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48B" w:rsidRDefault="00A077F4" w:rsidP="000A6D6E">
      <w:pPr>
        <w:spacing w:line="360" w:lineRule="auto"/>
        <w:ind w:right="49"/>
        <w:jc w:val="both"/>
        <w:rPr>
          <w:rFonts w:ascii="Palatino Linotype" w:eastAsia="Palatino Linotype" w:hAnsi="Palatino Linotype" w:cs="Palatino Linotype"/>
          <w:b/>
          <w:color w:val="000000" w:themeColor="text1"/>
        </w:rPr>
      </w:pPr>
      <w:bookmarkStart w:id="0" w:name="_GoBack"/>
      <w:bookmarkEnd w:id="0"/>
      <w:r w:rsidRPr="006238A4">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7F4634">
        <w:rPr>
          <w:rFonts w:ascii="Palatino Linotype" w:eastAsia="Palatino Linotype" w:hAnsi="Palatino Linotype" w:cs="Palatino Linotype"/>
          <w:b/>
          <w:color w:val="000000" w:themeColor="text1"/>
        </w:rPr>
        <w:t xml:space="preserve">de fecha doce (12) </w:t>
      </w:r>
      <w:r w:rsidR="007F4634" w:rsidRPr="00157555">
        <w:rPr>
          <w:rFonts w:ascii="Palatino Linotype" w:eastAsia="Palatino Linotype" w:hAnsi="Palatino Linotype" w:cs="Palatino Linotype"/>
          <w:b/>
          <w:color w:val="000000" w:themeColor="text1"/>
        </w:rPr>
        <w:t xml:space="preserve">de </w:t>
      </w:r>
      <w:r w:rsidR="007F4634">
        <w:rPr>
          <w:rFonts w:ascii="Palatino Linotype" w:eastAsia="Palatino Linotype" w:hAnsi="Palatino Linotype" w:cs="Palatino Linotype"/>
          <w:b/>
          <w:color w:val="000000" w:themeColor="text1"/>
        </w:rPr>
        <w:t xml:space="preserve">noviembre </w:t>
      </w:r>
      <w:r w:rsidR="007F4634" w:rsidRPr="00157555">
        <w:rPr>
          <w:rFonts w:ascii="Palatino Linotype" w:eastAsia="Palatino Linotype" w:hAnsi="Palatino Linotype" w:cs="Palatino Linotype"/>
          <w:b/>
          <w:color w:val="000000" w:themeColor="text1"/>
        </w:rPr>
        <w:t>de dos mil veinticinco</w:t>
      </w:r>
      <w:r w:rsidRPr="006238A4">
        <w:rPr>
          <w:rFonts w:ascii="Palatino Linotype" w:eastAsia="Palatino Linotype" w:hAnsi="Palatino Linotype" w:cs="Palatino Linotype"/>
          <w:b/>
          <w:color w:val="000000" w:themeColor="text1"/>
        </w:rPr>
        <w:t>.</w:t>
      </w:r>
    </w:p>
    <w:p w:rsidR="0072148B" w:rsidRPr="006238A4" w:rsidRDefault="0072148B" w:rsidP="006238A4">
      <w:pPr>
        <w:tabs>
          <w:tab w:val="left" w:pos="3465"/>
        </w:tabs>
        <w:spacing w:line="360" w:lineRule="auto"/>
        <w:jc w:val="both"/>
        <w:rPr>
          <w:rFonts w:ascii="Palatino Linotype" w:eastAsia="Palatino Linotype" w:hAnsi="Palatino Linotype" w:cs="Palatino Linotype"/>
          <w:color w:val="000000" w:themeColor="text1"/>
        </w:rPr>
      </w:pPr>
    </w:p>
    <w:p w:rsidR="0072148B" w:rsidRPr="006238A4" w:rsidRDefault="00A077F4" w:rsidP="006238A4">
      <w:pPr>
        <w:spacing w:line="360" w:lineRule="auto"/>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b/>
          <w:color w:val="000000" w:themeColor="text1"/>
        </w:rPr>
        <w:t xml:space="preserve">VISTAS </w:t>
      </w:r>
      <w:r w:rsidRPr="006238A4">
        <w:rPr>
          <w:rFonts w:ascii="Palatino Linotype" w:eastAsia="Palatino Linotype" w:hAnsi="Palatino Linotype" w:cs="Palatino Linotype"/>
          <w:color w:val="000000" w:themeColor="text1"/>
        </w:rPr>
        <w:t xml:space="preserve">las constancias para resolver </w:t>
      </w:r>
      <w:r w:rsidR="002C4BEC" w:rsidRPr="006238A4">
        <w:rPr>
          <w:rFonts w:ascii="Palatino Linotype" w:eastAsia="Palatino Linotype" w:hAnsi="Palatino Linotype" w:cs="Palatino Linotype"/>
          <w:color w:val="000000" w:themeColor="text1"/>
        </w:rPr>
        <w:t>el Recurso</w:t>
      </w:r>
      <w:r w:rsidRPr="006238A4">
        <w:rPr>
          <w:rFonts w:ascii="Palatino Linotype" w:eastAsia="Palatino Linotype" w:hAnsi="Palatino Linotype" w:cs="Palatino Linotype"/>
          <w:color w:val="000000" w:themeColor="text1"/>
        </w:rPr>
        <w:t xml:space="preserve"> de Revisión </w:t>
      </w:r>
      <w:r w:rsidR="00C940A2" w:rsidRPr="006238A4">
        <w:rPr>
          <w:rFonts w:ascii="Palatino Linotype" w:eastAsia="Palatino Linotype" w:hAnsi="Palatino Linotype" w:cs="Palatino Linotype"/>
          <w:b/>
          <w:color w:val="000000" w:themeColor="text1"/>
        </w:rPr>
        <w:t>05513</w:t>
      </w:r>
      <w:r w:rsidRPr="006238A4">
        <w:rPr>
          <w:rFonts w:ascii="Palatino Linotype" w:eastAsia="Palatino Linotype" w:hAnsi="Palatino Linotype" w:cs="Palatino Linotype"/>
          <w:b/>
          <w:color w:val="000000" w:themeColor="text1"/>
        </w:rPr>
        <w:t>/INFOEM/IP/RR/2025</w:t>
      </w:r>
      <w:r w:rsidR="002C4BEC" w:rsidRPr="006238A4">
        <w:rPr>
          <w:rFonts w:ascii="Palatino Linotype" w:eastAsia="Palatino Linotype" w:hAnsi="Palatino Linotype" w:cs="Palatino Linotype"/>
          <w:color w:val="000000" w:themeColor="text1"/>
        </w:rPr>
        <w:t>, promovido</w:t>
      </w:r>
      <w:r w:rsidRPr="006238A4">
        <w:rPr>
          <w:rFonts w:ascii="Palatino Linotype" w:eastAsia="Palatino Linotype" w:hAnsi="Palatino Linotype" w:cs="Palatino Linotype"/>
          <w:color w:val="000000" w:themeColor="text1"/>
        </w:rPr>
        <w:t xml:space="preserve"> por </w:t>
      </w:r>
      <w:r w:rsidR="00B95873" w:rsidRPr="006238A4">
        <w:rPr>
          <w:rFonts w:ascii="Palatino Linotype" w:eastAsia="Palatino Linotype" w:hAnsi="Palatino Linotype" w:cs="Palatino Linotype"/>
          <w:b/>
          <w:color w:val="000000" w:themeColor="text1"/>
        </w:rPr>
        <w:t>una persona que no registró nombre</w:t>
      </w:r>
      <w:r w:rsidRPr="006238A4">
        <w:rPr>
          <w:rFonts w:ascii="Palatino Linotype" w:eastAsia="Palatino Linotype" w:hAnsi="Palatino Linotype" w:cs="Palatino Linotype"/>
          <w:color w:val="000000" w:themeColor="text1"/>
        </w:rPr>
        <w:t xml:space="preserve">, en lo sucesivo </w:t>
      </w:r>
      <w:r w:rsidRPr="006238A4">
        <w:rPr>
          <w:rFonts w:ascii="Palatino Linotype" w:eastAsia="Palatino Linotype" w:hAnsi="Palatino Linotype" w:cs="Palatino Linotype"/>
          <w:b/>
          <w:color w:val="000000" w:themeColor="text1"/>
        </w:rPr>
        <w:t>EL RECURRENTE</w:t>
      </w:r>
      <w:r w:rsidRPr="006238A4">
        <w:rPr>
          <w:rFonts w:ascii="Palatino Linotype" w:eastAsia="Palatino Linotype" w:hAnsi="Palatino Linotype" w:cs="Palatino Linotype"/>
          <w:color w:val="000000" w:themeColor="text1"/>
        </w:rPr>
        <w:t>, en contr</w:t>
      </w:r>
      <w:r w:rsidR="002C4BEC" w:rsidRPr="006238A4">
        <w:rPr>
          <w:rFonts w:ascii="Palatino Linotype" w:eastAsia="Palatino Linotype" w:hAnsi="Palatino Linotype" w:cs="Palatino Linotype"/>
          <w:color w:val="000000" w:themeColor="text1"/>
        </w:rPr>
        <w:t>a de la respuesta otorgada a la solicitud</w:t>
      </w:r>
      <w:r w:rsidRPr="006238A4">
        <w:rPr>
          <w:rFonts w:ascii="Palatino Linotype" w:eastAsia="Palatino Linotype" w:hAnsi="Palatino Linotype" w:cs="Palatino Linotype"/>
          <w:color w:val="000000" w:themeColor="text1"/>
        </w:rPr>
        <w:t xml:space="preserve"> de información </w:t>
      </w:r>
      <w:r w:rsidR="00C940A2" w:rsidRPr="006238A4">
        <w:rPr>
          <w:rFonts w:ascii="Palatino Linotype" w:eastAsia="Palatino Linotype" w:hAnsi="Palatino Linotype" w:cs="Palatino Linotype"/>
          <w:b/>
          <w:color w:val="000000" w:themeColor="text1"/>
        </w:rPr>
        <w:t>01497/TOLUCA/IP/2025</w:t>
      </w:r>
      <w:r w:rsidRPr="006238A4">
        <w:rPr>
          <w:rFonts w:ascii="Palatino Linotype" w:eastAsia="Palatino Linotype" w:hAnsi="Palatino Linotype" w:cs="Palatino Linotype"/>
          <w:color w:val="000000" w:themeColor="text1"/>
        </w:rPr>
        <w:t xml:space="preserve">, por parte del </w:t>
      </w:r>
      <w:r w:rsidR="00385C23" w:rsidRPr="006238A4">
        <w:rPr>
          <w:rFonts w:ascii="Palatino Linotype" w:eastAsia="Palatino Linotype" w:hAnsi="Palatino Linotype" w:cs="Palatino Linotype"/>
          <w:b/>
          <w:color w:val="000000" w:themeColor="text1"/>
        </w:rPr>
        <w:t>Ayuntamiento de Toluca</w:t>
      </w:r>
      <w:r w:rsidRPr="006238A4">
        <w:rPr>
          <w:rFonts w:ascii="Palatino Linotype" w:eastAsia="Palatino Linotype" w:hAnsi="Palatino Linotype" w:cs="Palatino Linotype"/>
          <w:b/>
          <w:color w:val="000000" w:themeColor="text1"/>
        </w:rPr>
        <w:t xml:space="preserve">, </w:t>
      </w:r>
      <w:r w:rsidRPr="006238A4">
        <w:rPr>
          <w:rFonts w:ascii="Palatino Linotype" w:eastAsia="Palatino Linotype" w:hAnsi="Palatino Linotype" w:cs="Palatino Linotype"/>
          <w:color w:val="000000" w:themeColor="text1"/>
        </w:rPr>
        <w:t xml:space="preserve">en adelante el </w:t>
      </w:r>
      <w:r w:rsidRPr="006238A4">
        <w:rPr>
          <w:rFonts w:ascii="Palatino Linotype" w:eastAsia="Palatino Linotype" w:hAnsi="Palatino Linotype" w:cs="Palatino Linotype"/>
          <w:b/>
          <w:color w:val="000000" w:themeColor="text1"/>
        </w:rPr>
        <w:t>SUJETO OBLIGADO</w:t>
      </w:r>
      <w:r w:rsidRPr="006238A4">
        <w:rPr>
          <w:rFonts w:ascii="Palatino Linotype" w:eastAsia="Palatino Linotype" w:hAnsi="Palatino Linotype" w:cs="Palatino Linotype"/>
          <w:color w:val="000000" w:themeColor="text1"/>
        </w:rPr>
        <w:t>, se emite la presente resolución con base en los siguientes:</w:t>
      </w:r>
    </w:p>
    <w:p w:rsidR="0072148B" w:rsidRPr="006238A4" w:rsidRDefault="0072148B" w:rsidP="006238A4">
      <w:pPr>
        <w:spacing w:line="360" w:lineRule="auto"/>
        <w:jc w:val="both"/>
        <w:rPr>
          <w:rFonts w:ascii="Palatino Linotype" w:eastAsia="Palatino Linotype" w:hAnsi="Palatino Linotype" w:cs="Palatino Linotype"/>
          <w:color w:val="000000" w:themeColor="text1"/>
        </w:rPr>
      </w:pPr>
    </w:p>
    <w:p w:rsidR="0072148B" w:rsidRPr="006238A4" w:rsidRDefault="00A077F4" w:rsidP="006238A4">
      <w:pPr>
        <w:pStyle w:val="Ttulo1"/>
        <w:spacing w:before="0" w:line="360" w:lineRule="auto"/>
        <w:jc w:val="center"/>
        <w:rPr>
          <w:rFonts w:ascii="Palatino Linotype" w:eastAsia="Palatino Linotype" w:hAnsi="Palatino Linotype" w:cs="Palatino Linotype"/>
          <w:b/>
          <w:color w:val="000000" w:themeColor="text1"/>
          <w:sz w:val="24"/>
          <w:szCs w:val="24"/>
        </w:rPr>
      </w:pPr>
      <w:bookmarkStart w:id="1" w:name="_heading=h.gjdgxs" w:colFirst="0" w:colLast="0"/>
      <w:bookmarkEnd w:id="1"/>
      <w:r w:rsidRPr="006238A4">
        <w:rPr>
          <w:rFonts w:ascii="Palatino Linotype" w:eastAsia="Palatino Linotype" w:hAnsi="Palatino Linotype" w:cs="Palatino Linotype"/>
          <w:b/>
          <w:color w:val="000000" w:themeColor="text1"/>
          <w:sz w:val="24"/>
          <w:szCs w:val="24"/>
        </w:rPr>
        <w:t>A N T E C E D E N T E S</w:t>
      </w:r>
    </w:p>
    <w:p w:rsidR="0072148B" w:rsidRPr="006238A4" w:rsidRDefault="0072148B" w:rsidP="006238A4">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u w:val="single"/>
        </w:rPr>
      </w:pPr>
    </w:p>
    <w:p w:rsidR="0072148B" w:rsidRPr="006238A4" w:rsidRDefault="00A077F4" w:rsidP="006238A4">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El </w:t>
      </w:r>
      <w:r w:rsidR="00C940A2" w:rsidRPr="006238A4">
        <w:rPr>
          <w:rFonts w:ascii="Palatino Linotype" w:eastAsia="Palatino Linotype" w:hAnsi="Palatino Linotype" w:cs="Palatino Linotype"/>
          <w:b/>
          <w:color w:val="000000" w:themeColor="text1"/>
        </w:rPr>
        <w:t>doce de marzo</w:t>
      </w:r>
      <w:r w:rsidRPr="006238A4">
        <w:rPr>
          <w:rFonts w:ascii="Palatino Linotype" w:eastAsia="Palatino Linotype" w:hAnsi="Palatino Linotype" w:cs="Palatino Linotype"/>
          <w:b/>
          <w:color w:val="000000" w:themeColor="text1"/>
        </w:rPr>
        <w:t xml:space="preserve"> de dos mil veinticinco</w:t>
      </w:r>
      <w:r w:rsidRPr="006238A4">
        <w:rPr>
          <w:rFonts w:ascii="Palatino Linotype" w:eastAsia="Palatino Linotype" w:hAnsi="Palatino Linotype" w:cs="Palatino Linotype"/>
          <w:color w:val="000000" w:themeColor="text1"/>
        </w:rPr>
        <w:t>,</w:t>
      </w:r>
      <w:r w:rsidRPr="006238A4">
        <w:rPr>
          <w:rFonts w:ascii="Palatino Linotype" w:eastAsia="Palatino Linotype" w:hAnsi="Palatino Linotype" w:cs="Palatino Linotype"/>
          <w:b/>
          <w:color w:val="000000" w:themeColor="text1"/>
        </w:rPr>
        <w:t xml:space="preserve"> </w:t>
      </w:r>
      <w:r w:rsidRPr="006238A4">
        <w:rPr>
          <w:rFonts w:ascii="Palatino Linotype" w:eastAsia="Palatino Linotype" w:hAnsi="Palatino Linotype" w:cs="Palatino Linotype"/>
          <w:color w:val="000000" w:themeColor="text1"/>
        </w:rPr>
        <w:t>se presentó ante el Sujeto Obligado vía Sistema de Acceso a la Información Mex</w:t>
      </w:r>
      <w:r w:rsidR="002C4BEC" w:rsidRPr="006238A4">
        <w:rPr>
          <w:rFonts w:ascii="Palatino Linotype" w:eastAsia="Palatino Linotype" w:hAnsi="Palatino Linotype" w:cs="Palatino Linotype"/>
          <w:color w:val="000000" w:themeColor="text1"/>
        </w:rPr>
        <w:t xml:space="preserve">iquense, en adelante SAIMEX, la siguiente </w:t>
      </w:r>
      <w:r w:rsidR="002C4BEC" w:rsidRPr="006238A4">
        <w:rPr>
          <w:rFonts w:ascii="Palatino Linotype" w:eastAsia="Palatino Linotype" w:hAnsi="Palatino Linotype" w:cs="Palatino Linotype"/>
          <w:b/>
          <w:color w:val="000000" w:themeColor="text1"/>
        </w:rPr>
        <w:t xml:space="preserve">solicitud </w:t>
      </w:r>
      <w:r w:rsidRPr="006238A4">
        <w:rPr>
          <w:rFonts w:ascii="Palatino Linotype" w:eastAsia="Palatino Linotype" w:hAnsi="Palatino Linotype" w:cs="Palatino Linotype"/>
          <w:b/>
          <w:color w:val="000000" w:themeColor="text1"/>
        </w:rPr>
        <w:t>de información pública</w:t>
      </w:r>
      <w:r w:rsidRPr="006238A4">
        <w:rPr>
          <w:rFonts w:ascii="Palatino Linotype" w:eastAsia="Palatino Linotype" w:hAnsi="Palatino Linotype" w:cs="Palatino Linotype"/>
          <w:color w:val="000000" w:themeColor="text1"/>
        </w:rPr>
        <w:t>:</w:t>
      </w:r>
    </w:p>
    <w:p w:rsidR="0072148B" w:rsidRPr="006238A4" w:rsidRDefault="0072148B" w:rsidP="006238A4">
      <w:pPr>
        <w:pBdr>
          <w:top w:val="nil"/>
          <w:left w:val="nil"/>
          <w:bottom w:val="nil"/>
          <w:right w:val="nil"/>
          <w:between w:val="nil"/>
        </w:pBdr>
        <w:jc w:val="both"/>
        <w:rPr>
          <w:rFonts w:ascii="Palatino Linotype" w:eastAsia="Palatino Linotype" w:hAnsi="Palatino Linotype" w:cs="Palatino Linotype"/>
          <w:color w:val="000000" w:themeColor="text1"/>
        </w:rPr>
      </w:pPr>
    </w:p>
    <w:p w:rsidR="0072148B" w:rsidRPr="006238A4" w:rsidRDefault="002C4BEC" w:rsidP="006238A4">
      <w:pPr>
        <w:pBdr>
          <w:top w:val="nil"/>
          <w:left w:val="nil"/>
          <w:bottom w:val="nil"/>
          <w:right w:val="nil"/>
          <w:between w:val="nil"/>
        </w:pBd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 xml:space="preserve"> </w:t>
      </w:r>
      <w:r w:rsidR="00223B24" w:rsidRPr="006238A4">
        <w:rPr>
          <w:rFonts w:ascii="Palatino Linotype" w:eastAsia="Palatino Linotype" w:hAnsi="Palatino Linotype" w:cs="Palatino Linotype"/>
          <w:i/>
          <w:color w:val="000000" w:themeColor="text1"/>
        </w:rPr>
        <w:t>“</w:t>
      </w:r>
      <w:r w:rsidR="00C940A2" w:rsidRPr="006238A4">
        <w:rPr>
          <w:rFonts w:ascii="Palatino Linotype" w:eastAsia="Palatino Linotype" w:hAnsi="Palatino Linotype" w:cs="Palatino Linotype"/>
          <w:i/>
          <w:color w:val="000000" w:themeColor="text1"/>
        </w:rPr>
        <w:t>Buenos días se solicita el convenio con oxxo y el Ayuntamiento para proyecto de apuesta por la educación y cultura, donde inicio el proyectos y cuales serán los próximos espacios a recuperar el padrón de beneficios.</w:t>
      </w:r>
      <w:r w:rsidR="00223B24" w:rsidRPr="006238A4">
        <w:rPr>
          <w:rFonts w:ascii="Palatino Linotype" w:eastAsia="Palatino Linotype" w:hAnsi="Palatino Linotype" w:cs="Palatino Linotype"/>
          <w:i/>
          <w:color w:val="000000" w:themeColor="text1"/>
        </w:rPr>
        <w:t>” (Sic)</w:t>
      </w:r>
    </w:p>
    <w:p w:rsidR="00223B24" w:rsidRPr="006238A4" w:rsidRDefault="00223B24" w:rsidP="006238A4">
      <w:pPr>
        <w:pBdr>
          <w:top w:val="nil"/>
          <w:left w:val="nil"/>
          <w:bottom w:val="nil"/>
          <w:right w:val="nil"/>
          <w:between w:val="nil"/>
        </w:pBdr>
        <w:jc w:val="both"/>
        <w:rPr>
          <w:rFonts w:ascii="Palatino Linotype" w:eastAsia="Palatino Linotype" w:hAnsi="Palatino Linotype" w:cs="Palatino Linotype"/>
          <w:i/>
          <w:color w:val="000000" w:themeColor="text1"/>
        </w:rPr>
      </w:pPr>
    </w:p>
    <w:p w:rsidR="0072148B" w:rsidRPr="006238A4" w:rsidRDefault="00A077F4" w:rsidP="006238A4">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Se eligió como modalidad de entrega de la información: A través del </w:t>
      </w:r>
      <w:r w:rsidRPr="006238A4">
        <w:rPr>
          <w:rFonts w:ascii="Palatino Linotype" w:eastAsia="Palatino Linotype" w:hAnsi="Palatino Linotype" w:cs="Palatino Linotype"/>
          <w:b/>
          <w:color w:val="000000" w:themeColor="text1"/>
        </w:rPr>
        <w:t>SAIMEX.</w:t>
      </w:r>
    </w:p>
    <w:p w:rsidR="009B2185" w:rsidRPr="006238A4" w:rsidRDefault="009B2185" w:rsidP="006238A4">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012DDD" w:rsidRPr="006238A4" w:rsidRDefault="00012DDD" w:rsidP="006238A4">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El </w:t>
      </w:r>
      <w:r w:rsidRPr="006238A4">
        <w:rPr>
          <w:rFonts w:ascii="Palatino Linotype" w:eastAsia="Palatino Linotype" w:hAnsi="Palatino Linotype" w:cs="Palatino Linotype"/>
          <w:b/>
          <w:color w:val="000000" w:themeColor="text1"/>
        </w:rPr>
        <w:t>nueve de abril de dos mil veinticinco</w:t>
      </w:r>
      <w:r w:rsidRPr="006238A4">
        <w:rPr>
          <w:rFonts w:ascii="Palatino Linotype" w:eastAsia="Palatino Linotype" w:hAnsi="Palatino Linotype" w:cs="Palatino Linotype"/>
          <w:color w:val="000000" w:themeColor="text1"/>
        </w:rPr>
        <w:t xml:space="preserve">, el Sujeto Obligado notificó </w:t>
      </w:r>
      <w:r w:rsidRPr="006238A4">
        <w:rPr>
          <w:rFonts w:ascii="Palatino Linotype" w:eastAsia="Palatino Linotype" w:hAnsi="Palatino Linotype" w:cs="Palatino Linotype"/>
          <w:b/>
          <w:color w:val="000000" w:themeColor="text1"/>
        </w:rPr>
        <w:t>prórroga</w:t>
      </w:r>
      <w:r w:rsidRPr="006238A4">
        <w:rPr>
          <w:rFonts w:ascii="Palatino Linotype" w:eastAsia="Palatino Linotype" w:hAnsi="Palatino Linotype" w:cs="Palatino Linotype"/>
          <w:color w:val="000000" w:themeColor="text1"/>
        </w:rPr>
        <w:t xml:space="preserve"> para dar atención a la solicitud de información, misma que fue procedente en la Tricentésima Sexagésima Cuarta Sesión Extraordinaria del Comité de Transparencia. Se anexó Acta del Comité de Transparencia.</w:t>
      </w:r>
    </w:p>
    <w:p w:rsidR="003E1C35" w:rsidRPr="006238A4" w:rsidRDefault="00A077F4" w:rsidP="006238A4">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lastRenderedPageBreak/>
        <w:t>El</w:t>
      </w:r>
      <w:r w:rsidRPr="006238A4">
        <w:rPr>
          <w:rFonts w:ascii="Palatino Linotype" w:eastAsia="Palatino Linotype" w:hAnsi="Palatino Linotype" w:cs="Palatino Linotype"/>
          <w:b/>
          <w:color w:val="000000" w:themeColor="text1"/>
        </w:rPr>
        <w:t xml:space="preserve"> </w:t>
      </w:r>
      <w:r w:rsidR="001270F4" w:rsidRPr="006238A4">
        <w:rPr>
          <w:rFonts w:ascii="Palatino Linotype" w:eastAsia="Palatino Linotype" w:hAnsi="Palatino Linotype" w:cs="Palatino Linotype"/>
          <w:b/>
          <w:color w:val="000000" w:themeColor="text1"/>
        </w:rPr>
        <w:t>veintiuno de abril</w:t>
      </w:r>
      <w:r w:rsidRPr="006238A4">
        <w:rPr>
          <w:rFonts w:ascii="Palatino Linotype" w:eastAsia="Palatino Linotype" w:hAnsi="Palatino Linotype" w:cs="Palatino Linotype"/>
          <w:b/>
          <w:color w:val="000000" w:themeColor="text1"/>
        </w:rPr>
        <w:t xml:space="preserve"> de dos mil veinticinco</w:t>
      </w:r>
      <w:r w:rsidRPr="006238A4">
        <w:rPr>
          <w:rFonts w:ascii="Palatino Linotype" w:eastAsia="Palatino Linotype" w:hAnsi="Palatino Linotype" w:cs="Palatino Linotype"/>
          <w:color w:val="000000" w:themeColor="text1"/>
        </w:rPr>
        <w:t>, el Sujeto Obligado</w:t>
      </w:r>
      <w:r w:rsidRPr="006238A4">
        <w:rPr>
          <w:rFonts w:ascii="Palatino Linotype" w:eastAsia="Palatino Linotype" w:hAnsi="Palatino Linotype" w:cs="Palatino Linotype"/>
          <w:b/>
          <w:color w:val="000000" w:themeColor="text1"/>
        </w:rPr>
        <w:t>,</w:t>
      </w:r>
      <w:r w:rsidRPr="006238A4">
        <w:rPr>
          <w:rFonts w:ascii="Palatino Linotype" w:eastAsia="Palatino Linotype" w:hAnsi="Palatino Linotype" w:cs="Palatino Linotype"/>
          <w:color w:val="000000" w:themeColor="text1"/>
        </w:rPr>
        <w:t xml:space="preserve"> dio </w:t>
      </w:r>
      <w:r w:rsidRPr="006238A4">
        <w:rPr>
          <w:rFonts w:ascii="Palatino Linotype" w:eastAsia="Palatino Linotype" w:hAnsi="Palatino Linotype" w:cs="Palatino Linotype"/>
          <w:b/>
          <w:color w:val="000000" w:themeColor="text1"/>
        </w:rPr>
        <w:t>respuesta</w:t>
      </w:r>
      <w:r w:rsidRPr="006238A4">
        <w:rPr>
          <w:rFonts w:ascii="Palatino Linotype" w:eastAsia="Palatino Linotype" w:hAnsi="Palatino Linotype" w:cs="Palatino Linotype"/>
          <w:color w:val="000000" w:themeColor="text1"/>
        </w:rPr>
        <w:t xml:space="preserve"> a través de los siguientes archivos electrónicos</w:t>
      </w:r>
      <w:r w:rsidRPr="006238A4">
        <w:rPr>
          <w:rFonts w:ascii="Palatino Linotype" w:eastAsia="Palatino Linotype" w:hAnsi="Palatino Linotype" w:cs="Palatino Linotype"/>
          <w:b/>
          <w:i/>
          <w:color w:val="000000" w:themeColor="text1"/>
        </w:rPr>
        <w:t>:</w:t>
      </w:r>
    </w:p>
    <w:p w:rsidR="001270F4" w:rsidRPr="006238A4" w:rsidRDefault="001270F4" w:rsidP="006238A4">
      <w:pPr>
        <w:pBdr>
          <w:top w:val="nil"/>
          <w:left w:val="nil"/>
          <w:bottom w:val="nil"/>
          <w:right w:val="nil"/>
          <w:between w:val="nil"/>
        </w:pBdr>
        <w:jc w:val="both"/>
        <w:rPr>
          <w:rFonts w:ascii="Palatino Linotype" w:eastAsia="Palatino Linotype" w:hAnsi="Palatino Linotype" w:cs="Palatino Linotype"/>
          <w:b/>
          <w:i/>
          <w:color w:val="000000" w:themeColor="text1"/>
        </w:rPr>
      </w:pPr>
      <w:r w:rsidRPr="006238A4">
        <w:rPr>
          <w:rFonts w:ascii="Palatino Linotype" w:eastAsia="Palatino Linotype" w:hAnsi="Palatino Linotype" w:cs="Palatino Linotype"/>
          <w:b/>
          <w:i/>
          <w:color w:val="000000" w:themeColor="text1"/>
        </w:rPr>
        <w:t>RESPUESTA 1497-2025.pdf</w:t>
      </w:r>
    </w:p>
    <w:p w:rsidR="001270F4" w:rsidRPr="006238A4" w:rsidRDefault="003E7CE1" w:rsidP="006238A4">
      <w:pPr>
        <w:pBdr>
          <w:top w:val="nil"/>
          <w:left w:val="nil"/>
          <w:bottom w:val="nil"/>
          <w:right w:val="nil"/>
          <w:between w:val="nil"/>
        </w:pBdr>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Oficio DG/IPyGU/1242/2025 de fecha 20 de marzo de 2025, firmado por el </w:t>
      </w:r>
      <w:r w:rsidRPr="006238A4">
        <w:rPr>
          <w:rFonts w:ascii="Palatino Linotype" w:eastAsia="Palatino Linotype" w:hAnsi="Palatino Linotype" w:cs="Palatino Linotype"/>
          <w:b/>
          <w:color w:val="000000" w:themeColor="text1"/>
        </w:rPr>
        <w:t>Director General de Innovación, Planeación y Gestión Urbana</w:t>
      </w:r>
      <w:r w:rsidRPr="006238A4">
        <w:rPr>
          <w:rFonts w:ascii="Palatino Linotype" w:eastAsia="Palatino Linotype" w:hAnsi="Palatino Linotype" w:cs="Palatino Linotype"/>
          <w:color w:val="000000" w:themeColor="text1"/>
        </w:rPr>
        <w:t xml:space="preserve">, </w:t>
      </w:r>
      <w:r w:rsidR="00872D90" w:rsidRPr="006238A4">
        <w:rPr>
          <w:rFonts w:ascii="Palatino Linotype" w:eastAsia="Palatino Linotype" w:hAnsi="Palatino Linotype" w:cs="Palatino Linotype"/>
          <w:color w:val="000000" w:themeColor="text1"/>
        </w:rPr>
        <w:t xml:space="preserve">a través del cual refirió que se realizó una búsqueda exhaustiva y razonable en los archivos que se encuentran bajo resguardo y custodia de esta Dirección General y </w:t>
      </w:r>
      <w:r w:rsidR="00872D90" w:rsidRPr="006238A4">
        <w:rPr>
          <w:rFonts w:ascii="Palatino Linotype" w:eastAsia="Palatino Linotype" w:hAnsi="Palatino Linotype" w:cs="Palatino Linotype"/>
          <w:b/>
          <w:color w:val="000000" w:themeColor="text1"/>
        </w:rPr>
        <w:t>no se localizó documento</w:t>
      </w:r>
      <w:r w:rsidR="00872D90" w:rsidRPr="006238A4">
        <w:rPr>
          <w:rFonts w:ascii="Palatino Linotype" w:eastAsia="Palatino Linotype" w:hAnsi="Palatino Linotype" w:cs="Palatino Linotype"/>
          <w:color w:val="000000" w:themeColor="text1"/>
        </w:rPr>
        <w:t xml:space="preserve"> que dé cuenta de lo solicitado.</w:t>
      </w:r>
    </w:p>
    <w:p w:rsidR="001270F4" w:rsidRPr="006238A4" w:rsidRDefault="001270F4" w:rsidP="006238A4">
      <w:pPr>
        <w:pBdr>
          <w:top w:val="nil"/>
          <w:left w:val="nil"/>
          <w:bottom w:val="nil"/>
          <w:right w:val="nil"/>
          <w:between w:val="nil"/>
        </w:pBdr>
        <w:jc w:val="both"/>
        <w:rPr>
          <w:rFonts w:ascii="Palatino Linotype" w:eastAsia="Palatino Linotype" w:hAnsi="Palatino Linotype" w:cs="Palatino Linotype"/>
          <w:b/>
          <w:i/>
          <w:color w:val="000000" w:themeColor="text1"/>
        </w:rPr>
      </w:pPr>
    </w:p>
    <w:p w:rsidR="001270F4" w:rsidRPr="006238A4" w:rsidRDefault="001270F4" w:rsidP="006238A4">
      <w:pPr>
        <w:pBdr>
          <w:top w:val="nil"/>
          <w:left w:val="nil"/>
          <w:bottom w:val="nil"/>
          <w:right w:val="nil"/>
          <w:between w:val="nil"/>
        </w:pBdr>
        <w:jc w:val="both"/>
        <w:rPr>
          <w:rFonts w:ascii="Palatino Linotype" w:eastAsia="Palatino Linotype" w:hAnsi="Palatino Linotype" w:cs="Palatino Linotype"/>
          <w:b/>
          <w:i/>
          <w:color w:val="000000" w:themeColor="text1"/>
        </w:rPr>
      </w:pPr>
      <w:r w:rsidRPr="006238A4">
        <w:rPr>
          <w:rFonts w:ascii="Palatino Linotype" w:eastAsia="Palatino Linotype" w:hAnsi="Palatino Linotype" w:cs="Palatino Linotype"/>
          <w:b/>
          <w:i/>
          <w:color w:val="000000" w:themeColor="text1"/>
        </w:rPr>
        <w:t>SAIMEX 1497.pdf</w:t>
      </w:r>
    </w:p>
    <w:p w:rsidR="00EC403F" w:rsidRPr="006238A4" w:rsidRDefault="001B79D0" w:rsidP="006238A4">
      <w:pPr>
        <w:pBdr>
          <w:top w:val="nil"/>
          <w:left w:val="nil"/>
          <w:bottom w:val="nil"/>
          <w:right w:val="nil"/>
          <w:between w:val="nil"/>
        </w:pBdr>
        <w:jc w:val="both"/>
        <w:rPr>
          <w:rFonts w:ascii="Palatino Linotype" w:eastAsia="Palatino Linotype" w:hAnsi="Palatino Linotype" w:cs="Palatino Linotype"/>
          <w:color w:val="000000" w:themeColor="text1"/>
          <w:u w:val="single"/>
        </w:rPr>
      </w:pPr>
      <w:r w:rsidRPr="006238A4">
        <w:rPr>
          <w:rFonts w:ascii="Palatino Linotype" w:eastAsia="Palatino Linotype" w:hAnsi="Palatino Linotype" w:cs="Palatino Linotype"/>
          <w:color w:val="000000" w:themeColor="text1"/>
        </w:rPr>
        <w:t xml:space="preserve">- </w:t>
      </w:r>
      <w:r w:rsidR="00EC403F" w:rsidRPr="006238A4">
        <w:rPr>
          <w:rFonts w:ascii="Palatino Linotype" w:eastAsia="Palatino Linotype" w:hAnsi="Palatino Linotype" w:cs="Palatino Linotype"/>
          <w:color w:val="000000" w:themeColor="text1"/>
        </w:rPr>
        <w:t xml:space="preserve">Oficio No. DGSP/0264/2025 de fecha 28 de marzo de 2025, firmado por el  </w:t>
      </w:r>
      <w:r w:rsidR="00EC403F" w:rsidRPr="006238A4">
        <w:rPr>
          <w:rFonts w:ascii="Palatino Linotype" w:eastAsia="Palatino Linotype" w:hAnsi="Palatino Linotype" w:cs="Palatino Linotype"/>
          <w:b/>
          <w:color w:val="000000" w:themeColor="text1"/>
        </w:rPr>
        <w:t>Director General de Servicios Públicos</w:t>
      </w:r>
      <w:r w:rsidR="00EC403F" w:rsidRPr="006238A4">
        <w:rPr>
          <w:rFonts w:ascii="Palatino Linotype" w:eastAsia="Palatino Linotype" w:hAnsi="Palatino Linotype" w:cs="Palatino Linotype"/>
          <w:color w:val="000000" w:themeColor="text1"/>
        </w:rPr>
        <w:t xml:space="preserve">,  a través del cual refiere que la Dirección General de Servicios Públicos </w:t>
      </w:r>
      <w:r w:rsidR="00EC403F" w:rsidRPr="006238A4">
        <w:rPr>
          <w:rFonts w:ascii="Palatino Linotype" w:eastAsia="Palatino Linotype" w:hAnsi="Palatino Linotype" w:cs="Palatino Linotype"/>
          <w:b/>
          <w:color w:val="000000" w:themeColor="text1"/>
        </w:rPr>
        <w:t>no cuenta con la información solicitada</w:t>
      </w:r>
      <w:r w:rsidR="00EC403F" w:rsidRPr="006238A4">
        <w:rPr>
          <w:rFonts w:ascii="Palatino Linotype" w:eastAsia="Palatino Linotype" w:hAnsi="Palatino Linotype" w:cs="Palatino Linotype"/>
          <w:color w:val="000000" w:themeColor="text1"/>
        </w:rPr>
        <w:t xml:space="preserve">, </w:t>
      </w:r>
      <w:r w:rsidR="00EC403F" w:rsidRPr="006238A4">
        <w:rPr>
          <w:rFonts w:ascii="Palatino Linotype" w:eastAsia="Palatino Linotype" w:hAnsi="Palatino Linotype" w:cs="Palatino Linotype"/>
          <w:color w:val="000000" w:themeColor="text1"/>
          <w:u w:val="single"/>
        </w:rPr>
        <w:t>ya que estas acciones se llevan por parte de la Dirección General de Educación, Cultura y Turismo.</w:t>
      </w:r>
    </w:p>
    <w:p w:rsidR="001B79D0" w:rsidRPr="006238A4" w:rsidRDefault="001B79D0" w:rsidP="006238A4">
      <w:pPr>
        <w:pBdr>
          <w:top w:val="nil"/>
          <w:left w:val="nil"/>
          <w:bottom w:val="nil"/>
          <w:right w:val="nil"/>
          <w:between w:val="nil"/>
        </w:pBdr>
        <w:jc w:val="both"/>
        <w:rPr>
          <w:rFonts w:ascii="Palatino Linotype" w:eastAsia="Palatino Linotype" w:hAnsi="Palatino Linotype" w:cs="Palatino Linotype"/>
          <w:color w:val="000000" w:themeColor="text1"/>
          <w:u w:val="single"/>
        </w:rPr>
      </w:pPr>
    </w:p>
    <w:p w:rsidR="001B79D0" w:rsidRPr="006238A4" w:rsidRDefault="001B79D0" w:rsidP="006238A4">
      <w:pPr>
        <w:pBdr>
          <w:top w:val="nil"/>
          <w:left w:val="nil"/>
          <w:bottom w:val="nil"/>
          <w:right w:val="nil"/>
          <w:between w:val="nil"/>
        </w:pBdr>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 Nota informativa DMU/058/2025 de fecha 18 de marzo de 2025, firmada por el </w:t>
      </w:r>
      <w:r w:rsidRPr="006238A4">
        <w:rPr>
          <w:rFonts w:ascii="Palatino Linotype" w:eastAsia="Palatino Linotype" w:hAnsi="Palatino Linotype" w:cs="Palatino Linotype"/>
          <w:b/>
          <w:color w:val="000000" w:themeColor="text1"/>
        </w:rPr>
        <w:t>Director de Mantenimiento Urbano</w:t>
      </w:r>
      <w:r w:rsidRPr="006238A4">
        <w:rPr>
          <w:rFonts w:ascii="Palatino Linotype" w:eastAsia="Palatino Linotype" w:hAnsi="Palatino Linotype" w:cs="Palatino Linotype"/>
          <w:color w:val="000000" w:themeColor="text1"/>
        </w:rPr>
        <w:t xml:space="preserve">, </w:t>
      </w:r>
      <w:r w:rsidR="00E52083" w:rsidRPr="006238A4">
        <w:rPr>
          <w:rFonts w:ascii="Palatino Linotype" w:eastAsia="Palatino Linotype" w:hAnsi="Palatino Linotype" w:cs="Palatino Linotype"/>
          <w:color w:val="000000" w:themeColor="text1"/>
        </w:rPr>
        <w:t xml:space="preserve">a través de la cual refiere que esta Dirección </w:t>
      </w:r>
      <w:r w:rsidR="00E52083" w:rsidRPr="006238A4">
        <w:rPr>
          <w:rFonts w:ascii="Palatino Linotype" w:eastAsia="Palatino Linotype" w:hAnsi="Palatino Linotype" w:cs="Palatino Linotype"/>
          <w:b/>
          <w:color w:val="000000" w:themeColor="text1"/>
        </w:rPr>
        <w:t>no cuenta con ninguna información por no haberse generado, poseído o administrado.</w:t>
      </w:r>
    </w:p>
    <w:p w:rsidR="00EC403F" w:rsidRPr="006238A4" w:rsidRDefault="00EC403F" w:rsidP="006238A4">
      <w:pPr>
        <w:pBdr>
          <w:top w:val="nil"/>
          <w:left w:val="nil"/>
          <w:bottom w:val="nil"/>
          <w:right w:val="nil"/>
          <w:between w:val="nil"/>
        </w:pBdr>
        <w:jc w:val="both"/>
        <w:rPr>
          <w:rFonts w:ascii="Palatino Linotype" w:eastAsia="Palatino Linotype" w:hAnsi="Palatino Linotype" w:cs="Palatino Linotype"/>
          <w:color w:val="000000" w:themeColor="text1"/>
        </w:rPr>
      </w:pPr>
    </w:p>
    <w:p w:rsidR="001270F4" w:rsidRPr="006238A4" w:rsidRDefault="001270F4" w:rsidP="006238A4">
      <w:pPr>
        <w:pBdr>
          <w:top w:val="nil"/>
          <w:left w:val="nil"/>
          <w:bottom w:val="nil"/>
          <w:right w:val="nil"/>
          <w:between w:val="nil"/>
        </w:pBdr>
        <w:jc w:val="both"/>
        <w:rPr>
          <w:rFonts w:ascii="Palatino Linotype" w:eastAsia="Palatino Linotype" w:hAnsi="Palatino Linotype" w:cs="Palatino Linotype"/>
          <w:b/>
          <w:i/>
          <w:color w:val="000000" w:themeColor="text1"/>
        </w:rPr>
      </w:pPr>
      <w:r w:rsidRPr="006238A4">
        <w:rPr>
          <w:rFonts w:ascii="Palatino Linotype" w:eastAsia="Palatino Linotype" w:hAnsi="Palatino Linotype" w:cs="Palatino Linotype"/>
          <w:b/>
          <w:i/>
          <w:color w:val="000000" w:themeColor="text1"/>
        </w:rPr>
        <w:t>Respuesta folio 01497 ok.pdf</w:t>
      </w:r>
    </w:p>
    <w:p w:rsidR="00982A47" w:rsidRPr="006238A4" w:rsidRDefault="00982A47" w:rsidP="006238A4">
      <w:pPr>
        <w:pBdr>
          <w:top w:val="nil"/>
          <w:left w:val="nil"/>
          <w:bottom w:val="nil"/>
          <w:right w:val="nil"/>
          <w:between w:val="nil"/>
        </w:pBdr>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Oficio 211010000/482/2025 de fecha 02 de abril, firmado por la </w:t>
      </w:r>
      <w:r w:rsidRPr="006238A4">
        <w:rPr>
          <w:rFonts w:ascii="Palatino Linotype" w:eastAsia="Palatino Linotype" w:hAnsi="Palatino Linotype" w:cs="Palatino Linotype"/>
          <w:b/>
          <w:color w:val="000000" w:themeColor="text1"/>
        </w:rPr>
        <w:t>Directora General de Bienestar, refiriendo</w:t>
      </w:r>
      <w:r w:rsidRPr="006238A4">
        <w:rPr>
          <w:rFonts w:ascii="Palatino Linotype" w:eastAsia="Palatino Linotype" w:hAnsi="Palatino Linotype" w:cs="Palatino Linotype"/>
          <w:color w:val="000000" w:themeColor="text1"/>
        </w:rPr>
        <w:t xml:space="preserve"> que esa Dirección General </w:t>
      </w:r>
      <w:r w:rsidRPr="006238A4">
        <w:rPr>
          <w:rFonts w:ascii="Palatino Linotype" w:eastAsia="Palatino Linotype" w:hAnsi="Palatino Linotype" w:cs="Palatino Linotype"/>
          <w:b/>
          <w:color w:val="000000" w:themeColor="text1"/>
        </w:rPr>
        <w:t>no cuenta con el convenio e información requerida, debido a que no es la unidad generadora de la información</w:t>
      </w:r>
      <w:r w:rsidRPr="006238A4">
        <w:rPr>
          <w:rFonts w:ascii="Palatino Linotype" w:eastAsia="Palatino Linotype" w:hAnsi="Palatino Linotype" w:cs="Palatino Linotype"/>
          <w:color w:val="000000" w:themeColor="text1"/>
        </w:rPr>
        <w:t xml:space="preserve">, adicionalmente remite un link en formato cerrado para consulta de la información </w:t>
      </w:r>
      <w:hyperlink r:id="rId9" w:anchor="/info-fraccion/51/197/12" w:history="1">
        <w:r w:rsidRPr="006238A4">
          <w:rPr>
            <w:rStyle w:val="Hipervnculo"/>
            <w:rFonts w:ascii="Palatino Linotype" w:eastAsia="Palatino Linotype" w:hAnsi="Palatino Linotype" w:cs="Palatino Linotype"/>
            <w:color w:val="000000" w:themeColor="text1"/>
          </w:rPr>
          <w:t>https://ipomex.org.mx/ipomex/#/info-fraccion/51/197/12</w:t>
        </w:r>
      </w:hyperlink>
      <w:r w:rsidRPr="006238A4">
        <w:rPr>
          <w:rFonts w:ascii="Palatino Linotype" w:eastAsia="Palatino Linotype" w:hAnsi="Palatino Linotype" w:cs="Palatino Linotype"/>
          <w:color w:val="000000" w:themeColor="text1"/>
        </w:rPr>
        <w:t xml:space="preserve"> y se anexa una captura de pantalla en la que se aprecian nombres de</w:t>
      </w:r>
      <w:r w:rsidR="00552F50" w:rsidRPr="006238A4">
        <w:rPr>
          <w:rFonts w:ascii="Palatino Linotype" w:eastAsia="Palatino Linotype" w:hAnsi="Palatino Linotype" w:cs="Palatino Linotype"/>
          <w:color w:val="000000" w:themeColor="text1"/>
        </w:rPr>
        <w:t xml:space="preserve"> convenios correspondientes al primer trimestre 2025</w:t>
      </w:r>
      <w:r w:rsidR="00D074A4" w:rsidRPr="006238A4">
        <w:rPr>
          <w:rFonts w:ascii="Palatino Linotype" w:eastAsia="Palatino Linotype" w:hAnsi="Palatino Linotype" w:cs="Palatino Linotype"/>
          <w:color w:val="000000" w:themeColor="text1"/>
        </w:rPr>
        <w:t>, entre ellos uno firmado entre el Sujeto Obligado y la Cadena Comercial OXXO S.A. de C.V.</w:t>
      </w:r>
    </w:p>
    <w:p w:rsidR="00D074A4" w:rsidRPr="006238A4" w:rsidRDefault="00D074A4" w:rsidP="006238A4">
      <w:pPr>
        <w:pBdr>
          <w:top w:val="nil"/>
          <w:left w:val="nil"/>
          <w:bottom w:val="nil"/>
          <w:right w:val="nil"/>
          <w:between w:val="nil"/>
        </w:pBdr>
        <w:jc w:val="both"/>
        <w:rPr>
          <w:rFonts w:ascii="Palatino Linotype" w:eastAsia="Palatino Linotype" w:hAnsi="Palatino Linotype" w:cs="Palatino Linotype"/>
          <w:color w:val="000000" w:themeColor="text1"/>
        </w:rPr>
      </w:pPr>
    </w:p>
    <w:p w:rsidR="00D074A4" w:rsidRPr="006238A4" w:rsidRDefault="00D074A4" w:rsidP="006238A4">
      <w:pPr>
        <w:pBdr>
          <w:top w:val="nil"/>
          <w:left w:val="nil"/>
          <w:bottom w:val="nil"/>
          <w:right w:val="nil"/>
          <w:between w:val="nil"/>
        </w:pBdr>
        <w:jc w:val="center"/>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noProof/>
          <w:color w:val="000000" w:themeColor="text1"/>
          <w:lang w:val="es-MX" w:eastAsia="es-MX"/>
        </w:rPr>
        <w:drawing>
          <wp:inline distT="0" distB="0" distL="0" distR="0" wp14:anchorId="5A5E7107" wp14:editId="44AABC7C">
            <wp:extent cx="4343402" cy="628053"/>
            <wp:effectExtent l="152400" t="152400" r="361950" b="3625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83522" cy="648314"/>
                    </a:xfrm>
                    <a:prstGeom prst="rect">
                      <a:avLst/>
                    </a:prstGeom>
                    <a:ln>
                      <a:noFill/>
                    </a:ln>
                    <a:effectLst>
                      <a:outerShdw blurRad="292100" dist="139700" dir="2700000" algn="tl" rotWithShape="0">
                        <a:srgbClr val="333333">
                          <a:alpha val="65000"/>
                        </a:srgbClr>
                      </a:outerShdw>
                    </a:effectLst>
                  </pic:spPr>
                </pic:pic>
              </a:graphicData>
            </a:graphic>
          </wp:inline>
        </w:drawing>
      </w:r>
    </w:p>
    <w:p w:rsidR="00982A47" w:rsidRDefault="00982A47" w:rsidP="006238A4">
      <w:pPr>
        <w:pBdr>
          <w:top w:val="nil"/>
          <w:left w:val="nil"/>
          <w:bottom w:val="nil"/>
          <w:right w:val="nil"/>
          <w:between w:val="nil"/>
        </w:pBdr>
        <w:jc w:val="both"/>
        <w:rPr>
          <w:rFonts w:ascii="Palatino Linotype" w:eastAsia="Palatino Linotype" w:hAnsi="Palatino Linotype" w:cs="Palatino Linotype"/>
          <w:b/>
          <w:i/>
          <w:color w:val="000000" w:themeColor="text1"/>
        </w:rPr>
      </w:pPr>
    </w:p>
    <w:p w:rsidR="00DD0899" w:rsidRDefault="00DD0899" w:rsidP="006238A4">
      <w:pPr>
        <w:pBdr>
          <w:top w:val="nil"/>
          <w:left w:val="nil"/>
          <w:bottom w:val="nil"/>
          <w:right w:val="nil"/>
          <w:between w:val="nil"/>
        </w:pBdr>
        <w:jc w:val="both"/>
        <w:rPr>
          <w:rFonts w:ascii="Palatino Linotype" w:eastAsia="Palatino Linotype" w:hAnsi="Palatino Linotype" w:cs="Palatino Linotype"/>
          <w:b/>
          <w:i/>
          <w:color w:val="000000" w:themeColor="text1"/>
        </w:rPr>
      </w:pPr>
    </w:p>
    <w:p w:rsidR="00DD0899" w:rsidRPr="006238A4" w:rsidRDefault="00DD0899" w:rsidP="006238A4">
      <w:pPr>
        <w:pBdr>
          <w:top w:val="nil"/>
          <w:left w:val="nil"/>
          <w:bottom w:val="nil"/>
          <w:right w:val="nil"/>
          <w:between w:val="nil"/>
        </w:pBdr>
        <w:jc w:val="both"/>
        <w:rPr>
          <w:rFonts w:ascii="Palatino Linotype" w:eastAsia="Palatino Linotype" w:hAnsi="Palatino Linotype" w:cs="Palatino Linotype"/>
          <w:b/>
          <w:i/>
          <w:color w:val="000000" w:themeColor="text1"/>
        </w:rPr>
      </w:pPr>
    </w:p>
    <w:p w:rsidR="001270F4" w:rsidRPr="006238A4" w:rsidRDefault="001270F4" w:rsidP="006238A4">
      <w:pPr>
        <w:pBdr>
          <w:top w:val="nil"/>
          <w:left w:val="nil"/>
          <w:bottom w:val="nil"/>
          <w:right w:val="nil"/>
          <w:between w:val="nil"/>
        </w:pBdr>
        <w:jc w:val="both"/>
        <w:rPr>
          <w:rFonts w:ascii="Palatino Linotype" w:eastAsia="Palatino Linotype" w:hAnsi="Palatino Linotype" w:cs="Palatino Linotype"/>
          <w:b/>
          <w:i/>
          <w:color w:val="000000" w:themeColor="text1"/>
        </w:rPr>
      </w:pPr>
      <w:r w:rsidRPr="006238A4">
        <w:rPr>
          <w:rFonts w:ascii="Palatino Linotype" w:eastAsia="Palatino Linotype" w:hAnsi="Palatino Linotype" w:cs="Palatino Linotype"/>
          <w:b/>
          <w:i/>
          <w:color w:val="000000" w:themeColor="text1"/>
        </w:rPr>
        <w:lastRenderedPageBreak/>
        <w:t>SA anexo SAIMEX 1497.pdf</w:t>
      </w:r>
    </w:p>
    <w:p w:rsidR="008076C4" w:rsidRPr="006238A4" w:rsidRDefault="008076C4" w:rsidP="006238A4">
      <w:pPr>
        <w:pBdr>
          <w:top w:val="nil"/>
          <w:left w:val="nil"/>
          <w:bottom w:val="nil"/>
          <w:right w:val="nil"/>
          <w:between w:val="nil"/>
        </w:pBdr>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Convenio Marco de Colaboración entre el Sujeto Obligado y la persona jurídica colectiva “Cadena Comercial OXXO S.A. de C.V.”</w:t>
      </w:r>
      <w:r w:rsidR="00666D3A" w:rsidRPr="006238A4">
        <w:rPr>
          <w:rFonts w:ascii="Palatino Linotype" w:eastAsia="Palatino Linotype" w:hAnsi="Palatino Linotype" w:cs="Palatino Linotype"/>
          <w:color w:val="000000" w:themeColor="text1"/>
        </w:rPr>
        <w:t xml:space="preserve"> en versión pública. </w:t>
      </w:r>
    </w:p>
    <w:p w:rsidR="008076C4" w:rsidRPr="006238A4" w:rsidRDefault="008076C4" w:rsidP="006238A4">
      <w:pPr>
        <w:pBdr>
          <w:top w:val="nil"/>
          <w:left w:val="nil"/>
          <w:bottom w:val="nil"/>
          <w:right w:val="nil"/>
          <w:between w:val="nil"/>
        </w:pBdr>
        <w:jc w:val="both"/>
        <w:rPr>
          <w:rFonts w:ascii="Palatino Linotype" w:eastAsia="Palatino Linotype" w:hAnsi="Palatino Linotype" w:cs="Palatino Linotype"/>
          <w:color w:val="000000" w:themeColor="text1"/>
        </w:rPr>
      </w:pPr>
    </w:p>
    <w:p w:rsidR="001270F4" w:rsidRPr="006238A4" w:rsidRDefault="001270F4" w:rsidP="006238A4">
      <w:pPr>
        <w:pBdr>
          <w:top w:val="nil"/>
          <w:left w:val="nil"/>
          <w:bottom w:val="nil"/>
          <w:right w:val="nil"/>
          <w:between w:val="nil"/>
        </w:pBdr>
        <w:jc w:val="both"/>
        <w:rPr>
          <w:rFonts w:ascii="Palatino Linotype" w:eastAsia="Palatino Linotype" w:hAnsi="Palatino Linotype" w:cs="Palatino Linotype"/>
          <w:b/>
          <w:i/>
          <w:color w:val="000000" w:themeColor="text1"/>
        </w:rPr>
      </w:pPr>
      <w:r w:rsidRPr="006238A4">
        <w:rPr>
          <w:rFonts w:ascii="Palatino Linotype" w:eastAsia="Palatino Linotype" w:hAnsi="Palatino Linotype" w:cs="Palatino Linotype"/>
          <w:b/>
          <w:i/>
          <w:color w:val="000000" w:themeColor="text1"/>
        </w:rPr>
        <w:t>ACTA TRICENTÉSIMA OCTOGÉSIMA OCTAVA SESIÓN EXTRAORDINARIA 2025.pdf</w:t>
      </w:r>
    </w:p>
    <w:p w:rsidR="00AB7DEA" w:rsidRPr="006238A4" w:rsidRDefault="00AB7DEA" w:rsidP="006238A4">
      <w:pPr>
        <w:pBdr>
          <w:top w:val="nil"/>
          <w:left w:val="nil"/>
          <w:bottom w:val="nil"/>
          <w:right w:val="nil"/>
          <w:between w:val="nil"/>
        </w:pBdr>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Acta de la Tricentésima Octogésima Octava Sesión Extraordinaria del Comité de Transparencia, a través del cual el Servidor Público Habilitado de la Secretaría del Ayuntamiento somete a propuesta la clasificación como información confidencial de forma parcial, los datos personales contenidos en convenio marco de colaboración, tales como nombre, dirección, teléfono, RFC, correo electrónico, firma y número de escritura, misma que fue confirmada </w:t>
      </w:r>
      <w:r w:rsidR="0024140B" w:rsidRPr="006238A4">
        <w:rPr>
          <w:rFonts w:ascii="Palatino Linotype" w:eastAsia="Palatino Linotype" w:hAnsi="Palatino Linotype" w:cs="Palatino Linotype"/>
          <w:color w:val="000000" w:themeColor="text1"/>
        </w:rPr>
        <w:t>mediante acuerdo CT/SE/388/01/2025.</w:t>
      </w:r>
    </w:p>
    <w:p w:rsidR="00AB7DEA" w:rsidRPr="006238A4" w:rsidRDefault="00AB7DEA" w:rsidP="006238A4">
      <w:pPr>
        <w:pBdr>
          <w:top w:val="nil"/>
          <w:left w:val="nil"/>
          <w:bottom w:val="nil"/>
          <w:right w:val="nil"/>
          <w:between w:val="nil"/>
        </w:pBdr>
        <w:jc w:val="both"/>
        <w:rPr>
          <w:rFonts w:ascii="Palatino Linotype" w:eastAsia="Palatino Linotype" w:hAnsi="Palatino Linotype" w:cs="Palatino Linotype"/>
          <w:color w:val="000000" w:themeColor="text1"/>
        </w:rPr>
      </w:pPr>
    </w:p>
    <w:p w:rsidR="00222647" w:rsidRPr="006238A4" w:rsidRDefault="001270F4" w:rsidP="006238A4">
      <w:pPr>
        <w:pBdr>
          <w:top w:val="nil"/>
          <w:left w:val="nil"/>
          <w:bottom w:val="nil"/>
          <w:right w:val="nil"/>
          <w:between w:val="nil"/>
        </w:pBdr>
        <w:jc w:val="both"/>
        <w:rPr>
          <w:rFonts w:ascii="Palatino Linotype" w:eastAsia="Palatino Linotype" w:hAnsi="Palatino Linotype" w:cs="Palatino Linotype"/>
          <w:b/>
          <w:i/>
          <w:color w:val="000000" w:themeColor="text1"/>
        </w:rPr>
      </w:pPr>
      <w:r w:rsidRPr="006238A4">
        <w:rPr>
          <w:rFonts w:ascii="Palatino Linotype" w:eastAsia="Palatino Linotype" w:hAnsi="Palatino Linotype" w:cs="Palatino Linotype"/>
          <w:b/>
          <w:i/>
          <w:color w:val="000000" w:themeColor="text1"/>
        </w:rPr>
        <w:t>R. 01497. 2025.pdf</w:t>
      </w:r>
    </w:p>
    <w:p w:rsidR="009C0CE0" w:rsidRPr="006238A4" w:rsidRDefault="009C0CE0" w:rsidP="006238A4">
      <w:pPr>
        <w:pBdr>
          <w:top w:val="nil"/>
          <w:left w:val="nil"/>
          <w:bottom w:val="nil"/>
          <w:right w:val="nil"/>
          <w:between w:val="nil"/>
        </w:pBdr>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Oficio firmado por el Titular de la Unidad de Transparencia a través del cual</w:t>
      </w:r>
      <w:r w:rsidR="0024772B" w:rsidRPr="006238A4">
        <w:rPr>
          <w:rFonts w:ascii="Palatino Linotype" w:eastAsia="Palatino Linotype" w:hAnsi="Palatino Linotype" w:cs="Palatino Linotype"/>
          <w:color w:val="000000" w:themeColor="text1"/>
        </w:rPr>
        <w:t xml:space="preserve"> refiere:</w:t>
      </w:r>
    </w:p>
    <w:p w:rsidR="0024772B" w:rsidRPr="006238A4" w:rsidRDefault="0024772B" w:rsidP="006238A4">
      <w:pPr>
        <w:pBdr>
          <w:top w:val="nil"/>
          <w:left w:val="nil"/>
          <w:bottom w:val="nil"/>
          <w:right w:val="nil"/>
          <w:between w:val="nil"/>
        </w:pBdr>
        <w:jc w:val="both"/>
        <w:rPr>
          <w:rFonts w:ascii="Palatino Linotype" w:eastAsia="Palatino Linotype" w:hAnsi="Palatino Linotype" w:cs="Palatino Linotype"/>
          <w:color w:val="000000" w:themeColor="text1"/>
        </w:rPr>
      </w:pPr>
    </w:p>
    <w:p w:rsidR="0024772B" w:rsidRPr="006238A4" w:rsidRDefault="0024772B" w:rsidP="006238A4">
      <w:pPr>
        <w:pBdr>
          <w:top w:val="nil"/>
          <w:left w:val="nil"/>
          <w:bottom w:val="nil"/>
          <w:right w:val="nil"/>
          <w:between w:val="nil"/>
        </w:pBdr>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 </w:t>
      </w:r>
      <w:r w:rsidR="00862CC0" w:rsidRPr="006238A4">
        <w:rPr>
          <w:rFonts w:ascii="Palatino Linotype" w:eastAsia="Palatino Linotype" w:hAnsi="Palatino Linotype" w:cs="Palatino Linotype"/>
          <w:color w:val="000000" w:themeColor="text1"/>
        </w:rPr>
        <w:t xml:space="preserve">La </w:t>
      </w:r>
      <w:r w:rsidRPr="006238A4">
        <w:rPr>
          <w:rFonts w:ascii="Palatino Linotype" w:eastAsia="Palatino Linotype" w:hAnsi="Palatino Linotype" w:cs="Palatino Linotype"/>
          <w:b/>
          <w:color w:val="000000" w:themeColor="text1"/>
        </w:rPr>
        <w:t>Secretaría del Ayuntamiento</w:t>
      </w:r>
      <w:r w:rsidRPr="006238A4">
        <w:rPr>
          <w:rFonts w:ascii="Palatino Linotype" w:eastAsia="Palatino Linotype" w:hAnsi="Palatino Linotype" w:cs="Palatino Linotype"/>
          <w:color w:val="000000" w:themeColor="text1"/>
        </w:rPr>
        <w:t xml:space="preserve"> y Servidor Público Habilitado, adjunta en versión pública del "</w:t>
      </w:r>
      <w:r w:rsidRPr="006238A4">
        <w:rPr>
          <w:rFonts w:ascii="Palatino Linotype" w:eastAsia="Palatino Linotype" w:hAnsi="Palatino Linotype" w:cs="Palatino Linotype"/>
          <w:b/>
          <w:color w:val="000000" w:themeColor="text1"/>
        </w:rPr>
        <w:t>Convenio marco de colaboración</w:t>
      </w:r>
      <w:r w:rsidRPr="006238A4">
        <w:rPr>
          <w:rFonts w:ascii="Palatino Linotype" w:eastAsia="Palatino Linotype" w:hAnsi="Palatino Linotype" w:cs="Palatino Linotype"/>
          <w:color w:val="000000" w:themeColor="text1"/>
        </w:rPr>
        <w:t>, celebrado con la persona jurídico colectiva "Cadena Comercial, OXXO S.A. de C.V." y el Ayuntamiento de Toluca, Estado de México, Administración 2025 – 2027.</w:t>
      </w:r>
    </w:p>
    <w:p w:rsidR="00862CC0" w:rsidRPr="006238A4" w:rsidRDefault="00862CC0" w:rsidP="006238A4">
      <w:pPr>
        <w:pBdr>
          <w:top w:val="nil"/>
          <w:left w:val="nil"/>
          <w:bottom w:val="nil"/>
          <w:right w:val="nil"/>
          <w:between w:val="nil"/>
        </w:pBdr>
        <w:jc w:val="both"/>
        <w:rPr>
          <w:rFonts w:ascii="Palatino Linotype" w:eastAsia="Palatino Linotype" w:hAnsi="Palatino Linotype" w:cs="Palatino Linotype"/>
          <w:color w:val="000000" w:themeColor="text1"/>
        </w:rPr>
      </w:pPr>
    </w:p>
    <w:p w:rsidR="00862CC0" w:rsidRPr="006238A4" w:rsidRDefault="00862CC0" w:rsidP="006238A4">
      <w:pPr>
        <w:pBdr>
          <w:top w:val="nil"/>
          <w:left w:val="nil"/>
          <w:bottom w:val="nil"/>
          <w:right w:val="nil"/>
          <w:between w:val="nil"/>
        </w:pBdr>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 La </w:t>
      </w:r>
      <w:r w:rsidRPr="006238A4">
        <w:rPr>
          <w:rFonts w:ascii="Palatino Linotype" w:eastAsia="Palatino Linotype" w:hAnsi="Palatino Linotype" w:cs="Palatino Linotype"/>
          <w:b/>
          <w:color w:val="000000" w:themeColor="text1"/>
        </w:rPr>
        <w:t>Dirección General de Administración</w:t>
      </w:r>
      <w:r w:rsidRPr="006238A4">
        <w:rPr>
          <w:rFonts w:ascii="Palatino Linotype" w:eastAsia="Palatino Linotype" w:hAnsi="Palatino Linotype" w:cs="Palatino Linotype"/>
          <w:color w:val="000000" w:themeColor="text1"/>
        </w:rPr>
        <w:t xml:space="preserve"> y Servidora Pública Habilitada, informó </w:t>
      </w:r>
      <w:r w:rsidRPr="006238A4">
        <w:rPr>
          <w:rFonts w:ascii="Palatino Linotype" w:eastAsia="Palatino Linotype" w:hAnsi="Palatino Linotype" w:cs="Palatino Linotype"/>
          <w:b/>
          <w:color w:val="000000" w:themeColor="text1"/>
        </w:rPr>
        <w:t>que no es competencia</w:t>
      </w:r>
      <w:r w:rsidRPr="006238A4">
        <w:rPr>
          <w:rFonts w:ascii="Palatino Linotype" w:eastAsia="Palatino Linotype" w:hAnsi="Palatino Linotype" w:cs="Palatino Linotype"/>
          <w:color w:val="000000" w:themeColor="text1"/>
        </w:rPr>
        <w:t xml:space="preserve"> de la Dirección General de Administración, toda vez que la información requerida en los términos solicitados no se genera, recopila, administra, procesa, archiva o conserva en esta Unidad Administrativa.</w:t>
      </w:r>
    </w:p>
    <w:p w:rsidR="00264658" w:rsidRPr="006238A4" w:rsidRDefault="00264658" w:rsidP="006238A4">
      <w:pPr>
        <w:pBdr>
          <w:top w:val="nil"/>
          <w:left w:val="nil"/>
          <w:bottom w:val="nil"/>
          <w:right w:val="nil"/>
          <w:between w:val="nil"/>
        </w:pBdr>
        <w:jc w:val="both"/>
        <w:rPr>
          <w:rFonts w:ascii="Palatino Linotype" w:eastAsia="Palatino Linotype" w:hAnsi="Palatino Linotype" w:cs="Palatino Linotype"/>
          <w:color w:val="000000" w:themeColor="text1"/>
        </w:rPr>
      </w:pPr>
    </w:p>
    <w:p w:rsidR="00264658" w:rsidRPr="006238A4" w:rsidRDefault="00264658" w:rsidP="006238A4">
      <w:pPr>
        <w:pBdr>
          <w:top w:val="nil"/>
          <w:left w:val="nil"/>
          <w:bottom w:val="nil"/>
          <w:right w:val="nil"/>
          <w:between w:val="nil"/>
        </w:pBdr>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 La </w:t>
      </w:r>
      <w:r w:rsidRPr="006238A4">
        <w:rPr>
          <w:rFonts w:ascii="Palatino Linotype" w:eastAsia="Palatino Linotype" w:hAnsi="Palatino Linotype" w:cs="Palatino Linotype"/>
          <w:b/>
          <w:color w:val="000000" w:themeColor="text1"/>
        </w:rPr>
        <w:t>Dirección General de Educación, Cultura y Turismo</w:t>
      </w:r>
      <w:r w:rsidRPr="006238A4">
        <w:rPr>
          <w:rFonts w:ascii="Palatino Linotype" w:eastAsia="Palatino Linotype" w:hAnsi="Palatino Linotype" w:cs="Palatino Linotype"/>
          <w:color w:val="000000" w:themeColor="text1"/>
        </w:rPr>
        <w:t xml:space="preserve"> y Servidora Pública Habilitada, informó que después de una búsqueda exhaustiva y minuciosa en los archivos de la Dirección, no se encontró información alguna.</w:t>
      </w:r>
    </w:p>
    <w:p w:rsidR="007B7C68" w:rsidRDefault="007B7C68" w:rsidP="006238A4">
      <w:pPr>
        <w:pBdr>
          <w:top w:val="nil"/>
          <w:left w:val="nil"/>
          <w:bottom w:val="nil"/>
          <w:right w:val="nil"/>
          <w:between w:val="nil"/>
        </w:pBdr>
        <w:tabs>
          <w:tab w:val="left" w:pos="567"/>
        </w:tabs>
        <w:jc w:val="both"/>
        <w:rPr>
          <w:rFonts w:ascii="Palatino Linotype" w:eastAsia="Palatino Linotype" w:hAnsi="Palatino Linotype" w:cs="Palatino Linotype"/>
          <w:b/>
          <w:color w:val="000000" w:themeColor="text1"/>
        </w:rPr>
      </w:pPr>
    </w:p>
    <w:p w:rsidR="00BA5CE1" w:rsidRPr="006238A4" w:rsidRDefault="00BA5CE1" w:rsidP="006238A4">
      <w:pPr>
        <w:pBdr>
          <w:top w:val="nil"/>
          <w:left w:val="nil"/>
          <w:bottom w:val="nil"/>
          <w:right w:val="nil"/>
          <w:between w:val="nil"/>
        </w:pBdr>
        <w:tabs>
          <w:tab w:val="left" w:pos="567"/>
        </w:tabs>
        <w:jc w:val="both"/>
        <w:rPr>
          <w:rFonts w:ascii="Palatino Linotype" w:eastAsia="Palatino Linotype" w:hAnsi="Palatino Linotype" w:cs="Palatino Linotype"/>
          <w:b/>
          <w:color w:val="000000" w:themeColor="text1"/>
        </w:rPr>
      </w:pPr>
    </w:p>
    <w:p w:rsidR="0072148B" w:rsidRPr="006238A4" w:rsidRDefault="00A077F4" w:rsidP="006238A4">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El</w:t>
      </w:r>
      <w:r w:rsidRPr="006238A4">
        <w:rPr>
          <w:rFonts w:ascii="Palatino Linotype" w:eastAsia="Palatino Linotype" w:hAnsi="Palatino Linotype" w:cs="Palatino Linotype"/>
          <w:b/>
          <w:color w:val="000000" w:themeColor="text1"/>
        </w:rPr>
        <w:t xml:space="preserve"> </w:t>
      </w:r>
      <w:r w:rsidR="00D10D55" w:rsidRPr="006238A4">
        <w:rPr>
          <w:rFonts w:ascii="Palatino Linotype" w:eastAsia="Palatino Linotype" w:hAnsi="Palatino Linotype" w:cs="Palatino Linotype"/>
          <w:b/>
          <w:color w:val="000000" w:themeColor="text1"/>
        </w:rPr>
        <w:t>catorce de mayo</w:t>
      </w:r>
      <w:r w:rsidRPr="006238A4">
        <w:rPr>
          <w:rFonts w:ascii="Palatino Linotype" w:eastAsia="Palatino Linotype" w:hAnsi="Palatino Linotype" w:cs="Palatino Linotype"/>
          <w:b/>
          <w:color w:val="000000" w:themeColor="text1"/>
        </w:rPr>
        <w:t xml:space="preserve"> de dos mil veinticinco</w:t>
      </w:r>
      <w:r w:rsidRPr="006238A4">
        <w:rPr>
          <w:rFonts w:ascii="Palatino Linotype" w:eastAsia="Palatino Linotype" w:hAnsi="Palatino Linotype" w:cs="Palatino Linotype"/>
          <w:color w:val="000000" w:themeColor="text1"/>
        </w:rPr>
        <w:t xml:space="preserve">, el particular interpuso </w:t>
      </w:r>
      <w:r w:rsidR="00E30A06" w:rsidRPr="006238A4">
        <w:rPr>
          <w:rFonts w:ascii="Palatino Linotype" w:eastAsia="Palatino Linotype" w:hAnsi="Palatino Linotype" w:cs="Palatino Linotype"/>
          <w:color w:val="000000" w:themeColor="text1"/>
        </w:rPr>
        <w:t xml:space="preserve">el </w:t>
      </w:r>
      <w:r w:rsidR="00E30A06" w:rsidRPr="006238A4">
        <w:rPr>
          <w:rFonts w:ascii="Palatino Linotype" w:eastAsia="Palatino Linotype" w:hAnsi="Palatino Linotype" w:cs="Palatino Linotype"/>
          <w:b/>
          <w:color w:val="000000" w:themeColor="text1"/>
        </w:rPr>
        <w:t>recurso</w:t>
      </w:r>
      <w:r w:rsidRPr="006238A4">
        <w:rPr>
          <w:rFonts w:ascii="Palatino Linotype" w:eastAsia="Palatino Linotype" w:hAnsi="Palatino Linotype" w:cs="Palatino Linotype"/>
          <w:b/>
          <w:color w:val="000000" w:themeColor="text1"/>
        </w:rPr>
        <w:t xml:space="preserve"> de revisión</w:t>
      </w:r>
      <w:r w:rsidRPr="006238A4">
        <w:rPr>
          <w:rFonts w:ascii="Palatino Linotype" w:eastAsia="Palatino Linotype" w:hAnsi="Palatino Linotype" w:cs="Palatino Linotype"/>
          <w:color w:val="000000" w:themeColor="text1"/>
        </w:rPr>
        <w:t xml:space="preserve"> a</w:t>
      </w:r>
      <w:r w:rsidR="00E30A06" w:rsidRPr="006238A4">
        <w:rPr>
          <w:rFonts w:ascii="Palatino Linotype" w:eastAsia="Palatino Linotype" w:hAnsi="Palatino Linotype" w:cs="Palatino Linotype"/>
          <w:color w:val="000000" w:themeColor="text1"/>
        </w:rPr>
        <w:t>l</w:t>
      </w:r>
      <w:r w:rsidRPr="006238A4">
        <w:rPr>
          <w:rFonts w:ascii="Palatino Linotype" w:eastAsia="Palatino Linotype" w:hAnsi="Palatino Linotype" w:cs="Palatino Linotype"/>
          <w:color w:val="000000" w:themeColor="text1"/>
        </w:rPr>
        <w:t xml:space="preserve"> </w:t>
      </w:r>
      <w:r w:rsidR="00E30A06" w:rsidRPr="006238A4">
        <w:rPr>
          <w:rFonts w:ascii="Palatino Linotype" w:eastAsia="Palatino Linotype" w:hAnsi="Palatino Linotype" w:cs="Palatino Linotype"/>
          <w:color w:val="000000" w:themeColor="text1"/>
        </w:rPr>
        <w:t>que se le</w:t>
      </w:r>
      <w:r w:rsidRPr="006238A4">
        <w:rPr>
          <w:rFonts w:ascii="Palatino Linotype" w:eastAsia="Palatino Linotype" w:hAnsi="Palatino Linotype" w:cs="Palatino Linotype"/>
          <w:color w:val="000000" w:themeColor="text1"/>
        </w:rPr>
        <w:t xml:space="preserve"> </w:t>
      </w:r>
      <w:r w:rsidR="00E30A06" w:rsidRPr="006238A4">
        <w:rPr>
          <w:rFonts w:ascii="Palatino Linotype" w:eastAsia="Palatino Linotype" w:hAnsi="Palatino Linotype" w:cs="Palatino Linotype"/>
          <w:color w:val="000000" w:themeColor="text1"/>
        </w:rPr>
        <w:t>asignó</w:t>
      </w:r>
      <w:r w:rsidRPr="006238A4">
        <w:rPr>
          <w:rFonts w:ascii="Palatino Linotype" w:eastAsia="Palatino Linotype" w:hAnsi="Palatino Linotype" w:cs="Palatino Linotype"/>
          <w:color w:val="000000" w:themeColor="text1"/>
        </w:rPr>
        <w:t xml:space="preserve"> </w:t>
      </w:r>
      <w:r w:rsidR="00E30A06" w:rsidRPr="006238A4">
        <w:rPr>
          <w:rFonts w:ascii="Palatino Linotype" w:eastAsia="Palatino Linotype" w:hAnsi="Palatino Linotype" w:cs="Palatino Linotype"/>
          <w:color w:val="000000" w:themeColor="text1"/>
        </w:rPr>
        <w:t>el folio</w:t>
      </w:r>
      <w:r w:rsidRPr="006238A4">
        <w:rPr>
          <w:rFonts w:ascii="Palatino Linotype" w:eastAsia="Palatino Linotype" w:hAnsi="Palatino Linotype" w:cs="Palatino Linotype"/>
          <w:color w:val="000000" w:themeColor="text1"/>
        </w:rPr>
        <w:t xml:space="preserve"> </w:t>
      </w:r>
      <w:r w:rsidR="00A3790E" w:rsidRPr="006238A4">
        <w:rPr>
          <w:rFonts w:ascii="Palatino Linotype" w:eastAsia="Palatino Linotype" w:hAnsi="Palatino Linotype" w:cs="Palatino Linotype"/>
          <w:b/>
          <w:color w:val="000000" w:themeColor="text1"/>
        </w:rPr>
        <w:t>05513</w:t>
      </w:r>
      <w:r w:rsidR="00E30A06" w:rsidRPr="006238A4">
        <w:rPr>
          <w:rFonts w:ascii="Palatino Linotype" w:eastAsia="Palatino Linotype" w:hAnsi="Palatino Linotype" w:cs="Palatino Linotype"/>
          <w:b/>
          <w:color w:val="000000" w:themeColor="text1"/>
        </w:rPr>
        <w:t>/INFOEM/IP/RR/2025</w:t>
      </w:r>
      <w:r w:rsidRPr="006238A4">
        <w:rPr>
          <w:rFonts w:ascii="Palatino Linotype" w:eastAsia="Palatino Linotype" w:hAnsi="Palatino Linotype" w:cs="Palatino Linotype"/>
          <w:b/>
          <w:color w:val="000000" w:themeColor="text1"/>
        </w:rPr>
        <w:t xml:space="preserve"> </w:t>
      </w:r>
      <w:r w:rsidRPr="006238A4">
        <w:rPr>
          <w:rFonts w:ascii="Palatino Linotype" w:eastAsia="Palatino Linotype" w:hAnsi="Palatino Linotype" w:cs="Palatino Linotype"/>
          <w:color w:val="000000" w:themeColor="text1"/>
        </w:rPr>
        <w:t xml:space="preserve">en contra de </w:t>
      </w:r>
      <w:r w:rsidR="00E30A06" w:rsidRPr="006238A4">
        <w:rPr>
          <w:rFonts w:ascii="Palatino Linotype" w:eastAsia="Palatino Linotype" w:hAnsi="Palatino Linotype" w:cs="Palatino Linotype"/>
          <w:color w:val="000000" w:themeColor="text1"/>
        </w:rPr>
        <w:t>la respuesta emitida</w:t>
      </w:r>
      <w:r w:rsidRPr="006238A4">
        <w:rPr>
          <w:rFonts w:ascii="Palatino Linotype" w:eastAsia="Palatino Linotype" w:hAnsi="Palatino Linotype" w:cs="Palatino Linotype"/>
          <w:color w:val="000000" w:themeColor="text1"/>
        </w:rPr>
        <w:t xml:space="preserve"> por el sujeto obligado, realizando las siguientes manifestaciones como acto impugnado y razones o motivos de inconformidad:</w:t>
      </w:r>
    </w:p>
    <w:p w:rsidR="0072148B" w:rsidRPr="00DD0899" w:rsidRDefault="00BA5CE1" w:rsidP="00DD0899">
      <w:pPr>
        <w:pStyle w:val="Prrafodelista"/>
        <w:numPr>
          <w:ilvl w:val="0"/>
          <w:numId w:val="26"/>
        </w:numPr>
        <w:pBdr>
          <w:top w:val="nil"/>
          <w:left w:val="nil"/>
          <w:bottom w:val="nil"/>
          <w:right w:val="nil"/>
          <w:between w:val="nil"/>
        </w:pBdr>
        <w:jc w:val="both"/>
        <w:rPr>
          <w:rFonts w:ascii="Palatino Linotype" w:eastAsia="Palatino Linotype" w:hAnsi="Palatino Linotype" w:cs="Palatino Linotype"/>
          <w:i/>
          <w:color w:val="000000" w:themeColor="text1"/>
        </w:rPr>
      </w:pPr>
      <w:bookmarkStart w:id="2" w:name="_heading=h.30j0zll" w:colFirst="0" w:colLast="0"/>
      <w:bookmarkEnd w:id="2"/>
      <w:r w:rsidRPr="00DD0899">
        <w:rPr>
          <w:rFonts w:ascii="Palatino Linotype" w:eastAsia="Palatino Linotype" w:hAnsi="Palatino Linotype" w:cs="Palatino Linotype"/>
          <w:b/>
          <w:color w:val="000000" w:themeColor="text1"/>
        </w:rPr>
        <w:lastRenderedPageBreak/>
        <w:t>ACTO IMPUGNADO</w:t>
      </w:r>
      <w:r w:rsidR="00A077F4" w:rsidRPr="00DD0899">
        <w:rPr>
          <w:rFonts w:ascii="Palatino Linotype" w:eastAsia="Palatino Linotype" w:hAnsi="Palatino Linotype" w:cs="Palatino Linotype"/>
          <w:b/>
          <w:color w:val="000000" w:themeColor="text1"/>
        </w:rPr>
        <w:t xml:space="preserve">: </w:t>
      </w:r>
      <w:r w:rsidR="00A077F4" w:rsidRPr="00DD0899">
        <w:rPr>
          <w:rFonts w:ascii="Palatino Linotype" w:eastAsia="Palatino Linotype" w:hAnsi="Palatino Linotype" w:cs="Palatino Linotype"/>
          <w:i/>
          <w:color w:val="000000" w:themeColor="text1"/>
        </w:rPr>
        <w:t>“</w:t>
      </w:r>
      <w:r w:rsidR="00A3790E" w:rsidRPr="00DD0899">
        <w:rPr>
          <w:rFonts w:ascii="Palatino Linotype" w:eastAsia="Palatino Linotype" w:hAnsi="Palatino Linotype" w:cs="Palatino Linotype"/>
          <w:i/>
          <w:color w:val="000000" w:themeColor="text1"/>
        </w:rPr>
        <w:t>La prórroga fuera de tiempo y la falta de información</w:t>
      </w:r>
      <w:r w:rsidR="00A077F4" w:rsidRPr="00DD0899">
        <w:rPr>
          <w:rFonts w:ascii="Palatino Linotype" w:eastAsia="Palatino Linotype" w:hAnsi="Palatino Linotype" w:cs="Palatino Linotype"/>
          <w:i/>
          <w:color w:val="000000" w:themeColor="text1"/>
        </w:rPr>
        <w:t>” (Sic)</w:t>
      </w:r>
    </w:p>
    <w:p w:rsidR="0072148B" w:rsidRPr="006238A4" w:rsidRDefault="0072148B" w:rsidP="006238A4">
      <w:pPr>
        <w:pBdr>
          <w:top w:val="nil"/>
          <w:left w:val="nil"/>
          <w:bottom w:val="nil"/>
          <w:right w:val="nil"/>
          <w:between w:val="nil"/>
        </w:pBdr>
        <w:jc w:val="both"/>
        <w:rPr>
          <w:rFonts w:ascii="Palatino Linotype" w:eastAsia="Palatino Linotype" w:hAnsi="Palatino Linotype" w:cs="Palatino Linotype"/>
          <w:i/>
          <w:color w:val="000000" w:themeColor="text1"/>
        </w:rPr>
      </w:pPr>
    </w:p>
    <w:p w:rsidR="0072148B" w:rsidRPr="00DD0899" w:rsidRDefault="00BA5CE1" w:rsidP="00DD0899">
      <w:pPr>
        <w:pStyle w:val="Prrafodelista"/>
        <w:numPr>
          <w:ilvl w:val="0"/>
          <w:numId w:val="26"/>
        </w:numPr>
        <w:pBdr>
          <w:top w:val="nil"/>
          <w:left w:val="nil"/>
          <w:bottom w:val="nil"/>
          <w:right w:val="nil"/>
          <w:between w:val="nil"/>
        </w:pBdr>
        <w:jc w:val="both"/>
        <w:rPr>
          <w:rFonts w:ascii="Palatino Linotype" w:eastAsia="Palatino Linotype" w:hAnsi="Palatino Linotype" w:cs="Palatino Linotype"/>
          <w:i/>
          <w:color w:val="000000" w:themeColor="text1"/>
        </w:rPr>
      </w:pPr>
      <w:bookmarkStart w:id="3" w:name="_heading=h.1fob9te" w:colFirst="0" w:colLast="0"/>
      <w:bookmarkEnd w:id="3"/>
      <w:r w:rsidRPr="00DD0899">
        <w:rPr>
          <w:rFonts w:ascii="Palatino Linotype" w:eastAsia="Palatino Linotype" w:hAnsi="Palatino Linotype" w:cs="Palatino Linotype"/>
          <w:b/>
          <w:color w:val="000000" w:themeColor="text1"/>
        </w:rPr>
        <w:t>RAZONES O MOTIVOS DE INCONFORMIDAD</w:t>
      </w:r>
      <w:r w:rsidR="00A077F4" w:rsidRPr="00DD0899">
        <w:rPr>
          <w:rFonts w:ascii="Palatino Linotype" w:eastAsia="Palatino Linotype" w:hAnsi="Palatino Linotype" w:cs="Palatino Linotype"/>
          <w:b/>
          <w:color w:val="000000" w:themeColor="text1"/>
        </w:rPr>
        <w:t xml:space="preserve">: </w:t>
      </w:r>
      <w:r w:rsidR="00A077F4" w:rsidRPr="00DD0899">
        <w:rPr>
          <w:rFonts w:ascii="Palatino Linotype" w:eastAsia="Palatino Linotype" w:hAnsi="Palatino Linotype" w:cs="Palatino Linotype"/>
          <w:i/>
          <w:color w:val="000000" w:themeColor="text1"/>
        </w:rPr>
        <w:t>“</w:t>
      </w:r>
      <w:r w:rsidR="00A3790E" w:rsidRPr="00DD0899">
        <w:rPr>
          <w:rFonts w:ascii="Palatino Linotype" w:eastAsia="Palatino Linotype" w:hAnsi="Palatino Linotype" w:cs="Palatino Linotype"/>
          <w:i/>
          <w:color w:val="000000" w:themeColor="text1"/>
        </w:rPr>
        <w:t>La prórroga fuera de tiempo y no entrega la información solicitada</w:t>
      </w:r>
      <w:r w:rsidR="00A077F4" w:rsidRPr="00DD0899">
        <w:rPr>
          <w:rFonts w:ascii="Palatino Linotype" w:eastAsia="Palatino Linotype" w:hAnsi="Palatino Linotype" w:cs="Palatino Linotype"/>
          <w:i/>
          <w:color w:val="000000" w:themeColor="text1"/>
        </w:rPr>
        <w:t xml:space="preserve">” </w:t>
      </w:r>
      <w:r w:rsidR="00A077F4" w:rsidRPr="00DD0899">
        <w:rPr>
          <w:rFonts w:ascii="Palatino Linotype" w:eastAsia="Palatino Linotype" w:hAnsi="Palatino Linotype" w:cs="Palatino Linotype"/>
          <w:color w:val="000000" w:themeColor="text1"/>
        </w:rPr>
        <w:t>(Sic)</w:t>
      </w:r>
    </w:p>
    <w:p w:rsidR="0072148B" w:rsidRPr="006238A4" w:rsidRDefault="0072148B" w:rsidP="006238A4">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u w:val="single"/>
        </w:rPr>
      </w:pPr>
    </w:p>
    <w:p w:rsidR="0072148B" w:rsidRPr="006238A4" w:rsidRDefault="00BA5CE1" w:rsidP="006238A4">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La Comisionada p</w:t>
      </w:r>
      <w:r w:rsidR="006C72E8" w:rsidRPr="006238A4">
        <w:rPr>
          <w:rFonts w:ascii="Palatino Linotype" w:eastAsia="Palatino Linotype" w:hAnsi="Palatino Linotype" w:cs="Palatino Linotype"/>
          <w:color w:val="000000" w:themeColor="text1"/>
        </w:rPr>
        <w:t>onente</w:t>
      </w:r>
      <w:r w:rsidR="00A077F4" w:rsidRPr="006238A4">
        <w:rPr>
          <w:rFonts w:ascii="Palatino Linotype" w:eastAsia="Palatino Linotype" w:hAnsi="Palatino Linotype" w:cs="Palatino Linotype"/>
          <w:color w:val="000000" w:themeColor="text1"/>
        </w:rPr>
        <w:t xml:space="preserve"> con fundamento en lo dispuesto por el artículo 185, fracción II, de la ley de la materia, a través </w:t>
      </w:r>
      <w:r w:rsidR="006C72E8" w:rsidRPr="006238A4">
        <w:rPr>
          <w:rFonts w:ascii="Palatino Linotype" w:eastAsia="Palatino Linotype" w:hAnsi="Palatino Linotype" w:cs="Palatino Linotype"/>
          <w:color w:val="000000" w:themeColor="text1"/>
        </w:rPr>
        <w:t>del</w:t>
      </w:r>
      <w:r w:rsidR="00A077F4" w:rsidRPr="006238A4">
        <w:rPr>
          <w:rFonts w:ascii="Palatino Linotype" w:eastAsia="Palatino Linotype" w:hAnsi="Palatino Linotype" w:cs="Palatino Linotype"/>
          <w:color w:val="000000" w:themeColor="text1"/>
        </w:rPr>
        <w:t xml:space="preserve"> </w:t>
      </w:r>
      <w:r w:rsidR="006C72E8" w:rsidRPr="006238A4">
        <w:rPr>
          <w:rFonts w:ascii="Palatino Linotype" w:eastAsia="Palatino Linotype" w:hAnsi="Palatino Linotype" w:cs="Palatino Linotype"/>
          <w:b/>
          <w:color w:val="000000" w:themeColor="text1"/>
        </w:rPr>
        <w:t>acuerdo</w:t>
      </w:r>
      <w:r w:rsidR="00A077F4" w:rsidRPr="006238A4">
        <w:rPr>
          <w:rFonts w:ascii="Palatino Linotype" w:eastAsia="Palatino Linotype" w:hAnsi="Palatino Linotype" w:cs="Palatino Linotype"/>
          <w:b/>
          <w:color w:val="000000" w:themeColor="text1"/>
        </w:rPr>
        <w:t xml:space="preserve"> de admisión </w:t>
      </w:r>
      <w:r w:rsidR="006C72E8" w:rsidRPr="006238A4">
        <w:rPr>
          <w:rFonts w:ascii="Palatino Linotype" w:eastAsia="Palatino Linotype" w:hAnsi="Palatino Linotype" w:cs="Palatino Linotype"/>
          <w:color w:val="000000" w:themeColor="text1"/>
        </w:rPr>
        <w:t>de fecha</w:t>
      </w:r>
      <w:r w:rsidR="00A077F4" w:rsidRPr="006238A4">
        <w:rPr>
          <w:rFonts w:ascii="Palatino Linotype" w:eastAsia="Palatino Linotype" w:hAnsi="Palatino Linotype" w:cs="Palatino Linotype"/>
          <w:color w:val="000000" w:themeColor="text1"/>
        </w:rPr>
        <w:t xml:space="preserve"> </w:t>
      </w:r>
      <w:r w:rsidR="00082BAE" w:rsidRPr="006238A4">
        <w:rPr>
          <w:rFonts w:ascii="Palatino Linotype" w:eastAsia="Palatino Linotype" w:hAnsi="Palatino Linotype" w:cs="Palatino Linotype"/>
          <w:b/>
          <w:color w:val="000000" w:themeColor="text1"/>
        </w:rPr>
        <w:t>quince de mayo</w:t>
      </w:r>
      <w:r w:rsidR="00A077F4" w:rsidRPr="006238A4">
        <w:rPr>
          <w:rFonts w:ascii="Palatino Linotype" w:eastAsia="Palatino Linotype" w:hAnsi="Palatino Linotype" w:cs="Palatino Linotype"/>
          <w:b/>
          <w:color w:val="000000" w:themeColor="text1"/>
        </w:rPr>
        <w:t xml:space="preserve"> dos mil veinticinco, </w:t>
      </w:r>
      <w:r w:rsidR="006C72E8" w:rsidRPr="006238A4">
        <w:rPr>
          <w:rFonts w:ascii="Palatino Linotype" w:eastAsia="Palatino Linotype" w:hAnsi="Palatino Linotype" w:cs="Palatino Linotype"/>
          <w:color w:val="000000" w:themeColor="text1"/>
        </w:rPr>
        <w:t>puso</w:t>
      </w:r>
      <w:r w:rsidR="00A077F4" w:rsidRPr="006238A4">
        <w:rPr>
          <w:rFonts w:ascii="Palatino Linotype" w:eastAsia="Palatino Linotype" w:hAnsi="Palatino Linotype" w:cs="Palatino Linotype"/>
          <w:color w:val="000000" w:themeColor="text1"/>
        </w:rPr>
        <w:t xml:space="preserve"> a disposición de las partes el expediente electrónico vía SAIMEX a efecto de que en un plazo máximo de siete días manifestara lo que a su derecho conviniera, ofreciera pruebas y alegatos según corresponda al caso concreto, de esta forma para que el </w:t>
      </w:r>
      <w:r w:rsidR="00A077F4" w:rsidRPr="006238A4">
        <w:rPr>
          <w:rFonts w:ascii="Palatino Linotype" w:eastAsia="Palatino Linotype" w:hAnsi="Palatino Linotype" w:cs="Palatino Linotype"/>
          <w:b/>
          <w:color w:val="000000" w:themeColor="text1"/>
        </w:rPr>
        <w:t xml:space="preserve">SUJETO OBLIGADO </w:t>
      </w:r>
      <w:r w:rsidR="00A077F4" w:rsidRPr="006238A4">
        <w:rPr>
          <w:rFonts w:ascii="Palatino Linotype" w:eastAsia="Palatino Linotype" w:hAnsi="Palatino Linotype" w:cs="Palatino Linotype"/>
          <w:color w:val="000000" w:themeColor="text1"/>
        </w:rPr>
        <w:t>presentara el Informe Justificado procedente.</w:t>
      </w:r>
    </w:p>
    <w:p w:rsidR="004E0AFD" w:rsidRPr="006238A4" w:rsidRDefault="004E0AFD" w:rsidP="006238A4">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4E0AFD" w:rsidRPr="006238A4" w:rsidRDefault="00DD0899" w:rsidP="006238A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El r</w:t>
      </w:r>
      <w:r w:rsidR="004E0AFD" w:rsidRPr="006238A4">
        <w:rPr>
          <w:rFonts w:ascii="Palatino Linotype" w:eastAsia="Palatino Linotype" w:hAnsi="Palatino Linotype" w:cs="Palatino Linotype"/>
          <w:color w:val="000000" w:themeColor="text1"/>
        </w:rPr>
        <w:t>ecurrente</w:t>
      </w:r>
      <w:r w:rsidR="004E0AFD" w:rsidRPr="006238A4">
        <w:rPr>
          <w:rFonts w:ascii="Palatino Linotype" w:eastAsia="Palatino Linotype" w:hAnsi="Palatino Linotype" w:cs="Palatino Linotype"/>
          <w:b/>
          <w:color w:val="000000" w:themeColor="text1"/>
        </w:rPr>
        <w:t xml:space="preserve"> </w:t>
      </w:r>
      <w:r w:rsidR="004E0AFD" w:rsidRPr="006238A4">
        <w:rPr>
          <w:rFonts w:ascii="Palatino Linotype" w:eastAsia="Palatino Linotype" w:hAnsi="Palatino Linotype" w:cs="Palatino Linotype"/>
          <w:color w:val="000000" w:themeColor="text1"/>
        </w:rPr>
        <w:t>dejó de realizar manifestaciones que a su derecho conviniera y asistiera. Por su parte, el Sujeto Obligado,</w:t>
      </w:r>
      <w:r w:rsidR="004E0AFD" w:rsidRPr="006238A4">
        <w:rPr>
          <w:rFonts w:ascii="Palatino Linotype" w:eastAsia="Palatino Linotype" w:hAnsi="Palatino Linotype" w:cs="Palatino Linotype"/>
          <w:b/>
          <w:color w:val="000000" w:themeColor="text1"/>
        </w:rPr>
        <w:t xml:space="preserve"> </w:t>
      </w:r>
      <w:r w:rsidR="004E0AFD" w:rsidRPr="006238A4">
        <w:rPr>
          <w:rFonts w:ascii="Palatino Linotype" w:eastAsia="Palatino Linotype" w:hAnsi="Palatino Linotype" w:cs="Palatino Linotype"/>
          <w:color w:val="000000" w:themeColor="text1"/>
        </w:rPr>
        <w:t>el</w:t>
      </w:r>
      <w:r w:rsidR="004E0AFD" w:rsidRPr="006238A4">
        <w:rPr>
          <w:rFonts w:ascii="Palatino Linotype" w:eastAsia="Palatino Linotype" w:hAnsi="Palatino Linotype" w:cs="Palatino Linotype"/>
          <w:b/>
          <w:color w:val="000000" w:themeColor="text1"/>
        </w:rPr>
        <w:t xml:space="preserve"> </w:t>
      </w:r>
      <w:r w:rsidR="00A000B2" w:rsidRPr="006238A4">
        <w:rPr>
          <w:rFonts w:ascii="Palatino Linotype" w:eastAsia="Palatino Linotype" w:hAnsi="Palatino Linotype" w:cs="Palatino Linotype"/>
          <w:b/>
          <w:color w:val="000000" w:themeColor="text1"/>
        </w:rPr>
        <w:t>veintitrés de mayo</w:t>
      </w:r>
      <w:r w:rsidR="004E0AFD" w:rsidRPr="006238A4">
        <w:rPr>
          <w:rFonts w:ascii="Palatino Linotype" w:eastAsia="Palatino Linotype" w:hAnsi="Palatino Linotype" w:cs="Palatino Linotype"/>
          <w:b/>
          <w:color w:val="000000" w:themeColor="text1"/>
        </w:rPr>
        <w:t xml:space="preserve"> de dos mil veinticinco </w:t>
      </w:r>
      <w:r w:rsidR="00F26E84" w:rsidRPr="006238A4">
        <w:rPr>
          <w:rFonts w:ascii="Palatino Linotype" w:eastAsia="Palatino Linotype" w:hAnsi="Palatino Linotype" w:cs="Palatino Linotype"/>
          <w:color w:val="000000" w:themeColor="text1"/>
        </w:rPr>
        <w:t>presentó informe</w:t>
      </w:r>
      <w:r w:rsidR="00BB0B24" w:rsidRPr="006238A4">
        <w:rPr>
          <w:rFonts w:ascii="Palatino Linotype" w:eastAsia="Palatino Linotype" w:hAnsi="Palatino Linotype" w:cs="Palatino Linotype"/>
          <w:color w:val="000000" w:themeColor="text1"/>
        </w:rPr>
        <w:t xml:space="preserve"> justificado</w:t>
      </w:r>
      <w:r w:rsidR="00EA23D7" w:rsidRPr="006238A4">
        <w:rPr>
          <w:rFonts w:ascii="Palatino Linotype" w:eastAsia="Palatino Linotype" w:hAnsi="Palatino Linotype" w:cs="Palatino Linotype"/>
          <w:color w:val="000000" w:themeColor="text1"/>
        </w:rPr>
        <w:t xml:space="preserve"> a través de los</w:t>
      </w:r>
      <w:r w:rsidR="000A0F74" w:rsidRPr="006238A4">
        <w:rPr>
          <w:rFonts w:ascii="Palatino Linotype" w:eastAsia="Palatino Linotype" w:hAnsi="Palatino Linotype" w:cs="Palatino Linotype"/>
          <w:color w:val="000000" w:themeColor="text1"/>
        </w:rPr>
        <w:t xml:space="preserve"> archivo digital</w:t>
      </w:r>
      <w:r w:rsidR="00EA23D7" w:rsidRPr="006238A4">
        <w:rPr>
          <w:rFonts w:ascii="Palatino Linotype" w:eastAsia="Palatino Linotype" w:hAnsi="Palatino Linotype" w:cs="Palatino Linotype"/>
          <w:color w:val="000000" w:themeColor="text1"/>
        </w:rPr>
        <w:t>es</w:t>
      </w:r>
      <w:r w:rsidR="000A0F74" w:rsidRPr="006238A4">
        <w:rPr>
          <w:rFonts w:ascii="Palatino Linotype" w:eastAsia="Palatino Linotype" w:hAnsi="Palatino Linotype" w:cs="Palatino Linotype"/>
          <w:color w:val="000000" w:themeColor="text1"/>
        </w:rPr>
        <w:t xml:space="preserve"> </w:t>
      </w:r>
      <w:r w:rsidR="004E0AFD" w:rsidRPr="006238A4">
        <w:rPr>
          <w:rFonts w:ascii="Palatino Linotype" w:eastAsia="Palatino Linotype" w:hAnsi="Palatino Linotype" w:cs="Palatino Linotype"/>
          <w:color w:val="000000" w:themeColor="text1"/>
        </w:rPr>
        <w:t>siguiente</w:t>
      </w:r>
      <w:r w:rsidR="00EA23D7" w:rsidRPr="006238A4">
        <w:rPr>
          <w:rFonts w:ascii="Palatino Linotype" w:eastAsia="Palatino Linotype" w:hAnsi="Palatino Linotype" w:cs="Palatino Linotype"/>
          <w:color w:val="000000" w:themeColor="text1"/>
        </w:rPr>
        <w:t>s</w:t>
      </w:r>
      <w:r w:rsidR="004E0AFD" w:rsidRPr="006238A4">
        <w:rPr>
          <w:rFonts w:ascii="Palatino Linotype" w:eastAsia="Palatino Linotype" w:hAnsi="Palatino Linotype" w:cs="Palatino Linotype"/>
          <w:color w:val="000000" w:themeColor="text1"/>
        </w:rPr>
        <w:t xml:space="preserve">: </w:t>
      </w:r>
    </w:p>
    <w:p w:rsidR="007F1CC8" w:rsidRPr="006238A4" w:rsidRDefault="007F1CC8" w:rsidP="006238A4">
      <w:pPr>
        <w:pBdr>
          <w:top w:val="nil"/>
          <w:left w:val="nil"/>
          <w:bottom w:val="nil"/>
          <w:right w:val="nil"/>
          <w:between w:val="nil"/>
        </w:pBdr>
        <w:jc w:val="both"/>
        <w:rPr>
          <w:rFonts w:ascii="Palatino Linotype" w:eastAsia="Palatino Linotype" w:hAnsi="Palatino Linotype" w:cs="Palatino Linotype"/>
          <w:b/>
          <w:i/>
          <w:color w:val="000000" w:themeColor="text1"/>
        </w:rPr>
      </w:pPr>
      <w:r w:rsidRPr="006238A4">
        <w:rPr>
          <w:rFonts w:ascii="Palatino Linotype" w:eastAsia="Palatino Linotype" w:hAnsi="Palatino Linotype" w:cs="Palatino Linotype"/>
          <w:b/>
          <w:i/>
          <w:color w:val="000000" w:themeColor="text1"/>
        </w:rPr>
        <w:tab/>
      </w:r>
      <w:r w:rsidR="0016237E" w:rsidRPr="006238A4">
        <w:rPr>
          <w:rFonts w:ascii="Palatino Linotype" w:eastAsia="Palatino Linotype" w:hAnsi="Palatino Linotype" w:cs="Palatino Linotype"/>
          <w:b/>
          <w:i/>
          <w:color w:val="000000" w:themeColor="text1"/>
        </w:rPr>
        <w:t>ANEXO 5513-2025.pdf</w:t>
      </w:r>
    </w:p>
    <w:p w:rsidR="0016237E" w:rsidRPr="006238A4" w:rsidRDefault="0016237E" w:rsidP="006238A4">
      <w:pPr>
        <w:pBdr>
          <w:top w:val="nil"/>
          <w:left w:val="nil"/>
          <w:bottom w:val="nil"/>
          <w:right w:val="nil"/>
          <w:between w:val="nil"/>
        </w:pBdr>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 Oficio 212010000/0715/2025 firmado por la </w:t>
      </w:r>
      <w:r w:rsidRPr="006238A4">
        <w:rPr>
          <w:rFonts w:ascii="Palatino Linotype" w:eastAsia="Palatino Linotype" w:hAnsi="Palatino Linotype" w:cs="Palatino Linotype"/>
          <w:b/>
          <w:color w:val="000000" w:themeColor="text1"/>
        </w:rPr>
        <w:t>Directora General de Bienestar</w:t>
      </w:r>
      <w:r w:rsidRPr="006238A4">
        <w:rPr>
          <w:rFonts w:ascii="Palatino Linotype" w:eastAsia="Palatino Linotype" w:hAnsi="Palatino Linotype" w:cs="Palatino Linotype"/>
          <w:color w:val="000000" w:themeColor="text1"/>
        </w:rPr>
        <w:t xml:space="preserve"> a través del cual </w:t>
      </w:r>
      <w:r w:rsidRPr="006238A4">
        <w:rPr>
          <w:rFonts w:ascii="Palatino Linotype" w:eastAsia="Palatino Linotype" w:hAnsi="Palatino Linotype" w:cs="Palatino Linotype"/>
          <w:b/>
          <w:color w:val="000000" w:themeColor="text1"/>
        </w:rPr>
        <w:t>ratifica su respuesta</w:t>
      </w:r>
      <w:r w:rsidRPr="006238A4">
        <w:rPr>
          <w:rFonts w:ascii="Palatino Linotype" w:eastAsia="Palatino Linotype" w:hAnsi="Palatino Linotype" w:cs="Palatino Linotype"/>
          <w:color w:val="000000" w:themeColor="text1"/>
        </w:rPr>
        <w:t xml:space="preserve"> inicial.</w:t>
      </w:r>
    </w:p>
    <w:p w:rsidR="00CB0575" w:rsidRPr="006238A4" w:rsidRDefault="00CB0575" w:rsidP="006238A4">
      <w:pPr>
        <w:pBdr>
          <w:top w:val="nil"/>
          <w:left w:val="nil"/>
          <w:bottom w:val="nil"/>
          <w:right w:val="nil"/>
          <w:between w:val="nil"/>
        </w:pBdr>
        <w:jc w:val="both"/>
        <w:rPr>
          <w:rFonts w:ascii="Palatino Linotype" w:eastAsia="Palatino Linotype" w:hAnsi="Palatino Linotype" w:cs="Palatino Linotype"/>
          <w:color w:val="000000" w:themeColor="text1"/>
        </w:rPr>
      </w:pPr>
    </w:p>
    <w:p w:rsidR="00CB0575" w:rsidRPr="006238A4" w:rsidRDefault="00CB0575" w:rsidP="006238A4">
      <w:pPr>
        <w:pBdr>
          <w:top w:val="nil"/>
          <w:left w:val="nil"/>
          <w:bottom w:val="nil"/>
          <w:right w:val="nil"/>
          <w:between w:val="nil"/>
        </w:pBdr>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 Oficio Oficio. 208010000/0520/2025 firmado por el </w:t>
      </w:r>
      <w:r w:rsidRPr="006238A4">
        <w:rPr>
          <w:rFonts w:ascii="Palatino Linotype" w:eastAsia="Palatino Linotype" w:hAnsi="Palatino Linotype" w:cs="Palatino Linotype"/>
          <w:b/>
          <w:color w:val="000000" w:themeColor="text1"/>
        </w:rPr>
        <w:t>Director General de Servicios Públicos</w:t>
      </w:r>
      <w:r w:rsidRPr="006238A4">
        <w:rPr>
          <w:rFonts w:ascii="Palatino Linotype" w:eastAsia="Palatino Linotype" w:hAnsi="Palatino Linotype" w:cs="Palatino Linotype"/>
          <w:color w:val="000000" w:themeColor="text1"/>
        </w:rPr>
        <w:t xml:space="preserve">, a través del cual  </w:t>
      </w:r>
      <w:r w:rsidRPr="006238A4">
        <w:rPr>
          <w:rFonts w:ascii="Palatino Linotype" w:eastAsia="Palatino Linotype" w:hAnsi="Palatino Linotype" w:cs="Palatino Linotype"/>
          <w:b/>
          <w:color w:val="000000" w:themeColor="text1"/>
        </w:rPr>
        <w:t>ratifica su respeta</w:t>
      </w:r>
      <w:r w:rsidRPr="006238A4">
        <w:rPr>
          <w:rFonts w:ascii="Palatino Linotype" w:eastAsia="Palatino Linotype" w:hAnsi="Palatino Linotype" w:cs="Palatino Linotype"/>
          <w:color w:val="000000" w:themeColor="text1"/>
        </w:rPr>
        <w:t xml:space="preserve"> inicial señalando que son la Secretaria del Ayuntamiento y la Dirección General de Educación, Cultura y Turismo las áreas que cuenta con la información.</w:t>
      </w:r>
    </w:p>
    <w:p w:rsidR="000F4066" w:rsidRPr="006238A4" w:rsidRDefault="000F4066" w:rsidP="006238A4">
      <w:pPr>
        <w:pBdr>
          <w:top w:val="nil"/>
          <w:left w:val="nil"/>
          <w:bottom w:val="nil"/>
          <w:right w:val="nil"/>
          <w:between w:val="nil"/>
        </w:pBdr>
        <w:jc w:val="both"/>
        <w:rPr>
          <w:rFonts w:ascii="Palatino Linotype" w:eastAsia="Palatino Linotype" w:hAnsi="Palatino Linotype" w:cs="Palatino Linotype"/>
          <w:color w:val="000000" w:themeColor="text1"/>
        </w:rPr>
      </w:pPr>
    </w:p>
    <w:p w:rsidR="000F4066" w:rsidRPr="006238A4" w:rsidRDefault="000F4066" w:rsidP="006238A4">
      <w:pPr>
        <w:pBdr>
          <w:top w:val="nil"/>
          <w:left w:val="nil"/>
          <w:bottom w:val="nil"/>
          <w:right w:val="nil"/>
          <w:between w:val="nil"/>
        </w:pBdr>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 Oficio NO.200001000/847/2025 firmado por la </w:t>
      </w:r>
      <w:r w:rsidRPr="006238A4">
        <w:rPr>
          <w:rFonts w:ascii="Palatino Linotype" w:eastAsia="Palatino Linotype" w:hAnsi="Palatino Linotype" w:cs="Palatino Linotype"/>
          <w:b/>
          <w:color w:val="000000" w:themeColor="text1"/>
        </w:rPr>
        <w:t>Directora de Educción, Cultura y Turismo</w:t>
      </w:r>
      <w:r w:rsidRPr="006238A4">
        <w:rPr>
          <w:rFonts w:ascii="Palatino Linotype" w:eastAsia="Palatino Linotype" w:hAnsi="Palatino Linotype" w:cs="Palatino Linotype"/>
          <w:color w:val="000000" w:themeColor="text1"/>
        </w:rPr>
        <w:t xml:space="preserve">, a través del cual </w:t>
      </w:r>
      <w:r w:rsidRPr="006238A4">
        <w:rPr>
          <w:rFonts w:ascii="Palatino Linotype" w:eastAsia="Palatino Linotype" w:hAnsi="Palatino Linotype" w:cs="Palatino Linotype"/>
          <w:b/>
          <w:color w:val="000000" w:themeColor="text1"/>
        </w:rPr>
        <w:t>ratifica su respuesta</w:t>
      </w:r>
      <w:r w:rsidRPr="006238A4">
        <w:rPr>
          <w:rFonts w:ascii="Palatino Linotype" w:eastAsia="Palatino Linotype" w:hAnsi="Palatino Linotype" w:cs="Palatino Linotype"/>
          <w:color w:val="000000" w:themeColor="text1"/>
        </w:rPr>
        <w:t xml:space="preserve"> inicial y refiere que la información podría encontrarse en la  Dirección General de Desarrollo Económico. </w:t>
      </w:r>
    </w:p>
    <w:p w:rsidR="00244F15" w:rsidRPr="006238A4" w:rsidRDefault="00244F15" w:rsidP="006238A4">
      <w:pPr>
        <w:pBdr>
          <w:top w:val="nil"/>
          <w:left w:val="nil"/>
          <w:bottom w:val="nil"/>
          <w:right w:val="nil"/>
          <w:between w:val="nil"/>
        </w:pBdr>
        <w:jc w:val="both"/>
        <w:rPr>
          <w:rFonts w:ascii="Palatino Linotype" w:eastAsia="Palatino Linotype" w:hAnsi="Palatino Linotype" w:cs="Palatino Linotype"/>
          <w:color w:val="000000" w:themeColor="text1"/>
        </w:rPr>
      </w:pPr>
    </w:p>
    <w:p w:rsidR="00244F15" w:rsidRPr="006238A4" w:rsidRDefault="00244F15" w:rsidP="006238A4">
      <w:pPr>
        <w:pBdr>
          <w:top w:val="nil"/>
          <w:left w:val="nil"/>
          <w:bottom w:val="nil"/>
          <w:right w:val="nil"/>
          <w:between w:val="nil"/>
        </w:pBdr>
        <w:jc w:val="both"/>
        <w:rPr>
          <w:rFonts w:ascii="Palatino Linotype" w:eastAsia="Palatino Linotype" w:hAnsi="Palatino Linotype" w:cs="Palatino Linotype"/>
          <w:b/>
          <w:color w:val="000000" w:themeColor="text1"/>
        </w:rPr>
      </w:pPr>
      <w:r w:rsidRPr="006238A4">
        <w:rPr>
          <w:rFonts w:ascii="Palatino Linotype" w:eastAsia="Palatino Linotype" w:hAnsi="Palatino Linotype" w:cs="Palatino Linotype"/>
          <w:color w:val="000000" w:themeColor="text1"/>
        </w:rPr>
        <w:t xml:space="preserve">- Oficio 209010000/2476/2025 firmado por el </w:t>
      </w:r>
      <w:r w:rsidRPr="006238A4">
        <w:rPr>
          <w:rFonts w:ascii="Palatino Linotype" w:eastAsia="Palatino Linotype" w:hAnsi="Palatino Linotype" w:cs="Palatino Linotype"/>
          <w:b/>
          <w:color w:val="000000" w:themeColor="text1"/>
        </w:rPr>
        <w:t>Director General de Innovación, Planeación y Gestión Urbana</w:t>
      </w:r>
      <w:r w:rsidRPr="006238A4">
        <w:rPr>
          <w:rFonts w:ascii="Palatino Linotype" w:eastAsia="Palatino Linotype" w:hAnsi="Palatino Linotype" w:cs="Palatino Linotype"/>
          <w:color w:val="000000" w:themeColor="text1"/>
        </w:rPr>
        <w:t xml:space="preserve">, a través del cual refirió que se realizó nuevamente una búsqueda exhaustiva y razonable de la información y </w:t>
      </w:r>
      <w:r w:rsidRPr="006238A4">
        <w:rPr>
          <w:rFonts w:ascii="Palatino Linotype" w:eastAsia="Palatino Linotype" w:hAnsi="Palatino Linotype" w:cs="Palatino Linotype"/>
          <w:b/>
          <w:color w:val="000000" w:themeColor="text1"/>
        </w:rPr>
        <w:t>no se localizó documento que dé cuenta de lo solicitado.</w:t>
      </w:r>
    </w:p>
    <w:p w:rsidR="00DE5DB2" w:rsidRPr="006238A4" w:rsidRDefault="00DE5DB2" w:rsidP="006238A4">
      <w:pPr>
        <w:pBdr>
          <w:top w:val="nil"/>
          <w:left w:val="nil"/>
          <w:bottom w:val="nil"/>
          <w:right w:val="nil"/>
          <w:between w:val="nil"/>
        </w:pBdr>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lastRenderedPageBreak/>
        <w:t xml:space="preserve">- Oficio: 2010A4000/UT/1596-C/2025 firmado por el </w:t>
      </w:r>
      <w:r w:rsidRPr="006238A4">
        <w:rPr>
          <w:rFonts w:ascii="Palatino Linotype" w:eastAsia="Palatino Linotype" w:hAnsi="Palatino Linotype" w:cs="Palatino Linotype"/>
          <w:b/>
          <w:color w:val="000000" w:themeColor="text1"/>
        </w:rPr>
        <w:t>Titular de la Unidad de Transparencia</w:t>
      </w:r>
      <w:r w:rsidRPr="006238A4">
        <w:rPr>
          <w:rFonts w:ascii="Palatino Linotype" w:eastAsia="Palatino Linotype" w:hAnsi="Palatino Linotype" w:cs="Palatino Linotype"/>
          <w:color w:val="000000" w:themeColor="text1"/>
        </w:rPr>
        <w:t xml:space="preserve">, </w:t>
      </w:r>
      <w:r w:rsidR="00554D0C" w:rsidRPr="006238A4">
        <w:rPr>
          <w:rFonts w:ascii="Palatino Linotype" w:eastAsia="Palatino Linotype" w:hAnsi="Palatino Linotype" w:cs="Palatino Linotype"/>
          <w:color w:val="000000" w:themeColor="text1"/>
        </w:rPr>
        <w:t>dirigido al Director General de Innovación, Planeación y Gestión Urbana, solicitando se rinda informe justificado, derivado de la interposición del medio de impugnación.</w:t>
      </w:r>
    </w:p>
    <w:p w:rsidR="00B43BB6" w:rsidRPr="006238A4" w:rsidRDefault="00B43BB6" w:rsidP="006238A4">
      <w:pPr>
        <w:pBdr>
          <w:top w:val="nil"/>
          <w:left w:val="nil"/>
          <w:bottom w:val="nil"/>
          <w:right w:val="nil"/>
          <w:between w:val="nil"/>
        </w:pBdr>
        <w:jc w:val="both"/>
        <w:rPr>
          <w:rFonts w:ascii="Palatino Linotype" w:eastAsia="Palatino Linotype" w:hAnsi="Palatino Linotype" w:cs="Palatino Linotype"/>
          <w:color w:val="000000" w:themeColor="text1"/>
        </w:rPr>
      </w:pPr>
    </w:p>
    <w:p w:rsidR="00B43BB6" w:rsidRPr="006238A4" w:rsidRDefault="00B43BB6" w:rsidP="006238A4">
      <w:pPr>
        <w:pBdr>
          <w:top w:val="nil"/>
          <w:left w:val="nil"/>
          <w:bottom w:val="nil"/>
          <w:right w:val="nil"/>
          <w:between w:val="nil"/>
        </w:pBdr>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 Oficio 206010000/2622/2025 firmado por la </w:t>
      </w:r>
      <w:r w:rsidRPr="006238A4">
        <w:rPr>
          <w:rFonts w:ascii="Palatino Linotype" w:eastAsia="Palatino Linotype" w:hAnsi="Palatino Linotype" w:cs="Palatino Linotype"/>
          <w:b/>
          <w:color w:val="000000" w:themeColor="text1"/>
        </w:rPr>
        <w:t>Directora General de Administración</w:t>
      </w:r>
      <w:r w:rsidRPr="006238A4">
        <w:rPr>
          <w:rFonts w:ascii="Palatino Linotype" w:eastAsia="Palatino Linotype" w:hAnsi="Palatino Linotype" w:cs="Palatino Linotype"/>
          <w:color w:val="000000" w:themeColor="text1"/>
        </w:rPr>
        <w:t xml:space="preserve">  a través del cual ratifica su respuesta inicial.</w:t>
      </w:r>
    </w:p>
    <w:p w:rsidR="0016237E" w:rsidRPr="006238A4" w:rsidRDefault="0016237E" w:rsidP="006238A4">
      <w:pPr>
        <w:pBdr>
          <w:top w:val="nil"/>
          <w:left w:val="nil"/>
          <w:bottom w:val="nil"/>
          <w:right w:val="nil"/>
          <w:between w:val="nil"/>
        </w:pBdr>
        <w:jc w:val="both"/>
        <w:rPr>
          <w:rFonts w:ascii="Palatino Linotype" w:eastAsia="Palatino Linotype" w:hAnsi="Palatino Linotype" w:cs="Palatino Linotype"/>
          <w:color w:val="000000" w:themeColor="text1"/>
        </w:rPr>
      </w:pPr>
    </w:p>
    <w:p w:rsidR="0016237E" w:rsidRPr="006238A4" w:rsidRDefault="0016237E" w:rsidP="006238A4">
      <w:pPr>
        <w:pBdr>
          <w:top w:val="nil"/>
          <w:left w:val="nil"/>
          <w:bottom w:val="nil"/>
          <w:right w:val="nil"/>
          <w:between w:val="nil"/>
        </w:pBdr>
        <w:jc w:val="both"/>
        <w:rPr>
          <w:rFonts w:ascii="Palatino Linotype" w:eastAsia="Palatino Linotype" w:hAnsi="Palatino Linotype" w:cs="Palatino Linotype"/>
          <w:b/>
          <w:i/>
          <w:color w:val="000000" w:themeColor="text1"/>
        </w:rPr>
      </w:pPr>
      <w:r w:rsidRPr="006238A4">
        <w:rPr>
          <w:rFonts w:ascii="Palatino Linotype" w:eastAsia="Palatino Linotype" w:hAnsi="Palatino Linotype" w:cs="Palatino Linotype"/>
          <w:b/>
          <w:i/>
          <w:color w:val="000000" w:themeColor="text1"/>
        </w:rPr>
        <w:t>Ratificación 05513-2025.pdf</w:t>
      </w:r>
    </w:p>
    <w:p w:rsidR="008D10EA" w:rsidRPr="006238A4" w:rsidRDefault="008D10EA" w:rsidP="006238A4">
      <w:pPr>
        <w:pBdr>
          <w:top w:val="nil"/>
          <w:left w:val="nil"/>
          <w:bottom w:val="nil"/>
          <w:right w:val="nil"/>
          <w:between w:val="nil"/>
        </w:pBdr>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Documento suscrito por el Titular de la Unidad de Transparencia a través del cual ratifica las respuestas emitas por los Servidores Públicos Habilitados de la SECRETARÍA DEL AYUNTAMIENTO, la DIRECCIÓN GENERAL DE ADMINISTRACIÓN, la DIRECCIÓN GENERAL DE INNOVACIÓN, PLANEACIÓN Y GESTIÓN URBANA, la DIRECCIÓN GENERAL DE SERVICIOS PÚBLICOS, la DIRECCIÓN GENERAL DE BIENESTAR, la DIRECCIÓN GENERAL DE EDUCACIÓN, CULTURA Y TURISMO.</w:t>
      </w:r>
    </w:p>
    <w:p w:rsidR="00451CF4" w:rsidRPr="006238A4" w:rsidRDefault="00451CF4" w:rsidP="006238A4">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084793" w:rsidRPr="006238A4" w:rsidRDefault="00084793" w:rsidP="006238A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bookmarkStart w:id="4" w:name="_heading=h.3znysh7" w:colFirst="0" w:colLast="0"/>
      <w:bookmarkEnd w:id="4"/>
      <w:r w:rsidRPr="006238A4">
        <w:rPr>
          <w:rFonts w:ascii="Palatino Linotype" w:eastAsia="Palatino Linotype" w:hAnsi="Palatino Linotype" w:cs="Palatino Linotype"/>
          <w:color w:val="000000" w:themeColor="text1"/>
        </w:rPr>
        <w:t>En fecha</w:t>
      </w:r>
      <w:r w:rsidRPr="006238A4">
        <w:rPr>
          <w:rFonts w:ascii="Palatino Linotype" w:eastAsia="Palatino Linotype" w:hAnsi="Palatino Linotype" w:cs="Palatino Linotype"/>
          <w:b/>
          <w:color w:val="000000" w:themeColor="text1"/>
        </w:rPr>
        <w:t xml:space="preserve"> </w:t>
      </w:r>
      <w:r w:rsidR="00845F51" w:rsidRPr="006238A4">
        <w:rPr>
          <w:rFonts w:ascii="Palatino Linotype" w:eastAsia="Palatino Linotype" w:hAnsi="Palatino Linotype" w:cs="Palatino Linotype"/>
          <w:b/>
          <w:color w:val="000000" w:themeColor="text1"/>
        </w:rPr>
        <w:t>treinta de junio</w:t>
      </w:r>
      <w:r w:rsidRPr="006238A4">
        <w:rPr>
          <w:rFonts w:ascii="Palatino Linotype" w:eastAsia="Palatino Linotype" w:hAnsi="Palatino Linotype" w:cs="Palatino Linotype"/>
          <w:b/>
          <w:color w:val="000000" w:themeColor="text1"/>
        </w:rPr>
        <w:t xml:space="preserve"> de dos mil veinticinco</w:t>
      </w:r>
      <w:r w:rsidRPr="006238A4">
        <w:rPr>
          <w:rFonts w:ascii="Palatino Linotype" w:eastAsia="Palatino Linotype" w:hAnsi="Palatino Linotype" w:cs="Palatino Linotype"/>
          <w:color w:val="000000" w:themeColor="text1"/>
        </w:rPr>
        <w:t>, se acordó ampliar el pazo para resolver el presente Recurso de Revisión.</w:t>
      </w:r>
    </w:p>
    <w:p w:rsidR="00084793" w:rsidRPr="006238A4" w:rsidRDefault="00084793" w:rsidP="006238A4">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72148B" w:rsidRPr="00BA5CE1" w:rsidRDefault="00A077F4" w:rsidP="00BA5CE1">
      <w:pPr>
        <w:pStyle w:val="Prrafodelista"/>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BA5CE1">
        <w:rPr>
          <w:rFonts w:ascii="Palatino Linotype" w:eastAsia="Palatino Linotype" w:hAnsi="Palatino Linotype" w:cs="Palatino Linotype"/>
          <w:color w:val="000000" w:themeColor="text1"/>
        </w:rPr>
        <w:t xml:space="preserve">Seguidamente, en fecha </w:t>
      </w:r>
      <w:r w:rsidR="005966E7" w:rsidRPr="00BA5CE1">
        <w:rPr>
          <w:rFonts w:ascii="Palatino Linotype" w:eastAsia="Palatino Linotype" w:hAnsi="Palatino Linotype" w:cs="Palatino Linotype"/>
          <w:b/>
          <w:color w:val="000000" w:themeColor="text1"/>
        </w:rPr>
        <w:t xml:space="preserve">veintisiete de octubre </w:t>
      </w:r>
      <w:r w:rsidRPr="00BA5CE1">
        <w:rPr>
          <w:rFonts w:ascii="Palatino Linotype" w:eastAsia="Palatino Linotype" w:hAnsi="Palatino Linotype" w:cs="Palatino Linotype"/>
          <w:b/>
          <w:color w:val="000000" w:themeColor="text1"/>
        </w:rPr>
        <w:t>de dos mil veinticinco</w:t>
      </w:r>
      <w:r w:rsidRPr="00BA5CE1">
        <w:rPr>
          <w:rFonts w:ascii="Palatino Linotype" w:eastAsia="Palatino Linotype" w:hAnsi="Palatino Linotype" w:cs="Palatino Linotype"/>
          <w:color w:val="000000" w:themeColor="text1"/>
        </w:rPr>
        <w:t xml:space="preserve">, la Comisionada Ponente dictó el </w:t>
      </w:r>
      <w:r w:rsidRPr="00BA5CE1">
        <w:rPr>
          <w:rFonts w:ascii="Palatino Linotype" w:eastAsia="Palatino Linotype" w:hAnsi="Palatino Linotype" w:cs="Palatino Linotype"/>
          <w:b/>
          <w:color w:val="000000" w:themeColor="text1"/>
        </w:rPr>
        <w:t>cierre del periodo de instrucción</w:t>
      </w:r>
      <w:r w:rsidRPr="00BA5CE1">
        <w:rPr>
          <w:rFonts w:ascii="Palatino Linotype" w:eastAsia="Palatino Linotype" w:hAnsi="Palatino Linotype" w:cs="Palatino Linotype"/>
          <w:color w:val="000000" w:themeColor="text1"/>
        </w:rPr>
        <w:t xml:space="preserve"> y, ordenó la resolución</w:t>
      </w:r>
      <w:r w:rsidR="00C7556E" w:rsidRPr="00BA5CE1">
        <w:rPr>
          <w:rFonts w:ascii="Palatino Linotype" w:eastAsia="Palatino Linotype" w:hAnsi="Palatino Linotype" w:cs="Palatino Linotype"/>
          <w:color w:val="000000" w:themeColor="text1"/>
        </w:rPr>
        <w:t xml:space="preserve"> que conforme a Derecho proceda</w:t>
      </w:r>
      <w:r w:rsidRPr="00BA5CE1">
        <w:rPr>
          <w:rFonts w:ascii="Palatino Linotype" w:eastAsia="Palatino Linotype" w:hAnsi="Palatino Linotype" w:cs="Palatino Linotype"/>
          <w:color w:val="000000" w:themeColor="text1"/>
        </w:rPr>
        <w:t>:</w:t>
      </w:r>
    </w:p>
    <w:p w:rsidR="0072148B" w:rsidRPr="006238A4" w:rsidRDefault="0072148B" w:rsidP="006238A4">
      <w:pPr>
        <w:pBdr>
          <w:top w:val="nil"/>
          <w:left w:val="nil"/>
          <w:bottom w:val="nil"/>
          <w:right w:val="nil"/>
          <w:between w:val="nil"/>
        </w:pBdr>
        <w:rPr>
          <w:rFonts w:ascii="Palatino Linotype" w:eastAsia="Palatino Linotype" w:hAnsi="Palatino Linotype" w:cs="Palatino Linotype"/>
          <w:b/>
          <w:color w:val="000000" w:themeColor="text1"/>
        </w:rPr>
      </w:pPr>
    </w:p>
    <w:p w:rsidR="0072148B" w:rsidRPr="006238A4" w:rsidRDefault="00A077F4" w:rsidP="006238A4">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6238A4">
        <w:rPr>
          <w:rFonts w:ascii="Palatino Linotype" w:eastAsia="Palatino Linotype" w:hAnsi="Palatino Linotype" w:cs="Palatino Linotype"/>
          <w:b/>
          <w:color w:val="000000" w:themeColor="text1"/>
        </w:rPr>
        <w:t>C O N S I D E R A C I O N E S</w:t>
      </w:r>
    </w:p>
    <w:p w:rsidR="0072148B" w:rsidRPr="006238A4" w:rsidRDefault="0072148B" w:rsidP="006238A4">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rsidR="00C7556E" w:rsidRPr="006238A4" w:rsidRDefault="00C7556E" w:rsidP="006238A4">
      <w:pPr>
        <w:keepNext/>
        <w:keepLines/>
        <w:spacing w:line="360" w:lineRule="auto"/>
        <w:rPr>
          <w:rFonts w:ascii="Palatino Linotype" w:eastAsia="Palatino Linotype" w:hAnsi="Palatino Linotype" w:cs="Palatino Linotype"/>
          <w:b/>
          <w:color w:val="000000" w:themeColor="text1"/>
        </w:rPr>
      </w:pPr>
      <w:bookmarkStart w:id="5" w:name="_heading=h.2et92p0" w:colFirst="0" w:colLast="0"/>
      <w:bookmarkEnd w:id="5"/>
      <w:r w:rsidRPr="006238A4">
        <w:rPr>
          <w:rFonts w:ascii="Palatino Linotype" w:eastAsia="Palatino Linotype" w:hAnsi="Palatino Linotype" w:cs="Palatino Linotype"/>
          <w:b/>
          <w:color w:val="000000" w:themeColor="text1"/>
        </w:rPr>
        <w:t>PRIMERO. De la competencia</w:t>
      </w:r>
    </w:p>
    <w:p w:rsidR="00C7556E" w:rsidRPr="006238A4" w:rsidRDefault="00C7556E"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el artículo 5, párrafos trigésimo noveno</w:t>
      </w:r>
      <w:r w:rsidR="001B4592" w:rsidRPr="006238A4">
        <w:rPr>
          <w:rFonts w:ascii="Palatino Linotype" w:eastAsia="Palatino Linotype" w:hAnsi="Palatino Linotype" w:cs="Palatino Linotype"/>
          <w:color w:val="000000" w:themeColor="text1"/>
        </w:rPr>
        <w:t>, cuadragésimo y cuadragésimo primero,</w:t>
      </w:r>
      <w:r w:rsidRPr="006238A4">
        <w:rPr>
          <w:rFonts w:ascii="Palatino Linotype" w:eastAsia="Palatino Linotype" w:hAnsi="Palatino Linotype" w:cs="Palatino Linotype"/>
          <w:color w:val="000000" w:themeColor="text1"/>
        </w:rPr>
        <w:t xml:space="preserve"> fracciones IV y V de la Constitución Política </w:t>
      </w:r>
      <w:r w:rsidRPr="006238A4">
        <w:rPr>
          <w:rFonts w:ascii="Palatino Linotype" w:eastAsia="Palatino Linotype" w:hAnsi="Palatino Linotype" w:cs="Palatino Linotype"/>
          <w:color w:val="000000" w:themeColor="text1"/>
        </w:rPr>
        <w:lastRenderedPageBreak/>
        <w:t>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72148B" w:rsidRPr="006238A4" w:rsidRDefault="0072148B" w:rsidP="006238A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C7556E" w:rsidRPr="006238A4" w:rsidRDefault="00C7556E" w:rsidP="006238A4">
      <w:pPr>
        <w:keepNext/>
        <w:keepLines/>
        <w:spacing w:line="360" w:lineRule="auto"/>
        <w:rPr>
          <w:rFonts w:ascii="Palatino Linotype" w:eastAsia="Palatino Linotype" w:hAnsi="Palatino Linotype" w:cs="Palatino Linotype"/>
          <w:b/>
          <w:color w:val="000000" w:themeColor="text1"/>
        </w:rPr>
      </w:pPr>
      <w:bookmarkStart w:id="6" w:name="_heading=h.tyjcwt" w:colFirst="0" w:colLast="0"/>
      <w:bookmarkEnd w:id="6"/>
      <w:r w:rsidRPr="006238A4">
        <w:rPr>
          <w:rFonts w:ascii="Palatino Linotype" w:eastAsia="Palatino Linotype" w:hAnsi="Palatino Linotype" w:cs="Palatino Linotype"/>
          <w:b/>
          <w:color w:val="000000" w:themeColor="text1"/>
        </w:rPr>
        <w:t>SEGUNDO. De la oportunidad y procedencia.</w:t>
      </w:r>
    </w:p>
    <w:p w:rsidR="00C7556E" w:rsidRPr="006238A4" w:rsidRDefault="00C7556E"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El medio de impugnación fue presentado a través del </w:t>
      </w:r>
      <w:r w:rsidRPr="006238A4">
        <w:rPr>
          <w:rFonts w:ascii="Palatino Linotype" w:eastAsia="Palatino Linotype" w:hAnsi="Palatino Linotype" w:cs="Palatino Linotype"/>
          <w:b/>
          <w:color w:val="000000" w:themeColor="text1"/>
        </w:rPr>
        <w:t>SAIMEX,</w:t>
      </w:r>
      <w:r w:rsidRPr="006238A4">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6238A4">
        <w:rPr>
          <w:rFonts w:ascii="Palatino Linotype" w:eastAsia="Palatino Linotype" w:hAnsi="Palatino Linotype" w:cs="Palatino Linotype"/>
          <w:b/>
          <w:color w:val="000000" w:themeColor="text1"/>
        </w:rPr>
        <w:t>SUJETO OBLIGADO</w:t>
      </w:r>
      <w:r w:rsidRPr="006238A4">
        <w:rPr>
          <w:rFonts w:ascii="Palatino Linotype" w:eastAsia="Palatino Linotype" w:hAnsi="Palatino Linotype" w:cs="Palatino Linotype"/>
          <w:color w:val="000000" w:themeColor="text1"/>
        </w:rPr>
        <w:t xml:space="preserve"> entregó respuesta el </w:t>
      </w:r>
      <w:r w:rsidR="001B4592" w:rsidRPr="006238A4">
        <w:rPr>
          <w:rFonts w:ascii="Palatino Linotype" w:eastAsia="Palatino Linotype" w:hAnsi="Palatino Linotype" w:cs="Palatino Linotype"/>
          <w:b/>
          <w:color w:val="000000" w:themeColor="text1"/>
        </w:rPr>
        <w:t>veintiuno de abril</w:t>
      </w:r>
      <w:r w:rsidRPr="006238A4">
        <w:rPr>
          <w:rFonts w:ascii="Palatino Linotype" w:eastAsia="Palatino Linotype" w:hAnsi="Palatino Linotype" w:cs="Palatino Linotype"/>
          <w:b/>
          <w:color w:val="000000" w:themeColor="text1"/>
        </w:rPr>
        <w:t xml:space="preserve"> de dos mil veinticinco</w:t>
      </w:r>
      <w:r w:rsidRPr="006238A4">
        <w:rPr>
          <w:rFonts w:ascii="Palatino Linotype" w:eastAsia="Palatino Linotype" w:hAnsi="Palatino Linotype" w:cs="Palatino Linotype"/>
          <w:color w:val="000000" w:themeColor="text1"/>
        </w:rPr>
        <w:t xml:space="preserve">, de tal forma que el plazo para interponer el recurso transcurrió del </w:t>
      </w:r>
      <w:r w:rsidR="001B4592" w:rsidRPr="006238A4">
        <w:rPr>
          <w:rFonts w:ascii="Palatino Linotype" w:eastAsia="Palatino Linotype" w:hAnsi="Palatino Linotype" w:cs="Palatino Linotype"/>
          <w:b/>
          <w:color w:val="000000" w:themeColor="text1"/>
        </w:rPr>
        <w:t>veintidós de abril al catorce de mayo</w:t>
      </w:r>
      <w:r w:rsidRPr="006238A4">
        <w:rPr>
          <w:rFonts w:ascii="Palatino Linotype" w:eastAsia="Palatino Linotype" w:hAnsi="Palatino Linotype" w:cs="Palatino Linotype"/>
          <w:b/>
          <w:color w:val="000000" w:themeColor="text1"/>
        </w:rPr>
        <w:t xml:space="preserve"> de dos mil veinticinco, </w:t>
      </w:r>
      <w:r w:rsidRPr="006238A4">
        <w:rPr>
          <w:rFonts w:ascii="Palatino Linotype" w:eastAsia="Palatino Linotype" w:hAnsi="Palatino Linotype" w:cs="Palatino Linotype"/>
          <w:color w:val="000000" w:themeColor="text1"/>
        </w:rPr>
        <w:t xml:space="preserve">en consecuencia, si el </w:t>
      </w:r>
      <w:r w:rsidRPr="006238A4">
        <w:rPr>
          <w:rFonts w:ascii="Palatino Linotype" w:eastAsia="Palatino Linotype" w:hAnsi="Palatino Linotype" w:cs="Palatino Linotype"/>
          <w:b/>
          <w:color w:val="000000" w:themeColor="text1"/>
        </w:rPr>
        <w:t>PARTICULAR</w:t>
      </w:r>
      <w:r w:rsidRPr="006238A4">
        <w:rPr>
          <w:rFonts w:ascii="Palatino Linotype" w:eastAsia="Palatino Linotype" w:hAnsi="Palatino Linotype" w:cs="Palatino Linotype"/>
          <w:color w:val="000000" w:themeColor="text1"/>
        </w:rPr>
        <w:t xml:space="preserve"> presentó su inconformidad el </w:t>
      </w:r>
      <w:r w:rsidR="00B86785" w:rsidRPr="006238A4">
        <w:rPr>
          <w:rFonts w:ascii="Palatino Linotype" w:eastAsia="Palatino Linotype" w:hAnsi="Palatino Linotype" w:cs="Palatino Linotype"/>
          <w:b/>
          <w:color w:val="000000" w:themeColor="text1"/>
        </w:rPr>
        <w:t>catorce de mayo</w:t>
      </w:r>
      <w:r w:rsidRPr="006238A4">
        <w:rPr>
          <w:rFonts w:ascii="Palatino Linotype" w:eastAsia="Palatino Linotype" w:hAnsi="Palatino Linotype" w:cs="Palatino Linotype"/>
          <w:b/>
          <w:color w:val="000000" w:themeColor="text1"/>
        </w:rPr>
        <w:t xml:space="preserve"> de dos mil veinticinco</w:t>
      </w:r>
      <w:r w:rsidRPr="006238A4">
        <w:rPr>
          <w:rFonts w:ascii="Palatino Linotype" w:eastAsia="Palatino Linotype" w:hAnsi="Palatino Linotype" w:cs="Palatino Linotype"/>
          <w:color w:val="000000" w:themeColor="text1"/>
        </w:rPr>
        <w:t xml:space="preserve">, este  se encuentra dentro de los márgenes temporales previstos en el artículo 178 de la </w:t>
      </w:r>
      <w:r w:rsidRPr="006238A4">
        <w:rPr>
          <w:rFonts w:ascii="Palatino Linotype" w:eastAsia="Palatino Linotype" w:hAnsi="Palatino Linotype" w:cs="Palatino Linotype"/>
          <w:b/>
          <w:color w:val="000000" w:themeColor="text1"/>
        </w:rPr>
        <w:t xml:space="preserve">Ley de Transparencia y Acceso a la Información Pública del Estado de México y Municipios </w:t>
      </w:r>
      <w:r w:rsidRPr="006238A4">
        <w:rPr>
          <w:rFonts w:ascii="Palatino Linotype" w:eastAsia="Palatino Linotype" w:hAnsi="Palatino Linotype" w:cs="Palatino Linotype"/>
          <w:color w:val="000000" w:themeColor="text1"/>
        </w:rPr>
        <w:t xml:space="preserve">vigente. </w:t>
      </w:r>
    </w:p>
    <w:p w:rsidR="00C7556E" w:rsidRPr="006238A4" w:rsidRDefault="00C7556E" w:rsidP="006238A4">
      <w:pPr>
        <w:spacing w:line="360" w:lineRule="auto"/>
        <w:jc w:val="both"/>
        <w:rPr>
          <w:rFonts w:ascii="Palatino Linotype" w:eastAsia="Palatino Linotype" w:hAnsi="Palatino Linotype" w:cs="Palatino Linotype"/>
          <w:color w:val="000000" w:themeColor="text1"/>
        </w:rPr>
      </w:pPr>
    </w:p>
    <w:p w:rsidR="00C7556E" w:rsidRPr="006238A4" w:rsidRDefault="00C7556E" w:rsidP="006238A4">
      <w:pPr>
        <w:pStyle w:val="Ttulo2"/>
        <w:rPr>
          <w:rFonts w:ascii="Palatino Linotype" w:eastAsia="Palatino Linotype" w:hAnsi="Palatino Linotype" w:cs="Palatino Linotype"/>
          <w:b/>
          <w:i/>
          <w:color w:val="000000" w:themeColor="text1"/>
          <w:sz w:val="24"/>
          <w:szCs w:val="24"/>
        </w:rPr>
      </w:pPr>
      <w:r w:rsidRPr="006238A4">
        <w:rPr>
          <w:rFonts w:ascii="Palatino Linotype" w:eastAsia="Palatino Linotype" w:hAnsi="Palatino Linotype" w:cs="Palatino Linotype"/>
          <w:b/>
          <w:color w:val="000000" w:themeColor="text1"/>
          <w:sz w:val="24"/>
          <w:szCs w:val="24"/>
        </w:rPr>
        <w:t xml:space="preserve">TERCERO. Del planteamiento de la </w:t>
      </w:r>
      <w:r w:rsidRPr="006238A4">
        <w:rPr>
          <w:rFonts w:ascii="Palatino Linotype" w:eastAsia="Palatino Linotype" w:hAnsi="Palatino Linotype" w:cs="Palatino Linotype"/>
          <w:b/>
          <w:i/>
          <w:color w:val="000000" w:themeColor="text1"/>
          <w:sz w:val="24"/>
          <w:szCs w:val="24"/>
        </w:rPr>
        <w:t>Litis.</w:t>
      </w:r>
    </w:p>
    <w:p w:rsidR="002B7A1B" w:rsidRPr="006238A4" w:rsidRDefault="002B7A1B" w:rsidP="006238A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Se solicitó tener acceso, a la información que a continuación se simplifica:</w:t>
      </w:r>
    </w:p>
    <w:p w:rsidR="0058178F" w:rsidRPr="006238A4" w:rsidRDefault="0058178F" w:rsidP="006238A4">
      <w:pPr>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Del convenio con OXXO para proyecto de apuesta por la educación y cultura:</w:t>
      </w:r>
    </w:p>
    <w:p w:rsidR="0058178F" w:rsidRPr="006238A4" w:rsidRDefault="0058178F" w:rsidP="006238A4">
      <w:pPr>
        <w:pStyle w:val="Prrafodelista"/>
        <w:numPr>
          <w:ilvl w:val="0"/>
          <w:numId w:val="8"/>
        </w:numPr>
        <w:ind w:left="0" w:firstLine="0"/>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Convenio.</w:t>
      </w:r>
    </w:p>
    <w:p w:rsidR="0058178F" w:rsidRPr="006238A4" w:rsidRDefault="0058178F" w:rsidP="006238A4">
      <w:pPr>
        <w:pStyle w:val="Prrafodelista"/>
        <w:numPr>
          <w:ilvl w:val="0"/>
          <w:numId w:val="8"/>
        </w:numPr>
        <w:ind w:left="0" w:firstLine="0"/>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¿Dónde inicio el proyecto?</w:t>
      </w:r>
    </w:p>
    <w:p w:rsidR="0058178F" w:rsidRPr="006238A4" w:rsidRDefault="0058178F" w:rsidP="006238A4">
      <w:pPr>
        <w:pStyle w:val="Prrafodelista"/>
        <w:numPr>
          <w:ilvl w:val="0"/>
          <w:numId w:val="8"/>
        </w:numPr>
        <w:ind w:left="0" w:firstLine="0"/>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¿Cuáles serán los próximos espacios a recuperar?</w:t>
      </w:r>
    </w:p>
    <w:p w:rsidR="0058178F" w:rsidRPr="006238A4" w:rsidRDefault="0058178F" w:rsidP="006238A4">
      <w:pPr>
        <w:pStyle w:val="Prrafodelista"/>
        <w:numPr>
          <w:ilvl w:val="0"/>
          <w:numId w:val="8"/>
        </w:numPr>
        <w:ind w:left="0" w:firstLine="0"/>
        <w:rPr>
          <w:rFonts w:ascii="Palatino Linotype" w:hAnsi="Palatino Linotype"/>
          <w:color w:val="000000" w:themeColor="text1"/>
        </w:rPr>
      </w:pPr>
      <w:r w:rsidRPr="006238A4">
        <w:rPr>
          <w:rFonts w:ascii="Palatino Linotype" w:eastAsia="Palatino Linotype" w:hAnsi="Palatino Linotype" w:cs="Palatino Linotype"/>
          <w:i/>
          <w:color w:val="000000" w:themeColor="text1"/>
        </w:rPr>
        <w:t xml:space="preserve">El padrón de beneficiarios. </w:t>
      </w:r>
    </w:p>
    <w:p w:rsidR="00846A61" w:rsidRPr="006238A4" w:rsidRDefault="00846A61" w:rsidP="006238A4">
      <w:pPr>
        <w:pStyle w:val="Prrafodelista"/>
        <w:ind w:left="0"/>
        <w:jc w:val="both"/>
        <w:rPr>
          <w:rFonts w:ascii="Palatino Linotype" w:eastAsia="Palatino Linotype" w:hAnsi="Palatino Linotype" w:cs="Palatino Linotype"/>
          <w:color w:val="000000" w:themeColor="text1"/>
        </w:rPr>
      </w:pPr>
    </w:p>
    <w:p w:rsidR="004D4FA6" w:rsidRPr="006238A4" w:rsidRDefault="004D4FA6" w:rsidP="006238A4">
      <w:pPr>
        <w:pStyle w:val="Prrafodelista"/>
        <w:ind w:left="0"/>
        <w:jc w:val="both"/>
        <w:rPr>
          <w:rFonts w:ascii="Palatino Linotype" w:eastAsia="Palatino Linotype" w:hAnsi="Palatino Linotype" w:cs="Palatino Linotype"/>
          <w:color w:val="000000" w:themeColor="text1"/>
        </w:rPr>
      </w:pPr>
    </w:p>
    <w:p w:rsidR="002B7A1B" w:rsidRPr="006238A4" w:rsidRDefault="002B7A1B"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lastRenderedPageBreak/>
        <w:t>En respuesta, el Sujeto Obligado</w:t>
      </w:r>
      <w:r w:rsidRPr="006238A4">
        <w:rPr>
          <w:rFonts w:ascii="Palatino Linotype" w:eastAsia="Palatino Linotype" w:hAnsi="Palatino Linotype" w:cs="Palatino Linotype"/>
          <w:b/>
          <w:color w:val="000000" w:themeColor="text1"/>
        </w:rPr>
        <w:t xml:space="preserve"> </w:t>
      </w:r>
      <w:r w:rsidRPr="006238A4">
        <w:rPr>
          <w:rFonts w:ascii="Palatino Linotype" w:eastAsia="Palatino Linotype" w:hAnsi="Palatino Linotype" w:cs="Palatino Linotype"/>
          <w:color w:val="000000" w:themeColor="text1"/>
        </w:rPr>
        <w:t>remitió los archivos ya de</w:t>
      </w:r>
      <w:r w:rsidR="00251B6F" w:rsidRPr="006238A4">
        <w:rPr>
          <w:rFonts w:ascii="Palatino Linotype" w:eastAsia="Palatino Linotype" w:hAnsi="Palatino Linotype" w:cs="Palatino Linotype"/>
          <w:color w:val="000000" w:themeColor="text1"/>
        </w:rPr>
        <w:t>scritos en el anterior Párrafo 3</w:t>
      </w:r>
      <w:r w:rsidRPr="006238A4">
        <w:rPr>
          <w:rFonts w:ascii="Palatino Linotype" w:eastAsia="Palatino Linotype" w:hAnsi="Palatino Linotype" w:cs="Palatino Linotype"/>
          <w:color w:val="000000" w:themeColor="text1"/>
        </w:rPr>
        <w:t xml:space="preserve">, inconforme con las respuestas, se interpuso recurso de revisión argumentando sustancialmente </w:t>
      </w:r>
      <w:r w:rsidR="00B93AEA" w:rsidRPr="006238A4">
        <w:rPr>
          <w:rFonts w:ascii="Palatino Linotype" w:eastAsia="Palatino Linotype" w:hAnsi="Palatino Linotype" w:cs="Palatino Linotype"/>
          <w:color w:val="000000" w:themeColor="text1"/>
        </w:rPr>
        <w:t>no entregar la información solicitada</w:t>
      </w:r>
      <w:r w:rsidRPr="006238A4">
        <w:rPr>
          <w:rFonts w:ascii="Palatino Linotype" w:eastAsia="Palatino Linotype" w:hAnsi="Palatino Linotype" w:cs="Palatino Linotype"/>
          <w:color w:val="000000" w:themeColor="text1"/>
        </w:rPr>
        <w:t>.</w:t>
      </w:r>
    </w:p>
    <w:p w:rsidR="002B7A1B" w:rsidRPr="006238A4" w:rsidRDefault="002B7A1B" w:rsidP="006238A4">
      <w:pPr>
        <w:contextualSpacing/>
        <w:jc w:val="both"/>
        <w:rPr>
          <w:rFonts w:ascii="Palatino Linotype" w:eastAsia="Palatino Linotype" w:hAnsi="Palatino Linotype" w:cs="Palatino Linotype"/>
          <w:i/>
          <w:color w:val="000000" w:themeColor="text1"/>
        </w:rPr>
      </w:pPr>
    </w:p>
    <w:p w:rsidR="002B7A1B" w:rsidRPr="006238A4" w:rsidRDefault="002B7A1B"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En dichas condiciones, la controversia a resolver en el presente proveído, corresponde a determinar si se actualiza la causal de procedencia prevista en el </w:t>
      </w:r>
      <w:r w:rsidRPr="006238A4">
        <w:rPr>
          <w:rFonts w:ascii="Palatino Linotype" w:eastAsia="Palatino Linotype" w:hAnsi="Palatino Linotype" w:cs="Palatino Linotype"/>
          <w:b/>
          <w:color w:val="000000" w:themeColor="text1"/>
        </w:rPr>
        <w:t xml:space="preserve">artículo 179, </w:t>
      </w:r>
      <w:r w:rsidR="00895953" w:rsidRPr="006238A4">
        <w:rPr>
          <w:rFonts w:ascii="Palatino Linotype" w:eastAsia="Palatino Linotype" w:hAnsi="Palatino Linotype" w:cs="Palatino Linotype"/>
          <w:b/>
          <w:color w:val="000000" w:themeColor="text1"/>
        </w:rPr>
        <w:t>fracción</w:t>
      </w:r>
      <w:r w:rsidRPr="006238A4">
        <w:rPr>
          <w:rFonts w:ascii="Palatino Linotype" w:eastAsia="Palatino Linotype" w:hAnsi="Palatino Linotype" w:cs="Palatino Linotype"/>
          <w:b/>
          <w:color w:val="000000" w:themeColor="text1"/>
        </w:rPr>
        <w:t xml:space="preserve"> </w:t>
      </w:r>
      <w:r w:rsidR="00B93AEA" w:rsidRPr="006238A4">
        <w:rPr>
          <w:rFonts w:ascii="Palatino Linotype" w:eastAsia="Palatino Linotype" w:hAnsi="Palatino Linotype" w:cs="Palatino Linotype"/>
          <w:b/>
          <w:color w:val="000000" w:themeColor="text1"/>
        </w:rPr>
        <w:t>V</w:t>
      </w:r>
      <w:r w:rsidR="004F1783" w:rsidRPr="006238A4">
        <w:rPr>
          <w:rFonts w:ascii="Palatino Linotype" w:eastAsia="Palatino Linotype" w:hAnsi="Palatino Linotype" w:cs="Palatino Linotype"/>
          <w:b/>
          <w:color w:val="000000" w:themeColor="text1"/>
        </w:rPr>
        <w:t>I</w:t>
      </w:r>
      <w:r w:rsidRPr="006238A4">
        <w:rPr>
          <w:rFonts w:ascii="Palatino Linotype" w:eastAsia="Palatino Linotype" w:hAnsi="Palatino Linotype" w:cs="Palatino Linotype"/>
          <w:b/>
          <w:color w:val="000000" w:themeColor="text1"/>
        </w:rPr>
        <w:t>, de la Ley de Transparencia y Acceso a la Información Pública del Estado de México y Municipios</w:t>
      </w:r>
      <w:r w:rsidRPr="006238A4">
        <w:rPr>
          <w:rFonts w:ascii="Palatino Linotype" w:eastAsia="Palatino Linotype" w:hAnsi="Palatino Linotype" w:cs="Palatino Linotype"/>
          <w:color w:val="000000" w:themeColor="text1"/>
        </w:rPr>
        <w:t xml:space="preserve">; </w:t>
      </w:r>
      <w:r w:rsidR="00895953" w:rsidRPr="006238A4">
        <w:rPr>
          <w:rFonts w:ascii="Palatino Linotype" w:eastAsia="Palatino Linotype" w:hAnsi="Palatino Linotype" w:cs="Palatino Linotype"/>
          <w:color w:val="000000" w:themeColor="text1"/>
        </w:rPr>
        <w:t>fracción</w:t>
      </w:r>
      <w:r w:rsidRPr="006238A4">
        <w:rPr>
          <w:rFonts w:ascii="Palatino Linotype" w:eastAsia="Palatino Linotype" w:hAnsi="Palatino Linotype" w:cs="Palatino Linotype"/>
          <w:color w:val="000000" w:themeColor="text1"/>
        </w:rPr>
        <w:t xml:space="preserve"> que determina la hipótesis relativa a </w:t>
      </w:r>
      <w:r w:rsidR="00B93AEA" w:rsidRPr="006238A4">
        <w:rPr>
          <w:rFonts w:ascii="Palatino Linotype" w:eastAsia="Palatino Linotype" w:hAnsi="Palatino Linotype" w:cs="Palatino Linotype"/>
          <w:b/>
          <w:color w:val="000000" w:themeColor="text1"/>
        </w:rPr>
        <w:t>la entrega de información que no corresponda con lo solicitado</w:t>
      </w:r>
      <w:r w:rsidRPr="006238A4">
        <w:rPr>
          <w:rFonts w:ascii="Palatino Linotype" w:eastAsia="Palatino Linotype" w:hAnsi="Palatino Linotype" w:cs="Palatino Linotype"/>
          <w:color w:val="000000" w:themeColor="text1"/>
        </w:rPr>
        <w:t>; contexto del cual se dolió el Recurrente al momento de interponer su inconformidad. De modo tal que el presente recurso de revisión se abocará en determinar si el Sujeto Obligado con su respuesta ciertamente actualiza la causal de procedencia</w:t>
      </w:r>
      <w:r w:rsidRPr="006238A4">
        <w:rPr>
          <w:rFonts w:ascii="Palatino Linotype" w:eastAsia="Palatino Linotype" w:hAnsi="Palatino Linotype" w:cs="Palatino Linotype"/>
          <w:b/>
          <w:color w:val="000000" w:themeColor="text1"/>
        </w:rPr>
        <w:t xml:space="preserve"> </w:t>
      </w:r>
      <w:r w:rsidRPr="006238A4">
        <w:rPr>
          <w:rFonts w:ascii="Palatino Linotype" w:eastAsia="Palatino Linotype" w:hAnsi="Palatino Linotype" w:cs="Palatino Linotype"/>
          <w:color w:val="000000" w:themeColor="text1"/>
        </w:rPr>
        <w:t xml:space="preserve">señalada. </w:t>
      </w:r>
    </w:p>
    <w:p w:rsidR="002B7A1B" w:rsidRPr="006238A4" w:rsidRDefault="002B7A1B" w:rsidP="006238A4">
      <w:pPr>
        <w:spacing w:line="360" w:lineRule="auto"/>
        <w:rPr>
          <w:rFonts w:ascii="Palatino Linotype" w:eastAsia="Palatino Linotype" w:hAnsi="Palatino Linotype" w:cs="Palatino Linotype"/>
          <w:color w:val="000000" w:themeColor="text1"/>
        </w:rPr>
      </w:pPr>
    </w:p>
    <w:p w:rsidR="00C23E07" w:rsidRPr="006238A4" w:rsidRDefault="00C23E07" w:rsidP="006238A4">
      <w:pPr>
        <w:pStyle w:val="Ttulo2"/>
        <w:rPr>
          <w:rFonts w:ascii="Palatino Linotype" w:eastAsia="Palatino Linotype" w:hAnsi="Palatino Linotype" w:cs="Palatino Linotype"/>
          <w:b/>
          <w:color w:val="000000" w:themeColor="text1"/>
          <w:sz w:val="24"/>
          <w:szCs w:val="24"/>
        </w:rPr>
      </w:pPr>
      <w:bookmarkStart w:id="7" w:name="_heading=h.1t3h5sf" w:colFirst="0" w:colLast="0"/>
      <w:bookmarkEnd w:id="7"/>
      <w:r w:rsidRPr="006238A4">
        <w:rPr>
          <w:rFonts w:ascii="Palatino Linotype" w:eastAsia="Palatino Linotype" w:hAnsi="Palatino Linotype" w:cs="Palatino Linotype"/>
          <w:b/>
          <w:color w:val="000000" w:themeColor="text1"/>
          <w:sz w:val="24"/>
          <w:szCs w:val="24"/>
        </w:rPr>
        <w:t>CUARTO. Del estudio y resolución del asunto.</w:t>
      </w:r>
    </w:p>
    <w:p w:rsidR="002B7A1B" w:rsidRPr="006238A4" w:rsidRDefault="002B7A1B"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2B7A1B" w:rsidRPr="006238A4" w:rsidRDefault="002B7A1B" w:rsidP="006238A4">
      <w:pPr>
        <w:spacing w:line="360" w:lineRule="auto"/>
        <w:jc w:val="both"/>
        <w:rPr>
          <w:rFonts w:ascii="Palatino Linotype" w:eastAsia="Palatino Linotype" w:hAnsi="Palatino Linotype" w:cs="Palatino Linotype"/>
          <w:color w:val="000000" w:themeColor="text1"/>
        </w:rPr>
      </w:pPr>
    </w:p>
    <w:p w:rsidR="002B7A1B" w:rsidRPr="006238A4" w:rsidRDefault="002B7A1B"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lastRenderedPageBreak/>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2B7A1B" w:rsidRPr="006238A4" w:rsidRDefault="002B7A1B" w:rsidP="006238A4">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2B7A1B" w:rsidRPr="006238A4" w:rsidRDefault="002B7A1B"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2B7A1B" w:rsidRPr="006238A4" w:rsidRDefault="002B7A1B" w:rsidP="006238A4">
      <w:pPr>
        <w:jc w:val="both"/>
        <w:rPr>
          <w:rFonts w:ascii="Palatino Linotype" w:eastAsia="Palatino Linotype" w:hAnsi="Palatino Linotype" w:cs="Palatino Linotype"/>
          <w:color w:val="000000" w:themeColor="text1"/>
        </w:rPr>
      </w:pPr>
    </w:p>
    <w:p w:rsidR="002B7A1B" w:rsidRPr="006238A4" w:rsidRDefault="002B7A1B" w:rsidP="006238A4">
      <w:pPr>
        <w:numPr>
          <w:ilvl w:val="0"/>
          <w:numId w:val="3"/>
        </w:numPr>
        <w:pBdr>
          <w:top w:val="nil"/>
          <w:left w:val="nil"/>
          <w:bottom w:val="nil"/>
          <w:right w:val="nil"/>
          <w:between w:val="nil"/>
        </w:pBdr>
        <w:spacing w:line="360" w:lineRule="auto"/>
        <w:ind w:left="0" w:firstLine="0"/>
        <w:rPr>
          <w:rFonts w:ascii="Palatino Linotype" w:eastAsia="Palatino Linotype" w:hAnsi="Palatino Linotype" w:cs="Palatino Linotype"/>
          <w:b/>
          <w:color w:val="000000" w:themeColor="text1"/>
        </w:rPr>
      </w:pPr>
      <w:r w:rsidRPr="006238A4">
        <w:rPr>
          <w:rFonts w:ascii="Palatino Linotype" w:eastAsia="Palatino Linotype" w:hAnsi="Palatino Linotype" w:cs="Palatino Linotype"/>
          <w:b/>
          <w:color w:val="000000" w:themeColor="text1"/>
        </w:rPr>
        <w:t>Del Sujeto Obligado.</w:t>
      </w:r>
    </w:p>
    <w:p w:rsidR="00816B3B" w:rsidRPr="006238A4" w:rsidRDefault="00816B3B" w:rsidP="006238A4">
      <w:pPr>
        <w:numPr>
          <w:ilvl w:val="0"/>
          <w:numId w:val="2"/>
        </w:numPr>
        <w:spacing w:line="360" w:lineRule="auto"/>
        <w:ind w:left="0" w:firstLine="0"/>
        <w:jc w:val="both"/>
        <w:rPr>
          <w:rFonts w:ascii="Palatino Linotype" w:hAnsi="Palatino Linotype"/>
          <w:color w:val="000000" w:themeColor="text1"/>
        </w:rPr>
      </w:pPr>
      <w:r w:rsidRPr="006238A4">
        <w:rPr>
          <w:rFonts w:ascii="Palatino Linotype" w:eastAsia="Palatino Linotype" w:hAnsi="Palatino Linotype" w:cs="Palatino Linotype"/>
          <w:color w:val="000000" w:themeColor="text1"/>
        </w:rPr>
        <w:t>El ejercicio del gobierno municipal se deposita en un cuerpo colegiado denominado Ayuntamiento. La ejecución de las atribuciones corresponde al Presidente Municipal, quien dirige la Administración Pública Municipal, misma que será centralizada, descentralizada y autónoma, y se auxiliará de diversas dependencias, organismos desce</w:t>
      </w:r>
      <w:r w:rsidR="0034532B" w:rsidRPr="006238A4">
        <w:rPr>
          <w:rFonts w:ascii="Palatino Linotype" w:eastAsia="Palatino Linotype" w:hAnsi="Palatino Linotype" w:cs="Palatino Linotype"/>
          <w:color w:val="000000" w:themeColor="text1"/>
        </w:rPr>
        <w:t>ntralizados y órganos autónomos</w:t>
      </w:r>
      <w:r w:rsidRPr="006238A4">
        <w:rPr>
          <w:rFonts w:ascii="Palatino Linotype" w:eastAsia="Palatino Linotype" w:hAnsi="Palatino Linotype" w:cs="Palatino Linotype"/>
          <w:color w:val="000000" w:themeColor="text1"/>
        </w:rPr>
        <w:t xml:space="preserve"> , de conformidad con el artículo 90, del Bando Municipal 2025:</w:t>
      </w:r>
    </w:p>
    <w:p w:rsidR="00BA5CE1" w:rsidRDefault="00BA5CE1" w:rsidP="006238A4">
      <w:pPr>
        <w:jc w:val="center"/>
        <w:rPr>
          <w:rFonts w:ascii="Palatino Linotype" w:eastAsia="Palatino Linotype" w:hAnsi="Palatino Linotype" w:cs="Palatino Linotype"/>
          <w:b/>
          <w:i/>
          <w:color w:val="000000" w:themeColor="text1"/>
        </w:rPr>
      </w:pPr>
    </w:p>
    <w:p w:rsidR="00BA5CE1" w:rsidRDefault="00BA5CE1" w:rsidP="006238A4">
      <w:pPr>
        <w:jc w:val="center"/>
        <w:rPr>
          <w:rFonts w:ascii="Palatino Linotype" w:eastAsia="Palatino Linotype" w:hAnsi="Palatino Linotype" w:cs="Palatino Linotype"/>
          <w:b/>
          <w:i/>
          <w:color w:val="000000" w:themeColor="text1"/>
        </w:rPr>
      </w:pPr>
    </w:p>
    <w:p w:rsidR="00816B3B" w:rsidRPr="006238A4" w:rsidRDefault="00816B3B" w:rsidP="006238A4">
      <w:pPr>
        <w:jc w:val="center"/>
        <w:rPr>
          <w:rFonts w:ascii="Palatino Linotype" w:eastAsia="Palatino Linotype" w:hAnsi="Palatino Linotype" w:cs="Palatino Linotype"/>
          <w:b/>
          <w:i/>
          <w:color w:val="000000" w:themeColor="text1"/>
        </w:rPr>
      </w:pPr>
      <w:r w:rsidRPr="006238A4">
        <w:rPr>
          <w:rFonts w:ascii="Palatino Linotype" w:eastAsia="Palatino Linotype" w:hAnsi="Palatino Linotype" w:cs="Palatino Linotype"/>
          <w:b/>
          <w:i/>
          <w:color w:val="000000" w:themeColor="text1"/>
        </w:rPr>
        <w:lastRenderedPageBreak/>
        <w:t>Bando Municipal 2025</w:t>
      </w:r>
    </w:p>
    <w:p w:rsidR="00816B3B" w:rsidRPr="006238A4" w:rsidRDefault="00816B3B" w:rsidP="006238A4">
      <w:pPr>
        <w:jc w:val="center"/>
        <w:rPr>
          <w:rFonts w:ascii="Palatino Linotype" w:eastAsia="Palatino Linotype" w:hAnsi="Palatino Linotype" w:cs="Palatino Linotype"/>
          <w:b/>
          <w:i/>
          <w:color w:val="000000" w:themeColor="text1"/>
        </w:rPr>
      </w:pPr>
    </w:p>
    <w:p w:rsidR="00816B3B" w:rsidRPr="006238A4" w:rsidRDefault="00816B3B"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b/>
          <w:i/>
          <w:color w:val="000000" w:themeColor="text1"/>
        </w:rPr>
        <w:t xml:space="preserve">Artículo 90. </w:t>
      </w:r>
      <w:r w:rsidRPr="006238A4">
        <w:rPr>
          <w:rFonts w:ascii="Palatino Linotype" w:eastAsia="Palatino Linotype" w:hAnsi="Palatino Linotype" w:cs="Palatino Linotype"/>
          <w:i/>
          <w:color w:val="000000" w:themeColor="text1"/>
        </w:rPr>
        <w:t>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rsidR="00816B3B" w:rsidRPr="006238A4" w:rsidRDefault="00816B3B" w:rsidP="006238A4">
      <w:pPr>
        <w:jc w:val="both"/>
        <w:rPr>
          <w:rFonts w:ascii="Palatino Linotype" w:eastAsia="Palatino Linotype" w:hAnsi="Palatino Linotype" w:cs="Palatino Linotype"/>
          <w:i/>
          <w:color w:val="000000" w:themeColor="text1"/>
        </w:rPr>
      </w:pPr>
    </w:p>
    <w:p w:rsidR="00816B3B" w:rsidRPr="006238A4" w:rsidRDefault="00816B3B" w:rsidP="006238A4">
      <w:pPr>
        <w:jc w:val="both"/>
        <w:rPr>
          <w:rFonts w:ascii="Palatino Linotype" w:eastAsia="Palatino Linotype" w:hAnsi="Palatino Linotype" w:cs="Palatino Linotype"/>
          <w:b/>
          <w:i/>
          <w:color w:val="000000" w:themeColor="text1"/>
        </w:rPr>
      </w:pPr>
      <w:r w:rsidRPr="006238A4">
        <w:rPr>
          <w:rFonts w:ascii="Palatino Linotype" w:eastAsia="Palatino Linotype" w:hAnsi="Palatino Linotype" w:cs="Palatino Linotype"/>
          <w:b/>
          <w:i/>
          <w:color w:val="000000" w:themeColor="text1"/>
        </w:rPr>
        <w:t xml:space="preserve">I. DEPENDENCIAS: </w:t>
      </w:r>
    </w:p>
    <w:p w:rsidR="00816B3B" w:rsidRPr="006238A4" w:rsidRDefault="00816B3B"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 xml:space="preserve">1. </w:t>
      </w:r>
      <w:r w:rsidRPr="006238A4">
        <w:rPr>
          <w:rFonts w:ascii="Palatino Linotype" w:eastAsia="Palatino Linotype" w:hAnsi="Palatino Linotype" w:cs="Palatino Linotype"/>
          <w:b/>
          <w:i/>
          <w:color w:val="000000" w:themeColor="text1"/>
        </w:rPr>
        <w:t>Secretaría del Ayuntamiento</w:t>
      </w:r>
      <w:r w:rsidRPr="006238A4">
        <w:rPr>
          <w:rFonts w:ascii="Palatino Linotype" w:eastAsia="Palatino Linotype" w:hAnsi="Palatino Linotype" w:cs="Palatino Linotype"/>
          <w:i/>
          <w:color w:val="000000" w:themeColor="text1"/>
        </w:rPr>
        <w:t xml:space="preserve">; </w:t>
      </w:r>
    </w:p>
    <w:p w:rsidR="00816B3B" w:rsidRPr="006238A4" w:rsidRDefault="00816B3B"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 xml:space="preserve">2. Tesorería Municipal; </w:t>
      </w:r>
    </w:p>
    <w:p w:rsidR="00816B3B" w:rsidRPr="006238A4" w:rsidRDefault="00816B3B"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 xml:space="preserve">3. Órgano Interno de Control; </w:t>
      </w:r>
    </w:p>
    <w:p w:rsidR="00816B3B" w:rsidRPr="006238A4" w:rsidRDefault="00816B3B"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 xml:space="preserve">4. Dirección General de Gobierno; </w:t>
      </w:r>
    </w:p>
    <w:p w:rsidR="00816B3B" w:rsidRPr="006238A4" w:rsidRDefault="00816B3B"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 xml:space="preserve">5. Dirección General de Seguridad y Protección; </w:t>
      </w:r>
    </w:p>
    <w:p w:rsidR="00816B3B" w:rsidRPr="006238A4" w:rsidRDefault="00816B3B"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 xml:space="preserve">6. </w:t>
      </w:r>
      <w:r w:rsidRPr="006238A4">
        <w:rPr>
          <w:rFonts w:ascii="Palatino Linotype" w:eastAsia="Palatino Linotype" w:hAnsi="Palatino Linotype" w:cs="Palatino Linotype"/>
          <w:b/>
          <w:i/>
          <w:color w:val="000000" w:themeColor="text1"/>
        </w:rPr>
        <w:t>Dirección General de Administración</w:t>
      </w:r>
      <w:r w:rsidRPr="006238A4">
        <w:rPr>
          <w:rFonts w:ascii="Palatino Linotype" w:eastAsia="Palatino Linotype" w:hAnsi="Palatino Linotype" w:cs="Palatino Linotype"/>
          <w:i/>
          <w:color w:val="000000" w:themeColor="text1"/>
        </w:rPr>
        <w:t xml:space="preserve">; </w:t>
      </w:r>
    </w:p>
    <w:p w:rsidR="00816B3B" w:rsidRPr="006238A4" w:rsidRDefault="00816B3B"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 xml:space="preserve">7. Dirección General de Medio Ambiente; </w:t>
      </w:r>
    </w:p>
    <w:p w:rsidR="00816B3B" w:rsidRPr="006238A4" w:rsidRDefault="00816B3B"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 xml:space="preserve">8. </w:t>
      </w:r>
      <w:r w:rsidRPr="006238A4">
        <w:rPr>
          <w:rFonts w:ascii="Palatino Linotype" w:eastAsia="Palatino Linotype" w:hAnsi="Palatino Linotype" w:cs="Palatino Linotype"/>
          <w:b/>
          <w:i/>
          <w:color w:val="000000" w:themeColor="text1"/>
        </w:rPr>
        <w:t>Dirección General de Servicios Públicos</w:t>
      </w:r>
      <w:r w:rsidRPr="006238A4">
        <w:rPr>
          <w:rFonts w:ascii="Palatino Linotype" w:eastAsia="Palatino Linotype" w:hAnsi="Palatino Linotype" w:cs="Palatino Linotype"/>
          <w:i/>
          <w:color w:val="000000" w:themeColor="text1"/>
        </w:rPr>
        <w:t xml:space="preserve">; </w:t>
      </w:r>
    </w:p>
    <w:p w:rsidR="00816B3B" w:rsidRPr="006238A4" w:rsidRDefault="00816B3B"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 xml:space="preserve">9. </w:t>
      </w:r>
      <w:r w:rsidRPr="006238A4">
        <w:rPr>
          <w:rFonts w:ascii="Palatino Linotype" w:eastAsia="Palatino Linotype" w:hAnsi="Palatino Linotype" w:cs="Palatino Linotype"/>
          <w:b/>
          <w:i/>
          <w:color w:val="000000" w:themeColor="text1"/>
        </w:rPr>
        <w:t>Dirección General de Innovación, Planeación y Gestión Urbana</w:t>
      </w:r>
      <w:r w:rsidRPr="006238A4">
        <w:rPr>
          <w:rFonts w:ascii="Palatino Linotype" w:eastAsia="Palatino Linotype" w:hAnsi="Palatino Linotype" w:cs="Palatino Linotype"/>
          <w:i/>
          <w:color w:val="000000" w:themeColor="text1"/>
        </w:rPr>
        <w:t xml:space="preserve">; </w:t>
      </w:r>
    </w:p>
    <w:p w:rsidR="00816B3B" w:rsidRPr="006238A4" w:rsidRDefault="00816B3B"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 xml:space="preserve">10. Dirección General de Obras Públicas; </w:t>
      </w:r>
    </w:p>
    <w:p w:rsidR="00816B3B" w:rsidRPr="006238A4" w:rsidRDefault="00816B3B"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 xml:space="preserve">11. Dirección General de Desarrollo Económico; </w:t>
      </w:r>
    </w:p>
    <w:p w:rsidR="00816B3B" w:rsidRPr="006238A4" w:rsidRDefault="00816B3B"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 xml:space="preserve">12. </w:t>
      </w:r>
      <w:r w:rsidRPr="006238A4">
        <w:rPr>
          <w:rFonts w:ascii="Palatino Linotype" w:eastAsia="Palatino Linotype" w:hAnsi="Palatino Linotype" w:cs="Palatino Linotype"/>
          <w:b/>
          <w:i/>
          <w:color w:val="000000" w:themeColor="text1"/>
        </w:rPr>
        <w:t>Dirección General de Bienestar</w:t>
      </w:r>
      <w:r w:rsidRPr="006238A4">
        <w:rPr>
          <w:rFonts w:ascii="Palatino Linotype" w:eastAsia="Palatino Linotype" w:hAnsi="Palatino Linotype" w:cs="Palatino Linotype"/>
          <w:i/>
          <w:color w:val="000000" w:themeColor="text1"/>
        </w:rPr>
        <w:t xml:space="preserve">; y </w:t>
      </w:r>
    </w:p>
    <w:p w:rsidR="00816B3B" w:rsidRPr="006238A4" w:rsidRDefault="00816B3B"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 xml:space="preserve">13. </w:t>
      </w:r>
      <w:r w:rsidRPr="006238A4">
        <w:rPr>
          <w:rFonts w:ascii="Palatino Linotype" w:eastAsia="Palatino Linotype" w:hAnsi="Palatino Linotype" w:cs="Palatino Linotype"/>
          <w:b/>
          <w:i/>
          <w:color w:val="000000" w:themeColor="text1"/>
        </w:rPr>
        <w:t>Dirección General de Educación, Cultura y Turismo</w:t>
      </w:r>
      <w:r w:rsidRPr="006238A4">
        <w:rPr>
          <w:rFonts w:ascii="Palatino Linotype" w:eastAsia="Palatino Linotype" w:hAnsi="Palatino Linotype" w:cs="Palatino Linotype"/>
          <w:i/>
          <w:color w:val="000000" w:themeColor="text1"/>
        </w:rPr>
        <w:t>.</w:t>
      </w:r>
    </w:p>
    <w:p w:rsidR="00A51761" w:rsidRPr="006238A4" w:rsidRDefault="00A51761"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w:t>
      </w:r>
    </w:p>
    <w:p w:rsidR="00816B3B" w:rsidRPr="006238A4" w:rsidRDefault="00816B3B" w:rsidP="006238A4">
      <w:pPr>
        <w:spacing w:line="360" w:lineRule="auto"/>
        <w:jc w:val="both"/>
        <w:rPr>
          <w:rFonts w:ascii="Palatino Linotype" w:hAnsi="Palatino Linotype"/>
          <w:color w:val="000000" w:themeColor="text1"/>
        </w:rPr>
      </w:pPr>
    </w:p>
    <w:p w:rsidR="00347601" w:rsidRPr="006238A4" w:rsidRDefault="005D2247"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La </w:t>
      </w:r>
      <w:r w:rsidRPr="006238A4">
        <w:rPr>
          <w:rFonts w:ascii="Palatino Linotype" w:eastAsia="Palatino Linotype" w:hAnsi="Palatino Linotype" w:cs="Palatino Linotype"/>
          <w:b/>
          <w:color w:val="000000" w:themeColor="text1"/>
        </w:rPr>
        <w:t>Secretaría del Ayuntamiento</w:t>
      </w:r>
      <w:r w:rsidRPr="006238A4">
        <w:rPr>
          <w:rFonts w:ascii="Palatino Linotype" w:eastAsia="Palatino Linotype" w:hAnsi="Palatino Linotype" w:cs="Palatino Linotype"/>
          <w:color w:val="000000" w:themeColor="text1"/>
        </w:rPr>
        <w:t xml:space="preserve"> estará a cargo de una Secretaria o Secretario, quien tendrá como principales funciones auxiliar a la Presidenta o Presidente Municipal, formular el proyecto de orden del día de las sesiones de cabildo, así como emitir las convocatorias, asistir y levantar las actas correspondientes, elaborar los informes mensuales y trimestrales de las comisiones edilicias y fomentar la participación ciudadana en apoyo de los programas sociales municipales, de conformidad con el artículo 92, fracción I, del Bando Municipal 2025.</w:t>
      </w:r>
    </w:p>
    <w:p w:rsidR="000B5706" w:rsidRPr="006238A4" w:rsidRDefault="000B5706" w:rsidP="006238A4">
      <w:pPr>
        <w:spacing w:line="360" w:lineRule="auto"/>
        <w:jc w:val="both"/>
        <w:rPr>
          <w:rFonts w:ascii="Palatino Linotype" w:eastAsia="Palatino Linotype" w:hAnsi="Palatino Linotype" w:cs="Palatino Linotype"/>
          <w:color w:val="000000" w:themeColor="text1"/>
        </w:rPr>
      </w:pPr>
    </w:p>
    <w:p w:rsidR="000B5706" w:rsidRPr="006238A4" w:rsidRDefault="003446B4"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lastRenderedPageBreak/>
        <w:t xml:space="preserve">La </w:t>
      </w:r>
      <w:r w:rsidR="000B5706" w:rsidRPr="006238A4">
        <w:rPr>
          <w:rFonts w:ascii="Palatino Linotype" w:eastAsia="Palatino Linotype" w:hAnsi="Palatino Linotype" w:cs="Palatino Linotype"/>
          <w:b/>
          <w:color w:val="000000" w:themeColor="text1"/>
        </w:rPr>
        <w:t>Dirección General de Administración</w:t>
      </w:r>
      <w:r w:rsidR="000B5706" w:rsidRPr="006238A4">
        <w:rPr>
          <w:rFonts w:ascii="Palatino Linotype" w:eastAsia="Palatino Linotype" w:hAnsi="Palatino Linotype" w:cs="Palatino Linotype"/>
          <w:color w:val="000000" w:themeColor="text1"/>
        </w:rPr>
        <w:t xml:space="preserve"> es responsable de la gestión integral del capital humano del Ayuntamiento, coordinando el reclutamiento, contratación, capacitación y desarrollo del personal, así como la aplicación de las disposiciones laborales y sindicales. Supervisará la elaboración y distribución de la nómina, garantizando su apego a la normatividad y el presupuesto autorizado. Dirigirá los procesos de adquisición, arrendamiento y contratación de servicios, asegurando la eficiencia y transparencia en el uso de los recursos públicos. Administrará el parque vehicular, los bienes municipales y la logística de eventos públicos e implementará políticas de gobierno digital y normativas para el uso de tecnologías de la información, promoviendo la eficiencia operativa de la administración pública municipal, de conformidad con el artículo 92, fracción VI, del Bando Municipal 2025.</w:t>
      </w:r>
    </w:p>
    <w:p w:rsidR="003446B4" w:rsidRPr="006238A4" w:rsidRDefault="003446B4" w:rsidP="006238A4">
      <w:pPr>
        <w:spacing w:line="360" w:lineRule="auto"/>
        <w:jc w:val="both"/>
        <w:rPr>
          <w:rFonts w:ascii="Palatino Linotype" w:eastAsia="Palatino Linotype" w:hAnsi="Palatino Linotype" w:cs="Palatino Linotype"/>
          <w:color w:val="000000" w:themeColor="text1"/>
        </w:rPr>
      </w:pPr>
    </w:p>
    <w:p w:rsidR="003446B4" w:rsidRPr="006238A4" w:rsidRDefault="003446B4"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la </w:t>
      </w:r>
      <w:r w:rsidRPr="006238A4">
        <w:rPr>
          <w:rFonts w:ascii="Palatino Linotype" w:eastAsia="Palatino Linotype" w:hAnsi="Palatino Linotype" w:cs="Palatino Linotype"/>
          <w:b/>
          <w:color w:val="000000" w:themeColor="text1"/>
        </w:rPr>
        <w:t>Dirección General de Servicios Públicos</w:t>
      </w:r>
      <w:r w:rsidRPr="006238A4">
        <w:rPr>
          <w:rFonts w:ascii="Palatino Linotype" w:eastAsia="Palatino Linotype" w:hAnsi="Palatino Linotype" w:cs="Palatino Linotype"/>
          <w:color w:val="000000" w:themeColor="text1"/>
        </w:rPr>
        <w:t xml:space="preserve"> será responsable de la planeación, coordinación y administración de los servicios públicos municipales, asegurando su prestación eficiente y con el menor impacto ambiental. Asimismo, supervisará el mantenimiento y expansión del sistema de alumbrado público, en coordinación con los diversos órdenes de gobierno, También, gestionará la conservación 52 de parques, jardines y panteones, coordinando la poda y remoción de la vegetación urbana, así como el mantenimiento de la infraestructura municipal, garantizando la seguridad, bienestar colectivo y promoviendo la participación ciudadana. Además, dirigirá la recolección, transporte y disposición final de residuos sólidos urbanos, fomentando su separación y reutilización, de conformidad con el artículo 92, fracción VIII, del Bando Municipal 2025.</w:t>
      </w:r>
    </w:p>
    <w:p w:rsidR="00C9551C" w:rsidRPr="006238A4" w:rsidRDefault="00C9551C" w:rsidP="006238A4">
      <w:pPr>
        <w:spacing w:line="360" w:lineRule="auto"/>
        <w:jc w:val="both"/>
        <w:rPr>
          <w:rFonts w:ascii="Palatino Linotype" w:eastAsia="Palatino Linotype" w:hAnsi="Palatino Linotype" w:cs="Palatino Linotype"/>
          <w:color w:val="000000" w:themeColor="text1"/>
        </w:rPr>
      </w:pPr>
    </w:p>
    <w:p w:rsidR="00C9551C" w:rsidRPr="006238A4" w:rsidRDefault="00C9551C"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lastRenderedPageBreak/>
        <w:t xml:space="preserve">La </w:t>
      </w:r>
      <w:r w:rsidRPr="006238A4">
        <w:rPr>
          <w:rFonts w:ascii="Palatino Linotype" w:eastAsia="Palatino Linotype" w:hAnsi="Palatino Linotype" w:cs="Palatino Linotype"/>
          <w:b/>
          <w:color w:val="000000" w:themeColor="text1"/>
        </w:rPr>
        <w:t>Dirección General de Innovación, Planeación y Gestión Urbana</w:t>
      </w:r>
      <w:r w:rsidRPr="006238A4">
        <w:rPr>
          <w:rFonts w:ascii="Palatino Linotype" w:eastAsia="Palatino Linotype" w:hAnsi="Palatino Linotype" w:cs="Palatino Linotype"/>
          <w:color w:val="000000" w:themeColor="text1"/>
        </w:rPr>
        <w:t xml:space="preserve"> tendrá la facultad de organizar, dirigir y supervisar la emisión de licencias y permisos relacionados con la construcción y obra pública. Asimismo, tendrá por atribuciones la planeación, supervisión y validación de proyectos de urbanización, infraestructura y movilidad en coordinación con instancias públicas y privadas. Además, formulará y actualizará planes de desarrollo urbano, ordenamiento territorial y gestión del suelo, así como el financiamiento para su ejecución. Promoverá la regularización de la tenencia de la tierra e implementará estrategias de ciudad inteligente, optimizando la gestión urbana mediante el uso de tecnología. Asimismo, fomentará el urbanismo social con espacios inclusivos y sustentables, promoviendo la participación ciudadana. Recopilará y actualizará información geoestadística, cartográfica y de infraestructura para la toma de decisiones. Impulsará la integración intermunicipal y metropolitana para un desarrollo urbano ordenado y sostenible. Además, supervisará el avance de proyectos de urbanización, infraestructura primaria y equipamiento en coordinación con la Administración Pública Federal y Estatal e intervendrá en la recuperación administrativa de bienes municipales y en la autorización de obras para la prestación de servicios públicos, de conformidad con el artículo 92, fracción </w:t>
      </w:r>
      <w:r w:rsidR="000B5B68" w:rsidRPr="006238A4">
        <w:rPr>
          <w:rFonts w:ascii="Palatino Linotype" w:eastAsia="Palatino Linotype" w:hAnsi="Palatino Linotype" w:cs="Palatino Linotype"/>
          <w:color w:val="000000" w:themeColor="text1"/>
        </w:rPr>
        <w:t>IX</w:t>
      </w:r>
      <w:r w:rsidRPr="006238A4">
        <w:rPr>
          <w:rFonts w:ascii="Palatino Linotype" w:eastAsia="Palatino Linotype" w:hAnsi="Palatino Linotype" w:cs="Palatino Linotype"/>
          <w:color w:val="000000" w:themeColor="text1"/>
        </w:rPr>
        <w:t>, del Bando Municipal 2025.</w:t>
      </w:r>
    </w:p>
    <w:p w:rsidR="000B5B68" w:rsidRPr="006238A4" w:rsidRDefault="000B5B68" w:rsidP="006238A4">
      <w:pPr>
        <w:spacing w:line="360" w:lineRule="auto"/>
        <w:jc w:val="both"/>
        <w:rPr>
          <w:rFonts w:ascii="Palatino Linotype" w:eastAsia="Palatino Linotype" w:hAnsi="Palatino Linotype" w:cs="Palatino Linotype"/>
          <w:color w:val="000000" w:themeColor="text1"/>
        </w:rPr>
      </w:pPr>
    </w:p>
    <w:p w:rsidR="000B5B68" w:rsidRDefault="000B5B68"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La </w:t>
      </w:r>
      <w:r w:rsidRPr="006238A4">
        <w:rPr>
          <w:rFonts w:ascii="Palatino Linotype" w:eastAsia="Palatino Linotype" w:hAnsi="Palatino Linotype" w:cs="Palatino Linotype"/>
          <w:b/>
          <w:color w:val="000000" w:themeColor="text1"/>
        </w:rPr>
        <w:t>Dirección General de Bienestar</w:t>
      </w:r>
      <w:r w:rsidRPr="006238A4">
        <w:rPr>
          <w:rFonts w:ascii="Palatino Linotype" w:eastAsia="Palatino Linotype" w:hAnsi="Palatino Linotype" w:cs="Palatino Linotype"/>
          <w:color w:val="000000" w:themeColor="text1"/>
        </w:rPr>
        <w:t xml:space="preserve"> es responsable de planear, impulsar, ejecutar programas y acciones que garanticen el pleno ejercicio de los derechos sociales, promoviendo un desarrollo inclusivo y equitativo en el municipio. Su labor se orienta a fortalecer la justicia social, priorizando a los sectores más vulnerables, incluyendo a los pueblos originarios y comunidades indígenas, mediante la preservación de sus tradiciones y el acceso a programas federales y estatales. Coordinará iniciativas en salud, educación, vivienda, empleo y cultura </w:t>
      </w:r>
      <w:r w:rsidRPr="006238A4">
        <w:rPr>
          <w:rFonts w:ascii="Palatino Linotype" w:eastAsia="Palatino Linotype" w:hAnsi="Palatino Linotype" w:cs="Palatino Linotype"/>
          <w:color w:val="000000" w:themeColor="text1"/>
        </w:rPr>
        <w:lastRenderedPageBreak/>
        <w:t>para construir una sociedad más justa, solidaria y equitativa, combatiendo las desigualdades que 54 generan discriminación, violencia y exclusión. Además, fomentará la participación ciudadana y la colaboración con los sectores público, privado, político, social y cultural, promoviendo el autoempleo y la mejora de las condiciones de vida de todas las toluqueñas y toluqueños, bajo los principios de austeridad, honestidad y transformación social, de conformidad con el artículo 92, fracción XII, del Bando Municipal 2025.</w:t>
      </w:r>
    </w:p>
    <w:p w:rsidR="00183344" w:rsidRPr="006238A4" w:rsidRDefault="00183344" w:rsidP="00183344">
      <w:pPr>
        <w:spacing w:line="360" w:lineRule="auto"/>
        <w:jc w:val="both"/>
        <w:rPr>
          <w:rFonts w:ascii="Palatino Linotype" w:eastAsia="Palatino Linotype" w:hAnsi="Palatino Linotype" w:cs="Palatino Linotype"/>
          <w:color w:val="000000" w:themeColor="text1"/>
        </w:rPr>
      </w:pPr>
    </w:p>
    <w:p w:rsidR="000B5B68" w:rsidRPr="006238A4" w:rsidRDefault="00A27F84"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la </w:t>
      </w:r>
      <w:r w:rsidRPr="006238A4">
        <w:rPr>
          <w:rFonts w:ascii="Palatino Linotype" w:eastAsia="Palatino Linotype" w:hAnsi="Palatino Linotype" w:cs="Palatino Linotype"/>
          <w:b/>
          <w:color w:val="000000" w:themeColor="text1"/>
        </w:rPr>
        <w:t>Dirección General de Educación, Cultura y Turismo</w:t>
      </w:r>
      <w:r w:rsidRPr="006238A4">
        <w:rPr>
          <w:rFonts w:ascii="Palatino Linotype" w:eastAsia="Palatino Linotype" w:hAnsi="Palatino Linotype" w:cs="Palatino Linotype"/>
          <w:color w:val="000000" w:themeColor="text1"/>
        </w:rPr>
        <w:t xml:space="preserve"> es la encargada de planear, desarrollar, ejecutar y evaluar los programas, acciones y políticas públicas orientados a promover, de manera permanente e integral, la creación artística, la realización de actividades culturales y fomentar la educación que permitan el involucramiento de la participación en comunidad. Asimismo, le corresponde preservar y promover las tradiciones e identidad cultural, como un eje transversal en la administración pública municipal. Su propósito es fortalecer el tejido social mediante un proyecto ciudadano que reactive espacios y fomente el arte, turismo y programas enfocados en diversos segmentos como ecoturismo y gastronómico. Sus atribuciones incluyen garantizar el acceso equitativo a actividades culturales, coordinar colaboraciones con instituciones para enriquecer la identidad y creatividad local, difundir el patrimonio cultural a través de diversos medios y promover la cooperación entre agentes para generar puntos de encuentro, movilidad y esparcimiento cultural en beneficio de la comunidad, </w:t>
      </w:r>
      <w:r w:rsidR="003D3639" w:rsidRPr="006238A4">
        <w:rPr>
          <w:rFonts w:ascii="Palatino Linotype" w:eastAsia="Palatino Linotype" w:hAnsi="Palatino Linotype" w:cs="Palatino Linotype"/>
          <w:color w:val="000000" w:themeColor="text1"/>
        </w:rPr>
        <w:t>de conformidad con el artículo 92, fracción XIII, del Bando Municipal 2025.</w:t>
      </w:r>
    </w:p>
    <w:p w:rsidR="003446B4" w:rsidRPr="006238A4" w:rsidRDefault="003446B4" w:rsidP="006238A4">
      <w:pPr>
        <w:spacing w:line="360" w:lineRule="auto"/>
        <w:jc w:val="both"/>
        <w:rPr>
          <w:rFonts w:ascii="Palatino Linotype" w:eastAsia="Palatino Linotype" w:hAnsi="Palatino Linotype" w:cs="Palatino Linotype"/>
          <w:color w:val="000000" w:themeColor="text1"/>
        </w:rPr>
      </w:pPr>
    </w:p>
    <w:p w:rsidR="00A950FD" w:rsidRPr="006238A4" w:rsidRDefault="00892A5C"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En este sentido, se desprende que el Sujeto Obligado en respuesta emite pronunciamiento a través de los Servidores Públicos Habilitados de </w:t>
      </w:r>
      <w:r w:rsidR="00A950FD" w:rsidRPr="006238A4">
        <w:rPr>
          <w:rFonts w:ascii="Palatino Linotype" w:eastAsia="Palatino Linotype" w:hAnsi="Palatino Linotype" w:cs="Palatino Linotype"/>
          <w:color w:val="000000" w:themeColor="text1"/>
        </w:rPr>
        <w:t xml:space="preserve">la </w:t>
      </w:r>
      <w:r w:rsidR="00A950FD" w:rsidRPr="006238A4">
        <w:rPr>
          <w:rFonts w:ascii="Palatino Linotype" w:eastAsia="Palatino Linotype" w:hAnsi="Palatino Linotype" w:cs="Palatino Linotype"/>
          <w:b/>
          <w:color w:val="000000" w:themeColor="text1"/>
        </w:rPr>
        <w:t xml:space="preserve">Secretaría del </w:t>
      </w:r>
      <w:r w:rsidR="00A950FD" w:rsidRPr="006238A4">
        <w:rPr>
          <w:rFonts w:ascii="Palatino Linotype" w:eastAsia="Palatino Linotype" w:hAnsi="Palatino Linotype" w:cs="Palatino Linotype"/>
          <w:b/>
          <w:color w:val="000000" w:themeColor="text1"/>
        </w:rPr>
        <w:lastRenderedPageBreak/>
        <w:t>Ayuntamiento, la Dirección General de Administración, la Dirección General de Innovación, Planeación y Gestión Urbana, la Dirección General de Servicios Públicos, la Dirección General de Bienestar, la Dirección General de Educación, Cultura y Turismo</w:t>
      </w:r>
      <w:r w:rsidR="00A950FD" w:rsidRPr="006238A4">
        <w:rPr>
          <w:rFonts w:ascii="Palatino Linotype" w:eastAsia="Palatino Linotype" w:hAnsi="Palatino Linotype" w:cs="Palatino Linotype"/>
          <w:color w:val="000000" w:themeColor="text1"/>
        </w:rPr>
        <w:t xml:space="preserve">, podemos advertir que </w:t>
      </w:r>
      <w:r w:rsidR="00A950FD" w:rsidRPr="006238A4">
        <w:rPr>
          <w:rFonts w:ascii="Palatino Linotype" w:eastAsia="Palatino Linotype" w:hAnsi="Palatino Linotype" w:cs="Palatino Linotype"/>
          <w:b/>
          <w:color w:val="000000" w:themeColor="text1"/>
        </w:rPr>
        <w:t xml:space="preserve">EL SUJETO OBLIGADO </w:t>
      </w:r>
      <w:r w:rsidR="00A950FD" w:rsidRPr="006238A4">
        <w:rPr>
          <w:rFonts w:ascii="Palatino Linotype" w:eastAsia="Palatino Linotype" w:hAnsi="Palatino Linotype" w:cs="Palatino Linotype"/>
          <w:color w:val="000000" w:themeColor="text1"/>
        </w:rPr>
        <w:t xml:space="preserve">siguió el procedimiento inmerso en la normatividad aplicable, ya que turnó el requerimiento de información a las unidades administrativas en las que pudiera obrar la información </w:t>
      </w:r>
      <w:r w:rsidR="00526239" w:rsidRPr="006238A4">
        <w:rPr>
          <w:rFonts w:ascii="Palatino Linotype" w:eastAsia="Palatino Linotype" w:hAnsi="Palatino Linotype" w:cs="Palatino Linotype"/>
          <w:color w:val="000000" w:themeColor="text1"/>
        </w:rPr>
        <w:t>requerida</w:t>
      </w:r>
      <w:r w:rsidR="00A950FD" w:rsidRPr="006238A4">
        <w:rPr>
          <w:rFonts w:ascii="Palatino Linotype" w:eastAsia="Palatino Linotype" w:hAnsi="Palatino Linotype" w:cs="Palatino Linotype"/>
          <w:color w:val="000000" w:themeColor="text1"/>
        </w:rPr>
        <w:t>, vigilando lo establecido por el artículo 162 de la Ley de Transparencia y Acceso a la Información Pública del Estado de México y Municipios, al turnar la solicitud de información al área en la que pudiera obrar la información de conformidad con la fracción XXXIX del artículo tercero de la legislación local vigente en materia de transparencia:</w:t>
      </w:r>
    </w:p>
    <w:p w:rsidR="00A950FD" w:rsidRPr="006238A4" w:rsidRDefault="00A950FD"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b/>
          <w:i/>
          <w:color w:val="000000" w:themeColor="text1"/>
        </w:rPr>
        <w:t>XXXIX.</w:t>
      </w:r>
      <w:r w:rsidRPr="006238A4">
        <w:rPr>
          <w:rFonts w:ascii="Palatino Linotype" w:eastAsia="Palatino Linotype" w:hAnsi="Palatino Linotype" w:cs="Palatino Linotype"/>
          <w:i/>
          <w:color w:val="000000" w:themeColor="text1"/>
        </w:rPr>
        <w:t xml:space="preserve"> </w:t>
      </w:r>
      <w:r w:rsidRPr="006238A4">
        <w:rPr>
          <w:rFonts w:ascii="Palatino Linotype" w:eastAsia="Palatino Linotype" w:hAnsi="Palatino Linotype" w:cs="Palatino Linotype"/>
          <w:b/>
          <w:i/>
          <w:color w:val="000000" w:themeColor="text1"/>
        </w:rPr>
        <w:t>Servidor público habilitado</w:t>
      </w:r>
      <w:r w:rsidRPr="006238A4">
        <w:rPr>
          <w:rFonts w:ascii="Palatino Linotype" w:eastAsia="Palatino Linotype" w:hAnsi="Palatino Linotype" w:cs="Palatino Linotype"/>
          <w:i/>
          <w:color w:val="000000" w:themeColor="text1"/>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A950FD" w:rsidRPr="006238A4" w:rsidRDefault="00A950FD" w:rsidP="006238A4">
      <w:pPr>
        <w:spacing w:line="360" w:lineRule="auto"/>
        <w:jc w:val="both"/>
        <w:rPr>
          <w:rFonts w:ascii="Palatino Linotype" w:eastAsia="Palatino Linotype" w:hAnsi="Palatino Linotype" w:cs="Palatino Linotype"/>
          <w:color w:val="000000" w:themeColor="text1"/>
        </w:rPr>
      </w:pPr>
    </w:p>
    <w:p w:rsidR="00A950FD" w:rsidRPr="006238A4" w:rsidRDefault="00A950FD" w:rsidP="006238A4">
      <w:pPr>
        <w:numPr>
          <w:ilvl w:val="0"/>
          <w:numId w:val="2"/>
        </w:numPr>
        <w:spacing w:line="360" w:lineRule="auto"/>
        <w:ind w:left="0" w:firstLine="0"/>
        <w:jc w:val="both"/>
        <w:rPr>
          <w:rFonts w:ascii="Palatino Linotype" w:hAnsi="Palatino Linotype"/>
          <w:color w:val="000000" w:themeColor="text1"/>
        </w:rPr>
      </w:pPr>
      <w:r w:rsidRPr="006238A4">
        <w:rPr>
          <w:rFonts w:ascii="Palatino Linotype" w:eastAsia="Palatino Linotype" w:hAnsi="Palatino Linotype" w:cs="Palatino Linotype"/>
          <w:color w:val="000000" w:themeColor="text1"/>
        </w:rPr>
        <w:t>Así las cosas, se advierte que efectivamente la Unidad de Transparencia cumplió con lo establecido en el artículo 162 de la Ley de Transparencia y Acceso a la Información Pública del Estado de México y Municipios, el cual menciona lo siguiente:</w:t>
      </w:r>
    </w:p>
    <w:p w:rsidR="00A950FD" w:rsidRPr="006238A4" w:rsidRDefault="00A950FD"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w:t>
      </w:r>
      <w:r w:rsidRPr="006238A4">
        <w:rPr>
          <w:rFonts w:ascii="Palatino Linotype" w:eastAsia="Palatino Linotype" w:hAnsi="Palatino Linotype" w:cs="Palatino Linotype"/>
          <w:b/>
          <w:i/>
          <w:color w:val="000000" w:themeColor="text1"/>
        </w:rPr>
        <w:t>Artículo 162.</w:t>
      </w:r>
      <w:r w:rsidRPr="006238A4">
        <w:rPr>
          <w:rFonts w:ascii="Palatino Linotype" w:eastAsia="Palatino Linotype" w:hAnsi="Palatino Linotype" w:cs="Palatino Linotype"/>
          <w:i/>
          <w:color w:val="000000" w:themeColor="text1"/>
        </w:rPr>
        <w:t xml:space="preserve"> Las unidades de transparencia deberán garantizar que las solicitudes se turnen a </w:t>
      </w:r>
      <w:r w:rsidRPr="006238A4">
        <w:rPr>
          <w:rFonts w:ascii="Palatino Linotype" w:eastAsia="Palatino Linotype" w:hAnsi="Palatino Linotype" w:cs="Palatino Linotype"/>
          <w:b/>
          <w:i/>
          <w:color w:val="000000" w:themeColor="text1"/>
        </w:rPr>
        <w:t>todas las Áreas competentes</w:t>
      </w:r>
      <w:r w:rsidRPr="006238A4">
        <w:rPr>
          <w:rFonts w:ascii="Palatino Linotype" w:eastAsia="Palatino Linotype" w:hAnsi="Palatino Linotype" w:cs="Palatino Linotype"/>
          <w:i/>
          <w:color w:val="000000" w:themeColor="text1"/>
        </w:rPr>
        <w:t xml:space="preserve"> que cuenten con la información o deban tenerla de acuerdo a sus facultades, competencias y funciones, con el objeto de que realicen una búsqueda exhaustiva y razonable de la información solicitada.”</w:t>
      </w:r>
    </w:p>
    <w:p w:rsidR="00A950FD" w:rsidRPr="006238A4" w:rsidRDefault="00A950FD" w:rsidP="006238A4">
      <w:pPr>
        <w:spacing w:line="360" w:lineRule="auto"/>
        <w:jc w:val="both"/>
        <w:rPr>
          <w:rFonts w:ascii="Palatino Linotype" w:eastAsia="Palatino Linotype" w:hAnsi="Palatino Linotype" w:cs="Palatino Linotype"/>
          <w:color w:val="000000" w:themeColor="text1"/>
        </w:rPr>
      </w:pPr>
    </w:p>
    <w:p w:rsidR="00A950FD" w:rsidRPr="006238A4" w:rsidRDefault="00A950FD" w:rsidP="006238A4">
      <w:pPr>
        <w:numPr>
          <w:ilvl w:val="0"/>
          <w:numId w:val="2"/>
        </w:numPr>
        <w:spacing w:line="360" w:lineRule="auto"/>
        <w:ind w:left="0" w:firstLine="0"/>
        <w:jc w:val="both"/>
        <w:rPr>
          <w:rFonts w:ascii="Palatino Linotype" w:hAnsi="Palatino Linotype"/>
          <w:color w:val="000000" w:themeColor="text1"/>
        </w:rPr>
      </w:pPr>
      <w:r w:rsidRPr="006238A4">
        <w:rPr>
          <w:rFonts w:ascii="Palatino Linotype" w:eastAsia="Palatino Linotype" w:hAnsi="Palatino Linotype" w:cs="Palatino Linotype"/>
          <w:color w:val="000000" w:themeColor="text1"/>
        </w:rPr>
        <w:t xml:space="preserve">Es de subrayar que el derecho de acceso a la información pública, consiste en que la información solicitada conste en un soporte documental en cualquiera de sus formas, a saber: expedientes, reportes, estudios, actas, resoluciones, oficios, correspondencia, acuerdos, </w:t>
      </w:r>
      <w:r w:rsidRPr="006238A4">
        <w:rPr>
          <w:rFonts w:ascii="Palatino Linotype" w:eastAsia="Palatino Linotype" w:hAnsi="Palatino Linotype" w:cs="Palatino Linotype"/>
          <w:color w:val="000000" w:themeColor="text1"/>
        </w:rPr>
        <w:lastRenderedPageBreak/>
        <w:t xml:space="preserve">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A950FD" w:rsidRPr="006238A4" w:rsidRDefault="00A950FD"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w:t>
      </w:r>
      <w:r w:rsidRPr="006238A4">
        <w:rPr>
          <w:rFonts w:ascii="Palatino Linotype" w:eastAsia="Palatino Linotype" w:hAnsi="Palatino Linotype" w:cs="Palatino Linotype"/>
          <w:b/>
          <w:i/>
          <w:color w:val="000000" w:themeColor="text1"/>
        </w:rPr>
        <w:t xml:space="preserve">Artículo 3. </w:t>
      </w:r>
      <w:r w:rsidRPr="006238A4">
        <w:rPr>
          <w:rFonts w:ascii="Palatino Linotype" w:eastAsia="Palatino Linotype" w:hAnsi="Palatino Linotype" w:cs="Palatino Linotype"/>
          <w:i/>
          <w:color w:val="000000" w:themeColor="text1"/>
        </w:rPr>
        <w:t>Para los efectos de la presente Ley se entenderá por:</w:t>
      </w:r>
    </w:p>
    <w:p w:rsidR="00A950FD" w:rsidRPr="006238A4" w:rsidRDefault="00A950FD"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w:t>
      </w:r>
    </w:p>
    <w:p w:rsidR="00A950FD" w:rsidRPr="006238A4" w:rsidRDefault="00A950FD"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b/>
          <w:i/>
          <w:color w:val="000000" w:themeColor="text1"/>
        </w:rPr>
        <w:t>XI. Documento:</w:t>
      </w:r>
      <w:r w:rsidRPr="006238A4">
        <w:rPr>
          <w:rFonts w:ascii="Palatino Linotype" w:eastAsia="Palatino Linotype" w:hAnsi="Palatino Linotype" w:cs="Palatino Linotype"/>
          <w:i/>
          <w:color w:val="000000" w:themeColor="text1"/>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A950FD" w:rsidRPr="006238A4" w:rsidRDefault="00A950FD" w:rsidP="006238A4">
      <w:pPr>
        <w:spacing w:line="360" w:lineRule="auto"/>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w:t>
      </w:r>
    </w:p>
    <w:p w:rsidR="00A950FD" w:rsidRPr="006238A4" w:rsidRDefault="00A950FD" w:rsidP="006238A4">
      <w:pPr>
        <w:jc w:val="both"/>
        <w:rPr>
          <w:rFonts w:ascii="Palatino Linotype" w:eastAsia="Palatino Linotype" w:hAnsi="Palatino Linotype" w:cs="Palatino Linotype"/>
          <w:color w:val="000000" w:themeColor="text1"/>
        </w:rPr>
      </w:pPr>
    </w:p>
    <w:p w:rsidR="00A950FD" w:rsidRPr="006238A4" w:rsidRDefault="00A950FD" w:rsidP="006238A4">
      <w:pPr>
        <w:numPr>
          <w:ilvl w:val="0"/>
          <w:numId w:val="2"/>
        </w:numPr>
        <w:spacing w:line="360" w:lineRule="auto"/>
        <w:ind w:left="0" w:firstLine="0"/>
        <w:jc w:val="both"/>
        <w:rPr>
          <w:rFonts w:ascii="Palatino Linotype" w:hAnsi="Palatino Linotype"/>
          <w:color w:val="000000" w:themeColor="text1"/>
        </w:rPr>
      </w:pPr>
      <w:r w:rsidRPr="006238A4">
        <w:rPr>
          <w:rFonts w:ascii="Palatino Linotype" w:eastAsia="Palatino Linotype" w:hAnsi="Palatino Linotype" w:cs="Palatino Linotype"/>
          <w:color w:val="000000" w:themeColor="text1"/>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A950FD" w:rsidRPr="006238A4" w:rsidRDefault="00A950FD" w:rsidP="006238A4">
      <w:pPr>
        <w:jc w:val="both"/>
        <w:rPr>
          <w:rFonts w:ascii="Palatino Linotype" w:eastAsia="Palatino Linotype" w:hAnsi="Palatino Linotype" w:cs="Palatino Linotype"/>
          <w:b/>
          <w:i/>
          <w:color w:val="000000" w:themeColor="text1"/>
        </w:rPr>
      </w:pPr>
      <w:r w:rsidRPr="006238A4">
        <w:rPr>
          <w:rFonts w:ascii="Palatino Linotype" w:eastAsia="Palatino Linotype" w:hAnsi="Palatino Linotype" w:cs="Palatino Linotype"/>
          <w:b/>
          <w:color w:val="000000" w:themeColor="text1"/>
        </w:rPr>
        <w:t>“</w:t>
      </w:r>
      <w:r w:rsidRPr="006238A4">
        <w:rPr>
          <w:rFonts w:ascii="Palatino Linotype" w:eastAsia="Palatino Linotype" w:hAnsi="Palatino Linotype" w:cs="Palatino Linotype"/>
          <w:b/>
          <w:i/>
          <w:color w:val="000000" w:themeColor="text1"/>
        </w:rPr>
        <w:t>CRITERIO 0002-11</w:t>
      </w:r>
    </w:p>
    <w:p w:rsidR="00A950FD" w:rsidRPr="006238A4" w:rsidRDefault="00A950FD"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b/>
          <w:i/>
          <w:color w:val="000000" w:themeColor="text1"/>
        </w:rPr>
        <w:t>INFORMACIÓN PÚBLICA, CONCEPTO DE, EN MATERIA DE TRANSPARENCIA. INTERPRETACIÓN SISTEMÁTICA DE LOS ARTÍCULOS 2°, FRACCIÓN V, XV, Y XVI, 3°, 4°, 11 Y 41.</w:t>
      </w:r>
      <w:r w:rsidRPr="006238A4">
        <w:rPr>
          <w:rFonts w:ascii="Palatino Linotype" w:eastAsia="Palatino Linotype" w:hAnsi="Palatino Linotype" w:cs="Palatino Linotype"/>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950FD" w:rsidRPr="006238A4" w:rsidRDefault="00A950FD"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En consecuencia el acceso a la información se refiere a que se cumplan cualquiera de los siguientes tres supuestos:</w:t>
      </w:r>
    </w:p>
    <w:p w:rsidR="00A950FD" w:rsidRPr="006238A4" w:rsidRDefault="00A950FD" w:rsidP="006238A4">
      <w:pPr>
        <w:jc w:val="both"/>
        <w:rPr>
          <w:rFonts w:ascii="Palatino Linotype" w:eastAsia="Palatino Linotype" w:hAnsi="Palatino Linotype" w:cs="Palatino Linotype"/>
          <w:b/>
          <w:i/>
          <w:color w:val="000000" w:themeColor="text1"/>
        </w:rPr>
      </w:pPr>
      <w:r w:rsidRPr="006238A4">
        <w:rPr>
          <w:rFonts w:ascii="Palatino Linotype" w:eastAsia="Palatino Linotype" w:hAnsi="Palatino Linotype" w:cs="Palatino Linotype"/>
          <w:b/>
          <w:i/>
          <w:color w:val="000000" w:themeColor="text1"/>
        </w:rPr>
        <w:lastRenderedPageBreak/>
        <w:t xml:space="preserve">1) </w:t>
      </w:r>
      <w:r w:rsidRPr="006238A4">
        <w:rPr>
          <w:rFonts w:ascii="Palatino Linotype" w:eastAsia="Palatino Linotype" w:hAnsi="Palatino Linotype" w:cs="Palatino Linotype"/>
          <w:b/>
          <w:i/>
          <w:color w:val="000000" w:themeColor="text1"/>
          <w:u w:val="single"/>
        </w:rPr>
        <w:t>Que se trate de información registrada en cualquier soporte documental, que en ejercicio de las atribuciones conferidas, sea generada por los Sujetos Obligados;</w:t>
      </w:r>
    </w:p>
    <w:p w:rsidR="00A950FD" w:rsidRPr="006238A4" w:rsidRDefault="00A950FD"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2) Que se trate de información registrada en cualquier soporte documental, que en ejercicio de las atribuciones conferidas, sea administrada por los Sujetos Obligados, y</w:t>
      </w:r>
    </w:p>
    <w:p w:rsidR="00A950FD" w:rsidRPr="006238A4" w:rsidRDefault="00A950FD"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3) Que se trate de información registrada en cualquier soporte documental, que en ejercicio de las atribuciones conferidas, se encuentre en posesión de los Sujetos Obligados.”</w:t>
      </w:r>
    </w:p>
    <w:p w:rsidR="00A950FD" w:rsidRPr="006238A4" w:rsidRDefault="00A950FD" w:rsidP="006238A4">
      <w:pPr>
        <w:tabs>
          <w:tab w:val="left" w:pos="851"/>
        </w:tabs>
        <w:spacing w:line="360" w:lineRule="auto"/>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(Énfasis Añadido)</w:t>
      </w:r>
    </w:p>
    <w:p w:rsidR="00A950FD" w:rsidRPr="006238A4" w:rsidRDefault="00A950FD" w:rsidP="006238A4">
      <w:pPr>
        <w:pBdr>
          <w:top w:val="nil"/>
          <w:left w:val="nil"/>
          <w:bottom w:val="nil"/>
          <w:right w:val="nil"/>
          <w:between w:val="nil"/>
        </w:pBdr>
        <w:jc w:val="both"/>
        <w:rPr>
          <w:rFonts w:ascii="Palatino Linotype" w:eastAsia="Palatino Linotype" w:hAnsi="Palatino Linotype" w:cs="Palatino Linotype"/>
          <w:color w:val="000000" w:themeColor="text1"/>
        </w:rPr>
      </w:pPr>
    </w:p>
    <w:p w:rsidR="00A950FD" w:rsidRPr="006238A4" w:rsidRDefault="00A950FD" w:rsidP="006238A4">
      <w:pPr>
        <w:numPr>
          <w:ilvl w:val="0"/>
          <w:numId w:val="2"/>
        </w:numPr>
        <w:spacing w:line="360" w:lineRule="auto"/>
        <w:ind w:left="0" w:firstLine="0"/>
        <w:jc w:val="both"/>
        <w:rPr>
          <w:rFonts w:ascii="Palatino Linotype" w:hAnsi="Palatino Linotype"/>
          <w:color w:val="000000" w:themeColor="text1"/>
        </w:rPr>
      </w:pPr>
      <w:r w:rsidRPr="006238A4">
        <w:rPr>
          <w:rFonts w:ascii="Palatino Linotype" w:eastAsia="Palatino Linotype" w:hAnsi="Palatino Linotype" w:cs="Palatino Linotype"/>
          <w:color w:val="000000" w:themeColor="text1"/>
        </w:rPr>
        <w:t>Por su parte los artículos 160 y 166, de la Ley local en la materia, que se reproduce de la siguiente forma:</w:t>
      </w:r>
    </w:p>
    <w:p w:rsidR="00A950FD" w:rsidRPr="006238A4" w:rsidRDefault="00A950FD"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w:t>
      </w:r>
      <w:r w:rsidRPr="006238A4">
        <w:rPr>
          <w:rFonts w:ascii="Palatino Linotype" w:eastAsia="Palatino Linotype" w:hAnsi="Palatino Linotype" w:cs="Palatino Linotype"/>
          <w:b/>
          <w:i/>
          <w:color w:val="000000" w:themeColor="text1"/>
        </w:rPr>
        <w:t>Artículo 160.</w:t>
      </w:r>
      <w:r w:rsidRPr="006238A4">
        <w:rPr>
          <w:rFonts w:ascii="Palatino Linotype" w:eastAsia="Palatino Linotype" w:hAnsi="Palatino Linotype" w:cs="Palatino Linotype"/>
          <w:i/>
          <w:color w:val="000000" w:themeColor="text1"/>
        </w:rPr>
        <w:t xml:space="preserve"> </w:t>
      </w:r>
      <w:r w:rsidRPr="006238A4">
        <w:rPr>
          <w:rFonts w:ascii="Palatino Linotype" w:eastAsia="Palatino Linotype" w:hAnsi="Palatino Linotype" w:cs="Palatino Linotype"/>
          <w:i/>
          <w:color w:val="000000" w:themeColor="text1"/>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6238A4">
        <w:rPr>
          <w:rFonts w:ascii="Palatino Linotype" w:eastAsia="Palatino Linotype" w:hAnsi="Palatino Linotype" w:cs="Palatino Linotype"/>
          <w:i/>
          <w:color w:val="000000" w:themeColor="text1"/>
        </w:rPr>
        <w:t>.</w:t>
      </w:r>
    </w:p>
    <w:p w:rsidR="00A950FD" w:rsidRPr="006238A4" w:rsidRDefault="00A950FD" w:rsidP="006238A4">
      <w:pPr>
        <w:jc w:val="both"/>
        <w:rPr>
          <w:rFonts w:ascii="Palatino Linotype" w:eastAsia="Palatino Linotype" w:hAnsi="Palatino Linotype" w:cs="Palatino Linotype"/>
          <w:i/>
          <w:color w:val="000000" w:themeColor="text1"/>
        </w:rPr>
      </w:pPr>
    </w:p>
    <w:p w:rsidR="00A950FD" w:rsidRPr="006238A4" w:rsidRDefault="00A950FD"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En caso que la información solicitada consista en bases de datos se deberá privilegiar la entrega de la misma en formatos abiertos.</w:t>
      </w:r>
    </w:p>
    <w:p w:rsidR="00A950FD" w:rsidRPr="006238A4" w:rsidRDefault="00A950FD" w:rsidP="006238A4">
      <w:pPr>
        <w:jc w:val="both"/>
        <w:rPr>
          <w:rFonts w:ascii="Palatino Linotype" w:eastAsia="Palatino Linotype" w:hAnsi="Palatino Linotype" w:cs="Palatino Linotype"/>
          <w:i/>
          <w:color w:val="000000" w:themeColor="text1"/>
          <w:u w:val="single"/>
        </w:rPr>
      </w:pPr>
      <w:r w:rsidRPr="006238A4">
        <w:rPr>
          <w:rFonts w:ascii="Palatino Linotype" w:eastAsia="Palatino Linotype" w:hAnsi="Palatino Linotype" w:cs="Palatino Linotype"/>
          <w:b/>
          <w:i/>
          <w:color w:val="000000" w:themeColor="text1"/>
        </w:rPr>
        <w:t>Artículo 166.</w:t>
      </w:r>
      <w:r w:rsidRPr="006238A4">
        <w:rPr>
          <w:rFonts w:ascii="Palatino Linotype" w:eastAsia="Palatino Linotype" w:hAnsi="Palatino Linotype" w:cs="Palatino Linotype"/>
          <w:i/>
          <w:color w:val="000000" w:themeColor="text1"/>
        </w:rPr>
        <w:t xml:space="preserve"> </w:t>
      </w:r>
      <w:r w:rsidRPr="006238A4">
        <w:rPr>
          <w:rFonts w:ascii="Palatino Linotype" w:eastAsia="Palatino Linotype" w:hAnsi="Palatino Linotype" w:cs="Palatino Linotype"/>
          <w:i/>
          <w:color w:val="000000" w:themeColor="text1"/>
          <w:u w:val="single"/>
        </w:rPr>
        <w:t>La obligación de acceso a la información pública se tendrá por cumplida cuando el solicitante tenga a su disposición la información requerida, o cuando realice la consulta de la misma en el lugar en el que ésta se localice.</w:t>
      </w:r>
    </w:p>
    <w:p w:rsidR="00A950FD" w:rsidRPr="006238A4" w:rsidRDefault="00A950FD" w:rsidP="006238A4">
      <w:pPr>
        <w:spacing w:line="360" w:lineRule="auto"/>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(Énfasis añadido)</w:t>
      </w:r>
    </w:p>
    <w:p w:rsidR="00A950FD" w:rsidRPr="006238A4" w:rsidRDefault="00A950FD" w:rsidP="006238A4">
      <w:pPr>
        <w:jc w:val="both"/>
        <w:rPr>
          <w:rFonts w:ascii="Palatino Linotype" w:eastAsia="Palatino Linotype" w:hAnsi="Palatino Linotype" w:cs="Palatino Linotype"/>
          <w:color w:val="000000" w:themeColor="text1"/>
        </w:rPr>
      </w:pPr>
    </w:p>
    <w:p w:rsidR="00A950FD" w:rsidRPr="006238A4" w:rsidRDefault="00A950FD" w:rsidP="006238A4">
      <w:pPr>
        <w:numPr>
          <w:ilvl w:val="0"/>
          <w:numId w:val="2"/>
        </w:numPr>
        <w:spacing w:line="360" w:lineRule="auto"/>
        <w:ind w:left="0" w:firstLine="0"/>
        <w:jc w:val="both"/>
        <w:rPr>
          <w:rFonts w:ascii="Palatino Linotype" w:hAnsi="Palatino Linotype"/>
          <w:color w:val="000000" w:themeColor="text1"/>
        </w:rPr>
      </w:pPr>
      <w:r w:rsidRPr="006238A4">
        <w:rPr>
          <w:rFonts w:ascii="Palatino Linotype" w:eastAsia="Palatino Linotype" w:hAnsi="Palatino Linotype" w:cs="Palatino Linotype"/>
          <w:color w:val="000000" w:themeColor="text1"/>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rsidR="00A950FD" w:rsidRPr="006238A4" w:rsidRDefault="00A950FD" w:rsidP="006238A4">
      <w:pPr>
        <w:spacing w:line="360" w:lineRule="auto"/>
        <w:jc w:val="both"/>
        <w:rPr>
          <w:rFonts w:ascii="Palatino Linotype" w:hAnsi="Palatino Linotype"/>
          <w:color w:val="000000" w:themeColor="text1"/>
        </w:rPr>
      </w:pPr>
    </w:p>
    <w:p w:rsidR="00A950FD" w:rsidRPr="006238A4" w:rsidRDefault="00A950FD" w:rsidP="006238A4">
      <w:pPr>
        <w:numPr>
          <w:ilvl w:val="0"/>
          <w:numId w:val="9"/>
        </w:numPr>
        <w:pBdr>
          <w:top w:val="nil"/>
          <w:left w:val="nil"/>
          <w:bottom w:val="nil"/>
          <w:right w:val="nil"/>
          <w:between w:val="nil"/>
        </w:pBdr>
        <w:tabs>
          <w:tab w:val="left" w:pos="0"/>
          <w:tab w:val="left" w:pos="567"/>
        </w:tabs>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b/>
          <w:color w:val="000000" w:themeColor="text1"/>
        </w:rPr>
        <w:t xml:space="preserve">De la naturaleza de la información solicitada. </w:t>
      </w:r>
    </w:p>
    <w:p w:rsidR="00A950FD" w:rsidRPr="006238A4" w:rsidRDefault="00A950FD"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Se precisa que se obvia el análisis de la competencia por parte del </w:t>
      </w:r>
      <w:r w:rsidRPr="006238A4">
        <w:rPr>
          <w:rFonts w:ascii="Palatino Linotype" w:eastAsia="Palatino Linotype" w:hAnsi="Palatino Linotype" w:cs="Palatino Linotype"/>
          <w:b/>
          <w:color w:val="000000" w:themeColor="text1"/>
        </w:rPr>
        <w:t>SUJETO OBLIGADO</w:t>
      </w:r>
      <w:r w:rsidRPr="006238A4">
        <w:rPr>
          <w:rFonts w:ascii="Palatino Linotype" w:eastAsia="Palatino Linotype" w:hAnsi="Palatino Linotype" w:cs="Palatino Linotype"/>
          <w:color w:val="000000" w:themeColor="text1"/>
        </w:rPr>
        <w:t xml:space="preserve">, para generar, administrar o poseer la información solicitada, dado que éste ha </w:t>
      </w:r>
      <w:r w:rsidRPr="006238A4">
        <w:rPr>
          <w:rFonts w:ascii="Palatino Linotype" w:eastAsia="Palatino Linotype" w:hAnsi="Palatino Linotype" w:cs="Palatino Linotype"/>
          <w:color w:val="000000" w:themeColor="text1"/>
        </w:rPr>
        <w:lastRenderedPageBreak/>
        <w:t xml:space="preserve">asumido la misma, en razón que en su respuesta admitió contar con dicha información, tan es así que </w:t>
      </w:r>
      <w:r w:rsidR="00526239" w:rsidRPr="006238A4">
        <w:rPr>
          <w:rFonts w:ascii="Palatino Linotype" w:eastAsia="Palatino Linotype" w:hAnsi="Palatino Linotype" w:cs="Palatino Linotype"/>
          <w:color w:val="000000" w:themeColor="text1"/>
        </w:rPr>
        <w:t xml:space="preserve">remitió el </w:t>
      </w:r>
      <w:r w:rsidR="00526239" w:rsidRPr="006238A4">
        <w:rPr>
          <w:rFonts w:ascii="Palatino Linotype" w:eastAsia="Palatino Linotype" w:hAnsi="Palatino Linotype" w:cs="Palatino Linotype"/>
          <w:b/>
          <w:color w:val="000000" w:themeColor="text1"/>
        </w:rPr>
        <w:t>"Convenio marco de colaboración, celebrado con la persona jurídico colectiva "Cadena Comercial, OXXO S.A. de C.V." y el Ayuntamiento de Toluca, Estado de México, Administración 2025 – 2027”</w:t>
      </w:r>
    </w:p>
    <w:p w:rsidR="00A950FD" w:rsidRPr="006238A4" w:rsidRDefault="00A950FD" w:rsidP="006238A4">
      <w:pPr>
        <w:tabs>
          <w:tab w:val="left" w:pos="0"/>
          <w:tab w:val="left" w:pos="567"/>
        </w:tabs>
        <w:spacing w:line="360" w:lineRule="auto"/>
        <w:jc w:val="both"/>
        <w:rPr>
          <w:rFonts w:ascii="Palatino Linotype" w:eastAsia="Palatino Linotype" w:hAnsi="Palatino Linotype" w:cs="Palatino Linotype"/>
          <w:color w:val="000000" w:themeColor="text1"/>
        </w:rPr>
      </w:pPr>
    </w:p>
    <w:p w:rsidR="00A950FD" w:rsidRPr="006238A4" w:rsidRDefault="00A950FD" w:rsidP="006238A4">
      <w:pPr>
        <w:numPr>
          <w:ilvl w:val="0"/>
          <w:numId w:val="2"/>
        </w:numPr>
        <w:spacing w:line="360" w:lineRule="auto"/>
        <w:ind w:left="0" w:firstLine="0"/>
        <w:jc w:val="both"/>
        <w:rPr>
          <w:rFonts w:ascii="Palatino Linotype" w:hAnsi="Palatino Linotype"/>
          <w:color w:val="000000" w:themeColor="text1"/>
        </w:rPr>
      </w:pPr>
      <w:bookmarkStart w:id="8" w:name="_heading=h.2s8eyo1" w:colFirst="0" w:colLast="0"/>
      <w:bookmarkEnd w:id="8"/>
      <w:r w:rsidRPr="006238A4">
        <w:rPr>
          <w:rFonts w:ascii="Palatino Linotype" w:eastAsia="Palatino Linotype" w:hAnsi="Palatino Linotype" w:cs="Palatino Linotype"/>
          <w:color w:val="000000" w:themeColor="text1"/>
        </w:rPr>
        <w:t xml:space="preserve">En efecto, el hecho de que </w:t>
      </w:r>
      <w:r w:rsidRPr="006238A4">
        <w:rPr>
          <w:rFonts w:ascii="Palatino Linotype" w:eastAsia="Palatino Linotype" w:hAnsi="Palatino Linotype" w:cs="Palatino Linotype"/>
          <w:b/>
          <w:color w:val="000000" w:themeColor="text1"/>
        </w:rPr>
        <w:t>EL SUJETO OBLIGADO</w:t>
      </w:r>
      <w:r w:rsidRPr="006238A4">
        <w:rPr>
          <w:rFonts w:ascii="Palatino Linotype" w:eastAsia="Palatino Linotype" w:hAnsi="Palatino Linotype" w:cs="Palatino Linotype"/>
          <w:color w:val="000000" w:themeColor="text1"/>
        </w:rPr>
        <w:t xml:space="preserve"> haya admitido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A950FD" w:rsidRPr="006238A4" w:rsidRDefault="00A950FD" w:rsidP="006238A4">
      <w:pPr>
        <w:tabs>
          <w:tab w:val="left" w:pos="8505"/>
        </w:tabs>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w:t>
      </w:r>
      <w:r w:rsidRPr="006238A4">
        <w:rPr>
          <w:rFonts w:ascii="Palatino Linotype" w:eastAsia="Palatino Linotype" w:hAnsi="Palatino Linotype" w:cs="Palatino Linotype"/>
          <w:b/>
          <w:i/>
          <w:color w:val="000000" w:themeColor="text1"/>
        </w:rPr>
        <w:t>Artículo 12.</w:t>
      </w:r>
      <w:r w:rsidRPr="006238A4">
        <w:rPr>
          <w:rFonts w:ascii="Palatino Linotype" w:eastAsia="Palatino Linotype" w:hAnsi="Palatino Linotype" w:cs="Palatino Linotype"/>
          <w:i/>
          <w:color w:val="000000" w:themeColor="text1"/>
        </w:rPr>
        <w:t> Quienes generen, recopilen, administren, manejen, procesen, archiven o conserven información pública serán responsables de la misma en los términos de las disposiciones jurídicas aplicables.</w:t>
      </w:r>
    </w:p>
    <w:p w:rsidR="00A950FD" w:rsidRPr="006238A4" w:rsidRDefault="00A950FD" w:rsidP="006238A4">
      <w:pPr>
        <w:tabs>
          <w:tab w:val="left" w:pos="8505"/>
        </w:tabs>
        <w:jc w:val="both"/>
        <w:rPr>
          <w:rFonts w:ascii="Palatino Linotype" w:eastAsia="Palatino Linotype" w:hAnsi="Palatino Linotype" w:cs="Palatino Linotype"/>
          <w:i/>
          <w:color w:val="000000" w:themeColor="text1"/>
        </w:rPr>
      </w:pPr>
    </w:p>
    <w:p w:rsidR="00A950FD" w:rsidRPr="006238A4" w:rsidRDefault="00A950FD" w:rsidP="006238A4">
      <w:pPr>
        <w:tabs>
          <w:tab w:val="left" w:pos="8505"/>
        </w:tabs>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950FD" w:rsidRPr="006238A4" w:rsidRDefault="00A950FD" w:rsidP="006238A4">
      <w:pPr>
        <w:tabs>
          <w:tab w:val="left" w:pos="8505"/>
        </w:tabs>
        <w:jc w:val="both"/>
        <w:rPr>
          <w:rFonts w:ascii="Palatino Linotype" w:eastAsia="Palatino Linotype" w:hAnsi="Palatino Linotype" w:cs="Palatino Linotype"/>
          <w:i/>
          <w:color w:val="000000" w:themeColor="text1"/>
        </w:rPr>
      </w:pPr>
    </w:p>
    <w:p w:rsidR="00A950FD" w:rsidRPr="006238A4" w:rsidRDefault="00A950FD" w:rsidP="006238A4">
      <w:pPr>
        <w:pBdr>
          <w:top w:val="nil"/>
          <w:left w:val="nil"/>
          <w:bottom w:val="nil"/>
          <w:right w:val="nil"/>
          <w:between w:val="nil"/>
        </w:pBdr>
        <w:rPr>
          <w:rFonts w:ascii="Palatino Linotype" w:eastAsia="Palatino Linotype" w:hAnsi="Palatino Linotype" w:cs="Palatino Linotype"/>
          <w:color w:val="000000" w:themeColor="text1"/>
        </w:rPr>
      </w:pPr>
    </w:p>
    <w:p w:rsidR="00A950FD" w:rsidRPr="006238A4" w:rsidRDefault="00A950FD" w:rsidP="006238A4">
      <w:pPr>
        <w:numPr>
          <w:ilvl w:val="0"/>
          <w:numId w:val="2"/>
        </w:numPr>
        <w:spacing w:line="360" w:lineRule="auto"/>
        <w:ind w:left="0" w:firstLine="0"/>
        <w:jc w:val="both"/>
        <w:rPr>
          <w:rFonts w:ascii="Palatino Linotype" w:hAnsi="Palatino Linotype"/>
          <w:color w:val="000000" w:themeColor="text1"/>
        </w:rPr>
      </w:pPr>
      <w:r w:rsidRPr="006238A4">
        <w:rPr>
          <w:rFonts w:ascii="Palatino Linotype" w:eastAsia="Palatino Linotype" w:hAnsi="Palatino Linotype" w:cs="Palatino Linotype"/>
          <w:color w:val="000000" w:themeColor="text1"/>
        </w:rPr>
        <w:t>Así, el estudio de la naturaleza jurídica de la información pública solicitada, tiene por objeto determinar si ésta la genera, posee o administra </w:t>
      </w:r>
      <w:r w:rsidRPr="006238A4">
        <w:rPr>
          <w:rFonts w:ascii="Palatino Linotype" w:eastAsia="Palatino Linotype" w:hAnsi="Palatino Linotype" w:cs="Palatino Linotype"/>
          <w:b/>
          <w:color w:val="000000" w:themeColor="text1"/>
        </w:rPr>
        <w:t>EL SUJETO OBLIGADO</w:t>
      </w:r>
      <w:r w:rsidRPr="006238A4">
        <w:rPr>
          <w:rFonts w:ascii="Palatino Linotype" w:eastAsia="Palatino Linotype" w:hAnsi="Palatino Linotype" w:cs="Palatino Linotype"/>
          <w:color w:val="000000" w:themeColor="text1"/>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A950FD" w:rsidRPr="006238A4" w:rsidRDefault="00A950FD" w:rsidP="006238A4">
      <w:pPr>
        <w:spacing w:line="360" w:lineRule="auto"/>
        <w:jc w:val="both"/>
        <w:rPr>
          <w:rFonts w:ascii="Palatino Linotype" w:hAnsi="Palatino Linotype"/>
          <w:color w:val="000000" w:themeColor="text1"/>
        </w:rPr>
      </w:pPr>
    </w:p>
    <w:p w:rsidR="00A950FD" w:rsidRPr="006238A4" w:rsidRDefault="00A950FD" w:rsidP="006238A4">
      <w:pPr>
        <w:numPr>
          <w:ilvl w:val="0"/>
          <w:numId w:val="2"/>
        </w:numPr>
        <w:spacing w:line="360" w:lineRule="auto"/>
        <w:ind w:left="0" w:firstLine="0"/>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color w:val="000000" w:themeColor="text1"/>
        </w:rPr>
        <w:lastRenderedPageBreak/>
        <w:t xml:space="preserve">De lo anterior,  es de recordar que la información a la que desea tener acceso el solicitante es relativa  a </w:t>
      </w:r>
      <w:r w:rsidR="004A2B40" w:rsidRPr="006238A4">
        <w:rPr>
          <w:rFonts w:ascii="Palatino Linotype" w:eastAsia="Palatino Linotype" w:hAnsi="Palatino Linotype" w:cs="Palatino Linotype"/>
          <w:i/>
          <w:color w:val="000000" w:themeColor="text1"/>
        </w:rPr>
        <w:t>Del convenio con OXXO para proyecto de apuesta por la educación y cultura: 1. Convenio. 2. ¿Dónde inicio el proyecto? 3. ¿Cuáles serán los próximos espacios a recuperar? Y 4. El padrón de beneficiarios</w:t>
      </w:r>
      <w:r w:rsidRPr="006238A4">
        <w:rPr>
          <w:rFonts w:ascii="Palatino Linotype" w:eastAsia="Palatino Linotype" w:hAnsi="Palatino Linotype" w:cs="Palatino Linotype"/>
          <w:color w:val="000000" w:themeColor="text1"/>
        </w:rPr>
        <w:t xml:space="preserve">, en respuesta el Sujeto Obligado </w:t>
      </w:r>
      <w:r w:rsidR="004A2B40" w:rsidRPr="006238A4">
        <w:rPr>
          <w:rFonts w:ascii="Palatino Linotype" w:eastAsia="Palatino Linotype" w:hAnsi="Palatino Linotype" w:cs="Palatino Linotype"/>
          <w:color w:val="000000" w:themeColor="text1"/>
        </w:rPr>
        <w:t xml:space="preserve">remitió </w:t>
      </w:r>
      <w:r w:rsidR="004A2B40" w:rsidRPr="006238A4">
        <w:rPr>
          <w:rFonts w:ascii="Palatino Linotype" w:eastAsia="Palatino Linotype" w:hAnsi="Palatino Linotype" w:cs="Palatino Linotype"/>
          <w:b/>
          <w:color w:val="000000" w:themeColor="text1"/>
        </w:rPr>
        <w:t>Convenio marco de colaboración</w:t>
      </w:r>
      <w:r w:rsidR="004A2B40" w:rsidRPr="006238A4">
        <w:rPr>
          <w:rFonts w:ascii="Palatino Linotype" w:eastAsia="Palatino Linotype" w:hAnsi="Palatino Linotype" w:cs="Palatino Linotype"/>
          <w:color w:val="000000" w:themeColor="text1"/>
        </w:rPr>
        <w:t>, celebrado con la persona jurídico colectiva "Cadena Comercial, OXXO S.A. de C.V." y el Ayuntamiento de Toluca</w:t>
      </w:r>
      <w:r w:rsidRPr="006238A4">
        <w:rPr>
          <w:rFonts w:ascii="Palatino Linotype" w:eastAsia="Palatino Linotype" w:hAnsi="Palatino Linotype" w:cs="Palatino Linotype"/>
          <w:color w:val="000000" w:themeColor="text1"/>
        </w:rPr>
        <w:t xml:space="preserve">; razón por la cual se dolió el recurrente por la </w:t>
      </w:r>
      <w:r w:rsidR="004A2B40" w:rsidRPr="006238A4">
        <w:rPr>
          <w:rFonts w:ascii="Palatino Linotype" w:eastAsia="Palatino Linotype" w:hAnsi="Palatino Linotype" w:cs="Palatino Linotype"/>
          <w:color w:val="000000" w:themeColor="text1"/>
        </w:rPr>
        <w:t>falta de entrega de información solicitada</w:t>
      </w:r>
      <w:r w:rsidRPr="006238A4">
        <w:rPr>
          <w:rFonts w:ascii="Palatino Linotype" w:eastAsia="Palatino Linotype" w:hAnsi="Palatino Linotype" w:cs="Palatino Linotype"/>
          <w:color w:val="000000" w:themeColor="text1"/>
        </w:rPr>
        <w:t xml:space="preserve">; en consecuencia en </w:t>
      </w:r>
      <w:r w:rsidR="004A2B40" w:rsidRPr="006238A4">
        <w:rPr>
          <w:rFonts w:ascii="Palatino Linotype" w:eastAsia="Palatino Linotype" w:hAnsi="Palatino Linotype" w:cs="Palatino Linotype"/>
          <w:color w:val="000000" w:themeColor="text1"/>
        </w:rPr>
        <w:t xml:space="preserve">Informe Justificado </w:t>
      </w:r>
      <w:r w:rsidRPr="006238A4">
        <w:rPr>
          <w:rFonts w:ascii="Palatino Linotype" w:eastAsia="Palatino Linotype" w:hAnsi="Palatino Linotype" w:cs="Palatino Linotype"/>
          <w:color w:val="000000" w:themeColor="text1"/>
        </w:rPr>
        <w:t xml:space="preserve">el Sujeto Obligado ratificó </w:t>
      </w:r>
      <w:r w:rsidR="004A2B40" w:rsidRPr="006238A4">
        <w:rPr>
          <w:rFonts w:ascii="Palatino Linotype" w:eastAsia="Palatino Linotype" w:hAnsi="Palatino Linotype" w:cs="Palatino Linotype"/>
          <w:color w:val="000000" w:themeColor="text1"/>
        </w:rPr>
        <w:t>su repuesta primigenia.</w:t>
      </w:r>
    </w:p>
    <w:p w:rsidR="00CE029C" w:rsidRPr="006238A4" w:rsidRDefault="00CE029C" w:rsidP="006238A4">
      <w:pPr>
        <w:spacing w:line="360" w:lineRule="auto"/>
        <w:jc w:val="both"/>
        <w:rPr>
          <w:rFonts w:ascii="Palatino Linotype" w:eastAsia="Palatino Linotype" w:hAnsi="Palatino Linotype" w:cs="Palatino Linotype"/>
          <w:i/>
          <w:color w:val="000000" w:themeColor="text1"/>
        </w:rPr>
      </w:pPr>
    </w:p>
    <w:p w:rsidR="00CE029C" w:rsidRPr="006238A4" w:rsidRDefault="00CE029C" w:rsidP="006238A4">
      <w:pPr>
        <w:numPr>
          <w:ilvl w:val="0"/>
          <w:numId w:val="2"/>
        </w:numPr>
        <w:spacing w:line="360" w:lineRule="auto"/>
        <w:ind w:left="0" w:firstLine="0"/>
        <w:jc w:val="both"/>
        <w:rPr>
          <w:rFonts w:ascii="Palatino Linotype" w:eastAsia="Palatino Linotype" w:hAnsi="Palatino Linotype" w:cs="Palatino Linotype"/>
          <w:color w:val="000000" w:themeColor="text1"/>
          <w:lang w:val="es-MX"/>
        </w:rPr>
      </w:pPr>
      <w:r w:rsidRPr="006238A4">
        <w:rPr>
          <w:rFonts w:ascii="Palatino Linotype" w:eastAsia="Palatino Linotype" w:hAnsi="Palatino Linotype" w:cs="Palatino Linotype"/>
          <w:color w:val="000000" w:themeColor="text1"/>
        </w:rPr>
        <w:t xml:space="preserve">En razón de lo anterior, este Instituto indagó sobre un convenio tal como lo refirió el solicitante </w:t>
      </w:r>
      <w:r w:rsidRPr="006238A4">
        <w:rPr>
          <w:rFonts w:ascii="Palatino Linotype" w:eastAsia="Palatino Linotype" w:hAnsi="Palatino Linotype" w:cs="Palatino Linotype"/>
          <w:i/>
          <w:color w:val="000000" w:themeColor="text1"/>
        </w:rPr>
        <w:t>Del convenio con OXXO para proyecto de apuesta por la educación y cultura,</w:t>
      </w:r>
      <w:r w:rsidRPr="006238A4">
        <w:rPr>
          <w:rFonts w:ascii="Palatino Linotype" w:eastAsia="Palatino Linotype" w:hAnsi="Palatino Linotype" w:cs="Palatino Linotype"/>
          <w:color w:val="000000" w:themeColor="text1"/>
        </w:rPr>
        <w:t>, no obstante, lo que se encontró fue una nota publicada por el propio Sujeto Obligado en su página web, titulada “</w:t>
      </w:r>
      <w:r w:rsidRPr="006238A4">
        <w:rPr>
          <w:rFonts w:ascii="Palatino Linotype" w:eastAsia="Palatino Linotype" w:hAnsi="Palatino Linotype" w:cs="Palatino Linotype"/>
          <w:color w:val="000000" w:themeColor="text1"/>
          <w:lang w:val="es-MX"/>
        </w:rPr>
        <w:t>Toluca y Oxxo firman convenio de colaboración para recuperar espacios” cuyo objetivo es “…</w:t>
      </w:r>
      <w:r w:rsidRPr="006238A4">
        <w:rPr>
          <w:rFonts w:ascii="Palatino Linotype" w:eastAsia="Palatino Linotype" w:hAnsi="Palatino Linotype" w:cs="Palatino Linotype"/>
          <w:color w:val="000000" w:themeColor="text1"/>
        </w:rPr>
        <w:t>recuperar espacios públicos abandonados, en mal estado, desuso o en manos de la delincuencia…”, en tal nota se advierten las participaciones de la directora general de Desarrollo Económico y la Directora General de Educación, Cultura y Turismo, ésta última</w:t>
      </w:r>
      <w:r w:rsidR="00097289" w:rsidRPr="006238A4">
        <w:rPr>
          <w:rFonts w:ascii="Palatino Linotype" w:eastAsia="Palatino Linotype" w:hAnsi="Palatino Linotype" w:cs="Palatino Linotype"/>
          <w:color w:val="000000" w:themeColor="text1"/>
        </w:rPr>
        <w:t xml:space="preserve"> “…reiteró que este espacio … hoy se llena de música, oportunidades y educación para el desarrollo de niñas y niños como un acto de justicia, por lo que agradeció a la empresa la donación de materiales para la restauración, vidrios, puertas, techo así como sillas mesas, pizarras e instalaciones eléctricas; además de Vibrato Social, que hará germinar semillas de nuevos talentos musicales…” tal como se muestra en la imagen siguiente:</w:t>
      </w:r>
    </w:p>
    <w:p w:rsidR="00097289" w:rsidRPr="006238A4" w:rsidRDefault="00097289" w:rsidP="006238A4">
      <w:pPr>
        <w:spacing w:line="360" w:lineRule="auto"/>
        <w:jc w:val="both"/>
        <w:rPr>
          <w:rFonts w:ascii="Palatino Linotype" w:eastAsia="Palatino Linotype" w:hAnsi="Palatino Linotype" w:cs="Palatino Linotype"/>
          <w:color w:val="000000" w:themeColor="text1"/>
        </w:rPr>
      </w:pPr>
    </w:p>
    <w:p w:rsidR="00097289" w:rsidRPr="006238A4" w:rsidRDefault="00097289" w:rsidP="006238A4">
      <w:pPr>
        <w:spacing w:line="360" w:lineRule="auto"/>
        <w:jc w:val="center"/>
        <w:rPr>
          <w:rFonts w:ascii="Palatino Linotype" w:eastAsia="Palatino Linotype" w:hAnsi="Palatino Linotype" w:cs="Palatino Linotype"/>
          <w:color w:val="000000" w:themeColor="text1"/>
          <w:lang w:val="es-MX"/>
        </w:rPr>
      </w:pPr>
      <w:r w:rsidRPr="006238A4">
        <w:rPr>
          <w:rFonts w:ascii="Palatino Linotype" w:eastAsia="Palatino Linotype" w:hAnsi="Palatino Linotype" w:cs="Palatino Linotype"/>
          <w:noProof/>
          <w:color w:val="000000" w:themeColor="text1"/>
          <w:lang w:val="es-MX" w:eastAsia="es-MX"/>
        </w:rPr>
        <w:lastRenderedPageBreak/>
        <w:drawing>
          <wp:inline distT="0" distB="0" distL="0" distR="0" wp14:anchorId="2CE2F8C0" wp14:editId="3D0183A3">
            <wp:extent cx="4641850" cy="4706370"/>
            <wp:effectExtent l="152400" t="152400" r="368300" b="3613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48507" cy="4713120"/>
                    </a:xfrm>
                    <a:prstGeom prst="rect">
                      <a:avLst/>
                    </a:prstGeom>
                    <a:ln>
                      <a:noFill/>
                    </a:ln>
                    <a:effectLst>
                      <a:outerShdw blurRad="292100" dist="139700" dir="2700000" algn="tl" rotWithShape="0">
                        <a:srgbClr val="333333">
                          <a:alpha val="65000"/>
                        </a:srgbClr>
                      </a:outerShdw>
                    </a:effectLst>
                  </pic:spPr>
                </pic:pic>
              </a:graphicData>
            </a:graphic>
          </wp:inline>
        </w:drawing>
      </w:r>
    </w:p>
    <w:p w:rsidR="002B664B" w:rsidRPr="006238A4" w:rsidRDefault="002B664B"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No</w:t>
      </w:r>
      <w:r w:rsidR="008B4EF7" w:rsidRPr="006238A4">
        <w:rPr>
          <w:rFonts w:ascii="Palatino Linotype" w:eastAsia="Palatino Linotype" w:hAnsi="Palatino Linotype" w:cs="Palatino Linotype"/>
          <w:color w:val="000000" w:themeColor="text1"/>
        </w:rPr>
        <w:t>t</w:t>
      </w:r>
      <w:r w:rsidRPr="006238A4">
        <w:rPr>
          <w:rFonts w:ascii="Palatino Linotype" w:eastAsia="Palatino Linotype" w:hAnsi="Palatino Linotype" w:cs="Palatino Linotype"/>
          <w:color w:val="000000" w:themeColor="text1"/>
        </w:rPr>
        <w:t xml:space="preserve">a publicada en la página oficial del Sujeto Obligado de fecha </w:t>
      </w:r>
      <w:r w:rsidR="00097289" w:rsidRPr="006238A4">
        <w:rPr>
          <w:rFonts w:ascii="Palatino Linotype" w:eastAsia="Palatino Linotype" w:hAnsi="Palatino Linotype" w:cs="Palatino Linotype"/>
          <w:color w:val="000000" w:themeColor="text1"/>
        </w:rPr>
        <w:t>11</w:t>
      </w:r>
      <w:r w:rsidRPr="006238A4">
        <w:rPr>
          <w:rFonts w:ascii="Palatino Linotype" w:eastAsia="Palatino Linotype" w:hAnsi="Palatino Linotype" w:cs="Palatino Linotype"/>
          <w:color w:val="000000" w:themeColor="text1"/>
        </w:rPr>
        <w:t xml:space="preserve"> de </w:t>
      </w:r>
      <w:r w:rsidR="00097289" w:rsidRPr="006238A4">
        <w:rPr>
          <w:rFonts w:ascii="Palatino Linotype" w:eastAsia="Palatino Linotype" w:hAnsi="Palatino Linotype" w:cs="Palatino Linotype"/>
          <w:color w:val="000000" w:themeColor="text1"/>
        </w:rPr>
        <w:t>marzo</w:t>
      </w:r>
      <w:r w:rsidRPr="006238A4">
        <w:rPr>
          <w:rFonts w:ascii="Palatino Linotype" w:eastAsia="Palatino Linotype" w:hAnsi="Palatino Linotype" w:cs="Palatino Linotype"/>
          <w:color w:val="000000" w:themeColor="text1"/>
        </w:rPr>
        <w:t xml:space="preserve"> de 2025, Consultable en el siguiente link </w:t>
      </w:r>
      <w:hyperlink r:id="rId12" w:history="1">
        <w:r w:rsidR="00097289" w:rsidRPr="006238A4">
          <w:rPr>
            <w:rFonts w:ascii="Palatino Linotype" w:eastAsia="Palatino Linotype" w:hAnsi="Palatino Linotype" w:cs="Palatino Linotype"/>
            <w:color w:val="000000" w:themeColor="text1"/>
            <w:u w:val="single"/>
          </w:rPr>
          <w:t>https://www2.toluca.gob.mx/toluca-y-oxxo-firman-convenio-de-colaboracion-para-recuperar-espacios/</w:t>
        </w:r>
      </w:hyperlink>
      <w:r w:rsidR="00097289" w:rsidRPr="006238A4">
        <w:rPr>
          <w:rFonts w:ascii="Palatino Linotype" w:eastAsia="Palatino Linotype" w:hAnsi="Palatino Linotype" w:cs="Palatino Linotype"/>
          <w:color w:val="000000" w:themeColor="text1"/>
        </w:rPr>
        <w:t xml:space="preserve">  </w:t>
      </w:r>
    </w:p>
    <w:p w:rsidR="00097289" w:rsidRPr="006238A4" w:rsidRDefault="00097289" w:rsidP="006238A4">
      <w:pPr>
        <w:spacing w:line="360" w:lineRule="auto"/>
        <w:jc w:val="both"/>
        <w:rPr>
          <w:rFonts w:ascii="Palatino Linotype" w:eastAsia="Palatino Linotype" w:hAnsi="Palatino Linotype" w:cs="Palatino Linotype"/>
          <w:color w:val="000000" w:themeColor="text1"/>
        </w:rPr>
      </w:pPr>
    </w:p>
    <w:p w:rsidR="00EE0C71" w:rsidRPr="006238A4" w:rsidRDefault="002D732C" w:rsidP="006238A4">
      <w:pPr>
        <w:numPr>
          <w:ilvl w:val="0"/>
          <w:numId w:val="2"/>
        </w:numPr>
        <w:spacing w:line="360" w:lineRule="auto"/>
        <w:ind w:left="0" w:firstLine="0"/>
        <w:jc w:val="both"/>
        <w:rPr>
          <w:rFonts w:ascii="Palatino Linotype" w:eastAsia="Palatino Linotype" w:hAnsi="Palatino Linotype" w:cs="Palatino Linotype"/>
          <w:color w:val="000000" w:themeColor="text1"/>
          <w:u w:val="single"/>
        </w:rPr>
      </w:pPr>
      <w:r w:rsidRPr="006238A4">
        <w:rPr>
          <w:rFonts w:ascii="Palatino Linotype" w:eastAsia="Palatino Linotype" w:hAnsi="Palatino Linotype" w:cs="Palatino Linotype"/>
          <w:color w:val="000000" w:themeColor="text1"/>
        </w:rPr>
        <w:t xml:space="preserve">En relación </w:t>
      </w:r>
      <w:r w:rsidR="006D0BDE" w:rsidRPr="006238A4">
        <w:rPr>
          <w:rFonts w:ascii="Palatino Linotype" w:eastAsia="Palatino Linotype" w:hAnsi="Palatino Linotype" w:cs="Palatino Linotype"/>
          <w:color w:val="000000" w:themeColor="text1"/>
        </w:rPr>
        <w:t>a los</w:t>
      </w:r>
      <w:r w:rsidRPr="006238A4">
        <w:rPr>
          <w:rFonts w:ascii="Palatino Linotype" w:eastAsia="Palatino Linotype" w:hAnsi="Palatino Linotype" w:cs="Palatino Linotype"/>
          <w:color w:val="000000" w:themeColor="text1"/>
        </w:rPr>
        <w:t xml:space="preserve"> punto</w:t>
      </w:r>
      <w:r w:rsidR="006D0BDE" w:rsidRPr="006238A4">
        <w:rPr>
          <w:rFonts w:ascii="Palatino Linotype" w:eastAsia="Palatino Linotype" w:hAnsi="Palatino Linotype" w:cs="Palatino Linotype"/>
          <w:color w:val="000000" w:themeColor="text1"/>
        </w:rPr>
        <w:t>s</w:t>
      </w:r>
      <w:r w:rsidRPr="006238A4">
        <w:rPr>
          <w:rFonts w:ascii="Palatino Linotype" w:eastAsia="Palatino Linotype" w:hAnsi="Palatino Linotype" w:cs="Palatino Linotype"/>
          <w:color w:val="000000" w:themeColor="text1"/>
        </w:rPr>
        <w:t xml:space="preserve"> de solicitud referente</w:t>
      </w:r>
      <w:r w:rsidR="006D0BDE" w:rsidRPr="006238A4">
        <w:rPr>
          <w:rFonts w:ascii="Palatino Linotype" w:eastAsia="Palatino Linotype" w:hAnsi="Palatino Linotype" w:cs="Palatino Linotype"/>
          <w:color w:val="000000" w:themeColor="text1"/>
        </w:rPr>
        <w:t>s</w:t>
      </w:r>
      <w:r w:rsidRPr="006238A4">
        <w:rPr>
          <w:rFonts w:ascii="Palatino Linotype" w:eastAsia="Palatino Linotype" w:hAnsi="Palatino Linotype" w:cs="Palatino Linotype"/>
          <w:color w:val="000000" w:themeColor="text1"/>
        </w:rPr>
        <w:t xml:space="preserve"> a </w:t>
      </w:r>
      <w:r w:rsidR="006D0BDE" w:rsidRPr="006238A4">
        <w:rPr>
          <w:rFonts w:ascii="Palatino Linotype" w:eastAsia="Palatino Linotype" w:hAnsi="Palatino Linotype" w:cs="Palatino Linotype"/>
          <w:color w:val="000000" w:themeColor="text1"/>
        </w:rPr>
        <w:t xml:space="preserve">2. </w:t>
      </w:r>
      <w:r w:rsidRPr="006238A4">
        <w:rPr>
          <w:rFonts w:ascii="Palatino Linotype" w:eastAsia="Palatino Linotype" w:hAnsi="Palatino Linotype" w:cs="Palatino Linotype"/>
          <w:i/>
          <w:color w:val="000000" w:themeColor="text1"/>
          <w:u w:val="single"/>
        </w:rPr>
        <w:t>¿Dónde inicio el proyecto?</w:t>
      </w:r>
      <w:r w:rsidR="003D5C24" w:rsidRPr="006238A4">
        <w:rPr>
          <w:rFonts w:ascii="Palatino Linotype" w:eastAsia="Palatino Linotype" w:hAnsi="Palatino Linotype" w:cs="Palatino Linotype"/>
          <w:i/>
          <w:color w:val="000000" w:themeColor="text1"/>
          <w:u w:val="single"/>
        </w:rPr>
        <w:t xml:space="preserve"> y </w:t>
      </w:r>
      <w:r w:rsidR="006D0BDE" w:rsidRPr="006238A4">
        <w:rPr>
          <w:rFonts w:ascii="Palatino Linotype" w:eastAsia="Palatino Linotype" w:hAnsi="Palatino Linotype" w:cs="Palatino Linotype"/>
          <w:i/>
          <w:color w:val="000000" w:themeColor="text1"/>
          <w:u w:val="single"/>
        </w:rPr>
        <w:t xml:space="preserve">4. </w:t>
      </w:r>
      <w:r w:rsidR="003D5C24" w:rsidRPr="006238A4">
        <w:rPr>
          <w:rFonts w:ascii="Palatino Linotype" w:eastAsia="Palatino Linotype" w:hAnsi="Palatino Linotype" w:cs="Palatino Linotype"/>
          <w:i/>
          <w:color w:val="000000" w:themeColor="text1"/>
          <w:u w:val="single"/>
        </w:rPr>
        <w:t>Padrón de beneficiarios</w:t>
      </w:r>
      <w:r w:rsidRPr="006238A4">
        <w:rPr>
          <w:rFonts w:ascii="Palatino Linotype" w:eastAsia="Palatino Linotype" w:hAnsi="Palatino Linotype" w:cs="Palatino Linotype"/>
          <w:color w:val="000000" w:themeColor="text1"/>
        </w:rPr>
        <w:t>, c</w:t>
      </w:r>
      <w:r w:rsidR="001B07AF" w:rsidRPr="006238A4">
        <w:rPr>
          <w:rFonts w:ascii="Palatino Linotype" w:eastAsia="Palatino Linotype" w:hAnsi="Palatino Linotype" w:cs="Palatino Linotype"/>
          <w:color w:val="000000" w:themeColor="text1"/>
        </w:rPr>
        <w:t xml:space="preserve">omo se advierte de la nota, </w:t>
      </w:r>
      <w:r w:rsidR="001B07AF" w:rsidRPr="006238A4">
        <w:rPr>
          <w:rFonts w:ascii="Palatino Linotype" w:eastAsia="Palatino Linotype" w:hAnsi="Palatino Linotype" w:cs="Palatino Linotype"/>
          <w:b/>
          <w:color w:val="000000" w:themeColor="text1"/>
        </w:rPr>
        <w:t xml:space="preserve">se observa la firma de convenio entre el Sujeto Obligado y OXXO, </w:t>
      </w:r>
      <w:r w:rsidR="001B07AF" w:rsidRPr="006238A4">
        <w:rPr>
          <w:rFonts w:ascii="Palatino Linotype" w:eastAsia="Palatino Linotype" w:hAnsi="Palatino Linotype" w:cs="Palatino Linotype"/>
          <w:color w:val="000000" w:themeColor="text1"/>
        </w:rPr>
        <w:t>y</w:t>
      </w:r>
      <w:r w:rsidR="001B07AF" w:rsidRPr="006238A4">
        <w:rPr>
          <w:rFonts w:ascii="Palatino Linotype" w:eastAsia="Palatino Linotype" w:hAnsi="Palatino Linotype" w:cs="Palatino Linotype"/>
          <w:b/>
          <w:color w:val="000000" w:themeColor="text1"/>
        </w:rPr>
        <w:t xml:space="preserve"> </w:t>
      </w:r>
      <w:r w:rsidR="001B07AF" w:rsidRPr="006238A4">
        <w:rPr>
          <w:rFonts w:ascii="Palatino Linotype" w:eastAsia="Palatino Linotype" w:hAnsi="Palatino Linotype" w:cs="Palatino Linotype"/>
          <w:color w:val="000000" w:themeColor="text1"/>
        </w:rPr>
        <w:t>narra en el segundo párrafo que</w:t>
      </w:r>
      <w:r w:rsidR="001B07AF" w:rsidRPr="006238A4">
        <w:rPr>
          <w:rFonts w:ascii="Palatino Linotype" w:eastAsia="Palatino Linotype" w:hAnsi="Palatino Linotype" w:cs="Palatino Linotype"/>
          <w:b/>
          <w:color w:val="000000" w:themeColor="text1"/>
        </w:rPr>
        <w:t xml:space="preserve"> “</w:t>
      </w:r>
      <w:r w:rsidR="001B07AF" w:rsidRPr="006238A4">
        <w:rPr>
          <w:rFonts w:ascii="Palatino Linotype" w:eastAsia="Palatino Linotype" w:hAnsi="Palatino Linotype" w:cs="Palatino Linotype"/>
          <w:b/>
          <w:i/>
          <w:color w:val="000000" w:themeColor="text1"/>
        </w:rPr>
        <w:t xml:space="preserve">En la inauguración del primer espacio </w:t>
      </w:r>
      <w:r w:rsidR="001B07AF" w:rsidRPr="006238A4">
        <w:rPr>
          <w:rFonts w:ascii="Palatino Linotype" w:eastAsia="Palatino Linotype" w:hAnsi="Palatino Linotype" w:cs="Palatino Linotype"/>
          <w:b/>
          <w:i/>
          <w:color w:val="000000" w:themeColor="text1"/>
        </w:rPr>
        <w:lastRenderedPageBreak/>
        <w:t>rehabilitado mediante esta iniciativa, un salón de música en el Seminario Conciliar</w:t>
      </w:r>
      <w:r w:rsidR="001B07AF" w:rsidRPr="006238A4">
        <w:rPr>
          <w:rFonts w:ascii="Palatino Linotype" w:eastAsia="Palatino Linotype" w:hAnsi="Palatino Linotype" w:cs="Palatino Linotype"/>
          <w:i/>
          <w:color w:val="000000" w:themeColor="text1"/>
        </w:rPr>
        <w:t xml:space="preserve">, </w:t>
      </w:r>
      <w:r w:rsidR="001B07AF" w:rsidRPr="006238A4">
        <w:rPr>
          <w:rFonts w:ascii="Palatino Linotype" w:eastAsia="Palatino Linotype" w:hAnsi="Palatino Linotype" w:cs="Palatino Linotype"/>
          <w:b/>
          <w:i/>
          <w:color w:val="000000" w:themeColor="text1"/>
        </w:rPr>
        <w:t>donde las y los niños de 6 a 12 años recibirán clases gratuitas</w:t>
      </w:r>
      <w:r w:rsidR="001B07AF" w:rsidRPr="006238A4">
        <w:rPr>
          <w:rFonts w:ascii="Palatino Linotype" w:eastAsia="Palatino Linotype" w:hAnsi="Palatino Linotype" w:cs="Palatino Linotype"/>
          <w:i/>
          <w:color w:val="000000" w:themeColor="text1"/>
        </w:rPr>
        <w:t xml:space="preserve"> de trompeta, flauta transversa, clarinete y trombón; el alcalde explicó que los espacios públicos no solo deben ser recuperados físicamente sino también ocupados y llenados de cultura, vida y esperanza</w:t>
      </w:r>
      <w:r w:rsidR="00EE0C71" w:rsidRPr="006238A4">
        <w:rPr>
          <w:rFonts w:ascii="Palatino Linotype" w:eastAsia="Palatino Linotype" w:hAnsi="Palatino Linotype" w:cs="Palatino Linotype"/>
          <w:color w:val="000000" w:themeColor="text1"/>
        </w:rPr>
        <w:t>”, tal como se observa en la siguiente captura de pantalla:</w:t>
      </w:r>
    </w:p>
    <w:p w:rsidR="00EE0C71" w:rsidRPr="006238A4" w:rsidRDefault="00EE0C71" w:rsidP="006238A4">
      <w:pPr>
        <w:spacing w:line="360" w:lineRule="auto"/>
        <w:jc w:val="both"/>
        <w:rPr>
          <w:rFonts w:ascii="Palatino Linotype" w:hAnsi="Palatino Linotype"/>
          <w:color w:val="000000" w:themeColor="text1"/>
        </w:rPr>
      </w:pPr>
    </w:p>
    <w:p w:rsidR="00EE0C71" w:rsidRPr="006238A4" w:rsidRDefault="00EE0C71" w:rsidP="006238A4">
      <w:pPr>
        <w:spacing w:line="360" w:lineRule="auto"/>
        <w:jc w:val="both"/>
        <w:rPr>
          <w:rFonts w:ascii="Palatino Linotype" w:hAnsi="Palatino Linotype"/>
          <w:color w:val="000000" w:themeColor="text1"/>
        </w:rPr>
      </w:pPr>
      <w:r w:rsidRPr="006238A4">
        <w:rPr>
          <w:rFonts w:ascii="Palatino Linotype" w:hAnsi="Palatino Linotype"/>
          <w:noProof/>
          <w:color w:val="000000" w:themeColor="text1"/>
          <w:lang w:val="es-MX" w:eastAsia="es-MX"/>
        </w:rPr>
        <w:drawing>
          <wp:inline distT="0" distB="0" distL="0" distR="0" wp14:anchorId="6AA392CE" wp14:editId="6C122751">
            <wp:extent cx="5756275" cy="775970"/>
            <wp:effectExtent l="152400" t="152400" r="358775" b="3670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6275" cy="775970"/>
                    </a:xfrm>
                    <a:prstGeom prst="rect">
                      <a:avLst/>
                    </a:prstGeom>
                    <a:ln>
                      <a:noFill/>
                    </a:ln>
                    <a:effectLst>
                      <a:outerShdw blurRad="292100" dist="139700" dir="2700000" algn="tl" rotWithShape="0">
                        <a:srgbClr val="333333">
                          <a:alpha val="65000"/>
                        </a:srgbClr>
                      </a:outerShdw>
                    </a:effectLst>
                  </pic:spPr>
                </pic:pic>
              </a:graphicData>
            </a:graphic>
          </wp:inline>
        </w:drawing>
      </w:r>
    </w:p>
    <w:p w:rsidR="001B07AF" w:rsidRPr="006238A4" w:rsidRDefault="00EE0C71" w:rsidP="006238A4">
      <w:pPr>
        <w:numPr>
          <w:ilvl w:val="0"/>
          <w:numId w:val="2"/>
        </w:numPr>
        <w:spacing w:line="360" w:lineRule="auto"/>
        <w:ind w:left="0" w:firstLine="0"/>
        <w:jc w:val="both"/>
        <w:rPr>
          <w:rFonts w:ascii="Palatino Linotype" w:hAnsi="Palatino Linotype"/>
          <w:color w:val="000000" w:themeColor="text1"/>
        </w:rPr>
      </w:pPr>
      <w:r w:rsidRPr="006238A4">
        <w:rPr>
          <w:rFonts w:ascii="Palatino Linotype" w:eastAsia="Palatino Linotype" w:hAnsi="Palatino Linotype" w:cs="Palatino Linotype"/>
          <w:color w:val="000000" w:themeColor="text1"/>
        </w:rPr>
        <w:t xml:space="preserve">Al </w:t>
      </w:r>
      <w:r w:rsidR="001B07AF" w:rsidRPr="006238A4">
        <w:rPr>
          <w:rFonts w:ascii="Palatino Linotype" w:eastAsia="Palatino Linotype" w:hAnsi="Palatino Linotype" w:cs="Palatino Linotype"/>
          <w:color w:val="000000" w:themeColor="text1"/>
        </w:rPr>
        <w:t xml:space="preserve">respecto conviene señalar que, si bien es cierto, las notas periodísticas o publicaciones plasmadas en la red de Internet constituyen el Derecho a la Libre Expresión de los profesionales en la materia (artículo 7 de la Constitución Política de los Estados Unidos Mexicanos), en los que se plasman opiniones, señalamientos o comentarios respecto de diversos hechos que se suscitan en un lugar y tiempo determinados, también lo es que dichas publicaciones encontrada por la ponencia arrojan indicios sobre los hechos a que se refieren. Sirve de apoyo a lo anterior, la Jurisprudencia y Tesis Aisladas que enseguida se reproducen: </w:t>
      </w:r>
    </w:p>
    <w:p w:rsidR="001B07AF" w:rsidRPr="006238A4" w:rsidRDefault="001B07AF"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b/>
          <w:i/>
          <w:color w:val="000000" w:themeColor="text1"/>
        </w:rPr>
        <w:t>“NOTAS PERIODÍSTICAS. ELEMENTOS PARA DETERMINAR SU FUERZA INDICIARIA.</w:t>
      </w:r>
      <w:r w:rsidRPr="006238A4">
        <w:rPr>
          <w:rFonts w:ascii="Palatino Linotype" w:eastAsia="Palatino Linotype" w:hAnsi="Palatino Linotype" w:cs="Palatino Linotype"/>
          <w:i/>
          <w:color w:val="000000" w:themeColor="text1"/>
        </w:rPr>
        <w:t xml:space="preserve"> Los medios probatorios que se hacen consistir en notas periodísticas, sólo pueden arrojar indicios sobre los hechos a que se refieren, pero para calificar si se trata de indicios simples o de indicios de mayor grado convictivo,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w:t>
      </w:r>
      <w:r w:rsidRPr="006238A4">
        <w:rPr>
          <w:rFonts w:ascii="Palatino Linotype" w:eastAsia="Palatino Linotype" w:hAnsi="Palatino Linotype" w:cs="Palatino Linotype"/>
          <w:i/>
          <w:color w:val="000000" w:themeColor="text1"/>
        </w:rPr>
        <w:lastRenderedPageBreak/>
        <w:t xml:space="preserve">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 </w:t>
      </w:r>
    </w:p>
    <w:p w:rsidR="001B07AF" w:rsidRPr="006238A4" w:rsidRDefault="001B07AF" w:rsidP="006238A4">
      <w:pPr>
        <w:spacing w:line="360" w:lineRule="auto"/>
        <w:jc w:val="both"/>
        <w:rPr>
          <w:rFonts w:ascii="Palatino Linotype" w:eastAsia="Palatino Linotype" w:hAnsi="Palatino Linotype" w:cs="Palatino Linotype"/>
          <w:i/>
          <w:color w:val="000000" w:themeColor="text1"/>
        </w:rPr>
      </w:pPr>
    </w:p>
    <w:p w:rsidR="001B07AF" w:rsidRPr="006238A4" w:rsidRDefault="001B07AF"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b/>
          <w:i/>
          <w:color w:val="000000" w:themeColor="text1"/>
        </w:rPr>
        <w:t xml:space="preserve">INDICIO. CONCEPTO DE. </w:t>
      </w:r>
      <w:r w:rsidRPr="006238A4">
        <w:rPr>
          <w:rFonts w:ascii="Palatino Linotype" w:eastAsia="Palatino Linotype" w:hAnsi="Palatino Linotype" w:cs="Palatino Linotype"/>
          <w:i/>
          <w:color w:val="000000" w:themeColor="text1"/>
        </w:rPr>
        <w:t xml:space="preserve">El "indicio" es una circunstancia cierta de la que se puede sacar, por inducción lógica, una conclusión acerca de la existencia (o inexistencia) de un hecho a probar; por tanto, la convicción indiciaria se basa en un silogismo en el que la premisa mayor (abstracta y problemática), se funda en la experiencia o en el sentido común, la premisa menor (concreta y cierta) se apoya o constituye la comprobación del hecho, y la conclusión, sacada de la referencia de la premisa menor a la premisa mayor, el indicio, por consiguiente, se diferencia de la presunción en que el dato genérico y probable agrega el dato específico y cierto, a lo abstracto une lo concreto; de lo que antecede ya se desprende sin dificultad que requisito primordial de la prueba indiciaria es la certeza de la circunstancia indiciante, o sea, que el indicio presupone necesariamente la demostración de circunstancias indispensables por las que se arguye indirecta pero lógicamente el hecho que hay que probar mediante un proceso deductivo, con la misma certeza que da la prueba directa. </w:t>
      </w:r>
    </w:p>
    <w:p w:rsidR="001B07AF" w:rsidRPr="006238A4" w:rsidRDefault="001B07AF" w:rsidP="006238A4">
      <w:pPr>
        <w:spacing w:line="360" w:lineRule="auto"/>
        <w:jc w:val="both"/>
        <w:rPr>
          <w:rFonts w:ascii="Palatino Linotype" w:eastAsia="Palatino Linotype" w:hAnsi="Palatino Linotype" w:cs="Palatino Linotype"/>
          <w:i/>
          <w:color w:val="000000" w:themeColor="text1"/>
        </w:rPr>
      </w:pPr>
    </w:p>
    <w:p w:rsidR="001B07AF" w:rsidRPr="006238A4" w:rsidRDefault="001B07AF"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 xml:space="preserve">SEGUNDO TRIBUNAL COLEGIADO DEL SEXTO CIRCUITO. </w:t>
      </w:r>
    </w:p>
    <w:p w:rsidR="001B07AF" w:rsidRPr="006238A4" w:rsidRDefault="001B07AF"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Amparo directo 317/87. Juan Antonio Ibarra Chaire y coags. 12 de julio de 1988. Unanimidad de votos. Ponente: José Galván Rojas. Secretario: Vicente Martínez Sánchez.</w:t>
      </w:r>
    </w:p>
    <w:p w:rsidR="001B07AF" w:rsidRPr="006238A4" w:rsidRDefault="001B07AF" w:rsidP="006238A4">
      <w:pPr>
        <w:jc w:val="both"/>
        <w:rPr>
          <w:rFonts w:ascii="Palatino Linotype" w:eastAsia="Palatino Linotype" w:hAnsi="Palatino Linotype" w:cs="Palatino Linotype"/>
          <w:i/>
          <w:color w:val="000000" w:themeColor="text1"/>
        </w:rPr>
      </w:pPr>
    </w:p>
    <w:p w:rsidR="001B07AF" w:rsidRPr="006238A4" w:rsidRDefault="001B07AF"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b/>
          <w:i/>
          <w:color w:val="000000" w:themeColor="text1"/>
        </w:rPr>
        <w:t xml:space="preserve">INDICIOS. REQUISITOS PARA QUE GENEREN PRESUNCIÓN DE CERTEZA. </w:t>
      </w:r>
      <w:r w:rsidRPr="006238A4">
        <w:rPr>
          <w:rFonts w:ascii="Palatino Linotype" w:eastAsia="Palatino Linotype" w:hAnsi="Palatino Linotype" w:cs="Palatino Linotype"/>
          <w:i/>
          <w:color w:val="000000" w:themeColor="text1"/>
        </w:rPr>
        <w:t xml:space="preserve">Nada impide que para acreditar la veracidad de un hecho, el juzgador se valga de una presunción que se derive de varios indicios. En esta hipótesis deben cumplirse los principios de la lógica inferencial de probabilidad, a saber: la fiabilidad de los hechos o datos conocidos, esto es, que no exista duda alguna acerca de su veracidad; la pluralidad de indicios, que se refiere a la necesidad de que existan varios datos que permitan conocer o inferir la existencia de otro no percibido y que conduzcan siempre a una misma conclusión; la pertinencia, que significa que haya relación entre la pluralidad de los datos conocidos; y la coherencia, o sea, que debe existir armonía o concordancia entre los datos mencionados; principios que a su vez encuentran respaldo en el artículo 402 de la ley adjetiva civil para el Distrito Federal que previene que los medios de prueba aportados y admitidos serán valorados en su conjunto por el juzgador, atendiendo a las reglas de la lógica y la experiencia, pues los principios enunciados forman parte tanto de la lógica de probabilidades, como de la experiencia misma, razón por la cual, cuando concurren esas exigencias, y se da un muy alto grado de probabilidad de que los hechos acaecieron en la forma narrada por una de las partes, son aptos para generar la presunción de certeza. </w:t>
      </w:r>
    </w:p>
    <w:p w:rsidR="001B07AF" w:rsidRPr="006238A4" w:rsidRDefault="001B07AF"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lastRenderedPageBreak/>
        <w:t xml:space="preserve">De lo anterior, se presume la existencia de documentación relacionada con la información requerida, toda vez que el </w:t>
      </w:r>
      <w:r w:rsidRPr="006238A4">
        <w:rPr>
          <w:rFonts w:ascii="Palatino Linotype" w:eastAsia="Palatino Linotype" w:hAnsi="Palatino Linotype" w:cs="Palatino Linotype"/>
          <w:b/>
          <w:color w:val="000000" w:themeColor="text1"/>
        </w:rPr>
        <w:t>SUJETO OBLIGADO</w:t>
      </w:r>
      <w:r w:rsidRPr="006238A4">
        <w:rPr>
          <w:rFonts w:ascii="Palatino Linotype" w:eastAsia="Palatino Linotype" w:hAnsi="Palatino Linotype" w:cs="Palatino Linotype"/>
          <w:color w:val="000000" w:themeColor="text1"/>
        </w:rPr>
        <w:t xml:space="preserve"> se encuentra constreñido a documentar todo acto de autoridad que éste realice derivado de sus funciones, atribuciones y competencias. </w:t>
      </w:r>
    </w:p>
    <w:p w:rsidR="00EE0C71" w:rsidRPr="006238A4" w:rsidRDefault="00EE0C71" w:rsidP="006238A4">
      <w:pPr>
        <w:spacing w:line="360" w:lineRule="auto"/>
        <w:jc w:val="both"/>
        <w:rPr>
          <w:rFonts w:ascii="Palatino Linotype" w:eastAsia="Palatino Linotype" w:hAnsi="Palatino Linotype" w:cs="Palatino Linotype"/>
          <w:color w:val="000000" w:themeColor="text1"/>
        </w:rPr>
      </w:pPr>
    </w:p>
    <w:p w:rsidR="001B07AF" w:rsidRPr="006238A4" w:rsidRDefault="001B07AF"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En tal virtud, al obrar indicios de la información en páginas de internet, como lo son las publicaciones del mismo Sujeto Obligado en sus páginas oficiales, como fue el caso, demuestran que cuenta con la información en alguna de sus áreas administrativas, este tipo de información es susceptible de considerarse como un hecho notorio el cual puede ser valorado, por formar parte del conocimiento público, lo cual se robustece con la siguiente tesis aislada emitida por los Tribunales Colegiados de Circuito y publicada en el Semanario Judicial de la Federación: </w:t>
      </w:r>
    </w:p>
    <w:p w:rsidR="001B07AF" w:rsidRPr="006238A4" w:rsidRDefault="001B07AF"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b/>
          <w:i/>
          <w:color w:val="000000" w:themeColor="text1"/>
        </w:rPr>
        <w:t xml:space="preserve">“PÁGINAS WEB O ELECTRÓNICAS. SU CONTENIDO ES UN HECHO NOTORIO Y SUSCEPTIBLE DE SER VALORADO EN UNA DECISIÓN JUDICIAL. </w:t>
      </w:r>
      <w:r w:rsidRPr="006238A4">
        <w:rPr>
          <w:rFonts w:ascii="Palatino Linotype" w:eastAsia="Palatino Linotype" w:hAnsi="Palatino Linotype" w:cs="Palatino Linotype"/>
          <w:i/>
          <w:color w:val="000000" w:themeColor="text1"/>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1 2004949. I.3o.C.35 K (10a.). Tribunales Colegiados de Circuito. Décima Época. Semanario Judicial de la Federación y su Gaceta. Libro XXVI, Noviembre de 2013, Pág. 1373. Recurso de Revisión: 03023/INFOEM/IP/RR/2021 Sujeto Obligado: Ayuntamiento de Coacalco de Berriozábal Comisionado por returno: Luis Gustavo Parra Noriega Página 21 de 28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w:t>
      </w:r>
      <w:r w:rsidRPr="006238A4">
        <w:rPr>
          <w:rFonts w:ascii="Palatino Linotype" w:eastAsia="Palatino Linotype" w:hAnsi="Palatino Linotype" w:cs="Palatino Linotype"/>
          <w:i/>
          <w:color w:val="000000" w:themeColor="text1"/>
        </w:rPr>
        <w:lastRenderedPageBreak/>
        <w:t>las partes en cualquier juicio, puede ser tomado como prueba plena, a menos que haya una en contrario que no fue creada por orden del interesado, ya que se le reputará autor y podrá perjudicarle lo que ofrezca en sus términos.</w:t>
      </w:r>
    </w:p>
    <w:p w:rsidR="001B07AF" w:rsidRPr="006238A4" w:rsidRDefault="001B07AF"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 xml:space="preserve"> TERCER TRIBUNAL COLEGIADO EN MATERIA CIVIL DEL PRIMER CIRCUITO. </w:t>
      </w:r>
    </w:p>
    <w:p w:rsidR="001B07AF" w:rsidRPr="006238A4" w:rsidRDefault="001B07AF"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 xml:space="preserve">Amparo en revisión 365/2012. Mardygras, S.A. de C.V. 7 de diciembre de 2012. Unanimidad de votos. Ponente: Neófito López Ramos. Secretaria: Ana Lilia Osorno Arroyo.” </w:t>
      </w:r>
    </w:p>
    <w:p w:rsidR="001B07AF" w:rsidRPr="006238A4" w:rsidRDefault="001B07AF"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 xml:space="preserve">(Énfasis añadido) </w:t>
      </w:r>
    </w:p>
    <w:p w:rsidR="001B07AF" w:rsidRPr="006238A4" w:rsidRDefault="001B07AF" w:rsidP="006238A4">
      <w:pPr>
        <w:spacing w:line="360" w:lineRule="auto"/>
        <w:jc w:val="both"/>
        <w:rPr>
          <w:rFonts w:ascii="Palatino Linotype" w:eastAsia="Palatino Linotype" w:hAnsi="Palatino Linotype" w:cs="Palatino Linotype"/>
          <w:i/>
          <w:color w:val="000000" w:themeColor="text1"/>
        </w:rPr>
      </w:pPr>
    </w:p>
    <w:p w:rsidR="001B07AF" w:rsidRPr="006238A4" w:rsidRDefault="001B07AF"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Es así que, aún y cuando la información proviene de una publicación en página y red social oficiales del Sujeto Obligado, muestra elementos que permiten presumir la existencia del hecho.</w:t>
      </w:r>
    </w:p>
    <w:p w:rsidR="00442DBA" w:rsidRPr="006238A4" w:rsidRDefault="00442DBA" w:rsidP="006238A4">
      <w:pPr>
        <w:spacing w:line="360" w:lineRule="auto"/>
        <w:jc w:val="both"/>
        <w:rPr>
          <w:rFonts w:ascii="Palatino Linotype" w:eastAsia="Palatino Linotype" w:hAnsi="Palatino Linotype" w:cs="Palatino Linotype"/>
          <w:color w:val="000000" w:themeColor="text1"/>
        </w:rPr>
      </w:pPr>
    </w:p>
    <w:p w:rsidR="009A78F0" w:rsidRPr="006238A4" w:rsidRDefault="0053109D" w:rsidP="006238A4">
      <w:pPr>
        <w:numPr>
          <w:ilvl w:val="0"/>
          <w:numId w:val="2"/>
        </w:numPr>
        <w:spacing w:line="360" w:lineRule="auto"/>
        <w:ind w:left="0" w:firstLine="0"/>
        <w:jc w:val="both"/>
        <w:rPr>
          <w:rFonts w:ascii="Palatino Linotype" w:eastAsia="Palatino Linotype" w:hAnsi="Palatino Linotype" w:cs="Palatino Linotype"/>
          <w:b/>
          <w:color w:val="000000" w:themeColor="text1"/>
        </w:rPr>
      </w:pPr>
      <w:r w:rsidRPr="006238A4">
        <w:rPr>
          <w:rFonts w:ascii="Palatino Linotype" w:eastAsia="Palatino Linotype" w:hAnsi="Palatino Linotype" w:cs="Palatino Linotype"/>
          <w:color w:val="000000" w:themeColor="text1"/>
        </w:rPr>
        <w:t>En razón de lo anterior, y derivado de la falta de pronunciamiento del Sujeto Obligado al respecto de los citados puntos de solicitud</w:t>
      </w:r>
      <w:r w:rsidR="00442DBA" w:rsidRPr="006238A4">
        <w:rPr>
          <w:rFonts w:ascii="Palatino Linotype" w:eastAsia="Palatino Linotype" w:hAnsi="Palatino Linotype" w:cs="Palatino Linotype"/>
          <w:color w:val="000000" w:themeColor="text1"/>
        </w:rPr>
        <w:t xml:space="preserve"> 2. </w:t>
      </w:r>
      <w:r w:rsidR="00442DBA" w:rsidRPr="006238A4">
        <w:rPr>
          <w:rFonts w:ascii="Palatino Linotype" w:eastAsia="Palatino Linotype" w:hAnsi="Palatino Linotype" w:cs="Palatino Linotype"/>
          <w:i/>
          <w:color w:val="000000" w:themeColor="text1"/>
          <w:u w:val="single"/>
        </w:rPr>
        <w:t>¿Dónde inicio el proyecto? y 4. Padrón de beneficiarios</w:t>
      </w:r>
      <w:r w:rsidR="00442DBA" w:rsidRPr="006238A4">
        <w:rPr>
          <w:rFonts w:ascii="Palatino Linotype" w:eastAsia="Palatino Linotype" w:hAnsi="Palatino Linotype" w:cs="Palatino Linotype"/>
          <w:color w:val="000000" w:themeColor="text1"/>
        </w:rPr>
        <w:t>,</w:t>
      </w:r>
      <w:r w:rsidRPr="006238A4">
        <w:rPr>
          <w:rFonts w:ascii="Palatino Linotype" w:eastAsia="Palatino Linotype" w:hAnsi="Palatino Linotype" w:cs="Palatino Linotype"/>
          <w:color w:val="000000" w:themeColor="text1"/>
        </w:rPr>
        <w:t xml:space="preserve"> es dable </w:t>
      </w:r>
      <w:r w:rsidR="009A78F0" w:rsidRPr="006238A4">
        <w:rPr>
          <w:rFonts w:ascii="Palatino Linotype" w:eastAsia="Palatino Linotype" w:hAnsi="Palatino Linotype" w:cs="Palatino Linotype"/>
          <w:b/>
          <w:color w:val="000000" w:themeColor="text1"/>
        </w:rPr>
        <w:t>ORDENAR</w:t>
      </w:r>
      <w:r w:rsidR="009A78F0" w:rsidRPr="006238A4">
        <w:rPr>
          <w:rFonts w:ascii="Palatino Linotype" w:eastAsia="Palatino Linotype" w:hAnsi="Palatino Linotype" w:cs="Palatino Linotype"/>
          <w:color w:val="000000" w:themeColor="text1"/>
        </w:rPr>
        <w:t xml:space="preserve"> </w:t>
      </w:r>
      <w:r w:rsidRPr="006238A4">
        <w:rPr>
          <w:rFonts w:ascii="Palatino Linotype" w:eastAsia="Palatino Linotype" w:hAnsi="Palatino Linotype" w:cs="Palatino Linotype"/>
          <w:color w:val="000000" w:themeColor="text1"/>
        </w:rPr>
        <w:t xml:space="preserve">la entrega del </w:t>
      </w:r>
      <w:r w:rsidRPr="006238A4">
        <w:rPr>
          <w:rFonts w:ascii="Palatino Linotype" w:eastAsia="Palatino Linotype" w:hAnsi="Palatino Linotype" w:cs="Palatino Linotype"/>
          <w:b/>
          <w:color w:val="000000" w:themeColor="text1"/>
        </w:rPr>
        <w:t>documento en el que conste o se advierta el lugar donde iniciaron las actividades</w:t>
      </w:r>
      <w:r w:rsidRPr="006238A4">
        <w:rPr>
          <w:rFonts w:ascii="Palatino Linotype" w:eastAsia="Palatino Linotype" w:hAnsi="Palatino Linotype" w:cs="Palatino Linotype"/>
          <w:color w:val="000000" w:themeColor="text1"/>
        </w:rPr>
        <w:t xml:space="preserve"> derivado de la firma de conve</w:t>
      </w:r>
      <w:r w:rsidR="009A78F0" w:rsidRPr="006238A4">
        <w:rPr>
          <w:rFonts w:ascii="Palatino Linotype" w:eastAsia="Palatino Linotype" w:hAnsi="Palatino Linotype" w:cs="Palatino Linotype"/>
          <w:color w:val="000000" w:themeColor="text1"/>
        </w:rPr>
        <w:t>nio de colaboración mencionado.</w:t>
      </w:r>
    </w:p>
    <w:p w:rsidR="009A78F0" w:rsidRPr="006238A4" w:rsidRDefault="009A78F0" w:rsidP="006238A4">
      <w:pPr>
        <w:spacing w:line="360" w:lineRule="auto"/>
        <w:jc w:val="both"/>
        <w:rPr>
          <w:rFonts w:ascii="Palatino Linotype" w:eastAsia="Palatino Linotype" w:hAnsi="Palatino Linotype" w:cs="Palatino Linotype"/>
          <w:b/>
          <w:color w:val="000000" w:themeColor="text1"/>
        </w:rPr>
      </w:pPr>
    </w:p>
    <w:p w:rsidR="00784FAE" w:rsidRPr="00BA5CE1" w:rsidRDefault="009A78F0" w:rsidP="006238A4">
      <w:pPr>
        <w:numPr>
          <w:ilvl w:val="0"/>
          <w:numId w:val="2"/>
        </w:numPr>
        <w:spacing w:line="360" w:lineRule="auto"/>
        <w:ind w:left="0" w:firstLine="0"/>
        <w:jc w:val="both"/>
        <w:rPr>
          <w:rFonts w:ascii="Palatino Linotype" w:eastAsia="Palatino Linotype" w:hAnsi="Palatino Linotype" w:cs="Palatino Linotype"/>
          <w:b/>
          <w:color w:val="000000" w:themeColor="text1"/>
        </w:rPr>
      </w:pPr>
      <w:r w:rsidRPr="006238A4">
        <w:rPr>
          <w:rFonts w:ascii="Palatino Linotype" w:eastAsia="Palatino Linotype" w:hAnsi="Palatino Linotype" w:cs="Palatino Linotype"/>
          <w:color w:val="000000" w:themeColor="text1"/>
        </w:rPr>
        <w:t>Asimismo</w:t>
      </w:r>
      <w:r w:rsidR="0053109D" w:rsidRPr="006238A4">
        <w:rPr>
          <w:rFonts w:ascii="Palatino Linotype" w:eastAsia="Palatino Linotype" w:hAnsi="Palatino Linotype" w:cs="Palatino Linotype"/>
          <w:color w:val="000000" w:themeColor="text1"/>
        </w:rPr>
        <w:t>, es probable que al advertirse</w:t>
      </w:r>
      <w:r w:rsidRPr="006238A4">
        <w:rPr>
          <w:rFonts w:ascii="Palatino Linotype" w:eastAsia="Palatino Linotype" w:hAnsi="Palatino Linotype" w:cs="Palatino Linotype"/>
          <w:color w:val="000000" w:themeColor="text1"/>
        </w:rPr>
        <w:t xml:space="preserve"> la narrativa </w:t>
      </w:r>
      <w:r w:rsidR="0053109D" w:rsidRPr="006238A4">
        <w:rPr>
          <w:rFonts w:ascii="Palatino Linotype" w:eastAsia="Palatino Linotype" w:hAnsi="Palatino Linotype" w:cs="Palatino Linotype"/>
          <w:b/>
          <w:color w:val="000000" w:themeColor="text1"/>
        </w:rPr>
        <w:t>“Apertura del salón de la música Seminario”</w:t>
      </w:r>
      <w:r w:rsidR="00442DBA" w:rsidRPr="006238A4">
        <w:rPr>
          <w:rFonts w:ascii="Palatino Linotype" w:eastAsia="Palatino Linotype" w:hAnsi="Palatino Linotype" w:cs="Palatino Linotype"/>
          <w:b/>
          <w:color w:val="000000" w:themeColor="text1"/>
        </w:rPr>
        <w:t xml:space="preserve"> </w:t>
      </w:r>
      <w:r w:rsidR="00442DBA" w:rsidRPr="006238A4">
        <w:rPr>
          <w:rFonts w:ascii="Palatino Linotype" w:eastAsia="Palatino Linotype" w:hAnsi="Palatino Linotype" w:cs="Palatino Linotype"/>
          <w:color w:val="000000" w:themeColor="text1"/>
        </w:rPr>
        <w:t xml:space="preserve">como primera espacio rehabilitado con el objetivo que </w:t>
      </w:r>
      <w:r w:rsidR="00442DBA" w:rsidRPr="006238A4">
        <w:rPr>
          <w:rFonts w:ascii="Palatino Linotype" w:eastAsia="Palatino Linotype" w:hAnsi="Palatino Linotype" w:cs="Palatino Linotype"/>
          <w:b/>
          <w:color w:val="000000" w:themeColor="text1"/>
        </w:rPr>
        <w:t xml:space="preserve">“las y los niños de 6 a 12 años recibirán clases gratuitas de trompeta, flauta transversa, clarinete y trombón”, </w:t>
      </w:r>
      <w:r w:rsidR="00442DBA" w:rsidRPr="006238A4">
        <w:rPr>
          <w:rFonts w:ascii="Palatino Linotype" w:eastAsia="Palatino Linotype" w:hAnsi="Palatino Linotype" w:cs="Palatino Linotype"/>
          <w:color w:val="000000" w:themeColor="text1"/>
        </w:rPr>
        <w:t xml:space="preserve">pueda existir un </w:t>
      </w:r>
      <w:r w:rsidR="00442DBA" w:rsidRPr="006238A4">
        <w:rPr>
          <w:rFonts w:ascii="Palatino Linotype" w:eastAsia="Palatino Linotype" w:hAnsi="Palatino Linotype" w:cs="Palatino Linotype"/>
          <w:b/>
          <w:color w:val="000000" w:themeColor="text1"/>
        </w:rPr>
        <w:t xml:space="preserve">padrón de beneficiarios, </w:t>
      </w:r>
      <w:r w:rsidR="00442DBA" w:rsidRPr="006238A4">
        <w:rPr>
          <w:rFonts w:ascii="Palatino Linotype" w:eastAsia="Palatino Linotype" w:hAnsi="Palatino Linotype" w:cs="Palatino Linotype"/>
          <w:color w:val="000000" w:themeColor="text1"/>
        </w:rPr>
        <w:t>en cuyo caso es dable ordenar la entrega del mismo, de ser procedente en versión pública.</w:t>
      </w:r>
    </w:p>
    <w:p w:rsidR="00BA5CE1" w:rsidRDefault="00BA5CE1" w:rsidP="00BA5CE1">
      <w:pPr>
        <w:pStyle w:val="Prrafodelista"/>
        <w:rPr>
          <w:rFonts w:ascii="Palatino Linotype" w:eastAsia="Palatino Linotype" w:hAnsi="Palatino Linotype" w:cs="Palatino Linotype"/>
          <w:b/>
          <w:color w:val="000000" w:themeColor="text1"/>
        </w:rPr>
      </w:pPr>
    </w:p>
    <w:p w:rsidR="00BA5CE1" w:rsidRPr="006238A4" w:rsidRDefault="00BA5CE1" w:rsidP="00BA5CE1">
      <w:pPr>
        <w:spacing w:line="360" w:lineRule="auto"/>
        <w:jc w:val="both"/>
        <w:rPr>
          <w:rFonts w:ascii="Palatino Linotype" w:eastAsia="Palatino Linotype" w:hAnsi="Palatino Linotype" w:cs="Palatino Linotype"/>
          <w:b/>
          <w:color w:val="000000" w:themeColor="text1"/>
        </w:rPr>
      </w:pPr>
    </w:p>
    <w:p w:rsidR="00442DBA" w:rsidRPr="006238A4" w:rsidRDefault="00442DBA" w:rsidP="006238A4">
      <w:pPr>
        <w:pStyle w:val="Ttulo2"/>
        <w:numPr>
          <w:ilvl w:val="0"/>
          <w:numId w:val="16"/>
        </w:numPr>
        <w:spacing w:line="259" w:lineRule="auto"/>
        <w:ind w:left="0" w:firstLine="0"/>
        <w:rPr>
          <w:rFonts w:ascii="Palatino Linotype" w:hAnsi="Palatino Linotype"/>
          <w:b/>
          <w:color w:val="000000" w:themeColor="text1"/>
          <w:sz w:val="24"/>
          <w:szCs w:val="24"/>
        </w:rPr>
      </w:pPr>
      <w:bookmarkStart w:id="9" w:name="_Toc84332935"/>
      <w:bookmarkStart w:id="10" w:name="_Toc85112351"/>
      <w:r w:rsidRPr="006238A4">
        <w:rPr>
          <w:rFonts w:ascii="Palatino Linotype" w:eastAsia="MS Mincho" w:hAnsi="Palatino Linotype"/>
          <w:b/>
          <w:bCs/>
          <w:color w:val="000000" w:themeColor="text1"/>
          <w:sz w:val="24"/>
          <w:szCs w:val="24"/>
        </w:rPr>
        <w:lastRenderedPageBreak/>
        <w:t>De</w:t>
      </w:r>
      <w:bookmarkEnd w:id="9"/>
      <w:bookmarkEnd w:id="10"/>
      <w:r w:rsidRPr="006238A4">
        <w:rPr>
          <w:rFonts w:ascii="Palatino Linotype" w:eastAsia="MS Mincho" w:hAnsi="Palatino Linotype"/>
          <w:b/>
          <w:bCs/>
          <w:color w:val="000000" w:themeColor="text1"/>
          <w:sz w:val="24"/>
          <w:szCs w:val="24"/>
        </w:rPr>
        <w:t>l padrón de beneficiarios.</w:t>
      </w:r>
    </w:p>
    <w:p w:rsidR="00442DBA" w:rsidRPr="006238A4" w:rsidRDefault="00442DBA" w:rsidP="006238A4">
      <w:pPr>
        <w:numPr>
          <w:ilvl w:val="0"/>
          <w:numId w:val="2"/>
        </w:numPr>
        <w:spacing w:line="360" w:lineRule="auto"/>
        <w:ind w:left="0" w:firstLine="0"/>
        <w:jc w:val="both"/>
        <w:rPr>
          <w:rFonts w:ascii="Palatino Linotype" w:hAnsi="Palatino Linotype" w:cs="Arial"/>
          <w:color w:val="000000" w:themeColor="text1"/>
        </w:rPr>
      </w:pPr>
      <w:r w:rsidRPr="006238A4">
        <w:rPr>
          <w:rFonts w:ascii="Palatino Linotype" w:hAnsi="Palatino Linotype" w:cs="Arial"/>
          <w:color w:val="000000" w:themeColor="text1"/>
        </w:rPr>
        <w:t xml:space="preserve">La Ley de </w:t>
      </w:r>
      <w:r w:rsidRPr="006238A4">
        <w:rPr>
          <w:rFonts w:ascii="Palatino Linotype" w:eastAsia="Palatino Linotype" w:hAnsi="Palatino Linotype" w:cs="Palatino Linotype"/>
          <w:color w:val="000000" w:themeColor="text1"/>
        </w:rPr>
        <w:t>Transparencia</w:t>
      </w:r>
      <w:r w:rsidRPr="006238A4">
        <w:rPr>
          <w:rFonts w:ascii="Palatino Linotype" w:hAnsi="Palatino Linotype" w:cs="Arial"/>
          <w:color w:val="000000" w:themeColor="text1"/>
        </w:rPr>
        <w:t xml:space="preserve"> y Acceso a la Información Pública del Estado de México y Municipios en el artículo 92 fracción XIV inciso f) y p) establece lo siguiente:</w:t>
      </w:r>
    </w:p>
    <w:p w:rsidR="00442DBA" w:rsidRPr="006238A4" w:rsidRDefault="00442DBA"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442DBA" w:rsidRPr="006238A4" w:rsidRDefault="00442DBA"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w:t>
      </w:r>
    </w:p>
    <w:p w:rsidR="00442DBA" w:rsidRPr="006238A4" w:rsidRDefault="00442DBA"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XIV. La información de los programas de subsidios, estímulos y apoyos, en el que se deberá informar respecto de los programas de transferencia, de servicios, de infraestructura social y de subsidio, en los que se deberá contener lo siguiente:</w:t>
      </w:r>
    </w:p>
    <w:p w:rsidR="00442DBA" w:rsidRPr="006238A4" w:rsidRDefault="00442DBA"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w:t>
      </w:r>
    </w:p>
    <w:p w:rsidR="00442DBA" w:rsidRPr="006238A4" w:rsidRDefault="00442DBA"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f) Población beneficiada estimada;</w:t>
      </w:r>
    </w:p>
    <w:p w:rsidR="00442DBA" w:rsidRPr="006238A4" w:rsidRDefault="00442DBA"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w:t>
      </w:r>
    </w:p>
    <w:p w:rsidR="00442DBA" w:rsidRPr="006238A4" w:rsidRDefault="00442DBA"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b/>
          <w:i/>
          <w:color w:val="000000" w:themeColor="text1"/>
        </w:rPr>
        <w:t>p) Padrón de beneficiarios</w:t>
      </w:r>
      <w:r w:rsidRPr="006238A4">
        <w:rPr>
          <w:rFonts w:ascii="Palatino Linotype" w:eastAsia="Palatino Linotype" w:hAnsi="Palatino Linotype" w:cs="Palatino Linotype"/>
          <w:i/>
          <w:color w:val="000000" w:themeColor="text1"/>
        </w:rPr>
        <w:t xml:space="preserve"> mismo que deberá contener los siguientes datos: nombre de la persona física o denominación social de las personas jurídicas colectivas beneficiadas, el monto, recurso, beneficio o apoyo otorgado para cada una de ellas, unidad territorial, en su caso, edad y sexo.</w:t>
      </w:r>
    </w:p>
    <w:p w:rsidR="00442DBA" w:rsidRPr="006238A4" w:rsidRDefault="00442DBA" w:rsidP="006238A4">
      <w:pPr>
        <w:spacing w:line="360" w:lineRule="auto"/>
        <w:jc w:val="both"/>
        <w:rPr>
          <w:rFonts w:ascii="Palatino Linotype" w:hAnsi="Palatino Linotype" w:cs="Arial"/>
          <w:i/>
          <w:iCs/>
          <w:color w:val="000000" w:themeColor="text1"/>
        </w:rPr>
      </w:pPr>
    </w:p>
    <w:p w:rsidR="00442DBA" w:rsidRPr="006238A4" w:rsidRDefault="00442DBA" w:rsidP="006238A4">
      <w:pPr>
        <w:numPr>
          <w:ilvl w:val="0"/>
          <w:numId w:val="2"/>
        </w:numPr>
        <w:spacing w:line="360" w:lineRule="auto"/>
        <w:ind w:left="0" w:firstLine="0"/>
        <w:jc w:val="both"/>
        <w:rPr>
          <w:rFonts w:ascii="Palatino Linotype" w:hAnsi="Palatino Linotype" w:cs="Arial"/>
          <w:color w:val="000000" w:themeColor="text1"/>
        </w:rPr>
      </w:pPr>
      <w:r w:rsidRPr="006238A4">
        <w:rPr>
          <w:rFonts w:ascii="Palatino Linotype" w:hAnsi="Palatino Linotype" w:cs="Arial"/>
          <w:color w:val="000000" w:themeColor="text1"/>
        </w:rPr>
        <w:t>En materia de transparencia se determina que es pública aquella información relativa a los beneficiarios de programas de apoyo, subsidios, estímulos o apoyos, dicho padrón debe contener información como nombre, monto, recurso, edad y sexo.</w:t>
      </w:r>
    </w:p>
    <w:p w:rsidR="00442DBA" w:rsidRPr="006238A4" w:rsidRDefault="00442DBA" w:rsidP="006238A4">
      <w:pPr>
        <w:pStyle w:val="Prrafodelista"/>
        <w:spacing w:line="360" w:lineRule="auto"/>
        <w:ind w:left="0"/>
        <w:jc w:val="both"/>
        <w:rPr>
          <w:rFonts w:ascii="Palatino Linotype" w:hAnsi="Palatino Linotype" w:cs="Arial"/>
          <w:color w:val="000000" w:themeColor="text1"/>
        </w:rPr>
      </w:pPr>
    </w:p>
    <w:p w:rsidR="00442DBA" w:rsidRPr="006238A4" w:rsidRDefault="00442DBA" w:rsidP="006238A4">
      <w:pPr>
        <w:numPr>
          <w:ilvl w:val="0"/>
          <w:numId w:val="2"/>
        </w:numPr>
        <w:spacing w:line="360" w:lineRule="auto"/>
        <w:ind w:left="0" w:firstLine="0"/>
        <w:jc w:val="both"/>
        <w:rPr>
          <w:rFonts w:ascii="Palatino Linotype" w:hAnsi="Palatino Linotype" w:cs="Arial"/>
          <w:color w:val="000000" w:themeColor="text1"/>
        </w:rPr>
      </w:pPr>
      <w:r w:rsidRPr="006238A4">
        <w:rPr>
          <w:rFonts w:ascii="Palatino Linotype" w:hAnsi="Palatino Linotype" w:cs="Arial"/>
          <w:color w:val="000000" w:themeColor="text1"/>
        </w:rPr>
        <w:t xml:space="preserve">Los </w:t>
      </w:r>
      <w:r w:rsidRPr="006238A4">
        <w:rPr>
          <w:rFonts w:ascii="Palatino Linotype" w:hAnsi="Palatino Linotype" w:cs="Arial"/>
          <w:i/>
          <w:color w:val="000000" w:themeColor="text1"/>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1A0EAC" w:rsidRPr="006238A4">
        <w:rPr>
          <w:rFonts w:ascii="Palatino Linotype" w:hAnsi="Palatino Linotype" w:cs="Arial"/>
          <w:i/>
          <w:color w:val="000000" w:themeColor="text1"/>
        </w:rPr>
        <w:t xml:space="preserve"> </w:t>
      </w:r>
      <w:r w:rsidRPr="006238A4">
        <w:rPr>
          <w:rFonts w:ascii="Palatino Linotype" w:hAnsi="Palatino Linotype" w:cs="Arial"/>
          <w:color w:val="000000" w:themeColor="text1"/>
        </w:rPr>
        <w:t>al respecto establecen lo siguiente:</w:t>
      </w:r>
    </w:p>
    <w:p w:rsidR="00442DBA" w:rsidRPr="006238A4" w:rsidRDefault="00442DBA" w:rsidP="006238A4">
      <w:pPr>
        <w:pStyle w:val="Prrafodelista"/>
        <w:spacing w:line="360" w:lineRule="auto"/>
        <w:ind w:left="0"/>
        <w:jc w:val="both"/>
        <w:rPr>
          <w:rFonts w:ascii="Palatino Linotype" w:hAnsi="Palatino Linotype" w:cs="Arial"/>
          <w:color w:val="000000" w:themeColor="text1"/>
        </w:rPr>
      </w:pPr>
    </w:p>
    <w:p w:rsidR="00442DBA" w:rsidRPr="006238A4" w:rsidRDefault="003B6B3D"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lastRenderedPageBreak/>
        <w:t>XV. La información de los programas de subsidios, estímulos y apoyos, en el que se deberá informar respecto de los programas de transferencia, de servicios, de infraestructura social y de subsidio, en los que se deberá contener lo siguiente:</w:t>
      </w:r>
    </w:p>
    <w:p w:rsidR="003B6B3D" w:rsidRPr="006238A4" w:rsidRDefault="003B6B3D"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w:t>
      </w:r>
    </w:p>
    <w:p w:rsidR="003B6B3D" w:rsidRPr="006238A4" w:rsidRDefault="003B6B3D"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 xml:space="preserve">q) </w:t>
      </w:r>
      <w:r w:rsidRPr="006238A4">
        <w:rPr>
          <w:rFonts w:ascii="Palatino Linotype" w:eastAsia="Palatino Linotype" w:hAnsi="Palatino Linotype" w:cs="Palatino Linotype"/>
          <w:b/>
          <w:i/>
          <w:color w:val="000000" w:themeColor="text1"/>
        </w:rPr>
        <w:t>Padrón de beneficiarios</w:t>
      </w:r>
      <w:r w:rsidRPr="006238A4">
        <w:rPr>
          <w:rFonts w:ascii="Palatino Linotype" w:eastAsia="Palatino Linotype" w:hAnsi="Palatino Linotype" w:cs="Palatino Linotype"/>
          <w:i/>
          <w:color w:val="000000" w:themeColor="text1"/>
        </w:rPr>
        <w:t xml:space="preserve"> mismo que deberá contener los siguientes datos: nombre de la persona física o denominación social de las personas morales beneficiarias, el monto, recurso, beneficio o apoyo otorgado para cada una de ellas, unidad territorial, en su caso edad y sexo;</w:t>
      </w:r>
    </w:p>
    <w:p w:rsidR="003B6B3D" w:rsidRPr="006238A4" w:rsidRDefault="003B6B3D"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w:t>
      </w:r>
    </w:p>
    <w:p w:rsidR="003B6B3D" w:rsidRPr="006238A4" w:rsidRDefault="003B6B3D" w:rsidP="006238A4">
      <w:pPr>
        <w:jc w:val="both"/>
        <w:rPr>
          <w:rFonts w:ascii="Palatino Linotype" w:eastAsia="Palatino Linotype" w:hAnsi="Palatino Linotype" w:cs="Palatino Linotype"/>
          <w:i/>
          <w:color w:val="000000" w:themeColor="text1"/>
        </w:rPr>
      </w:pPr>
    </w:p>
    <w:p w:rsidR="003B6B3D" w:rsidRPr="006238A4" w:rsidRDefault="003B6B3D"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 xml:space="preserve">Respecto al tipo o naturaleza del programa social se deberá especificar si corresponde a alguno de los siguientes: </w:t>
      </w:r>
    </w:p>
    <w:p w:rsidR="003B6B3D" w:rsidRPr="006238A4" w:rsidRDefault="003B6B3D"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w:t>
      </w:r>
    </w:p>
    <w:p w:rsidR="003B6B3D" w:rsidRPr="006238A4" w:rsidRDefault="003B6B3D"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 xml:space="preserve">b. </w:t>
      </w:r>
      <w:r w:rsidRPr="006238A4">
        <w:rPr>
          <w:rFonts w:ascii="Palatino Linotype" w:eastAsia="Palatino Linotype" w:hAnsi="Palatino Linotype" w:cs="Palatino Linotype"/>
          <w:b/>
          <w:i/>
          <w:color w:val="000000" w:themeColor="text1"/>
        </w:rPr>
        <w:t>Programas de servicios</w:t>
      </w:r>
      <w:r w:rsidRPr="006238A4">
        <w:rPr>
          <w:rFonts w:ascii="Palatino Linotype" w:eastAsia="Palatino Linotype" w:hAnsi="Palatino Linotype" w:cs="Palatino Linotype"/>
          <w:i/>
          <w:color w:val="000000" w:themeColor="text1"/>
        </w:rPr>
        <w:t xml:space="preserve">: </w:t>
      </w:r>
      <w:r w:rsidRPr="006238A4">
        <w:rPr>
          <w:rFonts w:ascii="Palatino Linotype" w:eastAsia="Palatino Linotype" w:hAnsi="Palatino Linotype" w:cs="Palatino Linotype"/>
          <w:b/>
          <w:i/>
          <w:color w:val="000000" w:themeColor="text1"/>
        </w:rPr>
        <w:t>ofrecen un conjunto de actividades con el fin de atender necesidades específicas de determinada comunidad</w:t>
      </w:r>
      <w:r w:rsidRPr="006238A4">
        <w:rPr>
          <w:rFonts w:ascii="Palatino Linotype" w:eastAsia="Palatino Linotype" w:hAnsi="Palatino Linotype" w:cs="Palatino Linotype"/>
          <w:i/>
          <w:color w:val="000000" w:themeColor="text1"/>
        </w:rPr>
        <w:t>: servicios de educación, de salud, de vivienda, etcétera.</w:t>
      </w:r>
    </w:p>
    <w:p w:rsidR="003B6B3D" w:rsidRPr="006238A4" w:rsidRDefault="003B6B3D"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w:t>
      </w:r>
    </w:p>
    <w:p w:rsidR="003B6B3D" w:rsidRPr="006238A4" w:rsidRDefault="003B6B3D" w:rsidP="006238A4">
      <w:pPr>
        <w:jc w:val="both"/>
        <w:rPr>
          <w:rFonts w:ascii="Palatino Linotype" w:eastAsia="Palatino Linotype" w:hAnsi="Palatino Linotype" w:cs="Palatino Linotype"/>
          <w:i/>
          <w:color w:val="000000" w:themeColor="text1"/>
        </w:rPr>
      </w:pPr>
    </w:p>
    <w:p w:rsidR="003B6B3D" w:rsidRPr="006238A4" w:rsidRDefault="003B6B3D"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Criterios sustantivos de contenido</w:t>
      </w:r>
    </w:p>
    <w:p w:rsidR="003B6B3D" w:rsidRPr="006238A4" w:rsidRDefault="003B6B3D" w:rsidP="006238A4">
      <w:pPr>
        <w:jc w:val="both"/>
        <w:rPr>
          <w:rFonts w:ascii="Palatino Linotype" w:eastAsia="Palatino Linotype" w:hAnsi="Palatino Linotype" w:cs="Palatino Linotype"/>
          <w:i/>
          <w:color w:val="000000" w:themeColor="text1"/>
        </w:rPr>
      </w:pPr>
    </w:p>
    <w:p w:rsidR="003B6B3D" w:rsidRPr="006238A4" w:rsidRDefault="003B6B3D" w:rsidP="006238A4">
      <w:pPr>
        <w:jc w:val="both"/>
        <w:rPr>
          <w:rFonts w:ascii="Palatino Linotype" w:eastAsia="Palatino Linotype" w:hAnsi="Palatino Linotype" w:cs="Palatino Linotype"/>
          <w:i/>
          <w:color w:val="000000" w:themeColor="text1"/>
        </w:rPr>
      </w:pPr>
    </w:p>
    <w:p w:rsidR="00442DBA" w:rsidRPr="006238A4" w:rsidRDefault="003B6B3D"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b/>
          <w:i/>
          <w:color w:val="000000" w:themeColor="text1"/>
        </w:rPr>
        <w:t>Criterio 61</w:t>
      </w:r>
      <w:r w:rsidRPr="006238A4">
        <w:rPr>
          <w:rFonts w:ascii="Palatino Linotype" w:eastAsia="Palatino Linotype" w:hAnsi="Palatino Linotype" w:cs="Palatino Linotype"/>
          <w:i/>
          <w:color w:val="000000" w:themeColor="text1"/>
        </w:rPr>
        <w:t xml:space="preserve"> Hipervínculo al padrón de beneficiarios o participantes. Este documento deberá ser el publicado en el DOF, Gaceta o cualquier medio oficial según corresponda.</w:t>
      </w:r>
    </w:p>
    <w:p w:rsidR="003B6B3D" w:rsidRPr="006238A4" w:rsidRDefault="003B6B3D"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w:t>
      </w:r>
    </w:p>
    <w:p w:rsidR="00442DBA" w:rsidRPr="006238A4" w:rsidRDefault="003B6B3D"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 xml:space="preserve">Además del nombre de la persona, se incluirán los siguientes datos, únicamente cuando formen parte de los criterios y requisitos de elegibilidad previstos en los programas de desarrollo social. </w:t>
      </w:r>
      <w:r w:rsidRPr="006238A4">
        <w:rPr>
          <w:rFonts w:ascii="Palatino Linotype" w:eastAsia="Palatino Linotype" w:hAnsi="Palatino Linotype" w:cs="Palatino Linotype"/>
          <w:b/>
          <w:i/>
          <w:color w:val="000000" w:themeColor="text1"/>
        </w:rPr>
        <w:t>En caso de que las personas beneficiarias directas sean personas menores de edad o víctimas del delito, se deberá proteger el nombre solicitado</w:t>
      </w:r>
      <w:r w:rsidRPr="006238A4">
        <w:rPr>
          <w:rFonts w:ascii="Palatino Linotype" w:eastAsia="Palatino Linotype" w:hAnsi="Palatino Linotype" w:cs="Palatino Linotype"/>
          <w:i/>
          <w:color w:val="000000" w:themeColor="text1"/>
        </w:rPr>
        <w:t xml:space="preserve"> en el criterio 69:</w:t>
      </w:r>
    </w:p>
    <w:p w:rsidR="003B6B3D" w:rsidRPr="006238A4" w:rsidRDefault="003B6B3D" w:rsidP="006238A4">
      <w:pPr>
        <w:jc w:val="both"/>
        <w:rPr>
          <w:rFonts w:ascii="Palatino Linotype" w:eastAsia="Palatino Linotype" w:hAnsi="Palatino Linotype" w:cs="Palatino Linotype"/>
          <w:i/>
          <w:color w:val="000000" w:themeColor="text1"/>
        </w:rPr>
      </w:pPr>
    </w:p>
    <w:p w:rsidR="003B6B3D" w:rsidRPr="006238A4" w:rsidRDefault="003B6B3D"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Respecto del Padrón de personas beneficiarias se publicará la información siguiente:</w:t>
      </w:r>
    </w:p>
    <w:p w:rsidR="003B6B3D" w:rsidRPr="006238A4" w:rsidRDefault="003B6B3D"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w:t>
      </w:r>
    </w:p>
    <w:p w:rsidR="003B6B3D" w:rsidRPr="006238A4" w:rsidRDefault="003B6B3D"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Criterio 69 Nombre de la persona física (nombre[s], primer apellido, segundo apellido), denominación social de las personas morales beneficiarias o denominación (en su caso) de un grupo constituido por varias personas físicas o morales, de acuerdo con la identificación que el sujeto obligado le otorgue.</w:t>
      </w:r>
    </w:p>
    <w:p w:rsidR="003B6B3D" w:rsidRPr="006238A4" w:rsidRDefault="003B6B3D" w:rsidP="006238A4">
      <w:pPr>
        <w:jc w:val="both"/>
        <w:rPr>
          <w:rFonts w:ascii="Palatino Linotype" w:eastAsia="Palatino Linotype" w:hAnsi="Palatino Linotype" w:cs="Palatino Linotype"/>
          <w:i/>
          <w:color w:val="000000" w:themeColor="text1"/>
        </w:rPr>
      </w:pPr>
    </w:p>
    <w:p w:rsidR="003B6B3D" w:rsidRPr="006238A4" w:rsidRDefault="003B6B3D"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Criterio 70 Sexo (catálogo): Mujer/Hombre/Mujeres y Hombres.</w:t>
      </w:r>
    </w:p>
    <w:p w:rsidR="003B6B3D" w:rsidRPr="006238A4" w:rsidRDefault="003B6B3D" w:rsidP="006238A4">
      <w:pPr>
        <w:jc w:val="both"/>
        <w:rPr>
          <w:rFonts w:ascii="Palatino Linotype" w:eastAsia="Palatino Linotype" w:hAnsi="Palatino Linotype" w:cs="Palatino Linotype"/>
          <w:i/>
          <w:color w:val="000000" w:themeColor="text1"/>
        </w:rPr>
      </w:pPr>
    </w:p>
    <w:p w:rsidR="003B6B3D" w:rsidRPr="006238A4" w:rsidRDefault="003B6B3D"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lastRenderedPageBreak/>
        <w:t>Criterio 71 Género con el que se identifica la persona (catálogo): Hombre cisgénero/ Hombre trans/ Mujer cisgénero / Mujer trans/ Bigénero/ Género fluido/ No binario/ Agénero/ Otro género/No responde.</w:t>
      </w:r>
    </w:p>
    <w:p w:rsidR="003B6B3D" w:rsidRPr="006238A4" w:rsidRDefault="003B6B3D" w:rsidP="006238A4">
      <w:pPr>
        <w:jc w:val="both"/>
        <w:rPr>
          <w:rFonts w:ascii="Palatino Linotype" w:eastAsia="Palatino Linotype" w:hAnsi="Palatino Linotype" w:cs="Palatino Linotype"/>
          <w:i/>
          <w:color w:val="000000" w:themeColor="text1"/>
        </w:rPr>
      </w:pPr>
    </w:p>
    <w:p w:rsidR="003B6B3D" w:rsidRPr="006238A4" w:rsidRDefault="003B6B3D"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Criterio 72 Fecha en que la persona se volvió beneficiaria del programa (con el formato día/mes/año).</w:t>
      </w:r>
    </w:p>
    <w:p w:rsidR="003B6B3D" w:rsidRPr="006238A4" w:rsidRDefault="003B6B3D" w:rsidP="006238A4">
      <w:pPr>
        <w:jc w:val="both"/>
        <w:rPr>
          <w:rFonts w:ascii="Palatino Linotype" w:eastAsia="Palatino Linotype" w:hAnsi="Palatino Linotype" w:cs="Palatino Linotype"/>
          <w:i/>
          <w:color w:val="000000" w:themeColor="text1"/>
        </w:rPr>
      </w:pPr>
    </w:p>
    <w:p w:rsidR="003B6B3D" w:rsidRPr="006238A4" w:rsidRDefault="003B6B3D"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Criterio 73 Monto, recurso, beneficio o apoyo (en dinero o en especie) otorgado a cada una de las personas físicas, morales o grupos que el sujeto obligado determine. Criterio 74 Monto en pesos del beneficio o apoyo en especie entregado a cada una de las personas físicas, morales o grupos que el sujeto obligado determine si el beneficio no tiene representación monetaria.</w:t>
      </w:r>
    </w:p>
    <w:p w:rsidR="003B6B3D" w:rsidRPr="006238A4" w:rsidRDefault="003B6B3D" w:rsidP="006238A4">
      <w:pPr>
        <w:jc w:val="both"/>
        <w:rPr>
          <w:rFonts w:ascii="Palatino Linotype" w:eastAsia="Palatino Linotype" w:hAnsi="Palatino Linotype" w:cs="Palatino Linotype"/>
          <w:i/>
          <w:color w:val="000000" w:themeColor="text1"/>
        </w:rPr>
      </w:pPr>
    </w:p>
    <w:p w:rsidR="003B6B3D" w:rsidRPr="006238A4" w:rsidRDefault="003B6B3D"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b/>
          <w:i/>
          <w:color w:val="000000" w:themeColor="text1"/>
        </w:rPr>
        <w:t>Se incluirán los siguientes datos</w:t>
      </w:r>
      <w:r w:rsidRPr="006238A4">
        <w:rPr>
          <w:rFonts w:ascii="Palatino Linotype" w:eastAsia="Palatino Linotype" w:hAnsi="Palatino Linotype" w:cs="Palatino Linotype"/>
          <w:i/>
          <w:color w:val="000000" w:themeColor="text1"/>
        </w:rPr>
        <w:t xml:space="preserve">, únicamente cuando formen parte de los criterios y requisitos de elegibilidad previstos en los programas de desarrollo social, </w:t>
      </w:r>
      <w:r w:rsidRPr="006238A4">
        <w:rPr>
          <w:rFonts w:ascii="Palatino Linotype" w:eastAsia="Palatino Linotype" w:hAnsi="Palatino Linotype" w:cs="Palatino Linotype"/>
          <w:b/>
          <w:i/>
          <w:color w:val="000000" w:themeColor="text1"/>
        </w:rPr>
        <w:t>excepto aquellos casos en el que el beneficiario directo sea una persona menor de edad</w:t>
      </w:r>
      <w:r w:rsidRPr="006238A4">
        <w:rPr>
          <w:rFonts w:ascii="Palatino Linotype" w:eastAsia="Palatino Linotype" w:hAnsi="Palatino Linotype" w:cs="Palatino Linotype"/>
          <w:i/>
          <w:color w:val="000000" w:themeColor="text1"/>
        </w:rPr>
        <w:t xml:space="preserve"> o víctima del delito:</w:t>
      </w:r>
    </w:p>
    <w:p w:rsidR="003B6B3D" w:rsidRPr="006238A4" w:rsidRDefault="003B6B3D" w:rsidP="006238A4">
      <w:pPr>
        <w:jc w:val="center"/>
        <w:rPr>
          <w:rFonts w:ascii="Palatino Linotype" w:eastAsia="Palatino Linotype" w:hAnsi="Palatino Linotype" w:cs="Palatino Linotype"/>
          <w:i/>
          <w:color w:val="000000" w:themeColor="text1"/>
        </w:rPr>
      </w:pPr>
    </w:p>
    <w:p w:rsidR="003B6B3D" w:rsidRPr="006238A4" w:rsidRDefault="003B6B3D"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Criterio 75 Unidad territorial54 (colonia, municipio, demarcación territorial, estado y/o país).</w:t>
      </w:r>
    </w:p>
    <w:p w:rsidR="003B6B3D" w:rsidRPr="006238A4" w:rsidRDefault="003B6B3D" w:rsidP="006238A4">
      <w:pPr>
        <w:jc w:val="both"/>
        <w:rPr>
          <w:rFonts w:ascii="Palatino Linotype" w:eastAsia="Palatino Linotype" w:hAnsi="Palatino Linotype" w:cs="Palatino Linotype"/>
          <w:i/>
          <w:color w:val="000000" w:themeColor="text1"/>
        </w:rPr>
      </w:pPr>
    </w:p>
    <w:p w:rsidR="001A0EAC" w:rsidRPr="006238A4" w:rsidRDefault="001A0EAC"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 xml:space="preserve">Criterio 76 Edad (en su caso). </w:t>
      </w:r>
    </w:p>
    <w:p w:rsidR="001A0EAC" w:rsidRPr="006238A4" w:rsidRDefault="001A0EAC" w:rsidP="006238A4">
      <w:pPr>
        <w:jc w:val="both"/>
        <w:rPr>
          <w:rFonts w:ascii="Palatino Linotype" w:eastAsia="Palatino Linotype" w:hAnsi="Palatino Linotype" w:cs="Palatino Linotype"/>
          <w:i/>
          <w:color w:val="000000" w:themeColor="text1"/>
        </w:rPr>
      </w:pPr>
    </w:p>
    <w:p w:rsidR="001A0EAC" w:rsidRPr="006238A4" w:rsidRDefault="001A0EAC"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Criterio 77 Sexo, en su caso (catálogo): Mujer/Hombre/Mujeres y Hombres</w:t>
      </w:r>
    </w:p>
    <w:p w:rsidR="001A0EAC" w:rsidRPr="006238A4" w:rsidRDefault="001A0EAC" w:rsidP="006238A4">
      <w:pPr>
        <w:jc w:val="both"/>
        <w:rPr>
          <w:rFonts w:ascii="Palatino Linotype" w:eastAsia="Palatino Linotype" w:hAnsi="Palatino Linotype" w:cs="Palatino Linotype"/>
          <w:i/>
          <w:color w:val="000000" w:themeColor="text1"/>
        </w:rPr>
      </w:pPr>
    </w:p>
    <w:p w:rsidR="001A0EAC" w:rsidRPr="006238A4" w:rsidRDefault="001A0EAC"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b/>
          <w:i/>
          <w:color w:val="000000" w:themeColor="text1"/>
        </w:rPr>
        <w:t>Respecto a la información estadística de programas que sean abiertos a la población en general y de los cuales no se genere un padrón de beneficiarios, se publicará</w:t>
      </w:r>
      <w:r w:rsidRPr="006238A4">
        <w:rPr>
          <w:rFonts w:ascii="Palatino Linotype" w:eastAsia="Palatino Linotype" w:hAnsi="Palatino Linotype" w:cs="Palatino Linotype"/>
          <w:i/>
          <w:color w:val="000000" w:themeColor="text1"/>
        </w:rPr>
        <w:t>:</w:t>
      </w:r>
    </w:p>
    <w:p w:rsidR="001A0EAC" w:rsidRPr="006238A4" w:rsidRDefault="001A0EAC" w:rsidP="006238A4">
      <w:pPr>
        <w:jc w:val="both"/>
        <w:rPr>
          <w:rFonts w:ascii="Palatino Linotype" w:eastAsia="Palatino Linotype" w:hAnsi="Palatino Linotype" w:cs="Palatino Linotype"/>
          <w:i/>
          <w:color w:val="000000" w:themeColor="text1"/>
        </w:rPr>
      </w:pPr>
    </w:p>
    <w:p w:rsidR="001A0EAC" w:rsidRPr="006238A4" w:rsidRDefault="001A0EAC"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 xml:space="preserve"> Criterio 78 Hipervínculo a información estadística general de las personas beneficiadas por el programa. La información debe publicarse con perspectiva de género, es decir, desagregando la información por sexo.</w:t>
      </w:r>
    </w:p>
    <w:p w:rsidR="001A0EAC" w:rsidRPr="006238A4" w:rsidRDefault="001A0EAC"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w:t>
      </w:r>
    </w:p>
    <w:p w:rsidR="003B6B3D" w:rsidRPr="006238A4" w:rsidRDefault="003B6B3D" w:rsidP="006238A4">
      <w:pPr>
        <w:pStyle w:val="Prrafodelista"/>
        <w:spacing w:line="360" w:lineRule="auto"/>
        <w:ind w:left="0"/>
        <w:jc w:val="both"/>
        <w:rPr>
          <w:rFonts w:ascii="Palatino Linotype" w:hAnsi="Palatino Linotype" w:cs="Arial"/>
          <w:color w:val="000000" w:themeColor="text1"/>
        </w:rPr>
      </w:pPr>
    </w:p>
    <w:p w:rsidR="001A0EAC" w:rsidRPr="006238A4" w:rsidRDefault="00442DBA" w:rsidP="006238A4">
      <w:pPr>
        <w:numPr>
          <w:ilvl w:val="0"/>
          <w:numId w:val="2"/>
        </w:numPr>
        <w:spacing w:line="360" w:lineRule="auto"/>
        <w:ind w:left="0" w:firstLine="0"/>
        <w:jc w:val="both"/>
        <w:rPr>
          <w:rFonts w:ascii="Palatino Linotype" w:hAnsi="Palatino Linotype" w:cs="Arial"/>
          <w:color w:val="000000" w:themeColor="text1"/>
        </w:rPr>
      </w:pPr>
      <w:r w:rsidRPr="006238A4">
        <w:rPr>
          <w:rFonts w:ascii="Palatino Linotype" w:hAnsi="Palatino Linotype" w:cs="Arial"/>
          <w:color w:val="000000" w:themeColor="text1"/>
        </w:rPr>
        <w:t xml:space="preserve">Asimismo, proporciona el </w:t>
      </w:r>
      <w:r w:rsidR="001A0EAC" w:rsidRPr="006238A4">
        <w:rPr>
          <w:rFonts w:ascii="Palatino Linotype" w:hAnsi="Palatino Linotype" w:cs="Arial"/>
          <w:color w:val="000000" w:themeColor="text1"/>
        </w:rPr>
        <w:t>Formato 15b LGT_Art_70_Fr_XV</w:t>
      </w:r>
      <w:r w:rsidRPr="006238A4">
        <w:rPr>
          <w:rFonts w:ascii="Palatino Linotype" w:hAnsi="Palatino Linotype" w:cs="Arial"/>
          <w:color w:val="000000" w:themeColor="text1"/>
        </w:rPr>
        <w:t>, el cual contiene lo siguiente:</w:t>
      </w:r>
    </w:p>
    <w:p w:rsidR="00442DBA" w:rsidRPr="006238A4" w:rsidRDefault="001A0EAC" w:rsidP="006238A4">
      <w:pPr>
        <w:pStyle w:val="Prrafodelista"/>
        <w:spacing w:line="360" w:lineRule="auto"/>
        <w:ind w:left="0"/>
        <w:jc w:val="center"/>
        <w:rPr>
          <w:rFonts w:ascii="Palatino Linotype" w:hAnsi="Palatino Linotype" w:cs="Arial"/>
          <w:color w:val="000000" w:themeColor="text1"/>
        </w:rPr>
      </w:pPr>
      <w:r w:rsidRPr="006238A4">
        <w:rPr>
          <w:rFonts w:ascii="Palatino Linotype" w:hAnsi="Palatino Linotype" w:cs="Arial"/>
          <w:noProof/>
          <w:color w:val="000000" w:themeColor="text1"/>
          <w:lang w:val="es-MX" w:eastAsia="es-MX"/>
        </w:rPr>
        <w:lastRenderedPageBreak/>
        <w:drawing>
          <wp:inline distT="0" distB="0" distL="0" distR="0" wp14:anchorId="5679057E" wp14:editId="4A7C03A3">
            <wp:extent cx="4180068" cy="2381693"/>
            <wp:effectExtent l="152400" t="152400" r="354330" b="3619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21582" cy="2405346"/>
                    </a:xfrm>
                    <a:prstGeom prst="rect">
                      <a:avLst/>
                    </a:prstGeom>
                    <a:ln>
                      <a:noFill/>
                    </a:ln>
                    <a:effectLst>
                      <a:outerShdw blurRad="292100" dist="139700" dir="2700000" algn="tl" rotWithShape="0">
                        <a:srgbClr val="333333">
                          <a:alpha val="65000"/>
                        </a:srgbClr>
                      </a:outerShdw>
                    </a:effectLst>
                  </pic:spPr>
                </pic:pic>
              </a:graphicData>
            </a:graphic>
          </wp:inline>
        </w:drawing>
      </w:r>
    </w:p>
    <w:p w:rsidR="00442DBA" w:rsidRPr="006238A4" w:rsidRDefault="003C2C1A" w:rsidP="006238A4">
      <w:pPr>
        <w:numPr>
          <w:ilvl w:val="0"/>
          <w:numId w:val="2"/>
        </w:numPr>
        <w:spacing w:line="360" w:lineRule="auto"/>
        <w:ind w:left="0" w:firstLine="0"/>
        <w:jc w:val="both"/>
        <w:rPr>
          <w:rFonts w:ascii="Palatino Linotype" w:hAnsi="Palatino Linotype" w:cs="Arial"/>
          <w:color w:val="000000" w:themeColor="text1"/>
        </w:rPr>
      </w:pPr>
      <w:r w:rsidRPr="006238A4">
        <w:rPr>
          <w:rFonts w:ascii="Palatino Linotype" w:hAnsi="Palatino Linotype" w:cs="Arial"/>
          <w:color w:val="000000" w:themeColor="text1"/>
        </w:rPr>
        <w:t>Es así que, conforme</w:t>
      </w:r>
      <w:r w:rsidR="00442DBA" w:rsidRPr="006238A4">
        <w:rPr>
          <w:rFonts w:ascii="Palatino Linotype" w:hAnsi="Palatino Linotype" w:cs="Arial"/>
          <w:color w:val="000000" w:themeColor="text1"/>
        </w:rPr>
        <w:t xml:space="preserve"> </w:t>
      </w:r>
      <w:r w:rsidRPr="006238A4">
        <w:rPr>
          <w:rFonts w:ascii="Palatino Linotype" w:hAnsi="Palatino Linotype" w:cs="Arial"/>
          <w:color w:val="000000" w:themeColor="text1"/>
        </w:rPr>
        <w:t>a lo establecido por</w:t>
      </w:r>
      <w:r w:rsidR="00442DBA" w:rsidRPr="006238A4">
        <w:rPr>
          <w:rFonts w:ascii="Palatino Linotype" w:hAnsi="Palatino Linotype" w:cs="Arial"/>
          <w:color w:val="000000" w:themeColor="text1"/>
        </w:rPr>
        <w:t xml:space="preserve"> la normatividad antes referida, la información relativa al padrón de beneficiarios de programas sociales, debe</w:t>
      </w:r>
      <w:r w:rsidRPr="006238A4">
        <w:rPr>
          <w:rFonts w:ascii="Palatino Linotype" w:hAnsi="Palatino Linotype" w:cs="Arial"/>
          <w:color w:val="000000" w:themeColor="text1"/>
        </w:rPr>
        <w:t xml:space="preserve"> ser pública y debe contener los datos previamente referenciados.</w:t>
      </w:r>
    </w:p>
    <w:p w:rsidR="003C2C1A" w:rsidRPr="006238A4" w:rsidRDefault="003C2C1A" w:rsidP="006238A4">
      <w:pPr>
        <w:spacing w:line="360" w:lineRule="auto"/>
        <w:jc w:val="both"/>
        <w:rPr>
          <w:rFonts w:ascii="Palatino Linotype" w:hAnsi="Palatino Linotype" w:cs="Arial"/>
          <w:color w:val="000000" w:themeColor="text1"/>
        </w:rPr>
      </w:pPr>
    </w:p>
    <w:p w:rsidR="00442DBA" w:rsidRPr="006238A4" w:rsidRDefault="00442DBA" w:rsidP="006238A4">
      <w:pPr>
        <w:numPr>
          <w:ilvl w:val="0"/>
          <w:numId w:val="2"/>
        </w:numPr>
        <w:spacing w:line="360" w:lineRule="auto"/>
        <w:ind w:left="0" w:firstLine="0"/>
        <w:jc w:val="both"/>
        <w:rPr>
          <w:rFonts w:ascii="Palatino Linotype" w:hAnsi="Palatino Linotype" w:cs="Arial"/>
          <w:color w:val="000000" w:themeColor="text1"/>
        </w:rPr>
      </w:pPr>
      <w:r w:rsidRPr="006238A4">
        <w:rPr>
          <w:rFonts w:ascii="Palatino Linotype" w:hAnsi="Palatino Linotype" w:cs="Arial"/>
          <w:color w:val="000000" w:themeColor="text1"/>
        </w:rPr>
        <w:t xml:space="preserve">No obstante, la información pública se encuentra sujeta a un régimen estricto de restricción, y una de sus causas, es el Derecho a la Protección de Datos Personales, lo cual es contemplado por la los lineamientos antes citados, que indican que </w:t>
      </w:r>
      <w:r w:rsidRPr="006238A4">
        <w:rPr>
          <w:rFonts w:ascii="Palatino Linotype" w:hAnsi="Palatino Linotype" w:cs="Arial"/>
          <w:b/>
          <w:color w:val="000000" w:themeColor="text1"/>
        </w:rPr>
        <w:t xml:space="preserve">de los beneficiarios que </w:t>
      </w:r>
      <w:r w:rsidR="003C2C1A" w:rsidRPr="006238A4">
        <w:rPr>
          <w:rFonts w:ascii="Palatino Linotype" w:hAnsi="Palatino Linotype" w:cs="Arial"/>
          <w:b/>
          <w:color w:val="000000" w:themeColor="text1"/>
        </w:rPr>
        <w:t xml:space="preserve">sean personas menores de edad o víctimas del delito, </w:t>
      </w:r>
      <w:r w:rsidR="003C2C1A" w:rsidRPr="006238A4">
        <w:rPr>
          <w:rFonts w:ascii="Palatino Linotype" w:hAnsi="Palatino Linotype" w:cs="Arial"/>
          <w:b/>
          <w:color w:val="000000" w:themeColor="text1"/>
          <w:u w:val="single"/>
        </w:rPr>
        <w:t>se deberá proteger el nombre</w:t>
      </w:r>
      <w:r w:rsidRPr="006238A4">
        <w:rPr>
          <w:rFonts w:ascii="Palatino Linotype" w:hAnsi="Palatino Linotype" w:cs="Arial"/>
          <w:b/>
          <w:i/>
          <w:color w:val="000000" w:themeColor="text1"/>
        </w:rPr>
        <w:t xml:space="preserve">. </w:t>
      </w:r>
      <w:r w:rsidRPr="006238A4">
        <w:rPr>
          <w:rFonts w:ascii="Palatino Linotype" w:hAnsi="Palatino Linotype" w:cs="Arial"/>
          <w:b/>
          <w:color w:val="000000" w:themeColor="text1"/>
        </w:rPr>
        <w:t xml:space="preserve">En esos casos, debe prevalecer la confidencialidad de la información que identifique o haga identificable a la persona, conforme a lo que establecen </w:t>
      </w:r>
      <w:r w:rsidRPr="006238A4">
        <w:rPr>
          <w:rFonts w:ascii="Palatino Linotype" w:hAnsi="Palatino Linotype" w:cs="Arial"/>
          <w:color w:val="000000" w:themeColor="text1"/>
        </w:rPr>
        <w:t>los artículos 3 fracción IX, 143 fracción I, de la Ley de Transparencia y Acceso a la Información Pública del Estado de México y Municipios, así como el artículo 4, fracción XI y XII de la Ley de Protección de Datos Personales en Posesión de los Sujetos Obligados del Estado de México y Municipios, los cuales disponen lo siguiente:</w:t>
      </w:r>
    </w:p>
    <w:p w:rsidR="00442DBA" w:rsidRPr="006238A4" w:rsidRDefault="00442DBA" w:rsidP="006238A4">
      <w:pPr>
        <w:pStyle w:val="Prrafodelista"/>
        <w:ind w:left="0"/>
        <w:rPr>
          <w:rFonts w:ascii="Palatino Linotype" w:hAnsi="Palatino Linotype" w:cs="Arial"/>
          <w:color w:val="000000" w:themeColor="text1"/>
        </w:rPr>
      </w:pPr>
    </w:p>
    <w:p w:rsidR="00442DBA" w:rsidRPr="006238A4" w:rsidRDefault="00442DBA" w:rsidP="006238A4">
      <w:pPr>
        <w:jc w:val="center"/>
        <w:rPr>
          <w:rFonts w:ascii="Palatino Linotype" w:eastAsia="Palatino Linotype" w:hAnsi="Palatino Linotype" w:cs="Palatino Linotype"/>
          <w:b/>
          <w:i/>
          <w:color w:val="000000" w:themeColor="text1"/>
        </w:rPr>
      </w:pPr>
      <w:r w:rsidRPr="006238A4">
        <w:rPr>
          <w:rFonts w:ascii="Palatino Linotype" w:eastAsia="Palatino Linotype" w:hAnsi="Palatino Linotype" w:cs="Palatino Linotype"/>
          <w:b/>
          <w:i/>
          <w:color w:val="000000" w:themeColor="text1"/>
        </w:rPr>
        <w:lastRenderedPageBreak/>
        <w:t>Ley de Transparencia y Acceso a la Información Pública del Estado de México y Municipios</w:t>
      </w:r>
    </w:p>
    <w:p w:rsidR="00442DBA" w:rsidRPr="006238A4" w:rsidRDefault="00442DBA" w:rsidP="006238A4">
      <w:pPr>
        <w:jc w:val="both"/>
        <w:rPr>
          <w:rFonts w:ascii="Palatino Linotype" w:eastAsia="Palatino Linotype" w:hAnsi="Palatino Linotype" w:cs="Palatino Linotype"/>
          <w:i/>
          <w:color w:val="000000" w:themeColor="text1"/>
        </w:rPr>
      </w:pPr>
    </w:p>
    <w:p w:rsidR="00442DBA" w:rsidRPr="006238A4" w:rsidRDefault="00442DBA"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b/>
          <w:i/>
          <w:color w:val="000000" w:themeColor="text1"/>
        </w:rPr>
        <w:t>Artículo 3</w:t>
      </w:r>
      <w:r w:rsidRPr="006238A4">
        <w:rPr>
          <w:rFonts w:ascii="Palatino Linotype" w:eastAsia="Palatino Linotype" w:hAnsi="Palatino Linotype" w:cs="Palatino Linotype"/>
          <w:i/>
          <w:color w:val="000000" w:themeColor="text1"/>
        </w:rPr>
        <w:t>. Para los efectos de la presente Ley se entenderá por:</w:t>
      </w:r>
    </w:p>
    <w:p w:rsidR="00442DBA" w:rsidRPr="006238A4" w:rsidRDefault="00442DBA"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w:t>
      </w:r>
    </w:p>
    <w:p w:rsidR="00442DBA" w:rsidRPr="006238A4" w:rsidRDefault="00442DBA"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b/>
          <w:i/>
          <w:color w:val="000000" w:themeColor="text1"/>
        </w:rPr>
        <w:t>IX. Datos personales</w:t>
      </w:r>
      <w:r w:rsidRPr="006238A4">
        <w:rPr>
          <w:rFonts w:ascii="Palatino Linotype" w:eastAsia="Palatino Linotype" w:hAnsi="Palatino Linotype" w:cs="Palatino Linotype"/>
          <w:i/>
          <w:color w:val="000000" w:themeColor="text1"/>
        </w:rPr>
        <w:t>: La información concerniente a una persona, identificada o identificable según lo dispuesto por la Ley de Protección de Datos Personales del Estado de México;</w:t>
      </w:r>
    </w:p>
    <w:p w:rsidR="00AA2F0F" w:rsidRPr="006238A4" w:rsidRDefault="00AA2F0F"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w:t>
      </w:r>
    </w:p>
    <w:p w:rsidR="00442DBA" w:rsidRPr="006238A4" w:rsidRDefault="00442DBA" w:rsidP="006238A4">
      <w:pPr>
        <w:jc w:val="both"/>
        <w:rPr>
          <w:rFonts w:ascii="Palatino Linotype" w:eastAsia="Palatino Linotype" w:hAnsi="Palatino Linotype" w:cs="Palatino Linotype"/>
          <w:i/>
          <w:color w:val="000000" w:themeColor="text1"/>
        </w:rPr>
      </w:pPr>
    </w:p>
    <w:p w:rsidR="00442DBA" w:rsidRPr="006238A4" w:rsidRDefault="00442DBA"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b/>
          <w:i/>
          <w:color w:val="000000" w:themeColor="text1"/>
        </w:rPr>
        <w:t>Artículo 143</w:t>
      </w:r>
      <w:r w:rsidRPr="006238A4">
        <w:rPr>
          <w:rFonts w:ascii="Palatino Linotype" w:eastAsia="Palatino Linotype" w:hAnsi="Palatino Linotype" w:cs="Palatino Linotype"/>
          <w:i/>
          <w:color w:val="000000" w:themeColor="text1"/>
        </w:rPr>
        <w:t>. Para los efectos de esta Ley se considera información confidencial, la clasificada como tal, de manera permanente, por su naturaleza, cuando:</w:t>
      </w:r>
    </w:p>
    <w:p w:rsidR="00442DBA" w:rsidRPr="006238A4" w:rsidRDefault="00442DBA" w:rsidP="006238A4">
      <w:pPr>
        <w:jc w:val="both"/>
        <w:rPr>
          <w:rFonts w:ascii="Palatino Linotype" w:eastAsia="Palatino Linotype" w:hAnsi="Palatino Linotype" w:cs="Palatino Linotype"/>
          <w:i/>
          <w:color w:val="000000" w:themeColor="text1"/>
        </w:rPr>
      </w:pPr>
    </w:p>
    <w:p w:rsidR="00442DBA" w:rsidRPr="006238A4" w:rsidRDefault="00AA2F0F"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I. Se refiera a la información privada y los datos personales concernientes a una persona física o jurídico colectiva identificada o identificable;</w:t>
      </w:r>
    </w:p>
    <w:p w:rsidR="00AA2F0F" w:rsidRPr="006238A4" w:rsidRDefault="00AA2F0F"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w:t>
      </w:r>
    </w:p>
    <w:p w:rsidR="00F22FFB" w:rsidRPr="006238A4" w:rsidRDefault="00F22FFB" w:rsidP="006238A4">
      <w:pPr>
        <w:jc w:val="both"/>
        <w:rPr>
          <w:rFonts w:ascii="Palatino Linotype" w:eastAsia="Palatino Linotype" w:hAnsi="Palatino Linotype" w:cs="Palatino Linotype"/>
          <w:i/>
          <w:color w:val="000000" w:themeColor="text1"/>
        </w:rPr>
      </w:pPr>
    </w:p>
    <w:p w:rsidR="00442DBA" w:rsidRPr="006238A4" w:rsidRDefault="00442DBA" w:rsidP="006238A4">
      <w:pPr>
        <w:jc w:val="center"/>
        <w:rPr>
          <w:rFonts w:ascii="Palatino Linotype" w:eastAsia="Palatino Linotype" w:hAnsi="Palatino Linotype" w:cs="Palatino Linotype"/>
          <w:b/>
          <w:i/>
          <w:color w:val="000000" w:themeColor="text1"/>
        </w:rPr>
      </w:pPr>
      <w:r w:rsidRPr="006238A4">
        <w:rPr>
          <w:rFonts w:ascii="Palatino Linotype" w:eastAsia="Palatino Linotype" w:hAnsi="Palatino Linotype" w:cs="Palatino Linotype"/>
          <w:b/>
          <w:i/>
          <w:color w:val="000000" w:themeColor="text1"/>
        </w:rPr>
        <w:t>Ley de Protección de Datos Personales en Posesión de los Sujetos Obligados del Estado de México y Municipios</w:t>
      </w:r>
    </w:p>
    <w:p w:rsidR="00442DBA" w:rsidRPr="006238A4" w:rsidRDefault="00442DBA" w:rsidP="006238A4">
      <w:pPr>
        <w:jc w:val="both"/>
        <w:rPr>
          <w:rFonts w:ascii="Palatino Linotype" w:eastAsia="Palatino Linotype" w:hAnsi="Palatino Linotype" w:cs="Palatino Linotype"/>
          <w:i/>
          <w:color w:val="000000" w:themeColor="text1"/>
        </w:rPr>
      </w:pPr>
    </w:p>
    <w:p w:rsidR="00442DBA" w:rsidRPr="006238A4" w:rsidRDefault="00442DBA"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b/>
          <w:i/>
          <w:color w:val="000000" w:themeColor="text1"/>
        </w:rPr>
        <w:t>Artículo 4.</w:t>
      </w:r>
      <w:r w:rsidRPr="006238A4">
        <w:rPr>
          <w:rFonts w:ascii="Palatino Linotype" w:eastAsia="Palatino Linotype" w:hAnsi="Palatino Linotype" w:cs="Palatino Linotype"/>
          <w:i/>
          <w:color w:val="000000" w:themeColor="text1"/>
        </w:rPr>
        <w:t xml:space="preserve"> Para los efectos de esta Ley se entenderá por:</w:t>
      </w:r>
    </w:p>
    <w:p w:rsidR="00442DBA" w:rsidRPr="006238A4" w:rsidRDefault="00442DBA"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w:t>
      </w:r>
    </w:p>
    <w:p w:rsidR="00442DBA" w:rsidRPr="006238A4" w:rsidRDefault="00442DBA"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b/>
          <w:i/>
          <w:color w:val="000000" w:themeColor="text1"/>
        </w:rPr>
        <w:t>XI. Datos personales</w:t>
      </w:r>
      <w:r w:rsidRPr="006238A4">
        <w:rPr>
          <w:rFonts w:ascii="Palatino Linotype" w:eastAsia="Palatino Linotype" w:hAnsi="Palatino Linotype" w:cs="Palatino Linotype"/>
          <w:i/>
          <w:color w:val="000000" w:themeColor="text1"/>
        </w:rPr>
        <w:t xml:space="preserve">: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 </w:t>
      </w:r>
    </w:p>
    <w:p w:rsidR="00442DBA" w:rsidRPr="006238A4" w:rsidRDefault="00442DBA" w:rsidP="006238A4">
      <w:pPr>
        <w:jc w:val="both"/>
        <w:rPr>
          <w:rFonts w:ascii="Palatino Linotype" w:eastAsia="Palatino Linotype" w:hAnsi="Palatino Linotype" w:cs="Palatino Linotype"/>
          <w:i/>
          <w:color w:val="000000" w:themeColor="text1"/>
        </w:rPr>
      </w:pPr>
    </w:p>
    <w:p w:rsidR="00442DBA" w:rsidRPr="006238A4" w:rsidRDefault="00442DBA"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b/>
          <w:i/>
          <w:color w:val="000000" w:themeColor="text1"/>
        </w:rPr>
        <w:t>XII. Datos personales sensibles</w:t>
      </w:r>
      <w:r w:rsidRPr="006238A4">
        <w:rPr>
          <w:rFonts w:ascii="Palatino Linotype" w:eastAsia="Palatino Linotype" w:hAnsi="Palatino Linotype" w:cs="Palatino Linotype"/>
          <w:i/>
          <w:color w:val="000000" w:themeColor="text1"/>
        </w:rPr>
        <w:t>: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2C11AE" w:rsidRPr="006238A4" w:rsidRDefault="002C11AE" w:rsidP="006238A4">
      <w:pP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i/>
          <w:color w:val="000000" w:themeColor="text1"/>
        </w:rPr>
        <w:t>…</w:t>
      </w:r>
    </w:p>
    <w:p w:rsidR="00442DBA" w:rsidRDefault="00442DBA" w:rsidP="006238A4">
      <w:pPr>
        <w:rPr>
          <w:rFonts w:ascii="Palatino Linotype" w:hAnsi="Palatino Linotype" w:cs="Arial"/>
          <w:color w:val="000000" w:themeColor="text1"/>
        </w:rPr>
      </w:pPr>
    </w:p>
    <w:p w:rsidR="00BA5CE1" w:rsidRPr="006238A4" w:rsidRDefault="00BA5CE1" w:rsidP="006238A4">
      <w:pPr>
        <w:rPr>
          <w:rFonts w:ascii="Palatino Linotype" w:hAnsi="Palatino Linotype" w:cs="Arial"/>
          <w:color w:val="000000" w:themeColor="text1"/>
        </w:rPr>
      </w:pPr>
    </w:p>
    <w:p w:rsidR="00442DBA" w:rsidRPr="006238A4" w:rsidRDefault="00442DBA" w:rsidP="006238A4">
      <w:pPr>
        <w:numPr>
          <w:ilvl w:val="0"/>
          <w:numId w:val="2"/>
        </w:numPr>
        <w:spacing w:line="360" w:lineRule="auto"/>
        <w:ind w:left="0" w:firstLine="0"/>
        <w:jc w:val="both"/>
        <w:rPr>
          <w:rFonts w:ascii="Palatino Linotype" w:hAnsi="Palatino Linotype" w:cs="Arial"/>
          <w:color w:val="000000" w:themeColor="text1"/>
        </w:rPr>
      </w:pPr>
      <w:r w:rsidRPr="006238A4">
        <w:rPr>
          <w:rFonts w:ascii="Palatino Linotype" w:hAnsi="Palatino Linotype" w:cs="Arial"/>
          <w:color w:val="000000" w:themeColor="text1"/>
        </w:rPr>
        <w:t xml:space="preserve">Es así que, si bien hay una normatividad que establece la publicidad de la información relativa a los beneficiarios </w:t>
      </w:r>
      <w:r w:rsidR="002E0903" w:rsidRPr="006238A4">
        <w:rPr>
          <w:rFonts w:ascii="Palatino Linotype" w:hAnsi="Palatino Linotype" w:cs="Arial"/>
          <w:color w:val="000000" w:themeColor="text1"/>
        </w:rPr>
        <w:t>de diversos programas</w:t>
      </w:r>
      <w:r w:rsidRPr="006238A4">
        <w:rPr>
          <w:rFonts w:ascii="Palatino Linotype" w:hAnsi="Palatino Linotype" w:cs="Arial"/>
          <w:color w:val="000000" w:themeColor="text1"/>
        </w:rPr>
        <w:t xml:space="preserve">, también lo es que, </w:t>
      </w:r>
      <w:r w:rsidRPr="006238A4">
        <w:rPr>
          <w:rFonts w:ascii="Palatino Linotype" w:hAnsi="Palatino Linotype" w:cs="Arial"/>
          <w:b/>
          <w:color w:val="000000" w:themeColor="text1"/>
        </w:rPr>
        <w:t>en los casos en que l</w:t>
      </w:r>
      <w:r w:rsidR="008374C1" w:rsidRPr="006238A4">
        <w:rPr>
          <w:rFonts w:ascii="Palatino Linotype" w:hAnsi="Palatino Linotype" w:cs="Arial"/>
          <w:b/>
          <w:color w:val="000000" w:themeColor="text1"/>
        </w:rPr>
        <w:t xml:space="preserve">os </w:t>
      </w:r>
      <w:r w:rsidR="008374C1" w:rsidRPr="006238A4">
        <w:rPr>
          <w:rFonts w:ascii="Palatino Linotype" w:hAnsi="Palatino Linotype" w:cs="Arial"/>
          <w:b/>
          <w:color w:val="000000" w:themeColor="text1"/>
        </w:rPr>
        <w:lastRenderedPageBreak/>
        <w:t>beneficiarios correspondan a</w:t>
      </w:r>
      <w:r w:rsidRPr="006238A4">
        <w:rPr>
          <w:rFonts w:ascii="Palatino Linotype" w:hAnsi="Palatino Linotype" w:cs="Arial"/>
          <w:b/>
          <w:color w:val="000000" w:themeColor="text1"/>
        </w:rPr>
        <w:t xml:space="preserve"> </w:t>
      </w:r>
      <w:r w:rsidR="002E0903" w:rsidRPr="006238A4">
        <w:rPr>
          <w:rFonts w:ascii="Palatino Linotype" w:hAnsi="Palatino Linotype" w:cs="Arial"/>
          <w:b/>
          <w:color w:val="000000" w:themeColor="text1"/>
        </w:rPr>
        <w:t>menores de edad o víctimas del delito</w:t>
      </w:r>
      <w:r w:rsidRPr="006238A4">
        <w:rPr>
          <w:rFonts w:ascii="Palatino Linotype" w:hAnsi="Palatino Linotype" w:cs="Arial"/>
          <w:b/>
          <w:color w:val="000000" w:themeColor="text1"/>
        </w:rPr>
        <w:t>, debe prevalecer la protección de datos personales</w:t>
      </w:r>
      <w:r w:rsidRPr="006238A4">
        <w:rPr>
          <w:rFonts w:ascii="Palatino Linotype" w:hAnsi="Palatino Linotype" w:cs="Arial"/>
          <w:color w:val="000000" w:themeColor="text1"/>
        </w:rPr>
        <w:t>, así como de las personas de la tercera edad, personas discapacitadas y/o de grupos vulnerables, puesto que en estos casos, se refiere a datos personales sensibles, dado a que su utilización indebida puede dar origen a discriminación.</w:t>
      </w:r>
    </w:p>
    <w:p w:rsidR="00442DBA" w:rsidRPr="006238A4" w:rsidRDefault="00442DBA" w:rsidP="006238A4">
      <w:pPr>
        <w:pStyle w:val="Prrafodelista"/>
        <w:spacing w:line="360" w:lineRule="auto"/>
        <w:ind w:left="0"/>
        <w:jc w:val="both"/>
        <w:rPr>
          <w:rFonts w:ascii="Palatino Linotype" w:hAnsi="Palatino Linotype" w:cs="Arial"/>
          <w:color w:val="000000" w:themeColor="text1"/>
        </w:rPr>
      </w:pPr>
    </w:p>
    <w:p w:rsidR="00442DBA" w:rsidRPr="006238A4" w:rsidRDefault="00442DBA" w:rsidP="006238A4">
      <w:pPr>
        <w:numPr>
          <w:ilvl w:val="0"/>
          <w:numId w:val="2"/>
        </w:numPr>
        <w:spacing w:line="360" w:lineRule="auto"/>
        <w:ind w:left="0" w:firstLine="0"/>
        <w:jc w:val="both"/>
        <w:rPr>
          <w:rFonts w:ascii="Palatino Linotype" w:hAnsi="Palatino Linotype" w:cs="Arial"/>
          <w:color w:val="000000" w:themeColor="text1"/>
        </w:rPr>
      </w:pPr>
      <w:r w:rsidRPr="006238A4">
        <w:rPr>
          <w:rFonts w:ascii="Palatino Linotype" w:hAnsi="Palatino Linotype" w:cs="Arial"/>
          <w:color w:val="000000" w:themeColor="text1"/>
        </w:rPr>
        <w:t>Sirve de sustento el criterio</w:t>
      </w:r>
      <w:r w:rsidR="00542B35" w:rsidRPr="006238A4">
        <w:rPr>
          <w:rFonts w:ascii="Palatino Linotype" w:hAnsi="Palatino Linotype" w:cs="Arial"/>
          <w:color w:val="000000" w:themeColor="text1"/>
        </w:rPr>
        <w:t xml:space="preserve"> orientador</w:t>
      </w:r>
      <w:r w:rsidRPr="006238A4">
        <w:rPr>
          <w:rFonts w:ascii="Palatino Linotype" w:hAnsi="Palatino Linotype" w:cs="Arial"/>
          <w:color w:val="000000" w:themeColor="text1"/>
        </w:rPr>
        <w:t xml:space="preserve"> 04/19 del Instituto de Transparencia, Acceso a la Información Pública y Protección de Datos Personales del Estado de México y Municipios:</w:t>
      </w:r>
    </w:p>
    <w:p w:rsidR="00442DBA" w:rsidRPr="006238A4" w:rsidRDefault="00442DBA" w:rsidP="006238A4">
      <w:pPr>
        <w:jc w:val="both"/>
        <w:rPr>
          <w:rFonts w:ascii="Palatino Linotype" w:hAnsi="Palatino Linotype"/>
          <w:i/>
          <w:iCs/>
          <w:color w:val="000000" w:themeColor="text1"/>
        </w:rPr>
      </w:pPr>
      <w:r w:rsidRPr="006238A4">
        <w:rPr>
          <w:rFonts w:ascii="Palatino Linotype" w:hAnsi="Palatino Linotype"/>
          <w:b/>
          <w:i/>
          <w:iCs/>
          <w:color w:val="000000" w:themeColor="text1"/>
        </w:rPr>
        <w:t xml:space="preserve">PADRÓN DE BENEFICIARIOS EN POSESIÓN DE SUJETOS OBLIGADOS. EXCEPCIONES PARA LA PUBLICACIÓN DE DATOS PERSONALES CONTENIDOS EN AQUÉL. </w:t>
      </w:r>
      <w:r w:rsidRPr="006238A4">
        <w:rPr>
          <w:rFonts w:ascii="Palatino Linotype" w:hAnsi="Palatino Linotype"/>
          <w:i/>
          <w:iCs/>
          <w:color w:val="000000" w:themeColor="text1"/>
        </w:rPr>
        <w:t xml:space="preserve">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Bajo esas directrices, el dispositivo legal en cita de la Ley de Transparencia, debe interpretarse a la luz de los principios y derechos de referencia, </w:t>
      </w:r>
      <w:r w:rsidRPr="006238A4">
        <w:rPr>
          <w:rFonts w:ascii="Palatino Linotype" w:hAnsi="Palatino Linotype"/>
          <w:b/>
          <w:i/>
          <w:iCs/>
          <w:color w:val="000000" w:themeColor="text1"/>
        </w:rPr>
        <w:t xml:space="preserve">a fin de excluir los nombres de las personas menores de edad y las de capacidades diferentes, contenidos en los padrones de beneficiarios en posesión de los Sujetos Obligados, toda vez que la publicidad de estos datos personales puede revelar condiciones sociales, culturales y su plena identidad, que por regla general corresponden a grupos vulnerables o grupos sociales en condiciones de desventaja y que </w:t>
      </w:r>
      <w:r w:rsidRPr="006238A4">
        <w:rPr>
          <w:rFonts w:ascii="Palatino Linotype" w:hAnsi="Palatino Linotype"/>
          <w:b/>
          <w:i/>
          <w:iCs/>
          <w:color w:val="000000" w:themeColor="text1"/>
        </w:rPr>
        <w:lastRenderedPageBreak/>
        <w:t>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w:t>
      </w:r>
      <w:r w:rsidRPr="006238A4">
        <w:rPr>
          <w:rFonts w:ascii="Palatino Linotype" w:hAnsi="Palatino Linotype"/>
          <w:i/>
          <w:iCs/>
          <w:color w:val="000000" w:themeColor="text1"/>
        </w:rPr>
        <w:t>,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w:t>
      </w:r>
    </w:p>
    <w:p w:rsidR="00442DBA" w:rsidRPr="006238A4" w:rsidRDefault="00442DBA" w:rsidP="006238A4">
      <w:pPr>
        <w:jc w:val="both"/>
        <w:rPr>
          <w:rFonts w:ascii="Palatino Linotype" w:hAnsi="Palatino Linotype"/>
          <w:b/>
          <w:i/>
          <w:iCs/>
          <w:color w:val="000000" w:themeColor="text1"/>
        </w:rPr>
      </w:pPr>
    </w:p>
    <w:p w:rsidR="00442DBA" w:rsidRPr="006238A4" w:rsidRDefault="00442DBA" w:rsidP="006238A4">
      <w:pPr>
        <w:jc w:val="both"/>
        <w:rPr>
          <w:rFonts w:ascii="Palatino Linotype" w:hAnsi="Palatino Linotype"/>
          <w:b/>
          <w:i/>
          <w:iCs/>
          <w:color w:val="000000" w:themeColor="text1"/>
        </w:rPr>
      </w:pPr>
      <w:r w:rsidRPr="006238A4">
        <w:rPr>
          <w:rFonts w:ascii="Palatino Linotype" w:hAnsi="Palatino Linotype"/>
          <w:b/>
          <w:i/>
          <w:iCs/>
          <w:color w:val="000000" w:themeColor="text1"/>
        </w:rPr>
        <w:t xml:space="preserve">Precedentes: </w:t>
      </w:r>
    </w:p>
    <w:p w:rsidR="00442DBA" w:rsidRPr="006238A4" w:rsidRDefault="00442DBA" w:rsidP="006238A4">
      <w:pPr>
        <w:pStyle w:val="Prrafodelista"/>
        <w:numPr>
          <w:ilvl w:val="0"/>
          <w:numId w:val="15"/>
        </w:numPr>
        <w:ind w:left="0" w:firstLine="0"/>
        <w:jc w:val="both"/>
        <w:rPr>
          <w:rFonts w:ascii="Palatino Linotype" w:eastAsiaTheme="minorHAnsi" w:hAnsi="Palatino Linotype"/>
          <w:i/>
          <w:iCs/>
          <w:color w:val="000000" w:themeColor="text1"/>
          <w:lang w:eastAsia="en-US"/>
        </w:rPr>
      </w:pPr>
      <w:r w:rsidRPr="006238A4">
        <w:rPr>
          <w:rFonts w:ascii="Palatino Linotype" w:eastAsiaTheme="minorHAnsi" w:hAnsi="Palatino Linotype"/>
          <w:i/>
          <w:iCs/>
          <w:color w:val="000000" w:themeColor="text1"/>
          <w:lang w:eastAsia="en-US"/>
        </w:rPr>
        <w:t xml:space="preserve">En materia de acceso a la información pública. 03182/INFOEM/IP/RR/2019. Aprobado por unanimidad de votos. Ayuntamiento de Toluca. Comisionada Ponente Eva Abaid Yapur. </w:t>
      </w:r>
    </w:p>
    <w:p w:rsidR="00442DBA" w:rsidRPr="006238A4" w:rsidRDefault="00442DBA" w:rsidP="006238A4">
      <w:pPr>
        <w:pStyle w:val="Prrafodelista"/>
        <w:numPr>
          <w:ilvl w:val="0"/>
          <w:numId w:val="15"/>
        </w:numPr>
        <w:ind w:left="0" w:firstLine="0"/>
        <w:jc w:val="both"/>
        <w:rPr>
          <w:rFonts w:ascii="Palatino Linotype" w:eastAsiaTheme="minorHAnsi" w:hAnsi="Palatino Linotype"/>
          <w:i/>
          <w:iCs/>
          <w:color w:val="000000" w:themeColor="text1"/>
          <w:lang w:eastAsia="en-US"/>
        </w:rPr>
      </w:pPr>
      <w:r w:rsidRPr="006238A4">
        <w:rPr>
          <w:rFonts w:ascii="Palatino Linotype" w:eastAsiaTheme="minorHAnsi" w:hAnsi="Palatino Linotype"/>
          <w:i/>
          <w:iCs/>
          <w:color w:val="000000" w:themeColor="text1"/>
          <w:lang w:eastAsia="en-US"/>
        </w:rPr>
        <w:t>En materia de acceso a la información pública.</w:t>
      </w:r>
      <w:r w:rsidRPr="006238A4">
        <w:rPr>
          <w:rFonts w:ascii="Palatino Linotype" w:hAnsi="Palatino Linotype"/>
          <w:i/>
          <w:iCs/>
          <w:color w:val="000000" w:themeColor="text1"/>
        </w:rPr>
        <w:t xml:space="preserve"> </w:t>
      </w:r>
      <w:r w:rsidRPr="006238A4">
        <w:rPr>
          <w:rFonts w:ascii="Palatino Linotype" w:eastAsiaTheme="minorHAnsi" w:hAnsi="Palatino Linotype"/>
          <w:i/>
          <w:iCs/>
          <w:color w:val="000000" w:themeColor="text1"/>
          <w:lang w:eastAsia="en-US"/>
        </w:rPr>
        <w:t xml:space="preserve">02878/INFOEM/IP/RR/2019. Aprobado por unanimidad de votos. Ayuntamiento de Valle de Chalco Solidaridad. Comisionado Ponente José Guadalupe Luna Hernández. </w:t>
      </w:r>
    </w:p>
    <w:p w:rsidR="00442DBA" w:rsidRPr="006238A4" w:rsidRDefault="00442DBA" w:rsidP="006238A4">
      <w:pPr>
        <w:pStyle w:val="Prrafodelista"/>
        <w:ind w:left="0"/>
        <w:jc w:val="both"/>
        <w:rPr>
          <w:rFonts w:ascii="Palatino Linotype" w:hAnsi="Palatino Linotype" w:cs="Arial"/>
          <w:i/>
          <w:iCs/>
          <w:color w:val="000000" w:themeColor="text1"/>
        </w:rPr>
      </w:pPr>
      <w:r w:rsidRPr="006238A4">
        <w:rPr>
          <w:rFonts w:ascii="Palatino Linotype" w:eastAsiaTheme="minorHAnsi" w:hAnsi="Palatino Linotype"/>
          <w:i/>
          <w:iCs/>
          <w:color w:val="000000" w:themeColor="text1"/>
          <w:lang w:eastAsia="en-US"/>
        </w:rPr>
        <w:t xml:space="preserve">En materia de acceso a la información pública. </w:t>
      </w:r>
      <w:r w:rsidRPr="006238A4">
        <w:rPr>
          <w:rFonts w:ascii="Palatino Linotype" w:hAnsi="Palatino Linotype"/>
          <w:i/>
          <w:iCs/>
          <w:color w:val="000000" w:themeColor="text1"/>
        </w:rPr>
        <w:t>01869/INFOEM/IP/RR/2019</w:t>
      </w:r>
      <w:r w:rsidRPr="006238A4">
        <w:rPr>
          <w:rFonts w:ascii="Palatino Linotype" w:eastAsiaTheme="minorHAnsi" w:hAnsi="Palatino Linotype"/>
          <w:i/>
          <w:iCs/>
          <w:color w:val="000000" w:themeColor="text1"/>
          <w:lang w:eastAsia="en-US"/>
        </w:rPr>
        <w:t>. Aprobado por unanimidad de votos, emitiendo voto particular José Guadalupe Luna Hernández. Ayuntamiento de Tecámac. Comisionado Ponente Javier Martínez Cruz</w:t>
      </w:r>
      <w:r w:rsidR="00602798" w:rsidRPr="006238A4">
        <w:rPr>
          <w:rFonts w:ascii="Palatino Linotype" w:eastAsiaTheme="minorHAnsi" w:hAnsi="Palatino Linotype"/>
          <w:i/>
          <w:iCs/>
          <w:color w:val="000000" w:themeColor="text1"/>
          <w:lang w:eastAsia="en-US"/>
        </w:rPr>
        <w:t>.</w:t>
      </w:r>
    </w:p>
    <w:p w:rsidR="00442DBA" w:rsidRPr="006238A4" w:rsidRDefault="00442DBA" w:rsidP="006238A4">
      <w:pPr>
        <w:spacing w:line="360" w:lineRule="auto"/>
        <w:contextualSpacing/>
        <w:jc w:val="both"/>
        <w:rPr>
          <w:rFonts w:ascii="Palatino Linotype" w:eastAsia="MS Mincho" w:hAnsi="Palatino Linotype" w:cstheme="majorBidi"/>
          <w:color w:val="000000" w:themeColor="text1"/>
        </w:rPr>
      </w:pPr>
    </w:p>
    <w:p w:rsidR="001B75DA" w:rsidRPr="006238A4" w:rsidRDefault="00F14D06" w:rsidP="006238A4">
      <w:pPr>
        <w:numPr>
          <w:ilvl w:val="0"/>
          <w:numId w:val="2"/>
        </w:numPr>
        <w:spacing w:line="360" w:lineRule="auto"/>
        <w:ind w:left="0" w:firstLine="0"/>
        <w:jc w:val="both"/>
        <w:rPr>
          <w:rFonts w:ascii="Palatino Linotype" w:eastAsia="MS Mincho" w:hAnsi="Palatino Linotype" w:cstheme="majorBidi"/>
          <w:color w:val="000000" w:themeColor="text1"/>
        </w:rPr>
      </w:pPr>
      <w:r w:rsidRPr="006238A4">
        <w:rPr>
          <w:rFonts w:ascii="Palatino Linotype" w:eastAsia="MS Mincho" w:hAnsi="Palatino Linotype" w:cstheme="majorBidi"/>
          <w:color w:val="000000" w:themeColor="text1"/>
        </w:rPr>
        <w:t xml:space="preserve">En este </w:t>
      </w:r>
      <w:r w:rsidRPr="006238A4">
        <w:rPr>
          <w:rFonts w:ascii="Palatino Linotype" w:eastAsia="Palatino Linotype" w:hAnsi="Palatino Linotype" w:cs="Palatino Linotype"/>
          <w:color w:val="000000" w:themeColor="text1"/>
        </w:rPr>
        <w:t>orden</w:t>
      </w:r>
      <w:r w:rsidRPr="006238A4">
        <w:rPr>
          <w:rFonts w:ascii="Palatino Linotype" w:eastAsia="MS Mincho" w:hAnsi="Palatino Linotype" w:cstheme="majorBidi"/>
          <w:color w:val="000000" w:themeColor="text1"/>
        </w:rPr>
        <w:t xml:space="preserve"> de ideas</w:t>
      </w:r>
      <w:r w:rsidR="00442DBA" w:rsidRPr="006238A4">
        <w:rPr>
          <w:rFonts w:ascii="Palatino Linotype" w:eastAsia="MS Mincho" w:hAnsi="Palatino Linotype" w:cstheme="majorBidi"/>
          <w:color w:val="000000" w:themeColor="text1"/>
        </w:rPr>
        <w:t xml:space="preserve">, podemos advertir que </w:t>
      </w:r>
      <w:r w:rsidRPr="006238A4">
        <w:rPr>
          <w:rFonts w:ascii="Palatino Linotype" w:eastAsia="MS Mincho" w:hAnsi="Palatino Linotype" w:cstheme="majorBidi"/>
          <w:color w:val="000000" w:themeColor="text1"/>
        </w:rPr>
        <w:t xml:space="preserve">la inauguración del primer espacio en el marco del convenio de colaboración en cita, tiene como objeto </w:t>
      </w:r>
      <w:r w:rsidRPr="006238A4">
        <w:rPr>
          <w:rFonts w:ascii="Palatino Linotype" w:eastAsia="MS Mincho" w:hAnsi="Palatino Linotype" w:cstheme="majorBidi"/>
          <w:b/>
          <w:color w:val="000000" w:themeColor="text1"/>
        </w:rPr>
        <w:t>niñas y niños de 6 a 12 años</w:t>
      </w:r>
      <w:r w:rsidRPr="006238A4">
        <w:rPr>
          <w:rFonts w:ascii="Palatino Linotype" w:eastAsia="MS Mincho" w:hAnsi="Palatino Linotype" w:cstheme="majorBidi"/>
          <w:color w:val="000000" w:themeColor="text1"/>
        </w:rPr>
        <w:t xml:space="preserve"> quienes recibirán clases gratuitas de trompeta, flauta transversa, clarinete y trombón</w:t>
      </w:r>
      <w:r w:rsidR="002567C3" w:rsidRPr="006238A4">
        <w:rPr>
          <w:rFonts w:ascii="Palatino Linotype" w:eastAsia="MS Mincho" w:hAnsi="Palatino Linotype" w:cstheme="majorBidi"/>
          <w:color w:val="000000" w:themeColor="text1"/>
        </w:rPr>
        <w:t xml:space="preserve"> y la recuperación de este espacio que ahora será una escuela infantil de música, por lo que es posible presumir la existencia de la información solicitada,</w:t>
      </w:r>
      <w:r w:rsidRPr="006238A4">
        <w:rPr>
          <w:rFonts w:ascii="Palatino Linotype" w:eastAsia="MS Mincho" w:hAnsi="Palatino Linotype" w:cstheme="majorBidi"/>
          <w:color w:val="000000" w:themeColor="text1"/>
        </w:rPr>
        <w:t xml:space="preserve"> por lo que es dable</w:t>
      </w:r>
      <w:r w:rsidR="002567C3" w:rsidRPr="006238A4">
        <w:rPr>
          <w:rFonts w:ascii="Palatino Linotype" w:eastAsia="MS Mincho" w:hAnsi="Palatino Linotype" w:cstheme="majorBidi"/>
          <w:color w:val="000000" w:themeColor="text1"/>
        </w:rPr>
        <w:t xml:space="preserve"> a falta de pronunciamiento del por parte del Sujeto Obligado respecto de este punto de solicitud es dable</w:t>
      </w:r>
      <w:r w:rsidRPr="006238A4">
        <w:rPr>
          <w:rFonts w:ascii="Palatino Linotype" w:eastAsia="MS Mincho" w:hAnsi="Palatino Linotype" w:cstheme="majorBidi"/>
          <w:color w:val="000000" w:themeColor="text1"/>
        </w:rPr>
        <w:t xml:space="preserve"> </w:t>
      </w:r>
      <w:r w:rsidRPr="006238A4">
        <w:rPr>
          <w:rFonts w:ascii="Palatino Linotype" w:eastAsia="MS Mincho" w:hAnsi="Palatino Linotype" w:cstheme="majorBidi"/>
          <w:b/>
          <w:color w:val="000000" w:themeColor="text1"/>
        </w:rPr>
        <w:t>ORDENAR</w:t>
      </w:r>
      <w:r w:rsidRPr="006238A4">
        <w:rPr>
          <w:rFonts w:ascii="Palatino Linotype" w:eastAsia="MS Mincho" w:hAnsi="Palatino Linotype" w:cstheme="majorBidi"/>
          <w:color w:val="000000" w:themeColor="text1"/>
        </w:rPr>
        <w:t xml:space="preserve"> la entrega del </w:t>
      </w:r>
      <w:r w:rsidRPr="006238A4">
        <w:rPr>
          <w:rFonts w:ascii="Palatino Linotype" w:eastAsia="MS Mincho" w:hAnsi="Palatino Linotype" w:cstheme="majorBidi"/>
          <w:b/>
          <w:color w:val="000000" w:themeColor="text1"/>
        </w:rPr>
        <w:t>padrón de beneficiarios</w:t>
      </w:r>
      <w:r w:rsidRPr="006238A4">
        <w:rPr>
          <w:rFonts w:ascii="Palatino Linotype" w:eastAsia="MS Mincho" w:hAnsi="Palatino Linotype" w:cstheme="majorBidi"/>
          <w:color w:val="000000" w:themeColor="text1"/>
        </w:rPr>
        <w:t xml:space="preserve"> en versión pública, clasificando la información confidencial</w:t>
      </w:r>
      <w:r w:rsidR="001B75DA" w:rsidRPr="006238A4">
        <w:rPr>
          <w:rFonts w:ascii="Palatino Linotype" w:eastAsia="MS Mincho" w:hAnsi="Palatino Linotype" w:cstheme="majorBidi"/>
          <w:color w:val="000000" w:themeColor="text1"/>
        </w:rPr>
        <w:t xml:space="preserve">. Para el caso de que el </w:t>
      </w:r>
      <w:r w:rsidR="001B75DA" w:rsidRPr="006238A4">
        <w:rPr>
          <w:rFonts w:ascii="Palatino Linotype" w:eastAsia="MS Mincho" w:hAnsi="Palatino Linotype" w:cstheme="majorBidi"/>
          <w:b/>
          <w:color w:val="000000" w:themeColor="text1"/>
        </w:rPr>
        <w:t>SUJETO OBLIGADO</w:t>
      </w:r>
      <w:r w:rsidR="001B75DA" w:rsidRPr="006238A4">
        <w:rPr>
          <w:rFonts w:ascii="Palatino Linotype" w:eastAsia="MS Mincho" w:hAnsi="Palatino Linotype" w:cstheme="majorBidi"/>
          <w:color w:val="000000" w:themeColor="text1"/>
        </w:rPr>
        <w:t>, luego de la búsqueda exhaustiva y</w:t>
      </w:r>
      <w:r w:rsidR="00CC48BD" w:rsidRPr="006238A4">
        <w:rPr>
          <w:rFonts w:ascii="Palatino Linotype" w:eastAsia="MS Mincho" w:hAnsi="Palatino Linotype" w:cstheme="majorBidi"/>
          <w:color w:val="000000" w:themeColor="text1"/>
        </w:rPr>
        <w:t xml:space="preserve"> razonable, no</w:t>
      </w:r>
      <w:r w:rsidR="001B75DA" w:rsidRPr="006238A4">
        <w:rPr>
          <w:rFonts w:ascii="Palatino Linotype" w:eastAsia="MS Mincho" w:hAnsi="Palatino Linotype" w:cstheme="majorBidi"/>
          <w:color w:val="000000" w:themeColor="text1"/>
        </w:rPr>
        <w:t xml:space="preserve"> </w:t>
      </w:r>
      <w:r w:rsidR="0073780D" w:rsidRPr="006238A4">
        <w:rPr>
          <w:rFonts w:ascii="Palatino Linotype" w:eastAsia="MS Mincho" w:hAnsi="Palatino Linotype" w:cstheme="majorBidi"/>
          <w:color w:val="000000" w:themeColor="text1"/>
        </w:rPr>
        <w:t xml:space="preserve">cuente </w:t>
      </w:r>
      <w:r w:rsidR="00CC48BD" w:rsidRPr="006238A4">
        <w:rPr>
          <w:rFonts w:ascii="Palatino Linotype" w:eastAsia="MS Mincho" w:hAnsi="Palatino Linotype" w:cstheme="majorBidi"/>
          <w:color w:val="000000" w:themeColor="text1"/>
        </w:rPr>
        <w:t>con la información que se ordena</w:t>
      </w:r>
      <w:r w:rsidR="0073780D" w:rsidRPr="006238A4">
        <w:rPr>
          <w:rFonts w:ascii="Palatino Linotype" w:eastAsia="MS Mincho" w:hAnsi="Palatino Linotype" w:cstheme="majorBidi"/>
          <w:color w:val="000000" w:themeColor="text1"/>
        </w:rPr>
        <w:t xml:space="preserve"> </w:t>
      </w:r>
      <w:r w:rsidR="001B75DA" w:rsidRPr="006238A4">
        <w:rPr>
          <w:rFonts w:ascii="Palatino Linotype" w:eastAsia="MS Mincho" w:hAnsi="Palatino Linotype" w:cstheme="majorBidi"/>
          <w:color w:val="000000" w:themeColor="text1"/>
        </w:rPr>
        <w:t>por no haber</w:t>
      </w:r>
      <w:r w:rsidR="0073780D" w:rsidRPr="006238A4">
        <w:rPr>
          <w:rFonts w:ascii="Palatino Linotype" w:eastAsia="MS Mincho" w:hAnsi="Palatino Linotype" w:cstheme="majorBidi"/>
          <w:color w:val="000000" w:themeColor="text1"/>
        </w:rPr>
        <w:t>se</w:t>
      </w:r>
      <w:r w:rsidR="001B75DA" w:rsidRPr="006238A4">
        <w:rPr>
          <w:rFonts w:ascii="Palatino Linotype" w:eastAsia="MS Mincho" w:hAnsi="Palatino Linotype" w:cstheme="majorBidi"/>
          <w:color w:val="000000" w:themeColor="text1"/>
        </w:rPr>
        <w:t xml:space="preserve"> generado, bastará que lo haga del conocimiento del </w:t>
      </w:r>
      <w:r w:rsidR="001B75DA" w:rsidRPr="006238A4">
        <w:rPr>
          <w:rFonts w:ascii="Palatino Linotype" w:eastAsia="MS Mincho" w:hAnsi="Palatino Linotype" w:cstheme="majorBidi"/>
          <w:b/>
          <w:color w:val="000000" w:themeColor="text1"/>
        </w:rPr>
        <w:t>RECURRENTE</w:t>
      </w:r>
      <w:r w:rsidR="001B75DA" w:rsidRPr="006238A4">
        <w:rPr>
          <w:rFonts w:ascii="Palatino Linotype" w:eastAsia="MS Mincho" w:hAnsi="Palatino Linotype" w:cstheme="majorBidi"/>
          <w:color w:val="000000" w:themeColor="text1"/>
        </w:rPr>
        <w:t xml:space="preserve"> al momento de dar cumplimiento </w:t>
      </w:r>
      <w:r w:rsidR="001B75DA" w:rsidRPr="006238A4">
        <w:rPr>
          <w:rFonts w:ascii="Palatino Linotype" w:eastAsia="MS Mincho" w:hAnsi="Palatino Linotype" w:cstheme="majorBidi"/>
          <w:color w:val="000000" w:themeColor="text1"/>
        </w:rPr>
        <w:lastRenderedPageBreak/>
        <w:t>a la presente Resolución, en términos del artículo 19, párrafo segundo, de la Ley de Transparencia y Acceso a la Información Pública del Estado de México y Municipios.</w:t>
      </w:r>
    </w:p>
    <w:p w:rsidR="001B07AF" w:rsidRPr="006238A4" w:rsidRDefault="001B07AF" w:rsidP="006238A4">
      <w:pPr>
        <w:spacing w:line="360" w:lineRule="auto"/>
        <w:jc w:val="both"/>
        <w:rPr>
          <w:rFonts w:ascii="Palatino Linotype" w:eastAsia="Palatino Linotype" w:hAnsi="Palatino Linotype" w:cs="Palatino Linotype"/>
          <w:color w:val="000000" w:themeColor="text1"/>
        </w:rPr>
      </w:pPr>
    </w:p>
    <w:p w:rsidR="00097289" w:rsidRPr="006238A4" w:rsidRDefault="00097289"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En razón de ello</w:t>
      </w:r>
      <w:r w:rsidR="00613D42" w:rsidRPr="006238A4">
        <w:rPr>
          <w:rFonts w:ascii="Palatino Linotype" w:eastAsia="Palatino Linotype" w:hAnsi="Palatino Linotype" w:cs="Palatino Linotype"/>
          <w:color w:val="000000" w:themeColor="text1"/>
        </w:rPr>
        <w:t xml:space="preserve"> y en concordancia con el Convenio remitido en respuesta se logra advertir que el mismo fue celebrado el 11 de marzo de 2025</w:t>
      </w:r>
      <w:r w:rsidR="00EE0C71" w:rsidRPr="006238A4">
        <w:rPr>
          <w:rFonts w:ascii="Palatino Linotype" w:eastAsia="Palatino Linotype" w:hAnsi="Palatino Linotype" w:cs="Palatino Linotype"/>
          <w:color w:val="000000" w:themeColor="text1"/>
        </w:rPr>
        <w:t xml:space="preserve"> y</w:t>
      </w:r>
      <w:r w:rsidR="00613D42" w:rsidRPr="006238A4">
        <w:rPr>
          <w:rFonts w:ascii="Palatino Linotype" w:eastAsia="Palatino Linotype" w:hAnsi="Palatino Linotype" w:cs="Palatino Linotype"/>
          <w:color w:val="000000" w:themeColor="text1"/>
        </w:rPr>
        <w:t xml:space="preserve"> tiene como objeto unir esfuerzo para la realización de las actividades siguientes:</w:t>
      </w:r>
    </w:p>
    <w:p w:rsidR="00613D42" w:rsidRPr="006238A4" w:rsidRDefault="00613D42" w:rsidP="006238A4">
      <w:pPr>
        <w:spacing w:line="360" w:lineRule="auto"/>
        <w:jc w:val="center"/>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noProof/>
          <w:color w:val="000000" w:themeColor="text1"/>
          <w:lang w:val="es-MX" w:eastAsia="es-MX"/>
        </w:rPr>
        <w:drawing>
          <wp:inline distT="0" distB="0" distL="0" distR="0" wp14:anchorId="650801F6" wp14:editId="3E6C5B54">
            <wp:extent cx="5756275" cy="1195070"/>
            <wp:effectExtent l="152400" t="152400" r="358775" b="36703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6275" cy="1195070"/>
                    </a:xfrm>
                    <a:prstGeom prst="rect">
                      <a:avLst/>
                    </a:prstGeom>
                    <a:ln>
                      <a:noFill/>
                    </a:ln>
                    <a:effectLst>
                      <a:outerShdw blurRad="292100" dist="139700" dir="2700000" algn="tl" rotWithShape="0">
                        <a:srgbClr val="333333">
                          <a:alpha val="65000"/>
                        </a:srgbClr>
                      </a:outerShdw>
                    </a:effectLst>
                  </pic:spPr>
                </pic:pic>
              </a:graphicData>
            </a:graphic>
          </wp:inline>
        </w:drawing>
      </w:r>
    </w:p>
    <w:p w:rsidR="004C1A1A" w:rsidRPr="006238A4" w:rsidRDefault="004C1A1A" w:rsidP="006238A4">
      <w:pPr>
        <w:spacing w:line="360" w:lineRule="auto"/>
        <w:jc w:val="both"/>
        <w:rPr>
          <w:rFonts w:ascii="Palatino Linotype" w:eastAsia="Palatino Linotype" w:hAnsi="Palatino Linotype" w:cs="Palatino Linotype"/>
          <w:color w:val="000000" w:themeColor="text1"/>
        </w:rPr>
      </w:pPr>
    </w:p>
    <w:p w:rsidR="00EE0C71" w:rsidRPr="006238A4" w:rsidRDefault="00EE0C71"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En el mismo sentido, en dicho convenio establece que la ejecución de las actividades en las que vaya a colaborar OXXO derivado del Convenio el Ayuntamiento notificará al representante de OXXO con 30 días naturales de anticipación sobre la actividad o proyecto a realizar, y éste cotara con 10 días naturales para la realización o no de dicha actividad o proyecto, tal como se muestra en la siguiente imagen:</w:t>
      </w:r>
    </w:p>
    <w:p w:rsidR="00EE0C71" w:rsidRPr="006238A4" w:rsidRDefault="00EE0C71" w:rsidP="006238A4">
      <w:pPr>
        <w:spacing w:line="360" w:lineRule="auto"/>
        <w:jc w:val="both"/>
        <w:rPr>
          <w:rFonts w:ascii="Palatino Linotype" w:eastAsia="Palatino Linotype" w:hAnsi="Palatino Linotype" w:cs="Palatino Linotype"/>
          <w:color w:val="000000" w:themeColor="text1"/>
        </w:rPr>
      </w:pPr>
    </w:p>
    <w:p w:rsidR="00EE0C71" w:rsidRPr="006238A4" w:rsidRDefault="00EE0C71" w:rsidP="006238A4">
      <w:pPr>
        <w:spacing w:line="360" w:lineRule="auto"/>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noProof/>
          <w:color w:val="000000" w:themeColor="text1"/>
          <w:lang w:val="es-MX" w:eastAsia="es-MX"/>
        </w:rPr>
        <w:lastRenderedPageBreak/>
        <w:drawing>
          <wp:inline distT="0" distB="0" distL="0" distR="0" wp14:anchorId="5AC61971" wp14:editId="66CA3BCB">
            <wp:extent cx="5756275" cy="1241425"/>
            <wp:effectExtent l="152400" t="152400" r="358775" b="3587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275" cy="1241425"/>
                    </a:xfrm>
                    <a:prstGeom prst="rect">
                      <a:avLst/>
                    </a:prstGeom>
                    <a:ln>
                      <a:noFill/>
                    </a:ln>
                    <a:effectLst>
                      <a:outerShdw blurRad="292100" dist="139700" dir="2700000" algn="tl" rotWithShape="0">
                        <a:srgbClr val="333333">
                          <a:alpha val="65000"/>
                        </a:srgbClr>
                      </a:outerShdw>
                    </a:effectLst>
                  </pic:spPr>
                </pic:pic>
              </a:graphicData>
            </a:graphic>
          </wp:inline>
        </w:drawing>
      </w:r>
    </w:p>
    <w:p w:rsidR="00EE0C71" w:rsidRPr="006238A4" w:rsidRDefault="00EE0C71" w:rsidP="006238A4">
      <w:pPr>
        <w:numPr>
          <w:ilvl w:val="0"/>
          <w:numId w:val="2"/>
        </w:numPr>
        <w:spacing w:line="360" w:lineRule="auto"/>
        <w:ind w:left="0" w:firstLine="0"/>
        <w:jc w:val="both"/>
        <w:rPr>
          <w:rFonts w:ascii="Palatino Linotype" w:eastAsia="Palatino Linotype" w:hAnsi="Palatino Linotype" w:cs="Palatino Linotype"/>
          <w:i/>
          <w:color w:val="000000" w:themeColor="text1"/>
          <w:u w:val="single"/>
        </w:rPr>
      </w:pPr>
      <w:r w:rsidRPr="006238A4">
        <w:rPr>
          <w:rFonts w:ascii="Palatino Linotype" w:eastAsia="Palatino Linotype" w:hAnsi="Palatino Linotype" w:cs="Palatino Linotype"/>
          <w:color w:val="000000" w:themeColor="text1"/>
        </w:rPr>
        <w:t xml:space="preserve">Es así que el punto de solicitud referente a </w:t>
      </w:r>
      <w:r w:rsidRPr="006238A4">
        <w:rPr>
          <w:rFonts w:ascii="Palatino Linotype" w:eastAsia="Palatino Linotype" w:hAnsi="Palatino Linotype" w:cs="Palatino Linotype"/>
          <w:i/>
          <w:color w:val="000000" w:themeColor="text1"/>
          <w:u w:val="single"/>
        </w:rPr>
        <w:t>¿Cuáles serán los próximos espacios a recuperar?</w:t>
      </w:r>
      <w:r w:rsidRPr="006238A4">
        <w:rPr>
          <w:rFonts w:ascii="Palatino Linotype" w:eastAsia="Palatino Linotype" w:hAnsi="Palatino Linotype" w:cs="Palatino Linotype"/>
          <w:color w:val="000000" w:themeColor="text1"/>
          <w:u w:val="single"/>
        </w:rPr>
        <w:t xml:space="preserve"> </w:t>
      </w:r>
      <w:r w:rsidRPr="006238A4">
        <w:rPr>
          <w:rFonts w:ascii="Palatino Linotype" w:eastAsia="Palatino Linotype" w:hAnsi="Palatino Linotype" w:cs="Palatino Linotype"/>
          <w:color w:val="000000" w:themeColor="text1"/>
        </w:rPr>
        <w:t xml:space="preserve">y en razón de la cláusula ya señalada anteriormente respecto de la ejecución de actividades objeto del Convenio, es de advertir que </w:t>
      </w:r>
      <w:r w:rsidRPr="006238A4">
        <w:rPr>
          <w:rFonts w:ascii="Palatino Linotype" w:hAnsi="Palatino Linotype"/>
          <w:color w:val="000000" w:themeColor="text1"/>
        </w:rPr>
        <w:t xml:space="preserve">el requerimiento del particular versa sobre </w:t>
      </w:r>
      <w:r w:rsidRPr="006238A4">
        <w:rPr>
          <w:rFonts w:ascii="Palatino Linotype" w:hAnsi="Palatino Linotype"/>
          <w:b/>
          <w:color w:val="000000" w:themeColor="text1"/>
        </w:rPr>
        <w:t>hechos futuros.</w:t>
      </w:r>
    </w:p>
    <w:p w:rsidR="00EE0C71" w:rsidRPr="006238A4" w:rsidRDefault="00EE0C71" w:rsidP="006238A4">
      <w:pPr>
        <w:pStyle w:val="Prrafodelista"/>
        <w:spacing w:line="360" w:lineRule="auto"/>
        <w:ind w:left="0"/>
        <w:jc w:val="both"/>
        <w:rPr>
          <w:rFonts w:ascii="Palatino Linotype" w:hAnsi="Palatino Linotype"/>
          <w:color w:val="000000" w:themeColor="text1"/>
        </w:rPr>
      </w:pPr>
    </w:p>
    <w:p w:rsidR="00EE0C71" w:rsidRPr="006238A4" w:rsidRDefault="00EE0C71" w:rsidP="006238A4">
      <w:pPr>
        <w:numPr>
          <w:ilvl w:val="0"/>
          <w:numId w:val="2"/>
        </w:numPr>
        <w:spacing w:line="360" w:lineRule="auto"/>
        <w:ind w:left="0" w:firstLine="0"/>
        <w:jc w:val="both"/>
        <w:rPr>
          <w:rFonts w:ascii="Palatino Linotype" w:hAnsi="Palatino Linotype"/>
          <w:color w:val="000000" w:themeColor="text1"/>
        </w:rPr>
      </w:pPr>
      <w:r w:rsidRPr="006238A4">
        <w:rPr>
          <w:rFonts w:ascii="Palatino Linotype" w:hAnsi="Palatino Linotype"/>
          <w:color w:val="000000" w:themeColor="text1"/>
        </w:rPr>
        <w:t xml:space="preserve">Sirve </w:t>
      </w:r>
      <w:r w:rsidRPr="006238A4">
        <w:rPr>
          <w:rFonts w:ascii="Palatino Linotype" w:eastAsia="Palatino Linotype" w:hAnsi="Palatino Linotype" w:cs="Palatino Linotype"/>
          <w:color w:val="000000" w:themeColor="text1"/>
        </w:rPr>
        <w:t>como</w:t>
      </w:r>
      <w:r w:rsidRPr="006238A4">
        <w:rPr>
          <w:rFonts w:ascii="Palatino Linotype" w:hAnsi="Palatino Linotype"/>
          <w:color w:val="000000" w:themeColor="text1"/>
        </w:rPr>
        <w:t xml:space="preserve"> referencia la Jurisprudencia emitida por la Suprema Corte de Justicia de la Nación, que es del texto y rubro siguiente:</w:t>
      </w:r>
    </w:p>
    <w:p w:rsidR="00EE0C71" w:rsidRPr="006238A4" w:rsidRDefault="00EE0C71" w:rsidP="006238A4">
      <w:pPr>
        <w:autoSpaceDE w:val="0"/>
        <w:autoSpaceDN w:val="0"/>
        <w:adjustRightInd w:val="0"/>
        <w:spacing w:after="120"/>
        <w:jc w:val="both"/>
        <w:rPr>
          <w:rFonts w:ascii="Palatino Linotype" w:hAnsi="Palatino Linotype"/>
          <w:i/>
          <w:color w:val="000000" w:themeColor="text1"/>
        </w:rPr>
      </w:pPr>
      <w:r w:rsidRPr="006238A4">
        <w:rPr>
          <w:rFonts w:ascii="Palatino Linotype" w:hAnsi="Palatino Linotype"/>
          <w:b/>
          <w:i/>
          <w:color w:val="000000" w:themeColor="text1"/>
        </w:rPr>
        <w:t>“DEMANDA DE AMPARO. LA RECLAMACIÓN DE UN ACTO FUTURO O INCIERTO, DEL CUAL NO PUEDA SABERSE CON EXACTITUD SI ES INMINENTE O SI LLEGARÁ O NO A MATERIALIZARSE, NO CONSTITUYE UN MOTIVO MANIFIESTO E INDUDABLE DE IMPROCEDENCIA, POR LO QUE EL JUEZ DE DISTRITO DEBE ADMITIRLA A TRÁMITE.</w:t>
      </w:r>
      <w:r w:rsidRPr="006238A4">
        <w:rPr>
          <w:rFonts w:ascii="Palatino Linotype" w:hAnsi="Palatino Linotype"/>
          <w:i/>
          <w:color w:val="000000" w:themeColor="text1"/>
        </w:rPr>
        <w:t xml:space="preserve"> El artículo 145 de la Ley de Amparo faculta al Juez de Distrito para desechar la demanda de amparo indirecto cuando al examinarla aparezca un motivo manifiesto e indudable de improcedencia; sin embargo, esa potestad del Juez no es ilimitada, ni depende de un criterio puramente subjetivo, pues tal motivo debe estar plenamente demostrado, y advertirse en forma patente y absolutamente clara de la lectura del escrito de demanda, de los escritos aclaratorios o de los documentos que se anexen a esas promociones. De ahí que cuando se reclame un acto futuro e incierto y no pueda saberse con exactitud si es inminente, o bien, si llegará o no a materializarse, sino que es necesario contar con elementos de prueba que permitan una correcta conclusión, no debe considerarse que existe un motivo manifiesto e indudable de improcedencia que amerite aplicar el indicado artículo 145 para desechar de plano la demanda, por lo que el Juez de Distrito deberá admitirla a trámite. Lo anterior obedece a que para que el juzgador se encuentre en condiciones de saber si el acto reclamado, considerado como futuro, se realizará por parte de la autoridad, debe analizar los elementos probatorios existentes, y si estimara racionalmente que la responsable ya ordenó la realización del acto reclamado </w:t>
      </w:r>
      <w:r w:rsidRPr="006238A4">
        <w:rPr>
          <w:rFonts w:ascii="Palatino Linotype" w:hAnsi="Palatino Linotype"/>
          <w:i/>
          <w:color w:val="000000" w:themeColor="text1"/>
        </w:rPr>
        <w:lastRenderedPageBreak/>
        <w:t>o que está a punto de hacerlo, deberá admitir la demanda, sin perjuicio de que durante la sustanciación del juicio quede plenamente probado que efectivamente se trata de un acto de ese tipo, o se tenga la certeza de la existencia de alguna otra causa de improcedencia regulada en el artículo 73 de la citada ley, u otra prevista en diverso precepto legal relacionado con la fracción XVIII de este numeral.</w:t>
      </w:r>
      <w:r w:rsidRPr="006238A4">
        <w:rPr>
          <w:rFonts w:ascii="Palatino Linotype" w:hAnsi="Palatino Linotype" w:cs="Arial"/>
          <w:i/>
          <w:color w:val="000000" w:themeColor="text1"/>
        </w:rPr>
        <w:t xml:space="preserve">No obstante, en términos del </w:t>
      </w:r>
      <w:r w:rsidRPr="006238A4">
        <w:rPr>
          <w:rFonts w:ascii="Palatino Linotype" w:hAnsi="Palatino Linotype"/>
          <w:i/>
          <w:color w:val="000000" w:themeColor="text1"/>
        </w:rPr>
        <w:t xml:space="preserve">artículo 6 de la Constitución Política de los Estados Unidos Mexicanos, toda persona sin necesidad de acreditar interés alguno, tendrá acceso gratuito a la información pública </w:t>
      </w:r>
      <w:r w:rsidRPr="006238A4">
        <w:rPr>
          <w:rFonts w:ascii="Palatino Linotype" w:hAnsi="Palatino Linotype"/>
          <w:b/>
          <w:i/>
          <w:color w:val="000000" w:themeColor="text1"/>
        </w:rPr>
        <w:t>en posesión</w:t>
      </w:r>
      <w:r w:rsidRPr="006238A4">
        <w:rPr>
          <w:rFonts w:ascii="Palatino Linotype" w:hAnsi="Palatino Linotype"/>
          <w:i/>
          <w:color w:val="000000" w:themeColor="text1"/>
        </w:rPr>
        <w:t xml:space="preserve"> de cualquier autoridad, entidad, órgano y organismo federal, estatal y municipal, la cual sólo podrá ser reservada temporalmente por razones de interés público en los términos que fijen las leyes, debiendo prevalecer en la interpretación del derecho el principio de máxima publicidad, de ahí que los sujetos obligados deban conservar sus documentos en archivos administrados actualizados.”</w:t>
      </w:r>
    </w:p>
    <w:p w:rsidR="00EE0C71" w:rsidRPr="006238A4" w:rsidRDefault="00EE0C71" w:rsidP="006238A4">
      <w:pPr>
        <w:spacing w:line="360" w:lineRule="auto"/>
        <w:jc w:val="both"/>
        <w:rPr>
          <w:rFonts w:ascii="Palatino Linotype" w:eastAsia="Palatino Linotype" w:hAnsi="Palatino Linotype" w:cs="Palatino Linotype"/>
          <w:color w:val="000000" w:themeColor="text1"/>
        </w:rPr>
      </w:pPr>
    </w:p>
    <w:p w:rsidR="00291B9B" w:rsidRPr="006238A4" w:rsidRDefault="00291B9B"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Derivado de lo anterior </w:t>
      </w:r>
      <w:r w:rsidRPr="006238A4">
        <w:rPr>
          <w:rFonts w:ascii="Palatino Linotype" w:eastAsia="Palatino Linotype" w:hAnsi="Palatino Linotype" w:cs="Palatino Linotype"/>
          <w:b/>
          <w:color w:val="000000" w:themeColor="text1"/>
        </w:rPr>
        <w:t>nos encontramos ante</w:t>
      </w:r>
      <w:r w:rsidR="004C5C27" w:rsidRPr="006238A4">
        <w:rPr>
          <w:rFonts w:ascii="Palatino Linotype" w:eastAsia="Palatino Linotype" w:hAnsi="Palatino Linotype" w:cs="Palatino Linotype"/>
          <w:b/>
          <w:color w:val="000000" w:themeColor="text1"/>
        </w:rPr>
        <w:t xml:space="preserve"> un punto de</w:t>
      </w:r>
      <w:r w:rsidRPr="006238A4">
        <w:rPr>
          <w:rFonts w:ascii="Palatino Linotype" w:eastAsia="Palatino Linotype" w:hAnsi="Palatino Linotype" w:cs="Palatino Linotype"/>
          <w:b/>
          <w:color w:val="000000" w:themeColor="text1"/>
        </w:rPr>
        <w:t xml:space="preserve"> la solicitud </w:t>
      </w:r>
      <w:r w:rsidRPr="006238A4">
        <w:rPr>
          <w:rFonts w:ascii="Palatino Linotype" w:hAnsi="Palatino Linotype"/>
          <w:b/>
          <w:color w:val="000000" w:themeColor="text1"/>
        </w:rPr>
        <w:t>de un acto futuro o incierto</w:t>
      </w:r>
      <w:r w:rsidRPr="006238A4">
        <w:rPr>
          <w:rFonts w:ascii="Palatino Linotype" w:hAnsi="Palatino Linotype"/>
          <w:color w:val="000000" w:themeColor="text1"/>
        </w:rPr>
        <w:t xml:space="preserve">, del cual no pueda saberse con exactitud si es inminente o si llegará o no a materializarse, adicionalmente a como ha quedado ya establecido, </w:t>
      </w:r>
      <w:r w:rsidRPr="006238A4">
        <w:rPr>
          <w:rFonts w:ascii="Palatino Linotype" w:eastAsia="Palatino Linotype" w:hAnsi="Palatino Linotype" w:cs="Palatino Linotype"/>
          <w:color w:val="000000" w:themeColor="text1"/>
        </w:rPr>
        <w:t>es materialmente imposible realizar la entrega de alguna documental no generada, máxime que dependería de la afirmación a los puntos de solicitud realizados, cuestión que no aconteció al caso concreto.</w:t>
      </w:r>
    </w:p>
    <w:p w:rsidR="00CC48BD" w:rsidRPr="006238A4" w:rsidRDefault="00CC48BD" w:rsidP="006238A4">
      <w:pPr>
        <w:spacing w:line="360" w:lineRule="auto"/>
        <w:jc w:val="both"/>
        <w:rPr>
          <w:rFonts w:ascii="Palatino Linotype" w:eastAsia="Palatino Linotype" w:hAnsi="Palatino Linotype" w:cs="Palatino Linotype"/>
          <w:color w:val="000000" w:themeColor="text1"/>
        </w:rPr>
      </w:pPr>
    </w:p>
    <w:p w:rsidR="002515D3" w:rsidRPr="006238A4" w:rsidRDefault="00CC48BD"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No obstante y a falta de pronunciamiento del Sujeto Obligado sobre el punto referido, es posible la existencia de un plan de trabajo previamente establecido para la ejecución de las acciones objeto del Convenio de Colaboración, en el que se puedan advertir </w:t>
      </w:r>
      <w:r w:rsidRPr="006238A4">
        <w:rPr>
          <w:rFonts w:ascii="Palatino Linotype" w:eastAsia="Palatino Linotype" w:hAnsi="Palatino Linotype" w:cs="Palatino Linotype"/>
          <w:i/>
          <w:color w:val="000000" w:themeColor="text1"/>
          <w:u w:val="single"/>
        </w:rPr>
        <w:t>los próximos espacios a recuperar,</w:t>
      </w:r>
      <w:r w:rsidRPr="006238A4">
        <w:rPr>
          <w:rFonts w:ascii="Palatino Linotype" w:eastAsia="Palatino Linotype" w:hAnsi="Palatino Linotype" w:cs="Palatino Linotype"/>
          <w:color w:val="000000" w:themeColor="text1"/>
        </w:rPr>
        <w:t xml:space="preserve"> por lo que es dable </w:t>
      </w:r>
      <w:r w:rsidRPr="006238A4">
        <w:rPr>
          <w:rFonts w:ascii="Palatino Linotype" w:eastAsia="Palatino Linotype" w:hAnsi="Palatino Linotype" w:cs="Palatino Linotype"/>
          <w:b/>
          <w:color w:val="000000" w:themeColor="text1"/>
        </w:rPr>
        <w:t>ORDENAR</w:t>
      </w:r>
      <w:r w:rsidRPr="006238A4">
        <w:rPr>
          <w:rFonts w:ascii="Palatino Linotype" w:eastAsia="Palatino Linotype" w:hAnsi="Palatino Linotype" w:cs="Palatino Linotype"/>
          <w:color w:val="000000" w:themeColor="text1"/>
        </w:rPr>
        <w:t xml:space="preserve"> la entrega del mismo, con la salvedad p</w:t>
      </w:r>
      <w:r w:rsidRPr="006238A4">
        <w:rPr>
          <w:rFonts w:ascii="Palatino Linotype" w:eastAsia="MS Mincho" w:hAnsi="Palatino Linotype" w:cstheme="majorBidi"/>
          <w:color w:val="000000" w:themeColor="text1"/>
        </w:rPr>
        <w:t xml:space="preserve">ara el caso que luego de la búsqueda exhaustiva y razonable no cuente con </w:t>
      </w:r>
      <w:r w:rsidR="00CC4221" w:rsidRPr="006238A4">
        <w:rPr>
          <w:rFonts w:ascii="Palatino Linotype" w:eastAsia="MS Mincho" w:hAnsi="Palatino Linotype" w:cstheme="majorBidi"/>
          <w:color w:val="000000" w:themeColor="text1"/>
        </w:rPr>
        <w:t>la información que se ordena</w:t>
      </w:r>
      <w:r w:rsidRPr="006238A4">
        <w:rPr>
          <w:rFonts w:ascii="Palatino Linotype" w:eastAsia="MS Mincho" w:hAnsi="Palatino Linotype" w:cstheme="majorBidi"/>
          <w:color w:val="000000" w:themeColor="text1"/>
        </w:rPr>
        <w:t xml:space="preserve"> por no haberse generado, bastará que lo haga del conocimiento del </w:t>
      </w:r>
      <w:r w:rsidRPr="006238A4">
        <w:rPr>
          <w:rFonts w:ascii="Palatino Linotype" w:eastAsia="MS Mincho" w:hAnsi="Palatino Linotype" w:cstheme="majorBidi"/>
          <w:b/>
          <w:color w:val="000000" w:themeColor="text1"/>
        </w:rPr>
        <w:t>RECURRENTE</w:t>
      </w:r>
      <w:r w:rsidRPr="006238A4">
        <w:rPr>
          <w:rFonts w:ascii="Palatino Linotype" w:eastAsia="MS Mincho" w:hAnsi="Palatino Linotype" w:cstheme="majorBidi"/>
          <w:color w:val="000000" w:themeColor="text1"/>
        </w:rPr>
        <w:t xml:space="preserve"> al momento de dar cumplimiento a la presente Resolución, en términos del artículo 19, párrafo segundo, de la Ley de Transparencia y Acceso a la Información Pública del Estado de México y Municipios.</w:t>
      </w:r>
    </w:p>
    <w:p w:rsidR="00EE0C71" w:rsidRPr="006238A4" w:rsidRDefault="00EE0C71" w:rsidP="006238A4">
      <w:pPr>
        <w:spacing w:line="360" w:lineRule="auto"/>
        <w:jc w:val="both"/>
        <w:rPr>
          <w:rFonts w:ascii="Palatino Linotype" w:eastAsia="Palatino Linotype" w:hAnsi="Palatino Linotype" w:cs="Palatino Linotype"/>
          <w:color w:val="000000" w:themeColor="text1"/>
        </w:rPr>
      </w:pPr>
    </w:p>
    <w:p w:rsidR="00892A5C" w:rsidRPr="006238A4" w:rsidRDefault="00892A5C"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MS Mincho" w:hAnsi="Palatino Linotype" w:cstheme="majorBidi"/>
          <w:color w:val="000000" w:themeColor="text1"/>
        </w:rPr>
        <w:lastRenderedPageBreak/>
        <w:t>Bajo</w:t>
      </w:r>
      <w:r w:rsidRPr="006238A4">
        <w:rPr>
          <w:rFonts w:ascii="Palatino Linotype" w:eastAsia="Palatino Linotype" w:hAnsi="Palatino Linotype" w:cs="Palatino Linotype"/>
          <w:color w:val="000000" w:themeColor="text1"/>
        </w:rPr>
        <w:t xml:space="preserve"> ese contexto, se considera que de manera enunciativa más no limitativa</w:t>
      </w:r>
      <w:r w:rsidR="00434659" w:rsidRPr="006238A4">
        <w:rPr>
          <w:rFonts w:ascii="Palatino Linotype" w:eastAsia="Palatino Linotype" w:hAnsi="Palatino Linotype" w:cs="Palatino Linotype"/>
          <w:color w:val="000000" w:themeColor="text1"/>
        </w:rPr>
        <w:t>,</w:t>
      </w:r>
      <w:r w:rsidRPr="006238A4">
        <w:rPr>
          <w:rFonts w:ascii="Palatino Linotype" w:eastAsia="Palatino Linotype" w:hAnsi="Palatino Linotype" w:cs="Palatino Linotype"/>
          <w:color w:val="000000" w:themeColor="text1"/>
        </w:rPr>
        <w:t xml:space="preserve"> </w:t>
      </w:r>
      <w:r w:rsidR="008D7999" w:rsidRPr="006238A4">
        <w:rPr>
          <w:rFonts w:ascii="Palatino Linotype" w:eastAsia="Palatino Linotype" w:hAnsi="Palatino Linotype" w:cs="Palatino Linotype"/>
          <w:color w:val="000000" w:themeColor="text1"/>
        </w:rPr>
        <w:t xml:space="preserve">el Sujeto Obligado deberá hacer </w:t>
      </w:r>
      <w:r w:rsidRPr="006238A4">
        <w:rPr>
          <w:rFonts w:ascii="Palatino Linotype" w:eastAsia="Palatino Linotype" w:hAnsi="Palatino Linotype" w:cs="Palatino Linotype"/>
          <w:color w:val="000000" w:themeColor="text1"/>
        </w:rPr>
        <w:t xml:space="preserve">una </w:t>
      </w:r>
      <w:r w:rsidRPr="006238A4">
        <w:rPr>
          <w:rFonts w:ascii="Palatino Linotype" w:eastAsia="Palatino Linotype" w:hAnsi="Palatino Linotype" w:cs="Palatino Linotype"/>
          <w:b/>
          <w:color w:val="000000" w:themeColor="text1"/>
        </w:rPr>
        <w:t>nueva búsqueda exhaustiva</w:t>
      </w:r>
      <w:r w:rsidRPr="006238A4">
        <w:rPr>
          <w:rFonts w:ascii="Palatino Linotype" w:eastAsia="Palatino Linotype" w:hAnsi="Palatino Linotype" w:cs="Palatino Linotype"/>
          <w:color w:val="000000" w:themeColor="text1"/>
        </w:rPr>
        <w:t xml:space="preserve"> de la información por </w:t>
      </w:r>
      <w:r w:rsidR="002515D3" w:rsidRPr="006238A4">
        <w:rPr>
          <w:rFonts w:ascii="Palatino Linotype" w:eastAsia="Palatino Linotype" w:hAnsi="Palatino Linotype" w:cs="Palatino Linotype"/>
          <w:color w:val="000000" w:themeColor="text1"/>
        </w:rPr>
        <w:t>los Servidores Públicos Habilitados</w:t>
      </w:r>
      <w:r w:rsidRPr="006238A4">
        <w:rPr>
          <w:rFonts w:ascii="Palatino Linotype" w:eastAsia="Palatino Linotype" w:hAnsi="Palatino Linotype" w:cs="Palatino Linotype"/>
          <w:color w:val="000000" w:themeColor="text1"/>
        </w:rPr>
        <w:t xml:space="preserve"> de la </w:t>
      </w:r>
      <w:r w:rsidR="002515D3" w:rsidRPr="006238A4">
        <w:rPr>
          <w:rFonts w:ascii="Palatino Linotype" w:eastAsia="Palatino Linotype" w:hAnsi="Palatino Linotype" w:cs="Palatino Linotype"/>
          <w:b/>
          <w:color w:val="000000" w:themeColor="text1"/>
        </w:rPr>
        <w:t>Secretaría del Ayuntamiento, la Dirección General de Desarrollo Económico y la Dirección General de Educación, Cultura y Turismo,</w:t>
      </w:r>
      <w:r w:rsidR="00434659" w:rsidRPr="006238A4">
        <w:rPr>
          <w:rFonts w:ascii="Palatino Linotype" w:eastAsia="Palatino Linotype" w:hAnsi="Palatino Linotype" w:cs="Palatino Linotype"/>
          <w:b/>
          <w:color w:val="000000" w:themeColor="text1"/>
        </w:rPr>
        <w:t xml:space="preserve"> y todas aquellas</w:t>
      </w:r>
      <w:r w:rsidR="008D7999" w:rsidRPr="006238A4">
        <w:rPr>
          <w:rFonts w:ascii="Palatino Linotype" w:eastAsia="Palatino Linotype" w:hAnsi="Palatino Linotype" w:cs="Palatino Linotype"/>
          <w:b/>
          <w:color w:val="000000" w:themeColor="text1"/>
        </w:rPr>
        <w:t xml:space="preserve"> áreas </w:t>
      </w:r>
      <w:r w:rsidR="00434659" w:rsidRPr="006238A4">
        <w:rPr>
          <w:rFonts w:ascii="Palatino Linotype" w:eastAsia="Palatino Linotype" w:hAnsi="Palatino Linotype" w:cs="Palatino Linotype"/>
          <w:b/>
          <w:color w:val="000000" w:themeColor="text1"/>
        </w:rPr>
        <w:t>en las que pudiera obrar la información</w:t>
      </w:r>
      <w:r w:rsidRPr="006238A4">
        <w:rPr>
          <w:rFonts w:ascii="Palatino Linotype" w:eastAsia="Palatino Linotype" w:hAnsi="Palatino Linotype" w:cs="Palatino Linotype"/>
          <w:b/>
          <w:color w:val="000000" w:themeColor="text1"/>
        </w:rPr>
        <w:t xml:space="preserve">, </w:t>
      </w:r>
      <w:r w:rsidRPr="006238A4">
        <w:rPr>
          <w:rFonts w:ascii="Palatino Linotype" w:eastAsia="Palatino Linotype" w:hAnsi="Palatino Linotype" w:cs="Palatino Linotype"/>
          <w:color w:val="000000" w:themeColor="text1"/>
        </w:rPr>
        <w:t>pues de la respuesta propo</w:t>
      </w:r>
      <w:r w:rsidR="00434659" w:rsidRPr="006238A4">
        <w:rPr>
          <w:rFonts w:ascii="Palatino Linotype" w:eastAsia="Palatino Linotype" w:hAnsi="Palatino Linotype" w:cs="Palatino Linotype"/>
          <w:color w:val="000000" w:themeColor="text1"/>
        </w:rPr>
        <w:t>rcionada, ratificada en informe justificado</w:t>
      </w:r>
      <w:r w:rsidRPr="006238A4">
        <w:rPr>
          <w:rFonts w:ascii="Palatino Linotype" w:eastAsia="Palatino Linotype" w:hAnsi="Palatino Linotype" w:cs="Palatino Linotype"/>
          <w:color w:val="000000" w:themeColor="text1"/>
        </w:rPr>
        <w:t xml:space="preserve">, se advierte que </w:t>
      </w:r>
      <w:r w:rsidRPr="006238A4">
        <w:rPr>
          <w:rFonts w:ascii="Palatino Linotype" w:eastAsia="Palatino Linotype" w:hAnsi="Palatino Linotype" w:cs="Palatino Linotype"/>
          <w:b/>
          <w:color w:val="000000" w:themeColor="text1"/>
        </w:rPr>
        <w:t xml:space="preserve">EL SUJETO OBLIGADO </w:t>
      </w:r>
      <w:r w:rsidRPr="006238A4">
        <w:rPr>
          <w:rFonts w:ascii="Palatino Linotype" w:eastAsia="Palatino Linotype" w:hAnsi="Palatino Linotype" w:cs="Palatino Linotype"/>
          <w:color w:val="000000" w:themeColor="text1"/>
        </w:rPr>
        <w:t xml:space="preserve">únicamente </w:t>
      </w:r>
      <w:r w:rsidR="002515D3" w:rsidRPr="006238A4">
        <w:rPr>
          <w:rFonts w:ascii="Palatino Linotype" w:eastAsia="Palatino Linotype" w:hAnsi="Palatino Linotype" w:cs="Palatino Linotype"/>
          <w:color w:val="000000" w:themeColor="text1"/>
        </w:rPr>
        <w:t>realizó la entrega del Convenio requerido sin haberse pronunciado sobre la totalidad de los puntos de la solicitud</w:t>
      </w:r>
      <w:r w:rsidRPr="006238A4">
        <w:rPr>
          <w:rFonts w:ascii="Palatino Linotype" w:eastAsia="Palatino Linotype" w:hAnsi="Palatino Linotype" w:cs="Palatino Linotype"/>
          <w:color w:val="000000" w:themeColor="text1"/>
        </w:rPr>
        <w:t xml:space="preserve">; por lo tanto </w:t>
      </w:r>
      <w:r w:rsidRPr="006238A4">
        <w:rPr>
          <w:rFonts w:ascii="Palatino Linotype" w:eastAsia="Palatino Linotype" w:hAnsi="Palatino Linotype" w:cs="Palatino Linotype"/>
          <w:b/>
          <w:color w:val="000000" w:themeColor="text1"/>
        </w:rPr>
        <w:t>deberá realizar una nueva búsqueda</w:t>
      </w:r>
      <w:r w:rsidR="002515D3" w:rsidRPr="006238A4">
        <w:rPr>
          <w:rFonts w:ascii="Palatino Linotype" w:eastAsia="Palatino Linotype" w:hAnsi="Palatino Linotype" w:cs="Palatino Linotype"/>
          <w:b/>
          <w:color w:val="000000" w:themeColor="text1"/>
        </w:rPr>
        <w:t xml:space="preserve"> exhaustiva y razonable</w:t>
      </w:r>
      <w:r w:rsidRPr="006238A4">
        <w:rPr>
          <w:rFonts w:ascii="Palatino Linotype" w:eastAsia="Palatino Linotype" w:hAnsi="Palatino Linotype" w:cs="Palatino Linotype"/>
          <w:b/>
          <w:color w:val="000000" w:themeColor="text1"/>
        </w:rPr>
        <w:t xml:space="preserve"> con </w:t>
      </w:r>
      <w:r w:rsidR="002515D3" w:rsidRPr="006238A4">
        <w:rPr>
          <w:rFonts w:ascii="Palatino Linotype" w:eastAsia="Palatino Linotype" w:hAnsi="Palatino Linotype" w:cs="Palatino Linotype"/>
          <w:b/>
          <w:color w:val="000000" w:themeColor="text1"/>
        </w:rPr>
        <w:t>el</w:t>
      </w:r>
      <w:r w:rsidRPr="006238A4">
        <w:rPr>
          <w:rFonts w:ascii="Palatino Linotype" w:eastAsia="Palatino Linotype" w:hAnsi="Palatino Linotype" w:cs="Palatino Linotype"/>
          <w:b/>
          <w:color w:val="000000" w:themeColor="text1"/>
        </w:rPr>
        <w:t xml:space="preserve"> </w:t>
      </w:r>
      <w:r w:rsidR="002515D3" w:rsidRPr="006238A4">
        <w:rPr>
          <w:rFonts w:ascii="Palatino Linotype" w:eastAsia="Palatino Linotype" w:hAnsi="Palatino Linotype" w:cs="Palatino Linotype"/>
          <w:b/>
          <w:color w:val="000000" w:themeColor="text1"/>
        </w:rPr>
        <w:t>propósito</w:t>
      </w:r>
      <w:r w:rsidRPr="006238A4">
        <w:rPr>
          <w:rFonts w:ascii="Palatino Linotype" w:eastAsia="Palatino Linotype" w:hAnsi="Palatino Linotype" w:cs="Palatino Linotype"/>
          <w:b/>
          <w:color w:val="000000" w:themeColor="text1"/>
        </w:rPr>
        <w:t xml:space="preserve"> de entregar la información que resulta de interés para</w:t>
      </w:r>
      <w:r w:rsidRPr="006238A4">
        <w:rPr>
          <w:rFonts w:ascii="Palatino Linotype" w:eastAsia="Palatino Linotype" w:hAnsi="Palatino Linotype" w:cs="Palatino Linotype"/>
          <w:color w:val="000000" w:themeColor="text1"/>
        </w:rPr>
        <w:t xml:space="preserve"> </w:t>
      </w:r>
      <w:r w:rsidRPr="006238A4">
        <w:rPr>
          <w:rFonts w:ascii="Palatino Linotype" w:eastAsia="Palatino Linotype" w:hAnsi="Palatino Linotype" w:cs="Palatino Linotype"/>
          <w:b/>
          <w:color w:val="000000" w:themeColor="text1"/>
        </w:rPr>
        <w:t>EL RECURRENTE</w:t>
      </w:r>
      <w:r w:rsidRPr="006238A4">
        <w:rPr>
          <w:rFonts w:ascii="Palatino Linotype" w:eastAsia="Palatino Linotype" w:hAnsi="Palatino Linotype" w:cs="Palatino Linotype"/>
          <w:color w:val="000000" w:themeColor="text1"/>
        </w:rPr>
        <w:t xml:space="preserve">, </w:t>
      </w:r>
      <w:r w:rsidR="002515D3" w:rsidRPr="006238A4">
        <w:rPr>
          <w:rFonts w:ascii="Palatino Linotype" w:eastAsia="Palatino Linotype" w:hAnsi="Palatino Linotype" w:cs="Palatino Linotype"/>
          <w:color w:val="000000" w:themeColor="text1"/>
        </w:rPr>
        <w:t>a fin</w:t>
      </w:r>
      <w:r w:rsidRPr="006238A4">
        <w:rPr>
          <w:rFonts w:ascii="Palatino Linotype" w:eastAsia="Palatino Linotype" w:hAnsi="Palatino Linotype" w:cs="Palatino Linotype"/>
          <w:color w:val="000000" w:themeColor="text1"/>
        </w:rPr>
        <w:t xml:space="preserve"> de dar certeza a la particular de que se realizó una correcta búsqueda de la información requerida.</w:t>
      </w:r>
    </w:p>
    <w:p w:rsidR="00434659" w:rsidRPr="006238A4" w:rsidRDefault="00434659" w:rsidP="006238A4">
      <w:pPr>
        <w:spacing w:line="360" w:lineRule="auto"/>
        <w:jc w:val="both"/>
        <w:rPr>
          <w:rFonts w:ascii="Palatino Linotype" w:eastAsia="Palatino Linotype" w:hAnsi="Palatino Linotype" w:cs="Palatino Linotype"/>
          <w:color w:val="000000" w:themeColor="text1"/>
        </w:rPr>
      </w:pPr>
    </w:p>
    <w:p w:rsidR="00434659" w:rsidRPr="006238A4" w:rsidRDefault="00434659"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Resultando aplicable el Criterio orientador 02/17 emitido por el Pleno del Instituto Nacional de Transparencia y Acceso a la Información y Protección de Datos Personales, de título y texto siguientes:</w:t>
      </w:r>
    </w:p>
    <w:p w:rsidR="00434659" w:rsidRPr="006238A4" w:rsidRDefault="00434659" w:rsidP="006238A4">
      <w:pPr>
        <w:pBdr>
          <w:top w:val="nil"/>
          <w:left w:val="nil"/>
          <w:bottom w:val="nil"/>
          <w:right w:val="nil"/>
          <w:between w:val="nil"/>
        </w:pBdr>
        <w:jc w:val="both"/>
        <w:rPr>
          <w:rFonts w:ascii="Palatino Linotype" w:eastAsia="Palatino Linotype" w:hAnsi="Palatino Linotype" w:cs="Palatino Linotype"/>
          <w:i/>
          <w:color w:val="000000" w:themeColor="text1"/>
        </w:rPr>
      </w:pPr>
      <w:r w:rsidRPr="006238A4">
        <w:rPr>
          <w:rFonts w:ascii="Palatino Linotype" w:eastAsia="Palatino Linotype" w:hAnsi="Palatino Linotype" w:cs="Palatino Linotype"/>
          <w:b/>
          <w:i/>
          <w:color w:val="000000" w:themeColor="text1"/>
        </w:rPr>
        <w:t xml:space="preserve"> “Congruencia y exhaustividad. Sus alcances para garantizar el derecho de acceso a la información. </w:t>
      </w:r>
      <w:r w:rsidRPr="006238A4">
        <w:rPr>
          <w:rFonts w:ascii="Palatino Linotype" w:eastAsia="Palatino Linotype" w:hAnsi="Palatino Linotype" w:cs="Palatino Linotype"/>
          <w:i/>
          <w:color w:val="000000" w:themeColor="text1"/>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6238A4">
        <w:rPr>
          <w:rFonts w:ascii="Palatino Linotype" w:eastAsia="Palatino Linotype" w:hAnsi="Palatino Linotype" w:cs="Palatino Linotype"/>
          <w:b/>
          <w:i/>
          <w:color w:val="000000" w:themeColor="text1"/>
        </w:rPr>
        <w:t>la congruencia implica que exista concordancia entre el requerimiento formulado por el particular y la respuesta proporcionada por el sujeto obligado</w:t>
      </w:r>
      <w:r w:rsidRPr="006238A4">
        <w:rPr>
          <w:rFonts w:ascii="Palatino Linotype" w:eastAsia="Palatino Linotype" w:hAnsi="Palatino Linotype" w:cs="Palatino Linotype"/>
          <w:i/>
          <w:color w:val="000000" w:themeColor="text1"/>
        </w:rPr>
        <w:t xml:space="preserve">; mientras que </w:t>
      </w:r>
      <w:r w:rsidRPr="006238A4">
        <w:rPr>
          <w:rFonts w:ascii="Palatino Linotype" w:eastAsia="Palatino Linotype" w:hAnsi="Palatino Linotype" w:cs="Palatino Linotype"/>
          <w:b/>
          <w:i/>
          <w:color w:val="000000" w:themeColor="text1"/>
        </w:rPr>
        <w:t>la exhaustividad significa que dicha respuesta se refiera expresamente a cada uno de los puntos solicitados</w:t>
      </w:r>
      <w:r w:rsidRPr="006238A4">
        <w:rPr>
          <w:rFonts w:ascii="Palatino Linotype" w:eastAsia="Palatino Linotype" w:hAnsi="Palatino Linotype" w:cs="Palatino Linotype"/>
          <w:i/>
          <w:color w:val="000000" w:themeColor="text1"/>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434659" w:rsidRPr="006238A4" w:rsidRDefault="00434659" w:rsidP="006238A4">
      <w:pPr>
        <w:pBdr>
          <w:top w:val="nil"/>
          <w:left w:val="nil"/>
          <w:bottom w:val="nil"/>
          <w:right w:val="nil"/>
          <w:between w:val="nil"/>
        </w:pBdr>
        <w:jc w:val="both"/>
        <w:rPr>
          <w:rFonts w:ascii="Palatino Linotype" w:eastAsia="Palatino Linotype" w:hAnsi="Palatino Linotype" w:cs="Palatino Linotype"/>
          <w:i/>
          <w:color w:val="000000" w:themeColor="text1"/>
        </w:rPr>
      </w:pPr>
    </w:p>
    <w:p w:rsidR="00434659" w:rsidRPr="006238A4" w:rsidRDefault="00434659" w:rsidP="006238A4">
      <w:pPr>
        <w:pBdr>
          <w:top w:val="nil"/>
          <w:left w:val="nil"/>
          <w:bottom w:val="nil"/>
          <w:right w:val="nil"/>
          <w:between w:val="nil"/>
        </w:pBdr>
        <w:jc w:val="both"/>
        <w:rPr>
          <w:rFonts w:ascii="Palatino Linotype" w:eastAsia="Palatino Linotype" w:hAnsi="Palatino Linotype" w:cs="Palatino Linotype"/>
          <w:i/>
          <w:color w:val="000000" w:themeColor="text1"/>
        </w:rPr>
      </w:pPr>
    </w:p>
    <w:p w:rsidR="00434659" w:rsidRPr="006238A4" w:rsidRDefault="00434659"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lastRenderedPageBreak/>
        <w:t xml:space="preserve">Por lo anterior, este Organismo Garante, con la finalidad de garantizar el derecho humano de acceso a la información de la parte </w:t>
      </w:r>
      <w:r w:rsidRPr="006238A4">
        <w:rPr>
          <w:rFonts w:ascii="Palatino Linotype" w:eastAsia="Palatino Linotype" w:hAnsi="Palatino Linotype" w:cs="Palatino Linotype"/>
          <w:b/>
          <w:color w:val="000000" w:themeColor="text1"/>
        </w:rPr>
        <w:t>Recurrente,</w:t>
      </w:r>
      <w:r w:rsidRPr="006238A4">
        <w:rPr>
          <w:rFonts w:ascii="Palatino Linotype" w:eastAsia="Palatino Linotype" w:hAnsi="Palatino Linotype" w:cs="Palatino Linotype"/>
          <w:color w:val="000000" w:themeColor="text1"/>
        </w:rPr>
        <w:t xml:space="preserve"> y a fin de reparar el agravio causado ante la omisión en que incurriera el </w:t>
      </w:r>
      <w:r w:rsidRPr="006238A4">
        <w:rPr>
          <w:rFonts w:ascii="Palatino Linotype" w:eastAsia="Palatino Linotype" w:hAnsi="Palatino Linotype" w:cs="Palatino Linotype"/>
          <w:b/>
          <w:color w:val="000000" w:themeColor="text1"/>
        </w:rPr>
        <w:t>Sujeto Obligado</w:t>
      </w:r>
      <w:r w:rsidRPr="006238A4">
        <w:rPr>
          <w:rFonts w:ascii="Palatino Linotype" w:eastAsia="Palatino Linotype" w:hAnsi="Palatino Linotype" w:cs="Palatino Linotype"/>
          <w:color w:val="000000" w:themeColor="text1"/>
        </w:rPr>
        <w:t xml:space="preserve">, ya que, como se señaló, su respuesta careció de los principios de congruencia y exhaustividad, al no pronunciarse por las consideraciones ya expuestas, </w:t>
      </w:r>
      <w:r w:rsidRPr="006238A4">
        <w:rPr>
          <w:rFonts w:ascii="Palatino Linotype" w:eastAsia="Palatino Linotype" w:hAnsi="Palatino Linotype" w:cs="Palatino Linotype"/>
          <w:b/>
          <w:color w:val="000000" w:themeColor="text1"/>
        </w:rPr>
        <w:t>se estima procedente ordenar que, previa búsqueda exhaustiva y razonable, en todas las unidades administrativas competentes, se haga entrega del soporte documental en el que conste la información que es del interés del particular.</w:t>
      </w:r>
    </w:p>
    <w:p w:rsidR="00892A5C" w:rsidRPr="006238A4" w:rsidRDefault="00892A5C" w:rsidP="006238A4">
      <w:pPr>
        <w:spacing w:line="360" w:lineRule="auto"/>
        <w:jc w:val="both"/>
        <w:rPr>
          <w:rFonts w:ascii="Palatino Linotype" w:eastAsia="Palatino Linotype" w:hAnsi="Palatino Linotype" w:cs="Palatino Linotype"/>
          <w:color w:val="000000" w:themeColor="text1"/>
        </w:rPr>
      </w:pPr>
    </w:p>
    <w:p w:rsidR="00ED4A10" w:rsidRPr="006238A4" w:rsidRDefault="00FA512A"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Ahora bien, respecto del punto referente al </w:t>
      </w:r>
      <w:r w:rsidRPr="006238A4">
        <w:rPr>
          <w:rFonts w:ascii="Palatino Linotype" w:eastAsia="Palatino Linotype" w:hAnsi="Palatino Linotype" w:cs="Palatino Linotype"/>
          <w:i/>
          <w:color w:val="000000" w:themeColor="text1"/>
          <w:u w:val="single"/>
        </w:rPr>
        <w:t>Convenio</w:t>
      </w:r>
      <w:r w:rsidRPr="006238A4">
        <w:rPr>
          <w:rFonts w:ascii="Palatino Linotype" w:eastAsia="Palatino Linotype" w:hAnsi="Palatino Linotype" w:cs="Palatino Linotype"/>
          <w:color w:val="000000" w:themeColor="text1"/>
        </w:rPr>
        <w:t xml:space="preserve"> remitido en respuesta, es de referir que no es posible tener por colmado este punto de solicitud ya que la versión pública es incorrecta al haber suprimido datos de interés público, como lo son nombre y firma de representante legal, </w:t>
      </w:r>
      <w:r w:rsidR="00D949E3" w:rsidRPr="006238A4">
        <w:rPr>
          <w:rFonts w:ascii="Palatino Linotype" w:eastAsia="Palatino Linotype" w:hAnsi="Palatino Linotype" w:cs="Palatino Linotype"/>
          <w:color w:val="000000" w:themeColor="text1"/>
        </w:rPr>
        <w:t>Registro Federal de Contribuyentes (</w:t>
      </w:r>
      <w:r w:rsidRPr="006238A4">
        <w:rPr>
          <w:rFonts w:ascii="Palatino Linotype" w:eastAsia="Palatino Linotype" w:hAnsi="Palatino Linotype" w:cs="Palatino Linotype"/>
          <w:color w:val="000000" w:themeColor="text1"/>
        </w:rPr>
        <w:t>RFC</w:t>
      </w:r>
      <w:r w:rsidR="00D949E3" w:rsidRPr="006238A4">
        <w:rPr>
          <w:rFonts w:ascii="Palatino Linotype" w:eastAsia="Palatino Linotype" w:hAnsi="Palatino Linotype" w:cs="Palatino Linotype"/>
          <w:color w:val="000000" w:themeColor="text1"/>
        </w:rPr>
        <w:t>)</w:t>
      </w:r>
      <w:r w:rsidRPr="006238A4">
        <w:rPr>
          <w:rFonts w:ascii="Palatino Linotype" w:eastAsia="Palatino Linotype" w:hAnsi="Palatino Linotype" w:cs="Palatino Linotype"/>
          <w:color w:val="000000" w:themeColor="text1"/>
        </w:rPr>
        <w:t xml:space="preserve"> y número de </w:t>
      </w:r>
      <w:r w:rsidR="00D949E3" w:rsidRPr="006238A4">
        <w:rPr>
          <w:rFonts w:ascii="Palatino Linotype" w:eastAsia="Palatino Linotype" w:hAnsi="Palatino Linotype" w:cs="Palatino Linotype"/>
          <w:color w:val="000000" w:themeColor="text1"/>
        </w:rPr>
        <w:t>escritura pública de constitución de empresa, y apoderado legal, número telefónico y domicilio (en caso de ser oficiales).</w:t>
      </w:r>
    </w:p>
    <w:p w:rsidR="00560D3A" w:rsidRPr="006238A4" w:rsidRDefault="00560D3A" w:rsidP="006238A4">
      <w:pPr>
        <w:spacing w:line="360" w:lineRule="auto"/>
        <w:jc w:val="both"/>
        <w:rPr>
          <w:rFonts w:ascii="Palatino Linotype" w:eastAsia="Palatino Linotype" w:hAnsi="Palatino Linotype" w:cs="Palatino Linotype"/>
          <w:color w:val="000000" w:themeColor="text1"/>
        </w:rPr>
      </w:pPr>
    </w:p>
    <w:p w:rsidR="00560D3A" w:rsidRPr="006238A4" w:rsidRDefault="00560D3A" w:rsidP="006238A4">
      <w:pPr>
        <w:numPr>
          <w:ilvl w:val="0"/>
          <w:numId w:val="2"/>
        </w:numPr>
        <w:spacing w:line="360" w:lineRule="auto"/>
        <w:ind w:left="0" w:firstLine="0"/>
        <w:jc w:val="both"/>
        <w:rPr>
          <w:rFonts w:ascii="Palatino Linotype" w:eastAsia="Times New Roman" w:hAnsi="Palatino Linotype" w:cs="Arial"/>
          <w:color w:val="000000" w:themeColor="text1"/>
        </w:rPr>
      </w:pPr>
      <w:r w:rsidRPr="006238A4">
        <w:rPr>
          <w:rFonts w:ascii="Palatino Linotype" w:eastAsia="Times New Roman" w:hAnsi="Palatino Linotype" w:cs="Arial"/>
          <w:color w:val="000000" w:themeColor="text1"/>
        </w:rPr>
        <w:t xml:space="preserve">Para </w:t>
      </w:r>
      <w:r w:rsidRPr="006238A4">
        <w:rPr>
          <w:rFonts w:ascii="Palatino Linotype" w:eastAsia="Palatino Linotype" w:hAnsi="Palatino Linotype" w:cs="Palatino Linotype"/>
          <w:color w:val="000000" w:themeColor="text1"/>
        </w:rPr>
        <w:t>ello</w:t>
      </w:r>
      <w:r w:rsidRPr="006238A4">
        <w:rPr>
          <w:rFonts w:ascii="Palatino Linotype" w:eastAsia="Times New Roman" w:hAnsi="Palatino Linotype" w:cs="Arial"/>
          <w:color w:val="000000" w:themeColor="text1"/>
        </w:rPr>
        <w:t xml:space="preserve">, es indispensable mencionar que la </w:t>
      </w:r>
      <w:r w:rsidRPr="006238A4">
        <w:rPr>
          <w:rFonts w:ascii="Palatino Linotype" w:eastAsia="Times New Roman" w:hAnsi="Palatino Linotype" w:cs="Arial"/>
          <w:b/>
          <w:bCs/>
          <w:color w:val="000000" w:themeColor="text1"/>
        </w:rPr>
        <w:t xml:space="preserve">representación </w:t>
      </w:r>
      <w:r w:rsidRPr="006238A4">
        <w:rPr>
          <w:rFonts w:ascii="Palatino Linotype" w:eastAsia="Times New Roman" w:hAnsi="Palatino Linotype" w:cs="Arial"/>
          <w:color w:val="000000" w:themeColor="text1"/>
        </w:rPr>
        <w:t xml:space="preserve">de manera genérica es una figura jurídica por medio de la cual se permite alterar la esfera jurídica de una persona por medio de la actuación de otra capaz. Sánchez Medal define la representación como </w:t>
      </w:r>
      <w:r w:rsidRPr="006238A4">
        <w:rPr>
          <w:rFonts w:ascii="Palatino Linotype" w:eastAsia="Times New Roman" w:hAnsi="Palatino Linotype" w:cs="Arial"/>
          <w:i/>
          <w:color w:val="000000" w:themeColor="text1"/>
        </w:rPr>
        <w:t xml:space="preserve">“acción de representar, o sea el acto por virtud del cual una persona dotada de poder, llamada representante, obra a nombre y por cuenta de otra llamada representada”. </w:t>
      </w:r>
    </w:p>
    <w:p w:rsidR="00560D3A" w:rsidRPr="006238A4" w:rsidRDefault="00560D3A" w:rsidP="006238A4">
      <w:pPr>
        <w:pStyle w:val="Prrafodelista"/>
        <w:spacing w:line="360" w:lineRule="auto"/>
        <w:ind w:left="0"/>
        <w:jc w:val="both"/>
        <w:rPr>
          <w:rFonts w:ascii="Palatino Linotype" w:eastAsia="Times New Roman" w:hAnsi="Palatino Linotype" w:cs="Arial"/>
          <w:color w:val="000000" w:themeColor="text1"/>
        </w:rPr>
      </w:pPr>
    </w:p>
    <w:p w:rsidR="00560D3A" w:rsidRPr="006238A4" w:rsidRDefault="00560D3A" w:rsidP="006238A4">
      <w:pPr>
        <w:numPr>
          <w:ilvl w:val="0"/>
          <w:numId w:val="2"/>
        </w:numPr>
        <w:spacing w:line="360" w:lineRule="auto"/>
        <w:ind w:left="0" w:firstLine="0"/>
        <w:jc w:val="both"/>
        <w:rPr>
          <w:rFonts w:ascii="Palatino Linotype" w:eastAsia="Times New Roman" w:hAnsi="Palatino Linotype" w:cs="Arial"/>
          <w:color w:val="000000" w:themeColor="text1"/>
        </w:rPr>
      </w:pPr>
      <w:r w:rsidRPr="006238A4">
        <w:rPr>
          <w:rFonts w:ascii="Palatino Linotype" w:eastAsia="Times New Roman" w:hAnsi="Palatino Linotype" w:cs="Arial"/>
          <w:color w:val="000000" w:themeColor="text1"/>
        </w:rPr>
        <w:t xml:space="preserve">Ahora </w:t>
      </w:r>
      <w:r w:rsidRPr="006238A4">
        <w:rPr>
          <w:rFonts w:ascii="Palatino Linotype" w:eastAsia="Palatino Linotype" w:hAnsi="Palatino Linotype" w:cs="Palatino Linotype"/>
          <w:color w:val="000000" w:themeColor="text1"/>
        </w:rPr>
        <w:t>bien</w:t>
      </w:r>
      <w:r w:rsidRPr="006238A4">
        <w:rPr>
          <w:rFonts w:ascii="Palatino Linotype" w:eastAsia="Times New Roman" w:hAnsi="Palatino Linotype" w:cs="Arial"/>
          <w:color w:val="000000" w:themeColor="text1"/>
        </w:rPr>
        <w:t xml:space="preserve">, existen diversas clases de representación como lo son la legal, la voluntaria y la estatutaria. </w:t>
      </w:r>
    </w:p>
    <w:p w:rsidR="00560D3A" w:rsidRPr="006238A4" w:rsidRDefault="00560D3A" w:rsidP="006238A4">
      <w:pPr>
        <w:pStyle w:val="Prrafodelista"/>
        <w:numPr>
          <w:ilvl w:val="0"/>
          <w:numId w:val="20"/>
        </w:numPr>
        <w:spacing w:line="360" w:lineRule="auto"/>
        <w:ind w:left="0" w:firstLine="0"/>
        <w:jc w:val="both"/>
        <w:rPr>
          <w:rFonts w:ascii="Palatino Linotype" w:eastAsia="Times New Roman" w:hAnsi="Palatino Linotype" w:cs="Arial"/>
          <w:color w:val="000000" w:themeColor="text1"/>
        </w:rPr>
      </w:pPr>
      <w:r w:rsidRPr="006238A4">
        <w:rPr>
          <w:rFonts w:ascii="Palatino Linotype" w:eastAsia="Times New Roman" w:hAnsi="Palatino Linotype" w:cs="Arial"/>
          <w:b/>
          <w:bCs/>
          <w:color w:val="000000" w:themeColor="text1"/>
        </w:rPr>
        <w:lastRenderedPageBreak/>
        <w:t xml:space="preserve">Representación Legal. </w:t>
      </w:r>
      <w:r w:rsidRPr="006238A4">
        <w:rPr>
          <w:rFonts w:ascii="Palatino Linotype" w:eastAsia="Times New Roman" w:hAnsi="Palatino Linotype" w:cs="Arial"/>
          <w:color w:val="000000" w:themeColor="text1"/>
        </w:rPr>
        <w:t xml:space="preserve">La que se establece en la ley positiva para que determinadas personas, fundamentalmente aquellas a quienes se les ha negado la capacidad de ejercicio, puedan hacer valer sus derechos o puedan cumplir con sus obligaciones mediante la actuación de otra capaz. </w:t>
      </w:r>
    </w:p>
    <w:p w:rsidR="00560D3A" w:rsidRPr="006238A4" w:rsidRDefault="00560D3A" w:rsidP="006238A4">
      <w:pPr>
        <w:pStyle w:val="Prrafodelista"/>
        <w:numPr>
          <w:ilvl w:val="0"/>
          <w:numId w:val="20"/>
        </w:numPr>
        <w:spacing w:line="360" w:lineRule="auto"/>
        <w:ind w:left="0" w:firstLine="0"/>
        <w:jc w:val="both"/>
        <w:rPr>
          <w:rFonts w:ascii="Palatino Linotype" w:eastAsia="Times New Roman" w:hAnsi="Palatino Linotype" w:cs="Arial"/>
          <w:color w:val="000000" w:themeColor="text1"/>
        </w:rPr>
      </w:pPr>
      <w:r w:rsidRPr="006238A4">
        <w:rPr>
          <w:rFonts w:ascii="Palatino Linotype" w:eastAsia="Times New Roman" w:hAnsi="Palatino Linotype" w:cs="Arial"/>
          <w:b/>
          <w:bCs/>
          <w:color w:val="000000" w:themeColor="text1"/>
        </w:rPr>
        <w:t xml:space="preserve">Representación Voluntaria. </w:t>
      </w:r>
      <w:r w:rsidRPr="006238A4">
        <w:rPr>
          <w:rFonts w:ascii="Palatino Linotype" w:eastAsia="Times New Roman" w:hAnsi="Palatino Linotype" w:cs="Arial"/>
          <w:color w:val="000000" w:themeColor="text1"/>
        </w:rPr>
        <w:t xml:space="preserve">La que permite que una persona altere la esfera jurídica de otra quien ha recibido la autorización correspondiente en forma expresa y determinada.  </w:t>
      </w:r>
    </w:p>
    <w:p w:rsidR="00560D3A" w:rsidRPr="006238A4" w:rsidRDefault="00560D3A" w:rsidP="006238A4">
      <w:pPr>
        <w:pStyle w:val="Prrafodelista"/>
        <w:numPr>
          <w:ilvl w:val="0"/>
          <w:numId w:val="20"/>
        </w:numPr>
        <w:spacing w:line="360" w:lineRule="auto"/>
        <w:ind w:left="0" w:firstLine="0"/>
        <w:jc w:val="both"/>
        <w:rPr>
          <w:rFonts w:ascii="Palatino Linotype" w:eastAsia="Times New Roman" w:hAnsi="Palatino Linotype" w:cs="Arial"/>
          <w:color w:val="000000" w:themeColor="text1"/>
        </w:rPr>
      </w:pPr>
      <w:r w:rsidRPr="006238A4">
        <w:rPr>
          <w:rFonts w:ascii="Palatino Linotype" w:eastAsia="Times New Roman" w:hAnsi="Palatino Linotype" w:cs="Arial"/>
          <w:b/>
          <w:bCs/>
          <w:color w:val="000000" w:themeColor="text1"/>
        </w:rPr>
        <w:t xml:space="preserve">Representación Estatutaria. </w:t>
      </w:r>
      <w:r w:rsidRPr="006238A4">
        <w:rPr>
          <w:rFonts w:ascii="Palatino Linotype" w:eastAsia="Times New Roman" w:hAnsi="Palatino Linotype" w:cs="Arial"/>
          <w:bCs/>
          <w:color w:val="000000" w:themeColor="text1"/>
        </w:rPr>
        <w:t>La que permite a los entes jurídicos o personas morales exteriorizarse en una sociedad y que por virtud de la cual una persona física u otra persona moral quien a su vez se encuentra representada en último término por una persona física, altera con su actuación la esfera jurídica o jurídica económica de aquella para hacer posible valer sus derechos o cumplir con sus obligaciones.</w:t>
      </w:r>
      <w:r w:rsidRPr="006238A4">
        <w:rPr>
          <w:rFonts w:ascii="Palatino Linotype" w:eastAsia="Times New Roman" w:hAnsi="Palatino Linotype" w:cs="Arial"/>
          <w:color w:val="000000" w:themeColor="text1"/>
        </w:rPr>
        <w:t xml:space="preserve"> […] En la representación estatutaria, la ley no señala quién o quiénes pueden o deben ser los representantes legales de las personas morales, sino que deja a libre arbitrio de otras personas o de otros órganos, quiénes deben de representar a esas personas. […] La representación estatutaria puede conferirse mediante un poder, pero generalmente no es este el medio formal de su constitución, sino un medio diferente que </w:t>
      </w:r>
      <w:r w:rsidRPr="006238A4">
        <w:rPr>
          <w:rFonts w:ascii="Palatino Linotype" w:eastAsia="Times New Roman" w:hAnsi="Palatino Linotype" w:cs="Arial"/>
          <w:b/>
          <w:color w:val="000000" w:themeColor="text1"/>
        </w:rPr>
        <w:t>consiste en un acto de simple designación de la persona para el desempeño de determinado cargo.</w:t>
      </w:r>
    </w:p>
    <w:p w:rsidR="00560D3A" w:rsidRPr="006238A4" w:rsidRDefault="00690775" w:rsidP="006238A4">
      <w:pPr>
        <w:pStyle w:val="Prrafodelista"/>
        <w:spacing w:line="360" w:lineRule="auto"/>
        <w:ind w:left="0"/>
        <w:jc w:val="both"/>
        <w:rPr>
          <w:rFonts w:ascii="Palatino Linotype" w:eastAsia="Times New Roman" w:hAnsi="Palatino Linotype" w:cs="Arial"/>
          <w:color w:val="000000" w:themeColor="text1"/>
        </w:rPr>
      </w:pPr>
      <w:sdt>
        <w:sdtPr>
          <w:rPr>
            <w:rFonts w:ascii="Palatino Linotype" w:eastAsia="Times New Roman" w:hAnsi="Palatino Linotype" w:cs="Arial"/>
            <w:color w:val="000000" w:themeColor="text1"/>
          </w:rPr>
          <w:id w:val="-1383091241"/>
          <w:citation/>
        </w:sdtPr>
        <w:sdtEndPr/>
        <w:sdtContent>
          <w:r w:rsidR="00560D3A" w:rsidRPr="006238A4">
            <w:rPr>
              <w:rFonts w:ascii="Palatino Linotype" w:eastAsia="Times New Roman" w:hAnsi="Palatino Linotype" w:cs="Arial"/>
              <w:color w:val="000000" w:themeColor="text1"/>
            </w:rPr>
            <w:fldChar w:fldCharType="begin"/>
          </w:r>
          <w:r w:rsidR="00560D3A" w:rsidRPr="006238A4">
            <w:rPr>
              <w:rFonts w:ascii="Palatino Linotype" w:eastAsia="Times New Roman" w:hAnsi="Palatino Linotype" w:cs="Arial"/>
              <w:b/>
              <w:color w:val="000000" w:themeColor="text1"/>
            </w:rPr>
            <w:instrText xml:space="preserve"> CITATION Raf17 \l 2058 </w:instrText>
          </w:r>
          <w:r w:rsidR="00560D3A" w:rsidRPr="006238A4">
            <w:rPr>
              <w:rFonts w:ascii="Palatino Linotype" w:eastAsia="Times New Roman" w:hAnsi="Palatino Linotype" w:cs="Arial"/>
              <w:color w:val="000000" w:themeColor="text1"/>
            </w:rPr>
            <w:fldChar w:fldCharType="separate"/>
          </w:r>
          <w:r w:rsidR="00560D3A" w:rsidRPr="006238A4">
            <w:rPr>
              <w:rFonts w:ascii="Palatino Linotype" w:eastAsia="Times New Roman" w:hAnsi="Palatino Linotype" w:cs="Arial"/>
              <w:noProof/>
              <w:color w:val="000000" w:themeColor="text1"/>
            </w:rPr>
            <w:t>(Lara, 2017)</w:t>
          </w:r>
          <w:r w:rsidR="00560D3A" w:rsidRPr="006238A4">
            <w:rPr>
              <w:rFonts w:ascii="Palatino Linotype" w:eastAsia="Times New Roman" w:hAnsi="Palatino Linotype" w:cs="Arial"/>
              <w:color w:val="000000" w:themeColor="text1"/>
            </w:rPr>
            <w:fldChar w:fldCharType="end"/>
          </w:r>
        </w:sdtContent>
      </w:sdt>
    </w:p>
    <w:p w:rsidR="00560D3A" w:rsidRPr="006238A4" w:rsidRDefault="00560D3A" w:rsidP="006238A4">
      <w:pPr>
        <w:pStyle w:val="Prrafodelista"/>
        <w:spacing w:line="360" w:lineRule="auto"/>
        <w:ind w:left="0"/>
        <w:jc w:val="both"/>
        <w:rPr>
          <w:rFonts w:ascii="Palatino Linotype" w:eastAsia="Times New Roman" w:hAnsi="Palatino Linotype" w:cs="Arial"/>
          <w:color w:val="000000" w:themeColor="text1"/>
        </w:rPr>
      </w:pPr>
    </w:p>
    <w:p w:rsidR="00560D3A" w:rsidRPr="006238A4" w:rsidRDefault="00560D3A" w:rsidP="006238A4">
      <w:pPr>
        <w:numPr>
          <w:ilvl w:val="0"/>
          <w:numId w:val="2"/>
        </w:numPr>
        <w:spacing w:line="360" w:lineRule="auto"/>
        <w:ind w:left="0" w:firstLine="0"/>
        <w:jc w:val="both"/>
        <w:rPr>
          <w:rFonts w:ascii="Palatino Linotype" w:eastAsia="Times New Roman" w:hAnsi="Palatino Linotype" w:cs="Arial"/>
          <w:color w:val="000000" w:themeColor="text1"/>
        </w:rPr>
      </w:pPr>
      <w:r w:rsidRPr="006238A4">
        <w:rPr>
          <w:rFonts w:ascii="Palatino Linotype" w:eastAsia="Times New Roman" w:hAnsi="Palatino Linotype" w:cs="Arial"/>
          <w:color w:val="000000" w:themeColor="text1"/>
        </w:rPr>
        <w:t xml:space="preserve">De lo anterior tenemos que la </w:t>
      </w:r>
      <w:r w:rsidRPr="006238A4">
        <w:rPr>
          <w:rFonts w:ascii="Palatino Linotype" w:eastAsia="Times New Roman" w:hAnsi="Palatino Linotype" w:cs="Arial"/>
          <w:b/>
          <w:color w:val="000000" w:themeColor="text1"/>
        </w:rPr>
        <w:t xml:space="preserve">representación </w:t>
      </w:r>
      <w:r w:rsidRPr="006238A4">
        <w:rPr>
          <w:rFonts w:ascii="Palatino Linotype" w:eastAsia="Times New Roman" w:hAnsi="Palatino Linotype" w:cs="Arial"/>
          <w:color w:val="000000" w:themeColor="text1"/>
        </w:rPr>
        <w:t xml:space="preserve">se traduce al acto de manifestarse a nombre de otra persona, quién en el caso concreto, el representante es elegido por terceros a través de una designación. </w:t>
      </w:r>
    </w:p>
    <w:p w:rsidR="00560D3A" w:rsidRPr="006238A4" w:rsidRDefault="00560D3A" w:rsidP="006238A4">
      <w:pPr>
        <w:pStyle w:val="Prrafodelista"/>
        <w:spacing w:line="360" w:lineRule="auto"/>
        <w:ind w:left="0"/>
        <w:jc w:val="both"/>
        <w:rPr>
          <w:rFonts w:ascii="Palatino Linotype" w:eastAsia="Times New Roman" w:hAnsi="Palatino Linotype" w:cs="Arial"/>
          <w:color w:val="000000" w:themeColor="text1"/>
        </w:rPr>
      </w:pPr>
    </w:p>
    <w:p w:rsidR="00560D3A" w:rsidRPr="006238A4" w:rsidRDefault="00560D3A" w:rsidP="006238A4">
      <w:pPr>
        <w:numPr>
          <w:ilvl w:val="0"/>
          <w:numId w:val="2"/>
        </w:numPr>
        <w:spacing w:line="360" w:lineRule="auto"/>
        <w:ind w:left="0" w:firstLine="0"/>
        <w:jc w:val="both"/>
        <w:rPr>
          <w:rFonts w:ascii="Palatino Linotype" w:eastAsia="Times New Roman" w:hAnsi="Palatino Linotype" w:cs="Arial"/>
          <w:color w:val="000000" w:themeColor="text1"/>
        </w:rPr>
      </w:pPr>
      <w:r w:rsidRPr="006238A4">
        <w:rPr>
          <w:rFonts w:ascii="Palatino Linotype" w:eastAsia="Times New Roman" w:hAnsi="Palatino Linotype" w:cs="Arial"/>
          <w:color w:val="000000" w:themeColor="text1"/>
        </w:rPr>
        <w:lastRenderedPageBreak/>
        <w:t xml:space="preserve">Por su parte, atendiendo a lo que establece la Ley General de Sociedades Mercantiles, se obtiene que en su artículo 10 menciona que </w:t>
      </w:r>
      <w:r w:rsidRPr="006238A4">
        <w:rPr>
          <w:rFonts w:ascii="Palatino Linotype" w:eastAsia="Times New Roman" w:hAnsi="Palatino Linotype" w:cs="Arial"/>
          <w:b/>
          <w:color w:val="000000" w:themeColor="text1"/>
        </w:rPr>
        <w:t>la representación de toda sociedad mercantil corresponderá a su administrador o administradores</w:t>
      </w:r>
      <w:r w:rsidRPr="006238A4">
        <w:rPr>
          <w:rFonts w:ascii="Palatino Linotype" w:eastAsia="Times New Roman" w:hAnsi="Palatino Linotype" w:cs="Arial"/>
          <w:color w:val="000000" w:themeColor="text1"/>
        </w:rPr>
        <w:t>, quienes podrán realizar todas las operaciones inherentes al objeto de la sociedad.</w:t>
      </w:r>
    </w:p>
    <w:p w:rsidR="00560D3A" w:rsidRPr="006238A4" w:rsidRDefault="00560D3A" w:rsidP="006238A4">
      <w:pPr>
        <w:pStyle w:val="Prrafodelista"/>
        <w:spacing w:line="360" w:lineRule="auto"/>
        <w:ind w:left="0"/>
        <w:jc w:val="both"/>
        <w:rPr>
          <w:rFonts w:ascii="Palatino Linotype" w:eastAsia="Times New Roman" w:hAnsi="Palatino Linotype" w:cs="Arial"/>
          <w:color w:val="000000" w:themeColor="text1"/>
        </w:rPr>
      </w:pPr>
    </w:p>
    <w:p w:rsidR="00560D3A" w:rsidRPr="006238A4" w:rsidRDefault="00560D3A"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Times New Roman" w:hAnsi="Palatino Linotype" w:cs="Arial"/>
          <w:color w:val="000000" w:themeColor="text1"/>
        </w:rPr>
        <w:t>Con la anterior explicación, se pretende llegar a que las figuras de representante legal, administrador único y apoderado legal, medularmente juegan el papel de representación legal de las personas morales, y poseen la facultad de tomar cualquier tipo de decisiones y tiene plenos poderes para ello.</w:t>
      </w:r>
    </w:p>
    <w:p w:rsidR="00D949E3" w:rsidRPr="006238A4" w:rsidRDefault="00D949E3" w:rsidP="006238A4">
      <w:pPr>
        <w:spacing w:line="360" w:lineRule="auto"/>
        <w:jc w:val="both"/>
        <w:rPr>
          <w:rFonts w:ascii="Palatino Linotype" w:eastAsia="Palatino Linotype" w:hAnsi="Palatino Linotype" w:cs="Palatino Linotype"/>
          <w:color w:val="000000" w:themeColor="text1"/>
        </w:rPr>
      </w:pPr>
    </w:p>
    <w:p w:rsidR="00D949E3" w:rsidRPr="006238A4" w:rsidRDefault="00D949E3" w:rsidP="006238A4">
      <w:pPr>
        <w:numPr>
          <w:ilvl w:val="0"/>
          <w:numId w:val="2"/>
        </w:numPr>
        <w:spacing w:line="360" w:lineRule="auto"/>
        <w:ind w:left="0" w:firstLine="0"/>
        <w:jc w:val="both"/>
        <w:rPr>
          <w:rFonts w:ascii="Palatino Linotype" w:hAnsi="Palatino Linotype"/>
          <w:color w:val="000000" w:themeColor="text1"/>
        </w:rPr>
      </w:pPr>
      <w:r w:rsidRPr="006238A4">
        <w:rPr>
          <w:rFonts w:ascii="Palatino Linotype" w:eastAsia="Times New Roman" w:hAnsi="Palatino Linotype" w:cs="Arial"/>
          <w:color w:val="000000" w:themeColor="text1"/>
        </w:rPr>
        <w:t>Relacionado</w:t>
      </w:r>
      <w:r w:rsidRPr="006238A4">
        <w:rPr>
          <w:rFonts w:ascii="Palatino Linotype" w:hAnsi="Palatino Linotype"/>
          <w:color w:val="000000" w:themeColor="text1"/>
        </w:rPr>
        <w:t xml:space="preserve"> con lo anterior, la </w:t>
      </w:r>
      <w:r w:rsidRPr="006238A4">
        <w:rPr>
          <w:rFonts w:ascii="Palatino Linotype" w:hAnsi="Palatino Linotype"/>
          <w:b/>
          <w:color w:val="000000" w:themeColor="text1"/>
        </w:rPr>
        <w:t>firma y el nombre del representante legal de una persona moral</w:t>
      </w:r>
      <w:r w:rsidRPr="006238A4">
        <w:rPr>
          <w:rFonts w:ascii="Palatino Linotype" w:hAnsi="Palatino Linotype"/>
          <w:color w:val="000000" w:themeColor="text1"/>
        </w:rPr>
        <w:t>, no podría ser objeto de clasificación, ya que si bien el nombre y la firma corr</w:t>
      </w:r>
      <w:r w:rsidR="00564711" w:rsidRPr="006238A4">
        <w:rPr>
          <w:rFonts w:ascii="Palatino Linotype" w:hAnsi="Palatino Linotype"/>
          <w:color w:val="000000" w:themeColor="text1"/>
        </w:rPr>
        <w:t>esponden a una persona física, é</w:t>
      </w:r>
      <w:r w:rsidRPr="006238A4">
        <w:rPr>
          <w:rFonts w:ascii="Palatino Linotype" w:hAnsi="Palatino Linotype"/>
          <w:color w:val="000000" w:themeColor="text1"/>
        </w:rPr>
        <w:t>sta actuó en nombre y representación de una persona moral, no a nombre propio; en consecuencia, el nombre y la firma, al haber sido objeto de dar cumplimiento a la normatividad y otorgar validez al acto jurídico celebrado, deben ser considerados como públicos, análisis aplicable al presente caso.</w:t>
      </w:r>
    </w:p>
    <w:p w:rsidR="00D949E3" w:rsidRPr="006238A4" w:rsidRDefault="00D949E3" w:rsidP="006238A4">
      <w:pPr>
        <w:spacing w:line="360" w:lineRule="auto"/>
        <w:jc w:val="both"/>
        <w:rPr>
          <w:rFonts w:ascii="Palatino Linotype" w:hAnsi="Palatino Linotype"/>
          <w:color w:val="000000" w:themeColor="text1"/>
        </w:rPr>
      </w:pPr>
    </w:p>
    <w:p w:rsidR="00D949E3" w:rsidRPr="006238A4" w:rsidRDefault="00D949E3" w:rsidP="006238A4">
      <w:pPr>
        <w:numPr>
          <w:ilvl w:val="0"/>
          <w:numId w:val="2"/>
        </w:numPr>
        <w:spacing w:line="360" w:lineRule="auto"/>
        <w:ind w:left="0" w:firstLine="0"/>
        <w:jc w:val="both"/>
        <w:rPr>
          <w:rFonts w:ascii="Palatino Linotype" w:hAnsi="Palatino Linotype"/>
          <w:color w:val="000000" w:themeColor="text1"/>
        </w:rPr>
      </w:pPr>
      <w:r w:rsidRPr="006238A4">
        <w:rPr>
          <w:rFonts w:ascii="Palatino Linotype" w:hAnsi="Palatino Linotype"/>
          <w:color w:val="000000" w:themeColor="text1"/>
        </w:rPr>
        <w:t>Asimismo, resulta aplicable el contenido del criterio de interpretación 01/19 emitido por el Instituto Nacional de Transparencia, Acceso a la Información, y Protección de Datos Personales, INAI, que lleva por rubro y texto los siguientes:</w:t>
      </w:r>
    </w:p>
    <w:p w:rsidR="00D949E3" w:rsidRPr="006238A4" w:rsidRDefault="00D949E3" w:rsidP="006238A4">
      <w:pPr>
        <w:pStyle w:val="NormalWeb"/>
        <w:spacing w:before="0" w:beforeAutospacing="0" w:after="0" w:afterAutospacing="0"/>
        <w:jc w:val="both"/>
        <w:rPr>
          <w:rFonts w:ascii="Palatino Linotype" w:hAnsi="Palatino Linotype"/>
          <w:i/>
          <w:iCs/>
          <w:color w:val="000000" w:themeColor="text1"/>
        </w:rPr>
      </w:pPr>
      <w:r w:rsidRPr="006238A4">
        <w:rPr>
          <w:rFonts w:ascii="Palatino Linotype" w:hAnsi="Palatino Linotype"/>
          <w:b/>
          <w:bCs/>
          <w:i/>
          <w:iCs/>
          <w:color w:val="000000" w:themeColor="text1"/>
        </w:rPr>
        <w:t>“Datos de identificación del representante o apoderado legal.</w:t>
      </w:r>
      <w:r w:rsidRPr="006238A4">
        <w:rPr>
          <w:rFonts w:ascii="Palatino Linotype" w:hAnsi="Palatino Linotype"/>
          <w:i/>
          <w:iCs/>
          <w:color w:val="000000" w:themeColor="text1"/>
        </w:rPr>
        <w:t xml:space="preserve"> </w:t>
      </w:r>
      <w:r w:rsidRPr="006238A4">
        <w:rPr>
          <w:rFonts w:ascii="Palatino Linotype" w:hAnsi="Palatino Linotype"/>
          <w:b/>
          <w:bCs/>
          <w:i/>
          <w:iCs/>
          <w:color w:val="000000" w:themeColor="text1"/>
        </w:rPr>
        <w:t xml:space="preserve">Naturaleza jurídica. </w:t>
      </w:r>
      <w:r w:rsidRPr="006238A4">
        <w:rPr>
          <w:rFonts w:ascii="Palatino Linotype" w:hAnsi="Palatino Linotype"/>
          <w:i/>
          <w:iCs/>
          <w:color w:val="000000" w:themeColor="text1"/>
        </w:rPr>
        <w:t xml:space="preserve">El nombre, la firma y la rúbrica de una persona física, que actúe como representante o apoderado legal de un tercero que haya celebrado un acto jurídico, con algún sujeto obligado, </w:t>
      </w:r>
      <w:r w:rsidRPr="006238A4">
        <w:rPr>
          <w:rFonts w:ascii="Palatino Linotype" w:hAnsi="Palatino Linotype"/>
          <w:b/>
          <w:bCs/>
          <w:i/>
          <w:iCs/>
          <w:color w:val="000000" w:themeColor="text1"/>
        </w:rPr>
        <w:t>es información pública, en razón de que tales datos fueron proporcionados con el objeto de expresar el consentimiento obligacional del tercero y otorgar validez a dicho instrumento jurídico</w:t>
      </w:r>
      <w:r w:rsidRPr="006238A4">
        <w:rPr>
          <w:rFonts w:ascii="Palatino Linotype" w:hAnsi="Palatino Linotype"/>
          <w:i/>
          <w:iCs/>
          <w:color w:val="000000" w:themeColor="text1"/>
        </w:rPr>
        <w:t>.”</w:t>
      </w:r>
    </w:p>
    <w:p w:rsidR="00D949E3" w:rsidRPr="006238A4" w:rsidRDefault="00D949E3" w:rsidP="006238A4">
      <w:pPr>
        <w:shd w:val="clear" w:color="auto" w:fill="FFFFFF" w:themeFill="background1"/>
        <w:spacing w:line="360" w:lineRule="auto"/>
        <w:jc w:val="both"/>
        <w:rPr>
          <w:rFonts w:ascii="Palatino Linotype" w:hAnsi="Palatino Linotype"/>
          <w:b/>
          <w:bCs/>
          <w:color w:val="000000" w:themeColor="text1"/>
        </w:rPr>
      </w:pPr>
    </w:p>
    <w:p w:rsidR="00D949E3" w:rsidRPr="006238A4" w:rsidRDefault="00831337" w:rsidP="006238A4">
      <w:pPr>
        <w:pStyle w:val="Prrafodelista"/>
        <w:numPr>
          <w:ilvl w:val="0"/>
          <w:numId w:val="17"/>
        </w:numPr>
        <w:shd w:val="clear" w:color="auto" w:fill="FFFFFF" w:themeFill="background1"/>
        <w:spacing w:line="360" w:lineRule="auto"/>
        <w:ind w:left="0" w:firstLine="0"/>
        <w:jc w:val="both"/>
        <w:rPr>
          <w:rFonts w:ascii="Palatino Linotype" w:hAnsi="Palatino Linotype" w:cs="Tahoma"/>
          <w:b/>
          <w:color w:val="000000" w:themeColor="text1"/>
          <w:lang w:eastAsia="es-MX"/>
        </w:rPr>
      </w:pPr>
      <w:r w:rsidRPr="006238A4">
        <w:rPr>
          <w:rFonts w:ascii="Palatino Linotype" w:hAnsi="Palatino Linotype" w:cs="Tahoma"/>
          <w:b/>
          <w:color w:val="000000" w:themeColor="text1"/>
          <w:lang w:eastAsia="es-MX"/>
        </w:rPr>
        <w:lastRenderedPageBreak/>
        <w:t>Domicilio Fiscal o legal</w:t>
      </w:r>
    </w:p>
    <w:p w:rsidR="00D949E3" w:rsidRPr="006238A4" w:rsidRDefault="00D949E3" w:rsidP="006238A4">
      <w:pPr>
        <w:numPr>
          <w:ilvl w:val="0"/>
          <w:numId w:val="2"/>
        </w:numPr>
        <w:spacing w:line="360" w:lineRule="auto"/>
        <w:ind w:left="0" w:firstLine="0"/>
        <w:jc w:val="both"/>
        <w:rPr>
          <w:rFonts w:ascii="Palatino Linotype" w:hAnsi="Palatino Linotype" w:cs="Tahoma"/>
          <w:color w:val="000000" w:themeColor="text1"/>
          <w:lang w:val="es-ES"/>
        </w:rPr>
      </w:pPr>
      <w:r w:rsidRPr="006238A4">
        <w:rPr>
          <w:rFonts w:ascii="Palatino Linotype" w:eastAsia="Palatino Linotype" w:hAnsi="Palatino Linotype" w:cs="Palatino Linotype"/>
          <w:color w:val="000000" w:themeColor="text1"/>
        </w:rPr>
        <w:t>De</w:t>
      </w:r>
      <w:r w:rsidRPr="006238A4">
        <w:rPr>
          <w:rFonts w:ascii="Palatino Linotype" w:hAnsi="Palatino Linotype" w:cs="Tahoma"/>
          <w:color w:val="000000" w:themeColor="text1"/>
          <w:lang w:val="es-ES"/>
        </w:rPr>
        <w:t xml:space="preserve"> acuerdo a lo señalado en los artículos 2.17 y 2.21 del Código Civil del Estado de México, el domicilio de una persona física, es el lugar donde reside, en donde tiene el principal asiente de negocios, o en su caso, el dónde se halle; mientras, que el de personas jurídicas colectivas, es aquel donde se halle establecida su administración o ejerza sus actividades.</w:t>
      </w:r>
    </w:p>
    <w:p w:rsidR="00560D3A" w:rsidRPr="006238A4" w:rsidRDefault="00560D3A" w:rsidP="006238A4">
      <w:pPr>
        <w:spacing w:line="360" w:lineRule="auto"/>
        <w:jc w:val="both"/>
        <w:rPr>
          <w:rFonts w:ascii="Palatino Linotype" w:hAnsi="Palatino Linotype" w:cs="Tahoma"/>
          <w:color w:val="000000" w:themeColor="text1"/>
          <w:lang w:val="es-ES"/>
        </w:rPr>
      </w:pPr>
    </w:p>
    <w:p w:rsidR="00D949E3" w:rsidRPr="006238A4" w:rsidRDefault="00D949E3" w:rsidP="006238A4">
      <w:pPr>
        <w:numPr>
          <w:ilvl w:val="0"/>
          <w:numId w:val="2"/>
        </w:numPr>
        <w:spacing w:line="360" w:lineRule="auto"/>
        <w:ind w:left="0" w:firstLine="0"/>
        <w:jc w:val="both"/>
        <w:rPr>
          <w:rFonts w:ascii="Palatino Linotype" w:eastAsia="Calibri" w:hAnsi="Palatino Linotype" w:cs="Tahoma"/>
          <w:bCs/>
          <w:iCs/>
          <w:color w:val="000000" w:themeColor="text1"/>
          <w:lang w:val="es-ES"/>
        </w:rPr>
      </w:pPr>
      <w:r w:rsidRPr="006238A4">
        <w:rPr>
          <w:rFonts w:ascii="Palatino Linotype" w:eastAsia="Calibri" w:hAnsi="Palatino Linotype" w:cs="Tahoma"/>
          <w:bCs/>
          <w:iCs/>
          <w:color w:val="000000" w:themeColor="text1"/>
          <w:lang w:val="es-ES"/>
        </w:rPr>
        <w:t xml:space="preserve">Además, </w:t>
      </w:r>
      <w:r w:rsidRPr="006238A4">
        <w:rPr>
          <w:rFonts w:ascii="Palatino Linotype" w:eastAsia="Palatino Linotype" w:hAnsi="Palatino Linotype" w:cs="Palatino Linotype"/>
          <w:color w:val="000000" w:themeColor="text1"/>
        </w:rPr>
        <w:t>respecto</w:t>
      </w:r>
      <w:r w:rsidRPr="006238A4">
        <w:rPr>
          <w:rFonts w:ascii="Palatino Linotype" w:eastAsia="Calibri" w:hAnsi="Palatino Linotype" w:cs="Tahoma"/>
          <w:bCs/>
          <w:iCs/>
          <w:color w:val="000000" w:themeColor="text1"/>
          <w:lang w:val="es-ES"/>
        </w:rPr>
        <w:t xml:space="preserve"> al domicilio fiscal, resulta necesario traer el artículo 22 del Código Financiero del Estado de México y Municipios, que establece:</w:t>
      </w:r>
    </w:p>
    <w:p w:rsidR="00D949E3" w:rsidRPr="006238A4" w:rsidRDefault="00D949E3" w:rsidP="006238A4">
      <w:pPr>
        <w:shd w:val="clear" w:color="auto" w:fill="FFFFFF" w:themeFill="background1"/>
        <w:jc w:val="both"/>
        <w:rPr>
          <w:rFonts w:ascii="Palatino Linotype" w:eastAsia="Calibri" w:hAnsi="Palatino Linotype" w:cs="Tahoma"/>
          <w:b/>
          <w:bCs/>
          <w:i/>
          <w:iCs/>
          <w:color w:val="000000" w:themeColor="text1"/>
        </w:rPr>
      </w:pPr>
      <w:r w:rsidRPr="006238A4">
        <w:rPr>
          <w:rFonts w:ascii="Palatino Linotype" w:eastAsia="Calibri" w:hAnsi="Palatino Linotype" w:cs="Tahoma"/>
          <w:b/>
          <w:bCs/>
          <w:i/>
          <w:iCs/>
          <w:color w:val="000000" w:themeColor="text1"/>
        </w:rPr>
        <w:t xml:space="preserve">Artículo 22.- Se considera domicilio fiscal de las personas físicas y jurídicas colectivas: </w:t>
      </w:r>
    </w:p>
    <w:p w:rsidR="00D949E3" w:rsidRPr="006238A4" w:rsidRDefault="00D949E3" w:rsidP="006238A4">
      <w:pPr>
        <w:shd w:val="clear" w:color="auto" w:fill="FFFFFF" w:themeFill="background1"/>
        <w:jc w:val="both"/>
        <w:rPr>
          <w:rFonts w:ascii="Palatino Linotype" w:eastAsia="Calibri" w:hAnsi="Palatino Linotype" w:cs="Tahoma"/>
          <w:bCs/>
          <w:i/>
          <w:iCs/>
          <w:color w:val="000000" w:themeColor="text1"/>
        </w:rPr>
      </w:pPr>
    </w:p>
    <w:p w:rsidR="00D949E3" w:rsidRPr="006238A4" w:rsidRDefault="00D949E3" w:rsidP="006238A4">
      <w:pPr>
        <w:shd w:val="clear" w:color="auto" w:fill="FFFFFF" w:themeFill="background1"/>
        <w:jc w:val="both"/>
        <w:rPr>
          <w:rFonts w:ascii="Palatino Linotype" w:eastAsia="Calibri" w:hAnsi="Palatino Linotype" w:cs="Tahoma"/>
          <w:bCs/>
          <w:i/>
          <w:iCs/>
          <w:color w:val="000000" w:themeColor="text1"/>
        </w:rPr>
      </w:pPr>
      <w:r w:rsidRPr="006238A4">
        <w:rPr>
          <w:rFonts w:ascii="Palatino Linotype" w:eastAsia="Calibri" w:hAnsi="Palatino Linotype" w:cs="Tahoma"/>
          <w:bCs/>
          <w:i/>
          <w:iCs/>
          <w:color w:val="000000" w:themeColor="text1"/>
        </w:rPr>
        <w:t xml:space="preserve">I. El lugar o establecimiento donde se realicen actividades que generen obligaciones fiscales. </w:t>
      </w:r>
    </w:p>
    <w:p w:rsidR="00D949E3" w:rsidRPr="006238A4" w:rsidRDefault="00D949E3" w:rsidP="006238A4">
      <w:pPr>
        <w:shd w:val="clear" w:color="auto" w:fill="FFFFFF" w:themeFill="background1"/>
        <w:jc w:val="both"/>
        <w:rPr>
          <w:rFonts w:ascii="Palatino Linotype" w:eastAsia="Calibri" w:hAnsi="Palatino Linotype" w:cs="Tahoma"/>
          <w:bCs/>
          <w:i/>
          <w:iCs/>
          <w:color w:val="000000" w:themeColor="text1"/>
        </w:rPr>
      </w:pPr>
    </w:p>
    <w:p w:rsidR="00D949E3" w:rsidRPr="006238A4" w:rsidRDefault="00D949E3" w:rsidP="006238A4">
      <w:pPr>
        <w:shd w:val="clear" w:color="auto" w:fill="FFFFFF" w:themeFill="background1"/>
        <w:jc w:val="both"/>
        <w:rPr>
          <w:rFonts w:ascii="Palatino Linotype" w:eastAsia="Calibri" w:hAnsi="Palatino Linotype" w:cs="Tahoma"/>
          <w:bCs/>
          <w:i/>
          <w:iCs/>
          <w:color w:val="000000" w:themeColor="text1"/>
        </w:rPr>
      </w:pPr>
      <w:r w:rsidRPr="006238A4">
        <w:rPr>
          <w:rFonts w:ascii="Palatino Linotype" w:eastAsia="Calibri" w:hAnsi="Palatino Linotype" w:cs="Tahoma"/>
          <w:bCs/>
          <w:i/>
          <w:iCs/>
          <w:color w:val="000000" w:themeColor="text1"/>
        </w:rPr>
        <w:t xml:space="preserve">II. El lugar o establecimiento en que se realice el hecho generador de la obligación fiscal, cuando las actividades no se realicen en forma habitual. </w:t>
      </w:r>
    </w:p>
    <w:p w:rsidR="00D949E3" w:rsidRPr="006238A4" w:rsidRDefault="00D949E3" w:rsidP="006238A4">
      <w:pPr>
        <w:shd w:val="clear" w:color="auto" w:fill="FFFFFF" w:themeFill="background1"/>
        <w:jc w:val="both"/>
        <w:rPr>
          <w:rFonts w:ascii="Palatino Linotype" w:eastAsia="Calibri" w:hAnsi="Palatino Linotype" w:cs="Tahoma"/>
          <w:bCs/>
          <w:i/>
          <w:iCs/>
          <w:color w:val="000000" w:themeColor="text1"/>
        </w:rPr>
      </w:pPr>
    </w:p>
    <w:p w:rsidR="00D949E3" w:rsidRPr="006238A4" w:rsidRDefault="00D949E3" w:rsidP="006238A4">
      <w:pPr>
        <w:shd w:val="clear" w:color="auto" w:fill="FFFFFF" w:themeFill="background1"/>
        <w:jc w:val="both"/>
        <w:rPr>
          <w:rFonts w:ascii="Palatino Linotype" w:eastAsia="Calibri" w:hAnsi="Palatino Linotype" w:cs="Tahoma"/>
          <w:bCs/>
          <w:i/>
          <w:iCs/>
          <w:color w:val="000000" w:themeColor="text1"/>
        </w:rPr>
      </w:pPr>
      <w:r w:rsidRPr="006238A4">
        <w:rPr>
          <w:rFonts w:ascii="Palatino Linotype" w:eastAsia="Calibri" w:hAnsi="Palatino Linotype" w:cs="Tahoma"/>
          <w:bCs/>
          <w:i/>
          <w:iCs/>
          <w:color w:val="000000" w:themeColor="text1"/>
        </w:rPr>
        <w:t xml:space="preserve">III. El inmueble en el que residan en el territorio del Estado de México, cuando realicen sus actividades en la vía pública, en puestos fijos y semifijos; </w:t>
      </w:r>
    </w:p>
    <w:p w:rsidR="00D949E3" w:rsidRPr="006238A4" w:rsidRDefault="00D949E3" w:rsidP="006238A4">
      <w:pPr>
        <w:shd w:val="clear" w:color="auto" w:fill="FFFFFF" w:themeFill="background1"/>
        <w:jc w:val="both"/>
        <w:rPr>
          <w:rFonts w:ascii="Palatino Linotype" w:eastAsia="Calibri" w:hAnsi="Palatino Linotype" w:cs="Tahoma"/>
          <w:bCs/>
          <w:i/>
          <w:iCs/>
          <w:color w:val="000000" w:themeColor="text1"/>
        </w:rPr>
      </w:pPr>
    </w:p>
    <w:p w:rsidR="00D949E3" w:rsidRPr="006238A4" w:rsidRDefault="00D949E3" w:rsidP="006238A4">
      <w:pPr>
        <w:shd w:val="clear" w:color="auto" w:fill="FFFFFF" w:themeFill="background1"/>
        <w:jc w:val="both"/>
        <w:rPr>
          <w:rFonts w:ascii="Palatino Linotype" w:eastAsia="Calibri" w:hAnsi="Palatino Linotype" w:cs="Tahoma"/>
          <w:bCs/>
          <w:i/>
          <w:iCs/>
          <w:color w:val="000000" w:themeColor="text1"/>
        </w:rPr>
      </w:pPr>
      <w:r w:rsidRPr="006238A4">
        <w:rPr>
          <w:rFonts w:ascii="Palatino Linotype" w:eastAsia="Calibri" w:hAnsi="Palatino Linotype" w:cs="Tahoma"/>
          <w:bCs/>
          <w:i/>
          <w:iCs/>
          <w:color w:val="000000" w:themeColor="text1"/>
        </w:rPr>
        <w:t xml:space="preserve">IV. La residencia que identifique la autoridad fiscal, cuando exista certeza de que es el único lugar posible de localización del contribuyente. </w:t>
      </w:r>
    </w:p>
    <w:p w:rsidR="00D949E3" w:rsidRPr="006238A4" w:rsidRDefault="00D949E3" w:rsidP="006238A4">
      <w:pPr>
        <w:shd w:val="clear" w:color="auto" w:fill="FFFFFF" w:themeFill="background1"/>
        <w:jc w:val="both"/>
        <w:rPr>
          <w:rFonts w:ascii="Palatino Linotype" w:eastAsia="Calibri" w:hAnsi="Palatino Linotype" w:cs="Tahoma"/>
          <w:bCs/>
          <w:i/>
          <w:iCs/>
          <w:color w:val="000000" w:themeColor="text1"/>
        </w:rPr>
      </w:pPr>
    </w:p>
    <w:p w:rsidR="00D949E3" w:rsidRPr="006238A4" w:rsidRDefault="00D949E3" w:rsidP="006238A4">
      <w:pPr>
        <w:shd w:val="clear" w:color="auto" w:fill="FFFFFF" w:themeFill="background1"/>
        <w:jc w:val="both"/>
        <w:rPr>
          <w:rFonts w:ascii="Palatino Linotype" w:eastAsia="Calibri" w:hAnsi="Palatino Linotype" w:cs="Tahoma"/>
          <w:bCs/>
          <w:i/>
          <w:iCs/>
          <w:color w:val="000000" w:themeColor="text1"/>
        </w:rPr>
      </w:pPr>
      <w:r w:rsidRPr="006238A4">
        <w:rPr>
          <w:rFonts w:ascii="Palatino Linotype" w:eastAsia="Calibri" w:hAnsi="Palatino Linotype" w:cs="Tahoma"/>
          <w:bCs/>
          <w:i/>
          <w:iCs/>
          <w:color w:val="000000" w:themeColor="text1"/>
        </w:rPr>
        <w:t>V. Aquel que señalen a las entidades financieras o sociedades cooperativas de ahorro y préstamo, cuando sean usuarios de los servicios que presten estas, siempre que los contribuyentes no hayan manifestado alguno de los domicilios citados en las fracciones anteriores o no hayan sido localizados en los mismos.</w:t>
      </w:r>
    </w:p>
    <w:p w:rsidR="00D949E3" w:rsidRPr="006238A4" w:rsidRDefault="00D949E3" w:rsidP="006238A4">
      <w:pPr>
        <w:shd w:val="clear" w:color="auto" w:fill="FFFFFF" w:themeFill="background1"/>
        <w:jc w:val="both"/>
        <w:rPr>
          <w:rFonts w:ascii="Palatino Linotype" w:eastAsia="Calibri" w:hAnsi="Palatino Linotype" w:cs="Tahoma"/>
          <w:bCs/>
          <w:i/>
          <w:iCs/>
          <w:color w:val="000000" w:themeColor="text1"/>
        </w:rPr>
      </w:pPr>
      <w:r w:rsidRPr="006238A4">
        <w:rPr>
          <w:rFonts w:ascii="Palatino Linotype" w:eastAsia="Calibri" w:hAnsi="Palatino Linotype" w:cs="Tahoma"/>
          <w:bCs/>
          <w:i/>
          <w:iCs/>
          <w:color w:val="000000" w:themeColor="text1"/>
        </w:rPr>
        <w:t>…</w:t>
      </w:r>
    </w:p>
    <w:p w:rsidR="00D949E3" w:rsidRPr="006238A4" w:rsidRDefault="00D949E3" w:rsidP="006238A4">
      <w:pPr>
        <w:spacing w:line="360" w:lineRule="auto"/>
        <w:jc w:val="both"/>
        <w:rPr>
          <w:rFonts w:ascii="Palatino Linotype" w:hAnsi="Palatino Linotype"/>
          <w:color w:val="000000" w:themeColor="text1"/>
        </w:rPr>
      </w:pPr>
    </w:p>
    <w:p w:rsidR="00D949E3" w:rsidRPr="006238A4" w:rsidRDefault="00D949E3" w:rsidP="006238A4">
      <w:pPr>
        <w:numPr>
          <w:ilvl w:val="0"/>
          <w:numId w:val="2"/>
        </w:numPr>
        <w:spacing w:line="360" w:lineRule="auto"/>
        <w:ind w:left="0" w:firstLine="0"/>
        <w:jc w:val="both"/>
        <w:rPr>
          <w:rFonts w:ascii="Palatino Linotype" w:eastAsia="Calibri" w:hAnsi="Palatino Linotype" w:cs="Tahoma"/>
          <w:bCs/>
          <w:color w:val="000000" w:themeColor="text1"/>
        </w:rPr>
      </w:pPr>
      <w:r w:rsidRPr="006238A4">
        <w:rPr>
          <w:rFonts w:ascii="Palatino Linotype" w:eastAsia="Calibri" w:hAnsi="Palatino Linotype" w:cs="Tahoma"/>
          <w:bCs/>
          <w:color w:val="000000" w:themeColor="text1"/>
        </w:rPr>
        <w:t xml:space="preserve">Al respecto debe mencionarse que, </w:t>
      </w:r>
      <w:r w:rsidRPr="006238A4">
        <w:rPr>
          <w:rFonts w:ascii="Palatino Linotype" w:eastAsia="Calibri" w:hAnsi="Palatino Linotype" w:cs="Tahoma"/>
          <w:b/>
          <w:bCs/>
          <w:color w:val="000000" w:themeColor="text1"/>
        </w:rPr>
        <w:t xml:space="preserve">el domicilio fiscal, es un dato que debe ser público, </w:t>
      </w:r>
      <w:r w:rsidR="00831337" w:rsidRPr="006238A4">
        <w:rPr>
          <w:rFonts w:ascii="Palatino Linotype" w:eastAsia="Calibri" w:hAnsi="Palatino Linotype" w:cs="Tahoma"/>
          <w:bCs/>
          <w:color w:val="000000" w:themeColor="text1"/>
        </w:rPr>
        <w:t xml:space="preserve">al ser un dato de la persona moral con la que se celebró un acto jurídico, </w:t>
      </w:r>
      <w:r w:rsidRPr="006238A4">
        <w:rPr>
          <w:rFonts w:ascii="Palatino Linotype" w:eastAsia="Calibri" w:hAnsi="Palatino Linotype" w:cs="Tahoma"/>
          <w:b/>
          <w:bCs/>
          <w:color w:val="000000" w:themeColor="text1"/>
        </w:rPr>
        <w:t>motivo por el cual no es procedente que se realice su clasificación como confidencial.</w:t>
      </w:r>
    </w:p>
    <w:p w:rsidR="00AE3FE7" w:rsidRPr="006238A4" w:rsidRDefault="00AE3FE7" w:rsidP="006238A4">
      <w:pPr>
        <w:pStyle w:val="Ttulo1"/>
        <w:numPr>
          <w:ilvl w:val="0"/>
          <w:numId w:val="17"/>
        </w:numPr>
        <w:spacing w:before="0"/>
        <w:ind w:left="0" w:firstLine="0"/>
        <w:rPr>
          <w:rFonts w:ascii="Palatino Linotype" w:eastAsiaTheme="minorEastAsia" w:hAnsi="Palatino Linotype"/>
          <w:b/>
          <w:color w:val="000000" w:themeColor="text1"/>
          <w:sz w:val="24"/>
          <w:szCs w:val="24"/>
        </w:rPr>
      </w:pPr>
      <w:r w:rsidRPr="006238A4">
        <w:rPr>
          <w:rFonts w:ascii="Palatino Linotype" w:eastAsiaTheme="minorEastAsia" w:hAnsi="Palatino Linotype"/>
          <w:b/>
          <w:color w:val="000000" w:themeColor="text1"/>
          <w:sz w:val="24"/>
          <w:szCs w:val="24"/>
        </w:rPr>
        <w:lastRenderedPageBreak/>
        <w:t xml:space="preserve">Registro Federal de Contribuyentes Persona moral. </w:t>
      </w:r>
    </w:p>
    <w:p w:rsidR="00AE3FE7" w:rsidRPr="006238A4" w:rsidRDefault="00AE3FE7" w:rsidP="006238A4">
      <w:pPr>
        <w:numPr>
          <w:ilvl w:val="0"/>
          <w:numId w:val="2"/>
        </w:numPr>
        <w:spacing w:line="360" w:lineRule="auto"/>
        <w:ind w:left="0" w:firstLine="0"/>
        <w:jc w:val="both"/>
        <w:rPr>
          <w:rFonts w:ascii="Palatino Linotype" w:hAnsi="Palatino Linotype"/>
          <w:color w:val="000000" w:themeColor="text1"/>
        </w:rPr>
      </w:pPr>
      <w:r w:rsidRPr="006238A4">
        <w:rPr>
          <w:rFonts w:ascii="Palatino Linotype" w:hAnsi="Palatino Linotype"/>
          <w:color w:val="000000" w:themeColor="text1"/>
        </w:rPr>
        <w:t xml:space="preserve">En términos </w:t>
      </w:r>
      <w:r w:rsidRPr="006238A4">
        <w:rPr>
          <w:rFonts w:ascii="Palatino Linotype" w:eastAsia="Calibri" w:hAnsi="Palatino Linotype" w:cs="Tahoma"/>
          <w:bCs/>
          <w:color w:val="000000" w:themeColor="text1"/>
        </w:rPr>
        <w:t>del</w:t>
      </w:r>
      <w:r w:rsidRPr="006238A4">
        <w:rPr>
          <w:rFonts w:ascii="Palatino Linotype" w:hAnsi="Palatino Linotype"/>
          <w:color w:val="000000" w:themeColor="text1"/>
        </w:rPr>
        <w:t xml:space="preserve"> Glosario Informe Tributario y de Gestión de la Secretaría de Administración Tributaria (SAT), persona moral es definida como “</w:t>
      </w:r>
      <w:r w:rsidRPr="006238A4">
        <w:rPr>
          <w:rFonts w:ascii="Palatino Linotype" w:hAnsi="Palatino Linotype"/>
          <w:b/>
          <w:i/>
          <w:color w:val="000000" w:themeColor="text1"/>
        </w:rPr>
        <w:t xml:space="preserve">las entidades reconocidas por ley como sujetos de derecho y obligaciones. Suelen ser creadas por un grupo de personas que se unen con un fin determinado, como las sociedades mercantiles, las asociaciones y sociedades civiles”. </w:t>
      </w:r>
    </w:p>
    <w:p w:rsidR="00AE3FE7" w:rsidRPr="006238A4" w:rsidRDefault="00AE3FE7" w:rsidP="006238A4">
      <w:pPr>
        <w:spacing w:line="360" w:lineRule="auto"/>
        <w:contextualSpacing/>
        <w:jc w:val="both"/>
        <w:rPr>
          <w:rFonts w:ascii="Palatino Linotype" w:hAnsi="Palatino Linotype"/>
          <w:color w:val="000000" w:themeColor="text1"/>
        </w:rPr>
      </w:pPr>
    </w:p>
    <w:p w:rsidR="00AE3FE7" w:rsidRPr="006238A4" w:rsidRDefault="00AE3FE7" w:rsidP="006238A4">
      <w:pPr>
        <w:numPr>
          <w:ilvl w:val="0"/>
          <w:numId w:val="2"/>
        </w:numPr>
        <w:spacing w:line="360" w:lineRule="auto"/>
        <w:ind w:left="0" w:firstLine="0"/>
        <w:jc w:val="both"/>
        <w:rPr>
          <w:rFonts w:ascii="Palatino Linotype" w:hAnsi="Palatino Linotype"/>
          <w:color w:val="000000" w:themeColor="text1"/>
        </w:rPr>
      </w:pPr>
      <w:r w:rsidRPr="006238A4">
        <w:rPr>
          <w:rFonts w:ascii="Palatino Linotype" w:hAnsi="Palatino Linotype"/>
          <w:color w:val="000000" w:themeColor="text1"/>
        </w:rPr>
        <w:t xml:space="preserve">Es entonces que, a diferencia de la persona física, cuando se trate de una persona moral, ésta debe contar con un Registro Federal de Contribuyentes a fin de dar cumplimiento a sus obligaciones fiscales, información que cabe destacar que tiene el carácter de pública, sin que de ninguna manera pueda clasificarse como confidencial, ya que en comparación con el Registro Federal de Contribuyentes de una persona física, el de una persona moral no revela ningún dato de índole persona, como lo es el caso de la edad o sexo de la persona. </w:t>
      </w:r>
    </w:p>
    <w:p w:rsidR="00AE3FE7" w:rsidRPr="006238A4" w:rsidRDefault="00AE3FE7" w:rsidP="006238A4">
      <w:pPr>
        <w:spacing w:line="360" w:lineRule="auto"/>
        <w:contextualSpacing/>
        <w:jc w:val="both"/>
        <w:rPr>
          <w:rFonts w:ascii="Palatino Linotype" w:hAnsi="Palatino Linotype"/>
          <w:color w:val="000000" w:themeColor="text1"/>
        </w:rPr>
      </w:pPr>
    </w:p>
    <w:p w:rsidR="00AE3FE7" w:rsidRPr="006238A4" w:rsidRDefault="00AE3FE7" w:rsidP="006238A4">
      <w:pPr>
        <w:numPr>
          <w:ilvl w:val="0"/>
          <w:numId w:val="2"/>
        </w:numPr>
        <w:spacing w:line="360" w:lineRule="auto"/>
        <w:ind w:left="0" w:firstLine="0"/>
        <w:jc w:val="both"/>
        <w:rPr>
          <w:rFonts w:ascii="Palatino Linotype" w:hAnsi="Palatino Linotype"/>
          <w:color w:val="000000" w:themeColor="text1"/>
        </w:rPr>
      </w:pPr>
      <w:r w:rsidRPr="006238A4">
        <w:rPr>
          <w:rFonts w:ascii="Palatino Linotype" w:hAnsi="Palatino Linotype"/>
          <w:color w:val="000000" w:themeColor="text1"/>
        </w:rPr>
        <w:t xml:space="preserve">Para ello, es importante traer a colación el Criterio 08/19 emitido por el Instituto Nacional de Transparencia, Acceso a la Información y Protección de Datos Personales, en el cual se establece lo siguiente: </w:t>
      </w:r>
    </w:p>
    <w:p w:rsidR="00AE3FE7" w:rsidRPr="006238A4" w:rsidRDefault="00AE3FE7" w:rsidP="006238A4">
      <w:pPr>
        <w:contextualSpacing/>
        <w:jc w:val="both"/>
        <w:rPr>
          <w:rFonts w:ascii="Palatino Linotype" w:hAnsi="Palatino Linotype"/>
          <w:i/>
          <w:color w:val="000000" w:themeColor="text1"/>
        </w:rPr>
      </w:pPr>
      <w:r w:rsidRPr="006238A4">
        <w:rPr>
          <w:rFonts w:ascii="Palatino Linotype" w:hAnsi="Palatino Linotype"/>
          <w:b/>
          <w:i/>
          <w:color w:val="000000" w:themeColor="text1"/>
        </w:rPr>
        <w:t>Razón social y RFC de personas morales.</w:t>
      </w:r>
      <w:r w:rsidRPr="006238A4">
        <w:rPr>
          <w:rFonts w:ascii="Palatino Linotype" w:hAnsi="Palatino Linotype"/>
          <w:i/>
          <w:color w:val="000000" w:themeColor="text1"/>
        </w:rPr>
        <w:t xml:space="preserve"> </w:t>
      </w:r>
    </w:p>
    <w:p w:rsidR="00AE3FE7" w:rsidRPr="006238A4" w:rsidRDefault="00AE3FE7" w:rsidP="006238A4">
      <w:pPr>
        <w:contextualSpacing/>
        <w:jc w:val="both"/>
        <w:rPr>
          <w:rFonts w:ascii="Palatino Linotype" w:hAnsi="Palatino Linotype"/>
          <w:i/>
          <w:color w:val="000000" w:themeColor="text1"/>
        </w:rPr>
      </w:pPr>
      <w:r w:rsidRPr="006238A4">
        <w:rPr>
          <w:rFonts w:ascii="Palatino Linotype" w:hAnsi="Palatino Linotype"/>
          <w:i/>
          <w:color w:val="000000" w:themeColor="text1"/>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rsidR="00AE3FE7" w:rsidRPr="006238A4" w:rsidRDefault="00AE3FE7" w:rsidP="006238A4">
      <w:pPr>
        <w:spacing w:line="360" w:lineRule="auto"/>
        <w:contextualSpacing/>
        <w:jc w:val="both"/>
        <w:rPr>
          <w:rFonts w:ascii="Palatino Linotype" w:hAnsi="Palatino Linotype"/>
          <w:color w:val="000000" w:themeColor="text1"/>
        </w:rPr>
      </w:pPr>
    </w:p>
    <w:p w:rsidR="00AE3FE7" w:rsidRPr="006238A4" w:rsidRDefault="00AE3FE7" w:rsidP="006238A4">
      <w:pPr>
        <w:numPr>
          <w:ilvl w:val="0"/>
          <w:numId w:val="2"/>
        </w:numPr>
        <w:spacing w:line="360" w:lineRule="auto"/>
        <w:ind w:left="0" w:firstLine="0"/>
        <w:jc w:val="both"/>
        <w:rPr>
          <w:rFonts w:ascii="Palatino Linotype" w:eastAsia="Calibri" w:hAnsi="Palatino Linotype" w:cs="Tahoma"/>
          <w:bCs/>
          <w:color w:val="000000" w:themeColor="text1"/>
        </w:rPr>
      </w:pPr>
      <w:r w:rsidRPr="006238A4">
        <w:rPr>
          <w:rFonts w:ascii="Palatino Linotype" w:hAnsi="Palatino Linotype"/>
          <w:color w:val="000000" w:themeColor="text1"/>
        </w:rPr>
        <w:t xml:space="preserve">Por  lo que, el Registro Federal de Contribuyentes de una persona moral al no actualizar ninguna de las causales previstas en el artículo 143 de la Ley de Transparencia y </w:t>
      </w:r>
      <w:r w:rsidRPr="006238A4">
        <w:rPr>
          <w:rFonts w:ascii="Palatino Linotype" w:hAnsi="Palatino Linotype"/>
          <w:color w:val="000000" w:themeColor="text1"/>
        </w:rPr>
        <w:lastRenderedPageBreak/>
        <w:t xml:space="preserve">Acceso a la Información Pública del Estado de México y Municipios, </w:t>
      </w:r>
      <w:r w:rsidRPr="006238A4">
        <w:rPr>
          <w:rFonts w:ascii="Palatino Linotype" w:hAnsi="Palatino Linotype"/>
          <w:b/>
          <w:color w:val="000000" w:themeColor="text1"/>
        </w:rPr>
        <w:t>no resulta procedente su clasificación.</w:t>
      </w:r>
    </w:p>
    <w:p w:rsidR="00560D3A" w:rsidRPr="006238A4" w:rsidRDefault="00560D3A" w:rsidP="006238A4">
      <w:pPr>
        <w:spacing w:line="360" w:lineRule="auto"/>
        <w:jc w:val="both"/>
        <w:rPr>
          <w:rFonts w:ascii="Palatino Linotype" w:hAnsi="Palatino Linotype"/>
          <w:b/>
          <w:color w:val="000000" w:themeColor="text1"/>
        </w:rPr>
      </w:pPr>
    </w:p>
    <w:p w:rsidR="00560D3A" w:rsidRPr="006238A4" w:rsidRDefault="00560D3A" w:rsidP="006238A4">
      <w:pPr>
        <w:spacing w:line="360" w:lineRule="auto"/>
        <w:contextualSpacing/>
        <w:jc w:val="both"/>
        <w:rPr>
          <w:rFonts w:ascii="Palatino Linotype" w:hAnsi="Palatino Linotype" w:cs="Tahoma"/>
          <w:b/>
          <w:bCs/>
          <w:noProof/>
          <w:color w:val="000000" w:themeColor="text1"/>
        </w:rPr>
      </w:pPr>
      <w:r w:rsidRPr="006238A4">
        <w:rPr>
          <w:rFonts w:ascii="Palatino Linotype" w:hAnsi="Palatino Linotype" w:cs="Tahoma"/>
          <w:b/>
          <w:bCs/>
          <w:iCs/>
          <w:noProof/>
          <w:color w:val="000000" w:themeColor="text1"/>
        </w:rPr>
        <w:t>Del Acta Constitutiva e instrumentos notariales</w:t>
      </w:r>
    </w:p>
    <w:p w:rsidR="00560D3A" w:rsidRPr="006238A4" w:rsidRDefault="00560D3A" w:rsidP="006238A4">
      <w:pPr>
        <w:numPr>
          <w:ilvl w:val="0"/>
          <w:numId w:val="2"/>
        </w:numPr>
        <w:spacing w:line="360" w:lineRule="auto"/>
        <w:ind w:left="0" w:firstLine="0"/>
        <w:jc w:val="both"/>
        <w:rPr>
          <w:rFonts w:ascii="Palatino Linotype" w:hAnsi="Palatino Linotype" w:cs="Tahoma"/>
          <w:bCs/>
          <w:iCs/>
          <w:noProof/>
          <w:color w:val="000000" w:themeColor="text1"/>
        </w:rPr>
      </w:pPr>
      <w:r w:rsidRPr="006238A4">
        <w:rPr>
          <w:rFonts w:ascii="Palatino Linotype" w:hAnsi="Palatino Linotype" w:cs="Tahoma"/>
          <w:bCs/>
          <w:noProof/>
          <w:color w:val="000000" w:themeColor="text1"/>
        </w:rPr>
        <w:t xml:space="preserve"> </w:t>
      </w:r>
      <w:r w:rsidRPr="006238A4">
        <w:rPr>
          <w:rFonts w:ascii="Palatino Linotype" w:hAnsi="Palatino Linotype" w:cs="Tahoma"/>
          <w:bCs/>
          <w:iCs/>
          <w:noProof/>
          <w:color w:val="000000" w:themeColor="text1"/>
        </w:rPr>
        <w:t xml:space="preserve">Sobre este documento, se debe señalar que debe ser analizado en su integridad, al ser este un acto que emana de la libertad de las personas para asociarse, derecho humano, que es reconocido en el artículo 9° de la Constitución Política de los Estados Unidos Mexicanos. En esa tesitura, debe entenderse que las personas físicas pueden asociarse para crear personas morales, y con este acto dotarlas de personalidad jurídica. </w:t>
      </w:r>
    </w:p>
    <w:p w:rsidR="00560D3A" w:rsidRPr="006238A4" w:rsidRDefault="00560D3A" w:rsidP="006238A4">
      <w:pPr>
        <w:spacing w:line="360" w:lineRule="auto"/>
        <w:contextualSpacing/>
        <w:jc w:val="both"/>
        <w:rPr>
          <w:rFonts w:ascii="Palatino Linotype" w:hAnsi="Palatino Linotype" w:cs="Tahoma"/>
          <w:bCs/>
          <w:iCs/>
          <w:noProof/>
          <w:color w:val="000000" w:themeColor="text1"/>
        </w:rPr>
      </w:pPr>
      <w:r w:rsidRPr="006238A4">
        <w:rPr>
          <w:rFonts w:ascii="Palatino Linotype" w:hAnsi="Palatino Linotype" w:cs="Tahoma"/>
          <w:bCs/>
          <w:iCs/>
          <w:noProof/>
          <w:color w:val="000000" w:themeColor="text1"/>
        </w:rPr>
        <w:t xml:space="preserve"> </w:t>
      </w:r>
    </w:p>
    <w:p w:rsidR="00560D3A" w:rsidRPr="006238A4" w:rsidRDefault="00560D3A" w:rsidP="006238A4">
      <w:pPr>
        <w:numPr>
          <w:ilvl w:val="0"/>
          <w:numId w:val="2"/>
        </w:numPr>
        <w:spacing w:line="360" w:lineRule="auto"/>
        <w:ind w:left="0" w:firstLine="0"/>
        <w:jc w:val="both"/>
        <w:rPr>
          <w:rFonts w:ascii="Palatino Linotype" w:hAnsi="Palatino Linotype" w:cs="Tahoma"/>
          <w:bCs/>
          <w:iCs/>
          <w:noProof/>
          <w:color w:val="000000" w:themeColor="text1"/>
        </w:rPr>
      </w:pPr>
      <w:r w:rsidRPr="006238A4">
        <w:rPr>
          <w:rFonts w:ascii="Palatino Linotype" w:hAnsi="Palatino Linotype" w:cs="Tahoma"/>
          <w:bCs/>
          <w:iCs/>
          <w:noProof/>
          <w:color w:val="000000" w:themeColor="text1"/>
        </w:rPr>
        <w:t xml:space="preserve">Es necesario precisar que la Doctrina Jurídica, ha reconocido que las personas morales </w:t>
      </w:r>
      <w:r w:rsidRPr="006238A4">
        <w:rPr>
          <w:rFonts w:ascii="Palatino Linotype" w:hAnsi="Palatino Linotype" w:cs="Tahoma"/>
          <w:bCs/>
          <w:i/>
          <w:noProof/>
          <w:color w:val="000000" w:themeColor="text1"/>
        </w:rPr>
        <w:t>son realidades orgánicas que nacen de un acto social constitutivo, en el que la voluntad de las partes se proyecta unilateralmente y crea un complejo de derechos y deberes de las partes entre si y de estas con la corporación y, sobre todo, crea la norma jurídica objetiva, es decir, los estatutos que constituyen la ley de la sociedad</w:t>
      </w:r>
      <w:r w:rsidRPr="006238A4">
        <w:rPr>
          <w:rFonts w:ascii="Palatino Linotype" w:hAnsi="Palatino Linotype" w:cs="Tahoma"/>
          <w:bCs/>
          <w:iCs/>
          <w:noProof/>
          <w:color w:val="000000" w:themeColor="text1"/>
        </w:rPr>
        <w:t xml:space="preserve">., (Manuel García Rendón. (2016). Sociedades Mercantiles. Ciudad de México. Oxford. Pág. 18). De lo anterior, se puede inferir que las sociedades no nacen de un contrato ordinario, si no, de un contrato de organización. </w:t>
      </w:r>
    </w:p>
    <w:p w:rsidR="00560D3A" w:rsidRPr="006238A4" w:rsidRDefault="00560D3A" w:rsidP="006238A4">
      <w:pPr>
        <w:spacing w:line="360" w:lineRule="auto"/>
        <w:contextualSpacing/>
        <w:jc w:val="both"/>
        <w:rPr>
          <w:rFonts w:ascii="Palatino Linotype" w:hAnsi="Palatino Linotype" w:cs="Tahoma"/>
          <w:bCs/>
          <w:iCs/>
          <w:noProof/>
          <w:color w:val="000000" w:themeColor="text1"/>
        </w:rPr>
      </w:pPr>
      <w:r w:rsidRPr="006238A4">
        <w:rPr>
          <w:rFonts w:ascii="Palatino Linotype" w:hAnsi="Palatino Linotype" w:cs="Tahoma"/>
          <w:bCs/>
          <w:iCs/>
          <w:noProof/>
          <w:color w:val="000000" w:themeColor="text1"/>
        </w:rPr>
        <w:t xml:space="preserve"> </w:t>
      </w:r>
    </w:p>
    <w:p w:rsidR="00560D3A" w:rsidRPr="006238A4" w:rsidRDefault="00560D3A" w:rsidP="006238A4">
      <w:pPr>
        <w:numPr>
          <w:ilvl w:val="0"/>
          <w:numId w:val="2"/>
        </w:numPr>
        <w:spacing w:line="360" w:lineRule="auto"/>
        <w:ind w:left="0" w:firstLine="0"/>
        <w:jc w:val="both"/>
        <w:rPr>
          <w:rFonts w:ascii="Palatino Linotype" w:hAnsi="Palatino Linotype" w:cs="Tahoma"/>
          <w:bCs/>
          <w:iCs/>
          <w:noProof/>
          <w:color w:val="000000" w:themeColor="text1"/>
        </w:rPr>
      </w:pPr>
      <w:r w:rsidRPr="006238A4">
        <w:rPr>
          <w:rFonts w:ascii="Palatino Linotype" w:hAnsi="Palatino Linotype" w:cs="Tahoma"/>
          <w:bCs/>
          <w:iCs/>
          <w:noProof/>
          <w:color w:val="000000" w:themeColor="text1"/>
        </w:rPr>
        <w:t xml:space="preserve">No debe perderse de vista, que el contrato social de una sociedad mercantil está sujeto a diversas formalidades de entre las cuales destaca la prevista en el artículo 5, primer párrafo de la Ley General de Sociedad Mercantiles, al señalar: </w:t>
      </w:r>
    </w:p>
    <w:p w:rsidR="00560D3A" w:rsidRPr="006238A4" w:rsidRDefault="00560D3A" w:rsidP="006238A4">
      <w:pPr>
        <w:contextualSpacing/>
        <w:jc w:val="both"/>
        <w:rPr>
          <w:rFonts w:ascii="Palatino Linotype" w:hAnsi="Palatino Linotype" w:cs="Tahoma"/>
          <w:bCs/>
          <w:i/>
          <w:noProof/>
          <w:color w:val="000000" w:themeColor="text1"/>
        </w:rPr>
      </w:pPr>
      <w:r w:rsidRPr="006238A4">
        <w:rPr>
          <w:rFonts w:ascii="Palatino Linotype" w:hAnsi="Palatino Linotype" w:cs="Tahoma"/>
          <w:bCs/>
          <w:iCs/>
          <w:noProof/>
          <w:color w:val="000000" w:themeColor="text1"/>
        </w:rPr>
        <w:t xml:space="preserve"> </w:t>
      </w:r>
      <w:r w:rsidRPr="006238A4">
        <w:rPr>
          <w:rFonts w:ascii="Palatino Linotype" w:hAnsi="Palatino Linotype" w:cs="Tahoma"/>
          <w:b/>
          <w:bCs/>
          <w:i/>
          <w:noProof/>
          <w:color w:val="000000" w:themeColor="text1"/>
        </w:rPr>
        <w:t>“Artículo 5o</w:t>
      </w:r>
      <w:r w:rsidRPr="006238A4">
        <w:rPr>
          <w:rFonts w:ascii="Palatino Linotype" w:hAnsi="Palatino Linotype" w:cs="Tahoma"/>
          <w:bCs/>
          <w:i/>
          <w:noProof/>
          <w:color w:val="000000" w:themeColor="text1"/>
        </w:rPr>
        <w:t>. Las sociedades se constituirán ante fedatario público y en la misma forma se harán constar con sus modificaciones. El fedatario público no autorizará la escritura o póliza cuando los estatutos o sus modificaciones contravengan lo dispuesto por esta Ley.”</w:t>
      </w:r>
    </w:p>
    <w:p w:rsidR="00560D3A" w:rsidRPr="006238A4" w:rsidRDefault="00560D3A" w:rsidP="006238A4">
      <w:pPr>
        <w:spacing w:line="360" w:lineRule="auto"/>
        <w:contextualSpacing/>
        <w:jc w:val="both"/>
        <w:rPr>
          <w:rFonts w:ascii="Palatino Linotype" w:hAnsi="Palatino Linotype" w:cs="Tahoma"/>
          <w:bCs/>
          <w:iCs/>
          <w:noProof/>
          <w:color w:val="000000" w:themeColor="text1"/>
        </w:rPr>
      </w:pPr>
      <w:r w:rsidRPr="006238A4">
        <w:rPr>
          <w:rFonts w:ascii="Palatino Linotype" w:hAnsi="Palatino Linotype" w:cs="Tahoma"/>
          <w:bCs/>
          <w:iCs/>
          <w:noProof/>
          <w:color w:val="000000" w:themeColor="text1"/>
        </w:rPr>
        <w:t xml:space="preserve"> </w:t>
      </w:r>
    </w:p>
    <w:p w:rsidR="00560D3A" w:rsidRPr="006238A4" w:rsidRDefault="00560D3A" w:rsidP="006238A4">
      <w:pPr>
        <w:numPr>
          <w:ilvl w:val="0"/>
          <w:numId w:val="2"/>
        </w:numPr>
        <w:spacing w:line="360" w:lineRule="auto"/>
        <w:ind w:left="0" w:firstLine="0"/>
        <w:jc w:val="both"/>
        <w:rPr>
          <w:rFonts w:ascii="Palatino Linotype" w:hAnsi="Palatino Linotype" w:cs="Tahoma"/>
          <w:bCs/>
          <w:i/>
          <w:noProof/>
          <w:color w:val="000000" w:themeColor="text1"/>
        </w:rPr>
      </w:pPr>
      <w:r w:rsidRPr="006238A4">
        <w:rPr>
          <w:rFonts w:ascii="Palatino Linotype" w:hAnsi="Palatino Linotype" w:cs="Tahoma"/>
          <w:bCs/>
          <w:iCs/>
          <w:noProof/>
          <w:color w:val="000000" w:themeColor="text1"/>
        </w:rPr>
        <w:lastRenderedPageBreak/>
        <w:t>Asimismo, debe entenderse que la constitución de una sociedad mercantil emana de un acuerdo de voluntades de sus socios, del cual deriva un contrato social y que, a su vez, la Ley le establece formalidades. Al respecto, dicho contrato social, también conocido como acta constitutiva, conforme al artículo 6, de la Ley General de Sociedades Mercantiles, se conforma de los siguientes datos:</w:t>
      </w:r>
      <w:r w:rsidRPr="006238A4">
        <w:rPr>
          <w:rFonts w:ascii="Palatino Linotype" w:hAnsi="Palatino Linotype" w:cs="Tahoma"/>
          <w:bCs/>
          <w:i/>
          <w:noProof/>
          <w:color w:val="000000" w:themeColor="text1"/>
        </w:rPr>
        <w:t xml:space="preserve">  </w:t>
      </w:r>
    </w:p>
    <w:p w:rsidR="00560D3A" w:rsidRPr="006238A4" w:rsidRDefault="00560D3A" w:rsidP="006238A4">
      <w:pPr>
        <w:contextualSpacing/>
        <w:jc w:val="both"/>
        <w:rPr>
          <w:rFonts w:ascii="Palatino Linotype" w:hAnsi="Palatino Linotype" w:cs="Tahoma"/>
          <w:bCs/>
          <w:i/>
          <w:noProof/>
          <w:color w:val="000000" w:themeColor="text1"/>
        </w:rPr>
      </w:pPr>
      <w:r w:rsidRPr="006238A4">
        <w:rPr>
          <w:rFonts w:ascii="Palatino Linotype" w:hAnsi="Palatino Linotype" w:cs="Tahoma"/>
          <w:bCs/>
          <w:i/>
          <w:noProof/>
          <w:color w:val="000000" w:themeColor="text1"/>
        </w:rPr>
        <w:t xml:space="preserve"> Los nombres, nacionalidad y domicilio de las personas físicas o morales que constituyan la sociedad;</w:t>
      </w:r>
    </w:p>
    <w:p w:rsidR="00560D3A" w:rsidRPr="006238A4" w:rsidRDefault="00560D3A" w:rsidP="006238A4">
      <w:pPr>
        <w:numPr>
          <w:ilvl w:val="0"/>
          <w:numId w:val="22"/>
        </w:numPr>
        <w:ind w:left="0" w:firstLine="0"/>
        <w:contextualSpacing/>
        <w:jc w:val="both"/>
        <w:rPr>
          <w:rFonts w:ascii="Palatino Linotype" w:hAnsi="Palatino Linotype" w:cs="Tahoma"/>
          <w:bCs/>
          <w:i/>
          <w:noProof/>
          <w:color w:val="000000" w:themeColor="text1"/>
        </w:rPr>
      </w:pPr>
      <w:r w:rsidRPr="006238A4">
        <w:rPr>
          <w:rFonts w:ascii="Palatino Linotype" w:hAnsi="Palatino Linotype" w:cs="Tahoma"/>
          <w:bCs/>
          <w:i/>
          <w:noProof/>
          <w:color w:val="000000" w:themeColor="text1"/>
        </w:rPr>
        <w:t>El objeto de la sociedad;</w:t>
      </w:r>
    </w:p>
    <w:p w:rsidR="00560D3A" w:rsidRPr="006238A4" w:rsidRDefault="00560D3A" w:rsidP="006238A4">
      <w:pPr>
        <w:numPr>
          <w:ilvl w:val="0"/>
          <w:numId w:val="22"/>
        </w:numPr>
        <w:ind w:left="0" w:firstLine="0"/>
        <w:contextualSpacing/>
        <w:jc w:val="both"/>
        <w:rPr>
          <w:rFonts w:ascii="Palatino Linotype" w:hAnsi="Palatino Linotype" w:cs="Tahoma"/>
          <w:bCs/>
          <w:i/>
          <w:noProof/>
          <w:color w:val="000000" w:themeColor="text1"/>
        </w:rPr>
      </w:pPr>
      <w:r w:rsidRPr="006238A4">
        <w:rPr>
          <w:rFonts w:ascii="Palatino Linotype" w:hAnsi="Palatino Linotype" w:cs="Tahoma"/>
          <w:bCs/>
          <w:i/>
          <w:noProof/>
          <w:color w:val="000000" w:themeColor="text1"/>
        </w:rPr>
        <w:t>Su razón social o denominación;</w:t>
      </w:r>
    </w:p>
    <w:p w:rsidR="00560D3A" w:rsidRPr="006238A4" w:rsidRDefault="00560D3A" w:rsidP="006238A4">
      <w:pPr>
        <w:numPr>
          <w:ilvl w:val="0"/>
          <w:numId w:val="22"/>
        </w:numPr>
        <w:ind w:left="0" w:firstLine="0"/>
        <w:contextualSpacing/>
        <w:jc w:val="both"/>
        <w:rPr>
          <w:rFonts w:ascii="Palatino Linotype" w:hAnsi="Palatino Linotype" w:cs="Tahoma"/>
          <w:bCs/>
          <w:i/>
          <w:noProof/>
          <w:color w:val="000000" w:themeColor="text1"/>
        </w:rPr>
      </w:pPr>
      <w:r w:rsidRPr="006238A4">
        <w:rPr>
          <w:rFonts w:ascii="Palatino Linotype" w:hAnsi="Palatino Linotype" w:cs="Tahoma"/>
          <w:bCs/>
          <w:i/>
          <w:noProof/>
          <w:color w:val="000000" w:themeColor="text1"/>
        </w:rPr>
        <w:t>Su duración, misma que podrá ser indefinida;</w:t>
      </w:r>
    </w:p>
    <w:p w:rsidR="00560D3A" w:rsidRPr="006238A4" w:rsidRDefault="00560D3A" w:rsidP="006238A4">
      <w:pPr>
        <w:numPr>
          <w:ilvl w:val="0"/>
          <w:numId w:val="22"/>
        </w:numPr>
        <w:ind w:left="0" w:firstLine="0"/>
        <w:contextualSpacing/>
        <w:jc w:val="both"/>
        <w:rPr>
          <w:rFonts w:ascii="Palatino Linotype" w:hAnsi="Palatino Linotype" w:cs="Tahoma"/>
          <w:bCs/>
          <w:i/>
          <w:noProof/>
          <w:color w:val="000000" w:themeColor="text1"/>
        </w:rPr>
      </w:pPr>
      <w:r w:rsidRPr="006238A4">
        <w:rPr>
          <w:rFonts w:ascii="Palatino Linotype" w:hAnsi="Palatino Linotype" w:cs="Tahoma"/>
          <w:bCs/>
          <w:i/>
          <w:noProof/>
          <w:color w:val="000000" w:themeColor="text1"/>
        </w:rPr>
        <w:t>El importe del capital social;</w:t>
      </w:r>
    </w:p>
    <w:p w:rsidR="00560D3A" w:rsidRPr="006238A4" w:rsidRDefault="00560D3A" w:rsidP="006238A4">
      <w:pPr>
        <w:numPr>
          <w:ilvl w:val="0"/>
          <w:numId w:val="22"/>
        </w:numPr>
        <w:ind w:left="0" w:firstLine="0"/>
        <w:contextualSpacing/>
        <w:jc w:val="both"/>
        <w:rPr>
          <w:rFonts w:ascii="Palatino Linotype" w:hAnsi="Palatino Linotype" w:cs="Tahoma"/>
          <w:bCs/>
          <w:i/>
          <w:noProof/>
          <w:color w:val="000000" w:themeColor="text1"/>
        </w:rPr>
      </w:pPr>
      <w:r w:rsidRPr="006238A4">
        <w:rPr>
          <w:rFonts w:ascii="Palatino Linotype" w:hAnsi="Palatino Linotype" w:cs="Tahoma"/>
          <w:bCs/>
          <w:i/>
          <w:noProof/>
          <w:color w:val="000000" w:themeColor="text1"/>
        </w:rPr>
        <w:t xml:space="preserve">La expresión de lo que cada socio aporte en dinero o en otros bienes; el valor atribuido a éstos y el criterio seguido para su valorización. </w:t>
      </w:r>
    </w:p>
    <w:p w:rsidR="00560D3A" w:rsidRPr="006238A4" w:rsidRDefault="00560D3A" w:rsidP="006238A4">
      <w:pPr>
        <w:numPr>
          <w:ilvl w:val="0"/>
          <w:numId w:val="22"/>
        </w:numPr>
        <w:ind w:left="0" w:firstLine="0"/>
        <w:contextualSpacing/>
        <w:jc w:val="both"/>
        <w:rPr>
          <w:rFonts w:ascii="Palatino Linotype" w:hAnsi="Palatino Linotype" w:cs="Tahoma"/>
          <w:bCs/>
          <w:i/>
          <w:noProof/>
          <w:color w:val="000000" w:themeColor="text1"/>
        </w:rPr>
      </w:pPr>
      <w:r w:rsidRPr="006238A4">
        <w:rPr>
          <w:rFonts w:ascii="Palatino Linotype" w:hAnsi="Palatino Linotype" w:cs="Tahoma"/>
          <w:bCs/>
          <w:i/>
          <w:noProof/>
          <w:color w:val="000000" w:themeColor="text1"/>
        </w:rPr>
        <w:t>Cuando el capital sea variable, así se expresará indicándose el mínimo que se fije;</w:t>
      </w:r>
    </w:p>
    <w:p w:rsidR="00560D3A" w:rsidRPr="006238A4" w:rsidRDefault="00560D3A" w:rsidP="006238A4">
      <w:pPr>
        <w:numPr>
          <w:ilvl w:val="0"/>
          <w:numId w:val="22"/>
        </w:numPr>
        <w:ind w:left="0" w:firstLine="0"/>
        <w:contextualSpacing/>
        <w:jc w:val="both"/>
        <w:rPr>
          <w:rFonts w:ascii="Palatino Linotype" w:hAnsi="Palatino Linotype" w:cs="Tahoma"/>
          <w:bCs/>
          <w:i/>
          <w:noProof/>
          <w:color w:val="000000" w:themeColor="text1"/>
        </w:rPr>
      </w:pPr>
      <w:r w:rsidRPr="006238A4">
        <w:rPr>
          <w:rFonts w:ascii="Palatino Linotype" w:hAnsi="Palatino Linotype" w:cs="Tahoma"/>
          <w:bCs/>
          <w:i/>
          <w:noProof/>
          <w:color w:val="000000" w:themeColor="text1"/>
        </w:rPr>
        <w:t>El domicilio de la sociedad;</w:t>
      </w:r>
    </w:p>
    <w:p w:rsidR="00560D3A" w:rsidRPr="006238A4" w:rsidRDefault="00560D3A" w:rsidP="006238A4">
      <w:pPr>
        <w:numPr>
          <w:ilvl w:val="0"/>
          <w:numId w:val="22"/>
        </w:numPr>
        <w:ind w:left="0" w:firstLine="0"/>
        <w:contextualSpacing/>
        <w:jc w:val="both"/>
        <w:rPr>
          <w:rFonts w:ascii="Palatino Linotype" w:hAnsi="Palatino Linotype" w:cs="Tahoma"/>
          <w:bCs/>
          <w:i/>
          <w:noProof/>
          <w:color w:val="000000" w:themeColor="text1"/>
        </w:rPr>
      </w:pPr>
      <w:r w:rsidRPr="006238A4">
        <w:rPr>
          <w:rFonts w:ascii="Palatino Linotype" w:hAnsi="Palatino Linotype" w:cs="Tahoma"/>
          <w:bCs/>
          <w:i/>
          <w:noProof/>
          <w:color w:val="000000" w:themeColor="text1"/>
        </w:rPr>
        <w:t>La manera conforme a la cual haya de administrarse la sociedad y las facultades de los administradores;</w:t>
      </w:r>
    </w:p>
    <w:p w:rsidR="00560D3A" w:rsidRPr="006238A4" w:rsidRDefault="00560D3A" w:rsidP="006238A4">
      <w:pPr>
        <w:numPr>
          <w:ilvl w:val="0"/>
          <w:numId w:val="22"/>
        </w:numPr>
        <w:ind w:left="0" w:firstLine="0"/>
        <w:contextualSpacing/>
        <w:jc w:val="both"/>
        <w:rPr>
          <w:rFonts w:ascii="Palatino Linotype" w:hAnsi="Palatino Linotype" w:cs="Tahoma"/>
          <w:bCs/>
          <w:i/>
          <w:noProof/>
          <w:color w:val="000000" w:themeColor="text1"/>
        </w:rPr>
      </w:pPr>
      <w:r w:rsidRPr="006238A4">
        <w:rPr>
          <w:rFonts w:ascii="Palatino Linotype" w:hAnsi="Palatino Linotype" w:cs="Tahoma"/>
          <w:bCs/>
          <w:i/>
          <w:noProof/>
          <w:color w:val="000000" w:themeColor="text1"/>
        </w:rPr>
        <w:t>El nombramiento de los administradores y la designación de los que han de llevar la firma social;</w:t>
      </w:r>
    </w:p>
    <w:p w:rsidR="00560D3A" w:rsidRPr="006238A4" w:rsidRDefault="00560D3A" w:rsidP="006238A4">
      <w:pPr>
        <w:numPr>
          <w:ilvl w:val="0"/>
          <w:numId w:val="22"/>
        </w:numPr>
        <w:ind w:left="0" w:firstLine="0"/>
        <w:contextualSpacing/>
        <w:jc w:val="both"/>
        <w:rPr>
          <w:rFonts w:ascii="Palatino Linotype" w:hAnsi="Palatino Linotype" w:cs="Tahoma"/>
          <w:bCs/>
          <w:i/>
          <w:noProof/>
          <w:color w:val="000000" w:themeColor="text1"/>
        </w:rPr>
      </w:pPr>
      <w:r w:rsidRPr="006238A4">
        <w:rPr>
          <w:rFonts w:ascii="Palatino Linotype" w:hAnsi="Palatino Linotype" w:cs="Tahoma"/>
          <w:bCs/>
          <w:i/>
          <w:noProof/>
          <w:color w:val="000000" w:themeColor="text1"/>
        </w:rPr>
        <w:t>La manera de hacer la distribución de las utilidades y pérdidas entre los miembros de la sociedad:</w:t>
      </w:r>
    </w:p>
    <w:p w:rsidR="00560D3A" w:rsidRPr="006238A4" w:rsidRDefault="00560D3A" w:rsidP="006238A4">
      <w:pPr>
        <w:numPr>
          <w:ilvl w:val="0"/>
          <w:numId w:val="22"/>
        </w:numPr>
        <w:ind w:left="0" w:firstLine="0"/>
        <w:contextualSpacing/>
        <w:jc w:val="both"/>
        <w:rPr>
          <w:rFonts w:ascii="Palatino Linotype" w:hAnsi="Palatino Linotype" w:cs="Tahoma"/>
          <w:bCs/>
          <w:i/>
          <w:noProof/>
          <w:color w:val="000000" w:themeColor="text1"/>
        </w:rPr>
      </w:pPr>
      <w:r w:rsidRPr="006238A4">
        <w:rPr>
          <w:rFonts w:ascii="Palatino Linotype" w:hAnsi="Palatino Linotype" w:cs="Tahoma"/>
          <w:bCs/>
          <w:i/>
          <w:noProof/>
          <w:color w:val="000000" w:themeColor="text1"/>
        </w:rPr>
        <w:t>El importe del fondo de reserva;</w:t>
      </w:r>
    </w:p>
    <w:p w:rsidR="00560D3A" w:rsidRPr="006238A4" w:rsidRDefault="00560D3A" w:rsidP="006238A4">
      <w:pPr>
        <w:numPr>
          <w:ilvl w:val="0"/>
          <w:numId w:val="22"/>
        </w:numPr>
        <w:ind w:left="0" w:firstLine="0"/>
        <w:contextualSpacing/>
        <w:jc w:val="both"/>
        <w:rPr>
          <w:rFonts w:ascii="Palatino Linotype" w:hAnsi="Palatino Linotype" w:cs="Tahoma"/>
          <w:bCs/>
          <w:i/>
          <w:noProof/>
          <w:color w:val="000000" w:themeColor="text1"/>
        </w:rPr>
      </w:pPr>
      <w:r w:rsidRPr="006238A4">
        <w:rPr>
          <w:rFonts w:ascii="Palatino Linotype" w:hAnsi="Palatino Linotype" w:cs="Tahoma"/>
          <w:bCs/>
          <w:i/>
          <w:noProof/>
          <w:color w:val="000000" w:themeColor="text1"/>
        </w:rPr>
        <w:t>Los casos en que la sociedad haya de disolverse anticipadamente, y</w:t>
      </w:r>
    </w:p>
    <w:p w:rsidR="00560D3A" w:rsidRPr="006238A4" w:rsidRDefault="00560D3A" w:rsidP="006238A4">
      <w:pPr>
        <w:numPr>
          <w:ilvl w:val="0"/>
          <w:numId w:val="22"/>
        </w:numPr>
        <w:ind w:left="0" w:firstLine="0"/>
        <w:contextualSpacing/>
        <w:jc w:val="both"/>
        <w:rPr>
          <w:rFonts w:ascii="Palatino Linotype" w:hAnsi="Palatino Linotype" w:cs="Tahoma"/>
          <w:bCs/>
          <w:i/>
          <w:noProof/>
          <w:color w:val="000000" w:themeColor="text1"/>
        </w:rPr>
      </w:pPr>
      <w:r w:rsidRPr="006238A4">
        <w:rPr>
          <w:rFonts w:ascii="Palatino Linotype" w:hAnsi="Palatino Linotype" w:cs="Tahoma"/>
          <w:bCs/>
          <w:i/>
          <w:noProof/>
          <w:color w:val="000000" w:themeColor="text1"/>
        </w:rPr>
        <w:t>Las bases para practicar la liquidación de la sociedad y el modo de proceder a la elección de los liquidadores, cuando no hayan sido designados anticipadamente.</w:t>
      </w:r>
    </w:p>
    <w:p w:rsidR="00560D3A" w:rsidRPr="006238A4" w:rsidRDefault="00560D3A" w:rsidP="006238A4">
      <w:pPr>
        <w:spacing w:line="360" w:lineRule="auto"/>
        <w:contextualSpacing/>
        <w:jc w:val="both"/>
        <w:rPr>
          <w:rFonts w:ascii="Palatino Linotype" w:hAnsi="Palatino Linotype" w:cs="Tahoma"/>
          <w:bCs/>
          <w:noProof/>
          <w:color w:val="000000" w:themeColor="text1"/>
        </w:rPr>
      </w:pPr>
      <w:r w:rsidRPr="006238A4">
        <w:rPr>
          <w:rFonts w:ascii="Palatino Linotype" w:hAnsi="Palatino Linotype" w:cs="Tahoma"/>
          <w:bCs/>
          <w:noProof/>
          <w:color w:val="000000" w:themeColor="text1"/>
        </w:rPr>
        <w:t xml:space="preserve"> </w:t>
      </w:r>
    </w:p>
    <w:p w:rsidR="00560D3A" w:rsidRPr="006238A4" w:rsidRDefault="00560D3A" w:rsidP="006238A4">
      <w:pPr>
        <w:numPr>
          <w:ilvl w:val="0"/>
          <w:numId w:val="2"/>
        </w:numPr>
        <w:spacing w:line="360" w:lineRule="auto"/>
        <w:ind w:left="0" w:firstLine="0"/>
        <w:jc w:val="both"/>
        <w:rPr>
          <w:rFonts w:ascii="Palatino Linotype" w:hAnsi="Palatino Linotype" w:cs="Tahoma"/>
          <w:bCs/>
          <w:noProof/>
          <w:color w:val="000000" w:themeColor="text1"/>
        </w:rPr>
      </w:pPr>
      <w:r w:rsidRPr="006238A4">
        <w:rPr>
          <w:rFonts w:ascii="Palatino Linotype" w:hAnsi="Palatino Linotype" w:cs="Tahoma"/>
          <w:bCs/>
          <w:noProof/>
          <w:color w:val="000000" w:themeColor="text1"/>
        </w:rPr>
        <w:t xml:space="preserve">En </w:t>
      </w:r>
      <w:r w:rsidRPr="006238A4">
        <w:rPr>
          <w:rFonts w:ascii="Palatino Linotype" w:hAnsi="Palatino Linotype" w:cs="Tahoma"/>
          <w:bCs/>
          <w:iCs/>
          <w:noProof/>
          <w:color w:val="000000" w:themeColor="text1"/>
        </w:rPr>
        <w:t>ese</w:t>
      </w:r>
      <w:r w:rsidRPr="006238A4">
        <w:rPr>
          <w:rFonts w:ascii="Palatino Linotype" w:hAnsi="Palatino Linotype" w:cs="Tahoma"/>
          <w:bCs/>
          <w:noProof/>
          <w:color w:val="000000" w:themeColor="text1"/>
        </w:rPr>
        <w:t xml:space="preserve"> contexto, es necesario precisar que </w:t>
      </w:r>
      <w:r w:rsidRPr="006238A4">
        <w:rPr>
          <w:rFonts w:ascii="Palatino Linotype" w:hAnsi="Palatino Linotype" w:cs="Tahoma"/>
          <w:b/>
          <w:bCs/>
          <w:noProof/>
          <w:color w:val="000000" w:themeColor="text1"/>
        </w:rPr>
        <w:t>la publicidad de información relativa a la constitución legal de una empresa que realice convenios con el Estado, debe considerarse de interés público</w:t>
      </w:r>
      <w:r w:rsidRPr="006238A4">
        <w:rPr>
          <w:rFonts w:ascii="Palatino Linotype" w:hAnsi="Palatino Linotype" w:cs="Tahoma"/>
          <w:bCs/>
          <w:noProof/>
          <w:color w:val="000000" w:themeColor="text1"/>
        </w:rPr>
        <w:t xml:space="preserve">, lo anterior es así, pues debe privilegiarse el principio de máxima publicidad y rendición de cuentas; pues su publicidad radica en que permite a la ciudadanía conocer de manera clara y precisa, que una empresa que esta realizando algún convenio, en este caso con el Ayuntamiento de Toluca, se encuentre debidamente registrada y constituida; </w:t>
      </w:r>
      <w:r w:rsidRPr="006238A4">
        <w:rPr>
          <w:rFonts w:ascii="Palatino Linotype" w:hAnsi="Palatino Linotype" w:cs="Tahoma"/>
          <w:bCs/>
          <w:noProof/>
          <w:color w:val="000000" w:themeColor="text1"/>
        </w:rPr>
        <w:lastRenderedPageBreak/>
        <w:t>por lo que, se considera correcto que se haya entregado en versión pública, sin embargo, es necesario analizar si los datos testados actualizan la clasificación o no.</w:t>
      </w:r>
    </w:p>
    <w:p w:rsidR="00560D3A" w:rsidRPr="006238A4" w:rsidRDefault="00560D3A" w:rsidP="006238A4">
      <w:pPr>
        <w:spacing w:line="360" w:lineRule="auto"/>
        <w:contextualSpacing/>
        <w:jc w:val="both"/>
        <w:rPr>
          <w:rFonts w:ascii="Palatino Linotype" w:hAnsi="Palatino Linotype" w:cs="Tahoma"/>
          <w:bCs/>
          <w:noProof/>
          <w:color w:val="000000" w:themeColor="text1"/>
        </w:rPr>
      </w:pPr>
      <w:r w:rsidRPr="006238A4">
        <w:rPr>
          <w:rFonts w:ascii="Palatino Linotype" w:hAnsi="Palatino Linotype" w:cs="Tahoma"/>
          <w:bCs/>
          <w:noProof/>
          <w:color w:val="000000" w:themeColor="text1"/>
        </w:rPr>
        <w:t xml:space="preserve"> </w:t>
      </w:r>
    </w:p>
    <w:p w:rsidR="00560D3A" w:rsidRPr="006238A4" w:rsidRDefault="00560D3A" w:rsidP="006238A4">
      <w:pPr>
        <w:numPr>
          <w:ilvl w:val="0"/>
          <w:numId w:val="2"/>
        </w:numPr>
        <w:spacing w:line="360" w:lineRule="auto"/>
        <w:ind w:left="0" w:firstLine="0"/>
        <w:jc w:val="both"/>
        <w:rPr>
          <w:rFonts w:ascii="Palatino Linotype" w:hAnsi="Palatino Linotype" w:cs="Tahoma"/>
          <w:bCs/>
          <w:noProof/>
          <w:color w:val="000000" w:themeColor="text1"/>
        </w:rPr>
      </w:pPr>
      <w:r w:rsidRPr="006238A4">
        <w:rPr>
          <w:rFonts w:ascii="Palatino Linotype" w:hAnsi="Palatino Linotype" w:cs="Tahoma"/>
          <w:bCs/>
          <w:noProof/>
          <w:color w:val="000000" w:themeColor="text1"/>
        </w:rPr>
        <w:t>Sobre el tema, el artículo 116, último párrafo de la Ley General de Transparencia y Acceso a la Información Pública y el 143, fracción III, de la Ley de Transparencia y Acceso a la Información Pública del Estado de México y Municipios, establecen que será información confidencial, aquella que presenten los particulares con dicho carácter; además, el Cuadragésimo de los Lineamientos Generales en Materia de Clasificación y Desclasificación de la Información, así́ como, para la Elaboración de Versiones Públicas, establece que la información susceptible a ser clasificada por dicha causal, es la siguiente:</w:t>
      </w:r>
    </w:p>
    <w:p w:rsidR="00560D3A" w:rsidRPr="006238A4" w:rsidRDefault="00560D3A" w:rsidP="006238A4">
      <w:pPr>
        <w:spacing w:line="360" w:lineRule="auto"/>
        <w:contextualSpacing/>
        <w:jc w:val="both"/>
        <w:rPr>
          <w:rFonts w:ascii="Palatino Linotype" w:hAnsi="Palatino Linotype" w:cs="Tahoma"/>
          <w:bCs/>
          <w:i/>
          <w:noProof/>
          <w:color w:val="000000" w:themeColor="text1"/>
        </w:rPr>
      </w:pPr>
      <w:r w:rsidRPr="006238A4">
        <w:rPr>
          <w:rFonts w:ascii="Palatino Linotype" w:hAnsi="Palatino Linotype" w:cs="Tahoma"/>
          <w:bCs/>
          <w:noProof/>
          <w:color w:val="000000" w:themeColor="text1"/>
        </w:rPr>
        <w:t xml:space="preserve"> </w:t>
      </w:r>
      <w:r w:rsidRPr="006238A4">
        <w:rPr>
          <w:rFonts w:ascii="Palatino Linotype" w:hAnsi="Palatino Linotype" w:cs="Tahoma"/>
          <w:bCs/>
          <w:i/>
          <w:noProof/>
          <w:color w:val="000000" w:themeColor="text1"/>
        </w:rPr>
        <w:t>La que se refiera al patrimonio de una persona moral, y</w:t>
      </w:r>
    </w:p>
    <w:p w:rsidR="00560D3A" w:rsidRPr="006238A4" w:rsidRDefault="00560D3A" w:rsidP="006238A4">
      <w:pPr>
        <w:pStyle w:val="Prrafodelista"/>
        <w:numPr>
          <w:ilvl w:val="0"/>
          <w:numId w:val="23"/>
        </w:numPr>
        <w:spacing w:line="360" w:lineRule="auto"/>
        <w:ind w:left="0" w:firstLine="0"/>
        <w:jc w:val="both"/>
        <w:rPr>
          <w:rFonts w:ascii="Palatino Linotype" w:hAnsi="Palatino Linotype" w:cs="Tahoma"/>
          <w:bCs/>
          <w:i/>
          <w:noProof/>
          <w:color w:val="000000" w:themeColor="text1"/>
        </w:rPr>
      </w:pPr>
      <w:r w:rsidRPr="006238A4">
        <w:rPr>
          <w:rFonts w:ascii="Palatino Linotype" w:hAnsi="Palatino Linotype" w:cs="Tahoma"/>
          <w:bCs/>
          <w:i/>
          <w:noProof/>
          <w:color w:val="000000" w:themeColor="text1"/>
        </w:rPr>
        <w:t>La que comprenda hechos y actos de carácter económico, contable, jurídico o administrativo relativos a una persona, que pudiera ser útil para un competidor; así como, aquella relativa a detalles sobre el manejo de una empresa, sobre su proceso de toma de decisiones o información que pudiera afectar sus negociaciones.</w:t>
      </w:r>
    </w:p>
    <w:p w:rsidR="002E2772" w:rsidRPr="006238A4" w:rsidRDefault="002E2772" w:rsidP="006238A4">
      <w:pPr>
        <w:pStyle w:val="Prrafodelista"/>
        <w:spacing w:line="360" w:lineRule="auto"/>
        <w:ind w:left="0"/>
        <w:jc w:val="both"/>
        <w:rPr>
          <w:rFonts w:ascii="Palatino Linotype" w:hAnsi="Palatino Linotype" w:cs="Tahoma"/>
          <w:bCs/>
          <w:i/>
          <w:noProof/>
          <w:color w:val="000000" w:themeColor="text1"/>
        </w:rPr>
      </w:pPr>
    </w:p>
    <w:p w:rsidR="00560D3A" w:rsidRPr="006238A4" w:rsidRDefault="00560D3A" w:rsidP="006238A4">
      <w:pPr>
        <w:numPr>
          <w:ilvl w:val="0"/>
          <w:numId w:val="2"/>
        </w:numPr>
        <w:spacing w:line="360" w:lineRule="auto"/>
        <w:ind w:left="0" w:firstLine="0"/>
        <w:jc w:val="both"/>
        <w:rPr>
          <w:rFonts w:ascii="Palatino Linotype" w:hAnsi="Palatino Linotype" w:cs="Tahoma"/>
          <w:bCs/>
          <w:noProof/>
          <w:color w:val="000000" w:themeColor="text1"/>
        </w:rPr>
      </w:pPr>
      <w:r w:rsidRPr="006238A4">
        <w:rPr>
          <w:rFonts w:ascii="Palatino Linotype" w:hAnsi="Palatino Linotype" w:cs="Tahoma"/>
          <w:bCs/>
          <w:noProof/>
          <w:color w:val="000000" w:themeColor="text1"/>
        </w:rPr>
        <w:t>Conforme a dicha circunstancia, se logra observar que los únicos datos que son clasificables por dicha causal, son aquellos que den pauta del patrimonio de la persona moral y de los socios, pues corresponden al conjunto de bienes, derechos y obligaciones correspondientes a una persona moral y física, que constituyen una universalidad jurídica; por lo que, revelar dicha información se estaría vulnerando su privacidad, al ser el conjunto de bienes y activos con los que cuenta.</w:t>
      </w:r>
    </w:p>
    <w:p w:rsidR="00560D3A" w:rsidRPr="006238A4" w:rsidRDefault="00560D3A" w:rsidP="006238A4">
      <w:pPr>
        <w:spacing w:line="360" w:lineRule="auto"/>
        <w:contextualSpacing/>
        <w:jc w:val="both"/>
        <w:rPr>
          <w:rFonts w:ascii="Palatino Linotype" w:hAnsi="Palatino Linotype" w:cs="Tahoma"/>
          <w:bCs/>
          <w:noProof/>
          <w:color w:val="000000" w:themeColor="text1"/>
        </w:rPr>
      </w:pPr>
      <w:r w:rsidRPr="006238A4">
        <w:rPr>
          <w:rFonts w:ascii="Palatino Linotype" w:hAnsi="Palatino Linotype" w:cs="Tahoma"/>
          <w:bCs/>
          <w:noProof/>
          <w:color w:val="000000" w:themeColor="text1"/>
        </w:rPr>
        <w:t xml:space="preserve"> </w:t>
      </w:r>
    </w:p>
    <w:p w:rsidR="00560D3A" w:rsidRPr="006238A4" w:rsidRDefault="00560D3A" w:rsidP="006238A4">
      <w:pPr>
        <w:numPr>
          <w:ilvl w:val="0"/>
          <w:numId w:val="2"/>
        </w:numPr>
        <w:spacing w:line="360" w:lineRule="auto"/>
        <w:ind w:left="0" w:firstLine="0"/>
        <w:jc w:val="both"/>
        <w:rPr>
          <w:rFonts w:ascii="Palatino Linotype" w:hAnsi="Palatino Linotype" w:cs="Tahoma"/>
          <w:bCs/>
          <w:noProof/>
          <w:color w:val="000000" w:themeColor="text1"/>
        </w:rPr>
      </w:pPr>
      <w:r w:rsidRPr="006238A4">
        <w:rPr>
          <w:rFonts w:ascii="Palatino Linotype" w:hAnsi="Palatino Linotype" w:cs="Tahoma"/>
          <w:bCs/>
          <w:noProof/>
          <w:color w:val="000000" w:themeColor="text1"/>
        </w:rPr>
        <w:lastRenderedPageBreak/>
        <w:t>Así mismo, resultaría procedente la clasificación de los datos de carácter económico, contable, jurídico o administrativo que de ventaja a un tercero; así como, aquellos que den detalles sobre el manejo de una empresa, el proceso de toma de decisiones o información que afecten sus negociaciones.</w:t>
      </w:r>
    </w:p>
    <w:p w:rsidR="00560D3A" w:rsidRPr="006238A4" w:rsidRDefault="00560D3A" w:rsidP="006238A4">
      <w:pPr>
        <w:spacing w:line="360" w:lineRule="auto"/>
        <w:contextualSpacing/>
        <w:jc w:val="both"/>
        <w:rPr>
          <w:rFonts w:ascii="Palatino Linotype" w:hAnsi="Palatino Linotype" w:cs="Tahoma"/>
          <w:bCs/>
          <w:noProof/>
          <w:color w:val="000000" w:themeColor="text1"/>
        </w:rPr>
      </w:pPr>
      <w:r w:rsidRPr="006238A4">
        <w:rPr>
          <w:rFonts w:ascii="Palatino Linotype" w:hAnsi="Palatino Linotype" w:cs="Tahoma"/>
          <w:bCs/>
          <w:noProof/>
          <w:color w:val="000000" w:themeColor="text1"/>
        </w:rPr>
        <w:t xml:space="preserve"> </w:t>
      </w:r>
    </w:p>
    <w:p w:rsidR="00560D3A" w:rsidRPr="006238A4" w:rsidRDefault="00560D3A" w:rsidP="006238A4">
      <w:pPr>
        <w:numPr>
          <w:ilvl w:val="0"/>
          <w:numId w:val="2"/>
        </w:numPr>
        <w:spacing w:line="360" w:lineRule="auto"/>
        <w:ind w:left="0" w:firstLine="0"/>
        <w:jc w:val="both"/>
        <w:rPr>
          <w:rFonts w:ascii="Palatino Linotype" w:hAnsi="Palatino Linotype" w:cs="Tahoma"/>
          <w:bCs/>
          <w:noProof/>
          <w:color w:val="000000" w:themeColor="text1"/>
        </w:rPr>
      </w:pPr>
      <w:r w:rsidRPr="006238A4">
        <w:rPr>
          <w:rFonts w:ascii="Palatino Linotype" w:hAnsi="Palatino Linotype" w:cs="Tahoma"/>
          <w:bCs/>
          <w:noProof/>
          <w:color w:val="000000" w:themeColor="text1"/>
        </w:rPr>
        <w:t xml:space="preserve">No obstante, por lo que, hace al </w:t>
      </w:r>
      <w:r w:rsidRPr="006238A4">
        <w:rPr>
          <w:rFonts w:ascii="Palatino Linotype" w:hAnsi="Palatino Linotype" w:cs="Tahoma"/>
          <w:b/>
          <w:bCs/>
          <w:noProof/>
          <w:color w:val="000000" w:themeColor="text1"/>
        </w:rPr>
        <w:t xml:space="preserve">nombre </w:t>
      </w:r>
      <w:r w:rsidR="002E2772" w:rsidRPr="006238A4">
        <w:rPr>
          <w:rFonts w:ascii="Palatino Linotype" w:hAnsi="Palatino Linotype" w:cs="Tahoma"/>
          <w:b/>
          <w:bCs/>
          <w:noProof/>
          <w:color w:val="000000" w:themeColor="text1"/>
        </w:rPr>
        <w:t>y datos de contacto</w:t>
      </w:r>
      <w:r w:rsidRPr="006238A4">
        <w:rPr>
          <w:rFonts w:ascii="Palatino Linotype" w:hAnsi="Palatino Linotype" w:cs="Tahoma"/>
          <w:bCs/>
          <w:noProof/>
          <w:color w:val="000000" w:themeColor="text1"/>
        </w:rPr>
        <w:t>, no son susceptibles a ser clasificados en términos del artículo 143, fracción III, de la Ley de Transparencia y Acceso a la Información Pública del Estado de México, pues son datos personales que los hacen identificables, por lo que, no entran en la categoría de la causal referida.</w:t>
      </w:r>
    </w:p>
    <w:p w:rsidR="00560D3A" w:rsidRPr="006238A4" w:rsidRDefault="00560D3A" w:rsidP="006238A4">
      <w:pPr>
        <w:spacing w:line="360" w:lineRule="auto"/>
        <w:jc w:val="both"/>
        <w:rPr>
          <w:rFonts w:ascii="Palatino Linotype" w:hAnsi="Palatino Linotype"/>
          <w:b/>
          <w:color w:val="000000" w:themeColor="text1"/>
        </w:rPr>
      </w:pPr>
    </w:p>
    <w:p w:rsidR="00560D3A" w:rsidRPr="006238A4" w:rsidRDefault="00560D3A" w:rsidP="006238A4">
      <w:pPr>
        <w:spacing w:line="360" w:lineRule="auto"/>
        <w:contextualSpacing/>
        <w:jc w:val="both"/>
        <w:rPr>
          <w:rFonts w:ascii="Palatino Linotype" w:hAnsi="Palatino Linotype" w:cs="Tahoma"/>
          <w:b/>
          <w:bCs/>
          <w:noProof/>
          <w:color w:val="000000" w:themeColor="text1"/>
        </w:rPr>
      </w:pPr>
      <w:r w:rsidRPr="006238A4">
        <w:rPr>
          <w:rFonts w:ascii="Palatino Linotype" w:hAnsi="Palatino Linotype" w:cs="Tahoma"/>
          <w:b/>
          <w:bCs/>
          <w:noProof/>
          <w:color w:val="000000" w:themeColor="text1"/>
        </w:rPr>
        <w:t xml:space="preserve">Número de teléfono y correo electrónico </w:t>
      </w:r>
    </w:p>
    <w:p w:rsidR="00560D3A" w:rsidRPr="006238A4" w:rsidRDefault="00560D3A" w:rsidP="006238A4">
      <w:pPr>
        <w:numPr>
          <w:ilvl w:val="0"/>
          <w:numId w:val="2"/>
        </w:numPr>
        <w:spacing w:line="360" w:lineRule="auto"/>
        <w:ind w:left="0" w:firstLine="0"/>
        <w:jc w:val="both"/>
        <w:rPr>
          <w:rFonts w:ascii="Palatino Linotype" w:hAnsi="Palatino Linotype" w:cs="Tahoma"/>
          <w:bCs/>
          <w:noProof/>
          <w:color w:val="000000" w:themeColor="text1"/>
        </w:rPr>
      </w:pPr>
      <w:r w:rsidRPr="006238A4">
        <w:rPr>
          <w:rFonts w:ascii="Palatino Linotype" w:hAnsi="Palatino Linotype" w:cs="Tahoma"/>
          <w:bCs/>
          <w:noProof/>
          <w:color w:val="000000" w:themeColor="text1"/>
        </w:rPr>
        <w:t>Por cuanto hace al  número asignado a un teléfono, permite localizar,  ya sea a través de un dispositivo móvil o bien, en un lugar como el domicilio; mientras que correo electrónico es un sistema de transmisión de mensajes por computadora a través de redes informáticas. Dicho dato se puede asimilar al teléfono o domicilio; es así que, los datos en comento, se tratan de los medios de contacto, los cuales, si bien hacen identificable a una persona, en el presente caso, se trata de una persona que recibe recursos públicos, derivado de los convenios celebrados con el Ayuntamiento y, por lo tanto, dichos datos guardan la naturaleza de públicos.</w:t>
      </w:r>
    </w:p>
    <w:p w:rsidR="002E2772" w:rsidRPr="006238A4" w:rsidRDefault="002E2772" w:rsidP="006238A4">
      <w:pPr>
        <w:spacing w:line="360" w:lineRule="auto"/>
        <w:jc w:val="both"/>
        <w:rPr>
          <w:rFonts w:ascii="Palatino Linotype" w:hAnsi="Palatino Linotype" w:cs="Tahoma"/>
          <w:bCs/>
          <w:noProof/>
          <w:color w:val="000000" w:themeColor="text1"/>
        </w:rPr>
      </w:pPr>
    </w:p>
    <w:p w:rsidR="00560D3A" w:rsidRPr="006238A4" w:rsidRDefault="00560D3A" w:rsidP="006238A4">
      <w:pPr>
        <w:numPr>
          <w:ilvl w:val="0"/>
          <w:numId w:val="2"/>
        </w:numPr>
        <w:spacing w:line="360" w:lineRule="auto"/>
        <w:ind w:left="0" w:firstLine="0"/>
        <w:jc w:val="both"/>
        <w:rPr>
          <w:rFonts w:ascii="Palatino Linotype" w:hAnsi="Palatino Linotype" w:cs="Tahoma"/>
          <w:bCs/>
          <w:noProof/>
          <w:color w:val="000000" w:themeColor="text1"/>
        </w:rPr>
      </w:pPr>
      <w:r w:rsidRPr="006238A4">
        <w:rPr>
          <w:rFonts w:ascii="Palatino Linotype" w:hAnsi="Palatino Linotype" w:cs="Tahoma"/>
          <w:bCs/>
          <w:noProof/>
          <w:color w:val="000000" w:themeColor="text1"/>
        </w:rPr>
        <w:t xml:space="preserve">Lo anterior, se robustece con 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w:t>
      </w:r>
      <w:r w:rsidRPr="006238A4">
        <w:rPr>
          <w:rFonts w:ascii="Palatino Linotype" w:hAnsi="Palatino Linotype" w:cs="Tahoma"/>
          <w:bCs/>
          <w:noProof/>
          <w:color w:val="000000" w:themeColor="text1"/>
        </w:rPr>
        <w:lastRenderedPageBreak/>
        <w:t>en los portales de Internet y en la Plataforma Nacional de Transparencia, por lo que, el correo electrónico y teléfono de los proveedores son públicos y deben ser publicados por los Sujetos Obligados, al cumplir con sus obligaciones comunes de transparencia y, por lo tanto, no actualizan la causal de clasificación en términos del artículo 143, fracción I, de la Ley de Transparencia y Acceso a la Información Pública del Estado de México y Municipios.</w:t>
      </w:r>
    </w:p>
    <w:p w:rsidR="00560D3A" w:rsidRPr="006238A4" w:rsidRDefault="00560D3A" w:rsidP="006238A4">
      <w:pPr>
        <w:spacing w:line="360" w:lineRule="auto"/>
        <w:contextualSpacing/>
        <w:jc w:val="both"/>
        <w:rPr>
          <w:rFonts w:ascii="Palatino Linotype" w:hAnsi="Palatino Linotype" w:cs="Tahoma"/>
          <w:bCs/>
          <w:noProof/>
          <w:color w:val="000000" w:themeColor="text1"/>
        </w:rPr>
      </w:pPr>
      <w:r w:rsidRPr="006238A4">
        <w:rPr>
          <w:rFonts w:ascii="Palatino Linotype" w:hAnsi="Palatino Linotype" w:cs="Tahoma"/>
          <w:bCs/>
          <w:noProof/>
          <w:color w:val="000000" w:themeColor="text1"/>
        </w:rPr>
        <w:t xml:space="preserve"> </w:t>
      </w:r>
    </w:p>
    <w:p w:rsidR="00560D3A" w:rsidRPr="006238A4" w:rsidRDefault="00560D3A" w:rsidP="006238A4">
      <w:pPr>
        <w:spacing w:line="360" w:lineRule="auto"/>
        <w:contextualSpacing/>
        <w:jc w:val="both"/>
        <w:rPr>
          <w:rFonts w:ascii="Palatino Linotype" w:hAnsi="Palatino Linotype" w:cs="Tahoma"/>
          <w:b/>
          <w:bCs/>
          <w:noProof/>
          <w:color w:val="000000" w:themeColor="text1"/>
        </w:rPr>
      </w:pPr>
      <w:r w:rsidRPr="006238A4">
        <w:rPr>
          <w:rFonts w:ascii="Palatino Linotype" w:hAnsi="Palatino Linotype" w:cs="Tahoma"/>
          <w:b/>
          <w:bCs/>
          <w:noProof/>
          <w:color w:val="000000" w:themeColor="text1"/>
        </w:rPr>
        <w:t xml:space="preserve">Domicilio Fiscal o legal para recibir y oír notificaciones </w:t>
      </w:r>
    </w:p>
    <w:p w:rsidR="00560D3A" w:rsidRPr="006238A4" w:rsidRDefault="00560D3A" w:rsidP="006238A4">
      <w:pPr>
        <w:numPr>
          <w:ilvl w:val="0"/>
          <w:numId w:val="2"/>
        </w:numPr>
        <w:spacing w:line="360" w:lineRule="auto"/>
        <w:ind w:left="0" w:firstLine="0"/>
        <w:jc w:val="both"/>
        <w:rPr>
          <w:rFonts w:ascii="Palatino Linotype" w:hAnsi="Palatino Linotype" w:cs="Tahoma"/>
          <w:bCs/>
          <w:noProof/>
          <w:color w:val="000000" w:themeColor="text1"/>
        </w:rPr>
      </w:pPr>
      <w:r w:rsidRPr="006238A4">
        <w:rPr>
          <w:rFonts w:ascii="Palatino Linotype" w:hAnsi="Palatino Linotype" w:cs="Tahoma"/>
          <w:bCs/>
          <w:noProof/>
          <w:color w:val="000000" w:themeColor="text1"/>
        </w:rPr>
        <w:t>De acuerdo a lo señalado en los artículos 2.17 y 2.21 del Código Civil del Estado de México, el domicilio de una persona física, es el lugar donde reside, en donde tiene el principal asiente de negocios, o en su caso, el dónde se halle; mientras, que el de personas jurídicas colectivas, es aquel donde se halle establecida su administración o ejerza sus actividades, de esta manera, lo establece los diversos 29 y 33 del Código Civil Federal, al precisar que el domicilio de personas físicas</w:t>
      </w:r>
      <w:r w:rsidRPr="006238A4">
        <w:rPr>
          <w:rFonts w:ascii="Palatino Linotype" w:hAnsi="Palatino Linotype" w:cs="Tahoma"/>
          <w:b/>
          <w:bCs/>
          <w:noProof/>
          <w:color w:val="000000" w:themeColor="text1"/>
        </w:rPr>
        <w:t xml:space="preserve">, es el lugar donde residen habitualmente, el lugar del centro principal de sus negocios, donde residan o el lugar donde se encuentren; </w:t>
      </w:r>
      <w:r w:rsidRPr="006238A4">
        <w:rPr>
          <w:rFonts w:ascii="Palatino Linotype" w:hAnsi="Palatino Linotype" w:cs="Tahoma"/>
          <w:bCs/>
          <w:noProof/>
          <w:color w:val="000000" w:themeColor="text1"/>
        </w:rPr>
        <w:t>mientras que, de las personas morales, aquel donde se halle su administración.</w:t>
      </w:r>
    </w:p>
    <w:p w:rsidR="00560D3A" w:rsidRPr="006238A4" w:rsidRDefault="00560D3A" w:rsidP="006238A4">
      <w:pPr>
        <w:spacing w:line="360" w:lineRule="auto"/>
        <w:contextualSpacing/>
        <w:jc w:val="both"/>
        <w:rPr>
          <w:rFonts w:ascii="Palatino Linotype" w:hAnsi="Palatino Linotype" w:cs="Tahoma"/>
          <w:b/>
          <w:bCs/>
          <w:iCs/>
          <w:noProof/>
          <w:color w:val="000000" w:themeColor="text1"/>
        </w:rPr>
      </w:pPr>
      <w:r w:rsidRPr="006238A4">
        <w:rPr>
          <w:rFonts w:ascii="Palatino Linotype" w:hAnsi="Palatino Linotype" w:cs="Tahoma"/>
          <w:b/>
          <w:bCs/>
          <w:iCs/>
          <w:noProof/>
          <w:color w:val="000000" w:themeColor="text1"/>
        </w:rPr>
        <w:t xml:space="preserve"> </w:t>
      </w:r>
    </w:p>
    <w:p w:rsidR="00560D3A" w:rsidRPr="006238A4" w:rsidRDefault="00560D3A" w:rsidP="006238A4">
      <w:pPr>
        <w:numPr>
          <w:ilvl w:val="0"/>
          <w:numId w:val="2"/>
        </w:numPr>
        <w:spacing w:line="360" w:lineRule="auto"/>
        <w:ind w:left="0" w:firstLine="0"/>
        <w:jc w:val="both"/>
        <w:rPr>
          <w:rFonts w:ascii="Palatino Linotype" w:hAnsi="Palatino Linotype" w:cs="Tahoma"/>
          <w:bCs/>
          <w:noProof/>
          <w:color w:val="000000" w:themeColor="text1"/>
        </w:rPr>
      </w:pPr>
      <w:r w:rsidRPr="006238A4">
        <w:rPr>
          <w:rFonts w:ascii="Palatino Linotype" w:hAnsi="Palatino Linotype" w:cs="Tahoma"/>
          <w:bCs/>
          <w:noProof/>
          <w:color w:val="000000" w:themeColor="text1"/>
        </w:rPr>
        <w:t>Respecto al domicilio fiscal, resulta necesario traer el artículo 10 del Código Fiscal de la Federación, que establece que, tratándose de personas físicas, corresponderá dicho dato:</w:t>
      </w:r>
    </w:p>
    <w:p w:rsidR="00560D3A" w:rsidRPr="006238A4" w:rsidRDefault="00560D3A" w:rsidP="00BA5CE1">
      <w:pPr>
        <w:spacing w:line="360" w:lineRule="auto"/>
        <w:contextualSpacing/>
        <w:jc w:val="both"/>
        <w:rPr>
          <w:rFonts w:ascii="Palatino Linotype" w:hAnsi="Palatino Linotype" w:cs="Tahoma"/>
          <w:bCs/>
          <w:i/>
          <w:noProof/>
          <w:color w:val="000000" w:themeColor="text1"/>
        </w:rPr>
      </w:pPr>
      <w:r w:rsidRPr="006238A4">
        <w:rPr>
          <w:rFonts w:ascii="Palatino Linotype" w:hAnsi="Palatino Linotype" w:cs="Tahoma"/>
          <w:bCs/>
          <w:noProof/>
          <w:color w:val="000000" w:themeColor="text1"/>
        </w:rPr>
        <w:t xml:space="preserve"> </w:t>
      </w:r>
      <w:r w:rsidRPr="006238A4">
        <w:rPr>
          <w:rFonts w:ascii="Palatino Linotype" w:hAnsi="Palatino Linotype" w:cs="Tahoma"/>
          <w:bCs/>
          <w:i/>
          <w:noProof/>
          <w:color w:val="000000" w:themeColor="text1"/>
        </w:rPr>
        <w:t>El lugar donde realizan actividades empresariales, el local, en que se encuentre el principal asiente de sus negocios, y</w:t>
      </w:r>
    </w:p>
    <w:p w:rsidR="00560D3A" w:rsidRPr="006238A4" w:rsidRDefault="00560D3A" w:rsidP="006238A4">
      <w:pPr>
        <w:numPr>
          <w:ilvl w:val="0"/>
          <w:numId w:val="24"/>
        </w:numPr>
        <w:spacing w:line="360" w:lineRule="auto"/>
        <w:ind w:left="0" w:firstLine="0"/>
        <w:contextualSpacing/>
        <w:jc w:val="both"/>
        <w:rPr>
          <w:rFonts w:ascii="Palatino Linotype" w:hAnsi="Palatino Linotype" w:cs="Tahoma"/>
          <w:bCs/>
          <w:i/>
          <w:noProof/>
          <w:color w:val="000000" w:themeColor="text1"/>
        </w:rPr>
      </w:pPr>
      <w:r w:rsidRPr="006238A4">
        <w:rPr>
          <w:rFonts w:ascii="Palatino Linotype" w:hAnsi="Palatino Linotype" w:cs="Tahoma"/>
          <w:bCs/>
          <w:i/>
          <w:noProof/>
          <w:color w:val="000000" w:themeColor="text1"/>
        </w:rPr>
        <w:t>La casa habitación, cuando no cuenta con un local o lugar donde realice las acciones previamente señaladas.</w:t>
      </w:r>
    </w:p>
    <w:p w:rsidR="00560D3A" w:rsidRPr="006238A4" w:rsidRDefault="00560D3A" w:rsidP="006238A4">
      <w:pPr>
        <w:spacing w:line="360" w:lineRule="auto"/>
        <w:contextualSpacing/>
        <w:jc w:val="both"/>
        <w:rPr>
          <w:rFonts w:ascii="Palatino Linotype" w:hAnsi="Palatino Linotype" w:cs="Tahoma"/>
          <w:bCs/>
          <w:noProof/>
          <w:color w:val="000000" w:themeColor="text1"/>
        </w:rPr>
      </w:pPr>
      <w:r w:rsidRPr="006238A4">
        <w:rPr>
          <w:rFonts w:ascii="Palatino Linotype" w:hAnsi="Palatino Linotype" w:cs="Tahoma"/>
          <w:bCs/>
          <w:noProof/>
          <w:color w:val="000000" w:themeColor="text1"/>
        </w:rPr>
        <w:t xml:space="preserve"> </w:t>
      </w:r>
    </w:p>
    <w:p w:rsidR="00560D3A" w:rsidRPr="006238A4" w:rsidRDefault="00560D3A" w:rsidP="006238A4">
      <w:pPr>
        <w:numPr>
          <w:ilvl w:val="0"/>
          <w:numId w:val="2"/>
        </w:numPr>
        <w:spacing w:line="360" w:lineRule="auto"/>
        <w:ind w:left="0" w:firstLine="0"/>
        <w:jc w:val="both"/>
        <w:rPr>
          <w:rFonts w:ascii="Palatino Linotype" w:hAnsi="Palatino Linotype" w:cs="Tahoma"/>
          <w:bCs/>
          <w:noProof/>
          <w:color w:val="000000" w:themeColor="text1"/>
        </w:rPr>
      </w:pPr>
      <w:r w:rsidRPr="006238A4">
        <w:rPr>
          <w:rFonts w:ascii="Palatino Linotype" w:hAnsi="Palatino Linotype" w:cs="Tahoma"/>
          <w:bCs/>
          <w:noProof/>
          <w:color w:val="000000" w:themeColor="text1"/>
        </w:rPr>
        <w:lastRenderedPageBreak/>
        <w:t>Mientras que, en el caso de personas morales, el domicilio fiscal, corresponderá al local donde se encuentra la administración principal del negocio. Como se logra observar, el domicilio fiscal de los proveedores personas físicas, se encuentra en dos supuestos, por lo que, se procede a su análisis.</w:t>
      </w:r>
    </w:p>
    <w:p w:rsidR="00560D3A" w:rsidRPr="006238A4" w:rsidRDefault="00560D3A" w:rsidP="006238A4">
      <w:pPr>
        <w:spacing w:line="360" w:lineRule="auto"/>
        <w:contextualSpacing/>
        <w:jc w:val="both"/>
        <w:rPr>
          <w:rFonts w:ascii="Palatino Linotype" w:hAnsi="Palatino Linotype" w:cs="Tahoma"/>
          <w:bCs/>
          <w:noProof/>
          <w:color w:val="000000" w:themeColor="text1"/>
        </w:rPr>
      </w:pPr>
      <w:r w:rsidRPr="006238A4">
        <w:rPr>
          <w:rFonts w:ascii="Palatino Linotype" w:hAnsi="Palatino Linotype" w:cs="Tahoma"/>
          <w:bCs/>
          <w:noProof/>
          <w:color w:val="000000" w:themeColor="text1"/>
        </w:rPr>
        <w:t xml:space="preserve"> </w:t>
      </w:r>
    </w:p>
    <w:p w:rsidR="00560D3A" w:rsidRPr="006238A4" w:rsidRDefault="00560D3A" w:rsidP="006238A4">
      <w:pPr>
        <w:numPr>
          <w:ilvl w:val="0"/>
          <w:numId w:val="2"/>
        </w:numPr>
        <w:spacing w:line="360" w:lineRule="auto"/>
        <w:ind w:left="0" w:firstLine="0"/>
        <w:jc w:val="both"/>
        <w:rPr>
          <w:rFonts w:ascii="Palatino Linotype" w:hAnsi="Palatino Linotype" w:cs="Tahoma"/>
          <w:bCs/>
          <w:noProof/>
          <w:color w:val="000000" w:themeColor="text1"/>
        </w:rPr>
      </w:pPr>
      <w:r w:rsidRPr="006238A4">
        <w:rPr>
          <w:rFonts w:ascii="Palatino Linotype" w:hAnsi="Palatino Linotype" w:cs="Tahoma"/>
          <w:bCs/>
          <w:noProof/>
          <w:color w:val="000000" w:themeColor="text1"/>
        </w:rPr>
        <w:t>Si bien es cierto que el primero, corresponde al lugar en donde reside habitualmente una persona en comento y, permite hacerlo identificable y ubicable, propiciando que pueda ser molestado en su casa, de este modo, los datos que permiten a cualquier individuo con esfuerzos mínimos identificar el lugar de residencia constituye un dato personal y, por ende, susceptible de clasificarse como confidencial, ya que incide directamente en la vida privada del individuo identificado, no debe dejarse de lado que, aquellas personas que deciden tener relaciones jurídicas o de beneficio de cualquier orbe con las instituciones públicas, tienen una expectativa de privacidad menor, respecto del resto de las personas,  situación que debe ser transparentada.</w:t>
      </w:r>
    </w:p>
    <w:p w:rsidR="00560D3A" w:rsidRPr="006238A4" w:rsidRDefault="00560D3A" w:rsidP="006238A4">
      <w:pPr>
        <w:spacing w:line="360" w:lineRule="auto"/>
        <w:contextualSpacing/>
        <w:jc w:val="both"/>
        <w:rPr>
          <w:rFonts w:ascii="Palatino Linotype" w:hAnsi="Palatino Linotype" w:cs="Tahoma"/>
          <w:bCs/>
          <w:iCs/>
          <w:noProof/>
          <w:color w:val="000000" w:themeColor="text1"/>
        </w:rPr>
      </w:pPr>
      <w:r w:rsidRPr="006238A4">
        <w:rPr>
          <w:rFonts w:ascii="Palatino Linotype" w:hAnsi="Palatino Linotype" w:cs="Tahoma"/>
          <w:bCs/>
          <w:iCs/>
          <w:noProof/>
          <w:color w:val="000000" w:themeColor="text1"/>
        </w:rPr>
        <w:t xml:space="preserve"> </w:t>
      </w:r>
    </w:p>
    <w:p w:rsidR="00560D3A" w:rsidRPr="006238A4" w:rsidRDefault="00560D3A" w:rsidP="006238A4">
      <w:pPr>
        <w:numPr>
          <w:ilvl w:val="0"/>
          <w:numId w:val="2"/>
        </w:numPr>
        <w:spacing w:line="360" w:lineRule="auto"/>
        <w:ind w:left="0" w:firstLine="0"/>
        <w:jc w:val="both"/>
        <w:rPr>
          <w:rFonts w:ascii="Palatino Linotype" w:hAnsi="Palatino Linotype" w:cs="Tahoma"/>
          <w:bCs/>
          <w:noProof/>
          <w:color w:val="000000" w:themeColor="text1"/>
        </w:rPr>
      </w:pPr>
      <w:r w:rsidRPr="006238A4">
        <w:rPr>
          <w:rFonts w:ascii="Palatino Linotype" w:hAnsi="Palatino Linotype" w:cs="Tahoma"/>
          <w:bCs/>
          <w:iCs/>
          <w:noProof/>
          <w:color w:val="000000" w:themeColor="text1"/>
        </w:rPr>
        <w:t xml:space="preserve">Ahora bien, </w:t>
      </w:r>
      <w:r w:rsidRPr="006238A4">
        <w:rPr>
          <w:rFonts w:ascii="Palatino Linotype" w:hAnsi="Palatino Linotype" w:cs="Tahoma"/>
          <w:bCs/>
          <w:noProof/>
          <w:color w:val="000000" w:themeColor="text1"/>
        </w:rPr>
        <w:t>en</w:t>
      </w:r>
      <w:r w:rsidRPr="006238A4">
        <w:rPr>
          <w:rFonts w:ascii="Palatino Linotype" w:hAnsi="Palatino Linotype" w:cs="Tahoma"/>
          <w:bCs/>
          <w:iCs/>
          <w:noProof/>
          <w:color w:val="000000" w:themeColor="text1"/>
        </w:rPr>
        <w:t xml:space="preserve"> el caso de que el domicilio corresponda al lugar donde realiza sus actividades empresariales, como es el caso de las personas morales, se considera necesario traer a colación, </w:t>
      </w:r>
      <w:r w:rsidRPr="006238A4">
        <w:rPr>
          <w:rFonts w:ascii="Palatino Linotype" w:hAnsi="Palatino Linotype" w:cs="Tahoma"/>
          <w:bCs/>
          <w:noProof/>
          <w:color w:val="000000" w:themeColor="text1"/>
        </w:rPr>
        <w:t xml:space="preserve">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por lo que, es obligación de transparencia proporcionar el domicilio fiscal de los proveedores, por lo que, se considera que, en el caso, </w:t>
      </w:r>
      <w:r w:rsidRPr="006238A4">
        <w:rPr>
          <w:rFonts w:ascii="Palatino Linotype" w:hAnsi="Palatino Linotype" w:cs="Tahoma"/>
          <w:bCs/>
          <w:noProof/>
          <w:color w:val="000000" w:themeColor="text1"/>
        </w:rPr>
        <w:lastRenderedPageBreak/>
        <w:t>de que dicho dato, corresponda a un local o lugar donde realice sus actividades empresariales, se debe entregar.</w:t>
      </w:r>
    </w:p>
    <w:p w:rsidR="002E2772" w:rsidRPr="006238A4" w:rsidRDefault="002E2772" w:rsidP="006238A4">
      <w:pPr>
        <w:spacing w:line="360" w:lineRule="auto"/>
        <w:jc w:val="both"/>
        <w:rPr>
          <w:rFonts w:ascii="Palatino Linotype" w:hAnsi="Palatino Linotype" w:cs="Tahoma"/>
          <w:bCs/>
          <w:noProof/>
          <w:color w:val="000000" w:themeColor="text1"/>
        </w:rPr>
      </w:pPr>
    </w:p>
    <w:p w:rsidR="00560D3A" w:rsidRPr="006238A4" w:rsidRDefault="002E2772" w:rsidP="006238A4">
      <w:pPr>
        <w:pStyle w:val="Prrafodelista"/>
        <w:numPr>
          <w:ilvl w:val="0"/>
          <w:numId w:val="17"/>
        </w:numPr>
        <w:spacing w:line="360" w:lineRule="auto"/>
        <w:ind w:left="0" w:firstLine="0"/>
        <w:jc w:val="both"/>
        <w:rPr>
          <w:rFonts w:ascii="Palatino Linotype" w:eastAsia="Palatino Linotype" w:hAnsi="Palatino Linotype" w:cs="Palatino Linotype"/>
          <w:b/>
          <w:color w:val="000000" w:themeColor="text1"/>
        </w:rPr>
      </w:pPr>
      <w:r w:rsidRPr="006238A4">
        <w:rPr>
          <w:rFonts w:ascii="Palatino Linotype" w:eastAsia="Palatino Linotype" w:hAnsi="Palatino Linotype" w:cs="Palatino Linotype"/>
          <w:b/>
          <w:color w:val="000000" w:themeColor="text1"/>
        </w:rPr>
        <w:t>Dirección de oficina, teléfono de oficina y correo electrónico oficial.</w:t>
      </w:r>
    </w:p>
    <w:p w:rsidR="002E2772" w:rsidRPr="006238A4" w:rsidRDefault="00560D3A"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Por cuanto hace a los datos testados relacionados a los servidores públicos relativos al </w:t>
      </w:r>
      <w:r w:rsidR="002E2772" w:rsidRPr="006238A4">
        <w:rPr>
          <w:rFonts w:ascii="Palatino Linotype" w:eastAsia="Palatino Linotype" w:hAnsi="Palatino Linotype" w:cs="Palatino Linotype"/>
          <w:color w:val="000000" w:themeColor="text1"/>
        </w:rPr>
        <w:t>teléfono y correo electrónico</w:t>
      </w:r>
      <w:r w:rsidRPr="006238A4">
        <w:rPr>
          <w:rFonts w:ascii="Palatino Linotype" w:eastAsia="Palatino Linotype" w:hAnsi="Palatino Linotype" w:cs="Palatino Linotype"/>
          <w:color w:val="000000" w:themeColor="text1"/>
        </w:rPr>
        <w:t>, se tiene</w:t>
      </w:r>
      <w:r w:rsidR="002E2772" w:rsidRPr="006238A4">
        <w:rPr>
          <w:rFonts w:ascii="Palatino Linotype" w:eastAsia="Palatino Linotype" w:hAnsi="Palatino Linotype" w:cs="Palatino Linotype"/>
          <w:color w:val="000000" w:themeColor="text1"/>
        </w:rPr>
        <w:t>n</w:t>
      </w:r>
      <w:r w:rsidRPr="006238A4">
        <w:rPr>
          <w:rFonts w:ascii="Palatino Linotype" w:eastAsia="Palatino Linotype" w:hAnsi="Palatino Linotype" w:cs="Palatino Linotype"/>
          <w:color w:val="000000" w:themeColor="text1"/>
        </w:rPr>
        <w:t xml:space="preserve"> </w:t>
      </w:r>
      <w:r w:rsidR="002E2772" w:rsidRPr="006238A4">
        <w:rPr>
          <w:rFonts w:ascii="Palatino Linotype" w:eastAsia="Palatino Linotype" w:hAnsi="Palatino Linotype" w:cs="Palatino Linotype"/>
          <w:color w:val="000000" w:themeColor="text1"/>
        </w:rPr>
        <w:t>como datos</w:t>
      </w:r>
      <w:r w:rsidRPr="006238A4">
        <w:rPr>
          <w:rFonts w:ascii="Palatino Linotype" w:eastAsia="Palatino Linotype" w:hAnsi="Palatino Linotype" w:cs="Palatino Linotype"/>
          <w:color w:val="000000" w:themeColor="text1"/>
        </w:rPr>
        <w:t xml:space="preserve"> de carácter público en el ejercicio de sus funciones, mismo criterio que aplica a datos de localización de los servidores públicos en el ejercicio de sus funciones por lo que el teléfono, correo y domicilio institucional constituyen i</w:t>
      </w:r>
      <w:r w:rsidR="002E2772" w:rsidRPr="006238A4">
        <w:rPr>
          <w:rFonts w:ascii="Palatino Linotype" w:eastAsia="Palatino Linotype" w:hAnsi="Palatino Linotype" w:cs="Palatino Linotype"/>
          <w:color w:val="000000" w:themeColor="text1"/>
        </w:rPr>
        <w:t>nformación de carácter público</w:t>
      </w:r>
      <w:r w:rsidR="00295A2F" w:rsidRPr="006238A4">
        <w:rPr>
          <w:rFonts w:ascii="Palatino Linotype" w:eastAsia="Palatino Linotype" w:hAnsi="Palatino Linotype" w:cs="Palatino Linotype"/>
          <w:color w:val="000000" w:themeColor="text1"/>
        </w:rPr>
        <w:t>,</w:t>
      </w:r>
      <w:r w:rsidR="002E2772" w:rsidRPr="006238A4">
        <w:rPr>
          <w:rFonts w:ascii="Palatino Linotype" w:eastAsia="Palatino Linotype" w:hAnsi="Palatino Linotype" w:cs="Palatino Linotype"/>
          <w:color w:val="000000" w:themeColor="text1"/>
        </w:rPr>
        <w:t xml:space="preserve"> </w:t>
      </w:r>
      <w:r w:rsidR="00295A2F" w:rsidRPr="006238A4">
        <w:rPr>
          <w:rFonts w:ascii="Palatino Linotype" w:hAnsi="Palatino Linotype"/>
          <w:color w:val="000000" w:themeColor="text1"/>
        </w:rPr>
        <w:t xml:space="preserve">de tal suerte que las instituciones públicas tienen la responsabilidad de darles publicidad por ser datos de interés público que  transparenta la gestión pública y favorece la rendición de cuentas, </w:t>
      </w:r>
      <w:r w:rsidRPr="006238A4">
        <w:rPr>
          <w:rFonts w:ascii="Palatino Linotype" w:eastAsia="Palatino Linotype" w:hAnsi="Palatino Linotype" w:cs="Palatino Linotype"/>
          <w:color w:val="000000" w:themeColor="text1"/>
        </w:rPr>
        <w:t>por lo que no deben ser clas</w:t>
      </w:r>
      <w:r w:rsidR="002E2772" w:rsidRPr="006238A4">
        <w:rPr>
          <w:rFonts w:ascii="Palatino Linotype" w:eastAsia="Palatino Linotype" w:hAnsi="Palatino Linotype" w:cs="Palatino Linotype"/>
          <w:color w:val="000000" w:themeColor="text1"/>
        </w:rPr>
        <w:t>ificados como datos personales.</w:t>
      </w:r>
    </w:p>
    <w:p w:rsidR="002E2772" w:rsidRPr="006238A4" w:rsidRDefault="002E2772" w:rsidP="006238A4">
      <w:pPr>
        <w:spacing w:line="360" w:lineRule="auto"/>
        <w:jc w:val="both"/>
        <w:rPr>
          <w:rFonts w:ascii="Palatino Linotype" w:eastAsia="Palatino Linotype" w:hAnsi="Palatino Linotype" w:cs="Palatino Linotype"/>
          <w:color w:val="000000" w:themeColor="text1"/>
        </w:rPr>
      </w:pPr>
    </w:p>
    <w:p w:rsidR="00295A2F" w:rsidRPr="006238A4" w:rsidRDefault="002E2772"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Conforme a lo expuesto, la dirección de oficina, teléfono de oficina y correo electrónico oficial, no procede la clasificación, en términos del artículo 143, fracción I de la Ley de Transparencia y Acceso a la Información Pública del Estado de México y Municipios.</w:t>
      </w:r>
    </w:p>
    <w:p w:rsidR="00295A2F" w:rsidRPr="006238A4" w:rsidRDefault="00295A2F" w:rsidP="006238A4">
      <w:pPr>
        <w:spacing w:line="360" w:lineRule="auto"/>
        <w:jc w:val="both"/>
        <w:rPr>
          <w:rFonts w:ascii="Palatino Linotype" w:eastAsia="Palatino Linotype" w:hAnsi="Palatino Linotype" w:cs="Palatino Linotype"/>
          <w:color w:val="000000" w:themeColor="text1"/>
        </w:rPr>
      </w:pPr>
    </w:p>
    <w:p w:rsidR="00560D3A" w:rsidRPr="006238A4" w:rsidRDefault="00295A2F"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No </w:t>
      </w:r>
      <w:r w:rsidR="00560D3A" w:rsidRPr="006238A4">
        <w:rPr>
          <w:rFonts w:ascii="Palatino Linotype" w:eastAsia="Palatino Linotype" w:hAnsi="Palatino Linotype" w:cs="Palatino Linotype"/>
          <w:color w:val="000000" w:themeColor="text1"/>
        </w:rPr>
        <w:t>así tratándose de los correos electrónicos, número de teléfono y domicilios particulares de los propios servidores públicos corresponden a datos personales que actualizan la  causal de clasificación establecida en el artículo 143, fracción I de la Ley de Transparencia y Acceso a la Información Pública del Estado de México y Municipios.</w:t>
      </w:r>
    </w:p>
    <w:p w:rsidR="00560D3A" w:rsidRPr="006238A4" w:rsidRDefault="00560D3A" w:rsidP="006238A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560D3A" w:rsidRPr="006238A4" w:rsidRDefault="00560D3A"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Aunado a lo anterior, </w:t>
      </w:r>
      <w:r w:rsidRPr="006238A4">
        <w:rPr>
          <w:rFonts w:ascii="Palatino Linotype" w:eastAsia="Calibri" w:hAnsi="Palatino Linotype" w:cs="Tahoma"/>
          <w:bCs/>
          <w:color w:val="000000" w:themeColor="text1"/>
        </w:rPr>
        <w:t xml:space="preserve">no aprecia que el </w:t>
      </w:r>
      <w:r w:rsidRPr="006238A4">
        <w:rPr>
          <w:rFonts w:ascii="Palatino Linotype" w:eastAsia="Calibri" w:hAnsi="Palatino Linotype" w:cs="Tahoma"/>
          <w:b/>
          <w:bCs/>
          <w:color w:val="000000" w:themeColor="text1"/>
        </w:rPr>
        <w:t>SUJETO OBLIGADO</w:t>
      </w:r>
      <w:r w:rsidRPr="006238A4">
        <w:rPr>
          <w:rFonts w:ascii="Palatino Linotype" w:eastAsia="Calibri" w:hAnsi="Palatino Linotype" w:cs="Tahoma"/>
          <w:bCs/>
          <w:color w:val="000000" w:themeColor="text1"/>
        </w:rPr>
        <w:t xml:space="preserve"> </w:t>
      </w:r>
      <w:r w:rsidR="00BF2DA8" w:rsidRPr="006238A4">
        <w:rPr>
          <w:rFonts w:ascii="Palatino Linotype" w:eastAsia="Calibri" w:hAnsi="Palatino Linotype" w:cs="Tahoma"/>
          <w:bCs/>
          <w:color w:val="000000" w:themeColor="text1"/>
        </w:rPr>
        <w:t>adjuntó</w:t>
      </w:r>
      <w:r w:rsidRPr="006238A4">
        <w:rPr>
          <w:rFonts w:ascii="Palatino Linotype" w:eastAsia="Calibri" w:hAnsi="Palatino Linotype" w:cs="Tahoma"/>
          <w:bCs/>
          <w:color w:val="000000" w:themeColor="text1"/>
        </w:rPr>
        <w:t xml:space="preserve"> el Acuerdo del Comité de Transparencia, </w:t>
      </w:r>
      <w:r w:rsidRPr="006238A4">
        <w:rPr>
          <w:rFonts w:ascii="Palatino Linotype" w:eastAsia="MS Mincho" w:hAnsi="Palatino Linotype" w:cs="Arial"/>
          <w:bCs/>
          <w:color w:val="000000" w:themeColor="text1"/>
        </w:rPr>
        <w:t xml:space="preserve">por medio del cual, se propuso y aprobó la clasificación de diversos </w:t>
      </w:r>
      <w:r w:rsidRPr="006238A4">
        <w:rPr>
          <w:rFonts w:ascii="Palatino Linotype" w:eastAsia="MS Mincho" w:hAnsi="Palatino Linotype" w:cs="Arial"/>
          <w:bCs/>
          <w:color w:val="000000" w:themeColor="text1"/>
        </w:rPr>
        <w:lastRenderedPageBreak/>
        <w:t>dato</w:t>
      </w:r>
      <w:r w:rsidR="00BF2DA8" w:rsidRPr="006238A4">
        <w:rPr>
          <w:rFonts w:ascii="Palatino Linotype" w:eastAsia="MS Mincho" w:hAnsi="Palatino Linotype" w:cs="Arial"/>
          <w:bCs/>
          <w:color w:val="000000" w:themeColor="text1"/>
        </w:rPr>
        <w:t xml:space="preserve">s como información confidencial del convenio remitido en respuesta, sin embargo tal no cumple con las formalidades en la norma al no contener la firma de uno de los servidores públicos que lo integra, como se muestra en la imagen siguiente: </w:t>
      </w:r>
    </w:p>
    <w:p w:rsidR="00BF2DA8" w:rsidRPr="006238A4" w:rsidRDefault="00BF2DA8" w:rsidP="006238A4">
      <w:pPr>
        <w:spacing w:line="360" w:lineRule="auto"/>
        <w:jc w:val="both"/>
        <w:rPr>
          <w:rFonts w:ascii="Palatino Linotype" w:eastAsia="MS Mincho" w:hAnsi="Palatino Linotype" w:cs="Arial"/>
          <w:bCs/>
          <w:color w:val="000000" w:themeColor="text1"/>
        </w:rPr>
      </w:pPr>
    </w:p>
    <w:p w:rsidR="00BF2DA8" w:rsidRPr="006238A4" w:rsidRDefault="00BF2DA8" w:rsidP="006238A4">
      <w:pPr>
        <w:spacing w:line="360" w:lineRule="auto"/>
        <w:jc w:val="center"/>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noProof/>
          <w:color w:val="000000" w:themeColor="text1"/>
          <w:lang w:val="es-MX" w:eastAsia="es-MX"/>
        </w:rPr>
        <w:drawing>
          <wp:inline distT="0" distB="0" distL="0" distR="0" wp14:anchorId="417BF516" wp14:editId="214A09EE">
            <wp:extent cx="2443839" cy="2486881"/>
            <wp:effectExtent l="152400" t="152400" r="356870" b="3708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68610" cy="2512088"/>
                    </a:xfrm>
                    <a:prstGeom prst="rect">
                      <a:avLst/>
                    </a:prstGeom>
                    <a:ln>
                      <a:noFill/>
                    </a:ln>
                    <a:effectLst>
                      <a:outerShdw blurRad="292100" dist="139700" dir="2700000" algn="tl" rotWithShape="0">
                        <a:srgbClr val="333333">
                          <a:alpha val="65000"/>
                        </a:srgbClr>
                      </a:outerShdw>
                    </a:effectLst>
                  </pic:spPr>
                </pic:pic>
              </a:graphicData>
            </a:graphic>
          </wp:inline>
        </w:drawing>
      </w:r>
    </w:p>
    <w:p w:rsidR="00560D3A" w:rsidRPr="006238A4" w:rsidRDefault="00560D3A" w:rsidP="006238A4">
      <w:pPr>
        <w:pBdr>
          <w:top w:val="nil"/>
          <w:left w:val="nil"/>
          <w:bottom w:val="nil"/>
          <w:right w:val="nil"/>
          <w:between w:val="nil"/>
        </w:pBdr>
        <w:jc w:val="both"/>
        <w:rPr>
          <w:rFonts w:ascii="Palatino Linotype" w:eastAsia="Palatino Linotype" w:hAnsi="Palatino Linotype" w:cs="Palatino Linotype"/>
          <w:color w:val="000000" w:themeColor="text1"/>
        </w:rPr>
      </w:pPr>
    </w:p>
    <w:p w:rsidR="00415DA4" w:rsidRPr="006238A4" w:rsidRDefault="00415DA4"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En razón de lo anterior es dable </w:t>
      </w:r>
      <w:r w:rsidRPr="006238A4">
        <w:rPr>
          <w:rFonts w:ascii="Palatino Linotype" w:eastAsia="Palatino Linotype" w:hAnsi="Palatino Linotype" w:cs="Palatino Linotype"/>
          <w:b/>
          <w:color w:val="000000" w:themeColor="text1"/>
        </w:rPr>
        <w:t>ORDENAR</w:t>
      </w:r>
      <w:r w:rsidRPr="006238A4">
        <w:rPr>
          <w:rFonts w:ascii="Palatino Linotype" w:eastAsia="Palatino Linotype" w:hAnsi="Palatino Linotype" w:cs="Palatino Linotype"/>
          <w:color w:val="000000" w:themeColor="text1"/>
        </w:rPr>
        <w:t xml:space="preserve"> la entrega del </w:t>
      </w:r>
      <w:r w:rsidRPr="006238A4">
        <w:rPr>
          <w:rFonts w:ascii="Palatino Linotype" w:eastAsia="Palatino Linotype" w:hAnsi="Palatino Linotype" w:cs="Palatino Linotype"/>
          <w:b/>
          <w:color w:val="000000" w:themeColor="text1"/>
        </w:rPr>
        <w:t>convenio remitido en respuesta en correcta versión pública</w:t>
      </w:r>
      <w:r w:rsidRPr="006238A4">
        <w:rPr>
          <w:rFonts w:ascii="Palatino Linotype" w:eastAsia="Palatino Linotype" w:hAnsi="Palatino Linotype" w:cs="Palatino Linotype"/>
          <w:color w:val="000000" w:themeColor="text1"/>
        </w:rPr>
        <w:t>, con su respectivo acuerdo de clasificación.</w:t>
      </w:r>
    </w:p>
    <w:p w:rsidR="00415DA4" w:rsidRPr="006238A4" w:rsidRDefault="00415DA4" w:rsidP="006238A4">
      <w:pPr>
        <w:spacing w:line="360" w:lineRule="auto"/>
        <w:jc w:val="both"/>
        <w:rPr>
          <w:rFonts w:ascii="Palatino Linotype" w:eastAsia="Palatino Linotype" w:hAnsi="Palatino Linotype" w:cs="Palatino Linotype"/>
          <w:color w:val="000000" w:themeColor="text1"/>
        </w:rPr>
      </w:pPr>
    </w:p>
    <w:p w:rsidR="00415DA4" w:rsidRPr="006238A4" w:rsidRDefault="00415DA4" w:rsidP="006238A4">
      <w:pPr>
        <w:numPr>
          <w:ilvl w:val="0"/>
          <w:numId w:val="2"/>
        </w:numPr>
        <w:spacing w:line="360" w:lineRule="auto"/>
        <w:ind w:left="0" w:firstLine="0"/>
        <w:jc w:val="both"/>
        <w:rPr>
          <w:rFonts w:ascii="Palatino Linotype" w:eastAsia="Times New Roman" w:hAnsi="Palatino Linotype"/>
          <w:i/>
          <w:color w:val="000000" w:themeColor="text1"/>
          <w:u w:val="single"/>
        </w:rPr>
      </w:pPr>
      <w:r w:rsidRPr="006238A4">
        <w:rPr>
          <w:rFonts w:ascii="Palatino Linotype" w:hAnsi="Palatino Linotype"/>
          <w:color w:val="000000" w:themeColor="text1"/>
        </w:rPr>
        <w:t xml:space="preserve">En virtud de lo anterior, analizadas las constancias que forman el expediente electrónico, </w:t>
      </w:r>
      <w:r w:rsidRPr="006238A4">
        <w:rPr>
          <w:rFonts w:ascii="Palatino Linotype" w:eastAsia="MS Mincho" w:hAnsi="Palatino Linotype" w:cstheme="majorBidi"/>
          <w:color w:val="000000" w:themeColor="text1"/>
          <w:lang w:val="es-ES"/>
        </w:rPr>
        <w:t>resultan</w:t>
      </w:r>
      <w:r w:rsidRPr="006238A4">
        <w:rPr>
          <w:rFonts w:ascii="Palatino Linotype" w:eastAsia="MS Mincho" w:hAnsi="Palatino Linotype" w:cstheme="majorBidi"/>
          <w:b/>
          <w:color w:val="000000" w:themeColor="text1"/>
          <w:lang w:val="es-ES"/>
        </w:rPr>
        <w:t xml:space="preserve"> </w:t>
      </w:r>
      <w:r w:rsidR="00457ED3" w:rsidRPr="006238A4">
        <w:rPr>
          <w:rFonts w:ascii="Palatino Linotype" w:eastAsia="MS Mincho" w:hAnsi="Palatino Linotype" w:cstheme="majorBidi"/>
          <w:b/>
          <w:color w:val="000000" w:themeColor="text1"/>
          <w:lang w:val="es-ES"/>
        </w:rPr>
        <w:t>PARCIALMENTE FUNDADAS</w:t>
      </w:r>
      <w:r w:rsidRPr="006238A4">
        <w:rPr>
          <w:rFonts w:ascii="Palatino Linotype" w:eastAsia="MS Mincho" w:hAnsi="Palatino Linotype" w:cstheme="majorBidi"/>
          <w:color w:val="000000" w:themeColor="text1"/>
          <w:lang w:val="es-ES"/>
        </w:rPr>
        <w:t xml:space="preserve"> las razones o motivos de inconformidad hechos valer por la parte </w:t>
      </w:r>
      <w:r w:rsidRPr="006238A4">
        <w:rPr>
          <w:rFonts w:ascii="Palatino Linotype" w:eastAsia="MS Mincho" w:hAnsi="Palatino Linotype" w:cstheme="majorBidi"/>
          <w:b/>
          <w:color w:val="000000" w:themeColor="text1"/>
          <w:lang w:val="es-ES"/>
        </w:rPr>
        <w:t>RECURRENTE</w:t>
      </w:r>
      <w:r w:rsidRPr="006238A4">
        <w:rPr>
          <w:rFonts w:ascii="Palatino Linotype" w:eastAsia="MS Mincho" w:hAnsi="Palatino Linotype" w:cstheme="majorBidi"/>
          <w:color w:val="000000" w:themeColor="text1"/>
          <w:lang w:val="es-ES"/>
        </w:rPr>
        <w:t xml:space="preserve"> dentro del recurso de revisión </w:t>
      </w:r>
      <w:r w:rsidR="00853201" w:rsidRPr="006238A4">
        <w:rPr>
          <w:rFonts w:ascii="Palatino Linotype" w:eastAsia="MS Mincho" w:hAnsi="Palatino Linotype" w:cstheme="majorBidi"/>
          <w:b/>
          <w:bCs/>
          <w:color w:val="000000" w:themeColor="text1"/>
          <w:lang w:val="es-ES"/>
        </w:rPr>
        <w:t>05513</w:t>
      </w:r>
      <w:r w:rsidRPr="006238A4">
        <w:rPr>
          <w:rFonts w:ascii="Palatino Linotype" w:eastAsia="MS Mincho" w:hAnsi="Palatino Linotype" w:cstheme="majorBidi"/>
          <w:b/>
          <w:bCs/>
          <w:color w:val="000000" w:themeColor="text1"/>
          <w:lang w:val="es-ES"/>
        </w:rPr>
        <w:t>/INFOEM/IP/RR/2025,</w:t>
      </w:r>
      <w:r w:rsidRPr="006238A4">
        <w:rPr>
          <w:rFonts w:ascii="Palatino Linotype" w:eastAsia="MS Mincho" w:hAnsi="Palatino Linotype" w:cstheme="majorBidi"/>
          <w:bCs/>
          <w:color w:val="000000" w:themeColor="text1"/>
          <w:lang w:val="es-ES"/>
        </w:rPr>
        <w:t xml:space="preserve"> </w:t>
      </w:r>
      <w:r w:rsidRPr="006238A4">
        <w:rPr>
          <w:rFonts w:ascii="Palatino Linotype" w:eastAsia="MS Mincho" w:hAnsi="Palatino Linotype" w:cstheme="majorBidi"/>
          <w:color w:val="000000" w:themeColor="text1"/>
          <w:lang w:val="es-ES"/>
        </w:rPr>
        <w:t xml:space="preserve">por ello, y con fundamento en la fracción III del numeral 186 de la Ley de Transparencia y Acceso a la Información Pública del Estado de México y Municipios, se </w:t>
      </w:r>
      <w:r w:rsidRPr="006238A4">
        <w:rPr>
          <w:rFonts w:ascii="Palatino Linotype" w:eastAsia="MS Mincho" w:hAnsi="Palatino Linotype" w:cstheme="majorBidi"/>
          <w:b/>
          <w:color w:val="000000" w:themeColor="text1"/>
          <w:lang w:val="es-ES"/>
        </w:rPr>
        <w:t>MODIFICA</w:t>
      </w:r>
      <w:r w:rsidRPr="006238A4">
        <w:rPr>
          <w:rFonts w:ascii="Palatino Linotype" w:eastAsia="MS Mincho" w:hAnsi="Palatino Linotype" w:cstheme="majorBidi"/>
          <w:color w:val="000000" w:themeColor="text1"/>
          <w:lang w:val="es-ES"/>
        </w:rPr>
        <w:t xml:space="preserve"> la respuesta otorgada por el </w:t>
      </w:r>
      <w:r w:rsidRPr="006238A4">
        <w:rPr>
          <w:rFonts w:ascii="Palatino Linotype" w:eastAsia="MS Mincho" w:hAnsi="Palatino Linotype" w:cstheme="majorBidi"/>
          <w:b/>
          <w:color w:val="000000" w:themeColor="text1"/>
          <w:lang w:val="es-ES"/>
        </w:rPr>
        <w:t>SUJETO OBLIGADO</w:t>
      </w:r>
      <w:r w:rsidRPr="006238A4">
        <w:rPr>
          <w:rFonts w:ascii="Palatino Linotype" w:eastAsia="MS Mincho" w:hAnsi="Palatino Linotype" w:cstheme="majorBidi"/>
          <w:color w:val="000000" w:themeColor="text1"/>
          <w:lang w:val="es-ES"/>
        </w:rPr>
        <w:t xml:space="preserve"> y se </w:t>
      </w:r>
      <w:r w:rsidRPr="006238A4">
        <w:rPr>
          <w:rFonts w:ascii="Palatino Linotype" w:eastAsia="MS Mincho" w:hAnsi="Palatino Linotype" w:cstheme="majorBidi"/>
          <w:b/>
          <w:color w:val="000000" w:themeColor="text1"/>
          <w:lang w:val="es-ES"/>
        </w:rPr>
        <w:t>ORDENA</w:t>
      </w:r>
      <w:r w:rsidR="00853201" w:rsidRPr="006238A4">
        <w:rPr>
          <w:rFonts w:ascii="Palatino Linotype" w:eastAsia="MS Mincho" w:hAnsi="Palatino Linotype" w:cstheme="majorBidi"/>
          <w:color w:val="000000" w:themeColor="text1"/>
          <w:lang w:val="es-ES"/>
        </w:rPr>
        <w:t xml:space="preserve">, previa búsqueda y razonable, de ser procedente en versión pública, </w:t>
      </w:r>
      <w:r w:rsidRPr="006238A4">
        <w:rPr>
          <w:rFonts w:ascii="Palatino Linotype" w:eastAsia="MS Mincho" w:hAnsi="Palatino Linotype" w:cstheme="majorBidi"/>
          <w:color w:val="000000" w:themeColor="text1"/>
          <w:lang w:val="es-ES"/>
        </w:rPr>
        <w:t>la entrega</w:t>
      </w:r>
      <w:r w:rsidRPr="006238A4">
        <w:rPr>
          <w:rFonts w:ascii="Palatino Linotype" w:eastAsia="MS Mincho" w:hAnsi="Palatino Linotype" w:cstheme="majorBidi"/>
          <w:color w:val="000000" w:themeColor="text1"/>
        </w:rPr>
        <w:t xml:space="preserve"> de </w:t>
      </w:r>
      <w:r w:rsidRPr="006238A4">
        <w:rPr>
          <w:rFonts w:ascii="Palatino Linotype" w:eastAsia="Palatino Linotype" w:hAnsi="Palatino Linotype" w:cs="Palatino Linotype"/>
          <w:color w:val="000000" w:themeColor="text1"/>
        </w:rPr>
        <w:lastRenderedPageBreak/>
        <w:t>la información</w:t>
      </w:r>
      <w:r w:rsidRPr="006238A4">
        <w:rPr>
          <w:rFonts w:ascii="Palatino Linotype" w:eastAsia="Palatino Linotype" w:hAnsi="Palatino Linotype" w:cs="Palatino Linotype"/>
          <w:b/>
          <w:color w:val="000000" w:themeColor="text1"/>
        </w:rPr>
        <w:t xml:space="preserve"> </w:t>
      </w:r>
      <w:r w:rsidR="00853201" w:rsidRPr="006238A4">
        <w:rPr>
          <w:rFonts w:ascii="Palatino Linotype" w:eastAsia="Palatino Linotype" w:hAnsi="Palatino Linotype" w:cs="Palatino Linotype"/>
          <w:color w:val="000000" w:themeColor="text1"/>
        </w:rPr>
        <w:t>siguiente, respecto del Convenio Marco de Colaboración, celebrado entre Ayuntamiento de Toluca, y la Persona Jurídico Colectiva “Cadena Comercial OXXO S.A. de C.V.”:</w:t>
      </w:r>
      <w:r w:rsidR="00853201" w:rsidRPr="006238A4">
        <w:rPr>
          <w:rFonts w:ascii="Palatino Linotype" w:eastAsia="Palatino Linotype" w:hAnsi="Palatino Linotype" w:cs="Palatino Linotype"/>
          <w:b/>
          <w:color w:val="000000" w:themeColor="text1"/>
        </w:rPr>
        <w:t xml:space="preserve"> 1)  Convenio remitido en respuesta en correcta versión pública; 2) documento en el que conste o se advierta el lugar donde iniciaron las actividades; 3) </w:t>
      </w:r>
      <w:r w:rsidR="00853201" w:rsidRPr="006238A4">
        <w:rPr>
          <w:rFonts w:ascii="Palatino Linotype" w:eastAsia="MS Mincho" w:hAnsi="Palatino Linotype" w:cstheme="majorBidi"/>
          <w:b/>
          <w:color w:val="000000" w:themeColor="text1"/>
        </w:rPr>
        <w:t>padrón de beneficiarios; y 4) documento en el que conste o se adviertan los próximos espacios a recuperar</w:t>
      </w:r>
      <w:r w:rsidRPr="006238A4">
        <w:rPr>
          <w:rFonts w:ascii="Palatino Linotype" w:eastAsia="Times New Roman" w:hAnsi="Palatino Linotype"/>
          <w:b/>
          <w:color w:val="000000" w:themeColor="text1"/>
        </w:rPr>
        <w:t>,</w:t>
      </w:r>
      <w:r w:rsidRPr="006238A4">
        <w:rPr>
          <w:rFonts w:ascii="Palatino Linotype" w:eastAsia="Times New Roman" w:hAnsi="Palatino Linotype"/>
          <w:color w:val="000000" w:themeColor="text1"/>
        </w:rPr>
        <w:t xml:space="preserve"> </w:t>
      </w:r>
      <w:r w:rsidRPr="006238A4">
        <w:rPr>
          <w:rFonts w:ascii="Palatino Linotype" w:hAnsi="Palatino Linotype"/>
          <w:color w:val="000000" w:themeColor="text1"/>
        </w:rPr>
        <w:t xml:space="preserve">con el respectivo Acuerdo de Clasificación, de </w:t>
      </w:r>
      <w:r w:rsidR="0087475C" w:rsidRPr="006238A4">
        <w:rPr>
          <w:rFonts w:ascii="Palatino Linotype" w:hAnsi="Palatino Linotype"/>
          <w:color w:val="000000" w:themeColor="text1"/>
        </w:rPr>
        <w:t xml:space="preserve">conformidad </w:t>
      </w:r>
      <w:r w:rsidRPr="006238A4">
        <w:rPr>
          <w:rFonts w:ascii="Palatino Linotype" w:hAnsi="Palatino Linotype"/>
          <w:color w:val="000000" w:themeColor="text1"/>
        </w:rPr>
        <w:t xml:space="preserve">con lo establecido en el </w:t>
      </w:r>
      <w:r w:rsidRPr="006238A4">
        <w:rPr>
          <w:rFonts w:ascii="Palatino Linotype" w:hAnsi="Palatino Linotype"/>
          <w:b/>
          <w:color w:val="000000" w:themeColor="text1"/>
        </w:rPr>
        <w:t>Considerando QUINTO</w:t>
      </w:r>
      <w:r w:rsidRPr="006238A4">
        <w:rPr>
          <w:rFonts w:ascii="Palatino Linotype" w:hAnsi="Palatino Linotype"/>
          <w:color w:val="000000" w:themeColor="text1"/>
        </w:rPr>
        <w:t xml:space="preserve"> de la presente Resolución.</w:t>
      </w:r>
      <w:r w:rsidR="00853201" w:rsidRPr="006238A4">
        <w:rPr>
          <w:rFonts w:ascii="Palatino Linotype" w:hAnsi="Palatino Linotype"/>
          <w:color w:val="000000" w:themeColor="text1"/>
        </w:rPr>
        <w:t xml:space="preserve"> </w:t>
      </w:r>
      <w:r w:rsidR="007A334C" w:rsidRPr="006238A4">
        <w:rPr>
          <w:rFonts w:ascii="Palatino Linotype" w:eastAsia="Palatino Linotype" w:hAnsi="Palatino Linotype" w:cs="Palatino Linotype"/>
          <w:color w:val="000000" w:themeColor="text1"/>
        </w:rPr>
        <w:t>P</w:t>
      </w:r>
      <w:r w:rsidR="007A334C" w:rsidRPr="006238A4">
        <w:rPr>
          <w:rFonts w:ascii="Palatino Linotype" w:eastAsia="MS Mincho" w:hAnsi="Palatino Linotype" w:cstheme="majorBidi"/>
          <w:color w:val="000000" w:themeColor="text1"/>
        </w:rPr>
        <w:t xml:space="preserve">ara el caso que luego de la búsqueda exhaustiva y razonable, no cuente con la información que se ordena en los incisos 3) y 4) por no haberse generado a la fecha de la solicitud, bastará que lo haga del conocimiento del </w:t>
      </w:r>
      <w:r w:rsidR="007A334C" w:rsidRPr="006238A4">
        <w:rPr>
          <w:rFonts w:ascii="Palatino Linotype" w:eastAsia="MS Mincho" w:hAnsi="Palatino Linotype" w:cstheme="majorBidi"/>
          <w:b/>
          <w:color w:val="000000" w:themeColor="text1"/>
        </w:rPr>
        <w:t>RECURRENTE</w:t>
      </w:r>
      <w:r w:rsidR="007A334C" w:rsidRPr="006238A4">
        <w:rPr>
          <w:rFonts w:ascii="Palatino Linotype" w:eastAsia="MS Mincho" w:hAnsi="Palatino Linotype" w:cstheme="majorBidi"/>
          <w:color w:val="000000" w:themeColor="text1"/>
        </w:rPr>
        <w:t xml:space="preserve"> al momento de dar cumplimiento a la presente Resolución, en términos del artículo 19, párrafo segundo, de la Ley de Transparencia y Acceso a la Información Pública del Estado de México y Municipios.</w:t>
      </w:r>
    </w:p>
    <w:p w:rsidR="009628A8" w:rsidRPr="006238A4" w:rsidRDefault="009628A8" w:rsidP="006238A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779D3" w:rsidRPr="006238A4" w:rsidRDefault="000779D3" w:rsidP="006238A4">
      <w:pPr>
        <w:keepNext/>
        <w:keepLines/>
        <w:spacing w:after="160" w:line="360" w:lineRule="auto"/>
        <w:rPr>
          <w:rFonts w:ascii="Palatino Linotype" w:eastAsia="Palatino Linotype" w:hAnsi="Palatino Linotype" w:cs="Palatino Linotype"/>
          <w:b/>
          <w:color w:val="000000" w:themeColor="text1"/>
        </w:rPr>
      </w:pPr>
      <w:r w:rsidRPr="006238A4">
        <w:rPr>
          <w:rFonts w:ascii="Palatino Linotype" w:eastAsia="Palatino Linotype" w:hAnsi="Palatino Linotype" w:cs="Palatino Linotype"/>
          <w:b/>
          <w:color w:val="000000" w:themeColor="text1"/>
        </w:rPr>
        <w:t>QUINTO. De la versión pública.</w:t>
      </w:r>
    </w:p>
    <w:p w:rsidR="000779D3" w:rsidRPr="006238A4" w:rsidRDefault="000779D3" w:rsidP="006238A4">
      <w:pPr>
        <w:keepNext/>
        <w:keepLines/>
        <w:numPr>
          <w:ilvl w:val="0"/>
          <w:numId w:val="5"/>
        </w:numPr>
        <w:tabs>
          <w:tab w:val="left" w:pos="284"/>
        </w:tabs>
        <w:spacing w:after="160" w:line="360" w:lineRule="auto"/>
        <w:ind w:left="0" w:firstLine="0"/>
        <w:rPr>
          <w:rFonts w:ascii="Palatino Linotype" w:eastAsia="Palatino Linotype" w:hAnsi="Palatino Linotype" w:cs="Palatino Linotype"/>
          <w:b/>
          <w:color w:val="000000" w:themeColor="text1"/>
        </w:rPr>
      </w:pPr>
      <w:r w:rsidRPr="006238A4">
        <w:rPr>
          <w:rFonts w:ascii="Palatino Linotype" w:eastAsia="Palatino Linotype" w:hAnsi="Palatino Linotype" w:cs="Palatino Linotype"/>
          <w:b/>
          <w:color w:val="000000" w:themeColor="text1"/>
        </w:rPr>
        <w:t xml:space="preserve">Nociones generales. </w:t>
      </w:r>
    </w:p>
    <w:p w:rsidR="000779D3" w:rsidRPr="006238A4" w:rsidRDefault="000779D3"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Debido a la información solicitada por el </w:t>
      </w:r>
      <w:r w:rsidRPr="006238A4">
        <w:rPr>
          <w:rFonts w:ascii="Palatino Linotype" w:eastAsia="Palatino Linotype" w:hAnsi="Palatino Linotype" w:cs="Palatino Linotype"/>
          <w:b/>
          <w:color w:val="000000" w:themeColor="text1"/>
        </w:rPr>
        <w:t>RECURRENTE</w:t>
      </w:r>
      <w:r w:rsidRPr="006238A4">
        <w:rPr>
          <w:rFonts w:ascii="Palatino Linotype" w:eastAsia="Palatino Linotype" w:hAnsi="Palatino Linotype" w:cs="Palatino Linotype"/>
          <w:color w:val="000000" w:themeColor="text1"/>
        </w:rPr>
        <w:t xml:space="preserve">, </w:t>
      </w:r>
      <w:r w:rsidR="00C26DB4" w:rsidRPr="006238A4">
        <w:rPr>
          <w:rFonts w:ascii="Palatino Linotype" w:eastAsia="Palatino Linotype" w:hAnsi="Palatino Linotype" w:cs="Palatino Linotype"/>
          <w:color w:val="000000" w:themeColor="text1"/>
        </w:rPr>
        <w:t>en el caso de</w:t>
      </w:r>
      <w:r w:rsidRPr="006238A4">
        <w:rPr>
          <w:rFonts w:ascii="Palatino Linotype" w:eastAsia="Palatino Linotype" w:hAnsi="Palatino Linotype" w:cs="Palatino Linotype"/>
          <w:color w:val="000000" w:themeColor="text1"/>
        </w:rPr>
        <w:t xml:space="preserve"> </w:t>
      </w:r>
      <w:r w:rsidR="00C26DB4" w:rsidRPr="006238A4">
        <w:rPr>
          <w:rFonts w:ascii="Palatino Linotype" w:eastAsia="Palatino Linotype" w:hAnsi="Palatino Linotype" w:cs="Palatino Linotype"/>
          <w:color w:val="000000" w:themeColor="text1"/>
        </w:rPr>
        <w:t>obrar</w:t>
      </w:r>
      <w:r w:rsidRPr="006238A4">
        <w:rPr>
          <w:rFonts w:ascii="Palatino Linotype" w:eastAsia="Palatino Linotype" w:hAnsi="Palatino Linotype" w:cs="Palatino Linotype"/>
          <w:color w:val="000000" w:themeColor="text1"/>
        </w:rPr>
        <w:t xml:space="preserve"> datos personales susceptibles de protegerse, así como información susceptible de clasificarse como confidencial, el </w:t>
      </w:r>
      <w:r w:rsidRPr="006238A4">
        <w:rPr>
          <w:rFonts w:ascii="Palatino Linotype" w:eastAsia="Palatino Linotype" w:hAnsi="Palatino Linotype" w:cs="Palatino Linotype"/>
          <w:b/>
          <w:color w:val="000000" w:themeColor="text1"/>
        </w:rPr>
        <w:t xml:space="preserve">SUJETO OBLIGADO </w:t>
      </w:r>
      <w:r w:rsidRPr="006238A4">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rsidR="000779D3" w:rsidRPr="006238A4" w:rsidRDefault="000779D3" w:rsidP="006238A4">
      <w:pPr>
        <w:tabs>
          <w:tab w:val="left" w:pos="0"/>
          <w:tab w:val="left" w:pos="284"/>
        </w:tabs>
        <w:spacing w:line="360" w:lineRule="auto"/>
        <w:jc w:val="both"/>
        <w:rPr>
          <w:rFonts w:ascii="Palatino Linotype" w:eastAsia="Palatino Linotype" w:hAnsi="Palatino Linotype" w:cs="Palatino Linotype"/>
          <w:color w:val="000000" w:themeColor="text1"/>
          <w:highlight w:val="yellow"/>
        </w:rPr>
      </w:pPr>
    </w:p>
    <w:p w:rsidR="000779D3" w:rsidRPr="006238A4" w:rsidRDefault="000779D3"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No pasa desapercibido para este Órgano Garante que los sujetos obligados</w:t>
      </w:r>
      <w:r w:rsidRPr="006238A4">
        <w:rPr>
          <w:rFonts w:ascii="Palatino Linotype" w:eastAsia="Palatino Linotype" w:hAnsi="Palatino Linotype" w:cs="Palatino Linotype"/>
          <w:b/>
          <w:color w:val="000000" w:themeColor="text1"/>
        </w:rPr>
        <w:t xml:space="preserve"> </w:t>
      </w:r>
      <w:r w:rsidRPr="006238A4">
        <w:rPr>
          <w:rFonts w:ascii="Palatino Linotype" w:eastAsia="Palatino Linotype" w:hAnsi="Palatino Linotype" w:cs="Palatino Linotype"/>
          <w:color w:val="000000" w:themeColor="text1"/>
        </w:rPr>
        <w:t xml:space="preserve">serán responsables de los datos personales en su posesión y que, en caso de localizarse datos concernientes a terceros, éstos no podrán difundir, distribuir o comercializar los datos </w:t>
      </w:r>
      <w:r w:rsidRPr="006238A4">
        <w:rPr>
          <w:rFonts w:ascii="Palatino Linotype" w:eastAsia="Palatino Linotype" w:hAnsi="Palatino Linotype" w:cs="Palatino Linotype"/>
          <w:color w:val="000000" w:themeColor="text1"/>
        </w:rPr>
        <w:lastRenderedPageBreak/>
        <w:t>personales.  Cabe destacar que, para la realización de la clasificación de la información, se deben seguir una serie de pasos y procedimientos, por lo que es menester reiterar los mismos:</w:t>
      </w:r>
    </w:p>
    <w:p w:rsidR="000779D3" w:rsidRPr="006238A4" w:rsidRDefault="000779D3" w:rsidP="006238A4">
      <w:pPr>
        <w:tabs>
          <w:tab w:val="left" w:pos="284"/>
        </w:tabs>
        <w:spacing w:after="160" w:line="360" w:lineRule="auto"/>
        <w:jc w:val="both"/>
        <w:rPr>
          <w:rFonts w:ascii="Palatino Linotype" w:eastAsia="Palatino Linotype" w:hAnsi="Palatino Linotype" w:cs="Palatino Linotype"/>
          <w:color w:val="000000" w:themeColor="text1"/>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087"/>
      </w:tblGrid>
      <w:tr w:rsidR="006238A4" w:rsidRPr="006238A4" w:rsidTr="00BA5CE1">
        <w:tc>
          <w:tcPr>
            <w:tcW w:w="2689" w:type="dxa"/>
          </w:tcPr>
          <w:p w:rsidR="000779D3" w:rsidRPr="006238A4" w:rsidRDefault="000779D3" w:rsidP="006238A4">
            <w:pPr>
              <w:tabs>
                <w:tab w:val="left" w:pos="284"/>
              </w:tabs>
              <w:spacing w:line="360" w:lineRule="auto"/>
              <w:rPr>
                <w:rFonts w:ascii="Palatino Linotype" w:eastAsia="Palatino Linotype" w:hAnsi="Palatino Linotype" w:cs="Palatino Linotype"/>
                <w:b/>
                <w:color w:val="000000" w:themeColor="text1"/>
              </w:rPr>
            </w:pPr>
            <w:r w:rsidRPr="006238A4">
              <w:rPr>
                <w:rFonts w:ascii="Palatino Linotype" w:eastAsia="Palatino Linotype" w:hAnsi="Palatino Linotype" w:cs="Palatino Linotype"/>
                <w:b/>
                <w:color w:val="000000" w:themeColor="text1"/>
              </w:rPr>
              <w:t>a) Requisitos previos.</w:t>
            </w:r>
          </w:p>
        </w:tc>
        <w:tc>
          <w:tcPr>
            <w:tcW w:w="7087" w:type="dxa"/>
          </w:tcPr>
          <w:p w:rsidR="000779D3" w:rsidRPr="006238A4" w:rsidRDefault="000779D3" w:rsidP="006238A4">
            <w:pPr>
              <w:tabs>
                <w:tab w:val="left" w:pos="284"/>
              </w:tabs>
              <w:spacing w:line="360" w:lineRule="auto"/>
              <w:jc w:val="both"/>
              <w:rPr>
                <w:rFonts w:ascii="Palatino Linotype" w:eastAsia="Palatino Linotype" w:hAnsi="Palatino Linotype" w:cs="Palatino Linotype"/>
                <w:b/>
                <w:color w:val="000000" w:themeColor="text1"/>
              </w:rPr>
            </w:pPr>
            <w:r w:rsidRPr="006238A4">
              <w:rPr>
                <w:rFonts w:ascii="Palatino Linotype" w:eastAsia="Palatino Linotype" w:hAnsi="Palatino Linotype" w:cs="Palatino Linotype"/>
                <w:b/>
                <w:color w:val="000000" w:themeColor="text1"/>
              </w:rPr>
              <w:t xml:space="preserve">Los artículos 100 y 122 de la Ley Estatal y de la Ley General, vigente a la fecha de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rsidR="000779D3" w:rsidRPr="006238A4" w:rsidRDefault="000779D3" w:rsidP="006238A4">
            <w:pPr>
              <w:tabs>
                <w:tab w:val="left" w:pos="284"/>
              </w:tabs>
              <w:spacing w:line="360" w:lineRule="auto"/>
              <w:jc w:val="both"/>
              <w:rPr>
                <w:rFonts w:ascii="Palatino Linotype" w:eastAsia="Palatino Linotype" w:hAnsi="Palatino Linotype" w:cs="Palatino Linotype"/>
                <w:b/>
                <w:color w:val="000000" w:themeColor="text1"/>
              </w:rPr>
            </w:pPr>
            <w:r w:rsidRPr="006238A4">
              <w:rPr>
                <w:rFonts w:ascii="Palatino Linotype" w:eastAsia="Palatino Linotype" w:hAnsi="Palatino Linotype" w:cs="Palatino Linotype"/>
                <w:b/>
                <w:color w:val="000000" w:themeColor="text1"/>
              </w:rPr>
              <w:t>Al hacerlo tienen que precisar de qué información se trata, señalando el supuesto de clasificación (confidencialidad o reserva).</w:t>
            </w:r>
          </w:p>
          <w:p w:rsidR="000779D3" w:rsidRPr="006238A4" w:rsidRDefault="000779D3" w:rsidP="006238A4">
            <w:pPr>
              <w:tabs>
                <w:tab w:val="left" w:pos="284"/>
              </w:tabs>
              <w:spacing w:line="360" w:lineRule="auto"/>
              <w:jc w:val="both"/>
              <w:rPr>
                <w:rFonts w:ascii="Palatino Linotype" w:eastAsia="Palatino Linotype" w:hAnsi="Palatino Linotype" w:cs="Palatino Linotype"/>
                <w:b/>
                <w:color w:val="000000" w:themeColor="text1"/>
              </w:rPr>
            </w:pPr>
            <w:r w:rsidRPr="006238A4">
              <w:rPr>
                <w:rFonts w:ascii="Palatino Linotype" w:eastAsia="Palatino Linotype" w:hAnsi="Palatino Linotype" w:cs="Palatino Linotype"/>
                <w:b/>
                <w:color w:val="000000" w:themeColor="text1"/>
              </w:rPr>
              <w:t>Además, se debe señalar el procedimiento, de los tres que establecen los artículos 132 y 106 de la Ley Estatal y General, respectivamente.</w:t>
            </w:r>
          </w:p>
          <w:p w:rsidR="000779D3" w:rsidRPr="006238A4" w:rsidRDefault="000779D3" w:rsidP="006238A4">
            <w:pPr>
              <w:tabs>
                <w:tab w:val="left" w:pos="284"/>
              </w:tabs>
              <w:spacing w:line="360" w:lineRule="auto"/>
              <w:jc w:val="both"/>
              <w:rPr>
                <w:rFonts w:ascii="Palatino Linotype" w:eastAsia="Palatino Linotype" w:hAnsi="Palatino Linotype" w:cs="Palatino Linotype"/>
                <w:b/>
                <w:color w:val="000000" w:themeColor="text1"/>
              </w:rPr>
            </w:pPr>
            <w:r w:rsidRPr="006238A4">
              <w:rPr>
                <w:rFonts w:ascii="Palatino Linotype" w:eastAsia="Palatino Linotype" w:hAnsi="Palatino Linotype" w:cs="Palatino Linotype"/>
                <w:b/>
                <w:color w:val="000000" w:themeColor="text1"/>
              </w:rPr>
              <w:t xml:space="preserve">El último de estos requisitos previos consiste en que no se pueden emitir acuerdos de carácter general ni particular, esto es, </w:t>
            </w:r>
            <w:r w:rsidRPr="006238A4">
              <w:rPr>
                <w:rFonts w:ascii="Palatino Linotype" w:eastAsia="Palatino Linotype" w:hAnsi="Palatino Linotype" w:cs="Palatino Linotype"/>
                <w:b/>
                <w:color w:val="000000" w:themeColor="text1"/>
                <w:u w:val="single"/>
              </w:rPr>
              <w:t>no se puede hacer un acuerdo para clasificar de manera general todos los documentos de un expediente o área, sin</w:t>
            </w:r>
            <w:r w:rsidRPr="006238A4">
              <w:rPr>
                <w:rFonts w:ascii="Palatino Linotype" w:eastAsia="Palatino Linotype" w:hAnsi="Palatino Linotype" w:cs="Palatino Linotype"/>
                <w:b/>
                <w:color w:val="000000" w:themeColor="text1"/>
              </w:rPr>
              <w:t xml:space="preserve"> individualizar su análisis y tampoco se puede hacer un acuerdo por cada dato que se vaya a clasificar dentro de un documento con diez datos, por ejemplo, susceptibles de ser clasificados.</w:t>
            </w:r>
          </w:p>
        </w:tc>
      </w:tr>
      <w:tr w:rsidR="006238A4" w:rsidRPr="006238A4" w:rsidTr="00BA5CE1">
        <w:tc>
          <w:tcPr>
            <w:tcW w:w="2689" w:type="dxa"/>
          </w:tcPr>
          <w:p w:rsidR="000779D3" w:rsidRPr="006238A4" w:rsidRDefault="000779D3" w:rsidP="006238A4">
            <w:pPr>
              <w:tabs>
                <w:tab w:val="left" w:pos="284"/>
              </w:tabs>
              <w:spacing w:line="360" w:lineRule="auto"/>
              <w:rPr>
                <w:rFonts w:ascii="Palatino Linotype" w:eastAsia="Palatino Linotype" w:hAnsi="Palatino Linotype" w:cs="Palatino Linotype"/>
                <w:b/>
                <w:color w:val="000000" w:themeColor="text1"/>
              </w:rPr>
            </w:pPr>
            <w:r w:rsidRPr="006238A4">
              <w:rPr>
                <w:rFonts w:ascii="Palatino Linotype" w:eastAsia="Palatino Linotype" w:hAnsi="Palatino Linotype" w:cs="Palatino Linotype"/>
                <w:b/>
                <w:color w:val="000000" w:themeColor="text1"/>
              </w:rPr>
              <w:lastRenderedPageBreak/>
              <w:t>b) Supuestos de clasificación.</w:t>
            </w:r>
          </w:p>
        </w:tc>
        <w:tc>
          <w:tcPr>
            <w:tcW w:w="7087" w:type="dxa"/>
          </w:tcPr>
          <w:p w:rsidR="000779D3" w:rsidRPr="006238A4" w:rsidRDefault="000779D3" w:rsidP="006238A4">
            <w:pPr>
              <w:tabs>
                <w:tab w:val="left" w:pos="284"/>
              </w:tabs>
              <w:spacing w:line="360" w:lineRule="auto"/>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0779D3" w:rsidRPr="006238A4" w:rsidRDefault="000779D3" w:rsidP="006238A4">
            <w:pPr>
              <w:tabs>
                <w:tab w:val="left" w:pos="284"/>
              </w:tabs>
              <w:spacing w:line="360" w:lineRule="auto"/>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Los artículos 116 y 143 de la Ley Estatal y de la Ley General, vigente a la fecha de la solicitud de información, respectivamente, señalan los supuestos para que la información pueda ser clasificada como confidencial. Mientras que los artículos 105 y 130 de la Ley Estatal y de la Ley General, vigente a la fecha de la solicitud de información,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0779D3" w:rsidRPr="006238A4" w:rsidRDefault="000779D3" w:rsidP="006238A4">
            <w:pPr>
              <w:tabs>
                <w:tab w:val="left" w:pos="284"/>
              </w:tabs>
              <w:spacing w:line="360" w:lineRule="auto"/>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El </w:t>
            </w:r>
            <w:r w:rsidRPr="006238A4">
              <w:rPr>
                <w:rFonts w:ascii="Palatino Linotype" w:eastAsia="Palatino Linotype" w:hAnsi="Palatino Linotype" w:cs="Palatino Linotype"/>
                <w:b/>
                <w:color w:val="000000" w:themeColor="text1"/>
              </w:rPr>
              <w:t>Sujeto Obligado</w:t>
            </w:r>
            <w:r w:rsidRPr="006238A4">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238A4" w:rsidRPr="006238A4" w:rsidTr="00BA5CE1">
        <w:tc>
          <w:tcPr>
            <w:tcW w:w="2689" w:type="dxa"/>
          </w:tcPr>
          <w:p w:rsidR="000779D3" w:rsidRPr="006238A4" w:rsidRDefault="000779D3" w:rsidP="006238A4">
            <w:pPr>
              <w:tabs>
                <w:tab w:val="left" w:pos="284"/>
              </w:tabs>
              <w:spacing w:line="360" w:lineRule="auto"/>
              <w:rPr>
                <w:rFonts w:ascii="Palatino Linotype" w:eastAsia="Palatino Linotype" w:hAnsi="Palatino Linotype" w:cs="Palatino Linotype"/>
                <w:b/>
                <w:color w:val="000000" w:themeColor="text1"/>
              </w:rPr>
            </w:pPr>
            <w:r w:rsidRPr="006238A4">
              <w:rPr>
                <w:rFonts w:ascii="Palatino Linotype" w:eastAsia="Palatino Linotype" w:hAnsi="Palatino Linotype" w:cs="Palatino Linotype"/>
                <w:b/>
                <w:color w:val="000000" w:themeColor="text1"/>
              </w:rPr>
              <w:t>c) Formalidades para emitir el acuerdo de clasificación.</w:t>
            </w:r>
          </w:p>
        </w:tc>
        <w:tc>
          <w:tcPr>
            <w:tcW w:w="7087" w:type="dxa"/>
          </w:tcPr>
          <w:p w:rsidR="000779D3" w:rsidRPr="006238A4" w:rsidRDefault="000779D3" w:rsidP="006238A4">
            <w:pPr>
              <w:tabs>
                <w:tab w:val="left" w:pos="284"/>
              </w:tabs>
              <w:spacing w:line="360" w:lineRule="auto"/>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0779D3" w:rsidRPr="006238A4" w:rsidRDefault="000779D3" w:rsidP="006238A4">
            <w:pPr>
              <w:tabs>
                <w:tab w:val="left" w:pos="284"/>
              </w:tabs>
              <w:spacing w:line="360" w:lineRule="auto"/>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lastRenderedPageBreak/>
              <w:t xml:space="preserve">Es necesario que </w:t>
            </w:r>
            <w:r w:rsidRPr="006238A4">
              <w:rPr>
                <w:rFonts w:ascii="Palatino Linotype" w:eastAsia="Palatino Linotype" w:hAnsi="Palatino Linotype" w:cs="Palatino Linotype"/>
                <w:b/>
                <w:color w:val="000000" w:themeColor="text1"/>
                <w:u w:val="single"/>
              </w:rPr>
              <w:t>el acto reúna con los requisitos elementales</w:t>
            </w:r>
            <w:r w:rsidRPr="006238A4">
              <w:rPr>
                <w:rFonts w:ascii="Palatino Linotype" w:eastAsia="Palatino Linotype" w:hAnsi="Palatino Linotype" w:cs="Palatino Linotype"/>
                <w:color w:val="000000" w:themeColor="text1"/>
              </w:rPr>
              <w:t>, entre ellos, que la autoridad que va a emitir el acto de autoridad sea la legalmente facultada para ello.</w:t>
            </w:r>
          </w:p>
          <w:p w:rsidR="000779D3" w:rsidRPr="006238A4" w:rsidRDefault="000779D3" w:rsidP="006238A4">
            <w:pPr>
              <w:tabs>
                <w:tab w:val="left" w:pos="284"/>
              </w:tabs>
              <w:spacing w:line="360" w:lineRule="auto"/>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238A4" w:rsidRPr="006238A4" w:rsidTr="00BA5CE1">
        <w:tc>
          <w:tcPr>
            <w:tcW w:w="2689" w:type="dxa"/>
          </w:tcPr>
          <w:p w:rsidR="000779D3" w:rsidRPr="006238A4" w:rsidRDefault="000779D3" w:rsidP="006238A4">
            <w:pPr>
              <w:tabs>
                <w:tab w:val="left" w:pos="284"/>
              </w:tabs>
              <w:spacing w:line="360" w:lineRule="auto"/>
              <w:rPr>
                <w:rFonts w:ascii="Palatino Linotype" w:eastAsia="Palatino Linotype" w:hAnsi="Palatino Linotype" w:cs="Palatino Linotype"/>
                <w:b/>
                <w:color w:val="000000" w:themeColor="text1"/>
              </w:rPr>
            </w:pPr>
          </w:p>
          <w:p w:rsidR="000779D3" w:rsidRPr="006238A4" w:rsidRDefault="000779D3" w:rsidP="006238A4">
            <w:pPr>
              <w:tabs>
                <w:tab w:val="left" w:pos="284"/>
              </w:tabs>
              <w:spacing w:line="360" w:lineRule="auto"/>
              <w:jc w:val="both"/>
              <w:rPr>
                <w:rFonts w:ascii="Palatino Linotype" w:eastAsia="Palatino Linotype" w:hAnsi="Palatino Linotype" w:cs="Palatino Linotype"/>
                <w:b/>
                <w:color w:val="000000" w:themeColor="text1"/>
              </w:rPr>
            </w:pPr>
            <w:r w:rsidRPr="006238A4">
              <w:rPr>
                <w:rFonts w:ascii="Palatino Linotype" w:eastAsia="Palatino Linotype" w:hAnsi="Palatino Linotype" w:cs="Palatino Linotype"/>
                <w:b/>
                <w:color w:val="000000" w:themeColor="text1"/>
              </w:rPr>
              <w:t xml:space="preserve">d) Requisitos de fondo del acuerdo de clasificación. </w:t>
            </w:r>
          </w:p>
        </w:tc>
        <w:tc>
          <w:tcPr>
            <w:tcW w:w="7087" w:type="dxa"/>
          </w:tcPr>
          <w:p w:rsidR="000779D3" w:rsidRPr="006238A4" w:rsidRDefault="000779D3" w:rsidP="006238A4">
            <w:pPr>
              <w:tabs>
                <w:tab w:val="left" w:pos="284"/>
              </w:tabs>
              <w:spacing w:line="360" w:lineRule="auto"/>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6238A4">
              <w:rPr>
                <w:rFonts w:ascii="Palatino Linotype" w:eastAsia="Palatino Linotype" w:hAnsi="Palatino Linotype" w:cs="Palatino Linotype"/>
                <w:b/>
                <w:color w:val="000000" w:themeColor="text1"/>
              </w:rPr>
              <w:t>Sujetos Obligados</w:t>
            </w:r>
            <w:r w:rsidRPr="006238A4">
              <w:rPr>
                <w:rFonts w:ascii="Palatino Linotype" w:eastAsia="Palatino Linotype" w:hAnsi="Palatino Linotype" w:cs="Palatino Linotype"/>
                <w:color w:val="000000" w:themeColor="text1"/>
              </w:rPr>
              <w:t xml:space="preserve">, por lo que deberán fundar y motivar debidamente la clasificación. </w:t>
            </w:r>
          </w:p>
          <w:p w:rsidR="000779D3" w:rsidRPr="006238A4" w:rsidRDefault="000779D3" w:rsidP="006238A4">
            <w:pPr>
              <w:tabs>
                <w:tab w:val="left" w:pos="284"/>
              </w:tabs>
              <w:spacing w:line="360" w:lineRule="auto"/>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De lo anterior, se desprende que para una correcta </w:t>
            </w:r>
            <w:r w:rsidRPr="006238A4">
              <w:rPr>
                <w:rFonts w:ascii="Palatino Linotype" w:eastAsia="Palatino Linotype" w:hAnsi="Palatino Linotype" w:cs="Palatino Linotype"/>
                <w:b/>
                <w:color w:val="000000" w:themeColor="text1"/>
              </w:rPr>
              <w:t>clasificación total o parcial</w:t>
            </w:r>
            <w:r w:rsidRPr="006238A4">
              <w:rPr>
                <w:rFonts w:ascii="Palatino Linotype" w:eastAsia="Palatino Linotype" w:hAnsi="Palatino Linotype" w:cs="Palatino Linotype"/>
                <w:color w:val="000000" w:themeColor="text1"/>
              </w:rPr>
              <w:t xml:space="preserve">, esto es determinar los datos que se suprimen en las versiones públicas, es necesario fundar y motivar, de manera correcta, la clasificación; considerando que todo acto que la </w:t>
            </w:r>
            <w:r w:rsidRPr="006238A4">
              <w:rPr>
                <w:rFonts w:ascii="Palatino Linotype" w:eastAsia="Palatino Linotype" w:hAnsi="Palatino Linotype" w:cs="Palatino Linotype"/>
                <w:color w:val="000000" w:themeColor="text1"/>
              </w:rPr>
              <w:lastRenderedPageBreak/>
              <w:t>autoridad pronuncie en el ejercicio de sus atribuciones, debe expresar los fundamentos legales que le dieron origen y las razones por las que se deben aplicar al caso concreto.</w:t>
            </w:r>
          </w:p>
          <w:p w:rsidR="000779D3" w:rsidRPr="006238A4" w:rsidRDefault="000779D3" w:rsidP="006238A4">
            <w:pPr>
              <w:tabs>
                <w:tab w:val="left" w:pos="284"/>
              </w:tabs>
              <w:spacing w:line="360" w:lineRule="auto"/>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0779D3" w:rsidRPr="006238A4" w:rsidRDefault="000779D3" w:rsidP="006238A4">
            <w:pPr>
              <w:tabs>
                <w:tab w:val="left" w:pos="284"/>
              </w:tabs>
              <w:spacing w:line="360" w:lineRule="auto"/>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rsidR="000779D3" w:rsidRPr="006238A4" w:rsidRDefault="000779D3" w:rsidP="006238A4">
            <w:pPr>
              <w:tabs>
                <w:tab w:val="left" w:pos="284"/>
              </w:tabs>
              <w:spacing w:line="360" w:lineRule="auto"/>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Ahora bien, </w:t>
            </w:r>
            <w:r w:rsidRPr="006238A4">
              <w:rPr>
                <w:rFonts w:ascii="Palatino Linotype" w:eastAsia="Palatino Linotype" w:hAnsi="Palatino Linotype" w:cs="Palatino Linotype"/>
                <w:b/>
                <w:color w:val="000000" w:themeColor="text1"/>
                <w:u w:val="single"/>
              </w:rPr>
              <w:t>para cada caso además de fundar y motivar</w:t>
            </w:r>
            <w:r w:rsidRPr="006238A4">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0779D3" w:rsidRPr="006238A4" w:rsidTr="00BA5CE1">
        <w:tc>
          <w:tcPr>
            <w:tcW w:w="2689" w:type="dxa"/>
          </w:tcPr>
          <w:p w:rsidR="000779D3" w:rsidRPr="006238A4" w:rsidRDefault="000779D3" w:rsidP="006238A4">
            <w:pPr>
              <w:tabs>
                <w:tab w:val="left" w:pos="284"/>
              </w:tabs>
              <w:spacing w:line="360" w:lineRule="auto"/>
              <w:jc w:val="both"/>
              <w:rPr>
                <w:rFonts w:ascii="Palatino Linotype" w:eastAsia="Palatino Linotype" w:hAnsi="Palatino Linotype" w:cs="Palatino Linotype"/>
                <w:b/>
                <w:color w:val="000000" w:themeColor="text1"/>
              </w:rPr>
            </w:pPr>
            <w:r w:rsidRPr="006238A4">
              <w:rPr>
                <w:rFonts w:ascii="Palatino Linotype" w:eastAsia="Palatino Linotype" w:hAnsi="Palatino Linotype" w:cs="Palatino Linotype"/>
                <w:b/>
                <w:color w:val="000000" w:themeColor="text1"/>
              </w:rPr>
              <w:lastRenderedPageBreak/>
              <w:t xml:space="preserve">e) Condiciones especiales de la </w:t>
            </w:r>
            <w:r w:rsidRPr="006238A4">
              <w:rPr>
                <w:rFonts w:ascii="Palatino Linotype" w:eastAsia="Palatino Linotype" w:hAnsi="Palatino Linotype" w:cs="Palatino Linotype"/>
                <w:b/>
                <w:color w:val="000000" w:themeColor="text1"/>
              </w:rPr>
              <w:lastRenderedPageBreak/>
              <w:t xml:space="preserve">clasificación de la información como confidencial. </w:t>
            </w:r>
          </w:p>
        </w:tc>
        <w:tc>
          <w:tcPr>
            <w:tcW w:w="7087" w:type="dxa"/>
          </w:tcPr>
          <w:p w:rsidR="000779D3" w:rsidRPr="006238A4" w:rsidRDefault="000779D3" w:rsidP="006238A4">
            <w:pPr>
              <w:tabs>
                <w:tab w:val="left" w:pos="284"/>
              </w:tabs>
              <w:spacing w:line="360" w:lineRule="auto"/>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lastRenderedPageBreak/>
              <w:t xml:space="preserve">Los artículos 148 y 120 de la Ley Estatal y de la Ley General, vigente a la fecha de la solicitud de información, respectivamente, </w:t>
            </w:r>
            <w:r w:rsidRPr="006238A4">
              <w:rPr>
                <w:rFonts w:ascii="Palatino Linotype" w:eastAsia="Palatino Linotype" w:hAnsi="Palatino Linotype" w:cs="Palatino Linotype"/>
                <w:color w:val="000000" w:themeColor="text1"/>
              </w:rPr>
              <w:lastRenderedPageBreak/>
              <w:t xml:space="preserve">establecen que aun tratándose de datos personales, se podrán proporcionar, incluso sin solicitar el consentimiento de su titular. </w:t>
            </w:r>
          </w:p>
          <w:p w:rsidR="000779D3" w:rsidRPr="006238A4" w:rsidRDefault="000779D3" w:rsidP="006238A4">
            <w:pPr>
              <w:tabs>
                <w:tab w:val="left" w:pos="284"/>
              </w:tabs>
              <w:spacing w:line="360" w:lineRule="auto"/>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0779D3" w:rsidRPr="006238A4" w:rsidRDefault="000779D3" w:rsidP="006238A4">
            <w:pPr>
              <w:tabs>
                <w:tab w:val="left" w:pos="284"/>
              </w:tabs>
              <w:spacing w:line="360" w:lineRule="auto"/>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0779D3" w:rsidRPr="006238A4" w:rsidRDefault="000779D3" w:rsidP="006238A4">
      <w:pPr>
        <w:tabs>
          <w:tab w:val="left" w:pos="284"/>
        </w:tabs>
        <w:spacing w:line="360" w:lineRule="auto"/>
        <w:rPr>
          <w:rFonts w:ascii="Palatino Linotype" w:eastAsia="Palatino Linotype" w:hAnsi="Palatino Linotype" w:cs="Palatino Linotype"/>
          <w:color w:val="000000" w:themeColor="text1"/>
        </w:rPr>
      </w:pPr>
    </w:p>
    <w:p w:rsidR="000779D3" w:rsidRPr="006238A4" w:rsidRDefault="000779D3" w:rsidP="006238A4">
      <w:pPr>
        <w:rPr>
          <w:rFonts w:ascii="Palatino Linotype" w:eastAsia="Palatino Linotype" w:hAnsi="Palatino Linotype" w:cs="Palatino Linotype"/>
          <w:color w:val="000000" w:themeColor="text1"/>
        </w:rPr>
      </w:pPr>
    </w:p>
    <w:p w:rsidR="000779D3" w:rsidRPr="006238A4" w:rsidRDefault="000779D3"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En ese sentido, el </w:t>
      </w:r>
      <w:r w:rsidRPr="006238A4">
        <w:rPr>
          <w:rFonts w:ascii="Palatino Linotype" w:eastAsia="Palatino Linotype" w:hAnsi="Palatino Linotype" w:cs="Palatino Linotype"/>
          <w:b/>
          <w:color w:val="000000" w:themeColor="text1"/>
        </w:rPr>
        <w:t>SUJETO OBLIGADO</w:t>
      </w:r>
      <w:r w:rsidRPr="006238A4">
        <w:rPr>
          <w:rFonts w:ascii="Palatino Linotype" w:eastAsia="Palatino Linotype" w:hAnsi="Palatino Linotype" w:cs="Palatino Linotype"/>
          <w:color w:val="000000" w:themeColor="text1"/>
        </w:rPr>
        <w:t xml:space="preserve"> deberá de emitir el Acuerdo del Comité de Transparencia, </w:t>
      </w:r>
      <w:r w:rsidRPr="006238A4">
        <w:rPr>
          <w:rFonts w:ascii="Palatino Linotype" w:hAnsi="Palatino Linotype"/>
          <w:color w:val="000000" w:themeColor="text1"/>
        </w:rPr>
        <w:t>mediante</w:t>
      </w:r>
      <w:r w:rsidRPr="006238A4">
        <w:rPr>
          <w:rFonts w:ascii="Palatino Linotype" w:eastAsia="Palatino Linotype" w:hAnsi="Palatino Linotype" w:cs="Palatino Linotype"/>
          <w:color w:val="000000" w:themeColor="text1"/>
        </w:rPr>
        <w:t xml:space="preserve"> el cual de manera fundada y motivada establezca las razones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779D3" w:rsidRPr="006238A4" w:rsidRDefault="000779D3" w:rsidP="006238A4">
      <w:pPr>
        <w:tabs>
          <w:tab w:val="left" w:pos="284"/>
        </w:tabs>
        <w:spacing w:line="360" w:lineRule="auto"/>
        <w:jc w:val="both"/>
        <w:rPr>
          <w:rFonts w:ascii="Palatino Linotype" w:eastAsia="Palatino Linotype" w:hAnsi="Palatino Linotype" w:cs="Palatino Linotype"/>
          <w:color w:val="000000" w:themeColor="text1"/>
        </w:rPr>
      </w:pPr>
    </w:p>
    <w:p w:rsidR="000779D3" w:rsidRPr="006238A4" w:rsidRDefault="000779D3"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 xml:space="preserve">Derivado de lo establecido en párrafos anteriores, si el </w:t>
      </w:r>
      <w:r w:rsidRPr="006238A4">
        <w:rPr>
          <w:rFonts w:ascii="Palatino Linotype" w:eastAsia="Palatino Linotype" w:hAnsi="Palatino Linotype" w:cs="Palatino Linotype"/>
          <w:b/>
          <w:color w:val="000000" w:themeColor="text1"/>
        </w:rPr>
        <w:t>SUJETO OBLIGADO</w:t>
      </w:r>
      <w:r w:rsidRPr="006238A4">
        <w:rPr>
          <w:rFonts w:ascii="Palatino Linotype" w:eastAsia="Palatino Linotype" w:hAnsi="Palatino Linotype" w:cs="Palatino Linotype"/>
          <w:color w:val="000000" w:themeColor="text1"/>
        </w:rPr>
        <w:t xml:space="preserve"> incumple con estas formalidades y entrega la información sin proteger los datos personales </w:t>
      </w:r>
      <w:r w:rsidRPr="006238A4">
        <w:rPr>
          <w:rFonts w:ascii="Palatino Linotype" w:eastAsia="Palatino Linotype" w:hAnsi="Palatino Linotype" w:cs="Palatino Linotype"/>
          <w:color w:val="000000" w:themeColor="text1"/>
        </w:rPr>
        <w:lastRenderedPageBreak/>
        <w:t>o testando datos considerados como públicos incumple con lo que estipulan las disposiciones legales establecidas, asimismo que si entrega un documento testado sin el debido acuerdo de clasificación.</w:t>
      </w:r>
    </w:p>
    <w:p w:rsidR="00177B12" w:rsidRPr="006238A4" w:rsidRDefault="00177B12" w:rsidP="006238A4">
      <w:pPr>
        <w:spacing w:line="360" w:lineRule="auto"/>
        <w:jc w:val="both"/>
        <w:rPr>
          <w:rFonts w:ascii="Palatino Linotype" w:hAnsi="Palatino Linotype"/>
          <w:color w:val="000000" w:themeColor="text1"/>
        </w:rPr>
      </w:pPr>
    </w:p>
    <w:p w:rsidR="00181C24" w:rsidRPr="006238A4" w:rsidRDefault="00A76E9C" w:rsidP="006238A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Por lo expuesto, y c</w:t>
      </w:r>
      <w:r w:rsidR="00181C24" w:rsidRPr="006238A4">
        <w:rPr>
          <w:rFonts w:ascii="Palatino Linotype" w:eastAsia="Palatino Linotype" w:hAnsi="Palatino Linotype" w:cs="Palatino Linotype"/>
          <w:color w:val="000000" w:themeColor="text1"/>
        </w:rPr>
        <w:t xml:space="preserve">on fundamento en lo prescrito en los artículos </w:t>
      </w:r>
      <w:r w:rsidR="00B206DE" w:rsidRPr="006238A4">
        <w:rPr>
          <w:rFonts w:ascii="Palatino Linotype" w:eastAsia="Palatino Linotype" w:hAnsi="Palatino Linotype" w:cs="Palatino Linotype"/>
          <w:color w:val="000000" w:themeColor="text1"/>
        </w:rPr>
        <w:t>5</w:t>
      </w:r>
      <w:r w:rsidR="00181C24" w:rsidRPr="006238A4">
        <w:rPr>
          <w:rFonts w:ascii="Palatino Linotype" w:eastAsia="Palatino Linotype" w:hAnsi="Palatino Linotype" w:cs="Palatino Linotype"/>
          <w:color w:val="000000" w:themeColor="text1"/>
        </w:rPr>
        <w:t xml:space="preserve">, </w:t>
      </w:r>
      <w:r w:rsidR="00181C24" w:rsidRPr="006238A4">
        <w:rPr>
          <w:rFonts w:ascii="Palatino Linotype" w:eastAsia="Palatino Linotype" w:hAnsi="Palatino Linotype" w:cs="Palatino Linotype"/>
          <w:color w:val="000000" w:themeColor="text1"/>
          <w:lang w:val="es-MX"/>
        </w:rPr>
        <w:t>párrafos trigésimo noveno</w:t>
      </w:r>
      <w:r w:rsidR="00806E07" w:rsidRPr="006238A4">
        <w:rPr>
          <w:rFonts w:ascii="Palatino Linotype" w:eastAsia="Palatino Linotype" w:hAnsi="Palatino Linotype" w:cs="Palatino Linotype"/>
          <w:color w:val="000000" w:themeColor="text1"/>
          <w:lang w:val="es-MX"/>
        </w:rPr>
        <w:t>, cuadragésimo, y cuadragésimo primero,</w:t>
      </w:r>
      <w:r w:rsidR="00181C24" w:rsidRPr="006238A4">
        <w:rPr>
          <w:rFonts w:ascii="Palatino Linotype" w:eastAsia="Palatino Linotype" w:hAnsi="Palatino Linotype" w:cs="Palatino Linotype"/>
          <w:color w:val="000000" w:themeColor="text1"/>
          <w:lang w:val="es-MX"/>
        </w:rPr>
        <w:t xml:space="preserve"> fracciones IV y V, de la Constitución Política del Estado Libre y Soberano de México</w:t>
      </w:r>
      <w:r w:rsidR="00181C24" w:rsidRPr="006238A4">
        <w:rPr>
          <w:rFonts w:ascii="Palatino Linotype" w:eastAsia="Palatino Linotype" w:hAnsi="Palatino Linotype" w:cs="Palatino Linotype"/>
          <w:color w:val="000000" w:themeColor="text1"/>
        </w:rPr>
        <w:t>; 2, fracción II; 29, 36 fracciones I y II; 176, 178, 179, 181 y 185 de la Ley de Transparencia y Acceso a la Información Pública del Estado de México y Municipios, este Pleno:</w:t>
      </w:r>
    </w:p>
    <w:p w:rsidR="0072148B" w:rsidRPr="006238A4" w:rsidRDefault="0072148B" w:rsidP="006238A4">
      <w:pPr>
        <w:rPr>
          <w:rFonts w:ascii="Palatino Linotype" w:eastAsia="Palatino Linotype" w:hAnsi="Palatino Linotype" w:cs="Palatino Linotype"/>
          <w:color w:val="000000" w:themeColor="text1"/>
        </w:rPr>
      </w:pPr>
    </w:p>
    <w:p w:rsidR="0072148B" w:rsidRPr="006238A4" w:rsidRDefault="00A077F4" w:rsidP="006238A4">
      <w:pPr>
        <w:spacing w:line="360" w:lineRule="auto"/>
        <w:jc w:val="center"/>
        <w:rPr>
          <w:rFonts w:ascii="Palatino Linotype" w:eastAsia="Palatino Linotype" w:hAnsi="Palatino Linotype" w:cs="Palatino Linotype"/>
          <w:b/>
          <w:color w:val="000000" w:themeColor="text1"/>
        </w:rPr>
      </w:pPr>
      <w:r w:rsidRPr="006238A4">
        <w:rPr>
          <w:rFonts w:ascii="Palatino Linotype" w:eastAsia="Palatino Linotype" w:hAnsi="Palatino Linotype" w:cs="Palatino Linotype"/>
          <w:b/>
          <w:color w:val="000000" w:themeColor="text1"/>
        </w:rPr>
        <w:t>R E S U E L V E</w:t>
      </w:r>
    </w:p>
    <w:p w:rsidR="0072148B" w:rsidRPr="006238A4" w:rsidRDefault="0072148B" w:rsidP="006238A4">
      <w:pPr>
        <w:spacing w:line="360" w:lineRule="auto"/>
        <w:jc w:val="center"/>
        <w:rPr>
          <w:rFonts w:ascii="Palatino Linotype" w:eastAsia="Palatino Linotype" w:hAnsi="Palatino Linotype" w:cs="Palatino Linotype"/>
          <w:b/>
          <w:color w:val="000000" w:themeColor="text1"/>
        </w:rPr>
      </w:pPr>
    </w:p>
    <w:p w:rsidR="002B7A1B" w:rsidRPr="006238A4" w:rsidRDefault="002B7A1B" w:rsidP="006238A4">
      <w:pPr>
        <w:spacing w:line="360" w:lineRule="auto"/>
        <w:jc w:val="both"/>
        <w:rPr>
          <w:rFonts w:ascii="Palatino Linotype" w:eastAsia="Palatino Linotype" w:hAnsi="Palatino Linotype" w:cs="Palatino Linotype"/>
          <w:b/>
          <w:color w:val="000000" w:themeColor="text1"/>
        </w:rPr>
      </w:pPr>
      <w:r w:rsidRPr="006238A4">
        <w:rPr>
          <w:rFonts w:ascii="Palatino Linotype" w:eastAsia="Palatino Linotype" w:hAnsi="Palatino Linotype" w:cs="Palatino Linotype"/>
          <w:b/>
          <w:color w:val="000000" w:themeColor="text1"/>
        </w:rPr>
        <w:t>PRIMERO</w:t>
      </w:r>
      <w:r w:rsidRPr="006238A4">
        <w:rPr>
          <w:rFonts w:ascii="Palatino Linotype" w:eastAsia="Palatino Linotype" w:hAnsi="Palatino Linotype" w:cs="Palatino Linotype"/>
          <w:color w:val="000000" w:themeColor="text1"/>
        </w:rPr>
        <w:t xml:space="preserve">. Resultan </w:t>
      </w:r>
      <w:r w:rsidR="00A065D0" w:rsidRPr="006238A4">
        <w:rPr>
          <w:rFonts w:ascii="Palatino Linotype" w:eastAsia="Palatino Linotype" w:hAnsi="Palatino Linotype" w:cs="Palatino Linotype"/>
          <w:b/>
          <w:color w:val="000000" w:themeColor="text1"/>
        </w:rPr>
        <w:t>PARCIALMENTE</w:t>
      </w:r>
      <w:r w:rsidR="00A065D0" w:rsidRPr="006238A4">
        <w:rPr>
          <w:rFonts w:ascii="Palatino Linotype" w:eastAsia="Palatino Linotype" w:hAnsi="Palatino Linotype" w:cs="Palatino Linotype"/>
          <w:color w:val="000000" w:themeColor="text1"/>
        </w:rPr>
        <w:t xml:space="preserve"> </w:t>
      </w:r>
      <w:r w:rsidRPr="006238A4">
        <w:rPr>
          <w:rFonts w:ascii="Palatino Linotype" w:eastAsia="Palatino Linotype" w:hAnsi="Palatino Linotype" w:cs="Palatino Linotype"/>
          <w:b/>
          <w:color w:val="000000" w:themeColor="text1"/>
        </w:rPr>
        <w:t>FUNDADAS</w:t>
      </w:r>
      <w:r w:rsidRPr="006238A4">
        <w:rPr>
          <w:rFonts w:ascii="Palatino Linotype" w:eastAsia="Palatino Linotype" w:hAnsi="Palatino Linotype" w:cs="Palatino Linotype"/>
          <w:color w:val="000000" w:themeColor="text1"/>
        </w:rPr>
        <w:t xml:space="preserve"> las razones o motivos de inconformidad hechos valer en el recurso de revisión </w:t>
      </w:r>
      <w:r w:rsidR="00A065D0" w:rsidRPr="006238A4">
        <w:rPr>
          <w:rFonts w:ascii="Palatino Linotype" w:eastAsia="Palatino Linotype" w:hAnsi="Palatino Linotype" w:cs="Palatino Linotype"/>
          <w:b/>
          <w:color w:val="000000" w:themeColor="text1"/>
        </w:rPr>
        <w:t>05513</w:t>
      </w:r>
      <w:r w:rsidRPr="006238A4">
        <w:rPr>
          <w:rFonts w:ascii="Palatino Linotype" w:eastAsia="Palatino Linotype" w:hAnsi="Palatino Linotype" w:cs="Palatino Linotype"/>
          <w:b/>
          <w:color w:val="000000" w:themeColor="text1"/>
        </w:rPr>
        <w:t>/INFOEM/IP/RR/2025</w:t>
      </w:r>
      <w:r w:rsidRPr="006238A4">
        <w:rPr>
          <w:rFonts w:ascii="Palatino Linotype" w:eastAsia="Palatino Linotype" w:hAnsi="Palatino Linotype" w:cs="Palatino Linotype"/>
          <w:color w:val="000000" w:themeColor="text1"/>
        </w:rPr>
        <w:t>,</w:t>
      </w:r>
      <w:r w:rsidRPr="006238A4">
        <w:rPr>
          <w:rFonts w:ascii="Palatino Linotype" w:eastAsia="Palatino Linotype" w:hAnsi="Palatino Linotype" w:cs="Palatino Linotype"/>
          <w:b/>
          <w:color w:val="000000" w:themeColor="text1"/>
        </w:rPr>
        <w:t xml:space="preserve"> </w:t>
      </w:r>
      <w:r w:rsidRPr="006238A4">
        <w:rPr>
          <w:rFonts w:ascii="Palatino Linotype" w:eastAsia="Palatino Linotype" w:hAnsi="Palatino Linotype" w:cs="Palatino Linotype"/>
          <w:color w:val="000000" w:themeColor="text1"/>
        </w:rPr>
        <w:t xml:space="preserve">en términos </w:t>
      </w:r>
      <w:r w:rsidR="00FC679B" w:rsidRPr="006238A4">
        <w:rPr>
          <w:rFonts w:ascii="Palatino Linotype" w:eastAsia="Palatino Linotype" w:hAnsi="Palatino Linotype" w:cs="Palatino Linotype"/>
          <w:color w:val="000000" w:themeColor="text1"/>
        </w:rPr>
        <w:t>del</w:t>
      </w:r>
      <w:r w:rsidRPr="006238A4">
        <w:rPr>
          <w:rFonts w:ascii="Palatino Linotype" w:eastAsia="Palatino Linotype" w:hAnsi="Palatino Linotype" w:cs="Palatino Linotype"/>
          <w:color w:val="000000" w:themeColor="text1"/>
        </w:rPr>
        <w:t xml:space="preserve"> </w:t>
      </w:r>
      <w:r w:rsidR="00FC679B" w:rsidRPr="006238A4">
        <w:rPr>
          <w:rFonts w:ascii="Palatino Linotype" w:eastAsia="Palatino Linotype" w:hAnsi="Palatino Linotype" w:cs="Palatino Linotype"/>
          <w:b/>
          <w:color w:val="000000" w:themeColor="text1"/>
        </w:rPr>
        <w:t>Considerando</w:t>
      </w:r>
      <w:r w:rsidRPr="006238A4">
        <w:rPr>
          <w:rFonts w:ascii="Palatino Linotype" w:eastAsia="Palatino Linotype" w:hAnsi="Palatino Linotype" w:cs="Palatino Linotype"/>
          <w:b/>
          <w:color w:val="000000" w:themeColor="text1"/>
        </w:rPr>
        <w:t xml:space="preserve"> CUARTO </w:t>
      </w:r>
      <w:r w:rsidRPr="006238A4">
        <w:rPr>
          <w:rFonts w:ascii="Palatino Linotype" w:eastAsia="Palatino Linotype" w:hAnsi="Palatino Linotype" w:cs="Palatino Linotype"/>
          <w:color w:val="000000" w:themeColor="text1"/>
        </w:rPr>
        <w:t>de la presente resolución</w:t>
      </w:r>
      <w:r w:rsidRPr="006238A4">
        <w:rPr>
          <w:rFonts w:ascii="Palatino Linotype" w:eastAsia="Palatino Linotype" w:hAnsi="Palatino Linotype" w:cs="Palatino Linotype"/>
          <w:b/>
          <w:color w:val="000000" w:themeColor="text1"/>
        </w:rPr>
        <w:t>.</w:t>
      </w:r>
    </w:p>
    <w:p w:rsidR="002B7A1B" w:rsidRPr="006238A4" w:rsidRDefault="002B7A1B" w:rsidP="006238A4">
      <w:pPr>
        <w:spacing w:line="360" w:lineRule="auto"/>
        <w:jc w:val="both"/>
        <w:rPr>
          <w:rFonts w:ascii="Palatino Linotype" w:eastAsia="Palatino Linotype" w:hAnsi="Palatino Linotype" w:cs="Palatino Linotype"/>
          <w:b/>
          <w:color w:val="000000" w:themeColor="text1"/>
        </w:rPr>
      </w:pPr>
    </w:p>
    <w:p w:rsidR="002B7A1B" w:rsidRPr="006238A4" w:rsidRDefault="002B7A1B" w:rsidP="006238A4">
      <w:pPr>
        <w:spacing w:line="360" w:lineRule="auto"/>
        <w:jc w:val="both"/>
        <w:rPr>
          <w:rFonts w:ascii="Palatino Linotype" w:eastAsia="Palatino Linotype" w:hAnsi="Palatino Linotype" w:cs="Palatino Linotype"/>
          <w:color w:val="000000" w:themeColor="text1"/>
        </w:rPr>
      </w:pPr>
      <w:bookmarkStart w:id="11" w:name="_heading=h.1ksv4uv" w:colFirst="0" w:colLast="0"/>
      <w:bookmarkEnd w:id="11"/>
      <w:r w:rsidRPr="006238A4">
        <w:rPr>
          <w:rFonts w:ascii="Palatino Linotype" w:eastAsia="Palatino Linotype" w:hAnsi="Palatino Linotype" w:cs="Palatino Linotype"/>
          <w:b/>
          <w:color w:val="000000" w:themeColor="text1"/>
        </w:rPr>
        <w:t>SEGUNDO.</w:t>
      </w:r>
      <w:r w:rsidRPr="006238A4">
        <w:rPr>
          <w:rFonts w:ascii="Palatino Linotype" w:eastAsia="Palatino Linotype" w:hAnsi="Palatino Linotype" w:cs="Palatino Linotype"/>
          <w:color w:val="000000" w:themeColor="text1"/>
        </w:rPr>
        <w:t xml:space="preserve"> Se </w:t>
      </w:r>
      <w:r w:rsidR="00A065D0" w:rsidRPr="006238A4">
        <w:rPr>
          <w:rFonts w:ascii="Palatino Linotype" w:eastAsia="Palatino Linotype" w:hAnsi="Palatino Linotype" w:cs="Palatino Linotype"/>
          <w:b/>
          <w:color w:val="000000" w:themeColor="text1"/>
        </w:rPr>
        <w:t>MODIFICA</w:t>
      </w:r>
      <w:r w:rsidRPr="006238A4">
        <w:rPr>
          <w:rFonts w:ascii="Palatino Linotype" w:eastAsia="Palatino Linotype" w:hAnsi="Palatino Linotype" w:cs="Palatino Linotype"/>
          <w:b/>
          <w:color w:val="000000" w:themeColor="text1"/>
        </w:rPr>
        <w:t xml:space="preserve"> </w:t>
      </w:r>
      <w:r w:rsidR="006E679E" w:rsidRPr="006238A4">
        <w:rPr>
          <w:rFonts w:ascii="Palatino Linotype" w:eastAsia="Palatino Linotype" w:hAnsi="Palatino Linotype" w:cs="Palatino Linotype"/>
          <w:color w:val="000000" w:themeColor="text1"/>
        </w:rPr>
        <w:t>la respuesta emitida</w:t>
      </w:r>
      <w:r w:rsidRPr="006238A4">
        <w:rPr>
          <w:rFonts w:ascii="Palatino Linotype" w:eastAsia="Palatino Linotype" w:hAnsi="Palatino Linotype" w:cs="Palatino Linotype"/>
          <w:color w:val="000000" w:themeColor="text1"/>
        </w:rPr>
        <w:t xml:space="preserve"> por el </w:t>
      </w:r>
      <w:r w:rsidRPr="006238A4">
        <w:rPr>
          <w:rFonts w:ascii="Palatino Linotype" w:eastAsia="Palatino Linotype" w:hAnsi="Palatino Linotype" w:cs="Palatino Linotype"/>
          <w:b/>
          <w:bCs/>
          <w:color w:val="000000" w:themeColor="text1"/>
        </w:rPr>
        <w:t xml:space="preserve">Ayuntamiento de Toluca </w:t>
      </w:r>
      <w:r w:rsidRPr="006238A4">
        <w:rPr>
          <w:rFonts w:ascii="Palatino Linotype" w:eastAsia="Palatino Linotype" w:hAnsi="Palatino Linotype" w:cs="Palatino Linotype"/>
          <w:color w:val="000000" w:themeColor="text1"/>
        </w:rPr>
        <w:t xml:space="preserve">y se </w:t>
      </w:r>
      <w:r w:rsidRPr="006238A4">
        <w:rPr>
          <w:rFonts w:ascii="Palatino Linotype" w:eastAsia="Palatino Linotype" w:hAnsi="Palatino Linotype" w:cs="Palatino Linotype"/>
          <w:b/>
          <w:color w:val="000000" w:themeColor="text1"/>
        </w:rPr>
        <w:t>ORDENA</w:t>
      </w:r>
      <w:r w:rsidRPr="006238A4">
        <w:rPr>
          <w:rFonts w:ascii="Palatino Linotype" w:eastAsia="Palatino Linotype" w:hAnsi="Palatino Linotype" w:cs="Palatino Linotype"/>
          <w:color w:val="000000" w:themeColor="text1"/>
        </w:rPr>
        <w:t xml:space="preserve"> entregar, vía Sistema de Acceso a la Información Mexiquense </w:t>
      </w:r>
      <w:r w:rsidR="006E679E" w:rsidRPr="006238A4">
        <w:rPr>
          <w:rFonts w:ascii="Palatino Linotype" w:eastAsia="Palatino Linotype" w:hAnsi="Palatino Linotype" w:cs="Palatino Linotype"/>
          <w:b/>
          <w:color w:val="000000" w:themeColor="text1"/>
        </w:rPr>
        <w:t>(SAIMEX)</w:t>
      </w:r>
      <w:r w:rsidRPr="006238A4">
        <w:rPr>
          <w:rFonts w:ascii="Palatino Linotype" w:eastAsia="Palatino Linotype" w:hAnsi="Palatino Linotype" w:cs="Palatino Linotype"/>
          <w:color w:val="000000" w:themeColor="text1"/>
        </w:rPr>
        <w:t xml:space="preserve">, </w:t>
      </w:r>
      <w:r w:rsidR="00D2445C" w:rsidRPr="006238A4">
        <w:rPr>
          <w:rFonts w:ascii="Palatino Linotype" w:eastAsia="Palatino Linotype" w:hAnsi="Palatino Linotype" w:cs="Palatino Linotype"/>
          <w:color w:val="000000" w:themeColor="text1"/>
        </w:rPr>
        <w:t xml:space="preserve">previa búsqueda exhaustiva y razonable, de ser </w:t>
      </w:r>
      <w:r w:rsidR="00A065D0" w:rsidRPr="006238A4">
        <w:rPr>
          <w:rFonts w:ascii="Palatino Linotype" w:eastAsia="Palatino Linotype" w:hAnsi="Palatino Linotype" w:cs="Palatino Linotype"/>
          <w:color w:val="000000" w:themeColor="text1"/>
        </w:rPr>
        <w:t>procedente</w:t>
      </w:r>
      <w:r w:rsidR="00D2445C" w:rsidRPr="006238A4">
        <w:rPr>
          <w:rFonts w:ascii="Palatino Linotype" w:eastAsia="Palatino Linotype" w:hAnsi="Palatino Linotype" w:cs="Palatino Linotype"/>
          <w:color w:val="000000" w:themeColor="text1"/>
        </w:rPr>
        <w:t xml:space="preserve"> en versión pública, </w:t>
      </w:r>
      <w:r w:rsidRPr="006238A4">
        <w:rPr>
          <w:rFonts w:ascii="Palatino Linotype" w:eastAsia="Palatino Linotype" w:hAnsi="Palatino Linotype" w:cs="Palatino Linotype"/>
          <w:color w:val="000000" w:themeColor="text1"/>
        </w:rPr>
        <w:t>la siguiente información</w:t>
      </w:r>
      <w:r w:rsidR="006E679E" w:rsidRPr="006238A4">
        <w:rPr>
          <w:rFonts w:ascii="Palatino Linotype" w:eastAsia="Palatino Linotype" w:hAnsi="Palatino Linotype" w:cs="Palatino Linotype"/>
          <w:color w:val="000000" w:themeColor="text1"/>
        </w:rPr>
        <w:t>:</w:t>
      </w:r>
      <w:r w:rsidR="00675530" w:rsidRPr="006238A4">
        <w:rPr>
          <w:rFonts w:ascii="Palatino Linotype" w:eastAsia="Palatino Linotype" w:hAnsi="Palatino Linotype" w:cs="Palatino Linotype"/>
          <w:color w:val="000000" w:themeColor="text1"/>
        </w:rPr>
        <w:tab/>
      </w:r>
    </w:p>
    <w:p w:rsidR="002B7A1B" w:rsidRPr="006238A4" w:rsidRDefault="002B7A1B" w:rsidP="006238A4">
      <w:pPr>
        <w:spacing w:line="360" w:lineRule="auto"/>
        <w:jc w:val="both"/>
        <w:rPr>
          <w:rFonts w:ascii="Palatino Linotype" w:eastAsia="Palatino Linotype" w:hAnsi="Palatino Linotype" w:cs="Palatino Linotype"/>
          <w:color w:val="000000" w:themeColor="text1"/>
        </w:rPr>
      </w:pPr>
    </w:p>
    <w:p w:rsidR="00A065D0" w:rsidRPr="006238A4" w:rsidRDefault="00A065D0" w:rsidP="006238A4">
      <w:pPr>
        <w:pStyle w:val="Prrafodelista"/>
        <w:numPr>
          <w:ilvl w:val="0"/>
          <w:numId w:val="17"/>
        </w:numPr>
        <w:spacing w:line="360" w:lineRule="auto"/>
        <w:ind w:left="0" w:firstLine="0"/>
        <w:jc w:val="both"/>
        <w:rPr>
          <w:rFonts w:ascii="Palatino Linotype" w:eastAsia="Palatino Linotype" w:hAnsi="Palatino Linotype" w:cs="Palatino Linotype"/>
          <w:b/>
          <w:color w:val="000000" w:themeColor="text1"/>
        </w:rPr>
      </w:pPr>
      <w:r w:rsidRPr="006238A4">
        <w:rPr>
          <w:rFonts w:ascii="Palatino Linotype" w:eastAsia="Palatino Linotype" w:hAnsi="Palatino Linotype" w:cs="Palatino Linotype"/>
          <w:b/>
          <w:color w:val="000000" w:themeColor="text1"/>
        </w:rPr>
        <w:t xml:space="preserve">En relación al Convenio Marco de Colaboración, celebrado entre Ayuntamiento de Toluca, y la Persona Jurídico Colectiva “Cadena Comercial OXXO S.A. de C.V.”: </w:t>
      </w:r>
    </w:p>
    <w:p w:rsidR="00A065D0" w:rsidRPr="006238A4" w:rsidRDefault="00A065D0" w:rsidP="006238A4">
      <w:pPr>
        <w:spacing w:line="360" w:lineRule="auto"/>
        <w:jc w:val="both"/>
        <w:rPr>
          <w:rFonts w:ascii="Palatino Linotype" w:eastAsia="Palatino Linotype" w:hAnsi="Palatino Linotype" w:cs="Palatino Linotype"/>
          <w:b/>
          <w:color w:val="000000" w:themeColor="text1"/>
        </w:rPr>
      </w:pPr>
      <w:r w:rsidRPr="006238A4">
        <w:rPr>
          <w:rFonts w:ascii="Palatino Linotype" w:eastAsia="Palatino Linotype" w:hAnsi="Palatino Linotype" w:cs="Palatino Linotype"/>
          <w:b/>
          <w:color w:val="000000" w:themeColor="text1"/>
        </w:rPr>
        <w:t>1)  Convenio remitido en respuesta</w:t>
      </w:r>
      <w:r w:rsidR="008D3AC7" w:rsidRPr="006238A4">
        <w:rPr>
          <w:rFonts w:ascii="Palatino Linotype" w:eastAsia="Palatino Linotype" w:hAnsi="Palatino Linotype" w:cs="Palatino Linotype"/>
          <w:b/>
          <w:color w:val="000000" w:themeColor="text1"/>
        </w:rPr>
        <w:t>,</w:t>
      </w:r>
      <w:r w:rsidRPr="006238A4">
        <w:rPr>
          <w:rFonts w:ascii="Palatino Linotype" w:eastAsia="Palatino Linotype" w:hAnsi="Palatino Linotype" w:cs="Palatino Linotype"/>
          <w:b/>
          <w:color w:val="000000" w:themeColor="text1"/>
        </w:rPr>
        <w:t xml:space="preserve"> en correcta versión pública.</w:t>
      </w:r>
    </w:p>
    <w:p w:rsidR="00A065D0" w:rsidRPr="006238A4" w:rsidRDefault="00A065D0" w:rsidP="006238A4">
      <w:pPr>
        <w:spacing w:line="360" w:lineRule="auto"/>
        <w:jc w:val="both"/>
        <w:rPr>
          <w:rFonts w:ascii="Palatino Linotype" w:eastAsia="Palatino Linotype" w:hAnsi="Palatino Linotype" w:cs="Palatino Linotype"/>
          <w:b/>
          <w:color w:val="000000" w:themeColor="text1"/>
        </w:rPr>
      </w:pPr>
      <w:r w:rsidRPr="006238A4">
        <w:rPr>
          <w:rFonts w:ascii="Palatino Linotype" w:eastAsia="Palatino Linotype" w:hAnsi="Palatino Linotype" w:cs="Palatino Linotype"/>
          <w:b/>
          <w:color w:val="000000" w:themeColor="text1"/>
        </w:rPr>
        <w:t>2) Documento en el que conste o se advierta el lugar donde iniciaron las actividades.</w:t>
      </w:r>
    </w:p>
    <w:p w:rsidR="00A065D0" w:rsidRPr="006238A4" w:rsidRDefault="00A065D0" w:rsidP="006238A4">
      <w:pPr>
        <w:spacing w:line="360" w:lineRule="auto"/>
        <w:jc w:val="both"/>
        <w:rPr>
          <w:rFonts w:ascii="Palatino Linotype" w:eastAsia="Palatino Linotype" w:hAnsi="Palatino Linotype" w:cs="Palatino Linotype"/>
          <w:b/>
          <w:color w:val="000000" w:themeColor="text1"/>
        </w:rPr>
      </w:pPr>
      <w:r w:rsidRPr="006238A4">
        <w:rPr>
          <w:rFonts w:ascii="Palatino Linotype" w:eastAsia="Palatino Linotype" w:hAnsi="Palatino Linotype" w:cs="Palatino Linotype"/>
          <w:b/>
          <w:color w:val="000000" w:themeColor="text1"/>
        </w:rPr>
        <w:lastRenderedPageBreak/>
        <w:t>3) Padrón de beneficiarios.</w:t>
      </w:r>
    </w:p>
    <w:p w:rsidR="00D2445C" w:rsidRPr="006238A4" w:rsidRDefault="00A065D0" w:rsidP="006238A4">
      <w:pPr>
        <w:spacing w:line="360" w:lineRule="auto"/>
        <w:jc w:val="both"/>
        <w:rPr>
          <w:rFonts w:ascii="Palatino Linotype" w:eastAsia="Palatino Linotype" w:hAnsi="Palatino Linotype" w:cs="Palatino Linotype"/>
          <w:b/>
          <w:color w:val="000000" w:themeColor="text1"/>
        </w:rPr>
      </w:pPr>
      <w:r w:rsidRPr="006238A4">
        <w:rPr>
          <w:rFonts w:ascii="Palatino Linotype" w:eastAsia="Palatino Linotype" w:hAnsi="Palatino Linotype" w:cs="Palatino Linotype"/>
          <w:b/>
          <w:color w:val="000000" w:themeColor="text1"/>
        </w:rPr>
        <w:t>4) Documento en el que conste o se adviertan los próximos espacios a recuperar.</w:t>
      </w:r>
    </w:p>
    <w:p w:rsidR="00A065D0" w:rsidRPr="006238A4" w:rsidRDefault="00A065D0" w:rsidP="006238A4">
      <w:pPr>
        <w:spacing w:line="360" w:lineRule="auto"/>
        <w:jc w:val="both"/>
        <w:rPr>
          <w:rFonts w:ascii="Palatino Linotype" w:eastAsia="Palatino Linotype" w:hAnsi="Palatino Linotype" w:cs="Palatino Linotype"/>
          <w:b/>
          <w:color w:val="000000" w:themeColor="text1"/>
        </w:rPr>
      </w:pPr>
    </w:p>
    <w:p w:rsidR="00D2445C" w:rsidRPr="006238A4" w:rsidRDefault="00D2445C" w:rsidP="006238A4">
      <w:pPr>
        <w:pStyle w:val="Prrafodelista"/>
        <w:tabs>
          <w:tab w:val="left" w:pos="8080"/>
        </w:tabs>
        <w:spacing w:line="360" w:lineRule="auto"/>
        <w:ind w:left="0"/>
        <w:jc w:val="both"/>
        <w:rPr>
          <w:rFonts w:ascii="Palatino Linotype" w:eastAsia="Calibri" w:hAnsi="Palatino Linotype" w:cs="Arial"/>
          <w:b/>
          <w:color w:val="000000" w:themeColor="text1"/>
        </w:rPr>
      </w:pPr>
      <w:r w:rsidRPr="006238A4">
        <w:rPr>
          <w:rFonts w:ascii="Palatino Linotype" w:eastAsia="Calibri" w:hAnsi="Palatino Linotype" w:cs="Arial"/>
          <w:color w:val="000000" w:themeColor="text1"/>
        </w:rPr>
        <w:t xml:space="preserve">Para efectos de lo anterior; en su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6238A4">
        <w:rPr>
          <w:rFonts w:ascii="Palatino Linotype" w:eastAsia="Calibri" w:hAnsi="Palatino Linotype" w:cs="Arial"/>
          <w:b/>
          <w:color w:val="000000" w:themeColor="text1"/>
        </w:rPr>
        <w:t>RECURRENTE.</w:t>
      </w:r>
    </w:p>
    <w:p w:rsidR="008D3AC7" w:rsidRPr="006238A4" w:rsidRDefault="008D3AC7" w:rsidP="006238A4">
      <w:pPr>
        <w:pStyle w:val="Prrafodelista"/>
        <w:tabs>
          <w:tab w:val="left" w:pos="8080"/>
        </w:tabs>
        <w:spacing w:line="360" w:lineRule="auto"/>
        <w:ind w:left="0"/>
        <w:jc w:val="both"/>
        <w:rPr>
          <w:rFonts w:ascii="Palatino Linotype" w:eastAsia="Calibri" w:hAnsi="Palatino Linotype" w:cs="Arial"/>
          <w:b/>
          <w:color w:val="000000" w:themeColor="text1"/>
        </w:rPr>
      </w:pPr>
    </w:p>
    <w:p w:rsidR="008D3AC7" w:rsidRPr="006238A4" w:rsidRDefault="008D3AC7" w:rsidP="006238A4">
      <w:pPr>
        <w:pStyle w:val="Prrafodelista"/>
        <w:tabs>
          <w:tab w:val="left" w:pos="8080"/>
        </w:tabs>
        <w:spacing w:line="360" w:lineRule="auto"/>
        <w:ind w:left="0"/>
        <w:jc w:val="both"/>
        <w:rPr>
          <w:rFonts w:ascii="Palatino Linotype" w:eastAsia="Calibri" w:hAnsi="Palatino Linotype" w:cs="Arial"/>
          <w:b/>
          <w:color w:val="000000" w:themeColor="text1"/>
        </w:rPr>
      </w:pPr>
      <w:r w:rsidRPr="006238A4">
        <w:rPr>
          <w:rFonts w:ascii="Palatino Linotype" w:eastAsia="Palatino Linotype" w:hAnsi="Palatino Linotype" w:cs="Palatino Linotype"/>
          <w:color w:val="000000" w:themeColor="text1"/>
        </w:rPr>
        <w:t>P</w:t>
      </w:r>
      <w:r w:rsidRPr="006238A4">
        <w:rPr>
          <w:rFonts w:ascii="Palatino Linotype" w:eastAsia="MS Mincho" w:hAnsi="Palatino Linotype" w:cstheme="majorBidi"/>
          <w:color w:val="000000" w:themeColor="text1"/>
        </w:rPr>
        <w:t xml:space="preserve">ara el caso que luego de la búsqueda exhaustiva y razonable, no cuente con la información que se ordena en los incisos 3) y 4) por no haberse generado a la fecha de la solicitud, bastará que lo haga del conocimiento del </w:t>
      </w:r>
      <w:r w:rsidRPr="006238A4">
        <w:rPr>
          <w:rFonts w:ascii="Palatino Linotype" w:eastAsia="MS Mincho" w:hAnsi="Palatino Linotype" w:cstheme="majorBidi"/>
          <w:b/>
          <w:color w:val="000000" w:themeColor="text1"/>
        </w:rPr>
        <w:t>RECURRENTE</w:t>
      </w:r>
      <w:r w:rsidRPr="006238A4">
        <w:rPr>
          <w:rFonts w:ascii="Palatino Linotype" w:eastAsia="MS Mincho" w:hAnsi="Palatino Linotype" w:cstheme="majorBidi"/>
          <w:color w:val="000000" w:themeColor="text1"/>
        </w:rPr>
        <w:t xml:space="preserve"> al momento de dar cumplimiento a la presente Resolución, en términos del artículo 19, párrafo segundo, de la Ley de Transparencia y Acceso a la Información Pública del Estado de México y Municipios.</w:t>
      </w:r>
    </w:p>
    <w:p w:rsidR="00D2445C" w:rsidRPr="006238A4" w:rsidRDefault="00D2445C" w:rsidP="006238A4">
      <w:pPr>
        <w:spacing w:line="360" w:lineRule="auto"/>
        <w:jc w:val="both"/>
        <w:rPr>
          <w:rFonts w:ascii="Palatino Linotype" w:eastAsia="Palatino Linotype" w:hAnsi="Palatino Linotype" w:cs="Palatino Linotype"/>
          <w:b/>
          <w:color w:val="000000" w:themeColor="text1"/>
        </w:rPr>
      </w:pPr>
    </w:p>
    <w:p w:rsidR="002B7A1B" w:rsidRPr="006238A4" w:rsidRDefault="006E679E" w:rsidP="006238A4">
      <w:pPr>
        <w:spacing w:line="360" w:lineRule="auto"/>
        <w:jc w:val="both"/>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b/>
          <w:color w:val="000000" w:themeColor="text1"/>
        </w:rPr>
        <w:t>TERCERO</w:t>
      </w:r>
      <w:r w:rsidR="002B7A1B" w:rsidRPr="006238A4">
        <w:rPr>
          <w:rFonts w:ascii="Palatino Linotype" w:eastAsia="Palatino Linotype" w:hAnsi="Palatino Linotype" w:cs="Palatino Linotype"/>
          <w:b/>
          <w:color w:val="000000" w:themeColor="text1"/>
        </w:rPr>
        <w:t>. NOTIFÍQUESE</w:t>
      </w:r>
      <w:r w:rsidR="002B7A1B" w:rsidRPr="006238A4">
        <w:rPr>
          <w:rFonts w:ascii="Palatino Linotype" w:eastAsia="Palatino Linotype" w:hAnsi="Palatino Linotype" w:cs="Palatino Linotype"/>
          <w:color w:val="000000" w:themeColor="text1"/>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002B7A1B" w:rsidRPr="006238A4">
        <w:rPr>
          <w:rFonts w:ascii="Palatino Linotype" w:eastAsia="Palatino Linotype" w:hAnsi="Palatino Linotype" w:cs="Palatino Linotype"/>
          <w:b/>
          <w:color w:val="000000" w:themeColor="text1"/>
        </w:rPr>
        <w:t xml:space="preserve">dé cumplimiento a lo ordenado dentro del plazo </w:t>
      </w:r>
      <w:r w:rsidR="002B7A1B" w:rsidRPr="006238A4">
        <w:rPr>
          <w:rFonts w:ascii="Palatino Linotype" w:eastAsia="Palatino Linotype" w:hAnsi="Palatino Linotype" w:cs="Palatino Linotype"/>
          <w:color w:val="000000" w:themeColor="text1"/>
        </w:rPr>
        <w:t>de</w:t>
      </w:r>
      <w:r w:rsidR="002B7A1B" w:rsidRPr="006238A4">
        <w:rPr>
          <w:rFonts w:ascii="Palatino Linotype" w:eastAsia="Palatino Linotype" w:hAnsi="Palatino Linotype" w:cs="Palatino Linotype"/>
          <w:b/>
          <w:color w:val="000000" w:themeColor="text1"/>
        </w:rPr>
        <w:t xml:space="preserve"> diez días hábiles, </w:t>
      </w:r>
      <w:r w:rsidR="002B7A1B" w:rsidRPr="006238A4">
        <w:rPr>
          <w:rFonts w:ascii="Palatino Linotype" w:eastAsia="Palatino Linotype" w:hAnsi="Palatino Linotype" w:cs="Palatino Linotype"/>
          <w:color w:val="000000" w:themeColor="text1"/>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w:t>
      </w:r>
      <w:r w:rsidR="002B7A1B" w:rsidRPr="006238A4">
        <w:rPr>
          <w:rFonts w:ascii="Palatino Linotype" w:eastAsia="Palatino Linotype" w:hAnsi="Palatino Linotype" w:cs="Palatino Linotype"/>
          <w:color w:val="000000" w:themeColor="text1"/>
        </w:rPr>
        <w:lastRenderedPageBreak/>
        <w:t>conformidad con lo previsto en los artículos 198, 200, fracción III; 214, 215 y 216 de la Ley  de Transparencia y Acceso a la Información Pública del Estado de México y Municipios.</w:t>
      </w:r>
    </w:p>
    <w:p w:rsidR="002B7A1B" w:rsidRPr="006238A4" w:rsidRDefault="002B7A1B" w:rsidP="006238A4">
      <w:pPr>
        <w:spacing w:line="360" w:lineRule="auto"/>
        <w:jc w:val="both"/>
        <w:rPr>
          <w:rFonts w:ascii="Palatino Linotype" w:eastAsia="Palatino Linotype" w:hAnsi="Palatino Linotype" w:cs="Palatino Linotype"/>
          <w:color w:val="000000" w:themeColor="text1"/>
        </w:rPr>
      </w:pPr>
    </w:p>
    <w:p w:rsidR="002B7A1B" w:rsidRPr="006238A4" w:rsidRDefault="006E679E" w:rsidP="006238A4">
      <w:pPr>
        <w:spacing w:line="360" w:lineRule="auto"/>
        <w:jc w:val="both"/>
        <w:rPr>
          <w:rFonts w:ascii="Palatino Linotype" w:eastAsia="Palatino Linotype" w:hAnsi="Palatino Linotype" w:cs="Palatino Linotype"/>
          <w:color w:val="000000" w:themeColor="text1"/>
        </w:rPr>
      </w:pPr>
      <w:bookmarkStart w:id="12" w:name="_heading=h.3rdcrjn" w:colFirst="0" w:colLast="0"/>
      <w:bookmarkEnd w:id="12"/>
      <w:r w:rsidRPr="006238A4">
        <w:rPr>
          <w:rFonts w:ascii="Palatino Linotype" w:eastAsia="Palatino Linotype" w:hAnsi="Palatino Linotype" w:cs="Palatino Linotype"/>
          <w:b/>
          <w:color w:val="000000" w:themeColor="text1"/>
        </w:rPr>
        <w:t>CUARTO</w:t>
      </w:r>
      <w:r w:rsidR="002B7A1B" w:rsidRPr="006238A4">
        <w:rPr>
          <w:rFonts w:ascii="Palatino Linotype" w:eastAsia="Palatino Linotype" w:hAnsi="Palatino Linotype" w:cs="Palatino Linotype"/>
          <w:b/>
          <w:color w:val="000000" w:themeColor="text1"/>
        </w:rPr>
        <w:t xml:space="preserve">. </w:t>
      </w:r>
      <w:r w:rsidR="002B7A1B" w:rsidRPr="006238A4">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002B7A1B" w:rsidRPr="006238A4">
        <w:rPr>
          <w:rFonts w:ascii="Palatino Linotype" w:eastAsia="Palatino Linotype" w:hAnsi="Palatino Linotype" w:cs="Palatino Linotype"/>
          <w:b/>
          <w:color w:val="000000" w:themeColor="text1"/>
        </w:rPr>
        <w:t>SUJETO OBLIGADO</w:t>
      </w:r>
      <w:r w:rsidR="002B7A1B" w:rsidRPr="006238A4">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177B12" w:rsidRPr="006238A4" w:rsidRDefault="00177B12" w:rsidP="006238A4">
      <w:pPr>
        <w:spacing w:line="360" w:lineRule="auto"/>
        <w:jc w:val="both"/>
        <w:rPr>
          <w:rFonts w:ascii="Palatino Linotype" w:eastAsiaTheme="minorHAnsi" w:hAnsi="Palatino Linotype" w:cs="Arial"/>
          <w:color w:val="000000" w:themeColor="text1"/>
          <w:lang w:eastAsia="en-US"/>
        </w:rPr>
      </w:pPr>
    </w:p>
    <w:p w:rsidR="00177B12" w:rsidRPr="006238A4" w:rsidRDefault="006E679E" w:rsidP="006238A4">
      <w:pPr>
        <w:spacing w:line="360" w:lineRule="auto"/>
        <w:contextualSpacing/>
        <w:jc w:val="both"/>
        <w:rPr>
          <w:rFonts w:ascii="Palatino Linotype" w:hAnsi="Palatino Linotype" w:cs="Arial"/>
          <w:color w:val="000000" w:themeColor="text1"/>
          <w:lang w:eastAsia="en-US"/>
        </w:rPr>
      </w:pPr>
      <w:r w:rsidRPr="006238A4">
        <w:rPr>
          <w:rFonts w:ascii="Palatino Linotype" w:hAnsi="Palatino Linotype" w:cs="Arial"/>
          <w:b/>
          <w:bCs/>
          <w:color w:val="000000" w:themeColor="text1"/>
          <w:lang w:eastAsia="en-US"/>
        </w:rPr>
        <w:t>QUINTO</w:t>
      </w:r>
      <w:r w:rsidR="00177B12" w:rsidRPr="006238A4">
        <w:rPr>
          <w:rFonts w:ascii="Palatino Linotype" w:hAnsi="Palatino Linotype" w:cs="Arial"/>
          <w:b/>
          <w:bCs/>
          <w:color w:val="000000" w:themeColor="text1"/>
          <w:lang w:eastAsia="en-US"/>
        </w:rPr>
        <w:t>. NOTIFÍQUESE</w:t>
      </w:r>
      <w:r w:rsidR="00177B12" w:rsidRPr="006238A4">
        <w:rPr>
          <w:rFonts w:ascii="Palatino Linotype" w:hAnsi="Palatino Linotype" w:cs="Arial"/>
          <w:color w:val="000000" w:themeColor="text1"/>
          <w:lang w:eastAsia="en-US"/>
        </w:rPr>
        <w:t xml:space="preserve"> la presente resolución a la parte </w:t>
      </w:r>
      <w:r w:rsidR="00177B12" w:rsidRPr="006238A4">
        <w:rPr>
          <w:rFonts w:ascii="Palatino Linotype" w:hAnsi="Palatino Linotype" w:cs="Arial"/>
          <w:b/>
          <w:bCs/>
          <w:color w:val="000000" w:themeColor="text1"/>
          <w:lang w:eastAsia="en-US"/>
        </w:rPr>
        <w:t>Recurrente</w:t>
      </w:r>
      <w:r w:rsidR="00177B12" w:rsidRPr="006238A4">
        <w:rPr>
          <w:rFonts w:ascii="Palatino Linotype" w:eastAsia="Calibri" w:hAnsi="Palatino Linotype"/>
          <w:color w:val="000000" w:themeColor="text1"/>
          <w:lang w:eastAsia="es-MX"/>
        </w:rPr>
        <w:t xml:space="preserve"> </w:t>
      </w:r>
      <w:r w:rsidR="00177B12" w:rsidRPr="006238A4">
        <w:rPr>
          <w:rFonts w:ascii="Palatino Linotype" w:hAnsi="Palatino Linotype" w:cs="Arial"/>
          <w:color w:val="000000" w:themeColor="text1"/>
          <w:lang w:eastAsia="en-US"/>
        </w:rPr>
        <w:t xml:space="preserve">a través del Sistema de Acceso a la Información Mexiquense </w:t>
      </w:r>
      <w:r w:rsidR="00177B12" w:rsidRPr="006238A4">
        <w:rPr>
          <w:rFonts w:ascii="Palatino Linotype" w:hAnsi="Palatino Linotype" w:cs="Arial"/>
          <w:b/>
          <w:bCs/>
          <w:color w:val="000000" w:themeColor="text1"/>
          <w:lang w:eastAsia="en-US"/>
        </w:rPr>
        <w:t>(SAIMEX)</w:t>
      </w:r>
      <w:r w:rsidR="00177B12" w:rsidRPr="006238A4">
        <w:rPr>
          <w:rFonts w:ascii="Palatino Linotype" w:hAnsi="Palatino Linotype" w:cs="Arial"/>
          <w:color w:val="000000" w:themeColor="text1"/>
          <w:lang w:eastAsia="en-US"/>
        </w:rPr>
        <w:t xml:space="preserve"> y hágase de su conocimiento que, en caso de considerar que la misma le causa algún perjuicio, podrá promover el Juicio de Amparo en los términos de las leyes aplicables, de acuerdo con lo estipulado por el artículo 196 de la Ley de Transparencia y Acceso a la Información Pública del Estado de México y Municipios.</w:t>
      </w:r>
    </w:p>
    <w:p w:rsidR="00183344" w:rsidRDefault="00183344" w:rsidP="00183344">
      <w:pPr>
        <w:tabs>
          <w:tab w:val="left" w:pos="3420"/>
        </w:tabs>
        <w:spacing w:line="360" w:lineRule="auto"/>
        <w:jc w:val="both"/>
        <w:rPr>
          <w:rFonts w:ascii="Palatino Linotype" w:eastAsia="Palatino Linotype" w:hAnsi="Palatino Linotype" w:cs="Palatino Linotype"/>
          <w:b/>
          <w:color w:val="000000" w:themeColor="text1"/>
        </w:rPr>
      </w:pPr>
      <w:r>
        <w:rPr>
          <w:rFonts w:ascii="Palatino Linotype" w:eastAsia="Palatino Linotype" w:hAnsi="Palatino Linotype" w:cs="Palatino Linotype"/>
          <w:b/>
          <w:color w:val="000000" w:themeColor="text1"/>
        </w:rPr>
        <w:tab/>
      </w:r>
    </w:p>
    <w:p w:rsidR="000A6D6E" w:rsidRPr="00444783" w:rsidRDefault="000A6D6E" w:rsidP="000A6D6E">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w:t>
      </w:r>
      <w:r w:rsidR="004D3480" w:rsidRPr="00575AE2">
        <w:rPr>
          <w:rFonts w:ascii="Palatino Linotype" w:eastAsia="Palatino Linotype" w:hAnsi="Palatino Linotype" w:cs="Palatino Linotype"/>
        </w:rPr>
        <w:t xml:space="preserve">EN LA </w:t>
      </w:r>
      <w:r w:rsidR="004D3480">
        <w:rPr>
          <w:rFonts w:ascii="Palatino Linotype" w:eastAsia="Palatino Linotype" w:hAnsi="Palatino Linotype" w:cs="Palatino Linotype"/>
        </w:rPr>
        <w:t xml:space="preserve">CUADRAGÉSIMA </w:t>
      </w:r>
      <w:r w:rsidR="004D3480" w:rsidRPr="00575AE2">
        <w:rPr>
          <w:rFonts w:ascii="Palatino Linotype" w:eastAsia="Palatino Linotype" w:hAnsi="Palatino Linotype" w:cs="Palatino Linotype"/>
        </w:rPr>
        <w:t>SESIÓN ORDINARIA, CELEBRADA EL</w:t>
      </w:r>
      <w:r w:rsidR="004D3480">
        <w:rPr>
          <w:rFonts w:ascii="Palatino Linotype" w:eastAsia="Palatino Linotype" w:hAnsi="Palatino Linotype" w:cs="Palatino Linotype"/>
        </w:rPr>
        <w:t xml:space="preserve"> DOCE (12</w:t>
      </w:r>
      <w:r w:rsidR="004D3480" w:rsidRPr="00575AE2">
        <w:rPr>
          <w:rFonts w:ascii="Palatino Linotype" w:eastAsia="Palatino Linotype" w:hAnsi="Palatino Linotype" w:cs="Palatino Linotype"/>
        </w:rPr>
        <w:t xml:space="preserve">) DE </w:t>
      </w:r>
      <w:r w:rsidR="004D3480">
        <w:rPr>
          <w:rFonts w:ascii="Palatino Linotype" w:eastAsia="Palatino Linotype" w:hAnsi="Palatino Linotype" w:cs="Palatino Linotype"/>
        </w:rPr>
        <w:t>NOVIEMBRE</w:t>
      </w:r>
      <w:r>
        <w:rPr>
          <w:rFonts w:ascii="Palatino Linotype" w:eastAsia="Palatino Linotype" w:hAnsi="Palatino Linotype" w:cs="Palatino Linotype"/>
        </w:rPr>
        <w:t xml:space="preserve"> </w:t>
      </w:r>
      <w:r w:rsidRPr="00575AE2">
        <w:rPr>
          <w:rFonts w:ascii="Palatino Linotype" w:eastAsia="Palatino Linotype" w:hAnsi="Palatino Linotype" w:cs="Palatino Linotype"/>
        </w:rPr>
        <w:t>DE DOS MIL VEINTICINCO, ANTE EL SECRETARIO TÉCNICO DEL PLENO ALEXIS TAPIA RAMÍREZ.</w:t>
      </w:r>
    </w:p>
    <w:p w:rsidR="00183344" w:rsidRPr="00444783" w:rsidRDefault="00183344" w:rsidP="00183344">
      <w:pPr>
        <w:tabs>
          <w:tab w:val="left" w:pos="5387"/>
        </w:tabs>
        <w:spacing w:line="360" w:lineRule="auto"/>
        <w:ind w:right="49"/>
        <w:jc w:val="both"/>
        <w:rPr>
          <w:rFonts w:ascii="Palatino Linotype" w:eastAsia="Palatino Linotype" w:hAnsi="Palatino Linotype" w:cs="Palatino Linotype"/>
        </w:rPr>
      </w:pPr>
    </w:p>
    <w:p w:rsidR="00A10ACB" w:rsidRPr="006238A4" w:rsidRDefault="00A10ACB" w:rsidP="006238A4">
      <w:pPr>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br w:type="page"/>
      </w:r>
    </w:p>
    <w:p w:rsidR="000E67B2" w:rsidRPr="006238A4" w:rsidRDefault="000E67B2" w:rsidP="006238A4">
      <w:pPr>
        <w:spacing w:before="240" w:after="240" w:line="360" w:lineRule="auto"/>
        <w:jc w:val="both"/>
        <w:rPr>
          <w:rFonts w:ascii="Palatino Linotype" w:eastAsia="Palatino Linotype" w:hAnsi="Palatino Linotype" w:cs="Palatino Linotype"/>
          <w:color w:val="000000" w:themeColor="text1"/>
        </w:rPr>
      </w:pPr>
    </w:p>
    <w:p w:rsidR="0072148B" w:rsidRPr="006238A4" w:rsidRDefault="0072148B" w:rsidP="006238A4">
      <w:pPr>
        <w:spacing w:line="360" w:lineRule="auto"/>
        <w:jc w:val="both"/>
        <w:rPr>
          <w:rFonts w:ascii="Palatino Linotype" w:eastAsia="Palatino Linotype" w:hAnsi="Palatino Linotype" w:cs="Palatino Linotype"/>
          <w:color w:val="000000" w:themeColor="text1"/>
        </w:rPr>
      </w:pPr>
    </w:p>
    <w:p w:rsidR="0072148B" w:rsidRPr="006238A4" w:rsidRDefault="0072148B" w:rsidP="006238A4">
      <w:pPr>
        <w:spacing w:line="360" w:lineRule="auto"/>
        <w:jc w:val="both"/>
        <w:rPr>
          <w:rFonts w:ascii="Palatino Linotype" w:eastAsia="Palatino Linotype" w:hAnsi="Palatino Linotype" w:cs="Palatino Linotype"/>
          <w:color w:val="000000" w:themeColor="text1"/>
        </w:rPr>
      </w:pPr>
    </w:p>
    <w:p w:rsidR="0072148B" w:rsidRPr="006238A4" w:rsidRDefault="0072148B" w:rsidP="006238A4">
      <w:pPr>
        <w:spacing w:line="360" w:lineRule="auto"/>
        <w:jc w:val="both"/>
        <w:rPr>
          <w:rFonts w:ascii="Palatino Linotype" w:eastAsia="Palatino Linotype" w:hAnsi="Palatino Linotype" w:cs="Palatino Linotype"/>
          <w:color w:val="000000" w:themeColor="text1"/>
        </w:rPr>
      </w:pPr>
    </w:p>
    <w:p w:rsidR="0072148B" w:rsidRPr="006238A4" w:rsidRDefault="0072148B" w:rsidP="006238A4">
      <w:pPr>
        <w:spacing w:line="360" w:lineRule="auto"/>
        <w:jc w:val="both"/>
        <w:rPr>
          <w:rFonts w:ascii="Palatino Linotype" w:eastAsia="Palatino Linotype" w:hAnsi="Palatino Linotype" w:cs="Palatino Linotype"/>
          <w:color w:val="000000" w:themeColor="text1"/>
        </w:rPr>
      </w:pPr>
    </w:p>
    <w:p w:rsidR="0072148B" w:rsidRPr="006238A4" w:rsidRDefault="0072148B" w:rsidP="006238A4">
      <w:pPr>
        <w:spacing w:line="360" w:lineRule="auto"/>
        <w:jc w:val="both"/>
        <w:rPr>
          <w:rFonts w:ascii="Palatino Linotype" w:eastAsia="Palatino Linotype" w:hAnsi="Palatino Linotype" w:cs="Palatino Linotype"/>
          <w:color w:val="000000" w:themeColor="text1"/>
        </w:rPr>
      </w:pPr>
    </w:p>
    <w:p w:rsidR="0072148B" w:rsidRPr="006238A4" w:rsidRDefault="0072148B" w:rsidP="006238A4">
      <w:pPr>
        <w:spacing w:line="360" w:lineRule="auto"/>
        <w:jc w:val="both"/>
        <w:rPr>
          <w:rFonts w:ascii="Palatino Linotype" w:eastAsia="Palatino Linotype" w:hAnsi="Palatino Linotype" w:cs="Palatino Linotype"/>
          <w:color w:val="000000" w:themeColor="text1"/>
        </w:rPr>
      </w:pPr>
    </w:p>
    <w:p w:rsidR="0072148B" w:rsidRPr="006238A4" w:rsidRDefault="0072148B" w:rsidP="006238A4">
      <w:pPr>
        <w:spacing w:line="360" w:lineRule="auto"/>
        <w:jc w:val="both"/>
        <w:rPr>
          <w:rFonts w:ascii="Palatino Linotype" w:eastAsia="Palatino Linotype" w:hAnsi="Palatino Linotype" w:cs="Palatino Linotype"/>
          <w:color w:val="000000" w:themeColor="text1"/>
        </w:rPr>
      </w:pPr>
    </w:p>
    <w:p w:rsidR="0072148B" w:rsidRPr="006238A4" w:rsidRDefault="0072148B" w:rsidP="006238A4">
      <w:pPr>
        <w:spacing w:line="360" w:lineRule="auto"/>
        <w:jc w:val="both"/>
        <w:rPr>
          <w:rFonts w:ascii="Palatino Linotype" w:eastAsia="Palatino Linotype" w:hAnsi="Palatino Linotype" w:cs="Palatino Linotype"/>
          <w:color w:val="000000" w:themeColor="text1"/>
        </w:rPr>
      </w:pPr>
    </w:p>
    <w:p w:rsidR="0072148B" w:rsidRPr="006238A4" w:rsidRDefault="0072148B" w:rsidP="006238A4">
      <w:pPr>
        <w:spacing w:line="360" w:lineRule="auto"/>
        <w:jc w:val="both"/>
        <w:rPr>
          <w:rFonts w:ascii="Palatino Linotype" w:eastAsia="Palatino Linotype" w:hAnsi="Palatino Linotype" w:cs="Palatino Linotype"/>
          <w:color w:val="000000" w:themeColor="text1"/>
        </w:rPr>
      </w:pPr>
    </w:p>
    <w:p w:rsidR="0072148B" w:rsidRPr="006238A4" w:rsidRDefault="0072148B" w:rsidP="006238A4">
      <w:pPr>
        <w:spacing w:line="360" w:lineRule="auto"/>
        <w:jc w:val="both"/>
        <w:rPr>
          <w:rFonts w:ascii="Palatino Linotype" w:eastAsia="Palatino Linotype" w:hAnsi="Palatino Linotype" w:cs="Palatino Linotype"/>
          <w:color w:val="000000" w:themeColor="text1"/>
        </w:rPr>
      </w:pPr>
    </w:p>
    <w:p w:rsidR="0072148B" w:rsidRPr="006238A4" w:rsidRDefault="0072148B" w:rsidP="006238A4">
      <w:pPr>
        <w:spacing w:line="360" w:lineRule="auto"/>
        <w:jc w:val="both"/>
        <w:rPr>
          <w:rFonts w:ascii="Palatino Linotype" w:eastAsia="Palatino Linotype" w:hAnsi="Palatino Linotype" w:cs="Palatino Linotype"/>
          <w:color w:val="000000" w:themeColor="text1"/>
        </w:rPr>
      </w:pPr>
    </w:p>
    <w:p w:rsidR="0072148B" w:rsidRPr="006238A4" w:rsidRDefault="0072148B" w:rsidP="006238A4">
      <w:pPr>
        <w:spacing w:line="360" w:lineRule="auto"/>
        <w:jc w:val="both"/>
        <w:rPr>
          <w:rFonts w:ascii="Palatino Linotype" w:eastAsia="Palatino Linotype" w:hAnsi="Palatino Linotype" w:cs="Palatino Linotype"/>
          <w:color w:val="000000" w:themeColor="text1"/>
        </w:rPr>
      </w:pPr>
    </w:p>
    <w:p w:rsidR="0072148B" w:rsidRPr="006238A4" w:rsidRDefault="0072148B" w:rsidP="006238A4">
      <w:pPr>
        <w:spacing w:line="360" w:lineRule="auto"/>
        <w:jc w:val="both"/>
        <w:rPr>
          <w:rFonts w:ascii="Palatino Linotype" w:eastAsia="Palatino Linotype" w:hAnsi="Palatino Linotype" w:cs="Palatino Linotype"/>
          <w:color w:val="000000" w:themeColor="text1"/>
        </w:rPr>
      </w:pPr>
    </w:p>
    <w:p w:rsidR="0072148B" w:rsidRPr="006238A4" w:rsidRDefault="0072148B" w:rsidP="006238A4">
      <w:pPr>
        <w:spacing w:line="360" w:lineRule="auto"/>
        <w:rPr>
          <w:rFonts w:ascii="Palatino Linotype" w:eastAsia="Palatino Linotype" w:hAnsi="Palatino Linotype" w:cs="Palatino Linotype"/>
          <w:color w:val="000000" w:themeColor="text1"/>
        </w:rPr>
      </w:pPr>
    </w:p>
    <w:p w:rsidR="0072148B" w:rsidRPr="006238A4" w:rsidRDefault="0072148B" w:rsidP="006238A4">
      <w:pPr>
        <w:spacing w:line="360" w:lineRule="auto"/>
        <w:rPr>
          <w:rFonts w:ascii="Palatino Linotype" w:eastAsia="Palatino Linotype" w:hAnsi="Palatino Linotype" w:cs="Palatino Linotype"/>
          <w:color w:val="000000" w:themeColor="text1"/>
        </w:rPr>
      </w:pPr>
    </w:p>
    <w:p w:rsidR="0072148B" w:rsidRPr="006238A4" w:rsidRDefault="0072148B" w:rsidP="006238A4">
      <w:pPr>
        <w:spacing w:line="360" w:lineRule="auto"/>
        <w:rPr>
          <w:rFonts w:ascii="Palatino Linotype" w:eastAsia="Palatino Linotype" w:hAnsi="Palatino Linotype" w:cs="Palatino Linotype"/>
          <w:color w:val="000000" w:themeColor="text1"/>
        </w:rPr>
      </w:pPr>
    </w:p>
    <w:p w:rsidR="0072148B" w:rsidRPr="006238A4" w:rsidRDefault="0072148B" w:rsidP="006238A4">
      <w:pPr>
        <w:spacing w:line="360" w:lineRule="auto"/>
        <w:rPr>
          <w:rFonts w:ascii="Palatino Linotype" w:eastAsia="Palatino Linotype" w:hAnsi="Palatino Linotype" w:cs="Palatino Linotype"/>
          <w:color w:val="000000" w:themeColor="text1"/>
        </w:rPr>
      </w:pPr>
    </w:p>
    <w:p w:rsidR="0072148B" w:rsidRPr="006238A4" w:rsidRDefault="0072148B" w:rsidP="006238A4">
      <w:pPr>
        <w:spacing w:line="360" w:lineRule="auto"/>
        <w:rPr>
          <w:rFonts w:ascii="Palatino Linotype" w:eastAsia="Palatino Linotype" w:hAnsi="Palatino Linotype" w:cs="Palatino Linotype"/>
          <w:color w:val="000000" w:themeColor="text1"/>
        </w:rPr>
      </w:pPr>
    </w:p>
    <w:p w:rsidR="0072148B" w:rsidRPr="006238A4" w:rsidRDefault="0072148B" w:rsidP="006238A4">
      <w:pPr>
        <w:spacing w:line="360" w:lineRule="auto"/>
        <w:rPr>
          <w:rFonts w:ascii="Palatino Linotype" w:eastAsia="Palatino Linotype" w:hAnsi="Palatino Linotype" w:cs="Palatino Linotype"/>
          <w:color w:val="000000" w:themeColor="text1"/>
        </w:rPr>
      </w:pPr>
    </w:p>
    <w:p w:rsidR="0072148B" w:rsidRPr="006238A4" w:rsidRDefault="0072148B" w:rsidP="006238A4">
      <w:pPr>
        <w:spacing w:line="360" w:lineRule="auto"/>
        <w:rPr>
          <w:rFonts w:ascii="Palatino Linotype" w:eastAsia="Palatino Linotype" w:hAnsi="Palatino Linotype" w:cs="Palatino Linotype"/>
          <w:color w:val="000000" w:themeColor="text1"/>
        </w:rPr>
      </w:pPr>
    </w:p>
    <w:p w:rsidR="0072148B" w:rsidRPr="006238A4" w:rsidRDefault="00A077F4" w:rsidP="006238A4">
      <w:pPr>
        <w:tabs>
          <w:tab w:val="left" w:pos="3374"/>
        </w:tabs>
        <w:spacing w:line="360" w:lineRule="auto"/>
        <w:rPr>
          <w:rFonts w:ascii="Palatino Linotype" w:eastAsia="Palatino Linotype" w:hAnsi="Palatino Linotype" w:cs="Palatino Linotype"/>
          <w:color w:val="000000" w:themeColor="text1"/>
        </w:rPr>
      </w:pPr>
      <w:bookmarkStart w:id="13" w:name="_heading=h.lnxbz9" w:colFirst="0" w:colLast="0"/>
      <w:bookmarkEnd w:id="13"/>
      <w:r w:rsidRPr="006238A4">
        <w:rPr>
          <w:rFonts w:ascii="Palatino Linotype" w:eastAsia="Palatino Linotype" w:hAnsi="Palatino Linotype" w:cs="Palatino Linotype"/>
          <w:color w:val="000000" w:themeColor="text1"/>
        </w:rPr>
        <w:tab/>
      </w:r>
    </w:p>
    <w:sectPr w:rsidR="0072148B" w:rsidRPr="006238A4" w:rsidSect="00BA5CE1">
      <w:headerReference w:type="even" r:id="rId18"/>
      <w:headerReference w:type="default" r:id="rId19"/>
      <w:footerReference w:type="default" r:id="rId20"/>
      <w:headerReference w:type="first" r:id="rId21"/>
      <w:footerReference w:type="first" r:id="rId22"/>
      <w:pgSz w:w="12240" w:h="15840"/>
      <w:pgMar w:top="2268" w:right="758"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775" w:rsidRDefault="00690775">
      <w:r>
        <w:separator/>
      </w:r>
    </w:p>
  </w:endnote>
  <w:endnote w:type="continuationSeparator" w:id="0">
    <w:p w:rsidR="00690775" w:rsidRDefault="00690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CE1" w:rsidRPr="00BA5CE1" w:rsidRDefault="00BA5CE1">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BA5CE1">
      <w:rPr>
        <w:rFonts w:ascii="Palatino Linotype" w:eastAsia="Palatino Linotype" w:hAnsi="Palatino Linotype" w:cs="Palatino Linotype"/>
        <w:color w:val="000000"/>
        <w:sz w:val="22"/>
        <w:szCs w:val="20"/>
      </w:rPr>
      <w:t xml:space="preserve">Página </w:t>
    </w:r>
    <w:r w:rsidRPr="00BA5CE1">
      <w:rPr>
        <w:rFonts w:ascii="Palatino Linotype" w:eastAsia="Palatino Linotype" w:hAnsi="Palatino Linotype" w:cs="Palatino Linotype"/>
        <w:color w:val="000000"/>
        <w:sz w:val="22"/>
        <w:szCs w:val="20"/>
      </w:rPr>
      <w:fldChar w:fldCharType="begin"/>
    </w:r>
    <w:r w:rsidRPr="00BA5CE1">
      <w:rPr>
        <w:rFonts w:ascii="Palatino Linotype" w:eastAsia="Palatino Linotype" w:hAnsi="Palatino Linotype" w:cs="Palatino Linotype"/>
        <w:color w:val="000000"/>
        <w:sz w:val="22"/>
        <w:szCs w:val="20"/>
      </w:rPr>
      <w:instrText>PAGE</w:instrText>
    </w:r>
    <w:r w:rsidRPr="00BA5CE1">
      <w:rPr>
        <w:rFonts w:ascii="Palatino Linotype" w:eastAsia="Palatino Linotype" w:hAnsi="Palatino Linotype" w:cs="Palatino Linotype"/>
        <w:color w:val="000000"/>
        <w:sz w:val="22"/>
        <w:szCs w:val="20"/>
      </w:rPr>
      <w:fldChar w:fldCharType="separate"/>
    </w:r>
    <w:r w:rsidR="00DD0899">
      <w:rPr>
        <w:rFonts w:ascii="Palatino Linotype" w:eastAsia="Palatino Linotype" w:hAnsi="Palatino Linotype" w:cs="Palatino Linotype"/>
        <w:noProof/>
        <w:color w:val="000000"/>
        <w:sz w:val="22"/>
        <w:szCs w:val="20"/>
      </w:rPr>
      <w:t>21</w:t>
    </w:r>
    <w:r w:rsidRPr="00BA5CE1">
      <w:rPr>
        <w:rFonts w:ascii="Palatino Linotype" w:eastAsia="Palatino Linotype" w:hAnsi="Palatino Linotype" w:cs="Palatino Linotype"/>
        <w:color w:val="000000"/>
        <w:sz w:val="22"/>
        <w:szCs w:val="20"/>
      </w:rPr>
      <w:fldChar w:fldCharType="end"/>
    </w:r>
    <w:r w:rsidRPr="00BA5CE1">
      <w:rPr>
        <w:rFonts w:ascii="Palatino Linotype" w:eastAsia="Palatino Linotype" w:hAnsi="Palatino Linotype" w:cs="Palatino Linotype"/>
        <w:color w:val="000000"/>
        <w:sz w:val="22"/>
        <w:szCs w:val="20"/>
      </w:rPr>
      <w:t xml:space="preserve"> de </w:t>
    </w:r>
    <w:r w:rsidRPr="00BA5CE1">
      <w:rPr>
        <w:rFonts w:ascii="Palatino Linotype" w:eastAsia="Palatino Linotype" w:hAnsi="Palatino Linotype" w:cs="Palatino Linotype"/>
        <w:color w:val="000000"/>
        <w:sz w:val="22"/>
        <w:szCs w:val="20"/>
      </w:rPr>
      <w:fldChar w:fldCharType="begin"/>
    </w:r>
    <w:r w:rsidRPr="00BA5CE1">
      <w:rPr>
        <w:rFonts w:ascii="Palatino Linotype" w:eastAsia="Palatino Linotype" w:hAnsi="Palatino Linotype" w:cs="Palatino Linotype"/>
        <w:color w:val="000000"/>
        <w:sz w:val="22"/>
        <w:szCs w:val="20"/>
      </w:rPr>
      <w:instrText>NUMPAGES</w:instrText>
    </w:r>
    <w:r w:rsidRPr="00BA5CE1">
      <w:rPr>
        <w:rFonts w:ascii="Palatino Linotype" w:eastAsia="Palatino Linotype" w:hAnsi="Palatino Linotype" w:cs="Palatino Linotype"/>
        <w:color w:val="000000"/>
        <w:sz w:val="22"/>
        <w:szCs w:val="20"/>
      </w:rPr>
      <w:fldChar w:fldCharType="separate"/>
    </w:r>
    <w:r w:rsidR="00DD0899">
      <w:rPr>
        <w:rFonts w:ascii="Palatino Linotype" w:eastAsia="Palatino Linotype" w:hAnsi="Palatino Linotype" w:cs="Palatino Linotype"/>
        <w:noProof/>
        <w:color w:val="000000"/>
        <w:sz w:val="22"/>
        <w:szCs w:val="20"/>
      </w:rPr>
      <w:t>56</w:t>
    </w:r>
    <w:r w:rsidRPr="00BA5CE1">
      <w:rPr>
        <w:rFonts w:ascii="Palatino Linotype" w:eastAsia="Palatino Linotype" w:hAnsi="Palatino Linotype" w:cs="Palatino Linotype"/>
        <w:color w:val="000000"/>
        <w:sz w:val="22"/>
        <w:szCs w:val="20"/>
      </w:rPr>
      <w:fldChar w:fldCharType="end"/>
    </w:r>
  </w:p>
  <w:p w:rsidR="00BA5CE1" w:rsidRDefault="00BA5CE1">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CE1" w:rsidRPr="00BA5CE1" w:rsidRDefault="00BA5CE1">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BA5CE1">
      <w:rPr>
        <w:rFonts w:ascii="Palatino Linotype" w:eastAsia="Palatino Linotype" w:hAnsi="Palatino Linotype" w:cs="Palatino Linotype"/>
        <w:color w:val="000000"/>
        <w:sz w:val="22"/>
        <w:szCs w:val="20"/>
      </w:rPr>
      <w:t xml:space="preserve">Página </w:t>
    </w:r>
    <w:r w:rsidRPr="00BA5CE1">
      <w:rPr>
        <w:rFonts w:ascii="Palatino Linotype" w:eastAsia="Palatino Linotype" w:hAnsi="Palatino Linotype" w:cs="Palatino Linotype"/>
        <w:color w:val="000000"/>
        <w:sz w:val="22"/>
        <w:szCs w:val="20"/>
      </w:rPr>
      <w:fldChar w:fldCharType="begin"/>
    </w:r>
    <w:r w:rsidRPr="00BA5CE1">
      <w:rPr>
        <w:rFonts w:ascii="Palatino Linotype" w:eastAsia="Palatino Linotype" w:hAnsi="Palatino Linotype" w:cs="Palatino Linotype"/>
        <w:color w:val="000000"/>
        <w:sz w:val="22"/>
        <w:szCs w:val="20"/>
      </w:rPr>
      <w:instrText>PAGE</w:instrText>
    </w:r>
    <w:r w:rsidRPr="00BA5CE1">
      <w:rPr>
        <w:rFonts w:ascii="Palatino Linotype" w:eastAsia="Palatino Linotype" w:hAnsi="Palatino Linotype" w:cs="Palatino Linotype"/>
        <w:color w:val="000000"/>
        <w:sz w:val="22"/>
        <w:szCs w:val="20"/>
      </w:rPr>
      <w:fldChar w:fldCharType="separate"/>
    </w:r>
    <w:r w:rsidR="00DD0899">
      <w:rPr>
        <w:rFonts w:ascii="Palatino Linotype" w:eastAsia="Palatino Linotype" w:hAnsi="Palatino Linotype" w:cs="Palatino Linotype"/>
        <w:noProof/>
        <w:color w:val="000000"/>
        <w:sz w:val="22"/>
        <w:szCs w:val="20"/>
      </w:rPr>
      <w:t>1</w:t>
    </w:r>
    <w:r w:rsidRPr="00BA5CE1">
      <w:rPr>
        <w:rFonts w:ascii="Palatino Linotype" w:eastAsia="Palatino Linotype" w:hAnsi="Palatino Linotype" w:cs="Palatino Linotype"/>
        <w:color w:val="000000"/>
        <w:sz w:val="22"/>
        <w:szCs w:val="20"/>
      </w:rPr>
      <w:fldChar w:fldCharType="end"/>
    </w:r>
    <w:r w:rsidRPr="00BA5CE1">
      <w:rPr>
        <w:rFonts w:ascii="Palatino Linotype" w:eastAsia="Palatino Linotype" w:hAnsi="Palatino Linotype" w:cs="Palatino Linotype"/>
        <w:color w:val="000000"/>
        <w:sz w:val="22"/>
        <w:szCs w:val="20"/>
      </w:rPr>
      <w:t xml:space="preserve"> de </w:t>
    </w:r>
    <w:r w:rsidRPr="00BA5CE1">
      <w:rPr>
        <w:rFonts w:ascii="Palatino Linotype" w:eastAsia="Palatino Linotype" w:hAnsi="Palatino Linotype" w:cs="Palatino Linotype"/>
        <w:color w:val="000000"/>
        <w:sz w:val="22"/>
        <w:szCs w:val="20"/>
      </w:rPr>
      <w:fldChar w:fldCharType="begin"/>
    </w:r>
    <w:r w:rsidRPr="00BA5CE1">
      <w:rPr>
        <w:rFonts w:ascii="Palatino Linotype" w:eastAsia="Palatino Linotype" w:hAnsi="Palatino Linotype" w:cs="Palatino Linotype"/>
        <w:color w:val="000000"/>
        <w:sz w:val="22"/>
        <w:szCs w:val="20"/>
      </w:rPr>
      <w:instrText>NUMPAGES</w:instrText>
    </w:r>
    <w:r w:rsidRPr="00BA5CE1">
      <w:rPr>
        <w:rFonts w:ascii="Palatino Linotype" w:eastAsia="Palatino Linotype" w:hAnsi="Palatino Linotype" w:cs="Palatino Linotype"/>
        <w:color w:val="000000"/>
        <w:sz w:val="22"/>
        <w:szCs w:val="20"/>
      </w:rPr>
      <w:fldChar w:fldCharType="separate"/>
    </w:r>
    <w:r w:rsidR="00DD0899">
      <w:rPr>
        <w:rFonts w:ascii="Palatino Linotype" w:eastAsia="Palatino Linotype" w:hAnsi="Palatino Linotype" w:cs="Palatino Linotype"/>
        <w:noProof/>
        <w:color w:val="000000"/>
        <w:sz w:val="22"/>
        <w:szCs w:val="20"/>
      </w:rPr>
      <w:t>56</w:t>
    </w:r>
    <w:r w:rsidRPr="00BA5CE1">
      <w:rPr>
        <w:rFonts w:ascii="Palatino Linotype" w:eastAsia="Palatino Linotype" w:hAnsi="Palatino Linotype" w:cs="Palatino Linotype"/>
        <w:color w:val="000000"/>
        <w:sz w:val="22"/>
        <w:szCs w:val="20"/>
      </w:rPr>
      <w:fldChar w:fldCharType="end"/>
    </w:r>
  </w:p>
  <w:p w:rsidR="00BA5CE1" w:rsidRDefault="00BA5CE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775" w:rsidRDefault="00690775">
      <w:r>
        <w:separator/>
      </w:r>
    </w:p>
  </w:footnote>
  <w:footnote w:type="continuationSeparator" w:id="0">
    <w:p w:rsidR="00690775" w:rsidRDefault="006907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CE1" w:rsidRDefault="00690775">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6945" w:type="dxa"/>
      <w:tblInd w:w="3544" w:type="dxa"/>
      <w:tblLayout w:type="fixed"/>
      <w:tblLook w:val="0400" w:firstRow="0" w:lastRow="0" w:firstColumn="0" w:lastColumn="0" w:noHBand="0" w:noVBand="1"/>
    </w:tblPr>
    <w:tblGrid>
      <w:gridCol w:w="2693"/>
      <w:gridCol w:w="4252"/>
    </w:tblGrid>
    <w:tr w:rsidR="00BA5CE1" w:rsidTr="00BA5CE1">
      <w:trPr>
        <w:trHeight w:val="227"/>
      </w:trPr>
      <w:tc>
        <w:tcPr>
          <w:tcW w:w="2693" w:type="dxa"/>
        </w:tcPr>
        <w:p w:rsidR="00BA5CE1" w:rsidRPr="006238A4" w:rsidRDefault="00BA5CE1" w:rsidP="00BA5CE1">
          <w:pPr>
            <w:ind w:left="-70" w:firstLine="70"/>
            <w:jc w:val="right"/>
            <w:rPr>
              <w:rFonts w:ascii="Palatino Linotype" w:eastAsia="Palatino Linotype" w:hAnsi="Palatino Linotype" w:cs="Palatino Linotype"/>
              <w:b/>
              <w:color w:val="000000" w:themeColor="text1"/>
            </w:rPr>
          </w:pPr>
          <w:r w:rsidRPr="006238A4">
            <w:rPr>
              <w:rFonts w:ascii="Palatino Linotype" w:eastAsia="Palatino Linotype" w:hAnsi="Palatino Linotype" w:cs="Palatino Linotype"/>
              <w:b/>
              <w:color w:val="000000" w:themeColor="text1"/>
            </w:rPr>
            <w:t>Recurso de Revisión:</w:t>
          </w:r>
        </w:p>
      </w:tc>
      <w:tc>
        <w:tcPr>
          <w:tcW w:w="4252" w:type="dxa"/>
        </w:tcPr>
        <w:p w:rsidR="00BA5CE1" w:rsidRPr="006238A4" w:rsidRDefault="00BA5CE1" w:rsidP="006238A4">
          <w:pPr>
            <w:pBdr>
              <w:top w:val="nil"/>
              <w:left w:val="nil"/>
              <w:bottom w:val="nil"/>
              <w:right w:val="nil"/>
              <w:between w:val="nil"/>
            </w:pBdr>
            <w:tabs>
              <w:tab w:val="right" w:pos="8838"/>
            </w:tabs>
            <w:ind w:right="-1285"/>
            <w:rPr>
              <w:rFonts w:ascii="Palatino Linotype" w:eastAsia="Palatino Linotype" w:hAnsi="Palatino Linotype" w:cs="Palatino Linotype"/>
              <w:color w:val="000000" w:themeColor="text1"/>
              <w:highlight w:val="green"/>
            </w:rPr>
          </w:pPr>
          <w:r w:rsidRPr="006238A4">
            <w:rPr>
              <w:rFonts w:ascii="Palatino Linotype" w:eastAsia="Palatino Linotype" w:hAnsi="Palatino Linotype" w:cs="Palatino Linotype"/>
              <w:color w:val="000000" w:themeColor="text1"/>
            </w:rPr>
            <w:t>05513/INFOEM/IP/RR/2025</w:t>
          </w:r>
        </w:p>
      </w:tc>
    </w:tr>
    <w:tr w:rsidR="00BA5CE1" w:rsidTr="00BA5CE1">
      <w:trPr>
        <w:trHeight w:val="342"/>
      </w:trPr>
      <w:tc>
        <w:tcPr>
          <w:tcW w:w="2693" w:type="dxa"/>
        </w:tcPr>
        <w:p w:rsidR="00BA5CE1" w:rsidRPr="006238A4" w:rsidRDefault="00BA5CE1" w:rsidP="006238A4">
          <w:pPr>
            <w:jc w:val="right"/>
            <w:rPr>
              <w:rFonts w:ascii="Palatino Linotype" w:eastAsia="Palatino Linotype" w:hAnsi="Palatino Linotype" w:cs="Palatino Linotype"/>
              <w:b/>
              <w:color w:val="000000" w:themeColor="text1"/>
            </w:rPr>
          </w:pPr>
          <w:r w:rsidRPr="006238A4">
            <w:rPr>
              <w:rFonts w:ascii="Palatino Linotype" w:eastAsia="Palatino Linotype" w:hAnsi="Palatino Linotype" w:cs="Palatino Linotype"/>
              <w:b/>
              <w:color w:val="000000" w:themeColor="text1"/>
            </w:rPr>
            <w:t>Sujeto Obligado:</w:t>
          </w:r>
        </w:p>
      </w:tc>
      <w:tc>
        <w:tcPr>
          <w:tcW w:w="4252" w:type="dxa"/>
        </w:tcPr>
        <w:p w:rsidR="00BA5CE1" w:rsidRPr="006238A4" w:rsidRDefault="00BA5CE1" w:rsidP="006238A4">
          <w:pPr>
            <w:pBdr>
              <w:top w:val="nil"/>
              <w:left w:val="nil"/>
              <w:bottom w:val="nil"/>
              <w:right w:val="nil"/>
              <w:between w:val="nil"/>
            </w:pBdr>
            <w:tabs>
              <w:tab w:val="right" w:pos="8838"/>
            </w:tabs>
            <w:jc w:val="both"/>
            <w:rPr>
              <w:rFonts w:ascii="Palatino Linotype" w:eastAsia="Palatino Linotype" w:hAnsi="Palatino Linotype" w:cs="Palatino Linotype"/>
              <w:color w:val="000000" w:themeColor="text1"/>
              <w:highlight w:val="green"/>
            </w:rPr>
          </w:pPr>
          <w:r w:rsidRPr="006238A4">
            <w:rPr>
              <w:rFonts w:ascii="Palatino Linotype" w:eastAsia="Palatino Linotype" w:hAnsi="Palatino Linotype" w:cs="Palatino Linotype"/>
              <w:color w:val="000000" w:themeColor="text1"/>
            </w:rPr>
            <w:t>Ayuntamiento de Toluca</w:t>
          </w:r>
        </w:p>
      </w:tc>
    </w:tr>
    <w:tr w:rsidR="00BA5CE1" w:rsidTr="00BA5CE1">
      <w:trPr>
        <w:trHeight w:val="342"/>
      </w:trPr>
      <w:tc>
        <w:tcPr>
          <w:tcW w:w="2693" w:type="dxa"/>
        </w:tcPr>
        <w:p w:rsidR="00BA5CE1" w:rsidRPr="006238A4" w:rsidRDefault="00BA5CE1" w:rsidP="006238A4">
          <w:pPr>
            <w:jc w:val="right"/>
            <w:rPr>
              <w:rFonts w:ascii="Palatino Linotype" w:eastAsia="Palatino Linotype" w:hAnsi="Palatino Linotype" w:cs="Palatino Linotype"/>
              <w:b/>
              <w:color w:val="000000" w:themeColor="text1"/>
            </w:rPr>
          </w:pPr>
          <w:r w:rsidRPr="006238A4">
            <w:rPr>
              <w:rFonts w:ascii="Palatino Linotype" w:eastAsia="Palatino Linotype" w:hAnsi="Palatino Linotype" w:cs="Palatino Linotype"/>
              <w:b/>
              <w:color w:val="000000" w:themeColor="text1"/>
            </w:rPr>
            <w:t>Comisionada Ponente:</w:t>
          </w:r>
        </w:p>
      </w:tc>
      <w:tc>
        <w:tcPr>
          <w:tcW w:w="4252" w:type="dxa"/>
        </w:tcPr>
        <w:p w:rsidR="00BA5CE1" w:rsidRPr="006238A4" w:rsidRDefault="00BA5CE1" w:rsidP="006238A4">
          <w:pPr>
            <w:pBdr>
              <w:top w:val="nil"/>
              <w:left w:val="nil"/>
              <w:bottom w:val="nil"/>
              <w:right w:val="nil"/>
              <w:between w:val="nil"/>
            </w:pBdr>
            <w:tabs>
              <w:tab w:val="right" w:pos="8838"/>
            </w:tabs>
            <w:ind w:right="-1285"/>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María del Rosario Mejía Ayala</w:t>
          </w:r>
        </w:p>
      </w:tc>
    </w:tr>
  </w:tbl>
  <w:p w:rsidR="00BA5CE1" w:rsidRDefault="00690775">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79.55pt;margin-top:-129.8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6945" w:type="dxa"/>
      <w:tblInd w:w="3686" w:type="dxa"/>
      <w:tblLayout w:type="fixed"/>
      <w:tblLook w:val="0400" w:firstRow="0" w:lastRow="0" w:firstColumn="0" w:lastColumn="0" w:noHBand="0" w:noVBand="1"/>
    </w:tblPr>
    <w:tblGrid>
      <w:gridCol w:w="2693"/>
      <w:gridCol w:w="4252"/>
    </w:tblGrid>
    <w:tr w:rsidR="00BA5CE1" w:rsidTr="00BA5CE1">
      <w:trPr>
        <w:trHeight w:val="227"/>
      </w:trPr>
      <w:tc>
        <w:tcPr>
          <w:tcW w:w="2693" w:type="dxa"/>
        </w:tcPr>
        <w:p w:rsidR="00BA5CE1" w:rsidRPr="006238A4" w:rsidRDefault="00BA5CE1" w:rsidP="006238A4">
          <w:pPr>
            <w:jc w:val="right"/>
            <w:rPr>
              <w:rFonts w:ascii="Palatino Linotype" w:eastAsia="Palatino Linotype" w:hAnsi="Palatino Linotype" w:cs="Palatino Linotype"/>
              <w:b/>
              <w:color w:val="000000" w:themeColor="text1"/>
            </w:rPr>
          </w:pPr>
          <w:r w:rsidRPr="006238A4">
            <w:rPr>
              <w:rFonts w:ascii="Palatino Linotype" w:eastAsia="Palatino Linotype" w:hAnsi="Palatino Linotype" w:cs="Palatino Linotype"/>
              <w:b/>
              <w:color w:val="000000" w:themeColor="text1"/>
            </w:rPr>
            <w:t>Recurso de Revisión:</w:t>
          </w:r>
        </w:p>
      </w:tc>
      <w:tc>
        <w:tcPr>
          <w:tcW w:w="4252" w:type="dxa"/>
        </w:tcPr>
        <w:p w:rsidR="00BA5CE1" w:rsidRPr="006238A4" w:rsidRDefault="00BA5CE1" w:rsidP="006238A4">
          <w:pPr>
            <w:pBdr>
              <w:top w:val="nil"/>
              <w:left w:val="nil"/>
              <w:bottom w:val="nil"/>
              <w:right w:val="nil"/>
              <w:between w:val="nil"/>
            </w:pBdr>
            <w:tabs>
              <w:tab w:val="right" w:pos="8838"/>
            </w:tabs>
            <w:ind w:right="-1285"/>
            <w:rPr>
              <w:rFonts w:ascii="Palatino Linotype" w:eastAsia="Palatino Linotype" w:hAnsi="Palatino Linotype" w:cs="Palatino Linotype"/>
              <w:color w:val="000000" w:themeColor="text1"/>
              <w:highlight w:val="green"/>
            </w:rPr>
          </w:pPr>
          <w:r w:rsidRPr="006238A4">
            <w:rPr>
              <w:rFonts w:ascii="Palatino Linotype" w:eastAsia="Palatino Linotype" w:hAnsi="Palatino Linotype" w:cs="Palatino Linotype"/>
              <w:color w:val="000000" w:themeColor="text1"/>
            </w:rPr>
            <w:t>05513/INFOEM/IP/RR/2025</w:t>
          </w:r>
        </w:p>
      </w:tc>
    </w:tr>
    <w:tr w:rsidR="00BA5CE1" w:rsidTr="00BA5CE1">
      <w:trPr>
        <w:trHeight w:val="242"/>
      </w:trPr>
      <w:tc>
        <w:tcPr>
          <w:tcW w:w="2693" w:type="dxa"/>
        </w:tcPr>
        <w:p w:rsidR="00BA5CE1" w:rsidRPr="006238A4" w:rsidRDefault="00BA5CE1" w:rsidP="006238A4">
          <w:pPr>
            <w:jc w:val="right"/>
            <w:rPr>
              <w:rFonts w:ascii="Palatino Linotype" w:eastAsia="Palatino Linotype" w:hAnsi="Palatino Linotype" w:cs="Palatino Linotype"/>
              <w:b/>
              <w:color w:val="000000" w:themeColor="text1"/>
            </w:rPr>
          </w:pPr>
          <w:r w:rsidRPr="006238A4">
            <w:rPr>
              <w:rFonts w:ascii="Palatino Linotype" w:eastAsia="Palatino Linotype" w:hAnsi="Palatino Linotype" w:cs="Palatino Linotype"/>
              <w:b/>
              <w:color w:val="000000" w:themeColor="text1"/>
            </w:rPr>
            <w:t>Recurrente:</w:t>
          </w:r>
        </w:p>
      </w:tc>
      <w:tc>
        <w:tcPr>
          <w:tcW w:w="4252" w:type="dxa"/>
        </w:tcPr>
        <w:p w:rsidR="00BA5CE1" w:rsidRPr="006238A4" w:rsidRDefault="00BA5CE1" w:rsidP="006238A4">
          <w:pPr>
            <w:pBdr>
              <w:top w:val="nil"/>
              <w:left w:val="nil"/>
              <w:bottom w:val="nil"/>
              <w:right w:val="nil"/>
              <w:between w:val="nil"/>
            </w:pBdr>
            <w:tabs>
              <w:tab w:val="right" w:pos="8838"/>
              <w:tab w:val="left" w:pos="521"/>
            </w:tabs>
            <w:rPr>
              <w:rFonts w:ascii="Palatino Linotype" w:eastAsia="Palatino Linotype" w:hAnsi="Palatino Linotype" w:cs="Palatino Linotype"/>
              <w:color w:val="000000" w:themeColor="text1"/>
              <w:highlight w:val="green"/>
            </w:rPr>
          </w:pPr>
        </w:p>
      </w:tc>
    </w:tr>
    <w:tr w:rsidR="00BA5CE1" w:rsidTr="00BA5CE1">
      <w:trPr>
        <w:trHeight w:val="342"/>
      </w:trPr>
      <w:tc>
        <w:tcPr>
          <w:tcW w:w="2693" w:type="dxa"/>
        </w:tcPr>
        <w:p w:rsidR="00BA5CE1" w:rsidRPr="006238A4" w:rsidRDefault="00BA5CE1" w:rsidP="006238A4">
          <w:pPr>
            <w:jc w:val="right"/>
            <w:rPr>
              <w:rFonts w:ascii="Palatino Linotype" w:eastAsia="Palatino Linotype" w:hAnsi="Palatino Linotype" w:cs="Palatino Linotype"/>
              <w:b/>
              <w:color w:val="000000" w:themeColor="text1"/>
            </w:rPr>
          </w:pPr>
          <w:r w:rsidRPr="006238A4">
            <w:rPr>
              <w:rFonts w:ascii="Palatino Linotype" w:eastAsia="Palatino Linotype" w:hAnsi="Palatino Linotype" w:cs="Palatino Linotype"/>
              <w:b/>
              <w:color w:val="000000" w:themeColor="text1"/>
            </w:rPr>
            <w:t>Sujeto Obligado:</w:t>
          </w:r>
        </w:p>
      </w:tc>
      <w:tc>
        <w:tcPr>
          <w:tcW w:w="4252" w:type="dxa"/>
        </w:tcPr>
        <w:p w:rsidR="00BA5CE1" w:rsidRPr="006238A4" w:rsidRDefault="00BA5CE1" w:rsidP="006238A4">
          <w:pPr>
            <w:pBdr>
              <w:top w:val="nil"/>
              <w:left w:val="nil"/>
              <w:bottom w:val="nil"/>
              <w:right w:val="nil"/>
              <w:between w:val="nil"/>
            </w:pBdr>
            <w:tabs>
              <w:tab w:val="right" w:pos="8838"/>
            </w:tabs>
            <w:jc w:val="both"/>
            <w:rPr>
              <w:rFonts w:ascii="Palatino Linotype" w:eastAsia="Palatino Linotype" w:hAnsi="Palatino Linotype" w:cs="Palatino Linotype"/>
              <w:color w:val="000000" w:themeColor="text1"/>
              <w:highlight w:val="green"/>
            </w:rPr>
          </w:pPr>
          <w:r w:rsidRPr="006238A4">
            <w:rPr>
              <w:rFonts w:ascii="Palatino Linotype" w:eastAsia="Palatino Linotype" w:hAnsi="Palatino Linotype" w:cs="Palatino Linotype"/>
              <w:color w:val="000000" w:themeColor="text1"/>
            </w:rPr>
            <w:t>Ayuntamiento de Toluca</w:t>
          </w:r>
        </w:p>
      </w:tc>
    </w:tr>
    <w:tr w:rsidR="00BA5CE1" w:rsidTr="00BA5CE1">
      <w:trPr>
        <w:trHeight w:val="342"/>
      </w:trPr>
      <w:tc>
        <w:tcPr>
          <w:tcW w:w="2693" w:type="dxa"/>
        </w:tcPr>
        <w:p w:rsidR="00BA5CE1" w:rsidRPr="006238A4" w:rsidRDefault="00BA5CE1" w:rsidP="006238A4">
          <w:pPr>
            <w:jc w:val="right"/>
            <w:rPr>
              <w:rFonts w:ascii="Palatino Linotype" w:eastAsia="Palatino Linotype" w:hAnsi="Palatino Linotype" w:cs="Palatino Linotype"/>
              <w:b/>
              <w:color w:val="000000" w:themeColor="text1"/>
            </w:rPr>
          </w:pPr>
          <w:r w:rsidRPr="006238A4">
            <w:rPr>
              <w:rFonts w:ascii="Palatino Linotype" w:eastAsia="Palatino Linotype" w:hAnsi="Palatino Linotype" w:cs="Palatino Linotype"/>
              <w:b/>
              <w:color w:val="000000" w:themeColor="text1"/>
            </w:rPr>
            <w:t>Comisionada Ponente:</w:t>
          </w:r>
        </w:p>
      </w:tc>
      <w:tc>
        <w:tcPr>
          <w:tcW w:w="4252" w:type="dxa"/>
        </w:tcPr>
        <w:p w:rsidR="00BA5CE1" w:rsidRPr="006238A4" w:rsidRDefault="00BA5CE1" w:rsidP="006238A4">
          <w:pPr>
            <w:pBdr>
              <w:top w:val="nil"/>
              <w:left w:val="nil"/>
              <w:bottom w:val="nil"/>
              <w:right w:val="nil"/>
              <w:between w:val="nil"/>
            </w:pBdr>
            <w:tabs>
              <w:tab w:val="right" w:pos="8838"/>
            </w:tabs>
            <w:ind w:right="-1285"/>
            <w:rPr>
              <w:rFonts w:ascii="Palatino Linotype" w:eastAsia="Palatino Linotype" w:hAnsi="Palatino Linotype" w:cs="Palatino Linotype"/>
              <w:color w:val="000000" w:themeColor="text1"/>
            </w:rPr>
          </w:pPr>
          <w:r w:rsidRPr="006238A4">
            <w:rPr>
              <w:rFonts w:ascii="Palatino Linotype" w:eastAsia="Palatino Linotype" w:hAnsi="Palatino Linotype" w:cs="Palatino Linotype"/>
              <w:color w:val="000000" w:themeColor="text1"/>
            </w:rPr>
            <w:t>María del Rosario Mejía Ayala</w:t>
          </w:r>
        </w:p>
      </w:tc>
    </w:tr>
  </w:tbl>
  <w:p w:rsidR="00BA5CE1" w:rsidRDefault="00690775">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806A7"/>
    <w:multiLevelType w:val="hybridMultilevel"/>
    <w:tmpl w:val="D74C0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F50018"/>
    <w:multiLevelType w:val="hybridMultilevel"/>
    <w:tmpl w:val="8A2E79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232967"/>
    <w:multiLevelType w:val="hybridMultilevel"/>
    <w:tmpl w:val="3BF2404E"/>
    <w:lvl w:ilvl="0" w:tplc="6494ECB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FC21D4"/>
    <w:multiLevelType w:val="hybridMultilevel"/>
    <w:tmpl w:val="C6C297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22EA1377"/>
    <w:multiLevelType w:val="multilevel"/>
    <w:tmpl w:val="F35EEF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8C1C8A"/>
    <w:multiLevelType w:val="hybridMultilevel"/>
    <w:tmpl w:val="7E3A190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2DCB7B8D"/>
    <w:multiLevelType w:val="hybridMultilevel"/>
    <w:tmpl w:val="3D2A01F8"/>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391BAA"/>
    <w:multiLevelType w:val="hybridMultilevel"/>
    <w:tmpl w:val="989E8E4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F28301D"/>
    <w:multiLevelType w:val="hybridMultilevel"/>
    <w:tmpl w:val="3D2A01F8"/>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435C5243"/>
    <w:multiLevelType w:val="multilevel"/>
    <w:tmpl w:val="21809D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C54789F"/>
    <w:multiLevelType w:val="multilevel"/>
    <w:tmpl w:val="986AAC4E"/>
    <w:lvl w:ilvl="0">
      <w:start w:val="1"/>
      <w:numFmt w:val="decimal"/>
      <w:lvlText w:val="%1."/>
      <w:lvlJc w:val="left"/>
      <w:pPr>
        <w:ind w:left="1070"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DDB0696"/>
    <w:multiLevelType w:val="multilevel"/>
    <w:tmpl w:val="93F0CB9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3"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15:restartNumberingAfterBreak="0">
    <w:nsid w:val="54AE63F6"/>
    <w:multiLevelType w:val="multilevel"/>
    <w:tmpl w:val="363E5CA0"/>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15" w15:restartNumberingAfterBreak="0">
    <w:nsid w:val="55EA367F"/>
    <w:multiLevelType w:val="multilevel"/>
    <w:tmpl w:val="E68C3BB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C1E40A5"/>
    <w:multiLevelType w:val="multilevel"/>
    <w:tmpl w:val="552872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DBE099A"/>
    <w:multiLevelType w:val="multilevel"/>
    <w:tmpl w:val="FD4250DA"/>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5E064666"/>
    <w:multiLevelType w:val="hybridMultilevel"/>
    <w:tmpl w:val="AD90DB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0A55FE8"/>
    <w:multiLevelType w:val="hybridMultilevel"/>
    <w:tmpl w:val="3640B0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CE133D5"/>
    <w:multiLevelType w:val="multilevel"/>
    <w:tmpl w:val="4CA81C3C"/>
    <w:lvl w:ilvl="0">
      <w:start w:val="1"/>
      <w:numFmt w:val="decimal"/>
      <w:lvlText w:val="%1."/>
      <w:lvlJc w:val="left"/>
      <w:pPr>
        <w:ind w:left="644" w:hanging="360"/>
      </w:pPr>
      <w:rPr>
        <w:rFonts w:ascii="Times New Roman" w:hAnsi="Times New Roman" w:cs="Times New Roman" w:hint="default"/>
      </w:rPr>
    </w:lvl>
    <w:lvl w:ilvl="1">
      <w:start w:val="1"/>
      <w:numFmt w:val="lowerLetter"/>
      <w:lvlText w:val="%2."/>
      <w:lvlJc w:val="left"/>
      <w:pPr>
        <w:ind w:left="1364" w:hanging="360"/>
      </w:pPr>
      <w:rPr>
        <w:rFonts w:ascii="Times New Roman" w:hAnsi="Times New Roman" w:cs="Times New Roman" w:hint="default"/>
      </w:rPr>
    </w:lvl>
    <w:lvl w:ilvl="2">
      <w:start w:val="1"/>
      <w:numFmt w:val="lowerRoman"/>
      <w:lvlText w:val="%3."/>
      <w:lvlJc w:val="right"/>
      <w:pPr>
        <w:ind w:left="2084" w:hanging="180"/>
      </w:pPr>
      <w:rPr>
        <w:rFonts w:ascii="Times New Roman" w:hAnsi="Times New Roman" w:cs="Times New Roman" w:hint="default"/>
      </w:rPr>
    </w:lvl>
    <w:lvl w:ilvl="3">
      <w:start w:val="1"/>
      <w:numFmt w:val="decimal"/>
      <w:lvlText w:val="%4."/>
      <w:lvlJc w:val="left"/>
      <w:pPr>
        <w:ind w:left="2804" w:hanging="360"/>
      </w:pPr>
      <w:rPr>
        <w:rFonts w:ascii="Times New Roman" w:hAnsi="Times New Roman" w:cs="Times New Roman" w:hint="default"/>
      </w:rPr>
    </w:lvl>
    <w:lvl w:ilvl="4">
      <w:start w:val="1"/>
      <w:numFmt w:val="lowerLetter"/>
      <w:lvlText w:val="%5."/>
      <w:lvlJc w:val="left"/>
      <w:pPr>
        <w:ind w:left="3524" w:hanging="360"/>
      </w:pPr>
      <w:rPr>
        <w:rFonts w:ascii="Times New Roman" w:hAnsi="Times New Roman" w:cs="Times New Roman" w:hint="default"/>
      </w:rPr>
    </w:lvl>
    <w:lvl w:ilvl="5">
      <w:start w:val="1"/>
      <w:numFmt w:val="lowerRoman"/>
      <w:lvlText w:val="%6."/>
      <w:lvlJc w:val="right"/>
      <w:pPr>
        <w:ind w:left="4244" w:hanging="180"/>
      </w:pPr>
      <w:rPr>
        <w:rFonts w:ascii="Times New Roman" w:hAnsi="Times New Roman" w:cs="Times New Roman" w:hint="default"/>
      </w:rPr>
    </w:lvl>
    <w:lvl w:ilvl="6">
      <w:start w:val="1"/>
      <w:numFmt w:val="decimal"/>
      <w:lvlText w:val="%7."/>
      <w:lvlJc w:val="left"/>
      <w:pPr>
        <w:ind w:left="4964" w:hanging="360"/>
      </w:pPr>
      <w:rPr>
        <w:rFonts w:ascii="Times New Roman" w:hAnsi="Times New Roman" w:cs="Times New Roman" w:hint="default"/>
      </w:rPr>
    </w:lvl>
    <w:lvl w:ilvl="7">
      <w:start w:val="1"/>
      <w:numFmt w:val="lowerLetter"/>
      <w:lvlText w:val="%8."/>
      <w:lvlJc w:val="left"/>
      <w:pPr>
        <w:ind w:left="5684" w:hanging="360"/>
      </w:pPr>
      <w:rPr>
        <w:rFonts w:ascii="Times New Roman" w:hAnsi="Times New Roman" w:cs="Times New Roman" w:hint="default"/>
      </w:rPr>
    </w:lvl>
    <w:lvl w:ilvl="8">
      <w:start w:val="1"/>
      <w:numFmt w:val="lowerRoman"/>
      <w:lvlText w:val="%9."/>
      <w:lvlJc w:val="right"/>
      <w:pPr>
        <w:ind w:left="6404" w:hanging="180"/>
      </w:pPr>
      <w:rPr>
        <w:rFonts w:ascii="Times New Roman" w:hAnsi="Times New Roman" w:cs="Times New Roman" w:hint="default"/>
      </w:rPr>
    </w:lvl>
  </w:abstractNum>
  <w:abstractNum w:abstractNumId="21" w15:restartNumberingAfterBreak="0">
    <w:nsid w:val="6F8A5C7A"/>
    <w:multiLevelType w:val="multilevel"/>
    <w:tmpl w:val="BCC8F922"/>
    <w:lvl w:ilvl="0">
      <w:start w:val="20"/>
      <w:numFmt w:val="decimal"/>
      <w:lvlText w:val="%1."/>
      <w:lvlJc w:val="left"/>
      <w:pPr>
        <w:ind w:left="1495" w:hanging="360"/>
      </w:pPr>
      <w:rPr>
        <w:rFonts w:hint="default"/>
        <w:b/>
        <w:i w:val="0"/>
        <w:color w:val="00000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12B46B2"/>
    <w:multiLevelType w:val="hybridMultilevel"/>
    <w:tmpl w:val="BBF40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AD05162"/>
    <w:multiLevelType w:val="multilevel"/>
    <w:tmpl w:val="D292A05C"/>
    <w:lvl w:ilvl="0">
      <w:start w:val="1"/>
      <w:numFmt w:val="decimal"/>
      <w:lvlText w:val="%1."/>
      <w:lvlJc w:val="left"/>
      <w:pPr>
        <w:ind w:left="1211"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C435A25"/>
    <w:multiLevelType w:val="multilevel"/>
    <w:tmpl w:val="72C0BA60"/>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Symbol" w:hAnsi="Symbol" w:hint="default"/>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D5D3B83"/>
    <w:multiLevelType w:val="multilevel"/>
    <w:tmpl w:val="87CC450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24"/>
  </w:num>
  <w:num w:numId="3">
    <w:abstractNumId w:val="14"/>
  </w:num>
  <w:num w:numId="4">
    <w:abstractNumId w:val="17"/>
  </w:num>
  <w:num w:numId="5">
    <w:abstractNumId w:val="15"/>
  </w:num>
  <w:num w:numId="6">
    <w:abstractNumId w:val="9"/>
  </w:num>
  <w:num w:numId="7">
    <w:abstractNumId w:val="6"/>
  </w:num>
  <w:num w:numId="8">
    <w:abstractNumId w:val="1"/>
  </w:num>
  <w:num w:numId="9">
    <w:abstractNumId w:val="4"/>
  </w:num>
  <w:num w:numId="10">
    <w:abstractNumId w:val="23"/>
  </w:num>
  <w:num w:numId="11">
    <w:abstractNumId w:val="25"/>
  </w:num>
  <w:num w:numId="12">
    <w:abstractNumId w:val="7"/>
  </w:num>
  <w:num w:numId="13">
    <w:abstractNumId w:val="3"/>
  </w:num>
  <w:num w:numId="14">
    <w:abstractNumId w:val="5"/>
  </w:num>
  <w:num w:numId="15">
    <w:abstractNumId w:val="22"/>
  </w:num>
  <w:num w:numId="16">
    <w:abstractNumId w:val="19"/>
  </w:num>
  <w:num w:numId="17">
    <w:abstractNumId w:val="18"/>
  </w:num>
  <w:num w:numId="18">
    <w:abstractNumId w:val="2"/>
  </w:num>
  <w:num w:numId="19">
    <w:abstractNumId w:val="13"/>
  </w:num>
  <w:num w:numId="20">
    <w:abstractNumId w:val="8"/>
  </w:num>
  <w:num w:numId="21">
    <w:abstractNumId w:val="21"/>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0"/>
  </w:num>
  <w:num w:numId="25">
    <w:abstractNumId w:val="11"/>
  </w:num>
  <w:num w:numId="26">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48B"/>
    <w:rsid w:val="00003DD9"/>
    <w:rsid w:val="00012DDD"/>
    <w:rsid w:val="00023F89"/>
    <w:rsid w:val="00024F93"/>
    <w:rsid w:val="00032FC4"/>
    <w:rsid w:val="00036F07"/>
    <w:rsid w:val="00037080"/>
    <w:rsid w:val="00037694"/>
    <w:rsid w:val="00043971"/>
    <w:rsid w:val="00062045"/>
    <w:rsid w:val="00062444"/>
    <w:rsid w:val="00070275"/>
    <w:rsid w:val="00070E1F"/>
    <w:rsid w:val="00071483"/>
    <w:rsid w:val="000746C9"/>
    <w:rsid w:val="00077434"/>
    <w:rsid w:val="000779D3"/>
    <w:rsid w:val="00082BAE"/>
    <w:rsid w:val="00084793"/>
    <w:rsid w:val="000930BF"/>
    <w:rsid w:val="00097289"/>
    <w:rsid w:val="000A0F74"/>
    <w:rsid w:val="000A1023"/>
    <w:rsid w:val="000A61EB"/>
    <w:rsid w:val="000A6D6E"/>
    <w:rsid w:val="000B5706"/>
    <w:rsid w:val="000B5B68"/>
    <w:rsid w:val="000B5E74"/>
    <w:rsid w:val="000B756F"/>
    <w:rsid w:val="000C1FA2"/>
    <w:rsid w:val="000C5245"/>
    <w:rsid w:val="000D2D94"/>
    <w:rsid w:val="000D3698"/>
    <w:rsid w:val="000D4D94"/>
    <w:rsid w:val="000D50F3"/>
    <w:rsid w:val="000D5433"/>
    <w:rsid w:val="000E2661"/>
    <w:rsid w:val="000E36B6"/>
    <w:rsid w:val="000E67B2"/>
    <w:rsid w:val="000E6B02"/>
    <w:rsid w:val="000F113E"/>
    <w:rsid w:val="000F1D57"/>
    <w:rsid w:val="000F4066"/>
    <w:rsid w:val="000F6F52"/>
    <w:rsid w:val="00102F1F"/>
    <w:rsid w:val="00106553"/>
    <w:rsid w:val="0012052F"/>
    <w:rsid w:val="00123F46"/>
    <w:rsid w:val="001270F4"/>
    <w:rsid w:val="00127517"/>
    <w:rsid w:val="00133E64"/>
    <w:rsid w:val="00135433"/>
    <w:rsid w:val="00146910"/>
    <w:rsid w:val="00146A65"/>
    <w:rsid w:val="0016050E"/>
    <w:rsid w:val="00161EAC"/>
    <w:rsid w:val="0016237E"/>
    <w:rsid w:val="00172272"/>
    <w:rsid w:val="001765AF"/>
    <w:rsid w:val="00177B12"/>
    <w:rsid w:val="00181C24"/>
    <w:rsid w:val="00183344"/>
    <w:rsid w:val="001834E9"/>
    <w:rsid w:val="00186184"/>
    <w:rsid w:val="001863AD"/>
    <w:rsid w:val="00186FCA"/>
    <w:rsid w:val="00192B2A"/>
    <w:rsid w:val="00195AC3"/>
    <w:rsid w:val="001961CD"/>
    <w:rsid w:val="00196AA0"/>
    <w:rsid w:val="00196D9E"/>
    <w:rsid w:val="00196E7B"/>
    <w:rsid w:val="001A030B"/>
    <w:rsid w:val="001A0EAC"/>
    <w:rsid w:val="001A6DF5"/>
    <w:rsid w:val="001A78A1"/>
    <w:rsid w:val="001B07AF"/>
    <w:rsid w:val="001B1A41"/>
    <w:rsid w:val="001B4592"/>
    <w:rsid w:val="001B631F"/>
    <w:rsid w:val="001B75DA"/>
    <w:rsid w:val="001B79D0"/>
    <w:rsid w:val="001C0342"/>
    <w:rsid w:val="001C3FA6"/>
    <w:rsid w:val="001C5729"/>
    <w:rsid w:val="001D3B8D"/>
    <w:rsid w:val="001D457E"/>
    <w:rsid w:val="001D6B14"/>
    <w:rsid w:val="001E2CB9"/>
    <w:rsid w:val="001E5586"/>
    <w:rsid w:val="001F159B"/>
    <w:rsid w:val="00201F7E"/>
    <w:rsid w:val="00205368"/>
    <w:rsid w:val="002061C6"/>
    <w:rsid w:val="00207157"/>
    <w:rsid w:val="002109CD"/>
    <w:rsid w:val="002148D1"/>
    <w:rsid w:val="00214CB0"/>
    <w:rsid w:val="002155AE"/>
    <w:rsid w:val="00216DCC"/>
    <w:rsid w:val="00217CF6"/>
    <w:rsid w:val="00222647"/>
    <w:rsid w:val="00223B24"/>
    <w:rsid w:val="0024140B"/>
    <w:rsid w:val="00244F15"/>
    <w:rsid w:val="0024772B"/>
    <w:rsid w:val="00250902"/>
    <w:rsid w:val="002510AE"/>
    <w:rsid w:val="002515D3"/>
    <w:rsid w:val="00251B6F"/>
    <w:rsid w:val="002567C3"/>
    <w:rsid w:val="002629BB"/>
    <w:rsid w:val="00262AEA"/>
    <w:rsid w:val="002637A1"/>
    <w:rsid w:val="00264658"/>
    <w:rsid w:val="00270929"/>
    <w:rsid w:val="0027567B"/>
    <w:rsid w:val="0028403B"/>
    <w:rsid w:val="00284285"/>
    <w:rsid w:val="0028482B"/>
    <w:rsid w:val="002859D5"/>
    <w:rsid w:val="002907AD"/>
    <w:rsid w:val="00291B9B"/>
    <w:rsid w:val="00295A2F"/>
    <w:rsid w:val="00296C6B"/>
    <w:rsid w:val="00297A5F"/>
    <w:rsid w:val="002A534D"/>
    <w:rsid w:val="002B043E"/>
    <w:rsid w:val="002B3B48"/>
    <w:rsid w:val="002B664B"/>
    <w:rsid w:val="002B7A1B"/>
    <w:rsid w:val="002C11AE"/>
    <w:rsid w:val="002C4BEC"/>
    <w:rsid w:val="002D732C"/>
    <w:rsid w:val="002E0903"/>
    <w:rsid w:val="002E2772"/>
    <w:rsid w:val="002F1E23"/>
    <w:rsid w:val="00301118"/>
    <w:rsid w:val="0031031B"/>
    <w:rsid w:val="00320425"/>
    <w:rsid w:val="0032392F"/>
    <w:rsid w:val="003252A8"/>
    <w:rsid w:val="0033057E"/>
    <w:rsid w:val="00331DE1"/>
    <w:rsid w:val="0033402D"/>
    <w:rsid w:val="003400CB"/>
    <w:rsid w:val="003410F3"/>
    <w:rsid w:val="00343DB0"/>
    <w:rsid w:val="003446B4"/>
    <w:rsid w:val="0034532B"/>
    <w:rsid w:val="00347601"/>
    <w:rsid w:val="00351275"/>
    <w:rsid w:val="00355634"/>
    <w:rsid w:val="0036122E"/>
    <w:rsid w:val="00361441"/>
    <w:rsid w:val="003644DE"/>
    <w:rsid w:val="00367B8C"/>
    <w:rsid w:val="00380D59"/>
    <w:rsid w:val="00385C23"/>
    <w:rsid w:val="003948C1"/>
    <w:rsid w:val="00396E02"/>
    <w:rsid w:val="003A2338"/>
    <w:rsid w:val="003A3C35"/>
    <w:rsid w:val="003A3F37"/>
    <w:rsid w:val="003A61B2"/>
    <w:rsid w:val="003A7307"/>
    <w:rsid w:val="003B2862"/>
    <w:rsid w:val="003B352E"/>
    <w:rsid w:val="003B4C8D"/>
    <w:rsid w:val="003B699F"/>
    <w:rsid w:val="003B6B3D"/>
    <w:rsid w:val="003C2C1A"/>
    <w:rsid w:val="003C44EF"/>
    <w:rsid w:val="003C51F5"/>
    <w:rsid w:val="003D0E31"/>
    <w:rsid w:val="003D2D85"/>
    <w:rsid w:val="003D3639"/>
    <w:rsid w:val="003D5C24"/>
    <w:rsid w:val="003D691E"/>
    <w:rsid w:val="003D6A3E"/>
    <w:rsid w:val="003D6D16"/>
    <w:rsid w:val="003E0A43"/>
    <w:rsid w:val="003E1C35"/>
    <w:rsid w:val="003E2B2A"/>
    <w:rsid w:val="003E4B8C"/>
    <w:rsid w:val="003E664D"/>
    <w:rsid w:val="003E6CA4"/>
    <w:rsid w:val="003E7CE1"/>
    <w:rsid w:val="003F3AC4"/>
    <w:rsid w:val="003F56B1"/>
    <w:rsid w:val="00406CBB"/>
    <w:rsid w:val="00415DA4"/>
    <w:rsid w:val="004216D4"/>
    <w:rsid w:val="00425B35"/>
    <w:rsid w:val="00433AE6"/>
    <w:rsid w:val="00434435"/>
    <w:rsid w:val="00434659"/>
    <w:rsid w:val="00434E54"/>
    <w:rsid w:val="00442770"/>
    <w:rsid w:val="00442DBA"/>
    <w:rsid w:val="00450E28"/>
    <w:rsid w:val="00451CF4"/>
    <w:rsid w:val="00453D56"/>
    <w:rsid w:val="00454070"/>
    <w:rsid w:val="00455525"/>
    <w:rsid w:val="00457703"/>
    <w:rsid w:val="00457ED3"/>
    <w:rsid w:val="004602F0"/>
    <w:rsid w:val="00462963"/>
    <w:rsid w:val="00463EAE"/>
    <w:rsid w:val="0046784D"/>
    <w:rsid w:val="00471C55"/>
    <w:rsid w:val="00481C72"/>
    <w:rsid w:val="00481FAC"/>
    <w:rsid w:val="0048201A"/>
    <w:rsid w:val="00491452"/>
    <w:rsid w:val="004927E8"/>
    <w:rsid w:val="00492829"/>
    <w:rsid w:val="0049478E"/>
    <w:rsid w:val="00497FA0"/>
    <w:rsid w:val="004A2B40"/>
    <w:rsid w:val="004A4399"/>
    <w:rsid w:val="004B081E"/>
    <w:rsid w:val="004C1A1A"/>
    <w:rsid w:val="004C5179"/>
    <w:rsid w:val="004C5C27"/>
    <w:rsid w:val="004C753C"/>
    <w:rsid w:val="004D0388"/>
    <w:rsid w:val="004D0BEC"/>
    <w:rsid w:val="004D30C5"/>
    <w:rsid w:val="004D3480"/>
    <w:rsid w:val="004D4FA6"/>
    <w:rsid w:val="004D7CEC"/>
    <w:rsid w:val="004E0AFD"/>
    <w:rsid w:val="004E302F"/>
    <w:rsid w:val="004E3D2A"/>
    <w:rsid w:val="004E627A"/>
    <w:rsid w:val="004F1783"/>
    <w:rsid w:val="00525B6A"/>
    <w:rsid w:val="00526239"/>
    <w:rsid w:val="00526EF7"/>
    <w:rsid w:val="0053109D"/>
    <w:rsid w:val="00542B35"/>
    <w:rsid w:val="00543175"/>
    <w:rsid w:val="005449F3"/>
    <w:rsid w:val="005473F4"/>
    <w:rsid w:val="0054767D"/>
    <w:rsid w:val="005519B5"/>
    <w:rsid w:val="00552F50"/>
    <w:rsid w:val="00554D0C"/>
    <w:rsid w:val="005565B6"/>
    <w:rsid w:val="00560D3A"/>
    <w:rsid w:val="00562370"/>
    <w:rsid w:val="00563F40"/>
    <w:rsid w:val="00564711"/>
    <w:rsid w:val="0056710D"/>
    <w:rsid w:val="0056783C"/>
    <w:rsid w:val="0058178F"/>
    <w:rsid w:val="005818AD"/>
    <w:rsid w:val="005828AB"/>
    <w:rsid w:val="00595BEC"/>
    <w:rsid w:val="005966E7"/>
    <w:rsid w:val="00596DC5"/>
    <w:rsid w:val="005A26DE"/>
    <w:rsid w:val="005A3070"/>
    <w:rsid w:val="005A367B"/>
    <w:rsid w:val="005A4ED2"/>
    <w:rsid w:val="005B0BCD"/>
    <w:rsid w:val="005B371F"/>
    <w:rsid w:val="005B56CD"/>
    <w:rsid w:val="005C4221"/>
    <w:rsid w:val="005C572F"/>
    <w:rsid w:val="005C5F52"/>
    <w:rsid w:val="005C6920"/>
    <w:rsid w:val="005C7156"/>
    <w:rsid w:val="005D2247"/>
    <w:rsid w:val="005D320F"/>
    <w:rsid w:val="005D7D28"/>
    <w:rsid w:val="005E58C9"/>
    <w:rsid w:val="005E6F8B"/>
    <w:rsid w:val="005E70B5"/>
    <w:rsid w:val="005F7245"/>
    <w:rsid w:val="00602109"/>
    <w:rsid w:val="006023DE"/>
    <w:rsid w:val="00602798"/>
    <w:rsid w:val="00604A69"/>
    <w:rsid w:val="00613D42"/>
    <w:rsid w:val="00620E99"/>
    <w:rsid w:val="006238A4"/>
    <w:rsid w:val="00636A4F"/>
    <w:rsid w:val="00637C01"/>
    <w:rsid w:val="0065634A"/>
    <w:rsid w:val="00657958"/>
    <w:rsid w:val="00657988"/>
    <w:rsid w:val="0066225D"/>
    <w:rsid w:val="00664D6D"/>
    <w:rsid w:val="006664EC"/>
    <w:rsid w:val="00666D3A"/>
    <w:rsid w:val="00667B7C"/>
    <w:rsid w:val="00667C8E"/>
    <w:rsid w:val="00670285"/>
    <w:rsid w:val="006736CE"/>
    <w:rsid w:val="00675530"/>
    <w:rsid w:val="00676494"/>
    <w:rsid w:val="006816FB"/>
    <w:rsid w:val="00690775"/>
    <w:rsid w:val="00691E11"/>
    <w:rsid w:val="00692716"/>
    <w:rsid w:val="00696A41"/>
    <w:rsid w:val="00696CCE"/>
    <w:rsid w:val="00697A47"/>
    <w:rsid w:val="006A0B77"/>
    <w:rsid w:val="006A129D"/>
    <w:rsid w:val="006A7954"/>
    <w:rsid w:val="006B0D8F"/>
    <w:rsid w:val="006B1694"/>
    <w:rsid w:val="006B652E"/>
    <w:rsid w:val="006C4541"/>
    <w:rsid w:val="006C497A"/>
    <w:rsid w:val="006C4A35"/>
    <w:rsid w:val="006C6B39"/>
    <w:rsid w:val="006C72E8"/>
    <w:rsid w:val="006D0BDE"/>
    <w:rsid w:val="006D1845"/>
    <w:rsid w:val="006D6E88"/>
    <w:rsid w:val="006E295A"/>
    <w:rsid w:val="006E390C"/>
    <w:rsid w:val="006E679E"/>
    <w:rsid w:val="006E7A01"/>
    <w:rsid w:val="006F49D1"/>
    <w:rsid w:val="006F5437"/>
    <w:rsid w:val="00700C65"/>
    <w:rsid w:val="007075EE"/>
    <w:rsid w:val="00711A66"/>
    <w:rsid w:val="00720581"/>
    <w:rsid w:val="0072148B"/>
    <w:rsid w:val="007266C3"/>
    <w:rsid w:val="00730E91"/>
    <w:rsid w:val="00734D78"/>
    <w:rsid w:val="0073780D"/>
    <w:rsid w:val="00737C44"/>
    <w:rsid w:val="007406BD"/>
    <w:rsid w:val="00741D6C"/>
    <w:rsid w:val="00742100"/>
    <w:rsid w:val="00746978"/>
    <w:rsid w:val="007469B8"/>
    <w:rsid w:val="00747BDB"/>
    <w:rsid w:val="00751BDC"/>
    <w:rsid w:val="00764743"/>
    <w:rsid w:val="00764DF2"/>
    <w:rsid w:val="00770DF7"/>
    <w:rsid w:val="007715D9"/>
    <w:rsid w:val="00773CFF"/>
    <w:rsid w:val="00774D62"/>
    <w:rsid w:val="00776874"/>
    <w:rsid w:val="00777FC2"/>
    <w:rsid w:val="0078439A"/>
    <w:rsid w:val="00784FAE"/>
    <w:rsid w:val="00790CE8"/>
    <w:rsid w:val="00790F20"/>
    <w:rsid w:val="00792580"/>
    <w:rsid w:val="00796D30"/>
    <w:rsid w:val="0079778B"/>
    <w:rsid w:val="007A334C"/>
    <w:rsid w:val="007A5006"/>
    <w:rsid w:val="007A5102"/>
    <w:rsid w:val="007B0ABA"/>
    <w:rsid w:val="007B0C35"/>
    <w:rsid w:val="007B4AEA"/>
    <w:rsid w:val="007B6C06"/>
    <w:rsid w:val="007B7C68"/>
    <w:rsid w:val="007C2BD4"/>
    <w:rsid w:val="007C6642"/>
    <w:rsid w:val="007D083D"/>
    <w:rsid w:val="007D716C"/>
    <w:rsid w:val="007D7476"/>
    <w:rsid w:val="007E27AA"/>
    <w:rsid w:val="007E48A5"/>
    <w:rsid w:val="007F1CC8"/>
    <w:rsid w:val="007F3519"/>
    <w:rsid w:val="007F4634"/>
    <w:rsid w:val="007F61D8"/>
    <w:rsid w:val="007F7250"/>
    <w:rsid w:val="008016DD"/>
    <w:rsid w:val="00802549"/>
    <w:rsid w:val="00805D21"/>
    <w:rsid w:val="00806E07"/>
    <w:rsid w:val="008076C4"/>
    <w:rsid w:val="00811CF8"/>
    <w:rsid w:val="00816B3B"/>
    <w:rsid w:val="00817B76"/>
    <w:rsid w:val="008238A5"/>
    <w:rsid w:val="0082506A"/>
    <w:rsid w:val="00825153"/>
    <w:rsid w:val="00831337"/>
    <w:rsid w:val="00835ACA"/>
    <w:rsid w:val="008374C1"/>
    <w:rsid w:val="0084133A"/>
    <w:rsid w:val="00845F51"/>
    <w:rsid w:val="00846A61"/>
    <w:rsid w:val="00847C3A"/>
    <w:rsid w:val="00853201"/>
    <w:rsid w:val="0085755E"/>
    <w:rsid w:val="00862CC0"/>
    <w:rsid w:val="00870C33"/>
    <w:rsid w:val="00872D90"/>
    <w:rsid w:val="0087475C"/>
    <w:rsid w:val="00891202"/>
    <w:rsid w:val="00892A5C"/>
    <w:rsid w:val="00893AEB"/>
    <w:rsid w:val="00895953"/>
    <w:rsid w:val="008A2D0D"/>
    <w:rsid w:val="008A3E7E"/>
    <w:rsid w:val="008A643F"/>
    <w:rsid w:val="008B2146"/>
    <w:rsid w:val="008B4EF7"/>
    <w:rsid w:val="008B7800"/>
    <w:rsid w:val="008C6196"/>
    <w:rsid w:val="008C6FAC"/>
    <w:rsid w:val="008C7F02"/>
    <w:rsid w:val="008D10EA"/>
    <w:rsid w:val="008D12E0"/>
    <w:rsid w:val="008D298D"/>
    <w:rsid w:val="008D3AC7"/>
    <w:rsid w:val="008D7999"/>
    <w:rsid w:val="008D7A23"/>
    <w:rsid w:val="008E58F8"/>
    <w:rsid w:val="008E7B4E"/>
    <w:rsid w:val="008F19B5"/>
    <w:rsid w:val="008F4572"/>
    <w:rsid w:val="008F4A76"/>
    <w:rsid w:val="009100D1"/>
    <w:rsid w:val="009150A4"/>
    <w:rsid w:val="00923ACC"/>
    <w:rsid w:val="00923D1F"/>
    <w:rsid w:val="009314EF"/>
    <w:rsid w:val="00931ADB"/>
    <w:rsid w:val="00932B26"/>
    <w:rsid w:val="00936FC3"/>
    <w:rsid w:val="00955561"/>
    <w:rsid w:val="009628A8"/>
    <w:rsid w:val="0096318D"/>
    <w:rsid w:val="009643B5"/>
    <w:rsid w:val="00964BCE"/>
    <w:rsid w:val="00973601"/>
    <w:rsid w:val="00975EDC"/>
    <w:rsid w:val="009801FA"/>
    <w:rsid w:val="00982A47"/>
    <w:rsid w:val="00983729"/>
    <w:rsid w:val="009845A2"/>
    <w:rsid w:val="009858A5"/>
    <w:rsid w:val="00993617"/>
    <w:rsid w:val="0099608C"/>
    <w:rsid w:val="009965CB"/>
    <w:rsid w:val="009A0BC3"/>
    <w:rsid w:val="009A6040"/>
    <w:rsid w:val="009A78F0"/>
    <w:rsid w:val="009B18E2"/>
    <w:rsid w:val="009B2185"/>
    <w:rsid w:val="009C00EF"/>
    <w:rsid w:val="009C0CE0"/>
    <w:rsid w:val="009C3266"/>
    <w:rsid w:val="009E7A2A"/>
    <w:rsid w:val="009F0BEC"/>
    <w:rsid w:val="009F1F9E"/>
    <w:rsid w:val="009F2579"/>
    <w:rsid w:val="009F2820"/>
    <w:rsid w:val="009F74E4"/>
    <w:rsid w:val="00A000B2"/>
    <w:rsid w:val="00A014FA"/>
    <w:rsid w:val="00A0208C"/>
    <w:rsid w:val="00A065D0"/>
    <w:rsid w:val="00A06C8F"/>
    <w:rsid w:val="00A077F4"/>
    <w:rsid w:val="00A07A67"/>
    <w:rsid w:val="00A10108"/>
    <w:rsid w:val="00A10ACB"/>
    <w:rsid w:val="00A14B95"/>
    <w:rsid w:val="00A151BF"/>
    <w:rsid w:val="00A20CDE"/>
    <w:rsid w:val="00A21556"/>
    <w:rsid w:val="00A23880"/>
    <w:rsid w:val="00A26CE8"/>
    <w:rsid w:val="00A27E7A"/>
    <w:rsid w:val="00A27F84"/>
    <w:rsid w:val="00A3790E"/>
    <w:rsid w:val="00A42B65"/>
    <w:rsid w:val="00A4434A"/>
    <w:rsid w:val="00A47D60"/>
    <w:rsid w:val="00A51761"/>
    <w:rsid w:val="00A51835"/>
    <w:rsid w:val="00A57814"/>
    <w:rsid w:val="00A67078"/>
    <w:rsid w:val="00A674EF"/>
    <w:rsid w:val="00A70E02"/>
    <w:rsid w:val="00A73069"/>
    <w:rsid w:val="00A76E9C"/>
    <w:rsid w:val="00A80919"/>
    <w:rsid w:val="00A84063"/>
    <w:rsid w:val="00A90A2C"/>
    <w:rsid w:val="00A910FD"/>
    <w:rsid w:val="00A950FD"/>
    <w:rsid w:val="00AA194B"/>
    <w:rsid w:val="00AA2F0F"/>
    <w:rsid w:val="00AA61C9"/>
    <w:rsid w:val="00AB1E49"/>
    <w:rsid w:val="00AB4BC1"/>
    <w:rsid w:val="00AB5259"/>
    <w:rsid w:val="00AB68A4"/>
    <w:rsid w:val="00AB71E5"/>
    <w:rsid w:val="00AB7DEA"/>
    <w:rsid w:val="00AC0B18"/>
    <w:rsid w:val="00AC39E5"/>
    <w:rsid w:val="00AD29E4"/>
    <w:rsid w:val="00AE0F0F"/>
    <w:rsid w:val="00AE3FE7"/>
    <w:rsid w:val="00AF5BDB"/>
    <w:rsid w:val="00AF7688"/>
    <w:rsid w:val="00B00835"/>
    <w:rsid w:val="00B00D79"/>
    <w:rsid w:val="00B01DBC"/>
    <w:rsid w:val="00B029E8"/>
    <w:rsid w:val="00B04D23"/>
    <w:rsid w:val="00B0554B"/>
    <w:rsid w:val="00B10009"/>
    <w:rsid w:val="00B109AA"/>
    <w:rsid w:val="00B15889"/>
    <w:rsid w:val="00B17B2F"/>
    <w:rsid w:val="00B206DE"/>
    <w:rsid w:val="00B21CCF"/>
    <w:rsid w:val="00B24FDD"/>
    <w:rsid w:val="00B2612A"/>
    <w:rsid w:val="00B2791E"/>
    <w:rsid w:val="00B313B7"/>
    <w:rsid w:val="00B344DA"/>
    <w:rsid w:val="00B43BB6"/>
    <w:rsid w:val="00B470BA"/>
    <w:rsid w:val="00B626FF"/>
    <w:rsid w:val="00B62948"/>
    <w:rsid w:val="00B6308B"/>
    <w:rsid w:val="00B65F2F"/>
    <w:rsid w:val="00B6629A"/>
    <w:rsid w:val="00B70D04"/>
    <w:rsid w:val="00B8552F"/>
    <w:rsid w:val="00B86785"/>
    <w:rsid w:val="00B87828"/>
    <w:rsid w:val="00B90077"/>
    <w:rsid w:val="00B93AEA"/>
    <w:rsid w:val="00B95873"/>
    <w:rsid w:val="00BA5045"/>
    <w:rsid w:val="00BA5CE1"/>
    <w:rsid w:val="00BA7C15"/>
    <w:rsid w:val="00BB0B24"/>
    <w:rsid w:val="00BC0C17"/>
    <w:rsid w:val="00BC0CD7"/>
    <w:rsid w:val="00BC669B"/>
    <w:rsid w:val="00BD021C"/>
    <w:rsid w:val="00BE02BC"/>
    <w:rsid w:val="00BE3123"/>
    <w:rsid w:val="00BE4972"/>
    <w:rsid w:val="00BE61BC"/>
    <w:rsid w:val="00BF0FD6"/>
    <w:rsid w:val="00BF2DA8"/>
    <w:rsid w:val="00C01564"/>
    <w:rsid w:val="00C0184D"/>
    <w:rsid w:val="00C05D52"/>
    <w:rsid w:val="00C075B8"/>
    <w:rsid w:val="00C1016B"/>
    <w:rsid w:val="00C17AAF"/>
    <w:rsid w:val="00C23E07"/>
    <w:rsid w:val="00C26DB4"/>
    <w:rsid w:val="00C338BE"/>
    <w:rsid w:val="00C40725"/>
    <w:rsid w:val="00C41029"/>
    <w:rsid w:val="00C41343"/>
    <w:rsid w:val="00C4426F"/>
    <w:rsid w:val="00C461B3"/>
    <w:rsid w:val="00C4747A"/>
    <w:rsid w:val="00C4759D"/>
    <w:rsid w:val="00C51275"/>
    <w:rsid w:val="00C5331D"/>
    <w:rsid w:val="00C54F37"/>
    <w:rsid w:val="00C56704"/>
    <w:rsid w:val="00C65E7F"/>
    <w:rsid w:val="00C7556E"/>
    <w:rsid w:val="00C84B99"/>
    <w:rsid w:val="00C93740"/>
    <w:rsid w:val="00C940A2"/>
    <w:rsid w:val="00C9551C"/>
    <w:rsid w:val="00CB0575"/>
    <w:rsid w:val="00CC4221"/>
    <w:rsid w:val="00CC48BD"/>
    <w:rsid w:val="00CC4FCD"/>
    <w:rsid w:val="00CC75D5"/>
    <w:rsid w:val="00CD26C9"/>
    <w:rsid w:val="00CD3D3E"/>
    <w:rsid w:val="00CD740D"/>
    <w:rsid w:val="00CD7976"/>
    <w:rsid w:val="00CE029C"/>
    <w:rsid w:val="00CE2DDA"/>
    <w:rsid w:val="00CE719F"/>
    <w:rsid w:val="00CF0E68"/>
    <w:rsid w:val="00CF270D"/>
    <w:rsid w:val="00CF50AD"/>
    <w:rsid w:val="00D03862"/>
    <w:rsid w:val="00D0590D"/>
    <w:rsid w:val="00D074A4"/>
    <w:rsid w:val="00D10D55"/>
    <w:rsid w:val="00D11C04"/>
    <w:rsid w:val="00D23EE7"/>
    <w:rsid w:val="00D2445C"/>
    <w:rsid w:val="00D30A12"/>
    <w:rsid w:val="00D36B38"/>
    <w:rsid w:val="00D42289"/>
    <w:rsid w:val="00D46174"/>
    <w:rsid w:val="00D47A7F"/>
    <w:rsid w:val="00D50CF8"/>
    <w:rsid w:val="00D51BED"/>
    <w:rsid w:val="00D533FA"/>
    <w:rsid w:val="00D57868"/>
    <w:rsid w:val="00D61638"/>
    <w:rsid w:val="00D61F2E"/>
    <w:rsid w:val="00D650A9"/>
    <w:rsid w:val="00D677EA"/>
    <w:rsid w:val="00D72719"/>
    <w:rsid w:val="00D81787"/>
    <w:rsid w:val="00D85006"/>
    <w:rsid w:val="00D949E3"/>
    <w:rsid w:val="00DA2545"/>
    <w:rsid w:val="00DA42B1"/>
    <w:rsid w:val="00DB09D6"/>
    <w:rsid w:val="00DC2361"/>
    <w:rsid w:val="00DC57A3"/>
    <w:rsid w:val="00DC7996"/>
    <w:rsid w:val="00DD0899"/>
    <w:rsid w:val="00DD463E"/>
    <w:rsid w:val="00DE5DB2"/>
    <w:rsid w:val="00DF0D6F"/>
    <w:rsid w:val="00DF3E1F"/>
    <w:rsid w:val="00E031A9"/>
    <w:rsid w:val="00E06511"/>
    <w:rsid w:val="00E10CC5"/>
    <w:rsid w:val="00E165F4"/>
    <w:rsid w:val="00E216B6"/>
    <w:rsid w:val="00E2183F"/>
    <w:rsid w:val="00E222E3"/>
    <w:rsid w:val="00E24CA2"/>
    <w:rsid w:val="00E30A06"/>
    <w:rsid w:val="00E43B14"/>
    <w:rsid w:val="00E44A9E"/>
    <w:rsid w:val="00E52083"/>
    <w:rsid w:val="00E5636D"/>
    <w:rsid w:val="00E62CF4"/>
    <w:rsid w:val="00E7220B"/>
    <w:rsid w:val="00E775D3"/>
    <w:rsid w:val="00E77884"/>
    <w:rsid w:val="00E801F3"/>
    <w:rsid w:val="00E832FF"/>
    <w:rsid w:val="00E871B6"/>
    <w:rsid w:val="00E87D3E"/>
    <w:rsid w:val="00E91B7B"/>
    <w:rsid w:val="00E933B9"/>
    <w:rsid w:val="00EA030D"/>
    <w:rsid w:val="00EA23D7"/>
    <w:rsid w:val="00EA5953"/>
    <w:rsid w:val="00EC403F"/>
    <w:rsid w:val="00EC5C49"/>
    <w:rsid w:val="00ED4A10"/>
    <w:rsid w:val="00ED51BB"/>
    <w:rsid w:val="00EE0C71"/>
    <w:rsid w:val="00EE1146"/>
    <w:rsid w:val="00EE75AA"/>
    <w:rsid w:val="00EF110B"/>
    <w:rsid w:val="00EF430C"/>
    <w:rsid w:val="00F01203"/>
    <w:rsid w:val="00F052AF"/>
    <w:rsid w:val="00F11E00"/>
    <w:rsid w:val="00F124E2"/>
    <w:rsid w:val="00F14D06"/>
    <w:rsid w:val="00F22FFB"/>
    <w:rsid w:val="00F26E84"/>
    <w:rsid w:val="00F27EE0"/>
    <w:rsid w:val="00F35035"/>
    <w:rsid w:val="00F37DE2"/>
    <w:rsid w:val="00F43CFE"/>
    <w:rsid w:val="00F560FB"/>
    <w:rsid w:val="00F63D02"/>
    <w:rsid w:val="00F66203"/>
    <w:rsid w:val="00F72122"/>
    <w:rsid w:val="00F75447"/>
    <w:rsid w:val="00F85306"/>
    <w:rsid w:val="00F91042"/>
    <w:rsid w:val="00F92AD0"/>
    <w:rsid w:val="00F94EC6"/>
    <w:rsid w:val="00FA512A"/>
    <w:rsid w:val="00FA533D"/>
    <w:rsid w:val="00FB4887"/>
    <w:rsid w:val="00FB50A1"/>
    <w:rsid w:val="00FB778E"/>
    <w:rsid w:val="00FC0B1F"/>
    <w:rsid w:val="00FC0C33"/>
    <w:rsid w:val="00FC17E4"/>
    <w:rsid w:val="00FC2A51"/>
    <w:rsid w:val="00FC679B"/>
    <w:rsid w:val="00FC70E7"/>
    <w:rsid w:val="00FD141C"/>
    <w:rsid w:val="00FD5BA7"/>
    <w:rsid w:val="00FE3BF2"/>
    <w:rsid w:val="00FE3CEA"/>
    <w:rsid w:val="00FE7701"/>
    <w:rsid w:val="00FF32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7108E3B-DCDF-436C-A5E3-2B995D29D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616"/>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F91287"/>
    <w:pPr>
      <w:numPr>
        <w:numId w:val="4"/>
      </w:numPr>
      <w:contextualSpacing/>
    </w:pPr>
    <w:rPr>
      <w:rFonts w:ascii="Times New Roman" w:eastAsia="Times New Roman" w:hAnsi="Times New Roman" w:cs="Times New Roman"/>
      <w:sz w:val="20"/>
      <w:szCs w:val="20"/>
    </w:r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paragraph" w:styleId="NormalWeb">
    <w:name w:val="Normal (Web)"/>
    <w:basedOn w:val="Normal"/>
    <w:uiPriority w:val="99"/>
    <w:rsid w:val="003400CB"/>
    <w:pPr>
      <w:spacing w:before="100" w:beforeAutospacing="1" w:after="100" w:afterAutospacing="1"/>
    </w:pPr>
    <w:rPr>
      <w:rFonts w:ascii="Times New Roman" w:eastAsia="Times New Roman" w:hAnsi="Times New Roman" w:cs="Times New Roman"/>
      <w:lang w:val="es-ES" w:eastAsia="es-MX"/>
    </w:rPr>
  </w:style>
  <w:style w:type="paragraph" w:customStyle="1" w:styleId="Citas">
    <w:name w:val="Citas"/>
    <w:basedOn w:val="Normal"/>
    <w:qFormat/>
    <w:rsid w:val="00177B12"/>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infoemcitas">
    <w:name w:val="infoem citas"/>
    <w:basedOn w:val="Normal"/>
    <w:qFormat/>
    <w:rsid w:val="00177B12"/>
    <w:pPr>
      <w:spacing w:before="240" w:after="160" w:line="360" w:lineRule="auto"/>
      <w:ind w:left="851" w:right="851"/>
      <w:jc w:val="both"/>
    </w:pPr>
    <w:rPr>
      <w:rFonts w:ascii="Palatino Linotype" w:eastAsiaTheme="minorHAnsi" w:hAnsi="Palatino Linotype" w:cstheme="minorBidi"/>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79523">
      <w:bodyDiv w:val="1"/>
      <w:marLeft w:val="0"/>
      <w:marRight w:val="0"/>
      <w:marTop w:val="0"/>
      <w:marBottom w:val="0"/>
      <w:divBdr>
        <w:top w:val="none" w:sz="0" w:space="0" w:color="auto"/>
        <w:left w:val="none" w:sz="0" w:space="0" w:color="auto"/>
        <w:bottom w:val="none" w:sz="0" w:space="0" w:color="auto"/>
        <w:right w:val="none" w:sz="0" w:space="0" w:color="auto"/>
      </w:divBdr>
    </w:div>
    <w:div w:id="64180819">
      <w:bodyDiv w:val="1"/>
      <w:marLeft w:val="0"/>
      <w:marRight w:val="0"/>
      <w:marTop w:val="0"/>
      <w:marBottom w:val="0"/>
      <w:divBdr>
        <w:top w:val="none" w:sz="0" w:space="0" w:color="auto"/>
        <w:left w:val="none" w:sz="0" w:space="0" w:color="auto"/>
        <w:bottom w:val="none" w:sz="0" w:space="0" w:color="auto"/>
        <w:right w:val="none" w:sz="0" w:space="0" w:color="auto"/>
      </w:divBdr>
    </w:div>
    <w:div w:id="80419268">
      <w:bodyDiv w:val="1"/>
      <w:marLeft w:val="0"/>
      <w:marRight w:val="0"/>
      <w:marTop w:val="0"/>
      <w:marBottom w:val="0"/>
      <w:divBdr>
        <w:top w:val="none" w:sz="0" w:space="0" w:color="auto"/>
        <w:left w:val="none" w:sz="0" w:space="0" w:color="auto"/>
        <w:bottom w:val="none" w:sz="0" w:space="0" w:color="auto"/>
        <w:right w:val="none" w:sz="0" w:space="0" w:color="auto"/>
      </w:divBdr>
    </w:div>
    <w:div w:id="123819763">
      <w:bodyDiv w:val="1"/>
      <w:marLeft w:val="0"/>
      <w:marRight w:val="0"/>
      <w:marTop w:val="0"/>
      <w:marBottom w:val="0"/>
      <w:divBdr>
        <w:top w:val="none" w:sz="0" w:space="0" w:color="auto"/>
        <w:left w:val="none" w:sz="0" w:space="0" w:color="auto"/>
        <w:bottom w:val="none" w:sz="0" w:space="0" w:color="auto"/>
        <w:right w:val="none" w:sz="0" w:space="0" w:color="auto"/>
      </w:divBdr>
    </w:div>
    <w:div w:id="168832834">
      <w:bodyDiv w:val="1"/>
      <w:marLeft w:val="0"/>
      <w:marRight w:val="0"/>
      <w:marTop w:val="0"/>
      <w:marBottom w:val="0"/>
      <w:divBdr>
        <w:top w:val="none" w:sz="0" w:space="0" w:color="auto"/>
        <w:left w:val="none" w:sz="0" w:space="0" w:color="auto"/>
        <w:bottom w:val="none" w:sz="0" w:space="0" w:color="auto"/>
        <w:right w:val="none" w:sz="0" w:space="0" w:color="auto"/>
      </w:divBdr>
    </w:div>
    <w:div w:id="293944764">
      <w:bodyDiv w:val="1"/>
      <w:marLeft w:val="0"/>
      <w:marRight w:val="0"/>
      <w:marTop w:val="0"/>
      <w:marBottom w:val="0"/>
      <w:divBdr>
        <w:top w:val="none" w:sz="0" w:space="0" w:color="auto"/>
        <w:left w:val="none" w:sz="0" w:space="0" w:color="auto"/>
        <w:bottom w:val="none" w:sz="0" w:space="0" w:color="auto"/>
        <w:right w:val="none" w:sz="0" w:space="0" w:color="auto"/>
      </w:divBdr>
    </w:div>
    <w:div w:id="310327572">
      <w:bodyDiv w:val="1"/>
      <w:marLeft w:val="0"/>
      <w:marRight w:val="0"/>
      <w:marTop w:val="0"/>
      <w:marBottom w:val="0"/>
      <w:divBdr>
        <w:top w:val="none" w:sz="0" w:space="0" w:color="auto"/>
        <w:left w:val="none" w:sz="0" w:space="0" w:color="auto"/>
        <w:bottom w:val="none" w:sz="0" w:space="0" w:color="auto"/>
        <w:right w:val="none" w:sz="0" w:space="0" w:color="auto"/>
      </w:divBdr>
    </w:div>
    <w:div w:id="503976130">
      <w:bodyDiv w:val="1"/>
      <w:marLeft w:val="0"/>
      <w:marRight w:val="0"/>
      <w:marTop w:val="0"/>
      <w:marBottom w:val="0"/>
      <w:divBdr>
        <w:top w:val="none" w:sz="0" w:space="0" w:color="auto"/>
        <w:left w:val="none" w:sz="0" w:space="0" w:color="auto"/>
        <w:bottom w:val="none" w:sz="0" w:space="0" w:color="auto"/>
        <w:right w:val="none" w:sz="0" w:space="0" w:color="auto"/>
      </w:divBdr>
    </w:div>
    <w:div w:id="517547659">
      <w:bodyDiv w:val="1"/>
      <w:marLeft w:val="0"/>
      <w:marRight w:val="0"/>
      <w:marTop w:val="0"/>
      <w:marBottom w:val="0"/>
      <w:divBdr>
        <w:top w:val="none" w:sz="0" w:space="0" w:color="auto"/>
        <w:left w:val="none" w:sz="0" w:space="0" w:color="auto"/>
        <w:bottom w:val="none" w:sz="0" w:space="0" w:color="auto"/>
        <w:right w:val="none" w:sz="0" w:space="0" w:color="auto"/>
      </w:divBdr>
    </w:div>
    <w:div w:id="556549969">
      <w:bodyDiv w:val="1"/>
      <w:marLeft w:val="0"/>
      <w:marRight w:val="0"/>
      <w:marTop w:val="0"/>
      <w:marBottom w:val="0"/>
      <w:divBdr>
        <w:top w:val="none" w:sz="0" w:space="0" w:color="auto"/>
        <w:left w:val="none" w:sz="0" w:space="0" w:color="auto"/>
        <w:bottom w:val="none" w:sz="0" w:space="0" w:color="auto"/>
        <w:right w:val="none" w:sz="0" w:space="0" w:color="auto"/>
      </w:divBdr>
    </w:div>
    <w:div w:id="583421812">
      <w:bodyDiv w:val="1"/>
      <w:marLeft w:val="0"/>
      <w:marRight w:val="0"/>
      <w:marTop w:val="0"/>
      <w:marBottom w:val="0"/>
      <w:divBdr>
        <w:top w:val="none" w:sz="0" w:space="0" w:color="auto"/>
        <w:left w:val="none" w:sz="0" w:space="0" w:color="auto"/>
        <w:bottom w:val="none" w:sz="0" w:space="0" w:color="auto"/>
        <w:right w:val="none" w:sz="0" w:space="0" w:color="auto"/>
      </w:divBdr>
    </w:div>
    <w:div w:id="592861123">
      <w:bodyDiv w:val="1"/>
      <w:marLeft w:val="0"/>
      <w:marRight w:val="0"/>
      <w:marTop w:val="0"/>
      <w:marBottom w:val="0"/>
      <w:divBdr>
        <w:top w:val="none" w:sz="0" w:space="0" w:color="auto"/>
        <w:left w:val="none" w:sz="0" w:space="0" w:color="auto"/>
        <w:bottom w:val="none" w:sz="0" w:space="0" w:color="auto"/>
        <w:right w:val="none" w:sz="0" w:space="0" w:color="auto"/>
      </w:divBdr>
    </w:div>
    <w:div w:id="859199394">
      <w:bodyDiv w:val="1"/>
      <w:marLeft w:val="0"/>
      <w:marRight w:val="0"/>
      <w:marTop w:val="0"/>
      <w:marBottom w:val="0"/>
      <w:divBdr>
        <w:top w:val="none" w:sz="0" w:space="0" w:color="auto"/>
        <w:left w:val="none" w:sz="0" w:space="0" w:color="auto"/>
        <w:bottom w:val="none" w:sz="0" w:space="0" w:color="auto"/>
        <w:right w:val="none" w:sz="0" w:space="0" w:color="auto"/>
      </w:divBdr>
    </w:div>
    <w:div w:id="859439885">
      <w:bodyDiv w:val="1"/>
      <w:marLeft w:val="0"/>
      <w:marRight w:val="0"/>
      <w:marTop w:val="0"/>
      <w:marBottom w:val="0"/>
      <w:divBdr>
        <w:top w:val="none" w:sz="0" w:space="0" w:color="auto"/>
        <w:left w:val="none" w:sz="0" w:space="0" w:color="auto"/>
        <w:bottom w:val="none" w:sz="0" w:space="0" w:color="auto"/>
        <w:right w:val="none" w:sz="0" w:space="0" w:color="auto"/>
      </w:divBdr>
    </w:div>
    <w:div w:id="944654837">
      <w:bodyDiv w:val="1"/>
      <w:marLeft w:val="0"/>
      <w:marRight w:val="0"/>
      <w:marTop w:val="0"/>
      <w:marBottom w:val="0"/>
      <w:divBdr>
        <w:top w:val="none" w:sz="0" w:space="0" w:color="auto"/>
        <w:left w:val="none" w:sz="0" w:space="0" w:color="auto"/>
        <w:bottom w:val="none" w:sz="0" w:space="0" w:color="auto"/>
        <w:right w:val="none" w:sz="0" w:space="0" w:color="auto"/>
      </w:divBdr>
    </w:div>
    <w:div w:id="1100251050">
      <w:bodyDiv w:val="1"/>
      <w:marLeft w:val="0"/>
      <w:marRight w:val="0"/>
      <w:marTop w:val="0"/>
      <w:marBottom w:val="0"/>
      <w:divBdr>
        <w:top w:val="none" w:sz="0" w:space="0" w:color="auto"/>
        <w:left w:val="none" w:sz="0" w:space="0" w:color="auto"/>
        <w:bottom w:val="none" w:sz="0" w:space="0" w:color="auto"/>
        <w:right w:val="none" w:sz="0" w:space="0" w:color="auto"/>
      </w:divBdr>
    </w:div>
    <w:div w:id="1135566030">
      <w:bodyDiv w:val="1"/>
      <w:marLeft w:val="0"/>
      <w:marRight w:val="0"/>
      <w:marTop w:val="0"/>
      <w:marBottom w:val="0"/>
      <w:divBdr>
        <w:top w:val="none" w:sz="0" w:space="0" w:color="auto"/>
        <w:left w:val="none" w:sz="0" w:space="0" w:color="auto"/>
        <w:bottom w:val="none" w:sz="0" w:space="0" w:color="auto"/>
        <w:right w:val="none" w:sz="0" w:space="0" w:color="auto"/>
      </w:divBdr>
    </w:div>
    <w:div w:id="1185628853">
      <w:bodyDiv w:val="1"/>
      <w:marLeft w:val="0"/>
      <w:marRight w:val="0"/>
      <w:marTop w:val="0"/>
      <w:marBottom w:val="0"/>
      <w:divBdr>
        <w:top w:val="none" w:sz="0" w:space="0" w:color="auto"/>
        <w:left w:val="none" w:sz="0" w:space="0" w:color="auto"/>
        <w:bottom w:val="none" w:sz="0" w:space="0" w:color="auto"/>
        <w:right w:val="none" w:sz="0" w:space="0" w:color="auto"/>
      </w:divBdr>
    </w:div>
    <w:div w:id="1191071638">
      <w:bodyDiv w:val="1"/>
      <w:marLeft w:val="0"/>
      <w:marRight w:val="0"/>
      <w:marTop w:val="0"/>
      <w:marBottom w:val="0"/>
      <w:divBdr>
        <w:top w:val="none" w:sz="0" w:space="0" w:color="auto"/>
        <w:left w:val="none" w:sz="0" w:space="0" w:color="auto"/>
        <w:bottom w:val="none" w:sz="0" w:space="0" w:color="auto"/>
        <w:right w:val="none" w:sz="0" w:space="0" w:color="auto"/>
      </w:divBdr>
    </w:div>
    <w:div w:id="1196848918">
      <w:bodyDiv w:val="1"/>
      <w:marLeft w:val="0"/>
      <w:marRight w:val="0"/>
      <w:marTop w:val="0"/>
      <w:marBottom w:val="0"/>
      <w:divBdr>
        <w:top w:val="none" w:sz="0" w:space="0" w:color="auto"/>
        <w:left w:val="none" w:sz="0" w:space="0" w:color="auto"/>
        <w:bottom w:val="none" w:sz="0" w:space="0" w:color="auto"/>
        <w:right w:val="none" w:sz="0" w:space="0" w:color="auto"/>
      </w:divBdr>
    </w:div>
    <w:div w:id="1327856558">
      <w:bodyDiv w:val="1"/>
      <w:marLeft w:val="0"/>
      <w:marRight w:val="0"/>
      <w:marTop w:val="0"/>
      <w:marBottom w:val="0"/>
      <w:divBdr>
        <w:top w:val="none" w:sz="0" w:space="0" w:color="auto"/>
        <w:left w:val="none" w:sz="0" w:space="0" w:color="auto"/>
        <w:bottom w:val="none" w:sz="0" w:space="0" w:color="auto"/>
        <w:right w:val="none" w:sz="0" w:space="0" w:color="auto"/>
      </w:divBdr>
    </w:div>
    <w:div w:id="1488979749">
      <w:bodyDiv w:val="1"/>
      <w:marLeft w:val="0"/>
      <w:marRight w:val="0"/>
      <w:marTop w:val="0"/>
      <w:marBottom w:val="0"/>
      <w:divBdr>
        <w:top w:val="none" w:sz="0" w:space="0" w:color="auto"/>
        <w:left w:val="none" w:sz="0" w:space="0" w:color="auto"/>
        <w:bottom w:val="none" w:sz="0" w:space="0" w:color="auto"/>
        <w:right w:val="none" w:sz="0" w:space="0" w:color="auto"/>
      </w:divBdr>
      <w:divsChild>
        <w:div w:id="563566447">
          <w:marLeft w:val="0"/>
          <w:marRight w:val="0"/>
          <w:marTop w:val="0"/>
          <w:marBottom w:val="0"/>
          <w:divBdr>
            <w:top w:val="none" w:sz="0" w:space="0" w:color="auto"/>
            <w:left w:val="none" w:sz="0" w:space="0" w:color="auto"/>
            <w:bottom w:val="none" w:sz="0" w:space="0" w:color="auto"/>
            <w:right w:val="none" w:sz="0" w:space="0" w:color="auto"/>
          </w:divBdr>
        </w:div>
      </w:divsChild>
    </w:div>
    <w:div w:id="1536767983">
      <w:bodyDiv w:val="1"/>
      <w:marLeft w:val="0"/>
      <w:marRight w:val="0"/>
      <w:marTop w:val="0"/>
      <w:marBottom w:val="0"/>
      <w:divBdr>
        <w:top w:val="none" w:sz="0" w:space="0" w:color="auto"/>
        <w:left w:val="none" w:sz="0" w:space="0" w:color="auto"/>
        <w:bottom w:val="none" w:sz="0" w:space="0" w:color="auto"/>
        <w:right w:val="none" w:sz="0" w:space="0" w:color="auto"/>
      </w:divBdr>
    </w:div>
    <w:div w:id="1594388028">
      <w:bodyDiv w:val="1"/>
      <w:marLeft w:val="0"/>
      <w:marRight w:val="0"/>
      <w:marTop w:val="0"/>
      <w:marBottom w:val="0"/>
      <w:divBdr>
        <w:top w:val="none" w:sz="0" w:space="0" w:color="auto"/>
        <w:left w:val="none" w:sz="0" w:space="0" w:color="auto"/>
        <w:bottom w:val="none" w:sz="0" w:space="0" w:color="auto"/>
        <w:right w:val="none" w:sz="0" w:space="0" w:color="auto"/>
      </w:divBdr>
    </w:div>
    <w:div w:id="1602103220">
      <w:bodyDiv w:val="1"/>
      <w:marLeft w:val="0"/>
      <w:marRight w:val="0"/>
      <w:marTop w:val="0"/>
      <w:marBottom w:val="0"/>
      <w:divBdr>
        <w:top w:val="none" w:sz="0" w:space="0" w:color="auto"/>
        <w:left w:val="none" w:sz="0" w:space="0" w:color="auto"/>
        <w:bottom w:val="none" w:sz="0" w:space="0" w:color="auto"/>
        <w:right w:val="none" w:sz="0" w:space="0" w:color="auto"/>
      </w:divBdr>
    </w:div>
    <w:div w:id="1660965254">
      <w:bodyDiv w:val="1"/>
      <w:marLeft w:val="0"/>
      <w:marRight w:val="0"/>
      <w:marTop w:val="0"/>
      <w:marBottom w:val="0"/>
      <w:divBdr>
        <w:top w:val="none" w:sz="0" w:space="0" w:color="auto"/>
        <w:left w:val="none" w:sz="0" w:space="0" w:color="auto"/>
        <w:bottom w:val="none" w:sz="0" w:space="0" w:color="auto"/>
        <w:right w:val="none" w:sz="0" w:space="0" w:color="auto"/>
      </w:divBdr>
    </w:div>
    <w:div w:id="1665669498">
      <w:bodyDiv w:val="1"/>
      <w:marLeft w:val="0"/>
      <w:marRight w:val="0"/>
      <w:marTop w:val="0"/>
      <w:marBottom w:val="0"/>
      <w:divBdr>
        <w:top w:val="none" w:sz="0" w:space="0" w:color="auto"/>
        <w:left w:val="none" w:sz="0" w:space="0" w:color="auto"/>
        <w:bottom w:val="none" w:sz="0" w:space="0" w:color="auto"/>
        <w:right w:val="none" w:sz="0" w:space="0" w:color="auto"/>
      </w:divBdr>
    </w:div>
    <w:div w:id="1717045422">
      <w:bodyDiv w:val="1"/>
      <w:marLeft w:val="0"/>
      <w:marRight w:val="0"/>
      <w:marTop w:val="0"/>
      <w:marBottom w:val="0"/>
      <w:divBdr>
        <w:top w:val="none" w:sz="0" w:space="0" w:color="auto"/>
        <w:left w:val="none" w:sz="0" w:space="0" w:color="auto"/>
        <w:bottom w:val="none" w:sz="0" w:space="0" w:color="auto"/>
        <w:right w:val="none" w:sz="0" w:space="0" w:color="auto"/>
      </w:divBdr>
    </w:div>
    <w:div w:id="1889299643">
      <w:bodyDiv w:val="1"/>
      <w:marLeft w:val="0"/>
      <w:marRight w:val="0"/>
      <w:marTop w:val="0"/>
      <w:marBottom w:val="0"/>
      <w:divBdr>
        <w:top w:val="none" w:sz="0" w:space="0" w:color="auto"/>
        <w:left w:val="none" w:sz="0" w:space="0" w:color="auto"/>
        <w:bottom w:val="none" w:sz="0" w:space="0" w:color="auto"/>
        <w:right w:val="none" w:sz="0" w:space="0" w:color="auto"/>
      </w:divBdr>
    </w:div>
    <w:div w:id="1930504290">
      <w:bodyDiv w:val="1"/>
      <w:marLeft w:val="0"/>
      <w:marRight w:val="0"/>
      <w:marTop w:val="0"/>
      <w:marBottom w:val="0"/>
      <w:divBdr>
        <w:top w:val="none" w:sz="0" w:space="0" w:color="auto"/>
        <w:left w:val="none" w:sz="0" w:space="0" w:color="auto"/>
        <w:bottom w:val="none" w:sz="0" w:space="0" w:color="auto"/>
        <w:right w:val="none" w:sz="0" w:space="0" w:color="auto"/>
      </w:divBdr>
    </w:div>
    <w:div w:id="2109882434">
      <w:bodyDiv w:val="1"/>
      <w:marLeft w:val="0"/>
      <w:marRight w:val="0"/>
      <w:marTop w:val="0"/>
      <w:marBottom w:val="0"/>
      <w:divBdr>
        <w:top w:val="none" w:sz="0" w:space="0" w:color="auto"/>
        <w:left w:val="none" w:sz="0" w:space="0" w:color="auto"/>
        <w:bottom w:val="none" w:sz="0" w:space="0" w:color="auto"/>
        <w:right w:val="none" w:sz="0" w:space="0" w:color="auto"/>
      </w:divBdr>
    </w:div>
    <w:div w:id="2110468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www2.toluca.gob.mx/toluca-y-oxxo-firman-convenio-de-colaboracion-para-recuperar-espacios/"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ipomex.org.mx/ipomex/" TargetMode="Externa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BTIpGKhTGD+DXTKB1IvvqaoPdw==">CgMxLjAyCGguZ2pkZ3hzMgloLjMwajB6bGwyCWguMWZvYjl0ZTIJaC4zem55c2g3MgloLjJldDkycDAyCGgudHlqY3d0MgloLjNkeTZ2a20yCWguMXQzaDVzZjIJaC4xN2RwOHZ1MgloLjRkMzRvZzgyCGgubG54Yno5OAByITFIbWx2UkM2RWRnR0ZXOElOcjRSOXZRNzNiM0dFR3RFRw==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Raf17</b:Tag>
    <b:SourceType>Book</b:SourceType>
    <b:Guid>{6671441E-0838-46B0-8875-EF0F8E49C395}</b:Guid>
    <b:Author>
      <b:Author>
        <b:NameList>
          <b:Person>
            <b:Last>Lara</b:Last>
            <b:First>Rafael</b:First>
            <b:Middle>Manuel Oliveros</b:Middle>
          </b:Person>
        </b:NameList>
      </b:Author>
    </b:Author>
    <b:Title>Poder, Representación y Mandato</b:Title>
    <b:Year>2017</b:Year>
    <b:City>México</b:City>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6D2030D-6A2F-4961-A6BD-1B9AA297B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56</Pages>
  <Words>14754</Words>
  <Characters>81151</Characters>
  <Application>Microsoft Office Word</Application>
  <DocSecurity>0</DocSecurity>
  <Lines>676</Lines>
  <Paragraphs>191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95714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141</cp:revision>
  <dcterms:created xsi:type="dcterms:W3CDTF">2025-10-21T19:30:00Z</dcterms:created>
  <dcterms:modified xsi:type="dcterms:W3CDTF">2025-12-10T16:52:00Z</dcterms:modified>
</cp:coreProperties>
</file>