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48906977"/>
        <w:docPartObj>
          <w:docPartGallery w:val="Table of Contents"/>
          <w:docPartUnique/>
        </w:docPartObj>
      </w:sdtPr>
      <w:sdtEndPr>
        <w:rPr>
          <w:b/>
          <w:bCs/>
        </w:rPr>
      </w:sdtEndPr>
      <w:sdtContent>
        <w:p w14:paraId="33B8AE81" w14:textId="77777777" w:rsidR="004B5D32" w:rsidRPr="00CB5D13" w:rsidRDefault="004B5D32" w:rsidP="00457025">
          <w:pPr>
            <w:pStyle w:val="TtulodeTDC"/>
            <w:rPr>
              <w:color w:val="auto"/>
            </w:rPr>
          </w:pPr>
          <w:r w:rsidRPr="00CB5D13">
            <w:rPr>
              <w:color w:val="auto"/>
              <w:lang w:val="es-ES"/>
            </w:rPr>
            <w:t>Contenido</w:t>
          </w:r>
        </w:p>
        <w:p w14:paraId="7F015C4A" w14:textId="77777777" w:rsidR="00457025" w:rsidRPr="00CB5D13" w:rsidRDefault="004B5D32" w:rsidP="00457025">
          <w:pPr>
            <w:pStyle w:val="TDC1"/>
            <w:tabs>
              <w:tab w:val="right" w:leader="dot" w:pos="9034"/>
            </w:tabs>
            <w:rPr>
              <w:rFonts w:asciiTheme="minorHAnsi" w:eastAsiaTheme="minorEastAsia" w:hAnsiTheme="minorHAnsi" w:cstheme="minorBidi"/>
              <w:noProof/>
              <w:szCs w:val="22"/>
              <w:lang w:eastAsia="es-MX"/>
            </w:rPr>
          </w:pPr>
          <w:r w:rsidRPr="00CB5D13">
            <w:rPr>
              <w:b/>
              <w:bCs/>
              <w:lang w:val="es-ES"/>
            </w:rPr>
            <w:fldChar w:fldCharType="begin"/>
          </w:r>
          <w:r w:rsidRPr="00CB5D13">
            <w:rPr>
              <w:b/>
              <w:bCs/>
              <w:lang w:val="es-ES"/>
            </w:rPr>
            <w:instrText xml:space="preserve"> TOC \o "1-3" \h \z \u </w:instrText>
          </w:r>
          <w:r w:rsidRPr="00CB5D13">
            <w:rPr>
              <w:b/>
              <w:bCs/>
              <w:lang w:val="es-ES"/>
            </w:rPr>
            <w:fldChar w:fldCharType="separate"/>
          </w:r>
          <w:hyperlink w:anchor="_Toc210805413" w:history="1">
            <w:r w:rsidR="00457025" w:rsidRPr="00CB5D13">
              <w:rPr>
                <w:rStyle w:val="Hipervnculo"/>
                <w:rFonts w:eastAsiaTheme="majorEastAsia"/>
                <w:noProof/>
                <w:color w:val="auto"/>
              </w:rPr>
              <w:t>ANTECEDENTES</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_Toc210805413 \h </w:instrText>
            </w:r>
            <w:r w:rsidR="00457025" w:rsidRPr="00CB5D13">
              <w:rPr>
                <w:noProof/>
                <w:webHidden/>
              </w:rPr>
            </w:r>
            <w:r w:rsidR="00457025" w:rsidRPr="00CB5D13">
              <w:rPr>
                <w:noProof/>
                <w:webHidden/>
              </w:rPr>
              <w:fldChar w:fldCharType="separate"/>
            </w:r>
            <w:r w:rsidR="00EE6CDF">
              <w:rPr>
                <w:noProof/>
                <w:webHidden/>
              </w:rPr>
              <w:t>1</w:t>
            </w:r>
            <w:r w:rsidR="00457025" w:rsidRPr="00CB5D13">
              <w:rPr>
                <w:noProof/>
                <w:webHidden/>
              </w:rPr>
              <w:fldChar w:fldCharType="end"/>
            </w:r>
          </w:hyperlink>
        </w:p>
        <w:p w14:paraId="723E85B4" w14:textId="77777777" w:rsidR="00457025" w:rsidRPr="00CB5D13" w:rsidRDefault="00580D1E" w:rsidP="00457025">
          <w:pPr>
            <w:pStyle w:val="TDC2"/>
            <w:rPr>
              <w:rFonts w:asciiTheme="minorHAnsi" w:eastAsiaTheme="minorEastAsia" w:hAnsiTheme="minorHAnsi" w:cstheme="minorBidi"/>
              <w:noProof/>
              <w:szCs w:val="22"/>
              <w:lang w:eastAsia="es-MX"/>
            </w:rPr>
          </w:pPr>
          <w:hyperlink w:anchor="_Toc210805414" w:history="1">
            <w:r w:rsidR="00457025" w:rsidRPr="00CB5D13">
              <w:rPr>
                <w:rStyle w:val="Hipervnculo"/>
                <w:rFonts w:eastAsiaTheme="majorEastAsia"/>
                <w:noProof/>
                <w:color w:val="auto"/>
              </w:rPr>
              <w:t>DE LAS SOLICITUDES DE INFORMACIÓN</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_Toc210805414 \h </w:instrText>
            </w:r>
            <w:r w:rsidR="00457025" w:rsidRPr="00CB5D13">
              <w:rPr>
                <w:noProof/>
                <w:webHidden/>
              </w:rPr>
            </w:r>
            <w:r w:rsidR="00457025" w:rsidRPr="00CB5D13">
              <w:rPr>
                <w:noProof/>
                <w:webHidden/>
              </w:rPr>
              <w:fldChar w:fldCharType="separate"/>
            </w:r>
            <w:r w:rsidR="00EE6CDF">
              <w:rPr>
                <w:noProof/>
                <w:webHidden/>
              </w:rPr>
              <w:t>1</w:t>
            </w:r>
            <w:r w:rsidR="00457025" w:rsidRPr="00CB5D13">
              <w:rPr>
                <w:noProof/>
                <w:webHidden/>
              </w:rPr>
              <w:fldChar w:fldCharType="end"/>
            </w:r>
          </w:hyperlink>
        </w:p>
        <w:p w14:paraId="639C5049" w14:textId="77777777" w:rsidR="00457025" w:rsidRPr="00CB5D13" w:rsidRDefault="00580D1E" w:rsidP="00457025">
          <w:pPr>
            <w:pStyle w:val="TDC3"/>
            <w:rPr>
              <w:rFonts w:asciiTheme="minorHAnsi" w:eastAsiaTheme="minorEastAsia" w:hAnsiTheme="minorHAnsi" w:cstheme="minorBidi"/>
              <w:noProof/>
              <w:szCs w:val="22"/>
              <w:lang w:eastAsia="es-MX"/>
            </w:rPr>
          </w:pPr>
          <w:hyperlink w:anchor="_Toc210805415" w:history="1">
            <w:r w:rsidR="00457025" w:rsidRPr="00CB5D13">
              <w:rPr>
                <w:rStyle w:val="Hipervnculo"/>
                <w:rFonts w:eastAsiaTheme="majorEastAsia"/>
                <w:noProof/>
                <w:color w:val="auto"/>
              </w:rPr>
              <w:t>a) Solicitudes de información</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_Toc210805415 \h </w:instrText>
            </w:r>
            <w:r w:rsidR="00457025" w:rsidRPr="00CB5D13">
              <w:rPr>
                <w:noProof/>
                <w:webHidden/>
              </w:rPr>
            </w:r>
            <w:r w:rsidR="00457025" w:rsidRPr="00CB5D13">
              <w:rPr>
                <w:noProof/>
                <w:webHidden/>
              </w:rPr>
              <w:fldChar w:fldCharType="separate"/>
            </w:r>
            <w:r w:rsidR="00EE6CDF">
              <w:rPr>
                <w:noProof/>
                <w:webHidden/>
              </w:rPr>
              <w:t>1</w:t>
            </w:r>
            <w:r w:rsidR="00457025" w:rsidRPr="00CB5D13">
              <w:rPr>
                <w:noProof/>
                <w:webHidden/>
              </w:rPr>
              <w:fldChar w:fldCharType="end"/>
            </w:r>
          </w:hyperlink>
        </w:p>
        <w:p w14:paraId="7EC0F122" w14:textId="77777777" w:rsidR="00457025" w:rsidRPr="00CB5D13" w:rsidRDefault="00580D1E" w:rsidP="00457025">
          <w:pPr>
            <w:pStyle w:val="TDC3"/>
            <w:rPr>
              <w:rFonts w:asciiTheme="minorHAnsi" w:eastAsiaTheme="minorEastAsia" w:hAnsiTheme="minorHAnsi" w:cstheme="minorBidi"/>
              <w:noProof/>
              <w:szCs w:val="22"/>
              <w:lang w:eastAsia="es-MX"/>
            </w:rPr>
          </w:pPr>
          <w:hyperlink w:anchor="_Toc210805416" w:history="1">
            <w:r w:rsidR="00457025" w:rsidRPr="00CB5D13">
              <w:rPr>
                <w:rStyle w:val="Hipervnculo"/>
                <w:rFonts w:eastAsiaTheme="majorEastAsia"/>
                <w:noProof/>
                <w:color w:val="auto"/>
              </w:rPr>
              <w:t>b) Respuestas del Sujeto Obligado</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_Toc210805416 \h </w:instrText>
            </w:r>
            <w:r w:rsidR="00457025" w:rsidRPr="00CB5D13">
              <w:rPr>
                <w:noProof/>
                <w:webHidden/>
              </w:rPr>
            </w:r>
            <w:r w:rsidR="00457025" w:rsidRPr="00CB5D13">
              <w:rPr>
                <w:noProof/>
                <w:webHidden/>
              </w:rPr>
              <w:fldChar w:fldCharType="separate"/>
            </w:r>
            <w:r w:rsidR="00EE6CDF">
              <w:rPr>
                <w:noProof/>
                <w:webHidden/>
              </w:rPr>
              <w:t>3</w:t>
            </w:r>
            <w:r w:rsidR="00457025" w:rsidRPr="00CB5D13">
              <w:rPr>
                <w:noProof/>
                <w:webHidden/>
              </w:rPr>
              <w:fldChar w:fldCharType="end"/>
            </w:r>
          </w:hyperlink>
        </w:p>
        <w:p w14:paraId="4AEFA5C7" w14:textId="77777777" w:rsidR="00457025" w:rsidRPr="00CB5D13" w:rsidRDefault="00580D1E" w:rsidP="00457025">
          <w:pPr>
            <w:pStyle w:val="TDC2"/>
            <w:rPr>
              <w:rFonts w:asciiTheme="minorHAnsi" w:eastAsiaTheme="minorEastAsia" w:hAnsiTheme="minorHAnsi" w:cstheme="minorBidi"/>
              <w:noProof/>
              <w:szCs w:val="22"/>
              <w:lang w:eastAsia="es-MX"/>
            </w:rPr>
          </w:pPr>
          <w:hyperlink w:anchor="_Toc210805417" w:history="1">
            <w:r w:rsidR="00457025" w:rsidRPr="00CB5D13">
              <w:rPr>
                <w:rStyle w:val="Hipervnculo"/>
                <w:rFonts w:eastAsiaTheme="majorEastAsia"/>
                <w:noProof/>
                <w:color w:val="auto"/>
              </w:rPr>
              <w:t>DE LOS RECURSOS DE REVISIÓN</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_Toc210805417 \h </w:instrText>
            </w:r>
            <w:r w:rsidR="00457025" w:rsidRPr="00CB5D13">
              <w:rPr>
                <w:noProof/>
                <w:webHidden/>
              </w:rPr>
            </w:r>
            <w:r w:rsidR="00457025" w:rsidRPr="00CB5D13">
              <w:rPr>
                <w:noProof/>
                <w:webHidden/>
              </w:rPr>
              <w:fldChar w:fldCharType="separate"/>
            </w:r>
            <w:r w:rsidR="00EE6CDF">
              <w:rPr>
                <w:noProof/>
                <w:webHidden/>
              </w:rPr>
              <w:t>3</w:t>
            </w:r>
            <w:r w:rsidR="00457025" w:rsidRPr="00CB5D13">
              <w:rPr>
                <w:noProof/>
                <w:webHidden/>
              </w:rPr>
              <w:fldChar w:fldCharType="end"/>
            </w:r>
          </w:hyperlink>
        </w:p>
        <w:p w14:paraId="66B7AA05" w14:textId="77777777" w:rsidR="00457025" w:rsidRPr="00CB5D13" w:rsidRDefault="00580D1E" w:rsidP="00457025">
          <w:pPr>
            <w:pStyle w:val="TDC3"/>
            <w:rPr>
              <w:rFonts w:asciiTheme="minorHAnsi" w:eastAsiaTheme="minorEastAsia" w:hAnsiTheme="minorHAnsi" w:cstheme="minorBidi"/>
              <w:noProof/>
              <w:szCs w:val="22"/>
              <w:lang w:eastAsia="es-MX"/>
            </w:rPr>
          </w:pPr>
          <w:hyperlink w:anchor="_Toc210805418" w:history="1">
            <w:r w:rsidR="00457025" w:rsidRPr="00CB5D13">
              <w:rPr>
                <w:rStyle w:val="Hipervnculo"/>
                <w:rFonts w:eastAsiaTheme="majorEastAsia"/>
                <w:noProof/>
                <w:color w:val="auto"/>
              </w:rPr>
              <w:t>a) Interposición de los Recursos de Revisión</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_Toc210805418 \h </w:instrText>
            </w:r>
            <w:r w:rsidR="00457025" w:rsidRPr="00CB5D13">
              <w:rPr>
                <w:noProof/>
                <w:webHidden/>
              </w:rPr>
            </w:r>
            <w:r w:rsidR="00457025" w:rsidRPr="00CB5D13">
              <w:rPr>
                <w:noProof/>
                <w:webHidden/>
              </w:rPr>
              <w:fldChar w:fldCharType="separate"/>
            </w:r>
            <w:r w:rsidR="00EE6CDF">
              <w:rPr>
                <w:noProof/>
                <w:webHidden/>
              </w:rPr>
              <w:t>3</w:t>
            </w:r>
            <w:r w:rsidR="00457025" w:rsidRPr="00CB5D13">
              <w:rPr>
                <w:noProof/>
                <w:webHidden/>
              </w:rPr>
              <w:fldChar w:fldCharType="end"/>
            </w:r>
          </w:hyperlink>
        </w:p>
        <w:p w14:paraId="2F025CC8" w14:textId="77777777" w:rsidR="00457025" w:rsidRPr="00CB5D13" w:rsidRDefault="00580D1E" w:rsidP="00457025">
          <w:pPr>
            <w:pStyle w:val="TDC3"/>
            <w:rPr>
              <w:rFonts w:asciiTheme="minorHAnsi" w:eastAsiaTheme="minorEastAsia" w:hAnsiTheme="minorHAnsi" w:cstheme="minorBidi"/>
              <w:noProof/>
              <w:szCs w:val="22"/>
              <w:lang w:eastAsia="es-MX"/>
            </w:rPr>
          </w:pPr>
          <w:hyperlink w:anchor="_Toc210805419" w:history="1">
            <w:r w:rsidR="00457025" w:rsidRPr="00CB5D13">
              <w:rPr>
                <w:rStyle w:val="Hipervnculo"/>
                <w:rFonts w:eastAsiaTheme="majorEastAsia"/>
                <w:noProof/>
                <w:color w:val="auto"/>
              </w:rPr>
              <w:t>b) Turno de los Recursos de Revisión</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_Toc210805419 \h </w:instrText>
            </w:r>
            <w:r w:rsidR="00457025" w:rsidRPr="00CB5D13">
              <w:rPr>
                <w:noProof/>
                <w:webHidden/>
              </w:rPr>
            </w:r>
            <w:r w:rsidR="00457025" w:rsidRPr="00CB5D13">
              <w:rPr>
                <w:noProof/>
                <w:webHidden/>
              </w:rPr>
              <w:fldChar w:fldCharType="separate"/>
            </w:r>
            <w:r w:rsidR="00EE6CDF">
              <w:rPr>
                <w:noProof/>
                <w:webHidden/>
              </w:rPr>
              <w:t>3</w:t>
            </w:r>
            <w:r w:rsidR="00457025" w:rsidRPr="00CB5D13">
              <w:rPr>
                <w:noProof/>
                <w:webHidden/>
              </w:rPr>
              <w:fldChar w:fldCharType="end"/>
            </w:r>
          </w:hyperlink>
        </w:p>
        <w:p w14:paraId="08AE2BC4" w14:textId="77777777" w:rsidR="00457025" w:rsidRPr="00CB5D13" w:rsidRDefault="00580D1E" w:rsidP="00457025">
          <w:pPr>
            <w:pStyle w:val="TDC3"/>
            <w:rPr>
              <w:rFonts w:asciiTheme="minorHAnsi" w:eastAsiaTheme="minorEastAsia" w:hAnsiTheme="minorHAnsi" w:cstheme="minorBidi"/>
              <w:noProof/>
              <w:szCs w:val="22"/>
              <w:lang w:eastAsia="es-MX"/>
            </w:rPr>
          </w:pPr>
          <w:hyperlink w:anchor="_Toc210805420" w:history="1">
            <w:r w:rsidR="00457025" w:rsidRPr="00CB5D13">
              <w:rPr>
                <w:rStyle w:val="Hipervnculo"/>
                <w:rFonts w:eastAsiaTheme="majorEastAsia"/>
                <w:noProof/>
                <w:color w:val="auto"/>
              </w:rPr>
              <w:t>c) Admisión de los Recursos de Revisión</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_Toc210805420 \h </w:instrText>
            </w:r>
            <w:r w:rsidR="00457025" w:rsidRPr="00CB5D13">
              <w:rPr>
                <w:noProof/>
                <w:webHidden/>
              </w:rPr>
            </w:r>
            <w:r w:rsidR="00457025" w:rsidRPr="00CB5D13">
              <w:rPr>
                <w:noProof/>
                <w:webHidden/>
              </w:rPr>
              <w:fldChar w:fldCharType="separate"/>
            </w:r>
            <w:r w:rsidR="00EE6CDF">
              <w:rPr>
                <w:noProof/>
                <w:webHidden/>
              </w:rPr>
              <w:t>4</w:t>
            </w:r>
            <w:r w:rsidR="00457025" w:rsidRPr="00CB5D13">
              <w:rPr>
                <w:noProof/>
                <w:webHidden/>
              </w:rPr>
              <w:fldChar w:fldCharType="end"/>
            </w:r>
          </w:hyperlink>
        </w:p>
        <w:p w14:paraId="1CD1C024" w14:textId="77777777" w:rsidR="00457025" w:rsidRPr="00CB5D13" w:rsidRDefault="00580D1E" w:rsidP="00457025">
          <w:pPr>
            <w:pStyle w:val="TDC3"/>
            <w:rPr>
              <w:rFonts w:asciiTheme="minorHAnsi" w:eastAsiaTheme="minorEastAsia" w:hAnsiTheme="minorHAnsi" w:cstheme="minorBidi"/>
              <w:noProof/>
              <w:szCs w:val="22"/>
              <w:lang w:eastAsia="es-MX"/>
            </w:rPr>
          </w:pPr>
          <w:hyperlink w:anchor="_Toc210805421" w:history="1">
            <w:r w:rsidR="00457025" w:rsidRPr="00CB5D13">
              <w:rPr>
                <w:rStyle w:val="Hipervnculo"/>
                <w:rFonts w:eastAsiaTheme="majorEastAsia"/>
                <w:noProof/>
                <w:color w:val="auto"/>
              </w:rPr>
              <w:t>d) Acumulación de los Recursos de Revisión</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_Toc210805421 \h </w:instrText>
            </w:r>
            <w:r w:rsidR="00457025" w:rsidRPr="00CB5D13">
              <w:rPr>
                <w:noProof/>
                <w:webHidden/>
              </w:rPr>
            </w:r>
            <w:r w:rsidR="00457025" w:rsidRPr="00CB5D13">
              <w:rPr>
                <w:noProof/>
                <w:webHidden/>
              </w:rPr>
              <w:fldChar w:fldCharType="separate"/>
            </w:r>
            <w:r w:rsidR="00EE6CDF">
              <w:rPr>
                <w:noProof/>
                <w:webHidden/>
              </w:rPr>
              <w:t>4</w:t>
            </w:r>
            <w:r w:rsidR="00457025" w:rsidRPr="00CB5D13">
              <w:rPr>
                <w:noProof/>
                <w:webHidden/>
              </w:rPr>
              <w:fldChar w:fldCharType="end"/>
            </w:r>
          </w:hyperlink>
        </w:p>
        <w:p w14:paraId="35C4F8ED" w14:textId="77777777" w:rsidR="00457025" w:rsidRPr="00CB5D13" w:rsidRDefault="00580D1E" w:rsidP="00457025">
          <w:pPr>
            <w:pStyle w:val="TDC3"/>
            <w:rPr>
              <w:rFonts w:asciiTheme="minorHAnsi" w:eastAsiaTheme="minorEastAsia" w:hAnsiTheme="minorHAnsi" w:cstheme="minorBidi"/>
              <w:noProof/>
              <w:szCs w:val="22"/>
              <w:lang w:eastAsia="es-MX"/>
            </w:rPr>
          </w:pPr>
          <w:hyperlink w:anchor="_Toc210805422" w:history="1">
            <w:r w:rsidR="00457025" w:rsidRPr="00CB5D13">
              <w:rPr>
                <w:rStyle w:val="Hipervnculo"/>
                <w:rFonts w:eastAsiaTheme="majorEastAsia"/>
                <w:noProof/>
                <w:color w:val="auto"/>
              </w:rPr>
              <w:t>e) Informe Justificado del Sujeto Obligado</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_Toc210805422 \h </w:instrText>
            </w:r>
            <w:r w:rsidR="00457025" w:rsidRPr="00CB5D13">
              <w:rPr>
                <w:noProof/>
                <w:webHidden/>
              </w:rPr>
            </w:r>
            <w:r w:rsidR="00457025" w:rsidRPr="00CB5D13">
              <w:rPr>
                <w:noProof/>
                <w:webHidden/>
              </w:rPr>
              <w:fldChar w:fldCharType="separate"/>
            </w:r>
            <w:r w:rsidR="00EE6CDF">
              <w:rPr>
                <w:noProof/>
                <w:webHidden/>
              </w:rPr>
              <w:t>5</w:t>
            </w:r>
            <w:r w:rsidR="00457025" w:rsidRPr="00CB5D13">
              <w:rPr>
                <w:noProof/>
                <w:webHidden/>
              </w:rPr>
              <w:fldChar w:fldCharType="end"/>
            </w:r>
          </w:hyperlink>
        </w:p>
        <w:p w14:paraId="608E5963" w14:textId="77777777" w:rsidR="00457025" w:rsidRPr="00CB5D13" w:rsidRDefault="00580D1E" w:rsidP="00457025">
          <w:pPr>
            <w:pStyle w:val="TDC3"/>
            <w:rPr>
              <w:rFonts w:asciiTheme="minorHAnsi" w:eastAsiaTheme="minorEastAsia" w:hAnsiTheme="minorHAnsi" w:cstheme="minorBidi"/>
              <w:noProof/>
              <w:szCs w:val="22"/>
              <w:lang w:eastAsia="es-MX"/>
            </w:rPr>
          </w:pPr>
          <w:hyperlink w:anchor="_Toc210805423" w:history="1">
            <w:r w:rsidR="00457025" w:rsidRPr="00CB5D13">
              <w:rPr>
                <w:rStyle w:val="Hipervnculo"/>
                <w:rFonts w:eastAsiaTheme="majorEastAsia"/>
                <w:noProof/>
                <w:color w:val="auto"/>
              </w:rPr>
              <w:t>f) Manifestaciones de la Parte Recurrente</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_Toc210805423 \h </w:instrText>
            </w:r>
            <w:r w:rsidR="00457025" w:rsidRPr="00CB5D13">
              <w:rPr>
                <w:noProof/>
                <w:webHidden/>
              </w:rPr>
            </w:r>
            <w:r w:rsidR="00457025" w:rsidRPr="00CB5D13">
              <w:rPr>
                <w:noProof/>
                <w:webHidden/>
              </w:rPr>
              <w:fldChar w:fldCharType="separate"/>
            </w:r>
            <w:r w:rsidR="00EE6CDF">
              <w:rPr>
                <w:noProof/>
                <w:webHidden/>
              </w:rPr>
              <w:t>5</w:t>
            </w:r>
            <w:r w:rsidR="00457025" w:rsidRPr="00CB5D13">
              <w:rPr>
                <w:noProof/>
                <w:webHidden/>
              </w:rPr>
              <w:fldChar w:fldCharType="end"/>
            </w:r>
          </w:hyperlink>
        </w:p>
        <w:p w14:paraId="50081B22" w14:textId="77777777" w:rsidR="00457025" w:rsidRPr="00CB5D13" w:rsidRDefault="00580D1E" w:rsidP="00457025">
          <w:pPr>
            <w:pStyle w:val="TDC3"/>
            <w:rPr>
              <w:rFonts w:asciiTheme="minorHAnsi" w:eastAsiaTheme="minorEastAsia" w:hAnsiTheme="minorHAnsi" w:cstheme="minorBidi"/>
              <w:noProof/>
              <w:szCs w:val="22"/>
              <w:lang w:eastAsia="es-MX"/>
            </w:rPr>
          </w:pPr>
          <w:hyperlink w:anchor="_Toc210805424" w:history="1">
            <w:r w:rsidR="00457025" w:rsidRPr="00CB5D13">
              <w:rPr>
                <w:rStyle w:val="Hipervnculo"/>
                <w:rFonts w:eastAsiaTheme="majorEastAsia"/>
                <w:noProof/>
                <w:color w:val="auto"/>
              </w:rPr>
              <w:t>g) Cierre de instrucción</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_Toc210805424 \h </w:instrText>
            </w:r>
            <w:r w:rsidR="00457025" w:rsidRPr="00CB5D13">
              <w:rPr>
                <w:noProof/>
                <w:webHidden/>
              </w:rPr>
            </w:r>
            <w:r w:rsidR="00457025" w:rsidRPr="00CB5D13">
              <w:rPr>
                <w:noProof/>
                <w:webHidden/>
              </w:rPr>
              <w:fldChar w:fldCharType="separate"/>
            </w:r>
            <w:r w:rsidR="00EE6CDF">
              <w:rPr>
                <w:noProof/>
                <w:webHidden/>
              </w:rPr>
              <w:t>5</w:t>
            </w:r>
            <w:r w:rsidR="00457025" w:rsidRPr="00CB5D13">
              <w:rPr>
                <w:noProof/>
                <w:webHidden/>
              </w:rPr>
              <w:fldChar w:fldCharType="end"/>
            </w:r>
          </w:hyperlink>
        </w:p>
        <w:p w14:paraId="6205BDF8" w14:textId="77777777" w:rsidR="00457025" w:rsidRPr="00CB5D13" w:rsidRDefault="00580D1E" w:rsidP="00457025">
          <w:pPr>
            <w:pStyle w:val="TDC3"/>
            <w:rPr>
              <w:rFonts w:asciiTheme="minorHAnsi" w:eastAsiaTheme="minorEastAsia" w:hAnsiTheme="minorHAnsi" w:cstheme="minorBidi"/>
              <w:noProof/>
              <w:szCs w:val="22"/>
              <w:lang w:eastAsia="es-MX"/>
            </w:rPr>
          </w:pPr>
          <w:hyperlink w:anchor="_Toc210805425" w:history="1">
            <w:r w:rsidR="00457025" w:rsidRPr="00CB5D13">
              <w:rPr>
                <w:rStyle w:val="Hipervnculo"/>
                <w:rFonts w:eastAsiaTheme="majorEastAsia"/>
                <w:noProof/>
                <w:color w:val="auto"/>
              </w:rPr>
              <w:t>h) Resolución del Recurso de Revisión.</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_Toc210805425 \h </w:instrText>
            </w:r>
            <w:r w:rsidR="00457025" w:rsidRPr="00CB5D13">
              <w:rPr>
                <w:noProof/>
                <w:webHidden/>
              </w:rPr>
            </w:r>
            <w:r w:rsidR="00457025" w:rsidRPr="00CB5D13">
              <w:rPr>
                <w:noProof/>
                <w:webHidden/>
              </w:rPr>
              <w:fldChar w:fldCharType="separate"/>
            </w:r>
            <w:r w:rsidR="00EE6CDF">
              <w:rPr>
                <w:noProof/>
                <w:webHidden/>
              </w:rPr>
              <w:t>6</w:t>
            </w:r>
            <w:r w:rsidR="00457025" w:rsidRPr="00CB5D13">
              <w:rPr>
                <w:noProof/>
                <w:webHidden/>
              </w:rPr>
              <w:fldChar w:fldCharType="end"/>
            </w:r>
          </w:hyperlink>
        </w:p>
        <w:p w14:paraId="1155AC09" w14:textId="77777777" w:rsidR="00457025" w:rsidRPr="00CB5D13" w:rsidRDefault="00580D1E" w:rsidP="00457025">
          <w:pPr>
            <w:pStyle w:val="TDC3"/>
            <w:rPr>
              <w:rFonts w:asciiTheme="minorHAnsi" w:eastAsiaTheme="minorEastAsia" w:hAnsiTheme="minorHAnsi" w:cstheme="minorBidi"/>
              <w:noProof/>
              <w:szCs w:val="22"/>
              <w:lang w:eastAsia="es-MX"/>
            </w:rPr>
          </w:pPr>
          <w:hyperlink w:anchor="_Toc210805426" w:history="1">
            <w:r w:rsidR="00457025" w:rsidRPr="00CB5D13">
              <w:rPr>
                <w:rStyle w:val="Hipervnculo"/>
                <w:rFonts w:eastAsiaTheme="majorEastAsia"/>
                <w:noProof/>
                <w:color w:val="auto"/>
              </w:rPr>
              <w:t>i) Notificación de la resolución.</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_Toc210805426 \h </w:instrText>
            </w:r>
            <w:r w:rsidR="00457025" w:rsidRPr="00CB5D13">
              <w:rPr>
                <w:noProof/>
                <w:webHidden/>
              </w:rPr>
            </w:r>
            <w:r w:rsidR="00457025" w:rsidRPr="00CB5D13">
              <w:rPr>
                <w:noProof/>
                <w:webHidden/>
              </w:rPr>
              <w:fldChar w:fldCharType="separate"/>
            </w:r>
            <w:r w:rsidR="00EE6CDF">
              <w:rPr>
                <w:noProof/>
                <w:webHidden/>
              </w:rPr>
              <w:t>7</w:t>
            </w:r>
            <w:r w:rsidR="00457025" w:rsidRPr="00CB5D13">
              <w:rPr>
                <w:noProof/>
                <w:webHidden/>
              </w:rPr>
              <w:fldChar w:fldCharType="end"/>
            </w:r>
          </w:hyperlink>
        </w:p>
        <w:p w14:paraId="1EB5A00D" w14:textId="77777777" w:rsidR="00457025" w:rsidRPr="00CB5D13" w:rsidRDefault="00580D1E" w:rsidP="00457025">
          <w:pPr>
            <w:pStyle w:val="TDC3"/>
            <w:rPr>
              <w:rFonts w:asciiTheme="minorHAnsi" w:eastAsiaTheme="minorEastAsia" w:hAnsiTheme="minorHAnsi" w:cstheme="minorBidi"/>
              <w:noProof/>
              <w:szCs w:val="22"/>
              <w:lang w:eastAsia="es-MX"/>
            </w:rPr>
          </w:pPr>
          <w:hyperlink w:anchor="_Toc210805427" w:history="1">
            <w:r w:rsidR="00457025" w:rsidRPr="00CB5D13">
              <w:rPr>
                <w:rStyle w:val="Hipervnculo"/>
                <w:rFonts w:eastAsiaTheme="majorEastAsia"/>
                <w:noProof/>
                <w:color w:val="auto"/>
              </w:rPr>
              <w:t>j) Entrega de Información.</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_Toc210805427 \h </w:instrText>
            </w:r>
            <w:r w:rsidR="00457025" w:rsidRPr="00CB5D13">
              <w:rPr>
                <w:noProof/>
                <w:webHidden/>
              </w:rPr>
            </w:r>
            <w:r w:rsidR="00457025" w:rsidRPr="00CB5D13">
              <w:rPr>
                <w:noProof/>
                <w:webHidden/>
              </w:rPr>
              <w:fldChar w:fldCharType="separate"/>
            </w:r>
            <w:r w:rsidR="00EE6CDF">
              <w:rPr>
                <w:noProof/>
                <w:webHidden/>
              </w:rPr>
              <w:t>8</w:t>
            </w:r>
            <w:r w:rsidR="00457025" w:rsidRPr="00CB5D13">
              <w:rPr>
                <w:noProof/>
                <w:webHidden/>
              </w:rPr>
              <w:fldChar w:fldCharType="end"/>
            </w:r>
          </w:hyperlink>
        </w:p>
        <w:p w14:paraId="38C9D0D7" w14:textId="77777777" w:rsidR="00457025" w:rsidRPr="00CB5D13" w:rsidRDefault="00580D1E" w:rsidP="00457025">
          <w:pPr>
            <w:pStyle w:val="TDC3"/>
            <w:rPr>
              <w:rFonts w:asciiTheme="minorHAnsi" w:eastAsiaTheme="minorEastAsia" w:hAnsiTheme="minorHAnsi" w:cstheme="minorBidi"/>
              <w:noProof/>
              <w:szCs w:val="22"/>
              <w:lang w:eastAsia="es-MX"/>
            </w:rPr>
          </w:pPr>
          <w:hyperlink w:anchor="_Toc210805428" w:history="1">
            <w:r w:rsidR="00457025" w:rsidRPr="00CB5D13">
              <w:rPr>
                <w:rStyle w:val="Hipervnculo"/>
                <w:rFonts w:eastAsiaTheme="majorEastAsia"/>
                <w:noProof/>
                <w:color w:val="auto"/>
              </w:rPr>
              <w:t>k) Interposición del segundo Recurso de Revisión.</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_Toc210805428 \h </w:instrText>
            </w:r>
            <w:r w:rsidR="00457025" w:rsidRPr="00CB5D13">
              <w:rPr>
                <w:noProof/>
                <w:webHidden/>
              </w:rPr>
            </w:r>
            <w:r w:rsidR="00457025" w:rsidRPr="00CB5D13">
              <w:rPr>
                <w:noProof/>
                <w:webHidden/>
              </w:rPr>
              <w:fldChar w:fldCharType="separate"/>
            </w:r>
            <w:r w:rsidR="00EE6CDF">
              <w:rPr>
                <w:noProof/>
                <w:webHidden/>
              </w:rPr>
              <w:t>9</w:t>
            </w:r>
            <w:r w:rsidR="00457025" w:rsidRPr="00CB5D13">
              <w:rPr>
                <w:noProof/>
                <w:webHidden/>
              </w:rPr>
              <w:fldChar w:fldCharType="end"/>
            </w:r>
          </w:hyperlink>
        </w:p>
        <w:p w14:paraId="315D91D6" w14:textId="77777777" w:rsidR="00457025" w:rsidRPr="00CB5D13" w:rsidRDefault="00580D1E" w:rsidP="00457025">
          <w:pPr>
            <w:pStyle w:val="TDC3"/>
            <w:rPr>
              <w:rFonts w:asciiTheme="minorHAnsi" w:eastAsiaTheme="minorEastAsia" w:hAnsiTheme="minorHAnsi" w:cstheme="minorBidi"/>
              <w:noProof/>
              <w:szCs w:val="22"/>
              <w:lang w:eastAsia="es-MX"/>
            </w:rPr>
          </w:pPr>
          <w:hyperlink w:anchor="_Toc210805429" w:history="1">
            <w:r w:rsidR="00457025" w:rsidRPr="00CB5D13">
              <w:rPr>
                <w:rStyle w:val="Hipervnculo"/>
                <w:rFonts w:eastAsiaTheme="majorEastAsia"/>
                <w:noProof/>
                <w:color w:val="auto"/>
              </w:rPr>
              <w:t>l) Turno del recurso de revisión.</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_Toc210805429 \h </w:instrText>
            </w:r>
            <w:r w:rsidR="00457025" w:rsidRPr="00CB5D13">
              <w:rPr>
                <w:noProof/>
                <w:webHidden/>
              </w:rPr>
            </w:r>
            <w:r w:rsidR="00457025" w:rsidRPr="00CB5D13">
              <w:rPr>
                <w:noProof/>
                <w:webHidden/>
              </w:rPr>
              <w:fldChar w:fldCharType="separate"/>
            </w:r>
            <w:r w:rsidR="00EE6CDF">
              <w:rPr>
                <w:noProof/>
                <w:webHidden/>
              </w:rPr>
              <w:t>10</w:t>
            </w:r>
            <w:r w:rsidR="00457025" w:rsidRPr="00CB5D13">
              <w:rPr>
                <w:noProof/>
                <w:webHidden/>
              </w:rPr>
              <w:fldChar w:fldCharType="end"/>
            </w:r>
          </w:hyperlink>
        </w:p>
        <w:p w14:paraId="6DB08E63" w14:textId="77777777" w:rsidR="00457025" w:rsidRPr="00CB5D13" w:rsidRDefault="00580D1E" w:rsidP="00457025">
          <w:pPr>
            <w:pStyle w:val="TDC3"/>
            <w:rPr>
              <w:rFonts w:asciiTheme="minorHAnsi" w:eastAsiaTheme="minorEastAsia" w:hAnsiTheme="minorHAnsi" w:cstheme="minorBidi"/>
              <w:noProof/>
              <w:szCs w:val="22"/>
              <w:lang w:eastAsia="es-MX"/>
            </w:rPr>
          </w:pPr>
          <w:hyperlink w:anchor="_Toc210805430" w:history="1">
            <w:r w:rsidR="00457025" w:rsidRPr="00CB5D13">
              <w:rPr>
                <w:rStyle w:val="Hipervnculo"/>
                <w:rFonts w:eastAsiaTheme="majorEastAsia"/>
                <w:noProof/>
                <w:color w:val="auto"/>
              </w:rPr>
              <w:t>m) Admisión del Recurso de Revisión.</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_Toc210805430 \h </w:instrText>
            </w:r>
            <w:r w:rsidR="00457025" w:rsidRPr="00CB5D13">
              <w:rPr>
                <w:noProof/>
                <w:webHidden/>
              </w:rPr>
            </w:r>
            <w:r w:rsidR="00457025" w:rsidRPr="00CB5D13">
              <w:rPr>
                <w:noProof/>
                <w:webHidden/>
              </w:rPr>
              <w:fldChar w:fldCharType="separate"/>
            </w:r>
            <w:r w:rsidR="00EE6CDF">
              <w:rPr>
                <w:noProof/>
                <w:webHidden/>
              </w:rPr>
              <w:t>10</w:t>
            </w:r>
            <w:r w:rsidR="00457025" w:rsidRPr="00CB5D13">
              <w:rPr>
                <w:noProof/>
                <w:webHidden/>
              </w:rPr>
              <w:fldChar w:fldCharType="end"/>
            </w:r>
          </w:hyperlink>
        </w:p>
        <w:p w14:paraId="29536F64" w14:textId="77777777" w:rsidR="00457025" w:rsidRPr="00CB5D13" w:rsidRDefault="00580D1E" w:rsidP="00457025">
          <w:pPr>
            <w:pStyle w:val="TDC3"/>
            <w:rPr>
              <w:rFonts w:asciiTheme="minorHAnsi" w:eastAsiaTheme="minorEastAsia" w:hAnsiTheme="minorHAnsi" w:cstheme="minorBidi"/>
              <w:noProof/>
              <w:szCs w:val="22"/>
              <w:lang w:eastAsia="es-MX"/>
            </w:rPr>
          </w:pPr>
          <w:hyperlink w:anchor="_Toc210805431" w:history="1">
            <w:r w:rsidR="00457025" w:rsidRPr="00CB5D13">
              <w:rPr>
                <w:rStyle w:val="Hipervnculo"/>
                <w:rFonts w:eastAsiaTheme="majorEastAsia"/>
                <w:noProof/>
                <w:color w:val="auto"/>
              </w:rPr>
              <w:t>n) Informe Justificado del Sujeto Obligado.</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_Toc210805431 \h </w:instrText>
            </w:r>
            <w:r w:rsidR="00457025" w:rsidRPr="00CB5D13">
              <w:rPr>
                <w:noProof/>
                <w:webHidden/>
              </w:rPr>
            </w:r>
            <w:r w:rsidR="00457025" w:rsidRPr="00CB5D13">
              <w:rPr>
                <w:noProof/>
                <w:webHidden/>
              </w:rPr>
              <w:fldChar w:fldCharType="separate"/>
            </w:r>
            <w:r w:rsidR="00EE6CDF">
              <w:rPr>
                <w:noProof/>
                <w:webHidden/>
              </w:rPr>
              <w:t>10</w:t>
            </w:r>
            <w:r w:rsidR="00457025" w:rsidRPr="00CB5D13">
              <w:rPr>
                <w:noProof/>
                <w:webHidden/>
              </w:rPr>
              <w:fldChar w:fldCharType="end"/>
            </w:r>
          </w:hyperlink>
        </w:p>
        <w:p w14:paraId="00E519E3" w14:textId="77777777" w:rsidR="00457025" w:rsidRPr="00CB5D13" w:rsidRDefault="00580D1E" w:rsidP="00457025">
          <w:pPr>
            <w:pStyle w:val="TDC3"/>
            <w:rPr>
              <w:rFonts w:asciiTheme="minorHAnsi" w:eastAsiaTheme="minorEastAsia" w:hAnsiTheme="minorHAnsi" w:cstheme="minorBidi"/>
              <w:noProof/>
              <w:szCs w:val="22"/>
              <w:lang w:eastAsia="es-MX"/>
            </w:rPr>
          </w:pPr>
          <w:hyperlink w:anchor="_Toc210805432" w:history="1">
            <w:r w:rsidR="00457025" w:rsidRPr="00CB5D13">
              <w:rPr>
                <w:rStyle w:val="Hipervnculo"/>
                <w:rFonts w:eastAsiaTheme="majorEastAsia"/>
                <w:noProof/>
                <w:color w:val="auto"/>
              </w:rPr>
              <w:t>o) Manifestaciones de la Parte Recurrente.</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_Toc210805432 \h </w:instrText>
            </w:r>
            <w:r w:rsidR="00457025" w:rsidRPr="00CB5D13">
              <w:rPr>
                <w:noProof/>
                <w:webHidden/>
              </w:rPr>
            </w:r>
            <w:r w:rsidR="00457025" w:rsidRPr="00CB5D13">
              <w:rPr>
                <w:noProof/>
                <w:webHidden/>
              </w:rPr>
              <w:fldChar w:fldCharType="separate"/>
            </w:r>
            <w:r w:rsidR="00EE6CDF">
              <w:rPr>
                <w:noProof/>
                <w:webHidden/>
              </w:rPr>
              <w:t>11</w:t>
            </w:r>
            <w:r w:rsidR="00457025" w:rsidRPr="00CB5D13">
              <w:rPr>
                <w:noProof/>
                <w:webHidden/>
              </w:rPr>
              <w:fldChar w:fldCharType="end"/>
            </w:r>
          </w:hyperlink>
        </w:p>
        <w:p w14:paraId="701EC2AC" w14:textId="77777777" w:rsidR="00457025" w:rsidRPr="00CB5D13" w:rsidRDefault="00580D1E" w:rsidP="00457025">
          <w:pPr>
            <w:pStyle w:val="TDC3"/>
            <w:rPr>
              <w:rFonts w:asciiTheme="minorHAnsi" w:eastAsiaTheme="minorEastAsia" w:hAnsiTheme="minorHAnsi" w:cstheme="minorBidi"/>
              <w:noProof/>
              <w:szCs w:val="22"/>
              <w:lang w:eastAsia="es-MX"/>
            </w:rPr>
          </w:pPr>
          <w:hyperlink w:anchor="_Toc210805433" w:history="1">
            <w:r w:rsidR="00457025" w:rsidRPr="00CB5D13">
              <w:rPr>
                <w:rStyle w:val="Hipervnculo"/>
                <w:rFonts w:eastAsiaTheme="majorEastAsia"/>
                <w:noProof/>
                <w:color w:val="auto"/>
              </w:rPr>
              <w:t>p) Requerimiento de Información Adicional</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_Toc210805433 \h </w:instrText>
            </w:r>
            <w:r w:rsidR="00457025" w:rsidRPr="00CB5D13">
              <w:rPr>
                <w:noProof/>
                <w:webHidden/>
              </w:rPr>
            </w:r>
            <w:r w:rsidR="00457025" w:rsidRPr="00CB5D13">
              <w:rPr>
                <w:noProof/>
                <w:webHidden/>
              </w:rPr>
              <w:fldChar w:fldCharType="separate"/>
            </w:r>
            <w:r w:rsidR="00EE6CDF">
              <w:rPr>
                <w:noProof/>
                <w:webHidden/>
              </w:rPr>
              <w:t>11</w:t>
            </w:r>
            <w:r w:rsidR="00457025" w:rsidRPr="00CB5D13">
              <w:rPr>
                <w:noProof/>
                <w:webHidden/>
              </w:rPr>
              <w:fldChar w:fldCharType="end"/>
            </w:r>
          </w:hyperlink>
        </w:p>
        <w:p w14:paraId="671F3CF0" w14:textId="77777777" w:rsidR="00457025" w:rsidRPr="00CB5D13" w:rsidRDefault="00580D1E" w:rsidP="00457025">
          <w:pPr>
            <w:pStyle w:val="TDC3"/>
            <w:rPr>
              <w:rFonts w:asciiTheme="minorHAnsi" w:eastAsiaTheme="minorEastAsia" w:hAnsiTheme="minorHAnsi" w:cstheme="minorBidi"/>
              <w:noProof/>
              <w:szCs w:val="22"/>
              <w:lang w:eastAsia="es-MX"/>
            </w:rPr>
          </w:pPr>
          <w:hyperlink w:anchor="_Toc210805434" w:history="1">
            <w:r w:rsidR="00457025" w:rsidRPr="00CB5D13">
              <w:rPr>
                <w:rStyle w:val="Hipervnculo"/>
                <w:rFonts w:eastAsiaTheme="majorEastAsia"/>
                <w:noProof/>
                <w:color w:val="auto"/>
              </w:rPr>
              <w:t>q) Incidencia Técnica a la Dirección General de Informática del INFOEM</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_Toc210805434 \h </w:instrText>
            </w:r>
            <w:r w:rsidR="00457025" w:rsidRPr="00CB5D13">
              <w:rPr>
                <w:noProof/>
                <w:webHidden/>
              </w:rPr>
            </w:r>
            <w:r w:rsidR="00457025" w:rsidRPr="00CB5D13">
              <w:rPr>
                <w:noProof/>
                <w:webHidden/>
              </w:rPr>
              <w:fldChar w:fldCharType="separate"/>
            </w:r>
            <w:r w:rsidR="00EE6CDF">
              <w:rPr>
                <w:noProof/>
                <w:webHidden/>
              </w:rPr>
              <w:t>11</w:t>
            </w:r>
            <w:r w:rsidR="00457025" w:rsidRPr="00CB5D13">
              <w:rPr>
                <w:noProof/>
                <w:webHidden/>
              </w:rPr>
              <w:fldChar w:fldCharType="end"/>
            </w:r>
          </w:hyperlink>
        </w:p>
        <w:p w14:paraId="3471C3B1" w14:textId="77777777" w:rsidR="00457025" w:rsidRPr="00CB5D13" w:rsidRDefault="00580D1E" w:rsidP="00457025">
          <w:pPr>
            <w:pStyle w:val="TDC3"/>
            <w:rPr>
              <w:rFonts w:asciiTheme="minorHAnsi" w:eastAsiaTheme="minorEastAsia" w:hAnsiTheme="minorHAnsi" w:cstheme="minorBidi"/>
              <w:noProof/>
              <w:szCs w:val="22"/>
              <w:lang w:eastAsia="es-MX"/>
            </w:rPr>
          </w:pPr>
          <w:hyperlink w:anchor="_Toc210805435" w:history="1">
            <w:r w:rsidR="00457025" w:rsidRPr="00CB5D13">
              <w:rPr>
                <w:rStyle w:val="Hipervnculo"/>
                <w:rFonts w:eastAsiaTheme="majorEastAsia"/>
                <w:noProof/>
                <w:color w:val="auto"/>
              </w:rPr>
              <w:t>r) Cierre de instrucción.</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_Toc210805435 \h </w:instrText>
            </w:r>
            <w:r w:rsidR="00457025" w:rsidRPr="00CB5D13">
              <w:rPr>
                <w:noProof/>
                <w:webHidden/>
              </w:rPr>
            </w:r>
            <w:r w:rsidR="00457025" w:rsidRPr="00CB5D13">
              <w:rPr>
                <w:noProof/>
                <w:webHidden/>
              </w:rPr>
              <w:fldChar w:fldCharType="separate"/>
            </w:r>
            <w:r w:rsidR="00EE6CDF">
              <w:rPr>
                <w:noProof/>
                <w:webHidden/>
              </w:rPr>
              <w:t>12</w:t>
            </w:r>
            <w:r w:rsidR="00457025" w:rsidRPr="00CB5D13">
              <w:rPr>
                <w:noProof/>
                <w:webHidden/>
              </w:rPr>
              <w:fldChar w:fldCharType="end"/>
            </w:r>
          </w:hyperlink>
        </w:p>
        <w:p w14:paraId="0B6D247C" w14:textId="77777777" w:rsidR="00457025" w:rsidRPr="00CB5D13" w:rsidRDefault="00580D1E" w:rsidP="00457025">
          <w:pPr>
            <w:pStyle w:val="TDC3"/>
            <w:rPr>
              <w:rFonts w:asciiTheme="minorHAnsi" w:eastAsiaTheme="minorEastAsia" w:hAnsiTheme="minorHAnsi" w:cstheme="minorBidi"/>
              <w:noProof/>
              <w:szCs w:val="22"/>
              <w:lang w:eastAsia="es-MX"/>
            </w:rPr>
          </w:pPr>
          <w:hyperlink w:anchor="_Toc210805436" w:history="1">
            <w:r w:rsidR="00457025" w:rsidRPr="00CB5D13">
              <w:rPr>
                <w:rStyle w:val="Hipervnculo"/>
                <w:rFonts w:eastAsiaTheme="majorEastAsia"/>
                <w:noProof/>
                <w:color w:val="auto"/>
              </w:rPr>
              <w:t>s) Ampliación de Plazo para Resolver</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_Toc210805436 \h </w:instrText>
            </w:r>
            <w:r w:rsidR="00457025" w:rsidRPr="00CB5D13">
              <w:rPr>
                <w:noProof/>
                <w:webHidden/>
              </w:rPr>
            </w:r>
            <w:r w:rsidR="00457025" w:rsidRPr="00CB5D13">
              <w:rPr>
                <w:noProof/>
                <w:webHidden/>
              </w:rPr>
              <w:fldChar w:fldCharType="separate"/>
            </w:r>
            <w:r w:rsidR="00EE6CDF">
              <w:rPr>
                <w:noProof/>
                <w:webHidden/>
              </w:rPr>
              <w:t>12</w:t>
            </w:r>
            <w:r w:rsidR="00457025" w:rsidRPr="00CB5D13">
              <w:rPr>
                <w:noProof/>
                <w:webHidden/>
              </w:rPr>
              <w:fldChar w:fldCharType="end"/>
            </w:r>
          </w:hyperlink>
        </w:p>
        <w:p w14:paraId="751D71F3" w14:textId="77777777" w:rsidR="00457025" w:rsidRPr="00CB5D13" w:rsidRDefault="00580D1E" w:rsidP="00457025">
          <w:pPr>
            <w:pStyle w:val="TDC1"/>
            <w:tabs>
              <w:tab w:val="right" w:leader="dot" w:pos="9034"/>
            </w:tabs>
            <w:rPr>
              <w:rFonts w:asciiTheme="minorHAnsi" w:eastAsiaTheme="minorEastAsia" w:hAnsiTheme="minorHAnsi" w:cstheme="minorBidi"/>
              <w:noProof/>
              <w:szCs w:val="22"/>
              <w:lang w:eastAsia="es-MX"/>
            </w:rPr>
          </w:pPr>
          <w:hyperlink w:anchor="_Toc210805437" w:history="1">
            <w:r w:rsidR="00457025" w:rsidRPr="00CB5D13">
              <w:rPr>
                <w:rStyle w:val="Hipervnculo"/>
                <w:rFonts w:eastAsiaTheme="majorEastAsia"/>
                <w:noProof/>
                <w:color w:val="auto"/>
              </w:rPr>
              <w:t>CONSIDERANDOS</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_Toc210805437 \h </w:instrText>
            </w:r>
            <w:r w:rsidR="00457025" w:rsidRPr="00CB5D13">
              <w:rPr>
                <w:noProof/>
                <w:webHidden/>
              </w:rPr>
            </w:r>
            <w:r w:rsidR="00457025" w:rsidRPr="00CB5D13">
              <w:rPr>
                <w:noProof/>
                <w:webHidden/>
              </w:rPr>
              <w:fldChar w:fldCharType="separate"/>
            </w:r>
            <w:r w:rsidR="00EE6CDF">
              <w:rPr>
                <w:noProof/>
                <w:webHidden/>
              </w:rPr>
              <w:t>15</w:t>
            </w:r>
            <w:r w:rsidR="00457025" w:rsidRPr="00CB5D13">
              <w:rPr>
                <w:noProof/>
                <w:webHidden/>
              </w:rPr>
              <w:fldChar w:fldCharType="end"/>
            </w:r>
          </w:hyperlink>
        </w:p>
        <w:p w14:paraId="05A96D5E" w14:textId="77777777" w:rsidR="00457025" w:rsidRPr="00CB5D13" w:rsidRDefault="00580D1E" w:rsidP="00457025">
          <w:pPr>
            <w:pStyle w:val="TDC2"/>
            <w:rPr>
              <w:rFonts w:asciiTheme="minorHAnsi" w:eastAsiaTheme="minorEastAsia" w:hAnsiTheme="minorHAnsi" w:cstheme="minorBidi"/>
              <w:noProof/>
              <w:szCs w:val="22"/>
              <w:lang w:eastAsia="es-MX"/>
            </w:rPr>
          </w:pPr>
          <w:hyperlink w:anchor="_Toc210805438" w:history="1">
            <w:r w:rsidR="00457025" w:rsidRPr="00CB5D13">
              <w:rPr>
                <w:rStyle w:val="Hipervnculo"/>
                <w:rFonts w:eastAsiaTheme="majorEastAsia"/>
                <w:noProof/>
                <w:color w:val="auto"/>
              </w:rPr>
              <w:t>PRIMERO. Procedibilidad</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_Toc210805438 \h </w:instrText>
            </w:r>
            <w:r w:rsidR="00457025" w:rsidRPr="00CB5D13">
              <w:rPr>
                <w:noProof/>
                <w:webHidden/>
              </w:rPr>
            </w:r>
            <w:r w:rsidR="00457025" w:rsidRPr="00CB5D13">
              <w:rPr>
                <w:noProof/>
                <w:webHidden/>
              </w:rPr>
              <w:fldChar w:fldCharType="separate"/>
            </w:r>
            <w:r w:rsidR="00EE6CDF">
              <w:rPr>
                <w:noProof/>
                <w:webHidden/>
              </w:rPr>
              <w:t>15</w:t>
            </w:r>
            <w:r w:rsidR="00457025" w:rsidRPr="00CB5D13">
              <w:rPr>
                <w:noProof/>
                <w:webHidden/>
              </w:rPr>
              <w:fldChar w:fldCharType="end"/>
            </w:r>
          </w:hyperlink>
        </w:p>
        <w:p w14:paraId="4FD56CD0" w14:textId="77777777" w:rsidR="00457025" w:rsidRPr="00CB5D13" w:rsidRDefault="00580D1E" w:rsidP="00457025">
          <w:pPr>
            <w:pStyle w:val="TDC3"/>
            <w:rPr>
              <w:rFonts w:asciiTheme="minorHAnsi" w:eastAsiaTheme="minorEastAsia" w:hAnsiTheme="minorHAnsi" w:cstheme="minorBidi"/>
              <w:noProof/>
              <w:szCs w:val="22"/>
              <w:lang w:eastAsia="es-MX"/>
            </w:rPr>
          </w:pPr>
          <w:hyperlink w:anchor="_Toc210805439" w:history="1">
            <w:r w:rsidR="00457025" w:rsidRPr="00CB5D13">
              <w:rPr>
                <w:rStyle w:val="Hipervnculo"/>
                <w:rFonts w:eastAsiaTheme="majorEastAsia"/>
                <w:noProof/>
                <w:color w:val="auto"/>
              </w:rPr>
              <w:t>a) Competencia del Instituto</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_Toc210805439 \h </w:instrText>
            </w:r>
            <w:r w:rsidR="00457025" w:rsidRPr="00CB5D13">
              <w:rPr>
                <w:noProof/>
                <w:webHidden/>
              </w:rPr>
            </w:r>
            <w:r w:rsidR="00457025" w:rsidRPr="00CB5D13">
              <w:rPr>
                <w:noProof/>
                <w:webHidden/>
              </w:rPr>
              <w:fldChar w:fldCharType="separate"/>
            </w:r>
            <w:r w:rsidR="00EE6CDF">
              <w:rPr>
                <w:noProof/>
                <w:webHidden/>
              </w:rPr>
              <w:t>15</w:t>
            </w:r>
            <w:r w:rsidR="00457025" w:rsidRPr="00CB5D13">
              <w:rPr>
                <w:noProof/>
                <w:webHidden/>
              </w:rPr>
              <w:fldChar w:fldCharType="end"/>
            </w:r>
          </w:hyperlink>
        </w:p>
        <w:p w14:paraId="49BC5435" w14:textId="77777777" w:rsidR="00457025" w:rsidRPr="00CB5D13" w:rsidRDefault="00580D1E" w:rsidP="00457025">
          <w:pPr>
            <w:pStyle w:val="TDC3"/>
            <w:rPr>
              <w:rFonts w:asciiTheme="minorHAnsi" w:eastAsiaTheme="minorEastAsia" w:hAnsiTheme="minorHAnsi" w:cstheme="minorBidi"/>
              <w:noProof/>
              <w:szCs w:val="22"/>
              <w:lang w:eastAsia="es-MX"/>
            </w:rPr>
          </w:pPr>
          <w:hyperlink w:anchor="_Toc210805440" w:history="1">
            <w:r w:rsidR="00457025" w:rsidRPr="00CB5D13">
              <w:rPr>
                <w:rStyle w:val="Hipervnculo"/>
                <w:rFonts w:eastAsiaTheme="majorEastAsia"/>
                <w:noProof/>
                <w:color w:val="auto"/>
              </w:rPr>
              <w:t>b) Legitimidad de la parte recurrente</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_Toc210805440 \h </w:instrText>
            </w:r>
            <w:r w:rsidR="00457025" w:rsidRPr="00CB5D13">
              <w:rPr>
                <w:noProof/>
                <w:webHidden/>
              </w:rPr>
            </w:r>
            <w:r w:rsidR="00457025" w:rsidRPr="00CB5D13">
              <w:rPr>
                <w:noProof/>
                <w:webHidden/>
              </w:rPr>
              <w:fldChar w:fldCharType="separate"/>
            </w:r>
            <w:r w:rsidR="00EE6CDF">
              <w:rPr>
                <w:noProof/>
                <w:webHidden/>
              </w:rPr>
              <w:t>15</w:t>
            </w:r>
            <w:r w:rsidR="00457025" w:rsidRPr="00CB5D13">
              <w:rPr>
                <w:noProof/>
                <w:webHidden/>
              </w:rPr>
              <w:fldChar w:fldCharType="end"/>
            </w:r>
          </w:hyperlink>
        </w:p>
        <w:p w14:paraId="58F75DA1" w14:textId="77777777" w:rsidR="00457025" w:rsidRPr="00CB5D13" w:rsidRDefault="00580D1E" w:rsidP="00457025">
          <w:pPr>
            <w:pStyle w:val="TDC3"/>
            <w:rPr>
              <w:rFonts w:asciiTheme="minorHAnsi" w:eastAsiaTheme="minorEastAsia" w:hAnsiTheme="minorHAnsi" w:cstheme="minorBidi"/>
              <w:noProof/>
              <w:szCs w:val="22"/>
              <w:lang w:eastAsia="es-MX"/>
            </w:rPr>
          </w:pPr>
          <w:hyperlink w:anchor="_Toc210805441" w:history="1">
            <w:r w:rsidR="00457025" w:rsidRPr="00CB5D13">
              <w:rPr>
                <w:rStyle w:val="Hipervnculo"/>
                <w:rFonts w:eastAsiaTheme="majorEastAsia"/>
                <w:noProof/>
                <w:color w:val="auto"/>
              </w:rPr>
              <w:t>c) Plazo para interponer el recurso</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_Toc210805441 \h </w:instrText>
            </w:r>
            <w:r w:rsidR="00457025" w:rsidRPr="00CB5D13">
              <w:rPr>
                <w:noProof/>
                <w:webHidden/>
              </w:rPr>
            </w:r>
            <w:r w:rsidR="00457025" w:rsidRPr="00CB5D13">
              <w:rPr>
                <w:noProof/>
                <w:webHidden/>
              </w:rPr>
              <w:fldChar w:fldCharType="separate"/>
            </w:r>
            <w:r w:rsidR="00EE6CDF">
              <w:rPr>
                <w:noProof/>
                <w:webHidden/>
              </w:rPr>
              <w:t>16</w:t>
            </w:r>
            <w:r w:rsidR="00457025" w:rsidRPr="00CB5D13">
              <w:rPr>
                <w:noProof/>
                <w:webHidden/>
              </w:rPr>
              <w:fldChar w:fldCharType="end"/>
            </w:r>
          </w:hyperlink>
        </w:p>
        <w:p w14:paraId="24CFC44E" w14:textId="77777777" w:rsidR="00457025" w:rsidRPr="00CB5D13" w:rsidRDefault="00580D1E" w:rsidP="00457025">
          <w:pPr>
            <w:pStyle w:val="TDC3"/>
            <w:rPr>
              <w:rFonts w:asciiTheme="minorHAnsi" w:eastAsiaTheme="minorEastAsia" w:hAnsiTheme="minorHAnsi" w:cstheme="minorBidi"/>
              <w:noProof/>
              <w:szCs w:val="22"/>
              <w:lang w:eastAsia="es-MX"/>
            </w:rPr>
          </w:pPr>
          <w:hyperlink w:anchor="_Toc210805442" w:history="1">
            <w:r w:rsidR="00457025" w:rsidRPr="00CB5D13">
              <w:rPr>
                <w:rStyle w:val="Hipervnculo"/>
                <w:rFonts w:eastAsiaTheme="majorEastAsia"/>
                <w:noProof/>
                <w:color w:val="auto"/>
              </w:rPr>
              <w:t>d) Causal de procedencia</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_Toc210805442 \h </w:instrText>
            </w:r>
            <w:r w:rsidR="00457025" w:rsidRPr="00CB5D13">
              <w:rPr>
                <w:noProof/>
                <w:webHidden/>
              </w:rPr>
            </w:r>
            <w:r w:rsidR="00457025" w:rsidRPr="00CB5D13">
              <w:rPr>
                <w:noProof/>
                <w:webHidden/>
              </w:rPr>
              <w:fldChar w:fldCharType="separate"/>
            </w:r>
            <w:r w:rsidR="00EE6CDF">
              <w:rPr>
                <w:noProof/>
                <w:webHidden/>
              </w:rPr>
              <w:t>17</w:t>
            </w:r>
            <w:r w:rsidR="00457025" w:rsidRPr="00CB5D13">
              <w:rPr>
                <w:noProof/>
                <w:webHidden/>
              </w:rPr>
              <w:fldChar w:fldCharType="end"/>
            </w:r>
          </w:hyperlink>
        </w:p>
        <w:p w14:paraId="51AA9D81" w14:textId="77777777" w:rsidR="00457025" w:rsidRPr="00CB5D13" w:rsidRDefault="00580D1E" w:rsidP="00457025">
          <w:pPr>
            <w:pStyle w:val="TDC3"/>
            <w:rPr>
              <w:rFonts w:asciiTheme="minorHAnsi" w:eastAsiaTheme="minorEastAsia" w:hAnsiTheme="minorHAnsi" w:cstheme="minorBidi"/>
              <w:noProof/>
              <w:szCs w:val="22"/>
              <w:lang w:eastAsia="es-MX"/>
            </w:rPr>
          </w:pPr>
          <w:hyperlink w:anchor="_Toc210805443" w:history="1">
            <w:r w:rsidR="00457025" w:rsidRPr="00CB5D13">
              <w:rPr>
                <w:rStyle w:val="Hipervnculo"/>
                <w:rFonts w:eastAsiaTheme="majorEastAsia"/>
                <w:noProof/>
                <w:color w:val="auto"/>
              </w:rPr>
              <w:t>e) Requisitos formales para la interposición del recurso</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_Toc210805443 \h </w:instrText>
            </w:r>
            <w:r w:rsidR="00457025" w:rsidRPr="00CB5D13">
              <w:rPr>
                <w:noProof/>
                <w:webHidden/>
              </w:rPr>
            </w:r>
            <w:r w:rsidR="00457025" w:rsidRPr="00CB5D13">
              <w:rPr>
                <w:noProof/>
                <w:webHidden/>
              </w:rPr>
              <w:fldChar w:fldCharType="separate"/>
            </w:r>
            <w:r w:rsidR="00EE6CDF">
              <w:rPr>
                <w:noProof/>
                <w:webHidden/>
              </w:rPr>
              <w:t>18</w:t>
            </w:r>
            <w:r w:rsidR="00457025" w:rsidRPr="00CB5D13">
              <w:rPr>
                <w:noProof/>
                <w:webHidden/>
              </w:rPr>
              <w:fldChar w:fldCharType="end"/>
            </w:r>
          </w:hyperlink>
        </w:p>
        <w:p w14:paraId="19694E69" w14:textId="77777777" w:rsidR="00457025" w:rsidRPr="00CB5D13" w:rsidRDefault="00580D1E" w:rsidP="00457025">
          <w:pPr>
            <w:pStyle w:val="TDC3"/>
            <w:rPr>
              <w:rFonts w:asciiTheme="minorHAnsi" w:eastAsiaTheme="minorEastAsia" w:hAnsiTheme="minorHAnsi" w:cstheme="minorBidi"/>
              <w:noProof/>
              <w:szCs w:val="22"/>
              <w:lang w:eastAsia="es-MX"/>
            </w:rPr>
          </w:pPr>
          <w:hyperlink w:anchor="_Toc210805444" w:history="1">
            <w:r w:rsidR="00457025" w:rsidRPr="00CB5D13">
              <w:rPr>
                <w:rStyle w:val="Hipervnculo"/>
                <w:rFonts w:eastAsiaTheme="majorEastAsia"/>
                <w:noProof/>
                <w:color w:val="auto"/>
              </w:rPr>
              <w:t>f) Acumulación de los Recursos de Revisión</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_Toc210805444 \h </w:instrText>
            </w:r>
            <w:r w:rsidR="00457025" w:rsidRPr="00CB5D13">
              <w:rPr>
                <w:noProof/>
                <w:webHidden/>
              </w:rPr>
            </w:r>
            <w:r w:rsidR="00457025" w:rsidRPr="00CB5D13">
              <w:rPr>
                <w:noProof/>
                <w:webHidden/>
              </w:rPr>
              <w:fldChar w:fldCharType="separate"/>
            </w:r>
            <w:r w:rsidR="00EE6CDF">
              <w:rPr>
                <w:noProof/>
                <w:webHidden/>
              </w:rPr>
              <w:t>19</w:t>
            </w:r>
            <w:r w:rsidR="00457025" w:rsidRPr="00CB5D13">
              <w:rPr>
                <w:noProof/>
                <w:webHidden/>
              </w:rPr>
              <w:fldChar w:fldCharType="end"/>
            </w:r>
          </w:hyperlink>
        </w:p>
        <w:p w14:paraId="77F1BEE0" w14:textId="77777777" w:rsidR="00457025" w:rsidRPr="00CB5D13" w:rsidRDefault="00580D1E" w:rsidP="00457025">
          <w:pPr>
            <w:pStyle w:val="TDC2"/>
            <w:rPr>
              <w:rFonts w:asciiTheme="minorHAnsi" w:eastAsiaTheme="minorEastAsia" w:hAnsiTheme="minorHAnsi" w:cstheme="minorBidi"/>
              <w:noProof/>
              <w:szCs w:val="22"/>
              <w:lang w:eastAsia="es-MX"/>
            </w:rPr>
          </w:pPr>
          <w:hyperlink w:anchor="_Toc210805445" w:history="1">
            <w:r w:rsidR="00457025" w:rsidRPr="00CB5D13">
              <w:rPr>
                <w:rStyle w:val="Hipervnculo"/>
                <w:rFonts w:eastAsiaTheme="majorEastAsia"/>
                <w:noProof/>
                <w:color w:val="auto"/>
              </w:rPr>
              <w:t>SEGUNDO. Estudio de Fondo</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_Toc210805445 \h </w:instrText>
            </w:r>
            <w:r w:rsidR="00457025" w:rsidRPr="00CB5D13">
              <w:rPr>
                <w:noProof/>
                <w:webHidden/>
              </w:rPr>
            </w:r>
            <w:r w:rsidR="00457025" w:rsidRPr="00CB5D13">
              <w:rPr>
                <w:noProof/>
                <w:webHidden/>
              </w:rPr>
              <w:fldChar w:fldCharType="separate"/>
            </w:r>
            <w:r w:rsidR="00EE6CDF">
              <w:rPr>
                <w:noProof/>
                <w:webHidden/>
              </w:rPr>
              <w:t>20</w:t>
            </w:r>
            <w:r w:rsidR="00457025" w:rsidRPr="00CB5D13">
              <w:rPr>
                <w:noProof/>
                <w:webHidden/>
              </w:rPr>
              <w:fldChar w:fldCharType="end"/>
            </w:r>
          </w:hyperlink>
        </w:p>
        <w:p w14:paraId="10348213" w14:textId="77777777" w:rsidR="00457025" w:rsidRPr="00CB5D13" w:rsidRDefault="00580D1E" w:rsidP="00457025">
          <w:pPr>
            <w:pStyle w:val="TDC3"/>
            <w:rPr>
              <w:rFonts w:asciiTheme="minorHAnsi" w:eastAsiaTheme="minorEastAsia" w:hAnsiTheme="minorHAnsi" w:cstheme="minorBidi"/>
              <w:noProof/>
              <w:szCs w:val="22"/>
              <w:lang w:eastAsia="es-MX"/>
            </w:rPr>
          </w:pPr>
          <w:hyperlink w:anchor="_Toc210805446" w:history="1">
            <w:r w:rsidR="00457025" w:rsidRPr="00CB5D13">
              <w:rPr>
                <w:rStyle w:val="Hipervnculo"/>
                <w:rFonts w:eastAsiaTheme="majorEastAsia"/>
                <w:noProof/>
                <w:color w:val="auto"/>
              </w:rPr>
              <w:t>a) Mandato de transparencia y responsabilidad del Sujeto Obligado</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_Toc210805446 \h </w:instrText>
            </w:r>
            <w:r w:rsidR="00457025" w:rsidRPr="00CB5D13">
              <w:rPr>
                <w:noProof/>
                <w:webHidden/>
              </w:rPr>
            </w:r>
            <w:r w:rsidR="00457025" w:rsidRPr="00CB5D13">
              <w:rPr>
                <w:noProof/>
                <w:webHidden/>
              </w:rPr>
              <w:fldChar w:fldCharType="separate"/>
            </w:r>
            <w:r w:rsidR="00EE6CDF">
              <w:rPr>
                <w:noProof/>
                <w:webHidden/>
              </w:rPr>
              <w:t>20</w:t>
            </w:r>
            <w:r w:rsidR="00457025" w:rsidRPr="00CB5D13">
              <w:rPr>
                <w:noProof/>
                <w:webHidden/>
              </w:rPr>
              <w:fldChar w:fldCharType="end"/>
            </w:r>
          </w:hyperlink>
        </w:p>
        <w:p w14:paraId="496EDF8E" w14:textId="77777777" w:rsidR="00457025" w:rsidRPr="00CB5D13" w:rsidRDefault="00580D1E" w:rsidP="00457025">
          <w:pPr>
            <w:pStyle w:val="TDC3"/>
            <w:rPr>
              <w:rFonts w:asciiTheme="minorHAnsi" w:eastAsiaTheme="minorEastAsia" w:hAnsiTheme="minorHAnsi" w:cstheme="minorBidi"/>
              <w:noProof/>
              <w:szCs w:val="22"/>
              <w:lang w:eastAsia="es-MX"/>
            </w:rPr>
          </w:pPr>
          <w:hyperlink w:anchor="_Toc210805447" w:history="1">
            <w:r w:rsidR="00457025" w:rsidRPr="00CB5D13">
              <w:rPr>
                <w:rStyle w:val="Hipervnculo"/>
                <w:rFonts w:eastAsiaTheme="majorEastAsia"/>
                <w:noProof/>
                <w:color w:val="auto"/>
              </w:rPr>
              <w:t>b) Controversia a resolver</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_Toc210805447 \h </w:instrText>
            </w:r>
            <w:r w:rsidR="00457025" w:rsidRPr="00CB5D13">
              <w:rPr>
                <w:noProof/>
                <w:webHidden/>
              </w:rPr>
            </w:r>
            <w:r w:rsidR="00457025" w:rsidRPr="00CB5D13">
              <w:rPr>
                <w:noProof/>
                <w:webHidden/>
              </w:rPr>
              <w:fldChar w:fldCharType="separate"/>
            </w:r>
            <w:r w:rsidR="00EE6CDF">
              <w:rPr>
                <w:noProof/>
                <w:webHidden/>
              </w:rPr>
              <w:t>22</w:t>
            </w:r>
            <w:r w:rsidR="00457025" w:rsidRPr="00CB5D13">
              <w:rPr>
                <w:noProof/>
                <w:webHidden/>
              </w:rPr>
              <w:fldChar w:fldCharType="end"/>
            </w:r>
          </w:hyperlink>
        </w:p>
        <w:p w14:paraId="3D831D75" w14:textId="77777777" w:rsidR="00457025" w:rsidRPr="00CB5D13" w:rsidRDefault="00580D1E" w:rsidP="00457025">
          <w:pPr>
            <w:pStyle w:val="TDC3"/>
            <w:rPr>
              <w:rFonts w:asciiTheme="minorHAnsi" w:eastAsiaTheme="minorEastAsia" w:hAnsiTheme="minorHAnsi" w:cstheme="minorBidi"/>
              <w:noProof/>
              <w:szCs w:val="22"/>
              <w:lang w:eastAsia="es-MX"/>
            </w:rPr>
          </w:pPr>
          <w:hyperlink w:anchor="_Toc210805448" w:history="1">
            <w:r w:rsidR="00457025" w:rsidRPr="00CB5D13">
              <w:rPr>
                <w:rStyle w:val="Hipervnculo"/>
                <w:rFonts w:eastAsiaTheme="majorEastAsia"/>
                <w:noProof/>
                <w:color w:val="auto"/>
              </w:rPr>
              <w:t>c) Estudio de la controversia</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_Toc210805448 \h </w:instrText>
            </w:r>
            <w:r w:rsidR="00457025" w:rsidRPr="00CB5D13">
              <w:rPr>
                <w:noProof/>
                <w:webHidden/>
              </w:rPr>
            </w:r>
            <w:r w:rsidR="00457025" w:rsidRPr="00CB5D13">
              <w:rPr>
                <w:noProof/>
                <w:webHidden/>
              </w:rPr>
              <w:fldChar w:fldCharType="separate"/>
            </w:r>
            <w:r w:rsidR="00EE6CDF">
              <w:rPr>
                <w:noProof/>
                <w:webHidden/>
              </w:rPr>
              <w:t>23</w:t>
            </w:r>
            <w:r w:rsidR="00457025" w:rsidRPr="00CB5D13">
              <w:rPr>
                <w:noProof/>
                <w:webHidden/>
              </w:rPr>
              <w:fldChar w:fldCharType="end"/>
            </w:r>
          </w:hyperlink>
        </w:p>
        <w:p w14:paraId="6A0DE74B" w14:textId="77777777" w:rsidR="00457025" w:rsidRPr="00CB5D13" w:rsidRDefault="00580D1E" w:rsidP="00457025">
          <w:pPr>
            <w:pStyle w:val="TDC3"/>
            <w:rPr>
              <w:rFonts w:asciiTheme="minorHAnsi" w:eastAsiaTheme="minorEastAsia" w:hAnsiTheme="minorHAnsi" w:cstheme="minorBidi"/>
              <w:noProof/>
              <w:szCs w:val="22"/>
              <w:lang w:eastAsia="es-MX"/>
            </w:rPr>
          </w:pPr>
          <w:hyperlink w:anchor="_Toc210805449" w:history="1">
            <w:r w:rsidR="00457025" w:rsidRPr="00CB5D13">
              <w:rPr>
                <w:rStyle w:val="Hipervnculo"/>
                <w:rFonts w:eastAsiaTheme="majorEastAsia"/>
                <w:noProof/>
                <w:color w:val="auto"/>
              </w:rPr>
              <w:t>d) Versión Pública</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_Toc210805449 \h </w:instrText>
            </w:r>
            <w:r w:rsidR="00457025" w:rsidRPr="00CB5D13">
              <w:rPr>
                <w:noProof/>
                <w:webHidden/>
              </w:rPr>
            </w:r>
            <w:r w:rsidR="00457025" w:rsidRPr="00CB5D13">
              <w:rPr>
                <w:noProof/>
                <w:webHidden/>
              </w:rPr>
              <w:fldChar w:fldCharType="separate"/>
            </w:r>
            <w:r w:rsidR="00EE6CDF">
              <w:rPr>
                <w:noProof/>
                <w:webHidden/>
              </w:rPr>
              <w:t>32</w:t>
            </w:r>
            <w:r w:rsidR="00457025" w:rsidRPr="00CB5D13">
              <w:rPr>
                <w:noProof/>
                <w:webHidden/>
              </w:rPr>
              <w:fldChar w:fldCharType="end"/>
            </w:r>
          </w:hyperlink>
        </w:p>
        <w:p w14:paraId="326F27A0" w14:textId="77777777" w:rsidR="00457025" w:rsidRPr="00CB5D13" w:rsidRDefault="00580D1E" w:rsidP="00457025">
          <w:pPr>
            <w:pStyle w:val="TDC3"/>
            <w:rPr>
              <w:rFonts w:asciiTheme="minorHAnsi" w:eastAsiaTheme="minorEastAsia" w:hAnsiTheme="minorHAnsi" w:cstheme="minorBidi"/>
              <w:noProof/>
              <w:szCs w:val="22"/>
              <w:lang w:eastAsia="es-MX"/>
            </w:rPr>
          </w:pPr>
          <w:hyperlink w:anchor="_Toc210805450" w:history="1">
            <w:r w:rsidR="00457025" w:rsidRPr="00CB5D13">
              <w:rPr>
                <w:rStyle w:val="Hipervnculo"/>
                <w:rFonts w:eastAsiaTheme="majorEastAsia"/>
                <w:noProof/>
                <w:color w:val="auto"/>
              </w:rPr>
              <w:t>g) Conclusión</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_Toc210805450 \h </w:instrText>
            </w:r>
            <w:r w:rsidR="00457025" w:rsidRPr="00CB5D13">
              <w:rPr>
                <w:noProof/>
                <w:webHidden/>
              </w:rPr>
            </w:r>
            <w:r w:rsidR="00457025" w:rsidRPr="00CB5D13">
              <w:rPr>
                <w:noProof/>
                <w:webHidden/>
              </w:rPr>
              <w:fldChar w:fldCharType="separate"/>
            </w:r>
            <w:r w:rsidR="00EE6CDF">
              <w:rPr>
                <w:noProof/>
                <w:webHidden/>
              </w:rPr>
              <w:t>44</w:t>
            </w:r>
            <w:r w:rsidR="00457025" w:rsidRPr="00CB5D13">
              <w:rPr>
                <w:noProof/>
                <w:webHidden/>
              </w:rPr>
              <w:fldChar w:fldCharType="end"/>
            </w:r>
          </w:hyperlink>
        </w:p>
        <w:p w14:paraId="6D4FF6DF" w14:textId="77777777" w:rsidR="00457025" w:rsidRPr="00CB5D13" w:rsidRDefault="00580D1E" w:rsidP="00457025">
          <w:pPr>
            <w:pStyle w:val="TDC1"/>
            <w:tabs>
              <w:tab w:val="right" w:leader="dot" w:pos="9034"/>
            </w:tabs>
            <w:rPr>
              <w:rFonts w:asciiTheme="minorHAnsi" w:eastAsiaTheme="minorEastAsia" w:hAnsiTheme="minorHAnsi" w:cstheme="minorBidi"/>
              <w:noProof/>
              <w:szCs w:val="22"/>
              <w:lang w:eastAsia="es-MX"/>
            </w:rPr>
          </w:pPr>
          <w:hyperlink w:anchor="_Toc210805451" w:history="1">
            <w:r w:rsidR="00457025" w:rsidRPr="00CB5D13">
              <w:rPr>
                <w:rStyle w:val="Hipervnculo"/>
                <w:rFonts w:eastAsiaTheme="majorEastAsia"/>
                <w:noProof/>
                <w:color w:val="auto"/>
              </w:rPr>
              <w:t>RESUELVE</w:t>
            </w:r>
            <w:r w:rsidR="00457025" w:rsidRPr="00CB5D13">
              <w:rPr>
                <w:noProof/>
                <w:webHidden/>
              </w:rPr>
              <w:tab/>
            </w:r>
            <w:r w:rsidR="00457025" w:rsidRPr="00CB5D13">
              <w:rPr>
                <w:noProof/>
                <w:webHidden/>
              </w:rPr>
              <w:fldChar w:fldCharType="begin"/>
            </w:r>
            <w:r w:rsidR="00457025" w:rsidRPr="00CB5D13">
              <w:rPr>
                <w:noProof/>
                <w:webHidden/>
              </w:rPr>
              <w:instrText xml:space="preserve"> PAGEREF _Toc210805451 \h </w:instrText>
            </w:r>
            <w:r w:rsidR="00457025" w:rsidRPr="00CB5D13">
              <w:rPr>
                <w:noProof/>
                <w:webHidden/>
              </w:rPr>
            </w:r>
            <w:r w:rsidR="00457025" w:rsidRPr="00CB5D13">
              <w:rPr>
                <w:noProof/>
                <w:webHidden/>
              </w:rPr>
              <w:fldChar w:fldCharType="separate"/>
            </w:r>
            <w:r w:rsidR="00EE6CDF">
              <w:rPr>
                <w:noProof/>
                <w:webHidden/>
              </w:rPr>
              <w:t>45</w:t>
            </w:r>
            <w:r w:rsidR="00457025" w:rsidRPr="00CB5D13">
              <w:rPr>
                <w:noProof/>
                <w:webHidden/>
              </w:rPr>
              <w:fldChar w:fldCharType="end"/>
            </w:r>
          </w:hyperlink>
        </w:p>
        <w:p w14:paraId="4717808D" w14:textId="2EB54AA9" w:rsidR="004B5D32" w:rsidRPr="00CB5D13" w:rsidRDefault="004B5D32" w:rsidP="00457025">
          <w:r w:rsidRPr="00CB5D13">
            <w:rPr>
              <w:b/>
              <w:bCs/>
              <w:lang w:val="es-ES"/>
            </w:rPr>
            <w:fldChar w:fldCharType="end"/>
          </w:r>
        </w:p>
      </w:sdtContent>
    </w:sdt>
    <w:p w14:paraId="6BAB8A7F" w14:textId="77777777" w:rsidR="00D202AA" w:rsidRPr="00CB5D13" w:rsidRDefault="00D202AA" w:rsidP="00457025">
      <w:pPr>
        <w:sectPr w:rsidR="00D202AA" w:rsidRPr="00CB5D13">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2EED0BD8" w14:textId="4B1312B4" w:rsidR="00D202AA" w:rsidRPr="00CB5D13" w:rsidRDefault="007361D8" w:rsidP="00457025">
      <w:pPr>
        <w:rPr>
          <w:b/>
        </w:rPr>
      </w:pPr>
      <w:r w:rsidRPr="00CB5D13">
        <w:lastRenderedPageBreak/>
        <w:t xml:space="preserve">Resolución del Pleno del Instituto de Transparencia, Acceso a la Información Pública y Protección de Datos Personales del Estado de México y Municipios, con domicilio en Metepec, Estado de México, del </w:t>
      </w:r>
      <w:r w:rsidR="00827DBD" w:rsidRPr="00CB5D13">
        <w:rPr>
          <w:b/>
        </w:rPr>
        <w:t>ocho</w:t>
      </w:r>
      <w:r w:rsidRPr="00CB5D13">
        <w:rPr>
          <w:b/>
        </w:rPr>
        <w:t xml:space="preserve"> de abril de dos mil veinticinco.</w:t>
      </w:r>
    </w:p>
    <w:p w14:paraId="56EC31E9" w14:textId="77777777" w:rsidR="00D202AA" w:rsidRPr="00CB5D13" w:rsidRDefault="00D202AA" w:rsidP="00457025"/>
    <w:p w14:paraId="3E43ACAF" w14:textId="77777777" w:rsidR="00D202AA" w:rsidRPr="00CB5D13" w:rsidRDefault="007361D8" w:rsidP="00457025">
      <w:r w:rsidRPr="00CB5D13">
        <w:rPr>
          <w:b/>
        </w:rPr>
        <w:t xml:space="preserve">VISTOS </w:t>
      </w:r>
      <w:r w:rsidRPr="00CB5D13">
        <w:t xml:space="preserve">los expedientes formados con motivo de los Recursos de Revisión </w:t>
      </w:r>
      <w:r w:rsidR="00313F42" w:rsidRPr="00CB5D13">
        <w:rPr>
          <w:b/>
        </w:rPr>
        <w:t xml:space="preserve">01222/INFOEM/ICR-72/IP/RR/2025, 01223/INFOEM/ICR-71/IP/RR/2025, 01224/INFOEM/ICR-70/IP/RR/2025, 01225/INFOEM/ICR-69/IP/RR/2025, 01226/INFOEM/ICR-68/IP/RR/2025, 01228/INFOEM/ICR-67/IP/RR/2025, 01229/INFOEM/ICR-66/IP/RR/2025 y 01230/INFOEM/ICR-65/IP/RR/2025 acumulados </w:t>
      </w:r>
      <w:r w:rsidR="00313F42" w:rsidRPr="00CB5D13">
        <w:t xml:space="preserve">interpuestos por </w:t>
      </w:r>
      <w:r w:rsidR="00313F42" w:rsidRPr="00CB5D13">
        <w:rPr>
          <w:b/>
        </w:rPr>
        <w:t xml:space="preserve">una persona de manera anónima, </w:t>
      </w:r>
      <w:r w:rsidR="00313F42" w:rsidRPr="00CB5D13">
        <w:t xml:space="preserve">a quien en lo subsecuente se le denominará </w:t>
      </w:r>
      <w:r w:rsidR="00313F42" w:rsidRPr="00CB5D13">
        <w:rPr>
          <w:b/>
        </w:rPr>
        <w:t xml:space="preserve">LA PARTE RECURRENTE, </w:t>
      </w:r>
      <w:r w:rsidR="00313F42" w:rsidRPr="00CB5D13">
        <w:rPr>
          <w:rFonts w:cs="Arial"/>
          <w:lang w:val="es-ES"/>
        </w:rPr>
        <w:t xml:space="preserve">en contra del cumplimiento de la resolución de los Recursos de Revisión </w:t>
      </w:r>
      <w:r w:rsidRPr="00CB5D13">
        <w:rPr>
          <w:b/>
        </w:rPr>
        <w:t xml:space="preserve">01222/INFOEM/IP/RR/2025, 01223/INFOEM/IP/RR/2025, 01224/INFOEM/IP/RR/2025, 01225/INFOEM/IP/RR/2025, 01226/INFOEM/IP/RR/2025, 01228/INFOEM/IP/RR/2025, 01229/INFOEM/IP/RR/2025 </w:t>
      </w:r>
      <w:r w:rsidRPr="00CB5D13">
        <w:t>y</w:t>
      </w:r>
      <w:r w:rsidRPr="00CB5D13">
        <w:rPr>
          <w:b/>
        </w:rPr>
        <w:t xml:space="preserve"> 01230/INFOEM/IP/RR/2025 acumulados, </w:t>
      </w:r>
      <w:r w:rsidR="00313F42" w:rsidRPr="00CB5D13">
        <w:t>por parte</w:t>
      </w:r>
      <w:r w:rsidRPr="00CB5D13">
        <w:t xml:space="preserve"> del </w:t>
      </w:r>
      <w:r w:rsidRPr="00CB5D13">
        <w:rPr>
          <w:b/>
        </w:rPr>
        <w:t>Instituto Municipal del Deporte de Cuautitlán Izcalli</w:t>
      </w:r>
      <w:r w:rsidRPr="00CB5D13">
        <w:t xml:space="preserve">, en adelante </w:t>
      </w:r>
      <w:r w:rsidRPr="00CB5D13">
        <w:rPr>
          <w:b/>
        </w:rPr>
        <w:t>EL SUJETO OBLIGADO</w:t>
      </w:r>
      <w:r w:rsidRPr="00CB5D13">
        <w:t>, se emite la presente Resolución con base en lo</w:t>
      </w:r>
      <w:r w:rsidR="00313F42" w:rsidRPr="00CB5D13">
        <w:t xml:space="preserve"> siguiente</w:t>
      </w:r>
      <w:r w:rsidRPr="00CB5D13">
        <w:t>:</w:t>
      </w:r>
    </w:p>
    <w:p w14:paraId="454484C6" w14:textId="77777777" w:rsidR="00D202AA" w:rsidRPr="00CB5D13" w:rsidRDefault="00D202AA" w:rsidP="00457025"/>
    <w:p w14:paraId="70A6798B" w14:textId="77777777" w:rsidR="00D202AA" w:rsidRPr="00CB5D13" w:rsidRDefault="007361D8" w:rsidP="00457025">
      <w:pPr>
        <w:pStyle w:val="Ttulo1"/>
      </w:pPr>
      <w:bookmarkStart w:id="2" w:name="_Toc210805413"/>
      <w:r w:rsidRPr="00CB5D13">
        <w:t>ANTECEDENTES</w:t>
      </w:r>
      <w:bookmarkEnd w:id="2"/>
    </w:p>
    <w:p w14:paraId="3D91ACA0" w14:textId="77777777" w:rsidR="00D202AA" w:rsidRPr="00CB5D13" w:rsidRDefault="00D202AA" w:rsidP="00457025"/>
    <w:p w14:paraId="18985BF5" w14:textId="77777777" w:rsidR="00D202AA" w:rsidRPr="00CB5D13" w:rsidRDefault="007361D8" w:rsidP="00457025">
      <w:pPr>
        <w:pStyle w:val="Ttulo2"/>
        <w:jc w:val="left"/>
      </w:pPr>
      <w:bookmarkStart w:id="3" w:name="_Toc210805414"/>
      <w:r w:rsidRPr="00CB5D13">
        <w:t>DE LAS SOLICITUDES DE INFORMACIÓN</w:t>
      </w:r>
      <w:bookmarkEnd w:id="3"/>
    </w:p>
    <w:p w14:paraId="280C73B6" w14:textId="77777777" w:rsidR="00D202AA" w:rsidRPr="00CB5D13" w:rsidRDefault="007361D8" w:rsidP="00457025">
      <w:pPr>
        <w:pStyle w:val="Ttulo3"/>
      </w:pPr>
      <w:bookmarkStart w:id="4" w:name="_Toc210805415"/>
      <w:r w:rsidRPr="00CB5D13">
        <w:t>a) Solicitudes de información</w:t>
      </w:r>
      <w:bookmarkEnd w:id="4"/>
    </w:p>
    <w:p w14:paraId="00BFDF51" w14:textId="77777777" w:rsidR="00D202AA" w:rsidRPr="00CB5D13" w:rsidRDefault="007361D8" w:rsidP="00457025">
      <w:pPr>
        <w:pBdr>
          <w:top w:val="nil"/>
          <w:left w:val="nil"/>
          <w:bottom w:val="nil"/>
          <w:right w:val="nil"/>
          <w:between w:val="nil"/>
        </w:pBdr>
        <w:tabs>
          <w:tab w:val="left" w:pos="0"/>
        </w:tabs>
        <w:rPr>
          <w:rFonts w:eastAsia="Palatino Linotype" w:cs="Palatino Linotype"/>
          <w:szCs w:val="22"/>
        </w:rPr>
      </w:pPr>
      <w:r w:rsidRPr="00CB5D13">
        <w:rPr>
          <w:rFonts w:eastAsia="Palatino Linotype" w:cs="Palatino Linotype"/>
          <w:szCs w:val="22"/>
        </w:rPr>
        <w:t xml:space="preserve">El </w:t>
      </w:r>
      <w:r w:rsidRPr="00CB5D13">
        <w:rPr>
          <w:rFonts w:eastAsia="Palatino Linotype" w:cs="Palatino Linotype"/>
          <w:b/>
          <w:szCs w:val="22"/>
        </w:rPr>
        <w:t>dieciséis de enero de dos mil veinticinco</w:t>
      </w:r>
      <w:r w:rsidRPr="00CB5D13">
        <w:rPr>
          <w:rFonts w:eastAsia="Palatino Linotype" w:cs="Palatino Linotype"/>
          <w:szCs w:val="22"/>
        </w:rPr>
        <w:t xml:space="preserve">, </w:t>
      </w:r>
      <w:r w:rsidRPr="00CB5D13">
        <w:rPr>
          <w:rFonts w:eastAsia="Palatino Linotype" w:cs="Palatino Linotype"/>
          <w:b/>
          <w:szCs w:val="22"/>
        </w:rPr>
        <w:t>LA PARTE RECURRENTE</w:t>
      </w:r>
      <w:r w:rsidRPr="00CB5D13">
        <w:rPr>
          <w:rFonts w:eastAsia="Palatino Linotype" w:cs="Palatino Linotype"/>
          <w:szCs w:val="22"/>
        </w:rPr>
        <w:t xml:space="preserve"> presentó las solicitudes de acceso a la información pública ante el </w:t>
      </w:r>
      <w:r w:rsidRPr="00CB5D13">
        <w:rPr>
          <w:rFonts w:eastAsia="Palatino Linotype" w:cs="Palatino Linotype"/>
          <w:b/>
          <w:szCs w:val="22"/>
        </w:rPr>
        <w:t>SUJETO OBLIGADO</w:t>
      </w:r>
      <w:r w:rsidRPr="00CB5D13">
        <w:rPr>
          <w:rFonts w:eastAsia="Palatino Linotype" w:cs="Palatino Linotype"/>
          <w:szCs w:val="22"/>
        </w:rPr>
        <w:t xml:space="preserve">, a través del Sistema de Acceso a la Información Mexiquense </w:t>
      </w:r>
      <w:r w:rsidRPr="00CB5D13">
        <w:rPr>
          <w:rFonts w:eastAsia="Palatino Linotype" w:cs="Palatino Linotype"/>
          <w:b/>
          <w:szCs w:val="22"/>
        </w:rPr>
        <w:t>(SAIMEX)</w:t>
      </w:r>
      <w:r w:rsidRPr="00CB5D13">
        <w:rPr>
          <w:rFonts w:eastAsia="Palatino Linotype" w:cs="Palatino Linotype"/>
          <w:szCs w:val="22"/>
        </w:rPr>
        <w:t>. Dichas solicitudes quedaron registradas con los números de folio</w:t>
      </w:r>
      <w:r w:rsidRPr="00CB5D13">
        <w:rPr>
          <w:rFonts w:eastAsia="Palatino Linotype" w:cs="Palatino Linotype"/>
          <w:b/>
          <w:szCs w:val="22"/>
        </w:rPr>
        <w:t xml:space="preserve"> 00038/IMDECUAUTIZC/IP/2025, </w:t>
      </w:r>
      <w:r w:rsidRPr="00CB5D13">
        <w:rPr>
          <w:rFonts w:eastAsia="Palatino Linotype" w:cs="Palatino Linotype"/>
          <w:b/>
          <w:szCs w:val="22"/>
        </w:rPr>
        <w:lastRenderedPageBreak/>
        <w:t>00037/IMDECUAUTIZC/IP/2025, 00036/IMDECUAUTIZC/IP/2025, 00035/IMDECUAUTIZC/IP/2025, 00034/IMDECUAUTIZC/IP/2025, 00033/IMDECUAUTIZC/IP/2025, 00032/IMDECUAUTIZC/IP/2025 y 00031/IMDECUAUTIZC/IP/2025,</w:t>
      </w:r>
      <w:r w:rsidRPr="00CB5D13">
        <w:rPr>
          <w:rFonts w:eastAsia="Palatino Linotype" w:cs="Palatino Linotype"/>
          <w:szCs w:val="22"/>
        </w:rPr>
        <w:t xml:space="preserve"> y en ellas se requirió la siguiente información:</w:t>
      </w:r>
    </w:p>
    <w:p w14:paraId="5BE6E3DE" w14:textId="77777777" w:rsidR="00D202AA" w:rsidRPr="00CB5D13" w:rsidRDefault="00D202AA" w:rsidP="00457025">
      <w:pPr>
        <w:tabs>
          <w:tab w:val="left" w:pos="4667"/>
        </w:tabs>
        <w:ind w:left="567" w:right="567"/>
        <w:rPr>
          <w:b/>
        </w:rPr>
      </w:pPr>
    </w:p>
    <w:tbl>
      <w:tblPr>
        <w:tblStyle w:val="a"/>
        <w:tblW w:w="8521"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30"/>
        <w:gridCol w:w="4991"/>
      </w:tblGrid>
      <w:tr w:rsidR="00457025" w:rsidRPr="00CB5D13" w14:paraId="21AE6C4C" w14:textId="77777777">
        <w:trPr>
          <w:trHeight w:val="250"/>
          <w:tblHeader/>
          <w:jc w:val="center"/>
        </w:trPr>
        <w:tc>
          <w:tcPr>
            <w:tcW w:w="3530" w:type="dxa"/>
            <w:shd w:val="clear" w:color="auto" w:fill="000000"/>
            <w:tcMar>
              <w:top w:w="100" w:type="dxa"/>
              <w:left w:w="100" w:type="dxa"/>
              <w:bottom w:w="100" w:type="dxa"/>
              <w:right w:w="100" w:type="dxa"/>
            </w:tcMar>
          </w:tcPr>
          <w:p w14:paraId="43C09364" w14:textId="77777777" w:rsidR="00D202AA" w:rsidRPr="00CB5D13" w:rsidRDefault="007361D8" w:rsidP="00457025">
            <w:pPr>
              <w:widowControl w:val="0"/>
              <w:pBdr>
                <w:top w:val="nil"/>
                <w:left w:val="nil"/>
                <w:bottom w:val="nil"/>
                <w:right w:val="nil"/>
                <w:between w:val="nil"/>
              </w:pBdr>
              <w:jc w:val="center"/>
              <w:rPr>
                <w:b/>
              </w:rPr>
            </w:pPr>
            <w:r w:rsidRPr="00CB5D13">
              <w:rPr>
                <w:b/>
              </w:rPr>
              <w:t>Número de Folio de la Solicitud</w:t>
            </w:r>
          </w:p>
        </w:tc>
        <w:tc>
          <w:tcPr>
            <w:tcW w:w="4991" w:type="dxa"/>
            <w:shd w:val="clear" w:color="auto" w:fill="000000"/>
            <w:tcMar>
              <w:top w:w="100" w:type="dxa"/>
              <w:left w:w="100" w:type="dxa"/>
              <w:bottom w:w="100" w:type="dxa"/>
              <w:right w:w="100" w:type="dxa"/>
            </w:tcMar>
          </w:tcPr>
          <w:p w14:paraId="4DE33D2B" w14:textId="77777777" w:rsidR="00D202AA" w:rsidRPr="00CB5D13" w:rsidRDefault="007361D8" w:rsidP="00457025">
            <w:pPr>
              <w:widowControl w:val="0"/>
              <w:pBdr>
                <w:top w:val="nil"/>
                <w:left w:val="nil"/>
                <w:bottom w:val="nil"/>
                <w:right w:val="nil"/>
                <w:between w:val="nil"/>
              </w:pBdr>
              <w:jc w:val="center"/>
              <w:rPr>
                <w:b/>
              </w:rPr>
            </w:pPr>
            <w:r w:rsidRPr="00CB5D13">
              <w:rPr>
                <w:b/>
              </w:rPr>
              <w:t xml:space="preserve">Solicitud </w:t>
            </w:r>
          </w:p>
        </w:tc>
      </w:tr>
      <w:tr w:rsidR="00457025" w:rsidRPr="00CB5D13" w14:paraId="67558BCD" w14:textId="77777777">
        <w:trPr>
          <w:trHeight w:val="711"/>
          <w:jc w:val="center"/>
        </w:trPr>
        <w:tc>
          <w:tcPr>
            <w:tcW w:w="3530" w:type="dxa"/>
            <w:tcMar>
              <w:top w:w="100" w:type="dxa"/>
              <w:left w:w="100" w:type="dxa"/>
              <w:bottom w:w="100" w:type="dxa"/>
              <w:right w:w="100" w:type="dxa"/>
            </w:tcMar>
            <w:vAlign w:val="center"/>
          </w:tcPr>
          <w:p w14:paraId="3B7D52A3" w14:textId="77777777" w:rsidR="00D202AA" w:rsidRPr="00CB5D13" w:rsidRDefault="007361D8" w:rsidP="00457025">
            <w:pPr>
              <w:widowControl w:val="0"/>
              <w:pBdr>
                <w:top w:val="nil"/>
                <w:left w:val="nil"/>
                <w:bottom w:val="nil"/>
                <w:right w:val="nil"/>
                <w:between w:val="nil"/>
              </w:pBdr>
              <w:jc w:val="center"/>
              <w:rPr>
                <w:rFonts w:ascii="Palatino Linotype" w:hAnsi="Palatino Linotype"/>
              </w:rPr>
            </w:pPr>
            <w:r w:rsidRPr="00CB5D13">
              <w:rPr>
                <w:rFonts w:ascii="Palatino Linotype" w:hAnsi="Palatino Linotype"/>
                <w:b/>
              </w:rPr>
              <w:t>00038/IMDECUAUTIZC/IP/2025</w:t>
            </w:r>
          </w:p>
        </w:tc>
        <w:tc>
          <w:tcPr>
            <w:tcW w:w="4991" w:type="dxa"/>
            <w:tcMar>
              <w:top w:w="100" w:type="dxa"/>
              <w:left w:w="100" w:type="dxa"/>
              <w:bottom w:w="100" w:type="dxa"/>
              <w:right w:w="100" w:type="dxa"/>
            </w:tcMar>
          </w:tcPr>
          <w:p w14:paraId="51D80570" w14:textId="77777777" w:rsidR="00D202AA" w:rsidRPr="00CB5D13" w:rsidRDefault="007361D8" w:rsidP="00457025">
            <w:pPr>
              <w:widowControl w:val="0"/>
              <w:pBdr>
                <w:top w:val="nil"/>
                <w:left w:val="nil"/>
                <w:bottom w:val="nil"/>
                <w:right w:val="nil"/>
                <w:between w:val="nil"/>
              </w:pBdr>
              <w:rPr>
                <w:rFonts w:ascii="Palatino Linotype" w:hAnsi="Palatino Linotype"/>
                <w:sz w:val="20"/>
              </w:rPr>
            </w:pPr>
            <w:r w:rsidRPr="00CB5D13">
              <w:rPr>
                <w:rFonts w:ascii="Palatino Linotype" w:hAnsi="Palatino Linotype"/>
                <w:i/>
                <w:sz w:val="20"/>
              </w:rPr>
              <w:t>“Solicito las BITACORAS diarias que se realizón en la Alberca Paola Espinosa para brindar una servicio de calidad en el agua de la alberca durante el año 2019.” (Sic)</w:t>
            </w:r>
          </w:p>
        </w:tc>
      </w:tr>
      <w:tr w:rsidR="00457025" w:rsidRPr="00CB5D13" w14:paraId="55F476EF" w14:textId="77777777">
        <w:trPr>
          <w:trHeight w:val="711"/>
          <w:jc w:val="center"/>
        </w:trPr>
        <w:tc>
          <w:tcPr>
            <w:tcW w:w="3530" w:type="dxa"/>
            <w:tcMar>
              <w:top w:w="100" w:type="dxa"/>
              <w:left w:w="100" w:type="dxa"/>
              <w:bottom w:w="100" w:type="dxa"/>
              <w:right w:w="100" w:type="dxa"/>
            </w:tcMar>
            <w:vAlign w:val="center"/>
          </w:tcPr>
          <w:p w14:paraId="57E129D0" w14:textId="77777777" w:rsidR="00D202AA" w:rsidRPr="00CB5D13" w:rsidRDefault="007361D8" w:rsidP="00457025">
            <w:pPr>
              <w:widowControl w:val="0"/>
              <w:pBdr>
                <w:top w:val="nil"/>
                <w:left w:val="nil"/>
                <w:bottom w:val="nil"/>
                <w:right w:val="nil"/>
                <w:between w:val="nil"/>
              </w:pBdr>
              <w:jc w:val="center"/>
              <w:rPr>
                <w:rFonts w:ascii="Palatino Linotype" w:hAnsi="Palatino Linotype"/>
                <w:b/>
              </w:rPr>
            </w:pPr>
            <w:r w:rsidRPr="00CB5D13">
              <w:rPr>
                <w:rFonts w:ascii="Palatino Linotype" w:hAnsi="Palatino Linotype"/>
                <w:b/>
              </w:rPr>
              <w:t>00037/IMDECUAUTIZC/IP/2025</w:t>
            </w:r>
          </w:p>
        </w:tc>
        <w:tc>
          <w:tcPr>
            <w:tcW w:w="4991" w:type="dxa"/>
            <w:tcMar>
              <w:top w:w="100" w:type="dxa"/>
              <w:left w:w="100" w:type="dxa"/>
              <w:bottom w:w="100" w:type="dxa"/>
              <w:right w:w="100" w:type="dxa"/>
            </w:tcMar>
          </w:tcPr>
          <w:p w14:paraId="740DF171" w14:textId="77777777" w:rsidR="00D202AA" w:rsidRPr="00CB5D13" w:rsidRDefault="007361D8" w:rsidP="00457025">
            <w:pPr>
              <w:widowControl w:val="0"/>
              <w:pBdr>
                <w:top w:val="nil"/>
                <w:left w:val="nil"/>
                <w:bottom w:val="nil"/>
                <w:right w:val="nil"/>
                <w:between w:val="nil"/>
              </w:pBdr>
              <w:rPr>
                <w:rFonts w:ascii="Palatino Linotype" w:hAnsi="Palatino Linotype"/>
                <w:sz w:val="20"/>
              </w:rPr>
            </w:pPr>
            <w:r w:rsidRPr="00CB5D13">
              <w:rPr>
                <w:rFonts w:ascii="Palatino Linotype" w:hAnsi="Palatino Linotype"/>
                <w:i/>
                <w:sz w:val="20"/>
              </w:rPr>
              <w:t>“Solicito las BITACORAS diarias que se realizón en la Alberca Paola Espinosa para brindar una servicio de calidad en el agua de la alberca durante el año 2029.” (Sic)</w:t>
            </w:r>
          </w:p>
        </w:tc>
      </w:tr>
      <w:tr w:rsidR="00457025" w:rsidRPr="00CB5D13" w14:paraId="106F327A" w14:textId="77777777">
        <w:trPr>
          <w:trHeight w:val="711"/>
          <w:jc w:val="center"/>
        </w:trPr>
        <w:tc>
          <w:tcPr>
            <w:tcW w:w="3530" w:type="dxa"/>
            <w:tcMar>
              <w:top w:w="100" w:type="dxa"/>
              <w:left w:w="100" w:type="dxa"/>
              <w:bottom w:w="100" w:type="dxa"/>
              <w:right w:w="100" w:type="dxa"/>
            </w:tcMar>
            <w:vAlign w:val="center"/>
          </w:tcPr>
          <w:p w14:paraId="1E838478" w14:textId="77777777" w:rsidR="00D202AA" w:rsidRPr="00CB5D13" w:rsidRDefault="007361D8" w:rsidP="00457025">
            <w:pPr>
              <w:widowControl w:val="0"/>
              <w:pBdr>
                <w:top w:val="nil"/>
                <w:left w:val="nil"/>
                <w:bottom w:val="nil"/>
                <w:right w:val="nil"/>
                <w:between w:val="nil"/>
              </w:pBdr>
              <w:jc w:val="center"/>
              <w:rPr>
                <w:rFonts w:ascii="Palatino Linotype" w:hAnsi="Palatino Linotype"/>
                <w:b/>
              </w:rPr>
            </w:pPr>
            <w:r w:rsidRPr="00CB5D13">
              <w:rPr>
                <w:rFonts w:ascii="Palatino Linotype" w:hAnsi="Palatino Linotype"/>
                <w:b/>
              </w:rPr>
              <w:t>00036/IMDECUAUTIZC/IP/2025</w:t>
            </w:r>
          </w:p>
        </w:tc>
        <w:tc>
          <w:tcPr>
            <w:tcW w:w="4991" w:type="dxa"/>
            <w:tcMar>
              <w:top w:w="100" w:type="dxa"/>
              <w:left w:w="100" w:type="dxa"/>
              <w:bottom w:w="100" w:type="dxa"/>
              <w:right w:w="100" w:type="dxa"/>
            </w:tcMar>
          </w:tcPr>
          <w:p w14:paraId="367DBAAC" w14:textId="77777777" w:rsidR="00D202AA" w:rsidRPr="00CB5D13" w:rsidRDefault="007361D8" w:rsidP="00457025">
            <w:pPr>
              <w:widowControl w:val="0"/>
              <w:pBdr>
                <w:top w:val="nil"/>
                <w:left w:val="nil"/>
                <w:bottom w:val="nil"/>
                <w:right w:val="nil"/>
                <w:between w:val="nil"/>
              </w:pBdr>
              <w:rPr>
                <w:rFonts w:ascii="Palatino Linotype" w:hAnsi="Palatino Linotype"/>
                <w:i/>
                <w:sz w:val="20"/>
              </w:rPr>
            </w:pPr>
            <w:r w:rsidRPr="00CB5D13">
              <w:rPr>
                <w:rFonts w:ascii="Palatino Linotype" w:hAnsi="Palatino Linotype"/>
                <w:i/>
                <w:sz w:val="20"/>
              </w:rPr>
              <w:t>“Solicito las BITACORAS diarias que se realizón en la Alberca Paola Espinosa para brindar una servicio de calidad en el agua de la alberca durante el año 2020.”(Sic)</w:t>
            </w:r>
          </w:p>
        </w:tc>
      </w:tr>
      <w:tr w:rsidR="00457025" w:rsidRPr="00CB5D13" w14:paraId="6CABAFA0" w14:textId="77777777">
        <w:trPr>
          <w:trHeight w:val="711"/>
          <w:jc w:val="center"/>
        </w:trPr>
        <w:tc>
          <w:tcPr>
            <w:tcW w:w="3530" w:type="dxa"/>
            <w:tcMar>
              <w:top w:w="100" w:type="dxa"/>
              <w:left w:w="100" w:type="dxa"/>
              <w:bottom w:w="100" w:type="dxa"/>
              <w:right w:w="100" w:type="dxa"/>
            </w:tcMar>
            <w:vAlign w:val="center"/>
          </w:tcPr>
          <w:p w14:paraId="14F02B92" w14:textId="77777777" w:rsidR="00D202AA" w:rsidRPr="00CB5D13" w:rsidRDefault="007361D8" w:rsidP="00457025">
            <w:pPr>
              <w:widowControl w:val="0"/>
              <w:pBdr>
                <w:top w:val="nil"/>
                <w:left w:val="nil"/>
                <w:bottom w:val="nil"/>
                <w:right w:val="nil"/>
                <w:between w:val="nil"/>
              </w:pBdr>
              <w:jc w:val="center"/>
              <w:rPr>
                <w:rFonts w:ascii="Palatino Linotype" w:hAnsi="Palatino Linotype"/>
                <w:b/>
              </w:rPr>
            </w:pPr>
            <w:r w:rsidRPr="00CB5D13">
              <w:rPr>
                <w:rFonts w:ascii="Palatino Linotype" w:hAnsi="Palatino Linotype"/>
                <w:b/>
              </w:rPr>
              <w:t>00035/IMDECUAUTIZC/IP/2025</w:t>
            </w:r>
          </w:p>
        </w:tc>
        <w:tc>
          <w:tcPr>
            <w:tcW w:w="4991" w:type="dxa"/>
            <w:tcMar>
              <w:top w:w="100" w:type="dxa"/>
              <w:left w:w="100" w:type="dxa"/>
              <w:bottom w:w="100" w:type="dxa"/>
              <w:right w:w="100" w:type="dxa"/>
            </w:tcMar>
          </w:tcPr>
          <w:p w14:paraId="5CC42AD2" w14:textId="77777777" w:rsidR="00D202AA" w:rsidRPr="00CB5D13" w:rsidRDefault="007361D8" w:rsidP="00457025">
            <w:pPr>
              <w:widowControl w:val="0"/>
              <w:pBdr>
                <w:top w:val="nil"/>
                <w:left w:val="nil"/>
                <w:bottom w:val="nil"/>
                <w:right w:val="nil"/>
                <w:between w:val="nil"/>
              </w:pBdr>
              <w:rPr>
                <w:rFonts w:ascii="Palatino Linotype" w:hAnsi="Palatino Linotype"/>
                <w:i/>
                <w:sz w:val="20"/>
              </w:rPr>
            </w:pPr>
            <w:r w:rsidRPr="00CB5D13">
              <w:rPr>
                <w:rFonts w:ascii="Palatino Linotype" w:hAnsi="Palatino Linotype"/>
                <w:i/>
                <w:sz w:val="20"/>
              </w:rPr>
              <w:t>“Solicito las BITACORAS diarias que se realizón en la Alberca Paola Espinosa para brindar una servicio de calidad en el agua de la alberca durante el año 2021.”(Sic)</w:t>
            </w:r>
          </w:p>
        </w:tc>
      </w:tr>
      <w:tr w:rsidR="00457025" w:rsidRPr="00CB5D13" w14:paraId="5EDDC287" w14:textId="77777777">
        <w:trPr>
          <w:trHeight w:val="711"/>
          <w:jc w:val="center"/>
        </w:trPr>
        <w:tc>
          <w:tcPr>
            <w:tcW w:w="3530" w:type="dxa"/>
            <w:tcMar>
              <w:top w:w="100" w:type="dxa"/>
              <w:left w:w="100" w:type="dxa"/>
              <w:bottom w:w="100" w:type="dxa"/>
              <w:right w:w="100" w:type="dxa"/>
            </w:tcMar>
            <w:vAlign w:val="center"/>
          </w:tcPr>
          <w:p w14:paraId="117D7833" w14:textId="77777777" w:rsidR="00D202AA" w:rsidRPr="00CB5D13" w:rsidRDefault="007361D8" w:rsidP="00457025">
            <w:pPr>
              <w:widowControl w:val="0"/>
              <w:pBdr>
                <w:top w:val="nil"/>
                <w:left w:val="nil"/>
                <w:bottom w:val="nil"/>
                <w:right w:val="nil"/>
                <w:between w:val="nil"/>
              </w:pBdr>
              <w:jc w:val="center"/>
              <w:rPr>
                <w:rFonts w:ascii="Palatino Linotype" w:hAnsi="Palatino Linotype"/>
                <w:b/>
              </w:rPr>
            </w:pPr>
            <w:r w:rsidRPr="00CB5D13">
              <w:rPr>
                <w:rFonts w:ascii="Palatino Linotype" w:hAnsi="Palatino Linotype"/>
                <w:b/>
              </w:rPr>
              <w:t>00034/IMDECUAUTIZC/IP/2025</w:t>
            </w:r>
          </w:p>
        </w:tc>
        <w:tc>
          <w:tcPr>
            <w:tcW w:w="4991" w:type="dxa"/>
            <w:tcMar>
              <w:top w:w="100" w:type="dxa"/>
              <w:left w:w="100" w:type="dxa"/>
              <w:bottom w:w="100" w:type="dxa"/>
              <w:right w:w="100" w:type="dxa"/>
            </w:tcMar>
          </w:tcPr>
          <w:p w14:paraId="157905BC" w14:textId="77777777" w:rsidR="00D202AA" w:rsidRPr="00CB5D13" w:rsidRDefault="007361D8" w:rsidP="00457025">
            <w:pPr>
              <w:widowControl w:val="0"/>
              <w:pBdr>
                <w:top w:val="nil"/>
                <w:left w:val="nil"/>
                <w:bottom w:val="nil"/>
                <w:right w:val="nil"/>
                <w:between w:val="nil"/>
              </w:pBdr>
              <w:rPr>
                <w:rFonts w:ascii="Palatino Linotype" w:hAnsi="Palatino Linotype"/>
                <w:i/>
                <w:sz w:val="20"/>
              </w:rPr>
            </w:pPr>
            <w:r w:rsidRPr="00CB5D13">
              <w:rPr>
                <w:rFonts w:ascii="Palatino Linotype" w:hAnsi="Palatino Linotype"/>
                <w:i/>
                <w:sz w:val="20"/>
              </w:rPr>
              <w:t>“Solicito las BITACORAS diarias que se realizón en la Alberca Paola Espinosa para brindar una servicio de calidad en el agua de la alberca durante el año 2022.”(Sic)</w:t>
            </w:r>
          </w:p>
        </w:tc>
      </w:tr>
      <w:tr w:rsidR="00457025" w:rsidRPr="00CB5D13" w14:paraId="6B749FAC" w14:textId="77777777">
        <w:trPr>
          <w:trHeight w:val="711"/>
          <w:jc w:val="center"/>
        </w:trPr>
        <w:tc>
          <w:tcPr>
            <w:tcW w:w="3530" w:type="dxa"/>
            <w:tcMar>
              <w:top w:w="100" w:type="dxa"/>
              <w:left w:w="100" w:type="dxa"/>
              <w:bottom w:w="100" w:type="dxa"/>
              <w:right w:w="100" w:type="dxa"/>
            </w:tcMar>
            <w:vAlign w:val="center"/>
          </w:tcPr>
          <w:p w14:paraId="7C7CAEF3" w14:textId="77777777" w:rsidR="00D202AA" w:rsidRPr="00CB5D13" w:rsidRDefault="007361D8" w:rsidP="00457025">
            <w:pPr>
              <w:widowControl w:val="0"/>
              <w:pBdr>
                <w:top w:val="nil"/>
                <w:left w:val="nil"/>
                <w:bottom w:val="nil"/>
                <w:right w:val="nil"/>
                <w:between w:val="nil"/>
              </w:pBdr>
              <w:jc w:val="center"/>
              <w:rPr>
                <w:rFonts w:ascii="Palatino Linotype" w:hAnsi="Palatino Linotype"/>
                <w:b/>
              </w:rPr>
            </w:pPr>
            <w:r w:rsidRPr="00CB5D13">
              <w:rPr>
                <w:rFonts w:ascii="Palatino Linotype" w:hAnsi="Palatino Linotype"/>
                <w:b/>
              </w:rPr>
              <w:t>00033/IMDECUAUTIZC/IP/2025</w:t>
            </w:r>
          </w:p>
        </w:tc>
        <w:tc>
          <w:tcPr>
            <w:tcW w:w="4991" w:type="dxa"/>
            <w:tcMar>
              <w:top w:w="100" w:type="dxa"/>
              <w:left w:w="100" w:type="dxa"/>
              <w:bottom w:w="100" w:type="dxa"/>
              <w:right w:w="100" w:type="dxa"/>
            </w:tcMar>
          </w:tcPr>
          <w:p w14:paraId="56508E6C" w14:textId="77777777" w:rsidR="00D202AA" w:rsidRPr="00CB5D13" w:rsidRDefault="007361D8" w:rsidP="00457025">
            <w:pPr>
              <w:widowControl w:val="0"/>
              <w:pBdr>
                <w:top w:val="nil"/>
                <w:left w:val="nil"/>
                <w:bottom w:val="nil"/>
                <w:right w:val="nil"/>
                <w:between w:val="nil"/>
              </w:pBdr>
              <w:rPr>
                <w:rFonts w:ascii="Palatino Linotype" w:hAnsi="Palatino Linotype"/>
                <w:i/>
                <w:sz w:val="20"/>
              </w:rPr>
            </w:pPr>
            <w:r w:rsidRPr="00CB5D13">
              <w:rPr>
                <w:rFonts w:ascii="Palatino Linotype" w:hAnsi="Palatino Linotype"/>
                <w:i/>
                <w:sz w:val="20"/>
              </w:rPr>
              <w:t>“Solicito las BITACORAS diarias que se realizón en la Alberca Paola Espinosa para brindar una servicio de calidad en el agua de la alberca durante el año 2023.”(Sic)</w:t>
            </w:r>
          </w:p>
        </w:tc>
      </w:tr>
      <w:tr w:rsidR="00457025" w:rsidRPr="00CB5D13" w14:paraId="26CC7069" w14:textId="77777777">
        <w:trPr>
          <w:trHeight w:val="711"/>
          <w:jc w:val="center"/>
        </w:trPr>
        <w:tc>
          <w:tcPr>
            <w:tcW w:w="3530" w:type="dxa"/>
            <w:tcMar>
              <w:top w:w="100" w:type="dxa"/>
              <w:left w:w="100" w:type="dxa"/>
              <w:bottom w:w="100" w:type="dxa"/>
              <w:right w:w="100" w:type="dxa"/>
            </w:tcMar>
            <w:vAlign w:val="center"/>
          </w:tcPr>
          <w:p w14:paraId="741E6C89" w14:textId="77777777" w:rsidR="00D202AA" w:rsidRPr="00CB5D13" w:rsidRDefault="007361D8" w:rsidP="00457025">
            <w:pPr>
              <w:widowControl w:val="0"/>
              <w:pBdr>
                <w:top w:val="nil"/>
                <w:left w:val="nil"/>
                <w:bottom w:val="nil"/>
                <w:right w:val="nil"/>
                <w:between w:val="nil"/>
              </w:pBdr>
              <w:jc w:val="center"/>
              <w:rPr>
                <w:rFonts w:ascii="Palatino Linotype" w:hAnsi="Palatino Linotype"/>
                <w:b/>
              </w:rPr>
            </w:pPr>
            <w:r w:rsidRPr="00CB5D13">
              <w:rPr>
                <w:rFonts w:ascii="Palatino Linotype" w:hAnsi="Palatino Linotype"/>
                <w:b/>
              </w:rPr>
              <w:t>00032/IMDECUAUTIZC/IP/2025</w:t>
            </w:r>
          </w:p>
        </w:tc>
        <w:tc>
          <w:tcPr>
            <w:tcW w:w="4991" w:type="dxa"/>
            <w:tcMar>
              <w:top w:w="100" w:type="dxa"/>
              <w:left w:w="100" w:type="dxa"/>
              <w:bottom w:w="100" w:type="dxa"/>
              <w:right w:w="100" w:type="dxa"/>
            </w:tcMar>
          </w:tcPr>
          <w:p w14:paraId="4E36C911" w14:textId="77777777" w:rsidR="00D202AA" w:rsidRPr="00CB5D13" w:rsidRDefault="007361D8" w:rsidP="00457025">
            <w:pPr>
              <w:widowControl w:val="0"/>
              <w:pBdr>
                <w:top w:val="nil"/>
                <w:left w:val="nil"/>
                <w:bottom w:val="nil"/>
                <w:right w:val="nil"/>
                <w:between w:val="nil"/>
              </w:pBdr>
              <w:rPr>
                <w:rFonts w:ascii="Palatino Linotype" w:hAnsi="Palatino Linotype"/>
                <w:i/>
                <w:sz w:val="20"/>
              </w:rPr>
            </w:pPr>
            <w:r w:rsidRPr="00CB5D13">
              <w:rPr>
                <w:rFonts w:ascii="Palatino Linotype" w:hAnsi="Palatino Linotype"/>
                <w:i/>
                <w:sz w:val="20"/>
              </w:rPr>
              <w:t>“Solicito las BITACORAS diarias que se realizan en la Alberca Paola Espinosa para brindar una servicio de calidad en el agua de la alberca durante el año 2024”(Sic)</w:t>
            </w:r>
          </w:p>
        </w:tc>
      </w:tr>
      <w:tr w:rsidR="00457025" w:rsidRPr="00CB5D13" w14:paraId="1D890148" w14:textId="77777777">
        <w:trPr>
          <w:trHeight w:val="711"/>
          <w:jc w:val="center"/>
        </w:trPr>
        <w:tc>
          <w:tcPr>
            <w:tcW w:w="3530" w:type="dxa"/>
            <w:tcMar>
              <w:top w:w="100" w:type="dxa"/>
              <w:left w:w="100" w:type="dxa"/>
              <w:bottom w:w="100" w:type="dxa"/>
              <w:right w:w="100" w:type="dxa"/>
            </w:tcMar>
            <w:vAlign w:val="center"/>
          </w:tcPr>
          <w:p w14:paraId="0C0140D1" w14:textId="77777777" w:rsidR="00D202AA" w:rsidRPr="00CB5D13" w:rsidRDefault="007361D8" w:rsidP="00457025">
            <w:pPr>
              <w:widowControl w:val="0"/>
              <w:pBdr>
                <w:top w:val="nil"/>
                <w:left w:val="nil"/>
                <w:bottom w:val="nil"/>
                <w:right w:val="nil"/>
                <w:between w:val="nil"/>
              </w:pBdr>
              <w:jc w:val="center"/>
              <w:rPr>
                <w:rFonts w:ascii="Palatino Linotype" w:hAnsi="Palatino Linotype"/>
                <w:b/>
              </w:rPr>
            </w:pPr>
            <w:r w:rsidRPr="00CB5D13">
              <w:rPr>
                <w:rFonts w:ascii="Palatino Linotype" w:hAnsi="Palatino Linotype"/>
                <w:b/>
              </w:rPr>
              <w:t>00031/IMDECUAUTIZC/IP/2025</w:t>
            </w:r>
          </w:p>
        </w:tc>
        <w:tc>
          <w:tcPr>
            <w:tcW w:w="4991" w:type="dxa"/>
            <w:tcMar>
              <w:top w:w="100" w:type="dxa"/>
              <w:left w:w="100" w:type="dxa"/>
              <w:bottom w:w="100" w:type="dxa"/>
              <w:right w:w="100" w:type="dxa"/>
            </w:tcMar>
          </w:tcPr>
          <w:p w14:paraId="27204F25" w14:textId="77777777" w:rsidR="00D202AA" w:rsidRPr="00CB5D13" w:rsidRDefault="007361D8" w:rsidP="00457025">
            <w:pPr>
              <w:widowControl w:val="0"/>
              <w:pBdr>
                <w:top w:val="nil"/>
                <w:left w:val="nil"/>
                <w:bottom w:val="nil"/>
                <w:right w:val="nil"/>
                <w:between w:val="nil"/>
              </w:pBdr>
              <w:rPr>
                <w:rFonts w:ascii="Palatino Linotype" w:hAnsi="Palatino Linotype"/>
                <w:i/>
                <w:sz w:val="20"/>
              </w:rPr>
            </w:pPr>
            <w:r w:rsidRPr="00CB5D13">
              <w:rPr>
                <w:rFonts w:ascii="Palatino Linotype" w:hAnsi="Palatino Linotype"/>
                <w:i/>
                <w:sz w:val="20"/>
              </w:rPr>
              <w:t>“Solicito las BITACORAS diarias que se realizan en la Alberca Paola Espinosa para brindar una servicio de calidad en el agua de la alberca del 1 de enero al 15 enero del año 2025”(Sic)</w:t>
            </w:r>
          </w:p>
        </w:tc>
      </w:tr>
    </w:tbl>
    <w:p w14:paraId="04ACC8FA" w14:textId="77777777" w:rsidR="00D202AA" w:rsidRPr="00CB5D13" w:rsidRDefault="007361D8" w:rsidP="00457025">
      <w:pPr>
        <w:tabs>
          <w:tab w:val="left" w:pos="4667"/>
        </w:tabs>
        <w:ind w:left="567" w:right="567"/>
      </w:pPr>
      <w:r w:rsidRPr="00CB5D13">
        <w:rPr>
          <w:b/>
        </w:rPr>
        <w:lastRenderedPageBreak/>
        <w:t>Modalidad de entrega</w:t>
      </w:r>
      <w:r w:rsidRPr="00CB5D13">
        <w:t>: a</w:t>
      </w:r>
      <w:r w:rsidRPr="00CB5D13">
        <w:rPr>
          <w:i/>
        </w:rPr>
        <w:t xml:space="preserve"> través del </w:t>
      </w:r>
      <w:r w:rsidRPr="00CB5D13">
        <w:rPr>
          <w:b/>
          <w:i/>
        </w:rPr>
        <w:t>SAIMEX</w:t>
      </w:r>
      <w:r w:rsidRPr="00CB5D13">
        <w:rPr>
          <w:i/>
        </w:rPr>
        <w:t>.</w:t>
      </w:r>
    </w:p>
    <w:p w14:paraId="73A6C6C1" w14:textId="77777777" w:rsidR="00D202AA" w:rsidRPr="00CB5D13" w:rsidRDefault="00D202AA" w:rsidP="00457025">
      <w:pPr>
        <w:ind w:right="-28"/>
        <w:rPr>
          <w:i/>
        </w:rPr>
      </w:pPr>
    </w:p>
    <w:p w14:paraId="6023D332" w14:textId="77777777" w:rsidR="00D202AA" w:rsidRPr="00CB5D13" w:rsidRDefault="007361D8" w:rsidP="00457025">
      <w:pPr>
        <w:pStyle w:val="Ttulo3"/>
      </w:pPr>
      <w:bookmarkStart w:id="5" w:name="_Toc210805416"/>
      <w:r w:rsidRPr="00CB5D13">
        <w:t>b) Respuestas del Sujeto Obligado</w:t>
      </w:r>
      <w:bookmarkEnd w:id="5"/>
    </w:p>
    <w:p w14:paraId="596A1362" w14:textId="77777777" w:rsidR="00D202AA" w:rsidRPr="00CB5D13" w:rsidRDefault="007361D8" w:rsidP="00457025">
      <w:r w:rsidRPr="00CB5D13">
        <w:t xml:space="preserve">De las constancias que obran en el </w:t>
      </w:r>
      <w:r w:rsidRPr="00CB5D13">
        <w:rPr>
          <w:b/>
        </w:rPr>
        <w:t>SAIMEX,</w:t>
      </w:r>
      <w:r w:rsidRPr="00CB5D13">
        <w:t xml:space="preserve"> se advierte que </w:t>
      </w:r>
      <w:r w:rsidRPr="00CB5D13">
        <w:rPr>
          <w:b/>
        </w:rPr>
        <w:t>EL SUJETO OBLIGADO</w:t>
      </w:r>
      <w:r w:rsidRPr="00CB5D13">
        <w:t xml:space="preserve"> no entregó las respuestas a las solicitudes de Información Pública realizadas por </w:t>
      </w:r>
      <w:r w:rsidRPr="00CB5D13">
        <w:rPr>
          <w:b/>
        </w:rPr>
        <w:t>LA PARTE RECURRENTE</w:t>
      </w:r>
      <w:r w:rsidRPr="00CB5D13">
        <w:t>.</w:t>
      </w:r>
    </w:p>
    <w:p w14:paraId="557677DC" w14:textId="77777777" w:rsidR="00D202AA" w:rsidRPr="00CB5D13" w:rsidRDefault="00D202AA" w:rsidP="00457025"/>
    <w:p w14:paraId="3CE103EB" w14:textId="77777777" w:rsidR="00D202AA" w:rsidRPr="00CB5D13" w:rsidRDefault="007361D8" w:rsidP="00457025">
      <w:pPr>
        <w:pStyle w:val="Ttulo2"/>
        <w:spacing w:after="240"/>
        <w:jc w:val="left"/>
      </w:pPr>
      <w:bookmarkStart w:id="6" w:name="_Toc210805417"/>
      <w:r w:rsidRPr="00CB5D13">
        <w:t>DE LOS RECURSOS DE REVISIÓN</w:t>
      </w:r>
      <w:bookmarkEnd w:id="6"/>
    </w:p>
    <w:p w14:paraId="1F6035C6" w14:textId="77777777" w:rsidR="00D202AA" w:rsidRPr="00CB5D13" w:rsidRDefault="007361D8" w:rsidP="00457025">
      <w:pPr>
        <w:pStyle w:val="Ttulo3"/>
      </w:pPr>
      <w:bookmarkStart w:id="7" w:name="_Toc210805418"/>
      <w:r w:rsidRPr="00CB5D13">
        <w:t>a) Interposición de los Recursos de Revisión</w:t>
      </w:r>
      <w:bookmarkEnd w:id="7"/>
    </w:p>
    <w:p w14:paraId="48FBB9E1" w14:textId="77777777" w:rsidR="00D202AA" w:rsidRPr="00CB5D13" w:rsidRDefault="007361D8" w:rsidP="00457025">
      <w:pPr>
        <w:ind w:right="-28"/>
      </w:pPr>
      <w:r w:rsidRPr="00CB5D13">
        <w:t xml:space="preserve">El </w:t>
      </w:r>
      <w:r w:rsidRPr="00CB5D13">
        <w:rPr>
          <w:b/>
        </w:rPr>
        <w:t>doce de febrero de dos mil veinticinco,</w:t>
      </w:r>
      <w:r w:rsidRPr="00CB5D13">
        <w:t xml:space="preserve"> </w:t>
      </w:r>
      <w:r w:rsidRPr="00CB5D13">
        <w:rPr>
          <w:b/>
        </w:rPr>
        <w:t>LA PARTE RECURRENTE</w:t>
      </w:r>
      <w:r w:rsidRPr="00CB5D13">
        <w:t xml:space="preserve"> inconforme por la falta de respuestas del </w:t>
      </w:r>
      <w:r w:rsidRPr="00CB5D13">
        <w:rPr>
          <w:b/>
        </w:rPr>
        <w:t>SUJETO OBLIGADO</w:t>
      </w:r>
      <w:r w:rsidRPr="00CB5D13">
        <w:t xml:space="preserve">, interpuso los recursos de revisión mismos que fueron registrado en el SAIMEX con el número de expedientes </w:t>
      </w:r>
      <w:r w:rsidRPr="00CB5D13">
        <w:rPr>
          <w:b/>
        </w:rPr>
        <w:t xml:space="preserve">01222/INFOEM/IP/RR/2025, 01223/INFOEM/IP/RR/2025, 01224/INFOEM/IP/RR/2025, 01225/INFOEM/IP/RR/2025, 01226/INFOEM/IP/RR/2025, </w:t>
      </w:r>
      <w:r w:rsidRPr="00CB5D13">
        <w:rPr>
          <w:b/>
        </w:rPr>
        <w:tab/>
        <w:t>01228/INFOEM/IP/RR/2025, 01229/INFOEM/IP/RR/2025 y 01230/INFOEM/IP/RR/2025,</w:t>
      </w:r>
      <w:r w:rsidRPr="00CB5D13">
        <w:t xml:space="preserve"> en los cuales manifiesta lo siguiente:</w:t>
      </w:r>
    </w:p>
    <w:p w14:paraId="7C16DB7B" w14:textId="77777777" w:rsidR="00D202AA" w:rsidRPr="00CB5D13" w:rsidRDefault="00D202AA" w:rsidP="00457025">
      <w:pPr>
        <w:ind w:right="-28"/>
      </w:pPr>
    </w:p>
    <w:p w14:paraId="13EEE95C" w14:textId="77777777" w:rsidR="00D202AA" w:rsidRPr="00CB5D13" w:rsidRDefault="007361D8" w:rsidP="00457025">
      <w:pPr>
        <w:tabs>
          <w:tab w:val="left" w:pos="4667"/>
        </w:tabs>
        <w:spacing w:line="240" w:lineRule="auto"/>
        <w:ind w:left="567" w:right="539"/>
        <w:rPr>
          <w:b/>
        </w:rPr>
      </w:pPr>
      <w:r w:rsidRPr="00CB5D13">
        <w:rPr>
          <w:b/>
        </w:rPr>
        <w:t>ACTO IMPUGNADO</w:t>
      </w:r>
    </w:p>
    <w:p w14:paraId="4F7B22A5" w14:textId="77777777" w:rsidR="00D202AA" w:rsidRPr="00CB5D13" w:rsidRDefault="007361D8" w:rsidP="00457025">
      <w:pPr>
        <w:tabs>
          <w:tab w:val="left" w:pos="4667"/>
        </w:tabs>
        <w:spacing w:line="240" w:lineRule="auto"/>
        <w:ind w:left="851" w:right="822"/>
        <w:rPr>
          <w:i/>
        </w:rPr>
      </w:pPr>
      <w:r w:rsidRPr="00CB5D13">
        <w:rPr>
          <w:i/>
        </w:rPr>
        <w:t>“No entrego la información solicitada ni presento prorroga para presentar la información.” (Sic)</w:t>
      </w:r>
    </w:p>
    <w:p w14:paraId="41ED04EF" w14:textId="77777777" w:rsidR="00D202AA" w:rsidRPr="00CB5D13" w:rsidRDefault="00D202AA" w:rsidP="00457025">
      <w:pPr>
        <w:tabs>
          <w:tab w:val="left" w:pos="4667"/>
        </w:tabs>
        <w:spacing w:line="240" w:lineRule="auto"/>
        <w:ind w:left="567" w:right="539"/>
        <w:rPr>
          <w:i/>
        </w:rPr>
      </w:pPr>
    </w:p>
    <w:p w14:paraId="3CE31B5E" w14:textId="77777777" w:rsidR="00D202AA" w:rsidRPr="00CB5D13" w:rsidRDefault="007361D8" w:rsidP="00457025">
      <w:pPr>
        <w:tabs>
          <w:tab w:val="left" w:pos="4667"/>
        </w:tabs>
        <w:spacing w:line="240" w:lineRule="auto"/>
        <w:ind w:left="567" w:right="539"/>
        <w:rPr>
          <w:b/>
        </w:rPr>
      </w:pPr>
      <w:r w:rsidRPr="00CB5D13">
        <w:rPr>
          <w:b/>
        </w:rPr>
        <w:t>RAZONES O MOTIVOS DE LA INCONFORMIDAD</w:t>
      </w:r>
    </w:p>
    <w:p w14:paraId="6F9DB71E" w14:textId="77777777" w:rsidR="00D202AA" w:rsidRPr="00CB5D13" w:rsidRDefault="007361D8" w:rsidP="00457025">
      <w:pPr>
        <w:tabs>
          <w:tab w:val="left" w:pos="4667"/>
        </w:tabs>
        <w:spacing w:after="240" w:line="240" w:lineRule="auto"/>
        <w:ind w:left="851" w:right="822"/>
        <w:rPr>
          <w:i/>
        </w:rPr>
      </w:pPr>
      <w:r w:rsidRPr="00CB5D13">
        <w:rPr>
          <w:i/>
        </w:rPr>
        <w:t>“No entrego la información solicitada ni presento prorroga para presentar la información.” (Sic)</w:t>
      </w:r>
    </w:p>
    <w:p w14:paraId="1086EF2A" w14:textId="77777777" w:rsidR="00D202AA" w:rsidRPr="00CB5D13" w:rsidRDefault="007361D8" w:rsidP="00457025">
      <w:pPr>
        <w:pStyle w:val="Ttulo3"/>
      </w:pPr>
      <w:bookmarkStart w:id="8" w:name="_Toc210805419"/>
      <w:r w:rsidRPr="00CB5D13">
        <w:t>b) Turno de los Recursos de Revisión</w:t>
      </w:r>
      <w:bookmarkEnd w:id="8"/>
    </w:p>
    <w:p w14:paraId="2391DC13" w14:textId="77777777" w:rsidR="00D202AA" w:rsidRPr="00CB5D13" w:rsidRDefault="007361D8" w:rsidP="00457025">
      <w:r w:rsidRPr="00CB5D13">
        <w:t xml:space="preserve">Con fundamento en el artículo 185, fracción I de la Ley de Transparencia y Acceso a la Información Pública del Estado de México y Municipios, </w:t>
      </w:r>
      <w:r w:rsidRPr="00CB5D13">
        <w:rPr>
          <w:b/>
        </w:rPr>
        <w:t>doce de febrero</w:t>
      </w:r>
      <w:r w:rsidRPr="00CB5D13">
        <w:t xml:space="preserve"> </w:t>
      </w:r>
      <w:r w:rsidRPr="00CB5D13">
        <w:rPr>
          <w:b/>
        </w:rPr>
        <w:t xml:space="preserve">de dos mil </w:t>
      </w:r>
      <w:r w:rsidRPr="00CB5D13">
        <w:rPr>
          <w:b/>
        </w:rPr>
        <w:lastRenderedPageBreak/>
        <w:t>veinticinco,</w:t>
      </w:r>
      <w:r w:rsidRPr="00CB5D13">
        <w:t xml:space="preserve"> se turnaron los recurso de revisión a través del SAIMEX de la siguiente manera; el Recurso de Revisión </w:t>
      </w:r>
      <w:r w:rsidRPr="00CB5D13">
        <w:rPr>
          <w:b/>
        </w:rPr>
        <w:t xml:space="preserve">01222/INFOEM/IP/RR/2025, </w:t>
      </w:r>
      <w:r w:rsidRPr="00CB5D13">
        <w:t xml:space="preserve">a la </w:t>
      </w:r>
      <w:r w:rsidRPr="00CB5D13">
        <w:rPr>
          <w:b/>
        </w:rPr>
        <w:t>Comisionada Sharon Cristina Morales Martínez,</w:t>
      </w:r>
      <w:r w:rsidRPr="00CB5D13">
        <w:t xml:space="preserve"> los Recursos de Revisión </w:t>
      </w:r>
      <w:r w:rsidRPr="00CB5D13">
        <w:rPr>
          <w:b/>
        </w:rPr>
        <w:t xml:space="preserve">01223/INFOEM/IP/RR/2025 y 01228/INFOEM/IP/RR/2025; </w:t>
      </w:r>
      <w:r w:rsidRPr="00CB5D13">
        <w:t xml:space="preserve">a la </w:t>
      </w:r>
      <w:r w:rsidRPr="00CB5D13">
        <w:rPr>
          <w:b/>
        </w:rPr>
        <w:t>Comisionada María del Rosario Mejía Ayala</w:t>
      </w:r>
      <w:r w:rsidRPr="00CB5D13">
        <w:t xml:space="preserve">, los Recursos de Revisión </w:t>
      </w:r>
      <w:r w:rsidRPr="00CB5D13">
        <w:rPr>
          <w:b/>
        </w:rPr>
        <w:t xml:space="preserve">01224/INFOEM/IP/RR/2025 y 01229/INFOEM/IP/RR/2025, </w:t>
      </w:r>
      <w:r w:rsidRPr="00CB5D13">
        <w:t xml:space="preserve">a la </w:t>
      </w:r>
      <w:r w:rsidRPr="00CB5D13">
        <w:rPr>
          <w:b/>
        </w:rPr>
        <w:t xml:space="preserve">Comisionada Guadalupe Ramírez Peña, </w:t>
      </w:r>
      <w:r w:rsidRPr="00CB5D13">
        <w:t>los</w:t>
      </w:r>
      <w:r w:rsidRPr="00CB5D13">
        <w:rPr>
          <w:b/>
        </w:rPr>
        <w:t xml:space="preserve"> </w:t>
      </w:r>
      <w:r w:rsidRPr="00CB5D13">
        <w:t>Recursos de Revisión</w:t>
      </w:r>
      <w:r w:rsidRPr="00CB5D13">
        <w:rPr>
          <w:b/>
        </w:rPr>
        <w:t xml:space="preserve"> 01225/INFOEM/IP/RR/2025 y 01230/INFOEM/IP/RR/2025 </w:t>
      </w:r>
      <w:r w:rsidRPr="00CB5D13">
        <w:t xml:space="preserve">al </w:t>
      </w:r>
      <w:r w:rsidRPr="00CB5D13">
        <w:rPr>
          <w:b/>
        </w:rPr>
        <w:t xml:space="preserve">Comisionado Presidente José Martínez Vilchis </w:t>
      </w:r>
      <w:r w:rsidRPr="00CB5D13">
        <w:t xml:space="preserve">y finalmente el Recurso de Revisión </w:t>
      </w:r>
      <w:r w:rsidRPr="00CB5D13">
        <w:rPr>
          <w:b/>
        </w:rPr>
        <w:t xml:space="preserve">01226/INFOEM/IP/RR/2025 </w:t>
      </w:r>
      <w:r w:rsidRPr="00CB5D13">
        <w:t xml:space="preserve">al </w:t>
      </w:r>
      <w:r w:rsidRPr="00CB5D13">
        <w:rPr>
          <w:b/>
        </w:rPr>
        <w:t xml:space="preserve">Comisionado Luis Gustavo Parra Noriega, </w:t>
      </w:r>
      <w:r w:rsidRPr="00CB5D13">
        <w:t>a efecto de que decretaran su admisión o desechamiento.</w:t>
      </w:r>
    </w:p>
    <w:p w14:paraId="2DB49920" w14:textId="77777777" w:rsidR="00D202AA" w:rsidRPr="00CB5D13" w:rsidRDefault="00D202AA" w:rsidP="00457025"/>
    <w:p w14:paraId="04631A66" w14:textId="77777777" w:rsidR="00D202AA" w:rsidRPr="00CB5D13" w:rsidRDefault="007361D8" w:rsidP="00457025">
      <w:pPr>
        <w:pStyle w:val="Ttulo3"/>
      </w:pPr>
      <w:bookmarkStart w:id="9" w:name="_Toc210805420"/>
      <w:r w:rsidRPr="00CB5D13">
        <w:t>c) Admisión de los Recursos de Revisión</w:t>
      </w:r>
      <w:bookmarkEnd w:id="9"/>
    </w:p>
    <w:p w14:paraId="68F87040" w14:textId="77777777" w:rsidR="00D202AA" w:rsidRPr="00CB5D13" w:rsidRDefault="007361D8" w:rsidP="00457025">
      <w:r w:rsidRPr="00CB5D13">
        <w:t xml:space="preserve">En fechas </w:t>
      </w:r>
      <w:r w:rsidRPr="00CB5D13">
        <w:rPr>
          <w:b/>
        </w:rPr>
        <w:t>trece, catorce, diecisiete y dieciocho de febrero de dos mil veinticinco,</w:t>
      </w:r>
      <w:r w:rsidRPr="00CB5D13">
        <w:t xml:space="preserve"> se acordó la admisión a trámite de los Recursos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1DF7461B" w14:textId="77777777" w:rsidR="00D202AA" w:rsidRPr="00CB5D13" w:rsidRDefault="00D202AA" w:rsidP="00457025"/>
    <w:p w14:paraId="32494124" w14:textId="77777777" w:rsidR="00D202AA" w:rsidRPr="00CB5D13" w:rsidRDefault="007361D8" w:rsidP="00457025">
      <w:pPr>
        <w:pStyle w:val="Ttulo3"/>
      </w:pPr>
      <w:bookmarkStart w:id="10" w:name="_Toc210805421"/>
      <w:r w:rsidRPr="00CB5D13">
        <w:t>d) Acumulación de los Recursos de Revisión</w:t>
      </w:r>
      <w:bookmarkEnd w:id="10"/>
    </w:p>
    <w:p w14:paraId="3F54D8EC" w14:textId="77777777" w:rsidR="00D202AA" w:rsidRPr="00CB5D13" w:rsidRDefault="007361D8" w:rsidP="00457025">
      <w:pPr>
        <w:ind w:left="-57"/>
        <w:rPr>
          <w:b/>
        </w:rPr>
      </w:pPr>
      <w:r w:rsidRPr="00CB5D13">
        <w:t xml:space="preserve">Por economía procesal y con la finalidad de evitar resoluciones contradictorias, en la </w:t>
      </w:r>
      <w:r w:rsidRPr="00CB5D13">
        <w:rPr>
          <w:b/>
        </w:rPr>
        <w:t>Séptima Sesión Ordinaria</w:t>
      </w:r>
      <w:r w:rsidRPr="00CB5D13">
        <w:t>, celebrada el</w:t>
      </w:r>
      <w:r w:rsidRPr="00CB5D13">
        <w:rPr>
          <w:b/>
        </w:rPr>
        <w:t xml:space="preserve"> veintiséis de febrero de dos mil veinticinco</w:t>
      </w:r>
      <w:r w:rsidRPr="00CB5D13">
        <w:t>, el Pleno de este Instituto determinó acumular el Recurso de Revisión</w:t>
      </w:r>
      <w:r w:rsidRPr="00CB5D13">
        <w:rPr>
          <w:b/>
        </w:rPr>
        <w:t xml:space="preserve"> 01223/INFOEM/IP/RR/2025, 01224/INFOEM/IP/RR/2025, 01225/INFOEM/IP/RR/2025, 01226/INFOEM/IP/RR/2025, 01228/INFOEM/IP/RR/2025, 01229/INFOEM/IP/RR/2025 y 01230/INFOEM/IP/RR/2025 al 01222/INFOEM/IP/RR/2025.</w:t>
      </w:r>
    </w:p>
    <w:p w14:paraId="26262BC3" w14:textId="77777777" w:rsidR="00D202AA" w:rsidRPr="00CB5D13" w:rsidRDefault="007361D8" w:rsidP="00457025">
      <w:pPr>
        <w:pStyle w:val="Ttulo3"/>
      </w:pPr>
      <w:bookmarkStart w:id="11" w:name="_Toc210805422"/>
      <w:r w:rsidRPr="00CB5D13">
        <w:lastRenderedPageBreak/>
        <w:t>e) Informe Justificado del Sujeto Obligado</w:t>
      </w:r>
      <w:bookmarkEnd w:id="11"/>
    </w:p>
    <w:p w14:paraId="21699715" w14:textId="77777777" w:rsidR="00D202AA" w:rsidRPr="00CB5D13" w:rsidRDefault="007361D8" w:rsidP="00457025">
      <w:pPr>
        <w:spacing w:after="240"/>
      </w:pPr>
      <w:r w:rsidRPr="00CB5D13">
        <w:rPr>
          <w:b/>
        </w:rPr>
        <w:t xml:space="preserve">EL SUJETO OBLIGADO </w:t>
      </w:r>
      <w:r w:rsidRPr="00CB5D13">
        <w:t>no rindió su informe justificado dentro del término legalmente concedido para tal efecto.</w:t>
      </w:r>
    </w:p>
    <w:p w14:paraId="6AD5BFCB" w14:textId="77777777" w:rsidR="00D202AA" w:rsidRPr="00CB5D13" w:rsidRDefault="007361D8" w:rsidP="00457025">
      <w:pPr>
        <w:pStyle w:val="Ttulo3"/>
      </w:pPr>
      <w:bookmarkStart w:id="12" w:name="_Toc210805423"/>
      <w:r w:rsidRPr="00CB5D13">
        <w:t>f) Manifestaciones de la Parte Recurrente</w:t>
      </w:r>
      <w:bookmarkEnd w:id="12"/>
    </w:p>
    <w:p w14:paraId="252BAD4F" w14:textId="77777777" w:rsidR="00D202AA" w:rsidRPr="00CB5D13" w:rsidRDefault="007361D8" w:rsidP="00457025">
      <w:pPr>
        <w:spacing w:after="240"/>
      </w:pPr>
      <w:r w:rsidRPr="00CB5D13">
        <w:rPr>
          <w:b/>
        </w:rPr>
        <w:t xml:space="preserve">LA PARTE RECURRENTE </w:t>
      </w:r>
      <w:r w:rsidRPr="00CB5D13">
        <w:t>no realizó manifestación alguna dentro del término legalmente concedido para tal efecto, ni presentó pruebas o alegatos.</w:t>
      </w:r>
    </w:p>
    <w:p w14:paraId="17A46C2B" w14:textId="77777777" w:rsidR="00D202AA" w:rsidRPr="00CB5D13" w:rsidRDefault="007361D8" w:rsidP="00457025">
      <w:pPr>
        <w:pStyle w:val="Ttulo3"/>
        <w:tabs>
          <w:tab w:val="left" w:pos="6128"/>
        </w:tabs>
      </w:pPr>
      <w:bookmarkStart w:id="13" w:name="_Toc210805424"/>
      <w:r w:rsidRPr="00CB5D13">
        <w:t>g) Cierre de instrucción</w:t>
      </w:r>
      <w:bookmarkEnd w:id="13"/>
    </w:p>
    <w:p w14:paraId="19D67781" w14:textId="5C2F7E19" w:rsidR="00D202AA" w:rsidRPr="00CB5D13" w:rsidRDefault="007361D8" w:rsidP="00457025">
      <w:r w:rsidRPr="00CB5D13">
        <w:t xml:space="preserve">Al no existir diligencias pendientes por desahogar, en fechas </w:t>
      </w:r>
      <w:r w:rsidR="00827DBD" w:rsidRPr="00CB5D13">
        <w:rPr>
          <w:b/>
        </w:rPr>
        <w:t>veinticinco, veintiséis</w:t>
      </w:r>
      <w:r w:rsidR="00827DBD" w:rsidRPr="00CB5D13">
        <w:t xml:space="preserve"> </w:t>
      </w:r>
      <w:r w:rsidRPr="00CB5D13">
        <w:rPr>
          <w:b/>
        </w:rPr>
        <w:t>veintisiete de febrero de dos mil veinticinco,</w:t>
      </w:r>
      <w:r w:rsidRPr="00CB5D13">
        <w:t xml:space="preserve"> la </w:t>
      </w:r>
      <w:r w:rsidRPr="00CB5D13">
        <w:rPr>
          <w:b/>
        </w:rPr>
        <w:t xml:space="preserve">Comisionada Sharon Cristina Morales Martínez </w:t>
      </w:r>
      <w:r w:rsidRPr="00CB5D13">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CB5D13">
        <w:rPr>
          <w:b/>
        </w:rPr>
        <w:t>SAIMEX</w:t>
      </w:r>
      <w:r w:rsidRPr="00CB5D13">
        <w:t>.</w:t>
      </w:r>
    </w:p>
    <w:p w14:paraId="53B34716" w14:textId="77777777" w:rsidR="00D202AA" w:rsidRPr="00CB5D13" w:rsidRDefault="00D202AA" w:rsidP="00457025"/>
    <w:p w14:paraId="1FBAEBD0" w14:textId="77777777" w:rsidR="00D202AA" w:rsidRPr="00CB5D13" w:rsidRDefault="007361D8" w:rsidP="00457025">
      <w:r w:rsidRPr="00CB5D13">
        <w:t xml:space="preserve">No se omite comentar que por cuanto hace al Recurso de Revisión </w:t>
      </w:r>
      <w:r w:rsidRPr="00CB5D13">
        <w:rPr>
          <w:b/>
        </w:rPr>
        <w:t>01223/INFOEM/IP/RR/2025</w:t>
      </w:r>
      <w:r w:rsidRPr="00CB5D13">
        <w:t xml:space="preserve">, en fecha </w:t>
      </w:r>
      <w:r w:rsidRPr="00CB5D13">
        <w:rPr>
          <w:b/>
        </w:rPr>
        <w:t>diez de marzo de dos mil veinticinco</w:t>
      </w:r>
      <w:r w:rsidRPr="00CB5D13">
        <w:t xml:space="preserve">, se notificó el acuerdo que dejó sin efectos el cierre de instrucción notificado el </w:t>
      </w:r>
      <w:r w:rsidRPr="00CB5D13">
        <w:rPr>
          <w:b/>
        </w:rPr>
        <w:t xml:space="preserve">veintisiete de febrero de dos mil veinticinco, </w:t>
      </w:r>
      <w:r w:rsidRPr="00CB5D13">
        <w:t>en virtud de que este</w:t>
      </w:r>
      <w:r w:rsidRPr="00CB5D13">
        <w:rPr>
          <w:b/>
        </w:rPr>
        <w:t xml:space="preserve"> </w:t>
      </w:r>
      <w:r w:rsidRPr="00CB5D13">
        <w:t xml:space="preserve">interrumpió anticipadamente el plazo de siete días que se habían otorgado, con la finalidad de que tanto </w:t>
      </w:r>
      <w:r w:rsidRPr="00CB5D13">
        <w:rPr>
          <w:b/>
        </w:rPr>
        <w:t>EL SUJETO OBLIGADO</w:t>
      </w:r>
      <w:r w:rsidRPr="00CB5D13">
        <w:t xml:space="preserve"> así como </w:t>
      </w:r>
      <w:r w:rsidRPr="00CB5D13">
        <w:rPr>
          <w:b/>
        </w:rPr>
        <w:t>LA PARTE RECURRENTE</w:t>
      </w:r>
      <w:r w:rsidRPr="00CB5D13">
        <w:t xml:space="preserve"> manifestaran lo que a su derecho correspondiera, a efecto de ofrecer pruebas, rendir su informe justificado y presentar alegatos.</w:t>
      </w:r>
    </w:p>
    <w:p w14:paraId="60F555B7" w14:textId="77777777" w:rsidR="00DA3800" w:rsidRPr="00CB5D13" w:rsidRDefault="00DA3800" w:rsidP="00457025"/>
    <w:p w14:paraId="3EE62E70" w14:textId="77777777" w:rsidR="00DA3800" w:rsidRPr="00CB5D13" w:rsidRDefault="00142BEA" w:rsidP="00457025">
      <w:pPr>
        <w:pStyle w:val="Ttulo3"/>
      </w:pPr>
      <w:bookmarkStart w:id="14" w:name="_Toc205981810"/>
      <w:bookmarkStart w:id="15" w:name="_Toc210805425"/>
      <w:r w:rsidRPr="00CB5D13">
        <w:lastRenderedPageBreak/>
        <w:t>h</w:t>
      </w:r>
      <w:r w:rsidR="00DA3800" w:rsidRPr="00CB5D13">
        <w:t>) Resolución del Recurso de Revisión.</w:t>
      </w:r>
      <w:bookmarkEnd w:id="14"/>
      <w:bookmarkEnd w:id="15"/>
    </w:p>
    <w:p w14:paraId="1F905A2D" w14:textId="7E4E7D73" w:rsidR="00DA3800" w:rsidRPr="00CB5D13" w:rsidRDefault="00DA3800" w:rsidP="00457025">
      <w:r w:rsidRPr="00CB5D13">
        <w:t xml:space="preserve">El </w:t>
      </w:r>
      <w:r w:rsidR="00827DBD" w:rsidRPr="00CB5D13">
        <w:rPr>
          <w:b/>
        </w:rPr>
        <w:t>dos</w:t>
      </w:r>
      <w:r w:rsidRPr="00CB5D13">
        <w:rPr>
          <w:b/>
        </w:rPr>
        <w:t xml:space="preserve"> de </w:t>
      </w:r>
      <w:r w:rsidR="00827DBD" w:rsidRPr="00CB5D13">
        <w:rPr>
          <w:b/>
        </w:rPr>
        <w:t xml:space="preserve">abril </w:t>
      </w:r>
      <w:r w:rsidRPr="00CB5D13">
        <w:rPr>
          <w:b/>
        </w:rPr>
        <w:t>de dos mil veinticinco</w:t>
      </w:r>
      <w:r w:rsidRPr="00CB5D13">
        <w:t xml:space="preserve">, en la </w:t>
      </w:r>
      <w:r w:rsidR="00827DBD" w:rsidRPr="00CB5D13">
        <w:rPr>
          <w:b/>
        </w:rPr>
        <w:t>Décima Segunda</w:t>
      </w:r>
      <w:r w:rsidRPr="00CB5D13">
        <w:rPr>
          <w:b/>
        </w:rPr>
        <w:t xml:space="preserve"> Sesión Ordinaria</w:t>
      </w:r>
      <w:r w:rsidRPr="00CB5D13">
        <w:t xml:space="preserve">, el Pleno del Instituto de Transparencia, Acceso a la Información Pública y Protección de Datos Personales del Estado de México y Municipios, aprobó por unanimidad de votos, la resolución dictada en el Recurso de Revisión </w:t>
      </w:r>
      <w:r w:rsidR="00293A6A" w:rsidRPr="00CB5D13">
        <w:rPr>
          <w:b/>
        </w:rPr>
        <w:t>01222/INFOEM/IP/RR/2025 y acumulados</w:t>
      </w:r>
      <w:r w:rsidRPr="00CB5D13">
        <w:rPr>
          <w:b/>
        </w:rPr>
        <w:t>,</w:t>
      </w:r>
      <w:r w:rsidRPr="00CB5D13">
        <w:t xml:space="preserve"> en la cual se determinó lo siguiente:</w:t>
      </w:r>
    </w:p>
    <w:p w14:paraId="7FE041DE" w14:textId="77777777" w:rsidR="00DA3800" w:rsidRPr="00CB5D13" w:rsidRDefault="00DA3800" w:rsidP="00457025"/>
    <w:p w14:paraId="594BD377" w14:textId="77777777" w:rsidR="00DA3800" w:rsidRPr="00CB5D13" w:rsidRDefault="00DA3800" w:rsidP="00457025">
      <w:pPr>
        <w:pStyle w:val="Puesto"/>
        <w:ind w:left="851" w:right="822"/>
      </w:pPr>
      <w:r w:rsidRPr="00CB5D13">
        <w:t>“</w:t>
      </w:r>
      <w:r w:rsidRPr="00CB5D13">
        <w:rPr>
          <w:b/>
        </w:rPr>
        <w:t>PRIMERO</w:t>
      </w:r>
      <w:r w:rsidRPr="00CB5D13">
        <w:t xml:space="preserve">. Resultan </w:t>
      </w:r>
      <w:r w:rsidRPr="00CB5D13">
        <w:rPr>
          <w:b/>
        </w:rPr>
        <w:t>fundadas</w:t>
      </w:r>
      <w:r w:rsidRPr="00CB5D13">
        <w:t xml:space="preserve"> las razones o motivos de inconformidad hechas valer por </w:t>
      </w:r>
      <w:r w:rsidRPr="00CB5D13">
        <w:rPr>
          <w:b/>
        </w:rPr>
        <w:t>LA PARTE RECURRENTE</w:t>
      </w:r>
      <w:r w:rsidRPr="00CB5D13">
        <w:t xml:space="preserve">, en términos del Considerando </w:t>
      </w:r>
      <w:r w:rsidRPr="00CB5D13">
        <w:rPr>
          <w:b/>
        </w:rPr>
        <w:t>SEGUNDO</w:t>
      </w:r>
      <w:r w:rsidRPr="00CB5D13">
        <w:t xml:space="preserve"> de la presente resolución.</w:t>
      </w:r>
    </w:p>
    <w:p w14:paraId="4CFC52C6" w14:textId="77777777" w:rsidR="00DA3800" w:rsidRPr="00CB5D13" w:rsidRDefault="00DA3800" w:rsidP="00457025">
      <w:pPr>
        <w:pStyle w:val="Puesto"/>
        <w:ind w:left="851" w:right="822"/>
      </w:pPr>
    </w:p>
    <w:p w14:paraId="070047E8" w14:textId="77777777" w:rsidR="00DA3800" w:rsidRPr="00CB5D13" w:rsidRDefault="00E62372" w:rsidP="00457025">
      <w:pPr>
        <w:pStyle w:val="Puesto"/>
        <w:ind w:left="851" w:right="822"/>
      </w:pPr>
      <w:r w:rsidRPr="00CB5D13">
        <w:rPr>
          <w:b/>
        </w:rPr>
        <w:t xml:space="preserve">SEGUNDO. </w:t>
      </w:r>
      <w:r w:rsidRPr="00CB5D13">
        <w:t>Se</w:t>
      </w:r>
      <w:r w:rsidRPr="00CB5D13">
        <w:rPr>
          <w:b/>
        </w:rPr>
        <w:t xml:space="preserve"> ORDENA </w:t>
      </w:r>
      <w:r w:rsidRPr="00CB5D13">
        <w:t xml:space="preserve">al </w:t>
      </w:r>
      <w:r w:rsidRPr="00CB5D13">
        <w:rPr>
          <w:b/>
        </w:rPr>
        <w:t xml:space="preserve">SUJETO OBLIGADO </w:t>
      </w:r>
      <w:r w:rsidRPr="00CB5D13">
        <w:t xml:space="preserve">atienda las Solicitudes de Acceso a la Información Pública que dieron origen a los Recursos Revisión números </w:t>
      </w:r>
      <w:r w:rsidRPr="00CB5D13">
        <w:rPr>
          <w:b/>
        </w:rPr>
        <w:t xml:space="preserve">01222/INFOEM/IP/RR/2025, 01224/INFOEM/IP/RR/2025, 01225/INFOEM/IP/RR/2025, 01226/INFOEM/IP/RR/2025, 01228/INFOEM/IP/RR/2025, 01229/INFOEM/IP/RR/2025 y 01230/INFOEM/IP/RR/2025, </w:t>
      </w:r>
      <w:r w:rsidRPr="00CB5D13">
        <w:t>en términos del Considerando SEGUNDO de la presente resolución; y en su caso haga entrega de la información solicitada, debiendo observar las excepciones contenidas en la Ley de Transparencia y Acceso a la Información Pública del Estado de México y Municipios, que en su caso resulten aplicables.</w:t>
      </w:r>
    </w:p>
    <w:p w14:paraId="30D337D2" w14:textId="77777777" w:rsidR="00DA3800" w:rsidRPr="00CB5D13" w:rsidRDefault="00DA3800" w:rsidP="00457025">
      <w:pPr>
        <w:pStyle w:val="Puesto"/>
        <w:ind w:left="851" w:right="822"/>
      </w:pPr>
    </w:p>
    <w:p w14:paraId="32113108" w14:textId="77777777" w:rsidR="00DA3800" w:rsidRPr="00CB5D13" w:rsidRDefault="00E62372" w:rsidP="00457025">
      <w:pPr>
        <w:pStyle w:val="Puesto"/>
        <w:ind w:left="851" w:right="822"/>
      </w:pPr>
      <w:r w:rsidRPr="00CB5D13">
        <w:rPr>
          <w:b/>
        </w:rPr>
        <w:t xml:space="preserve">TERCERO. Se SOBRESEE </w:t>
      </w:r>
      <w:r w:rsidRPr="00CB5D13">
        <w:t>el Recurso de Revisión número</w:t>
      </w:r>
      <w:r w:rsidRPr="00CB5D13">
        <w:rPr>
          <w:b/>
        </w:rPr>
        <w:t xml:space="preserve"> 01223/INFOEM/IP/RR/2025</w:t>
      </w:r>
      <w:r w:rsidRPr="00CB5D13">
        <w:t>, porque una vez admitido se actualizó la causal establecida en el artículo 192 fracción IV, por ser improcedente en términos de la Ley de Transparencia y Acceso a la Información Pública del Estado de México y Municipios, en términos del Considerando SEGUNDO de la presente resolución.</w:t>
      </w:r>
    </w:p>
    <w:p w14:paraId="5892CD28" w14:textId="77777777" w:rsidR="003D1882" w:rsidRPr="00CB5D13" w:rsidRDefault="003D1882" w:rsidP="00457025">
      <w:pPr>
        <w:pStyle w:val="Puesto"/>
        <w:ind w:left="851" w:right="822"/>
        <w:rPr>
          <w:b/>
        </w:rPr>
      </w:pPr>
    </w:p>
    <w:p w14:paraId="12D55BCA" w14:textId="77777777" w:rsidR="00DA3800" w:rsidRPr="00CB5D13" w:rsidRDefault="003D1882" w:rsidP="00457025">
      <w:pPr>
        <w:pStyle w:val="Puesto"/>
        <w:ind w:left="851" w:right="822"/>
      </w:pPr>
      <w:r w:rsidRPr="00CB5D13">
        <w:rPr>
          <w:b/>
        </w:rPr>
        <w:t xml:space="preserve">CUARTO. </w:t>
      </w:r>
      <w:r w:rsidRPr="00CB5D13">
        <w:t>Notifíquese vía Sistema de Acceso a la Información Mexiquense</w:t>
      </w:r>
      <w:r w:rsidRPr="00CB5D13">
        <w:rPr>
          <w:b/>
        </w:rPr>
        <w:t xml:space="preserve"> (SAIMEX) </w:t>
      </w:r>
      <w:r w:rsidRPr="00CB5D13">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CB5D13">
        <w:rPr>
          <w:b/>
        </w:rPr>
        <w:t>diez días hábiles</w:t>
      </w:r>
      <w:r w:rsidRPr="00CB5D13">
        <w:t xml:space="preserve">, e informe a este Instituto en un plazo de </w:t>
      </w:r>
      <w:r w:rsidRPr="00CB5D13">
        <w:rPr>
          <w:b/>
        </w:rPr>
        <w:t>tres días hábiles</w:t>
      </w:r>
      <w:r w:rsidRPr="00CB5D13">
        <w:t xml:space="preserve"> </w:t>
      </w:r>
      <w:r w:rsidRPr="00CB5D13">
        <w:lastRenderedPageBreak/>
        <w:t xml:space="preserve">siguientes sobre el cumplimiento dado a la presente y, se le </w:t>
      </w:r>
      <w:r w:rsidRPr="00CB5D13">
        <w:rPr>
          <w:b/>
        </w:rPr>
        <w:t>apercibe</w:t>
      </w:r>
      <w:r w:rsidRPr="00CB5D13">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E2F0936" w14:textId="77777777" w:rsidR="003D1882" w:rsidRPr="00CB5D13" w:rsidRDefault="003D1882" w:rsidP="00457025"/>
    <w:p w14:paraId="0D811245" w14:textId="77777777" w:rsidR="003D1882" w:rsidRPr="00CB5D13" w:rsidRDefault="003D1882" w:rsidP="00457025">
      <w:pPr>
        <w:pStyle w:val="Puesto"/>
        <w:ind w:left="851" w:right="822"/>
        <w:rPr>
          <w:b/>
        </w:rPr>
      </w:pPr>
      <w:r w:rsidRPr="00CB5D13">
        <w:rPr>
          <w:b/>
        </w:rPr>
        <w:t xml:space="preserve">QUINTO. </w:t>
      </w:r>
      <w:r w:rsidRPr="00CB5D13">
        <w:t>Notifíquese a</w:t>
      </w:r>
      <w:r w:rsidRPr="00CB5D13">
        <w:rPr>
          <w:b/>
        </w:rPr>
        <w:t xml:space="preserve"> LA PARTE RECURRENTE </w:t>
      </w:r>
      <w:r w:rsidRPr="00CB5D13">
        <w:t>la presente resolución vía Sistema de Acceso a la Información Mexiquense</w:t>
      </w:r>
      <w:r w:rsidRPr="00CB5D13">
        <w:rPr>
          <w:b/>
        </w:rPr>
        <w:t xml:space="preserve"> (SAIMEX). </w:t>
      </w:r>
    </w:p>
    <w:p w14:paraId="2BA696A4" w14:textId="77777777" w:rsidR="003D1882" w:rsidRPr="00CB5D13" w:rsidRDefault="003D1882" w:rsidP="00457025">
      <w:pPr>
        <w:pStyle w:val="Puesto"/>
        <w:ind w:left="851" w:right="822"/>
        <w:rPr>
          <w:b/>
        </w:rPr>
      </w:pPr>
    </w:p>
    <w:p w14:paraId="30EDE68C" w14:textId="77777777" w:rsidR="003D1882" w:rsidRPr="00CB5D13" w:rsidRDefault="003D1882" w:rsidP="00457025">
      <w:pPr>
        <w:pStyle w:val="Puesto"/>
        <w:ind w:left="851" w:right="822"/>
        <w:rPr>
          <w:b/>
        </w:rPr>
      </w:pPr>
      <w:r w:rsidRPr="00CB5D13">
        <w:rPr>
          <w:b/>
        </w:rPr>
        <w:t xml:space="preserve">SEXTO. Hágase del conocimiento a LA PARTE RECURRENTE, </w:t>
      </w:r>
      <w:r w:rsidRPr="00CB5D13">
        <w:t>que, de conformidad con lo establecido en el artículo 196 de la Ley de Transparencia y Acceso a la Información Pública del Estado de México y Municipios, podrá impugnarla vía Juicio de Amparo en los términos de las leyes aplicables.</w:t>
      </w:r>
      <w:r w:rsidRPr="00CB5D13">
        <w:rPr>
          <w:b/>
        </w:rPr>
        <w:t xml:space="preserve"> </w:t>
      </w:r>
    </w:p>
    <w:p w14:paraId="31B261F3" w14:textId="77777777" w:rsidR="003D1882" w:rsidRPr="00CB5D13" w:rsidRDefault="003D1882" w:rsidP="00457025">
      <w:pPr>
        <w:pStyle w:val="Puesto"/>
        <w:ind w:left="851" w:right="822"/>
        <w:rPr>
          <w:b/>
        </w:rPr>
      </w:pPr>
    </w:p>
    <w:p w14:paraId="23647FFF" w14:textId="77777777" w:rsidR="00F40A65" w:rsidRPr="00CB5D13" w:rsidRDefault="00F40A65" w:rsidP="00457025">
      <w:pPr>
        <w:pStyle w:val="Puesto"/>
        <w:ind w:left="851" w:right="822"/>
        <w:rPr>
          <w:b/>
        </w:rPr>
      </w:pPr>
      <w:r w:rsidRPr="00CB5D13">
        <w:rPr>
          <w:b/>
        </w:rPr>
        <w:t xml:space="preserve">SÉPTIMO. Hágase del conocimiento a LA PARTE RECURRENTE, </w:t>
      </w:r>
      <w:r w:rsidRPr="00CB5D13">
        <w:t xml:space="preserve">que las respuestas que dé </w:t>
      </w:r>
      <w:r w:rsidRPr="00CB5D13">
        <w:rPr>
          <w:b/>
        </w:rPr>
        <w:t xml:space="preserve">EL SUJETO OBLIGADO </w:t>
      </w:r>
      <w:r w:rsidRPr="00CB5D13">
        <w:t>derivadas de la presente resolución son susceptibles de ser impugnadas nuevamente, mediante Recurso de Revisión, ante el Instituto, en términos del artículo 179, último párrafo de la Ley de Transparencia y Acceso a la Información Pública del Estado de México y Municipios.</w:t>
      </w:r>
      <w:r w:rsidRPr="00CB5D13">
        <w:rPr>
          <w:b/>
        </w:rPr>
        <w:t xml:space="preserve">  </w:t>
      </w:r>
    </w:p>
    <w:p w14:paraId="618F0F82" w14:textId="77777777" w:rsidR="00F40A65" w:rsidRPr="00CB5D13" w:rsidRDefault="00F40A65" w:rsidP="00457025">
      <w:pPr>
        <w:pStyle w:val="Puesto"/>
        <w:ind w:left="851" w:right="822"/>
        <w:rPr>
          <w:b/>
        </w:rPr>
      </w:pPr>
    </w:p>
    <w:p w14:paraId="4852DF12" w14:textId="77777777" w:rsidR="00DA3800" w:rsidRPr="00CB5D13" w:rsidRDefault="00F40A65" w:rsidP="00457025">
      <w:pPr>
        <w:pStyle w:val="Puesto"/>
        <w:ind w:left="851" w:right="822"/>
        <w:rPr>
          <w:b/>
        </w:rPr>
      </w:pPr>
      <w:r w:rsidRPr="00CB5D13">
        <w:rPr>
          <w:b/>
        </w:rPr>
        <w:t xml:space="preserve">OCTAVO. </w:t>
      </w:r>
      <w:r w:rsidRPr="00CB5D13">
        <w:t>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Pr="00CB5D13">
        <w:rPr>
          <w:b/>
        </w:rPr>
        <w:t xml:space="preserve"> </w:t>
      </w:r>
      <w:r w:rsidRPr="00CB5D13">
        <w:t xml:space="preserve">Considerando </w:t>
      </w:r>
      <w:r w:rsidRPr="00CB5D13">
        <w:rPr>
          <w:b/>
        </w:rPr>
        <w:t xml:space="preserve">SEGUNDO </w:t>
      </w:r>
      <w:r w:rsidRPr="00CB5D13">
        <w:t>de la presente resolución</w:t>
      </w:r>
      <w:r w:rsidR="00DA3800" w:rsidRPr="00CB5D13">
        <w:t>”</w:t>
      </w:r>
    </w:p>
    <w:p w14:paraId="2E447E25" w14:textId="77777777" w:rsidR="00DA3800" w:rsidRPr="00CB5D13" w:rsidRDefault="00DA3800" w:rsidP="00457025">
      <w:pPr>
        <w:ind w:left="851" w:right="822"/>
      </w:pPr>
    </w:p>
    <w:p w14:paraId="14A82BA8" w14:textId="77777777" w:rsidR="00DA3800" w:rsidRPr="00CB5D13" w:rsidRDefault="00142BEA" w:rsidP="00457025">
      <w:pPr>
        <w:pStyle w:val="Ttulo3"/>
      </w:pPr>
      <w:bookmarkStart w:id="16" w:name="_Toc205981811"/>
      <w:bookmarkStart w:id="17" w:name="_Toc210805426"/>
      <w:r w:rsidRPr="00CB5D13">
        <w:t>i</w:t>
      </w:r>
      <w:r w:rsidR="00DA3800" w:rsidRPr="00CB5D13">
        <w:t>) Notificación de la resolución.</w:t>
      </w:r>
      <w:bookmarkEnd w:id="16"/>
      <w:bookmarkEnd w:id="17"/>
    </w:p>
    <w:p w14:paraId="129F9A2F" w14:textId="77777777" w:rsidR="00F40A65" w:rsidRPr="00CB5D13" w:rsidRDefault="00F40A65" w:rsidP="00457025">
      <w:r w:rsidRPr="00CB5D13">
        <w:t xml:space="preserve">El </w:t>
      </w:r>
      <w:r w:rsidRPr="00CB5D13">
        <w:rPr>
          <w:b/>
        </w:rPr>
        <w:t xml:space="preserve">siete de abril de dos mil veinticinco, </w:t>
      </w:r>
      <w:r w:rsidRPr="00CB5D13">
        <w:t>se notificó a las partes la resolución del medio de impugnación previamente referido, por medio del SAIMEX.</w:t>
      </w:r>
    </w:p>
    <w:p w14:paraId="0FEAC1DD" w14:textId="77777777" w:rsidR="00F40A65" w:rsidRPr="00CB5D13" w:rsidRDefault="00F40A65" w:rsidP="00457025"/>
    <w:p w14:paraId="3C1BE505" w14:textId="77777777" w:rsidR="00DA3800" w:rsidRPr="00CB5D13" w:rsidRDefault="00142BEA" w:rsidP="00457025">
      <w:pPr>
        <w:pStyle w:val="Ttulo3"/>
      </w:pPr>
      <w:bookmarkStart w:id="18" w:name="_Toc205981812"/>
      <w:bookmarkStart w:id="19" w:name="_Toc210805427"/>
      <w:r w:rsidRPr="00CB5D13">
        <w:lastRenderedPageBreak/>
        <w:t>j</w:t>
      </w:r>
      <w:r w:rsidR="00DA3800" w:rsidRPr="00CB5D13">
        <w:t>) Entrega de Información.</w:t>
      </w:r>
      <w:bookmarkEnd w:id="18"/>
      <w:bookmarkEnd w:id="19"/>
    </w:p>
    <w:p w14:paraId="152DD154" w14:textId="6A99BF9B" w:rsidR="00C95151" w:rsidRPr="00CB5D13" w:rsidRDefault="00DA3800" w:rsidP="00457025">
      <w:r w:rsidRPr="00CB5D13">
        <w:t>E</w:t>
      </w:r>
      <w:r w:rsidR="00154593" w:rsidRPr="00CB5D13">
        <w:t>n cumplimiento a la resolución dictada por este Órgano Garante, e</w:t>
      </w:r>
      <w:r w:rsidRPr="00CB5D13">
        <w:t xml:space="preserve">l </w:t>
      </w:r>
      <w:r w:rsidR="00C95151" w:rsidRPr="00CB5D13">
        <w:rPr>
          <w:b/>
        </w:rPr>
        <w:t>veintiocho de abril</w:t>
      </w:r>
      <w:r w:rsidRPr="00CB5D13">
        <w:rPr>
          <w:b/>
        </w:rPr>
        <w:t xml:space="preserve"> de dos mil veinticinco</w:t>
      </w:r>
      <w:r w:rsidRPr="00CB5D13">
        <w:t xml:space="preserve">, </w:t>
      </w:r>
      <w:r w:rsidRPr="00CB5D13">
        <w:rPr>
          <w:b/>
        </w:rPr>
        <w:t>EL SUJETO OBLIGADO</w:t>
      </w:r>
      <w:r w:rsidR="00C95151" w:rsidRPr="00CB5D13">
        <w:t xml:space="preserve"> adjuntó </w:t>
      </w:r>
      <w:r w:rsidRPr="00CB5D13">
        <w:t>l</w:t>
      </w:r>
      <w:r w:rsidR="00C95151" w:rsidRPr="00CB5D13">
        <w:t>os siguientes archivos</w:t>
      </w:r>
      <w:r w:rsidRPr="00CB5D13">
        <w:t xml:space="preserve"> </w:t>
      </w:r>
      <w:r w:rsidR="00C95151" w:rsidRPr="00CB5D13">
        <w:t>electrónicos de la siguiente manera:</w:t>
      </w:r>
    </w:p>
    <w:tbl>
      <w:tblPr>
        <w:tblStyle w:val="a"/>
        <w:tblW w:w="8521"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30"/>
        <w:gridCol w:w="4991"/>
      </w:tblGrid>
      <w:tr w:rsidR="00457025" w:rsidRPr="00CB5D13" w14:paraId="146552EE" w14:textId="77777777" w:rsidTr="00C95151">
        <w:trPr>
          <w:trHeight w:val="250"/>
          <w:tblHeader/>
          <w:jc w:val="center"/>
        </w:trPr>
        <w:tc>
          <w:tcPr>
            <w:tcW w:w="3530" w:type="dxa"/>
            <w:shd w:val="clear" w:color="auto" w:fill="000000"/>
            <w:tcMar>
              <w:top w:w="100" w:type="dxa"/>
              <w:left w:w="100" w:type="dxa"/>
              <w:bottom w:w="100" w:type="dxa"/>
              <w:right w:w="100" w:type="dxa"/>
            </w:tcMar>
          </w:tcPr>
          <w:p w14:paraId="19C43532" w14:textId="77777777" w:rsidR="00C95151" w:rsidRPr="00CB5D13" w:rsidRDefault="00C95151" w:rsidP="00457025">
            <w:pPr>
              <w:widowControl w:val="0"/>
              <w:pBdr>
                <w:top w:val="nil"/>
                <w:left w:val="nil"/>
                <w:bottom w:val="nil"/>
                <w:right w:val="nil"/>
                <w:between w:val="nil"/>
              </w:pBdr>
              <w:jc w:val="center"/>
              <w:rPr>
                <w:b/>
              </w:rPr>
            </w:pPr>
            <w:r w:rsidRPr="00CB5D13">
              <w:rPr>
                <w:b/>
              </w:rPr>
              <w:t>Número de Recuso</w:t>
            </w:r>
          </w:p>
        </w:tc>
        <w:tc>
          <w:tcPr>
            <w:tcW w:w="4991" w:type="dxa"/>
            <w:shd w:val="clear" w:color="auto" w:fill="000000"/>
            <w:tcMar>
              <w:top w:w="100" w:type="dxa"/>
              <w:left w:w="100" w:type="dxa"/>
              <w:bottom w:w="100" w:type="dxa"/>
              <w:right w:w="100" w:type="dxa"/>
            </w:tcMar>
          </w:tcPr>
          <w:p w14:paraId="1739830D" w14:textId="77777777" w:rsidR="00C95151" w:rsidRPr="00CB5D13" w:rsidRDefault="00C95151" w:rsidP="00457025">
            <w:pPr>
              <w:widowControl w:val="0"/>
              <w:pBdr>
                <w:top w:val="nil"/>
                <w:left w:val="nil"/>
                <w:bottom w:val="nil"/>
                <w:right w:val="nil"/>
                <w:between w:val="nil"/>
              </w:pBdr>
              <w:jc w:val="center"/>
              <w:rPr>
                <w:b/>
              </w:rPr>
            </w:pPr>
            <w:r w:rsidRPr="00CB5D13">
              <w:rPr>
                <w:b/>
              </w:rPr>
              <w:t xml:space="preserve">Documento entregado </w:t>
            </w:r>
          </w:p>
        </w:tc>
      </w:tr>
      <w:tr w:rsidR="00457025" w:rsidRPr="00CB5D13" w14:paraId="65732066" w14:textId="77777777" w:rsidTr="00C95151">
        <w:trPr>
          <w:trHeight w:val="711"/>
          <w:jc w:val="center"/>
        </w:trPr>
        <w:tc>
          <w:tcPr>
            <w:tcW w:w="3530" w:type="dxa"/>
            <w:tcMar>
              <w:top w:w="100" w:type="dxa"/>
              <w:left w:w="100" w:type="dxa"/>
              <w:bottom w:w="100" w:type="dxa"/>
              <w:right w:w="100" w:type="dxa"/>
            </w:tcMar>
            <w:vAlign w:val="center"/>
          </w:tcPr>
          <w:p w14:paraId="0E2B39B3" w14:textId="77777777" w:rsidR="00C95151" w:rsidRPr="00CB5D13" w:rsidRDefault="003E2537" w:rsidP="00457025">
            <w:pPr>
              <w:widowControl w:val="0"/>
              <w:pBdr>
                <w:top w:val="nil"/>
                <w:left w:val="nil"/>
                <w:bottom w:val="nil"/>
                <w:right w:val="nil"/>
                <w:between w:val="nil"/>
              </w:pBdr>
              <w:jc w:val="center"/>
              <w:rPr>
                <w:rFonts w:ascii="Palatino Linotype" w:hAnsi="Palatino Linotype"/>
              </w:rPr>
            </w:pPr>
            <w:r w:rsidRPr="00CB5D13">
              <w:rPr>
                <w:rFonts w:ascii="Palatino Linotype" w:hAnsi="Palatino Linotype"/>
                <w:b/>
              </w:rPr>
              <w:t>01222/INFOEM/IP/RR/2025</w:t>
            </w:r>
          </w:p>
        </w:tc>
        <w:tc>
          <w:tcPr>
            <w:tcW w:w="4991" w:type="dxa"/>
            <w:tcMar>
              <w:top w:w="100" w:type="dxa"/>
              <w:left w:w="100" w:type="dxa"/>
              <w:bottom w:w="100" w:type="dxa"/>
              <w:right w:w="100" w:type="dxa"/>
            </w:tcMar>
          </w:tcPr>
          <w:p w14:paraId="2B513536" w14:textId="77777777" w:rsidR="00C95151" w:rsidRPr="00CB5D13" w:rsidRDefault="00C95151" w:rsidP="00457025">
            <w:pPr>
              <w:widowControl w:val="0"/>
              <w:pBdr>
                <w:top w:val="nil"/>
                <w:left w:val="nil"/>
                <w:bottom w:val="nil"/>
                <w:right w:val="nil"/>
                <w:between w:val="nil"/>
              </w:pBdr>
              <w:rPr>
                <w:rFonts w:ascii="Palatino Linotype" w:hAnsi="Palatino Linotype"/>
                <w:sz w:val="20"/>
              </w:rPr>
            </w:pPr>
            <w:r w:rsidRPr="00CB5D13">
              <w:rPr>
                <w:rFonts w:ascii="Palatino Linotype" w:hAnsi="Palatino Linotype"/>
                <w:i/>
                <w:sz w:val="20"/>
              </w:rPr>
              <w:t>“</w:t>
            </w:r>
            <w:r w:rsidRPr="00CB5D13">
              <w:rPr>
                <w:rFonts w:ascii="Palatino Linotype" w:hAnsi="Palatino Linotype"/>
                <w:b/>
                <w:i/>
                <w:sz w:val="20"/>
              </w:rPr>
              <w:t>Acuerdo INMUDECI 1.pdf</w:t>
            </w:r>
            <w:r w:rsidRPr="00CB5D13">
              <w:rPr>
                <w:rFonts w:ascii="Palatino Linotype" w:hAnsi="Palatino Linotype"/>
                <w:i/>
                <w:sz w:val="20"/>
              </w:rPr>
              <w:t xml:space="preserve">” </w:t>
            </w:r>
            <w:r w:rsidRPr="00CB5D13">
              <w:rPr>
                <w:rFonts w:ascii="Palatino Linotype" w:hAnsi="Palatino Linotype"/>
                <w:sz w:val="20"/>
              </w:rPr>
              <w:t>archivo que consiste en</w:t>
            </w:r>
            <w:r w:rsidR="001373E9" w:rsidRPr="00CB5D13">
              <w:rPr>
                <w:rFonts w:ascii="Palatino Linotype" w:hAnsi="Palatino Linotype"/>
                <w:sz w:val="20"/>
              </w:rPr>
              <w:t xml:space="preserve"> el acuerdo INMUDECI/CT/O1SE/01/2023</w:t>
            </w:r>
            <w:r w:rsidR="00C705D1" w:rsidRPr="00CB5D13">
              <w:rPr>
                <w:rFonts w:ascii="Palatino Linotype" w:hAnsi="Palatino Linotype"/>
                <w:i/>
                <w:sz w:val="20"/>
              </w:rPr>
              <w:t xml:space="preserve">, </w:t>
            </w:r>
            <w:r w:rsidR="00C705D1" w:rsidRPr="00CB5D13">
              <w:rPr>
                <w:rFonts w:ascii="Palatino Linotype" w:hAnsi="Palatino Linotype"/>
                <w:sz w:val="20"/>
              </w:rPr>
              <w:t>aprobado en la primera sesión extraordinaria</w:t>
            </w:r>
            <w:r w:rsidR="00F107E5" w:rsidRPr="00CB5D13">
              <w:rPr>
                <w:rFonts w:ascii="Palatino Linotype" w:hAnsi="Palatino Linotype"/>
                <w:sz w:val="20"/>
              </w:rPr>
              <w:t xml:space="preserve"> el veintiocho de abril de dos mil veinticinco, mediante el cual se aprueba el cambio de modalidad de la entrega de la información, ello en razón a la imposibilidad técnica derivado del peso de la </w:t>
            </w:r>
            <w:r w:rsidR="002E5876" w:rsidRPr="00CB5D13">
              <w:rPr>
                <w:rFonts w:ascii="Palatino Linotype" w:hAnsi="Palatino Linotype"/>
                <w:sz w:val="20"/>
              </w:rPr>
              <w:t>información</w:t>
            </w:r>
            <w:r w:rsidR="00F107E5" w:rsidRPr="00CB5D13">
              <w:rPr>
                <w:rFonts w:ascii="Palatino Linotype" w:hAnsi="Palatino Linotype"/>
                <w:sz w:val="20"/>
              </w:rPr>
              <w:t>.</w:t>
            </w:r>
          </w:p>
        </w:tc>
      </w:tr>
      <w:tr w:rsidR="00457025" w:rsidRPr="00CB5D13" w14:paraId="48701F05" w14:textId="77777777" w:rsidTr="00C95151">
        <w:trPr>
          <w:trHeight w:val="711"/>
          <w:jc w:val="center"/>
        </w:trPr>
        <w:tc>
          <w:tcPr>
            <w:tcW w:w="3530" w:type="dxa"/>
            <w:tcMar>
              <w:top w:w="100" w:type="dxa"/>
              <w:left w:w="100" w:type="dxa"/>
              <w:bottom w:w="100" w:type="dxa"/>
              <w:right w:w="100" w:type="dxa"/>
            </w:tcMar>
            <w:vAlign w:val="center"/>
          </w:tcPr>
          <w:p w14:paraId="0CAEC359" w14:textId="77777777" w:rsidR="00C95151" w:rsidRPr="00CB5D13" w:rsidRDefault="003E2537" w:rsidP="00457025">
            <w:pPr>
              <w:widowControl w:val="0"/>
              <w:pBdr>
                <w:top w:val="nil"/>
                <w:left w:val="nil"/>
                <w:bottom w:val="nil"/>
                <w:right w:val="nil"/>
                <w:between w:val="nil"/>
              </w:pBdr>
              <w:jc w:val="center"/>
              <w:rPr>
                <w:rFonts w:ascii="Palatino Linotype" w:hAnsi="Palatino Linotype"/>
                <w:b/>
              </w:rPr>
            </w:pPr>
            <w:r w:rsidRPr="00CB5D13">
              <w:rPr>
                <w:rFonts w:ascii="Palatino Linotype" w:hAnsi="Palatino Linotype"/>
                <w:b/>
              </w:rPr>
              <w:t>01223/INFOEM/IP/RR/2025</w:t>
            </w:r>
          </w:p>
        </w:tc>
        <w:tc>
          <w:tcPr>
            <w:tcW w:w="4991" w:type="dxa"/>
            <w:tcMar>
              <w:top w:w="100" w:type="dxa"/>
              <w:left w:w="100" w:type="dxa"/>
              <w:bottom w:w="100" w:type="dxa"/>
              <w:right w:w="100" w:type="dxa"/>
            </w:tcMar>
          </w:tcPr>
          <w:p w14:paraId="2788DC17" w14:textId="77777777" w:rsidR="00C95151" w:rsidRPr="00CB5D13" w:rsidRDefault="00C95151" w:rsidP="00457025">
            <w:pPr>
              <w:widowControl w:val="0"/>
              <w:pBdr>
                <w:top w:val="nil"/>
                <w:left w:val="nil"/>
                <w:bottom w:val="nil"/>
                <w:right w:val="nil"/>
                <w:between w:val="nil"/>
              </w:pBdr>
              <w:rPr>
                <w:rFonts w:ascii="Palatino Linotype" w:hAnsi="Palatino Linotype"/>
                <w:sz w:val="20"/>
              </w:rPr>
            </w:pPr>
            <w:r w:rsidRPr="00CB5D13">
              <w:rPr>
                <w:rFonts w:ascii="Palatino Linotype" w:hAnsi="Palatino Linotype"/>
                <w:b/>
                <w:i/>
                <w:sz w:val="20"/>
              </w:rPr>
              <w:t>“</w:t>
            </w:r>
            <w:r w:rsidR="005663C2" w:rsidRPr="00CB5D13">
              <w:rPr>
                <w:rFonts w:ascii="Palatino Linotype" w:hAnsi="Palatino Linotype"/>
                <w:b/>
                <w:i/>
                <w:sz w:val="20"/>
              </w:rPr>
              <w:t>Respuesta 22.pdf</w:t>
            </w:r>
            <w:r w:rsidRPr="00CB5D13">
              <w:rPr>
                <w:rFonts w:ascii="Palatino Linotype" w:hAnsi="Palatino Linotype"/>
                <w:b/>
                <w:i/>
                <w:sz w:val="20"/>
              </w:rPr>
              <w:t>”</w:t>
            </w:r>
            <w:r w:rsidRPr="00CB5D13">
              <w:rPr>
                <w:rFonts w:ascii="Palatino Linotype" w:hAnsi="Palatino Linotype"/>
                <w:i/>
                <w:sz w:val="20"/>
              </w:rPr>
              <w:t xml:space="preserve"> </w:t>
            </w:r>
            <w:r w:rsidR="005663C2" w:rsidRPr="00CB5D13">
              <w:rPr>
                <w:rFonts w:ascii="Palatino Linotype" w:hAnsi="Palatino Linotype"/>
                <w:sz w:val="20"/>
              </w:rPr>
              <w:t xml:space="preserve">archivo que consiste en oficio INMUDECI/DGT/UT/022/2025 del veintiocho de abril de dos mil veinticinco, dirigido al solicitante y mediante el cual el Titular de la Unidad de Transparencia informa no poder </w:t>
            </w:r>
            <w:r w:rsidR="006704AB" w:rsidRPr="00CB5D13">
              <w:rPr>
                <w:rFonts w:ascii="Palatino Linotype" w:hAnsi="Palatino Linotype"/>
                <w:sz w:val="20"/>
              </w:rPr>
              <w:t>otorgar información en razón a que el año que solicita no está en curso.</w:t>
            </w:r>
          </w:p>
        </w:tc>
      </w:tr>
      <w:tr w:rsidR="00457025" w:rsidRPr="00CB5D13" w14:paraId="41522073" w14:textId="77777777" w:rsidTr="00C95151">
        <w:trPr>
          <w:trHeight w:val="711"/>
          <w:jc w:val="center"/>
        </w:trPr>
        <w:tc>
          <w:tcPr>
            <w:tcW w:w="3530" w:type="dxa"/>
            <w:tcMar>
              <w:top w:w="100" w:type="dxa"/>
              <w:left w:w="100" w:type="dxa"/>
              <w:bottom w:w="100" w:type="dxa"/>
              <w:right w:w="100" w:type="dxa"/>
            </w:tcMar>
            <w:vAlign w:val="center"/>
          </w:tcPr>
          <w:p w14:paraId="1062D34B" w14:textId="77777777" w:rsidR="002E5876" w:rsidRPr="00CB5D13" w:rsidRDefault="002E5876" w:rsidP="00457025">
            <w:pPr>
              <w:widowControl w:val="0"/>
              <w:pBdr>
                <w:top w:val="nil"/>
                <w:left w:val="nil"/>
                <w:bottom w:val="nil"/>
                <w:right w:val="nil"/>
                <w:between w:val="nil"/>
              </w:pBdr>
              <w:jc w:val="center"/>
              <w:rPr>
                <w:rFonts w:ascii="Palatino Linotype" w:hAnsi="Palatino Linotype"/>
                <w:b/>
              </w:rPr>
            </w:pPr>
            <w:r w:rsidRPr="00CB5D13">
              <w:rPr>
                <w:rFonts w:ascii="Palatino Linotype" w:hAnsi="Palatino Linotype"/>
                <w:b/>
              </w:rPr>
              <w:t>01224/INFOEM/IP/RR/2025</w:t>
            </w:r>
          </w:p>
        </w:tc>
        <w:tc>
          <w:tcPr>
            <w:tcW w:w="4991" w:type="dxa"/>
            <w:tcMar>
              <w:top w:w="100" w:type="dxa"/>
              <w:left w:w="100" w:type="dxa"/>
              <w:bottom w:w="100" w:type="dxa"/>
              <w:right w:w="100" w:type="dxa"/>
            </w:tcMar>
          </w:tcPr>
          <w:p w14:paraId="3A509ADF" w14:textId="77777777" w:rsidR="002E5876" w:rsidRPr="00CB5D13" w:rsidRDefault="002E5876" w:rsidP="00457025">
            <w:pPr>
              <w:widowControl w:val="0"/>
              <w:pBdr>
                <w:top w:val="nil"/>
                <w:left w:val="nil"/>
                <w:bottom w:val="nil"/>
                <w:right w:val="nil"/>
                <w:between w:val="nil"/>
              </w:pBdr>
              <w:rPr>
                <w:rFonts w:ascii="Palatino Linotype" w:hAnsi="Palatino Linotype"/>
                <w:sz w:val="20"/>
              </w:rPr>
            </w:pPr>
            <w:r w:rsidRPr="00CB5D13">
              <w:rPr>
                <w:rFonts w:ascii="Palatino Linotype" w:hAnsi="Palatino Linotype"/>
                <w:i/>
                <w:sz w:val="20"/>
              </w:rPr>
              <w:t>“</w:t>
            </w:r>
            <w:r w:rsidRPr="00CB5D13">
              <w:rPr>
                <w:rFonts w:ascii="Palatino Linotype" w:hAnsi="Palatino Linotype"/>
                <w:b/>
                <w:i/>
                <w:sz w:val="20"/>
              </w:rPr>
              <w:t>Acuerdo INMUDECI 1.pdf</w:t>
            </w:r>
            <w:r w:rsidRPr="00CB5D13">
              <w:rPr>
                <w:rFonts w:ascii="Palatino Linotype" w:hAnsi="Palatino Linotype"/>
                <w:i/>
                <w:sz w:val="20"/>
              </w:rPr>
              <w:t xml:space="preserve">” </w:t>
            </w:r>
            <w:r w:rsidRPr="00CB5D13">
              <w:rPr>
                <w:rFonts w:ascii="Palatino Linotype" w:hAnsi="Palatino Linotype"/>
                <w:sz w:val="20"/>
              </w:rPr>
              <w:t>archivo que consiste en el acuerdo INMUDECI/CT/O1SE/01/2023</w:t>
            </w:r>
            <w:r w:rsidRPr="00CB5D13">
              <w:rPr>
                <w:rFonts w:ascii="Palatino Linotype" w:hAnsi="Palatino Linotype"/>
                <w:i/>
                <w:sz w:val="20"/>
              </w:rPr>
              <w:t xml:space="preserve">, </w:t>
            </w:r>
            <w:r w:rsidRPr="00CB5D13">
              <w:rPr>
                <w:rFonts w:ascii="Palatino Linotype" w:hAnsi="Palatino Linotype"/>
                <w:sz w:val="20"/>
              </w:rPr>
              <w:t>aprobado en la primera sesión extraordinaria el veintiocho de abril de dos mil veinticinco, mediante el cual se aprueba el cambio de modalidad de la entrega de la información, ello en razón a la imposibilidad técnica derivado del peso de la información.</w:t>
            </w:r>
          </w:p>
        </w:tc>
      </w:tr>
      <w:tr w:rsidR="00457025" w:rsidRPr="00CB5D13" w14:paraId="6B2EF13A" w14:textId="77777777" w:rsidTr="00C95151">
        <w:trPr>
          <w:trHeight w:val="711"/>
          <w:jc w:val="center"/>
        </w:trPr>
        <w:tc>
          <w:tcPr>
            <w:tcW w:w="3530" w:type="dxa"/>
            <w:tcMar>
              <w:top w:w="100" w:type="dxa"/>
              <w:left w:w="100" w:type="dxa"/>
              <w:bottom w:w="100" w:type="dxa"/>
              <w:right w:w="100" w:type="dxa"/>
            </w:tcMar>
            <w:vAlign w:val="center"/>
          </w:tcPr>
          <w:p w14:paraId="06B3A18A" w14:textId="77777777" w:rsidR="002E5876" w:rsidRPr="00CB5D13" w:rsidRDefault="002E5876" w:rsidP="00457025">
            <w:pPr>
              <w:widowControl w:val="0"/>
              <w:pBdr>
                <w:top w:val="nil"/>
                <w:left w:val="nil"/>
                <w:bottom w:val="nil"/>
                <w:right w:val="nil"/>
                <w:between w:val="nil"/>
              </w:pBdr>
              <w:jc w:val="center"/>
              <w:rPr>
                <w:rFonts w:ascii="Palatino Linotype" w:hAnsi="Palatino Linotype"/>
                <w:b/>
              </w:rPr>
            </w:pPr>
            <w:r w:rsidRPr="00CB5D13">
              <w:rPr>
                <w:rFonts w:ascii="Palatino Linotype" w:hAnsi="Palatino Linotype"/>
                <w:b/>
              </w:rPr>
              <w:t>01225/INFOEM/IP/RR/2025</w:t>
            </w:r>
          </w:p>
        </w:tc>
        <w:tc>
          <w:tcPr>
            <w:tcW w:w="4991" w:type="dxa"/>
            <w:tcMar>
              <w:top w:w="100" w:type="dxa"/>
              <w:left w:w="100" w:type="dxa"/>
              <w:bottom w:w="100" w:type="dxa"/>
              <w:right w:w="100" w:type="dxa"/>
            </w:tcMar>
          </w:tcPr>
          <w:p w14:paraId="3448E2BB" w14:textId="77777777" w:rsidR="002E5876" w:rsidRPr="00CB5D13" w:rsidRDefault="002E5876" w:rsidP="00457025">
            <w:pPr>
              <w:widowControl w:val="0"/>
              <w:pBdr>
                <w:top w:val="nil"/>
                <w:left w:val="nil"/>
                <w:bottom w:val="nil"/>
                <w:right w:val="nil"/>
                <w:between w:val="nil"/>
              </w:pBdr>
              <w:rPr>
                <w:rFonts w:ascii="Palatino Linotype" w:hAnsi="Palatino Linotype"/>
                <w:sz w:val="20"/>
              </w:rPr>
            </w:pPr>
            <w:r w:rsidRPr="00CB5D13">
              <w:rPr>
                <w:rFonts w:ascii="Palatino Linotype" w:hAnsi="Palatino Linotype"/>
                <w:i/>
                <w:sz w:val="20"/>
              </w:rPr>
              <w:t>“</w:t>
            </w:r>
            <w:r w:rsidRPr="00CB5D13">
              <w:rPr>
                <w:rFonts w:ascii="Palatino Linotype" w:hAnsi="Palatino Linotype"/>
                <w:b/>
                <w:i/>
                <w:sz w:val="20"/>
              </w:rPr>
              <w:t>Acuerdo INMUDECI 1.pdf</w:t>
            </w:r>
            <w:r w:rsidRPr="00CB5D13">
              <w:rPr>
                <w:rFonts w:ascii="Palatino Linotype" w:hAnsi="Palatino Linotype"/>
                <w:i/>
                <w:sz w:val="20"/>
              </w:rPr>
              <w:t xml:space="preserve">” </w:t>
            </w:r>
            <w:r w:rsidRPr="00CB5D13">
              <w:rPr>
                <w:rFonts w:ascii="Palatino Linotype" w:hAnsi="Palatino Linotype"/>
                <w:sz w:val="20"/>
              </w:rPr>
              <w:t>archivo que consiste en el acuerdo INMUDECI/CT/O1SE/01/2023</w:t>
            </w:r>
            <w:r w:rsidRPr="00CB5D13">
              <w:rPr>
                <w:rFonts w:ascii="Palatino Linotype" w:hAnsi="Palatino Linotype"/>
                <w:i/>
                <w:sz w:val="20"/>
              </w:rPr>
              <w:t xml:space="preserve">, </w:t>
            </w:r>
            <w:r w:rsidRPr="00CB5D13">
              <w:rPr>
                <w:rFonts w:ascii="Palatino Linotype" w:hAnsi="Palatino Linotype"/>
                <w:sz w:val="20"/>
              </w:rPr>
              <w:t>aprobado en la primera sesión extraordinaria el veintiocho de abril de dos mil veinticinco, mediante el cual se aprueba el cambio de modalidad de la entrega de la información, ello en razón a la imposibilidad técnica derivado del peso de la información.</w:t>
            </w:r>
          </w:p>
        </w:tc>
      </w:tr>
      <w:tr w:rsidR="00457025" w:rsidRPr="00CB5D13" w14:paraId="4F71155B" w14:textId="77777777" w:rsidTr="00C95151">
        <w:trPr>
          <w:trHeight w:val="711"/>
          <w:jc w:val="center"/>
        </w:trPr>
        <w:tc>
          <w:tcPr>
            <w:tcW w:w="3530" w:type="dxa"/>
            <w:tcMar>
              <w:top w:w="100" w:type="dxa"/>
              <w:left w:w="100" w:type="dxa"/>
              <w:bottom w:w="100" w:type="dxa"/>
              <w:right w:w="100" w:type="dxa"/>
            </w:tcMar>
            <w:vAlign w:val="center"/>
          </w:tcPr>
          <w:p w14:paraId="02E94159" w14:textId="77777777" w:rsidR="002E5876" w:rsidRPr="00CB5D13" w:rsidRDefault="002E5876" w:rsidP="00457025">
            <w:pPr>
              <w:widowControl w:val="0"/>
              <w:pBdr>
                <w:top w:val="nil"/>
                <w:left w:val="nil"/>
                <w:bottom w:val="nil"/>
                <w:right w:val="nil"/>
                <w:between w:val="nil"/>
              </w:pBdr>
              <w:jc w:val="center"/>
              <w:rPr>
                <w:rFonts w:ascii="Palatino Linotype" w:hAnsi="Palatino Linotype"/>
                <w:b/>
              </w:rPr>
            </w:pPr>
            <w:r w:rsidRPr="00CB5D13">
              <w:rPr>
                <w:rFonts w:ascii="Palatino Linotype" w:hAnsi="Palatino Linotype"/>
                <w:b/>
              </w:rPr>
              <w:lastRenderedPageBreak/>
              <w:t>01226/INFOEM/IP/RR/2025</w:t>
            </w:r>
          </w:p>
        </w:tc>
        <w:tc>
          <w:tcPr>
            <w:tcW w:w="4991" w:type="dxa"/>
            <w:tcMar>
              <w:top w:w="100" w:type="dxa"/>
              <w:left w:w="100" w:type="dxa"/>
              <w:bottom w:w="100" w:type="dxa"/>
              <w:right w:w="100" w:type="dxa"/>
            </w:tcMar>
          </w:tcPr>
          <w:p w14:paraId="497CAFCD" w14:textId="77777777" w:rsidR="002E5876" w:rsidRPr="00CB5D13" w:rsidRDefault="00103E8C" w:rsidP="00457025">
            <w:pPr>
              <w:widowControl w:val="0"/>
              <w:pBdr>
                <w:top w:val="nil"/>
                <w:left w:val="nil"/>
                <w:bottom w:val="nil"/>
                <w:right w:val="nil"/>
                <w:between w:val="nil"/>
              </w:pBdr>
              <w:rPr>
                <w:rFonts w:ascii="Palatino Linotype" w:hAnsi="Palatino Linotype"/>
                <w:i/>
                <w:sz w:val="20"/>
              </w:rPr>
            </w:pPr>
            <w:r w:rsidRPr="00CB5D13">
              <w:rPr>
                <w:rFonts w:ascii="Palatino Linotype" w:hAnsi="Palatino Linotype"/>
                <w:i/>
                <w:sz w:val="20"/>
              </w:rPr>
              <w:t>“</w:t>
            </w:r>
            <w:r w:rsidRPr="00CB5D13">
              <w:rPr>
                <w:rFonts w:ascii="Palatino Linotype" w:hAnsi="Palatino Linotype"/>
                <w:b/>
                <w:i/>
                <w:sz w:val="20"/>
              </w:rPr>
              <w:t>Acuerdo INMUDECI 1.pdf</w:t>
            </w:r>
            <w:r w:rsidRPr="00CB5D13">
              <w:rPr>
                <w:rFonts w:ascii="Palatino Linotype" w:hAnsi="Palatino Linotype"/>
                <w:i/>
                <w:sz w:val="20"/>
              </w:rPr>
              <w:t xml:space="preserve">” </w:t>
            </w:r>
            <w:r w:rsidRPr="00CB5D13">
              <w:rPr>
                <w:rFonts w:ascii="Palatino Linotype" w:hAnsi="Palatino Linotype"/>
                <w:sz w:val="20"/>
              </w:rPr>
              <w:t>archivo que consiste en el acuerdo INMUDECI/CT/O1SE/01/2023</w:t>
            </w:r>
            <w:r w:rsidRPr="00CB5D13">
              <w:rPr>
                <w:rFonts w:ascii="Palatino Linotype" w:hAnsi="Palatino Linotype"/>
                <w:i/>
                <w:sz w:val="20"/>
              </w:rPr>
              <w:t xml:space="preserve">, </w:t>
            </w:r>
            <w:r w:rsidRPr="00CB5D13">
              <w:rPr>
                <w:rFonts w:ascii="Palatino Linotype" w:hAnsi="Palatino Linotype"/>
                <w:sz w:val="20"/>
              </w:rPr>
              <w:t>aprobado en la primera sesión extraordinaria el veintiocho de abril de dos mil veinticinco, mediante el cual se aprueba el cambio de modalidad de la entrega de la información, ello en razón a la imposibilidad técnica derivado del peso de la información.</w:t>
            </w:r>
          </w:p>
        </w:tc>
      </w:tr>
      <w:tr w:rsidR="00457025" w:rsidRPr="00CB5D13" w14:paraId="496BB768" w14:textId="77777777" w:rsidTr="00C95151">
        <w:trPr>
          <w:trHeight w:val="711"/>
          <w:jc w:val="center"/>
        </w:trPr>
        <w:tc>
          <w:tcPr>
            <w:tcW w:w="3530" w:type="dxa"/>
            <w:tcMar>
              <w:top w:w="100" w:type="dxa"/>
              <w:left w:w="100" w:type="dxa"/>
              <w:bottom w:w="100" w:type="dxa"/>
              <w:right w:w="100" w:type="dxa"/>
            </w:tcMar>
            <w:vAlign w:val="center"/>
          </w:tcPr>
          <w:p w14:paraId="404D1249" w14:textId="77777777" w:rsidR="002E5876" w:rsidRPr="00CB5D13" w:rsidRDefault="002E5876" w:rsidP="00457025">
            <w:pPr>
              <w:widowControl w:val="0"/>
              <w:pBdr>
                <w:top w:val="nil"/>
                <w:left w:val="nil"/>
                <w:bottom w:val="nil"/>
                <w:right w:val="nil"/>
                <w:between w:val="nil"/>
              </w:pBdr>
              <w:jc w:val="center"/>
              <w:rPr>
                <w:rFonts w:ascii="Palatino Linotype" w:hAnsi="Palatino Linotype"/>
                <w:b/>
              </w:rPr>
            </w:pPr>
            <w:r w:rsidRPr="00CB5D13">
              <w:rPr>
                <w:rFonts w:ascii="Palatino Linotype" w:hAnsi="Palatino Linotype"/>
                <w:b/>
              </w:rPr>
              <w:t>01228/INFOEM/IP/RR/2025</w:t>
            </w:r>
          </w:p>
        </w:tc>
        <w:tc>
          <w:tcPr>
            <w:tcW w:w="4991" w:type="dxa"/>
            <w:tcMar>
              <w:top w:w="100" w:type="dxa"/>
              <w:left w:w="100" w:type="dxa"/>
              <w:bottom w:w="100" w:type="dxa"/>
              <w:right w:w="100" w:type="dxa"/>
            </w:tcMar>
          </w:tcPr>
          <w:p w14:paraId="67C34645" w14:textId="77777777" w:rsidR="002E5876" w:rsidRPr="00CB5D13" w:rsidRDefault="00103E8C" w:rsidP="00457025">
            <w:pPr>
              <w:widowControl w:val="0"/>
              <w:pBdr>
                <w:top w:val="nil"/>
                <w:left w:val="nil"/>
                <w:bottom w:val="nil"/>
                <w:right w:val="nil"/>
                <w:between w:val="nil"/>
              </w:pBdr>
              <w:rPr>
                <w:rFonts w:ascii="Palatino Linotype" w:hAnsi="Palatino Linotype"/>
                <w:i/>
                <w:sz w:val="20"/>
              </w:rPr>
            </w:pPr>
            <w:r w:rsidRPr="00CB5D13">
              <w:rPr>
                <w:rFonts w:ascii="Palatino Linotype" w:hAnsi="Palatino Linotype"/>
                <w:i/>
                <w:sz w:val="20"/>
              </w:rPr>
              <w:t>“</w:t>
            </w:r>
            <w:r w:rsidRPr="00CB5D13">
              <w:rPr>
                <w:rFonts w:ascii="Palatino Linotype" w:hAnsi="Palatino Linotype"/>
                <w:b/>
                <w:i/>
                <w:sz w:val="20"/>
              </w:rPr>
              <w:t>Acuerdo INMUDECI 1.pdf</w:t>
            </w:r>
            <w:r w:rsidRPr="00CB5D13">
              <w:rPr>
                <w:rFonts w:ascii="Palatino Linotype" w:hAnsi="Palatino Linotype"/>
                <w:i/>
                <w:sz w:val="20"/>
              </w:rPr>
              <w:t xml:space="preserve">” </w:t>
            </w:r>
            <w:r w:rsidRPr="00CB5D13">
              <w:rPr>
                <w:rFonts w:ascii="Palatino Linotype" w:hAnsi="Palatino Linotype"/>
                <w:sz w:val="20"/>
              </w:rPr>
              <w:t>archivo que consiste en el acuerdo INMUDECI/CT/O1SE/01/2023</w:t>
            </w:r>
            <w:r w:rsidRPr="00CB5D13">
              <w:rPr>
                <w:rFonts w:ascii="Palatino Linotype" w:hAnsi="Palatino Linotype"/>
                <w:i/>
                <w:sz w:val="20"/>
              </w:rPr>
              <w:t xml:space="preserve">, </w:t>
            </w:r>
            <w:r w:rsidRPr="00CB5D13">
              <w:rPr>
                <w:rFonts w:ascii="Palatino Linotype" w:hAnsi="Palatino Linotype"/>
                <w:sz w:val="20"/>
              </w:rPr>
              <w:t>aprobado en la primera sesión extraordinaria el veintiocho de abril de dos mil veinticinco, mediante el cual se aprueba el cambio de modalidad de la entrega de la información, ello en razón a la imposibilidad técnica derivado del peso de la información.</w:t>
            </w:r>
          </w:p>
        </w:tc>
      </w:tr>
      <w:tr w:rsidR="00457025" w:rsidRPr="00CB5D13" w14:paraId="691F086F" w14:textId="77777777" w:rsidTr="00C95151">
        <w:trPr>
          <w:trHeight w:val="711"/>
          <w:jc w:val="center"/>
        </w:trPr>
        <w:tc>
          <w:tcPr>
            <w:tcW w:w="3530" w:type="dxa"/>
            <w:tcMar>
              <w:top w:w="100" w:type="dxa"/>
              <w:left w:w="100" w:type="dxa"/>
              <w:bottom w:w="100" w:type="dxa"/>
              <w:right w:w="100" w:type="dxa"/>
            </w:tcMar>
            <w:vAlign w:val="center"/>
          </w:tcPr>
          <w:p w14:paraId="4467F1AA" w14:textId="77777777" w:rsidR="002E5876" w:rsidRPr="00CB5D13" w:rsidRDefault="002E5876" w:rsidP="00457025">
            <w:pPr>
              <w:widowControl w:val="0"/>
              <w:pBdr>
                <w:top w:val="nil"/>
                <w:left w:val="nil"/>
                <w:bottom w:val="nil"/>
                <w:right w:val="nil"/>
                <w:between w:val="nil"/>
              </w:pBdr>
              <w:jc w:val="center"/>
              <w:rPr>
                <w:rFonts w:ascii="Palatino Linotype" w:hAnsi="Palatino Linotype"/>
                <w:b/>
              </w:rPr>
            </w:pPr>
            <w:r w:rsidRPr="00CB5D13">
              <w:rPr>
                <w:rFonts w:ascii="Palatino Linotype" w:hAnsi="Palatino Linotype"/>
                <w:b/>
              </w:rPr>
              <w:t>01229/INFOEM/IP/RR/2025</w:t>
            </w:r>
          </w:p>
        </w:tc>
        <w:tc>
          <w:tcPr>
            <w:tcW w:w="4991" w:type="dxa"/>
            <w:tcMar>
              <w:top w:w="100" w:type="dxa"/>
              <w:left w:w="100" w:type="dxa"/>
              <w:bottom w:w="100" w:type="dxa"/>
              <w:right w:w="100" w:type="dxa"/>
            </w:tcMar>
          </w:tcPr>
          <w:p w14:paraId="62AEDB46" w14:textId="77777777" w:rsidR="002E5876" w:rsidRPr="00CB5D13" w:rsidRDefault="00103E8C" w:rsidP="00457025">
            <w:pPr>
              <w:widowControl w:val="0"/>
              <w:pBdr>
                <w:top w:val="nil"/>
                <w:left w:val="nil"/>
                <w:bottom w:val="nil"/>
                <w:right w:val="nil"/>
                <w:between w:val="nil"/>
              </w:pBdr>
              <w:rPr>
                <w:rFonts w:ascii="Palatino Linotype" w:hAnsi="Palatino Linotype"/>
                <w:i/>
                <w:sz w:val="20"/>
              </w:rPr>
            </w:pPr>
            <w:r w:rsidRPr="00CB5D13">
              <w:rPr>
                <w:rFonts w:ascii="Palatino Linotype" w:hAnsi="Palatino Linotype"/>
                <w:i/>
                <w:sz w:val="20"/>
              </w:rPr>
              <w:t>“</w:t>
            </w:r>
            <w:r w:rsidRPr="00CB5D13">
              <w:rPr>
                <w:rFonts w:ascii="Palatino Linotype" w:hAnsi="Palatino Linotype"/>
                <w:b/>
                <w:i/>
                <w:sz w:val="20"/>
              </w:rPr>
              <w:t>Acuerdo INMUDECI 1.pdf</w:t>
            </w:r>
            <w:r w:rsidRPr="00CB5D13">
              <w:rPr>
                <w:rFonts w:ascii="Palatino Linotype" w:hAnsi="Palatino Linotype"/>
                <w:i/>
                <w:sz w:val="20"/>
              </w:rPr>
              <w:t xml:space="preserve">” </w:t>
            </w:r>
            <w:r w:rsidRPr="00CB5D13">
              <w:rPr>
                <w:rFonts w:ascii="Palatino Linotype" w:hAnsi="Palatino Linotype"/>
                <w:sz w:val="20"/>
              </w:rPr>
              <w:t>archivo que consiste en el acuerdo INMUDECI/CT/O1SE/01/2023</w:t>
            </w:r>
            <w:r w:rsidRPr="00CB5D13">
              <w:rPr>
                <w:rFonts w:ascii="Palatino Linotype" w:hAnsi="Palatino Linotype"/>
                <w:i/>
                <w:sz w:val="20"/>
              </w:rPr>
              <w:t xml:space="preserve">, </w:t>
            </w:r>
            <w:r w:rsidRPr="00CB5D13">
              <w:rPr>
                <w:rFonts w:ascii="Palatino Linotype" w:hAnsi="Palatino Linotype"/>
                <w:sz w:val="20"/>
              </w:rPr>
              <w:t>aprobado en la primera sesión extraordinaria el veintiocho de abril de dos mil veinticinco, mediante el cual se aprueba el cambio de modalidad de la entrega de la información, ello en razón a la imposibilidad técnica derivado del peso de la información.</w:t>
            </w:r>
          </w:p>
        </w:tc>
      </w:tr>
      <w:tr w:rsidR="002E5876" w:rsidRPr="00CB5D13" w14:paraId="6E7B7F68" w14:textId="77777777" w:rsidTr="00C95151">
        <w:trPr>
          <w:trHeight w:val="711"/>
          <w:jc w:val="center"/>
        </w:trPr>
        <w:tc>
          <w:tcPr>
            <w:tcW w:w="3530" w:type="dxa"/>
            <w:tcMar>
              <w:top w:w="100" w:type="dxa"/>
              <w:left w:w="100" w:type="dxa"/>
              <w:bottom w:w="100" w:type="dxa"/>
              <w:right w:w="100" w:type="dxa"/>
            </w:tcMar>
            <w:vAlign w:val="center"/>
          </w:tcPr>
          <w:p w14:paraId="66937BC3" w14:textId="77777777" w:rsidR="002E5876" w:rsidRPr="00CB5D13" w:rsidRDefault="002E5876" w:rsidP="00457025">
            <w:pPr>
              <w:widowControl w:val="0"/>
              <w:pBdr>
                <w:top w:val="nil"/>
                <w:left w:val="nil"/>
                <w:bottom w:val="nil"/>
                <w:right w:val="nil"/>
                <w:between w:val="nil"/>
              </w:pBdr>
              <w:jc w:val="center"/>
              <w:rPr>
                <w:rFonts w:ascii="Palatino Linotype" w:hAnsi="Palatino Linotype"/>
                <w:b/>
              </w:rPr>
            </w:pPr>
            <w:r w:rsidRPr="00CB5D13">
              <w:rPr>
                <w:rFonts w:ascii="Palatino Linotype" w:hAnsi="Palatino Linotype"/>
                <w:b/>
              </w:rPr>
              <w:t>01230/INFOEM/IP/RR/2025</w:t>
            </w:r>
          </w:p>
        </w:tc>
        <w:tc>
          <w:tcPr>
            <w:tcW w:w="4991" w:type="dxa"/>
            <w:tcMar>
              <w:top w:w="100" w:type="dxa"/>
              <w:left w:w="100" w:type="dxa"/>
              <w:bottom w:w="100" w:type="dxa"/>
              <w:right w:w="100" w:type="dxa"/>
            </w:tcMar>
          </w:tcPr>
          <w:p w14:paraId="42FFE831" w14:textId="77777777" w:rsidR="002E5876" w:rsidRPr="00CB5D13" w:rsidRDefault="00103E8C" w:rsidP="00457025">
            <w:pPr>
              <w:widowControl w:val="0"/>
              <w:pBdr>
                <w:top w:val="nil"/>
                <w:left w:val="nil"/>
                <w:bottom w:val="nil"/>
                <w:right w:val="nil"/>
                <w:between w:val="nil"/>
              </w:pBdr>
              <w:rPr>
                <w:rFonts w:ascii="Palatino Linotype" w:hAnsi="Palatino Linotype"/>
                <w:i/>
                <w:sz w:val="20"/>
              </w:rPr>
            </w:pPr>
            <w:r w:rsidRPr="00CB5D13">
              <w:rPr>
                <w:rFonts w:ascii="Palatino Linotype" w:hAnsi="Palatino Linotype"/>
                <w:i/>
                <w:sz w:val="20"/>
              </w:rPr>
              <w:t>“</w:t>
            </w:r>
            <w:r w:rsidRPr="00CB5D13">
              <w:rPr>
                <w:rFonts w:ascii="Palatino Linotype" w:hAnsi="Palatino Linotype"/>
                <w:b/>
                <w:i/>
                <w:sz w:val="20"/>
              </w:rPr>
              <w:t>Respuesta 22.pdf</w:t>
            </w:r>
            <w:r w:rsidR="002E5876" w:rsidRPr="00CB5D13">
              <w:rPr>
                <w:rFonts w:ascii="Palatino Linotype" w:hAnsi="Palatino Linotype"/>
                <w:i/>
                <w:sz w:val="20"/>
              </w:rPr>
              <w:t>”</w:t>
            </w:r>
            <w:r w:rsidRPr="00CB5D13">
              <w:rPr>
                <w:rFonts w:ascii="Palatino Linotype" w:hAnsi="Palatino Linotype"/>
                <w:i/>
                <w:sz w:val="20"/>
              </w:rPr>
              <w:t xml:space="preserve">, </w:t>
            </w:r>
            <w:r w:rsidRPr="00CB5D13">
              <w:rPr>
                <w:rFonts w:ascii="Palatino Linotype" w:hAnsi="Palatino Linotype"/>
                <w:sz w:val="20"/>
              </w:rPr>
              <w:t>archivo que consiste en oficio INMUDECI/DGT/UT/023/2025 del veintiocho de abril de dos mil veinticinco, dirigido al solicitante y mediante el cual el Titular de la Unidad de Transparencia adjunta los documentos sobre el mantenimient</w:t>
            </w:r>
            <w:r w:rsidR="005663C2" w:rsidRPr="00CB5D13">
              <w:rPr>
                <w:rFonts w:ascii="Palatino Linotype" w:hAnsi="Palatino Linotype"/>
                <w:sz w:val="20"/>
              </w:rPr>
              <w:t>o de la alberca “Paola Espinoza”</w:t>
            </w:r>
            <w:r w:rsidR="006704AB" w:rsidRPr="00CB5D13">
              <w:rPr>
                <w:rFonts w:ascii="Palatino Linotype" w:hAnsi="Palatino Linotype"/>
                <w:sz w:val="20"/>
              </w:rPr>
              <w:t>.</w:t>
            </w:r>
          </w:p>
        </w:tc>
      </w:tr>
    </w:tbl>
    <w:p w14:paraId="12D3B04C" w14:textId="77777777" w:rsidR="00C95151" w:rsidRPr="00CB5D13" w:rsidRDefault="00C95151" w:rsidP="00457025"/>
    <w:p w14:paraId="5E1EFC4B" w14:textId="77777777" w:rsidR="00DA3800" w:rsidRPr="00CB5D13" w:rsidRDefault="00142BEA" w:rsidP="00457025">
      <w:pPr>
        <w:pStyle w:val="Ttulo3"/>
      </w:pPr>
      <w:bookmarkStart w:id="20" w:name="_Toc205981813"/>
      <w:bookmarkStart w:id="21" w:name="_Toc210805428"/>
      <w:r w:rsidRPr="00CB5D13">
        <w:t>k</w:t>
      </w:r>
      <w:r w:rsidR="00DA3800" w:rsidRPr="00CB5D13">
        <w:t>) Interposición del segundo Recurso de Revisión.</w:t>
      </w:r>
      <w:bookmarkEnd w:id="20"/>
      <w:bookmarkEnd w:id="21"/>
    </w:p>
    <w:p w14:paraId="65C1BB49" w14:textId="4EE7C502" w:rsidR="00DA3800" w:rsidRPr="00CB5D13" w:rsidRDefault="00DA3800" w:rsidP="00457025">
      <w:r w:rsidRPr="00CB5D13">
        <w:t>Inconforme con la respuesta o</w:t>
      </w:r>
      <w:r w:rsidR="006704AB" w:rsidRPr="00CB5D13">
        <w:t>torgada</w:t>
      </w:r>
      <w:r w:rsidR="00154593" w:rsidRPr="00CB5D13">
        <w:t xml:space="preserve"> </w:t>
      </w:r>
      <w:r w:rsidRPr="00CB5D13">
        <w:t xml:space="preserve">por </w:t>
      </w:r>
      <w:r w:rsidRPr="00CB5D13">
        <w:rPr>
          <w:b/>
        </w:rPr>
        <w:t>EL SUJETO OBLIGADO</w:t>
      </w:r>
      <w:r w:rsidRPr="00CB5D13">
        <w:t xml:space="preserve"> en términos del último párrafo del artículo 179 de la Ley de Transparencia y Acceso a la Información Pública del Estado de México y Municipios, el </w:t>
      </w:r>
      <w:r w:rsidR="006704AB" w:rsidRPr="00CB5D13">
        <w:rPr>
          <w:b/>
        </w:rPr>
        <w:t>cinco de junio</w:t>
      </w:r>
      <w:r w:rsidRPr="00CB5D13">
        <w:rPr>
          <w:b/>
        </w:rPr>
        <w:t xml:space="preserve"> de dos mil veinticinco</w:t>
      </w:r>
      <w:r w:rsidRPr="00CB5D13">
        <w:t>, el ciudadano interpuso el medio de impugnación en estudio indicando</w:t>
      </w:r>
      <w:r w:rsidR="00093E0A" w:rsidRPr="00CB5D13">
        <w:t xml:space="preserve"> en todos ellos </w:t>
      </w:r>
      <w:r w:rsidRPr="00CB5D13">
        <w:t>lo siguiente:</w:t>
      </w:r>
    </w:p>
    <w:p w14:paraId="6E8671D4" w14:textId="77777777" w:rsidR="00DA3800" w:rsidRPr="00CB5D13" w:rsidRDefault="00DA3800" w:rsidP="00457025">
      <w:pPr>
        <w:pBdr>
          <w:top w:val="nil"/>
          <w:left w:val="nil"/>
          <w:bottom w:val="nil"/>
          <w:right w:val="nil"/>
          <w:between w:val="nil"/>
        </w:pBdr>
        <w:tabs>
          <w:tab w:val="left" w:pos="709"/>
        </w:tabs>
        <w:spacing w:after="280"/>
      </w:pPr>
      <w:r w:rsidRPr="00CB5D13">
        <w:rPr>
          <w:b/>
        </w:rPr>
        <w:lastRenderedPageBreak/>
        <w:t>Acto Impugnado:</w:t>
      </w:r>
    </w:p>
    <w:p w14:paraId="36C9CC86" w14:textId="77777777" w:rsidR="00DA3800" w:rsidRPr="00CB5D13" w:rsidRDefault="00DA3800" w:rsidP="00457025">
      <w:pPr>
        <w:tabs>
          <w:tab w:val="left" w:pos="7936"/>
        </w:tabs>
        <w:spacing w:line="276" w:lineRule="auto"/>
        <w:ind w:left="851" w:right="902"/>
        <w:rPr>
          <w:i/>
        </w:rPr>
      </w:pPr>
      <w:r w:rsidRPr="00CB5D13">
        <w:rPr>
          <w:i/>
        </w:rPr>
        <w:t>“</w:t>
      </w:r>
      <w:r w:rsidR="006704AB" w:rsidRPr="00CB5D13">
        <w:rPr>
          <w:i/>
        </w:rPr>
        <w:t>No se presenta la información solicitada al área correspondiente.</w:t>
      </w:r>
      <w:r w:rsidRPr="00CB5D13">
        <w:rPr>
          <w:i/>
        </w:rPr>
        <w:t>” (Sic)</w:t>
      </w:r>
    </w:p>
    <w:p w14:paraId="76B809EB" w14:textId="77777777" w:rsidR="00DA3800" w:rsidRPr="00CB5D13" w:rsidRDefault="00DA3800" w:rsidP="00457025">
      <w:pPr>
        <w:pBdr>
          <w:top w:val="nil"/>
          <w:left w:val="nil"/>
          <w:bottom w:val="nil"/>
          <w:right w:val="nil"/>
          <w:between w:val="nil"/>
        </w:pBdr>
        <w:spacing w:before="280" w:after="280"/>
      </w:pPr>
      <w:r w:rsidRPr="00CB5D13">
        <w:rPr>
          <w:b/>
        </w:rPr>
        <w:t>Así como Razones o Motivos de Inconformidad:</w:t>
      </w:r>
    </w:p>
    <w:p w14:paraId="0D616307" w14:textId="77777777" w:rsidR="00DA3800" w:rsidRPr="00CB5D13" w:rsidRDefault="00DA3800" w:rsidP="00457025">
      <w:pPr>
        <w:spacing w:line="276" w:lineRule="auto"/>
        <w:ind w:left="851" w:right="899"/>
      </w:pPr>
      <w:r w:rsidRPr="00CB5D13">
        <w:rPr>
          <w:i/>
        </w:rPr>
        <w:t>“</w:t>
      </w:r>
      <w:r w:rsidR="006704AB" w:rsidRPr="00CB5D13">
        <w:rPr>
          <w:i/>
        </w:rPr>
        <w:t>El titular ignora entregar la información solicitada que es de carácter publico, por lo que solicito el procedimeinto correspondiente por falta de responsabilidad en tiempo y forma, aplicando las normas y reglas establecidas por evación de información que establece la ley.</w:t>
      </w:r>
      <w:r w:rsidRPr="00CB5D13">
        <w:rPr>
          <w:i/>
        </w:rPr>
        <w:t>” (Sic)</w:t>
      </w:r>
    </w:p>
    <w:p w14:paraId="6C20B152" w14:textId="77777777" w:rsidR="00DA3800" w:rsidRPr="00CB5D13" w:rsidRDefault="00DA3800" w:rsidP="00457025">
      <w:pPr>
        <w:rPr>
          <w:b/>
        </w:rPr>
      </w:pPr>
    </w:p>
    <w:p w14:paraId="3D3F9651" w14:textId="77777777" w:rsidR="00DA3800" w:rsidRPr="00CB5D13" w:rsidRDefault="00142BEA" w:rsidP="00457025">
      <w:pPr>
        <w:pStyle w:val="Ttulo3"/>
      </w:pPr>
      <w:bookmarkStart w:id="22" w:name="_Toc205981814"/>
      <w:bookmarkStart w:id="23" w:name="_Toc210805429"/>
      <w:r w:rsidRPr="00CB5D13">
        <w:t>l</w:t>
      </w:r>
      <w:r w:rsidR="00DA3800" w:rsidRPr="00CB5D13">
        <w:t>) Turno del recurso de revisión.</w:t>
      </w:r>
      <w:bookmarkEnd w:id="22"/>
      <w:bookmarkEnd w:id="23"/>
    </w:p>
    <w:p w14:paraId="4B768142" w14:textId="77777777" w:rsidR="00DA3800" w:rsidRPr="00CB5D13" w:rsidRDefault="00DA3800" w:rsidP="00457025">
      <w:r w:rsidRPr="00CB5D13">
        <w:t>Con fundamento en el artículo 185, fracción I de la Ley de Transparencia y Acceso a la Información Pública del Estado de México y Municipios, el</w:t>
      </w:r>
      <w:r w:rsidRPr="00CB5D13">
        <w:rPr>
          <w:b/>
        </w:rPr>
        <w:t xml:space="preserve"> </w:t>
      </w:r>
      <w:r w:rsidR="00093E0A" w:rsidRPr="00CB5D13">
        <w:rPr>
          <w:b/>
        </w:rPr>
        <w:t>cinco</w:t>
      </w:r>
      <w:r w:rsidRPr="00CB5D13">
        <w:rPr>
          <w:b/>
        </w:rPr>
        <w:t xml:space="preserve"> de junio de dos mil veinticinco</w:t>
      </w:r>
      <w:r w:rsidRPr="00CB5D13">
        <w:t xml:space="preserve"> se turnó el recurso de revisión a través del SAIMEX a la </w:t>
      </w:r>
      <w:r w:rsidRPr="00CB5D13">
        <w:rPr>
          <w:b/>
        </w:rPr>
        <w:t>Comisionada Sharon Cristina Morales Martínez</w:t>
      </w:r>
      <w:r w:rsidRPr="00CB5D13">
        <w:t xml:space="preserve">, a efecto de decretar su admisión o desechamiento. </w:t>
      </w:r>
    </w:p>
    <w:p w14:paraId="1C49A708" w14:textId="77777777" w:rsidR="00DA3800" w:rsidRPr="00CB5D13" w:rsidRDefault="00DA3800" w:rsidP="00457025"/>
    <w:p w14:paraId="5099A084" w14:textId="77777777" w:rsidR="00DA3800" w:rsidRPr="00CB5D13" w:rsidRDefault="00142BEA" w:rsidP="00457025">
      <w:pPr>
        <w:pStyle w:val="Ttulo3"/>
      </w:pPr>
      <w:bookmarkStart w:id="24" w:name="_Toc205981815"/>
      <w:bookmarkStart w:id="25" w:name="_Toc210805430"/>
      <w:r w:rsidRPr="00CB5D13">
        <w:t>m</w:t>
      </w:r>
      <w:r w:rsidR="00DA3800" w:rsidRPr="00CB5D13">
        <w:t>) Admisión del Recurso de Revisión.</w:t>
      </w:r>
      <w:bookmarkEnd w:id="24"/>
      <w:bookmarkEnd w:id="25"/>
    </w:p>
    <w:p w14:paraId="30AFD427" w14:textId="77777777" w:rsidR="00DA3800" w:rsidRPr="00CB5D13" w:rsidRDefault="00DA3800" w:rsidP="00457025">
      <w:r w:rsidRPr="00CB5D13">
        <w:t xml:space="preserve">El </w:t>
      </w:r>
      <w:r w:rsidR="00093E0A" w:rsidRPr="00CB5D13">
        <w:rPr>
          <w:b/>
        </w:rPr>
        <w:t>diez</w:t>
      </w:r>
      <w:r w:rsidRPr="00CB5D13">
        <w:rPr>
          <w:b/>
        </w:rPr>
        <w:t xml:space="preserve"> de junio de dos mil veinticinco</w:t>
      </w:r>
      <w:r w:rsidRPr="00CB5D13">
        <w:t xml:space="preserve"> se acordó la admisión a trámite del Recurso de Revisión y se integró el expediente respectivo, mismo que se puso a disposición de las partes para que, en un plazo de siete días hábiles, manifestara lo que a su derecho conviniera, conforme a lo dispuesto por el artículo 185, fracción II de la Ley de Transparencia y Acceso a la Información Pública del Estado de México y Municipios.</w:t>
      </w:r>
    </w:p>
    <w:p w14:paraId="646A9ABB" w14:textId="77777777" w:rsidR="00DA3800" w:rsidRPr="00CB5D13" w:rsidRDefault="00DA3800" w:rsidP="00457025"/>
    <w:p w14:paraId="68BEEB79" w14:textId="77777777" w:rsidR="00DA3800" w:rsidRPr="00CB5D13" w:rsidRDefault="00142BEA" w:rsidP="00457025">
      <w:pPr>
        <w:pStyle w:val="Ttulo3"/>
      </w:pPr>
      <w:bookmarkStart w:id="26" w:name="_Toc205981816"/>
      <w:bookmarkStart w:id="27" w:name="_Toc210805431"/>
      <w:r w:rsidRPr="00CB5D13">
        <w:t>n</w:t>
      </w:r>
      <w:r w:rsidR="00DA3800" w:rsidRPr="00CB5D13">
        <w:t>) Informe Justificado del Sujeto Obligado.</w:t>
      </w:r>
      <w:bookmarkEnd w:id="26"/>
      <w:bookmarkEnd w:id="27"/>
    </w:p>
    <w:p w14:paraId="7F5C5E3D" w14:textId="77777777" w:rsidR="00142BEA" w:rsidRPr="00CB5D13" w:rsidRDefault="00142BEA" w:rsidP="00457025">
      <w:pPr>
        <w:rPr>
          <w:rFonts w:cs="Tahoma"/>
          <w:bCs/>
          <w:szCs w:val="24"/>
        </w:rPr>
      </w:pPr>
      <w:r w:rsidRPr="00CB5D13">
        <w:rPr>
          <w:rFonts w:cs="Tahoma"/>
          <w:b/>
          <w:bCs/>
          <w:szCs w:val="24"/>
        </w:rPr>
        <w:t xml:space="preserve">EL SUJETO OBLIGADO </w:t>
      </w:r>
      <w:r w:rsidRPr="00CB5D13">
        <w:rPr>
          <w:rFonts w:cs="Tahoma"/>
          <w:bCs/>
          <w:szCs w:val="24"/>
        </w:rPr>
        <w:t>no rindió su informe justificado dentro del término legalmente concedido para tal efecto.</w:t>
      </w:r>
    </w:p>
    <w:p w14:paraId="15984FD6" w14:textId="77777777" w:rsidR="00DA3800" w:rsidRPr="00CB5D13" w:rsidRDefault="00A4458B" w:rsidP="00457025">
      <w:pPr>
        <w:pStyle w:val="Ttulo3"/>
      </w:pPr>
      <w:bookmarkStart w:id="28" w:name="_Toc205981817"/>
      <w:bookmarkStart w:id="29" w:name="_Toc210805432"/>
      <w:r w:rsidRPr="00CB5D13">
        <w:lastRenderedPageBreak/>
        <w:t>o</w:t>
      </w:r>
      <w:r w:rsidR="00DA3800" w:rsidRPr="00CB5D13">
        <w:t>) Manifestaciones de la Parte Recurrente.</w:t>
      </w:r>
      <w:bookmarkEnd w:id="28"/>
      <w:bookmarkEnd w:id="29"/>
    </w:p>
    <w:p w14:paraId="0F3B7A05" w14:textId="77777777" w:rsidR="00DA3800" w:rsidRPr="00CB5D13" w:rsidRDefault="00DA3800" w:rsidP="00457025">
      <w:r w:rsidRPr="00CB5D13">
        <w:rPr>
          <w:b/>
        </w:rPr>
        <w:t xml:space="preserve">LA PARTE RECURRENTE </w:t>
      </w:r>
      <w:r w:rsidRPr="00CB5D13">
        <w:t>no realizó manifestaciones dentro del término legalmente concedido para tal efecto, ni presentó pruebas o alegatos.</w:t>
      </w:r>
    </w:p>
    <w:p w14:paraId="77C4CAE9" w14:textId="77777777" w:rsidR="00142BEA" w:rsidRPr="00CB5D13" w:rsidRDefault="00142BEA" w:rsidP="00457025">
      <w:pPr>
        <w:pStyle w:val="TDC3"/>
        <w:ind w:left="0"/>
        <w:rPr>
          <w:rFonts w:asciiTheme="minorHAnsi" w:eastAsiaTheme="minorEastAsia" w:hAnsiTheme="minorHAnsi" w:cstheme="minorBidi"/>
          <w:noProof/>
          <w:szCs w:val="22"/>
          <w:lang w:eastAsia="es-MX"/>
        </w:rPr>
      </w:pPr>
    </w:p>
    <w:p w14:paraId="53A93638" w14:textId="77777777" w:rsidR="00142BEA" w:rsidRPr="00CB5D13" w:rsidRDefault="00A4458B" w:rsidP="00457025">
      <w:pPr>
        <w:pStyle w:val="Ttulo3"/>
      </w:pPr>
      <w:bookmarkStart w:id="30" w:name="_Toc210805433"/>
      <w:r w:rsidRPr="00CB5D13">
        <w:t>p</w:t>
      </w:r>
      <w:r w:rsidR="00142BEA" w:rsidRPr="00CB5D13">
        <w:t>) Requerimiento de Información Adicional</w:t>
      </w:r>
      <w:bookmarkEnd w:id="30"/>
    </w:p>
    <w:p w14:paraId="1D91D9A3" w14:textId="77777777" w:rsidR="00142BEA" w:rsidRPr="00CB5D13" w:rsidRDefault="00142BEA" w:rsidP="00457025">
      <w:pPr>
        <w:rPr>
          <w:rFonts w:cs="Tahoma"/>
          <w:szCs w:val="24"/>
        </w:rPr>
      </w:pPr>
      <w:r w:rsidRPr="00CB5D13">
        <w:rPr>
          <w:rFonts w:cs="Tahoma"/>
          <w:szCs w:val="24"/>
        </w:rPr>
        <w:t xml:space="preserve">El </w:t>
      </w:r>
      <w:r w:rsidR="00A4458B" w:rsidRPr="00CB5D13">
        <w:rPr>
          <w:rFonts w:cs="Tahoma"/>
          <w:b/>
          <w:szCs w:val="24"/>
        </w:rPr>
        <w:t xml:space="preserve">veintitrés de septiembre </w:t>
      </w:r>
      <w:r w:rsidRPr="00CB5D13">
        <w:rPr>
          <w:rFonts w:cs="Tahoma"/>
          <w:b/>
          <w:szCs w:val="24"/>
        </w:rPr>
        <w:t>de dos mil veinti</w:t>
      </w:r>
      <w:r w:rsidR="00A4458B" w:rsidRPr="00CB5D13">
        <w:rPr>
          <w:rFonts w:cs="Tahoma"/>
          <w:b/>
          <w:szCs w:val="24"/>
        </w:rPr>
        <w:t>cinco,</w:t>
      </w:r>
      <w:r w:rsidRPr="00CB5D13">
        <w:rPr>
          <w:rFonts w:cs="Tahoma"/>
          <w:szCs w:val="24"/>
        </w:rPr>
        <w:t xml:space="preserve"> este Órgano Garante realizó un requerimiento de información adicional al </w:t>
      </w:r>
      <w:r w:rsidRPr="00CB5D13">
        <w:rPr>
          <w:rFonts w:cs="Tahoma"/>
          <w:b/>
          <w:szCs w:val="24"/>
        </w:rPr>
        <w:t>SUJETO OBLIGADO</w:t>
      </w:r>
      <w:r w:rsidRPr="00CB5D13">
        <w:rPr>
          <w:rFonts w:cs="Tahoma"/>
          <w:szCs w:val="24"/>
        </w:rPr>
        <w:t xml:space="preserve"> en aras de allegarse de los elementos necesarios para la acreditación del cambio de modalidad, el cual una vez transcurrido y fenecido el plazo concedido, se advierte que este no fue atendido</w:t>
      </w:r>
      <w:r w:rsidR="00A4458B" w:rsidRPr="00CB5D13">
        <w:rPr>
          <w:rFonts w:cs="Tahoma"/>
          <w:szCs w:val="24"/>
        </w:rPr>
        <w:t xml:space="preserve"> tal y como se puede apreciar en la siguiente imagen:</w:t>
      </w:r>
    </w:p>
    <w:p w14:paraId="7F570D24" w14:textId="77777777" w:rsidR="00A4458B" w:rsidRPr="00CB5D13" w:rsidRDefault="00A4458B" w:rsidP="00457025">
      <w:pPr>
        <w:rPr>
          <w:rFonts w:cs="Tahoma"/>
          <w:szCs w:val="24"/>
        </w:rPr>
      </w:pPr>
    </w:p>
    <w:p w14:paraId="49A0107E" w14:textId="77777777" w:rsidR="00A4458B" w:rsidRPr="00CB5D13" w:rsidRDefault="00A4458B" w:rsidP="00457025">
      <w:pPr>
        <w:jc w:val="center"/>
        <w:rPr>
          <w:rFonts w:cs="Tahoma"/>
          <w:szCs w:val="24"/>
        </w:rPr>
      </w:pPr>
      <w:r w:rsidRPr="00CB5D13">
        <w:rPr>
          <w:rFonts w:cs="Tahoma"/>
          <w:noProof/>
          <w:szCs w:val="24"/>
          <w:lang w:eastAsia="es-MX"/>
        </w:rPr>
        <w:drawing>
          <wp:inline distT="0" distB="0" distL="0" distR="0" wp14:anchorId="31BC8332" wp14:editId="2801E869">
            <wp:extent cx="5742940" cy="12852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1285240"/>
                    </a:xfrm>
                    <a:prstGeom prst="rect">
                      <a:avLst/>
                    </a:prstGeom>
                  </pic:spPr>
                </pic:pic>
              </a:graphicData>
            </a:graphic>
          </wp:inline>
        </w:drawing>
      </w:r>
    </w:p>
    <w:p w14:paraId="1CA599B4" w14:textId="77777777" w:rsidR="00142BEA" w:rsidRPr="00CB5D13" w:rsidRDefault="00142BEA" w:rsidP="00457025"/>
    <w:p w14:paraId="18063F66" w14:textId="77777777" w:rsidR="00142BEA" w:rsidRPr="00CB5D13" w:rsidRDefault="00A4458B" w:rsidP="00457025">
      <w:pPr>
        <w:pStyle w:val="Ttulo3"/>
      </w:pPr>
      <w:bookmarkStart w:id="31" w:name="_Toc210805434"/>
      <w:r w:rsidRPr="00CB5D13">
        <w:t>q</w:t>
      </w:r>
      <w:r w:rsidR="00142BEA" w:rsidRPr="00CB5D13">
        <w:t xml:space="preserve">) </w:t>
      </w:r>
      <w:r w:rsidRPr="00CB5D13">
        <w:t>Incidencia Técnica a la Dirección General de Informática del INFOEM</w:t>
      </w:r>
      <w:bookmarkEnd w:id="31"/>
    </w:p>
    <w:p w14:paraId="42BAD797" w14:textId="77777777" w:rsidR="00142BEA" w:rsidRPr="00CB5D13" w:rsidRDefault="00142BEA" w:rsidP="00457025">
      <w:r w:rsidRPr="00CB5D13">
        <w:rPr>
          <w:rFonts w:cs="Tahoma"/>
          <w:szCs w:val="24"/>
        </w:rPr>
        <w:t xml:space="preserve">El </w:t>
      </w:r>
      <w:r w:rsidR="00A4458B" w:rsidRPr="00CB5D13">
        <w:rPr>
          <w:rFonts w:cs="Tahoma"/>
          <w:b/>
          <w:szCs w:val="24"/>
        </w:rPr>
        <w:t>veintitrés de septiembre</w:t>
      </w:r>
      <w:r w:rsidRPr="00CB5D13">
        <w:rPr>
          <w:rFonts w:cs="Tahoma"/>
          <w:b/>
          <w:szCs w:val="24"/>
        </w:rPr>
        <w:t xml:space="preserve"> de dos </w:t>
      </w:r>
      <w:r w:rsidR="00A4458B" w:rsidRPr="00CB5D13">
        <w:rPr>
          <w:rFonts w:cs="Tahoma"/>
          <w:b/>
          <w:szCs w:val="24"/>
        </w:rPr>
        <w:t>de dos mil veinticinco,</w:t>
      </w:r>
      <w:r w:rsidR="00A4458B" w:rsidRPr="00CB5D13">
        <w:rPr>
          <w:rFonts w:cs="Tahoma"/>
          <w:szCs w:val="24"/>
        </w:rPr>
        <w:t xml:space="preserve"> esta Ponencia realizó</w:t>
      </w:r>
      <w:r w:rsidRPr="00CB5D13">
        <w:rPr>
          <w:rFonts w:cs="Tahoma"/>
          <w:szCs w:val="24"/>
        </w:rPr>
        <w:t xml:space="preserve"> </w:t>
      </w:r>
      <w:r w:rsidR="00A4458B" w:rsidRPr="00CB5D13">
        <w:rPr>
          <w:rFonts w:cs="Tahoma"/>
          <w:szCs w:val="24"/>
        </w:rPr>
        <w:t>una solicitud de reporte de registro de las incidencias reportadas por parte del Instituto Municipal del Deporte de Cuautitlán Izcalli</w:t>
      </w:r>
      <w:r w:rsidR="001E1FA3" w:rsidRPr="00CB5D13">
        <w:t xml:space="preserve"> </w:t>
      </w:r>
      <w:r w:rsidR="001E1FA3" w:rsidRPr="00CB5D13">
        <w:rPr>
          <w:rFonts w:cs="Tahoma"/>
          <w:szCs w:val="24"/>
        </w:rPr>
        <w:t>a la Dirección General de Informática del INFOEM, la cual informo q</w:t>
      </w:r>
      <w:r w:rsidR="00A4458B" w:rsidRPr="00CB5D13">
        <w:rPr>
          <w:rFonts w:cs="Tahoma"/>
          <w:szCs w:val="24"/>
        </w:rPr>
        <w:t>ue a la fecha no se tiene registr</w:t>
      </w:r>
      <w:r w:rsidR="001E1FA3" w:rsidRPr="00CB5D13">
        <w:rPr>
          <w:rFonts w:cs="Tahoma"/>
          <w:szCs w:val="24"/>
        </w:rPr>
        <w:t xml:space="preserve">o de incidencia por parte del </w:t>
      </w:r>
      <w:r w:rsidRPr="00CB5D13">
        <w:rPr>
          <w:rFonts w:cs="Tahoma"/>
          <w:b/>
          <w:szCs w:val="24"/>
        </w:rPr>
        <w:t>SUJETO OBLIGADO</w:t>
      </w:r>
      <w:r w:rsidRPr="00CB5D13">
        <w:rPr>
          <w:rFonts w:cs="Tahoma"/>
          <w:szCs w:val="24"/>
        </w:rPr>
        <w:t>.</w:t>
      </w:r>
    </w:p>
    <w:p w14:paraId="14ED83CA" w14:textId="77777777" w:rsidR="00142BEA" w:rsidRPr="00CB5D13" w:rsidRDefault="00142BEA" w:rsidP="00457025"/>
    <w:p w14:paraId="76E59E3E" w14:textId="77777777" w:rsidR="00DA3800" w:rsidRPr="00CB5D13" w:rsidRDefault="00A4458B" w:rsidP="00457025">
      <w:pPr>
        <w:pStyle w:val="Ttulo3"/>
      </w:pPr>
      <w:bookmarkStart w:id="32" w:name="_Toc205981818"/>
      <w:bookmarkStart w:id="33" w:name="_Toc210805435"/>
      <w:r w:rsidRPr="00CB5D13">
        <w:lastRenderedPageBreak/>
        <w:t>r</w:t>
      </w:r>
      <w:r w:rsidR="00DA3800" w:rsidRPr="00CB5D13">
        <w:t>) Cierre de instrucción.</w:t>
      </w:r>
      <w:bookmarkEnd w:id="32"/>
      <w:bookmarkEnd w:id="33"/>
    </w:p>
    <w:p w14:paraId="61F4A3C3" w14:textId="42865FE9" w:rsidR="00DA3800" w:rsidRPr="00CB5D13" w:rsidRDefault="00DA3800" w:rsidP="00457025">
      <w:bookmarkStart w:id="34" w:name="_heading=h.2xcytpi" w:colFirst="0" w:colLast="0"/>
      <w:bookmarkEnd w:id="34"/>
      <w:r w:rsidRPr="00CB5D13">
        <w:t xml:space="preserve">Al no existir diligencias pendientes por desahogar, el </w:t>
      </w:r>
      <w:r w:rsidR="001E1FA3" w:rsidRPr="00CB5D13">
        <w:rPr>
          <w:b/>
        </w:rPr>
        <w:t xml:space="preserve">veintinueve de </w:t>
      </w:r>
      <w:r w:rsidR="00154593" w:rsidRPr="00CB5D13">
        <w:rPr>
          <w:b/>
        </w:rPr>
        <w:t>septiembre</w:t>
      </w:r>
      <w:r w:rsidRPr="00CB5D13">
        <w:rPr>
          <w:b/>
        </w:rPr>
        <w:t xml:space="preserve"> de dos mil veinticinco</w:t>
      </w:r>
      <w:r w:rsidRPr="00CB5D13">
        <w:t xml:space="preserve"> la </w:t>
      </w:r>
      <w:r w:rsidRPr="00CB5D13">
        <w:rPr>
          <w:b/>
        </w:rPr>
        <w:t xml:space="preserve">Comisionada Sharon Cristina Morales Martínez </w:t>
      </w:r>
      <w:r w:rsidRPr="00CB5D13">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381A4BFB" w14:textId="4D72EAAC" w:rsidR="002D0CC6" w:rsidRPr="00CB5D13" w:rsidRDefault="002D0CC6" w:rsidP="00457025"/>
    <w:p w14:paraId="412CA7BE" w14:textId="52C42C35" w:rsidR="002D0CC6" w:rsidRPr="00CB5D13" w:rsidRDefault="002D0CC6" w:rsidP="00457025">
      <w:pPr>
        <w:pStyle w:val="Ttulo3"/>
      </w:pPr>
      <w:bookmarkStart w:id="35" w:name="_Toc205456798"/>
      <w:bookmarkStart w:id="36" w:name="_Toc210805436"/>
      <w:r w:rsidRPr="00CB5D13">
        <w:t>s) Ampliación de Plazo para Resolver</w:t>
      </w:r>
      <w:bookmarkEnd w:id="35"/>
      <w:bookmarkEnd w:id="36"/>
      <w:r w:rsidRPr="00CB5D13">
        <w:t xml:space="preserve"> </w:t>
      </w:r>
    </w:p>
    <w:p w14:paraId="692C04FA" w14:textId="7E585AB5" w:rsidR="002D0CC6" w:rsidRPr="00CB5D13" w:rsidRDefault="002D0CC6" w:rsidP="00457025">
      <w:r w:rsidRPr="00CB5D13">
        <w:t xml:space="preserve">El </w:t>
      </w:r>
      <w:r w:rsidRPr="00CB5D13">
        <w:rPr>
          <w:b/>
        </w:rPr>
        <w:t>siete de julio de dos mil veinticinco</w:t>
      </w:r>
      <w:r w:rsidRPr="00CB5D13">
        <w:t>, se notificó el acuerdo de ampliación de plazo para resolver el presente Recurso de Revisión, previsto en el artículo 181, tercer párrafo de la Ley de Transparencia y Acceso a la Información Pública del Estado de México y Municipios.</w:t>
      </w:r>
    </w:p>
    <w:p w14:paraId="58C7ECAB" w14:textId="77777777" w:rsidR="002D0CC6" w:rsidRPr="00CB5D13" w:rsidRDefault="002D0CC6" w:rsidP="00457025"/>
    <w:p w14:paraId="08CF5403" w14:textId="77777777" w:rsidR="002D0CC6" w:rsidRPr="00CB5D13" w:rsidRDefault="002D0CC6" w:rsidP="00457025">
      <w:r w:rsidRPr="00CB5D13">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14D69C2F" w14:textId="77777777" w:rsidR="002D0CC6" w:rsidRPr="00CB5D13" w:rsidRDefault="002D0CC6" w:rsidP="00457025"/>
    <w:p w14:paraId="0832672F" w14:textId="77777777" w:rsidR="002D0CC6" w:rsidRPr="00CB5D13" w:rsidRDefault="002D0CC6" w:rsidP="00457025">
      <w:r w:rsidRPr="00CB5D13">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10AD1AB8" w14:textId="77777777" w:rsidR="002D0CC6" w:rsidRPr="00CB5D13" w:rsidRDefault="002D0CC6" w:rsidP="00457025"/>
    <w:p w14:paraId="5BE6B180" w14:textId="77777777" w:rsidR="002D0CC6" w:rsidRPr="00CB5D13" w:rsidRDefault="002D0CC6" w:rsidP="00457025">
      <w:r w:rsidRPr="00CB5D13">
        <w:t xml:space="preserve">Así, en términos de lo que establecen los artículos 8.1 y 25 de la Convención Americana sobre Derechos Humanos, los recursos deben ser sencillos y resolverse en el menor tiempo posible, </w:t>
      </w:r>
      <w:r w:rsidRPr="00CB5D13">
        <w:lastRenderedPageBreak/>
        <w:t>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3C345F3B" w14:textId="77777777" w:rsidR="002D0CC6" w:rsidRPr="00CB5D13" w:rsidRDefault="002D0CC6" w:rsidP="00457025"/>
    <w:p w14:paraId="40362B35" w14:textId="77777777" w:rsidR="002D0CC6" w:rsidRPr="00CB5D13" w:rsidRDefault="002D0CC6" w:rsidP="00457025">
      <w:r w:rsidRPr="00CB5D13">
        <w:t>Por ello, excepcionalmente, si un asunto es resuelto con posterioridad a los plazos señalados por la norma, debe analizarse la razonabilidad del tiempo necesario para su resolución, atentos a los siguientes criterios:</w:t>
      </w:r>
    </w:p>
    <w:p w14:paraId="792462BF" w14:textId="77777777" w:rsidR="002D0CC6" w:rsidRPr="00CB5D13" w:rsidRDefault="002D0CC6" w:rsidP="00457025"/>
    <w:p w14:paraId="03ED3912" w14:textId="77777777" w:rsidR="002D0CC6" w:rsidRPr="00CB5D13" w:rsidRDefault="002D0CC6" w:rsidP="00457025">
      <w:pPr>
        <w:numPr>
          <w:ilvl w:val="0"/>
          <w:numId w:val="7"/>
        </w:numPr>
        <w:spacing w:after="160" w:line="278" w:lineRule="auto"/>
        <w:jc w:val="left"/>
      </w:pPr>
      <w:r w:rsidRPr="00CB5D13">
        <w:rPr>
          <w:b/>
        </w:rPr>
        <w:t>Complejidad del asunto:</w:t>
      </w:r>
      <w:r w:rsidRPr="00CB5D13">
        <w:t xml:space="preserve"> La complejidad de la prueba, la pluralidad de sujetos procesales, el tiempo transcurrido, las características y contexto del recurso.</w:t>
      </w:r>
    </w:p>
    <w:p w14:paraId="3EB3086F" w14:textId="77777777" w:rsidR="002D0CC6" w:rsidRPr="00CB5D13" w:rsidRDefault="002D0CC6" w:rsidP="00457025">
      <w:pPr>
        <w:numPr>
          <w:ilvl w:val="0"/>
          <w:numId w:val="7"/>
        </w:numPr>
        <w:spacing w:after="160" w:line="278" w:lineRule="auto"/>
        <w:jc w:val="left"/>
      </w:pPr>
      <w:r w:rsidRPr="00CB5D13">
        <w:rPr>
          <w:b/>
        </w:rPr>
        <w:t>Actividad Procesal del interesado:</w:t>
      </w:r>
      <w:r w:rsidRPr="00CB5D13">
        <w:t xml:space="preserve"> Acciones u omisiones del interesado.</w:t>
      </w:r>
    </w:p>
    <w:p w14:paraId="75575A32" w14:textId="77777777" w:rsidR="002D0CC6" w:rsidRPr="00CB5D13" w:rsidRDefault="002D0CC6" w:rsidP="00457025">
      <w:pPr>
        <w:numPr>
          <w:ilvl w:val="0"/>
          <w:numId w:val="7"/>
        </w:numPr>
        <w:spacing w:after="160" w:line="278" w:lineRule="auto"/>
        <w:jc w:val="left"/>
      </w:pPr>
      <w:r w:rsidRPr="00CB5D13">
        <w:rPr>
          <w:b/>
        </w:rPr>
        <w:t>Conducta de la Autoridad:</w:t>
      </w:r>
      <w:r w:rsidRPr="00CB5D13">
        <w:t xml:space="preserve"> Las Acciones u omisiones realizadas en el procedimiento. Así como si la autoridad actuó con la debida diligencia.</w:t>
      </w:r>
    </w:p>
    <w:p w14:paraId="332C2222" w14:textId="77777777" w:rsidR="002D0CC6" w:rsidRPr="00CB5D13" w:rsidRDefault="002D0CC6" w:rsidP="00457025">
      <w:pPr>
        <w:numPr>
          <w:ilvl w:val="0"/>
          <w:numId w:val="7"/>
        </w:numPr>
        <w:spacing w:after="160" w:line="278" w:lineRule="auto"/>
        <w:jc w:val="left"/>
      </w:pPr>
      <w:r w:rsidRPr="00CB5D13">
        <w:rPr>
          <w:b/>
        </w:rPr>
        <w:t xml:space="preserve">La afectación generada en la situación jurídica de la persona involucrada en el proceso: </w:t>
      </w:r>
      <w:r w:rsidRPr="00CB5D13">
        <w:t>Violación a sus derechos humanos.</w:t>
      </w:r>
    </w:p>
    <w:p w14:paraId="3F263078" w14:textId="77777777" w:rsidR="002D0CC6" w:rsidRPr="00CB5D13" w:rsidRDefault="002D0CC6" w:rsidP="00457025"/>
    <w:p w14:paraId="371E3553" w14:textId="77777777" w:rsidR="002D0CC6" w:rsidRPr="00CB5D13" w:rsidRDefault="002D0CC6" w:rsidP="00457025">
      <w:r w:rsidRPr="00CB5D13">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CF080CE" w14:textId="77777777" w:rsidR="002D0CC6" w:rsidRPr="00CB5D13" w:rsidRDefault="002D0CC6" w:rsidP="00457025"/>
    <w:p w14:paraId="518A1588" w14:textId="77777777" w:rsidR="002D0CC6" w:rsidRPr="00CB5D13" w:rsidRDefault="002D0CC6" w:rsidP="00457025">
      <w:r w:rsidRPr="00CB5D13">
        <w:t xml:space="preserve">Argumento que encuentra sustento en la jurisprudencia P./J. 32/92 emitida por el Pleno de la Suprema Corte de Justicia de la Nación de rubro “TÉRMINOS PROCESALES. PARA </w:t>
      </w:r>
      <w:r w:rsidRPr="00CB5D13">
        <w:lastRenderedPageBreak/>
        <w:t>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3968F32D" w14:textId="77777777" w:rsidR="002D0CC6" w:rsidRPr="00CB5D13" w:rsidRDefault="002D0CC6" w:rsidP="00457025"/>
    <w:p w14:paraId="0A45C6FD" w14:textId="77777777" w:rsidR="002D0CC6" w:rsidRPr="00CB5D13" w:rsidRDefault="002D0CC6" w:rsidP="00457025">
      <w:r w:rsidRPr="00CB5D13">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1EF8FE2" w14:textId="77777777" w:rsidR="002D0CC6" w:rsidRPr="00CB5D13" w:rsidRDefault="002D0CC6" w:rsidP="00457025"/>
    <w:p w14:paraId="4E6F9EE0" w14:textId="77777777" w:rsidR="002D0CC6" w:rsidRPr="00CB5D13" w:rsidRDefault="002D0CC6" w:rsidP="00457025">
      <w:r w:rsidRPr="00CB5D13">
        <w:t>Al respecto, también son de considerar los criterios sostenidos por el Cuarto Tribunal Colegiado en Materia Administrativa del Primer Circuito, cuyos rubros y datos de identificación son los siguientes:</w:t>
      </w:r>
    </w:p>
    <w:p w14:paraId="2B2EE60C" w14:textId="77777777" w:rsidR="002D0CC6" w:rsidRPr="00CB5D13" w:rsidRDefault="002D0CC6" w:rsidP="00457025"/>
    <w:p w14:paraId="413C18B3" w14:textId="77777777" w:rsidR="002D0CC6" w:rsidRPr="00CB5D13" w:rsidRDefault="002D0CC6" w:rsidP="00457025">
      <w:pPr>
        <w:spacing w:line="240" w:lineRule="auto"/>
        <w:ind w:left="851" w:right="822"/>
        <w:rPr>
          <w:i/>
        </w:rPr>
      </w:pPr>
      <w:r w:rsidRPr="00CB5D13">
        <w:rPr>
          <w:i/>
        </w:rPr>
        <w:t>“</w:t>
      </w:r>
      <w:r w:rsidRPr="00CB5D13">
        <w:rPr>
          <w:b/>
          <w:i/>
        </w:rPr>
        <w:t>PLAZO RAZONABLE PARA RESOLVER. DIMENSIÓN Y EFECTOS DE ESTE CONCEPTO CUANDO SE ADUCE EXCESIVA CARGA DE TRABAJO</w:t>
      </w:r>
      <w:r w:rsidRPr="00CB5D13">
        <w:rPr>
          <w:i/>
        </w:rPr>
        <w:t>.” consultable en el Semanario Judicial de la Federación y su gaceta, con el registro digital 2002351.</w:t>
      </w:r>
    </w:p>
    <w:p w14:paraId="398C69AA" w14:textId="77777777" w:rsidR="002D0CC6" w:rsidRPr="00CB5D13" w:rsidRDefault="002D0CC6" w:rsidP="00457025">
      <w:pPr>
        <w:ind w:left="851" w:right="822"/>
        <w:rPr>
          <w:i/>
        </w:rPr>
      </w:pPr>
    </w:p>
    <w:p w14:paraId="5ABE620B" w14:textId="77777777" w:rsidR="002D0CC6" w:rsidRPr="00CB5D13" w:rsidRDefault="002D0CC6" w:rsidP="00457025">
      <w:pPr>
        <w:spacing w:line="240" w:lineRule="auto"/>
        <w:ind w:left="851" w:right="822"/>
      </w:pPr>
      <w:r w:rsidRPr="00CB5D13">
        <w:rPr>
          <w:i/>
        </w:rPr>
        <w:t>“</w:t>
      </w:r>
      <w:r w:rsidRPr="00CB5D13">
        <w:rPr>
          <w:b/>
          <w:i/>
        </w:rPr>
        <w:t>PLAZO RAZONABLE PARA RESOLVER. CONCEPTO Y ELEMENTOS QUE LO INTEGRAN A LA LUZ DEL DERECHO INTERNACIONAL DE LOS DERECHOS HUMANOS</w:t>
      </w:r>
      <w:r w:rsidRPr="00CB5D13">
        <w:rPr>
          <w:i/>
        </w:rPr>
        <w:t>.”, visible en el Semanario Judicial de la Federación y su gaceta, con el registro digital 2002350.</w:t>
      </w:r>
    </w:p>
    <w:p w14:paraId="02C6B0EB" w14:textId="77777777" w:rsidR="002D0CC6" w:rsidRPr="00CB5D13" w:rsidRDefault="002D0CC6" w:rsidP="00457025">
      <w:r w:rsidRPr="00CB5D13">
        <w:lastRenderedPageBreak/>
        <w:t>Por ello, este organismo garante comprometido con la tutela de los derechos humanos confiados señala que este exceso del plazo legal para resolver el asunto resulta de carácter excepcional.</w:t>
      </w:r>
    </w:p>
    <w:p w14:paraId="4CA19E47" w14:textId="77777777" w:rsidR="002D0CC6" w:rsidRPr="00CB5D13" w:rsidRDefault="002D0CC6" w:rsidP="00457025"/>
    <w:p w14:paraId="013B57C5" w14:textId="77777777" w:rsidR="00D202AA" w:rsidRPr="00CB5D13" w:rsidRDefault="00D202AA" w:rsidP="00457025"/>
    <w:p w14:paraId="5CA2D191" w14:textId="77777777" w:rsidR="00D202AA" w:rsidRPr="00CB5D13" w:rsidRDefault="007361D8" w:rsidP="00457025">
      <w:pPr>
        <w:pStyle w:val="Ttulo1"/>
      </w:pPr>
      <w:bookmarkStart w:id="37" w:name="_Toc210805437"/>
      <w:r w:rsidRPr="00CB5D13">
        <w:t>CONSIDERANDOS</w:t>
      </w:r>
      <w:bookmarkEnd w:id="37"/>
    </w:p>
    <w:p w14:paraId="6D4E9FEF" w14:textId="77777777" w:rsidR="00D202AA" w:rsidRPr="00CB5D13" w:rsidRDefault="00D202AA" w:rsidP="00457025">
      <w:pPr>
        <w:jc w:val="center"/>
        <w:rPr>
          <w:b/>
        </w:rPr>
      </w:pPr>
    </w:p>
    <w:p w14:paraId="7C5A8D94" w14:textId="77777777" w:rsidR="00D202AA" w:rsidRPr="00CB5D13" w:rsidRDefault="007361D8" w:rsidP="00457025">
      <w:pPr>
        <w:pStyle w:val="Ttulo2"/>
      </w:pPr>
      <w:bookmarkStart w:id="38" w:name="_Toc210805438"/>
      <w:r w:rsidRPr="00CB5D13">
        <w:t>PRIMERO. Procedibilidad</w:t>
      </w:r>
      <w:bookmarkEnd w:id="38"/>
    </w:p>
    <w:p w14:paraId="38F66D6A" w14:textId="77777777" w:rsidR="00D202AA" w:rsidRPr="00CB5D13" w:rsidRDefault="007361D8" w:rsidP="00457025">
      <w:pPr>
        <w:pStyle w:val="Ttulo3"/>
      </w:pPr>
      <w:bookmarkStart w:id="39" w:name="_Toc210805439"/>
      <w:r w:rsidRPr="00CB5D13">
        <w:t>a) Competencia del Instituto</w:t>
      </w:r>
      <w:bookmarkEnd w:id="39"/>
    </w:p>
    <w:p w14:paraId="60D03EB8" w14:textId="77777777" w:rsidR="00D202AA" w:rsidRPr="00CB5D13" w:rsidRDefault="007361D8" w:rsidP="00457025">
      <w:r w:rsidRPr="00CB5D13">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002F010" w14:textId="77777777" w:rsidR="00D202AA" w:rsidRPr="00CB5D13" w:rsidRDefault="00D202AA" w:rsidP="00457025"/>
    <w:p w14:paraId="7BC059C5" w14:textId="77777777" w:rsidR="00D202AA" w:rsidRPr="00CB5D13" w:rsidRDefault="007361D8" w:rsidP="00457025">
      <w:pPr>
        <w:pStyle w:val="Ttulo3"/>
      </w:pPr>
      <w:bookmarkStart w:id="40" w:name="_Toc210805440"/>
      <w:r w:rsidRPr="00CB5D13">
        <w:t>b) Legitimidad de la parte recurrente</w:t>
      </w:r>
      <w:bookmarkEnd w:id="40"/>
    </w:p>
    <w:p w14:paraId="1D40D11B" w14:textId="77777777" w:rsidR="00D202AA" w:rsidRPr="00CB5D13" w:rsidRDefault="007361D8" w:rsidP="00457025">
      <w:r w:rsidRPr="00CB5D13">
        <w:t>El recurso de revisión fue interpuesto por parte legítima, ya que se presentó por la misma persona que formuló la solicitud de acceso a la Información Pública,</w:t>
      </w:r>
      <w:r w:rsidRPr="00CB5D13">
        <w:rPr>
          <w:b/>
        </w:rPr>
        <w:t xml:space="preserve"> </w:t>
      </w:r>
      <w:r w:rsidRPr="00CB5D13">
        <w:t>debido a que los datos de acceso</w:t>
      </w:r>
      <w:r w:rsidRPr="00CB5D13">
        <w:rPr>
          <w:b/>
        </w:rPr>
        <w:t xml:space="preserve"> SAIMEX</w:t>
      </w:r>
      <w:r w:rsidRPr="00CB5D13">
        <w:t xml:space="preserve"> son personales e irrepetibles.</w:t>
      </w:r>
    </w:p>
    <w:p w14:paraId="5AA2BA12" w14:textId="77777777" w:rsidR="00D202AA" w:rsidRPr="00CB5D13" w:rsidRDefault="00D202AA" w:rsidP="00457025"/>
    <w:p w14:paraId="2FC92666" w14:textId="77777777" w:rsidR="00D202AA" w:rsidRPr="00CB5D13" w:rsidRDefault="007361D8" w:rsidP="00457025">
      <w:pPr>
        <w:pStyle w:val="Ttulo3"/>
      </w:pPr>
      <w:bookmarkStart w:id="41" w:name="_Toc210805441"/>
      <w:r w:rsidRPr="00CB5D13">
        <w:lastRenderedPageBreak/>
        <w:t>c) Plazo para interponer el recurso</w:t>
      </w:r>
      <w:bookmarkEnd w:id="41"/>
    </w:p>
    <w:p w14:paraId="52D2D312" w14:textId="77777777" w:rsidR="00D202AA" w:rsidRPr="00CB5D13" w:rsidRDefault="007361D8" w:rsidP="00457025">
      <w:pPr>
        <w:spacing w:after="240"/>
        <w:ind w:right="49"/>
      </w:pPr>
      <w:r w:rsidRPr="00CB5D13">
        <w:t>Es de precisar que la Ley de Transparencia y Acceso a la Información Pública del Estado de México y Municipios, describe el término de procedencia de los Recurso Revisión, como se puede apreciar en el siguiente artículo:</w:t>
      </w:r>
    </w:p>
    <w:p w14:paraId="7CF84655" w14:textId="77777777" w:rsidR="00D202AA" w:rsidRPr="00CB5D13" w:rsidRDefault="007361D8" w:rsidP="00457025">
      <w:pPr>
        <w:spacing w:line="240" w:lineRule="auto"/>
        <w:ind w:left="851" w:right="902"/>
        <w:rPr>
          <w:i/>
        </w:rPr>
      </w:pPr>
      <w:r w:rsidRPr="00CB5D13">
        <w:rPr>
          <w:b/>
          <w:i/>
        </w:rPr>
        <w:t>“Artículo 163.</w:t>
      </w:r>
      <w:r w:rsidRPr="00CB5D13">
        <w:rPr>
          <w:i/>
        </w:rPr>
        <w:t xml:space="preserve"> La Unidad de Transparencia deberá notificar la respuesta a la solicitud al interesado en el menor tiempo posible, que no podrá exceder de quince días hábiles, contados a partir del día siguiente a la presentación de aquélla.</w:t>
      </w:r>
    </w:p>
    <w:p w14:paraId="5BAF2130" w14:textId="77777777" w:rsidR="00D202AA" w:rsidRPr="00CB5D13" w:rsidRDefault="00D202AA" w:rsidP="00457025">
      <w:pPr>
        <w:spacing w:line="240" w:lineRule="auto"/>
        <w:ind w:left="851" w:right="902"/>
        <w:rPr>
          <w:i/>
        </w:rPr>
      </w:pPr>
    </w:p>
    <w:p w14:paraId="68992772" w14:textId="77777777" w:rsidR="00D202AA" w:rsidRPr="00CB5D13" w:rsidRDefault="007361D8" w:rsidP="00457025">
      <w:pPr>
        <w:spacing w:line="240" w:lineRule="auto"/>
        <w:ind w:left="851" w:right="902"/>
        <w:rPr>
          <w:i/>
        </w:rPr>
      </w:pPr>
      <w:r w:rsidRPr="00CB5D13">
        <w:rPr>
          <w:i/>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68B27AA" w14:textId="77777777" w:rsidR="00D202AA" w:rsidRPr="00CB5D13" w:rsidRDefault="00D202AA" w:rsidP="00457025"/>
    <w:p w14:paraId="337D8A23" w14:textId="77777777" w:rsidR="00D202AA" w:rsidRPr="00CB5D13" w:rsidRDefault="007361D8" w:rsidP="00457025">
      <w:r w:rsidRPr="00CB5D13">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2293156" w14:textId="77777777" w:rsidR="00D202AA" w:rsidRPr="00CB5D13" w:rsidRDefault="007361D8" w:rsidP="00457025">
      <w:r w:rsidRPr="00CB5D13">
        <w:t xml:space="preserve">Derivado de lo anterior, se constituye la figura jurídica de la </w:t>
      </w:r>
      <w:r w:rsidRPr="00CB5D13">
        <w:rPr>
          <w:b/>
        </w:rPr>
        <w:t>NEGATIVA FICTA</w:t>
      </w:r>
      <w:r w:rsidRPr="00CB5D13">
        <w:t>, la cual consiste en atribuir un efecto negativo al silencio de la autoridad administrativa frente a las instancias y solicitudes que hagan los particulares.</w:t>
      </w:r>
    </w:p>
    <w:p w14:paraId="31569B2B" w14:textId="77777777" w:rsidR="00D202AA" w:rsidRPr="00CB5D13" w:rsidRDefault="00D202AA" w:rsidP="00457025"/>
    <w:p w14:paraId="628B7BE3" w14:textId="77777777" w:rsidR="00D202AA" w:rsidRPr="00CB5D13" w:rsidRDefault="007361D8" w:rsidP="00457025">
      <w:pPr>
        <w:spacing w:after="240"/>
      </w:pPr>
      <w:r w:rsidRPr="00CB5D13">
        <w:t>Por su parte, el artículo 178 de la Ley de Transparencia local, establece:</w:t>
      </w:r>
    </w:p>
    <w:p w14:paraId="1C1CA74E" w14:textId="77777777" w:rsidR="00D202AA" w:rsidRPr="00CB5D13" w:rsidRDefault="007361D8" w:rsidP="00457025">
      <w:pPr>
        <w:pStyle w:val="Puesto"/>
        <w:ind w:left="851" w:right="822"/>
      </w:pPr>
      <w:r w:rsidRPr="00CB5D13">
        <w:rPr>
          <w:b/>
        </w:rPr>
        <w:t xml:space="preserve">“Artículo 178. </w:t>
      </w:r>
      <w:r w:rsidRPr="00CB5D13">
        <w:t xml:space="preserve">El solicitante podrá interponer, por sí mismo o a través de su representante, de manera directa o por medios electrónicos, Recurso Revisión ante el </w:t>
      </w:r>
      <w:r w:rsidRPr="00CB5D13">
        <w:lastRenderedPageBreak/>
        <w:t>Instituto o ante la Unidad de Transparencia que haya conocido de la solicitud dentro de los quince días hábiles, siguientes a la fecha de la notificación de la respuesta.</w:t>
      </w:r>
    </w:p>
    <w:p w14:paraId="124B2E23" w14:textId="77777777" w:rsidR="00D202AA" w:rsidRPr="00CB5D13" w:rsidRDefault="00D202AA" w:rsidP="00457025">
      <w:pPr>
        <w:pStyle w:val="Puesto"/>
        <w:ind w:left="851" w:right="822"/>
      </w:pPr>
    </w:p>
    <w:p w14:paraId="69359D2D" w14:textId="77777777" w:rsidR="00D202AA" w:rsidRPr="00CB5D13" w:rsidRDefault="007361D8" w:rsidP="00457025">
      <w:pPr>
        <w:pStyle w:val="Puesto"/>
        <w:ind w:left="851" w:right="822"/>
      </w:pPr>
      <w:r w:rsidRPr="00CB5D13">
        <w:rPr>
          <w:b/>
          <w:u w:val="single"/>
        </w:rPr>
        <w:t>A falta de respuesta del sujeto obligado, dentro de los plazos establecidos en esta Ley, a una solicitud de acceso a la Información Pública, el recurso podrá ser interpuesto en cualquier momento</w:t>
      </w:r>
      <w:r w:rsidRPr="00CB5D13">
        <w:t>, acompañado con el documento que pruebe la fecha en que presentó la solicitud.</w:t>
      </w:r>
    </w:p>
    <w:p w14:paraId="48DBA47C" w14:textId="77777777" w:rsidR="00D202AA" w:rsidRPr="00CB5D13" w:rsidRDefault="00D202AA" w:rsidP="00457025">
      <w:pPr>
        <w:pStyle w:val="Puesto"/>
        <w:ind w:left="851" w:right="822"/>
      </w:pPr>
    </w:p>
    <w:p w14:paraId="2D41FA6C" w14:textId="77777777" w:rsidR="00D202AA" w:rsidRPr="00CB5D13" w:rsidRDefault="007361D8" w:rsidP="00457025">
      <w:pPr>
        <w:pStyle w:val="Puesto"/>
        <w:ind w:left="851" w:right="822"/>
      </w:pPr>
      <w:r w:rsidRPr="00CB5D13">
        <w:t>En el caso de que se interponga ante la Unidad de Transparencia, ésta deberá remitir el Recurso Revisión al Instituto a más tardar al día siguiente de haberlo recibido.”</w:t>
      </w:r>
    </w:p>
    <w:p w14:paraId="5730BEC0" w14:textId="77777777" w:rsidR="00D202AA" w:rsidRPr="00CB5D13" w:rsidRDefault="007361D8" w:rsidP="00457025">
      <w:pPr>
        <w:pStyle w:val="Puesto"/>
        <w:ind w:left="851" w:right="822"/>
      </w:pPr>
      <w:r w:rsidRPr="00CB5D13">
        <w:t xml:space="preserve">(Énfasis añadido) </w:t>
      </w:r>
    </w:p>
    <w:p w14:paraId="0412AA77" w14:textId="77777777" w:rsidR="00D202AA" w:rsidRPr="00CB5D13" w:rsidRDefault="00D202AA" w:rsidP="00457025">
      <w:pPr>
        <w:rPr>
          <w:sz w:val="20"/>
        </w:rPr>
      </w:pPr>
    </w:p>
    <w:p w14:paraId="5B223B1F" w14:textId="77777777" w:rsidR="00D202AA" w:rsidRPr="00CB5D13" w:rsidRDefault="007361D8" w:rsidP="00457025">
      <w:pPr>
        <w:rPr>
          <w:b/>
          <w:sz w:val="24"/>
          <w:szCs w:val="24"/>
        </w:rPr>
      </w:pPr>
      <w:r w:rsidRPr="00CB5D13">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CB5D13">
        <w:rPr>
          <w:b/>
        </w:rPr>
        <w:t>SUJETO OBLIGADO.</w:t>
      </w:r>
    </w:p>
    <w:p w14:paraId="4B42EE53" w14:textId="77777777" w:rsidR="00D202AA" w:rsidRPr="00CB5D13" w:rsidRDefault="00D202AA" w:rsidP="00457025">
      <w:pPr>
        <w:rPr>
          <w:b/>
          <w:sz w:val="18"/>
          <w:szCs w:val="18"/>
        </w:rPr>
      </w:pPr>
    </w:p>
    <w:p w14:paraId="61BDCCBA" w14:textId="77777777" w:rsidR="00D202AA" w:rsidRPr="00CB5D13" w:rsidRDefault="007361D8" w:rsidP="00457025">
      <w:r w:rsidRPr="00CB5D13">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CB5D13">
        <w:rPr>
          <w:b/>
        </w:rPr>
        <w:t xml:space="preserve">LA PARTE RECURRENTE </w:t>
      </w:r>
      <w:r w:rsidRPr="00CB5D13">
        <w:t>está en libertad de presentar su medio de impugnación en cualquier momento; en consecuencia, se tiene que el presente recurso se interpuso oportunamente.</w:t>
      </w:r>
    </w:p>
    <w:p w14:paraId="4963EEF6" w14:textId="77777777" w:rsidR="00D202AA" w:rsidRPr="00CB5D13" w:rsidRDefault="00D202AA" w:rsidP="00457025">
      <w:pPr>
        <w:rPr>
          <w:sz w:val="18"/>
          <w:szCs w:val="18"/>
        </w:rPr>
      </w:pPr>
    </w:p>
    <w:p w14:paraId="19D322B8" w14:textId="77777777" w:rsidR="00D202AA" w:rsidRPr="00CB5D13" w:rsidRDefault="007361D8" w:rsidP="00457025">
      <w:pPr>
        <w:pStyle w:val="Ttulo3"/>
      </w:pPr>
      <w:bookmarkStart w:id="42" w:name="_Toc210805442"/>
      <w:r w:rsidRPr="00CB5D13">
        <w:t>d) Causal de procedencia</w:t>
      </w:r>
      <w:bookmarkEnd w:id="42"/>
      <w:r w:rsidRPr="00CB5D13">
        <w:t xml:space="preserve"> </w:t>
      </w:r>
    </w:p>
    <w:p w14:paraId="53E7AE08" w14:textId="77777777" w:rsidR="00D202AA" w:rsidRPr="00CB5D13" w:rsidRDefault="007361D8" w:rsidP="00457025">
      <w:r w:rsidRPr="00CB5D13">
        <w:t>Resulta procedente la interposición del recurso de revisión, ya que se actualizan las causales de procedencia señaladas en el artículo 179, fracciones VII y XI de la Ley de Transparencia y Acceso a la Información Pública del Estado de México y Municipios, la cual dispone:</w:t>
      </w:r>
    </w:p>
    <w:p w14:paraId="7A0C43CB" w14:textId="77777777" w:rsidR="001E1FA3" w:rsidRPr="00CB5D13" w:rsidRDefault="001E1FA3" w:rsidP="00457025"/>
    <w:p w14:paraId="4391A940" w14:textId="77777777" w:rsidR="00D202AA" w:rsidRPr="00CB5D13" w:rsidRDefault="007361D8" w:rsidP="00457025">
      <w:pPr>
        <w:spacing w:line="240" w:lineRule="auto"/>
        <w:ind w:left="851" w:right="822"/>
        <w:rPr>
          <w:i/>
        </w:rPr>
      </w:pPr>
      <w:r w:rsidRPr="00CB5D13">
        <w:rPr>
          <w:i/>
        </w:rPr>
        <w:lastRenderedPageBreak/>
        <w:t>“</w:t>
      </w:r>
      <w:r w:rsidRPr="00CB5D13">
        <w:rPr>
          <w:b/>
          <w:i/>
        </w:rPr>
        <w:t>Artículo 179.</w:t>
      </w:r>
      <w:r w:rsidRPr="00CB5D13">
        <w:rPr>
          <w:i/>
        </w:rPr>
        <w:t xml:space="preserve"> El Recurso Revisión es un medio de protección que la Ley otorga a los particulares, para hacer valer su derecho de acceso a la Información Pública, y procederá en contra de las siguientes causas:</w:t>
      </w:r>
    </w:p>
    <w:p w14:paraId="4616C24F" w14:textId="77777777" w:rsidR="00D202AA" w:rsidRPr="00CB5D13" w:rsidRDefault="007361D8" w:rsidP="00457025">
      <w:pPr>
        <w:spacing w:line="240" w:lineRule="auto"/>
        <w:ind w:left="851" w:right="822"/>
        <w:rPr>
          <w:i/>
        </w:rPr>
      </w:pPr>
      <w:r w:rsidRPr="00CB5D13">
        <w:rPr>
          <w:i/>
        </w:rPr>
        <w:t>…</w:t>
      </w:r>
    </w:p>
    <w:p w14:paraId="7229242B" w14:textId="77777777" w:rsidR="00D202AA" w:rsidRPr="00CB5D13" w:rsidRDefault="007361D8" w:rsidP="00457025">
      <w:pPr>
        <w:spacing w:line="240" w:lineRule="auto"/>
        <w:ind w:left="851" w:right="822"/>
        <w:rPr>
          <w:i/>
        </w:rPr>
      </w:pPr>
      <w:r w:rsidRPr="00CB5D13">
        <w:rPr>
          <w:b/>
          <w:i/>
        </w:rPr>
        <w:t>VII. La falta de respuesta a una solicitud de acceso a la información</w:t>
      </w:r>
      <w:r w:rsidRPr="00CB5D13">
        <w:rPr>
          <w:i/>
        </w:rPr>
        <w:t>;</w:t>
      </w:r>
    </w:p>
    <w:p w14:paraId="2F5D6CCC" w14:textId="77777777" w:rsidR="00D202AA" w:rsidRPr="00CB5D13" w:rsidRDefault="007361D8" w:rsidP="00457025">
      <w:pPr>
        <w:spacing w:line="240" w:lineRule="auto"/>
        <w:ind w:left="851" w:right="822"/>
        <w:rPr>
          <w:b/>
          <w:i/>
        </w:rPr>
      </w:pPr>
      <w:r w:rsidRPr="00CB5D13">
        <w:rPr>
          <w:b/>
          <w:i/>
        </w:rPr>
        <w:t>…</w:t>
      </w:r>
    </w:p>
    <w:p w14:paraId="2E23AC98" w14:textId="77777777" w:rsidR="00D202AA" w:rsidRPr="00CB5D13" w:rsidRDefault="007361D8" w:rsidP="00457025">
      <w:pPr>
        <w:spacing w:line="240" w:lineRule="auto"/>
        <w:ind w:left="851" w:right="822"/>
        <w:rPr>
          <w:b/>
          <w:i/>
        </w:rPr>
      </w:pPr>
      <w:r w:rsidRPr="00CB5D13">
        <w:rPr>
          <w:b/>
          <w:i/>
        </w:rPr>
        <w:t>XI. La falta de trámite a una solicitud;</w:t>
      </w:r>
    </w:p>
    <w:p w14:paraId="29A11EEF" w14:textId="77777777" w:rsidR="00D202AA" w:rsidRPr="00CB5D13" w:rsidRDefault="007361D8" w:rsidP="00457025">
      <w:pPr>
        <w:spacing w:line="240" w:lineRule="auto"/>
        <w:ind w:left="851" w:right="822"/>
        <w:rPr>
          <w:i/>
        </w:rPr>
      </w:pPr>
      <w:r w:rsidRPr="00CB5D13">
        <w:rPr>
          <w:i/>
        </w:rPr>
        <w:t>…”</w:t>
      </w:r>
    </w:p>
    <w:p w14:paraId="252C76E4" w14:textId="77777777" w:rsidR="00D202AA" w:rsidRPr="00CB5D13" w:rsidRDefault="007361D8" w:rsidP="00457025">
      <w:pPr>
        <w:spacing w:line="240" w:lineRule="auto"/>
        <w:ind w:left="851" w:right="822"/>
        <w:rPr>
          <w:i/>
        </w:rPr>
      </w:pPr>
      <w:r w:rsidRPr="00CB5D13">
        <w:rPr>
          <w:i/>
        </w:rPr>
        <w:t>(Énfasis añadido).</w:t>
      </w:r>
    </w:p>
    <w:p w14:paraId="35D9C7EB" w14:textId="77777777" w:rsidR="00D202AA" w:rsidRPr="00CB5D13" w:rsidRDefault="00D202AA" w:rsidP="00457025">
      <w:pPr>
        <w:widowControl w:val="0"/>
      </w:pPr>
    </w:p>
    <w:p w14:paraId="7ED759F5" w14:textId="77777777" w:rsidR="00D202AA" w:rsidRPr="00CB5D13" w:rsidRDefault="007361D8" w:rsidP="00457025">
      <w:pPr>
        <w:widowControl w:val="0"/>
      </w:pPr>
      <w:r w:rsidRPr="00CB5D13">
        <w:t xml:space="preserve">El precepto legal citado, establece como supuestos de procedencia del Recurso Revisión, en aquellos casos en que no se dé tramite a una solicitud y por tanto respuesta a lo solicitado; por lo que, en el presente caso, </w:t>
      </w:r>
      <w:r w:rsidRPr="00CB5D13">
        <w:rPr>
          <w:b/>
        </w:rPr>
        <w:t>EL SUJETO OBLIGADO</w:t>
      </w:r>
      <w:r w:rsidRPr="00CB5D13">
        <w:t xml:space="preserve"> omitió turnar a las áreas competentes y dar respuesta a lo requerido por </w:t>
      </w:r>
      <w:r w:rsidRPr="00CB5D13">
        <w:rPr>
          <w:b/>
        </w:rPr>
        <w:t xml:space="preserve">LA RECURRENTE </w:t>
      </w:r>
      <w:r w:rsidRPr="00CB5D13">
        <w:t xml:space="preserve">en su solicitud de Información Pública; atento a ello, este Órgano Garante considera que las razones o motivos de inconformidad son </w:t>
      </w:r>
      <w:r w:rsidRPr="00CB5D13">
        <w:rPr>
          <w:b/>
        </w:rPr>
        <w:t>fundados</w:t>
      </w:r>
      <w:r w:rsidRPr="00CB5D13">
        <w:t>.</w:t>
      </w:r>
    </w:p>
    <w:p w14:paraId="26A3192C" w14:textId="77777777" w:rsidR="00D202AA" w:rsidRPr="00CB5D13" w:rsidRDefault="00D202AA" w:rsidP="00457025">
      <w:pPr>
        <w:widowControl w:val="0"/>
      </w:pPr>
    </w:p>
    <w:p w14:paraId="5A09688D" w14:textId="77777777" w:rsidR="00D202AA" w:rsidRPr="00CB5D13" w:rsidRDefault="007361D8" w:rsidP="00457025">
      <w:pPr>
        <w:pStyle w:val="Ttulo3"/>
      </w:pPr>
      <w:bookmarkStart w:id="43" w:name="_Toc210805443"/>
      <w:r w:rsidRPr="00CB5D13">
        <w:t>e) Requisitos formales para la interposición del recurso</w:t>
      </w:r>
      <w:bookmarkEnd w:id="43"/>
    </w:p>
    <w:p w14:paraId="35FCD293" w14:textId="77777777" w:rsidR="00D202AA" w:rsidRPr="00CB5D13" w:rsidRDefault="007361D8" w:rsidP="00457025">
      <w:r w:rsidRPr="00CB5D13">
        <w:t xml:space="preserve">Es importante mencionar que, de la revisión del expediente electrónico del </w:t>
      </w:r>
      <w:r w:rsidRPr="00CB5D13">
        <w:rPr>
          <w:b/>
        </w:rPr>
        <w:t>SAIMEX</w:t>
      </w:r>
      <w:r w:rsidRPr="00CB5D13">
        <w:t xml:space="preserve">, se observa que </w:t>
      </w:r>
      <w:r w:rsidRPr="00CB5D13">
        <w:rPr>
          <w:b/>
        </w:rPr>
        <w:t>LA PARTE RECURRENTE</w:t>
      </w:r>
      <w:r w:rsidRPr="00CB5D13">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CB5D13">
        <w:rPr>
          <w:b/>
          <w:u w:val="single"/>
        </w:rPr>
        <w:t>el nombre no es un requisito indispensable</w:t>
      </w:r>
      <w:r w:rsidRPr="00CB5D13">
        <w:t xml:space="preserve"> para que las y los ciudadanos ejerzan el derecho de acceso a la información pública. </w:t>
      </w:r>
    </w:p>
    <w:p w14:paraId="3F2713B7" w14:textId="77777777" w:rsidR="00D202AA" w:rsidRPr="00CB5D13" w:rsidRDefault="00D202AA" w:rsidP="00457025"/>
    <w:p w14:paraId="592C23CD" w14:textId="77777777" w:rsidR="00D202AA" w:rsidRPr="00CB5D13" w:rsidRDefault="007361D8" w:rsidP="00457025">
      <w:r w:rsidRPr="00CB5D13">
        <w:lastRenderedPageBreak/>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CB5D13">
        <w:rPr>
          <w:b/>
        </w:rPr>
        <w:t>LA PARTE RECURRENTE;</w:t>
      </w:r>
      <w:r w:rsidRPr="00CB5D13">
        <w:t xml:space="preserve"> por lo que, en el presente caso, al haber sido presentado el recurso de revisión vía </w:t>
      </w:r>
      <w:r w:rsidRPr="00CB5D13">
        <w:rPr>
          <w:b/>
        </w:rPr>
        <w:t>SAIMEX</w:t>
      </w:r>
      <w:r w:rsidRPr="00CB5D13">
        <w:t>, dicho requisito resulta innecesario.</w:t>
      </w:r>
    </w:p>
    <w:p w14:paraId="0D6664E4" w14:textId="77777777" w:rsidR="00D202AA" w:rsidRPr="00CB5D13" w:rsidRDefault="00D202AA" w:rsidP="00457025"/>
    <w:p w14:paraId="2C392425" w14:textId="77777777" w:rsidR="00D202AA" w:rsidRPr="00CB5D13" w:rsidRDefault="007361D8" w:rsidP="00457025">
      <w:pPr>
        <w:pStyle w:val="Ttulo3"/>
      </w:pPr>
      <w:bookmarkStart w:id="44" w:name="_Toc210805444"/>
      <w:r w:rsidRPr="00CB5D13">
        <w:t>f) Acumulación de los Recursos de Revisión</w:t>
      </w:r>
      <w:bookmarkEnd w:id="44"/>
    </w:p>
    <w:p w14:paraId="272C6474" w14:textId="77777777" w:rsidR="00D202AA" w:rsidRPr="00CB5D13" w:rsidRDefault="007361D8" w:rsidP="00457025">
      <w:r w:rsidRPr="00CB5D13">
        <w:t xml:space="preserve">De las constancias que obran en los expedientes acumulados, se advierte que los recursos de revisión </w:t>
      </w:r>
      <w:r w:rsidRPr="00CB5D13">
        <w:rPr>
          <w:b/>
        </w:rPr>
        <w:t xml:space="preserve">01222/INFOEM/IP/RR/2025, 01223/INFOEM/IP/RR/2025, 01224/INFOEM/IP/RR/2025, 01225/INFOEM/IP/RR/2025, 01226/INFOEM/IP/RR/2025, 01228/INFOEM/IP/RR/2025, 01229/INFOEM/IP/RR/2025 </w:t>
      </w:r>
      <w:r w:rsidRPr="00CB5D13">
        <w:t>y</w:t>
      </w:r>
      <w:r w:rsidRPr="00CB5D13">
        <w:rPr>
          <w:b/>
        </w:rPr>
        <w:t xml:space="preserve"> 01230/INFOEM/IP/RR/2025, </w:t>
      </w:r>
      <w:r w:rsidRPr="00CB5D13">
        <w:t xml:space="preserve">fueron presentados por la misma </w:t>
      </w:r>
      <w:r w:rsidRPr="00CB5D13">
        <w:rPr>
          <w:b/>
        </w:rPr>
        <w:t>PARTE RECURRENTE</w:t>
      </w:r>
      <w:r w:rsidRPr="00CB5D13">
        <w:t xml:space="preserve"> respecto de actos u omisiones similares, realizados por el mismo </w:t>
      </w:r>
      <w:r w:rsidRPr="00CB5D13">
        <w:rPr>
          <w:b/>
        </w:rPr>
        <w:t>SUJETO OBLIGADO</w:t>
      </w:r>
      <w:r w:rsidRPr="00CB5D13">
        <w:t>, razón por la cual, con la finalidad de evitar la emisión de resoluciones contradictorias,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14:paraId="6D1674C7" w14:textId="77777777" w:rsidR="00D202AA" w:rsidRPr="00CB5D13" w:rsidRDefault="00D202AA" w:rsidP="00457025"/>
    <w:p w14:paraId="118AF0CE" w14:textId="77777777" w:rsidR="00D202AA" w:rsidRPr="00CB5D13" w:rsidRDefault="007361D8" w:rsidP="00457025">
      <w:pPr>
        <w:pStyle w:val="Ttulo2"/>
      </w:pPr>
      <w:bookmarkStart w:id="45" w:name="_Toc210805445"/>
      <w:r w:rsidRPr="00CB5D13">
        <w:lastRenderedPageBreak/>
        <w:t>SEGUNDO. Estudio de Fondo</w:t>
      </w:r>
      <w:bookmarkEnd w:id="45"/>
    </w:p>
    <w:p w14:paraId="1A44C1B7" w14:textId="77777777" w:rsidR="00D202AA" w:rsidRPr="00CB5D13" w:rsidRDefault="007361D8" w:rsidP="00457025">
      <w:pPr>
        <w:pStyle w:val="Ttulo3"/>
      </w:pPr>
      <w:bookmarkStart w:id="46" w:name="_Toc210805446"/>
      <w:r w:rsidRPr="00CB5D13">
        <w:t>a) Mandato de transparencia y responsabilidad del Sujeto Obligado</w:t>
      </w:r>
      <w:bookmarkEnd w:id="46"/>
    </w:p>
    <w:p w14:paraId="5AC849C5" w14:textId="77777777" w:rsidR="00D202AA" w:rsidRPr="00CB5D13" w:rsidRDefault="007361D8" w:rsidP="00457025">
      <w:r w:rsidRPr="00CB5D13">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50C2DE8F" w14:textId="77777777" w:rsidR="00D202AA" w:rsidRPr="00CB5D13" w:rsidRDefault="00D202AA" w:rsidP="00457025"/>
    <w:p w14:paraId="5EE1058A" w14:textId="77777777" w:rsidR="00D202AA" w:rsidRPr="00CB5D13" w:rsidRDefault="007361D8" w:rsidP="00457025">
      <w:pPr>
        <w:spacing w:line="240" w:lineRule="auto"/>
        <w:ind w:left="567" w:right="539"/>
        <w:rPr>
          <w:b/>
          <w:i/>
        </w:rPr>
      </w:pPr>
      <w:r w:rsidRPr="00CB5D13">
        <w:rPr>
          <w:b/>
          <w:i/>
        </w:rPr>
        <w:t>Constitución Política de los Estados Unidos Mexicanos</w:t>
      </w:r>
    </w:p>
    <w:p w14:paraId="799E670E" w14:textId="77777777" w:rsidR="00D202AA" w:rsidRPr="00CB5D13" w:rsidRDefault="007361D8" w:rsidP="00457025">
      <w:pPr>
        <w:spacing w:line="240" w:lineRule="auto"/>
        <w:ind w:left="567" w:right="539"/>
        <w:rPr>
          <w:b/>
          <w:i/>
        </w:rPr>
      </w:pPr>
      <w:r w:rsidRPr="00CB5D13">
        <w:rPr>
          <w:b/>
          <w:i/>
        </w:rPr>
        <w:t>“Artículo 6.</w:t>
      </w:r>
    </w:p>
    <w:p w14:paraId="4CE481D1" w14:textId="77777777" w:rsidR="00D202AA" w:rsidRPr="00CB5D13" w:rsidRDefault="007361D8" w:rsidP="00457025">
      <w:pPr>
        <w:spacing w:line="240" w:lineRule="auto"/>
        <w:ind w:left="567" w:right="539"/>
        <w:rPr>
          <w:i/>
        </w:rPr>
      </w:pPr>
      <w:r w:rsidRPr="00CB5D13">
        <w:rPr>
          <w:i/>
        </w:rPr>
        <w:t>(…)</w:t>
      </w:r>
    </w:p>
    <w:p w14:paraId="755500F8" w14:textId="77777777" w:rsidR="00D202AA" w:rsidRPr="00CB5D13" w:rsidRDefault="007361D8" w:rsidP="00457025">
      <w:pPr>
        <w:spacing w:line="240" w:lineRule="auto"/>
        <w:ind w:left="567" w:right="539"/>
        <w:rPr>
          <w:i/>
        </w:rPr>
      </w:pPr>
      <w:r w:rsidRPr="00CB5D13">
        <w:rPr>
          <w:i/>
        </w:rPr>
        <w:t>Para efectos de lo dispuesto en el presente artículo se observará lo siguiente:</w:t>
      </w:r>
    </w:p>
    <w:p w14:paraId="59132653" w14:textId="77777777" w:rsidR="00D202AA" w:rsidRPr="00CB5D13" w:rsidRDefault="007361D8" w:rsidP="00457025">
      <w:pPr>
        <w:spacing w:line="240" w:lineRule="auto"/>
        <w:ind w:left="567" w:right="539"/>
        <w:rPr>
          <w:b/>
          <w:i/>
        </w:rPr>
      </w:pPr>
      <w:r w:rsidRPr="00CB5D13">
        <w:rPr>
          <w:b/>
          <w:i/>
        </w:rPr>
        <w:t>A</w:t>
      </w:r>
      <w:r w:rsidRPr="00CB5D13">
        <w:rPr>
          <w:i/>
        </w:rPr>
        <w:t xml:space="preserve">. </w:t>
      </w:r>
      <w:r w:rsidRPr="00CB5D13">
        <w:rPr>
          <w:b/>
          <w:i/>
        </w:rPr>
        <w:t>Para el ejercicio del derecho de acceso a la información</w:t>
      </w:r>
      <w:r w:rsidRPr="00CB5D13">
        <w:rPr>
          <w:i/>
        </w:rPr>
        <w:t xml:space="preserve">, la Federación y </w:t>
      </w:r>
      <w:r w:rsidRPr="00CB5D13">
        <w:rPr>
          <w:b/>
          <w:i/>
        </w:rPr>
        <w:t>las entidades federativas, en el ámbito de sus respectivas competencias, se regirán por los siguientes principios y bases:</w:t>
      </w:r>
    </w:p>
    <w:p w14:paraId="4EB21E49" w14:textId="77777777" w:rsidR="00D202AA" w:rsidRPr="00CB5D13" w:rsidRDefault="007361D8" w:rsidP="00457025">
      <w:pPr>
        <w:spacing w:line="240" w:lineRule="auto"/>
        <w:ind w:left="567" w:right="539"/>
        <w:rPr>
          <w:i/>
        </w:rPr>
      </w:pPr>
      <w:r w:rsidRPr="00CB5D13">
        <w:rPr>
          <w:b/>
          <w:i/>
        </w:rPr>
        <w:t xml:space="preserve">I. </w:t>
      </w:r>
      <w:r w:rsidRPr="00CB5D13">
        <w:rPr>
          <w:b/>
          <w:i/>
        </w:rPr>
        <w:tab/>
        <w:t>Toda la información en posesión de cualquier</w:t>
      </w:r>
      <w:r w:rsidRPr="00CB5D13">
        <w:rPr>
          <w:i/>
        </w:rPr>
        <w:t xml:space="preserve"> </w:t>
      </w:r>
      <w:r w:rsidRPr="00CB5D13">
        <w:rPr>
          <w:b/>
          <w:i/>
        </w:rPr>
        <w:t>autoridad</w:t>
      </w:r>
      <w:r w:rsidRPr="00CB5D13">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B5D13">
        <w:rPr>
          <w:b/>
          <w:i/>
        </w:rPr>
        <w:t>municipal</w:t>
      </w:r>
      <w:r w:rsidRPr="00CB5D13">
        <w:rPr>
          <w:i/>
        </w:rPr>
        <w:t xml:space="preserve">, </w:t>
      </w:r>
      <w:r w:rsidRPr="00CB5D13">
        <w:rPr>
          <w:b/>
          <w:i/>
        </w:rPr>
        <w:t>es pública</w:t>
      </w:r>
      <w:r w:rsidRPr="00CB5D13">
        <w:rPr>
          <w:i/>
        </w:rPr>
        <w:t xml:space="preserve"> y sólo podrá ser reservada temporalmente por razones de interés público y seguridad nacional, en los términos que fijen las leyes. </w:t>
      </w:r>
      <w:r w:rsidRPr="00CB5D13">
        <w:rPr>
          <w:b/>
          <w:i/>
        </w:rPr>
        <w:t>En la interpretación de este derecho deberá prevalecer el principio de máxima publicidad. Los sujetos obligados deberán documentar todo acto que derive del ejercicio de sus facultades, competencias o funciones</w:t>
      </w:r>
      <w:r w:rsidRPr="00CB5D13">
        <w:rPr>
          <w:i/>
        </w:rPr>
        <w:t>, la ley determinará los supuestos específicos bajo los cuales procederá la declaración de inexistencia de la información.”</w:t>
      </w:r>
    </w:p>
    <w:p w14:paraId="2240B216" w14:textId="77777777" w:rsidR="00D202AA" w:rsidRPr="00CB5D13" w:rsidRDefault="00D202AA" w:rsidP="00457025">
      <w:pPr>
        <w:spacing w:line="240" w:lineRule="auto"/>
        <w:ind w:left="567" w:right="539"/>
        <w:rPr>
          <w:b/>
          <w:i/>
        </w:rPr>
      </w:pPr>
    </w:p>
    <w:p w14:paraId="26FCA81F" w14:textId="77777777" w:rsidR="00D202AA" w:rsidRPr="00CB5D13" w:rsidRDefault="007361D8" w:rsidP="00457025">
      <w:pPr>
        <w:spacing w:line="240" w:lineRule="auto"/>
        <w:ind w:left="567" w:right="539"/>
        <w:rPr>
          <w:b/>
          <w:i/>
        </w:rPr>
      </w:pPr>
      <w:r w:rsidRPr="00CB5D13">
        <w:rPr>
          <w:b/>
          <w:i/>
        </w:rPr>
        <w:t>Constitución Política del Estado Libre y Soberano de México</w:t>
      </w:r>
    </w:p>
    <w:p w14:paraId="45CA7498" w14:textId="77777777" w:rsidR="00D202AA" w:rsidRPr="00CB5D13" w:rsidRDefault="007361D8" w:rsidP="00457025">
      <w:pPr>
        <w:spacing w:line="240" w:lineRule="auto"/>
        <w:ind w:left="567" w:right="539"/>
        <w:rPr>
          <w:i/>
        </w:rPr>
      </w:pPr>
      <w:r w:rsidRPr="00CB5D13">
        <w:rPr>
          <w:b/>
          <w:i/>
        </w:rPr>
        <w:t>“Artículo 5</w:t>
      </w:r>
      <w:r w:rsidRPr="00CB5D13">
        <w:rPr>
          <w:i/>
        </w:rPr>
        <w:t xml:space="preserve">.- </w:t>
      </w:r>
    </w:p>
    <w:p w14:paraId="02E7C211" w14:textId="77777777" w:rsidR="00D202AA" w:rsidRPr="00CB5D13" w:rsidRDefault="007361D8" w:rsidP="00457025">
      <w:pPr>
        <w:spacing w:line="240" w:lineRule="auto"/>
        <w:ind w:left="567" w:right="539"/>
        <w:rPr>
          <w:i/>
        </w:rPr>
      </w:pPr>
      <w:r w:rsidRPr="00CB5D13">
        <w:rPr>
          <w:i/>
        </w:rPr>
        <w:t>(…)</w:t>
      </w:r>
    </w:p>
    <w:p w14:paraId="100CA74C" w14:textId="77777777" w:rsidR="00D202AA" w:rsidRPr="00CB5D13" w:rsidRDefault="007361D8" w:rsidP="00457025">
      <w:pPr>
        <w:spacing w:line="240" w:lineRule="auto"/>
        <w:ind w:left="567" w:right="539"/>
        <w:rPr>
          <w:i/>
        </w:rPr>
      </w:pPr>
      <w:r w:rsidRPr="00CB5D13">
        <w:rPr>
          <w:b/>
          <w:i/>
        </w:rPr>
        <w:t>El derecho a la información será garantizado por el Estado. La ley establecerá las previsiones que permitan asegurar la protección, el respeto y la difusión de este derecho</w:t>
      </w:r>
      <w:r w:rsidRPr="00CB5D13">
        <w:rPr>
          <w:i/>
        </w:rPr>
        <w:t>.</w:t>
      </w:r>
    </w:p>
    <w:p w14:paraId="507ACD07" w14:textId="77777777" w:rsidR="00D202AA" w:rsidRPr="00CB5D13" w:rsidRDefault="007361D8" w:rsidP="00457025">
      <w:pPr>
        <w:spacing w:line="240" w:lineRule="auto"/>
        <w:ind w:left="567" w:right="539"/>
        <w:rPr>
          <w:i/>
        </w:rPr>
      </w:pPr>
      <w:r w:rsidRPr="00CB5D13">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2185BCA" w14:textId="77777777" w:rsidR="00D202AA" w:rsidRPr="00CB5D13" w:rsidRDefault="007361D8" w:rsidP="00457025">
      <w:pPr>
        <w:spacing w:line="240" w:lineRule="auto"/>
        <w:ind w:left="567" w:right="539"/>
        <w:rPr>
          <w:i/>
        </w:rPr>
      </w:pPr>
      <w:r w:rsidRPr="00CB5D13">
        <w:rPr>
          <w:b/>
          <w:i/>
        </w:rPr>
        <w:lastRenderedPageBreak/>
        <w:t>Este derecho se regirá por los principios y bases siguientes</w:t>
      </w:r>
      <w:r w:rsidRPr="00CB5D13">
        <w:rPr>
          <w:i/>
        </w:rPr>
        <w:t>:</w:t>
      </w:r>
    </w:p>
    <w:p w14:paraId="4B860A7B" w14:textId="77777777" w:rsidR="00D202AA" w:rsidRPr="00CB5D13" w:rsidRDefault="007361D8" w:rsidP="00457025">
      <w:pPr>
        <w:spacing w:line="240" w:lineRule="auto"/>
        <w:ind w:left="567" w:right="539"/>
        <w:rPr>
          <w:i/>
        </w:rPr>
      </w:pPr>
      <w:r w:rsidRPr="00CB5D13">
        <w:rPr>
          <w:b/>
          <w:i/>
        </w:rPr>
        <w:t>I. Toda la información en posesión de cualquier autoridad, entidad, órgano y organismos de los</w:t>
      </w:r>
      <w:r w:rsidRPr="00CB5D13">
        <w:rPr>
          <w:i/>
        </w:rPr>
        <w:t xml:space="preserve"> Poderes Ejecutivo, Legislativo y Judicial, órganos autónomos, partidos políticos, fideicomisos y fondos públicos estatales y </w:t>
      </w:r>
      <w:r w:rsidRPr="00CB5D13">
        <w:rPr>
          <w:b/>
          <w:i/>
        </w:rPr>
        <w:t>municipales</w:t>
      </w:r>
      <w:r w:rsidRPr="00CB5D13">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B5D13">
        <w:rPr>
          <w:b/>
          <w:i/>
        </w:rPr>
        <w:t>es pública</w:t>
      </w:r>
      <w:r w:rsidRPr="00CB5D13">
        <w:rPr>
          <w:i/>
        </w:rPr>
        <w:t xml:space="preserve"> y sólo podrá ser reservada temporalmente por razones previstas en la Constitución Política de los Estados Unidos Mexicanos de interés público y seguridad, en los términos que fijen las leyes. </w:t>
      </w:r>
      <w:r w:rsidRPr="00CB5D13">
        <w:rPr>
          <w:b/>
          <w:i/>
        </w:rPr>
        <w:t>En la interpretación de este derecho deberá prevalecer el principio de máxima publicidad</w:t>
      </w:r>
      <w:r w:rsidRPr="00CB5D13">
        <w:rPr>
          <w:i/>
        </w:rPr>
        <w:t xml:space="preserve">. </w:t>
      </w:r>
      <w:r w:rsidRPr="00CB5D13">
        <w:rPr>
          <w:b/>
          <w:i/>
        </w:rPr>
        <w:t>Los sujetos obligados deberán documentar todo acto que derive del ejercicio de sus facultades, competencias o funciones</w:t>
      </w:r>
      <w:r w:rsidRPr="00CB5D13">
        <w:rPr>
          <w:i/>
        </w:rPr>
        <w:t>, la ley determinará los supuestos específicos bajo los cuales procederá la declaración de inexistencia de la información.”</w:t>
      </w:r>
    </w:p>
    <w:p w14:paraId="704CF011" w14:textId="77777777" w:rsidR="00D202AA" w:rsidRPr="00CB5D13" w:rsidRDefault="00D202AA" w:rsidP="00457025">
      <w:pPr>
        <w:rPr>
          <w:b/>
          <w:i/>
        </w:rPr>
      </w:pPr>
    </w:p>
    <w:p w14:paraId="52A29EC8" w14:textId="77777777" w:rsidR="00D202AA" w:rsidRPr="00CB5D13" w:rsidRDefault="007361D8" w:rsidP="00457025">
      <w:pPr>
        <w:rPr>
          <w:i/>
        </w:rPr>
      </w:pPr>
      <w:r w:rsidRPr="00CB5D13">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CB5D13">
        <w:rPr>
          <w:i/>
        </w:rPr>
        <w:t>por los principios de simplicidad, rapidez, gratuidad del procedimiento, auxilio y orientación a los particulares.</w:t>
      </w:r>
    </w:p>
    <w:p w14:paraId="43B239FE" w14:textId="77777777" w:rsidR="00D202AA" w:rsidRPr="00CB5D13" w:rsidRDefault="00D202AA" w:rsidP="00457025">
      <w:pPr>
        <w:rPr>
          <w:i/>
        </w:rPr>
      </w:pPr>
    </w:p>
    <w:p w14:paraId="2767AF39" w14:textId="77777777" w:rsidR="00D202AA" w:rsidRPr="00CB5D13" w:rsidRDefault="007361D8" w:rsidP="00457025">
      <w:pPr>
        <w:rPr>
          <w:i/>
        </w:rPr>
      </w:pPr>
      <w:r w:rsidRPr="00CB5D13">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4FB9F167" w14:textId="77777777" w:rsidR="00D202AA" w:rsidRPr="00CB5D13" w:rsidRDefault="00D202AA" w:rsidP="00457025"/>
    <w:p w14:paraId="2B6ED223" w14:textId="77777777" w:rsidR="00D202AA" w:rsidRPr="00CB5D13" w:rsidRDefault="007361D8" w:rsidP="00457025">
      <w:r w:rsidRPr="00CB5D13">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55805AC3" w14:textId="77777777" w:rsidR="00D202AA" w:rsidRPr="00CB5D13" w:rsidRDefault="00D202AA" w:rsidP="00457025"/>
    <w:p w14:paraId="3826C0B5" w14:textId="77777777" w:rsidR="00D202AA" w:rsidRPr="00CB5D13" w:rsidRDefault="007361D8" w:rsidP="00457025">
      <w:r w:rsidRPr="00CB5D13">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41BBBFBD" w14:textId="77777777" w:rsidR="00D202AA" w:rsidRPr="00CB5D13" w:rsidRDefault="00D202AA" w:rsidP="00457025"/>
    <w:p w14:paraId="5AB78349" w14:textId="77777777" w:rsidR="00D202AA" w:rsidRPr="00CB5D13" w:rsidRDefault="007361D8" w:rsidP="00457025">
      <w:r w:rsidRPr="00CB5D13">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4D346840" w14:textId="77777777" w:rsidR="00D202AA" w:rsidRPr="00CB5D13" w:rsidRDefault="00D202AA" w:rsidP="00457025"/>
    <w:p w14:paraId="6E904C31" w14:textId="77777777" w:rsidR="00D202AA" w:rsidRPr="00CB5D13" w:rsidRDefault="007361D8" w:rsidP="00457025">
      <w:bookmarkStart w:id="47" w:name="_heading=h.2s8eyo1" w:colFirst="0" w:colLast="0"/>
      <w:bookmarkEnd w:id="47"/>
      <w:r w:rsidRPr="00CB5D13">
        <w:t xml:space="preserve">Con base en lo anterior, se considera que </w:t>
      </w:r>
      <w:r w:rsidRPr="00CB5D13">
        <w:rPr>
          <w:b/>
        </w:rPr>
        <w:t>EL</w:t>
      </w:r>
      <w:r w:rsidRPr="00CB5D13">
        <w:t xml:space="preserve"> </w:t>
      </w:r>
      <w:r w:rsidRPr="00CB5D13">
        <w:rPr>
          <w:b/>
        </w:rPr>
        <w:t>SUJETO OBLIGADO</w:t>
      </w:r>
      <w:r w:rsidRPr="00CB5D13">
        <w:t xml:space="preserve"> se encontraba compelido a atender la solicitud de acceso a la información realizada por </w:t>
      </w:r>
      <w:r w:rsidRPr="00CB5D13">
        <w:rPr>
          <w:b/>
        </w:rPr>
        <w:t>LA PARTE RECURRENTE</w:t>
      </w:r>
      <w:r w:rsidRPr="00CB5D13">
        <w:t>.</w:t>
      </w:r>
    </w:p>
    <w:p w14:paraId="30C7F80D" w14:textId="77777777" w:rsidR="00D202AA" w:rsidRPr="00CB5D13" w:rsidRDefault="00D202AA" w:rsidP="00457025"/>
    <w:p w14:paraId="0283D521" w14:textId="77777777" w:rsidR="00D202AA" w:rsidRPr="00CB5D13" w:rsidRDefault="007361D8" w:rsidP="00457025">
      <w:pPr>
        <w:pStyle w:val="Ttulo3"/>
      </w:pPr>
      <w:bookmarkStart w:id="48" w:name="_Toc210805447"/>
      <w:r w:rsidRPr="00CB5D13">
        <w:t>b) Controversia a resolver</w:t>
      </w:r>
      <w:bookmarkEnd w:id="48"/>
    </w:p>
    <w:p w14:paraId="169414A1" w14:textId="77777777" w:rsidR="001E1FA3" w:rsidRPr="00CB5D13" w:rsidRDefault="001E1FA3" w:rsidP="00457025">
      <w:r w:rsidRPr="00CB5D13">
        <w:t xml:space="preserve">Con el objeto de ilustrar la controversia planteada, resulta conveniente precisar que, una vez realizado el estudio de las constancias que integran el expediente en que se actúa, se desprende que </w:t>
      </w:r>
      <w:r w:rsidRPr="00CB5D13">
        <w:rPr>
          <w:b/>
        </w:rPr>
        <w:t>LA PARTE RECURRENTE</w:t>
      </w:r>
      <w:r w:rsidRPr="00CB5D13">
        <w:t xml:space="preserve"> solicitó lo siguiente del Instituto Municipal del Deporte de Cuautitlán Izcalli:</w:t>
      </w:r>
    </w:p>
    <w:p w14:paraId="49E81C76" w14:textId="77777777" w:rsidR="001E1FA3" w:rsidRPr="00CB5D13" w:rsidRDefault="001E1FA3" w:rsidP="00457025"/>
    <w:p w14:paraId="6898BFA5" w14:textId="77777777" w:rsidR="009F710D" w:rsidRPr="00CB5D13" w:rsidRDefault="009F710D" w:rsidP="00457025">
      <w:r w:rsidRPr="00CB5D13">
        <w:lastRenderedPageBreak/>
        <w:t>1.- Las bitácoras diarias que se realizaron en la Alberca Paola Espinosa para brindar un servicio de calidad en el agua durante los siguientes años; 2019, 2029, 2020, 2021, 2022, 2023, 2024.</w:t>
      </w:r>
    </w:p>
    <w:p w14:paraId="46FD028B" w14:textId="77777777" w:rsidR="009F710D" w:rsidRPr="00CB5D13" w:rsidRDefault="009F710D" w:rsidP="00457025"/>
    <w:p w14:paraId="73577405" w14:textId="77777777" w:rsidR="001E1FA3" w:rsidRPr="00CB5D13" w:rsidRDefault="009F710D" w:rsidP="00457025">
      <w:r w:rsidRPr="00CB5D13">
        <w:t>2.- Las bitácoras diarias que se realizaron en la Alberca Paola Espinosa para brindar un servicio de calidad en el agua del 1 de enero al 15 enero del año 2025.</w:t>
      </w:r>
    </w:p>
    <w:p w14:paraId="7D0AE8BC" w14:textId="77777777" w:rsidR="009F710D" w:rsidRPr="00CB5D13" w:rsidRDefault="009F710D" w:rsidP="00457025"/>
    <w:p w14:paraId="268F7D7E" w14:textId="6CC37917" w:rsidR="001D50EA" w:rsidRPr="00CB5D13" w:rsidRDefault="001D50EA" w:rsidP="00457025">
      <w:r w:rsidRPr="00CB5D13">
        <w:t xml:space="preserve">Ante </w:t>
      </w:r>
      <w:r w:rsidR="00154593" w:rsidRPr="00CB5D13">
        <w:t xml:space="preserve">la respuesta otorgada por </w:t>
      </w:r>
      <w:r w:rsidR="00154593" w:rsidRPr="00CB5D13">
        <w:rPr>
          <w:b/>
        </w:rPr>
        <w:t xml:space="preserve">EL SUJEOTO OBLIGADA </w:t>
      </w:r>
      <w:r w:rsidRPr="00CB5D13">
        <w:t>e</w:t>
      </w:r>
      <w:r w:rsidR="00154593" w:rsidRPr="00CB5D13">
        <w:t>n</w:t>
      </w:r>
      <w:r w:rsidRPr="00CB5D13">
        <w:t xml:space="preserve"> cumplimiento </w:t>
      </w:r>
      <w:r w:rsidR="00154593" w:rsidRPr="00CB5D13">
        <w:t>a la Resolución emitida por este Órgano Garante</w:t>
      </w:r>
      <w:r w:rsidRPr="00CB5D13">
        <w:t xml:space="preserve">, </w:t>
      </w:r>
      <w:r w:rsidRPr="00CB5D13">
        <w:rPr>
          <w:b/>
        </w:rPr>
        <w:t>LA PARTE RECURRENTE</w:t>
      </w:r>
      <w:r w:rsidRPr="00CB5D13">
        <w:t xml:space="preserve"> se </w:t>
      </w:r>
      <w:r w:rsidR="00325DD4" w:rsidRPr="00CB5D13">
        <w:t>inconformo por la negativa de la información peticionada.</w:t>
      </w:r>
    </w:p>
    <w:p w14:paraId="69CE14BA" w14:textId="77777777" w:rsidR="00325DD4" w:rsidRPr="00CB5D13" w:rsidRDefault="00325DD4" w:rsidP="00457025"/>
    <w:p w14:paraId="21FE0820" w14:textId="77777777" w:rsidR="00325DD4" w:rsidRPr="00CB5D13" w:rsidRDefault="00325DD4" w:rsidP="00457025">
      <w:pPr>
        <w:tabs>
          <w:tab w:val="left" w:pos="4962"/>
        </w:tabs>
      </w:pPr>
      <w:r w:rsidRPr="00CB5D13">
        <w:t xml:space="preserve">Abierta la etapa de instrucción, </w:t>
      </w:r>
      <w:r w:rsidRPr="00CB5D13">
        <w:rPr>
          <w:b/>
        </w:rPr>
        <w:t>EL SUJETO OBLIGADO</w:t>
      </w:r>
      <w:r w:rsidRPr="00CB5D13">
        <w:t xml:space="preserve"> omitió rendir su informe justificado correspondiente, por su parte </w:t>
      </w:r>
      <w:r w:rsidRPr="00CB5D13">
        <w:rPr>
          <w:b/>
        </w:rPr>
        <w:t xml:space="preserve">LA RECURRENTE </w:t>
      </w:r>
      <w:r w:rsidRPr="00CB5D13">
        <w:t>no realizó manifestación alguna.</w:t>
      </w:r>
    </w:p>
    <w:p w14:paraId="298A8453" w14:textId="77777777" w:rsidR="00325DD4" w:rsidRPr="00CB5D13" w:rsidRDefault="00325DD4" w:rsidP="00457025">
      <w:pPr>
        <w:tabs>
          <w:tab w:val="left" w:pos="4962"/>
        </w:tabs>
      </w:pPr>
    </w:p>
    <w:p w14:paraId="42032FAE" w14:textId="77777777" w:rsidR="00325DD4" w:rsidRPr="00CB5D13" w:rsidRDefault="00325DD4" w:rsidP="00457025">
      <w:pPr>
        <w:tabs>
          <w:tab w:val="left" w:pos="4962"/>
        </w:tabs>
      </w:pPr>
      <w:r w:rsidRPr="00CB5D13">
        <w:t xml:space="preserve">Por lo tanto, el estudio del presente medio de impugnación se centrará en el análisis de las documentales remitidas para determinar si se colma o no con la pretensión del particular o deviene fundado el argumento de </w:t>
      </w:r>
      <w:r w:rsidRPr="00CB5D13">
        <w:rPr>
          <w:b/>
        </w:rPr>
        <w:t xml:space="preserve">LA PARTE RECURRENTE </w:t>
      </w:r>
      <w:r w:rsidRPr="00CB5D13">
        <w:t xml:space="preserve">respecto a que se le </w:t>
      </w:r>
      <w:r w:rsidR="00A7297A" w:rsidRPr="00CB5D13">
        <w:t>negó</w:t>
      </w:r>
      <w:r w:rsidRPr="00CB5D13">
        <w:t xml:space="preserve"> la información solicitada.</w:t>
      </w:r>
    </w:p>
    <w:p w14:paraId="0F4903A6" w14:textId="77777777" w:rsidR="00D202AA" w:rsidRPr="00CB5D13" w:rsidRDefault="00D202AA" w:rsidP="00457025"/>
    <w:p w14:paraId="7F1DBE2F" w14:textId="77777777" w:rsidR="00D202AA" w:rsidRPr="00CB5D13" w:rsidRDefault="007361D8" w:rsidP="00457025">
      <w:pPr>
        <w:pStyle w:val="Ttulo3"/>
      </w:pPr>
      <w:bookmarkStart w:id="49" w:name="_Toc210805448"/>
      <w:r w:rsidRPr="00CB5D13">
        <w:t>c) Estudio de la controversia</w:t>
      </w:r>
      <w:bookmarkEnd w:id="49"/>
    </w:p>
    <w:p w14:paraId="33160AD5" w14:textId="77777777" w:rsidR="00A7297A" w:rsidRPr="00CB5D13" w:rsidRDefault="00A7297A" w:rsidP="00457025">
      <w:r w:rsidRPr="00CB5D13">
        <w:rPr>
          <w:rFonts w:eastAsiaTheme="minorEastAsia" w:cs="Arial"/>
        </w:rPr>
        <w:t xml:space="preserve">Antes de comenzar al estudio es importante referir que por cuanto hace </w:t>
      </w:r>
      <w:r w:rsidRPr="00CB5D13">
        <w:t xml:space="preserve">al recurso de revisión </w:t>
      </w:r>
      <w:r w:rsidRPr="00CB5D13">
        <w:rPr>
          <w:b/>
        </w:rPr>
        <w:t xml:space="preserve">01223/INFOEM/IP/RR/2025, </w:t>
      </w:r>
      <w:r w:rsidRPr="00CB5D13">
        <w:t xml:space="preserve">se determinó Sobreseer pues </w:t>
      </w:r>
      <w:r w:rsidRPr="00CB5D13">
        <w:rPr>
          <w:b/>
        </w:rPr>
        <w:t xml:space="preserve">LA PARTE RECURRENTE </w:t>
      </w:r>
      <w:r w:rsidRPr="00CB5D13">
        <w:t>solicito</w:t>
      </w:r>
      <w:r w:rsidRPr="00CB5D13">
        <w:rPr>
          <w:b/>
        </w:rPr>
        <w:t xml:space="preserve"> </w:t>
      </w:r>
      <w:r w:rsidRPr="00CB5D13">
        <w:t>información del año 2029 es decir</w:t>
      </w:r>
      <w:r w:rsidRPr="00CB5D13">
        <w:rPr>
          <w:b/>
        </w:rPr>
        <w:t xml:space="preserve"> </w:t>
      </w:r>
      <w:r w:rsidRPr="00CB5D13">
        <w:t xml:space="preserve">hechos futuros que a la fecha de la solicitud no obran en los archivos del </w:t>
      </w:r>
      <w:r w:rsidRPr="00CB5D13">
        <w:rPr>
          <w:b/>
        </w:rPr>
        <w:t>SUJETO OBLIGADO</w:t>
      </w:r>
      <w:r w:rsidRPr="00CB5D13">
        <w:t xml:space="preserve"> al no haberse administrado o poseído.</w:t>
      </w:r>
    </w:p>
    <w:p w14:paraId="6FAA6DA9" w14:textId="77777777" w:rsidR="00A7297A" w:rsidRPr="00CB5D13" w:rsidRDefault="00A7297A" w:rsidP="00457025">
      <w:pPr>
        <w:rPr>
          <w:rFonts w:eastAsiaTheme="minorEastAsia" w:cs="Arial"/>
        </w:rPr>
      </w:pPr>
    </w:p>
    <w:p w14:paraId="783DD5E4" w14:textId="77777777" w:rsidR="00325DD4" w:rsidRPr="00CB5D13" w:rsidRDefault="00A7297A" w:rsidP="00457025">
      <w:pPr>
        <w:rPr>
          <w:rFonts w:eastAsiaTheme="minorEastAsia" w:cs="Arial"/>
        </w:rPr>
      </w:pPr>
      <w:r w:rsidRPr="00CB5D13">
        <w:rPr>
          <w:rFonts w:eastAsiaTheme="minorEastAsia" w:cs="Arial"/>
        </w:rPr>
        <w:lastRenderedPageBreak/>
        <w:t>Entrados al estudio e</w:t>
      </w:r>
      <w:r w:rsidR="00325DD4" w:rsidRPr="00CB5D13">
        <w:rPr>
          <w:rFonts w:eastAsiaTheme="minorEastAsia" w:cs="Arial"/>
        </w:rPr>
        <w:t>s importante señalar que el derecho de acceso a la información es un principio fundamental que garantiza a los ciudadanos obtener información sobre las actividades gubernamentales. Este derecho permite a las personas conocer detalles sobre las decisiones, acciones y políticas que afectan sus vidas y comunidades.</w:t>
      </w:r>
    </w:p>
    <w:p w14:paraId="77438270" w14:textId="77777777" w:rsidR="00325DD4" w:rsidRPr="00CB5D13" w:rsidRDefault="00325DD4" w:rsidP="00457025">
      <w:pPr>
        <w:rPr>
          <w:rFonts w:eastAsiaTheme="minorEastAsia" w:cs="Arial"/>
        </w:rPr>
      </w:pPr>
    </w:p>
    <w:p w14:paraId="73EFF134" w14:textId="77777777" w:rsidR="00325DD4" w:rsidRPr="00CB5D13" w:rsidRDefault="00325DD4" w:rsidP="00457025">
      <w:pPr>
        <w:rPr>
          <w:rFonts w:eastAsiaTheme="minorEastAsia" w:cs="Arial"/>
        </w:rPr>
      </w:pPr>
      <w:r w:rsidRPr="00CB5D13">
        <w:rPr>
          <w:rFonts w:eastAsiaTheme="minorEastAsia" w:cs="Arial"/>
        </w:rPr>
        <w:t xml:space="preserve">Ahora bien, el acceso a la información es esencial para la transparencia y la rendición de cuentas en las instituciones gubernamentales y en otras organizaciones que desempeñan un papel significativo en la sociedad. El derecho de acceso a la información generalmente implica el derecho a solicitar, recibir y difundir información, así como el derecho a conocer la existencia de información, independientemente de su forma o formato, es decir, </w:t>
      </w:r>
      <w:r w:rsidRPr="00CB5D13">
        <w:rPr>
          <w:rFonts w:eastAsiaTheme="minorEastAsia" w:cs="Arial"/>
          <w:b/>
        </w:rPr>
        <w:t>se considera información pública al conjunto de datos que posee cualquier autoridad, obtenidos en virtud del ejercicio de sus funciones de derecho público,</w:t>
      </w:r>
      <w:r w:rsidRPr="00CB5D13">
        <w:rPr>
          <w:rFonts w:eastAsiaTheme="minorEastAsia"/>
          <w:lang w:eastAsia="es-MX"/>
        </w:rPr>
        <w:t xml:space="preserve"> c</w:t>
      </w:r>
      <w:r w:rsidRPr="00CB5D13">
        <w:rPr>
          <w:rFonts w:eastAsiaTheme="minorEastAsia" w:cs="Arial"/>
        </w:rPr>
        <w:t>riterio que ha sostenido la Suprema Corte de Justicia de la Nación</w:t>
      </w:r>
      <w:r w:rsidRPr="00CB5D13">
        <w:rPr>
          <w:rFonts w:eastAsiaTheme="minorEastAsia" w:cs="Arial"/>
          <w:vertAlign w:val="superscript"/>
        </w:rPr>
        <w:footnoteReference w:id="1"/>
      </w:r>
      <w:r w:rsidRPr="00CB5D13">
        <w:rPr>
          <w:rFonts w:eastAsiaTheme="minorEastAsia" w:cs="Arial"/>
        </w:rPr>
        <w:t>.</w:t>
      </w:r>
    </w:p>
    <w:p w14:paraId="57055518" w14:textId="77777777" w:rsidR="00325DD4" w:rsidRPr="00CB5D13" w:rsidRDefault="00325DD4" w:rsidP="00457025">
      <w:pPr>
        <w:rPr>
          <w:rFonts w:eastAsiaTheme="minorEastAsia" w:cs="Arial"/>
        </w:rPr>
      </w:pPr>
    </w:p>
    <w:p w14:paraId="029E67A5" w14:textId="77777777" w:rsidR="00325DD4" w:rsidRPr="00CB5D13" w:rsidRDefault="00325DD4" w:rsidP="00457025">
      <w:pPr>
        <w:rPr>
          <w:rFonts w:eastAsiaTheme="minorEastAsia" w:cs="Arial"/>
        </w:rPr>
      </w:pPr>
      <w:r w:rsidRPr="00CB5D13">
        <w:rPr>
          <w:rFonts w:eastAsiaTheme="minorEastAsia" w:cs="Arial"/>
        </w:rPr>
        <w:t>Por lo tanto, conforme a lo que establece el artículo 24 de la Ley en cita, el cual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11FAC3F7" w14:textId="77777777" w:rsidR="00325DD4" w:rsidRPr="00CB5D13" w:rsidRDefault="00325DD4" w:rsidP="00457025">
      <w:pPr>
        <w:rPr>
          <w:rFonts w:eastAsiaTheme="minorEastAsia" w:cs="Arial"/>
        </w:rPr>
      </w:pPr>
    </w:p>
    <w:p w14:paraId="5C3C95DA" w14:textId="77777777" w:rsidR="00325DD4" w:rsidRPr="00CB5D13" w:rsidRDefault="00325DD4" w:rsidP="00457025">
      <w:pPr>
        <w:rPr>
          <w:rFonts w:eastAsiaTheme="minorEastAsia" w:cs="Arial"/>
        </w:rPr>
      </w:pPr>
      <w:r w:rsidRPr="00CB5D13">
        <w:rPr>
          <w:rFonts w:eastAsiaTheme="minorEastAsia" w:cs="Arial"/>
        </w:rPr>
        <w:t>En ese sentido, las Unidades de Transparencia son las encargadas de turnar a las áreas competentes para que se realice la búsqueda de la información de la solicitud y, con ello, colmar la pretensión del ciudadano.</w:t>
      </w:r>
    </w:p>
    <w:p w14:paraId="1B4DA2BD" w14:textId="77777777" w:rsidR="00A034F5" w:rsidRPr="00CB5D13" w:rsidRDefault="00A034F5" w:rsidP="00457025">
      <w:pPr>
        <w:rPr>
          <w:rFonts w:eastAsiaTheme="minorEastAsia" w:cs="Arial"/>
        </w:rPr>
      </w:pPr>
    </w:p>
    <w:p w14:paraId="0C68FEA3" w14:textId="5D2FF232" w:rsidR="00325DD4" w:rsidRPr="00CB5D13" w:rsidRDefault="00325DD4" w:rsidP="00457025">
      <w:r w:rsidRPr="00CB5D13">
        <w:rPr>
          <w:rFonts w:cs="Arial"/>
        </w:rPr>
        <w:t>Ahora bien</w:t>
      </w:r>
      <w:r w:rsidRPr="00CB5D13">
        <w:t xml:space="preserve">, </w:t>
      </w:r>
      <w:r w:rsidR="00A034F5" w:rsidRPr="00CB5D13">
        <w:t xml:space="preserve">es necesario referir que en atención a las solicitudes de </w:t>
      </w:r>
      <w:r w:rsidR="00154593" w:rsidRPr="00CB5D13">
        <w:t>mérito</w:t>
      </w:r>
      <w:r w:rsidR="00A034F5" w:rsidRPr="00CB5D13">
        <w:t xml:space="preserve"> que dieron origen al Recurso de Revisión objeto de estudio marcadas con los número de folio; </w:t>
      </w:r>
      <w:r w:rsidR="00A034F5" w:rsidRPr="00CB5D13">
        <w:rPr>
          <w:b/>
        </w:rPr>
        <w:t xml:space="preserve">01222/INFOEM/IP/RR/2025, 01224/INFOEM/IP/RR/2025, 01225/INFOEM/IP/RR/2025, 01226/INFOEM/IP/RR/2025, 01228/INFOEM/IP/RR/2025, 01229/INFOEM/IP/RR/2025, EL SUJETO OBLIGADO </w:t>
      </w:r>
      <w:r w:rsidRPr="00CB5D13">
        <w:t xml:space="preserve">al pretender realizar un cambio de modalidad para entregar la información solicitada por el ciudadano, argumentando </w:t>
      </w:r>
      <w:r w:rsidR="00A034F5" w:rsidRPr="00CB5D13">
        <w:t>la imposibilidad técnica derivado del peso de la información</w:t>
      </w:r>
      <w:r w:rsidRPr="00CB5D13">
        <w:t>, este asumió generar, poseer, conservar, archivar, reproducir o administrar la información.</w:t>
      </w:r>
    </w:p>
    <w:p w14:paraId="32FD5BC1" w14:textId="77777777" w:rsidR="00325DD4" w:rsidRPr="00CB5D13" w:rsidRDefault="00325DD4" w:rsidP="00457025"/>
    <w:p w14:paraId="3CB5B8DB" w14:textId="77777777" w:rsidR="00325DD4" w:rsidRPr="00CB5D13" w:rsidRDefault="00325DD4" w:rsidP="00457025">
      <w:pPr>
        <w:rPr>
          <w:lang w:eastAsia="es-MX"/>
        </w:rPr>
      </w:pPr>
      <w:r w:rsidRPr="00CB5D13">
        <w:t xml:space="preserve">Conforme a lo anterior, se advierte que el </w:t>
      </w:r>
      <w:r w:rsidRPr="00CB5D13">
        <w:rPr>
          <w:b/>
          <w:bCs/>
        </w:rPr>
        <w:t xml:space="preserve">SUJETO OBLIGADO </w:t>
      </w:r>
      <w:r w:rsidRPr="00CB5D13">
        <w:rPr>
          <w:lang w:eastAsia="es-MX"/>
        </w:rPr>
        <w:t xml:space="preserve">genera, posee, recopila, maneja, archiva, conserva o administra en ejercicio de sus funciones la información requerida por el particular, motivo por el cual se actualiza el supuesto jurídico, previsto en el artículo 12 de la Ley de Transparencia y Acceso a la Información Pública del Estado de México y Municipios, en otras palabras, </w:t>
      </w:r>
      <w:r w:rsidRPr="00CB5D13">
        <w:rPr>
          <w:b/>
          <w:bCs/>
          <w:lang w:eastAsia="es-MX"/>
        </w:rPr>
        <w:t xml:space="preserve">EL SUJETO OBLIGADO </w:t>
      </w:r>
      <w:r w:rsidRPr="00CB5D13">
        <w:rPr>
          <w:lang w:eastAsia="es-MX"/>
        </w:rPr>
        <w:t>asume tener competencia para contar con la información.</w:t>
      </w:r>
    </w:p>
    <w:p w14:paraId="228176D0" w14:textId="77777777" w:rsidR="00BD1E44" w:rsidRPr="00CB5D13" w:rsidRDefault="00BD1E44" w:rsidP="00457025">
      <w:pPr>
        <w:rPr>
          <w:rFonts w:eastAsia="Calibri" w:cs="Arial"/>
          <w:lang w:eastAsia="es-MX"/>
        </w:rPr>
      </w:pPr>
    </w:p>
    <w:p w14:paraId="5BB7C774" w14:textId="77777777" w:rsidR="00BD1E44" w:rsidRPr="00CB5D13" w:rsidRDefault="00BD1E44" w:rsidP="00457025">
      <w:pPr>
        <w:rPr>
          <w:szCs w:val="17"/>
          <w:lang w:eastAsia="es-ES_tradnl"/>
        </w:rPr>
      </w:pPr>
      <w:r w:rsidRPr="00CB5D13">
        <w:rPr>
          <w:rFonts w:eastAsia="Calibri" w:cs="Arial"/>
          <w:lang w:eastAsia="es-MX"/>
        </w:rPr>
        <w:t xml:space="preserve">Ahora bien, por cuanto hace al cambio de modalidad hecho valer por </w:t>
      </w:r>
      <w:r w:rsidRPr="00CB5D13">
        <w:rPr>
          <w:rFonts w:eastAsia="Calibri" w:cs="Arial"/>
          <w:b/>
          <w:lang w:eastAsia="es-MX"/>
        </w:rPr>
        <w:t>EL SUJETO OBLIGADO</w:t>
      </w:r>
      <w:r w:rsidRPr="00CB5D13">
        <w:rPr>
          <w:rFonts w:eastAsia="Calibri" w:cs="Arial"/>
          <w:lang w:eastAsia="es-MX"/>
        </w:rPr>
        <w:t xml:space="preserve"> no pasa desapercibido referir que este Instituto realizo un requerimiento de información adicional para allegarse de los elementos necesarios que acreditaran dicho cambio, por lo que es necesario referir </w:t>
      </w:r>
      <w:r w:rsidRPr="00CB5D13">
        <w:t>el contenido de l</w:t>
      </w:r>
      <w:r w:rsidRPr="00CB5D13">
        <w:rPr>
          <w:rFonts w:cs="Arial"/>
          <w:lang w:val="es-ES_tradnl"/>
        </w:rPr>
        <w:t>os</w:t>
      </w:r>
      <w:r w:rsidRPr="00CB5D13">
        <w:t xml:space="preserve"> artículos 155, fracción V y 164,</w:t>
      </w:r>
      <w:r w:rsidRPr="00CB5D13">
        <w:rPr>
          <w:szCs w:val="17"/>
          <w:lang w:eastAsia="es-ES_tradnl"/>
        </w:rPr>
        <w:t xml:space="preserve"> de la </w:t>
      </w:r>
      <w:r w:rsidRPr="00CB5D13">
        <w:rPr>
          <w:szCs w:val="17"/>
          <w:lang w:eastAsia="es-ES_tradnl"/>
        </w:rPr>
        <w:lastRenderedPageBreak/>
        <w:t>Ley de Transparencia y Acceso a la Información Pública del Estado de México y Municipios, disponen lo siguiente:</w:t>
      </w:r>
    </w:p>
    <w:p w14:paraId="346B8854" w14:textId="77777777" w:rsidR="00BD1E44" w:rsidRPr="00CB5D13" w:rsidRDefault="00BD1E44" w:rsidP="00457025">
      <w:pPr>
        <w:rPr>
          <w:lang w:eastAsia="es-MX"/>
        </w:rPr>
      </w:pPr>
    </w:p>
    <w:p w14:paraId="1C59DA88" w14:textId="77777777" w:rsidR="00BD1E44" w:rsidRPr="00CB5D13" w:rsidRDefault="00BD1E44" w:rsidP="00457025">
      <w:pPr>
        <w:pStyle w:val="Puesto"/>
        <w:ind w:left="851" w:right="822"/>
        <w:rPr>
          <w:b/>
          <w:lang w:val="es-ES"/>
        </w:rPr>
      </w:pPr>
      <w:r w:rsidRPr="00CB5D13">
        <w:rPr>
          <w:lang w:val="es-ES"/>
        </w:rPr>
        <w:t>“</w:t>
      </w:r>
      <w:r w:rsidRPr="00CB5D13">
        <w:rPr>
          <w:b/>
          <w:lang w:val="es-ES"/>
        </w:rPr>
        <w:t xml:space="preserve">Artículo 155. Para presentar una solicitud por escrito, no se podrán exigir mayores requisitos que los siguientes: </w:t>
      </w:r>
    </w:p>
    <w:p w14:paraId="3E2148FB" w14:textId="77777777" w:rsidR="00BD1E44" w:rsidRPr="00CB5D13" w:rsidRDefault="00BD1E44" w:rsidP="00457025">
      <w:pPr>
        <w:pStyle w:val="Puesto"/>
        <w:ind w:left="851" w:right="822"/>
        <w:rPr>
          <w:lang w:val="es-ES"/>
        </w:rPr>
      </w:pPr>
      <w:r w:rsidRPr="00CB5D13">
        <w:rPr>
          <w:lang w:val="es-ES"/>
        </w:rPr>
        <w:t>[…]</w:t>
      </w:r>
    </w:p>
    <w:p w14:paraId="1DF99A28" w14:textId="77777777" w:rsidR="00BD1E44" w:rsidRPr="00CB5D13" w:rsidRDefault="00BD1E44" w:rsidP="00457025">
      <w:pPr>
        <w:pStyle w:val="Puesto"/>
        <w:ind w:left="851" w:right="822"/>
        <w:rPr>
          <w:b/>
          <w:lang w:val="es-ES"/>
        </w:rPr>
      </w:pPr>
      <w:r w:rsidRPr="00CB5D13">
        <w:rPr>
          <w:b/>
          <w:lang w:val="es-ES"/>
        </w:rPr>
        <w:t xml:space="preserve">V. La modalidad en la que prefiere se otorgue el acceso a la información, la cual podrá ser verbal, siempre y cuando sea para </w:t>
      </w:r>
      <w:r w:rsidRPr="00CB5D13">
        <w:rPr>
          <w:b/>
        </w:rPr>
        <w:t>fines</w:t>
      </w:r>
      <w:r w:rsidRPr="00CB5D13">
        <w:rPr>
          <w:b/>
          <w:lang w:val="es-ES"/>
        </w:rPr>
        <w:t xml:space="preserve"> de orientación, mediante consulta directa, mediante la expedición de copias simples o certificadas o la reproducción en cualquier otro medio, incluidos los electrónicos. </w:t>
      </w:r>
    </w:p>
    <w:p w14:paraId="0B9BA343" w14:textId="77777777" w:rsidR="00BD1E44" w:rsidRPr="00CB5D13" w:rsidRDefault="00BD1E44" w:rsidP="00457025">
      <w:pPr>
        <w:pStyle w:val="Puesto"/>
        <w:ind w:left="851" w:right="822"/>
        <w:rPr>
          <w:lang w:val="es-ES"/>
        </w:rPr>
      </w:pPr>
      <w:r w:rsidRPr="00CB5D13">
        <w:rPr>
          <w:b/>
          <w:lang w:val="es-ES"/>
        </w:rPr>
        <w:t>Artículo 164. El</w:t>
      </w:r>
      <w:r w:rsidRPr="00CB5D13">
        <w:rPr>
          <w:lang w:val="es-ES"/>
        </w:rPr>
        <w:t xml:space="preserve"> </w:t>
      </w:r>
      <w:r w:rsidRPr="00CB5D13">
        <w:rPr>
          <w:b/>
          <w:lang w:val="es-ES"/>
        </w:rPr>
        <w:t>acceso se dará en la modalidad de entrega</w:t>
      </w:r>
      <w:r w:rsidRPr="00CB5D13">
        <w:rPr>
          <w:lang w:val="es-ES"/>
        </w:rPr>
        <w:t xml:space="preserve"> y, en su caso, de envío </w:t>
      </w:r>
      <w:r w:rsidRPr="00CB5D13">
        <w:rPr>
          <w:b/>
          <w:lang w:val="es-ES"/>
        </w:rPr>
        <w:t>elegidos por el solicitante</w:t>
      </w:r>
      <w:r w:rsidRPr="00CB5D13">
        <w:rPr>
          <w:lang w:val="es-ES"/>
        </w:rPr>
        <w:t xml:space="preserve">. Cuando la información no pueda entregarse o enviarse en la modalidad solicitada, el sujeto obligado deberá </w:t>
      </w:r>
      <w:r w:rsidRPr="00CB5D13">
        <w:t>ofrecer</w:t>
      </w:r>
      <w:r w:rsidRPr="00CB5D13">
        <w:rPr>
          <w:lang w:val="es-ES"/>
        </w:rPr>
        <w:t xml:space="preserve"> otra u otras modalidades de entrega. </w:t>
      </w:r>
    </w:p>
    <w:p w14:paraId="6CD2F3B0" w14:textId="77777777" w:rsidR="00BD1E44" w:rsidRPr="00CB5D13" w:rsidRDefault="00BD1E44" w:rsidP="00457025">
      <w:pPr>
        <w:pStyle w:val="Puesto"/>
        <w:ind w:left="851" w:right="822"/>
        <w:rPr>
          <w:lang w:val="es-ES"/>
        </w:rPr>
      </w:pPr>
      <w:r w:rsidRPr="00CB5D13">
        <w:rPr>
          <w:lang w:val="es-ES"/>
        </w:rPr>
        <w:t xml:space="preserve">En cualquier caso, se deberá fundar y motivar la necesidad de ofrecer otras modalidades.” </w:t>
      </w:r>
    </w:p>
    <w:p w14:paraId="73DBA989" w14:textId="77777777" w:rsidR="00BD1E44" w:rsidRPr="00CB5D13" w:rsidRDefault="00BD1E44" w:rsidP="00457025">
      <w:pPr>
        <w:pStyle w:val="Puesto"/>
        <w:ind w:left="851" w:right="822"/>
      </w:pPr>
      <w:r w:rsidRPr="00CB5D13">
        <w:t>(</w:t>
      </w:r>
      <w:r w:rsidRPr="00CB5D13">
        <w:rPr>
          <w:lang w:val="es-ES"/>
        </w:rPr>
        <w:t>Énfasis</w:t>
      </w:r>
      <w:r w:rsidRPr="00CB5D13">
        <w:t xml:space="preserve"> añadido)</w:t>
      </w:r>
    </w:p>
    <w:p w14:paraId="4D03DDB0" w14:textId="77777777" w:rsidR="00BD1E44" w:rsidRPr="00CB5D13" w:rsidRDefault="00BD1E44" w:rsidP="00457025">
      <w:pPr>
        <w:rPr>
          <w:rFonts w:eastAsia="Calibri"/>
        </w:rPr>
      </w:pPr>
    </w:p>
    <w:p w14:paraId="285C7897" w14:textId="77777777" w:rsidR="00BD1E44" w:rsidRPr="00CB5D13" w:rsidRDefault="00BD1E44" w:rsidP="00457025">
      <w:pPr>
        <w:ind w:right="-93"/>
      </w:pPr>
      <w:r w:rsidRPr="00CB5D13">
        <w:t xml:space="preserve">En ese sentido, a efecto de dar cumplimiento al derecho de acceso a la Información Pública, los particulares tienen la posibilidad de elegir la modalidad de entrega que prefieran, entre ellas, vía </w:t>
      </w:r>
      <w:r w:rsidRPr="00CB5D13">
        <w:rPr>
          <w:b/>
        </w:rPr>
        <w:t>SAIMEX</w:t>
      </w:r>
      <w:r w:rsidRPr="00CB5D13">
        <w:t>, como lo realizó el particular en la solicitud materia de estudio, para mayor referencia se inserta la siguiente imagen:</w:t>
      </w:r>
    </w:p>
    <w:p w14:paraId="7E8AEF8D" w14:textId="77777777" w:rsidR="00BD1E44" w:rsidRPr="00CB5D13" w:rsidRDefault="00BD1E44" w:rsidP="00457025">
      <w:pPr>
        <w:ind w:right="-93"/>
      </w:pPr>
    </w:p>
    <w:p w14:paraId="3314E4FE" w14:textId="77777777" w:rsidR="00BD1E44" w:rsidRPr="00CB5D13" w:rsidRDefault="00BD1E44" w:rsidP="00457025">
      <w:pPr>
        <w:widowControl w:val="0"/>
        <w:autoSpaceDE w:val="0"/>
        <w:autoSpaceDN w:val="0"/>
        <w:adjustRightInd w:val="0"/>
      </w:pPr>
      <w:r w:rsidRPr="00CB5D13">
        <w:rPr>
          <w:noProof/>
          <w:lang w:eastAsia="es-MX"/>
        </w:rPr>
        <w:drawing>
          <wp:inline distT="0" distB="0" distL="0" distR="0" wp14:anchorId="6C3DD66A" wp14:editId="1B578B48">
            <wp:extent cx="5742940" cy="5969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596900"/>
                    </a:xfrm>
                    <a:prstGeom prst="rect">
                      <a:avLst/>
                    </a:prstGeom>
                  </pic:spPr>
                </pic:pic>
              </a:graphicData>
            </a:graphic>
          </wp:inline>
        </w:drawing>
      </w:r>
    </w:p>
    <w:p w14:paraId="43A1A5FC" w14:textId="77777777" w:rsidR="00BD1E44" w:rsidRPr="00CB5D13" w:rsidRDefault="00BD1E44" w:rsidP="00457025">
      <w:pPr>
        <w:widowControl w:val="0"/>
        <w:autoSpaceDE w:val="0"/>
        <w:autoSpaceDN w:val="0"/>
        <w:adjustRightInd w:val="0"/>
      </w:pPr>
    </w:p>
    <w:p w14:paraId="2B6999DA" w14:textId="77777777" w:rsidR="00BD1E44" w:rsidRPr="00CB5D13" w:rsidRDefault="00BD1E44" w:rsidP="00457025">
      <w:pPr>
        <w:ind w:right="-93"/>
        <w:rPr>
          <w:rFonts w:eastAsiaTheme="minorHAnsi" w:cstheme="minorBidi"/>
          <w:szCs w:val="22"/>
          <w:lang w:eastAsia="en-US"/>
        </w:rPr>
      </w:pPr>
      <w:r w:rsidRPr="00CB5D13">
        <w:rPr>
          <w:rFonts w:eastAsiaTheme="minorHAnsi" w:cstheme="minorBidi"/>
          <w:szCs w:val="22"/>
          <w:lang w:eastAsia="en-US"/>
        </w:rPr>
        <w:t xml:space="preserve">Ahora bien, es necesario referir que la </w:t>
      </w:r>
      <w:r w:rsidRPr="00CB5D13">
        <w:t>Ley de Transparencia y Acceso a la Información Pública del Estado de México y Municipios</w:t>
      </w:r>
      <w:r w:rsidRPr="00CB5D13">
        <w:rPr>
          <w:rFonts w:eastAsiaTheme="minorHAnsi" w:cstheme="minorBidi"/>
          <w:szCs w:val="22"/>
          <w:lang w:eastAsia="en-US"/>
        </w:rPr>
        <w:t xml:space="preserve">, busca privilegiar la entrega de la información solicitada en la modalidad requerida por el particular. Así el citado artículo </w:t>
      </w:r>
      <w:r w:rsidRPr="00CB5D13">
        <w:t>164,</w:t>
      </w:r>
      <w:r w:rsidRPr="00CB5D13">
        <w:rPr>
          <w:szCs w:val="17"/>
          <w:lang w:eastAsia="es-ES_tradnl"/>
        </w:rPr>
        <w:t xml:space="preserve"> de la Ley de Transparencia </w:t>
      </w:r>
      <w:r w:rsidRPr="00CB5D13">
        <w:rPr>
          <w:szCs w:val="17"/>
          <w:lang w:eastAsia="es-ES_tradnl"/>
        </w:rPr>
        <w:lastRenderedPageBreak/>
        <w:t xml:space="preserve">y Acceso a la Información Pública del Estado de México y Municipio, </w:t>
      </w:r>
      <w:r w:rsidRPr="00CB5D13">
        <w:rPr>
          <w:rFonts w:eastAsiaTheme="minorHAnsi" w:cstheme="minorBidi"/>
          <w:szCs w:val="22"/>
          <w:lang w:eastAsia="en-US"/>
        </w:rPr>
        <w:t>establece que tanto la modalidad de entrega como la forma de envío de la información se hará preferentemente como lo haya señalado el requirente. En los casos en que esto no sea posible, se</w:t>
      </w:r>
      <w:r w:rsidRPr="00CB5D13">
        <w:rPr>
          <w:rFonts w:eastAsiaTheme="minorHAnsi" w:cstheme="minorBidi"/>
          <w:b/>
          <w:szCs w:val="22"/>
          <w:lang w:eastAsia="en-US"/>
        </w:rPr>
        <w:t xml:space="preserve"> </w:t>
      </w:r>
      <w:r w:rsidRPr="00CB5D13">
        <w:rPr>
          <w:rFonts w:eastAsiaTheme="minorHAnsi" w:cstheme="minorBidi"/>
          <w:szCs w:val="22"/>
          <w:lang w:eastAsia="en-US"/>
        </w:rPr>
        <w:t>podrá garantizar la entrega a través de cualquier otro medio, siempre y cuando funde y motive la razón para hacerlo.</w:t>
      </w:r>
    </w:p>
    <w:p w14:paraId="0D4009DA" w14:textId="77777777" w:rsidR="00BD1E44" w:rsidRPr="00CB5D13" w:rsidRDefault="00BD1E44" w:rsidP="00457025">
      <w:pPr>
        <w:ind w:right="-93"/>
        <w:rPr>
          <w:rFonts w:eastAsiaTheme="minorHAnsi" w:cstheme="minorBidi"/>
          <w:szCs w:val="22"/>
          <w:lang w:eastAsia="en-US"/>
        </w:rPr>
      </w:pPr>
    </w:p>
    <w:p w14:paraId="6CC6B8E0" w14:textId="77777777" w:rsidR="00BD1E44" w:rsidRPr="00CB5D13" w:rsidRDefault="00BD1E44" w:rsidP="00457025">
      <w:pPr>
        <w:ind w:right="-93"/>
        <w:rPr>
          <w:rFonts w:eastAsiaTheme="minorHAnsi" w:cs="Arial"/>
          <w:b/>
          <w:lang w:eastAsia="en-US"/>
        </w:rPr>
      </w:pPr>
      <w:r w:rsidRPr="00CB5D13">
        <w:rPr>
          <w:lang w:val="es-ES_tradnl"/>
        </w:rPr>
        <w:t xml:space="preserve">Sin embargo, en el presente asunto la actuación del </w:t>
      </w:r>
      <w:r w:rsidRPr="00CB5D13">
        <w:rPr>
          <w:b/>
          <w:lang w:val="es-ES_tradnl"/>
        </w:rPr>
        <w:t xml:space="preserve">SUJETO OBLIGADO </w:t>
      </w:r>
      <w:r w:rsidRPr="00CB5D13">
        <w:rPr>
          <w:rFonts w:eastAsia="MS Mincho" w:cs="Arial"/>
          <w:szCs w:val="23"/>
          <w:lang w:val="es-ES_tradnl"/>
        </w:rPr>
        <w:t xml:space="preserve">constituye una afectación al derecho humano de acceso a la información pública del particular, toda vez que aprobó cambiar la modalidad de entrega de la información, aún y cuando </w:t>
      </w:r>
      <w:r w:rsidRPr="00CB5D13">
        <w:rPr>
          <w:rFonts w:eastAsiaTheme="minorHAnsi" w:cs="Arial"/>
          <w:lang w:eastAsia="en-US"/>
        </w:rPr>
        <w:t xml:space="preserve">el particular mencionó que la manera de entrega de la información sería a través del </w:t>
      </w:r>
      <w:r w:rsidRPr="00CB5D13">
        <w:rPr>
          <w:rFonts w:eastAsiaTheme="minorHAnsi" w:cs="Arial"/>
          <w:b/>
          <w:lang w:eastAsia="en-US"/>
        </w:rPr>
        <w:t>SAIMEX.</w:t>
      </w:r>
    </w:p>
    <w:p w14:paraId="1EAF4A8F" w14:textId="77777777" w:rsidR="00BD1E44" w:rsidRPr="00CB5D13" w:rsidRDefault="00BD1E44" w:rsidP="00457025">
      <w:pPr>
        <w:ind w:right="-93"/>
        <w:rPr>
          <w:rFonts w:eastAsiaTheme="minorHAnsi" w:cs="Arial"/>
          <w:b/>
          <w:lang w:eastAsia="en-US"/>
        </w:rPr>
      </w:pPr>
    </w:p>
    <w:p w14:paraId="45CC1A0E" w14:textId="77777777" w:rsidR="00BD1E44" w:rsidRPr="00CB5D13" w:rsidRDefault="00BD1E44" w:rsidP="00457025">
      <w:pPr>
        <w:rPr>
          <w:rFonts w:eastAsiaTheme="minorHAnsi" w:cstheme="minorBidi"/>
          <w:szCs w:val="22"/>
          <w:lang w:eastAsia="en-US"/>
        </w:rPr>
      </w:pPr>
      <w:r w:rsidRPr="00CB5D13">
        <w:rPr>
          <w:rFonts w:eastAsiaTheme="minorHAnsi" w:cstheme="minorBidi"/>
          <w:szCs w:val="22"/>
          <w:lang w:eastAsia="en-US"/>
        </w:rPr>
        <w:t xml:space="preserve">Por lo que el cambio de modalidad que aprobó </w:t>
      </w:r>
      <w:r w:rsidRPr="00CB5D13">
        <w:rPr>
          <w:rFonts w:eastAsiaTheme="minorHAnsi" w:cstheme="minorBidi"/>
          <w:b/>
          <w:szCs w:val="22"/>
          <w:lang w:eastAsia="en-US"/>
        </w:rPr>
        <w:t>EL SUJETO OBLIGADO</w:t>
      </w:r>
      <w:r w:rsidRPr="00CB5D13">
        <w:rPr>
          <w:rFonts w:eastAsiaTheme="minorHAnsi" w:cstheme="minorBidi"/>
          <w:szCs w:val="22"/>
          <w:lang w:eastAsia="en-US"/>
        </w:rPr>
        <w:t xml:space="preserv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42105737" w14:textId="77777777" w:rsidR="00BD1E44" w:rsidRPr="00CB5D13" w:rsidRDefault="00BD1E44" w:rsidP="00457025">
      <w:pPr>
        <w:rPr>
          <w:rFonts w:eastAsiaTheme="minorHAnsi" w:cstheme="minorBidi"/>
          <w:szCs w:val="22"/>
          <w:lang w:eastAsia="en-US"/>
        </w:rPr>
      </w:pPr>
    </w:p>
    <w:p w14:paraId="07EEA171" w14:textId="77777777" w:rsidR="00BD1E44" w:rsidRPr="00CB5D13" w:rsidRDefault="00BD1E44" w:rsidP="00457025">
      <w:pPr>
        <w:spacing w:after="240"/>
        <w:rPr>
          <w:rFonts w:eastAsiaTheme="minorHAnsi" w:cstheme="minorBidi"/>
          <w:szCs w:val="22"/>
          <w:lang w:eastAsia="en-US"/>
        </w:rPr>
      </w:pPr>
      <w:r w:rsidRPr="00CB5D13">
        <w:rPr>
          <w:rFonts w:eastAsiaTheme="minorHAnsi" w:cstheme="minorBidi"/>
          <w:szCs w:val="22"/>
          <w:lang w:eastAsia="en-US"/>
        </w:rPr>
        <w:t xml:space="preserve">Ahora bien, </w:t>
      </w:r>
      <w:r w:rsidRPr="00CB5D13">
        <w:rPr>
          <w:rFonts w:eastAsia="MS Mincho" w:cs="Arial"/>
        </w:rPr>
        <w:t>el artículo 158 de la Ley de Transparencia y Acceso a la Información Pública del Estado de México y Municipios</w:t>
      </w:r>
      <w:r w:rsidRPr="00CB5D13">
        <w:rPr>
          <w:rFonts w:eastAsiaTheme="minorHAnsi" w:cstheme="minorBidi"/>
          <w:szCs w:val="22"/>
          <w:lang w:eastAsia="en-US"/>
        </w:rPr>
        <w:t xml:space="preserve">, precisa los casos en que de manera excepcional se puede proceder al cambio de modalidad: </w:t>
      </w:r>
    </w:p>
    <w:p w14:paraId="68B411F6" w14:textId="77777777" w:rsidR="00BD1E44" w:rsidRPr="00CB5D13" w:rsidRDefault="00BD1E44" w:rsidP="00457025">
      <w:pPr>
        <w:pStyle w:val="Puesto"/>
        <w:ind w:left="851" w:right="822"/>
      </w:pPr>
      <w:r w:rsidRPr="00CB5D13">
        <w:t>“</w:t>
      </w:r>
      <w:r w:rsidRPr="00CB5D13">
        <w:rPr>
          <w:b/>
          <w:bCs/>
        </w:rPr>
        <w:t>Artículo 158.</w:t>
      </w:r>
      <w:r w:rsidRPr="00CB5D13">
        <w:t xml:space="preserve"> </w:t>
      </w:r>
      <w:r w:rsidRPr="00CB5D13">
        <w:rPr>
          <w:bCs/>
        </w:rPr>
        <w:t>De manera excepcional, cuando de forma fundada y motivada así lo determine el sujeto obligado</w:t>
      </w:r>
      <w:r w:rsidRPr="00CB5D13">
        <w:t xml:space="preserve">, en aquellos casos en que la información solicitada que ya se encuentre en su posesión implique análisis, estudio o procesamiento de documentos </w:t>
      </w:r>
      <w:r w:rsidRPr="00CB5D13">
        <w:rPr>
          <w:bCs/>
        </w:rPr>
        <w:t xml:space="preserve">cuya entrega o reproducción </w:t>
      </w:r>
      <w:r w:rsidRPr="00CB5D13">
        <w:rPr>
          <w:b/>
          <w:bCs/>
        </w:rPr>
        <w:t>sobrepase las capacidades técnicas administrativas y humanas del sujeto obligado</w:t>
      </w:r>
      <w:r w:rsidRPr="00CB5D13">
        <w:t xml:space="preserve"> para cumplir con la solicitud, en los plazos establecidos para dichos efectos,</w:t>
      </w:r>
      <w:r w:rsidRPr="00CB5D13">
        <w:rPr>
          <w:bCs/>
        </w:rPr>
        <w:t xml:space="preserve"> se podrá poner a disposición del solicitante los documentos en consulta directa</w:t>
      </w:r>
      <w:r w:rsidRPr="00CB5D13">
        <w:t>, salvo la información clasificada.”.</w:t>
      </w:r>
    </w:p>
    <w:p w14:paraId="5F22071F" w14:textId="77777777" w:rsidR="00BD1E44" w:rsidRPr="00CB5D13" w:rsidRDefault="00BD1E44" w:rsidP="00457025">
      <w:pPr>
        <w:pStyle w:val="Puesto"/>
        <w:ind w:left="851" w:right="822"/>
      </w:pPr>
      <w:r w:rsidRPr="00CB5D13">
        <w:t xml:space="preserve">(Énfasis añadido) </w:t>
      </w:r>
    </w:p>
    <w:p w14:paraId="37781AA9" w14:textId="77777777" w:rsidR="00BD1E44" w:rsidRPr="00CB5D13" w:rsidRDefault="00BD1E44" w:rsidP="00457025">
      <w:pPr>
        <w:contextualSpacing/>
        <w:rPr>
          <w:rFonts w:eastAsia="MS Mincho" w:cs="Arial"/>
          <w:i/>
          <w:szCs w:val="22"/>
        </w:rPr>
      </w:pPr>
    </w:p>
    <w:p w14:paraId="15A39C8A" w14:textId="77777777" w:rsidR="00BD1E44" w:rsidRPr="00CB5D13" w:rsidRDefault="00BD1E44" w:rsidP="00457025">
      <w:pPr>
        <w:contextualSpacing/>
        <w:rPr>
          <w:rFonts w:eastAsia="MS Mincho" w:cs="Arial"/>
        </w:rPr>
      </w:pPr>
      <w:r w:rsidRPr="00CB5D13">
        <w:rPr>
          <w:rFonts w:eastAsia="MS Mincho" w:cs="Arial"/>
        </w:rPr>
        <w:lastRenderedPageBreak/>
        <w:t xml:space="preserve">Es así que, la Ley de la materia contempla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40B91720" w14:textId="77777777" w:rsidR="00BD1E44" w:rsidRPr="00CB5D13" w:rsidRDefault="00BD1E44" w:rsidP="00457025">
      <w:pPr>
        <w:ind w:right="-93"/>
      </w:pPr>
    </w:p>
    <w:p w14:paraId="17B8FAEC" w14:textId="77777777" w:rsidR="00BD1E44" w:rsidRPr="00CB5D13" w:rsidRDefault="00BD1E44" w:rsidP="00457025">
      <w:pPr>
        <w:contextualSpacing/>
        <w:rPr>
          <w:rFonts w:eastAsia="MS Mincho" w:cs="Arial"/>
        </w:rPr>
      </w:pPr>
      <w:r w:rsidRPr="00CB5D13">
        <w:rPr>
          <w:rFonts w:eastAsia="MS Mincho" w:cs="Arial"/>
        </w:rPr>
        <w:t xml:space="preserve">Es decir, del artículo anterior, se derivan tres hipótesis que en conjunto y de manera fundada y motivada, validan el cambio de modalidad de entrega de la información y las cuales son, que las documentales a proporcionar </w:t>
      </w:r>
      <w:r w:rsidRPr="00CB5D13">
        <w:rPr>
          <w:rFonts w:eastAsia="MS Mincho" w:cs="Arial"/>
          <w:b/>
        </w:rPr>
        <w:t xml:space="preserve">sobrepasen las capacidades técnicas, administrativas y humanas del SUJETO OBLIGADO. </w:t>
      </w:r>
    </w:p>
    <w:p w14:paraId="2E7EF079" w14:textId="77777777" w:rsidR="00BD1E44" w:rsidRPr="00CB5D13" w:rsidRDefault="00BD1E44" w:rsidP="00457025"/>
    <w:p w14:paraId="56DC2966" w14:textId="77777777" w:rsidR="00BD1E44" w:rsidRPr="00CB5D13" w:rsidRDefault="00BD1E44" w:rsidP="00457025">
      <w:pPr>
        <w:contextualSpacing/>
        <w:rPr>
          <w:rFonts w:eastAsia="MS Mincho" w:cs="Arial"/>
        </w:rPr>
      </w:pPr>
      <w:r w:rsidRPr="00CB5D13">
        <w:rPr>
          <w:rFonts w:eastAsia="MS Mincho" w:cs="Arial"/>
        </w:rPr>
        <w:t xml:space="preserve">Derivado de lo anterior, cabe mencionar lo que se tiene por </w:t>
      </w:r>
      <w:r w:rsidRPr="00CB5D13">
        <w:rPr>
          <w:rFonts w:eastAsia="MS Mincho" w:cs="Arial"/>
          <w:b/>
        </w:rPr>
        <w:t>“capacidad”</w:t>
      </w:r>
      <w:r w:rsidRPr="00CB5D13">
        <w:rPr>
          <w:rFonts w:eastAsia="MS Mincho" w:cs="Arial"/>
        </w:rPr>
        <w:t>, que de manera general puede ser interpretado como la circunstancia o conjunto de condiciones, cualidades o aptitudes que permiten el desarrollo o el cumplimiento de una función o desempeño de un cargo.</w:t>
      </w:r>
    </w:p>
    <w:p w14:paraId="572D06EB" w14:textId="77777777" w:rsidR="00BD1E44" w:rsidRPr="00CB5D13" w:rsidRDefault="00BD1E44" w:rsidP="00457025">
      <w:pPr>
        <w:contextualSpacing/>
        <w:rPr>
          <w:rFonts w:eastAsia="MS Gothic" w:cstheme="majorBidi"/>
          <w:b/>
        </w:rPr>
      </w:pPr>
    </w:p>
    <w:p w14:paraId="756F4F8B" w14:textId="77777777" w:rsidR="00BD1E44" w:rsidRPr="00CB5D13" w:rsidRDefault="00BD1E44" w:rsidP="00457025">
      <w:pPr>
        <w:contextualSpacing/>
        <w:rPr>
          <w:rFonts w:eastAsia="MS Mincho" w:cs="Arial"/>
        </w:rPr>
      </w:pPr>
      <w:r w:rsidRPr="00CB5D13">
        <w:rPr>
          <w:rFonts w:eastAsia="MS Gothic" w:cstheme="majorBidi"/>
        </w:rPr>
        <w:t>Ahora bien, re</w:t>
      </w:r>
      <w:r w:rsidRPr="00CB5D13">
        <w:rPr>
          <w:rFonts w:eastAsia="MS Mincho" w:cs="Arial"/>
        </w:rPr>
        <w:t xml:space="preserve">specto a las </w:t>
      </w:r>
      <w:r w:rsidRPr="00CB5D13">
        <w:rPr>
          <w:rFonts w:eastAsia="MS Mincho" w:cs="Arial"/>
          <w:b/>
        </w:rPr>
        <w:t>capacidades técnicas</w:t>
      </w:r>
      <w:r w:rsidRPr="00CB5D13">
        <w:rPr>
          <w:rFonts w:eastAsia="MS Mincho" w:cs="Arial"/>
        </w:rPr>
        <w:t xml:space="preserve">,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4A4B7018" w14:textId="77777777" w:rsidR="00BD1E44" w:rsidRPr="00CB5D13" w:rsidRDefault="00BD1E44" w:rsidP="00457025">
      <w:pPr>
        <w:contextualSpacing/>
        <w:rPr>
          <w:rFonts w:eastAsia="MS Mincho" w:cs="Arial"/>
        </w:rPr>
      </w:pPr>
    </w:p>
    <w:p w14:paraId="4B183870" w14:textId="77777777" w:rsidR="00BD1E44" w:rsidRPr="00CB5D13" w:rsidRDefault="00BD1E44" w:rsidP="00457025">
      <w:pPr>
        <w:contextualSpacing/>
        <w:rPr>
          <w:rFonts w:eastAsiaTheme="minorEastAsia" w:cs="Arial"/>
          <w:lang w:val="es-ES_tradnl"/>
        </w:rPr>
      </w:pPr>
      <w:r w:rsidRPr="00CB5D13">
        <w:rPr>
          <w:rFonts w:eastAsia="MS Mincho" w:cs="Arial"/>
        </w:rPr>
        <w:t xml:space="preserve">Derivado de lo anterior, es importante señalar que el </w:t>
      </w:r>
      <w:r w:rsidRPr="00CB5D13">
        <w:rPr>
          <w:rFonts w:eastAsiaTheme="minorEastAsia" w:cs="Arial"/>
          <w:b/>
          <w:lang w:val="es-ES_tradnl"/>
        </w:rPr>
        <w:t>SAIMEX</w:t>
      </w:r>
      <w:r w:rsidRPr="00CB5D13">
        <w:rPr>
          <w:rFonts w:eastAsiaTheme="minorEastAsia" w:cs="Arial"/>
          <w:lang w:val="es-ES_tradnl"/>
        </w:rPr>
        <w:t xml:space="preserve"> cuenta con el soporte tecnológico para que se puedan adjuntar archivos con un peso aprox. de hasta 500Mb o un equivalente de hasta 8,000 hojas, garantizando que el Ciudadano no tenga problemas en la </w:t>
      </w:r>
      <w:r w:rsidRPr="00CB5D13">
        <w:rPr>
          <w:rFonts w:eastAsiaTheme="minorEastAsia" w:cs="Arial"/>
          <w:lang w:val="es-ES_tradnl"/>
        </w:rPr>
        <w:lastRenderedPageBreak/>
        <w:t xml:space="preserve">descarga de la información usando conexiones a internet convencionales bajo parámetros de escaneo en resolución máxima de 150Dpi's, escala de grises y formato "PDF" extraído directamente del escáner. </w:t>
      </w:r>
    </w:p>
    <w:p w14:paraId="7B39F3DB" w14:textId="77777777" w:rsidR="00BD1E44" w:rsidRPr="00CB5D13" w:rsidRDefault="00BD1E44" w:rsidP="00457025">
      <w:pPr>
        <w:contextualSpacing/>
        <w:rPr>
          <w:rFonts w:eastAsiaTheme="minorEastAsia" w:cs="Arial"/>
          <w:lang w:val="es-ES_tradnl"/>
        </w:rPr>
      </w:pPr>
    </w:p>
    <w:p w14:paraId="794D0A39" w14:textId="77777777" w:rsidR="00BD1E44" w:rsidRPr="00CB5D13" w:rsidRDefault="00BD1E44" w:rsidP="00457025">
      <w:pPr>
        <w:contextualSpacing/>
        <w:rPr>
          <w:rFonts w:eastAsiaTheme="minorEastAsia" w:cs="Arial"/>
          <w:lang w:val="es-ES_tradnl"/>
        </w:rPr>
      </w:pPr>
      <w:r w:rsidRPr="00CB5D13">
        <w:t xml:space="preserve">Por cuanto hace a las </w:t>
      </w:r>
      <w:r w:rsidRPr="00CB5D13">
        <w:rPr>
          <w:b/>
        </w:rPr>
        <w:t>capacidades humanas</w:t>
      </w:r>
      <w:r w:rsidRPr="00CB5D13">
        <w:t>, se entiende que es la cantidad efectiva de personal de una institución pública donde usan sus habilidades, motivaciones, activos organizacionales como patente.</w:t>
      </w:r>
    </w:p>
    <w:p w14:paraId="1B8E1BAE" w14:textId="77777777" w:rsidR="00BD1E44" w:rsidRPr="00CB5D13" w:rsidRDefault="00BD1E44" w:rsidP="00457025">
      <w:pPr>
        <w:contextualSpacing/>
        <w:rPr>
          <w:rFonts w:eastAsiaTheme="minorEastAsia" w:cs="Arial"/>
          <w:lang w:val="es-ES_tradnl"/>
        </w:rPr>
      </w:pPr>
    </w:p>
    <w:p w14:paraId="35C89623" w14:textId="77777777" w:rsidR="00BD1E44" w:rsidRPr="00CB5D13" w:rsidRDefault="00A034F5" w:rsidP="00457025">
      <w:pPr>
        <w:contextualSpacing/>
        <w:rPr>
          <w:rFonts w:eastAsiaTheme="minorEastAsia" w:cs="Arial"/>
          <w:lang w:val="es-ES_tradnl"/>
        </w:rPr>
      </w:pPr>
      <w:r w:rsidRPr="00CB5D13">
        <w:rPr>
          <w:rFonts w:cs="Tahoma"/>
          <w:szCs w:val="24"/>
        </w:rPr>
        <w:t xml:space="preserve">Dicho lo anterior </w:t>
      </w:r>
      <w:r w:rsidR="00BD1E44" w:rsidRPr="00CB5D13">
        <w:rPr>
          <w:rFonts w:cs="Tahoma"/>
          <w:szCs w:val="24"/>
        </w:rPr>
        <w:t xml:space="preserve">este Órgano Garante el </w:t>
      </w:r>
      <w:r w:rsidRPr="00CB5D13">
        <w:rPr>
          <w:rFonts w:cs="Tahoma"/>
          <w:b/>
          <w:szCs w:val="24"/>
        </w:rPr>
        <w:t>veintitrés de septiembre de dos mil veinticinco,</w:t>
      </w:r>
      <w:r w:rsidR="00BD1E44" w:rsidRPr="00CB5D13">
        <w:rPr>
          <w:rFonts w:cs="Tahoma"/>
          <w:szCs w:val="24"/>
        </w:rPr>
        <w:t xml:space="preserve"> realizó un requerimiento de información adicional al </w:t>
      </w:r>
      <w:r w:rsidR="00BD1E44" w:rsidRPr="00CB5D13">
        <w:rPr>
          <w:rFonts w:cs="Tahoma"/>
          <w:b/>
          <w:szCs w:val="24"/>
        </w:rPr>
        <w:t>SUJETO OBLIGADO</w:t>
      </w:r>
      <w:r w:rsidR="00BD1E44" w:rsidRPr="00CB5D13">
        <w:rPr>
          <w:rFonts w:cs="Tahoma"/>
          <w:szCs w:val="24"/>
        </w:rPr>
        <w:t xml:space="preserve"> en aras de allegarse de los elementos necesarios para la acreditación del cambio de modalidad, el cual una vez transcurrido y fenecido el plazo concedido, se advierte que este no fue atendido.</w:t>
      </w:r>
    </w:p>
    <w:p w14:paraId="6B3491D5" w14:textId="77777777" w:rsidR="00BD1E44" w:rsidRPr="00CB5D13" w:rsidRDefault="00BD1E44" w:rsidP="00457025">
      <w:pPr>
        <w:contextualSpacing/>
        <w:rPr>
          <w:rFonts w:eastAsiaTheme="minorEastAsia" w:cs="Arial"/>
          <w:lang w:val="es-ES_tradnl"/>
        </w:rPr>
      </w:pPr>
    </w:p>
    <w:p w14:paraId="5ACB7F67" w14:textId="77777777" w:rsidR="00BD1E44" w:rsidRPr="00CB5D13" w:rsidRDefault="00BD1E44" w:rsidP="00457025">
      <w:pPr>
        <w:widowControl w:val="0"/>
        <w:autoSpaceDE w:val="0"/>
        <w:autoSpaceDN w:val="0"/>
        <w:adjustRightInd w:val="0"/>
        <w:rPr>
          <w:rFonts w:cs="Arial"/>
          <w:lang w:val="es-ES"/>
        </w:rPr>
      </w:pPr>
      <w:r w:rsidRPr="00CB5D13">
        <w:rPr>
          <w:rFonts w:eastAsia="MS Mincho" w:cs="Arial"/>
        </w:rPr>
        <w:t xml:space="preserve">Es así que, en el presente asunto </w:t>
      </w:r>
      <w:r w:rsidRPr="00CB5D13">
        <w:rPr>
          <w:rFonts w:eastAsia="MS Mincho" w:cs="Arial"/>
          <w:b/>
        </w:rPr>
        <w:t xml:space="preserve">EL SUJETO OBLIGADO </w:t>
      </w:r>
      <w:r w:rsidRPr="00CB5D13">
        <w:rPr>
          <w:rFonts w:eastAsia="MS Mincho" w:cs="Arial"/>
        </w:rPr>
        <w:t xml:space="preserve">omitió </w:t>
      </w:r>
      <w:r w:rsidRPr="00CB5D13">
        <w:rPr>
          <w:rFonts w:cs="Arial"/>
          <w:lang w:val="es-ES"/>
        </w:rPr>
        <w:t xml:space="preserve">argumentar o presentar los motivos que impiden entregar la información requerida a través de la plataforma </w:t>
      </w:r>
      <w:r w:rsidRPr="00CB5D13">
        <w:rPr>
          <w:rFonts w:cs="Arial"/>
          <w:b/>
          <w:lang w:val="es-ES"/>
        </w:rPr>
        <w:t xml:space="preserve">SAIMEX, </w:t>
      </w:r>
      <w:r w:rsidRPr="00CB5D13">
        <w:rPr>
          <w:rFonts w:cs="Arial"/>
          <w:lang w:val="es-ES"/>
        </w:rPr>
        <w:t>pues no basta con manifestar el cambio de modalidad por sí solo, sin fundamentar ni motivar dicha pretensión.</w:t>
      </w:r>
    </w:p>
    <w:p w14:paraId="4BE38954" w14:textId="77777777" w:rsidR="00BD1E44" w:rsidRPr="00CB5D13" w:rsidRDefault="00BD1E44" w:rsidP="00457025">
      <w:pPr>
        <w:widowControl w:val="0"/>
        <w:autoSpaceDE w:val="0"/>
        <w:autoSpaceDN w:val="0"/>
        <w:adjustRightInd w:val="0"/>
        <w:rPr>
          <w:rFonts w:cs="Arial"/>
          <w:lang w:val="es-ES"/>
        </w:rPr>
      </w:pPr>
    </w:p>
    <w:p w14:paraId="73183F78" w14:textId="77777777" w:rsidR="00BD1E44" w:rsidRPr="00CB5D13" w:rsidRDefault="00BD1E44" w:rsidP="00457025">
      <w:pPr>
        <w:widowControl w:val="0"/>
        <w:autoSpaceDE w:val="0"/>
        <w:autoSpaceDN w:val="0"/>
        <w:adjustRightInd w:val="0"/>
        <w:rPr>
          <w:rFonts w:cs="Arial"/>
          <w:lang w:val="es-ES"/>
        </w:rPr>
      </w:pPr>
      <w:r w:rsidRPr="00CB5D13">
        <w:rPr>
          <w:rFonts w:cs="Arial"/>
          <w:lang w:val="es-ES"/>
        </w:rPr>
        <w:t xml:space="preserve">Asimismo, aunado a que la autoridad haya proporcionado el acta del Comité de Transparencia en donde se aprueba el cambio de modalidad a consulta directa para la entrega de información, de la misma se puede observar que no contiene los elementos de validez suficientes para dar sustento sobre la acción ejecutada por el </w:t>
      </w:r>
      <w:r w:rsidRPr="00CB5D13">
        <w:rPr>
          <w:rFonts w:cs="Arial"/>
          <w:b/>
          <w:lang w:val="es-ES"/>
        </w:rPr>
        <w:t xml:space="preserve">SUJETO OBLIGADO </w:t>
      </w:r>
      <w:r w:rsidRPr="00CB5D13">
        <w:rPr>
          <w:rFonts w:cs="Arial"/>
          <w:lang w:val="es-ES"/>
        </w:rPr>
        <w:t xml:space="preserve">toda vez que, </w:t>
      </w:r>
      <w:r w:rsidR="00D54C0E" w:rsidRPr="00CB5D13">
        <w:rPr>
          <w:rFonts w:cs="Arial"/>
          <w:lang w:val="es-ES"/>
        </w:rPr>
        <w:t xml:space="preserve">si bien es cierto que refirió el peso de la información que pretendía cargar al </w:t>
      </w:r>
      <w:r w:rsidR="00D54C0E" w:rsidRPr="00CB5D13">
        <w:rPr>
          <w:rFonts w:cs="Arial"/>
          <w:b/>
          <w:lang w:val="es-ES"/>
        </w:rPr>
        <w:t xml:space="preserve">SAIMEX, </w:t>
      </w:r>
      <w:r w:rsidR="00D54C0E" w:rsidRPr="00CB5D13">
        <w:rPr>
          <w:rFonts w:cs="Arial"/>
          <w:lang w:val="es-ES"/>
        </w:rPr>
        <w:t xml:space="preserve">también lo es que </w:t>
      </w:r>
      <w:r w:rsidRPr="00CB5D13">
        <w:rPr>
          <w:rFonts w:cs="Arial"/>
          <w:lang w:val="es-ES"/>
        </w:rPr>
        <w:t xml:space="preserve">dicha autoridad </w:t>
      </w:r>
      <w:r w:rsidR="00D54C0E" w:rsidRPr="00CB5D13">
        <w:rPr>
          <w:rFonts w:cs="Arial"/>
          <w:lang w:val="es-ES"/>
        </w:rPr>
        <w:t>no expreso la cantidad de fojas de las que se compone dicha información ni de la calidad he dicho escaneo de la información</w:t>
      </w:r>
      <w:r w:rsidRPr="00CB5D13">
        <w:rPr>
          <w:rFonts w:cs="Arial"/>
          <w:lang w:val="es-ES"/>
        </w:rPr>
        <w:t>.</w:t>
      </w:r>
    </w:p>
    <w:p w14:paraId="0447C447" w14:textId="77777777" w:rsidR="00BD1E44" w:rsidRPr="00CB5D13" w:rsidRDefault="00BD1E44" w:rsidP="00457025">
      <w:pPr>
        <w:widowControl w:val="0"/>
        <w:autoSpaceDE w:val="0"/>
        <w:autoSpaceDN w:val="0"/>
        <w:adjustRightInd w:val="0"/>
        <w:rPr>
          <w:rFonts w:cs="Arial"/>
          <w:lang w:val="es-ES"/>
        </w:rPr>
      </w:pPr>
    </w:p>
    <w:p w14:paraId="504177A3" w14:textId="77777777" w:rsidR="00BD1E44" w:rsidRPr="00CB5D13" w:rsidRDefault="00BD1E44" w:rsidP="00457025">
      <w:pPr>
        <w:widowControl w:val="0"/>
        <w:autoSpaceDE w:val="0"/>
        <w:autoSpaceDN w:val="0"/>
        <w:adjustRightInd w:val="0"/>
      </w:pPr>
      <w:r w:rsidRPr="00CB5D13">
        <w:t xml:space="preserve">Es por lo anterior que, este Órgano Garante cuenta con los elementos suficientes para determinar que el cambio de modalidad aprobado por </w:t>
      </w:r>
      <w:r w:rsidRPr="00CB5D13">
        <w:rPr>
          <w:b/>
        </w:rPr>
        <w:t>EL SUJETO OBLIGADO</w:t>
      </w:r>
      <w:r w:rsidRPr="00CB5D13">
        <w:t xml:space="preserve"> no satisface el derecho de acceso a la información de </w:t>
      </w:r>
      <w:r w:rsidRPr="00CB5D13">
        <w:rPr>
          <w:b/>
        </w:rPr>
        <w:t xml:space="preserve">LA PARTE RECURRENTE </w:t>
      </w:r>
      <w:r w:rsidRPr="00CB5D13">
        <w:t>al no haberse acreditado de manera fehaciente la imposibilidad de proporcionar la información a través del sistema electrónico respectivo, es por ello que se deberá hacer entrega de la misma de ser el caso en versión pública.</w:t>
      </w:r>
    </w:p>
    <w:p w14:paraId="7A97899E" w14:textId="77777777" w:rsidR="00BD1E44" w:rsidRPr="00CB5D13" w:rsidRDefault="00BD1E44" w:rsidP="00457025">
      <w:pPr>
        <w:widowControl w:val="0"/>
        <w:autoSpaceDE w:val="0"/>
        <w:autoSpaceDN w:val="0"/>
        <w:adjustRightInd w:val="0"/>
      </w:pPr>
    </w:p>
    <w:p w14:paraId="228777B3" w14:textId="77777777" w:rsidR="00D202AA" w:rsidRPr="00CB5D13" w:rsidRDefault="00D54C0E" w:rsidP="00457025">
      <w:r w:rsidRPr="00CB5D13">
        <w:t xml:space="preserve">Ahora bien por cuanto hace a la solicitud marcada con el número </w:t>
      </w:r>
      <w:r w:rsidR="00DB6AB3" w:rsidRPr="00CB5D13">
        <w:t>d</w:t>
      </w:r>
      <w:r w:rsidRPr="00CB5D13">
        <w:t xml:space="preserve">e folio  </w:t>
      </w:r>
      <w:r w:rsidRPr="00CB5D13">
        <w:rPr>
          <w:b/>
        </w:rPr>
        <w:t xml:space="preserve">00031/IMDECUAUTIZC/IP/2025, </w:t>
      </w:r>
      <w:r w:rsidRPr="00CB5D13">
        <w:t>el</w:t>
      </w:r>
      <w:r w:rsidR="00DB6AB3" w:rsidRPr="00CB5D13">
        <w:rPr>
          <w:b/>
        </w:rPr>
        <w:t xml:space="preserve"> </w:t>
      </w:r>
      <w:r w:rsidR="00DB6AB3" w:rsidRPr="00CB5D13">
        <w:t>Titular de la Unidad de Transparencia remitió seis documentos de control de servicio en versión pública</w:t>
      </w:r>
      <w:r w:rsidR="00B6672D" w:rsidRPr="00CB5D13">
        <w:t xml:space="preserve"> sin remitir el acuerdo que sustente dicha versión,</w:t>
      </w:r>
      <w:r w:rsidR="00DB6AB3" w:rsidRPr="00CB5D13">
        <w:t xml:space="preserve"> de los días 11 al 15 de enero de 2025, sin aportar las elementos por lo que </w:t>
      </w:r>
      <w:r w:rsidR="00DB6AB3" w:rsidRPr="00CB5D13">
        <w:rPr>
          <w:rFonts w:eastAsia="Palatino Linotype" w:cs="Palatino Linotype"/>
        </w:rPr>
        <w:t>y al no existir pronunciamiento específico por parte de este referente a los días faltantes respecto de la temporalidad solicitada y del nombre testado en los documentos remitidos, con el objeto de dar certeza y garantizar el derecho de acceso a la inf</w:t>
      </w:r>
      <w:r w:rsidR="00B6672D" w:rsidRPr="00CB5D13">
        <w:rPr>
          <w:rFonts w:eastAsia="Palatino Linotype" w:cs="Palatino Linotype"/>
        </w:rPr>
        <w:t>orma</w:t>
      </w:r>
      <w:r w:rsidR="00DB6AB3" w:rsidRPr="00CB5D13">
        <w:rPr>
          <w:rFonts w:eastAsia="Palatino Linotype" w:cs="Palatino Linotype"/>
        </w:rPr>
        <w:t>ción de la particular es que se procede a ordenar su entrega</w:t>
      </w:r>
      <w:r w:rsidR="00B6672D" w:rsidRPr="00CB5D13">
        <w:rPr>
          <w:rFonts w:eastAsia="Palatino Linotype" w:cs="Palatino Linotype"/>
        </w:rPr>
        <w:t xml:space="preserve"> de nuevo previa búsqueda exhaustiva y razonable acompañada del respectivo acuerdo.</w:t>
      </w:r>
    </w:p>
    <w:p w14:paraId="4207C6E6" w14:textId="77777777" w:rsidR="00D54C0E" w:rsidRPr="00CB5D13" w:rsidRDefault="00D54C0E" w:rsidP="00457025"/>
    <w:p w14:paraId="3F663A39" w14:textId="77777777" w:rsidR="00B6672D" w:rsidRPr="00CB5D13" w:rsidRDefault="00B6672D" w:rsidP="00457025">
      <w:r w:rsidRPr="00CB5D13">
        <w:t xml:space="preserve">Así como se advierte en líneas anteriores se omitió la entrega del acuerdo que sustente la versión pública delas documentales remitidas, por lo que es importante recordar que las versiones públicas que elabore </w:t>
      </w:r>
      <w:r w:rsidRPr="00CB5D13">
        <w:rPr>
          <w:b/>
        </w:rPr>
        <w:t>EL SUJETO OBLIGADO</w:t>
      </w:r>
      <w:r w:rsidRPr="00CB5D13">
        <w:t xml:space="preserve"> deben cumplir con las formalidades exigidas en la Ley, por lo que para tal efecto deberá emitir el </w:t>
      </w:r>
      <w:r w:rsidRPr="00CB5D13">
        <w:rPr>
          <w:b/>
        </w:rPr>
        <w:t>Acuerdo del Comité de Transparencia</w:t>
      </w:r>
      <w:r w:rsidRPr="00CB5D13">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w:t>
      </w:r>
      <w:r w:rsidRPr="00CB5D13">
        <w:lastRenderedPageBreak/>
        <w:t>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4FD48049" w14:textId="77777777" w:rsidR="00B6672D" w:rsidRPr="00CB5D13" w:rsidRDefault="00B6672D" w:rsidP="00457025"/>
    <w:p w14:paraId="264A59B9" w14:textId="77777777" w:rsidR="00D54C0E" w:rsidRPr="00CB5D13" w:rsidRDefault="00D54C0E" w:rsidP="00457025">
      <w:pPr>
        <w:rPr>
          <w:rFonts w:cs="Arial"/>
          <w:lang w:eastAsia="es-MX"/>
        </w:rPr>
      </w:pPr>
      <w:r w:rsidRPr="00CB5D13">
        <w:rPr>
          <w:rFonts w:cs="Arial"/>
          <w:lang w:eastAsia="es-MX"/>
        </w:rPr>
        <w:t xml:space="preserve">Finalmente, no pasa desapercibido para este Órgano Garante que </w:t>
      </w:r>
      <w:r w:rsidRPr="00CB5D13">
        <w:rPr>
          <w:rFonts w:cs="Arial"/>
          <w:b/>
          <w:lang w:eastAsia="es-MX"/>
        </w:rPr>
        <w:t>EL RECURRENTE</w:t>
      </w:r>
      <w:r w:rsidRPr="00CB5D13">
        <w:rPr>
          <w:rFonts w:cs="Arial"/>
          <w:lang w:eastAsia="es-MX"/>
        </w:rPr>
        <w:t xml:space="preserve"> manifestó sus razones o motivos de inconformidad lo siguiente: “…</w:t>
      </w:r>
      <w:r w:rsidRPr="00CB5D13">
        <w:rPr>
          <w:rFonts w:cs="Arial"/>
          <w:i/>
          <w:lang w:eastAsia="es-MX"/>
        </w:rPr>
        <w:t>solicito el procedimeinto correspondiente por falta de responsabilidad en tiempo y forma, aplicando las normas y reglas establecidas por evación de información que establece la ley</w:t>
      </w:r>
      <w:r w:rsidRPr="00CB5D13">
        <w:rPr>
          <w:rFonts w:cs="Arial"/>
          <w:lang w:eastAsia="es-MX"/>
        </w:rPr>
        <w:t xml:space="preserve">” (Sic); en ese sentido, es preciso hacer del conocimiento al </w:t>
      </w:r>
      <w:r w:rsidRPr="00CB5D13">
        <w:rPr>
          <w:rFonts w:cs="Arial"/>
          <w:b/>
          <w:lang w:eastAsia="es-MX"/>
        </w:rPr>
        <w:t>RECURRENTE</w:t>
      </w:r>
      <w:r w:rsidRPr="00CB5D13">
        <w:rPr>
          <w:rFonts w:cs="Arial"/>
          <w:lang w:eastAsia="es-MX"/>
        </w:rPr>
        <w:t xml:space="preserve"> que se dejan a salvo sus derechos a afecto de que realice el trámite correspondiente ante la Contraloría Interna Instituto Municipal del Deporte de Cuautitlán Izcalli, en razón a que este Órgano Garante de acuerdo a lo establecido por el artículo 36 de la Ley de Transparencia local carece de atribuciones para interponer posibles sanciones.</w:t>
      </w:r>
    </w:p>
    <w:p w14:paraId="0D60C296" w14:textId="77777777" w:rsidR="00023292" w:rsidRPr="00CB5D13" w:rsidRDefault="00023292" w:rsidP="00457025">
      <w:pPr>
        <w:rPr>
          <w:rFonts w:cs="Arial"/>
          <w:lang w:eastAsia="es-MX"/>
        </w:rPr>
      </w:pPr>
    </w:p>
    <w:p w14:paraId="5415A6B1" w14:textId="77777777" w:rsidR="00023292" w:rsidRPr="00CB5D13" w:rsidRDefault="00023292" w:rsidP="00457025">
      <w:r w:rsidRPr="00CB5D13">
        <w:t xml:space="preserve">Por lo que, en atención a todo lo antes descrito, este Órgano Garante considera </w:t>
      </w:r>
      <w:r w:rsidRPr="00CB5D13">
        <w:rPr>
          <w:rFonts w:cs="Tahoma"/>
        </w:rPr>
        <w:t xml:space="preserve">que </w:t>
      </w:r>
      <w:r w:rsidRPr="00CB5D13">
        <w:rPr>
          <w:rFonts w:cs="Tahoma"/>
          <w:b/>
        </w:rPr>
        <w:t>EL SUJETO OBLIGADO</w:t>
      </w:r>
      <w:r w:rsidRPr="00CB5D13">
        <w:rPr>
          <w:rFonts w:cs="Tahoma"/>
        </w:rPr>
        <w:t xml:space="preserve"> no satisfizo correctamente el derecho de acceso </w:t>
      </w:r>
      <w:r w:rsidRPr="00CB5D13">
        <w:rPr>
          <w:rFonts w:eastAsia="Calibri" w:cs="Tahoma"/>
          <w:bCs/>
        </w:rPr>
        <w:t xml:space="preserve">a la información </w:t>
      </w:r>
      <w:r w:rsidRPr="00CB5D13">
        <w:rPr>
          <w:rFonts w:eastAsia="Calibri" w:cs="Tahoma"/>
          <w:b/>
        </w:rPr>
        <w:t>LA PARTE RECURRENTE</w:t>
      </w:r>
      <w:r w:rsidRPr="00CB5D13">
        <w:rPr>
          <w:rFonts w:eastAsia="Calibri" w:cs="Tahoma"/>
          <w:bCs/>
        </w:rPr>
        <w:t xml:space="preserve">, así que, </w:t>
      </w:r>
      <w:r w:rsidRPr="00CB5D13">
        <w:rPr>
          <w:rFonts w:eastAsia="Calibri" w:cs="Tahoma"/>
          <w:b/>
          <w:bCs/>
        </w:rPr>
        <w:t xml:space="preserve">al incumplir dicho principio, </w:t>
      </w:r>
      <w:r w:rsidRPr="00CB5D13">
        <w:rPr>
          <w:rFonts w:eastAsia="Calibri" w:cs="Tahoma"/>
        </w:rPr>
        <w:t xml:space="preserve">da como resultado que el agravio sea </w:t>
      </w:r>
      <w:r w:rsidRPr="00CB5D13">
        <w:rPr>
          <w:rFonts w:eastAsia="Calibri" w:cs="Tahoma"/>
          <w:b/>
          <w:bCs/>
        </w:rPr>
        <w:t>FUNDADO.</w:t>
      </w:r>
    </w:p>
    <w:p w14:paraId="5DA8C8F6" w14:textId="77777777" w:rsidR="00023292" w:rsidRPr="00CB5D13" w:rsidRDefault="00023292" w:rsidP="00457025"/>
    <w:p w14:paraId="2F327E74" w14:textId="77777777" w:rsidR="00023292" w:rsidRPr="00CB5D13" w:rsidRDefault="00023292" w:rsidP="00457025">
      <w:pPr>
        <w:rPr>
          <w:b/>
        </w:rPr>
      </w:pPr>
      <w:r w:rsidRPr="00CB5D13">
        <w:rPr>
          <w:rFonts w:eastAsia="Calibri" w:cs="Tahoma"/>
          <w:bCs/>
        </w:rPr>
        <w:t xml:space="preserve">En consecuencia, se determina ordenar la entrega en versión pública de ser procedente </w:t>
      </w:r>
      <w:r w:rsidR="00B6672D" w:rsidRPr="00CB5D13">
        <w:rPr>
          <w:rFonts w:eastAsia="Calibri" w:cs="Tahoma"/>
          <w:bCs/>
        </w:rPr>
        <w:t xml:space="preserve">las bitácoras diarias que se realizaron en la Alberca Paola Espinosa para brindar un servicio de calidad en el agua durante los años; 2019, 2020, 2021, 2022, 2023 y 2024, así como las realizadas </w:t>
      </w:r>
      <w:r w:rsidR="00B6672D" w:rsidRPr="00CB5D13">
        <w:rPr>
          <w:rFonts w:eastAsia="Calibri" w:cs="Tahoma"/>
          <w:bCs/>
        </w:rPr>
        <w:lastRenderedPageBreak/>
        <w:t>del 1 de enero al 15 enero del año 2025</w:t>
      </w:r>
      <w:r w:rsidRPr="00CB5D13">
        <w:t xml:space="preserve">, debiendo </w:t>
      </w:r>
      <w:r w:rsidRPr="00CB5D13">
        <w:rPr>
          <w:b/>
        </w:rPr>
        <w:t>EL SUJETO OBLIGADO</w:t>
      </w:r>
      <w:r w:rsidRPr="00CB5D13">
        <w:t xml:space="preserve"> entregar el acuerdo que sustente la versión pública</w:t>
      </w:r>
      <w:r w:rsidRPr="00CB5D13">
        <w:rPr>
          <w:b/>
        </w:rPr>
        <w:t>.</w:t>
      </w:r>
    </w:p>
    <w:p w14:paraId="3F29EFFF" w14:textId="77777777" w:rsidR="00D54C0E" w:rsidRPr="00CB5D13" w:rsidRDefault="00D54C0E" w:rsidP="00457025"/>
    <w:p w14:paraId="46E8EAE5" w14:textId="77777777" w:rsidR="00D202AA" w:rsidRPr="00CB5D13" w:rsidRDefault="007361D8" w:rsidP="00457025">
      <w:pPr>
        <w:pStyle w:val="Ttulo3"/>
      </w:pPr>
      <w:bookmarkStart w:id="50" w:name="_Toc210805449"/>
      <w:r w:rsidRPr="00CB5D13">
        <w:t>d) Versión Pública</w:t>
      </w:r>
      <w:bookmarkEnd w:id="50"/>
    </w:p>
    <w:p w14:paraId="70882430" w14:textId="77777777" w:rsidR="00404E23" w:rsidRPr="00CB5D13" w:rsidRDefault="00404E23" w:rsidP="00457025">
      <w:r w:rsidRPr="00CB5D13">
        <w:t xml:space="preserve">Para el caso de que el o los documentos de los cuales se ordena su entrega contengan datos personales susceptibles de ser testados, deberán ser entregados en </w:t>
      </w:r>
      <w:r w:rsidRPr="00CB5D13">
        <w:rPr>
          <w:b/>
        </w:rPr>
        <w:t>versión pública</w:t>
      </w:r>
      <w:r w:rsidRPr="00CB5D13">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1E12CD7" w14:textId="77777777" w:rsidR="00404E23" w:rsidRPr="00CB5D13" w:rsidRDefault="00404E23" w:rsidP="00457025"/>
    <w:p w14:paraId="2682010F" w14:textId="77777777" w:rsidR="00404E23" w:rsidRPr="00CB5D13" w:rsidRDefault="00404E23" w:rsidP="00457025">
      <w:r w:rsidRPr="00CB5D13">
        <w:t>A este respecto, los artículos 3, fracciones IX, XX, XXI y XLV; 51 y 52 de la Ley de Transparencia y Acceso a la Información Pública del Estado de México y Municipios establecen:</w:t>
      </w:r>
    </w:p>
    <w:p w14:paraId="646F64D4" w14:textId="77777777" w:rsidR="00404E23" w:rsidRPr="00CB5D13" w:rsidRDefault="00404E23" w:rsidP="00457025"/>
    <w:p w14:paraId="207C04B1" w14:textId="77777777" w:rsidR="00404E23" w:rsidRPr="00CB5D13" w:rsidRDefault="00404E23" w:rsidP="00457025">
      <w:pPr>
        <w:pStyle w:val="Puesto"/>
        <w:ind w:firstLine="567"/>
      </w:pPr>
      <w:r w:rsidRPr="00CB5D13">
        <w:rPr>
          <w:b/>
        </w:rPr>
        <w:t xml:space="preserve">“Artículo 3. </w:t>
      </w:r>
      <w:r w:rsidRPr="00CB5D13">
        <w:t xml:space="preserve">Para los efectos de la presente Ley se entenderá por: </w:t>
      </w:r>
    </w:p>
    <w:p w14:paraId="50CCAE73" w14:textId="77777777" w:rsidR="00404E23" w:rsidRPr="00CB5D13" w:rsidRDefault="00404E23" w:rsidP="00457025">
      <w:pPr>
        <w:pStyle w:val="Puesto"/>
        <w:ind w:firstLine="567"/>
      </w:pPr>
      <w:r w:rsidRPr="00CB5D13">
        <w:rPr>
          <w:b/>
        </w:rPr>
        <w:t>IX.</w:t>
      </w:r>
      <w:r w:rsidRPr="00CB5D13">
        <w:t xml:space="preserve"> </w:t>
      </w:r>
      <w:r w:rsidRPr="00CB5D13">
        <w:rPr>
          <w:b/>
        </w:rPr>
        <w:t xml:space="preserve">Datos personales: </w:t>
      </w:r>
      <w:r w:rsidRPr="00CB5D13">
        <w:t xml:space="preserve">La información concerniente a una persona, identificada o identificable según lo dispuesto por la Ley de Protección de Datos Personales del Estado de México; </w:t>
      </w:r>
    </w:p>
    <w:p w14:paraId="574D5BCD" w14:textId="77777777" w:rsidR="00404E23" w:rsidRPr="00CB5D13" w:rsidRDefault="00404E23" w:rsidP="00457025">
      <w:pPr>
        <w:pStyle w:val="Puesto"/>
        <w:ind w:firstLine="567"/>
      </w:pPr>
    </w:p>
    <w:p w14:paraId="4DC7A223" w14:textId="77777777" w:rsidR="00404E23" w:rsidRPr="00CB5D13" w:rsidRDefault="00404E23" w:rsidP="00457025">
      <w:pPr>
        <w:pStyle w:val="Puesto"/>
        <w:ind w:firstLine="567"/>
      </w:pPr>
      <w:r w:rsidRPr="00CB5D13">
        <w:rPr>
          <w:b/>
        </w:rPr>
        <w:t>XX.</w:t>
      </w:r>
      <w:r w:rsidRPr="00CB5D13">
        <w:t xml:space="preserve"> </w:t>
      </w:r>
      <w:r w:rsidRPr="00CB5D13">
        <w:rPr>
          <w:b/>
        </w:rPr>
        <w:t>Información clasificada:</w:t>
      </w:r>
      <w:r w:rsidRPr="00CB5D13">
        <w:t xml:space="preserve"> Aquella considerada por la presente Ley como reservada o confidencial; </w:t>
      </w:r>
    </w:p>
    <w:p w14:paraId="7EA3EA4F" w14:textId="77777777" w:rsidR="00404E23" w:rsidRPr="00CB5D13" w:rsidRDefault="00404E23" w:rsidP="00457025">
      <w:pPr>
        <w:pStyle w:val="Puesto"/>
        <w:ind w:firstLine="567"/>
      </w:pPr>
    </w:p>
    <w:p w14:paraId="7160D17B" w14:textId="77777777" w:rsidR="00404E23" w:rsidRPr="00CB5D13" w:rsidRDefault="00404E23" w:rsidP="00457025">
      <w:pPr>
        <w:pStyle w:val="Puesto"/>
        <w:ind w:firstLine="567"/>
      </w:pPr>
      <w:r w:rsidRPr="00CB5D13">
        <w:rPr>
          <w:b/>
        </w:rPr>
        <w:t>XXI.</w:t>
      </w:r>
      <w:r w:rsidRPr="00CB5D13">
        <w:t xml:space="preserve"> </w:t>
      </w:r>
      <w:r w:rsidRPr="00CB5D13">
        <w:rPr>
          <w:b/>
        </w:rPr>
        <w:t>Información confidencial</w:t>
      </w:r>
      <w:r w:rsidRPr="00CB5D13">
        <w:t xml:space="preserve">: Se considera como información confidencial los secretos bancario, fiduciario, industrial, comercial, fiscal, bursátil y postal, cuya titularidad </w:t>
      </w:r>
      <w:r w:rsidRPr="00CB5D13">
        <w:lastRenderedPageBreak/>
        <w:t xml:space="preserve">corresponda a particulares, sujetos de derecho internacional o a sujetos obligados cuando no involucren el ejercicio de recursos públicos; </w:t>
      </w:r>
    </w:p>
    <w:p w14:paraId="2A515465" w14:textId="77777777" w:rsidR="00404E23" w:rsidRPr="00CB5D13" w:rsidRDefault="00404E23" w:rsidP="00457025">
      <w:pPr>
        <w:pStyle w:val="Puesto"/>
        <w:ind w:firstLine="567"/>
      </w:pPr>
    </w:p>
    <w:p w14:paraId="0D1F7226" w14:textId="77777777" w:rsidR="00404E23" w:rsidRPr="00CB5D13" w:rsidRDefault="00404E23" w:rsidP="00457025">
      <w:pPr>
        <w:pStyle w:val="Puesto"/>
        <w:ind w:firstLine="567"/>
      </w:pPr>
      <w:r w:rsidRPr="00CB5D13">
        <w:rPr>
          <w:b/>
        </w:rPr>
        <w:t>XLV. Versión pública:</w:t>
      </w:r>
      <w:r w:rsidRPr="00CB5D13">
        <w:t xml:space="preserve"> Documento en el que se elimine, suprime o borra la información clasificada como reservada o confidencial para permitir su acceso. </w:t>
      </w:r>
    </w:p>
    <w:p w14:paraId="0A6ACBEA" w14:textId="77777777" w:rsidR="00404E23" w:rsidRPr="00CB5D13" w:rsidRDefault="00404E23" w:rsidP="00457025">
      <w:pPr>
        <w:pStyle w:val="Puesto"/>
        <w:ind w:firstLine="567"/>
      </w:pPr>
    </w:p>
    <w:p w14:paraId="3E1D74A6" w14:textId="77777777" w:rsidR="00404E23" w:rsidRPr="00CB5D13" w:rsidRDefault="00404E23" w:rsidP="00457025">
      <w:pPr>
        <w:pStyle w:val="Puesto"/>
        <w:ind w:firstLine="567"/>
      </w:pPr>
      <w:r w:rsidRPr="00CB5D13">
        <w:rPr>
          <w:b/>
        </w:rPr>
        <w:t>Artículo 51.</w:t>
      </w:r>
      <w:r w:rsidRPr="00CB5D13">
        <w:t xml:space="preserve"> Los sujetos obligados designaran a un responsable para atender la Unidad de Transparencia, quien fungirá como enlace entre éstos y los solicitantes. Dicha Unidad será la encargada de tramitar internamente la solicitud de información </w:t>
      </w:r>
      <w:r w:rsidRPr="00CB5D13">
        <w:rPr>
          <w:b/>
        </w:rPr>
        <w:t xml:space="preserve">y tendrá la responsabilidad de verificar en cada caso que la misma no sea confidencial o reservada. </w:t>
      </w:r>
      <w:r w:rsidRPr="00CB5D13">
        <w:t>Dicha Unidad contará con las facultades internas necesarias para gestionar la atención a las solicitudes de información en los términos de la Ley General y la presente Ley.</w:t>
      </w:r>
    </w:p>
    <w:p w14:paraId="0B10D754" w14:textId="77777777" w:rsidR="00404E23" w:rsidRPr="00CB5D13" w:rsidRDefault="00404E23" w:rsidP="00457025">
      <w:pPr>
        <w:pStyle w:val="Puesto"/>
        <w:ind w:firstLine="567"/>
      </w:pPr>
    </w:p>
    <w:p w14:paraId="20216EE2" w14:textId="77777777" w:rsidR="00404E23" w:rsidRPr="00CB5D13" w:rsidRDefault="00404E23" w:rsidP="00457025">
      <w:pPr>
        <w:pStyle w:val="Puesto"/>
        <w:ind w:firstLine="567"/>
      </w:pPr>
      <w:r w:rsidRPr="00CB5D13">
        <w:rPr>
          <w:b/>
        </w:rPr>
        <w:t>Artículo 52.</w:t>
      </w:r>
      <w:r w:rsidRPr="00CB5D13">
        <w:t xml:space="preserve"> Las solicitudes de acceso a la información y las respuestas que se les dé, incluyendo, en su caso, </w:t>
      </w:r>
      <w:r w:rsidRPr="00CB5D13">
        <w:rPr>
          <w:u w:val="single"/>
        </w:rPr>
        <w:t>la información entregada, así como las resoluciones a los recursos que en su caso se promuevan serán públicas, y de ser el caso que contenga datos personales que deban ser protegidos se podrá dar su acceso en su versión pública</w:t>
      </w:r>
      <w:r w:rsidRPr="00CB5D13">
        <w:t>, siempre y cuando la resolución de referencia se someta a un proceso de disociación, es decir, no haga identificable al titular de tales datos personales.” (Énfasis añadido)</w:t>
      </w:r>
    </w:p>
    <w:p w14:paraId="3DA7A4E0" w14:textId="77777777" w:rsidR="00404E23" w:rsidRPr="00CB5D13" w:rsidRDefault="00404E23" w:rsidP="00457025"/>
    <w:p w14:paraId="636CF7DF" w14:textId="77777777" w:rsidR="00404E23" w:rsidRPr="00CB5D13" w:rsidRDefault="00404E23" w:rsidP="00457025">
      <w:r w:rsidRPr="00CB5D13">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666DFF53" w14:textId="77777777" w:rsidR="00404E23" w:rsidRPr="00CB5D13" w:rsidRDefault="00404E23" w:rsidP="00457025"/>
    <w:p w14:paraId="24E900C6" w14:textId="77777777" w:rsidR="00404E23" w:rsidRPr="00CB5D13" w:rsidRDefault="00404E23" w:rsidP="00457025">
      <w:pPr>
        <w:pStyle w:val="Puesto"/>
        <w:ind w:firstLine="567"/>
      </w:pPr>
      <w:r w:rsidRPr="00CB5D13">
        <w:rPr>
          <w:b/>
        </w:rPr>
        <w:t>“Artículo 22.</w:t>
      </w:r>
      <w:r w:rsidRPr="00CB5D13">
        <w:t xml:space="preserve"> Todo tratamiento de datos personales que efectúe el responsable deberá estar justificado por finalidades concretas, lícitas, explícitas y legítimas, relacionadas con las atribuciones que la normatividad aplicable les confiera. </w:t>
      </w:r>
    </w:p>
    <w:p w14:paraId="19CF7BCE" w14:textId="77777777" w:rsidR="00404E23" w:rsidRPr="00CB5D13" w:rsidRDefault="00404E23" w:rsidP="00457025"/>
    <w:p w14:paraId="47CD5970" w14:textId="77777777" w:rsidR="00404E23" w:rsidRPr="00CB5D13" w:rsidRDefault="00404E23" w:rsidP="00457025">
      <w:pPr>
        <w:pStyle w:val="Puesto"/>
        <w:ind w:firstLine="567"/>
      </w:pPr>
      <w:r w:rsidRPr="00CB5D13">
        <w:rPr>
          <w:b/>
        </w:rPr>
        <w:t>Artículo 38.</w:t>
      </w:r>
      <w:r w:rsidRPr="00CB5D13">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B5D13">
        <w:rPr>
          <w:b/>
        </w:rPr>
        <w:t>”</w:t>
      </w:r>
      <w:r w:rsidRPr="00CB5D13">
        <w:t xml:space="preserve"> </w:t>
      </w:r>
    </w:p>
    <w:p w14:paraId="2BED0218" w14:textId="77777777" w:rsidR="00404E23" w:rsidRPr="00CB5D13" w:rsidRDefault="00404E23" w:rsidP="00457025">
      <w:pPr>
        <w:rPr>
          <w:i/>
        </w:rPr>
      </w:pPr>
    </w:p>
    <w:p w14:paraId="3E76157B" w14:textId="77777777" w:rsidR="00404E23" w:rsidRPr="00CB5D13" w:rsidRDefault="00404E23" w:rsidP="00457025">
      <w:r w:rsidRPr="00CB5D13">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322E374" w14:textId="77777777" w:rsidR="00404E23" w:rsidRPr="00CB5D13" w:rsidRDefault="00404E23" w:rsidP="00457025"/>
    <w:p w14:paraId="7C7CB5D3" w14:textId="77777777" w:rsidR="00404E23" w:rsidRPr="00CB5D13" w:rsidRDefault="00404E23" w:rsidP="00457025">
      <w:r w:rsidRPr="00CB5D13">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CB5D13">
        <w:rPr>
          <w:b/>
        </w:rPr>
        <w:t>EL SUJETO OBLIGADO,</w:t>
      </w:r>
      <w:r w:rsidRPr="00CB5D13">
        <w:t xml:space="preserve"> por lo que, todo dato personal susceptible de clasificación debe ser protegido.</w:t>
      </w:r>
    </w:p>
    <w:p w14:paraId="575853F1" w14:textId="77777777" w:rsidR="00404E23" w:rsidRPr="00CB5D13" w:rsidRDefault="00404E23" w:rsidP="00457025"/>
    <w:p w14:paraId="72991ACA" w14:textId="77777777" w:rsidR="00404E23" w:rsidRPr="00CB5D13" w:rsidRDefault="00404E23" w:rsidP="00457025">
      <w:r w:rsidRPr="00CB5D13">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6A5BA34" w14:textId="77777777" w:rsidR="00404E23" w:rsidRPr="00CB5D13" w:rsidRDefault="00404E23" w:rsidP="00457025"/>
    <w:p w14:paraId="4EE562C9" w14:textId="77777777" w:rsidR="00404E23" w:rsidRPr="00CB5D13" w:rsidRDefault="00404E23" w:rsidP="00457025">
      <w:r w:rsidRPr="00CB5D13">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10BA9A3" w14:textId="77777777" w:rsidR="00404E23" w:rsidRPr="00CB5D13" w:rsidRDefault="00404E23" w:rsidP="00457025"/>
    <w:p w14:paraId="4777AC47" w14:textId="77777777" w:rsidR="00404E23" w:rsidRPr="00CB5D13" w:rsidRDefault="00404E23" w:rsidP="00457025">
      <w:pPr>
        <w:pStyle w:val="Puesto"/>
        <w:tabs>
          <w:tab w:val="left" w:pos="1134"/>
        </w:tabs>
        <w:ind w:left="851" w:right="822"/>
        <w:rPr>
          <w:b/>
        </w:rPr>
      </w:pPr>
      <w:r w:rsidRPr="00CB5D13">
        <w:rPr>
          <w:b/>
        </w:rPr>
        <w:t>Ley de Transparencia y Acceso a la Información Pública del Estado de México y Municipios</w:t>
      </w:r>
    </w:p>
    <w:p w14:paraId="5519065E" w14:textId="77777777" w:rsidR="00404E23" w:rsidRPr="00CB5D13" w:rsidRDefault="00404E23" w:rsidP="00457025">
      <w:pPr>
        <w:tabs>
          <w:tab w:val="left" w:pos="1134"/>
        </w:tabs>
        <w:ind w:left="851" w:right="822"/>
      </w:pPr>
    </w:p>
    <w:p w14:paraId="3C16378A" w14:textId="77777777" w:rsidR="00404E23" w:rsidRPr="00CB5D13" w:rsidRDefault="00404E23" w:rsidP="00457025">
      <w:pPr>
        <w:pStyle w:val="Puesto"/>
        <w:tabs>
          <w:tab w:val="left" w:pos="1134"/>
        </w:tabs>
        <w:ind w:left="851" w:right="822"/>
      </w:pPr>
      <w:r w:rsidRPr="00CB5D13">
        <w:rPr>
          <w:b/>
        </w:rPr>
        <w:t xml:space="preserve">“Artículo 49. </w:t>
      </w:r>
      <w:r w:rsidRPr="00CB5D13">
        <w:t>Los Comités de Transparencia tendrán las siguientes atribuciones:</w:t>
      </w:r>
    </w:p>
    <w:p w14:paraId="3B5D787C" w14:textId="77777777" w:rsidR="00404E23" w:rsidRPr="00CB5D13" w:rsidRDefault="00404E23" w:rsidP="00457025">
      <w:pPr>
        <w:pStyle w:val="Puesto"/>
        <w:tabs>
          <w:tab w:val="left" w:pos="1134"/>
        </w:tabs>
        <w:ind w:left="851" w:right="822"/>
      </w:pPr>
      <w:r w:rsidRPr="00CB5D13">
        <w:rPr>
          <w:b/>
        </w:rPr>
        <w:t>VIII.</w:t>
      </w:r>
      <w:r w:rsidRPr="00CB5D13">
        <w:t xml:space="preserve"> Aprobar, modificar o revocar la clasificación de la información;</w:t>
      </w:r>
    </w:p>
    <w:p w14:paraId="0BE3EE3D" w14:textId="77777777" w:rsidR="00404E23" w:rsidRPr="00CB5D13" w:rsidRDefault="00404E23" w:rsidP="00457025">
      <w:pPr>
        <w:pStyle w:val="Puesto"/>
        <w:tabs>
          <w:tab w:val="left" w:pos="1134"/>
        </w:tabs>
        <w:ind w:left="851" w:right="822"/>
      </w:pPr>
    </w:p>
    <w:p w14:paraId="42374EAF" w14:textId="77777777" w:rsidR="00404E23" w:rsidRPr="00CB5D13" w:rsidRDefault="00404E23" w:rsidP="00457025">
      <w:pPr>
        <w:pStyle w:val="Puesto"/>
        <w:tabs>
          <w:tab w:val="left" w:pos="1134"/>
        </w:tabs>
        <w:ind w:left="851" w:right="822"/>
      </w:pPr>
      <w:r w:rsidRPr="00CB5D13">
        <w:rPr>
          <w:b/>
        </w:rPr>
        <w:t>Artículo 132.</w:t>
      </w:r>
      <w:r w:rsidRPr="00CB5D13">
        <w:t xml:space="preserve"> La clasificación de la información se llevará a cabo en el momento en que:</w:t>
      </w:r>
    </w:p>
    <w:p w14:paraId="5ED27613" w14:textId="77777777" w:rsidR="00404E23" w:rsidRPr="00CB5D13" w:rsidRDefault="00404E23" w:rsidP="00457025">
      <w:pPr>
        <w:pStyle w:val="Puesto"/>
        <w:tabs>
          <w:tab w:val="left" w:pos="1134"/>
        </w:tabs>
        <w:ind w:left="851" w:right="822"/>
      </w:pPr>
      <w:r w:rsidRPr="00CB5D13">
        <w:rPr>
          <w:b/>
        </w:rPr>
        <w:t>I.</w:t>
      </w:r>
      <w:r w:rsidRPr="00CB5D13">
        <w:t xml:space="preserve"> Se reciba una solicitud de acceso a la información;</w:t>
      </w:r>
    </w:p>
    <w:p w14:paraId="4B08A353" w14:textId="77777777" w:rsidR="00404E23" w:rsidRPr="00CB5D13" w:rsidRDefault="00404E23" w:rsidP="00457025">
      <w:pPr>
        <w:pStyle w:val="Puesto"/>
        <w:tabs>
          <w:tab w:val="left" w:pos="1134"/>
        </w:tabs>
        <w:ind w:left="851" w:right="822"/>
      </w:pPr>
      <w:r w:rsidRPr="00CB5D13">
        <w:rPr>
          <w:b/>
        </w:rPr>
        <w:t>II.</w:t>
      </w:r>
      <w:r w:rsidRPr="00CB5D13">
        <w:t xml:space="preserve"> Se determine mediante resolución de autoridad competente; o</w:t>
      </w:r>
    </w:p>
    <w:p w14:paraId="256E7AA0" w14:textId="77777777" w:rsidR="00404E23" w:rsidRPr="00CB5D13" w:rsidRDefault="00404E23" w:rsidP="00457025">
      <w:pPr>
        <w:pStyle w:val="Puesto"/>
        <w:tabs>
          <w:tab w:val="left" w:pos="1134"/>
        </w:tabs>
        <w:ind w:left="851" w:right="822"/>
        <w:rPr>
          <w:b/>
        </w:rPr>
      </w:pPr>
      <w:r w:rsidRPr="00CB5D13">
        <w:rPr>
          <w:b/>
        </w:rPr>
        <w:t>III.</w:t>
      </w:r>
      <w:r w:rsidRPr="00CB5D13">
        <w:t xml:space="preserve"> Se generen versiones públicas para dar cumplimiento a las obligaciones de transparencia previstas en esta Ley.</w:t>
      </w:r>
      <w:r w:rsidRPr="00CB5D13">
        <w:rPr>
          <w:b/>
        </w:rPr>
        <w:t>”</w:t>
      </w:r>
    </w:p>
    <w:p w14:paraId="1A630CF1" w14:textId="77777777" w:rsidR="00404E23" w:rsidRPr="00CB5D13" w:rsidRDefault="00404E23" w:rsidP="00457025">
      <w:pPr>
        <w:pStyle w:val="Puesto"/>
        <w:tabs>
          <w:tab w:val="left" w:pos="1134"/>
        </w:tabs>
        <w:ind w:left="851" w:right="822"/>
      </w:pPr>
    </w:p>
    <w:p w14:paraId="64F43198" w14:textId="77777777" w:rsidR="00404E23" w:rsidRPr="00CB5D13" w:rsidRDefault="00404E23" w:rsidP="00457025">
      <w:pPr>
        <w:pStyle w:val="Puesto"/>
        <w:tabs>
          <w:tab w:val="left" w:pos="1134"/>
        </w:tabs>
        <w:ind w:left="851" w:right="822"/>
      </w:pPr>
      <w:r w:rsidRPr="00CB5D13">
        <w:rPr>
          <w:b/>
        </w:rPr>
        <w:t>“Segundo. -</w:t>
      </w:r>
      <w:r w:rsidRPr="00CB5D13">
        <w:t xml:space="preserve"> Para efectos de los presentes Lineamientos Generales, se entenderá por:</w:t>
      </w:r>
    </w:p>
    <w:p w14:paraId="071F8F54" w14:textId="77777777" w:rsidR="00404E23" w:rsidRPr="00CB5D13" w:rsidRDefault="00404E23" w:rsidP="00457025">
      <w:pPr>
        <w:pStyle w:val="Puesto"/>
        <w:tabs>
          <w:tab w:val="left" w:pos="1134"/>
        </w:tabs>
        <w:ind w:left="851" w:right="822"/>
      </w:pPr>
      <w:r w:rsidRPr="00CB5D13">
        <w:rPr>
          <w:b/>
        </w:rPr>
        <w:t>XVIII.</w:t>
      </w:r>
      <w:r w:rsidRPr="00CB5D13">
        <w:t xml:space="preserve">  </w:t>
      </w:r>
      <w:r w:rsidRPr="00CB5D13">
        <w:rPr>
          <w:b/>
        </w:rPr>
        <w:t>Versión pública:</w:t>
      </w:r>
      <w:r w:rsidRPr="00CB5D13">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0CA4DB3" w14:textId="77777777" w:rsidR="00404E23" w:rsidRPr="00CB5D13" w:rsidRDefault="00404E23" w:rsidP="00457025">
      <w:pPr>
        <w:pStyle w:val="Puesto"/>
        <w:tabs>
          <w:tab w:val="left" w:pos="1134"/>
        </w:tabs>
        <w:ind w:left="851" w:right="822"/>
      </w:pPr>
    </w:p>
    <w:p w14:paraId="4C13B11B" w14:textId="77777777" w:rsidR="00404E23" w:rsidRPr="00CB5D13" w:rsidRDefault="00404E23" w:rsidP="00457025">
      <w:pPr>
        <w:pStyle w:val="Puesto"/>
        <w:tabs>
          <w:tab w:val="left" w:pos="1134"/>
        </w:tabs>
        <w:ind w:left="851" w:right="822"/>
        <w:rPr>
          <w:b/>
        </w:rPr>
      </w:pPr>
      <w:r w:rsidRPr="00CB5D13">
        <w:rPr>
          <w:b/>
        </w:rPr>
        <w:t>Lineamientos Generales en materia de Clasificación y Desclasificación de la Información</w:t>
      </w:r>
    </w:p>
    <w:p w14:paraId="2A7E33EC" w14:textId="77777777" w:rsidR="00404E23" w:rsidRPr="00CB5D13" w:rsidRDefault="00404E23" w:rsidP="00457025">
      <w:pPr>
        <w:pStyle w:val="Puesto"/>
        <w:tabs>
          <w:tab w:val="left" w:pos="1134"/>
        </w:tabs>
        <w:ind w:left="851" w:right="822"/>
      </w:pPr>
    </w:p>
    <w:p w14:paraId="469AB9C7" w14:textId="77777777" w:rsidR="00404E23" w:rsidRPr="00CB5D13" w:rsidRDefault="00404E23" w:rsidP="00457025">
      <w:pPr>
        <w:pStyle w:val="Puesto"/>
        <w:tabs>
          <w:tab w:val="left" w:pos="1134"/>
        </w:tabs>
        <w:ind w:left="851" w:right="822"/>
      </w:pPr>
      <w:r w:rsidRPr="00CB5D13">
        <w:rPr>
          <w:b/>
        </w:rPr>
        <w:t>Cuarto.</w:t>
      </w:r>
      <w:r w:rsidRPr="00CB5D13">
        <w:t xml:space="preserve"> Para clasificar la información como reservada o confidencial, de manera total o parcial, el titular del área del sujeto obligado deberá atender lo dispuesto por </w:t>
      </w:r>
      <w:r w:rsidRPr="00CB5D13">
        <w:lastRenderedPageBreak/>
        <w:t>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8D5E75A" w14:textId="77777777" w:rsidR="00404E23" w:rsidRPr="00CB5D13" w:rsidRDefault="00404E23" w:rsidP="00457025"/>
    <w:p w14:paraId="01193C4B" w14:textId="77777777" w:rsidR="00404E23" w:rsidRPr="00CB5D13" w:rsidRDefault="00404E23" w:rsidP="00457025">
      <w:pPr>
        <w:pStyle w:val="Puesto"/>
        <w:tabs>
          <w:tab w:val="left" w:pos="1134"/>
        </w:tabs>
        <w:ind w:left="851" w:right="822"/>
      </w:pPr>
      <w:r w:rsidRPr="00CB5D13">
        <w:t>Los sujetos obligados deberán aplicar, de manera estricta, las excepciones al derecho de acceso a la información y sólo podrán invocarlas cuando acrediten su procedencia.</w:t>
      </w:r>
    </w:p>
    <w:p w14:paraId="402ABF7F" w14:textId="77777777" w:rsidR="00404E23" w:rsidRPr="00CB5D13" w:rsidRDefault="00404E23" w:rsidP="00457025">
      <w:pPr>
        <w:pStyle w:val="Puesto"/>
        <w:tabs>
          <w:tab w:val="left" w:pos="1134"/>
        </w:tabs>
        <w:ind w:left="851" w:right="822"/>
      </w:pPr>
    </w:p>
    <w:p w14:paraId="43013218" w14:textId="77777777" w:rsidR="00404E23" w:rsidRPr="00CB5D13" w:rsidRDefault="00404E23" w:rsidP="00457025">
      <w:pPr>
        <w:pStyle w:val="Puesto"/>
        <w:tabs>
          <w:tab w:val="left" w:pos="1134"/>
        </w:tabs>
        <w:ind w:left="851" w:right="822"/>
      </w:pPr>
      <w:r w:rsidRPr="00CB5D13">
        <w:rPr>
          <w:b/>
        </w:rPr>
        <w:t>Quinto.</w:t>
      </w:r>
      <w:r w:rsidRPr="00CB5D13">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FEBA88C" w14:textId="77777777" w:rsidR="00404E23" w:rsidRPr="00CB5D13" w:rsidRDefault="00404E23" w:rsidP="00457025">
      <w:pPr>
        <w:pStyle w:val="Puesto"/>
        <w:tabs>
          <w:tab w:val="left" w:pos="1134"/>
        </w:tabs>
        <w:ind w:left="851" w:right="822"/>
      </w:pPr>
    </w:p>
    <w:p w14:paraId="2EADD6EE" w14:textId="77777777" w:rsidR="00404E23" w:rsidRPr="00CB5D13" w:rsidRDefault="00404E23" w:rsidP="00457025">
      <w:pPr>
        <w:pStyle w:val="Puesto"/>
        <w:tabs>
          <w:tab w:val="left" w:pos="1134"/>
        </w:tabs>
        <w:ind w:left="851" w:right="822"/>
      </w:pPr>
      <w:r w:rsidRPr="00CB5D13">
        <w:rPr>
          <w:b/>
        </w:rPr>
        <w:t>Sexto.</w:t>
      </w:r>
      <w:r w:rsidRPr="00CB5D13">
        <w:t xml:space="preserve"> Se deroga.</w:t>
      </w:r>
    </w:p>
    <w:p w14:paraId="5E1B3AA8" w14:textId="77777777" w:rsidR="00404E23" w:rsidRPr="00CB5D13" w:rsidRDefault="00404E23" w:rsidP="00457025">
      <w:pPr>
        <w:pStyle w:val="Puesto"/>
        <w:tabs>
          <w:tab w:val="left" w:pos="1134"/>
        </w:tabs>
        <w:ind w:left="851" w:right="822"/>
      </w:pPr>
    </w:p>
    <w:p w14:paraId="55A622D6" w14:textId="77777777" w:rsidR="00404E23" w:rsidRPr="00CB5D13" w:rsidRDefault="00404E23" w:rsidP="00457025">
      <w:pPr>
        <w:pStyle w:val="Puesto"/>
        <w:tabs>
          <w:tab w:val="left" w:pos="1134"/>
        </w:tabs>
        <w:ind w:left="851" w:right="822"/>
      </w:pPr>
      <w:r w:rsidRPr="00CB5D13">
        <w:rPr>
          <w:b/>
        </w:rPr>
        <w:t>Séptimo.</w:t>
      </w:r>
      <w:r w:rsidRPr="00CB5D13">
        <w:t xml:space="preserve"> La clasificación de la información se llevará a cabo en el momento en que:</w:t>
      </w:r>
    </w:p>
    <w:p w14:paraId="6193437B" w14:textId="77777777" w:rsidR="00404E23" w:rsidRPr="00CB5D13" w:rsidRDefault="00404E23" w:rsidP="00457025">
      <w:pPr>
        <w:pStyle w:val="Puesto"/>
        <w:tabs>
          <w:tab w:val="left" w:pos="1134"/>
        </w:tabs>
        <w:ind w:left="851" w:right="822"/>
      </w:pPr>
      <w:r w:rsidRPr="00CB5D13">
        <w:rPr>
          <w:b/>
        </w:rPr>
        <w:t>I.</w:t>
      </w:r>
      <w:r w:rsidRPr="00CB5D13">
        <w:t xml:space="preserve">        Se reciba una solicitud de acceso a la información;</w:t>
      </w:r>
    </w:p>
    <w:p w14:paraId="6990BA6B" w14:textId="77777777" w:rsidR="00404E23" w:rsidRPr="00CB5D13" w:rsidRDefault="00404E23" w:rsidP="00457025">
      <w:pPr>
        <w:pStyle w:val="Puesto"/>
        <w:tabs>
          <w:tab w:val="left" w:pos="1134"/>
        </w:tabs>
        <w:ind w:left="851" w:right="822"/>
      </w:pPr>
      <w:r w:rsidRPr="00CB5D13">
        <w:rPr>
          <w:b/>
        </w:rPr>
        <w:t>II.</w:t>
      </w:r>
      <w:r w:rsidRPr="00CB5D13">
        <w:t xml:space="preserve">       Se determine mediante resolución del Comité de Transparencia, el órgano garante competente, o en cumplimiento a una sentencia del Poder Judicial; o</w:t>
      </w:r>
    </w:p>
    <w:p w14:paraId="704C9AEC" w14:textId="77777777" w:rsidR="00404E23" w:rsidRPr="00CB5D13" w:rsidRDefault="00404E23" w:rsidP="00457025">
      <w:pPr>
        <w:pStyle w:val="Puesto"/>
        <w:tabs>
          <w:tab w:val="left" w:pos="1134"/>
        </w:tabs>
        <w:ind w:left="851" w:right="822"/>
      </w:pPr>
      <w:r w:rsidRPr="00CB5D13">
        <w:rPr>
          <w:b/>
        </w:rPr>
        <w:t>III.</w:t>
      </w:r>
      <w:r w:rsidRPr="00CB5D13">
        <w:t xml:space="preserve">      Se generen versiones públicas para dar cumplimiento a las obligaciones de transparencia previstas en la Ley General, la Ley Federal y las correspondientes de las entidades federativas.</w:t>
      </w:r>
    </w:p>
    <w:p w14:paraId="45E039D5" w14:textId="77777777" w:rsidR="00404E23" w:rsidRPr="00CB5D13" w:rsidRDefault="00404E23" w:rsidP="00457025">
      <w:pPr>
        <w:pStyle w:val="Puesto"/>
        <w:tabs>
          <w:tab w:val="left" w:pos="1134"/>
        </w:tabs>
        <w:ind w:left="851" w:right="822"/>
      </w:pPr>
      <w:r w:rsidRPr="00CB5D13">
        <w:t xml:space="preserve">Los titulares de las áreas deberán revisar la información requerida al momento de la recepción de una solicitud de acceso, para verificar, conforme a su naturaleza, si encuadra en una causal de reserva o de confidencialidad. </w:t>
      </w:r>
    </w:p>
    <w:p w14:paraId="46178203" w14:textId="77777777" w:rsidR="00404E23" w:rsidRPr="00CB5D13" w:rsidRDefault="00404E23" w:rsidP="00457025">
      <w:pPr>
        <w:pStyle w:val="Puesto"/>
        <w:tabs>
          <w:tab w:val="left" w:pos="1134"/>
        </w:tabs>
        <w:ind w:left="851" w:right="822"/>
      </w:pPr>
    </w:p>
    <w:p w14:paraId="0EE37A92" w14:textId="77777777" w:rsidR="00404E23" w:rsidRPr="00CB5D13" w:rsidRDefault="00404E23" w:rsidP="00457025">
      <w:pPr>
        <w:pStyle w:val="Puesto"/>
        <w:tabs>
          <w:tab w:val="left" w:pos="1134"/>
        </w:tabs>
        <w:ind w:left="851" w:right="822"/>
      </w:pPr>
      <w:r w:rsidRPr="00CB5D13">
        <w:rPr>
          <w:b/>
        </w:rPr>
        <w:t>Octavo.</w:t>
      </w:r>
      <w:r w:rsidRPr="00CB5D13">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7E1DF79" w14:textId="77777777" w:rsidR="00404E23" w:rsidRPr="00CB5D13" w:rsidRDefault="00404E23" w:rsidP="00457025">
      <w:pPr>
        <w:pStyle w:val="Puesto"/>
        <w:tabs>
          <w:tab w:val="left" w:pos="1134"/>
        </w:tabs>
        <w:ind w:left="851" w:right="822"/>
      </w:pPr>
      <w:r w:rsidRPr="00CB5D13">
        <w:t>Para motivar la clasificación se deberán señalar las razones o circunstancias especiales que lo llevaron a concluir que el caso particular se ajusta al supuesto previsto por la norma legal invocada como fundamento.</w:t>
      </w:r>
    </w:p>
    <w:p w14:paraId="3F46F3C8" w14:textId="77777777" w:rsidR="00404E23" w:rsidRPr="00CB5D13" w:rsidRDefault="00404E23" w:rsidP="00457025"/>
    <w:p w14:paraId="20031CCB" w14:textId="77777777" w:rsidR="00404E23" w:rsidRPr="00CB5D13" w:rsidRDefault="00404E23" w:rsidP="00457025">
      <w:pPr>
        <w:pStyle w:val="Puesto"/>
        <w:tabs>
          <w:tab w:val="left" w:pos="1134"/>
        </w:tabs>
        <w:ind w:left="851" w:right="822"/>
      </w:pPr>
      <w:r w:rsidRPr="00CB5D13">
        <w:lastRenderedPageBreak/>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274691F" w14:textId="77777777" w:rsidR="00404E23" w:rsidRPr="00CB5D13" w:rsidRDefault="00404E23" w:rsidP="00457025">
      <w:pPr>
        <w:pStyle w:val="Puesto"/>
        <w:tabs>
          <w:tab w:val="left" w:pos="1134"/>
        </w:tabs>
        <w:ind w:left="851" w:right="822"/>
      </w:pPr>
    </w:p>
    <w:p w14:paraId="36F187C7" w14:textId="77777777" w:rsidR="00404E23" w:rsidRPr="00CB5D13" w:rsidRDefault="00404E23" w:rsidP="00457025">
      <w:pPr>
        <w:pStyle w:val="Puesto"/>
        <w:tabs>
          <w:tab w:val="left" w:pos="1134"/>
        </w:tabs>
        <w:ind w:left="851" w:right="822"/>
      </w:pPr>
      <w:r w:rsidRPr="00CB5D13">
        <w:rPr>
          <w:b/>
        </w:rPr>
        <w:t>Noveno.</w:t>
      </w:r>
      <w:r w:rsidRPr="00CB5D13">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AF2BC00" w14:textId="77777777" w:rsidR="00404E23" w:rsidRPr="00CB5D13" w:rsidRDefault="00404E23" w:rsidP="00457025">
      <w:pPr>
        <w:pStyle w:val="Puesto"/>
        <w:tabs>
          <w:tab w:val="left" w:pos="1134"/>
        </w:tabs>
        <w:ind w:left="851" w:right="822"/>
      </w:pPr>
    </w:p>
    <w:p w14:paraId="7D233C9D" w14:textId="77777777" w:rsidR="00404E23" w:rsidRPr="00CB5D13" w:rsidRDefault="00404E23" w:rsidP="00457025">
      <w:pPr>
        <w:pStyle w:val="Puesto"/>
        <w:tabs>
          <w:tab w:val="left" w:pos="1134"/>
        </w:tabs>
        <w:ind w:left="851" w:right="822"/>
      </w:pPr>
      <w:r w:rsidRPr="00CB5D13">
        <w:rPr>
          <w:b/>
        </w:rPr>
        <w:t>Décimo.</w:t>
      </w:r>
      <w:r w:rsidRPr="00CB5D13">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BD95389" w14:textId="77777777" w:rsidR="00404E23" w:rsidRPr="00CB5D13" w:rsidRDefault="00404E23" w:rsidP="00457025">
      <w:pPr>
        <w:pStyle w:val="Puesto"/>
        <w:tabs>
          <w:tab w:val="left" w:pos="1134"/>
        </w:tabs>
        <w:ind w:left="851" w:right="822"/>
      </w:pPr>
    </w:p>
    <w:p w14:paraId="6B669C63" w14:textId="77777777" w:rsidR="00404E23" w:rsidRPr="00CB5D13" w:rsidRDefault="00404E23" w:rsidP="00457025">
      <w:pPr>
        <w:pStyle w:val="Puesto"/>
        <w:tabs>
          <w:tab w:val="left" w:pos="1134"/>
        </w:tabs>
        <w:ind w:left="851" w:right="822"/>
      </w:pPr>
      <w:r w:rsidRPr="00CB5D13">
        <w:t>En ausencia de los titulares de las áreas, la información será clasificada o desclasificada por la persona que lo supla, en términos de la normativa que rija la actuación del sujeto obligado.</w:t>
      </w:r>
    </w:p>
    <w:p w14:paraId="5A8A7833" w14:textId="77777777" w:rsidR="00404E23" w:rsidRPr="00CB5D13" w:rsidRDefault="00404E23" w:rsidP="00457025"/>
    <w:p w14:paraId="0D322EA6" w14:textId="77777777" w:rsidR="00404E23" w:rsidRPr="00CB5D13" w:rsidRDefault="00404E23" w:rsidP="00457025">
      <w:pPr>
        <w:pStyle w:val="Puesto"/>
        <w:tabs>
          <w:tab w:val="left" w:pos="1134"/>
        </w:tabs>
        <w:ind w:left="851" w:right="822"/>
        <w:rPr>
          <w:b/>
        </w:rPr>
      </w:pPr>
      <w:r w:rsidRPr="00CB5D13">
        <w:rPr>
          <w:b/>
        </w:rPr>
        <w:t>Décimo primero.</w:t>
      </w:r>
      <w:r w:rsidRPr="00CB5D13">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B5D13">
        <w:rPr>
          <w:b/>
        </w:rPr>
        <w:t>”</w:t>
      </w:r>
    </w:p>
    <w:p w14:paraId="59343BEB" w14:textId="77777777" w:rsidR="00404E23" w:rsidRPr="00CB5D13" w:rsidRDefault="00404E23" w:rsidP="00457025"/>
    <w:p w14:paraId="43EB8741" w14:textId="77777777" w:rsidR="00D202AA" w:rsidRPr="00CB5D13" w:rsidRDefault="00404E23" w:rsidP="00457025">
      <w:r w:rsidRPr="00CB5D13">
        <w:t xml:space="preserve">Consecuentemente, se destaca que la versión pública que elabore </w:t>
      </w:r>
      <w:r w:rsidRPr="00CB5D13">
        <w:rPr>
          <w:b/>
        </w:rPr>
        <w:t>EL SUJETO OBLIGADO</w:t>
      </w:r>
      <w:r w:rsidRPr="00CB5D13">
        <w:t xml:space="preserve"> debe cumplir con las formalidades exigidas en la Ley, por lo que para tal efecto emitirá el </w:t>
      </w:r>
      <w:r w:rsidRPr="00CB5D13">
        <w:rPr>
          <w:b/>
        </w:rPr>
        <w:t>Acuerdo del Comité de Transparencia</w:t>
      </w:r>
      <w:r w:rsidRPr="00CB5D13">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w:t>
      </w:r>
      <w:r w:rsidRPr="00CB5D13">
        <w:lastRenderedPageBreak/>
        <w:t>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3DB09D22" w14:textId="77777777" w:rsidR="00404E23" w:rsidRPr="00CB5D13" w:rsidRDefault="00404E23" w:rsidP="00457025"/>
    <w:p w14:paraId="3B88F6FF" w14:textId="77777777" w:rsidR="00404E23" w:rsidRPr="00CB5D13" w:rsidRDefault="00404E23" w:rsidP="00457025">
      <w:r w:rsidRPr="00CB5D13">
        <w:t>Es importante señalar que, para el caso en concreto, se deben tomar en consideración los siguientes criterios respecto a la información que debe ser, o no, clasificada como confidencial:</w:t>
      </w:r>
    </w:p>
    <w:p w14:paraId="10785FB8" w14:textId="77777777" w:rsidR="00404E23" w:rsidRPr="00CB5D13" w:rsidRDefault="00404E23" w:rsidP="00457025"/>
    <w:p w14:paraId="74FCC977" w14:textId="77777777" w:rsidR="00404E23" w:rsidRPr="00CB5D13" w:rsidRDefault="00404E23" w:rsidP="00457025"/>
    <w:p w14:paraId="20C9E034" w14:textId="77777777" w:rsidR="00404E23" w:rsidRPr="00CB5D13" w:rsidRDefault="00404E23" w:rsidP="00457025">
      <w:pPr>
        <w:numPr>
          <w:ilvl w:val="0"/>
          <w:numId w:val="5"/>
        </w:numPr>
        <w:tabs>
          <w:tab w:val="left" w:pos="709"/>
        </w:tabs>
        <w:contextualSpacing/>
        <w:rPr>
          <w:rFonts w:cs="Tahoma"/>
          <w:bCs/>
          <w:iCs/>
        </w:rPr>
      </w:pPr>
      <w:bookmarkStart w:id="51" w:name="_Hlk202353534"/>
      <w:r w:rsidRPr="00CB5D13">
        <w:rPr>
          <w:rFonts w:cs="Tahoma"/>
          <w:b/>
          <w:bCs/>
          <w:iCs/>
        </w:rPr>
        <w:t xml:space="preserve">Nombre </w:t>
      </w:r>
    </w:p>
    <w:p w14:paraId="7BAAFC09" w14:textId="77777777" w:rsidR="00404E23" w:rsidRPr="00CB5D13" w:rsidRDefault="00404E23" w:rsidP="00457025">
      <w:pPr>
        <w:tabs>
          <w:tab w:val="left" w:pos="709"/>
        </w:tabs>
        <w:ind w:left="720"/>
        <w:contextualSpacing/>
        <w:rPr>
          <w:rFonts w:cs="Tahoma"/>
          <w:bCs/>
          <w:iCs/>
        </w:rPr>
      </w:pPr>
    </w:p>
    <w:p w14:paraId="6993DA9B" w14:textId="77777777" w:rsidR="00404E23" w:rsidRPr="00CB5D13" w:rsidRDefault="00404E23" w:rsidP="00457025">
      <w:pPr>
        <w:pBdr>
          <w:top w:val="nil"/>
          <w:left w:val="nil"/>
          <w:bottom w:val="nil"/>
          <w:right w:val="nil"/>
          <w:between w:val="nil"/>
        </w:pBdr>
        <w:ind w:right="50"/>
      </w:pPr>
      <w:r w:rsidRPr="00CB5D13">
        <w:t xml:space="preserve">Respecto del </w:t>
      </w:r>
      <w:r w:rsidRPr="00CB5D13">
        <w:rPr>
          <w:b/>
        </w:rPr>
        <w:t>nombre de las personas físicas</w:t>
      </w:r>
      <w:r w:rsidRPr="00CB5D13">
        <w:t xml:space="preserve"> o los </w:t>
      </w:r>
      <w:r w:rsidRPr="00CB5D13">
        <w:rPr>
          <w:b/>
        </w:rPr>
        <w:t>representantes legales de las personas morales</w:t>
      </w:r>
      <w:r w:rsidRPr="00CB5D13">
        <w:t xml:space="preserve">, </w:t>
      </w:r>
      <w:r w:rsidRPr="00CB5D13">
        <w:rPr>
          <w:b/>
        </w:rPr>
        <w:t>en su calidad de proveedores, contratistas o prestadores de servicios, y la firma y rúbrica de estos</w:t>
      </w:r>
      <w:r w:rsidRPr="00CB5D13">
        <w:t>, que participen en algún  proceso de adjudicación en cualquiera de sus modalidades,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68365787" w14:textId="77777777" w:rsidR="00404E23" w:rsidRPr="00CB5D13" w:rsidRDefault="00404E23" w:rsidP="00457025">
      <w:pPr>
        <w:pBdr>
          <w:top w:val="nil"/>
          <w:left w:val="nil"/>
          <w:bottom w:val="nil"/>
          <w:right w:val="nil"/>
          <w:between w:val="nil"/>
        </w:pBdr>
        <w:ind w:right="50"/>
      </w:pPr>
    </w:p>
    <w:p w14:paraId="07C8D37A" w14:textId="77777777" w:rsidR="00404E23" w:rsidRPr="00CB5D13" w:rsidRDefault="00404E23" w:rsidP="00457025">
      <w:pPr>
        <w:pBdr>
          <w:top w:val="nil"/>
          <w:left w:val="nil"/>
          <w:bottom w:val="nil"/>
          <w:right w:val="nil"/>
          <w:between w:val="nil"/>
        </w:pBdr>
        <w:ind w:right="50"/>
      </w:pPr>
      <w:r w:rsidRPr="00CB5D13">
        <w:lastRenderedPageBreak/>
        <w:t>Argumentación que guarda sustento en lo estipulado por el artículo 23 de la Ley de Transparencia y Acceso a la Información Pública del Estado de México y Municipios en su penúltimo párrafo, mismo que es del tenor literal siguiente:</w:t>
      </w:r>
    </w:p>
    <w:p w14:paraId="3E65A558" w14:textId="77777777" w:rsidR="00404E23" w:rsidRPr="00CB5D13" w:rsidRDefault="00404E23" w:rsidP="00457025">
      <w:pPr>
        <w:pBdr>
          <w:top w:val="nil"/>
          <w:left w:val="nil"/>
          <w:bottom w:val="nil"/>
          <w:right w:val="nil"/>
          <w:between w:val="nil"/>
        </w:pBdr>
        <w:ind w:right="50"/>
      </w:pPr>
    </w:p>
    <w:p w14:paraId="5C84F962" w14:textId="77777777" w:rsidR="00404E23" w:rsidRPr="00CB5D13" w:rsidRDefault="00404E23" w:rsidP="00457025">
      <w:pPr>
        <w:pStyle w:val="Puesto"/>
        <w:ind w:left="851" w:right="822"/>
      </w:pPr>
      <w:r w:rsidRPr="00CB5D13">
        <w:t>“</w:t>
      </w:r>
      <w:r w:rsidRPr="00CB5D13">
        <w:rPr>
          <w:b/>
        </w:rPr>
        <w:t>Artículo 23.</w:t>
      </w:r>
      <w:r w:rsidRPr="00CB5D13">
        <w:t xml:space="preserve"> (…)</w:t>
      </w:r>
    </w:p>
    <w:p w14:paraId="74600B53" w14:textId="77777777" w:rsidR="00404E23" w:rsidRPr="00CB5D13" w:rsidRDefault="00404E23" w:rsidP="00457025">
      <w:pPr>
        <w:pStyle w:val="Puesto"/>
        <w:ind w:left="851" w:right="822"/>
      </w:pPr>
      <w:r w:rsidRPr="00CB5D13">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39F707B" w14:textId="77777777" w:rsidR="00404E23" w:rsidRPr="00CB5D13" w:rsidRDefault="00404E23" w:rsidP="00457025">
      <w:pPr>
        <w:pBdr>
          <w:top w:val="nil"/>
          <w:left w:val="nil"/>
          <w:bottom w:val="nil"/>
          <w:right w:val="nil"/>
          <w:between w:val="nil"/>
        </w:pBdr>
        <w:ind w:right="902"/>
      </w:pPr>
    </w:p>
    <w:p w14:paraId="36AAE5F1" w14:textId="77777777" w:rsidR="00404E23" w:rsidRPr="00CB5D13" w:rsidRDefault="00404E23" w:rsidP="00457025">
      <w:pPr>
        <w:pBdr>
          <w:top w:val="nil"/>
          <w:left w:val="nil"/>
          <w:bottom w:val="nil"/>
          <w:right w:val="nil"/>
          <w:between w:val="nil"/>
        </w:pBdr>
      </w:pPr>
      <w:r w:rsidRPr="00CB5D13">
        <w:t>Asimismo, resulta aplicable el contenido del criterio de interpretación 01/19 emitido por el entonces Pleno del Instituto Nacional de Transparencia, Acceso a la Información, y Protección de Datos Personales, INAI, que lleva por rubro y texto los siguientes</w:t>
      </w:r>
    </w:p>
    <w:p w14:paraId="55441E6C" w14:textId="77777777" w:rsidR="00404E23" w:rsidRPr="00CB5D13" w:rsidRDefault="00404E23" w:rsidP="00457025">
      <w:pPr>
        <w:pBdr>
          <w:top w:val="nil"/>
          <w:left w:val="nil"/>
          <w:bottom w:val="nil"/>
          <w:right w:val="nil"/>
          <w:between w:val="nil"/>
        </w:pBdr>
      </w:pPr>
    </w:p>
    <w:p w14:paraId="31500734" w14:textId="77777777" w:rsidR="00404E23" w:rsidRPr="00CB5D13" w:rsidRDefault="00404E23" w:rsidP="00457025">
      <w:pPr>
        <w:pStyle w:val="Puesto"/>
        <w:ind w:left="851" w:right="822"/>
      </w:pPr>
      <w:r w:rsidRPr="00CB5D13">
        <w:rPr>
          <w:b/>
        </w:rPr>
        <w:t>“Datos de identificación del representante o apoderado legal.</w:t>
      </w:r>
      <w:r w:rsidRPr="00CB5D13">
        <w:t xml:space="preserve"> </w:t>
      </w:r>
      <w:r w:rsidRPr="00CB5D13">
        <w:rPr>
          <w:b/>
        </w:rPr>
        <w:t xml:space="preserve">Naturaleza jurídica. El nombre, la </w:t>
      </w:r>
      <w:r w:rsidRPr="00CB5D13">
        <w:rPr>
          <w:b/>
          <w:u w:val="single"/>
        </w:rPr>
        <w:t>firma y la rúbrica</w:t>
      </w:r>
      <w:r w:rsidRPr="00CB5D13">
        <w:t xml:space="preserve"> de una persona física, que actúe como representante o apoderado legal de un tercero que haya celebrado un acto jurídico, con algún sujeto obligado, </w:t>
      </w:r>
      <w:r w:rsidRPr="00CB5D13">
        <w:rPr>
          <w:b/>
          <w:u w:val="single"/>
        </w:rPr>
        <w:t>es información pública</w:t>
      </w:r>
      <w:r w:rsidRPr="00CB5D13">
        <w:rPr>
          <w:b/>
        </w:rPr>
        <w:t>, en razón de que tales datos fueron proporcionados con el objeto de expresar el consentimiento obligacional del tercero y otorgar validez a dicho instrumento jurídico</w:t>
      </w:r>
      <w:r w:rsidRPr="00CB5D13">
        <w:t>.”</w:t>
      </w:r>
    </w:p>
    <w:bookmarkEnd w:id="51"/>
    <w:p w14:paraId="663113EE" w14:textId="77777777" w:rsidR="00404E23" w:rsidRPr="00CB5D13" w:rsidRDefault="00404E23" w:rsidP="00457025"/>
    <w:p w14:paraId="03D67A97" w14:textId="77777777" w:rsidR="00404E23" w:rsidRPr="00CB5D13" w:rsidRDefault="00404E23" w:rsidP="00457025">
      <w:pPr>
        <w:numPr>
          <w:ilvl w:val="0"/>
          <w:numId w:val="5"/>
        </w:numPr>
        <w:tabs>
          <w:tab w:val="left" w:pos="709"/>
        </w:tabs>
        <w:contextualSpacing/>
        <w:rPr>
          <w:rFonts w:cs="Tahoma"/>
          <w:bCs/>
          <w:iCs/>
        </w:rPr>
      </w:pPr>
      <w:r w:rsidRPr="00CB5D13">
        <w:rPr>
          <w:rFonts w:cs="Tahoma"/>
          <w:b/>
          <w:bCs/>
          <w:iCs/>
        </w:rPr>
        <w:t xml:space="preserve">Registro Federal de Contribuyentes (RFC) </w:t>
      </w:r>
    </w:p>
    <w:p w14:paraId="5629A043" w14:textId="77777777" w:rsidR="00404E23" w:rsidRPr="00CB5D13" w:rsidRDefault="00404E23" w:rsidP="00457025">
      <w:pPr>
        <w:tabs>
          <w:tab w:val="left" w:pos="709"/>
        </w:tabs>
        <w:contextualSpacing/>
        <w:rPr>
          <w:rFonts w:cs="Tahoma"/>
          <w:bCs/>
          <w:iCs/>
        </w:rPr>
      </w:pPr>
    </w:p>
    <w:p w14:paraId="15F60707" w14:textId="77777777" w:rsidR="00404E23" w:rsidRPr="00CB5D13" w:rsidRDefault="00404E23" w:rsidP="00457025">
      <w:pPr>
        <w:tabs>
          <w:tab w:val="left" w:pos="709"/>
        </w:tabs>
        <w:contextualSpacing/>
        <w:rPr>
          <w:rFonts w:cs="Tahoma"/>
          <w:bCs/>
          <w:iCs/>
        </w:rPr>
      </w:pPr>
      <w:r w:rsidRPr="00CB5D13">
        <w:rPr>
          <w:rFonts w:cs="Tahoma"/>
          <w:bCs/>
          <w:iC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A786579" w14:textId="77777777" w:rsidR="00404E23" w:rsidRPr="00CB5D13" w:rsidRDefault="00404E23" w:rsidP="00457025">
      <w:pPr>
        <w:tabs>
          <w:tab w:val="left" w:pos="709"/>
        </w:tabs>
        <w:contextualSpacing/>
        <w:rPr>
          <w:rFonts w:cs="Tahoma"/>
          <w:bCs/>
          <w:iCs/>
        </w:rPr>
      </w:pPr>
      <w:r w:rsidRPr="00CB5D13">
        <w:rPr>
          <w:rFonts w:cs="Tahoma"/>
          <w:bCs/>
          <w:iCs/>
        </w:rPr>
        <w:lastRenderedPageBreak/>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17D982D7" w14:textId="77777777" w:rsidR="00404E23" w:rsidRPr="00CB5D13" w:rsidRDefault="00404E23" w:rsidP="00457025">
      <w:pPr>
        <w:tabs>
          <w:tab w:val="left" w:pos="709"/>
        </w:tabs>
        <w:contextualSpacing/>
        <w:rPr>
          <w:rFonts w:cs="Tahoma"/>
          <w:bCs/>
          <w:iCs/>
        </w:rPr>
      </w:pPr>
    </w:p>
    <w:p w14:paraId="0E7D2835" w14:textId="77777777" w:rsidR="00404E23" w:rsidRPr="00CB5D13" w:rsidRDefault="00404E23" w:rsidP="00457025">
      <w:pPr>
        <w:tabs>
          <w:tab w:val="left" w:pos="709"/>
        </w:tabs>
        <w:contextualSpacing/>
        <w:rPr>
          <w:rFonts w:cs="Tahoma"/>
          <w:bCs/>
          <w:iCs/>
        </w:rPr>
      </w:pPr>
      <w:r w:rsidRPr="00CB5D13">
        <w:rPr>
          <w:rFonts w:cs="Tahoma"/>
          <w:bCs/>
          <w:iC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27C3246" w14:textId="77777777" w:rsidR="00404E23" w:rsidRPr="00CB5D13" w:rsidRDefault="00404E23" w:rsidP="00457025">
      <w:pPr>
        <w:tabs>
          <w:tab w:val="left" w:pos="709"/>
        </w:tabs>
        <w:contextualSpacing/>
        <w:rPr>
          <w:rFonts w:cs="Tahoma"/>
          <w:bCs/>
          <w:iCs/>
        </w:rPr>
      </w:pPr>
    </w:p>
    <w:p w14:paraId="21A18A0A" w14:textId="77777777" w:rsidR="00404E23" w:rsidRPr="00CB5D13" w:rsidRDefault="00404E23" w:rsidP="00457025">
      <w:pPr>
        <w:tabs>
          <w:tab w:val="left" w:pos="709"/>
        </w:tabs>
        <w:contextualSpacing/>
        <w:rPr>
          <w:rFonts w:cs="Tahoma"/>
          <w:bCs/>
          <w:iCs/>
        </w:rPr>
      </w:pPr>
      <w:r w:rsidRPr="00CB5D13">
        <w:rPr>
          <w:rFonts w:cs="Tahoma"/>
          <w:bCs/>
          <w:iCs/>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4D39569B" w14:textId="77777777" w:rsidR="00404E23" w:rsidRPr="00CB5D13" w:rsidRDefault="00404E23" w:rsidP="00457025">
      <w:pPr>
        <w:tabs>
          <w:tab w:val="left" w:pos="709"/>
        </w:tabs>
        <w:contextualSpacing/>
        <w:rPr>
          <w:rFonts w:cs="Tahoma"/>
          <w:bCs/>
          <w:iCs/>
        </w:rPr>
      </w:pPr>
    </w:p>
    <w:p w14:paraId="2BBC6242" w14:textId="77777777" w:rsidR="00404E23" w:rsidRPr="00CB5D13" w:rsidRDefault="00404E23" w:rsidP="00457025">
      <w:pPr>
        <w:tabs>
          <w:tab w:val="left" w:pos="709"/>
        </w:tabs>
        <w:contextualSpacing/>
        <w:rPr>
          <w:rFonts w:cs="Tahoma"/>
          <w:bCs/>
          <w:iCs/>
        </w:rPr>
      </w:pPr>
      <w:r w:rsidRPr="00CB5D13">
        <w:rPr>
          <w:rFonts w:cs="Tahoma"/>
          <w:bCs/>
          <w:iCs/>
        </w:rPr>
        <w:t>Lo anterior, resulta congruente con el Criterio orientador 19/17 emitido por el entonces Instituto Nacional de Transparencia, Acceso a la Información y Protección de Datos Personales, en el cual se señala lo siguiente:</w:t>
      </w:r>
    </w:p>
    <w:p w14:paraId="751251AB" w14:textId="77777777" w:rsidR="00404E23" w:rsidRPr="00CB5D13" w:rsidRDefault="00404E23" w:rsidP="00457025">
      <w:pPr>
        <w:tabs>
          <w:tab w:val="left" w:pos="709"/>
        </w:tabs>
        <w:contextualSpacing/>
        <w:rPr>
          <w:rFonts w:cs="Tahoma"/>
          <w:bCs/>
          <w:iCs/>
        </w:rPr>
      </w:pPr>
    </w:p>
    <w:p w14:paraId="5AD40933" w14:textId="77777777" w:rsidR="00404E23" w:rsidRPr="00CB5D13" w:rsidRDefault="00404E23" w:rsidP="00457025">
      <w:pPr>
        <w:pStyle w:val="Puesto"/>
        <w:tabs>
          <w:tab w:val="left" w:pos="8222"/>
        </w:tabs>
        <w:ind w:left="851" w:right="822"/>
      </w:pPr>
      <w:r w:rsidRPr="00CB5D13">
        <w:rPr>
          <w:b/>
        </w:rPr>
        <w:t>Registro Federal de Contribuyentes (RFC) de personas físicas</w:t>
      </w:r>
      <w:r w:rsidRPr="00CB5D13">
        <w:t>. El RFC es una clave de carácter fiscal, única e irrepetible, que permite identificar al titular, su edad y fecha de nacimiento, por lo que es un dato personal de carácter confidencial.</w:t>
      </w:r>
    </w:p>
    <w:p w14:paraId="1371E1F1" w14:textId="77777777" w:rsidR="00404E23" w:rsidRPr="00CB5D13" w:rsidRDefault="00404E23" w:rsidP="00457025">
      <w:pPr>
        <w:tabs>
          <w:tab w:val="left" w:pos="709"/>
        </w:tabs>
        <w:contextualSpacing/>
        <w:rPr>
          <w:rFonts w:cs="Tahoma"/>
          <w:bCs/>
          <w:i/>
          <w:iCs/>
        </w:rPr>
      </w:pPr>
    </w:p>
    <w:p w14:paraId="12F58A0F" w14:textId="77777777" w:rsidR="00404E23" w:rsidRPr="00CB5D13" w:rsidRDefault="00404E23" w:rsidP="00457025">
      <w:pPr>
        <w:tabs>
          <w:tab w:val="left" w:pos="709"/>
        </w:tabs>
        <w:contextualSpacing/>
        <w:rPr>
          <w:rFonts w:cs="Tahoma"/>
          <w:b/>
          <w:bCs/>
          <w:iCs/>
        </w:rPr>
      </w:pPr>
      <w:r w:rsidRPr="00CB5D13">
        <w:rPr>
          <w:rFonts w:cs="Tahoma"/>
          <w:bCs/>
          <w:iCs/>
        </w:rPr>
        <w:lastRenderedPageBreak/>
        <w:t xml:space="preserve">De tal suerte, el Registro Federal de Contribuyentes de los servidores públicos no guarda relación con la transparencia de los recursos públicos, así como tampoco con el desempeño laboral que pueda tener una persona, </w:t>
      </w:r>
      <w:r w:rsidRPr="00CB5D13">
        <w:rPr>
          <w:rFonts w:cs="Tahoma"/>
          <w:b/>
          <w:bCs/>
          <w:iCs/>
        </w:rPr>
        <w:t>por lo que constituye un dato personal confidencial al actualizar el supuesto normativo del artículo 143, fracción I de la Ley de Transparencia y Acceso a la Información Pública del Estado de México y Municipios.</w:t>
      </w:r>
    </w:p>
    <w:p w14:paraId="70BE1B11" w14:textId="77777777" w:rsidR="00404E23" w:rsidRPr="00CB5D13" w:rsidRDefault="00404E23" w:rsidP="00457025">
      <w:pPr>
        <w:tabs>
          <w:tab w:val="left" w:pos="709"/>
        </w:tabs>
        <w:contextualSpacing/>
        <w:rPr>
          <w:rFonts w:cs="Tahoma"/>
          <w:b/>
          <w:bCs/>
          <w:iCs/>
        </w:rPr>
      </w:pPr>
    </w:p>
    <w:p w14:paraId="48214F2A" w14:textId="77777777" w:rsidR="00404E23" w:rsidRPr="00CB5D13" w:rsidRDefault="00404E23" w:rsidP="00457025">
      <w:pPr>
        <w:ind w:right="50"/>
      </w:pPr>
      <w:r w:rsidRPr="00CB5D13">
        <w:rPr>
          <w:rFonts w:cs="Tahoma"/>
          <w:bCs/>
          <w:iCs/>
        </w:rPr>
        <w:t xml:space="preserve">Siendo importante resaltar </w:t>
      </w:r>
      <w:r w:rsidRPr="00CB5D13">
        <w:t>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40E6DEFE" w14:textId="77777777" w:rsidR="00404E23" w:rsidRPr="00CB5D13" w:rsidRDefault="00404E23" w:rsidP="00457025">
      <w:pPr>
        <w:ind w:right="50"/>
      </w:pPr>
    </w:p>
    <w:p w14:paraId="74057CDA" w14:textId="77777777" w:rsidR="00404E23" w:rsidRPr="00CB5D13" w:rsidRDefault="00404E23" w:rsidP="00457025">
      <w:pPr>
        <w:ind w:right="50"/>
      </w:pPr>
      <w:r w:rsidRPr="00CB5D13">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1193BB72" w14:textId="77777777" w:rsidR="00404E23" w:rsidRPr="00CB5D13" w:rsidRDefault="00404E23" w:rsidP="00457025">
      <w:pPr>
        <w:ind w:right="50"/>
      </w:pPr>
    </w:p>
    <w:p w14:paraId="6B8ACED1" w14:textId="77777777" w:rsidR="00404E23" w:rsidRPr="00CB5D13" w:rsidRDefault="00404E23" w:rsidP="00457025">
      <w:pPr>
        <w:ind w:right="50"/>
      </w:pPr>
      <w:r w:rsidRPr="00CB5D13">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472D0FED" w14:textId="77777777" w:rsidR="00404E23" w:rsidRPr="00CB5D13" w:rsidRDefault="00404E23" w:rsidP="00457025">
      <w:pPr>
        <w:tabs>
          <w:tab w:val="left" w:pos="709"/>
        </w:tabs>
        <w:contextualSpacing/>
        <w:rPr>
          <w:rFonts w:cs="Tahoma"/>
          <w:bCs/>
          <w:iCs/>
        </w:rPr>
      </w:pPr>
    </w:p>
    <w:p w14:paraId="26C8D56F" w14:textId="77777777" w:rsidR="00404E23" w:rsidRPr="00CB5D13" w:rsidRDefault="00404E23" w:rsidP="00457025">
      <w:pPr>
        <w:numPr>
          <w:ilvl w:val="0"/>
          <w:numId w:val="6"/>
        </w:numPr>
        <w:tabs>
          <w:tab w:val="left" w:pos="709"/>
        </w:tabs>
        <w:contextualSpacing/>
        <w:rPr>
          <w:rFonts w:cs="Tahoma"/>
          <w:b/>
          <w:bCs/>
          <w:iCs/>
        </w:rPr>
      </w:pPr>
      <w:r w:rsidRPr="00CB5D13">
        <w:rPr>
          <w:rFonts w:cs="Tahoma"/>
          <w:b/>
          <w:bCs/>
          <w:iCs/>
        </w:rPr>
        <w:t>Clave Única de Registro de Población (CURP).</w:t>
      </w:r>
    </w:p>
    <w:p w14:paraId="01B0D11B" w14:textId="77777777" w:rsidR="00404E23" w:rsidRPr="00CB5D13" w:rsidRDefault="00404E23" w:rsidP="00457025">
      <w:pPr>
        <w:tabs>
          <w:tab w:val="left" w:pos="709"/>
        </w:tabs>
        <w:contextualSpacing/>
        <w:rPr>
          <w:rFonts w:cs="Tahoma"/>
          <w:bCs/>
          <w:iCs/>
        </w:rPr>
      </w:pPr>
    </w:p>
    <w:p w14:paraId="77529AC0" w14:textId="77777777" w:rsidR="00404E23" w:rsidRPr="00CB5D13" w:rsidRDefault="00404E23" w:rsidP="00457025">
      <w:pPr>
        <w:tabs>
          <w:tab w:val="left" w:pos="709"/>
        </w:tabs>
        <w:contextualSpacing/>
        <w:rPr>
          <w:rFonts w:cs="Tahoma"/>
          <w:bCs/>
          <w:iCs/>
        </w:rPr>
      </w:pPr>
      <w:r w:rsidRPr="00CB5D13">
        <w:rPr>
          <w:rFonts w:cs="Tahoma"/>
          <w:bCs/>
          <w:iCs/>
        </w:rPr>
        <w:t xml:space="preserve">El artículo 36 de la Constitución Política de los Estados Unidos Mexicanos, dispone la obligación de los ciudadanos de inscribirse en el Registro Nacional de Ciudadanos. </w:t>
      </w:r>
    </w:p>
    <w:p w14:paraId="37079C75" w14:textId="77777777" w:rsidR="00404E23" w:rsidRPr="00CB5D13" w:rsidRDefault="00404E23" w:rsidP="00457025">
      <w:pPr>
        <w:tabs>
          <w:tab w:val="left" w:pos="709"/>
        </w:tabs>
        <w:contextualSpacing/>
        <w:rPr>
          <w:rFonts w:cs="Tahoma"/>
          <w:bCs/>
          <w:iCs/>
        </w:rPr>
      </w:pPr>
    </w:p>
    <w:p w14:paraId="3A0A03DB" w14:textId="77777777" w:rsidR="00404E23" w:rsidRPr="00CB5D13" w:rsidRDefault="00404E23" w:rsidP="00457025">
      <w:pPr>
        <w:tabs>
          <w:tab w:val="left" w:pos="709"/>
        </w:tabs>
        <w:contextualSpacing/>
        <w:rPr>
          <w:rFonts w:cs="Tahoma"/>
          <w:bCs/>
          <w:iCs/>
        </w:rPr>
      </w:pPr>
      <w:r w:rsidRPr="00CB5D13">
        <w:rPr>
          <w:rFonts w:cs="Tahoma"/>
          <w:bCs/>
          <w:iCs/>
        </w:rPr>
        <w:t>El artículo 85 de la Ley General de Población, prevé que corresponde a la Secretaría de Gobernación el registro y acreditación de la identidad de todas las personas residentes en el país y de los nacionales que residan en el extranjero.</w:t>
      </w:r>
    </w:p>
    <w:p w14:paraId="2D42A9BF" w14:textId="77777777" w:rsidR="00404E23" w:rsidRPr="00CB5D13" w:rsidRDefault="00404E23" w:rsidP="00457025">
      <w:pPr>
        <w:tabs>
          <w:tab w:val="left" w:pos="709"/>
        </w:tabs>
        <w:contextualSpacing/>
        <w:rPr>
          <w:rFonts w:cs="Tahoma"/>
          <w:bCs/>
          <w:iCs/>
        </w:rPr>
      </w:pPr>
    </w:p>
    <w:p w14:paraId="7176DF46" w14:textId="77777777" w:rsidR="00404E23" w:rsidRPr="00CB5D13" w:rsidRDefault="00404E23" w:rsidP="00457025">
      <w:pPr>
        <w:tabs>
          <w:tab w:val="left" w:pos="709"/>
        </w:tabs>
        <w:contextualSpacing/>
        <w:rPr>
          <w:rFonts w:cs="Tahoma"/>
          <w:bCs/>
          <w:iCs/>
        </w:rPr>
      </w:pPr>
      <w:r w:rsidRPr="00CB5D13">
        <w:rPr>
          <w:rFonts w:cs="Tahoma"/>
          <w:bCs/>
          <w:iC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786066EE" w14:textId="77777777" w:rsidR="00404E23" w:rsidRPr="00CB5D13" w:rsidRDefault="00404E23" w:rsidP="00457025">
      <w:pPr>
        <w:tabs>
          <w:tab w:val="left" w:pos="709"/>
        </w:tabs>
        <w:contextualSpacing/>
        <w:rPr>
          <w:rFonts w:cs="Tahoma"/>
          <w:bCs/>
          <w:iCs/>
        </w:rPr>
      </w:pPr>
    </w:p>
    <w:p w14:paraId="2559A4E2" w14:textId="77777777" w:rsidR="00404E23" w:rsidRPr="00CB5D13" w:rsidRDefault="00404E23" w:rsidP="00457025">
      <w:pPr>
        <w:tabs>
          <w:tab w:val="left" w:pos="709"/>
        </w:tabs>
        <w:contextualSpacing/>
        <w:rPr>
          <w:rFonts w:cs="Tahoma"/>
          <w:bCs/>
          <w:iCs/>
        </w:rPr>
      </w:pPr>
      <w:r w:rsidRPr="00CB5D13">
        <w:rPr>
          <w:rFonts w:cs="Tahoma"/>
          <w:bCs/>
          <w:iCs/>
        </w:rPr>
        <w:t xml:space="preserve">De conformidad con lo precisado por la propia Secretaría de Gobernación en la dirección </w:t>
      </w:r>
      <w:hyperlink r:id="rId13" w:history="1">
        <w:r w:rsidRPr="00CB5D13">
          <w:rPr>
            <w:rStyle w:val="Hipervnculo"/>
            <w:rFonts w:cs="Tahoma"/>
            <w:bCs/>
            <w:iCs/>
            <w:color w:val="auto"/>
          </w:rPr>
          <w:t>https://consultas.curp.gob.mx/CurpSP/html/informacionecurpPS.html</w:t>
        </w:r>
      </w:hyperlink>
      <w:r w:rsidRPr="00CB5D13">
        <w:rPr>
          <w:rFonts w:cs="Tahoma"/>
          <w:bCs/>
          <w:iCs/>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CB5D13">
        <w:rPr>
          <w:rFonts w:cs="Tahoma"/>
          <w:b/>
          <w:bCs/>
          <w:iCs/>
        </w:rPr>
        <w:t>se generan a partir de los datos contenidos en el documento probatorio de la identidad</w:t>
      </w:r>
      <w:r w:rsidRPr="00CB5D13">
        <w:rPr>
          <w:rFonts w:cs="Tahoma"/>
          <w:bCs/>
          <w:iCs/>
        </w:rPr>
        <w:t xml:space="preserve"> </w:t>
      </w:r>
      <w:r w:rsidRPr="00CB5D13">
        <w:rPr>
          <w:rFonts w:cs="Tahoma"/>
          <w:b/>
          <w:bCs/>
          <w:iCs/>
        </w:rPr>
        <w:t xml:space="preserve">del interesado </w:t>
      </w:r>
      <w:r w:rsidRPr="00CB5D13">
        <w:rPr>
          <w:rFonts w:cs="Tahoma"/>
          <w:bCs/>
          <w:iCs/>
        </w:rPr>
        <w:t>(acta de nacimiento, carta de naturalización o documento migratorio) de la siguiente forma:</w:t>
      </w:r>
    </w:p>
    <w:p w14:paraId="7B1745A5" w14:textId="77777777" w:rsidR="00B6672D" w:rsidRPr="00CB5D13" w:rsidRDefault="00B6672D" w:rsidP="00457025"/>
    <w:p w14:paraId="46D7B916" w14:textId="77777777" w:rsidR="00404E23" w:rsidRPr="00CB5D13" w:rsidRDefault="00404E23" w:rsidP="00457025">
      <w:pPr>
        <w:tabs>
          <w:tab w:val="left" w:pos="709"/>
        </w:tabs>
        <w:contextualSpacing/>
        <w:rPr>
          <w:rFonts w:cs="Tahoma"/>
          <w:bCs/>
          <w:iCs/>
        </w:rPr>
      </w:pPr>
      <w:r w:rsidRPr="00CB5D13">
        <w:rPr>
          <w:rFonts w:cs="Tahoma"/>
          <w:bCs/>
          <w:iCs/>
        </w:rPr>
        <w:lastRenderedPageBreak/>
        <w:t>• El primero y segundo apellidos, así como al nombre de pila.</w:t>
      </w:r>
    </w:p>
    <w:p w14:paraId="5CE45B6E" w14:textId="77777777" w:rsidR="00404E23" w:rsidRPr="00CB5D13" w:rsidRDefault="00404E23" w:rsidP="00457025">
      <w:pPr>
        <w:tabs>
          <w:tab w:val="left" w:pos="709"/>
        </w:tabs>
        <w:contextualSpacing/>
        <w:rPr>
          <w:rFonts w:cs="Tahoma"/>
          <w:bCs/>
          <w:iCs/>
        </w:rPr>
      </w:pPr>
      <w:r w:rsidRPr="00CB5D13">
        <w:rPr>
          <w:rFonts w:cs="Tahoma"/>
          <w:bCs/>
          <w:iCs/>
        </w:rPr>
        <w:t xml:space="preserve"> • La fecha de nacimiento.</w:t>
      </w:r>
    </w:p>
    <w:p w14:paraId="3F946E04" w14:textId="77777777" w:rsidR="00404E23" w:rsidRPr="00CB5D13" w:rsidRDefault="00404E23" w:rsidP="00457025">
      <w:pPr>
        <w:tabs>
          <w:tab w:val="left" w:pos="709"/>
        </w:tabs>
        <w:contextualSpacing/>
        <w:rPr>
          <w:rFonts w:cs="Tahoma"/>
          <w:bCs/>
          <w:iCs/>
        </w:rPr>
      </w:pPr>
      <w:r w:rsidRPr="00CB5D13">
        <w:rPr>
          <w:rFonts w:cs="Tahoma"/>
          <w:bCs/>
          <w:iCs/>
        </w:rPr>
        <w:t xml:space="preserve"> • El sexo.</w:t>
      </w:r>
    </w:p>
    <w:p w14:paraId="3C4D6E3D" w14:textId="77777777" w:rsidR="00404E23" w:rsidRPr="00CB5D13" w:rsidRDefault="00404E23" w:rsidP="00457025">
      <w:pPr>
        <w:tabs>
          <w:tab w:val="left" w:pos="709"/>
        </w:tabs>
        <w:contextualSpacing/>
        <w:rPr>
          <w:rFonts w:cs="Tahoma"/>
          <w:bCs/>
          <w:iCs/>
        </w:rPr>
      </w:pPr>
      <w:r w:rsidRPr="00CB5D13">
        <w:rPr>
          <w:rFonts w:cs="Tahoma"/>
          <w:bCs/>
          <w:iCs/>
        </w:rPr>
        <w:t xml:space="preserve"> • La entidad federativa de nacimiento.</w:t>
      </w:r>
    </w:p>
    <w:p w14:paraId="018AEB63" w14:textId="77777777" w:rsidR="00404E23" w:rsidRPr="00CB5D13" w:rsidRDefault="00404E23" w:rsidP="00457025">
      <w:pPr>
        <w:tabs>
          <w:tab w:val="left" w:pos="709"/>
        </w:tabs>
        <w:contextualSpacing/>
        <w:rPr>
          <w:rFonts w:cs="Tahoma"/>
          <w:bCs/>
          <w:iCs/>
        </w:rPr>
      </w:pPr>
    </w:p>
    <w:p w14:paraId="4974E48B" w14:textId="77777777" w:rsidR="00404E23" w:rsidRPr="00CB5D13" w:rsidRDefault="00404E23" w:rsidP="00457025">
      <w:pPr>
        <w:tabs>
          <w:tab w:val="left" w:pos="709"/>
        </w:tabs>
        <w:contextualSpacing/>
        <w:rPr>
          <w:rFonts w:cs="Tahoma"/>
          <w:bCs/>
          <w:iCs/>
        </w:rPr>
      </w:pPr>
      <w:r w:rsidRPr="00CB5D13">
        <w:rPr>
          <w:rFonts w:cs="Tahoma"/>
          <w:bCs/>
          <w:iCs/>
        </w:rPr>
        <w:t>Los dos últimos elementos de la Clave Única de Registro de Población evitan la duplicidad de la Clave y garantizan su correcta integración.</w:t>
      </w:r>
    </w:p>
    <w:p w14:paraId="24708F73" w14:textId="77777777" w:rsidR="00404E23" w:rsidRPr="00CB5D13" w:rsidRDefault="00404E23" w:rsidP="00457025">
      <w:pPr>
        <w:tabs>
          <w:tab w:val="left" w:pos="709"/>
        </w:tabs>
        <w:contextualSpacing/>
        <w:rPr>
          <w:rFonts w:cs="Tahoma"/>
          <w:bCs/>
          <w:iCs/>
        </w:rPr>
      </w:pPr>
    </w:p>
    <w:p w14:paraId="0D3C03C0" w14:textId="77777777" w:rsidR="00404E23" w:rsidRPr="00CB5D13" w:rsidRDefault="00404E23" w:rsidP="00457025">
      <w:pPr>
        <w:tabs>
          <w:tab w:val="left" w:pos="709"/>
        </w:tabs>
        <w:contextualSpacing/>
        <w:rPr>
          <w:rFonts w:cs="Tahoma"/>
          <w:bCs/>
          <w:iCs/>
        </w:rPr>
      </w:pPr>
      <w:r w:rsidRPr="00CB5D13">
        <w:rPr>
          <w:rFonts w:cs="Tahoma"/>
          <w:bCs/>
          <w:iC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2688F7A" w14:textId="77777777" w:rsidR="00404E23" w:rsidRPr="00CB5D13" w:rsidRDefault="00404E23" w:rsidP="00457025">
      <w:pPr>
        <w:tabs>
          <w:tab w:val="left" w:pos="709"/>
        </w:tabs>
        <w:contextualSpacing/>
        <w:rPr>
          <w:rFonts w:cs="Tahoma"/>
          <w:bCs/>
          <w:iCs/>
        </w:rPr>
      </w:pPr>
    </w:p>
    <w:p w14:paraId="1055140A" w14:textId="77777777" w:rsidR="00404E23" w:rsidRPr="00CB5D13" w:rsidRDefault="00404E23" w:rsidP="00457025">
      <w:pPr>
        <w:tabs>
          <w:tab w:val="left" w:pos="709"/>
        </w:tabs>
        <w:contextualSpacing/>
        <w:rPr>
          <w:rFonts w:cs="Tahoma"/>
          <w:bCs/>
          <w:iCs/>
        </w:rPr>
      </w:pPr>
      <w:r w:rsidRPr="00CB5D13">
        <w:rPr>
          <w:rFonts w:cs="Tahoma"/>
          <w:bCs/>
          <w:iCs/>
        </w:rPr>
        <w:t>Resulta aplicable en la especie, como argumento orientador, el Criterio orientador 3/10, emitido por el Instituto Nacional de Transparencia, Acceso a la Información y Protección de Datos Personales.</w:t>
      </w:r>
    </w:p>
    <w:p w14:paraId="2AEE7982" w14:textId="77777777" w:rsidR="00404E23" w:rsidRPr="00CB5D13" w:rsidRDefault="00404E23" w:rsidP="00457025">
      <w:pPr>
        <w:tabs>
          <w:tab w:val="left" w:pos="709"/>
        </w:tabs>
        <w:contextualSpacing/>
        <w:rPr>
          <w:rFonts w:cs="Tahoma"/>
          <w:b/>
          <w:bCs/>
          <w:iCs/>
        </w:rPr>
      </w:pPr>
    </w:p>
    <w:p w14:paraId="19B83AB5" w14:textId="77777777" w:rsidR="00404E23" w:rsidRPr="00CB5D13" w:rsidRDefault="00404E23" w:rsidP="00457025">
      <w:pPr>
        <w:pStyle w:val="Puesto"/>
        <w:ind w:left="851" w:right="822"/>
      </w:pPr>
      <w:r w:rsidRPr="00CB5D13">
        <w:rPr>
          <w:b/>
        </w:rPr>
        <w:t xml:space="preserve">Clave Única de Registro de Población (CURP) es un dato personal confidencial. </w:t>
      </w:r>
      <w:r w:rsidRPr="00CB5D13">
        <w:t>De conformidad con lo establecido en el artículo 3, fracción II de la Ley Federal de Transparencia y Acceso a la Información Pública Gubernamental, dato personal es toda aquella información concerniente a un</w:t>
      </w:r>
      <w:r w:rsidRPr="00CB5D13">
        <w:rPr>
          <w:rStyle w:val="PuestoCar"/>
        </w:rPr>
        <w:t>a</w:t>
      </w:r>
      <w:r w:rsidRPr="00CB5D13">
        <w:t xml:space="preserve">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w:t>
      </w:r>
      <w:r w:rsidRPr="00CB5D13">
        <w:lastRenderedPageBreak/>
        <w:t xml:space="preserve">y su lugar de nacimiento, y esta es información que lo distingue plenamente del resto de los habitantes, por lo que es de carácter confidencial, en términos de lo dispuesto en el artículos anteriormente señalados. </w:t>
      </w:r>
    </w:p>
    <w:p w14:paraId="4BB0FA5C" w14:textId="77777777" w:rsidR="00404E23" w:rsidRPr="00CB5D13" w:rsidRDefault="00404E23" w:rsidP="00457025">
      <w:pPr>
        <w:tabs>
          <w:tab w:val="left" w:pos="709"/>
        </w:tabs>
        <w:contextualSpacing/>
        <w:rPr>
          <w:rFonts w:cs="Tahoma"/>
          <w:bCs/>
          <w:iCs/>
        </w:rPr>
      </w:pPr>
    </w:p>
    <w:p w14:paraId="5F8175A2" w14:textId="77777777" w:rsidR="00404E23" w:rsidRPr="00CB5D13" w:rsidRDefault="00404E23" w:rsidP="00457025">
      <w:pPr>
        <w:tabs>
          <w:tab w:val="left" w:pos="709"/>
        </w:tabs>
        <w:contextualSpacing/>
        <w:rPr>
          <w:rFonts w:cs="Tahoma"/>
          <w:b/>
          <w:bCs/>
          <w:iCs/>
        </w:rPr>
      </w:pPr>
      <w:r w:rsidRPr="00CB5D13">
        <w:rPr>
          <w:rFonts w:cs="Tahoma"/>
          <w:bCs/>
          <w:iCs/>
        </w:rPr>
        <w:t xml:space="preserve">De acuerdo con lo anterior, </w:t>
      </w:r>
      <w:r w:rsidRPr="00CB5D13">
        <w:rPr>
          <w:rFonts w:cs="Tahoma"/>
          <w:b/>
          <w:bCs/>
          <w:iCs/>
        </w:rPr>
        <w:t xml:space="preserve">la CURP es un dato que debe clasificarse, por tratarse de un dato personal confidencial, en términos del artículo 143, fracción I de la Ley de Transparencia y Acceso a la Información Pública del Estado de México y Municipios. </w:t>
      </w:r>
    </w:p>
    <w:p w14:paraId="048ABC5E" w14:textId="77777777" w:rsidR="00404E23" w:rsidRPr="00CB5D13" w:rsidRDefault="00404E23" w:rsidP="00457025">
      <w:pPr>
        <w:tabs>
          <w:tab w:val="left" w:pos="709"/>
        </w:tabs>
        <w:contextualSpacing/>
        <w:rPr>
          <w:rFonts w:cs="Tahoma"/>
          <w:b/>
          <w:bCs/>
          <w:iCs/>
        </w:rPr>
      </w:pPr>
    </w:p>
    <w:p w14:paraId="596926EE" w14:textId="77777777" w:rsidR="00404E23" w:rsidRPr="00CB5D13" w:rsidRDefault="00404E23" w:rsidP="00457025">
      <w:pPr>
        <w:numPr>
          <w:ilvl w:val="0"/>
          <w:numId w:val="6"/>
        </w:numPr>
        <w:tabs>
          <w:tab w:val="left" w:pos="709"/>
        </w:tabs>
        <w:contextualSpacing/>
        <w:rPr>
          <w:rFonts w:cs="Tahoma"/>
          <w:b/>
          <w:bCs/>
          <w:iCs/>
        </w:rPr>
      </w:pPr>
      <w:r w:rsidRPr="00CB5D13">
        <w:rPr>
          <w:rFonts w:cs="Tahoma"/>
          <w:b/>
          <w:bCs/>
          <w:iCs/>
        </w:rPr>
        <w:t>Número de folio de identificación oficial</w:t>
      </w:r>
    </w:p>
    <w:p w14:paraId="32076EEC" w14:textId="77777777" w:rsidR="00404E23" w:rsidRPr="00CB5D13" w:rsidRDefault="00404E23" w:rsidP="00457025">
      <w:pPr>
        <w:ind w:left="720"/>
        <w:contextualSpacing/>
        <w:rPr>
          <w:lang w:eastAsia="es-CO"/>
        </w:rPr>
      </w:pPr>
    </w:p>
    <w:p w14:paraId="6237343E" w14:textId="77777777" w:rsidR="00404E23" w:rsidRPr="00CB5D13" w:rsidRDefault="00404E23" w:rsidP="00457025">
      <w:pPr>
        <w:rPr>
          <w:rFonts w:cs="Tahoma"/>
        </w:rPr>
      </w:pPr>
      <w:r w:rsidRPr="00CB5D13">
        <w:rPr>
          <w:lang w:eastAsia="es-CO"/>
        </w:rPr>
        <w:t xml:space="preserve">El número de folio de identificación oficial del INE, es el código único y personal que se entrega con cada credencial y permite ubicar eficientemente los datos en el Sistema del Instituto Nacional Electoral, </w:t>
      </w:r>
      <w:r w:rsidRPr="00CB5D13">
        <w:t xml:space="preserve">por lo que se considera dato personal confidencial, conforme a lo dispuesto en </w:t>
      </w:r>
      <w:r w:rsidRPr="00CB5D13">
        <w:rPr>
          <w:rFonts w:cs="Tahoma"/>
          <w:lang w:val="es-ES"/>
        </w:rPr>
        <w:t>la fracción I, del artículo 143 de la Ley de Transparencia y Acceso a la Información Pública del Estado de México y Municipios</w:t>
      </w:r>
      <w:r w:rsidRPr="00CB5D13">
        <w:rPr>
          <w:rFonts w:cs="Tahoma"/>
        </w:rPr>
        <w:t>.</w:t>
      </w:r>
    </w:p>
    <w:p w14:paraId="7ADC0690" w14:textId="77777777" w:rsidR="00404E23" w:rsidRPr="00CB5D13" w:rsidRDefault="00404E23" w:rsidP="00457025"/>
    <w:p w14:paraId="65F4AC8F" w14:textId="77777777" w:rsidR="00D202AA" w:rsidRPr="00CB5D13" w:rsidRDefault="007361D8" w:rsidP="00457025">
      <w:pPr>
        <w:pStyle w:val="Ttulo3"/>
      </w:pPr>
      <w:bookmarkStart w:id="52" w:name="_Toc210805450"/>
      <w:r w:rsidRPr="00CB5D13">
        <w:t>g) Conclusión</w:t>
      </w:r>
      <w:bookmarkEnd w:id="52"/>
    </w:p>
    <w:p w14:paraId="768CD9AA" w14:textId="41D0B84D" w:rsidR="00D202AA" w:rsidRPr="00CB5D13" w:rsidRDefault="00B6672D" w:rsidP="00457025">
      <w:r w:rsidRPr="00CB5D13">
        <w:t xml:space="preserve">En razón de lo anteriormente expuesto, este Instituto estima que las razones o motivos de inconformidad hechos valer por </w:t>
      </w:r>
      <w:r w:rsidRPr="00CB5D13">
        <w:rPr>
          <w:b/>
        </w:rPr>
        <w:t>EL RECURRENTE</w:t>
      </w:r>
      <w:r w:rsidRPr="00CB5D13">
        <w:t xml:space="preserve"> devienen </w:t>
      </w:r>
      <w:r w:rsidRPr="00CB5D13">
        <w:rPr>
          <w:b/>
        </w:rPr>
        <w:t>fundadas</w:t>
      </w:r>
      <w:r w:rsidRPr="00CB5D13">
        <w:t xml:space="preserve">; motivo por el cual, este Órgano Garante determina </w:t>
      </w:r>
      <w:r w:rsidRPr="00CB5D13">
        <w:rPr>
          <w:b/>
        </w:rPr>
        <w:t xml:space="preserve">REVOCAR </w:t>
      </w:r>
      <w:r w:rsidRPr="00CB5D13">
        <w:t xml:space="preserve">las respuestas otorgadas por </w:t>
      </w:r>
      <w:r w:rsidRPr="00CB5D13">
        <w:rPr>
          <w:b/>
        </w:rPr>
        <w:t>EL SUJETO OBLIGADO</w:t>
      </w:r>
      <w:r w:rsidR="006B171D" w:rsidRPr="00CB5D13">
        <w:rPr>
          <w:b/>
        </w:rPr>
        <w:t xml:space="preserve"> </w:t>
      </w:r>
      <w:r w:rsidR="006B171D" w:rsidRPr="00CB5D13">
        <w:t xml:space="preserve">en cumplimiento a la resolución </w:t>
      </w:r>
      <w:r w:rsidR="006B171D" w:rsidRPr="00CB5D13">
        <w:rPr>
          <w:b/>
        </w:rPr>
        <w:t>01222/INFOEM/IP/RR/2025, 01224/INFOEM/IP/RR/2025, 01225/INFOEM/IP/RR/2025, 01226/INFOEM/IP/RR/2025, 01228/INFOEM/IP/RR/2025, 01229/INFOEM/IP/RR/2025 y 01230/INFOEM/IP/RR/2025 acumulados</w:t>
      </w:r>
      <w:r w:rsidRPr="00CB5D13">
        <w:rPr>
          <w:b/>
        </w:rPr>
        <w:t xml:space="preserve">, </w:t>
      </w:r>
      <w:r w:rsidRPr="00CB5D13">
        <w:t>en términos del artículo 186, fracción III de la Ley de Transparencia y Acceso a la Información Pública del Estado de México y Municipios por las razones expuestas en el presente considerando.</w:t>
      </w:r>
    </w:p>
    <w:p w14:paraId="1487484B" w14:textId="77777777" w:rsidR="00D202AA" w:rsidRPr="00CB5D13" w:rsidRDefault="00D202AA" w:rsidP="00457025"/>
    <w:p w14:paraId="24ED30B3" w14:textId="77777777" w:rsidR="00D202AA" w:rsidRPr="00CB5D13" w:rsidRDefault="007361D8" w:rsidP="00457025">
      <w:pPr>
        <w:ind w:right="-93"/>
      </w:pPr>
      <w:r w:rsidRPr="00CB5D13">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648E824" w14:textId="77777777" w:rsidR="00D202AA" w:rsidRPr="00CB5D13" w:rsidRDefault="00D202AA" w:rsidP="00457025">
      <w:pPr>
        <w:ind w:right="-93"/>
      </w:pPr>
    </w:p>
    <w:p w14:paraId="75FE8019" w14:textId="77777777" w:rsidR="00D202AA" w:rsidRPr="00CB5D13" w:rsidRDefault="007361D8" w:rsidP="00457025">
      <w:pPr>
        <w:pStyle w:val="Ttulo1"/>
      </w:pPr>
      <w:bookmarkStart w:id="53" w:name="_Toc210805451"/>
      <w:r w:rsidRPr="00CB5D13">
        <w:t>RESUELVE</w:t>
      </w:r>
      <w:bookmarkEnd w:id="53"/>
    </w:p>
    <w:p w14:paraId="3F8522D0" w14:textId="77777777" w:rsidR="00D202AA" w:rsidRPr="00CB5D13" w:rsidRDefault="00D202AA" w:rsidP="00457025">
      <w:pPr>
        <w:ind w:right="113"/>
        <w:rPr>
          <w:b/>
        </w:rPr>
      </w:pPr>
    </w:p>
    <w:p w14:paraId="4B62DD04" w14:textId="77777777" w:rsidR="00A7297A" w:rsidRPr="00CB5D13" w:rsidRDefault="00A7297A" w:rsidP="00457025">
      <w:pPr>
        <w:ind w:right="113"/>
        <w:rPr>
          <w:b/>
        </w:rPr>
      </w:pPr>
      <w:r w:rsidRPr="00CB5D13">
        <w:rPr>
          <w:b/>
        </w:rPr>
        <w:t>PRIMERO.</w:t>
      </w:r>
      <w:r w:rsidRPr="00CB5D13">
        <w:t xml:space="preserve"> Se </w:t>
      </w:r>
      <w:r w:rsidRPr="00CB5D13">
        <w:rPr>
          <w:b/>
        </w:rPr>
        <w:t>REVOCA</w:t>
      </w:r>
      <w:r w:rsidR="00D77301" w:rsidRPr="00CB5D13">
        <w:rPr>
          <w:b/>
        </w:rPr>
        <w:t>N</w:t>
      </w:r>
      <w:r w:rsidRPr="00CB5D13">
        <w:t xml:space="preserve"> la</w:t>
      </w:r>
      <w:r w:rsidR="00D77301" w:rsidRPr="00CB5D13">
        <w:t>s</w:t>
      </w:r>
      <w:r w:rsidRPr="00CB5D13">
        <w:t xml:space="preserve"> respuesta</w:t>
      </w:r>
      <w:r w:rsidR="00D77301" w:rsidRPr="00CB5D13">
        <w:t>s</w:t>
      </w:r>
      <w:r w:rsidRPr="00CB5D13">
        <w:t xml:space="preserve"> proporcionada</w:t>
      </w:r>
      <w:r w:rsidR="00D77301" w:rsidRPr="00CB5D13">
        <w:t>s</w:t>
      </w:r>
      <w:r w:rsidRPr="00CB5D13">
        <w:t xml:space="preserve"> por el </w:t>
      </w:r>
      <w:r w:rsidRPr="00CB5D13">
        <w:rPr>
          <w:b/>
        </w:rPr>
        <w:t>SUJETO OBLIGADO</w:t>
      </w:r>
      <w:r w:rsidRPr="00CB5D13">
        <w:t xml:space="preserve"> en cumplimiento a la resolución </w:t>
      </w:r>
      <w:r w:rsidR="00D77301" w:rsidRPr="00CB5D13">
        <w:rPr>
          <w:b/>
        </w:rPr>
        <w:t>01222/INFOEM/IP/RR/2025, 01224/INFOEM/IP/RR/2025, 01225/INFOEM/IP/RR/2025, 01226/INFOEM/IP/RR/2025, 01228/INFOEM/IP/RR/2025, 01229/INFOEM/IP/RR/2025 y 01230/INFOEM/IP/RR/2025 acumulados,</w:t>
      </w:r>
      <w:r w:rsidRPr="00CB5D13">
        <w:t xml:space="preserve"> por resultar </w:t>
      </w:r>
      <w:r w:rsidRPr="00CB5D13">
        <w:rPr>
          <w:b/>
        </w:rPr>
        <w:t>FUNDADAS</w:t>
      </w:r>
      <w:r w:rsidRPr="00CB5D13">
        <w:t xml:space="preserve"> las razones o motivos de inconformidad hechos valer por </w:t>
      </w:r>
      <w:r w:rsidRPr="00CB5D13">
        <w:rPr>
          <w:b/>
        </w:rPr>
        <w:t>LA PARTE RECURRENTE</w:t>
      </w:r>
      <w:r w:rsidRPr="00CB5D13">
        <w:t xml:space="preserve"> en l</w:t>
      </w:r>
      <w:r w:rsidR="00D77301" w:rsidRPr="00CB5D13">
        <w:t>os</w:t>
      </w:r>
      <w:r w:rsidRPr="00CB5D13">
        <w:t xml:space="preserve"> Recurso</w:t>
      </w:r>
      <w:r w:rsidR="00D77301" w:rsidRPr="00CB5D13">
        <w:t>s</w:t>
      </w:r>
      <w:r w:rsidRPr="00CB5D13">
        <w:t xml:space="preserve"> de Revisión </w:t>
      </w:r>
      <w:r w:rsidR="00D77301" w:rsidRPr="00CB5D13">
        <w:rPr>
          <w:b/>
        </w:rPr>
        <w:t>01222/INFOEM/ICR-72/IP/RR/2025, 01224/INFOEM/ICR-70/IP/RR/2025, 01225/INFOEM/ICR-69/IP/RR/2025, 01226/INFOEM/ICR-68/IP/RR/2025, 01228/INFOEM/ICR-67/IP/RR/2025, 01229/INFOEM/ICR-66/IP/RR/2025 y 01230/INFOEM/ICR-65/IP/RR/2025</w:t>
      </w:r>
      <w:r w:rsidRPr="00CB5D13">
        <w:rPr>
          <w:b/>
        </w:rPr>
        <w:t xml:space="preserve"> </w:t>
      </w:r>
      <w:r w:rsidRPr="00CB5D13">
        <w:t xml:space="preserve">en términos del considerando </w:t>
      </w:r>
      <w:r w:rsidRPr="00CB5D13">
        <w:rPr>
          <w:b/>
        </w:rPr>
        <w:t>SEGUNDO</w:t>
      </w:r>
      <w:r w:rsidRPr="00CB5D13">
        <w:t xml:space="preserve"> de la presente Resolución.</w:t>
      </w:r>
    </w:p>
    <w:p w14:paraId="2AC5B806" w14:textId="77777777" w:rsidR="00A7297A" w:rsidRPr="00CB5D13" w:rsidRDefault="00A7297A" w:rsidP="00457025">
      <w:pPr>
        <w:ind w:right="113"/>
        <w:rPr>
          <w:b/>
        </w:rPr>
      </w:pPr>
    </w:p>
    <w:p w14:paraId="7E318249" w14:textId="77777777" w:rsidR="00404E23" w:rsidRPr="00CB5D13" w:rsidRDefault="00404E23" w:rsidP="00457025">
      <w:pPr>
        <w:pBdr>
          <w:top w:val="nil"/>
          <w:left w:val="nil"/>
          <w:bottom w:val="nil"/>
          <w:right w:val="nil"/>
          <w:between w:val="nil"/>
        </w:pBdr>
      </w:pPr>
      <w:r w:rsidRPr="00CB5D13">
        <w:rPr>
          <w:b/>
        </w:rPr>
        <w:t>SEGUNDO.</w:t>
      </w:r>
      <w:r w:rsidRPr="00CB5D13">
        <w:t xml:space="preserve"> Se </w:t>
      </w:r>
      <w:r w:rsidRPr="00CB5D13">
        <w:rPr>
          <w:b/>
        </w:rPr>
        <w:t xml:space="preserve">ORDENA </w:t>
      </w:r>
      <w:r w:rsidRPr="00CB5D13">
        <w:t xml:space="preserve">al </w:t>
      </w:r>
      <w:r w:rsidRPr="00CB5D13">
        <w:rPr>
          <w:b/>
        </w:rPr>
        <w:t>SUJETO OBLIGADO</w:t>
      </w:r>
      <w:r w:rsidRPr="00CB5D13">
        <w:t xml:space="preserve">, a efecto de que, entregue a través del </w:t>
      </w:r>
      <w:r w:rsidRPr="00CB5D13">
        <w:rPr>
          <w:b/>
        </w:rPr>
        <w:t>SAIMEX</w:t>
      </w:r>
      <w:r w:rsidRPr="00CB5D13">
        <w:t xml:space="preserve">, en </w:t>
      </w:r>
      <w:r w:rsidRPr="00CB5D13">
        <w:rPr>
          <w:b/>
        </w:rPr>
        <w:t xml:space="preserve">versión pública </w:t>
      </w:r>
      <w:r w:rsidRPr="00CB5D13">
        <w:t>lo siguiente:</w:t>
      </w:r>
    </w:p>
    <w:p w14:paraId="4C602EFE" w14:textId="77777777" w:rsidR="00D202AA" w:rsidRPr="00CB5D13" w:rsidRDefault="00D202AA" w:rsidP="00457025"/>
    <w:p w14:paraId="579540E5" w14:textId="72A11684" w:rsidR="00404E23" w:rsidRPr="00CB5D13" w:rsidRDefault="00404E23" w:rsidP="00457025">
      <w:pPr>
        <w:pStyle w:val="Puesto"/>
        <w:spacing w:line="276" w:lineRule="auto"/>
        <w:rPr>
          <w:b/>
        </w:rPr>
      </w:pPr>
      <w:r w:rsidRPr="00CB5D13">
        <w:rPr>
          <w:b/>
        </w:rPr>
        <w:t xml:space="preserve">Las bitácoras diarias que se realizaron en la Alberca Paola Espinosa para brindar un servicio de calidad en el agua </w:t>
      </w:r>
      <w:r w:rsidR="006B171D" w:rsidRPr="00CB5D13">
        <w:rPr>
          <w:b/>
        </w:rPr>
        <w:t xml:space="preserve">en los años </w:t>
      </w:r>
      <w:r w:rsidRPr="00CB5D13">
        <w:rPr>
          <w:b/>
        </w:rPr>
        <w:t>2019</w:t>
      </w:r>
      <w:r w:rsidR="006B171D" w:rsidRPr="00CB5D13">
        <w:rPr>
          <w:b/>
        </w:rPr>
        <w:t xml:space="preserve">, 2020, 2021, 2022, 2023, 2024 y del </w:t>
      </w:r>
      <w:r w:rsidRPr="00CB5D13">
        <w:rPr>
          <w:b/>
        </w:rPr>
        <w:t>del 1 de enero al 15 enero del año 2025</w:t>
      </w:r>
    </w:p>
    <w:p w14:paraId="317792C4" w14:textId="77777777" w:rsidR="00404E23" w:rsidRPr="00CB5D13" w:rsidRDefault="00404E23" w:rsidP="00457025">
      <w:r w:rsidRPr="00CB5D13">
        <w:lastRenderedPageBreak/>
        <w:t>Para la versión pública,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534643F1" w14:textId="77777777" w:rsidR="00887369" w:rsidRPr="00CB5D13" w:rsidRDefault="00887369" w:rsidP="00457025">
      <w:pPr>
        <w:widowControl w:val="0"/>
        <w:tabs>
          <w:tab w:val="left" w:pos="1701"/>
        </w:tabs>
      </w:pPr>
    </w:p>
    <w:p w14:paraId="49A94D1E" w14:textId="77777777" w:rsidR="00D202AA" w:rsidRPr="00CB5D13" w:rsidRDefault="007361D8" w:rsidP="00457025">
      <w:pPr>
        <w:widowControl w:val="0"/>
      </w:pPr>
      <w:r w:rsidRPr="00CB5D13">
        <w:rPr>
          <w:b/>
        </w:rPr>
        <w:t xml:space="preserve">TERCERO. Notifíquese </w:t>
      </w:r>
      <w:r w:rsidRPr="00CB5D13">
        <w:t>vía Sistema de Acceso a la Información Mexiquense (</w:t>
      </w:r>
      <w:r w:rsidRPr="00CB5D13">
        <w:rPr>
          <w:b/>
        </w:rPr>
        <w:t>SAIMEX)</w:t>
      </w:r>
      <w:r w:rsidRPr="00CB5D13">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CB5D13">
        <w:rPr>
          <w:b/>
        </w:rPr>
        <w:t>diez días hábiles</w:t>
      </w:r>
      <w:r w:rsidRPr="00CB5D13">
        <w:t xml:space="preserve">, e informe a este Instituto en un plazo de </w:t>
      </w:r>
      <w:r w:rsidRPr="00CB5D13">
        <w:rPr>
          <w:b/>
        </w:rPr>
        <w:t xml:space="preserve">tres días hábiles </w:t>
      </w:r>
      <w:r w:rsidRPr="00CB5D13">
        <w:t xml:space="preserve">siguientes sobre el cumplimiento dado a la presente y, se le </w:t>
      </w:r>
      <w:r w:rsidRPr="00CB5D13">
        <w:rPr>
          <w:b/>
        </w:rPr>
        <w:t>apercibe</w:t>
      </w:r>
      <w:r w:rsidRPr="00CB5D13">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F004632" w14:textId="77777777" w:rsidR="00D202AA" w:rsidRPr="00CB5D13" w:rsidRDefault="00D202AA" w:rsidP="00457025">
      <w:pPr>
        <w:widowControl w:val="0"/>
        <w:tabs>
          <w:tab w:val="left" w:pos="1701"/>
        </w:tabs>
        <w:rPr>
          <w:b/>
        </w:rPr>
      </w:pPr>
    </w:p>
    <w:p w14:paraId="4891E53F" w14:textId="77777777" w:rsidR="00404E23" w:rsidRPr="00CB5D13" w:rsidRDefault="00404E23" w:rsidP="00457025">
      <w:pPr>
        <w:rPr>
          <w:b/>
        </w:rPr>
      </w:pPr>
      <w:r w:rsidRPr="00CB5D13">
        <w:rPr>
          <w:b/>
        </w:rPr>
        <w:t>CUARTO.</w:t>
      </w:r>
      <w:r w:rsidRPr="00CB5D13">
        <w:t xml:space="preserve"> Notifíquese a </w:t>
      </w:r>
      <w:r w:rsidRPr="00CB5D13">
        <w:rPr>
          <w:b/>
        </w:rPr>
        <w:t>LA PARTE RECURRENTE</w:t>
      </w:r>
      <w:r w:rsidRPr="00CB5D13">
        <w:t xml:space="preserve"> la presente resolución vía Sistema de Acceso a la Información Mexiquense </w:t>
      </w:r>
      <w:r w:rsidRPr="00CB5D13">
        <w:rPr>
          <w:b/>
        </w:rPr>
        <w:t>(SAIMEX).</w:t>
      </w:r>
    </w:p>
    <w:p w14:paraId="4FE93D11" w14:textId="77777777" w:rsidR="00D77301" w:rsidRPr="00CB5D13" w:rsidRDefault="00D77301" w:rsidP="00457025">
      <w:pPr>
        <w:rPr>
          <w:b/>
        </w:rPr>
      </w:pPr>
    </w:p>
    <w:p w14:paraId="41D8862C" w14:textId="77777777" w:rsidR="00404E23" w:rsidRPr="00CB5D13" w:rsidRDefault="00404E23" w:rsidP="00457025">
      <w:r w:rsidRPr="00CB5D13">
        <w:rPr>
          <w:b/>
        </w:rPr>
        <w:t>QUINTO</w:t>
      </w:r>
      <w:r w:rsidRPr="00CB5D13">
        <w:t xml:space="preserve">. Hágase del conocimiento a </w:t>
      </w:r>
      <w:r w:rsidRPr="00CB5D13">
        <w:rPr>
          <w:b/>
        </w:rPr>
        <w:t>LA PARTE RECURRENTE</w:t>
      </w:r>
      <w:r w:rsidRPr="00CB5D13">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AA02D63" w14:textId="77777777" w:rsidR="00D202AA" w:rsidRPr="00CB5D13" w:rsidRDefault="00D202AA" w:rsidP="00457025"/>
    <w:p w14:paraId="2E79AD0F" w14:textId="77777777" w:rsidR="00457025" w:rsidRPr="00CB5D13" w:rsidRDefault="00457025" w:rsidP="00457025"/>
    <w:p w14:paraId="5DF9FBEA" w14:textId="40A5E0B2" w:rsidR="00D202AA" w:rsidRPr="00CB5D13" w:rsidRDefault="007361D8" w:rsidP="00457025">
      <w:pPr>
        <w:spacing w:before="240"/>
      </w:pPr>
      <w:r w:rsidRPr="00CB5D13">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5762F7" w:rsidRPr="00CB5D13">
        <w:t xml:space="preserve"> (AUSENCIA JUSTIFICADA)</w:t>
      </w:r>
      <w:r w:rsidRPr="00CB5D13">
        <w:t xml:space="preserve">, SHARON CRISTINA MORALES MARTÍNEZ, LUIS GUSTAVO PARRA NORIEGA Y </w:t>
      </w:r>
      <w:r w:rsidR="00CB5D13" w:rsidRPr="00CB5D13">
        <w:t>GUADALUPE RAMÍREZ PEÑA (AUSENCIA JUSTIFICADA), EN LA TRIGÉSIMA SEX</w:t>
      </w:r>
      <w:bookmarkStart w:id="54" w:name="_GoBack"/>
      <w:bookmarkEnd w:id="54"/>
      <w:r w:rsidR="00CB5D13" w:rsidRPr="00CB5D13">
        <w:t xml:space="preserve">TA SESIÓN ORDINARIA, CELEBRADA EL OCHO DE OCTUBRE DE DOS MIL VEINTICINCO, ANTE </w:t>
      </w:r>
      <w:r w:rsidR="00CB5D13">
        <w:t>LA COORDINADORA DE PROYECTOS CATALINA CAMARILLO ROSAS, EN SUPLENCIA DEL SECRETARIO TÉCNICO DEL PLENO ALEXIS TAPIA RAMÍREZ</w:t>
      </w:r>
      <w:r w:rsidRPr="00CB5D13">
        <w:t>.</w:t>
      </w:r>
    </w:p>
    <w:p w14:paraId="5A422EC0" w14:textId="77777777" w:rsidR="00D202AA" w:rsidRPr="00457025" w:rsidRDefault="007361D8" w:rsidP="00457025">
      <w:pPr>
        <w:rPr>
          <w:sz w:val="20"/>
        </w:rPr>
      </w:pPr>
      <w:r w:rsidRPr="00CB5D13">
        <w:rPr>
          <w:sz w:val="20"/>
        </w:rPr>
        <w:t>SCMM/AGZ/DEMF/CMP</w:t>
      </w:r>
    </w:p>
    <w:p w14:paraId="3808676C" w14:textId="77777777" w:rsidR="00D202AA" w:rsidRPr="00457025" w:rsidRDefault="00D202AA" w:rsidP="00457025">
      <w:pPr>
        <w:ind w:right="-93"/>
      </w:pPr>
    </w:p>
    <w:p w14:paraId="357474C0" w14:textId="77777777" w:rsidR="00D202AA" w:rsidRPr="00457025" w:rsidRDefault="00D202AA" w:rsidP="00457025">
      <w:pPr>
        <w:ind w:right="-93"/>
      </w:pPr>
    </w:p>
    <w:p w14:paraId="4FAFAD69" w14:textId="77777777" w:rsidR="00D202AA" w:rsidRPr="00457025" w:rsidRDefault="00D202AA" w:rsidP="00457025">
      <w:pPr>
        <w:ind w:right="-93"/>
      </w:pPr>
    </w:p>
    <w:p w14:paraId="219C6FCF" w14:textId="77777777" w:rsidR="00D202AA" w:rsidRPr="00457025" w:rsidRDefault="00D202AA" w:rsidP="00457025">
      <w:pPr>
        <w:ind w:right="-93"/>
      </w:pPr>
    </w:p>
    <w:p w14:paraId="097A29CD" w14:textId="77777777" w:rsidR="00D202AA" w:rsidRPr="00457025" w:rsidRDefault="00D202AA" w:rsidP="00457025">
      <w:pPr>
        <w:ind w:right="-93"/>
      </w:pPr>
    </w:p>
    <w:p w14:paraId="2EA24988" w14:textId="77777777" w:rsidR="00D202AA" w:rsidRPr="00457025" w:rsidRDefault="00D202AA" w:rsidP="00457025">
      <w:pPr>
        <w:ind w:right="-93"/>
      </w:pPr>
    </w:p>
    <w:p w14:paraId="22EBB8C1" w14:textId="77777777" w:rsidR="00D202AA" w:rsidRPr="00457025" w:rsidRDefault="00D202AA" w:rsidP="00457025">
      <w:pPr>
        <w:ind w:right="-93"/>
      </w:pPr>
    </w:p>
    <w:p w14:paraId="481B8F7E" w14:textId="77777777" w:rsidR="00D202AA" w:rsidRPr="00457025" w:rsidRDefault="00D202AA" w:rsidP="00457025">
      <w:pPr>
        <w:ind w:right="-93"/>
      </w:pPr>
    </w:p>
    <w:p w14:paraId="645CA445" w14:textId="77777777" w:rsidR="00D202AA" w:rsidRPr="00457025" w:rsidRDefault="00D202AA" w:rsidP="00457025">
      <w:pPr>
        <w:tabs>
          <w:tab w:val="center" w:pos="4568"/>
        </w:tabs>
        <w:ind w:right="-93"/>
      </w:pPr>
    </w:p>
    <w:p w14:paraId="5116E08E" w14:textId="77777777" w:rsidR="00D202AA" w:rsidRPr="00457025" w:rsidRDefault="00D202AA" w:rsidP="00457025">
      <w:pPr>
        <w:tabs>
          <w:tab w:val="center" w:pos="4568"/>
        </w:tabs>
        <w:ind w:right="-93"/>
      </w:pPr>
    </w:p>
    <w:p w14:paraId="75B17A3B" w14:textId="77777777" w:rsidR="00D202AA" w:rsidRPr="00457025" w:rsidRDefault="00D202AA" w:rsidP="00457025">
      <w:pPr>
        <w:tabs>
          <w:tab w:val="center" w:pos="4568"/>
        </w:tabs>
        <w:ind w:right="-93"/>
      </w:pPr>
    </w:p>
    <w:p w14:paraId="34AB10B0" w14:textId="77777777" w:rsidR="00D202AA" w:rsidRPr="00457025" w:rsidRDefault="00D202AA" w:rsidP="00457025">
      <w:pPr>
        <w:tabs>
          <w:tab w:val="center" w:pos="4568"/>
        </w:tabs>
        <w:ind w:right="-93"/>
      </w:pPr>
    </w:p>
    <w:p w14:paraId="21ABEF1B" w14:textId="77777777" w:rsidR="00D202AA" w:rsidRPr="00457025" w:rsidRDefault="00D202AA" w:rsidP="00457025">
      <w:pPr>
        <w:tabs>
          <w:tab w:val="center" w:pos="4568"/>
        </w:tabs>
        <w:ind w:right="-93"/>
      </w:pPr>
    </w:p>
    <w:p w14:paraId="5C009701" w14:textId="77777777" w:rsidR="00D202AA" w:rsidRPr="00457025" w:rsidRDefault="00D202AA" w:rsidP="00457025">
      <w:pPr>
        <w:tabs>
          <w:tab w:val="center" w:pos="4568"/>
        </w:tabs>
        <w:ind w:right="-93"/>
      </w:pPr>
    </w:p>
    <w:p w14:paraId="1DADE40C" w14:textId="77777777" w:rsidR="00D202AA" w:rsidRPr="00457025" w:rsidRDefault="00D202AA" w:rsidP="00457025">
      <w:pPr>
        <w:tabs>
          <w:tab w:val="center" w:pos="4568"/>
        </w:tabs>
        <w:ind w:right="-93"/>
      </w:pPr>
    </w:p>
    <w:p w14:paraId="33125C4E" w14:textId="77777777" w:rsidR="00D202AA" w:rsidRPr="00457025" w:rsidRDefault="00D202AA" w:rsidP="00457025">
      <w:pPr>
        <w:tabs>
          <w:tab w:val="center" w:pos="4568"/>
        </w:tabs>
        <w:ind w:right="-93"/>
      </w:pPr>
    </w:p>
    <w:p w14:paraId="626BDBCC" w14:textId="77777777" w:rsidR="00D202AA" w:rsidRPr="00457025" w:rsidRDefault="00D202AA" w:rsidP="00457025">
      <w:pPr>
        <w:tabs>
          <w:tab w:val="center" w:pos="4568"/>
        </w:tabs>
        <w:ind w:right="-93"/>
      </w:pPr>
    </w:p>
    <w:p w14:paraId="5EDC1B8A" w14:textId="77777777" w:rsidR="00D202AA" w:rsidRPr="00457025" w:rsidRDefault="00D202AA" w:rsidP="00457025">
      <w:pPr>
        <w:tabs>
          <w:tab w:val="center" w:pos="4568"/>
        </w:tabs>
        <w:ind w:right="-93"/>
      </w:pPr>
    </w:p>
    <w:p w14:paraId="3D1975B1" w14:textId="77777777" w:rsidR="00D202AA" w:rsidRPr="00457025" w:rsidRDefault="00D202AA" w:rsidP="00457025">
      <w:pPr>
        <w:tabs>
          <w:tab w:val="center" w:pos="4568"/>
        </w:tabs>
        <w:ind w:right="-93"/>
      </w:pPr>
    </w:p>
    <w:p w14:paraId="14C4EB1C" w14:textId="77777777" w:rsidR="00D202AA" w:rsidRPr="00457025" w:rsidRDefault="00D202AA" w:rsidP="00457025">
      <w:pPr>
        <w:tabs>
          <w:tab w:val="center" w:pos="4568"/>
        </w:tabs>
        <w:ind w:right="-93"/>
      </w:pPr>
    </w:p>
    <w:p w14:paraId="617C428C" w14:textId="77777777" w:rsidR="00D202AA" w:rsidRPr="00457025" w:rsidRDefault="00D202AA" w:rsidP="00457025">
      <w:pPr>
        <w:tabs>
          <w:tab w:val="center" w:pos="4568"/>
        </w:tabs>
        <w:ind w:right="-93"/>
      </w:pPr>
    </w:p>
    <w:p w14:paraId="7711E998" w14:textId="77777777" w:rsidR="00D202AA" w:rsidRPr="00457025" w:rsidRDefault="00D202AA" w:rsidP="00457025">
      <w:pPr>
        <w:tabs>
          <w:tab w:val="center" w:pos="4568"/>
        </w:tabs>
        <w:ind w:right="-93"/>
      </w:pPr>
    </w:p>
    <w:p w14:paraId="053B6C46" w14:textId="77777777" w:rsidR="00D202AA" w:rsidRPr="00457025" w:rsidRDefault="00D202AA" w:rsidP="00457025">
      <w:pPr>
        <w:tabs>
          <w:tab w:val="center" w:pos="4568"/>
        </w:tabs>
        <w:ind w:right="-93"/>
      </w:pPr>
    </w:p>
    <w:p w14:paraId="53B57D3D" w14:textId="77777777" w:rsidR="00D202AA" w:rsidRPr="00457025" w:rsidRDefault="00D202AA" w:rsidP="00457025">
      <w:pPr>
        <w:tabs>
          <w:tab w:val="center" w:pos="4568"/>
        </w:tabs>
        <w:ind w:right="-93"/>
      </w:pPr>
    </w:p>
    <w:p w14:paraId="749275C2" w14:textId="77777777" w:rsidR="00D202AA" w:rsidRPr="00457025" w:rsidRDefault="00D202AA" w:rsidP="00457025"/>
    <w:sectPr w:rsidR="00D202AA" w:rsidRPr="00457025">
      <w:footerReference w:type="default" r:id="rId14"/>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CFE28" w14:textId="77777777" w:rsidR="00580D1E" w:rsidRDefault="00580D1E">
      <w:pPr>
        <w:spacing w:line="240" w:lineRule="auto"/>
      </w:pPr>
      <w:r>
        <w:separator/>
      </w:r>
    </w:p>
  </w:endnote>
  <w:endnote w:type="continuationSeparator" w:id="0">
    <w:p w14:paraId="176E8007" w14:textId="77777777" w:rsidR="00580D1E" w:rsidRDefault="00580D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40137" w14:textId="77777777" w:rsidR="00154593" w:rsidRDefault="00154593">
    <w:pPr>
      <w:tabs>
        <w:tab w:val="center" w:pos="4550"/>
        <w:tab w:val="left" w:pos="5818"/>
      </w:tabs>
      <w:ind w:right="260"/>
      <w:jc w:val="right"/>
      <w:rPr>
        <w:color w:val="071320"/>
        <w:sz w:val="24"/>
        <w:szCs w:val="24"/>
      </w:rPr>
    </w:pPr>
  </w:p>
  <w:p w14:paraId="42EF8681" w14:textId="77777777" w:rsidR="00154593" w:rsidRDefault="00154593">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11201" w14:textId="2E8ADE88" w:rsidR="00154593" w:rsidRDefault="00154593">
    <w:pPr>
      <w:tabs>
        <w:tab w:val="center" w:pos="4550"/>
        <w:tab w:val="left" w:pos="5818"/>
      </w:tabs>
      <w:ind w:right="260"/>
      <w:jc w:val="right"/>
      <w:rPr>
        <w:sz w:val="24"/>
        <w:szCs w:val="24"/>
      </w:rPr>
    </w:pPr>
    <w:r>
      <w:rPr>
        <w:sz w:val="24"/>
        <w:szCs w:val="24"/>
      </w:rPr>
      <w:t xml:space="preserve">Página </w:t>
    </w:r>
    <w:r>
      <w:rPr>
        <w:sz w:val="24"/>
        <w:szCs w:val="24"/>
      </w:rPr>
      <w:fldChar w:fldCharType="begin"/>
    </w:r>
    <w:r>
      <w:rPr>
        <w:sz w:val="24"/>
        <w:szCs w:val="24"/>
      </w:rPr>
      <w:instrText>PAGE</w:instrText>
    </w:r>
    <w:r>
      <w:rPr>
        <w:sz w:val="24"/>
        <w:szCs w:val="24"/>
      </w:rPr>
      <w:fldChar w:fldCharType="separate"/>
    </w:r>
    <w:r w:rsidR="00EE6CDF">
      <w:rPr>
        <w:noProof/>
        <w:sz w:val="24"/>
        <w:szCs w:val="24"/>
      </w:rPr>
      <w:t>47</w:t>
    </w:r>
    <w:r>
      <w:rPr>
        <w:sz w:val="24"/>
        <w:szCs w:val="24"/>
      </w:rPr>
      <w:fldChar w:fldCharType="end"/>
    </w:r>
    <w:r>
      <w:rPr>
        <w:sz w:val="24"/>
        <w:szCs w:val="24"/>
      </w:rPr>
      <w:t xml:space="preserve"> | </w:t>
    </w:r>
    <w:r>
      <w:rPr>
        <w:sz w:val="24"/>
        <w:szCs w:val="24"/>
      </w:rPr>
      <w:fldChar w:fldCharType="begin"/>
    </w:r>
    <w:r>
      <w:rPr>
        <w:sz w:val="24"/>
        <w:szCs w:val="24"/>
      </w:rPr>
      <w:instrText>NUMPAGES</w:instrText>
    </w:r>
    <w:r>
      <w:rPr>
        <w:sz w:val="24"/>
        <w:szCs w:val="24"/>
      </w:rPr>
      <w:fldChar w:fldCharType="separate"/>
    </w:r>
    <w:r w:rsidR="00EE6CDF">
      <w:rPr>
        <w:noProof/>
        <w:sz w:val="24"/>
        <w:szCs w:val="24"/>
      </w:rPr>
      <w:t>50</w:t>
    </w:r>
    <w:r>
      <w:rPr>
        <w:sz w:val="24"/>
        <w:szCs w:val="24"/>
      </w:rPr>
      <w:fldChar w:fldCharType="end"/>
    </w:r>
  </w:p>
  <w:p w14:paraId="252C772C" w14:textId="77777777" w:rsidR="00154593" w:rsidRDefault="00154593">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E9AF9" w14:textId="77777777" w:rsidR="00580D1E" w:rsidRDefault="00580D1E">
      <w:pPr>
        <w:spacing w:line="240" w:lineRule="auto"/>
      </w:pPr>
      <w:r>
        <w:separator/>
      </w:r>
    </w:p>
  </w:footnote>
  <w:footnote w:type="continuationSeparator" w:id="0">
    <w:p w14:paraId="215E3E0D" w14:textId="77777777" w:rsidR="00580D1E" w:rsidRDefault="00580D1E">
      <w:pPr>
        <w:spacing w:line="240" w:lineRule="auto"/>
      </w:pPr>
      <w:r>
        <w:continuationSeparator/>
      </w:r>
    </w:p>
  </w:footnote>
  <w:footnote w:id="1">
    <w:p w14:paraId="1BE6FFF7" w14:textId="77777777" w:rsidR="00154593" w:rsidRDefault="00154593" w:rsidP="00325DD4">
      <w:pPr>
        <w:pStyle w:val="ADB1"/>
        <w:jc w:val="both"/>
      </w:pPr>
      <w:r w:rsidRPr="00145487">
        <w:rPr>
          <w:rStyle w:val="Refdenotaalpie"/>
          <w:rFonts w:ascii="Calibri Light" w:hAnsi="Calibri Light" w:cs="Calibri Light"/>
          <w:sz w:val="16"/>
          <w:szCs w:val="16"/>
        </w:rPr>
        <w:footnoteRef/>
      </w:r>
      <w:r w:rsidRPr="00145487">
        <w:rPr>
          <w:rFonts w:ascii="Calibri Light" w:hAnsi="Calibri Light" w:cs="Calibri Light"/>
          <w:sz w:val="16"/>
          <w:szCs w:val="16"/>
        </w:rPr>
        <w:t xml:space="preserve"> T</w:t>
      </w:r>
      <w:r w:rsidRPr="00145487">
        <w:rPr>
          <w:rFonts w:ascii="Calibri Light" w:hAnsi="Calibri Light" w:cs="Calibri Light"/>
          <w:color w:val="000000"/>
          <w:sz w:val="16"/>
          <w:szCs w:val="16"/>
          <w:lang w:eastAsia="es-ES"/>
        </w:rPr>
        <w:t xml:space="preserve">esis 2a. LXXXVIII/2010, </w:t>
      </w:r>
      <w:r w:rsidRPr="00145487">
        <w:rPr>
          <w:rFonts w:ascii="Calibri Light" w:hAnsi="Calibri Light" w:cs="Calibri Light"/>
          <w:sz w:val="16"/>
          <w:szCs w:val="16"/>
        </w:rPr>
        <w:t>sustentada por la Segunda Sala, publicada en el Semanario Judicial de la Federación y su Gaceta, Novena Época, tomo XXXII, agosto de 2010, página 463. “INFORMACIÓN PÚBLICA. ES AQUELLA QUE SE ENCUENTRA EN POSESIÓN DE CUALQUIER AUTORIDAD, ENTIDAD, ÓRGANO Y ORGANISMO FEDERAL, ESTATAL Y MUNICIPAL, SIEMPRE QUE SE HAYA OBTENIDO POR CAUSA DEL EJERCICIO DE FUNCIONES DE DERECHO PÚBLICO.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F5435" w14:textId="77777777" w:rsidR="00154593" w:rsidRDefault="00154593">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0"/>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410"/>
      <w:gridCol w:w="3719"/>
    </w:tblGrid>
    <w:tr w:rsidR="00154593" w14:paraId="13A14C34" w14:textId="77777777" w:rsidTr="00154593">
      <w:trPr>
        <w:trHeight w:val="144"/>
        <w:jc w:val="right"/>
      </w:trPr>
      <w:tc>
        <w:tcPr>
          <w:tcW w:w="2410" w:type="dxa"/>
        </w:tcPr>
        <w:p w14:paraId="243E2FED" w14:textId="77777777" w:rsidR="00154593" w:rsidRDefault="00154593">
          <w:pPr>
            <w:tabs>
              <w:tab w:val="right" w:pos="8838"/>
            </w:tabs>
            <w:ind w:left="-74" w:right="-105"/>
            <w:rPr>
              <w:b/>
            </w:rPr>
          </w:pPr>
          <w:r>
            <w:rPr>
              <w:b/>
            </w:rPr>
            <w:t>Recurso de Revisión:</w:t>
          </w:r>
        </w:p>
      </w:tc>
      <w:tc>
        <w:tcPr>
          <w:tcW w:w="3719" w:type="dxa"/>
        </w:tcPr>
        <w:p w14:paraId="00C15332" w14:textId="36700ED0" w:rsidR="00154593" w:rsidRDefault="00154593">
          <w:pPr>
            <w:tabs>
              <w:tab w:val="right" w:pos="8838"/>
            </w:tabs>
            <w:ind w:left="-74" w:right="-105"/>
          </w:pPr>
          <w:r w:rsidRPr="00154593">
            <w:t>01222/INFOEM/ICR-72/IP/RR/2025</w:t>
          </w:r>
          <w:r>
            <w:t xml:space="preserve"> y acumulados</w:t>
          </w:r>
        </w:p>
      </w:tc>
    </w:tr>
    <w:tr w:rsidR="00154593" w14:paraId="62FD514A" w14:textId="77777777" w:rsidTr="00154593">
      <w:trPr>
        <w:trHeight w:val="283"/>
        <w:jc w:val="right"/>
      </w:trPr>
      <w:tc>
        <w:tcPr>
          <w:tcW w:w="2410" w:type="dxa"/>
        </w:tcPr>
        <w:p w14:paraId="2DF532B8" w14:textId="77777777" w:rsidR="00154593" w:rsidRDefault="00154593">
          <w:pPr>
            <w:tabs>
              <w:tab w:val="right" w:pos="8838"/>
            </w:tabs>
            <w:ind w:left="-74" w:right="-105"/>
            <w:rPr>
              <w:b/>
            </w:rPr>
          </w:pPr>
          <w:r>
            <w:rPr>
              <w:b/>
            </w:rPr>
            <w:t>Sujeto Obligado:</w:t>
          </w:r>
        </w:p>
      </w:tc>
      <w:tc>
        <w:tcPr>
          <w:tcW w:w="3719" w:type="dxa"/>
        </w:tcPr>
        <w:p w14:paraId="32A79B4B" w14:textId="77777777" w:rsidR="00154593" w:rsidRDefault="00154593">
          <w:pPr>
            <w:tabs>
              <w:tab w:val="left" w:pos="2834"/>
              <w:tab w:val="right" w:pos="8838"/>
            </w:tabs>
            <w:ind w:left="-108" w:right="-105"/>
          </w:pPr>
          <w:r>
            <w:t>Instituto Municipal del Deporte de Cuautitlán Izcalli</w:t>
          </w:r>
        </w:p>
      </w:tc>
    </w:tr>
    <w:tr w:rsidR="00154593" w14:paraId="15CBE9B3" w14:textId="77777777" w:rsidTr="00154593">
      <w:trPr>
        <w:trHeight w:val="283"/>
        <w:jc w:val="right"/>
      </w:trPr>
      <w:tc>
        <w:tcPr>
          <w:tcW w:w="2410" w:type="dxa"/>
        </w:tcPr>
        <w:p w14:paraId="2B247F8E" w14:textId="77777777" w:rsidR="00154593" w:rsidRDefault="00154593">
          <w:pPr>
            <w:tabs>
              <w:tab w:val="right" w:pos="8838"/>
            </w:tabs>
            <w:ind w:left="-74" w:right="-105"/>
            <w:rPr>
              <w:b/>
            </w:rPr>
          </w:pPr>
          <w:r>
            <w:rPr>
              <w:b/>
            </w:rPr>
            <w:t>Comisionada Ponente:</w:t>
          </w:r>
        </w:p>
      </w:tc>
      <w:tc>
        <w:tcPr>
          <w:tcW w:w="3719" w:type="dxa"/>
        </w:tcPr>
        <w:p w14:paraId="323E2987" w14:textId="77777777" w:rsidR="00154593" w:rsidRDefault="00154593">
          <w:pPr>
            <w:tabs>
              <w:tab w:val="right" w:pos="8838"/>
            </w:tabs>
            <w:ind w:left="-108" w:right="-105"/>
          </w:pPr>
          <w:r>
            <w:t>Sharon Cristina Morales Martínez</w:t>
          </w:r>
        </w:p>
      </w:tc>
    </w:tr>
  </w:tbl>
  <w:p w14:paraId="4AD140B5" w14:textId="77777777" w:rsidR="00154593" w:rsidRDefault="00154593">
    <w:pPr>
      <w:pBdr>
        <w:top w:val="nil"/>
        <w:left w:val="nil"/>
        <w:bottom w:val="nil"/>
        <w:right w:val="nil"/>
        <w:between w:val="nil"/>
      </w:pBdr>
      <w:tabs>
        <w:tab w:val="center" w:pos="4419"/>
        <w:tab w:val="right" w:pos="8838"/>
        <w:tab w:val="center" w:pos="4522"/>
        <w:tab w:val="left" w:pos="6203"/>
      </w:tabs>
      <w:rPr>
        <w:rFonts w:eastAsia="Palatino Linotype" w:cs="Palatino Linotype"/>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6F28FB1C" wp14:editId="12365F6E">
          <wp:simplePos x="0" y="0"/>
          <wp:positionH relativeFrom="page">
            <wp:align>left</wp:align>
          </wp:positionH>
          <wp:positionV relativeFrom="margin">
            <wp:posOffset>-1725294</wp:posOffset>
          </wp:positionV>
          <wp:extent cx="8426450" cy="10972800"/>
          <wp:effectExtent l="0" t="0" r="0" b="0"/>
          <wp:wrapNone/>
          <wp:docPr id="21596444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DEDF5" w14:textId="77777777" w:rsidR="00154593" w:rsidRDefault="00154593">
    <w:pPr>
      <w:widowControl w:val="0"/>
      <w:pBdr>
        <w:top w:val="nil"/>
        <w:left w:val="nil"/>
        <w:bottom w:val="nil"/>
        <w:right w:val="nil"/>
        <w:between w:val="nil"/>
      </w:pBdr>
      <w:spacing w:line="276" w:lineRule="auto"/>
      <w:jc w:val="left"/>
      <w:rPr>
        <w:rFonts w:eastAsia="Palatino Linotype" w:cs="Palatino Linotype"/>
        <w:color w:val="000000"/>
        <w:sz w:val="14"/>
        <w:szCs w:val="14"/>
      </w:rPr>
    </w:pPr>
  </w:p>
  <w:tbl>
    <w:tblPr>
      <w:tblStyle w:val="a1"/>
      <w:tblW w:w="6661" w:type="dxa"/>
      <w:tblInd w:w="2552" w:type="dxa"/>
      <w:tblLayout w:type="fixed"/>
      <w:tblLook w:val="0400" w:firstRow="0" w:lastRow="0" w:firstColumn="0" w:lastColumn="0" w:noHBand="0" w:noVBand="1"/>
    </w:tblPr>
    <w:tblGrid>
      <w:gridCol w:w="283"/>
      <w:gridCol w:w="6378"/>
    </w:tblGrid>
    <w:tr w:rsidR="00154593" w14:paraId="51ADF13A" w14:textId="77777777">
      <w:trPr>
        <w:trHeight w:val="1435"/>
      </w:trPr>
      <w:tc>
        <w:tcPr>
          <w:tcW w:w="283" w:type="dxa"/>
        </w:tcPr>
        <w:p w14:paraId="638E83A1" w14:textId="77777777" w:rsidR="00154593" w:rsidRDefault="00154593">
          <w:pPr>
            <w:tabs>
              <w:tab w:val="right" w:pos="4273"/>
            </w:tabs>
            <w:rPr>
              <w:rFonts w:ascii="Garamond" w:eastAsia="Garamond" w:hAnsi="Garamond" w:cs="Garamond"/>
            </w:rPr>
          </w:pPr>
        </w:p>
      </w:tc>
      <w:tc>
        <w:tcPr>
          <w:tcW w:w="6379" w:type="dxa"/>
        </w:tcPr>
        <w:p w14:paraId="6D5C9718" w14:textId="77777777" w:rsidR="00154593" w:rsidRDefault="00154593">
          <w:pPr>
            <w:widowControl w:val="0"/>
            <w:pBdr>
              <w:top w:val="nil"/>
              <w:left w:val="nil"/>
              <w:bottom w:val="nil"/>
              <w:right w:val="nil"/>
              <w:between w:val="nil"/>
            </w:pBdr>
            <w:spacing w:line="276" w:lineRule="auto"/>
            <w:jc w:val="left"/>
            <w:rPr>
              <w:rFonts w:ascii="Garamond" w:eastAsia="Garamond" w:hAnsi="Garamond" w:cs="Garamond"/>
            </w:rPr>
          </w:pPr>
        </w:p>
        <w:tbl>
          <w:tblPr>
            <w:tblStyle w:val="a2"/>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37"/>
            <w:gridCol w:w="3692"/>
            <w:gridCol w:w="3402"/>
          </w:tblGrid>
          <w:tr w:rsidR="00154593" w14:paraId="4886F194" w14:textId="77777777" w:rsidTr="00154593">
            <w:trPr>
              <w:trHeight w:val="144"/>
            </w:trPr>
            <w:tc>
              <w:tcPr>
                <w:tcW w:w="2437" w:type="dxa"/>
              </w:tcPr>
              <w:p w14:paraId="141D6B3B" w14:textId="77777777" w:rsidR="00154593" w:rsidRDefault="00154593">
                <w:pPr>
                  <w:tabs>
                    <w:tab w:val="right" w:pos="8838"/>
                  </w:tabs>
                  <w:ind w:left="-74" w:right="-105"/>
                  <w:rPr>
                    <w:b/>
                  </w:rPr>
                </w:pPr>
                <w:bookmarkStart w:id="0" w:name="_heading=h.ws7d0pyu94cf" w:colFirst="0" w:colLast="0"/>
                <w:bookmarkEnd w:id="0"/>
                <w:r>
                  <w:rPr>
                    <w:b/>
                  </w:rPr>
                  <w:t>Recurso de Revisión:</w:t>
                </w:r>
              </w:p>
            </w:tc>
            <w:tc>
              <w:tcPr>
                <w:tcW w:w="3692" w:type="dxa"/>
              </w:tcPr>
              <w:p w14:paraId="47A7857C" w14:textId="44CE526B" w:rsidR="00154593" w:rsidRDefault="00154593">
                <w:pPr>
                  <w:tabs>
                    <w:tab w:val="right" w:pos="8838"/>
                  </w:tabs>
                  <w:ind w:left="-74" w:right="-105"/>
                </w:pPr>
                <w:r w:rsidRPr="00154593">
                  <w:t>01222/INFOEM/ICR-72/IP/RR/2025</w:t>
                </w:r>
                <w:r>
                  <w:t xml:space="preserve"> y acumulados</w:t>
                </w:r>
              </w:p>
            </w:tc>
            <w:tc>
              <w:tcPr>
                <w:tcW w:w="3402" w:type="dxa"/>
              </w:tcPr>
              <w:p w14:paraId="00B8B1BB" w14:textId="77777777" w:rsidR="00154593" w:rsidRDefault="00154593">
                <w:pPr>
                  <w:tabs>
                    <w:tab w:val="right" w:pos="8838"/>
                  </w:tabs>
                  <w:ind w:left="-74" w:right="-105"/>
                </w:pPr>
              </w:p>
            </w:tc>
          </w:tr>
          <w:tr w:rsidR="00154593" w14:paraId="3930321D" w14:textId="77777777" w:rsidTr="00154593">
            <w:trPr>
              <w:trHeight w:val="144"/>
            </w:trPr>
            <w:tc>
              <w:tcPr>
                <w:tcW w:w="2437" w:type="dxa"/>
              </w:tcPr>
              <w:p w14:paraId="7BEE9FC4" w14:textId="77777777" w:rsidR="00154593" w:rsidRDefault="00154593">
                <w:pPr>
                  <w:tabs>
                    <w:tab w:val="right" w:pos="8838"/>
                  </w:tabs>
                  <w:ind w:left="-74" w:right="-105"/>
                  <w:rPr>
                    <w:b/>
                  </w:rPr>
                </w:pPr>
                <w:bookmarkStart w:id="1" w:name="_heading=h.lrh2hquyamj1" w:colFirst="0" w:colLast="0"/>
                <w:bookmarkEnd w:id="1"/>
                <w:r>
                  <w:rPr>
                    <w:b/>
                  </w:rPr>
                  <w:t>Recurrente:</w:t>
                </w:r>
              </w:p>
            </w:tc>
            <w:tc>
              <w:tcPr>
                <w:tcW w:w="3692" w:type="dxa"/>
              </w:tcPr>
              <w:p w14:paraId="0C74282E" w14:textId="77777777" w:rsidR="00154593" w:rsidRDefault="00154593">
                <w:pPr>
                  <w:tabs>
                    <w:tab w:val="left" w:pos="3122"/>
                    <w:tab w:val="right" w:pos="8838"/>
                  </w:tabs>
                  <w:ind w:left="-105" w:right="-105"/>
                </w:pPr>
              </w:p>
            </w:tc>
            <w:tc>
              <w:tcPr>
                <w:tcW w:w="3402" w:type="dxa"/>
              </w:tcPr>
              <w:p w14:paraId="5F36177E" w14:textId="77777777" w:rsidR="00154593" w:rsidRDefault="00154593">
                <w:pPr>
                  <w:tabs>
                    <w:tab w:val="left" w:pos="3122"/>
                    <w:tab w:val="right" w:pos="8838"/>
                  </w:tabs>
                  <w:ind w:left="-105" w:right="-105"/>
                </w:pPr>
              </w:p>
            </w:tc>
          </w:tr>
          <w:tr w:rsidR="00154593" w14:paraId="0464B04D" w14:textId="77777777" w:rsidTr="00154593">
            <w:trPr>
              <w:trHeight w:val="283"/>
            </w:trPr>
            <w:tc>
              <w:tcPr>
                <w:tcW w:w="2437" w:type="dxa"/>
              </w:tcPr>
              <w:p w14:paraId="08FF4740" w14:textId="77777777" w:rsidR="00154593" w:rsidRDefault="00154593">
                <w:pPr>
                  <w:tabs>
                    <w:tab w:val="right" w:pos="8838"/>
                  </w:tabs>
                  <w:ind w:left="-74" w:right="-105"/>
                  <w:rPr>
                    <w:b/>
                  </w:rPr>
                </w:pPr>
                <w:r>
                  <w:rPr>
                    <w:b/>
                  </w:rPr>
                  <w:t>Sujeto Obligado:</w:t>
                </w:r>
              </w:p>
            </w:tc>
            <w:tc>
              <w:tcPr>
                <w:tcW w:w="3692" w:type="dxa"/>
              </w:tcPr>
              <w:p w14:paraId="445D0504" w14:textId="77777777" w:rsidR="00154593" w:rsidRDefault="00154593">
                <w:pPr>
                  <w:tabs>
                    <w:tab w:val="left" w:pos="2834"/>
                    <w:tab w:val="right" w:pos="8838"/>
                  </w:tabs>
                  <w:ind w:left="-108" w:right="-105"/>
                </w:pPr>
                <w:r>
                  <w:t>Instituto Municipal del Deporte de Cuautitlán Izcalli</w:t>
                </w:r>
              </w:p>
            </w:tc>
            <w:tc>
              <w:tcPr>
                <w:tcW w:w="3402" w:type="dxa"/>
              </w:tcPr>
              <w:p w14:paraId="3F964F15" w14:textId="77777777" w:rsidR="00154593" w:rsidRDefault="00154593">
                <w:pPr>
                  <w:tabs>
                    <w:tab w:val="left" w:pos="2834"/>
                    <w:tab w:val="right" w:pos="8838"/>
                  </w:tabs>
                  <w:ind w:left="-108" w:right="-105"/>
                </w:pPr>
              </w:p>
            </w:tc>
          </w:tr>
          <w:tr w:rsidR="00154593" w14:paraId="451FE4F7" w14:textId="77777777" w:rsidTr="00154593">
            <w:trPr>
              <w:trHeight w:val="283"/>
            </w:trPr>
            <w:tc>
              <w:tcPr>
                <w:tcW w:w="2437" w:type="dxa"/>
              </w:tcPr>
              <w:p w14:paraId="25CC1B05" w14:textId="77777777" w:rsidR="00154593" w:rsidRDefault="00154593">
                <w:pPr>
                  <w:tabs>
                    <w:tab w:val="right" w:pos="8838"/>
                  </w:tabs>
                  <w:ind w:left="-74" w:right="-105"/>
                  <w:rPr>
                    <w:b/>
                  </w:rPr>
                </w:pPr>
                <w:r>
                  <w:rPr>
                    <w:b/>
                  </w:rPr>
                  <w:t>Comisionada Ponente:</w:t>
                </w:r>
              </w:p>
            </w:tc>
            <w:tc>
              <w:tcPr>
                <w:tcW w:w="3692" w:type="dxa"/>
              </w:tcPr>
              <w:p w14:paraId="22354644" w14:textId="77777777" w:rsidR="00154593" w:rsidRDefault="00154593">
                <w:pPr>
                  <w:tabs>
                    <w:tab w:val="right" w:pos="8838"/>
                  </w:tabs>
                  <w:ind w:left="-108" w:right="-105"/>
                </w:pPr>
                <w:r>
                  <w:t>Sharon Cristina Morales Martínez</w:t>
                </w:r>
              </w:p>
            </w:tc>
            <w:tc>
              <w:tcPr>
                <w:tcW w:w="3402" w:type="dxa"/>
              </w:tcPr>
              <w:p w14:paraId="70D56210" w14:textId="77777777" w:rsidR="00154593" w:rsidRDefault="00154593">
                <w:pPr>
                  <w:tabs>
                    <w:tab w:val="right" w:pos="8838"/>
                  </w:tabs>
                  <w:ind w:left="-108" w:right="-105"/>
                </w:pPr>
              </w:p>
            </w:tc>
          </w:tr>
        </w:tbl>
        <w:p w14:paraId="739FB9F5" w14:textId="77777777" w:rsidR="00154593" w:rsidRDefault="00154593">
          <w:pPr>
            <w:tabs>
              <w:tab w:val="right" w:pos="8838"/>
            </w:tabs>
            <w:ind w:left="-28"/>
            <w:rPr>
              <w:rFonts w:ascii="Arial" w:eastAsia="Arial" w:hAnsi="Arial" w:cs="Arial"/>
              <w:b/>
            </w:rPr>
          </w:pPr>
        </w:p>
      </w:tc>
    </w:tr>
  </w:tbl>
  <w:p w14:paraId="190C166A" w14:textId="77777777" w:rsidR="00154593" w:rsidRDefault="00580D1E">
    <w:pPr>
      <w:pBdr>
        <w:top w:val="nil"/>
        <w:left w:val="nil"/>
        <w:bottom w:val="nil"/>
        <w:right w:val="nil"/>
        <w:between w:val="nil"/>
      </w:pBdr>
      <w:tabs>
        <w:tab w:val="center" w:pos="4419"/>
        <w:tab w:val="right" w:pos="8838"/>
        <w:tab w:val="left" w:pos="2957"/>
      </w:tabs>
      <w:rPr>
        <w:rFonts w:eastAsia="Palatino Linotype" w:cs="Palatino Linotype"/>
        <w:color w:val="000000"/>
        <w:szCs w:val="22"/>
      </w:rPr>
    </w:pPr>
    <w:r>
      <w:rPr>
        <w:rFonts w:eastAsia="Palatino Linotype" w:cs="Palatino Linotype"/>
        <w:color w:val="000000"/>
        <w:sz w:val="36"/>
        <w:szCs w:val="36"/>
      </w:rPr>
      <w:pict w14:anchorId="4AF7B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78.9pt;margin-top:-169.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70C43"/>
    <w:multiLevelType w:val="hybridMultilevel"/>
    <w:tmpl w:val="2BAEFB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495774"/>
    <w:multiLevelType w:val="multilevel"/>
    <w:tmpl w:val="6EB21A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BE711D1"/>
    <w:multiLevelType w:val="hybridMultilevel"/>
    <w:tmpl w:val="47A015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D5914C5"/>
    <w:multiLevelType w:val="hybridMultilevel"/>
    <w:tmpl w:val="B92071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2051C69"/>
    <w:multiLevelType w:val="multilevel"/>
    <w:tmpl w:val="38125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2A52BA2"/>
    <w:multiLevelType w:val="multilevel"/>
    <w:tmpl w:val="63C04D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4DF57FF"/>
    <w:multiLevelType w:val="multilevel"/>
    <w:tmpl w:val="44BE8718"/>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1"/>
  </w:num>
  <w:num w:numId="3">
    <w:abstractNumId w:val="6"/>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2AA"/>
    <w:rsid w:val="00023292"/>
    <w:rsid w:val="00093E0A"/>
    <w:rsid w:val="001007D7"/>
    <w:rsid w:val="00103E8C"/>
    <w:rsid w:val="001373E9"/>
    <w:rsid w:val="00142BEA"/>
    <w:rsid w:val="00154593"/>
    <w:rsid w:val="001B54E2"/>
    <w:rsid w:val="001D50EA"/>
    <w:rsid w:val="001E1FA3"/>
    <w:rsid w:val="00213FD8"/>
    <w:rsid w:val="002457EF"/>
    <w:rsid w:val="00293A6A"/>
    <w:rsid w:val="002D0CC6"/>
    <w:rsid w:val="002E5876"/>
    <w:rsid w:val="00313F42"/>
    <w:rsid w:val="00325DD4"/>
    <w:rsid w:val="003D1882"/>
    <w:rsid w:val="003E2537"/>
    <w:rsid w:val="00404E23"/>
    <w:rsid w:val="00457025"/>
    <w:rsid w:val="004B5D32"/>
    <w:rsid w:val="005533F0"/>
    <w:rsid w:val="005663C2"/>
    <w:rsid w:val="005762F7"/>
    <w:rsid w:val="00580D1E"/>
    <w:rsid w:val="00651986"/>
    <w:rsid w:val="006704AB"/>
    <w:rsid w:val="006B171D"/>
    <w:rsid w:val="00727A30"/>
    <w:rsid w:val="007361D8"/>
    <w:rsid w:val="0078358A"/>
    <w:rsid w:val="007B6D45"/>
    <w:rsid w:val="007B739D"/>
    <w:rsid w:val="007D2647"/>
    <w:rsid w:val="007E1A5A"/>
    <w:rsid w:val="00827DBD"/>
    <w:rsid w:val="00882044"/>
    <w:rsid w:val="00887369"/>
    <w:rsid w:val="008B33E4"/>
    <w:rsid w:val="009764D9"/>
    <w:rsid w:val="009F710D"/>
    <w:rsid w:val="00A034F5"/>
    <w:rsid w:val="00A4458B"/>
    <w:rsid w:val="00A513E5"/>
    <w:rsid w:val="00A7297A"/>
    <w:rsid w:val="00B6672D"/>
    <w:rsid w:val="00BD1E44"/>
    <w:rsid w:val="00BD6D7B"/>
    <w:rsid w:val="00C705D1"/>
    <w:rsid w:val="00C95151"/>
    <w:rsid w:val="00CB5D13"/>
    <w:rsid w:val="00D202AA"/>
    <w:rsid w:val="00D51981"/>
    <w:rsid w:val="00D54C0E"/>
    <w:rsid w:val="00D77301"/>
    <w:rsid w:val="00DA3800"/>
    <w:rsid w:val="00DB6AB3"/>
    <w:rsid w:val="00E62372"/>
    <w:rsid w:val="00EE6CDF"/>
    <w:rsid w:val="00F107E5"/>
    <w:rsid w:val="00F3137C"/>
    <w:rsid w:val="00F40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B4A6AE"/>
  <w15:docId w15:val="{1E2B6966-A9E7-4DB9-8333-5829A979E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5">
    <w:name w:val="5"/>
    <w:basedOn w:val="Tablanormal"/>
    <w:rsid w:val="00E30308"/>
    <w:pPr>
      <w:spacing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
    <w:basedOn w:val="TableNormal"/>
    <w:pPr>
      <w:spacing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table" w:customStyle="1" w:styleId="a0">
    <w:basedOn w:val="TableNormal"/>
    <w:pPr>
      <w:spacing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line="240" w:lineRule="auto"/>
    </w:pPr>
    <w:tblPr>
      <w:tblStyleRowBandSize w:val="1"/>
      <w:tblStyleColBandSize w:val="1"/>
      <w:tblCellMar>
        <w:left w:w="108" w:type="dxa"/>
        <w:right w:w="108" w:type="dxa"/>
      </w:tblCellMar>
    </w:tblPr>
  </w:style>
  <w:style w:type="paragraph" w:customStyle="1" w:styleId="ADB1">
    <w:name w:val="ADB1"/>
    <w:basedOn w:val="Normal"/>
    <w:next w:val="Textonotapie"/>
    <w:uiPriority w:val="99"/>
    <w:unhideWhenUsed/>
    <w:qFormat/>
    <w:rsid w:val="00325DD4"/>
    <w:pPr>
      <w:spacing w:line="240" w:lineRule="auto"/>
      <w:jc w:val="left"/>
    </w:pPr>
    <w:rPr>
      <w:rFonts w:asciiTheme="minorHAnsi" w:eastAsiaTheme="minorEastAsia" w:hAnsiTheme="minorHAnsi"/>
      <w:kern w:val="2"/>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4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nsultas.curp.gob.mx/CurpSP/html/informacionecurpP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IEVe44WeoqFuKAiuZpiRBlvPpw==">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50</Pages>
  <Words>12782</Words>
  <Characters>70301</Characters>
  <Application>Microsoft Office Word</Application>
  <DocSecurity>0</DocSecurity>
  <Lines>585</Lines>
  <Paragraphs>165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USUARIO</cp:lastModifiedBy>
  <cp:revision>7</cp:revision>
  <cp:lastPrinted>2025-10-09T23:37:00Z</cp:lastPrinted>
  <dcterms:created xsi:type="dcterms:W3CDTF">2025-10-07T21:20:00Z</dcterms:created>
  <dcterms:modified xsi:type="dcterms:W3CDTF">2025-10-09T23:37:00Z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