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F5858" w14:textId="77777777" w:rsidR="004C465F" w:rsidRDefault="004C465F" w:rsidP="00EB1902">
      <w:pPr>
        <w:tabs>
          <w:tab w:val="left" w:pos="8931"/>
        </w:tabs>
        <w:spacing w:after="0" w:line="360" w:lineRule="auto"/>
      </w:pPr>
    </w:p>
    <w:sdt>
      <w:sdtPr>
        <w:rPr>
          <w:rFonts w:ascii="Palatino Linotype" w:eastAsia="Palatino Linotype" w:hAnsi="Palatino Linotype" w:cs="Palatino Linotype"/>
          <w:color w:val="000000" w:themeColor="text1"/>
          <w:sz w:val="22"/>
          <w:szCs w:val="22"/>
          <w:lang w:val="es-ES"/>
        </w:rPr>
        <w:id w:val="789625836"/>
        <w:docPartObj>
          <w:docPartGallery w:val="Table of Contents"/>
          <w:docPartUnique/>
        </w:docPartObj>
      </w:sdtPr>
      <w:sdtEndPr>
        <w:rPr>
          <w:b/>
          <w:bCs/>
        </w:rPr>
      </w:sdtEndPr>
      <w:sdtContent>
        <w:p w14:paraId="7F182055" w14:textId="1CFF498D" w:rsidR="00C4052B" w:rsidRPr="000A74F3" w:rsidRDefault="00C4052B" w:rsidP="00EB1902">
          <w:pPr>
            <w:pStyle w:val="TtulodeTDC"/>
            <w:spacing w:before="0" w:line="360" w:lineRule="auto"/>
            <w:jc w:val="center"/>
            <w:rPr>
              <w:rFonts w:ascii="Palatino Linotype" w:hAnsi="Palatino Linotype"/>
              <w:color w:val="auto"/>
              <w:sz w:val="22"/>
              <w:szCs w:val="22"/>
            </w:rPr>
          </w:pPr>
          <w:r w:rsidRPr="000A74F3">
            <w:rPr>
              <w:rFonts w:ascii="Palatino Linotype" w:hAnsi="Palatino Linotype"/>
              <w:color w:val="auto"/>
              <w:sz w:val="22"/>
              <w:szCs w:val="22"/>
              <w:lang w:val="es-ES"/>
            </w:rPr>
            <w:t xml:space="preserve">RESOLUCIÓN DEL RECURSO DE </w:t>
          </w:r>
          <w:r w:rsidR="009A6F90" w:rsidRPr="000A74F3">
            <w:rPr>
              <w:rFonts w:ascii="Palatino Linotype" w:hAnsi="Palatino Linotype"/>
              <w:color w:val="auto"/>
              <w:sz w:val="22"/>
              <w:szCs w:val="22"/>
              <w:lang w:val="es-ES"/>
            </w:rPr>
            <w:t xml:space="preserve">REVISIÓN </w:t>
          </w:r>
          <w:r w:rsidR="009A6F90">
            <w:rPr>
              <w:rFonts w:ascii="Palatino Linotype" w:hAnsi="Palatino Linotype"/>
              <w:color w:val="auto"/>
              <w:sz w:val="22"/>
              <w:szCs w:val="22"/>
            </w:rPr>
            <w:t>00791/INFOEM/IP/RR/2025</w:t>
          </w:r>
        </w:p>
        <w:p w14:paraId="73933EFA" w14:textId="77777777" w:rsidR="00C4052B" w:rsidRPr="000A74F3" w:rsidRDefault="00C4052B" w:rsidP="00EB1902">
          <w:pPr>
            <w:spacing w:after="0" w:line="360" w:lineRule="auto"/>
          </w:pPr>
        </w:p>
        <w:p w14:paraId="724F2622" w14:textId="77777777" w:rsidR="00B019CC" w:rsidRDefault="00C4052B">
          <w:pPr>
            <w:pStyle w:val="TDC1"/>
            <w:tabs>
              <w:tab w:val="right" w:leader="dot" w:pos="8921"/>
            </w:tabs>
            <w:rPr>
              <w:rFonts w:asciiTheme="minorHAnsi" w:eastAsiaTheme="minorEastAsia" w:hAnsiTheme="minorHAnsi" w:cstheme="minorBidi"/>
              <w:noProof/>
              <w:color w:val="auto"/>
            </w:rPr>
          </w:pPr>
          <w:r w:rsidRPr="000A74F3">
            <w:fldChar w:fldCharType="begin"/>
          </w:r>
          <w:r w:rsidRPr="000A74F3">
            <w:instrText xml:space="preserve"> TOC \o "1-3" \h \z \u </w:instrText>
          </w:r>
          <w:r w:rsidRPr="000A74F3">
            <w:fldChar w:fldCharType="separate"/>
          </w:r>
          <w:hyperlink w:anchor="_Toc192174763" w:history="1">
            <w:r w:rsidR="00B019CC" w:rsidRPr="00EA419D">
              <w:rPr>
                <w:rStyle w:val="Hipervnculo"/>
                <w:noProof/>
              </w:rPr>
              <w:t>A N T E C E D E N T E S</w:t>
            </w:r>
            <w:r w:rsidR="00B019CC">
              <w:rPr>
                <w:noProof/>
                <w:webHidden/>
              </w:rPr>
              <w:tab/>
            </w:r>
            <w:r w:rsidR="00B019CC">
              <w:rPr>
                <w:noProof/>
                <w:webHidden/>
              </w:rPr>
              <w:fldChar w:fldCharType="begin"/>
            </w:r>
            <w:r w:rsidR="00B019CC">
              <w:rPr>
                <w:noProof/>
                <w:webHidden/>
              </w:rPr>
              <w:instrText xml:space="preserve"> PAGEREF _Toc192174763 \h </w:instrText>
            </w:r>
            <w:r w:rsidR="00B019CC">
              <w:rPr>
                <w:noProof/>
                <w:webHidden/>
              </w:rPr>
            </w:r>
            <w:r w:rsidR="00B019CC">
              <w:rPr>
                <w:noProof/>
                <w:webHidden/>
              </w:rPr>
              <w:fldChar w:fldCharType="separate"/>
            </w:r>
            <w:r w:rsidR="00366475">
              <w:rPr>
                <w:noProof/>
                <w:webHidden/>
              </w:rPr>
              <w:t>2</w:t>
            </w:r>
            <w:r w:rsidR="00B019CC">
              <w:rPr>
                <w:noProof/>
                <w:webHidden/>
              </w:rPr>
              <w:fldChar w:fldCharType="end"/>
            </w:r>
          </w:hyperlink>
        </w:p>
        <w:p w14:paraId="6176CA28" w14:textId="77777777" w:rsidR="00B019CC" w:rsidRDefault="000D5F81">
          <w:pPr>
            <w:pStyle w:val="TDC2"/>
            <w:tabs>
              <w:tab w:val="right" w:leader="dot" w:pos="8921"/>
            </w:tabs>
            <w:rPr>
              <w:rFonts w:asciiTheme="minorHAnsi" w:eastAsiaTheme="minorEastAsia" w:hAnsiTheme="minorHAnsi" w:cstheme="minorBidi"/>
              <w:noProof/>
              <w:color w:val="auto"/>
            </w:rPr>
          </w:pPr>
          <w:hyperlink w:anchor="_Toc192174764" w:history="1">
            <w:r w:rsidR="00B019CC" w:rsidRPr="00EA419D">
              <w:rPr>
                <w:rStyle w:val="Hipervnculo"/>
                <w:noProof/>
                <w:lang w:eastAsia="es-ES"/>
              </w:rPr>
              <w:t>I. Presentación de la solicitud de información</w:t>
            </w:r>
            <w:r w:rsidR="00B019CC">
              <w:rPr>
                <w:noProof/>
                <w:webHidden/>
              </w:rPr>
              <w:tab/>
            </w:r>
            <w:r w:rsidR="00B019CC">
              <w:rPr>
                <w:noProof/>
                <w:webHidden/>
              </w:rPr>
              <w:fldChar w:fldCharType="begin"/>
            </w:r>
            <w:r w:rsidR="00B019CC">
              <w:rPr>
                <w:noProof/>
                <w:webHidden/>
              </w:rPr>
              <w:instrText xml:space="preserve"> PAGEREF _Toc192174764 \h </w:instrText>
            </w:r>
            <w:r w:rsidR="00B019CC">
              <w:rPr>
                <w:noProof/>
                <w:webHidden/>
              </w:rPr>
            </w:r>
            <w:r w:rsidR="00B019CC">
              <w:rPr>
                <w:noProof/>
                <w:webHidden/>
              </w:rPr>
              <w:fldChar w:fldCharType="separate"/>
            </w:r>
            <w:r w:rsidR="00366475">
              <w:rPr>
                <w:noProof/>
                <w:webHidden/>
              </w:rPr>
              <w:t>2</w:t>
            </w:r>
            <w:r w:rsidR="00B019CC">
              <w:rPr>
                <w:noProof/>
                <w:webHidden/>
              </w:rPr>
              <w:fldChar w:fldCharType="end"/>
            </w:r>
          </w:hyperlink>
        </w:p>
        <w:p w14:paraId="25363846" w14:textId="77777777" w:rsidR="00B019CC" w:rsidRDefault="000D5F81">
          <w:pPr>
            <w:pStyle w:val="TDC2"/>
            <w:tabs>
              <w:tab w:val="right" w:leader="dot" w:pos="8921"/>
            </w:tabs>
            <w:rPr>
              <w:rFonts w:asciiTheme="minorHAnsi" w:eastAsiaTheme="minorEastAsia" w:hAnsiTheme="minorHAnsi" w:cstheme="minorBidi"/>
              <w:noProof/>
              <w:color w:val="auto"/>
            </w:rPr>
          </w:pPr>
          <w:hyperlink w:anchor="_Toc192174765" w:history="1">
            <w:r w:rsidR="00B019CC" w:rsidRPr="00EA419D">
              <w:rPr>
                <w:rStyle w:val="Hipervnculo"/>
                <w:rFonts w:cs="Tahoma"/>
                <w:noProof/>
              </w:rPr>
              <w:t>II.</w:t>
            </w:r>
            <w:r w:rsidR="00B019CC" w:rsidRPr="00EA419D">
              <w:rPr>
                <w:rStyle w:val="Hipervnculo"/>
                <w:noProof/>
              </w:rPr>
              <w:t xml:space="preserve"> Incompetencia parcial</w:t>
            </w:r>
            <w:r w:rsidR="00B019CC">
              <w:rPr>
                <w:noProof/>
                <w:webHidden/>
              </w:rPr>
              <w:tab/>
            </w:r>
            <w:r w:rsidR="00B019CC">
              <w:rPr>
                <w:noProof/>
                <w:webHidden/>
              </w:rPr>
              <w:fldChar w:fldCharType="begin"/>
            </w:r>
            <w:r w:rsidR="00B019CC">
              <w:rPr>
                <w:noProof/>
                <w:webHidden/>
              </w:rPr>
              <w:instrText xml:space="preserve"> PAGEREF _Toc192174765 \h </w:instrText>
            </w:r>
            <w:r w:rsidR="00B019CC">
              <w:rPr>
                <w:noProof/>
                <w:webHidden/>
              </w:rPr>
            </w:r>
            <w:r w:rsidR="00B019CC">
              <w:rPr>
                <w:noProof/>
                <w:webHidden/>
              </w:rPr>
              <w:fldChar w:fldCharType="separate"/>
            </w:r>
            <w:r w:rsidR="00366475">
              <w:rPr>
                <w:noProof/>
                <w:webHidden/>
              </w:rPr>
              <w:t>3</w:t>
            </w:r>
            <w:r w:rsidR="00B019CC">
              <w:rPr>
                <w:noProof/>
                <w:webHidden/>
              </w:rPr>
              <w:fldChar w:fldCharType="end"/>
            </w:r>
          </w:hyperlink>
        </w:p>
        <w:p w14:paraId="2C19A3CE" w14:textId="77777777" w:rsidR="00B019CC" w:rsidRDefault="000D5F81">
          <w:pPr>
            <w:pStyle w:val="TDC2"/>
            <w:tabs>
              <w:tab w:val="right" w:leader="dot" w:pos="8921"/>
            </w:tabs>
            <w:rPr>
              <w:rFonts w:asciiTheme="minorHAnsi" w:eastAsiaTheme="minorEastAsia" w:hAnsiTheme="minorHAnsi" w:cstheme="minorBidi"/>
              <w:noProof/>
              <w:color w:val="auto"/>
            </w:rPr>
          </w:pPr>
          <w:hyperlink w:anchor="_Toc192174766" w:history="1">
            <w:r w:rsidR="00B019CC" w:rsidRPr="00EA419D">
              <w:rPr>
                <w:rStyle w:val="Hipervnculo"/>
                <w:noProof/>
              </w:rPr>
              <w:t>III. Respuesta del Sujeto Obligado</w:t>
            </w:r>
            <w:r w:rsidR="00B019CC">
              <w:rPr>
                <w:noProof/>
                <w:webHidden/>
              </w:rPr>
              <w:tab/>
            </w:r>
            <w:r w:rsidR="00B019CC">
              <w:rPr>
                <w:noProof/>
                <w:webHidden/>
              </w:rPr>
              <w:fldChar w:fldCharType="begin"/>
            </w:r>
            <w:r w:rsidR="00B019CC">
              <w:rPr>
                <w:noProof/>
                <w:webHidden/>
              </w:rPr>
              <w:instrText xml:space="preserve"> PAGEREF _Toc192174766 \h </w:instrText>
            </w:r>
            <w:r w:rsidR="00B019CC">
              <w:rPr>
                <w:noProof/>
                <w:webHidden/>
              </w:rPr>
            </w:r>
            <w:r w:rsidR="00B019CC">
              <w:rPr>
                <w:noProof/>
                <w:webHidden/>
              </w:rPr>
              <w:fldChar w:fldCharType="separate"/>
            </w:r>
            <w:r w:rsidR="00366475">
              <w:rPr>
                <w:noProof/>
                <w:webHidden/>
              </w:rPr>
              <w:t>3</w:t>
            </w:r>
            <w:r w:rsidR="00B019CC">
              <w:rPr>
                <w:noProof/>
                <w:webHidden/>
              </w:rPr>
              <w:fldChar w:fldCharType="end"/>
            </w:r>
          </w:hyperlink>
        </w:p>
        <w:p w14:paraId="6EADEF86" w14:textId="77777777" w:rsidR="00B019CC" w:rsidRDefault="000D5F81">
          <w:pPr>
            <w:pStyle w:val="TDC2"/>
            <w:tabs>
              <w:tab w:val="right" w:leader="dot" w:pos="8921"/>
            </w:tabs>
            <w:rPr>
              <w:rFonts w:asciiTheme="minorHAnsi" w:eastAsiaTheme="minorEastAsia" w:hAnsiTheme="minorHAnsi" w:cstheme="minorBidi"/>
              <w:noProof/>
              <w:color w:val="auto"/>
            </w:rPr>
          </w:pPr>
          <w:hyperlink w:anchor="_Toc192174767" w:history="1">
            <w:r w:rsidR="00B019CC" w:rsidRPr="00EA419D">
              <w:rPr>
                <w:rStyle w:val="Hipervnculo"/>
                <w:noProof/>
              </w:rPr>
              <w:t>III. Interposición del Recurso de Revisión</w:t>
            </w:r>
            <w:r w:rsidR="00B019CC">
              <w:rPr>
                <w:noProof/>
                <w:webHidden/>
              </w:rPr>
              <w:tab/>
            </w:r>
            <w:r w:rsidR="00B019CC">
              <w:rPr>
                <w:noProof/>
                <w:webHidden/>
              </w:rPr>
              <w:fldChar w:fldCharType="begin"/>
            </w:r>
            <w:r w:rsidR="00B019CC">
              <w:rPr>
                <w:noProof/>
                <w:webHidden/>
              </w:rPr>
              <w:instrText xml:space="preserve"> PAGEREF _Toc192174767 \h </w:instrText>
            </w:r>
            <w:r w:rsidR="00B019CC">
              <w:rPr>
                <w:noProof/>
                <w:webHidden/>
              </w:rPr>
            </w:r>
            <w:r w:rsidR="00B019CC">
              <w:rPr>
                <w:noProof/>
                <w:webHidden/>
              </w:rPr>
              <w:fldChar w:fldCharType="separate"/>
            </w:r>
            <w:r w:rsidR="00366475">
              <w:rPr>
                <w:noProof/>
                <w:webHidden/>
              </w:rPr>
              <w:t>4</w:t>
            </w:r>
            <w:r w:rsidR="00B019CC">
              <w:rPr>
                <w:noProof/>
                <w:webHidden/>
              </w:rPr>
              <w:fldChar w:fldCharType="end"/>
            </w:r>
          </w:hyperlink>
        </w:p>
        <w:p w14:paraId="21CAD1C8" w14:textId="77777777" w:rsidR="00B019CC" w:rsidRDefault="000D5F81">
          <w:pPr>
            <w:pStyle w:val="TDC2"/>
            <w:tabs>
              <w:tab w:val="right" w:leader="dot" w:pos="8921"/>
            </w:tabs>
            <w:rPr>
              <w:rFonts w:asciiTheme="minorHAnsi" w:eastAsiaTheme="minorEastAsia" w:hAnsiTheme="minorHAnsi" w:cstheme="minorBidi"/>
              <w:noProof/>
              <w:color w:val="auto"/>
            </w:rPr>
          </w:pPr>
          <w:hyperlink w:anchor="_Toc192174768" w:history="1">
            <w:r w:rsidR="00B019CC" w:rsidRPr="00EA419D">
              <w:rPr>
                <w:rStyle w:val="Hipervnculo"/>
                <w:noProof/>
              </w:rPr>
              <w:t>IV. Trámite del Recurso de Revisión ante este Instituto</w:t>
            </w:r>
            <w:r w:rsidR="00B019CC">
              <w:rPr>
                <w:noProof/>
                <w:webHidden/>
              </w:rPr>
              <w:tab/>
            </w:r>
            <w:r w:rsidR="00B019CC">
              <w:rPr>
                <w:noProof/>
                <w:webHidden/>
              </w:rPr>
              <w:fldChar w:fldCharType="begin"/>
            </w:r>
            <w:r w:rsidR="00B019CC">
              <w:rPr>
                <w:noProof/>
                <w:webHidden/>
              </w:rPr>
              <w:instrText xml:space="preserve"> PAGEREF _Toc192174768 \h </w:instrText>
            </w:r>
            <w:r w:rsidR="00B019CC">
              <w:rPr>
                <w:noProof/>
                <w:webHidden/>
              </w:rPr>
            </w:r>
            <w:r w:rsidR="00B019CC">
              <w:rPr>
                <w:noProof/>
                <w:webHidden/>
              </w:rPr>
              <w:fldChar w:fldCharType="separate"/>
            </w:r>
            <w:r w:rsidR="00366475">
              <w:rPr>
                <w:noProof/>
                <w:webHidden/>
              </w:rPr>
              <w:t>4</w:t>
            </w:r>
            <w:r w:rsidR="00B019CC">
              <w:rPr>
                <w:noProof/>
                <w:webHidden/>
              </w:rPr>
              <w:fldChar w:fldCharType="end"/>
            </w:r>
          </w:hyperlink>
        </w:p>
        <w:p w14:paraId="7CDEA0EC" w14:textId="77777777" w:rsidR="00B019CC" w:rsidRDefault="000D5F81">
          <w:pPr>
            <w:pStyle w:val="TDC1"/>
            <w:tabs>
              <w:tab w:val="right" w:leader="dot" w:pos="8921"/>
            </w:tabs>
            <w:rPr>
              <w:rFonts w:asciiTheme="minorHAnsi" w:eastAsiaTheme="minorEastAsia" w:hAnsiTheme="minorHAnsi" w:cstheme="minorBidi"/>
              <w:noProof/>
              <w:color w:val="auto"/>
            </w:rPr>
          </w:pPr>
          <w:hyperlink w:anchor="_Toc192174769" w:history="1">
            <w:r w:rsidR="00B019CC" w:rsidRPr="00EA419D">
              <w:rPr>
                <w:rStyle w:val="Hipervnculo"/>
                <w:noProof/>
              </w:rPr>
              <w:t>C O N S I D E R A N D O S</w:t>
            </w:r>
            <w:r w:rsidR="00B019CC">
              <w:rPr>
                <w:noProof/>
                <w:webHidden/>
              </w:rPr>
              <w:tab/>
            </w:r>
            <w:r w:rsidR="00B019CC">
              <w:rPr>
                <w:noProof/>
                <w:webHidden/>
              </w:rPr>
              <w:fldChar w:fldCharType="begin"/>
            </w:r>
            <w:r w:rsidR="00B019CC">
              <w:rPr>
                <w:noProof/>
                <w:webHidden/>
              </w:rPr>
              <w:instrText xml:space="preserve"> PAGEREF _Toc192174769 \h </w:instrText>
            </w:r>
            <w:r w:rsidR="00B019CC">
              <w:rPr>
                <w:noProof/>
                <w:webHidden/>
              </w:rPr>
            </w:r>
            <w:r w:rsidR="00B019CC">
              <w:rPr>
                <w:noProof/>
                <w:webHidden/>
              </w:rPr>
              <w:fldChar w:fldCharType="separate"/>
            </w:r>
            <w:r w:rsidR="00366475">
              <w:rPr>
                <w:noProof/>
                <w:webHidden/>
              </w:rPr>
              <w:t>6</w:t>
            </w:r>
            <w:r w:rsidR="00B019CC">
              <w:rPr>
                <w:noProof/>
                <w:webHidden/>
              </w:rPr>
              <w:fldChar w:fldCharType="end"/>
            </w:r>
          </w:hyperlink>
        </w:p>
        <w:p w14:paraId="03D07194" w14:textId="77777777" w:rsidR="00B019CC" w:rsidRDefault="000D5F81">
          <w:pPr>
            <w:pStyle w:val="TDC2"/>
            <w:tabs>
              <w:tab w:val="right" w:leader="dot" w:pos="8921"/>
            </w:tabs>
            <w:rPr>
              <w:rFonts w:asciiTheme="minorHAnsi" w:eastAsiaTheme="minorEastAsia" w:hAnsiTheme="minorHAnsi" w:cstheme="minorBidi"/>
              <w:noProof/>
              <w:color w:val="auto"/>
            </w:rPr>
          </w:pPr>
          <w:hyperlink w:anchor="_Toc192174770" w:history="1">
            <w:r w:rsidR="00B019CC" w:rsidRPr="00EA419D">
              <w:rPr>
                <w:rStyle w:val="Hipervnculo"/>
                <w:noProof/>
              </w:rPr>
              <w:t>PRIMERO. Competencia</w:t>
            </w:r>
            <w:r w:rsidR="00B019CC">
              <w:rPr>
                <w:noProof/>
                <w:webHidden/>
              </w:rPr>
              <w:tab/>
            </w:r>
            <w:r w:rsidR="00B019CC">
              <w:rPr>
                <w:noProof/>
                <w:webHidden/>
              </w:rPr>
              <w:fldChar w:fldCharType="begin"/>
            </w:r>
            <w:r w:rsidR="00B019CC">
              <w:rPr>
                <w:noProof/>
                <w:webHidden/>
              </w:rPr>
              <w:instrText xml:space="preserve"> PAGEREF _Toc192174770 \h </w:instrText>
            </w:r>
            <w:r w:rsidR="00B019CC">
              <w:rPr>
                <w:noProof/>
                <w:webHidden/>
              </w:rPr>
            </w:r>
            <w:r w:rsidR="00B019CC">
              <w:rPr>
                <w:noProof/>
                <w:webHidden/>
              </w:rPr>
              <w:fldChar w:fldCharType="separate"/>
            </w:r>
            <w:r w:rsidR="00366475">
              <w:rPr>
                <w:noProof/>
                <w:webHidden/>
              </w:rPr>
              <w:t>6</w:t>
            </w:r>
            <w:r w:rsidR="00B019CC">
              <w:rPr>
                <w:noProof/>
                <w:webHidden/>
              </w:rPr>
              <w:fldChar w:fldCharType="end"/>
            </w:r>
          </w:hyperlink>
        </w:p>
        <w:p w14:paraId="6EA1E758" w14:textId="77777777" w:rsidR="00B019CC" w:rsidRDefault="000D5F81">
          <w:pPr>
            <w:pStyle w:val="TDC2"/>
            <w:tabs>
              <w:tab w:val="right" w:leader="dot" w:pos="8921"/>
            </w:tabs>
            <w:rPr>
              <w:rFonts w:asciiTheme="minorHAnsi" w:eastAsiaTheme="minorEastAsia" w:hAnsiTheme="minorHAnsi" w:cstheme="minorBidi"/>
              <w:noProof/>
              <w:color w:val="auto"/>
            </w:rPr>
          </w:pPr>
          <w:hyperlink w:anchor="_Toc192174771" w:history="1">
            <w:r w:rsidR="00B019CC" w:rsidRPr="00EA419D">
              <w:rPr>
                <w:rStyle w:val="Hipervnculo"/>
                <w:noProof/>
              </w:rPr>
              <w:t>SEGUNDO. Causales de improcedencia y sobreseimiento</w:t>
            </w:r>
            <w:r w:rsidR="00B019CC">
              <w:rPr>
                <w:noProof/>
                <w:webHidden/>
              </w:rPr>
              <w:tab/>
            </w:r>
            <w:r w:rsidR="00B019CC">
              <w:rPr>
                <w:noProof/>
                <w:webHidden/>
              </w:rPr>
              <w:fldChar w:fldCharType="begin"/>
            </w:r>
            <w:r w:rsidR="00B019CC">
              <w:rPr>
                <w:noProof/>
                <w:webHidden/>
              </w:rPr>
              <w:instrText xml:space="preserve"> PAGEREF _Toc192174771 \h </w:instrText>
            </w:r>
            <w:r w:rsidR="00B019CC">
              <w:rPr>
                <w:noProof/>
                <w:webHidden/>
              </w:rPr>
            </w:r>
            <w:r w:rsidR="00B019CC">
              <w:rPr>
                <w:noProof/>
                <w:webHidden/>
              </w:rPr>
              <w:fldChar w:fldCharType="separate"/>
            </w:r>
            <w:r w:rsidR="00366475">
              <w:rPr>
                <w:noProof/>
                <w:webHidden/>
              </w:rPr>
              <w:t>7</w:t>
            </w:r>
            <w:r w:rsidR="00B019CC">
              <w:rPr>
                <w:noProof/>
                <w:webHidden/>
              </w:rPr>
              <w:fldChar w:fldCharType="end"/>
            </w:r>
          </w:hyperlink>
        </w:p>
        <w:p w14:paraId="54351E18" w14:textId="77777777" w:rsidR="00B019CC" w:rsidRDefault="000D5F81">
          <w:pPr>
            <w:pStyle w:val="TDC2"/>
            <w:tabs>
              <w:tab w:val="right" w:leader="dot" w:pos="8921"/>
            </w:tabs>
            <w:rPr>
              <w:rFonts w:asciiTheme="minorHAnsi" w:eastAsiaTheme="minorEastAsia" w:hAnsiTheme="minorHAnsi" w:cstheme="minorBidi"/>
              <w:noProof/>
              <w:color w:val="auto"/>
            </w:rPr>
          </w:pPr>
          <w:hyperlink w:anchor="_Toc192174772" w:history="1">
            <w:r w:rsidR="00B019CC" w:rsidRPr="00EA419D">
              <w:rPr>
                <w:rStyle w:val="Hipervnculo"/>
                <w:noProof/>
              </w:rPr>
              <w:t>TERCERO. Determinación de la Controversia</w:t>
            </w:r>
            <w:r w:rsidR="00B019CC">
              <w:rPr>
                <w:noProof/>
                <w:webHidden/>
              </w:rPr>
              <w:tab/>
            </w:r>
            <w:r w:rsidR="00B019CC">
              <w:rPr>
                <w:noProof/>
                <w:webHidden/>
              </w:rPr>
              <w:fldChar w:fldCharType="begin"/>
            </w:r>
            <w:r w:rsidR="00B019CC">
              <w:rPr>
                <w:noProof/>
                <w:webHidden/>
              </w:rPr>
              <w:instrText xml:space="preserve"> PAGEREF _Toc192174772 \h </w:instrText>
            </w:r>
            <w:r w:rsidR="00B019CC">
              <w:rPr>
                <w:noProof/>
                <w:webHidden/>
              </w:rPr>
            </w:r>
            <w:r w:rsidR="00B019CC">
              <w:rPr>
                <w:noProof/>
                <w:webHidden/>
              </w:rPr>
              <w:fldChar w:fldCharType="separate"/>
            </w:r>
            <w:r w:rsidR="00366475">
              <w:rPr>
                <w:noProof/>
                <w:webHidden/>
              </w:rPr>
              <w:t>8</w:t>
            </w:r>
            <w:r w:rsidR="00B019CC">
              <w:rPr>
                <w:noProof/>
                <w:webHidden/>
              </w:rPr>
              <w:fldChar w:fldCharType="end"/>
            </w:r>
          </w:hyperlink>
        </w:p>
        <w:p w14:paraId="14D053C4" w14:textId="77777777" w:rsidR="00B019CC" w:rsidRDefault="000D5F81">
          <w:pPr>
            <w:pStyle w:val="TDC2"/>
            <w:tabs>
              <w:tab w:val="right" w:leader="dot" w:pos="8921"/>
            </w:tabs>
            <w:rPr>
              <w:rFonts w:asciiTheme="minorHAnsi" w:eastAsiaTheme="minorEastAsia" w:hAnsiTheme="minorHAnsi" w:cstheme="minorBidi"/>
              <w:noProof/>
              <w:color w:val="auto"/>
            </w:rPr>
          </w:pPr>
          <w:hyperlink w:anchor="_Toc192174773" w:history="1">
            <w:r w:rsidR="00B019CC" w:rsidRPr="00EA419D">
              <w:rPr>
                <w:rStyle w:val="Hipervnculo"/>
                <w:noProof/>
              </w:rPr>
              <w:t>CUARTO. Marco normativo aplicable en materia de transparencia y acceso a la información pública</w:t>
            </w:r>
            <w:r w:rsidR="00B019CC">
              <w:rPr>
                <w:noProof/>
                <w:webHidden/>
              </w:rPr>
              <w:tab/>
            </w:r>
            <w:r w:rsidR="00B019CC">
              <w:rPr>
                <w:noProof/>
                <w:webHidden/>
              </w:rPr>
              <w:fldChar w:fldCharType="begin"/>
            </w:r>
            <w:r w:rsidR="00B019CC">
              <w:rPr>
                <w:noProof/>
                <w:webHidden/>
              </w:rPr>
              <w:instrText xml:space="preserve"> PAGEREF _Toc192174773 \h </w:instrText>
            </w:r>
            <w:r w:rsidR="00B019CC">
              <w:rPr>
                <w:noProof/>
                <w:webHidden/>
              </w:rPr>
            </w:r>
            <w:r w:rsidR="00B019CC">
              <w:rPr>
                <w:noProof/>
                <w:webHidden/>
              </w:rPr>
              <w:fldChar w:fldCharType="separate"/>
            </w:r>
            <w:r w:rsidR="00366475">
              <w:rPr>
                <w:noProof/>
                <w:webHidden/>
              </w:rPr>
              <w:t>11</w:t>
            </w:r>
            <w:r w:rsidR="00B019CC">
              <w:rPr>
                <w:noProof/>
                <w:webHidden/>
              </w:rPr>
              <w:fldChar w:fldCharType="end"/>
            </w:r>
          </w:hyperlink>
        </w:p>
        <w:p w14:paraId="172A3FE7" w14:textId="77777777" w:rsidR="00B019CC" w:rsidRDefault="000D5F81">
          <w:pPr>
            <w:pStyle w:val="TDC2"/>
            <w:tabs>
              <w:tab w:val="right" w:leader="dot" w:pos="8921"/>
            </w:tabs>
            <w:rPr>
              <w:rFonts w:asciiTheme="minorHAnsi" w:eastAsiaTheme="minorEastAsia" w:hAnsiTheme="minorHAnsi" w:cstheme="minorBidi"/>
              <w:noProof/>
              <w:color w:val="auto"/>
            </w:rPr>
          </w:pPr>
          <w:hyperlink w:anchor="_Toc192174774" w:history="1">
            <w:r w:rsidR="00B019CC" w:rsidRPr="00EA419D">
              <w:rPr>
                <w:rStyle w:val="Hipervnculo"/>
                <w:noProof/>
              </w:rPr>
              <w:t>QUINTO. Estudio de Fondo</w:t>
            </w:r>
            <w:r w:rsidR="00B019CC">
              <w:rPr>
                <w:noProof/>
                <w:webHidden/>
              </w:rPr>
              <w:tab/>
            </w:r>
            <w:r w:rsidR="00B019CC">
              <w:rPr>
                <w:noProof/>
                <w:webHidden/>
              </w:rPr>
              <w:fldChar w:fldCharType="begin"/>
            </w:r>
            <w:r w:rsidR="00B019CC">
              <w:rPr>
                <w:noProof/>
                <w:webHidden/>
              </w:rPr>
              <w:instrText xml:space="preserve"> PAGEREF _Toc192174774 \h </w:instrText>
            </w:r>
            <w:r w:rsidR="00B019CC">
              <w:rPr>
                <w:noProof/>
                <w:webHidden/>
              </w:rPr>
            </w:r>
            <w:r w:rsidR="00B019CC">
              <w:rPr>
                <w:noProof/>
                <w:webHidden/>
              </w:rPr>
              <w:fldChar w:fldCharType="separate"/>
            </w:r>
            <w:r w:rsidR="00366475">
              <w:rPr>
                <w:noProof/>
                <w:webHidden/>
              </w:rPr>
              <w:t>12</w:t>
            </w:r>
            <w:r w:rsidR="00B019CC">
              <w:rPr>
                <w:noProof/>
                <w:webHidden/>
              </w:rPr>
              <w:fldChar w:fldCharType="end"/>
            </w:r>
          </w:hyperlink>
        </w:p>
        <w:p w14:paraId="4AE22F26" w14:textId="77777777" w:rsidR="00B019CC" w:rsidRDefault="000D5F81">
          <w:pPr>
            <w:pStyle w:val="TDC1"/>
            <w:tabs>
              <w:tab w:val="right" w:leader="dot" w:pos="8921"/>
            </w:tabs>
            <w:rPr>
              <w:rFonts w:asciiTheme="minorHAnsi" w:eastAsiaTheme="minorEastAsia" w:hAnsiTheme="minorHAnsi" w:cstheme="minorBidi"/>
              <w:noProof/>
              <w:color w:val="auto"/>
            </w:rPr>
          </w:pPr>
          <w:hyperlink w:anchor="_Toc192174775" w:history="1">
            <w:r w:rsidR="00B019CC" w:rsidRPr="00EA419D">
              <w:rPr>
                <w:rStyle w:val="Hipervnculo"/>
                <w:noProof/>
              </w:rPr>
              <w:t>SEXTO. Decisión</w:t>
            </w:r>
            <w:r w:rsidR="00B019CC">
              <w:rPr>
                <w:noProof/>
                <w:webHidden/>
              </w:rPr>
              <w:tab/>
            </w:r>
            <w:r w:rsidR="00B019CC">
              <w:rPr>
                <w:noProof/>
                <w:webHidden/>
              </w:rPr>
              <w:fldChar w:fldCharType="begin"/>
            </w:r>
            <w:r w:rsidR="00B019CC">
              <w:rPr>
                <w:noProof/>
                <w:webHidden/>
              </w:rPr>
              <w:instrText xml:space="preserve"> PAGEREF _Toc192174775 \h </w:instrText>
            </w:r>
            <w:r w:rsidR="00B019CC">
              <w:rPr>
                <w:noProof/>
                <w:webHidden/>
              </w:rPr>
            </w:r>
            <w:r w:rsidR="00B019CC">
              <w:rPr>
                <w:noProof/>
                <w:webHidden/>
              </w:rPr>
              <w:fldChar w:fldCharType="separate"/>
            </w:r>
            <w:r w:rsidR="00366475">
              <w:rPr>
                <w:noProof/>
                <w:webHidden/>
              </w:rPr>
              <w:t>34</w:t>
            </w:r>
            <w:r w:rsidR="00B019CC">
              <w:rPr>
                <w:noProof/>
                <w:webHidden/>
              </w:rPr>
              <w:fldChar w:fldCharType="end"/>
            </w:r>
          </w:hyperlink>
        </w:p>
        <w:p w14:paraId="6237A16A" w14:textId="77777777" w:rsidR="00B019CC" w:rsidRDefault="000D5F81">
          <w:pPr>
            <w:pStyle w:val="TDC1"/>
            <w:tabs>
              <w:tab w:val="right" w:leader="dot" w:pos="8921"/>
            </w:tabs>
            <w:rPr>
              <w:rFonts w:asciiTheme="minorHAnsi" w:eastAsiaTheme="minorEastAsia" w:hAnsiTheme="minorHAnsi" w:cstheme="minorBidi"/>
              <w:noProof/>
              <w:color w:val="auto"/>
            </w:rPr>
          </w:pPr>
          <w:hyperlink w:anchor="_Toc192174776" w:history="1">
            <w:r w:rsidR="00B019CC" w:rsidRPr="00EA419D">
              <w:rPr>
                <w:rStyle w:val="Hipervnculo"/>
                <w:noProof/>
              </w:rPr>
              <w:t>R E S U E L V E</w:t>
            </w:r>
            <w:r w:rsidR="00B019CC">
              <w:rPr>
                <w:noProof/>
                <w:webHidden/>
              </w:rPr>
              <w:tab/>
            </w:r>
            <w:r w:rsidR="00B019CC">
              <w:rPr>
                <w:noProof/>
                <w:webHidden/>
              </w:rPr>
              <w:fldChar w:fldCharType="begin"/>
            </w:r>
            <w:r w:rsidR="00B019CC">
              <w:rPr>
                <w:noProof/>
                <w:webHidden/>
              </w:rPr>
              <w:instrText xml:space="preserve"> PAGEREF _Toc192174776 \h </w:instrText>
            </w:r>
            <w:r w:rsidR="00B019CC">
              <w:rPr>
                <w:noProof/>
                <w:webHidden/>
              </w:rPr>
            </w:r>
            <w:r w:rsidR="00B019CC">
              <w:rPr>
                <w:noProof/>
                <w:webHidden/>
              </w:rPr>
              <w:fldChar w:fldCharType="separate"/>
            </w:r>
            <w:r w:rsidR="00366475">
              <w:rPr>
                <w:noProof/>
                <w:webHidden/>
              </w:rPr>
              <w:t>35</w:t>
            </w:r>
            <w:r w:rsidR="00B019CC">
              <w:rPr>
                <w:noProof/>
                <w:webHidden/>
              </w:rPr>
              <w:fldChar w:fldCharType="end"/>
            </w:r>
          </w:hyperlink>
        </w:p>
        <w:p w14:paraId="5B9D6C11" w14:textId="783144F7" w:rsidR="00C4052B" w:rsidRPr="000A74F3" w:rsidRDefault="00C4052B" w:rsidP="00EB1902">
          <w:pPr>
            <w:spacing w:after="0" w:line="360" w:lineRule="auto"/>
          </w:pPr>
          <w:r w:rsidRPr="000A74F3">
            <w:rPr>
              <w:b/>
              <w:bCs/>
              <w:lang w:val="es-ES"/>
            </w:rPr>
            <w:fldChar w:fldCharType="end"/>
          </w:r>
        </w:p>
      </w:sdtContent>
    </w:sdt>
    <w:p w14:paraId="57481942" w14:textId="77777777" w:rsidR="00C4052B" w:rsidRPr="000A74F3" w:rsidRDefault="00C4052B" w:rsidP="00EB1902">
      <w:pPr>
        <w:tabs>
          <w:tab w:val="left" w:pos="8931"/>
        </w:tabs>
        <w:spacing w:after="0" w:line="360" w:lineRule="auto"/>
      </w:pPr>
    </w:p>
    <w:p w14:paraId="411B5995" w14:textId="77777777" w:rsidR="00C4052B" w:rsidRPr="000A74F3" w:rsidRDefault="00C4052B" w:rsidP="00EB1902">
      <w:pPr>
        <w:tabs>
          <w:tab w:val="left" w:pos="8931"/>
        </w:tabs>
        <w:spacing w:after="0" w:line="360" w:lineRule="auto"/>
      </w:pPr>
    </w:p>
    <w:p w14:paraId="6784625D" w14:textId="77777777" w:rsidR="00C4052B" w:rsidRPr="000A74F3" w:rsidRDefault="00C4052B" w:rsidP="00EB1902">
      <w:pPr>
        <w:tabs>
          <w:tab w:val="left" w:pos="8931"/>
        </w:tabs>
        <w:spacing w:after="0" w:line="360" w:lineRule="auto"/>
      </w:pPr>
    </w:p>
    <w:p w14:paraId="140888DD" w14:textId="77777777" w:rsidR="00C4052B" w:rsidRPr="000A74F3" w:rsidRDefault="00C4052B" w:rsidP="00EB1902">
      <w:pPr>
        <w:tabs>
          <w:tab w:val="left" w:pos="8931"/>
        </w:tabs>
        <w:spacing w:after="0" w:line="360" w:lineRule="auto"/>
      </w:pPr>
    </w:p>
    <w:p w14:paraId="46268890" w14:textId="77777777" w:rsidR="00C4052B" w:rsidRPr="000A74F3" w:rsidRDefault="00C4052B" w:rsidP="00EB1902">
      <w:pPr>
        <w:tabs>
          <w:tab w:val="left" w:pos="8931"/>
        </w:tabs>
        <w:spacing w:after="0" w:line="360" w:lineRule="auto"/>
      </w:pPr>
    </w:p>
    <w:p w14:paraId="147CC638" w14:textId="77777777" w:rsidR="00C4052B" w:rsidRPr="000A74F3" w:rsidRDefault="00C4052B" w:rsidP="00EB1902">
      <w:pPr>
        <w:tabs>
          <w:tab w:val="left" w:pos="8931"/>
        </w:tabs>
        <w:spacing w:after="0" w:line="360" w:lineRule="auto"/>
      </w:pPr>
    </w:p>
    <w:p w14:paraId="01BB5716" w14:textId="77777777" w:rsidR="00C4052B" w:rsidRPr="000A74F3" w:rsidRDefault="00C4052B" w:rsidP="00EB1902">
      <w:pPr>
        <w:tabs>
          <w:tab w:val="left" w:pos="8931"/>
        </w:tabs>
        <w:spacing w:after="0" w:line="360" w:lineRule="auto"/>
      </w:pPr>
    </w:p>
    <w:p w14:paraId="62C1CEC9" w14:textId="77777777" w:rsidR="00C4052B" w:rsidRPr="000A74F3" w:rsidRDefault="00C4052B" w:rsidP="00EB1902">
      <w:pPr>
        <w:tabs>
          <w:tab w:val="left" w:pos="8931"/>
        </w:tabs>
        <w:spacing w:after="0" w:line="360" w:lineRule="auto"/>
      </w:pPr>
    </w:p>
    <w:p w14:paraId="7F38981D" w14:textId="77777777" w:rsidR="00A55E82" w:rsidRPr="000A74F3" w:rsidRDefault="00A55E82" w:rsidP="00EB1902">
      <w:pPr>
        <w:tabs>
          <w:tab w:val="left" w:pos="8931"/>
        </w:tabs>
        <w:spacing w:after="0" w:line="360" w:lineRule="auto"/>
      </w:pPr>
    </w:p>
    <w:p w14:paraId="3FB7EB5E" w14:textId="613EF808" w:rsidR="005C690F" w:rsidRPr="000A74F3" w:rsidRDefault="007D6307" w:rsidP="00EB1902">
      <w:pPr>
        <w:tabs>
          <w:tab w:val="left" w:pos="8931"/>
        </w:tabs>
        <w:spacing w:after="0" w:line="360" w:lineRule="auto"/>
      </w:pPr>
      <w:r w:rsidRPr="000A74F3">
        <w:lastRenderedPageBreak/>
        <w:t xml:space="preserve">Resolución del Pleno del Instituto de Transparencia, Acceso a la Información Pública y Protección de Datos Personales del Estado de México y Municipios, con domicilio en Metepec, Estado de México, de </w:t>
      </w:r>
      <w:r w:rsidR="00EF0C39" w:rsidRPr="000A74F3">
        <w:t xml:space="preserve">fecha </w:t>
      </w:r>
      <w:r w:rsidR="00377BCB">
        <w:t>seis de marzo</w:t>
      </w:r>
      <w:r w:rsidR="002F5AA8" w:rsidRPr="000A74F3">
        <w:t xml:space="preserve"> </w:t>
      </w:r>
      <w:r w:rsidR="00945CB8" w:rsidRPr="000A74F3">
        <w:t>de dos mil veintic</w:t>
      </w:r>
      <w:r w:rsidR="00C11A18" w:rsidRPr="000A74F3">
        <w:t>inco</w:t>
      </w:r>
      <w:r w:rsidRPr="000A74F3">
        <w:t xml:space="preserve">. </w:t>
      </w:r>
    </w:p>
    <w:p w14:paraId="0DCD3B82" w14:textId="77777777" w:rsidR="005C690F" w:rsidRPr="000A74F3" w:rsidRDefault="005C690F" w:rsidP="00EB1902">
      <w:pPr>
        <w:spacing w:after="0" w:line="360" w:lineRule="auto"/>
        <w:rPr>
          <w:b/>
        </w:rPr>
      </w:pPr>
    </w:p>
    <w:p w14:paraId="1570B336" w14:textId="4D8AF3EE" w:rsidR="005C690F" w:rsidRPr="0062159C" w:rsidRDefault="007D6307" w:rsidP="00EB1902">
      <w:pPr>
        <w:spacing w:after="0" w:line="360" w:lineRule="auto"/>
      </w:pPr>
      <w:r w:rsidRPr="000A74F3">
        <w:rPr>
          <w:b/>
        </w:rPr>
        <w:t xml:space="preserve">VISTO </w:t>
      </w:r>
      <w:r w:rsidRPr="000A74F3">
        <w:t xml:space="preserve">el expediente electrónico conformado con motivo del Recurso de </w:t>
      </w:r>
      <w:r w:rsidR="009A6F90" w:rsidRPr="000A74F3">
        <w:t xml:space="preserve">Revisión </w:t>
      </w:r>
      <w:r w:rsidR="009A6F90" w:rsidRPr="00794E5B">
        <w:rPr>
          <w:b/>
        </w:rPr>
        <w:t>00791/INFOEM/IP/RR/2025</w:t>
      </w:r>
      <w:r w:rsidRPr="000A74F3">
        <w:t xml:space="preserve">, interpuesto por </w:t>
      </w:r>
      <w:bookmarkStart w:id="0" w:name="_GoBack"/>
      <w:bookmarkEnd w:id="0"/>
      <w:r w:rsidR="0062159C" w:rsidRPr="0062159C">
        <w:rPr>
          <w:highlight w:val="black"/>
        </w:rPr>
        <w:t>XXXXXXXXXXXXXXXXX</w:t>
      </w:r>
      <w:r w:rsidR="007B4717" w:rsidRPr="0062159C">
        <w:rPr>
          <w:highlight w:val="black"/>
        </w:rPr>
        <w:t>,</w:t>
      </w:r>
      <w:r w:rsidR="007B4717" w:rsidRPr="000A74F3">
        <w:t xml:space="preserve"> en lo sucesivo, </w:t>
      </w:r>
      <w:r w:rsidR="00D906B2" w:rsidRPr="000A74F3">
        <w:t>la persona</w:t>
      </w:r>
      <w:r w:rsidRPr="000A74F3">
        <w:t xml:space="preserve"> </w:t>
      </w:r>
      <w:r w:rsidRPr="000A74F3">
        <w:rPr>
          <w:color w:val="0D0D0D"/>
        </w:rPr>
        <w:t>Recurrente o Particular, en contra de la respuesta del Sujeto Obligado</w:t>
      </w:r>
      <w:r w:rsidR="00705FBB" w:rsidRPr="000A74F3">
        <w:rPr>
          <w:color w:val="0D0D0D"/>
        </w:rPr>
        <w:t xml:space="preserve">, </w:t>
      </w:r>
      <w:r w:rsidR="00705FBB" w:rsidRPr="00794E5B">
        <w:rPr>
          <w:b/>
          <w:color w:val="0D0D0D"/>
        </w:rPr>
        <w:t xml:space="preserve">Ayuntamiento de </w:t>
      </w:r>
      <w:r w:rsidR="009A6F90" w:rsidRPr="00794E5B">
        <w:rPr>
          <w:b/>
        </w:rPr>
        <w:t>Toluca</w:t>
      </w:r>
      <w:r w:rsidR="00EF0C39" w:rsidRPr="000A74F3">
        <w:t>,</w:t>
      </w:r>
      <w:r w:rsidRPr="000A74F3">
        <w:rPr>
          <w:color w:val="0D0D0D"/>
        </w:rPr>
        <w:t xml:space="preserve"> a la solicitud de acceso a la información pública</w:t>
      </w:r>
      <w:r w:rsidR="00800641" w:rsidRPr="000A74F3">
        <w:rPr>
          <w:color w:val="0D0D0D"/>
        </w:rPr>
        <w:t xml:space="preserve"> </w:t>
      </w:r>
      <w:r w:rsidR="009A6F90">
        <w:t>00289/TOLUCA/IP/2025</w:t>
      </w:r>
      <w:r w:rsidRPr="000A74F3">
        <w:rPr>
          <w:color w:val="000000"/>
        </w:rPr>
        <w:t xml:space="preserve">, </w:t>
      </w:r>
      <w:r w:rsidRPr="000A74F3">
        <w:rPr>
          <w:color w:val="0D0D0D"/>
        </w:rPr>
        <w:t>se emite la presente Resolución, con base en los Antecedentes y Considerandos que se exponen a continuación:</w:t>
      </w:r>
    </w:p>
    <w:p w14:paraId="1F97CEF3" w14:textId="77777777" w:rsidR="005C690F" w:rsidRPr="000A74F3" w:rsidRDefault="005C690F" w:rsidP="00EB1902">
      <w:pPr>
        <w:spacing w:after="0" w:line="360" w:lineRule="auto"/>
        <w:rPr>
          <w:b/>
        </w:rPr>
      </w:pPr>
    </w:p>
    <w:p w14:paraId="1DEAF9D3" w14:textId="24D35555" w:rsidR="005C690F" w:rsidRPr="000A74F3" w:rsidRDefault="00CD6238" w:rsidP="00EB1902">
      <w:pPr>
        <w:pStyle w:val="Ttulo1"/>
        <w:spacing w:before="0" w:after="0" w:line="360" w:lineRule="auto"/>
        <w:jc w:val="center"/>
        <w:rPr>
          <w:sz w:val="22"/>
          <w:szCs w:val="22"/>
        </w:rPr>
      </w:pPr>
      <w:bookmarkStart w:id="1" w:name="_Toc192174763"/>
      <w:r w:rsidRPr="000A74F3">
        <w:rPr>
          <w:sz w:val="22"/>
          <w:szCs w:val="22"/>
        </w:rPr>
        <w:t>A N T E C E D E N T E S</w:t>
      </w:r>
      <w:bookmarkEnd w:id="1"/>
    </w:p>
    <w:p w14:paraId="5A7EDA4F" w14:textId="77777777" w:rsidR="005C690F" w:rsidRPr="000A74F3" w:rsidRDefault="005C690F" w:rsidP="00EB1902">
      <w:pPr>
        <w:spacing w:after="0" w:line="360" w:lineRule="auto"/>
        <w:jc w:val="center"/>
        <w:rPr>
          <w:b/>
        </w:rPr>
      </w:pPr>
    </w:p>
    <w:p w14:paraId="4930DAB9" w14:textId="77777777" w:rsidR="00E22EA8" w:rsidRPr="000A74F3" w:rsidRDefault="00E22EA8" w:rsidP="00EB1902">
      <w:pPr>
        <w:pStyle w:val="Ttulo2"/>
        <w:spacing w:before="0" w:after="0" w:line="360" w:lineRule="auto"/>
        <w:rPr>
          <w:sz w:val="22"/>
          <w:szCs w:val="22"/>
          <w:lang w:eastAsia="es-ES"/>
        </w:rPr>
      </w:pPr>
      <w:bookmarkStart w:id="2" w:name="_Toc192174764"/>
      <w:r w:rsidRPr="000A74F3">
        <w:rPr>
          <w:sz w:val="22"/>
          <w:szCs w:val="22"/>
          <w:lang w:eastAsia="es-ES"/>
        </w:rPr>
        <w:t>I. Presentación de la solicitud de información</w:t>
      </w:r>
      <w:bookmarkEnd w:id="2"/>
    </w:p>
    <w:p w14:paraId="7243DA53" w14:textId="77777777" w:rsidR="00E22EA8" w:rsidRPr="000A74F3" w:rsidRDefault="00E22EA8" w:rsidP="00EB1902">
      <w:pPr>
        <w:tabs>
          <w:tab w:val="left" w:pos="567"/>
        </w:tabs>
        <w:spacing w:after="0" w:line="360" w:lineRule="auto"/>
        <w:rPr>
          <w:rFonts w:eastAsia="Times New Roman" w:cs="Tahoma"/>
          <w:lang w:eastAsia="es-ES"/>
        </w:rPr>
      </w:pPr>
    </w:p>
    <w:p w14:paraId="301B8A4E" w14:textId="2E9065E4" w:rsidR="00E22EA8" w:rsidRPr="000A74F3" w:rsidRDefault="00D906B2" w:rsidP="00EB1902">
      <w:pPr>
        <w:spacing w:after="0" w:line="360" w:lineRule="auto"/>
        <w:rPr>
          <w:rFonts w:eastAsia="Times New Roman" w:cs="Tahoma"/>
          <w:lang w:eastAsia="es-ES"/>
        </w:rPr>
      </w:pPr>
      <w:r w:rsidRPr="000A74F3">
        <w:rPr>
          <w:rFonts w:eastAsia="Times New Roman" w:cs="Tahoma"/>
          <w:lang w:eastAsia="es-ES"/>
        </w:rPr>
        <w:t>El</w:t>
      </w:r>
      <w:r w:rsidR="00D52EC1" w:rsidRPr="000A74F3">
        <w:rPr>
          <w:rFonts w:eastAsia="Times New Roman" w:cs="Tahoma"/>
          <w:lang w:eastAsia="es-ES"/>
        </w:rPr>
        <w:t xml:space="preserve"> </w:t>
      </w:r>
      <w:r w:rsidR="009A6F90">
        <w:rPr>
          <w:rFonts w:eastAsia="Times New Roman" w:cs="Tahoma"/>
          <w:lang w:eastAsia="es-ES"/>
        </w:rPr>
        <w:t>quince</w:t>
      </w:r>
      <w:r w:rsidR="008E0DC4" w:rsidRPr="000A74F3">
        <w:rPr>
          <w:rFonts w:eastAsia="Times New Roman" w:cs="Tahoma"/>
          <w:lang w:eastAsia="es-ES"/>
        </w:rPr>
        <w:t xml:space="preserve"> de enero de dos mil veinticinco</w:t>
      </w:r>
      <w:r w:rsidR="00E22EA8" w:rsidRPr="000A74F3">
        <w:rPr>
          <w:rFonts w:eastAsia="Times New Roman" w:cs="Tahoma"/>
          <w:lang w:eastAsia="es-ES"/>
        </w:rPr>
        <w:t>, el Particular presentó una solicitud de acceso a la información pública, a través del Sistema de Acceso a la Información Mexiquense (SAIMEX), ante</w:t>
      </w:r>
      <w:r w:rsidR="000B3C56" w:rsidRPr="000A74F3">
        <w:rPr>
          <w:rFonts w:eastAsia="Times New Roman" w:cs="Tahoma"/>
          <w:lang w:eastAsia="es-ES"/>
        </w:rPr>
        <w:t xml:space="preserve"> </w:t>
      </w:r>
      <w:r w:rsidR="00DC175C" w:rsidRPr="000A74F3">
        <w:rPr>
          <w:rFonts w:eastAsia="Times New Roman" w:cs="Tahoma"/>
          <w:lang w:eastAsia="es-ES"/>
        </w:rPr>
        <w:t>el</w:t>
      </w:r>
      <w:r w:rsidR="00DC175C" w:rsidRPr="000A74F3">
        <w:t xml:space="preserve"> </w:t>
      </w:r>
      <w:r w:rsidR="00705FBB" w:rsidRPr="000A74F3">
        <w:t xml:space="preserve">Ayuntamiento </w:t>
      </w:r>
      <w:r w:rsidR="009A6F90" w:rsidRPr="000A74F3">
        <w:t xml:space="preserve">de </w:t>
      </w:r>
      <w:r w:rsidR="009A6F90">
        <w:t>Toluca</w:t>
      </w:r>
      <w:r w:rsidR="008E0DC4" w:rsidRPr="000A74F3">
        <w:rPr>
          <w:rFonts w:eastAsia="Calibri" w:cs="Times New Roman"/>
          <w:color w:val="000000"/>
        </w:rPr>
        <w:t>,</w:t>
      </w:r>
      <w:r w:rsidR="00DC175C" w:rsidRPr="000A74F3">
        <w:rPr>
          <w:rFonts w:eastAsia="Calibri" w:cs="Tahoma"/>
        </w:rPr>
        <w:t xml:space="preserve"> </w:t>
      </w:r>
      <w:r w:rsidR="00E22EA8" w:rsidRPr="000A74F3">
        <w:rPr>
          <w:rFonts w:eastAsia="Calibri" w:cs="Tahoma"/>
        </w:rPr>
        <w:t xml:space="preserve">en los siguientes términos: </w:t>
      </w:r>
    </w:p>
    <w:p w14:paraId="2B959865" w14:textId="77777777" w:rsidR="00E22EA8" w:rsidRPr="000A74F3" w:rsidRDefault="00E22EA8" w:rsidP="00EB1902">
      <w:pPr>
        <w:spacing w:after="0" w:line="360" w:lineRule="auto"/>
        <w:rPr>
          <w:rFonts w:eastAsia="Calibri" w:cs="Tahoma"/>
        </w:rPr>
      </w:pPr>
    </w:p>
    <w:p w14:paraId="25042E2A" w14:textId="28F2C99C" w:rsidR="00E22EA8" w:rsidRPr="000A74F3" w:rsidRDefault="00125F26" w:rsidP="00EB1902">
      <w:pPr>
        <w:tabs>
          <w:tab w:val="left" w:pos="4667"/>
        </w:tabs>
        <w:spacing w:after="0" w:line="360" w:lineRule="auto"/>
        <w:ind w:left="567" w:right="567"/>
        <w:rPr>
          <w:rFonts w:eastAsia="Times New Roman" w:cs="Tahoma"/>
          <w:b/>
          <w:i/>
          <w:iCs/>
          <w:sz w:val="20"/>
          <w:szCs w:val="20"/>
          <w:lang w:eastAsia="es-ES"/>
        </w:rPr>
      </w:pPr>
      <w:r w:rsidRPr="000A74F3">
        <w:rPr>
          <w:rFonts w:eastAsia="Times New Roman" w:cs="Tahoma"/>
          <w:b/>
          <w:i/>
          <w:iCs/>
          <w:sz w:val="20"/>
          <w:szCs w:val="20"/>
          <w:lang w:eastAsia="es-ES"/>
        </w:rPr>
        <w:t>“</w:t>
      </w:r>
      <w:r w:rsidR="00E22EA8" w:rsidRPr="000A74F3">
        <w:rPr>
          <w:rFonts w:eastAsia="Times New Roman" w:cs="Tahoma"/>
          <w:b/>
          <w:i/>
          <w:iCs/>
          <w:sz w:val="20"/>
          <w:szCs w:val="20"/>
          <w:lang w:eastAsia="es-ES"/>
        </w:rPr>
        <w:t>DESCRIPCIÓN CLARA Y PRECISA DE LA INFORMACIÓN SOLICITADA.</w:t>
      </w:r>
    </w:p>
    <w:p w14:paraId="2C6BC213" w14:textId="46D50315" w:rsidR="00E22EA8" w:rsidRPr="000A74F3" w:rsidRDefault="009A6F90" w:rsidP="00EB1902">
      <w:pPr>
        <w:tabs>
          <w:tab w:val="left" w:pos="4667"/>
        </w:tabs>
        <w:spacing w:after="0" w:line="360" w:lineRule="auto"/>
        <w:ind w:left="567" w:right="567"/>
        <w:rPr>
          <w:rFonts w:eastAsia="Times New Roman" w:cs="Tahoma"/>
          <w:bCs/>
          <w:i/>
          <w:iCs/>
          <w:sz w:val="20"/>
          <w:szCs w:val="20"/>
          <w:lang w:eastAsia="es-ES"/>
        </w:rPr>
      </w:pPr>
      <w:r w:rsidRPr="009A6F90">
        <w:rPr>
          <w:i/>
          <w:iCs/>
          <w:sz w:val="20"/>
          <w:szCs w:val="20"/>
        </w:rPr>
        <w:t>NOMINA DEL AYUNTAMIENTO INCLUYENDO DIF Y IMCUFIDET DE LA ACTUAL ADMINISTRACIÓN 2025-2027</w:t>
      </w:r>
      <w:r w:rsidRPr="000A74F3">
        <w:rPr>
          <w:i/>
          <w:iCs/>
          <w:sz w:val="20"/>
          <w:szCs w:val="20"/>
        </w:rPr>
        <w:t>”</w:t>
      </w:r>
      <w:r>
        <w:rPr>
          <w:i/>
          <w:iCs/>
          <w:sz w:val="20"/>
          <w:szCs w:val="20"/>
        </w:rPr>
        <w:t xml:space="preserve"> (sic)</w:t>
      </w:r>
    </w:p>
    <w:p w14:paraId="3D010AF3" w14:textId="77777777" w:rsidR="00E22EA8" w:rsidRDefault="00E22EA8" w:rsidP="00EB1902">
      <w:pPr>
        <w:tabs>
          <w:tab w:val="left" w:pos="4667"/>
        </w:tabs>
        <w:spacing w:after="0" w:line="360" w:lineRule="auto"/>
        <w:ind w:left="567" w:right="567"/>
        <w:rPr>
          <w:rFonts w:eastAsia="Times New Roman" w:cs="Tahoma"/>
          <w:b/>
          <w:bCs/>
          <w:i/>
          <w:iCs/>
          <w:sz w:val="20"/>
          <w:lang w:eastAsia="es-ES"/>
        </w:rPr>
      </w:pPr>
    </w:p>
    <w:p w14:paraId="6C0DE105" w14:textId="3FEE2196" w:rsidR="00E22EA8" w:rsidRPr="000A74F3" w:rsidRDefault="00125F26" w:rsidP="00EB1902">
      <w:pPr>
        <w:tabs>
          <w:tab w:val="left" w:pos="4667"/>
        </w:tabs>
        <w:spacing w:after="0" w:line="360" w:lineRule="auto"/>
        <w:ind w:left="567" w:right="567"/>
        <w:rPr>
          <w:rFonts w:eastAsia="Times New Roman" w:cs="Tahoma"/>
          <w:b/>
          <w:bCs/>
          <w:i/>
          <w:iCs/>
          <w:sz w:val="20"/>
          <w:lang w:eastAsia="es-ES"/>
        </w:rPr>
      </w:pPr>
      <w:r w:rsidRPr="000A74F3">
        <w:rPr>
          <w:rFonts w:eastAsia="Times New Roman" w:cs="Tahoma"/>
          <w:b/>
          <w:bCs/>
          <w:i/>
          <w:iCs/>
          <w:sz w:val="20"/>
          <w:lang w:eastAsia="es-ES"/>
        </w:rPr>
        <w:t>“</w:t>
      </w:r>
      <w:r w:rsidR="00E22EA8" w:rsidRPr="000A74F3">
        <w:rPr>
          <w:rFonts w:eastAsia="Times New Roman" w:cs="Tahoma"/>
          <w:b/>
          <w:bCs/>
          <w:i/>
          <w:iCs/>
          <w:sz w:val="20"/>
          <w:lang w:eastAsia="es-ES"/>
        </w:rPr>
        <w:t>MODALIDAD DE ENTREGA</w:t>
      </w:r>
    </w:p>
    <w:p w14:paraId="0ECE13DD" w14:textId="4A758259" w:rsidR="002F5AA8" w:rsidRPr="000A74F3" w:rsidRDefault="00BB6693" w:rsidP="00EB1902">
      <w:pPr>
        <w:spacing w:after="0" w:line="360" w:lineRule="auto"/>
        <w:ind w:left="567" w:right="567"/>
        <w:rPr>
          <w:rFonts w:eastAsia="Times New Roman" w:cs="Arial"/>
          <w:bCs/>
          <w:i/>
          <w:iCs/>
          <w:sz w:val="20"/>
          <w:lang w:eastAsia="es-ES"/>
        </w:rPr>
      </w:pPr>
      <w:r w:rsidRPr="000A74F3">
        <w:rPr>
          <w:rFonts w:eastAsia="Times New Roman" w:cs="Arial"/>
          <w:bCs/>
          <w:i/>
          <w:iCs/>
          <w:sz w:val="20"/>
          <w:lang w:eastAsia="es-ES"/>
        </w:rPr>
        <w:t>A través del SAIMEX</w:t>
      </w:r>
      <w:r w:rsidR="00E22EA8" w:rsidRPr="000A74F3">
        <w:rPr>
          <w:rFonts w:eastAsia="Times New Roman" w:cs="Arial"/>
          <w:bCs/>
          <w:i/>
          <w:iCs/>
          <w:sz w:val="20"/>
          <w:lang w:eastAsia="es-ES"/>
        </w:rPr>
        <w:t>”</w:t>
      </w:r>
    </w:p>
    <w:p w14:paraId="27349174" w14:textId="77777777" w:rsidR="00062251" w:rsidRPr="000A74F3" w:rsidRDefault="00062251" w:rsidP="00EB1902">
      <w:pPr>
        <w:spacing w:after="0" w:line="360" w:lineRule="auto"/>
        <w:ind w:left="567" w:right="567"/>
        <w:rPr>
          <w:rFonts w:eastAsia="Times New Roman" w:cs="Arial"/>
          <w:bCs/>
          <w:i/>
          <w:iCs/>
          <w:sz w:val="20"/>
          <w:lang w:eastAsia="es-ES"/>
        </w:rPr>
      </w:pPr>
    </w:p>
    <w:p w14:paraId="75035FFC" w14:textId="3B11A1BD" w:rsidR="007A649A" w:rsidRDefault="000B3C56" w:rsidP="00EB1902">
      <w:pPr>
        <w:pStyle w:val="Ttulo2"/>
        <w:spacing w:before="0" w:after="0" w:line="360" w:lineRule="auto"/>
        <w:rPr>
          <w:sz w:val="22"/>
          <w:szCs w:val="22"/>
        </w:rPr>
      </w:pPr>
      <w:bookmarkStart w:id="3" w:name="_Toc192174765"/>
      <w:r w:rsidRPr="000A74F3">
        <w:rPr>
          <w:rFonts w:cs="Tahoma"/>
          <w:sz w:val="22"/>
          <w:szCs w:val="22"/>
        </w:rPr>
        <w:lastRenderedPageBreak/>
        <w:t>I</w:t>
      </w:r>
      <w:r w:rsidR="00E22EA8" w:rsidRPr="000A74F3">
        <w:rPr>
          <w:rFonts w:cs="Tahoma"/>
          <w:sz w:val="22"/>
          <w:szCs w:val="22"/>
        </w:rPr>
        <w:t>I.</w:t>
      </w:r>
      <w:r w:rsidR="00E22EA8" w:rsidRPr="000A74F3">
        <w:rPr>
          <w:sz w:val="22"/>
          <w:szCs w:val="22"/>
        </w:rPr>
        <w:t xml:space="preserve"> </w:t>
      </w:r>
      <w:r w:rsidR="007A649A">
        <w:rPr>
          <w:sz w:val="22"/>
          <w:szCs w:val="22"/>
        </w:rPr>
        <w:t>Incompetencia parcial</w:t>
      </w:r>
      <w:bookmarkEnd w:id="3"/>
    </w:p>
    <w:p w14:paraId="253754F3" w14:textId="77777777" w:rsidR="00BE3B24" w:rsidRPr="00BE3B24" w:rsidRDefault="00BE3B24" w:rsidP="00EB1902">
      <w:pPr>
        <w:spacing w:after="0" w:line="360" w:lineRule="auto"/>
      </w:pPr>
    </w:p>
    <w:p w14:paraId="57CE3158" w14:textId="251E6E5D" w:rsidR="00F5308C" w:rsidRDefault="007A649A" w:rsidP="00EB1902">
      <w:pPr>
        <w:spacing w:after="0" w:line="360" w:lineRule="auto"/>
      </w:pPr>
      <w:r w:rsidRPr="000A74F3">
        <w:t xml:space="preserve">El </w:t>
      </w:r>
      <w:r>
        <w:t xml:space="preserve">veinte </w:t>
      </w:r>
      <w:r w:rsidRPr="000A74F3">
        <w:t>de</w:t>
      </w:r>
      <w:r>
        <w:t xml:space="preserve"> enero de</w:t>
      </w:r>
      <w:r w:rsidRPr="000A74F3">
        <w:t xml:space="preserve"> dos mil veinticinco, el Sujeto Obligado notificó, a través del Sistema de Acceso a la Inform</w:t>
      </w:r>
      <w:r>
        <w:t xml:space="preserve">ación Mexiquense (SAIMEX), </w:t>
      </w:r>
      <w:r w:rsidR="00467F49">
        <w:t xml:space="preserve">el Acuerdo de incompetencia parcial, del veinte de enero de dos mil veinticinco, por medio del cual el Ayuntamiento de Toluca señala que únicamente cuenta con atribuciones para conocer respecto de la </w:t>
      </w:r>
      <w:r w:rsidR="00467F49" w:rsidRPr="00467F49">
        <w:rPr>
          <w:i/>
        </w:rPr>
        <w:t>“NOMINA</w:t>
      </w:r>
      <w:r w:rsidR="00467F49">
        <w:rPr>
          <w:i/>
        </w:rPr>
        <w:t xml:space="preserve"> DEL AYUNTAMIENTO DE LA ACTUAL ADMINISTRACIÓN 2025-2027”, </w:t>
      </w:r>
      <w:r w:rsidR="00467F49">
        <w:t>sugiriendo al Solicitante dirigir su solicitud a la Dirección General del  Instituto Municipal de Cultura Física y Deporte (INCUFIDET) y al Sistema Nacional para el Desarrollo Integral de la Familia (DIF), quienes son competentes para conocer  respecto de la nómina del DIF e INCUFIDET</w:t>
      </w:r>
      <w:r w:rsidR="00093D34">
        <w:t xml:space="preserve"> de la administración dos mil veinticinco, dos mil veintisiete.</w:t>
      </w:r>
      <w:r w:rsidR="00467F49">
        <w:t xml:space="preserve"> </w:t>
      </w:r>
    </w:p>
    <w:p w14:paraId="1B7CA9D3" w14:textId="77777777" w:rsidR="00994BFE" w:rsidRPr="00994BFE" w:rsidRDefault="00994BFE" w:rsidP="00EB1902">
      <w:pPr>
        <w:spacing w:after="0" w:line="360" w:lineRule="auto"/>
      </w:pPr>
    </w:p>
    <w:p w14:paraId="0A604AAC" w14:textId="7C10AA23" w:rsidR="00E22EA8" w:rsidRPr="000A74F3" w:rsidRDefault="007A649A" w:rsidP="00EB1902">
      <w:pPr>
        <w:pStyle w:val="Ttulo2"/>
        <w:spacing w:before="0" w:after="0" w:line="360" w:lineRule="auto"/>
        <w:rPr>
          <w:sz w:val="22"/>
          <w:szCs w:val="22"/>
        </w:rPr>
      </w:pPr>
      <w:bookmarkStart w:id="4" w:name="_Toc192174766"/>
      <w:r>
        <w:rPr>
          <w:sz w:val="22"/>
          <w:szCs w:val="22"/>
        </w:rPr>
        <w:t xml:space="preserve">III. </w:t>
      </w:r>
      <w:r w:rsidR="00E22EA8" w:rsidRPr="000A74F3">
        <w:rPr>
          <w:sz w:val="22"/>
          <w:szCs w:val="22"/>
        </w:rPr>
        <w:t>Respuesta del Sujeto Obligado</w:t>
      </w:r>
      <w:bookmarkEnd w:id="4"/>
    </w:p>
    <w:p w14:paraId="10CE94A9" w14:textId="77777777" w:rsidR="00C06004" w:rsidRPr="000A74F3" w:rsidRDefault="00C06004" w:rsidP="00EB1902">
      <w:pPr>
        <w:autoSpaceDE w:val="0"/>
        <w:autoSpaceDN w:val="0"/>
        <w:adjustRightInd w:val="0"/>
        <w:spacing w:after="0" w:line="360" w:lineRule="auto"/>
        <w:rPr>
          <w:b/>
          <w:bCs/>
        </w:rPr>
      </w:pPr>
    </w:p>
    <w:p w14:paraId="603D969D" w14:textId="1629E177" w:rsidR="00CD4DE8" w:rsidRDefault="00011477" w:rsidP="00EB1902">
      <w:pPr>
        <w:spacing w:after="0" w:line="360" w:lineRule="auto"/>
      </w:pPr>
      <w:r w:rsidRPr="000A74F3">
        <w:t xml:space="preserve">El </w:t>
      </w:r>
      <w:r w:rsidR="00F5308C">
        <w:t>seis de febrero</w:t>
      </w:r>
      <w:r w:rsidR="007A649A">
        <w:t xml:space="preserve"> de</w:t>
      </w:r>
      <w:r w:rsidR="00CD4DE8" w:rsidRPr="000A74F3">
        <w:t xml:space="preserve"> dos mil veinticinco</w:t>
      </w:r>
      <w:r w:rsidR="00E22EA8" w:rsidRPr="000A74F3">
        <w:t xml:space="preserve">, el Sujeto Obligado notificó, a través del Sistema de Acceso a la Información Mexiquense (SAIMEX), la respuesta a la solicitud de acceso a la información pública, </w:t>
      </w:r>
      <w:r w:rsidR="004D1D8F" w:rsidRPr="000A74F3">
        <w:t>a trav</w:t>
      </w:r>
      <w:r w:rsidR="007D210C">
        <w:t>és de un escrito</w:t>
      </w:r>
      <w:r w:rsidR="00F5308C">
        <w:t>, del seis</w:t>
      </w:r>
      <w:r w:rsidR="00CD4DE8" w:rsidRPr="000A74F3">
        <w:t xml:space="preserve"> de febrero de dos mil veinticinco, suscrito por el </w:t>
      </w:r>
      <w:r w:rsidR="00F5308C">
        <w:t>Titula</w:t>
      </w:r>
      <w:r w:rsidR="007D210C">
        <w:t xml:space="preserve">r de la Unidad de Transparencia, </w:t>
      </w:r>
      <w:r w:rsidR="00CD4DE8" w:rsidRPr="000A74F3">
        <w:t>dirigido a</w:t>
      </w:r>
      <w:r w:rsidR="009048A7" w:rsidRPr="000A74F3">
        <w:t>l Solicitante, por medio del cual mencionó lo siguiente:</w:t>
      </w:r>
    </w:p>
    <w:p w14:paraId="24AED83C" w14:textId="77777777" w:rsidR="00F5308C" w:rsidRDefault="00F5308C" w:rsidP="00EB1902">
      <w:pPr>
        <w:spacing w:after="0" w:line="360" w:lineRule="auto"/>
      </w:pPr>
    </w:p>
    <w:p w14:paraId="7278B914" w14:textId="74BB9BD2" w:rsidR="00F5308C" w:rsidRPr="00F5308C" w:rsidRDefault="00F5308C" w:rsidP="00EB1902">
      <w:pPr>
        <w:spacing w:after="0" w:line="360" w:lineRule="auto"/>
        <w:ind w:left="567" w:right="567"/>
        <w:rPr>
          <w:i/>
          <w:iCs/>
          <w:sz w:val="20"/>
          <w:szCs w:val="20"/>
        </w:rPr>
      </w:pPr>
      <w:r w:rsidRPr="00F5308C">
        <w:rPr>
          <w:i/>
          <w:iCs/>
          <w:sz w:val="20"/>
          <w:szCs w:val="20"/>
        </w:rPr>
        <w:t>“…hago de su conocimiento que no es competencia de esta Unidad entregar lo solicitado ya que el área competente para entregar la información sería del Sistema Nacional para el Desarrollo Integral de la Familia (DIF) y así mismo de la Dirección de General del Instituto Munici</w:t>
      </w:r>
      <w:r>
        <w:rPr>
          <w:i/>
          <w:iCs/>
          <w:sz w:val="20"/>
          <w:szCs w:val="20"/>
        </w:rPr>
        <w:t xml:space="preserve">pal de Cultura Física y Deporte </w:t>
      </w:r>
      <w:r w:rsidRPr="00F5308C">
        <w:rPr>
          <w:i/>
          <w:iCs/>
          <w:sz w:val="20"/>
          <w:szCs w:val="20"/>
        </w:rPr>
        <w:t>de Toluca.’’</w:t>
      </w:r>
    </w:p>
    <w:p w14:paraId="47EF1676" w14:textId="77777777" w:rsidR="009048A7" w:rsidRPr="000A74F3" w:rsidRDefault="009048A7" w:rsidP="00EB1902">
      <w:pPr>
        <w:spacing w:after="0" w:line="360" w:lineRule="auto"/>
        <w:ind w:left="567" w:right="567"/>
      </w:pPr>
    </w:p>
    <w:p w14:paraId="322ED99D" w14:textId="1B471111" w:rsidR="00D25C63" w:rsidRPr="000A74F3" w:rsidRDefault="00D25C63" w:rsidP="00EB1902">
      <w:pPr>
        <w:spacing w:after="0" w:line="360" w:lineRule="auto"/>
      </w:pPr>
    </w:p>
    <w:p w14:paraId="7E7FBB31" w14:textId="3E971A14" w:rsidR="00E22EA8" w:rsidRPr="000A74F3" w:rsidRDefault="00E22EA8" w:rsidP="00EB1902">
      <w:pPr>
        <w:pStyle w:val="Ttulo2"/>
        <w:spacing w:before="0" w:after="0" w:line="360" w:lineRule="auto"/>
        <w:rPr>
          <w:sz w:val="22"/>
          <w:szCs w:val="22"/>
        </w:rPr>
      </w:pPr>
      <w:bookmarkStart w:id="5" w:name="_Toc192174767"/>
      <w:r w:rsidRPr="000A74F3">
        <w:rPr>
          <w:sz w:val="22"/>
          <w:szCs w:val="22"/>
        </w:rPr>
        <w:lastRenderedPageBreak/>
        <w:t>I</w:t>
      </w:r>
      <w:r w:rsidR="004D1D8F" w:rsidRPr="000A74F3">
        <w:rPr>
          <w:sz w:val="22"/>
          <w:szCs w:val="22"/>
        </w:rPr>
        <w:t>II</w:t>
      </w:r>
      <w:r w:rsidRPr="000A74F3">
        <w:rPr>
          <w:sz w:val="22"/>
          <w:szCs w:val="22"/>
        </w:rPr>
        <w:t>. Interposición del Recurso de Revisión</w:t>
      </w:r>
      <w:bookmarkEnd w:id="5"/>
    </w:p>
    <w:p w14:paraId="053D45CF" w14:textId="77777777" w:rsidR="00E22EA8" w:rsidRPr="000A74F3" w:rsidRDefault="00E22EA8" w:rsidP="00EB1902">
      <w:pPr>
        <w:spacing w:after="0" w:line="360" w:lineRule="auto"/>
        <w:rPr>
          <w:b/>
        </w:rPr>
      </w:pPr>
    </w:p>
    <w:p w14:paraId="1AABC52F" w14:textId="334158BE" w:rsidR="00E22EA8" w:rsidRPr="000A74F3" w:rsidRDefault="00083169" w:rsidP="00EB1902">
      <w:pPr>
        <w:spacing w:after="0" w:line="360" w:lineRule="auto"/>
        <w:rPr>
          <w:bCs/>
        </w:rPr>
      </w:pPr>
      <w:r w:rsidRPr="000A74F3">
        <w:rPr>
          <w:bCs/>
        </w:rPr>
        <w:t>El</w:t>
      </w:r>
      <w:r w:rsidR="008E5E71" w:rsidRPr="000A74F3">
        <w:rPr>
          <w:bCs/>
        </w:rPr>
        <w:t xml:space="preserve"> </w:t>
      </w:r>
      <w:r w:rsidR="00F5308C">
        <w:t>siete</w:t>
      </w:r>
      <w:r w:rsidR="008E5E71" w:rsidRPr="000A74F3">
        <w:t xml:space="preserve"> de febrero de dos mil veinticinco</w:t>
      </w:r>
      <w:r w:rsidR="00E22EA8" w:rsidRPr="000A74F3">
        <w:rPr>
          <w:bCs/>
        </w:rPr>
        <w:t xml:space="preserve">, se recibió en este Instituto, a través del </w:t>
      </w:r>
      <w:r w:rsidR="00E22EA8" w:rsidRPr="000A74F3">
        <w:rPr>
          <w:bCs/>
          <w:lang w:val="es-ES"/>
        </w:rPr>
        <w:t>Sistema de Acceso a la Información Mexiquense (SAIMEX)</w:t>
      </w:r>
      <w:r w:rsidR="00E22EA8" w:rsidRPr="000A74F3">
        <w:rPr>
          <w:bCs/>
        </w:rPr>
        <w:t xml:space="preserve">, </w:t>
      </w:r>
      <w:r w:rsidR="009019A8" w:rsidRPr="000A74F3">
        <w:rPr>
          <w:bCs/>
        </w:rPr>
        <w:t xml:space="preserve">el </w:t>
      </w:r>
      <w:r w:rsidR="00E22EA8" w:rsidRPr="000A74F3">
        <w:rPr>
          <w:bCs/>
        </w:rPr>
        <w:t>Recurso de Revisión interpuesto por la p</w:t>
      </w:r>
      <w:r w:rsidRPr="000A74F3">
        <w:rPr>
          <w:bCs/>
        </w:rPr>
        <w:t>ersona</w:t>
      </w:r>
      <w:r w:rsidR="00E22EA8" w:rsidRPr="000A74F3">
        <w:rPr>
          <w:bCs/>
        </w:rPr>
        <w:t xml:space="preserve"> Recurrente, en contra de la respuesta por el Sujeto Obligado, a la solicitud de información</w:t>
      </w:r>
      <w:r w:rsidR="00F43789" w:rsidRPr="000A74F3">
        <w:rPr>
          <w:rFonts w:eastAsia="Calibri" w:cs="Times New Roman"/>
        </w:rPr>
        <w:t xml:space="preserve">, </w:t>
      </w:r>
      <w:r w:rsidR="00E22EA8" w:rsidRPr="000A74F3">
        <w:rPr>
          <w:bCs/>
        </w:rPr>
        <w:t>en los siguientes términos:</w:t>
      </w:r>
    </w:p>
    <w:p w14:paraId="499DDBDB" w14:textId="77777777" w:rsidR="008E5E71" w:rsidRPr="000A74F3" w:rsidRDefault="008E5E71" w:rsidP="00EB1902">
      <w:pPr>
        <w:spacing w:after="0" w:line="360" w:lineRule="auto"/>
        <w:ind w:left="567" w:right="567"/>
        <w:rPr>
          <w:b/>
          <w:bCs/>
          <w:i/>
          <w:sz w:val="20"/>
          <w:szCs w:val="20"/>
        </w:rPr>
      </w:pPr>
    </w:p>
    <w:p w14:paraId="1B2CCD45" w14:textId="09B06446" w:rsidR="00E22EA8" w:rsidRPr="000A74F3" w:rsidRDefault="00C7127A" w:rsidP="00EB1902">
      <w:pPr>
        <w:spacing w:after="0" w:line="360" w:lineRule="auto"/>
        <w:ind w:left="567" w:right="567"/>
        <w:rPr>
          <w:bCs/>
          <w:i/>
          <w:sz w:val="20"/>
          <w:szCs w:val="20"/>
        </w:rPr>
      </w:pPr>
      <w:r>
        <w:rPr>
          <w:b/>
          <w:bCs/>
          <w:i/>
          <w:sz w:val="20"/>
          <w:szCs w:val="20"/>
        </w:rPr>
        <w:t>‘’</w:t>
      </w:r>
      <w:r w:rsidR="00E22EA8" w:rsidRPr="000A74F3">
        <w:rPr>
          <w:b/>
          <w:bCs/>
          <w:i/>
          <w:sz w:val="20"/>
          <w:szCs w:val="20"/>
        </w:rPr>
        <w:t>ACTO IMPUGNADO</w:t>
      </w:r>
    </w:p>
    <w:p w14:paraId="20CB87D1" w14:textId="75A27E3F" w:rsidR="00E22EA8" w:rsidRPr="000A74F3" w:rsidRDefault="00C7127A" w:rsidP="00EB1902">
      <w:pPr>
        <w:spacing w:after="0" w:line="360" w:lineRule="auto"/>
        <w:ind w:left="567" w:right="567"/>
        <w:rPr>
          <w:i/>
          <w:sz w:val="20"/>
          <w:szCs w:val="20"/>
        </w:rPr>
      </w:pPr>
      <w:r w:rsidRPr="00C7127A">
        <w:rPr>
          <w:i/>
          <w:sz w:val="20"/>
          <w:szCs w:val="20"/>
        </w:rPr>
        <w:t>La negativa de información</w:t>
      </w:r>
      <w:r>
        <w:rPr>
          <w:i/>
          <w:sz w:val="20"/>
          <w:szCs w:val="20"/>
        </w:rPr>
        <w:t>’’</w:t>
      </w:r>
    </w:p>
    <w:p w14:paraId="3B2615CC" w14:textId="77777777" w:rsidR="00E22EA8" w:rsidRPr="000A74F3" w:rsidRDefault="00E22EA8" w:rsidP="00EB1902">
      <w:pPr>
        <w:spacing w:after="0" w:line="360" w:lineRule="auto"/>
        <w:ind w:left="567" w:right="567"/>
        <w:rPr>
          <w:i/>
          <w:sz w:val="20"/>
          <w:szCs w:val="20"/>
        </w:rPr>
      </w:pPr>
    </w:p>
    <w:p w14:paraId="3F1F07C7" w14:textId="47939F25" w:rsidR="00E22EA8" w:rsidRPr="000A74F3" w:rsidRDefault="00C7127A" w:rsidP="00EB1902">
      <w:pPr>
        <w:spacing w:after="0" w:line="360" w:lineRule="auto"/>
        <w:ind w:left="567" w:right="567"/>
        <w:rPr>
          <w:b/>
          <w:i/>
          <w:sz w:val="20"/>
          <w:szCs w:val="20"/>
        </w:rPr>
      </w:pPr>
      <w:r>
        <w:rPr>
          <w:b/>
          <w:i/>
          <w:sz w:val="20"/>
          <w:szCs w:val="20"/>
        </w:rPr>
        <w:t>‘’</w:t>
      </w:r>
      <w:r w:rsidR="00E22EA8" w:rsidRPr="000A74F3">
        <w:rPr>
          <w:b/>
          <w:i/>
          <w:sz w:val="20"/>
          <w:szCs w:val="20"/>
        </w:rPr>
        <w:t>RAZONES O MOTIVOS DE LA INCONFORMIDAD</w:t>
      </w:r>
    </w:p>
    <w:p w14:paraId="01179437" w14:textId="128D750F" w:rsidR="00E22EA8" w:rsidRPr="000A74F3" w:rsidRDefault="00C7127A" w:rsidP="00EB1902">
      <w:pPr>
        <w:spacing w:after="0" w:line="360" w:lineRule="auto"/>
        <w:ind w:left="567" w:right="567" w:firstLine="33"/>
        <w:rPr>
          <w:i/>
          <w:sz w:val="20"/>
          <w:szCs w:val="20"/>
        </w:rPr>
      </w:pPr>
      <w:r w:rsidRPr="00C7127A">
        <w:rPr>
          <w:i/>
          <w:sz w:val="20"/>
          <w:szCs w:val="20"/>
        </w:rPr>
        <w:t xml:space="preserve">LA IGNORANCIA DEL AYUNTAMIENTO TANTO TIEMPO ESPERAR PARA QUE NIEGUEN LA INFORMACION NO SABEN LEER SOLICITE DEL AYUNTAMIENTO DE TOLUCA Y CONTESTAN QUE NO ES COMPETENCIA INFOEM YA INTERVENGA EN ESTA FALTA GRAVE DE OPACIDAD </w:t>
      </w:r>
      <w:r>
        <w:rPr>
          <w:i/>
          <w:sz w:val="20"/>
          <w:szCs w:val="20"/>
        </w:rPr>
        <w:t xml:space="preserve">‘’ </w:t>
      </w:r>
      <w:r w:rsidR="00606B1A" w:rsidRPr="000A74F3">
        <w:rPr>
          <w:i/>
          <w:sz w:val="20"/>
          <w:szCs w:val="20"/>
        </w:rPr>
        <w:t>(Sic.)</w:t>
      </w:r>
    </w:p>
    <w:p w14:paraId="342F45CD" w14:textId="77777777" w:rsidR="00062251" w:rsidRPr="000A74F3" w:rsidRDefault="00062251" w:rsidP="00EB1902">
      <w:pPr>
        <w:spacing w:after="0" w:line="360" w:lineRule="auto"/>
        <w:ind w:left="567" w:right="567" w:firstLine="33"/>
        <w:rPr>
          <w:i/>
          <w:sz w:val="20"/>
          <w:szCs w:val="20"/>
        </w:rPr>
      </w:pPr>
    </w:p>
    <w:p w14:paraId="009DB65C" w14:textId="45D040D7" w:rsidR="00E22EA8" w:rsidRPr="000A74F3" w:rsidRDefault="004D1D8F" w:rsidP="00EB1902">
      <w:pPr>
        <w:pStyle w:val="Ttulo2"/>
        <w:spacing w:before="0" w:after="0" w:line="360" w:lineRule="auto"/>
        <w:rPr>
          <w:sz w:val="22"/>
          <w:szCs w:val="22"/>
        </w:rPr>
      </w:pPr>
      <w:bookmarkStart w:id="6" w:name="_Toc192174768"/>
      <w:r w:rsidRPr="000A74F3">
        <w:rPr>
          <w:sz w:val="22"/>
          <w:szCs w:val="22"/>
        </w:rPr>
        <w:t>I</w:t>
      </w:r>
      <w:r w:rsidR="00E22EA8" w:rsidRPr="000A74F3">
        <w:rPr>
          <w:sz w:val="22"/>
          <w:szCs w:val="22"/>
        </w:rPr>
        <w:t>V. Trámite del Recurso de Revisión ante este Instituto</w:t>
      </w:r>
      <w:bookmarkEnd w:id="6"/>
    </w:p>
    <w:p w14:paraId="5C9B63F8" w14:textId="77777777" w:rsidR="009B2DAB" w:rsidRPr="000A74F3" w:rsidRDefault="009B2DAB" w:rsidP="00EB1902">
      <w:pPr>
        <w:spacing w:after="0" w:line="360" w:lineRule="auto"/>
        <w:rPr>
          <w:b/>
          <w:bCs/>
        </w:rPr>
      </w:pPr>
    </w:p>
    <w:p w14:paraId="173768ED" w14:textId="0F027B36" w:rsidR="00E22EA8" w:rsidRPr="000A74F3" w:rsidRDefault="00E22EA8" w:rsidP="00EB1902">
      <w:pPr>
        <w:spacing w:after="0" w:line="360" w:lineRule="auto"/>
        <w:rPr>
          <w:bCs/>
        </w:rPr>
      </w:pPr>
      <w:r w:rsidRPr="000A74F3">
        <w:rPr>
          <w:b/>
          <w:bCs/>
        </w:rPr>
        <w:t>a) Turno del Medio de Impugnación.</w:t>
      </w:r>
      <w:r w:rsidR="000A706F" w:rsidRPr="000A74F3">
        <w:rPr>
          <w:bCs/>
        </w:rPr>
        <w:t xml:space="preserve"> El</w:t>
      </w:r>
      <w:r w:rsidR="00E64E18" w:rsidRPr="000A74F3">
        <w:rPr>
          <w:bCs/>
        </w:rPr>
        <w:t xml:space="preserve"> </w:t>
      </w:r>
      <w:r w:rsidR="00C7127A">
        <w:t>siete</w:t>
      </w:r>
      <w:r w:rsidR="00E64E18" w:rsidRPr="000A74F3">
        <w:t xml:space="preserve"> de febrero de dos mil veinticinco</w:t>
      </w:r>
      <w:r w:rsidRPr="000A74F3">
        <w:rPr>
          <w:bCs/>
        </w:rPr>
        <w:t xml:space="preserve">, el </w:t>
      </w:r>
      <w:r w:rsidRPr="000A74F3">
        <w:rPr>
          <w:lang w:val="es-ES"/>
        </w:rPr>
        <w:t>Sistema de Acceso a la Información Mexiquense (SAIMEX),</w:t>
      </w:r>
      <w:r w:rsidRPr="000A74F3">
        <w:rPr>
          <w:bCs/>
        </w:rPr>
        <w:t xml:space="preserve"> asignó el número de </w:t>
      </w:r>
      <w:r w:rsidR="00C7127A" w:rsidRPr="000A74F3">
        <w:rPr>
          <w:bCs/>
        </w:rPr>
        <w:t xml:space="preserve">expediente </w:t>
      </w:r>
      <w:r w:rsidR="00C7127A">
        <w:rPr>
          <w:b/>
          <w:bCs/>
        </w:rPr>
        <w:t>00791</w:t>
      </w:r>
      <w:r w:rsidR="009A6F90">
        <w:rPr>
          <w:b/>
          <w:bCs/>
        </w:rPr>
        <w:t>/INFOEM/IP/RR/2025</w:t>
      </w:r>
      <w:r w:rsidRPr="000A74F3">
        <w:rPr>
          <w:bCs/>
        </w:rPr>
        <w:t xml:space="preserve">, al medio de impugnación que nos ocupa, con base en el sistema aprobado por el Pleno de este </w:t>
      </w:r>
      <w:r w:rsidR="00B65BCA" w:rsidRPr="000A74F3">
        <w:rPr>
          <w:bCs/>
        </w:rPr>
        <w:t>Organismo</w:t>
      </w:r>
      <w:r w:rsidRPr="000A74F3">
        <w:rPr>
          <w:bCs/>
        </w:rPr>
        <w:t xml:space="preserve"> Garante y lo turnó al Comisionado Ponente Luis Gustavo Parra Noriega, para los efectos del artículo 185, fracción I de la Ley de Transparencia y Acceso a la Información Pública del Estado de México y Municipios.</w:t>
      </w:r>
    </w:p>
    <w:p w14:paraId="59FB24F3" w14:textId="77777777" w:rsidR="005914EE" w:rsidRPr="000A74F3" w:rsidRDefault="005914EE" w:rsidP="00EB1902">
      <w:pPr>
        <w:spacing w:after="0" w:line="360" w:lineRule="auto"/>
        <w:rPr>
          <w:b/>
          <w:bCs/>
        </w:rPr>
      </w:pPr>
    </w:p>
    <w:p w14:paraId="61891480" w14:textId="5FD9D583" w:rsidR="00E22EA8" w:rsidRPr="000A74F3" w:rsidRDefault="00E22EA8" w:rsidP="00EB1902">
      <w:pPr>
        <w:spacing w:after="0" w:line="360" w:lineRule="auto"/>
      </w:pPr>
      <w:r w:rsidRPr="000A74F3">
        <w:rPr>
          <w:b/>
          <w:bCs/>
        </w:rPr>
        <w:t>b) Admisión del Recurso de Revisión</w:t>
      </w:r>
      <w:r w:rsidRPr="000A74F3">
        <w:rPr>
          <w:b/>
          <w:bCs/>
          <w:lang w:val="es-ES_tradnl"/>
        </w:rPr>
        <w:t xml:space="preserve">. </w:t>
      </w:r>
      <w:r w:rsidRPr="000A74F3">
        <w:rPr>
          <w:bCs/>
          <w:lang w:val="es-ES_tradnl"/>
        </w:rPr>
        <w:t>El</w:t>
      </w:r>
      <w:r w:rsidR="00E64E18" w:rsidRPr="000A74F3">
        <w:rPr>
          <w:bCs/>
          <w:lang w:val="es-ES_tradnl"/>
        </w:rPr>
        <w:t xml:space="preserve"> </w:t>
      </w:r>
      <w:r w:rsidR="00C7127A">
        <w:t>doce</w:t>
      </w:r>
      <w:r w:rsidR="00E64E18" w:rsidRPr="000A74F3">
        <w:t xml:space="preserve"> de febrero de dos mil veinticinco</w:t>
      </w:r>
      <w:r w:rsidRPr="000A74F3">
        <w:rPr>
          <w:bCs/>
          <w:lang w:val="es-ES_tradnl"/>
        </w:rPr>
        <w:t xml:space="preserve">, se acordó la admisión del Recurso de Revisión interpuesto por </w:t>
      </w:r>
      <w:r w:rsidR="00261B92" w:rsidRPr="000A74F3">
        <w:rPr>
          <w:bCs/>
          <w:lang w:val="es-ES_tradnl"/>
        </w:rPr>
        <w:t>la persona</w:t>
      </w:r>
      <w:r w:rsidRPr="000A74F3">
        <w:rPr>
          <w:bCs/>
          <w:lang w:val="es-ES_tradnl"/>
        </w:rPr>
        <w:t xml:space="preserve"> Recurrente en contra del </w:t>
      </w:r>
      <w:r w:rsidRPr="000A74F3">
        <w:rPr>
          <w:bCs/>
          <w:lang w:val="es-ES_tradnl"/>
        </w:rPr>
        <w:lastRenderedPageBreak/>
        <w:t xml:space="preserve">Sujeto Obligado, en términos del artículo 185, fracciones I y II de la Ley de Transparencia y Acceso a la Información Pública del Estado de México y Municipios, el cual fue notificado a las partes </w:t>
      </w:r>
      <w:r w:rsidR="00E10780" w:rsidRPr="000A74F3">
        <w:rPr>
          <w:bCs/>
          <w:lang w:val="es-ES_tradnl"/>
        </w:rPr>
        <w:t>el</w:t>
      </w:r>
      <w:r w:rsidR="000A706F" w:rsidRPr="000A74F3">
        <w:rPr>
          <w:bCs/>
          <w:lang w:val="es-ES_tradnl"/>
        </w:rPr>
        <w:t xml:space="preserve"> mismo día</w:t>
      </w:r>
      <w:r w:rsidRPr="000A74F3">
        <w:rPr>
          <w:bCs/>
          <w:lang w:val="es-ES_tradnl"/>
        </w:rPr>
        <w:t>, a través del Sistema de Acceso a la Información Mexiquense (SAIMEX), en el que se les otorgó un plazo de siete días hábiles posteriores a la misma, para que manifestaran lo que a su derecho conviniera y formularan alegatos.</w:t>
      </w:r>
    </w:p>
    <w:p w14:paraId="07DA89A0" w14:textId="77777777" w:rsidR="00E22EA8" w:rsidRPr="000A74F3" w:rsidRDefault="00E22EA8" w:rsidP="00EB1902">
      <w:pPr>
        <w:spacing w:after="0" w:line="360" w:lineRule="auto"/>
        <w:rPr>
          <w:rFonts w:cs="Tahoma"/>
          <w:lang w:val="es-ES_tradnl"/>
        </w:rPr>
      </w:pPr>
    </w:p>
    <w:p w14:paraId="7B68BC6B" w14:textId="62923FD9" w:rsidR="00F6689E" w:rsidRDefault="00E10780" w:rsidP="00EB1902">
      <w:pPr>
        <w:spacing w:after="0" w:line="360" w:lineRule="auto"/>
      </w:pPr>
      <w:r w:rsidRPr="000A74F3">
        <w:rPr>
          <w:b/>
        </w:rPr>
        <w:t>c</w:t>
      </w:r>
      <w:r w:rsidR="00F933B4" w:rsidRPr="000A74F3">
        <w:rPr>
          <w:b/>
        </w:rPr>
        <w:t xml:space="preserve">) Informe Justificado. </w:t>
      </w:r>
      <w:r w:rsidR="00F933B4" w:rsidRPr="000A74F3">
        <w:t xml:space="preserve">El </w:t>
      </w:r>
      <w:r w:rsidR="001F6799">
        <w:t>veinte</w:t>
      </w:r>
      <w:r w:rsidR="00F93F64" w:rsidRPr="000A74F3">
        <w:t xml:space="preserve"> de febrero de dos mil veinticinco</w:t>
      </w:r>
      <w:r w:rsidR="00F933B4" w:rsidRPr="000A74F3">
        <w:t>, a través del Sistema de Acceso a la Información Mexiquense (SAIMEX), se recibió en este Instituto el informe justificado por parte del Sujeto Obligado por med</w:t>
      </w:r>
      <w:r w:rsidR="0089792B">
        <w:t>io del o</w:t>
      </w:r>
      <w:r w:rsidR="00481F23" w:rsidRPr="000A74F3">
        <w:t xml:space="preserve">ficio </w:t>
      </w:r>
      <w:r w:rsidR="00F6689E">
        <w:t xml:space="preserve">sin </w:t>
      </w:r>
      <w:r w:rsidR="00F93F64" w:rsidRPr="000A74F3">
        <w:t>núm</w:t>
      </w:r>
      <w:r w:rsidR="001F6799">
        <w:t>ero, del veinte</w:t>
      </w:r>
      <w:r w:rsidR="00F93F64" w:rsidRPr="000A74F3">
        <w:t xml:space="preserve"> de febrero de dos m</w:t>
      </w:r>
      <w:r w:rsidR="00F6689E">
        <w:t xml:space="preserve">il veinticinco, suscrito por el </w:t>
      </w:r>
      <w:r w:rsidR="00F93F64" w:rsidRPr="000A74F3">
        <w:t>Titular de la Unidad de Transparencia y</w:t>
      </w:r>
      <w:r w:rsidR="00F6689E">
        <w:t xml:space="preserve"> dirigido al Comisionado del INFOEM</w:t>
      </w:r>
      <w:r w:rsidR="00F93F64" w:rsidRPr="000A74F3">
        <w:t>, p</w:t>
      </w:r>
      <w:r w:rsidR="0089792B">
        <w:t>or medio del cual mencionó lo siguiente</w:t>
      </w:r>
      <w:r w:rsidR="00F6689E">
        <w:t xml:space="preserve">: </w:t>
      </w:r>
    </w:p>
    <w:p w14:paraId="764FBE54" w14:textId="0DF80FCC" w:rsidR="00F93F64" w:rsidRPr="000A74F3" w:rsidRDefault="00F93F64" w:rsidP="00EB1902">
      <w:pPr>
        <w:spacing w:after="0" w:line="360" w:lineRule="auto"/>
      </w:pPr>
      <w:r w:rsidRPr="000A74F3">
        <w:t xml:space="preserve"> </w:t>
      </w:r>
    </w:p>
    <w:p w14:paraId="4404C2E7" w14:textId="55654D47" w:rsidR="00F93F64" w:rsidRDefault="0089792B" w:rsidP="00EB1902">
      <w:pPr>
        <w:spacing w:after="0" w:line="360" w:lineRule="auto"/>
        <w:ind w:left="567" w:right="567"/>
        <w:rPr>
          <w:i/>
          <w:iCs/>
          <w:sz w:val="20"/>
          <w:szCs w:val="20"/>
        </w:rPr>
      </w:pPr>
      <w:r>
        <w:rPr>
          <w:i/>
          <w:iCs/>
          <w:sz w:val="20"/>
          <w:szCs w:val="20"/>
        </w:rPr>
        <w:t xml:space="preserve"> </w:t>
      </w:r>
      <w:r w:rsidRPr="0089792B">
        <w:rPr>
          <w:i/>
          <w:iCs/>
          <w:sz w:val="20"/>
          <w:szCs w:val="20"/>
        </w:rPr>
        <w:t xml:space="preserve">‘’… </w:t>
      </w:r>
      <w:r w:rsidR="0048656C">
        <w:rPr>
          <w:i/>
          <w:iCs/>
          <w:sz w:val="20"/>
          <w:szCs w:val="20"/>
        </w:rPr>
        <w:t>Por lo antes expuesto, se ratifica en todas y cada una de sus partes la respuesta a la solicitud de información de mérito toda vez que, se le entregó lo que obra de acuerdo a lo requerido en la solicitud de acceso a la información pública, en atención a lo manifestado por los Servidores Públicos Habilitados Competentes, cumpliendo con el principio de legalidad y el derecho de acceso a la información pública.</w:t>
      </w:r>
    </w:p>
    <w:p w14:paraId="70ADBDFD" w14:textId="77777777" w:rsidR="00D107A5" w:rsidRDefault="00D107A5" w:rsidP="00EB1902">
      <w:pPr>
        <w:spacing w:after="0" w:line="360" w:lineRule="auto"/>
        <w:ind w:left="567" w:right="567"/>
        <w:rPr>
          <w:i/>
          <w:iCs/>
          <w:sz w:val="20"/>
          <w:szCs w:val="20"/>
        </w:rPr>
      </w:pPr>
    </w:p>
    <w:p w14:paraId="545E86A3" w14:textId="3B17441C" w:rsidR="00D107A5" w:rsidRDefault="00D107A5" w:rsidP="00EB1902">
      <w:pPr>
        <w:spacing w:after="0" w:line="360" w:lineRule="auto"/>
        <w:ind w:left="567" w:right="567"/>
        <w:rPr>
          <w:i/>
          <w:iCs/>
          <w:sz w:val="20"/>
          <w:szCs w:val="20"/>
        </w:rPr>
      </w:pPr>
      <w:r>
        <w:rPr>
          <w:i/>
          <w:iCs/>
          <w:sz w:val="20"/>
          <w:szCs w:val="20"/>
        </w:rPr>
        <w:t xml:space="preserve">De tal manera que, por consiguiente, se puede confirmar el folio </w:t>
      </w:r>
      <w:r w:rsidRPr="00D107A5">
        <w:rPr>
          <w:b/>
          <w:i/>
          <w:iCs/>
          <w:sz w:val="20"/>
          <w:szCs w:val="20"/>
        </w:rPr>
        <w:t>00289/TOLUCA/IP/2025</w:t>
      </w:r>
      <w:r>
        <w:rPr>
          <w:b/>
          <w:i/>
          <w:iCs/>
          <w:sz w:val="20"/>
          <w:szCs w:val="20"/>
        </w:rPr>
        <w:t xml:space="preserve">, </w:t>
      </w:r>
      <w:r>
        <w:rPr>
          <w:i/>
          <w:iCs/>
          <w:sz w:val="20"/>
          <w:szCs w:val="20"/>
        </w:rPr>
        <w:t>se tiene por cumplido, bajo la prerrogativa del derecho de acceso a la información,</w:t>
      </w:r>
    </w:p>
    <w:p w14:paraId="069CBDEB" w14:textId="77777777" w:rsidR="00D107A5" w:rsidRDefault="00D107A5" w:rsidP="00EB1902">
      <w:pPr>
        <w:spacing w:after="0" w:line="360" w:lineRule="auto"/>
        <w:ind w:left="567" w:right="567"/>
        <w:rPr>
          <w:i/>
          <w:iCs/>
          <w:sz w:val="20"/>
          <w:szCs w:val="20"/>
        </w:rPr>
      </w:pPr>
    </w:p>
    <w:p w14:paraId="462E8862" w14:textId="2D9A0E4A" w:rsidR="00D107A5" w:rsidRPr="00D107A5" w:rsidRDefault="00D107A5" w:rsidP="00EB1902">
      <w:pPr>
        <w:spacing w:after="0" w:line="360" w:lineRule="auto"/>
        <w:ind w:left="567" w:right="567"/>
        <w:rPr>
          <w:i/>
          <w:iCs/>
          <w:sz w:val="20"/>
          <w:szCs w:val="20"/>
        </w:rPr>
      </w:pPr>
      <w:r>
        <w:rPr>
          <w:i/>
          <w:iCs/>
          <w:sz w:val="20"/>
          <w:szCs w:val="20"/>
        </w:rPr>
        <w:t>Toda vez que, el Sujeto Obligado, atendió  el derecho de acceso a la información pública, y le informó sobre lo requerido en su solicitud, por lo que no se pueda cuestionar o dudar de la veracidad de esta…”</w:t>
      </w:r>
    </w:p>
    <w:p w14:paraId="53AD352A" w14:textId="2C3B912D" w:rsidR="0029130B" w:rsidRPr="000A74F3" w:rsidRDefault="0029130B" w:rsidP="00EB1902">
      <w:pPr>
        <w:spacing w:after="0" w:line="360" w:lineRule="auto"/>
        <w:rPr>
          <w:sz w:val="24"/>
          <w:szCs w:val="24"/>
        </w:rPr>
      </w:pPr>
    </w:p>
    <w:p w14:paraId="5E1816C9" w14:textId="54EF1A61" w:rsidR="00F933B4" w:rsidRPr="000A74F3" w:rsidRDefault="00F933B4" w:rsidP="00EB1902">
      <w:pPr>
        <w:spacing w:after="0" w:line="360" w:lineRule="auto"/>
        <w:rPr>
          <w:b/>
        </w:rPr>
      </w:pPr>
      <w:bookmarkStart w:id="7" w:name="_Hlk182976945"/>
      <w:r w:rsidRPr="0029615A">
        <w:rPr>
          <w:b/>
        </w:rPr>
        <w:t xml:space="preserve">d) Vista del Informe Justificado. </w:t>
      </w:r>
      <w:r w:rsidRPr="0029615A">
        <w:rPr>
          <w:color w:val="000000"/>
        </w:rPr>
        <w:t xml:space="preserve">El </w:t>
      </w:r>
      <w:r w:rsidR="0029615A" w:rsidRPr="0029615A">
        <w:rPr>
          <w:color w:val="000000"/>
        </w:rPr>
        <w:t>veinticinco</w:t>
      </w:r>
      <w:r w:rsidR="005C3BAC" w:rsidRPr="0029615A">
        <w:rPr>
          <w:color w:val="000000"/>
        </w:rPr>
        <w:t xml:space="preserve"> de febrero de dos mil veinticinco</w:t>
      </w:r>
      <w:r w:rsidRPr="0029615A">
        <w:rPr>
          <w:color w:val="000000"/>
        </w:rPr>
        <w:t xml:space="preserve">, se dictó acuerdo por medio del cual se puso a la vista de la persona Recurrente el Informe Justificado </w:t>
      </w:r>
      <w:r w:rsidRPr="0029615A">
        <w:rPr>
          <w:color w:val="000000"/>
        </w:rPr>
        <w:lastRenderedPageBreak/>
        <w:t xml:space="preserve">entregado por el Sujeto Obligado, el cual fue notificado a las partes, el mismo día, a través del Sistema de Acceso a la Información Mexiquense (SAIMEX). </w:t>
      </w:r>
      <w:r w:rsidRPr="0029615A">
        <w:rPr>
          <w:b/>
          <w:color w:val="000000"/>
        </w:rPr>
        <w:t>Cabe señalar que el Particular fue omiso en realizar manifestación alguna.</w:t>
      </w:r>
    </w:p>
    <w:bookmarkEnd w:id="7"/>
    <w:p w14:paraId="58013731" w14:textId="77777777" w:rsidR="0058767A" w:rsidRPr="000A74F3" w:rsidRDefault="0058767A" w:rsidP="00EB1902">
      <w:pPr>
        <w:spacing w:after="0" w:line="360" w:lineRule="auto"/>
      </w:pPr>
    </w:p>
    <w:p w14:paraId="73AC64D0" w14:textId="129573D7" w:rsidR="00E22EA8" w:rsidRPr="000A74F3" w:rsidRDefault="00680F20" w:rsidP="00EB1902">
      <w:pPr>
        <w:spacing w:after="0" w:line="360" w:lineRule="auto"/>
        <w:rPr>
          <w:lang w:val="es-ES"/>
        </w:rPr>
      </w:pPr>
      <w:r w:rsidRPr="00043D89">
        <w:rPr>
          <w:rFonts w:eastAsia="Times New Roman" w:cs="Tahoma"/>
          <w:b/>
          <w:szCs w:val="24"/>
          <w:lang w:eastAsia="es-ES"/>
        </w:rPr>
        <w:t>e</w:t>
      </w:r>
      <w:r w:rsidR="00E22EA8" w:rsidRPr="00043D89">
        <w:rPr>
          <w:rFonts w:eastAsia="Times New Roman" w:cs="Tahoma"/>
          <w:b/>
          <w:szCs w:val="24"/>
          <w:lang w:eastAsia="es-ES"/>
        </w:rPr>
        <w:t>) Cierre de instrucción.</w:t>
      </w:r>
      <w:r w:rsidR="00E22EA8" w:rsidRPr="00043D89">
        <w:rPr>
          <w:rFonts w:eastAsia="Times New Roman" w:cs="Tahoma"/>
          <w:szCs w:val="24"/>
          <w:lang w:eastAsia="es-ES"/>
        </w:rPr>
        <w:t xml:space="preserve"> El</w:t>
      </w:r>
      <w:r w:rsidR="005C3BAC" w:rsidRPr="00043D89">
        <w:rPr>
          <w:rFonts w:eastAsia="Times New Roman" w:cs="Tahoma"/>
          <w:szCs w:val="24"/>
          <w:lang w:eastAsia="es-ES"/>
        </w:rPr>
        <w:t xml:space="preserve"> </w:t>
      </w:r>
      <w:r w:rsidR="00043D89" w:rsidRPr="00043D89">
        <w:rPr>
          <w:rFonts w:eastAsia="Times New Roman" w:cs="Tahoma"/>
          <w:szCs w:val="24"/>
          <w:lang w:eastAsia="es-ES"/>
        </w:rPr>
        <w:t xml:space="preserve">cuatro de marzo </w:t>
      </w:r>
      <w:r w:rsidR="005C3BAC" w:rsidRPr="00043D89">
        <w:rPr>
          <w:rFonts w:eastAsia="Times New Roman" w:cs="Tahoma"/>
          <w:szCs w:val="24"/>
          <w:lang w:eastAsia="es-ES"/>
        </w:rPr>
        <w:t>de dos mil veinticinco</w:t>
      </w:r>
      <w:r w:rsidR="00E22EA8" w:rsidRPr="00043D89">
        <w:rPr>
          <w:rFonts w:eastAsia="Times New Roman" w:cs="Tahoma"/>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w:t>
      </w:r>
      <w:r w:rsidR="00E22EA8" w:rsidRPr="00043D89">
        <w:rPr>
          <w:lang w:val="es-ES"/>
        </w:rPr>
        <w:t>acto que fue notificado a las partes, mediante el Sistema de Acceso a la Información Mexiquense (SAIMEX), el mismo día.</w:t>
      </w:r>
    </w:p>
    <w:p w14:paraId="5CA409A3" w14:textId="77777777" w:rsidR="004C21E6" w:rsidRPr="000A74F3" w:rsidRDefault="004C21E6" w:rsidP="00EB1902">
      <w:pPr>
        <w:spacing w:after="0" w:line="360" w:lineRule="auto"/>
        <w:rPr>
          <w:b/>
          <w:bCs/>
          <w:lang w:val="es-ES"/>
        </w:rPr>
      </w:pPr>
    </w:p>
    <w:p w14:paraId="1C132216" w14:textId="0DFE51C4" w:rsidR="005C690F" w:rsidRPr="000A74F3" w:rsidRDefault="007D6307" w:rsidP="00EB1902">
      <w:pPr>
        <w:spacing w:after="0" w:line="360" w:lineRule="auto"/>
        <w:rPr>
          <w:color w:val="000000"/>
        </w:rPr>
      </w:pPr>
      <w:r w:rsidRPr="000A74F3">
        <w:rPr>
          <w:color w:val="000000"/>
        </w:rPr>
        <w:t>En razón de que fue debidamente sustanciado e integrado el expediente electrónico y no existe diligencia pendiente de desahogo, se emite la resolución que conforme a Derecho proceda, de acuerdo a los siguientes:</w:t>
      </w:r>
    </w:p>
    <w:p w14:paraId="250F6589" w14:textId="3F880C72" w:rsidR="005C690F" w:rsidRPr="000A74F3" w:rsidRDefault="00CD6238" w:rsidP="00EB1902">
      <w:pPr>
        <w:pStyle w:val="Ttulo1"/>
        <w:spacing w:before="0" w:after="0" w:line="360" w:lineRule="auto"/>
        <w:jc w:val="center"/>
        <w:rPr>
          <w:sz w:val="22"/>
          <w:szCs w:val="22"/>
        </w:rPr>
      </w:pPr>
      <w:bookmarkStart w:id="8" w:name="_Toc192174769"/>
      <w:r w:rsidRPr="000A74F3">
        <w:rPr>
          <w:sz w:val="22"/>
          <w:szCs w:val="22"/>
        </w:rPr>
        <w:t>C O N S I D E R A N D O S</w:t>
      </w:r>
      <w:bookmarkEnd w:id="8"/>
    </w:p>
    <w:p w14:paraId="5AB6ED71" w14:textId="77777777" w:rsidR="005C690F" w:rsidRPr="000A74F3" w:rsidRDefault="005C690F" w:rsidP="00EB1902">
      <w:pPr>
        <w:spacing w:after="0" w:line="360" w:lineRule="auto"/>
        <w:jc w:val="center"/>
        <w:rPr>
          <w:b/>
          <w:color w:val="000000"/>
        </w:rPr>
      </w:pPr>
    </w:p>
    <w:p w14:paraId="36BFFC7E" w14:textId="2F0F17EA" w:rsidR="005C690F" w:rsidRPr="000A74F3" w:rsidRDefault="007D6307" w:rsidP="00EB1902">
      <w:pPr>
        <w:pStyle w:val="Ttulo2"/>
        <w:spacing w:before="0" w:after="0" w:line="360" w:lineRule="auto"/>
        <w:rPr>
          <w:sz w:val="22"/>
          <w:szCs w:val="22"/>
        </w:rPr>
      </w:pPr>
      <w:bookmarkStart w:id="9" w:name="_Toc192174770"/>
      <w:r w:rsidRPr="000A74F3">
        <w:rPr>
          <w:sz w:val="22"/>
          <w:szCs w:val="22"/>
        </w:rPr>
        <w:t xml:space="preserve">PRIMERO. </w:t>
      </w:r>
      <w:r w:rsidR="00CD6238" w:rsidRPr="000A74F3">
        <w:rPr>
          <w:sz w:val="22"/>
          <w:szCs w:val="22"/>
        </w:rPr>
        <w:t>Competencia</w:t>
      </w:r>
      <w:bookmarkEnd w:id="9"/>
    </w:p>
    <w:p w14:paraId="552342DA" w14:textId="77777777" w:rsidR="007A1ACB" w:rsidRPr="000A74F3" w:rsidRDefault="007A1ACB" w:rsidP="00EB1902">
      <w:pPr>
        <w:spacing w:after="0" w:line="360" w:lineRule="auto"/>
        <w:rPr>
          <w:b/>
          <w:color w:val="000000"/>
        </w:rPr>
      </w:pPr>
    </w:p>
    <w:p w14:paraId="22812C39" w14:textId="0682619C" w:rsidR="00C67C95" w:rsidRPr="000A74F3" w:rsidRDefault="00C67C95" w:rsidP="00EB1902">
      <w:pPr>
        <w:spacing w:after="0" w:line="360" w:lineRule="auto"/>
        <w:contextualSpacing/>
        <w:rPr>
          <w:rFonts w:eastAsia="Times New Roman" w:cs="Tahoma"/>
          <w:bCs/>
          <w:lang w:eastAsia="es-ES"/>
        </w:rPr>
      </w:pPr>
      <w:bookmarkStart w:id="10" w:name="_heading=h.30j0zll" w:colFirst="0" w:colLast="0"/>
      <w:bookmarkStart w:id="11" w:name="_Hlk63334754"/>
      <w:bookmarkEnd w:id="10"/>
      <w:r w:rsidRPr="000A74F3">
        <w:rPr>
          <w:rFonts w:eastAsia="Times New Roman" w:cs="Tahoma"/>
          <w:bCs/>
          <w:lang w:eastAsia="es-ES"/>
        </w:rPr>
        <w:t>El Instituto de Transparencia, Acceso a la Información Pública y Protección de Datos Personales del Estado de México y Municipios, es competente para conocer y resolver el presente recurso de revisión interpuesto por la p</w:t>
      </w:r>
      <w:r w:rsidR="00261B92" w:rsidRPr="000A74F3">
        <w:rPr>
          <w:rFonts w:eastAsia="Times New Roman" w:cs="Tahoma"/>
          <w:bCs/>
          <w:lang w:eastAsia="es-ES"/>
        </w:rPr>
        <w:t>ersona</w:t>
      </w:r>
      <w:r w:rsidRPr="000A74F3">
        <w:rPr>
          <w:rFonts w:eastAsia="Times New Roman" w:cs="Tahoma"/>
          <w:bCs/>
          <w:lang w:eastAsia="es-ES"/>
        </w:rPr>
        <w:t xml:space="preserve"> recurrente, conforme a lo dispuesto en los artículos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w:t>
      </w:r>
      <w:r w:rsidRPr="000A74F3">
        <w:rPr>
          <w:rFonts w:eastAsia="Times New Roman" w:cs="Tahoma"/>
          <w:bCs/>
          <w:lang w:eastAsia="es-ES"/>
        </w:rPr>
        <w:lastRenderedPageBreak/>
        <w:t>Estado de México y Municipios;</w:t>
      </w:r>
      <w:r w:rsidRPr="000A74F3">
        <w:rPr>
          <w:rFonts w:eastAsia="Times New Roman" w:cs="Times New Roman"/>
          <w:bCs/>
          <w:lang w:eastAsia="es-ES"/>
        </w:rPr>
        <w:t xml:space="preserve"> 7°, </w:t>
      </w:r>
      <w:r w:rsidRPr="000A74F3">
        <w:rPr>
          <w:rFonts w:eastAsia="Times New Roman" w:cs="Tahoma"/>
          <w:bCs/>
          <w:lang w:eastAsia="es-ES"/>
        </w:rPr>
        <w:t>9°, fracciones I y XXIII y 11 del Reglamento Interior del Instituto de Transparencia, Acceso a la Información Pública y Protección de Datos Personales del Estado de México y Municipios.</w:t>
      </w:r>
      <w:bookmarkEnd w:id="11"/>
    </w:p>
    <w:p w14:paraId="4225FD09" w14:textId="77777777" w:rsidR="005C690F" w:rsidRPr="000A74F3" w:rsidRDefault="005C690F" w:rsidP="00EB1902">
      <w:pPr>
        <w:spacing w:after="0" w:line="360" w:lineRule="auto"/>
        <w:rPr>
          <w:b/>
          <w:color w:val="000000"/>
        </w:rPr>
      </w:pPr>
    </w:p>
    <w:p w14:paraId="46691DD5" w14:textId="4C1C70AD" w:rsidR="005C690F" w:rsidRPr="000A74F3" w:rsidRDefault="007D6307" w:rsidP="00EB1902">
      <w:pPr>
        <w:pStyle w:val="Ttulo2"/>
        <w:spacing w:before="0" w:after="0" w:line="360" w:lineRule="auto"/>
        <w:rPr>
          <w:sz w:val="22"/>
          <w:szCs w:val="22"/>
        </w:rPr>
      </w:pPr>
      <w:bookmarkStart w:id="12" w:name="_Toc192174771"/>
      <w:r w:rsidRPr="000A74F3">
        <w:rPr>
          <w:sz w:val="22"/>
          <w:szCs w:val="22"/>
        </w:rPr>
        <w:t>SEGUNDO. Causales de</w:t>
      </w:r>
      <w:r w:rsidR="00CD6238" w:rsidRPr="000A74F3">
        <w:rPr>
          <w:sz w:val="22"/>
          <w:szCs w:val="22"/>
        </w:rPr>
        <w:t xml:space="preserve"> improcedencia y sobreseimiento</w:t>
      </w:r>
      <w:bookmarkEnd w:id="12"/>
    </w:p>
    <w:p w14:paraId="49AA4CDE" w14:textId="77777777" w:rsidR="005C690F" w:rsidRPr="000A74F3" w:rsidRDefault="005C690F" w:rsidP="00EB1902">
      <w:pPr>
        <w:spacing w:after="0" w:line="360" w:lineRule="auto"/>
        <w:rPr>
          <w:color w:val="000000"/>
        </w:rPr>
      </w:pPr>
    </w:p>
    <w:p w14:paraId="2553CE58" w14:textId="77777777" w:rsidR="005C690F" w:rsidRPr="000A74F3" w:rsidRDefault="007D6307" w:rsidP="00EB1902">
      <w:pPr>
        <w:spacing w:after="0" w:line="360" w:lineRule="auto"/>
        <w:rPr>
          <w:color w:val="000000"/>
        </w:rPr>
      </w:pPr>
      <w:r w:rsidRPr="000A74F3">
        <w:rPr>
          <w:color w:val="000000"/>
        </w:rPr>
        <w:t xml:space="preserve">De las constancias que forma parte del Recurso de Revisión que se analiza, se advierte que previo al estudio del fondo de la </w:t>
      </w:r>
      <w:r w:rsidRPr="000A74F3">
        <w:rPr>
          <w:i/>
          <w:color w:val="000000"/>
        </w:rPr>
        <w:t>litis</w:t>
      </w:r>
      <w:r w:rsidRPr="000A74F3">
        <w:rPr>
          <w:color w:val="000000"/>
        </w:rPr>
        <w:t>, es necesario estudiar las causales de improcedencia y sobreseimiento que se adviertan, para determinar lo que en Derecho proceda.</w:t>
      </w:r>
    </w:p>
    <w:p w14:paraId="35A30074" w14:textId="77777777" w:rsidR="009B2DAB" w:rsidRPr="000A74F3" w:rsidRDefault="009B2DAB" w:rsidP="00EB1902">
      <w:pPr>
        <w:spacing w:after="0" w:line="360" w:lineRule="auto"/>
        <w:rPr>
          <w:color w:val="000000"/>
        </w:rPr>
      </w:pPr>
    </w:p>
    <w:p w14:paraId="3066DF0C" w14:textId="77777777" w:rsidR="005C690F" w:rsidRPr="000A74F3" w:rsidRDefault="007D6307" w:rsidP="00EB1902">
      <w:pPr>
        <w:spacing w:after="0" w:line="360" w:lineRule="auto"/>
        <w:rPr>
          <w:b/>
        </w:rPr>
      </w:pPr>
      <w:r w:rsidRPr="000A74F3">
        <w:rPr>
          <w:b/>
        </w:rPr>
        <w:t>Causales de improcedencia</w:t>
      </w:r>
    </w:p>
    <w:p w14:paraId="75878DC6" w14:textId="77777777" w:rsidR="005C690F" w:rsidRPr="000A74F3" w:rsidRDefault="005C690F" w:rsidP="00EB1902">
      <w:pPr>
        <w:spacing w:after="0" w:line="360" w:lineRule="auto"/>
      </w:pPr>
    </w:p>
    <w:p w14:paraId="6C56CA88" w14:textId="77777777" w:rsidR="005C690F" w:rsidRPr="000A74F3" w:rsidRDefault="007D6307" w:rsidP="00EB1902">
      <w:pPr>
        <w:spacing w:after="0" w:line="360" w:lineRule="auto"/>
        <w:rPr>
          <w:color w:val="000000"/>
        </w:rPr>
      </w:pPr>
      <w:r w:rsidRPr="000A74F3">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8A4A8EF" w14:textId="77777777" w:rsidR="005C690F" w:rsidRPr="000A74F3" w:rsidRDefault="005C690F" w:rsidP="00EB1902">
      <w:pPr>
        <w:spacing w:after="0" w:line="360" w:lineRule="auto"/>
        <w:rPr>
          <w:color w:val="000000"/>
        </w:rPr>
      </w:pPr>
    </w:p>
    <w:p w14:paraId="3FF1B775" w14:textId="71BDC8A3" w:rsidR="005C690F" w:rsidRPr="000A74F3" w:rsidRDefault="007D6307" w:rsidP="00EB1902">
      <w:pPr>
        <w:spacing w:after="0" w:line="360" w:lineRule="auto"/>
        <w:rPr>
          <w:color w:val="000000"/>
        </w:rPr>
      </w:pPr>
      <w:r w:rsidRPr="000A74F3">
        <w:rPr>
          <w:color w:val="000000"/>
        </w:rPr>
        <w:t>En el presente caso, </w:t>
      </w:r>
      <w:r w:rsidRPr="000A74F3">
        <w:rPr>
          <w:b/>
          <w:color w:val="000000"/>
        </w:rPr>
        <w:t>no se actualiza ninguna de las causales de improcedencia</w:t>
      </w:r>
      <w:r w:rsidRPr="000A74F3">
        <w:rPr>
          <w:color w:val="000000"/>
        </w:rPr>
        <w:t> establecidas en el ordenamiento jurídico previamente señalado, toda vez que: este Instituto no tiene conocimiento de que se encuentre en trámite algún medio de defensa presentado por la</w:t>
      </w:r>
      <w:r w:rsidR="00261B92" w:rsidRPr="000A74F3">
        <w:rPr>
          <w:color w:val="000000"/>
        </w:rPr>
        <w:t xml:space="preserve"> persona</w:t>
      </w:r>
      <w:r w:rsidRPr="000A74F3">
        <w:rPr>
          <w:color w:val="000000"/>
        </w:rPr>
        <w:t xml:space="preserve"> Recurrente ante otra instancia; no existió prevención alguna; la veracidad de la </w:t>
      </w:r>
      <w:r w:rsidRPr="000A74F3">
        <w:rPr>
          <w:color w:val="000000"/>
        </w:rPr>
        <w:lastRenderedPageBreak/>
        <w:t>respuesta no formó parte del agravio; ni se realizó una consulta o ampliación a los alcances del requerimiento informativo.</w:t>
      </w:r>
    </w:p>
    <w:p w14:paraId="22563DDB" w14:textId="77777777" w:rsidR="008D3B3F" w:rsidRPr="000A74F3" w:rsidRDefault="008D3B3F" w:rsidP="00EB1902">
      <w:pPr>
        <w:spacing w:after="0" w:line="360" w:lineRule="auto"/>
        <w:rPr>
          <w:color w:val="000000"/>
        </w:rPr>
      </w:pPr>
    </w:p>
    <w:p w14:paraId="2BF1CF5B" w14:textId="2D750684" w:rsidR="005C690F" w:rsidRPr="000A74F3" w:rsidRDefault="007D6307" w:rsidP="00EB1902">
      <w:pPr>
        <w:spacing w:after="0" w:line="360" w:lineRule="auto"/>
      </w:pPr>
      <w:r w:rsidRPr="000A74F3">
        <w:t>Por lo cual, se actualiza</w:t>
      </w:r>
      <w:r w:rsidR="000E4761">
        <w:t>n</w:t>
      </w:r>
      <w:r w:rsidRPr="000A74F3">
        <w:t xml:space="preserve"> la</w:t>
      </w:r>
      <w:r w:rsidR="000E4761">
        <w:t>s</w:t>
      </w:r>
      <w:r w:rsidRPr="000A74F3">
        <w:t xml:space="preserve"> causal</w:t>
      </w:r>
      <w:r w:rsidR="000E4761">
        <w:t>es</w:t>
      </w:r>
      <w:r w:rsidRPr="000A74F3">
        <w:t xml:space="preserve"> de procedencia del Recurso de Revisión señal</w:t>
      </w:r>
      <w:r w:rsidR="00261DF6" w:rsidRPr="000A74F3">
        <w:t>ada</w:t>
      </w:r>
      <w:r w:rsidR="000E4761">
        <w:t>s</w:t>
      </w:r>
      <w:r w:rsidR="00261DF6" w:rsidRPr="000A74F3">
        <w:t xml:space="preserve"> en el artículo 179, fracci</w:t>
      </w:r>
      <w:r w:rsidR="00043D89">
        <w:t>ón V</w:t>
      </w:r>
      <w:r w:rsidRPr="000A74F3">
        <w:t xml:space="preserve">, de la Ley en cita, pues la </w:t>
      </w:r>
      <w:r w:rsidRPr="00377BCB">
        <w:t>p</w:t>
      </w:r>
      <w:r w:rsidR="00261B92" w:rsidRPr="00377BCB">
        <w:t>ersona</w:t>
      </w:r>
      <w:r w:rsidRPr="00377BCB">
        <w:t xml:space="preserve"> Recurrente se inconformó </w:t>
      </w:r>
      <w:r w:rsidR="001B2090" w:rsidRPr="00377BCB">
        <w:t xml:space="preserve">de la </w:t>
      </w:r>
      <w:r w:rsidR="00A163FE">
        <w:t>entrega de información incompleta</w:t>
      </w:r>
      <w:r w:rsidR="00377BCB">
        <w:t>.</w:t>
      </w:r>
    </w:p>
    <w:p w14:paraId="7B59B025" w14:textId="77777777" w:rsidR="00712ED6" w:rsidRPr="000A74F3" w:rsidRDefault="00712ED6" w:rsidP="00EB1902">
      <w:pPr>
        <w:spacing w:after="0" w:line="360" w:lineRule="auto"/>
      </w:pPr>
    </w:p>
    <w:p w14:paraId="55FF691A" w14:textId="6D373E30" w:rsidR="005C690F" w:rsidRPr="000A74F3" w:rsidRDefault="007D6307" w:rsidP="00EB1902">
      <w:pPr>
        <w:spacing w:after="0" w:line="360" w:lineRule="auto"/>
        <w:rPr>
          <w:color w:val="0D0D0D"/>
        </w:rPr>
      </w:pPr>
      <w:r w:rsidRPr="000A74F3">
        <w:rPr>
          <w:b/>
          <w:color w:val="0D0D0D"/>
        </w:rPr>
        <w:t>Ca</w:t>
      </w:r>
      <w:r w:rsidR="00CD6238" w:rsidRPr="000A74F3">
        <w:rPr>
          <w:b/>
          <w:color w:val="0D0D0D"/>
        </w:rPr>
        <w:t>usales de sobreseimiento</w:t>
      </w:r>
    </w:p>
    <w:p w14:paraId="426FEE7A" w14:textId="77777777" w:rsidR="005C690F" w:rsidRPr="000A74F3" w:rsidRDefault="005C690F" w:rsidP="00EB1902">
      <w:pPr>
        <w:spacing w:after="0" w:line="360" w:lineRule="auto"/>
        <w:rPr>
          <w:color w:val="0D0D0D"/>
        </w:rPr>
      </w:pPr>
    </w:p>
    <w:p w14:paraId="5B1C849A" w14:textId="77777777" w:rsidR="005C690F" w:rsidRPr="000A74F3" w:rsidRDefault="007D6307" w:rsidP="00EB1902">
      <w:pPr>
        <w:spacing w:after="0" w:line="360" w:lineRule="auto"/>
        <w:rPr>
          <w:color w:val="0D0D0D"/>
        </w:rPr>
      </w:pPr>
      <w:r w:rsidRPr="000A74F3">
        <w:rPr>
          <w:color w:val="0D0D0D"/>
        </w:rPr>
        <w:t>Por ser de previo y especial pronunciamiento, este Instituto analiza si se actualiza alguna causal de sobreseimiento.</w:t>
      </w:r>
    </w:p>
    <w:p w14:paraId="7017F051" w14:textId="77777777" w:rsidR="005C690F" w:rsidRPr="000A74F3" w:rsidRDefault="005C690F" w:rsidP="00EB1902">
      <w:pPr>
        <w:spacing w:after="0" w:line="360" w:lineRule="auto"/>
        <w:rPr>
          <w:color w:val="0D0D0D"/>
        </w:rPr>
      </w:pPr>
    </w:p>
    <w:p w14:paraId="616B549A" w14:textId="34585935" w:rsidR="005C690F" w:rsidRPr="000A74F3" w:rsidRDefault="007D6307" w:rsidP="00EB1902">
      <w:pPr>
        <w:spacing w:after="0" w:line="360" w:lineRule="auto"/>
        <w:rPr>
          <w:color w:val="000000"/>
        </w:rPr>
      </w:pPr>
      <w:r w:rsidRPr="000A74F3">
        <w:rPr>
          <w:color w:val="0D0D0D"/>
        </w:rPr>
        <w:t>Sobre el tema, e</w:t>
      </w:r>
      <w:r w:rsidRPr="000A74F3">
        <w:rPr>
          <w:color w:val="000000"/>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w:t>
      </w:r>
      <w:r w:rsidR="00261B92" w:rsidRPr="000A74F3">
        <w:rPr>
          <w:color w:val="000000"/>
        </w:rPr>
        <w:t xml:space="preserve">persona </w:t>
      </w:r>
      <w:r w:rsidRPr="000A74F3">
        <w:rPr>
          <w:color w:val="000000"/>
        </w:rPr>
        <w:t>Recurrente se haya desistido del recurso, haya fallecido, sobreviniera alguna causal de improcedencia, que el Sujeto Obligado hubiese modificado o revocado el acto impugnado o bien, haya quedado sin materia.</w:t>
      </w:r>
    </w:p>
    <w:p w14:paraId="0FB75386" w14:textId="77777777" w:rsidR="00712ED6" w:rsidRPr="000A74F3" w:rsidRDefault="00712ED6" w:rsidP="00EB1902">
      <w:pPr>
        <w:spacing w:after="0" w:line="360" w:lineRule="auto"/>
        <w:rPr>
          <w:color w:val="000000"/>
        </w:rPr>
      </w:pPr>
    </w:p>
    <w:p w14:paraId="338973DD" w14:textId="77777777" w:rsidR="005C690F" w:rsidRPr="000A74F3" w:rsidRDefault="007D6307" w:rsidP="00EB1902">
      <w:pPr>
        <w:spacing w:after="0" w:line="360" w:lineRule="auto"/>
        <w:rPr>
          <w:color w:val="0D0D0D"/>
        </w:rPr>
      </w:pPr>
      <w:r w:rsidRPr="000A74F3">
        <w:rPr>
          <w:color w:val="0D0D0D"/>
        </w:rPr>
        <w:t xml:space="preserve">Por tales motivos, se considera procedente entrar al fondo del presente asunto. </w:t>
      </w:r>
    </w:p>
    <w:p w14:paraId="3B2EB888" w14:textId="77777777" w:rsidR="005C690F" w:rsidRPr="000A74F3" w:rsidRDefault="005C690F" w:rsidP="00EB1902">
      <w:pPr>
        <w:spacing w:after="0" w:line="360" w:lineRule="auto"/>
        <w:rPr>
          <w:b/>
          <w:color w:val="000000"/>
        </w:rPr>
      </w:pPr>
    </w:p>
    <w:p w14:paraId="0A6A0BAE" w14:textId="184EF292" w:rsidR="005C690F" w:rsidRPr="000A74F3" w:rsidRDefault="007D6307" w:rsidP="00EB1902">
      <w:pPr>
        <w:pStyle w:val="Ttulo2"/>
        <w:spacing w:before="0" w:after="0" w:line="360" w:lineRule="auto"/>
        <w:rPr>
          <w:sz w:val="22"/>
          <w:szCs w:val="22"/>
        </w:rPr>
      </w:pPr>
      <w:bookmarkStart w:id="13" w:name="_Toc192174772"/>
      <w:r w:rsidRPr="00A457D3">
        <w:rPr>
          <w:sz w:val="22"/>
          <w:szCs w:val="22"/>
        </w:rPr>
        <w:t>TERCERO. De</w:t>
      </w:r>
      <w:r w:rsidR="00CD6238" w:rsidRPr="00A457D3">
        <w:rPr>
          <w:sz w:val="22"/>
          <w:szCs w:val="22"/>
        </w:rPr>
        <w:t>terminación de la Controversia</w:t>
      </w:r>
      <w:bookmarkEnd w:id="13"/>
    </w:p>
    <w:p w14:paraId="4A0739CB" w14:textId="77777777" w:rsidR="00897A05" w:rsidRPr="000A74F3" w:rsidRDefault="00897A05" w:rsidP="00EB1902">
      <w:pPr>
        <w:spacing w:after="0" w:line="360" w:lineRule="auto"/>
        <w:rPr>
          <w:b/>
          <w:color w:val="000000"/>
        </w:rPr>
      </w:pPr>
    </w:p>
    <w:p w14:paraId="64AFB475" w14:textId="3212ADC2" w:rsidR="00F56168" w:rsidRDefault="007C7BAF" w:rsidP="00EB1902">
      <w:pPr>
        <w:spacing w:after="0" w:line="360" w:lineRule="auto"/>
        <w:rPr>
          <w:rFonts w:cs="Tahoma"/>
        </w:rPr>
      </w:pPr>
      <w:r w:rsidRPr="000A74F3">
        <w:rPr>
          <w:rFonts w:cs="Tahoma"/>
        </w:rPr>
        <w:lastRenderedPageBreak/>
        <w:t xml:space="preserve">Con el objetivo de ilustrar la controversia planteada, resulta conveniente precisar, que una vez realizado el estudio de las constancias que integran el expediente en el que se actúa, se desprende que </w:t>
      </w:r>
      <w:r w:rsidRPr="000703FD">
        <w:rPr>
          <w:rFonts w:cs="Tahoma"/>
        </w:rPr>
        <w:t>el Particular requirió</w:t>
      </w:r>
      <w:r w:rsidR="002F0526" w:rsidRPr="000703FD">
        <w:rPr>
          <w:rFonts w:cs="Tahoma"/>
        </w:rPr>
        <w:t xml:space="preserve"> </w:t>
      </w:r>
      <w:r w:rsidR="00E60A6C" w:rsidRPr="000703FD">
        <w:rPr>
          <w:rFonts w:cs="Tahoma"/>
        </w:rPr>
        <w:t xml:space="preserve">la nómina del Ayuntamiento, </w:t>
      </w:r>
      <w:r w:rsidR="00A163FE">
        <w:rPr>
          <w:rFonts w:cs="Tahoma"/>
        </w:rPr>
        <w:t xml:space="preserve">del </w:t>
      </w:r>
      <w:r w:rsidR="00A163FE" w:rsidRPr="000703FD">
        <w:t xml:space="preserve">Sistema Nacional para el Desarrollo Integral de la Familia </w:t>
      </w:r>
      <w:r w:rsidR="00A163FE">
        <w:rPr>
          <w:rFonts w:cs="Tahoma"/>
        </w:rPr>
        <w:t xml:space="preserve">y del </w:t>
      </w:r>
      <w:r w:rsidR="00A163FE" w:rsidRPr="000703FD">
        <w:t>Instituto Municipal de Cultura Física y Deporte</w:t>
      </w:r>
      <w:r w:rsidR="00A163FE">
        <w:rPr>
          <w:rFonts w:cs="Tahoma"/>
        </w:rPr>
        <w:t xml:space="preserve">, </w:t>
      </w:r>
      <w:r w:rsidR="00E60A6C" w:rsidRPr="000703FD">
        <w:rPr>
          <w:rFonts w:cs="Tahoma"/>
        </w:rPr>
        <w:t>de la actual administración</w:t>
      </w:r>
      <w:r w:rsidR="00784FF6" w:rsidRPr="000703FD">
        <w:rPr>
          <w:rFonts w:cs="Tahoma"/>
        </w:rPr>
        <w:t>.</w:t>
      </w:r>
    </w:p>
    <w:p w14:paraId="45A4EC4A" w14:textId="77777777" w:rsidR="00B007B5" w:rsidRDefault="00B007B5" w:rsidP="00EB1902">
      <w:pPr>
        <w:spacing w:after="0" w:line="360" w:lineRule="auto"/>
        <w:rPr>
          <w:i/>
          <w:iCs/>
          <w:sz w:val="20"/>
          <w:szCs w:val="20"/>
        </w:rPr>
      </w:pPr>
    </w:p>
    <w:p w14:paraId="5E293855" w14:textId="4EEADAD1" w:rsidR="00A163FE" w:rsidRDefault="00A163FE" w:rsidP="00EB1902">
      <w:pPr>
        <w:spacing w:after="0" w:line="360" w:lineRule="auto"/>
        <w:rPr>
          <w:color w:val="000000"/>
        </w:rPr>
      </w:pPr>
      <w:r>
        <w:rPr>
          <w:color w:val="000000"/>
        </w:rPr>
        <w:t>Previo a la respuesta, el Sujeto Obligado se declaró incompetente para conocer de la información de los dos Organismos Públicos Descentralizados referidos en el párrafo anterior; además, en contestación la Secretaría del Ayuntamiento señaló que carecía de atribuciones para conocer de lo peticionado.</w:t>
      </w:r>
    </w:p>
    <w:p w14:paraId="65333197" w14:textId="77777777" w:rsidR="00A163FE" w:rsidRDefault="00A163FE" w:rsidP="00EB1902">
      <w:pPr>
        <w:spacing w:after="0" w:line="360" w:lineRule="auto"/>
        <w:rPr>
          <w:color w:val="000000"/>
        </w:rPr>
      </w:pPr>
    </w:p>
    <w:p w14:paraId="545FD3C8" w14:textId="383B94A0" w:rsidR="00A163FE" w:rsidRDefault="00A163FE" w:rsidP="00EB1902">
      <w:pPr>
        <w:spacing w:after="0" w:line="360" w:lineRule="auto"/>
        <w:rPr>
          <w:color w:val="0D0D0D"/>
        </w:rPr>
      </w:pPr>
      <w:r>
        <w:rPr>
          <w:rFonts w:cs="Tahoma"/>
          <w:lang w:val="es-ES"/>
        </w:rPr>
        <w:t xml:space="preserve">Ante dicha circunstancia, el Particular se inconformó de la entrega de información incompleta, al señalar que no le habían entregado la información del Ayuntamiento, lo cual </w:t>
      </w:r>
      <w:r>
        <w:rPr>
          <w:rFonts w:eastAsia="Calibri" w:cs="Tahoma"/>
        </w:rPr>
        <w:t>actualiza la causal de procedencia prevista en la fracción V, del artículo 179 de la Ley de Transparencia y Acceso a la Información Pública del Estado de México y Municipios</w:t>
      </w:r>
      <w:r>
        <w:rPr>
          <w:color w:val="0D0D0D"/>
        </w:rPr>
        <w:t xml:space="preserve">. </w:t>
      </w:r>
    </w:p>
    <w:p w14:paraId="7FAC4EC5" w14:textId="77777777" w:rsidR="00A163FE" w:rsidRDefault="00A163FE" w:rsidP="00EB1902">
      <w:pPr>
        <w:spacing w:after="0" w:line="360" w:lineRule="auto"/>
        <w:rPr>
          <w:color w:val="0D0D0D"/>
        </w:rPr>
      </w:pPr>
    </w:p>
    <w:p w14:paraId="7AFCED21" w14:textId="20770273" w:rsidR="00A163FE" w:rsidRPr="00A163FE" w:rsidRDefault="00A163FE" w:rsidP="00EB1902">
      <w:pPr>
        <w:tabs>
          <w:tab w:val="left" w:pos="4667"/>
        </w:tabs>
        <w:spacing w:after="0" w:line="360" w:lineRule="auto"/>
        <w:rPr>
          <w:color w:val="000000"/>
          <w:lang w:eastAsia="es-ES"/>
        </w:rPr>
      </w:pPr>
      <w:r w:rsidRPr="00A163FE">
        <w:rPr>
          <w:color w:val="000000"/>
          <w:lang w:eastAsia="es-ES"/>
        </w:rPr>
        <w:t xml:space="preserve">Conforme a lo anterior, se logra vislumbrar que el ahora Recurrente </w:t>
      </w:r>
      <w:r>
        <w:rPr>
          <w:color w:val="000000"/>
          <w:lang w:eastAsia="es-ES"/>
        </w:rPr>
        <w:t xml:space="preserve">únicamente se inconformó, por la falta de entrega de la Nómina del Ayuntamiento, por lo que, </w:t>
      </w:r>
      <w:r w:rsidRPr="00A163FE">
        <w:rPr>
          <w:color w:val="000000"/>
          <w:lang w:eastAsia="es-ES"/>
        </w:rPr>
        <w:t xml:space="preserve">no se agravió de la </w:t>
      </w:r>
      <w:r>
        <w:rPr>
          <w:color w:val="000000"/>
          <w:lang w:eastAsia="es-ES"/>
        </w:rPr>
        <w:t xml:space="preserve">incompetencia manifestada respecto a la nómina </w:t>
      </w:r>
      <w:r>
        <w:rPr>
          <w:rFonts w:cs="Tahoma"/>
        </w:rPr>
        <w:t xml:space="preserve">del </w:t>
      </w:r>
      <w:r w:rsidRPr="000703FD">
        <w:t xml:space="preserve">Sistema Nacional para el Desarrollo Integral de la Familia </w:t>
      </w:r>
      <w:r>
        <w:rPr>
          <w:rFonts w:cs="Tahoma"/>
        </w:rPr>
        <w:t xml:space="preserve">y del </w:t>
      </w:r>
      <w:r w:rsidRPr="000703FD">
        <w:t>Instituto Municipal de Cultura Física y Deporte</w:t>
      </w:r>
      <w:r w:rsidRPr="00A163FE">
        <w:rPr>
          <w:color w:val="000000"/>
          <w:lang w:eastAsia="es-ES"/>
        </w:rPr>
        <w:t xml:space="preserve">; por lo </w:t>
      </w:r>
      <w:r>
        <w:rPr>
          <w:color w:val="000000"/>
          <w:lang w:eastAsia="es-ES"/>
        </w:rPr>
        <w:t>cual</w:t>
      </w:r>
      <w:r w:rsidRPr="00A163FE">
        <w:rPr>
          <w:color w:val="000000"/>
          <w:lang w:eastAsia="es-ES"/>
        </w:rPr>
        <w:t xml:space="preserve">, no se hará pronunciamiento alguno 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w:t>
      </w:r>
      <w:r w:rsidRPr="00A163FE">
        <w:rPr>
          <w:b/>
          <w:color w:val="000000"/>
          <w:lang w:eastAsia="es-ES"/>
        </w:rPr>
        <w:t>los actos que se hayan consentido tácitamente,</w:t>
      </w:r>
      <w:r w:rsidRPr="00A163FE">
        <w:rPr>
          <w:color w:val="000000"/>
          <w:lang w:eastAsia="es-ES"/>
        </w:rPr>
        <w:t xml:space="preserve"> entendiéndose por estos cuando el agravio no se haya promovido en el plazo señalado para el efecto.</w:t>
      </w:r>
    </w:p>
    <w:p w14:paraId="54221561" w14:textId="77777777" w:rsidR="00A163FE" w:rsidRPr="00A163FE" w:rsidRDefault="00A163FE" w:rsidP="00EB1902">
      <w:pPr>
        <w:tabs>
          <w:tab w:val="left" w:pos="4667"/>
        </w:tabs>
        <w:spacing w:after="0" w:line="360" w:lineRule="auto"/>
        <w:rPr>
          <w:color w:val="000000"/>
          <w:lang w:eastAsia="es-ES"/>
        </w:rPr>
      </w:pPr>
      <w:r w:rsidRPr="00A163FE">
        <w:rPr>
          <w:color w:val="000000"/>
          <w:lang w:eastAsia="es-ES"/>
        </w:rPr>
        <w:t xml:space="preserve"> </w:t>
      </w:r>
    </w:p>
    <w:p w14:paraId="3A9B16F6" w14:textId="77777777" w:rsidR="00A163FE" w:rsidRPr="00A163FE" w:rsidRDefault="00A163FE" w:rsidP="00EB1902">
      <w:pPr>
        <w:tabs>
          <w:tab w:val="left" w:pos="4667"/>
        </w:tabs>
        <w:spacing w:after="0" w:line="360" w:lineRule="auto"/>
        <w:rPr>
          <w:color w:val="000000"/>
          <w:lang w:eastAsia="es-ES"/>
        </w:rPr>
      </w:pPr>
      <w:r w:rsidRPr="00A163FE">
        <w:rPr>
          <w:color w:val="000000"/>
          <w:lang w:eastAsia="es-ES"/>
        </w:rPr>
        <w:lastRenderedPageBreak/>
        <w:t xml:space="preserve">De la misma manera resulta aplicable el criterio sostenido por el Poder Judicial de la Federación de rubro </w:t>
      </w:r>
      <w:r w:rsidRPr="00A163FE">
        <w:rPr>
          <w:b/>
          <w:color w:val="000000"/>
          <w:lang w:eastAsia="es-ES"/>
        </w:rPr>
        <w:t>ACTOS CONSENTIDOS TÁCITAMENTE</w:t>
      </w:r>
      <w:r w:rsidRPr="00A163FE">
        <w:rPr>
          <w:color w:val="000000"/>
          <w:lang w:eastAsia="es-ES"/>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6ACCA458" w14:textId="77777777" w:rsidR="00A163FE" w:rsidRPr="00A163FE" w:rsidRDefault="00A163FE" w:rsidP="00EB1902">
      <w:pPr>
        <w:tabs>
          <w:tab w:val="left" w:pos="4667"/>
        </w:tabs>
        <w:spacing w:after="0" w:line="360" w:lineRule="auto"/>
        <w:rPr>
          <w:color w:val="000000"/>
          <w:lang w:eastAsia="es-ES"/>
        </w:rPr>
      </w:pPr>
      <w:r w:rsidRPr="00A163FE">
        <w:rPr>
          <w:color w:val="000000"/>
          <w:lang w:eastAsia="es-ES"/>
        </w:rPr>
        <w:t xml:space="preserve"> </w:t>
      </w:r>
    </w:p>
    <w:p w14:paraId="47C9C106" w14:textId="77777777" w:rsidR="00A163FE" w:rsidRPr="00A163FE" w:rsidRDefault="00A163FE" w:rsidP="00EB1902">
      <w:pPr>
        <w:tabs>
          <w:tab w:val="left" w:pos="4667"/>
        </w:tabs>
        <w:spacing w:after="0" w:line="360" w:lineRule="auto"/>
        <w:rPr>
          <w:color w:val="000000"/>
          <w:lang w:eastAsia="es-ES"/>
        </w:rPr>
      </w:pPr>
      <w:r w:rsidRPr="00A163FE">
        <w:rPr>
          <w:color w:val="000000"/>
          <w:lang w:eastAsia="es-ES"/>
        </w:rPr>
        <w:t xml:space="preserve">Por lo cual, en el caso de que la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w:t>
      </w:r>
    </w:p>
    <w:p w14:paraId="21FEE32A" w14:textId="77777777" w:rsidR="00A163FE" w:rsidRPr="00A163FE" w:rsidRDefault="00A163FE" w:rsidP="00EB1902">
      <w:pPr>
        <w:tabs>
          <w:tab w:val="left" w:pos="4667"/>
        </w:tabs>
        <w:spacing w:after="0" w:line="360" w:lineRule="auto"/>
        <w:rPr>
          <w:color w:val="000000"/>
          <w:lang w:eastAsia="es-ES"/>
        </w:rPr>
      </w:pPr>
      <w:r w:rsidRPr="00A163FE">
        <w:rPr>
          <w:color w:val="000000"/>
          <w:lang w:eastAsia="es-ES"/>
        </w:rPr>
        <w:t xml:space="preserve"> </w:t>
      </w:r>
    </w:p>
    <w:p w14:paraId="089D7016" w14:textId="1EAE004E" w:rsidR="00B67947" w:rsidRDefault="00A163FE" w:rsidP="00EB1902">
      <w:pPr>
        <w:tabs>
          <w:tab w:val="left" w:pos="4667"/>
        </w:tabs>
        <w:spacing w:after="0" w:line="360" w:lineRule="auto"/>
        <w:rPr>
          <w:rFonts w:eastAsia="Calibri" w:cs="Tahoma"/>
        </w:rPr>
      </w:pPr>
      <w:r w:rsidRPr="00A163FE">
        <w:rPr>
          <w:color w:val="000000"/>
          <w:lang w:eastAsia="es-ES"/>
        </w:rPr>
        <w:t xml:space="preserve">Asimismo, resulta relevante traer a colación el Criterio de Interpretación SO/001/2020, emitido por el Instituto Nacional de Transparencia, Acceso a la Información y Protección de Datos Personales, el cual establece que es improcedente entrar al análisis de las partes de la respuesta del Sujeto Obligado que no fueron impugnadas por la parte Recurrente; por lo que, en el presente caso, se tiene por consentida </w:t>
      </w:r>
      <w:r>
        <w:rPr>
          <w:color w:val="000000"/>
          <w:lang w:eastAsia="es-ES"/>
        </w:rPr>
        <w:t>la incompetencia para conocer de la información de los Organismos Descentralizados</w:t>
      </w:r>
      <w:r w:rsidRPr="00A163FE">
        <w:rPr>
          <w:color w:val="000000"/>
          <w:lang w:eastAsia="es-ES"/>
        </w:rPr>
        <w:t xml:space="preserve">, por lo que, únicamente se analizará lo relacionado a la </w:t>
      </w:r>
      <w:r>
        <w:rPr>
          <w:color w:val="000000"/>
          <w:lang w:eastAsia="es-ES"/>
        </w:rPr>
        <w:t>Nómina del Ayuntamiento</w:t>
      </w:r>
      <w:r w:rsidRPr="00A163FE">
        <w:rPr>
          <w:color w:val="000000"/>
          <w:lang w:eastAsia="es-ES"/>
        </w:rPr>
        <w:t xml:space="preserve">. </w:t>
      </w:r>
      <w:r w:rsidR="007C7BAF" w:rsidRPr="000703FD">
        <w:rPr>
          <w:rFonts w:eastAsia="Calibri" w:cs="Tahoma"/>
        </w:rPr>
        <w:t>Así, las cosas, una vez admitido y notificado el Recurso de Revisión</w:t>
      </w:r>
      <w:r w:rsidR="00522A47" w:rsidRPr="000703FD">
        <w:rPr>
          <w:rFonts w:eastAsia="Calibri" w:cs="Tahoma"/>
        </w:rPr>
        <w:t xml:space="preserve"> a las partes, </w:t>
      </w:r>
      <w:r w:rsidR="000703FD" w:rsidRPr="000703FD">
        <w:rPr>
          <w:rFonts w:eastAsia="Calibri" w:cs="Tahoma"/>
        </w:rPr>
        <w:t>el Sujeto Obligado ratifico su respuesta.</w:t>
      </w:r>
    </w:p>
    <w:p w14:paraId="2DA2B606" w14:textId="77777777" w:rsidR="000703FD" w:rsidRDefault="000703FD" w:rsidP="00EB1902">
      <w:pPr>
        <w:spacing w:after="0" w:line="360" w:lineRule="auto"/>
        <w:rPr>
          <w:rFonts w:eastAsia="Calibri" w:cs="Tahoma"/>
        </w:rPr>
      </w:pPr>
    </w:p>
    <w:p w14:paraId="562DC01F" w14:textId="54692C07" w:rsidR="000703FD" w:rsidRPr="001A2EC7" w:rsidRDefault="000703FD" w:rsidP="00EB1902">
      <w:pPr>
        <w:spacing w:after="0" w:line="360" w:lineRule="auto"/>
        <w:rPr>
          <w:rFonts w:eastAsia="Calibri" w:cs="Tahoma"/>
        </w:rPr>
      </w:pPr>
      <w:r w:rsidRPr="000703FD">
        <w:rPr>
          <w:rFonts w:eastAsia="Calibri" w:cs="Tahoma"/>
        </w:rPr>
        <w:t>Por otra parte, a través de los Recursos de Revisión, el Pa</w:t>
      </w:r>
      <w:r w:rsidR="001A2EC7">
        <w:rPr>
          <w:rFonts w:eastAsia="Calibri" w:cs="Tahoma"/>
        </w:rPr>
        <w:t xml:space="preserve">rticular realizó las siguientes </w:t>
      </w:r>
      <w:r w:rsidRPr="000703FD">
        <w:rPr>
          <w:rFonts w:eastAsia="Calibri" w:cs="Tahoma"/>
        </w:rPr>
        <w:t xml:space="preserve">manifestaciones: </w:t>
      </w:r>
      <w:r w:rsidRPr="001A2EC7">
        <w:rPr>
          <w:i/>
        </w:rPr>
        <w:t>“…</w:t>
      </w:r>
      <w:r w:rsidR="001A2EC7" w:rsidRPr="001A2EC7">
        <w:rPr>
          <w:i/>
        </w:rPr>
        <w:t xml:space="preserve">LA IGNORANCIA DEL AYUNTAMIENTO TANTO TIEMPO ESPERAR PARA QUE NIEGUEN LA INFORMACION NO SABEN LEER </w:t>
      </w:r>
      <w:r w:rsidR="001A2EC7">
        <w:rPr>
          <w:i/>
        </w:rPr>
        <w:t xml:space="preserve">… </w:t>
      </w:r>
      <w:r w:rsidR="001A2EC7" w:rsidRPr="001A2EC7">
        <w:rPr>
          <w:i/>
        </w:rPr>
        <w:t xml:space="preserve">INFOEM YA INTERVENGA </w:t>
      </w:r>
      <w:r w:rsidR="001A2EC7" w:rsidRPr="001A2EC7">
        <w:rPr>
          <w:i/>
        </w:rPr>
        <w:lastRenderedPageBreak/>
        <w:t>EN ESTA FALTA GRAVE DE OPACIDAD</w:t>
      </w:r>
      <w:r w:rsidR="001A2EC7">
        <w:rPr>
          <w:i/>
        </w:rPr>
        <w:t>…”</w:t>
      </w:r>
      <w:r w:rsidR="001A2EC7">
        <w:rPr>
          <w:rFonts w:eastAsia="Calibri" w:cs="Tahoma"/>
        </w:rPr>
        <w:t xml:space="preserve"> </w:t>
      </w:r>
      <w:r w:rsidRPr="000703FD">
        <w:rPr>
          <w:rFonts w:eastAsia="Calibri" w:cs="Tahoma"/>
        </w:rPr>
        <w:t>las cuales únicamente contienen afirmaciones sobre apreciaciones sub</w:t>
      </w:r>
      <w:r w:rsidR="001A2EC7">
        <w:rPr>
          <w:rFonts w:eastAsia="Calibri" w:cs="Tahoma"/>
        </w:rPr>
        <w:t xml:space="preserve">jetivas </w:t>
      </w:r>
      <w:r w:rsidRPr="000703FD">
        <w:rPr>
          <w:rFonts w:eastAsia="Calibri" w:cs="Tahoma"/>
        </w:rPr>
        <w:t>carentes de sustento, al no presentar, ni aportar elemento</w:t>
      </w:r>
      <w:r w:rsidR="001A2EC7">
        <w:rPr>
          <w:rFonts w:eastAsia="Calibri" w:cs="Tahoma"/>
        </w:rPr>
        <w:t xml:space="preserve">s que apoyen la localización de la </w:t>
      </w:r>
      <w:r w:rsidRPr="000703FD">
        <w:rPr>
          <w:rFonts w:eastAsia="Calibri" w:cs="Tahoma"/>
        </w:rPr>
        <w:t xml:space="preserve">información requerida, ya que refieren a pronunciamientos </w:t>
      </w:r>
      <w:r w:rsidR="001A2EC7">
        <w:rPr>
          <w:rFonts w:eastAsia="Calibri" w:cs="Tahoma"/>
        </w:rPr>
        <w:t xml:space="preserve">a la forma de actuar del Sujeto </w:t>
      </w:r>
      <w:r w:rsidRPr="000703FD">
        <w:rPr>
          <w:rFonts w:eastAsia="Calibri" w:cs="Tahoma"/>
        </w:rPr>
        <w:t xml:space="preserve">Obligado, mismas que no corresponden a una solicitud de acceso y </w:t>
      </w:r>
      <w:r w:rsidR="001A2EC7">
        <w:rPr>
          <w:rFonts w:eastAsia="Calibri" w:cs="Tahoma"/>
        </w:rPr>
        <w:t xml:space="preserve">por lo tanto, las </w:t>
      </w:r>
      <w:r w:rsidRPr="000703FD">
        <w:rPr>
          <w:rFonts w:eastAsia="Calibri" w:cs="Tahoma"/>
        </w:rPr>
        <w:t>mismas devienen de IMPROCEDENTES; por lo que de</w:t>
      </w:r>
      <w:r w:rsidR="001A2EC7">
        <w:rPr>
          <w:rFonts w:eastAsia="Calibri" w:cs="Tahoma"/>
        </w:rPr>
        <w:t xml:space="preserve">ben desestimarse para todos los </w:t>
      </w:r>
      <w:r>
        <w:t>efectos a que haya lugar.</w:t>
      </w:r>
    </w:p>
    <w:p w14:paraId="5DF5ED32" w14:textId="77777777" w:rsidR="00B67947" w:rsidRPr="000A74F3" w:rsidRDefault="00B67947" w:rsidP="00EB1902">
      <w:pPr>
        <w:spacing w:after="0" w:line="360" w:lineRule="auto"/>
        <w:rPr>
          <w:color w:val="000000"/>
        </w:rPr>
      </w:pPr>
    </w:p>
    <w:p w14:paraId="22C5958E" w14:textId="179A962A" w:rsidR="007C7BAF" w:rsidRPr="000A74F3" w:rsidRDefault="007C7BAF" w:rsidP="00EB1902">
      <w:pPr>
        <w:tabs>
          <w:tab w:val="left" w:pos="4962"/>
        </w:tabs>
        <w:spacing w:after="0" w:line="360" w:lineRule="auto"/>
        <w:rPr>
          <w:rFonts w:eastAsia="Calibri" w:cs="Tahoma"/>
          <w:bCs/>
        </w:rPr>
      </w:pPr>
      <w:r w:rsidRPr="000A74F3">
        <w:rPr>
          <w:rFonts w:eastAsia="Calibri" w:cs="Tahoma"/>
          <w:iCs/>
          <w:lang w:val="es-ES" w:eastAsia="es-ES_tradnl"/>
        </w:rPr>
        <w:t>Lo anterior, se desprende de las documentales que obran en el expediente de referencia, materia de la presente resolución, consistente en: la solic</w:t>
      </w:r>
      <w:r w:rsidR="001A2EC7">
        <w:rPr>
          <w:rFonts w:eastAsia="Calibri" w:cs="Tahoma"/>
          <w:iCs/>
          <w:lang w:val="es-ES" w:eastAsia="es-ES_tradnl"/>
        </w:rPr>
        <w:t>itud de acceso a la información</w:t>
      </w:r>
      <w:r w:rsidR="00A163FE">
        <w:rPr>
          <w:rFonts w:eastAsia="Calibri" w:cs="Tahoma"/>
          <w:iCs/>
          <w:lang w:val="es-ES" w:eastAsia="es-ES_tradnl"/>
        </w:rPr>
        <w:t>; la respuesta entregada;</w:t>
      </w:r>
      <w:r w:rsidR="001A2EC7">
        <w:rPr>
          <w:rFonts w:eastAsia="Calibri" w:cs="Tahoma"/>
          <w:iCs/>
          <w:lang w:val="es-ES" w:eastAsia="es-ES_tradnl"/>
        </w:rPr>
        <w:t xml:space="preserve"> </w:t>
      </w:r>
      <w:r w:rsidRPr="000A74F3">
        <w:rPr>
          <w:rFonts w:eastAsia="Calibri" w:cs="Tahoma"/>
          <w:iCs/>
          <w:lang w:eastAsia="es-ES_tradnl"/>
        </w:rPr>
        <w:t>el escrito recursal</w:t>
      </w:r>
      <w:r w:rsidR="001A2EC7">
        <w:rPr>
          <w:rFonts w:eastAsia="Calibri" w:cs="Tahoma"/>
          <w:iCs/>
          <w:lang w:eastAsia="es-ES_tradnl"/>
        </w:rPr>
        <w:t xml:space="preserve"> y el Informe Justificado</w:t>
      </w:r>
      <w:r w:rsidRPr="000A74F3">
        <w:rPr>
          <w:rFonts w:eastAsia="Calibri" w:cs="Tahoma"/>
          <w:iCs/>
          <w:lang w:eastAsia="es-ES_tradnl"/>
        </w:rPr>
        <w:t xml:space="preserve">; </w:t>
      </w:r>
      <w:r w:rsidRPr="000A74F3">
        <w:rPr>
          <w:rFonts w:eastAsia="Calibri" w:cs="Tahoma"/>
          <w:bCs/>
        </w:rPr>
        <w:t>instrumentales que se toman en cuenta a efecto de resolver el presente medio de impugnación, conforme a lo dispuesto por el artículo 185, fracción IV, de la Ley de Transparencia y Acceso a la Información Pública del Estado de México y Municipios.</w:t>
      </w:r>
    </w:p>
    <w:p w14:paraId="7D6E0172" w14:textId="77777777" w:rsidR="007C7BAF" w:rsidRPr="000A74F3" w:rsidRDefault="007C7BAF" w:rsidP="00EB1902">
      <w:pPr>
        <w:spacing w:after="0" w:line="360" w:lineRule="auto"/>
        <w:rPr>
          <w:b/>
          <w:color w:val="000000"/>
        </w:rPr>
      </w:pPr>
    </w:p>
    <w:p w14:paraId="36DCBD9D" w14:textId="5B125308" w:rsidR="005C690F" w:rsidRPr="000A74F3" w:rsidRDefault="007D6307" w:rsidP="00EB1902">
      <w:pPr>
        <w:pStyle w:val="Ttulo2"/>
        <w:spacing w:before="0" w:after="0" w:line="360" w:lineRule="auto"/>
        <w:rPr>
          <w:sz w:val="22"/>
          <w:szCs w:val="22"/>
        </w:rPr>
      </w:pPr>
      <w:bookmarkStart w:id="14" w:name="_Toc192174773"/>
      <w:r w:rsidRPr="000A74F3">
        <w:rPr>
          <w:sz w:val="22"/>
          <w:szCs w:val="22"/>
        </w:rPr>
        <w:t xml:space="preserve">CUARTO. Marco normativo aplicable en materia de transparencia y </w:t>
      </w:r>
      <w:r w:rsidR="00CD6238" w:rsidRPr="000A74F3">
        <w:rPr>
          <w:sz w:val="22"/>
          <w:szCs w:val="22"/>
        </w:rPr>
        <w:t>acceso a la información pública</w:t>
      </w:r>
      <w:bookmarkEnd w:id="14"/>
    </w:p>
    <w:p w14:paraId="4D62F8F1" w14:textId="77777777" w:rsidR="005C690F" w:rsidRPr="000A74F3" w:rsidRDefault="005C690F" w:rsidP="00EB1902">
      <w:pPr>
        <w:spacing w:after="0" w:line="360" w:lineRule="auto"/>
        <w:rPr>
          <w:color w:val="000000"/>
        </w:rPr>
      </w:pPr>
    </w:p>
    <w:p w14:paraId="68F50546" w14:textId="77777777" w:rsidR="005C690F" w:rsidRPr="000A74F3" w:rsidRDefault="007D6307" w:rsidP="00EB1902">
      <w:pPr>
        <w:spacing w:after="0" w:line="360" w:lineRule="auto"/>
        <w:rPr>
          <w:color w:val="000000"/>
        </w:rPr>
      </w:pPr>
      <w:r w:rsidRPr="000A74F3">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AD83276" w14:textId="77777777" w:rsidR="005C690F" w:rsidRPr="000A74F3" w:rsidRDefault="005C690F" w:rsidP="00EB1902">
      <w:pPr>
        <w:spacing w:after="0" w:line="360" w:lineRule="auto"/>
        <w:rPr>
          <w:color w:val="000000"/>
        </w:rPr>
      </w:pPr>
    </w:p>
    <w:p w14:paraId="73149F26" w14:textId="77777777" w:rsidR="005C690F" w:rsidRPr="000A74F3" w:rsidRDefault="007D6307" w:rsidP="00EB1902">
      <w:pPr>
        <w:spacing w:after="0" w:line="360" w:lineRule="auto"/>
        <w:rPr>
          <w:color w:val="000000"/>
        </w:rPr>
      </w:pPr>
      <w:r w:rsidRPr="000A74F3">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92A5D2D" w14:textId="77777777" w:rsidR="005C690F" w:rsidRPr="000A74F3" w:rsidRDefault="005C690F" w:rsidP="00EB1902">
      <w:pPr>
        <w:spacing w:after="0" w:line="360" w:lineRule="auto"/>
        <w:rPr>
          <w:color w:val="000000"/>
        </w:rPr>
      </w:pPr>
    </w:p>
    <w:p w14:paraId="69458899" w14:textId="77777777" w:rsidR="005C690F" w:rsidRPr="000A74F3" w:rsidRDefault="007D6307" w:rsidP="00EB1902">
      <w:pPr>
        <w:spacing w:after="0" w:line="360" w:lineRule="auto"/>
        <w:rPr>
          <w:color w:val="000000"/>
        </w:rPr>
      </w:pPr>
      <w:r w:rsidRPr="000A74F3">
        <w:rPr>
          <w:color w:val="000000"/>
        </w:rPr>
        <w:lastRenderedPageBreak/>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B963C29" w14:textId="77777777" w:rsidR="005C690F" w:rsidRPr="000A74F3" w:rsidRDefault="005C690F" w:rsidP="00EB1902">
      <w:pPr>
        <w:spacing w:after="0" w:line="360" w:lineRule="auto"/>
        <w:rPr>
          <w:color w:val="000000"/>
        </w:rPr>
      </w:pPr>
    </w:p>
    <w:p w14:paraId="3D8EBDEC" w14:textId="77777777" w:rsidR="005C690F" w:rsidRPr="000A74F3" w:rsidRDefault="007D6307" w:rsidP="00EB1902">
      <w:pPr>
        <w:spacing w:after="0" w:line="360" w:lineRule="auto"/>
        <w:rPr>
          <w:color w:val="000000"/>
        </w:rPr>
      </w:pPr>
      <w:r w:rsidRPr="000A74F3">
        <w:rPr>
          <w:color w:val="000000"/>
        </w:rPr>
        <w:t>Por su parte, la Ley de Transparencia y Acceso a la Información Pública del Estado de México y Municipios (Reglamentaria del artículo 5° de la Constitución Local), establece lo siguiente:</w:t>
      </w:r>
    </w:p>
    <w:p w14:paraId="2818D616" w14:textId="77777777" w:rsidR="005C690F" w:rsidRPr="000A74F3" w:rsidRDefault="005C690F" w:rsidP="00EB1902">
      <w:pPr>
        <w:spacing w:after="0" w:line="360" w:lineRule="auto"/>
        <w:rPr>
          <w:color w:val="000000"/>
        </w:rPr>
      </w:pPr>
    </w:p>
    <w:p w14:paraId="5BD9CB2E" w14:textId="77777777" w:rsidR="005C690F" w:rsidRPr="000A74F3" w:rsidRDefault="007D6307" w:rsidP="00EB1902">
      <w:pPr>
        <w:spacing w:after="0" w:line="360" w:lineRule="auto"/>
        <w:rPr>
          <w:color w:val="000000"/>
        </w:rPr>
      </w:pPr>
      <w:r w:rsidRPr="000A74F3">
        <w:rPr>
          <w:color w:val="000000"/>
        </w:rPr>
        <w:t>El artículo 12, que, quienes generen, recopilen, administren, manejen, procesen, archiven o conserven información pública serán responsables de la misma.</w:t>
      </w:r>
    </w:p>
    <w:p w14:paraId="6BD1FFBB" w14:textId="77777777" w:rsidR="007C02D1" w:rsidRPr="000A74F3" w:rsidRDefault="007C02D1" w:rsidP="00EB1902">
      <w:pPr>
        <w:spacing w:after="0" w:line="360" w:lineRule="auto"/>
        <w:rPr>
          <w:color w:val="000000"/>
        </w:rPr>
      </w:pPr>
    </w:p>
    <w:p w14:paraId="3D899A16" w14:textId="77777777" w:rsidR="005C690F" w:rsidRPr="000A74F3" w:rsidRDefault="007D6307" w:rsidP="00EB1902">
      <w:pPr>
        <w:widowControl w:val="0"/>
        <w:spacing w:after="0" w:line="360" w:lineRule="auto"/>
        <w:rPr>
          <w:color w:val="000000"/>
        </w:rPr>
      </w:pPr>
      <w:r w:rsidRPr="000A74F3">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1E2F11F7" w14:textId="77777777" w:rsidR="00B153FA" w:rsidRPr="000A74F3" w:rsidRDefault="00B153FA" w:rsidP="00EB1902">
      <w:pPr>
        <w:widowControl w:val="0"/>
        <w:spacing w:after="0" w:line="360" w:lineRule="auto"/>
        <w:rPr>
          <w:color w:val="000000"/>
        </w:rPr>
      </w:pPr>
    </w:p>
    <w:p w14:paraId="70E5B643" w14:textId="378E2A57" w:rsidR="00B04A35" w:rsidRPr="000A74F3" w:rsidRDefault="007D6307" w:rsidP="00EB1902">
      <w:pPr>
        <w:spacing w:after="0" w:line="360" w:lineRule="auto"/>
        <w:rPr>
          <w:color w:val="000000"/>
        </w:rPr>
      </w:pPr>
      <w:r w:rsidRPr="000A74F3">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0795D2E" w14:textId="77777777" w:rsidR="005C690F" w:rsidRPr="000A74F3" w:rsidRDefault="005C690F" w:rsidP="00EB1902">
      <w:pPr>
        <w:spacing w:after="0" w:line="360" w:lineRule="auto"/>
      </w:pPr>
    </w:p>
    <w:p w14:paraId="3AF871E5" w14:textId="6FEB966D" w:rsidR="005C690F" w:rsidRPr="000A74F3" w:rsidRDefault="00CD6238" w:rsidP="00EB1902">
      <w:pPr>
        <w:pStyle w:val="Ttulo2"/>
        <w:spacing w:before="0" w:after="0" w:line="360" w:lineRule="auto"/>
        <w:rPr>
          <w:sz w:val="22"/>
          <w:szCs w:val="22"/>
        </w:rPr>
      </w:pPr>
      <w:bookmarkStart w:id="15" w:name="_Toc192174774"/>
      <w:r w:rsidRPr="000A74F3">
        <w:rPr>
          <w:sz w:val="22"/>
          <w:szCs w:val="22"/>
        </w:rPr>
        <w:t>Q</w:t>
      </w:r>
      <w:r w:rsidR="0044017B" w:rsidRPr="000A74F3">
        <w:rPr>
          <w:sz w:val="22"/>
          <w:szCs w:val="22"/>
        </w:rPr>
        <w:t>UINTO</w:t>
      </w:r>
      <w:r w:rsidRPr="000A74F3">
        <w:rPr>
          <w:sz w:val="22"/>
          <w:szCs w:val="22"/>
        </w:rPr>
        <w:t>. Estudio de Fondo</w:t>
      </w:r>
      <w:bookmarkEnd w:id="15"/>
    </w:p>
    <w:p w14:paraId="2596B212" w14:textId="77777777" w:rsidR="00A56228" w:rsidRPr="000A74F3" w:rsidRDefault="00A56228" w:rsidP="00EB1902">
      <w:pPr>
        <w:spacing w:after="0" w:line="360" w:lineRule="auto"/>
        <w:rPr>
          <w:b/>
          <w:color w:val="000000"/>
        </w:rPr>
      </w:pPr>
    </w:p>
    <w:p w14:paraId="5A97E7FD" w14:textId="61B4442B" w:rsidR="005D77F2" w:rsidRDefault="0064067B" w:rsidP="00EB1902">
      <w:pPr>
        <w:spacing w:after="0" w:line="360" w:lineRule="auto"/>
      </w:pPr>
      <w:r w:rsidRPr="000E4761">
        <w:rPr>
          <w:color w:val="auto"/>
        </w:rPr>
        <w:t xml:space="preserve">Expuestas las posturas de las partes, se procede al análisis de los agravios hechos valer por </w:t>
      </w:r>
      <w:r w:rsidR="00153B8F" w:rsidRPr="000E4761">
        <w:rPr>
          <w:color w:val="auto"/>
        </w:rPr>
        <w:t>la persona Recurrente</w:t>
      </w:r>
      <w:r w:rsidR="00A163FE">
        <w:rPr>
          <w:color w:val="auto"/>
        </w:rPr>
        <w:t xml:space="preserve">, para lo cual, es necesario contextualizar la solicitud de información; sobre el tema, el </w:t>
      </w:r>
      <w:r w:rsidR="003B7168">
        <w:t xml:space="preserve">artículo 147 de la Constitución Política del Estado Libre y Soberano de </w:t>
      </w:r>
      <w:r w:rsidR="003B7168">
        <w:lastRenderedPageBreak/>
        <w:t>México, que establece que los trabajadores al servicio del Estado, recibirán una remuneración adecuada e irrenunciable por el desempeño de su empleo, cargo o comisión, que será determinada en el presupuesto de egresos que corresponda.</w:t>
      </w:r>
    </w:p>
    <w:p w14:paraId="7FF36A0E" w14:textId="77777777" w:rsidR="003B7168" w:rsidRDefault="003B7168" w:rsidP="00EB1902">
      <w:pPr>
        <w:spacing w:after="0" w:line="360" w:lineRule="auto"/>
      </w:pPr>
    </w:p>
    <w:p w14:paraId="383898BE" w14:textId="210F9003" w:rsidR="003B7168" w:rsidRPr="00266A30" w:rsidRDefault="003B7168" w:rsidP="00EB1902">
      <w:pPr>
        <w:spacing w:after="0" w:line="360" w:lineRule="auto"/>
        <w:rPr>
          <w:color w:val="auto"/>
        </w:rPr>
      </w:pPr>
      <w:r w:rsidRPr="00117C53">
        <w:t>En orden de ideas, el artículo 3°, fracción LXVIII, del</w:t>
      </w:r>
      <w:r>
        <w:t xml:space="preserve">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3C0E19C4" w14:textId="58AFE6D5" w:rsidR="003B7168" w:rsidRDefault="003B7168" w:rsidP="00EB1902">
      <w:pPr>
        <w:spacing w:after="0" w:line="360" w:lineRule="auto"/>
      </w:pPr>
      <w:r>
        <w:t>De la misma manera, el Manual para la Planeación, Programación y presupuesto de egresos Municipal para el ejercicio fiscal dos mil veinticuatro, refiere que las remuneraciones consisten en la percepción de un trabajador o retribución monetaria que se da en pago por su servicio o actividad desarrollada.</w:t>
      </w:r>
    </w:p>
    <w:p w14:paraId="576528FD" w14:textId="77777777" w:rsidR="001D456D" w:rsidRDefault="001D456D" w:rsidP="00EB1902">
      <w:pPr>
        <w:spacing w:after="0" w:line="360" w:lineRule="auto"/>
      </w:pPr>
    </w:p>
    <w:p w14:paraId="20DA4F06" w14:textId="69225021" w:rsidR="003B7168" w:rsidRDefault="001D456D" w:rsidP="00EB1902">
      <w:pPr>
        <w:spacing w:after="0" w:line="360" w:lineRule="auto"/>
      </w:pPr>
      <w:r>
        <w:t>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14:paraId="6468EC29" w14:textId="77777777" w:rsidR="001D456D" w:rsidRDefault="001D456D" w:rsidP="00EB1902">
      <w:pPr>
        <w:spacing w:after="0" w:line="360" w:lineRule="auto"/>
      </w:pPr>
    </w:p>
    <w:p w14:paraId="2838C97F" w14:textId="592C44CD" w:rsidR="001D456D" w:rsidRDefault="001D456D" w:rsidP="00EB1902">
      <w:pPr>
        <w:spacing w:after="0" w:line="360" w:lineRule="auto"/>
        <w:rPr>
          <w:b/>
        </w:rPr>
      </w:pPr>
      <w:r>
        <w:t>Además, respecto al documento requerido, el Glosario localizado en la página de Transparencia Presupuestaria de la Secretaría de Hacienda y Crédito Público (</w:t>
      </w:r>
      <w:hyperlink r:id="rId9" w:history="1">
        <w:r w:rsidRPr="00E9234B">
          <w:rPr>
            <w:rStyle w:val="Hipervnculo"/>
          </w:rPr>
          <w:t>http://www.transparenciapresupuestaria.gob.mx/es/PTP/Glosario</w:t>
        </w:r>
      </w:hyperlink>
      <w:r>
        <w:t xml:space="preserve">), establece que la </w:t>
      </w:r>
      <w:r w:rsidRPr="00687FCD">
        <w:rPr>
          <w:b/>
        </w:rPr>
        <w:t xml:space="preserve">Nómina es el documento contable que contiene la relación de los trabajadores con las percepciones monetarias de cada uno; además, que también se refiere al recibo individual </w:t>
      </w:r>
      <w:r w:rsidRPr="00687FCD">
        <w:rPr>
          <w:b/>
        </w:rPr>
        <w:lastRenderedPageBreak/>
        <w:t>y justificativo que indica los sueldos de los trabajadores, incluyendo las prestaciones y deducciones correspondientes.</w:t>
      </w:r>
    </w:p>
    <w:p w14:paraId="32B1E35C" w14:textId="77777777" w:rsidR="00B73627" w:rsidRDefault="00B73627" w:rsidP="00EB1902">
      <w:pPr>
        <w:spacing w:after="0" w:line="360" w:lineRule="auto"/>
        <w:rPr>
          <w:b/>
        </w:rPr>
      </w:pPr>
    </w:p>
    <w:p w14:paraId="4E6B82BA" w14:textId="1D44672D" w:rsidR="007B3FB4" w:rsidRDefault="00B73627" w:rsidP="00EB1902">
      <w:pPr>
        <w:spacing w:after="0" w:line="360" w:lineRule="auto"/>
      </w:pPr>
      <w:r>
        <w:t>De la misma manera, el Glosario de términos más usuales en la Administración Pública Federal, emitido por la Secretaría de Hacienda y Crédito Público (</w:t>
      </w:r>
      <w:hyperlink r:id="rId10" w:history="1">
        <w:r w:rsidRPr="00E9234B">
          <w:rPr>
            <w:rStyle w:val="Hipervnculo"/>
          </w:rPr>
          <w:t>http://www.apartados.hacienda.gob.mx/contabilidad/documentos/informe_cuenta/1998/cuenta_pública/Glosario/n.htm</w:t>
        </w:r>
      </w:hyperlink>
      <w:r>
        <w:t>)</w:t>
      </w:r>
      <w:r w:rsidR="007B3FB4">
        <w:t xml:space="preserve">, establece que </w:t>
      </w:r>
      <w:r w:rsidR="007B3FB4" w:rsidRPr="007B3FB4">
        <w:rPr>
          <w:u w:val="single"/>
        </w:rPr>
        <w:t>la nómina es un listado general</w:t>
      </w:r>
      <w:r w:rsidR="007B3FB4" w:rsidRPr="007B3FB4">
        <w:t xml:space="preserve"> de los trabajadores de una institución, en el cual se asientan las percepciones brutas, deducciones y alcance neto de las mismas.</w:t>
      </w:r>
      <w:r w:rsidR="00A163FE">
        <w:t xml:space="preserve"> </w:t>
      </w:r>
      <w:r w:rsidR="007B3FB4">
        <w:t>Conforme a lo anterior, se puede advertir que la nómina se puede referir a lo siguiente:</w:t>
      </w:r>
    </w:p>
    <w:p w14:paraId="755342B5" w14:textId="77777777" w:rsidR="007B3FB4" w:rsidRDefault="007B3FB4" w:rsidP="00EB1902">
      <w:pPr>
        <w:spacing w:after="0" w:line="360" w:lineRule="auto"/>
      </w:pPr>
    </w:p>
    <w:p w14:paraId="16331803" w14:textId="0BE35E7C" w:rsidR="007B3FB4" w:rsidRPr="007B3FB4" w:rsidRDefault="007B3FB4" w:rsidP="00EB1902">
      <w:pPr>
        <w:pStyle w:val="Prrafodelista"/>
        <w:numPr>
          <w:ilvl w:val="0"/>
          <w:numId w:val="3"/>
        </w:numPr>
        <w:spacing w:line="360" w:lineRule="auto"/>
        <w:rPr>
          <w:color w:val="auto"/>
        </w:rPr>
      </w:pPr>
      <w:r w:rsidRPr="007B3FB4">
        <w:rPr>
          <w:color w:val="auto"/>
        </w:rPr>
        <w:t xml:space="preserve">Relación de trabajadores con las percepciones monetarias de cada uno. </w:t>
      </w:r>
    </w:p>
    <w:p w14:paraId="2AE96A01" w14:textId="7D5D0F5B" w:rsidR="007B3FB4" w:rsidRPr="007B3FB4" w:rsidRDefault="007B3FB4" w:rsidP="00EB1902">
      <w:pPr>
        <w:pStyle w:val="Prrafodelista"/>
        <w:numPr>
          <w:ilvl w:val="0"/>
          <w:numId w:val="3"/>
        </w:numPr>
        <w:spacing w:line="360" w:lineRule="auto"/>
        <w:rPr>
          <w:color w:val="auto"/>
        </w:rPr>
      </w:pPr>
      <w:r w:rsidRPr="007B3FB4">
        <w:rPr>
          <w:color w:val="auto"/>
        </w:rPr>
        <w:t xml:space="preserve">Recibo individual que contiene las prestaciones y deducciones de un trabajador. </w:t>
      </w:r>
    </w:p>
    <w:p w14:paraId="3EA10209" w14:textId="5E7BC0C4" w:rsidR="007B3FB4" w:rsidRPr="007B3FB4" w:rsidRDefault="007B3FB4" w:rsidP="00EB1902">
      <w:pPr>
        <w:pStyle w:val="Prrafodelista"/>
        <w:numPr>
          <w:ilvl w:val="0"/>
          <w:numId w:val="3"/>
        </w:numPr>
        <w:spacing w:line="360" w:lineRule="auto"/>
        <w:rPr>
          <w:b/>
          <w:color w:val="auto"/>
        </w:rPr>
      </w:pPr>
      <w:r w:rsidRPr="007B3FB4">
        <w:rPr>
          <w:b/>
          <w:color w:val="auto"/>
        </w:rPr>
        <w:t>Listado general de los servidores públicos de una institución o dependencia, en el cual se asientan las percepciones brutas, deducciones y alcance neto de las mismas.</w:t>
      </w:r>
    </w:p>
    <w:p w14:paraId="41D7FB1F" w14:textId="77777777" w:rsidR="007B3FB4" w:rsidRDefault="007B3FB4" w:rsidP="00EB1902">
      <w:pPr>
        <w:spacing w:after="0" w:line="360" w:lineRule="auto"/>
        <w:rPr>
          <w:color w:val="FF0000"/>
        </w:rPr>
      </w:pPr>
    </w:p>
    <w:p w14:paraId="42B98042" w14:textId="70580A55" w:rsidR="00D1324F" w:rsidRDefault="00D1324F" w:rsidP="00EB1902">
      <w:pPr>
        <w:spacing w:after="0" w:line="360" w:lineRule="auto"/>
      </w:pPr>
      <w:r w:rsidRPr="00D1324F">
        <w:t>Además,</w:t>
      </w:r>
      <w:r>
        <w:t xml:space="preserve"> se localizó en el Manual de Organización de la Dirección General de Administración de Toluca, que dicha área cuenta con el Departamento de nóminas, encargada de generar, integrar y documentar los reportes de nómina, como recibos, plantillas u otros; así como, integrar el listado de nómina.</w:t>
      </w:r>
    </w:p>
    <w:p w14:paraId="0208A8A6" w14:textId="77777777" w:rsidR="002F2249" w:rsidRDefault="002F2249" w:rsidP="00EB1902">
      <w:pPr>
        <w:spacing w:after="0" w:line="360" w:lineRule="auto"/>
      </w:pPr>
    </w:p>
    <w:p w14:paraId="61B34B1A" w14:textId="2F74A152" w:rsidR="002F2249" w:rsidRDefault="002F2249" w:rsidP="00EB1902">
      <w:pPr>
        <w:spacing w:after="0" w:line="360" w:lineRule="auto"/>
      </w:pPr>
      <w:r>
        <w:t>Ahora bien, es necesario señalar que la persona Particular, por una parte, requirió la información de la actual Administración y, por otra parte, la solicitud se presentó el quince de dicho mes y año; además, el Manual de Procedimientos de la Dirección General de Administración de Toluca, precisa que el pago de nómina es quincenal.</w:t>
      </w:r>
    </w:p>
    <w:p w14:paraId="2AF391A5" w14:textId="77777777" w:rsidR="002F2249" w:rsidRDefault="002F2249" w:rsidP="00EB1902">
      <w:pPr>
        <w:spacing w:after="0" w:line="360" w:lineRule="auto"/>
      </w:pPr>
    </w:p>
    <w:p w14:paraId="4363678E" w14:textId="3039397B" w:rsidR="002F2249" w:rsidRDefault="002F2249" w:rsidP="00EB1902">
      <w:pPr>
        <w:spacing w:after="0" w:line="360" w:lineRule="auto"/>
      </w:pPr>
      <w:r>
        <w:lastRenderedPageBreak/>
        <w:t>De tal circunstancia, se logra vislumbrar que la pretensión del ahora Recurrente, es obtener el listado general de los servidores públicos adscritos al Ayuntamiento de Toluca, que contengan las percepciones, prestaciones y deducciones realizadas, en la primera quincena de enero de dos mil veinticinco, única pagada a la fecha de la solicitud.</w:t>
      </w:r>
    </w:p>
    <w:p w14:paraId="3B790324" w14:textId="77777777" w:rsidR="002F2249" w:rsidRDefault="002F2249" w:rsidP="00EB1902">
      <w:pPr>
        <w:spacing w:after="0" w:line="360" w:lineRule="auto"/>
      </w:pPr>
    </w:p>
    <w:p w14:paraId="4976BBFB" w14:textId="76D4BF51" w:rsidR="00EE2109" w:rsidRPr="00EE2109" w:rsidRDefault="00EE2109" w:rsidP="00EB1902">
      <w:pPr>
        <w:spacing w:after="0" w:line="360" w:lineRule="auto"/>
      </w:pPr>
      <w:r w:rsidRPr="00EE2109">
        <w:rPr>
          <w:color w:val="000000"/>
        </w:rPr>
        <w:t>Ahora bien, de las constancias que obran en el expediente electrónico, se advierte que el Sujeto Obligado</w:t>
      </w:r>
      <w:r w:rsidRPr="00EE2109">
        <w:rPr>
          <w:color w:val="0D0D0D"/>
        </w:rPr>
        <w:t xml:space="preserve">, turnó la solicitud de información a la </w:t>
      </w:r>
      <w:r>
        <w:rPr>
          <w:color w:val="0D0D0D"/>
        </w:rPr>
        <w:t>Secretaría del Ayuntamiento</w:t>
      </w:r>
      <w:r w:rsidRPr="00EE2109">
        <w:rPr>
          <w:color w:val="000000"/>
        </w:rPr>
        <w:t xml:space="preserve">; </w:t>
      </w:r>
      <w:r w:rsidRPr="00EE2109">
        <w:t xml:space="preserve">por lo que, es oportuno hacer referencia al </w:t>
      </w:r>
      <w:r w:rsidRPr="00EE2109">
        <w:rPr>
          <w:b/>
        </w:rPr>
        <w:t>procedimiento de búsqueda que deben de seguir los Sujetos Obligados para localizar la información</w:t>
      </w:r>
      <w:r w:rsidRPr="00EE2109">
        <w:t>,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p>
    <w:p w14:paraId="6B1659CF" w14:textId="77777777" w:rsidR="00EE2109" w:rsidRPr="00EE2109" w:rsidRDefault="00EE2109" w:rsidP="00EB1902">
      <w:pPr>
        <w:spacing w:after="0" w:line="360" w:lineRule="auto"/>
      </w:pPr>
    </w:p>
    <w:p w14:paraId="7961A97A" w14:textId="42914ECD" w:rsidR="00EE2109" w:rsidRDefault="00EE2109" w:rsidP="00EB1902">
      <w:pPr>
        <w:spacing w:after="0" w:line="360" w:lineRule="auto"/>
      </w:pPr>
      <w:r w:rsidRPr="00EE2109">
        <w:t xml:space="preserve">En ese sentido, </w:t>
      </w:r>
      <w:r>
        <w:t xml:space="preserve">el Manual de Organización y de Procedimientos de la Secretaría del Ayuntamiento, establece que dicha área será la encargada de verificar la asistencia, presentar y desahogar el orden del día en el desarrollo de las sesiones de Cabildo y auxiliar al Presidente Municipal en la instrumentación de políticas públicas que permitan el fortalecimiento, legitimación y respaldo de las acciones del gobierno municipal; de expedir constancias, certificaciones y demás documentos públicos; de vigilar, resguardar y actualizar la documentación y el acervo bibliohemerográfico de los archivos histórico y de concentración; de planear, organizar y dirigir las responsabilidades del gobierno municipal en materia de planeación del desarrollo, transparencia y acceso ciudadano a la información pública, desarrollo institucional, operación y funcionamiento de las autoridades auxiliares. </w:t>
      </w:r>
      <w:r>
        <w:lastRenderedPageBreak/>
        <w:t>Asimismo, de planear, supervisar y coordinar la asesoría y consulta jurídica que requieran las unidades administrativas y la impartición de justicia administrativa en el municipio; además, no se localizó ningún procedimiento que ejecute el área relacionada con el pago de nómina.</w:t>
      </w:r>
    </w:p>
    <w:p w14:paraId="0BBE8108" w14:textId="77777777" w:rsidR="00EE2109" w:rsidRDefault="00EE2109" w:rsidP="00EB1902">
      <w:pPr>
        <w:spacing w:after="0" w:line="360" w:lineRule="auto"/>
      </w:pPr>
    </w:p>
    <w:p w14:paraId="0197A4B1" w14:textId="700D45F8" w:rsidR="00EB1902" w:rsidRDefault="00EB1902" w:rsidP="00EB1902">
      <w:pPr>
        <w:spacing w:after="0" w:line="360" w:lineRule="auto"/>
      </w:pPr>
      <w:r>
        <w:t>Conforme a lo anterior, se logra vislumbrar que tal como lo señaló la Secretaría del Ayuntamiento, esta carece de atribuciones para conocer de la nómina, lo cierto es que únicamente se pronunció de los Organismos Descentralizados, sin mencionar, a los servidores públicos con los que contaba el Ayuntamiento.</w:t>
      </w:r>
    </w:p>
    <w:p w14:paraId="2DFE1A66" w14:textId="77777777" w:rsidR="00EB1902" w:rsidRDefault="00EB1902" w:rsidP="00EB1902">
      <w:pPr>
        <w:spacing w:after="0" w:line="360" w:lineRule="auto"/>
      </w:pPr>
    </w:p>
    <w:p w14:paraId="65824081" w14:textId="0F7B7050" w:rsidR="00EB1902" w:rsidRPr="00EB1902" w:rsidRDefault="00EB1902" w:rsidP="00EB1902">
      <w:pPr>
        <w:spacing w:after="0" w:line="360" w:lineRule="auto"/>
        <w:rPr>
          <w:color w:val="000000"/>
          <w:lang w:eastAsia="es-ES"/>
        </w:rPr>
      </w:pPr>
      <w:r>
        <w:t xml:space="preserve">Además, del expediente electrónico, se logra vislumbrar que el Sujeto Obligado no turnó la solicitud de información a la Dirección General de Administración, que a través del Departamento de Nóminas, se encarga de ver todas las cuestiones relacionadas al pago de nómina, por lo cual, se logra vislumbrar que no existe pronunciamiento expreso respecto a la nómina del Ayuntamiento de Toluca; </w:t>
      </w:r>
      <w:r w:rsidRPr="00EB1902">
        <w:rPr>
          <w:color w:val="000000"/>
          <w:lang w:eastAsia="es-ES"/>
        </w:rPr>
        <w:t>sobre el tema, el artículo 1.8, fracción XIII, del Código Administrativo del Estado de México, establece que para que tenga validez, todo acto administrativo deberá resolver todos los puntos propuestos por los interesados.</w:t>
      </w:r>
    </w:p>
    <w:p w14:paraId="50F17781" w14:textId="77777777" w:rsidR="00EB1902" w:rsidRPr="00EB1902" w:rsidRDefault="00EB1902" w:rsidP="00EB1902">
      <w:pPr>
        <w:widowControl w:val="0"/>
        <w:spacing w:after="0" w:line="360" w:lineRule="auto"/>
        <w:rPr>
          <w:color w:val="000000"/>
          <w:lang w:eastAsia="es-ES"/>
        </w:rPr>
      </w:pPr>
    </w:p>
    <w:p w14:paraId="5A8281E7" w14:textId="21B1AD62" w:rsidR="00EB1902" w:rsidRPr="00EB1902" w:rsidRDefault="00EB1902" w:rsidP="00EB1902">
      <w:pPr>
        <w:tabs>
          <w:tab w:val="center" w:pos="4522"/>
        </w:tabs>
        <w:spacing w:after="0" w:line="360" w:lineRule="auto"/>
        <w:rPr>
          <w:color w:val="000000"/>
          <w:lang w:eastAsia="es-ES"/>
        </w:rPr>
      </w:pPr>
      <w:r w:rsidRPr="00EB1902">
        <w:rPr>
          <w:color w:val="000000"/>
          <w:lang w:eastAsia="es-ES"/>
        </w:rPr>
        <w:t xml:space="preserve">Situación que se robustece, con el Criterio de Interpretación, con clave de control SO/002/2017, de la Segunda Época, emitido por el Instituto Nacional de Transparencia, Acceso a la Información y Protección de Datos Personales, que establece que todo acto administrativo debe apegarse al </w:t>
      </w:r>
      <w:r w:rsidRPr="00EB1902">
        <w:rPr>
          <w:b/>
          <w:color w:val="000000"/>
          <w:lang w:eastAsia="es-ES"/>
        </w:rPr>
        <w:t>principio de exhaustividad</w:t>
      </w:r>
      <w:r w:rsidRPr="00EB1902">
        <w:rPr>
          <w:color w:val="000000"/>
          <w:lang w:eastAsia="es-ES"/>
        </w:rPr>
        <w:t xml:space="preserve">, 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w:t>
      </w:r>
      <w:r w:rsidRPr="00EB1902">
        <w:rPr>
          <w:color w:val="000000"/>
          <w:lang w:eastAsia="es-ES"/>
        </w:rPr>
        <w:lastRenderedPageBreak/>
        <w:t>decidiendo –de marea íntegra- sobre todos los puntos requeridos, a fin de satisfacer la solicitud correspondiente.</w:t>
      </w:r>
    </w:p>
    <w:p w14:paraId="5BBE664A" w14:textId="77777777" w:rsidR="00EB1902" w:rsidRPr="00EB1902" w:rsidRDefault="00EB1902" w:rsidP="00EB1902">
      <w:pPr>
        <w:spacing w:after="0" w:line="360" w:lineRule="auto"/>
        <w:ind w:right="-93"/>
        <w:rPr>
          <w:b/>
          <w:color w:val="000000"/>
          <w:lang w:eastAsia="es-ES"/>
        </w:rPr>
      </w:pPr>
    </w:p>
    <w:p w14:paraId="326709E3" w14:textId="782F85EB" w:rsidR="00EB1902" w:rsidRPr="00EB1902" w:rsidRDefault="00EB1902" w:rsidP="00EB1902">
      <w:pPr>
        <w:spacing w:after="0" w:line="360" w:lineRule="auto"/>
        <w:ind w:right="-93"/>
        <w:rPr>
          <w:b/>
          <w:bCs/>
          <w:color w:val="000000"/>
          <w:lang w:eastAsia="es-ES"/>
        </w:rPr>
      </w:pPr>
      <w:r w:rsidRPr="00EB1902">
        <w:rPr>
          <w:color w:val="000000"/>
          <w:lang w:eastAsia="es-ES"/>
        </w:rPr>
        <w:t xml:space="preserve">En esa tesitura, se concluye que el Sujeto Obligado no satisfizo el derecho de acceso a la información del Solicitante, pues </w:t>
      </w:r>
      <w:r>
        <w:rPr>
          <w:color w:val="000000"/>
          <w:lang w:eastAsia="es-ES"/>
        </w:rPr>
        <w:t xml:space="preserve">al omitir </w:t>
      </w:r>
      <w:r w:rsidRPr="00EB1902">
        <w:rPr>
          <w:color w:val="000000"/>
          <w:lang w:eastAsia="es-ES"/>
        </w:rPr>
        <w:t>turnar la solicitud de información a</w:t>
      </w:r>
      <w:r>
        <w:rPr>
          <w:color w:val="000000"/>
          <w:lang w:eastAsia="es-ES"/>
        </w:rPr>
        <w:t>l área competente, es decir, a la Dirección General de Administración</w:t>
      </w:r>
      <w:r w:rsidR="00735573">
        <w:rPr>
          <w:color w:val="000000"/>
          <w:lang w:eastAsia="es-ES"/>
        </w:rPr>
        <w:t>, no existió un pronunciamiento específico respecto a la información requerida</w:t>
      </w:r>
      <w:r w:rsidR="003C2BB5">
        <w:rPr>
          <w:color w:val="000000"/>
          <w:lang w:eastAsia="es-ES"/>
        </w:rPr>
        <w:t xml:space="preserve">; además, si bien la Secretaría del Ayuntamiento carece de atribuciones, lo cierto es que únicamente se pronunció sobre los Organismos Descentralizados, lo cual da como resultado que el agravio sea </w:t>
      </w:r>
      <w:r w:rsidR="003C2BB5">
        <w:rPr>
          <w:b/>
          <w:bCs/>
          <w:color w:val="000000"/>
          <w:lang w:eastAsia="es-ES"/>
        </w:rPr>
        <w:t>FUNDADO.</w:t>
      </w:r>
    </w:p>
    <w:p w14:paraId="3976316A" w14:textId="35F31D9C" w:rsidR="00EB1902" w:rsidRDefault="00EB1902" w:rsidP="00EB1902">
      <w:pPr>
        <w:spacing w:after="0" w:line="360" w:lineRule="auto"/>
      </w:pPr>
    </w:p>
    <w:p w14:paraId="1BE4E8B3" w14:textId="1CD2A99E" w:rsidR="00E05ED0" w:rsidRDefault="00CD3A77" w:rsidP="00EB1902">
      <w:pPr>
        <w:spacing w:after="0" w:line="360" w:lineRule="auto"/>
      </w:pPr>
      <w:r>
        <w:t xml:space="preserve">Así, para atender al requerimiento en análisis, el Sujeto Obligado, deberá realizar una búsqueda exhaustiva y razonable en </w:t>
      </w:r>
      <w:r w:rsidR="003C2BB5">
        <w:t>las unidades administrativas competentes, entre las cuales no podrá omitir al Departamento de Nóminas de la</w:t>
      </w:r>
      <w:r>
        <w:t xml:space="preserve"> </w:t>
      </w:r>
      <w:r w:rsidRPr="003C2BB5">
        <w:rPr>
          <w:bCs/>
        </w:rPr>
        <w:t>Dirección General de Administración,</w:t>
      </w:r>
      <w:r>
        <w:rPr>
          <w:b/>
        </w:rPr>
        <w:t xml:space="preserve"> </w:t>
      </w:r>
      <w:r>
        <w:t>en términos del artículo 162 de la Ley de Transparencia y Acceso a la Información Pública del Estado de México y Municipios, a efecto de que entregue los documentos que den cuenta de la información solicitada; dicha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w:t>
      </w:r>
      <w:r w:rsidRPr="00CD3A77">
        <w:t xml:space="preserve"> </w:t>
      </w:r>
      <w:r>
        <w:t>no comprende el procesamiento de la misma, ni presentarla conforme al interés del Solicitante.</w:t>
      </w:r>
    </w:p>
    <w:p w14:paraId="29D59F21" w14:textId="77777777" w:rsidR="00CD3A77" w:rsidRDefault="00CD3A77" w:rsidP="00EB1902">
      <w:pPr>
        <w:spacing w:after="0" w:line="360" w:lineRule="auto"/>
      </w:pPr>
    </w:p>
    <w:p w14:paraId="37BFDF10" w14:textId="5D5B549B" w:rsidR="00E05ED0" w:rsidRPr="00D51C88" w:rsidRDefault="00CD3A77" w:rsidP="00EB1902">
      <w:pPr>
        <w:spacing w:after="0" w:line="360" w:lineRule="auto"/>
      </w:pPr>
      <w:r>
        <w:t xml:space="preserve">De esta manera, el derecho de acceso a la información pública se satisface en aquellos casos en que se entregue el soporte documental en el que conste la información solicitada, sin necesidad de elaborar documentos </w:t>
      </w:r>
      <w:r w:rsidRPr="00AB7776">
        <w:rPr>
          <w:i/>
        </w:rPr>
        <w:t>ad hoc</w:t>
      </w:r>
      <w:r>
        <w:t xml:space="preserve">; lo cual, de conformidad con en el artículo 160 de la Ley de Transparencia y Acceso a la Información Pública del Estado de México y </w:t>
      </w:r>
      <w:r>
        <w:lastRenderedPageBreak/>
        <w:t>Municipios, el cual refiere que los sujetos obligados deberán entregar la información que obre en sus archivos.</w:t>
      </w:r>
    </w:p>
    <w:p w14:paraId="328B6CB6" w14:textId="77777777" w:rsidR="00B02F4B" w:rsidRPr="001D54CC" w:rsidRDefault="00B02F4B" w:rsidP="00EB1902">
      <w:pPr>
        <w:spacing w:after="0" w:line="360" w:lineRule="auto"/>
        <w:rPr>
          <w:b/>
          <w:color w:val="auto"/>
        </w:rPr>
      </w:pPr>
    </w:p>
    <w:p w14:paraId="0B946AD1" w14:textId="76E6EE74" w:rsidR="00811465" w:rsidRDefault="00AB7776" w:rsidP="00EB1902">
      <w:pPr>
        <w:spacing w:after="0" w:line="360" w:lineRule="auto"/>
      </w:pPr>
      <w: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proporcionar </w:t>
      </w:r>
      <w:r w:rsidR="003C2BB5">
        <w:t xml:space="preserve">el documento donde consten la nómina de la primera quincena de enero de dos mil veinticinco, pagada a los servidores públicos adscritos al Ayuntamiento de Toluca. </w:t>
      </w:r>
    </w:p>
    <w:p w14:paraId="10E424F9" w14:textId="77777777" w:rsidR="0040204C" w:rsidRDefault="0040204C" w:rsidP="00EB1902">
      <w:pPr>
        <w:spacing w:after="0" w:line="360" w:lineRule="auto"/>
      </w:pPr>
    </w:p>
    <w:p w14:paraId="1B6B2AF8" w14:textId="6C691A61" w:rsidR="0040204C" w:rsidRDefault="0040204C" w:rsidP="00EB1902">
      <w:pPr>
        <w:spacing w:after="0" w:line="360" w:lineRule="auto"/>
      </w:pPr>
      <w:r>
        <w:t>Ahora bien, de manera enunciativa más no limitativa, la documentación que da cuenta de lo solicitado pudiera contener los siguientes datos:</w:t>
      </w:r>
    </w:p>
    <w:p w14:paraId="1725F599" w14:textId="77777777" w:rsidR="0040204C" w:rsidRDefault="0040204C" w:rsidP="00EB1902">
      <w:pPr>
        <w:spacing w:after="0" w:line="360" w:lineRule="auto"/>
      </w:pPr>
    </w:p>
    <w:p w14:paraId="696232EE" w14:textId="77777777" w:rsidR="0040204C" w:rsidRDefault="0040204C" w:rsidP="00EB1902">
      <w:pPr>
        <w:pStyle w:val="Prrafodelista"/>
        <w:numPr>
          <w:ilvl w:val="0"/>
          <w:numId w:val="8"/>
        </w:numPr>
        <w:spacing w:line="360" w:lineRule="auto"/>
      </w:pPr>
      <w:r>
        <w:t xml:space="preserve">Clave Única de Registro de Población (CURP); </w:t>
      </w:r>
    </w:p>
    <w:p w14:paraId="25678E1E" w14:textId="77777777" w:rsidR="0040204C" w:rsidRDefault="0040204C" w:rsidP="00EB1902">
      <w:pPr>
        <w:pStyle w:val="Prrafodelista"/>
        <w:numPr>
          <w:ilvl w:val="0"/>
          <w:numId w:val="8"/>
        </w:numPr>
        <w:spacing w:line="360" w:lineRule="auto"/>
      </w:pPr>
      <w:r>
        <w:t xml:space="preserve">Registro Federal de Contribuyentes del servidor público (RFC); </w:t>
      </w:r>
    </w:p>
    <w:p w14:paraId="5928E86F" w14:textId="2E61EB4D" w:rsidR="0040204C" w:rsidRDefault="0040204C" w:rsidP="00EB1902">
      <w:pPr>
        <w:pStyle w:val="Prrafodelista"/>
        <w:numPr>
          <w:ilvl w:val="0"/>
          <w:numId w:val="8"/>
        </w:numPr>
        <w:spacing w:line="360" w:lineRule="auto"/>
      </w:pPr>
      <w:r>
        <w:t>Número de seguridad social del Instituto de Seguridad Social del Estado de México y Municipios</w:t>
      </w:r>
      <w:r w:rsidR="003C2BB5">
        <w:t>, y</w:t>
      </w:r>
    </w:p>
    <w:p w14:paraId="264BB9E3" w14:textId="1957570D" w:rsidR="0040204C" w:rsidRDefault="0040204C" w:rsidP="00EB1902">
      <w:pPr>
        <w:pStyle w:val="Prrafodelista"/>
        <w:numPr>
          <w:ilvl w:val="0"/>
          <w:numId w:val="8"/>
        </w:numPr>
        <w:spacing w:line="360" w:lineRule="auto"/>
      </w:pPr>
      <w:r>
        <w:t>Deducciones personales</w:t>
      </w:r>
      <w:r w:rsidR="003C2BB5">
        <w:t>.</w:t>
      </w:r>
    </w:p>
    <w:p w14:paraId="10C66363" w14:textId="77777777" w:rsidR="0040204C" w:rsidRDefault="0040204C" w:rsidP="00EB1902">
      <w:pPr>
        <w:spacing w:after="0" w:line="360" w:lineRule="auto"/>
      </w:pPr>
    </w:p>
    <w:p w14:paraId="25DF8F5A" w14:textId="2872A1C4" w:rsidR="0040204C" w:rsidRDefault="0040204C" w:rsidP="00EB1902">
      <w:pPr>
        <w:spacing w:after="0" w:line="360" w:lineRule="auto"/>
      </w:pPr>
      <w:r>
        <w:t xml:space="preserve">Por lo que, resulta procedente analizar si dichos datos son públicos o privados; 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w:t>
      </w:r>
      <w:r>
        <w:lastRenderedPageBreak/>
        <w:t>ley, la cual establecerá los supuestos de excepción a los principios que rijan el tratamiento de datos, por razones de seguridad nacional, disposiciones de orden público, seguridad y salud públicas o para proteger los derechos de terceros.</w:t>
      </w:r>
    </w:p>
    <w:p w14:paraId="50B4A1D0" w14:textId="77777777" w:rsidR="0040204C" w:rsidRDefault="0040204C" w:rsidP="00EB1902">
      <w:pPr>
        <w:spacing w:after="0" w:line="360" w:lineRule="auto"/>
      </w:pPr>
    </w:p>
    <w:p w14:paraId="3CB07896" w14:textId="16260BCD" w:rsidR="0040204C" w:rsidRDefault="0040204C" w:rsidP="00EB1902">
      <w:pPr>
        <w:spacing w:after="0" w:line="360" w:lineRule="auto"/>
      </w:pPr>
      <w:r>
        <w:t>Acorde con lo anterior, la Ley General de Transparencia y Acceso a la Información Pública, en su artículo 116, dispone que se considera información confidencial la que contenga datos personales concernientes a una persona física identificada o identificable. 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4C9F8194" w14:textId="77777777" w:rsidR="0040204C" w:rsidRDefault="0040204C" w:rsidP="00EB1902">
      <w:pPr>
        <w:spacing w:after="0" w:line="360" w:lineRule="auto"/>
      </w:pPr>
    </w:p>
    <w:p w14:paraId="1E3AD6E5" w14:textId="799C2631" w:rsidR="0040204C" w:rsidRDefault="0040204C" w:rsidP="00EB1902">
      <w:pPr>
        <w:spacing w:after="0" w:line="360" w:lineRule="auto"/>
      </w:pPr>
      <w: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76720CE6" w14:textId="77777777" w:rsidR="0040204C" w:rsidRDefault="0040204C" w:rsidP="00EB1902">
      <w:pPr>
        <w:spacing w:after="0" w:line="360" w:lineRule="auto"/>
      </w:pPr>
    </w:p>
    <w:p w14:paraId="1065D15D" w14:textId="2AC28D16" w:rsidR="0040204C" w:rsidRDefault="0040204C" w:rsidP="00EB1902">
      <w:pPr>
        <w:spacing w:after="0" w:line="360" w:lineRule="auto"/>
      </w:pPr>
      <w:r>
        <w:t>En concordancia con lo previo, el artículo 143, fracción I, de la Ley previamente citada, establece que la información privada y los datos personales, concernientes a una persona física o jurídica colectiva identificada o identificable son confidenciales.</w:t>
      </w:r>
    </w:p>
    <w:p w14:paraId="04AB5492" w14:textId="77777777" w:rsidR="0040204C" w:rsidRDefault="0040204C" w:rsidP="00EB1902">
      <w:pPr>
        <w:spacing w:after="0" w:line="360" w:lineRule="auto"/>
      </w:pPr>
    </w:p>
    <w:p w14:paraId="3BD814C5" w14:textId="35CBFD73" w:rsidR="0040204C" w:rsidRDefault="0040204C" w:rsidP="00EB1902">
      <w:pPr>
        <w:spacing w:after="0" w:line="360" w:lineRule="auto"/>
      </w:pPr>
      <w: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w:t>
      </w:r>
      <w:r>
        <w:lastRenderedPageBreak/>
        <w:t>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683A77C8" w14:textId="77777777" w:rsidR="003C2BB5" w:rsidRDefault="003C2BB5" w:rsidP="00EB1902">
      <w:pPr>
        <w:spacing w:after="0" w:line="360" w:lineRule="auto"/>
      </w:pPr>
    </w:p>
    <w:p w14:paraId="6DC6F087" w14:textId="10905713" w:rsidR="0040204C" w:rsidRDefault="0040204C" w:rsidP="00EB1902">
      <w:pPr>
        <w:spacing w:after="0" w:line="360" w:lineRule="auto"/>
      </w:pPr>
      <w:r>
        <w:t>En términos de lo expuesto, la documentación y aquellos datos que se consideren confidenciales, serán una limitante del derecho de acceso a la información, siempre y cuando:</w:t>
      </w:r>
    </w:p>
    <w:p w14:paraId="0C692270" w14:textId="77777777" w:rsidR="0040204C" w:rsidRDefault="0040204C" w:rsidP="00EB1902">
      <w:pPr>
        <w:spacing w:after="0" w:line="360" w:lineRule="auto"/>
      </w:pPr>
    </w:p>
    <w:p w14:paraId="44257619" w14:textId="77777777" w:rsidR="0040204C" w:rsidRDefault="0040204C" w:rsidP="00EB1902">
      <w:pPr>
        <w:pStyle w:val="Prrafodelista"/>
        <w:numPr>
          <w:ilvl w:val="0"/>
          <w:numId w:val="9"/>
        </w:numPr>
        <w:spacing w:line="360" w:lineRule="auto"/>
      </w:pPr>
      <w:r>
        <w:t xml:space="preserve">Se trate de datos personales o información privada; esto es, información concerniente a una persona física o jurídico colectiva y que esta sea identificada o identificable. </w:t>
      </w:r>
    </w:p>
    <w:p w14:paraId="19BF53E0" w14:textId="77777777" w:rsidR="0040204C" w:rsidRDefault="0040204C" w:rsidP="00EB1902">
      <w:pPr>
        <w:spacing w:after="0" w:line="360" w:lineRule="auto"/>
      </w:pPr>
    </w:p>
    <w:p w14:paraId="385ACE72" w14:textId="6C30732C" w:rsidR="0040204C" w:rsidRDefault="0040204C" w:rsidP="00EB1902">
      <w:pPr>
        <w:pStyle w:val="Prrafodelista"/>
        <w:numPr>
          <w:ilvl w:val="0"/>
          <w:numId w:val="9"/>
        </w:numPr>
        <w:spacing w:line="360" w:lineRule="auto"/>
      </w:pPr>
      <w:r>
        <w:t>Para la difusión de los datos, se requiera el consentimiento del titular.</w:t>
      </w:r>
    </w:p>
    <w:p w14:paraId="0EFB0764" w14:textId="77777777" w:rsidR="0040204C" w:rsidRDefault="0040204C" w:rsidP="00EB1902">
      <w:pPr>
        <w:pStyle w:val="Prrafodelista"/>
        <w:spacing w:line="360" w:lineRule="auto"/>
      </w:pPr>
    </w:p>
    <w:p w14:paraId="235BACA5" w14:textId="035A6EF4" w:rsidR="0040204C" w:rsidRDefault="0040204C" w:rsidP="00EB1902">
      <w:pPr>
        <w:spacing w:after="0" w:line="360" w:lineRule="auto"/>
      </w:pPr>
      <w:r>
        <w:t>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w:t>
      </w:r>
    </w:p>
    <w:p w14:paraId="1ED8C496" w14:textId="77777777" w:rsidR="003C2BB5" w:rsidRDefault="003C2BB5" w:rsidP="00EB1902">
      <w:pPr>
        <w:spacing w:after="0" w:line="360" w:lineRule="auto"/>
      </w:pPr>
    </w:p>
    <w:p w14:paraId="4053B7E7" w14:textId="28FBF71F" w:rsidR="002E407A" w:rsidRDefault="002E407A" w:rsidP="00EB1902">
      <w:pPr>
        <w:spacing w:after="0" w:line="360" w:lineRule="auto"/>
      </w:pPr>
      <w:r>
        <w:t>Bajo ese contexto, se analizarán si los datos mencionados, deben ser considerados confidenciales, en términos del artículo 143, fracción I, de la Ley de Transparencia y Acceso a la Información Pública del Estado de México y Municipios, o públicos.</w:t>
      </w:r>
    </w:p>
    <w:p w14:paraId="04FFEE6C" w14:textId="77777777" w:rsidR="003C2BB5" w:rsidRPr="003C2BB5" w:rsidRDefault="003C2BB5" w:rsidP="00EB1902">
      <w:pPr>
        <w:spacing w:after="0" w:line="360" w:lineRule="auto"/>
      </w:pPr>
    </w:p>
    <w:p w14:paraId="66C2E112" w14:textId="4B323EDC" w:rsidR="002E407A" w:rsidRDefault="002E407A" w:rsidP="00EB1902">
      <w:pPr>
        <w:pStyle w:val="Prrafodelista"/>
        <w:numPr>
          <w:ilvl w:val="0"/>
          <w:numId w:val="10"/>
        </w:numPr>
        <w:spacing w:line="360" w:lineRule="auto"/>
        <w:rPr>
          <w:b/>
        </w:rPr>
      </w:pPr>
      <w:r w:rsidRPr="002E407A">
        <w:rPr>
          <w:b/>
        </w:rPr>
        <w:lastRenderedPageBreak/>
        <w:t>Clave Única de Registro de Población (CURP</w:t>
      </w:r>
      <w:r>
        <w:rPr>
          <w:b/>
        </w:rPr>
        <w:t>)</w:t>
      </w:r>
    </w:p>
    <w:p w14:paraId="1E49725F" w14:textId="77777777" w:rsidR="002E407A" w:rsidRDefault="002E407A" w:rsidP="00EB1902">
      <w:pPr>
        <w:spacing w:after="0" w:line="360" w:lineRule="auto"/>
        <w:rPr>
          <w:b/>
        </w:rPr>
      </w:pPr>
    </w:p>
    <w:p w14:paraId="24CC5CC0" w14:textId="02012D31" w:rsidR="002E407A" w:rsidRDefault="002E407A" w:rsidP="00EB1902">
      <w:pPr>
        <w:spacing w:after="0" w:line="360" w:lineRule="auto"/>
      </w:pPr>
      <w: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022F681A" w14:textId="77777777" w:rsidR="002E407A" w:rsidRDefault="002E407A" w:rsidP="00EB1902">
      <w:pPr>
        <w:spacing w:after="0" w:line="360" w:lineRule="auto"/>
      </w:pPr>
    </w:p>
    <w:p w14:paraId="79F36A05" w14:textId="7213A383" w:rsidR="002E407A" w:rsidRDefault="002E407A" w:rsidP="00EB1902">
      <w:pPr>
        <w:spacing w:after="0" w:line="360" w:lineRule="auto"/>
      </w:pPr>
      <w: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7674C6F5" w14:textId="77777777" w:rsidR="005A56CA" w:rsidRDefault="005A56CA" w:rsidP="00EB1902">
      <w:pPr>
        <w:spacing w:after="0" w:line="360" w:lineRule="auto"/>
      </w:pPr>
    </w:p>
    <w:p w14:paraId="6FB962DE" w14:textId="07C40CA0" w:rsidR="002E407A" w:rsidRDefault="002E407A" w:rsidP="00EB1902">
      <w:pPr>
        <w:spacing w:after="0" w:line="360" w:lineRule="auto"/>
      </w:pPr>
      <w:r>
        <w:t xml:space="preserve">En ese orden de ideas, la Secretaría de Gobernación en las direcciones </w:t>
      </w:r>
      <w:hyperlink r:id="rId11" w:history="1">
        <w:r w:rsidR="00C8571E" w:rsidRPr="00E9234B">
          <w:rPr>
            <w:rStyle w:val="Hipervnculo"/>
          </w:rPr>
          <w:t>https://consultas.curp.gob.mx/CurpSP/html/informacionecurpPS.html</w:t>
        </w:r>
      </w:hyperlink>
      <w:r w:rsidR="00C8571E">
        <w:t xml:space="preserve"> </w:t>
      </w:r>
      <w:r>
        <w:t xml:space="preserve"> y </w:t>
      </w:r>
      <w:hyperlink r:id="rId12" w:history="1">
        <w:r w:rsidR="00C8571E" w:rsidRPr="00E9234B">
          <w:rPr>
            <w:rStyle w:val="Hipervnculo"/>
          </w:rPr>
          <w:t>https://www.gob.mx/segob/renapo/acciones-y-programas/clave-unica-de-registro-depoblacion-curp-142226</w:t>
        </w:r>
      </w:hyperlink>
      <w:r w:rsidR="00C8571E">
        <w:t xml:space="preserve"> </w:t>
      </w:r>
      <w:r>
        <w:t xml:space="preserve"> (consultadas el veinticinco de febrero de dos mil veinticinco), estableció que la Clave Única del Registro de Población, es un instrumento de registro que se asigna a todas las</w:t>
      </w:r>
      <w:r w:rsidR="00C8571E">
        <w:t xml:space="preserve"> personas que viven en el territorio nacional, así como a los mexicanos que residen en el extranjero y se compone de dieciocho elementos, representados por letras y números, que se </w:t>
      </w:r>
      <w:r w:rsidR="00C8571E" w:rsidRPr="00C8571E">
        <w:rPr>
          <w:b/>
        </w:rPr>
        <w:t xml:space="preserve">generan a partir de los datos contenidos en el documento probatorio de la identidad del interesado </w:t>
      </w:r>
      <w:r w:rsidR="00C8571E">
        <w:t>(acta de nacimiento, carta de naturalización o documento migratorio) de la siguiente forma:</w:t>
      </w:r>
    </w:p>
    <w:p w14:paraId="247CDDFC" w14:textId="77777777" w:rsidR="00C8571E" w:rsidRDefault="00C8571E" w:rsidP="00EB1902">
      <w:pPr>
        <w:spacing w:after="0" w:line="360" w:lineRule="auto"/>
      </w:pPr>
    </w:p>
    <w:p w14:paraId="7A2B0575" w14:textId="77777777" w:rsidR="00C8571E" w:rsidRDefault="00C8571E" w:rsidP="00EB1902">
      <w:pPr>
        <w:pStyle w:val="Prrafodelista"/>
        <w:numPr>
          <w:ilvl w:val="0"/>
          <w:numId w:val="10"/>
        </w:numPr>
        <w:spacing w:line="360" w:lineRule="auto"/>
      </w:pPr>
      <w:r>
        <w:t xml:space="preserve">El primero y segundo apellidos, así como al nombre de pila; </w:t>
      </w:r>
    </w:p>
    <w:p w14:paraId="3FB7F339" w14:textId="77777777" w:rsidR="00C8571E" w:rsidRDefault="00C8571E" w:rsidP="00EB1902">
      <w:pPr>
        <w:pStyle w:val="Prrafodelista"/>
        <w:numPr>
          <w:ilvl w:val="0"/>
          <w:numId w:val="10"/>
        </w:numPr>
        <w:spacing w:line="360" w:lineRule="auto"/>
      </w:pPr>
      <w:r>
        <w:lastRenderedPageBreak/>
        <w:t xml:space="preserve">La fecha de nacimiento; </w:t>
      </w:r>
    </w:p>
    <w:p w14:paraId="28BA40B6" w14:textId="30E49DA0" w:rsidR="00C8571E" w:rsidRDefault="00C8571E" w:rsidP="00EB1902">
      <w:pPr>
        <w:pStyle w:val="Prrafodelista"/>
        <w:numPr>
          <w:ilvl w:val="0"/>
          <w:numId w:val="10"/>
        </w:numPr>
        <w:spacing w:line="360" w:lineRule="auto"/>
      </w:pPr>
      <w:r>
        <w:t xml:space="preserve">El sexo, y </w:t>
      </w:r>
    </w:p>
    <w:p w14:paraId="31787B6E" w14:textId="4AA9E3D1" w:rsidR="00C8571E" w:rsidRDefault="00C8571E" w:rsidP="00EB1902">
      <w:pPr>
        <w:pStyle w:val="Prrafodelista"/>
        <w:numPr>
          <w:ilvl w:val="0"/>
          <w:numId w:val="10"/>
        </w:numPr>
        <w:spacing w:line="360" w:lineRule="auto"/>
      </w:pPr>
      <w:r>
        <w:t>La entidad federativa de nacimiento.</w:t>
      </w:r>
    </w:p>
    <w:p w14:paraId="76240300" w14:textId="77777777" w:rsidR="00C8571E" w:rsidRDefault="00C8571E" w:rsidP="00EB1902">
      <w:pPr>
        <w:spacing w:after="0" w:line="360" w:lineRule="auto"/>
      </w:pPr>
    </w:p>
    <w:p w14:paraId="79019445" w14:textId="27E05993" w:rsidR="005A56CA" w:rsidRDefault="005A56CA" w:rsidP="00EB1902">
      <w:pPr>
        <w:spacing w:after="0" w:line="360" w:lineRule="auto"/>
      </w:pPr>
      <w:r>
        <w:t>Los dos últimos elementos de la Clave Única de Registro de Población evitan la duplicidad de la Clave y garantizan su correcta integración.</w:t>
      </w:r>
    </w:p>
    <w:p w14:paraId="4CA2113A" w14:textId="007BC926" w:rsidR="005A56CA" w:rsidRDefault="005A56CA" w:rsidP="00EB1902">
      <w:pPr>
        <w:spacing w:after="0" w:line="360" w:lineRule="auto"/>
      </w:pPr>
      <w: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7D9D639D" w14:textId="77777777" w:rsidR="00F60F68" w:rsidRDefault="00F60F68" w:rsidP="00EB1902">
      <w:pPr>
        <w:spacing w:after="0" w:line="360" w:lineRule="auto"/>
      </w:pPr>
    </w:p>
    <w:p w14:paraId="521E4284" w14:textId="48239281" w:rsidR="005A56CA" w:rsidRDefault="005A56CA" w:rsidP="00EB1902">
      <w:pPr>
        <w:spacing w:after="0" w:line="360" w:lineRule="auto"/>
      </w:pPr>
      <w:r>
        <w:t>Situación que se robustece, con el Criterio de Interpretación, de la Segunda Época, con número de registro SO/018/2017, emitido por el Instituto Nacional de Transparencia, Acceso a la Información y Protección de Datos Personales, que establece lo siguiente:</w:t>
      </w:r>
    </w:p>
    <w:p w14:paraId="64D91AAB" w14:textId="0D25D3B5" w:rsidR="005A56CA" w:rsidRDefault="005A56CA" w:rsidP="00EB1902">
      <w:pPr>
        <w:spacing w:after="0" w:line="360" w:lineRule="auto"/>
      </w:pPr>
    </w:p>
    <w:p w14:paraId="7F378205" w14:textId="7EEE9B9F" w:rsidR="005A56CA" w:rsidRPr="005A56CA" w:rsidRDefault="005A56CA" w:rsidP="00EB1902">
      <w:pPr>
        <w:tabs>
          <w:tab w:val="left" w:pos="4667"/>
        </w:tabs>
        <w:spacing w:after="0" w:line="360" w:lineRule="auto"/>
        <w:ind w:left="567" w:right="567"/>
        <w:rPr>
          <w:i/>
          <w:iCs/>
          <w:sz w:val="20"/>
          <w:szCs w:val="20"/>
        </w:rPr>
      </w:pPr>
      <w:r w:rsidRPr="005A56CA">
        <w:rPr>
          <w:b/>
          <w:i/>
          <w:iCs/>
          <w:sz w:val="20"/>
          <w:szCs w:val="20"/>
        </w:rPr>
        <w:t>“Clave Única de Registro de Población (CURP).</w:t>
      </w:r>
      <w:r w:rsidRPr="005A56CA">
        <w:rPr>
          <w:i/>
          <w:iCs/>
          <w:sz w:val="20"/>
          <w:szCs w:val="20"/>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3A40F13D" w14:textId="77777777" w:rsidR="00193AB3" w:rsidRDefault="00193AB3" w:rsidP="00EB1902">
      <w:pPr>
        <w:spacing w:after="0" w:line="360" w:lineRule="auto"/>
      </w:pPr>
    </w:p>
    <w:p w14:paraId="0A372E8A" w14:textId="13FF0A75" w:rsidR="002E407A" w:rsidRDefault="00193AB3" w:rsidP="00EB1902">
      <w:pPr>
        <w:spacing w:after="0" w:line="360" w:lineRule="auto"/>
      </w:pPr>
      <w:r>
        <w:t>De acuerdo con lo anterior, resulta procedente la clasificación de la Clave Única de Registro de Población, por tratarse de un dato personal confidencial, en términos del artículo 143, fracción I, de la Ley de Transparencia y Acceso a la Información Pública del Estado de México y Municipios.</w:t>
      </w:r>
    </w:p>
    <w:p w14:paraId="29FC07E6" w14:textId="5B09EF86" w:rsidR="002E407A" w:rsidRPr="00777A9F" w:rsidRDefault="00326B55" w:rsidP="00EB1902">
      <w:pPr>
        <w:pStyle w:val="Prrafodelista"/>
        <w:numPr>
          <w:ilvl w:val="0"/>
          <w:numId w:val="11"/>
        </w:numPr>
        <w:spacing w:line="360" w:lineRule="auto"/>
        <w:rPr>
          <w:b/>
        </w:rPr>
      </w:pPr>
      <w:r w:rsidRPr="00777A9F">
        <w:rPr>
          <w:b/>
        </w:rPr>
        <w:lastRenderedPageBreak/>
        <w:t>Registro Federal de Contribuyentes (RFC)</w:t>
      </w:r>
    </w:p>
    <w:p w14:paraId="7A65E017" w14:textId="77777777" w:rsidR="00326B55" w:rsidRDefault="00326B55" w:rsidP="00EB1902">
      <w:pPr>
        <w:spacing w:after="0" w:line="360" w:lineRule="auto"/>
      </w:pPr>
    </w:p>
    <w:p w14:paraId="06BF8811" w14:textId="2BBFB5E0" w:rsidR="00777A9F" w:rsidRDefault="00777A9F" w:rsidP="00EB1902">
      <w:pPr>
        <w:spacing w:after="0" w:line="360" w:lineRule="auto"/>
      </w:pPr>
      <w: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74B11FA0" w14:textId="77777777" w:rsidR="00777A9F" w:rsidRDefault="00777A9F" w:rsidP="00EB1902">
      <w:pPr>
        <w:spacing w:after="0" w:line="360" w:lineRule="auto"/>
      </w:pPr>
    </w:p>
    <w:p w14:paraId="4A172161" w14:textId="39E62FF5" w:rsidR="00777A9F" w:rsidRDefault="00777A9F" w:rsidP="00EB1902">
      <w:pPr>
        <w:spacing w:after="0" w:line="360" w:lineRule="auto"/>
      </w:pPr>
      <w:r>
        <w:t>De acuerdo a lo establecido en el artículo en comento, esta clave se compone de trece caracteres alfanuméricos, con datos obtenidos de los apellidos, nombre(s), fecha de nacimiento del titular, más una homoclave que establece el sistema automático del Servicio de Administración Tributaria.</w:t>
      </w:r>
    </w:p>
    <w:p w14:paraId="4ECAA378" w14:textId="77777777" w:rsidR="00777A9F" w:rsidRDefault="00777A9F" w:rsidP="00EB1902">
      <w:pPr>
        <w:spacing w:after="0" w:line="360" w:lineRule="auto"/>
      </w:pPr>
    </w:p>
    <w:p w14:paraId="4EEE07C9" w14:textId="2E8AF2E7" w:rsidR="00777A9F" w:rsidRDefault="00777A9F" w:rsidP="00EB1902">
      <w:pPr>
        <w:spacing w:after="0" w:line="360" w:lineRule="auto"/>
      </w:pPr>
      <w: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w:t>
      </w:r>
      <w:r w:rsidRPr="00777A9F">
        <w:t xml:space="preserve"> </w:t>
      </w:r>
      <w:r>
        <w:t>que los particulares tramitan dicho dato, con el único propósito de realizar mediante esa clave de identificación, operaciones o actividades de naturaleza fiscal.</w:t>
      </w:r>
    </w:p>
    <w:p w14:paraId="23954669" w14:textId="77777777" w:rsidR="00777A9F" w:rsidRDefault="00777A9F" w:rsidP="00EB1902">
      <w:pPr>
        <w:spacing w:after="0" w:line="360" w:lineRule="auto"/>
      </w:pPr>
    </w:p>
    <w:p w14:paraId="3F653059" w14:textId="77777777" w:rsidR="002825AD" w:rsidRPr="002825AD" w:rsidRDefault="002825AD" w:rsidP="00EB1902">
      <w:pPr>
        <w:spacing w:after="0" w:line="360" w:lineRule="auto"/>
        <w:rPr>
          <w:color w:val="000000"/>
        </w:rPr>
      </w:pPr>
      <w:r w:rsidRPr="002825AD">
        <w:rPr>
          <w:color w:val="000000"/>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1EF0484F" w14:textId="77777777" w:rsidR="002825AD" w:rsidRPr="002825AD" w:rsidRDefault="002825AD" w:rsidP="00EB1902">
      <w:pPr>
        <w:spacing w:after="0" w:line="360" w:lineRule="auto"/>
        <w:rPr>
          <w:color w:val="000000"/>
        </w:rPr>
      </w:pPr>
      <w:r w:rsidRPr="002825AD">
        <w:rPr>
          <w:color w:val="000000"/>
        </w:rPr>
        <w:lastRenderedPageBreak/>
        <w:t>Lo anterior, resulta congruente con el Criterio de Interpretación, de la Segunda Época, con número de registro SO/019/2017, emitido por el Instituto Nacional de Transparencia, Acceso a la Información y Protección de Datos Personales, en el cual se señala lo siguiente:</w:t>
      </w:r>
    </w:p>
    <w:p w14:paraId="0312C356" w14:textId="77777777" w:rsidR="002825AD" w:rsidRPr="002825AD" w:rsidRDefault="002825AD" w:rsidP="00EB1902">
      <w:pPr>
        <w:spacing w:after="0" w:line="360" w:lineRule="auto"/>
        <w:rPr>
          <w:color w:val="000000"/>
        </w:rPr>
      </w:pPr>
    </w:p>
    <w:p w14:paraId="01DC7C68" w14:textId="77777777" w:rsidR="002825AD" w:rsidRPr="002825AD" w:rsidRDefault="002825AD" w:rsidP="00EB1902">
      <w:pPr>
        <w:spacing w:after="0" w:line="360" w:lineRule="auto"/>
        <w:ind w:left="567" w:right="567"/>
        <w:rPr>
          <w:i/>
          <w:color w:val="000000"/>
          <w:sz w:val="20"/>
          <w:szCs w:val="20"/>
        </w:rPr>
      </w:pPr>
      <w:r w:rsidRPr="002825AD">
        <w:rPr>
          <w:b/>
          <w:i/>
          <w:color w:val="000000"/>
          <w:sz w:val="20"/>
          <w:szCs w:val="20"/>
        </w:rPr>
        <w:t>“Registro Federal de Contribuyentes (RFC) de personas físicas.</w:t>
      </w:r>
      <w:r w:rsidRPr="002825AD">
        <w:rPr>
          <w:i/>
          <w:color w:val="000000"/>
          <w:sz w:val="20"/>
          <w:szCs w:val="20"/>
        </w:rPr>
        <w:t xml:space="preserve"> El RFC es una clave de carácter fiscal, única e irrepetible, que permite identificar al titular, su edad y fecha de nacimiento, por lo que es un dato personal de carácter confidencial.”</w:t>
      </w:r>
    </w:p>
    <w:p w14:paraId="029D642D" w14:textId="77777777" w:rsidR="002825AD" w:rsidRPr="002825AD" w:rsidRDefault="002825AD" w:rsidP="00EB1902">
      <w:pPr>
        <w:spacing w:after="0" w:line="360" w:lineRule="auto"/>
        <w:rPr>
          <w:color w:val="000000"/>
        </w:rPr>
      </w:pPr>
    </w:p>
    <w:p w14:paraId="6B18B3E9" w14:textId="77777777" w:rsidR="002825AD" w:rsidRPr="002825AD" w:rsidRDefault="002825AD" w:rsidP="00EB1902">
      <w:pPr>
        <w:spacing w:after="0" w:line="360" w:lineRule="auto"/>
        <w:rPr>
          <w:color w:val="000000"/>
        </w:rPr>
      </w:pPr>
      <w:r w:rsidRPr="002825AD">
        <w:rPr>
          <w:color w:val="000000"/>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30BAF05B" w14:textId="77777777" w:rsidR="00777A9F" w:rsidRDefault="00777A9F" w:rsidP="00EB1902">
      <w:pPr>
        <w:spacing w:after="0" w:line="360" w:lineRule="auto"/>
      </w:pPr>
    </w:p>
    <w:p w14:paraId="2DBAD23F" w14:textId="401F6179" w:rsidR="002825AD" w:rsidRPr="002825AD" w:rsidRDefault="002825AD" w:rsidP="00EB1902">
      <w:pPr>
        <w:pStyle w:val="Prrafodelista"/>
        <w:numPr>
          <w:ilvl w:val="0"/>
          <w:numId w:val="11"/>
        </w:numPr>
        <w:spacing w:line="360" w:lineRule="auto"/>
      </w:pPr>
      <w:r w:rsidRPr="002825AD">
        <w:rPr>
          <w:b/>
          <w:color w:val="000000"/>
        </w:rPr>
        <w:t>Número de seguridad social del Instituto de Seguridad Social del Estado de México y Municipios</w:t>
      </w:r>
    </w:p>
    <w:p w14:paraId="0E279CDB" w14:textId="77777777" w:rsidR="002825AD" w:rsidRPr="002825AD" w:rsidRDefault="002825AD" w:rsidP="00EB1902">
      <w:pPr>
        <w:pStyle w:val="Prrafodelista"/>
        <w:spacing w:line="360" w:lineRule="auto"/>
      </w:pPr>
    </w:p>
    <w:p w14:paraId="17C1713B" w14:textId="77777777" w:rsidR="002825AD" w:rsidRDefault="002825AD" w:rsidP="00EB1902">
      <w:pPr>
        <w:spacing w:after="0" w:line="360" w:lineRule="auto"/>
      </w:pPr>
      <w: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7321A492" w14:textId="77777777" w:rsidR="002825AD" w:rsidRDefault="002825AD" w:rsidP="00EB1902">
      <w:pPr>
        <w:spacing w:after="0" w:line="360" w:lineRule="auto"/>
      </w:pPr>
    </w:p>
    <w:p w14:paraId="6CB36175" w14:textId="77777777" w:rsidR="002825AD" w:rsidRDefault="002825AD" w:rsidP="00EB1902">
      <w:pPr>
        <w:spacing w:after="0" w:line="360" w:lineRule="auto"/>
      </w:pPr>
      <w:r>
        <w:t xml:space="preserve">En ese contexto, el artículo 9° del mismo ordenamiento, dispone que el Instituto de Seguridad Social del Estado de México y Municipios expedirá documentos de identificación para facilitar el acceso a las prestaciones a que tengan derecho; así, el artículo 158, fracción I del </w:t>
      </w:r>
      <w:r>
        <w:lastRenderedPageBreak/>
        <w:t>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38AEBF6A" w14:textId="77777777" w:rsidR="002825AD" w:rsidRDefault="002825AD" w:rsidP="00EB1902">
      <w:pPr>
        <w:spacing w:after="0" w:line="360" w:lineRule="auto"/>
      </w:pPr>
    </w:p>
    <w:p w14:paraId="22F20D5E" w14:textId="77777777" w:rsidR="002825AD" w:rsidRDefault="002825AD" w:rsidP="00EB1902">
      <w:pPr>
        <w:spacing w:after="0" w:line="360" w:lineRule="auto"/>
      </w:pPr>
      <w: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3AF78A0B" w14:textId="77777777" w:rsidR="002825AD" w:rsidRDefault="002825AD" w:rsidP="00EB1902">
      <w:pPr>
        <w:spacing w:after="0" w:line="360" w:lineRule="auto"/>
      </w:pPr>
    </w:p>
    <w:p w14:paraId="457798FE" w14:textId="77777777" w:rsidR="002825AD" w:rsidRDefault="002825AD" w:rsidP="00EB1902">
      <w:pPr>
        <w:spacing w:after="0" w:line="360" w:lineRule="auto"/>
      </w:pPr>
      <w:r>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18352FAD" w14:textId="77777777" w:rsidR="002825AD" w:rsidRDefault="002825AD" w:rsidP="00EB1902">
      <w:pPr>
        <w:spacing w:after="0" w:line="360" w:lineRule="auto"/>
      </w:pPr>
    </w:p>
    <w:p w14:paraId="35D3F025" w14:textId="089D23EC" w:rsidR="002825AD" w:rsidRDefault="002825AD" w:rsidP="00EB1902">
      <w:pPr>
        <w:pStyle w:val="Prrafodelista"/>
        <w:numPr>
          <w:ilvl w:val="0"/>
          <w:numId w:val="11"/>
        </w:numPr>
        <w:spacing w:line="360" w:lineRule="auto"/>
        <w:rPr>
          <w:b/>
        </w:rPr>
      </w:pPr>
      <w:r w:rsidRPr="002825AD">
        <w:rPr>
          <w:b/>
        </w:rPr>
        <w:t>Descuentos personales</w:t>
      </w:r>
    </w:p>
    <w:p w14:paraId="0645268B" w14:textId="77777777" w:rsidR="002825AD" w:rsidRDefault="002825AD" w:rsidP="00EB1902">
      <w:pPr>
        <w:spacing w:after="0" w:line="360" w:lineRule="auto"/>
        <w:rPr>
          <w:b/>
        </w:rPr>
      </w:pPr>
    </w:p>
    <w:p w14:paraId="5E92133D" w14:textId="77777777" w:rsidR="003B74EF" w:rsidRPr="003B74EF" w:rsidRDefault="003B74EF" w:rsidP="00EB1902">
      <w:pPr>
        <w:spacing w:after="0" w:line="360" w:lineRule="auto"/>
        <w:rPr>
          <w:color w:val="000000"/>
        </w:rPr>
      </w:pPr>
      <w:r w:rsidRPr="003B74EF">
        <w:rPr>
          <w:color w:val="000000"/>
        </w:rPr>
        <w:t xml:space="preserve">Es necesario precisar que existen deducciones que se generan con motivo de una decisión libre y voluntaria de los servidores públicos, como son: créditos personales, cuotas sindicales y fondo de resistencia del Sindicato Único de Trabajadores de los Poderes, Municipios e </w:t>
      </w:r>
      <w:r w:rsidRPr="003B74EF">
        <w:rPr>
          <w:color w:val="000000"/>
        </w:rPr>
        <w:lastRenderedPageBreak/>
        <w:t>Institución Descentralizadas del Estado de México, seguro de vida, accidentes y enfermedades.</w:t>
      </w:r>
    </w:p>
    <w:p w14:paraId="24F8F470" w14:textId="77777777" w:rsidR="003B74EF" w:rsidRPr="003B74EF" w:rsidRDefault="003B74EF" w:rsidP="00EB1902">
      <w:pPr>
        <w:spacing w:after="0" w:line="360" w:lineRule="auto"/>
        <w:rPr>
          <w:color w:val="000000"/>
        </w:rPr>
      </w:pPr>
    </w:p>
    <w:p w14:paraId="7DC62807" w14:textId="77777777" w:rsidR="003B74EF" w:rsidRPr="003B74EF" w:rsidRDefault="003B74EF" w:rsidP="00EB1902">
      <w:pPr>
        <w:spacing w:after="0" w:line="360" w:lineRule="auto"/>
        <w:rPr>
          <w:color w:val="000000"/>
        </w:rPr>
      </w:pPr>
      <w:r w:rsidRPr="003B74EF">
        <w:rPr>
          <w:color w:val="000000"/>
        </w:rPr>
        <w:t xml:space="preserve">Asimismo, hay otras que se generan con motivo de una sentencia judicial, como es la pensión alimenticia que periódicamente se retira de la cuenta de un empleado, a efecto de que sea entregado a un tercero.  </w:t>
      </w:r>
    </w:p>
    <w:p w14:paraId="35FA8F5A" w14:textId="77777777" w:rsidR="003B74EF" w:rsidRPr="003B74EF" w:rsidRDefault="003B74EF" w:rsidP="00EB1902">
      <w:pPr>
        <w:spacing w:after="0" w:line="360" w:lineRule="auto"/>
        <w:rPr>
          <w:color w:val="000000"/>
        </w:rPr>
      </w:pPr>
    </w:p>
    <w:p w14:paraId="685A3E71" w14:textId="77777777" w:rsidR="003B74EF" w:rsidRPr="003B74EF" w:rsidRDefault="003B74EF" w:rsidP="00EB1902">
      <w:pPr>
        <w:spacing w:after="0" w:line="360" w:lineRule="auto"/>
        <w:rPr>
          <w:color w:val="000000"/>
        </w:rPr>
      </w:pPr>
      <w:r w:rsidRPr="003B74EF">
        <w:rPr>
          <w:color w:val="000000"/>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691A7194" w14:textId="77777777" w:rsidR="003B74EF" w:rsidRPr="003B74EF" w:rsidRDefault="003B74EF" w:rsidP="00EB1902">
      <w:pPr>
        <w:spacing w:after="0" w:line="360" w:lineRule="auto"/>
        <w:rPr>
          <w:color w:val="000000"/>
        </w:rPr>
      </w:pPr>
    </w:p>
    <w:p w14:paraId="3684369F" w14:textId="66429E07" w:rsidR="003B74EF" w:rsidRPr="003B74EF" w:rsidRDefault="003B74EF" w:rsidP="00EB1902">
      <w:pPr>
        <w:spacing w:after="0" w:line="360" w:lineRule="auto"/>
        <w:rPr>
          <w:color w:val="000000"/>
        </w:rPr>
      </w:pPr>
      <w:r w:rsidRPr="003B74EF">
        <w:rPr>
          <w:color w:val="000000"/>
        </w:rPr>
        <w:t>Así, dichas deducciones reflejan el destino que un servidor público da a su patrimonio y, por lo tanto, resulta procedente clasificar dichos datos, en el caso, que obren, en los documentos que dan cuenta de lo requerido, en términos del artículo 143, fracción I</w:t>
      </w:r>
      <w:r w:rsidR="00F60F68">
        <w:rPr>
          <w:color w:val="000000"/>
        </w:rPr>
        <w:t>,</w:t>
      </w:r>
      <w:r w:rsidRPr="003B74EF">
        <w:rPr>
          <w:color w:val="000000"/>
        </w:rPr>
        <w:t xml:space="preserve"> de la Ley de Transparencia y Acceso a la Información Pública del Estado de México y Municipios. </w:t>
      </w:r>
    </w:p>
    <w:p w14:paraId="23F7545B" w14:textId="77777777" w:rsidR="002825AD" w:rsidRDefault="002825AD" w:rsidP="00EB1902">
      <w:pPr>
        <w:spacing w:after="0" w:line="360" w:lineRule="auto"/>
        <w:rPr>
          <w:b/>
        </w:rPr>
      </w:pPr>
    </w:p>
    <w:p w14:paraId="719FD186" w14:textId="6496449E" w:rsidR="005B5D5E" w:rsidRDefault="0040204C" w:rsidP="00EB1902">
      <w:pPr>
        <w:spacing w:after="0" w:line="360" w:lineRule="auto"/>
        <w:ind w:right="-93"/>
        <w:rPr>
          <w:rFonts w:eastAsia="Calibri" w:cs="Tahoma"/>
          <w:bCs/>
          <w:color w:val="000000"/>
          <w:lang w:val="es-ES_tradnl" w:eastAsia="en-US"/>
        </w:rPr>
      </w:pPr>
      <w:r w:rsidRPr="00F60F68">
        <w:rPr>
          <w:rFonts w:eastAsia="Calibri" w:cs="Tahoma"/>
          <w:bCs/>
          <w:color w:val="000000"/>
          <w:lang w:val="es-ES_tradnl" w:eastAsia="en-US"/>
        </w:rPr>
        <w:t>Por otra parte</w:t>
      </w:r>
      <w:r w:rsidR="005B5D5E" w:rsidRPr="00F60F68">
        <w:rPr>
          <w:rFonts w:eastAsia="Calibri" w:cs="Tahoma"/>
          <w:bCs/>
          <w:color w:val="000000"/>
          <w:lang w:val="es-ES_tradnl" w:eastAsia="en-US"/>
        </w:rPr>
        <w:t>,</w:t>
      </w:r>
      <w:r w:rsidR="005B5D5E" w:rsidRPr="005B5D5E">
        <w:rPr>
          <w:rFonts w:eastAsia="Calibri" w:cs="Tahoma"/>
          <w:bCs/>
          <w:color w:val="000000"/>
          <w:lang w:val="es-ES_tradnl" w:eastAsia="en-US"/>
        </w:rPr>
        <w:t xml:space="preserve"> no pasa desapercibido, que conforme a</w:t>
      </w:r>
      <w:r w:rsidR="00F60F68">
        <w:rPr>
          <w:rFonts w:eastAsia="Calibri" w:cs="Tahoma"/>
          <w:bCs/>
          <w:color w:val="000000"/>
          <w:lang w:val="es-ES_tradnl" w:eastAsia="en-US"/>
        </w:rPr>
        <w:t xml:space="preserve"> los</w:t>
      </w:r>
      <w:r w:rsidR="005B5D5E" w:rsidRPr="005B5D5E">
        <w:rPr>
          <w:rFonts w:eastAsia="Calibri" w:cs="Tahoma"/>
          <w:bCs/>
          <w:color w:val="000000"/>
          <w:lang w:val="es-ES_tradnl" w:eastAsia="en-US"/>
        </w:rPr>
        <w:t xml:space="preserve"> artículo</w:t>
      </w:r>
      <w:r w:rsidR="00F60F68">
        <w:rPr>
          <w:rFonts w:eastAsia="Calibri" w:cs="Tahoma"/>
          <w:bCs/>
          <w:color w:val="000000"/>
          <w:lang w:val="es-ES_tradnl" w:eastAsia="en-US"/>
        </w:rPr>
        <w:t>s</w:t>
      </w:r>
      <w:r w:rsidR="005B5D5E" w:rsidRPr="005B5D5E">
        <w:rPr>
          <w:rFonts w:eastAsia="Calibri" w:cs="Tahoma"/>
          <w:bCs/>
          <w:color w:val="000000"/>
          <w:lang w:val="es-ES_tradnl" w:eastAsia="en-US"/>
        </w:rPr>
        <w:t xml:space="preserve"> </w:t>
      </w:r>
      <w:r w:rsidR="00F60F68">
        <w:rPr>
          <w:rFonts w:eastAsia="Calibri" w:cs="Tahoma"/>
          <w:bCs/>
          <w:color w:val="000000"/>
          <w:lang w:val="es-ES_tradnl" w:eastAsia="en-US"/>
        </w:rPr>
        <w:t xml:space="preserve">90, fracción I, numeral 5, y 92, fracción V, </w:t>
      </w:r>
      <w:r w:rsidR="005B5D5E" w:rsidRPr="005B5D5E">
        <w:rPr>
          <w:rFonts w:eastAsia="Calibri" w:cs="Tahoma"/>
          <w:bCs/>
          <w:color w:val="000000"/>
          <w:lang w:val="es-ES_tradnl" w:eastAsia="en-US"/>
        </w:rPr>
        <w:t xml:space="preserve">del Bando Municipal de </w:t>
      </w:r>
      <w:r w:rsidR="00F60F68">
        <w:rPr>
          <w:rFonts w:eastAsia="Calibri" w:cs="Tahoma"/>
          <w:bCs/>
          <w:color w:val="000000"/>
          <w:lang w:val="es-ES_tradnl" w:eastAsia="en-US"/>
        </w:rPr>
        <w:t>Toluca, dos mil veinticinco</w:t>
      </w:r>
      <w:r w:rsidR="005B5D5E" w:rsidRPr="005B5D5E">
        <w:rPr>
          <w:rFonts w:eastAsia="Calibri" w:cs="Tahoma"/>
          <w:bCs/>
          <w:color w:val="000000"/>
          <w:lang w:val="es-ES_tradnl" w:eastAsia="en-US"/>
        </w:rPr>
        <w:t xml:space="preserve">, el Sujeto Obligado cuenta </w:t>
      </w:r>
      <w:r w:rsidR="00F60F68">
        <w:rPr>
          <w:rFonts w:eastAsia="Calibri" w:cs="Tahoma"/>
          <w:bCs/>
          <w:color w:val="000000"/>
          <w:lang w:val="es-ES_tradnl" w:eastAsia="en-US"/>
        </w:rPr>
        <w:t>la Dirección General de Seguridad y Protección</w:t>
      </w:r>
      <w:r w:rsidR="005B5D5E" w:rsidRPr="005B5D5E">
        <w:rPr>
          <w:rFonts w:eastAsia="Calibri" w:cs="Tahoma"/>
          <w:bCs/>
          <w:color w:val="000000"/>
          <w:lang w:val="es-ES_tradnl" w:eastAsia="en-US"/>
        </w:rPr>
        <w:t>, encargada de</w:t>
      </w:r>
      <w:r w:rsidR="005B5D5E" w:rsidRPr="005B5D5E">
        <w:t xml:space="preserve"> </w:t>
      </w:r>
      <w:r w:rsidR="005B5D5E">
        <w:t xml:space="preserve">proteger </w:t>
      </w:r>
      <w:r w:rsidR="00F60F68">
        <w:t>la integridad</w:t>
      </w:r>
      <w:r w:rsidR="005B5D5E">
        <w:t>, derechos y bienes de las personas y asegurar el orden y la paz pública.</w:t>
      </w:r>
    </w:p>
    <w:p w14:paraId="6A71E1CF" w14:textId="77777777" w:rsidR="005B5D5E" w:rsidRDefault="005B5D5E" w:rsidP="00EB1902">
      <w:pPr>
        <w:spacing w:after="0" w:line="360" w:lineRule="auto"/>
        <w:ind w:right="-93"/>
        <w:rPr>
          <w:rFonts w:eastAsia="Calibri" w:cs="Tahoma"/>
          <w:bCs/>
          <w:color w:val="000000"/>
          <w:lang w:val="es-ES_tradnl" w:eastAsia="en-US"/>
        </w:rPr>
      </w:pPr>
    </w:p>
    <w:p w14:paraId="79A50318" w14:textId="77777777" w:rsidR="0040204C" w:rsidRPr="0040204C" w:rsidRDefault="0040204C" w:rsidP="00EB1902">
      <w:pPr>
        <w:spacing w:after="0" w:line="360" w:lineRule="auto"/>
        <w:rPr>
          <w:rFonts w:eastAsia="Calibri" w:cs="Times New Roman"/>
          <w:color w:val="auto"/>
          <w:lang w:eastAsia="en-US"/>
        </w:rPr>
      </w:pPr>
      <w:r w:rsidRPr="0040204C">
        <w:rPr>
          <w:rFonts w:eastAsia="Calibri" w:cs="Times New Roman"/>
          <w:color w:val="auto"/>
          <w:lang w:eastAsia="en-US"/>
        </w:rPr>
        <w:t xml:space="preserve">Así resulta necesario analizar si el nombre de los servidores públicos operativos en materia de seguridad, actualizan alguna causal de clasificación; al respecto, con relación, los primeros </w:t>
      </w:r>
      <w:r w:rsidRPr="0040204C">
        <w:rPr>
          <w:rFonts w:eastAsia="Calibri" w:cs="Times New Roman"/>
          <w:color w:val="auto"/>
          <w:lang w:eastAsia="en-US"/>
        </w:rPr>
        <w:lastRenderedPageBreak/>
        <w:t>dos datos referidos, el artículo 140, fracción IV, de la Ley de Transparencia y Acceso a la Información Pública del Estado de México y Municipios, homólogo a parte del artículo 113, fracción V de la Ley General de Transparencia y Acceso a la Información Pública), prevé lo siguiente:</w:t>
      </w:r>
    </w:p>
    <w:p w14:paraId="4A74B697" w14:textId="77777777" w:rsidR="0040204C" w:rsidRPr="0040204C" w:rsidRDefault="0040204C" w:rsidP="00EB1902">
      <w:pPr>
        <w:tabs>
          <w:tab w:val="left" w:pos="4962"/>
        </w:tabs>
        <w:spacing w:after="0" w:line="360" w:lineRule="auto"/>
        <w:ind w:left="567" w:right="567"/>
        <w:contextualSpacing/>
        <w:rPr>
          <w:rFonts w:eastAsia="Calibri" w:cs="Tahoma"/>
          <w:i/>
          <w:iCs/>
          <w:color w:val="auto"/>
          <w:sz w:val="20"/>
          <w:szCs w:val="20"/>
          <w:lang w:val="es-ES" w:eastAsia="es-ES_tradnl"/>
        </w:rPr>
      </w:pPr>
    </w:p>
    <w:p w14:paraId="7A8D96E5" w14:textId="77777777" w:rsidR="0040204C" w:rsidRPr="0040204C" w:rsidRDefault="0040204C" w:rsidP="00EB1902">
      <w:pPr>
        <w:tabs>
          <w:tab w:val="left" w:pos="4962"/>
        </w:tabs>
        <w:spacing w:after="0" w:line="360" w:lineRule="auto"/>
        <w:ind w:left="567" w:right="567"/>
        <w:contextualSpacing/>
        <w:rPr>
          <w:rFonts w:eastAsia="Calibri" w:cs="Tahoma"/>
          <w:i/>
          <w:iCs/>
          <w:color w:val="auto"/>
          <w:sz w:val="20"/>
          <w:szCs w:val="20"/>
          <w:lang w:val="es-ES" w:eastAsia="es-ES_tradnl"/>
        </w:rPr>
      </w:pPr>
      <w:r w:rsidRPr="0040204C">
        <w:rPr>
          <w:rFonts w:eastAsia="Calibri" w:cs="Tahoma"/>
          <w:i/>
          <w:iCs/>
          <w:color w:val="auto"/>
          <w:sz w:val="20"/>
          <w:szCs w:val="20"/>
          <w:lang w:val="es-ES" w:eastAsia="es-ES_tradnl"/>
        </w:rPr>
        <w:t xml:space="preserve"> “</w:t>
      </w:r>
      <w:r w:rsidRPr="0040204C">
        <w:rPr>
          <w:rFonts w:eastAsia="Calibri" w:cs="Tahoma"/>
          <w:b/>
          <w:i/>
          <w:iCs/>
          <w:color w:val="auto"/>
          <w:sz w:val="20"/>
          <w:szCs w:val="20"/>
          <w:lang w:val="es-ES" w:eastAsia="es-ES_tradnl"/>
        </w:rPr>
        <w:t>Artículo 140.</w:t>
      </w:r>
      <w:r w:rsidRPr="0040204C">
        <w:rPr>
          <w:rFonts w:eastAsia="Calibri" w:cs="Tahoma"/>
          <w:i/>
          <w:iCs/>
          <w:color w:val="auto"/>
          <w:sz w:val="20"/>
          <w:szCs w:val="20"/>
          <w:lang w:val="es-ES" w:eastAsia="es-ES_tradnl"/>
        </w:rPr>
        <w:t xml:space="preserve"> El acceso a la información pública será restringido excepcionalmente, cuando por razones de interés público, ésta sea clasificada como reservada, conforme a los criterios siguientes: </w:t>
      </w:r>
    </w:p>
    <w:p w14:paraId="24E2B971" w14:textId="77777777" w:rsidR="0040204C" w:rsidRPr="0040204C" w:rsidRDefault="0040204C" w:rsidP="00EB1902">
      <w:pPr>
        <w:tabs>
          <w:tab w:val="left" w:pos="4962"/>
        </w:tabs>
        <w:spacing w:after="0" w:line="360" w:lineRule="auto"/>
        <w:ind w:left="567" w:right="567"/>
        <w:contextualSpacing/>
        <w:rPr>
          <w:rFonts w:eastAsia="Calibri" w:cs="Tahoma"/>
          <w:i/>
          <w:iCs/>
          <w:color w:val="auto"/>
          <w:sz w:val="20"/>
          <w:szCs w:val="20"/>
          <w:lang w:val="es-ES" w:eastAsia="es-ES_tradnl"/>
        </w:rPr>
      </w:pPr>
      <w:r w:rsidRPr="0040204C">
        <w:rPr>
          <w:rFonts w:eastAsia="Calibri" w:cs="Tahoma"/>
          <w:i/>
          <w:iCs/>
          <w:color w:val="auto"/>
          <w:sz w:val="20"/>
          <w:szCs w:val="20"/>
          <w:lang w:val="es-ES" w:eastAsia="es-ES_tradnl"/>
        </w:rPr>
        <w:t>…</w:t>
      </w:r>
    </w:p>
    <w:p w14:paraId="28F0ED68" w14:textId="77777777" w:rsidR="0040204C" w:rsidRPr="0040204C" w:rsidRDefault="0040204C" w:rsidP="00EB1902">
      <w:pPr>
        <w:tabs>
          <w:tab w:val="left" w:pos="4962"/>
        </w:tabs>
        <w:spacing w:after="0" w:line="360" w:lineRule="auto"/>
        <w:ind w:left="567" w:right="567"/>
        <w:contextualSpacing/>
        <w:rPr>
          <w:rFonts w:eastAsia="Calibri" w:cs="Tahoma"/>
          <w:i/>
          <w:iCs/>
          <w:color w:val="auto"/>
          <w:sz w:val="20"/>
          <w:szCs w:val="20"/>
          <w:lang w:eastAsia="es-ES_tradnl"/>
        </w:rPr>
      </w:pPr>
      <w:r w:rsidRPr="0040204C">
        <w:rPr>
          <w:rFonts w:eastAsia="Calibri" w:cs="Tahoma"/>
          <w:i/>
          <w:iCs/>
          <w:color w:val="auto"/>
          <w:sz w:val="20"/>
          <w:szCs w:val="20"/>
          <w:lang w:eastAsia="es-ES_tradnl"/>
        </w:rPr>
        <w:t>IV. Ponga en riesgo la vida, la seguridad o la salud de una persona física;</w:t>
      </w:r>
    </w:p>
    <w:p w14:paraId="3DD081F4" w14:textId="77777777" w:rsidR="0040204C" w:rsidRPr="0040204C" w:rsidRDefault="0040204C" w:rsidP="00EB1902">
      <w:pPr>
        <w:tabs>
          <w:tab w:val="left" w:pos="4962"/>
        </w:tabs>
        <w:spacing w:after="0" w:line="360" w:lineRule="auto"/>
        <w:ind w:left="567" w:right="567"/>
        <w:contextualSpacing/>
        <w:rPr>
          <w:rFonts w:eastAsia="Calibri" w:cs="Tahoma"/>
          <w:i/>
          <w:iCs/>
          <w:color w:val="auto"/>
          <w:sz w:val="20"/>
          <w:szCs w:val="20"/>
          <w:lang w:val="es-ES" w:eastAsia="es-ES_tradnl"/>
        </w:rPr>
      </w:pPr>
      <w:r w:rsidRPr="0040204C">
        <w:rPr>
          <w:rFonts w:eastAsia="Calibri" w:cs="Tahoma"/>
          <w:i/>
          <w:iCs/>
          <w:color w:val="auto"/>
          <w:sz w:val="20"/>
          <w:szCs w:val="20"/>
          <w:lang w:val="es-ES" w:eastAsia="es-ES_tradnl"/>
        </w:rPr>
        <w:t xml:space="preserve">…” </w:t>
      </w:r>
    </w:p>
    <w:p w14:paraId="031638F3" w14:textId="77777777" w:rsidR="0040204C" w:rsidRPr="0040204C" w:rsidRDefault="0040204C" w:rsidP="00EB1902">
      <w:pPr>
        <w:spacing w:after="0" w:line="360" w:lineRule="auto"/>
        <w:rPr>
          <w:rFonts w:eastAsia="Calibri" w:cs="Tahoma"/>
          <w:bCs/>
          <w:color w:val="auto"/>
          <w:lang w:eastAsia="en-US"/>
        </w:rPr>
      </w:pPr>
    </w:p>
    <w:p w14:paraId="06936473" w14:textId="77777777" w:rsidR="0040204C" w:rsidRPr="0040204C" w:rsidRDefault="0040204C" w:rsidP="00EB1902">
      <w:pPr>
        <w:spacing w:after="0" w:line="360" w:lineRule="auto"/>
        <w:rPr>
          <w:rFonts w:eastAsia="Calibri" w:cs="Tahoma"/>
          <w:bCs/>
          <w:color w:val="auto"/>
          <w:lang w:eastAsia="en-US"/>
        </w:rPr>
      </w:pPr>
      <w:r w:rsidRPr="0040204C">
        <w:rPr>
          <w:rFonts w:eastAsia="Calibri" w:cs="Tahoma"/>
          <w:bCs/>
          <w:color w:val="auto"/>
          <w:lang w:eastAsia="en-US"/>
        </w:rPr>
        <w:t xml:space="preserve">Del precepto legal anteriormente citado se desprende que como información reservada podrá clasificarse aquella cuya publicación pueda poner en riesgo la vida, seguridad o salud de una persona física; para acreditar lo anterior, los </w:t>
      </w:r>
      <w:r w:rsidRPr="0040204C">
        <w:rPr>
          <w:rFonts w:eastAsia="Calibri" w:cs="Tahoma"/>
          <w:bCs/>
          <w:color w:val="auto"/>
          <w:lang w:val="es-ES" w:eastAsia="en-US"/>
        </w:rPr>
        <w:t xml:space="preserve">Lineamientos Generales, </w:t>
      </w:r>
      <w:r w:rsidRPr="0040204C">
        <w:rPr>
          <w:rFonts w:eastAsia="Calibri" w:cs="Tahoma"/>
          <w:bCs/>
          <w:color w:val="auto"/>
          <w:lang w:eastAsia="en-US"/>
        </w:rPr>
        <w:t>establecen lo siguiente:</w:t>
      </w:r>
    </w:p>
    <w:p w14:paraId="5F813CA9" w14:textId="77777777" w:rsidR="0040204C" w:rsidRPr="0040204C" w:rsidRDefault="0040204C" w:rsidP="00EB1902">
      <w:pPr>
        <w:spacing w:after="0" w:line="360" w:lineRule="auto"/>
        <w:rPr>
          <w:rFonts w:eastAsia="Calibri" w:cs="Tahoma"/>
          <w:bCs/>
          <w:color w:val="auto"/>
          <w:lang w:eastAsia="en-US"/>
        </w:rPr>
      </w:pPr>
    </w:p>
    <w:p w14:paraId="7C0108A8" w14:textId="77777777" w:rsidR="0040204C" w:rsidRPr="0040204C" w:rsidRDefault="0040204C" w:rsidP="00EB1902">
      <w:pPr>
        <w:spacing w:after="0" w:line="360" w:lineRule="auto"/>
        <w:ind w:left="567" w:right="567"/>
        <w:contextualSpacing/>
        <w:rPr>
          <w:rFonts w:eastAsia="Calibri" w:cs="Tahoma"/>
          <w:bCs/>
          <w:i/>
          <w:color w:val="auto"/>
          <w:sz w:val="20"/>
          <w:szCs w:val="20"/>
          <w:lang w:eastAsia="en-US"/>
        </w:rPr>
      </w:pPr>
      <w:r w:rsidRPr="0040204C">
        <w:rPr>
          <w:rFonts w:eastAsia="Calibri" w:cs="Tahoma"/>
          <w:b/>
          <w:bCs/>
          <w:i/>
          <w:color w:val="auto"/>
          <w:sz w:val="20"/>
          <w:szCs w:val="20"/>
          <w:lang w:eastAsia="en-US"/>
        </w:rPr>
        <w:t xml:space="preserve">“Vigésimo tercero. </w:t>
      </w:r>
      <w:r w:rsidRPr="0040204C">
        <w:rPr>
          <w:rFonts w:eastAsia="Calibri" w:cs="Tahoma"/>
          <w:bCs/>
          <w:i/>
          <w:color w:val="auto"/>
          <w:sz w:val="20"/>
          <w:szCs w:val="20"/>
          <w:lang w:eastAsia="en-US"/>
        </w:rPr>
        <w:t>Para clasificar la información como reservada, de conformidad con el artículo 113, fracción V de la Ley General, será necesario acreditar un vínculo, entre una o varias personas físicas y la información que pueda poner en riesgo su vida, seguridad o salud; especificando cuál de estos bienes jurídicos será afectado, así como el potencial daño o riesgo que causaría su difusión”</w:t>
      </w:r>
    </w:p>
    <w:p w14:paraId="4EB60DD1" w14:textId="77777777" w:rsidR="0040204C" w:rsidRPr="0040204C" w:rsidRDefault="0040204C" w:rsidP="00EB1902">
      <w:pPr>
        <w:spacing w:after="0" w:line="360" w:lineRule="auto"/>
        <w:ind w:left="567" w:right="567"/>
        <w:contextualSpacing/>
        <w:rPr>
          <w:rFonts w:eastAsia="Calibri" w:cs="Tahoma"/>
          <w:bCs/>
          <w:i/>
          <w:color w:val="auto"/>
          <w:sz w:val="20"/>
          <w:szCs w:val="20"/>
          <w:lang w:eastAsia="en-US"/>
        </w:rPr>
      </w:pPr>
    </w:p>
    <w:p w14:paraId="393CDD46" w14:textId="77777777" w:rsidR="0040204C" w:rsidRPr="0040204C" w:rsidRDefault="0040204C" w:rsidP="00EB1902">
      <w:pPr>
        <w:spacing w:after="0" w:line="360" w:lineRule="auto"/>
        <w:rPr>
          <w:rFonts w:eastAsia="Calibri" w:cs="Tahoma"/>
          <w:b/>
          <w:bCs/>
          <w:color w:val="auto"/>
          <w:lang w:eastAsia="en-US"/>
        </w:rPr>
      </w:pPr>
      <w:r w:rsidRPr="0040204C">
        <w:rPr>
          <w:rFonts w:eastAsia="Calibri" w:cs="Tahoma"/>
          <w:bCs/>
          <w:color w:val="auto"/>
          <w:lang w:eastAsia="en-US"/>
        </w:rPr>
        <w:t>Del Lineamiento referido, se desprende que para clasificar la información como reservada, será necesario acreditar un vínculo, entre la persona física y la información que pueda poner en riesgo su vida, seguridad o salud, es decir, se deben señalar el bien jurídico específico afectado y el potencial de daño o riesgo que causaría su difusión.</w:t>
      </w:r>
    </w:p>
    <w:p w14:paraId="6F0191CE" w14:textId="77777777" w:rsidR="0040204C" w:rsidRPr="0040204C" w:rsidRDefault="0040204C" w:rsidP="00EB1902">
      <w:pPr>
        <w:spacing w:after="0" w:line="360" w:lineRule="auto"/>
        <w:rPr>
          <w:rFonts w:eastAsia="Calibri" w:cs="Tahoma"/>
          <w:bCs/>
          <w:color w:val="auto"/>
          <w:lang w:eastAsia="en-US"/>
        </w:rPr>
      </w:pPr>
    </w:p>
    <w:p w14:paraId="2A4381B3" w14:textId="77777777" w:rsidR="0040204C" w:rsidRPr="0040204C" w:rsidRDefault="0040204C" w:rsidP="00EB1902">
      <w:pPr>
        <w:spacing w:after="0" w:line="360" w:lineRule="auto"/>
        <w:rPr>
          <w:rFonts w:eastAsia="Calibri" w:cs="Tahoma"/>
          <w:bCs/>
          <w:color w:val="auto"/>
          <w:lang w:eastAsia="en-US"/>
        </w:rPr>
      </w:pPr>
      <w:r w:rsidRPr="0040204C">
        <w:rPr>
          <w:rFonts w:eastAsia="Calibri" w:cs="Tahoma"/>
          <w:bCs/>
          <w:color w:val="auto"/>
          <w:lang w:eastAsia="en-US"/>
        </w:rPr>
        <w:t>Además, el artículo 81, fracción III, de la Ley de Seguridad del Estado de México, establece lo siguiente:</w:t>
      </w:r>
    </w:p>
    <w:p w14:paraId="1EC4ADB0" w14:textId="77777777" w:rsidR="0040204C" w:rsidRPr="0040204C" w:rsidRDefault="0040204C" w:rsidP="00EB1902">
      <w:pPr>
        <w:spacing w:after="0" w:line="360" w:lineRule="auto"/>
        <w:ind w:left="567" w:right="567"/>
        <w:contextualSpacing/>
        <w:rPr>
          <w:rFonts w:eastAsia="Calibri" w:cs="Tahoma"/>
          <w:bCs/>
          <w:i/>
          <w:color w:val="auto"/>
          <w:sz w:val="20"/>
          <w:szCs w:val="20"/>
          <w:lang w:eastAsia="en-US"/>
        </w:rPr>
      </w:pPr>
      <w:r w:rsidRPr="0040204C">
        <w:rPr>
          <w:rFonts w:eastAsia="Calibri" w:cs="Tahoma"/>
          <w:b/>
          <w:bCs/>
          <w:i/>
          <w:color w:val="auto"/>
          <w:sz w:val="20"/>
          <w:szCs w:val="20"/>
          <w:lang w:eastAsia="en-US"/>
        </w:rPr>
        <w:lastRenderedPageBreak/>
        <w:t>“Artículo 81.-</w:t>
      </w:r>
      <w:r w:rsidRPr="0040204C">
        <w:rPr>
          <w:rFonts w:eastAsia="Calibri" w:cs="Tahoma"/>
          <w:bCs/>
          <w:i/>
          <w:color w:val="auto"/>
          <w:sz w:val="20"/>
          <w:szCs w:val="20"/>
          <w:lang w:eastAsia="en-US"/>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14:paraId="7A47F5B3" w14:textId="77777777" w:rsidR="0040204C" w:rsidRPr="0040204C" w:rsidRDefault="0040204C" w:rsidP="00EB1902">
      <w:pPr>
        <w:spacing w:after="0" w:line="360" w:lineRule="auto"/>
        <w:ind w:left="567" w:right="567"/>
        <w:contextualSpacing/>
        <w:rPr>
          <w:rFonts w:eastAsia="Calibri" w:cs="Tahoma"/>
          <w:bCs/>
          <w:i/>
          <w:color w:val="auto"/>
          <w:sz w:val="20"/>
          <w:szCs w:val="20"/>
          <w:lang w:eastAsia="en-US"/>
        </w:rPr>
      </w:pPr>
      <w:r w:rsidRPr="0040204C">
        <w:rPr>
          <w:rFonts w:eastAsia="Calibri" w:cs="Tahoma"/>
          <w:bCs/>
          <w:i/>
          <w:color w:val="auto"/>
          <w:sz w:val="20"/>
          <w:szCs w:val="20"/>
          <w:lang w:eastAsia="en-US"/>
        </w:rPr>
        <w:t>…</w:t>
      </w:r>
    </w:p>
    <w:p w14:paraId="35A9E025" w14:textId="77777777" w:rsidR="0040204C" w:rsidRPr="0040204C" w:rsidRDefault="0040204C" w:rsidP="00EB1902">
      <w:pPr>
        <w:spacing w:after="0" w:line="360" w:lineRule="auto"/>
        <w:ind w:left="567" w:right="567"/>
        <w:contextualSpacing/>
        <w:rPr>
          <w:rFonts w:eastAsia="Calibri" w:cs="Tahoma"/>
          <w:bCs/>
          <w:i/>
          <w:color w:val="auto"/>
          <w:sz w:val="20"/>
          <w:szCs w:val="20"/>
          <w:lang w:eastAsia="en-US"/>
        </w:rPr>
      </w:pPr>
      <w:r w:rsidRPr="0040204C">
        <w:rPr>
          <w:rFonts w:eastAsia="Calibri" w:cs="Tahoma"/>
          <w:bCs/>
          <w:i/>
          <w:color w:val="auto"/>
          <w:sz w:val="20"/>
          <w:szCs w:val="20"/>
          <w:lang w:eastAsia="en-US"/>
        </w:rPr>
        <w:t>III. La relativa a los servidores públicos integrantes de las instituciones de seguridad pública, cuya revelación pueda poner en riesgo su vida e integridad física con motivo de sus funciones;</w:t>
      </w:r>
    </w:p>
    <w:p w14:paraId="5108B8B1" w14:textId="77777777" w:rsidR="0040204C" w:rsidRPr="0040204C" w:rsidRDefault="0040204C" w:rsidP="00EB1902">
      <w:pPr>
        <w:spacing w:after="0" w:line="360" w:lineRule="auto"/>
        <w:ind w:left="567" w:right="567"/>
        <w:contextualSpacing/>
        <w:rPr>
          <w:rFonts w:eastAsia="Calibri" w:cs="Tahoma"/>
          <w:bCs/>
          <w:i/>
          <w:color w:val="auto"/>
          <w:sz w:val="20"/>
          <w:szCs w:val="20"/>
          <w:lang w:eastAsia="en-US"/>
        </w:rPr>
      </w:pPr>
      <w:r w:rsidRPr="0040204C">
        <w:rPr>
          <w:rFonts w:eastAsia="Calibri" w:cs="Tahoma"/>
          <w:bCs/>
          <w:i/>
          <w:color w:val="auto"/>
          <w:sz w:val="20"/>
          <w:szCs w:val="20"/>
          <w:lang w:eastAsia="en-US"/>
        </w:rPr>
        <w:t>…”</w:t>
      </w:r>
    </w:p>
    <w:p w14:paraId="56A2428E" w14:textId="77777777" w:rsidR="0040204C" w:rsidRPr="0040204C" w:rsidRDefault="0040204C" w:rsidP="00EB1902">
      <w:pPr>
        <w:spacing w:after="0" w:line="360" w:lineRule="auto"/>
        <w:rPr>
          <w:rFonts w:eastAsia="Calibri" w:cs="Tahoma"/>
          <w:bCs/>
          <w:color w:val="auto"/>
          <w:sz w:val="20"/>
          <w:szCs w:val="20"/>
          <w:lang w:eastAsia="en-US"/>
        </w:rPr>
      </w:pPr>
    </w:p>
    <w:p w14:paraId="29E01CC6" w14:textId="77777777" w:rsidR="0040204C" w:rsidRPr="0040204C" w:rsidRDefault="0040204C" w:rsidP="00EB1902">
      <w:pPr>
        <w:spacing w:after="0" w:line="360" w:lineRule="auto"/>
        <w:rPr>
          <w:rFonts w:eastAsia="Times New Roman" w:cs="Tahoma"/>
          <w:color w:val="auto"/>
          <w:lang w:eastAsia="es-ES"/>
        </w:rPr>
      </w:pPr>
      <w:r w:rsidRPr="0040204C">
        <w:rPr>
          <w:rFonts w:eastAsia="Times New Roman" w:cs="Tahoma"/>
          <w:color w:val="auto"/>
          <w:lang w:eastAsia="es-ES"/>
        </w:rPr>
        <w:t>Conforme al citado artículo, se desprende que es reservada toda aquella información de los servidores públicos integrantes de las instituciones de seguridad pública, cuya revelación pueda poner en riesgo su vida e integridad física con motivo de sus funciones.</w:t>
      </w:r>
    </w:p>
    <w:p w14:paraId="15BCB3F2" w14:textId="77777777" w:rsidR="0040204C" w:rsidRPr="0040204C" w:rsidRDefault="0040204C" w:rsidP="00EB1902">
      <w:pPr>
        <w:spacing w:after="0" w:line="360" w:lineRule="auto"/>
        <w:rPr>
          <w:rFonts w:eastAsia="Times New Roman" w:cs="Tahoma"/>
          <w:bCs/>
          <w:iCs/>
          <w:color w:val="000000"/>
          <w:lang w:val="es-ES_tradnl" w:eastAsia="es-ES"/>
        </w:rPr>
      </w:pPr>
    </w:p>
    <w:p w14:paraId="0350007E" w14:textId="77777777" w:rsidR="0040204C" w:rsidRPr="0040204C" w:rsidRDefault="0040204C" w:rsidP="00EB1902">
      <w:pPr>
        <w:spacing w:after="0" w:line="360" w:lineRule="auto"/>
        <w:rPr>
          <w:rFonts w:eastAsia="Calibri" w:cs="Tahoma"/>
          <w:bCs/>
          <w:color w:val="auto"/>
          <w:lang w:eastAsia="en-US"/>
        </w:rPr>
      </w:pPr>
      <w:r w:rsidRPr="0040204C">
        <w:rPr>
          <w:rFonts w:eastAsia="Calibri" w:cs="Tahoma"/>
          <w:bCs/>
          <w:color w:val="auto"/>
          <w:lang w:eastAsia="en-US"/>
        </w:rPr>
        <w:t>En ese contexto, es de señalar que los datos de servidores públicos, entre los que se encuentran el nombre y fotografía de los trabajadores, por regla general, son de naturaleza pública, de conformidad con el artículo 70, fracción VII de la Ley General de Transparencia y Acceso a la Información Pública del Estado de México, y 92, fracción VII, de la Ley de Transparencia y Acceso a la Información Pública del Estado de México y Municipios.</w:t>
      </w:r>
    </w:p>
    <w:p w14:paraId="2F2F9061" w14:textId="77777777" w:rsidR="0040204C" w:rsidRPr="0040204C" w:rsidRDefault="0040204C" w:rsidP="00EB1902">
      <w:pPr>
        <w:spacing w:after="0" w:line="360" w:lineRule="auto"/>
        <w:rPr>
          <w:rFonts w:eastAsia="Calibri" w:cs="Tahoma"/>
          <w:bCs/>
          <w:color w:val="auto"/>
          <w:lang w:eastAsia="en-US"/>
        </w:rPr>
      </w:pPr>
    </w:p>
    <w:p w14:paraId="4EC2B254" w14:textId="77777777" w:rsidR="0040204C" w:rsidRPr="0040204C" w:rsidRDefault="0040204C" w:rsidP="00EB1902">
      <w:pPr>
        <w:spacing w:after="0" w:line="360" w:lineRule="auto"/>
        <w:rPr>
          <w:rFonts w:eastAsia="Times New Roman" w:cs="Tahoma"/>
          <w:color w:val="auto"/>
          <w:lang w:eastAsia="es-ES"/>
        </w:rPr>
      </w:pPr>
      <w:r w:rsidRPr="0040204C">
        <w:rPr>
          <w:rFonts w:eastAsia="Calibri" w:cs="Tahoma"/>
          <w:bCs/>
          <w:color w:val="auto"/>
          <w:lang w:eastAsia="en-US"/>
        </w:rPr>
        <w:t xml:space="preserve">No obstante, resulta necesario traer a colación por analogía, el </w:t>
      </w:r>
      <w:r w:rsidRPr="0040204C">
        <w:rPr>
          <w:rFonts w:eastAsia="Calibri" w:cs="Times New Roman"/>
          <w:color w:val="000000"/>
          <w:lang w:val="es-ES" w:eastAsia="en-US"/>
        </w:rPr>
        <w:t xml:space="preserve">Criterio de interpretación, con número de registro SO/006/2009, de la Primera Época, </w:t>
      </w:r>
      <w:r w:rsidRPr="0040204C">
        <w:rPr>
          <w:rFonts w:eastAsia="Calibri" w:cs="Tahoma"/>
          <w:bCs/>
          <w:color w:val="auto"/>
          <w:lang w:eastAsia="en-US"/>
        </w:rPr>
        <w:t xml:space="preserve">emitido por </w:t>
      </w:r>
      <w:r w:rsidRPr="0040204C">
        <w:rPr>
          <w:rFonts w:eastAsia="Times New Roman" w:cs="Tahoma"/>
          <w:color w:val="auto"/>
          <w:lang w:eastAsia="es-ES"/>
        </w:rPr>
        <w:t>el entonces Instituto Federal de Acceso a la Información y Protección de Datos ahora Instituto Nacional de Transparencia, Acceso a la Información y Protección de Datos Personales, que establece lo siguiente:</w:t>
      </w:r>
    </w:p>
    <w:p w14:paraId="1E40303C" w14:textId="77777777" w:rsidR="0040204C" w:rsidRPr="0040204C" w:rsidRDefault="0040204C" w:rsidP="00EB1902">
      <w:pPr>
        <w:spacing w:after="0" w:line="360" w:lineRule="auto"/>
        <w:rPr>
          <w:rFonts w:eastAsia="Times New Roman" w:cs="Tahoma"/>
          <w:i/>
          <w:color w:val="auto"/>
          <w:lang w:eastAsia="es-ES"/>
        </w:rPr>
      </w:pPr>
    </w:p>
    <w:p w14:paraId="1F8740F8" w14:textId="77777777" w:rsidR="0040204C" w:rsidRPr="0040204C" w:rsidRDefault="0040204C" w:rsidP="00EB1902">
      <w:pPr>
        <w:tabs>
          <w:tab w:val="left" w:pos="4962"/>
        </w:tabs>
        <w:spacing w:after="0" w:line="360" w:lineRule="auto"/>
        <w:ind w:left="567" w:right="567"/>
        <w:contextualSpacing/>
        <w:rPr>
          <w:rFonts w:eastAsia="Times New Roman" w:cs="Tahoma"/>
          <w:i/>
          <w:color w:val="auto"/>
          <w:sz w:val="20"/>
          <w:lang w:eastAsia="es-ES"/>
        </w:rPr>
      </w:pPr>
      <w:r w:rsidRPr="0040204C">
        <w:rPr>
          <w:rFonts w:eastAsia="Times New Roman" w:cs="Tahoma"/>
          <w:b/>
          <w:i/>
          <w:color w:val="auto"/>
          <w:sz w:val="20"/>
          <w:lang w:eastAsia="es-ES"/>
        </w:rPr>
        <w:t>“Nombres de servidores públicos dedicados a actividades en materia de seguridad, por excepción pueden considerarse información reservada.</w:t>
      </w:r>
      <w:r w:rsidRPr="0040204C">
        <w:rPr>
          <w:rFonts w:eastAsia="Times New Roman" w:cs="Tahoma"/>
          <w:i/>
          <w:color w:val="auto"/>
          <w:sz w:val="20"/>
          <w:lang w:eastAsia="es-ES"/>
        </w:rPr>
        <w:t xml:space="preserve"> De conformidad con el artículo 7, fracciones I y III de la Ley Federal de Transparencia y Acceso a la Información Pública </w:t>
      </w:r>
      <w:r w:rsidRPr="0040204C">
        <w:rPr>
          <w:rFonts w:eastAsia="Times New Roman" w:cs="Tahoma"/>
          <w:i/>
          <w:color w:val="auto"/>
          <w:sz w:val="20"/>
          <w:lang w:eastAsia="es-ES"/>
        </w:rPr>
        <w:lastRenderedPageBreak/>
        <w:t>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22D43566" w14:textId="77777777" w:rsidR="0040204C" w:rsidRPr="0040204C" w:rsidRDefault="0040204C" w:rsidP="00EB1902">
      <w:pPr>
        <w:spacing w:after="0" w:line="360" w:lineRule="auto"/>
        <w:rPr>
          <w:rFonts w:eastAsia="Calibri" w:cs="Tahoma"/>
          <w:bCs/>
          <w:color w:val="auto"/>
          <w:lang w:eastAsia="en-US"/>
        </w:rPr>
      </w:pPr>
    </w:p>
    <w:p w14:paraId="42115296" w14:textId="77777777" w:rsidR="0040204C" w:rsidRPr="0040204C" w:rsidRDefault="0040204C" w:rsidP="00EB1902">
      <w:pPr>
        <w:spacing w:after="0" w:line="360" w:lineRule="auto"/>
        <w:rPr>
          <w:rFonts w:eastAsia="Calibri" w:cs="Tahoma"/>
          <w:bCs/>
          <w:color w:val="auto"/>
          <w:lang w:eastAsia="en-US"/>
        </w:rPr>
      </w:pPr>
      <w:r w:rsidRPr="0040204C">
        <w:rPr>
          <w:rFonts w:eastAsia="Calibri" w:cs="Tahoma"/>
          <w:bCs/>
          <w:color w:val="auto"/>
          <w:lang w:eastAsia="en-US"/>
        </w:rPr>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14:paraId="2D9A17BD" w14:textId="77777777" w:rsidR="0040204C" w:rsidRDefault="0040204C" w:rsidP="00EB1902">
      <w:pPr>
        <w:spacing w:after="0" w:line="360" w:lineRule="auto"/>
        <w:rPr>
          <w:rFonts w:eastAsia="Calibri" w:cs="Tahoma"/>
          <w:bCs/>
          <w:color w:val="auto"/>
          <w:lang w:eastAsia="en-US"/>
        </w:rPr>
      </w:pPr>
    </w:p>
    <w:p w14:paraId="54140D98" w14:textId="77777777" w:rsidR="00F60F68" w:rsidRDefault="00F60F68" w:rsidP="00F60F68">
      <w:pPr>
        <w:spacing w:after="0" w:line="360" w:lineRule="auto"/>
        <w:rPr>
          <w:color w:val="000000"/>
        </w:rPr>
      </w:pPr>
      <w:r>
        <w:rPr>
          <w:color w:val="000000"/>
        </w:rPr>
        <w:t xml:space="preserve">Además, el Criterio Reiterado 09/24, emitido por el Pleno de este Instituto, precisa que el nombre del personal operativo de seguridad pública debe clasificarse como información reservada, previa acreditación de la prueba de daño, ya que su publicidad podría poner en </w:t>
      </w:r>
      <w:r>
        <w:rPr>
          <w:color w:val="000000"/>
        </w:rPr>
        <w:lastRenderedPageBreak/>
        <w:t>riesgo la vida, la seguridad o la salud del servidor público, ya que los vuelve plenamente identificables ante grupos delictivos.</w:t>
      </w:r>
    </w:p>
    <w:p w14:paraId="106E1BBC" w14:textId="77777777" w:rsidR="00F60F68" w:rsidRPr="0040204C" w:rsidRDefault="00F60F68" w:rsidP="00EB1902">
      <w:pPr>
        <w:spacing w:after="0" w:line="360" w:lineRule="auto"/>
        <w:rPr>
          <w:rFonts w:eastAsia="Calibri" w:cs="Tahoma"/>
          <w:bCs/>
          <w:color w:val="auto"/>
          <w:lang w:eastAsia="en-US"/>
        </w:rPr>
      </w:pPr>
    </w:p>
    <w:p w14:paraId="0B8D7FEF" w14:textId="77777777" w:rsidR="0040204C" w:rsidRPr="0040204C" w:rsidRDefault="0040204C" w:rsidP="00EB1902">
      <w:pPr>
        <w:spacing w:after="0" w:line="360" w:lineRule="auto"/>
        <w:rPr>
          <w:rFonts w:eastAsia="Calibri" w:cs="Tahoma"/>
          <w:bCs/>
          <w:color w:val="auto"/>
          <w:lang w:eastAsia="en-US"/>
        </w:rPr>
      </w:pPr>
      <w:r w:rsidRPr="0040204C">
        <w:rPr>
          <w:rFonts w:eastAsia="Calibri" w:cs="Tahoma"/>
          <w:bCs/>
          <w:color w:val="auto"/>
          <w:lang w:eastAsia="en-US"/>
        </w:rPr>
        <w:t xml:space="preserve">En ese orden de ideas, si bien por regla general los nombres de los trabajadores gubernamentales son información pública de oficio, existe una excepción relativa a </w:t>
      </w:r>
      <w:r w:rsidRPr="0040204C">
        <w:rPr>
          <w:rFonts w:eastAsia="Calibri" w:cs="Tahoma"/>
          <w:b/>
          <w:bCs/>
          <w:color w:val="auto"/>
          <w:lang w:eastAsia="en-US"/>
        </w:rPr>
        <w:t>aquellos que realicen actividades operativas en materia de seguridad,</w:t>
      </w:r>
      <w:r w:rsidRPr="0040204C">
        <w:rPr>
          <w:rFonts w:eastAsia="Calibri" w:cs="Tahoma"/>
          <w:bCs/>
          <w:color w:val="auto"/>
          <w:lang w:eastAsia="en-US"/>
        </w:rPr>
        <w:t xml:space="preserve"> como es el caso de los elementos operativos y la policía municipal.</w:t>
      </w:r>
    </w:p>
    <w:p w14:paraId="4E71B83C" w14:textId="77777777" w:rsidR="0040204C" w:rsidRPr="0040204C" w:rsidRDefault="0040204C" w:rsidP="00EB1902">
      <w:pPr>
        <w:spacing w:after="0" w:line="360" w:lineRule="auto"/>
        <w:rPr>
          <w:rFonts w:eastAsia="Calibri" w:cs="Tahoma"/>
          <w:bCs/>
          <w:color w:val="auto"/>
          <w:lang w:eastAsia="en-US"/>
        </w:rPr>
      </w:pPr>
    </w:p>
    <w:p w14:paraId="7BB5A96A" w14:textId="77777777" w:rsidR="0040204C" w:rsidRPr="0040204C" w:rsidRDefault="0040204C" w:rsidP="00EB1902">
      <w:pPr>
        <w:spacing w:after="0" w:line="360" w:lineRule="auto"/>
        <w:rPr>
          <w:rFonts w:eastAsia="Calibri" w:cs="Tahoma"/>
          <w:bCs/>
          <w:color w:val="auto"/>
          <w:lang w:eastAsia="en-US"/>
        </w:rPr>
      </w:pPr>
      <w:r w:rsidRPr="0040204C">
        <w:rPr>
          <w:rFonts w:eastAsia="Calibri" w:cs="Tahoma"/>
          <w:bCs/>
          <w:color w:val="auto"/>
          <w:lang w:eastAsia="en-US"/>
        </w:rPr>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03313CA0" w14:textId="77777777" w:rsidR="0040204C" w:rsidRPr="0040204C" w:rsidRDefault="0040204C" w:rsidP="00EB1902">
      <w:pPr>
        <w:spacing w:after="0" w:line="360" w:lineRule="auto"/>
        <w:rPr>
          <w:rFonts w:eastAsia="Calibri" w:cs="Tahoma"/>
          <w:bCs/>
          <w:color w:val="auto"/>
          <w:lang w:eastAsia="en-US"/>
        </w:rPr>
      </w:pPr>
    </w:p>
    <w:p w14:paraId="12EF7602" w14:textId="77777777" w:rsidR="0040204C" w:rsidRPr="0040204C" w:rsidRDefault="0040204C" w:rsidP="00EB1902">
      <w:pPr>
        <w:spacing w:after="0" w:line="360" w:lineRule="auto"/>
        <w:rPr>
          <w:rFonts w:eastAsia="Calibri" w:cs="Tahoma"/>
          <w:bCs/>
          <w:color w:val="auto"/>
          <w:lang w:eastAsia="en-US"/>
        </w:rPr>
      </w:pPr>
      <w:r w:rsidRPr="0040204C">
        <w:rPr>
          <w:rFonts w:eastAsia="Calibri" w:cs="Tahoma"/>
          <w:bCs/>
          <w:color w:val="auto"/>
          <w:lang w:eastAsia="en-US"/>
        </w:rPr>
        <w:t>En ese contexto, el artículo 6°, fracciones XI y XII de dicho ordenamiento jurídico, establece los siguientes conceptos:</w:t>
      </w:r>
    </w:p>
    <w:p w14:paraId="078EE0D5" w14:textId="77777777" w:rsidR="0040204C" w:rsidRPr="0040204C" w:rsidRDefault="0040204C" w:rsidP="00EB1902">
      <w:pPr>
        <w:spacing w:after="0" w:line="360" w:lineRule="auto"/>
        <w:rPr>
          <w:rFonts w:eastAsia="Calibri" w:cs="Tahoma"/>
          <w:bCs/>
          <w:color w:val="auto"/>
          <w:lang w:eastAsia="en-US"/>
        </w:rPr>
      </w:pPr>
    </w:p>
    <w:p w14:paraId="0F53F50B" w14:textId="77777777" w:rsidR="0040204C" w:rsidRPr="0040204C" w:rsidRDefault="0040204C" w:rsidP="00F60F68">
      <w:pPr>
        <w:numPr>
          <w:ilvl w:val="0"/>
          <w:numId w:val="7"/>
        </w:numPr>
        <w:spacing w:after="0" w:line="360" w:lineRule="auto"/>
        <w:rPr>
          <w:rFonts w:eastAsia="Calibri" w:cs="Tahoma"/>
          <w:b/>
          <w:bCs/>
          <w:color w:val="auto"/>
          <w:lang w:eastAsia="en-US"/>
        </w:rPr>
      </w:pPr>
      <w:r w:rsidRPr="0040204C">
        <w:rPr>
          <w:rFonts w:eastAsia="Calibri" w:cs="Tahoma"/>
          <w:b/>
          <w:bCs/>
          <w:color w:val="auto"/>
          <w:lang w:eastAsia="en-US"/>
        </w:rPr>
        <w:t xml:space="preserve">Instituciones Policiales: </w:t>
      </w:r>
      <w:r w:rsidRPr="0040204C">
        <w:rPr>
          <w:rFonts w:eastAsia="Calibri" w:cs="Tahoma"/>
          <w:bCs/>
          <w:color w:val="auto"/>
          <w:lang w:eastAsia="en-US"/>
        </w:rPr>
        <w:t xml:space="preserve">Son los cuerpos de policía, de vigilancia y custodia de los establecimientos penitenciarios, detención preventiva, centros de arraigo y en general, </w:t>
      </w:r>
      <w:r w:rsidRPr="0040204C">
        <w:rPr>
          <w:rFonts w:eastAsia="Calibri" w:cs="Tahoma"/>
          <w:b/>
          <w:bCs/>
          <w:color w:val="auto"/>
          <w:lang w:eastAsia="en-US"/>
        </w:rPr>
        <w:t>todas las dependencias encargadas de la seguridad pública a nivel</w:t>
      </w:r>
      <w:r w:rsidRPr="0040204C">
        <w:rPr>
          <w:rFonts w:eastAsia="Calibri" w:cs="Tahoma"/>
          <w:bCs/>
          <w:color w:val="auto"/>
          <w:lang w:eastAsia="en-US"/>
        </w:rPr>
        <w:t xml:space="preserve"> estatal y </w:t>
      </w:r>
      <w:r w:rsidRPr="0040204C">
        <w:rPr>
          <w:rFonts w:eastAsia="Calibri" w:cs="Tahoma"/>
          <w:b/>
          <w:bCs/>
          <w:color w:val="auto"/>
          <w:lang w:eastAsia="en-US"/>
        </w:rPr>
        <w:t>municipal.</w:t>
      </w:r>
    </w:p>
    <w:p w14:paraId="604C2625" w14:textId="77777777" w:rsidR="0040204C" w:rsidRPr="0040204C" w:rsidRDefault="0040204C" w:rsidP="00F60F68">
      <w:pPr>
        <w:numPr>
          <w:ilvl w:val="0"/>
          <w:numId w:val="7"/>
        </w:numPr>
        <w:spacing w:after="0" w:line="360" w:lineRule="auto"/>
        <w:rPr>
          <w:rFonts w:eastAsia="Calibri" w:cs="Tahoma"/>
          <w:b/>
          <w:bCs/>
          <w:color w:val="auto"/>
          <w:lang w:eastAsia="en-US"/>
        </w:rPr>
      </w:pPr>
      <w:r w:rsidRPr="0040204C">
        <w:rPr>
          <w:rFonts w:eastAsia="Calibri" w:cs="Tahoma"/>
          <w:b/>
          <w:bCs/>
          <w:color w:val="auto"/>
          <w:lang w:eastAsia="en-US"/>
        </w:rPr>
        <w:t xml:space="preserve">Instituciones de Seguridad Pública: </w:t>
      </w:r>
      <w:r w:rsidRPr="0040204C">
        <w:rPr>
          <w:rFonts w:eastAsia="Calibri" w:cs="Tahoma"/>
          <w:bCs/>
          <w:color w:val="auto"/>
          <w:lang w:eastAsia="en-US"/>
        </w:rPr>
        <w:t xml:space="preserve">Instituciones Policiales, Procuración de Justicia, Sistema Penitenciario y </w:t>
      </w:r>
      <w:r w:rsidRPr="0040204C">
        <w:rPr>
          <w:rFonts w:eastAsia="Calibri" w:cs="Tahoma"/>
          <w:b/>
          <w:bCs/>
          <w:color w:val="auto"/>
          <w:lang w:eastAsia="en-US"/>
        </w:rPr>
        <w:t xml:space="preserve">dependencias encargadas de la seguridad pública a nivel </w:t>
      </w:r>
      <w:r w:rsidRPr="0040204C">
        <w:rPr>
          <w:rFonts w:eastAsia="Calibri" w:cs="Tahoma"/>
          <w:bCs/>
          <w:color w:val="auto"/>
          <w:lang w:eastAsia="en-US"/>
        </w:rPr>
        <w:t xml:space="preserve">estatal y </w:t>
      </w:r>
      <w:r w:rsidRPr="0040204C">
        <w:rPr>
          <w:rFonts w:eastAsia="Calibri" w:cs="Tahoma"/>
          <w:b/>
          <w:bCs/>
          <w:color w:val="auto"/>
          <w:lang w:eastAsia="en-US"/>
        </w:rPr>
        <w:t>municipal.</w:t>
      </w:r>
    </w:p>
    <w:p w14:paraId="5C034727" w14:textId="10E81DDE" w:rsidR="0040204C" w:rsidRPr="0040204C" w:rsidRDefault="0040204C" w:rsidP="00EB1902">
      <w:pPr>
        <w:spacing w:after="0" w:line="360" w:lineRule="auto"/>
        <w:rPr>
          <w:rFonts w:eastAsia="Calibri" w:cs="Times New Roman"/>
          <w:color w:val="auto"/>
          <w:szCs w:val="20"/>
          <w:lang w:eastAsia="es-ES"/>
        </w:rPr>
      </w:pPr>
      <w:r w:rsidRPr="0040204C">
        <w:rPr>
          <w:rFonts w:eastAsia="Calibri" w:cs="Tahoma"/>
          <w:iCs/>
          <w:color w:val="auto"/>
          <w:szCs w:val="20"/>
          <w:lang w:val="es-ES" w:eastAsia="es-ES_tradnl"/>
        </w:rPr>
        <w:lastRenderedPageBreak/>
        <w:t>Conforme a lo anterior</w:t>
      </w:r>
      <w:r w:rsidRPr="0040204C">
        <w:rPr>
          <w:rFonts w:eastAsia="Calibri" w:cs="Tahoma"/>
          <w:bCs/>
          <w:color w:val="auto"/>
          <w:lang w:eastAsia="en-US"/>
        </w:rPr>
        <w:t xml:space="preserve">, se puede deducir que la </w:t>
      </w:r>
      <w:r w:rsidR="00F60F68">
        <w:rPr>
          <w:rFonts w:eastAsia="Calibri" w:cs="Tahoma"/>
          <w:bCs/>
          <w:color w:val="000000"/>
          <w:lang w:val="es-ES_tradnl" w:eastAsia="en-US"/>
        </w:rPr>
        <w:t>Dirección General de Seguridad y Protección</w:t>
      </w:r>
      <w:r w:rsidRPr="0040204C">
        <w:rPr>
          <w:rFonts w:eastAsia="Calibri" w:cs="Tahoma"/>
          <w:bCs/>
          <w:color w:val="auto"/>
          <w:lang w:eastAsia="en-US"/>
        </w:rPr>
        <w:t xml:space="preserve">, es una institución de seguridad pública, pues tiene como atribución principal, la prevención de delitos </w:t>
      </w:r>
      <w:r w:rsidRPr="0040204C">
        <w:rPr>
          <w:rFonts w:eastAsia="Calibri" w:cs="Times New Roman"/>
          <w:color w:val="auto"/>
          <w:szCs w:val="20"/>
          <w:lang w:eastAsia="es-ES"/>
        </w:rPr>
        <w:t>y proteger a las personas, sus propiedades, posesiones y derechos.</w:t>
      </w:r>
    </w:p>
    <w:p w14:paraId="04CD7D03" w14:textId="77777777" w:rsidR="0040204C" w:rsidRPr="0040204C" w:rsidRDefault="0040204C" w:rsidP="00EB1902">
      <w:pPr>
        <w:spacing w:after="0" w:line="360" w:lineRule="auto"/>
        <w:rPr>
          <w:rFonts w:eastAsia="Calibri" w:cs="Times New Roman"/>
          <w:color w:val="auto"/>
          <w:szCs w:val="20"/>
          <w:lang w:eastAsia="es-ES"/>
        </w:rPr>
      </w:pPr>
    </w:p>
    <w:p w14:paraId="5A418766" w14:textId="77777777" w:rsidR="0040204C" w:rsidRPr="0040204C" w:rsidRDefault="0040204C" w:rsidP="00EB1902">
      <w:pPr>
        <w:tabs>
          <w:tab w:val="left" w:pos="4962"/>
        </w:tabs>
        <w:spacing w:after="0" w:line="360" w:lineRule="auto"/>
        <w:ind w:right="-28"/>
        <w:contextualSpacing/>
        <w:rPr>
          <w:rFonts w:eastAsia="Calibri" w:cs="Tahoma"/>
          <w:bCs/>
          <w:color w:val="auto"/>
          <w:lang w:eastAsia="en-US"/>
        </w:rPr>
      </w:pPr>
      <w:r w:rsidRPr="0040204C">
        <w:rPr>
          <w:rFonts w:eastAsia="Calibri" w:cs="Tahoma"/>
          <w:bCs/>
          <w:color w:val="auto"/>
          <w:lang w:val="es-ES" w:eastAsia="en-US"/>
        </w:rPr>
        <w:t xml:space="preserve">Además, </w:t>
      </w:r>
      <w:r w:rsidRPr="0040204C">
        <w:rPr>
          <w:rFonts w:eastAsia="Calibri" w:cs="Tahoma"/>
          <w:bCs/>
          <w:color w:val="auto"/>
          <w:lang w:eastAsia="en-US"/>
        </w:rPr>
        <w:t xml:space="preserve">el Instructivo de llenado del Formato “Personal de Seguridad Pública”, del Secretariado Ejecutivo del Sistema Nacional de Seguridad Pública (consultado el quince de junio de dos mil veintitrés, en la liga electrónica </w:t>
      </w:r>
      <w:hyperlink r:id="rId13" w:history="1">
        <w:r w:rsidRPr="0040204C">
          <w:rPr>
            <w:rFonts w:eastAsia="Calibri" w:cs="Tahoma"/>
            <w:bCs/>
            <w:color w:val="0563C1"/>
            <w:u w:val="single"/>
            <w:lang w:eastAsia="en-US"/>
          </w:rPr>
          <w:t>http://secretariadoejecutivo.gob.mx/work/models/SecretariadoEjecutivo/Resource/328/1/images/instructivo_final_edo_fuerza(1).pdf</w:t>
        </w:r>
      </w:hyperlink>
      <w:r w:rsidRPr="0040204C">
        <w:rPr>
          <w:rFonts w:eastAsia="Calibri" w:cs="Tahoma"/>
          <w:bCs/>
          <w:color w:val="auto"/>
          <w:lang w:eastAsia="en-US"/>
        </w:rPr>
        <w:t xml:space="preserve">), establece que los elementos operativos de seguridad pública, son aquellos que desempeñan funciones de campo (policiacas, especializadas o equivalentes y que no </w:t>
      </w:r>
      <w:r w:rsidRPr="0040204C">
        <w:rPr>
          <w:rFonts w:eastAsia="Calibri" w:cs="Tahoma"/>
          <w:b/>
          <w:bCs/>
          <w:color w:val="auto"/>
          <w:lang w:eastAsia="en-US"/>
        </w:rPr>
        <w:t>desempeña funciones de mando</w:t>
      </w:r>
      <w:r w:rsidRPr="0040204C">
        <w:rPr>
          <w:rFonts w:eastAsia="Calibri" w:cs="Tahoma"/>
          <w:bCs/>
          <w:color w:val="auto"/>
          <w:lang w:eastAsia="en-US"/>
        </w:rPr>
        <w:t xml:space="preserve">), entre los cuales, se encuentra </w:t>
      </w:r>
      <w:r w:rsidRPr="0040204C">
        <w:rPr>
          <w:rFonts w:eastAsia="Calibri" w:cs="Tahoma"/>
          <w:b/>
          <w:bCs/>
          <w:color w:val="auto"/>
          <w:lang w:eastAsia="en-US"/>
        </w:rPr>
        <w:t>la Policía Municipal</w:t>
      </w:r>
      <w:r w:rsidRPr="0040204C">
        <w:rPr>
          <w:rFonts w:eastAsia="Calibri" w:cs="Tahoma"/>
          <w:bCs/>
          <w:color w:val="auto"/>
          <w:lang w:eastAsia="en-US"/>
        </w:rPr>
        <w:t>.</w:t>
      </w:r>
    </w:p>
    <w:p w14:paraId="1EF42D72" w14:textId="77777777" w:rsidR="0040204C" w:rsidRPr="0040204C" w:rsidRDefault="0040204C" w:rsidP="00EB1902">
      <w:pPr>
        <w:tabs>
          <w:tab w:val="left" w:pos="4962"/>
        </w:tabs>
        <w:spacing w:after="0" w:line="360" w:lineRule="auto"/>
        <w:ind w:right="-28"/>
        <w:contextualSpacing/>
        <w:rPr>
          <w:rFonts w:eastAsia="Calibri" w:cs="Tahoma"/>
          <w:bCs/>
          <w:color w:val="auto"/>
          <w:lang w:eastAsia="en-US"/>
        </w:rPr>
      </w:pPr>
    </w:p>
    <w:p w14:paraId="727FF2DC" w14:textId="77777777" w:rsidR="00F60F68" w:rsidRDefault="00F60F68" w:rsidP="00F60F68">
      <w:pPr>
        <w:tabs>
          <w:tab w:val="left" w:pos="4962"/>
        </w:tabs>
        <w:spacing w:after="0" w:line="360" w:lineRule="auto"/>
        <w:ind w:right="-28"/>
        <w:contextualSpacing/>
        <w:rPr>
          <w:rFonts w:eastAsia="Calibri" w:cs="Tahoma"/>
          <w:bCs/>
          <w:color w:val="auto"/>
        </w:rPr>
      </w:pPr>
      <w:r>
        <w:rPr>
          <w:rFonts w:eastAsia="Calibri" w:cs="Tahoma"/>
          <w:bCs/>
          <w:color w:val="auto"/>
        </w:rPr>
        <w:t xml:space="preserve">Asimismo, se advierte que las Instituciones Policiales, se conforman del personal </w:t>
      </w:r>
      <w:r>
        <w:rPr>
          <w:rFonts w:eastAsia="Calibri" w:cs="Tahoma"/>
          <w:b/>
          <w:color w:val="auto"/>
        </w:rPr>
        <w:t>administrativo,</w:t>
      </w:r>
      <w:r>
        <w:rPr>
          <w:rFonts w:eastAsia="Calibri" w:cs="Tahoma"/>
          <w:bCs/>
          <w:color w:val="auto"/>
        </w:rPr>
        <w:t xml:space="preserve"> que son los trabajadores de apoyo (chofer, personal de mantenimiento, servicios generales y área secretaria); </w:t>
      </w:r>
      <w:r>
        <w:rPr>
          <w:rFonts w:eastAsia="Calibri" w:cs="Tahoma"/>
          <w:b/>
          <w:color w:val="auto"/>
        </w:rPr>
        <w:t>así como, el personal de mando</w:t>
      </w:r>
      <w:r>
        <w:rPr>
          <w:rFonts w:eastAsia="Calibri" w:cs="Tahoma"/>
          <w:bCs/>
          <w:color w:val="auto"/>
        </w:rPr>
        <w:t xml:space="preserve"> (alto, medio y superior), que es aquel que realiza funciones de dirección, coordinación y supervisión, por lo cual, corresponde a aquel que tenga trabajadores a su cargo.</w:t>
      </w:r>
    </w:p>
    <w:p w14:paraId="0AA32B56" w14:textId="77777777" w:rsidR="0040204C" w:rsidRPr="00F60F68" w:rsidRDefault="0040204C" w:rsidP="00EB1902">
      <w:pPr>
        <w:spacing w:after="0" w:line="360" w:lineRule="auto"/>
        <w:contextualSpacing/>
        <w:rPr>
          <w:rFonts w:eastAsia="Times New Roman" w:cs="Tahoma"/>
          <w:color w:val="auto"/>
          <w:szCs w:val="24"/>
          <w:lang w:eastAsia="es-ES"/>
        </w:rPr>
      </w:pPr>
    </w:p>
    <w:p w14:paraId="30C227DC" w14:textId="77777777" w:rsidR="0040204C" w:rsidRPr="0040204C" w:rsidRDefault="0040204C" w:rsidP="00EB1902">
      <w:pPr>
        <w:spacing w:after="0" w:line="360" w:lineRule="auto"/>
        <w:contextualSpacing/>
        <w:rPr>
          <w:rFonts w:eastAsia="Calibri" w:cs="Tahoma"/>
          <w:bCs/>
          <w:color w:val="auto"/>
          <w:lang w:eastAsia="en-US"/>
        </w:rPr>
      </w:pPr>
      <w:r w:rsidRPr="0040204C">
        <w:rPr>
          <w:rFonts w:eastAsia="Calibri" w:cs="Tahoma"/>
          <w:bCs/>
          <w:color w:val="auto"/>
          <w:lang w:eastAsia="en-US"/>
        </w:rPr>
        <w:t xml:space="preserve">Así, dar a conocer el nombre y fotografía de las personas, vinculado con el hecho que son policías,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w:t>
      </w:r>
      <w:r w:rsidRPr="0040204C">
        <w:rPr>
          <w:rFonts w:eastAsia="Calibri" w:cs="Tahoma"/>
          <w:bCs/>
          <w:color w:val="auto"/>
          <w:lang w:eastAsia="en-US"/>
        </w:rPr>
        <w:lastRenderedPageBreak/>
        <w:t>de que personas ajenas a los intereses institucionales que persigue dicha área, intenten realizar actos tendientes a inhibir o entrometerse en las funciones de los policías municipales, lo cual causaría una vulneración a la seguridad municipal.</w:t>
      </w:r>
    </w:p>
    <w:p w14:paraId="237FDD71" w14:textId="77777777" w:rsidR="0040204C" w:rsidRPr="0040204C" w:rsidRDefault="0040204C" w:rsidP="00EB1902">
      <w:pPr>
        <w:spacing w:after="0" w:line="360" w:lineRule="auto"/>
        <w:contextualSpacing/>
        <w:rPr>
          <w:rFonts w:eastAsia="Calibri" w:cs="Tahoma"/>
          <w:bCs/>
          <w:color w:val="auto"/>
          <w:lang w:eastAsia="en-US"/>
        </w:rPr>
      </w:pPr>
    </w:p>
    <w:p w14:paraId="7B5F0C91" w14:textId="77777777" w:rsidR="0040204C" w:rsidRPr="0040204C" w:rsidRDefault="0040204C" w:rsidP="00EB1902">
      <w:pPr>
        <w:spacing w:after="0" w:line="360" w:lineRule="auto"/>
        <w:contextualSpacing/>
        <w:rPr>
          <w:rFonts w:eastAsia="Calibri" w:cs="Tahoma"/>
          <w:bCs/>
          <w:color w:val="auto"/>
          <w:lang w:eastAsia="en-US"/>
        </w:rPr>
      </w:pPr>
      <w:r w:rsidRPr="0040204C">
        <w:rPr>
          <w:rFonts w:eastAsia="Calibri" w:cs="Tahoma"/>
          <w:bCs/>
          <w:color w:val="auto"/>
          <w:lang w:eastAsia="en-US"/>
        </w:rPr>
        <w:t>Sin embargo, por lo que hace al personal administrativo y los mandos medios y superiores, se advierte que estos no realizan funciones operativas, sino únicamente realizan actividades de apoyo y dirección respectivamente, por lo que, no procede la causal de reserva establecida en el artículo 140, fracción IV, de la Ley de la materia, pues por el tipo de funciones que realizan, no se pone en peligro su vida, seguridad o salud de este tipo de trabajadores.</w:t>
      </w:r>
    </w:p>
    <w:p w14:paraId="087212B0" w14:textId="77777777" w:rsidR="0040204C" w:rsidRPr="0040204C" w:rsidRDefault="0040204C" w:rsidP="00EB1902">
      <w:pPr>
        <w:spacing w:after="0" w:line="360" w:lineRule="auto"/>
        <w:contextualSpacing/>
        <w:rPr>
          <w:rFonts w:eastAsia="Calibri" w:cs="Tahoma"/>
          <w:bCs/>
          <w:color w:val="auto"/>
          <w:lang w:eastAsia="en-US"/>
        </w:rPr>
      </w:pPr>
    </w:p>
    <w:p w14:paraId="1B438EBB" w14:textId="77777777" w:rsidR="0040204C" w:rsidRPr="0040204C" w:rsidRDefault="0040204C" w:rsidP="00EB1902">
      <w:pPr>
        <w:spacing w:after="0" w:line="360" w:lineRule="auto"/>
        <w:rPr>
          <w:rFonts w:eastAsia="Calibri" w:cs="Tahoma"/>
          <w:bCs/>
          <w:color w:val="auto"/>
          <w:lang w:eastAsia="en-US"/>
        </w:rPr>
      </w:pPr>
      <w:r w:rsidRPr="0040204C">
        <w:rPr>
          <w:rFonts w:eastAsia="Calibri" w:cs="Tahoma"/>
          <w:bCs/>
          <w:color w:val="auto"/>
          <w:lang w:eastAsia="en-US"/>
        </w:rPr>
        <w:t>De tal situación, se considera que dar a conocer el nombre de los policías municipales, puede poner en riesgo la vida, seguridad y salud de estos, de sus familias e incluso su entorno social, pues al hacerlos identificables, los hacen blancos de los agentes delincuenciales o inclusive a la delincuencia organizada, los cuales podrían amenazar o causarles algún daño, con el fin de entorpecer o disminuir la seguridad pública y aumentar la comisión de actos ilícitos.</w:t>
      </w:r>
    </w:p>
    <w:p w14:paraId="09C75688" w14:textId="77777777" w:rsidR="0040204C" w:rsidRPr="0040204C" w:rsidRDefault="0040204C" w:rsidP="00EB1902">
      <w:pPr>
        <w:spacing w:after="0" w:line="360" w:lineRule="auto"/>
        <w:contextualSpacing/>
        <w:rPr>
          <w:rFonts w:eastAsia="Calibri" w:cs="Tahoma"/>
          <w:bCs/>
          <w:color w:val="auto"/>
          <w:lang w:eastAsia="en-US"/>
        </w:rPr>
      </w:pPr>
    </w:p>
    <w:p w14:paraId="3F4F5488" w14:textId="77777777" w:rsidR="0040204C" w:rsidRPr="0040204C" w:rsidRDefault="0040204C" w:rsidP="00EB1902">
      <w:pPr>
        <w:spacing w:after="0" w:line="360" w:lineRule="auto"/>
        <w:rPr>
          <w:rFonts w:eastAsia="Calibri" w:cs="Tahoma"/>
          <w:bCs/>
          <w:color w:val="auto"/>
          <w:lang w:eastAsia="en-US"/>
        </w:rPr>
      </w:pPr>
      <w:r w:rsidRPr="0040204C">
        <w:rPr>
          <w:rFonts w:eastAsia="Calibri" w:cs="Tahoma"/>
          <w:bCs/>
          <w:color w:val="auto"/>
          <w:lang w:eastAsia="en-US"/>
        </w:rPr>
        <w:t>Lo anterior toma relevancia pues los individuos con pretensiones delictivas pudieran promover algún vínculo o relación directa con los elementos operativos, que incluye a la policía municipal o bien, someterla a extorsión o amenazas con el fin de obtener información sensible sobre el modus operandi de dicha área, lo cual se traduciría en un detrimento al combate a la delincuencia y un perjuicio a la seguridad pública, vulnerando así, el interés general.</w:t>
      </w:r>
    </w:p>
    <w:p w14:paraId="616AB6ED" w14:textId="77777777" w:rsidR="0040204C" w:rsidRPr="0040204C" w:rsidRDefault="0040204C" w:rsidP="00EB1902">
      <w:pPr>
        <w:spacing w:after="0" w:line="360" w:lineRule="auto"/>
        <w:rPr>
          <w:rFonts w:eastAsia="Calibri" w:cs="Tahoma"/>
          <w:bCs/>
          <w:color w:val="auto"/>
          <w:lang w:eastAsia="en-US"/>
        </w:rPr>
      </w:pPr>
    </w:p>
    <w:p w14:paraId="55F893EA" w14:textId="1502D160" w:rsidR="0040204C" w:rsidRPr="0040204C" w:rsidRDefault="0040204C" w:rsidP="00EB1902">
      <w:pPr>
        <w:spacing w:after="0" w:line="360" w:lineRule="auto"/>
        <w:rPr>
          <w:rFonts w:eastAsia="Calibri" w:cs="Tahoma"/>
          <w:b/>
          <w:iCs/>
          <w:color w:val="auto"/>
          <w:lang w:val="es-ES" w:eastAsia="es-ES_tradnl"/>
        </w:rPr>
      </w:pPr>
      <w:r w:rsidRPr="0040204C">
        <w:rPr>
          <w:rFonts w:eastAsia="Calibri" w:cs="Tahoma"/>
          <w:bCs/>
          <w:color w:val="auto"/>
          <w:lang w:eastAsia="en-US"/>
        </w:rPr>
        <w:t xml:space="preserve">Por tales consideraciones, </w:t>
      </w:r>
      <w:r w:rsidRPr="0040204C">
        <w:rPr>
          <w:rFonts w:eastAsia="Calibri" w:cs="Tahoma"/>
          <w:b/>
          <w:bCs/>
          <w:color w:val="auto"/>
          <w:lang w:eastAsia="en-US"/>
        </w:rPr>
        <w:t xml:space="preserve">resulta procedente la reserva del nombre de los elementos operativos adscritos a la </w:t>
      </w:r>
      <w:r w:rsidR="00F60F68">
        <w:rPr>
          <w:rFonts w:eastAsia="Calibri" w:cs="Tahoma"/>
          <w:b/>
          <w:bCs/>
          <w:color w:val="auto"/>
          <w:lang w:eastAsia="en-US"/>
        </w:rPr>
        <w:t>Dirección General de Seguridad y Protección</w:t>
      </w:r>
      <w:r w:rsidRPr="0040204C">
        <w:rPr>
          <w:rFonts w:eastAsia="Calibri" w:cs="Tahoma"/>
          <w:b/>
          <w:bCs/>
          <w:color w:val="auto"/>
          <w:lang w:eastAsia="en-US"/>
        </w:rPr>
        <w:t xml:space="preserve">, en términos del </w:t>
      </w:r>
      <w:r w:rsidRPr="0040204C">
        <w:rPr>
          <w:rFonts w:eastAsia="Calibri" w:cs="Tahoma"/>
          <w:b/>
          <w:bCs/>
          <w:color w:val="auto"/>
          <w:lang w:eastAsia="en-US"/>
        </w:rPr>
        <w:lastRenderedPageBreak/>
        <w:t xml:space="preserve">artículo 140, fracción IV, de </w:t>
      </w:r>
      <w:r w:rsidRPr="0040204C">
        <w:rPr>
          <w:rFonts w:eastAsia="Calibri" w:cs="Tahoma"/>
          <w:b/>
          <w:iCs/>
          <w:color w:val="auto"/>
          <w:lang w:val="es-ES" w:eastAsia="es-ES_tradnl"/>
        </w:rPr>
        <w:t>de la Ley de Transparencia y Acceso a la Información Pública del Estado de México y Municipios.</w:t>
      </w:r>
    </w:p>
    <w:p w14:paraId="3C4F4E7A" w14:textId="77777777" w:rsidR="0040204C" w:rsidRPr="0040204C" w:rsidRDefault="0040204C" w:rsidP="00EB1902">
      <w:pPr>
        <w:spacing w:after="0" w:line="360" w:lineRule="auto"/>
        <w:contextualSpacing/>
        <w:rPr>
          <w:rFonts w:eastAsia="Calibri" w:cs="Tahoma"/>
          <w:color w:val="000000"/>
          <w:lang w:eastAsia="en-US"/>
        </w:rPr>
      </w:pPr>
    </w:p>
    <w:p w14:paraId="49826953" w14:textId="77777777" w:rsidR="0040204C" w:rsidRPr="0040204C" w:rsidRDefault="0040204C" w:rsidP="00EB1902">
      <w:pPr>
        <w:tabs>
          <w:tab w:val="left" w:pos="4962"/>
        </w:tabs>
        <w:spacing w:after="0" w:line="360" w:lineRule="auto"/>
        <w:rPr>
          <w:rFonts w:eastAsia="Calibri" w:cs="Tahoma"/>
          <w:iCs/>
          <w:color w:val="auto"/>
          <w:lang w:val="es-ES" w:eastAsia="es-ES_tradnl"/>
        </w:rPr>
      </w:pPr>
      <w:r w:rsidRPr="0040204C">
        <w:rPr>
          <w:rFonts w:eastAsia="Calibri" w:cs="Tahoma"/>
          <w:iCs/>
          <w:color w:val="auto"/>
          <w:lang w:val="es-ES" w:eastAsia="es-ES_tradnl"/>
        </w:rPr>
        <w:t>Sobre el particular, cabe traer a colación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2B0F682D" w14:textId="77777777" w:rsidR="0040204C" w:rsidRPr="0040204C" w:rsidRDefault="0040204C" w:rsidP="00EB1902">
      <w:pPr>
        <w:tabs>
          <w:tab w:val="left" w:pos="4962"/>
        </w:tabs>
        <w:spacing w:after="0" w:line="360" w:lineRule="auto"/>
        <w:rPr>
          <w:rFonts w:eastAsia="Calibri" w:cs="Tahoma"/>
          <w:iCs/>
          <w:color w:val="auto"/>
          <w:lang w:val="es-ES" w:eastAsia="es-ES_tradnl"/>
        </w:rPr>
      </w:pPr>
    </w:p>
    <w:p w14:paraId="091C43B8" w14:textId="77777777" w:rsidR="0040204C" w:rsidRPr="0040204C" w:rsidRDefault="0040204C" w:rsidP="00F60F68">
      <w:pPr>
        <w:numPr>
          <w:ilvl w:val="0"/>
          <w:numId w:val="1"/>
        </w:numPr>
        <w:tabs>
          <w:tab w:val="left" w:pos="4962"/>
        </w:tabs>
        <w:spacing w:after="0" w:line="360" w:lineRule="auto"/>
        <w:ind w:left="709" w:hanging="436"/>
        <w:rPr>
          <w:rFonts w:eastAsia="Calibri" w:cs="Tahoma"/>
          <w:iCs/>
          <w:color w:val="auto"/>
          <w:lang w:val="es-ES_tradnl" w:eastAsia="es-ES_tradnl"/>
        </w:rPr>
      </w:pPr>
      <w:r w:rsidRPr="0040204C">
        <w:rPr>
          <w:rFonts w:eastAsia="Calibri" w:cs="Tahoma"/>
          <w:iCs/>
          <w:color w:val="auto"/>
          <w:lang w:val="es-ES_tradnl" w:eastAsia="es-ES_tradnl"/>
        </w:rPr>
        <w:t>La divulgación de la información representa un riesgo real, demostrable e identificable de perjuicio significativo al interés público o a la seguridad nacional.</w:t>
      </w:r>
    </w:p>
    <w:p w14:paraId="736A541B" w14:textId="77777777" w:rsidR="0040204C" w:rsidRPr="0040204C" w:rsidRDefault="0040204C" w:rsidP="00F60F68">
      <w:pPr>
        <w:numPr>
          <w:ilvl w:val="0"/>
          <w:numId w:val="1"/>
        </w:numPr>
        <w:tabs>
          <w:tab w:val="left" w:pos="4962"/>
        </w:tabs>
        <w:spacing w:after="0" w:line="360" w:lineRule="auto"/>
        <w:ind w:left="709" w:hanging="436"/>
        <w:rPr>
          <w:rFonts w:eastAsia="Calibri" w:cs="Tahoma"/>
          <w:iCs/>
          <w:color w:val="auto"/>
          <w:lang w:val="es-ES_tradnl" w:eastAsia="es-ES_tradnl"/>
        </w:rPr>
      </w:pPr>
      <w:r w:rsidRPr="0040204C">
        <w:rPr>
          <w:rFonts w:eastAsia="Calibri" w:cs="Tahoma"/>
          <w:iCs/>
          <w:color w:val="auto"/>
          <w:lang w:val="es-ES_tradnl" w:eastAsia="es-ES_tradnl"/>
        </w:rPr>
        <w:t>El riesgo de perjuicio supera el interés público general de que se difunda.</w:t>
      </w:r>
    </w:p>
    <w:p w14:paraId="427275AB" w14:textId="77777777" w:rsidR="0040204C" w:rsidRPr="0040204C" w:rsidRDefault="0040204C" w:rsidP="00F60F68">
      <w:pPr>
        <w:numPr>
          <w:ilvl w:val="0"/>
          <w:numId w:val="1"/>
        </w:numPr>
        <w:tabs>
          <w:tab w:val="left" w:pos="4962"/>
        </w:tabs>
        <w:spacing w:after="0" w:line="360" w:lineRule="auto"/>
        <w:ind w:left="709" w:hanging="436"/>
        <w:rPr>
          <w:rFonts w:eastAsia="Calibri" w:cs="Tahoma"/>
          <w:iCs/>
          <w:color w:val="auto"/>
          <w:lang w:val="es-ES_tradnl" w:eastAsia="es-ES_tradnl"/>
        </w:rPr>
      </w:pPr>
      <w:r w:rsidRPr="0040204C">
        <w:rPr>
          <w:rFonts w:eastAsia="Calibri" w:cs="Tahoma"/>
          <w:iCs/>
          <w:color w:val="auto"/>
          <w:lang w:val="es-ES_tradnl" w:eastAsia="es-ES_tradnl"/>
        </w:rPr>
        <w:t>Que la limitación se adecua al principio de proporcionalidad y representa el medio menos restrictivo disponible para evitar el perjuicio.</w:t>
      </w:r>
    </w:p>
    <w:p w14:paraId="3C18F0FF" w14:textId="77777777" w:rsidR="0040204C" w:rsidRPr="0040204C" w:rsidRDefault="0040204C" w:rsidP="00EB1902">
      <w:pPr>
        <w:spacing w:after="0" w:line="360" w:lineRule="auto"/>
        <w:jc w:val="left"/>
        <w:rPr>
          <w:rFonts w:eastAsia="Calibri" w:cs="Tahoma"/>
          <w:iCs/>
          <w:color w:val="auto"/>
          <w:lang w:eastAsia="es-ES_tradnl"/>
        </w:rPr>
      </w:pPr>
    </w:p>
    <w:p w14:paraId="37AE3291" w14:textId="61AD082C" w:rsidR="0040204C" w:rsidRPr="0040204C" w:rsidRDefault="0040204C" w:rsidP="00EB1902">
      <w:pPr>
        <w:autoSpaceDE w:val="0"/>
        <w:autoSpaceDN w:val="0"/>
        <w:spacing w:after="0" w:line="360" w:lineRule="auto"/>
        <w:rPr>
          <w:rFonts w:eastAsia="Calibri" w:cs="Tahoma"/>
          <w:color w:val="000000"/>
          <w:lang w:eastAsia="en-US"/>
        </w:rPr>
      </w:pPr>
      <w:r w:rsidRPr="0040204C">
        <w:rPr>
          <w:rFonts w:eastAsia="Calibri" w:cs="Tahoma"/>
          <w:bCs/>
          <w:color w:val="auto"/>
          <w:lang w:eastAsia="en-US"/>
        </w:rPr>
        <w:t xml:space="preserve">Además, el artículo 125 de la Ley de la materia, establece </w:t>
      </w:r>
      <w:r w:rsidRPr="0040204C">
        <w:rPr>
          <w:rFonts w:eastAsia="Times New Roman" w:cs="Tahoma"/>
          <w:bCs/>
          <w:color w:val="auto"/>
          <w:lang w:eastAsia="es-ES"/>
        </w:rPr>
        <w:t xml:space="preserve">que la información clasificada como reservada según el artículo 140 de la Ley de Transparencia y Acceso a la Información Pública del Estado de México y Municipios, podrá permanecer con tal carácter hasta por un periodo de cinco años. Asimismo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 por lo que, en las </w:t>
      </w:r>
      <w:r w:rsidRPr="0040204C">
        <w:rPr>
          <w:rFonts w:eastAsia="Times New Roman" w:cs="Tahoma"/>
          <w:color w:val="auto"/>
          <w:lang w:eastAsia="es-ES"/>
        </w:rPr>
        <w:t xml:space="preserve">versiones públicas, deberá clasificar el nombre de los elementos operativos de la </w:t>
      </w:r>
      <w:r w:rsidR="00F60F68">
        <w:rPr>
          <w:rFonts w:eastAsia="Calibri" w:cs="Tahoma"/>
          <w:color w:val="000000"/>
          <w:lang w:eastAsia="en-US"/>
        </w:rPr>
        <w:t xml:space="preserve">Dirección </w:t>
      </w:r>
      <w:r w:rsidR="00F60F68">
        <w:rPr>
          <w:rFonts w:eastAsia="Calibri" w:cs="Tahoma"/>
          <w:color w:val="000000"/>
          <w:lang w:eastAsia="en-US"/>
        </w:rPr>
        <w:lastRenderedPageBreak/>
        <w:t>General de Seguridad y Protección</w:t>
      </w:r>
      <w:r>
        <w:rPr>
          <w:rFonts w:eastAsia="Calibri" w:cs="Tahoma"/>
          <w:color w:val="000000"/>
          <w:lang w:eastAsia="en-US"/>
        </w:rPr>
        <w:t xml:space="preserve"> </w:t>
      </w:r>
      <w:r w:rsidRPr="0040204C">
        <w:rPr>
          <w:rFonts w:eastAsia="Times New Roman" w:cs="Tahoma"/>
          <w:color w:val="auto"/>
          <w:lang w:eastAsia="es-ES"/>
        </w:rPr>
        <w:t>de manera fundada y motivada, mediante la respectiva prueba de daño.</w:t>
      </w:r>
    </w:p>
    <w:p w14:paraId="36B77430" w14:textId="77777777" w:rsidR="00F86351" w:rsidRDefault="00F86351" w:rsidP="00EB1902">
      <w:pPr>
        <w:autoSpaceDE w:val="0"/>
        <w:autoSpaceDN w:val="0"/>
        <w:spacing w:after="0" w:line="360" w:lineRule="auto"/>
        <w:rPr>
          <w:rFonts w:eastAsia="Times New Roman" w:cs="Tahoma"/>
          <w:color w:val="auto"/>
          <w:lang w:eastAsia="es-ES"/>
        </w:rPr>
      </w:pPr>
    </w:p>
    <w:p w14:paraId="11226001" w14:textId="6EC9B5CA" w:rsidR="00F86351" w:rsidRPr="00F86351" w:rsidRDefault="00F86351" w:rsidP="00EB1902">
      <w:pPr>
        <w:spacing w:after="0" w:line="360" w:lineRule="auto"/>
        <w:ind w:right="-28"/>
        <w:rPr>
          <w:color w:val="000000"/>
        </w:rPr>
      </w:pPr>
      <w:r w:rsidRPr="00F86351">
        <w:rPr>
          <w:rFonts w:eastAsia="Times New Roman" w:cs="Tahoma"/>
          <w:color w:val="auto"/>
          <w:lang w:eastAsia="es-ES"/>
        </w:rPr>
        <w:t>Por lo que, para atender el requerimiento deberá proporcionar los documentos solicitados en versión pública; para tal situación,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w:t>
      </w:r>
      <w:r w:rsidRPr="00F86351">
        <w:rPr>
          <w:color w:val="000000"/>
        </w:rPr>
        <w:t xml:space="preserve"> de manera enunciativa más no limitativa los datos previamente señalados, fundando y motivando la clasificación.</w:t>
      </w:r>
    </w:p>
    <w:p w14:paraId="30D6A770" w14:textId="1C9DE31B" w:rsidR="0040204C" w:rsidRDefault="0040204C" w:rsidP="00EB1902">
      <w:pPr>
        <w:autoSpaceDE w:val="0"/>
        <w:autoSpaceDN w:val="0"/>
        <w:spacing w:after="0" w:line="360" w:lineRule="auto"/>
        <w:rPr>
          <w:rFonts w:eastAsia="Times New Roman" w:cs="Tahoma"/>
          <w:color w:val="auto"/>
          <w:lang w:eastAsia="es-ES"/>
        </w:rPr>
      </w:pPr>
    </w:p>
    <w:p w14:paraId="0282F3F7" w14:textId="77777777" w:rsidR="00D83B50" w:rsidRPr="005D1A51" w:rsidRDefault="00D83B50" w:rsidP="005D1A51">
      <w:pPr>
        <w:pStyle w:val="Ttulo1"/>
        <w:rPr>
          <w:sz w:val="22"/>
          <w:szCs w:val="22"/>
        </w:rPr>
      </w:pPr>
      <w:bookmarkStart w:id="16" w:name="_Toc192174775"/>
      <w:r w:rsidRPr="005D1A51">
        <w:rPr>
          <w:sz w:val="22"/>
          <w:szCs w:val="22"/>
        </w:rPr>
        <w:t>SEXTO. Decisión</w:t>
      </w:r>
      <w:bookmarkEnd w:id="16"/>
    </w:p>
    <w:p w14:paraId="74D5EA0C" w14:textId="77777777" w:rsidR="00D83B50" w:rsidRPr="00D83B50" w:rsidRDefault="00D83B50" w:rsidP="00EB1902">
      <w:pPr>
        <w:spacing w:after="0" w:line="360" w:lineRule="auto"/>
        <w:ind w:right="-28"/>
        <w:rPr>
          <w:b/>
          <w:color w:val="000000"/>
        </w:rPr>
      </w:pPr>
    </w:p>
    <w:p w14:paraId="4D80D737" w14:textId="77777777" w:rsidR="00D83B50" w:rsidRDefault="00D83B50" w:rsidP="00EB1902">
      <w:pPr>
        <w:spacing w:after="0" w:line="360" w:lineRule="auto"/>
        <w:ind w:right="-93"/>
        <w:rPr>
          <w:color w:val="000000"/>
        </w:rPr>
      </w:pPr>
      <w:r w:rsidRPr="00D83B50">
        <w:rPr>
          <w:color w:val="000000"/>
        </w:rPr>
        <w:t xml:space="preserve">Con fundamento en el artículo 186, fracción III, de la Ley de Transparencia y Acceso a la Información Pública del Estado de México y Municipios, este Instituto considera procedente </w:t>
      </w:r>
      <w:r w:rsidRPr="00D83B50">
        <w:rPr>
          <w:b/>
          <w:color w:val="000000"/>
        </w:rPr>
        <w:t>MODIFICAR</w:t>
      </w:r>
      <w:r w:rsidRPr="00D83B50">
        <w:rPr>
          <w:color w:val="000000"/>
        </w:rPr>
        <w:t xml:space="preserve"> la respuesta otorgada a la solicitud de información, toda vez que el Sujeto Obligado, no proporcionó la información requerida.</w:t>
      </w:r>
    </w:p>
    <w:p w14:paraId="62CD2614" w14:textId="77777777" w:rsidR="00D83B50" w:rsidRDefault="00D83B50" w:rsidP="00EB1902">
      <w:pPr>
        <w:spacing w:after="0" w:line="360" w:lineRule="auto"/>
        <w:ind w:right="-93"/>
        <w:rPr>
          <w:color w:val="000000"/>
        </w:rPr>
      </w:pPr>
    </w:p>
    <w:p w14:paraId="37B11650" w14:textId="77777777" w:rsidR="00D83B50" w:rsidRPr="00D83B50" w:rsidRDefault="00D83B50" w:rsidP="00EB1902">
      <w:pPr>
        <w:spacing w:after="0" w:line="360" w:lineRule="auto"/>
        <w:rPr>
          <w:b/>
          <w:color w:val="000000"/>
        </w:rPr>
      </w:pPr>
      <w:r w:rsidRPr="00D83B50">
        <w:rPr>
          <w:b/>
          <w:color w:val="000000"/>
        </w:rPr>
        <w:t>Términos de la Resolución para el Recurrente</w:t>
      </w:r>
    </w:p>
    <w:p w14:paraId="1FB1D3DB" w14:textId="77777777" w:rsidR="00D83B50" w:rsidRPr="00D83B50" w:rsidRDefault="00D83B50" w:rsidP="00EB1902">
      <w:pPr>
        <w:spacing w:after="0" w:line="360" w:lineRule="auto"/>
        <w:rPr>
          <w:b/>
          <w:color w:val="FF0000"/>
        </w:rPr>
      </w:pPr>
    </w:p>
    <w:p w14:paraId="03337947" w14:textId="436C9126" w:rsidR="00D83B50" w:rsidRDefault="00D83B50" w:rsidP="00EB1902">
      <w:pPr>
        <w:spacing w:after="0" w:line="360" w:lineRule="auto"/>
        <w:rPr>
          <w:color w:val="000000"/>
        </w:rPr>
      </w:pPr>
      <w:r w:rsidRPr="00D83B50">
        <w:rPr>
          <w:color w:val="000000"/>
        </w:rPr>
        <w:t>Se le hace del conocimiento al Particular, que, en el presente caso, se le concede la razón, pues el Ayuntamiento de</w:t>
      </w:r>
      <w:r>
        <w:rPr>
          <w:color w:val="000000"/>
        </w:rPr>
        <w:t xml:space="preserve"> Toluca</w:t>
      </w:r>
      <w:r w:rsidR="00345AF4">
        <w:rPr>
          <w:color w:val="000000"/>
        </w:rPr>
        <w:t xml:space="preserve"> si bien indicó que carecía de atribuciones para conocer de sus Organismos Descentralizados, omitió pronunciarse sobre los servidores públicos adscritos al Ayuntamiento, por lo que, deberá proporcionarle la nómina; además, la </w:t>
      </w:r>
      <w:r w:rsidRPr="00D83B50">
        <w:rPr>
          <w:color w:val="000000"/>
        </w:rPr>
        <w:t xml:space="preserve">labor del Instituto, </w:t>
      </w:r>
      <w:r w:rsidRPr="00D83B50">
        <w:rPr>
          <w:color w:val="000000"/>
        </w:rPr>
        <w:lastRenderedPageBreak/>
        <w:t xml:space="preserve">es apoyar a la población para acceder a la información pública </w:t>
      </w:r>
      <w:r w:rsidR="00345AF4">
        <w:rPr>
          <w:color w:val="000000"/>
        </w:rPr>
        <w:t>y</w:t>
      </w:r>
      <w:r w:rsidRPr="00D83B50">
        <w:rPr>
          <w:color w:val="000000"/>
        </w:rPr>
        <w:t xml:space="preserve"> garantizar la protección de los datos personales.</w:t>
      </w:r>
    </w:p>
    <w:p w14:paraId="68C0491F" w14:textId="77777777" w:rsidR="00D83B50" w:rsidRDefault="00D83B50" w:rsidP="00EB1902">
      <w:pPr>
        <w:spacing w:after="0" w:line="360" w:lineRule="auto"/>
        <w:ind w:right="-93"/>
        <w:rPr>
          <w:color w:val="000000"/>
        </w:rPr>
      </w:pPr>
      <w:r w:rsidRPr="00D83B50">
        <w:rPr>
          <w:color w:val="000000"/>
        </w:rPr>
        <w:t>Por lo expuesto y fundado, este Pleno:</w:t>
      </w:r>
    </w:p>
    <w:p w14:paraId="012E8536" w14:textId="77777777" w:rsidR="00345AF4" w:rsidRPr="00D83B50" w:rsidRDefault="00345AF4" w:rsidP="00EB1902">
      <w:pPr>
        <w:spacing w:after="0" w:line="360" w:lineRule="auto"/>
        <w:ind w:right="-93"/>
        <w:rPr>
          <w:color w:val="000000"/>
        </w:rPr>
      </w:pPr>
    </w:p>
    <w:p w14:paraId="0F29D9DD" w14:textId="77777777" w:rsidR="00D83B50" w:rsidRPr="005D1A51" w:rsidRDefault="00D83B50" w:rsidP="005D1A51">
      <w:pPr>
        <w:pStyle w:val="Ttulo1"/>
        <w:jc w:val="center"/>
        <w:rPr>
          <w:sz w:val="22"/>
          <w:szCs w:val="22"/>
        </w:rPr>
      </w:pPr>
      <w:bookmarkStart w:id="17" w:name="_Toc192174776"/>
      <w:r w:rsidRPr="005D1A51">
        <w:rPr>
          <w:sz w:val="22"/>
          <w:szCs w:val="22"/>
        </w:rPr>
        <w:t>R E S U E L V E</w:t>
      </w:r>
      <w:bookmarkEnd w:id="17"/>
    </w:p>
    <w:p w14:paraId="5397996C" w14:textId="77777777" w:rsidR="00D83B50" w:rsidRPr="00D83B50" w:rsidRDefault="00D83B50" w:rsidP="00EB1902">
      <w:pPr>
        <w:spacing w:after="0" w:line="360" w:lineRule="auto"/>
        <w:jc w:val="center"/>
        <w:rPr>
          <w:b/>
          <w:color w:val="FF0000"/>
        </w:rPr>
      </w:pPr>
    </w:p>
    <w:p w14:paraId="79E5AF87" w14:textId="1F2B1C35" w:rsidR="00D83B50" w:rsidRPr="00D83B50" w:rsidRDefault="00D83B50" w:rsidP="00EB1902">
      <w:pPr>
        <w:spacing w:after="0" w:line="360" w:lineRule="auto"/>
        <w:rPr>
          <w:color w:val="000000"/>
        </w:rPr>
      </w:pPr>
      <w:r w:rsidRPr="00D83B50">
        <w:rPr>
          <w:b/>
          <w:color w:val="000000"/>
        </w:rPr>
        <w:t xml:space="preserve">PRIMERO. </w:t>
      </w:r>
      <w:r w:rsidRPr="00D83B50">
        <w:rPr>
          <w:color w:val="000000"/>
        </w:rPr>
        <w:t xml:space="preserve">Se </w:t>
      </w:r>
      <w:r w:rsidRPr="00D83B50">
        <w:rPr>
          <w:b/>
          <w:color w:val="000000"/>
        </w:rPr>
        <w:t xml:space="preserve">MODIFICA </w:t>
      </w:r>
      <w:r w:rsidRPr="00D83B50">
        <w:rPr>
          <w:color w:val="000000"/>
        </w:rPr>
        <w:t xml:space="preserve">la respuesta otorgada por el Ayuntamiento de </w:t>
      </w:r>
      <w:r>
        <w:rPr>
          <w:color w:val="000000"/>
        </w:rPr>
        <w:t xml:space="preserve">Toluca </w:t>
      </w:r>
      <w:r w:rsidRPr="00D83B50">
        <w:rPr>
          <w:color w:val="000000"/>
        </w:rPr>
        <w:t xml:space="preserve">a la solicitud de acceso a la </w:t>
      </w:r>
      <w:r w:rsidR="00345AF4" w:rsidRPr="00D83B50">
        <w:rPr>
          <w:color w:val="000000"/>
        </w:rPr>
        <w:t xml:space="preserve">información </w:t>
      </w:r>
      <w:r w:rsidR="00345AF4" w:rsidRPr="00345AF4">
        <w:rPr>
          <w:color w:val="000000"/>
        </w:rPr>
        <w:t>00289</w:t>
      </w:r>
      <w:r w:rsidRPr="00D83B50">
        <w:rPr>
          <w:color w:val="000000"/>
        </w:rPr>
        <w:t>/TOLUCA/IP/2025, por resultar</w:t>
      </w:r>
      <w:r>
        <w:rPr>
          <w:color w:val="000000"/>
        </w:rPr>
        <w:t xml:space="preserve"> </w:t>
      </w:r>
      <w:r w:rsidRPr="00D83B50">
        <w:rPr>
          <w:b/>
          <w:color w:val="000000"/>
        </w:rPr>
        <w:t xml:space="preserve">FUNDADOS </w:t>
      </w:r>
      <w:r w:rsidRPr="00D83B50">
        <w:rPr>
          <w:color w:val="000000"/>
        </w:rPr>
        <w:t>los agravios</w:t>
      </w:r>
      <w:r w:rsidRPr="00D83B50">
        <w:rPr>
          <w:b/>
          <w:color w:val="000000"/>
        </w:rPr>
        <w:t xml:space="preserve"> </w:t>
      </w:r>
      <w:r w:rsidRPr="00D83B50">
        <w:rPr>
          <w:color w:val="000000"/>
        </w:rPr>
        <w:t>hechos valer por el Particular, en el Recurso de Revisión</w:t>
      </w:r>
      <w:r w:rsidRPr="00D83B50">
        <w:rPr>
          <w:b/>
          <w:color w:val="000000"/>
        </w:rPr>
        <w:t xml:space="preserve">, </w:t>
      </w:r>
      <w:r w:rsidRPr="00D83B50">
        <w:rPr>
          <w:color w:val="000000"/>
        </w:rPr>
        <w:t xml:space="preserve">en términos de los Considerandos QUINTO y SEXTO de la presente Resolución.  </w:t>
      </w:r>
    </w:p>
    <w:p w14:paraId="7B8BD270" w14:textId="77777777" w:rsidR="00D83B50" w:rsidRPr="00D83B50" w:rsidRDefault="00D83B50" w:rsidP="00EB1902">
      <w:pPr>
        <w:spacing w:after="0" w:line="360" w:lineRule="auto"/>
        <w:rPr>
          <w:color w:val="FF0000"/>
        </w:rPr>
      </w:pPr>
    </w:p>
    <w:p w14:paraId="3E151164" w14:textId="47B0D2C8" w:rsidR="00D83B50" w:rsidRPr="00D83B50" w:rsidRDefault="00D83B50" w:rsidP="00EB1902">
      <w:pPr>
        <w:spacing w:after="0" w:line="360" w:lineRule="auto"/>
        <w:rPr>
          <w:color w:val="000000"/>
        </w:rPr>
      </w:pPr>
      <w:r w:rsidRPr="00D83B50">
        <w:rPr>
          <w:b/>
          <w:color w:val="000000"/>
        </w:rPr>
        <w:t>SEGUNDO.</w:t>
      </w:r>
      <w:r w:rsidRPr="00D83B50">
        <w:rPr>
          <w:color w:val="000000"/>
        </w:rPr>
        <w:t xml:space="preserve"> Se </w:t>
      </w:r>
      <w:r w:rsidRPr="00D83B50">
        <w:rPr>
          <w:b/>
          <w:color w:val="000000"/>
        </w:rPr>
        <w:t>ORDENA</w:t>
      </w:r>
      <w:r w:rsidRPr="00D83B50">
        <w:rPr>
          <w:color w:val="000000"/>
        </w:rPr>
        <w:t xml:space="preserve"> al Sujeto Obligado, a efecto de que, previa búsqueda exhaustiva y razonable en las áreas competentes, </w:t>
      </w:r>
      <w:r w:rsidR="00345AF4">
        <w:rPr>
          <w:color w:val="000000"/>
        </w:rPr>
        <w:t xml:space="preserve">entregue </w:t>
      </w:r>
      <w:r w:rsidRPr="00D83B50">
        <w:rPr>
          <w:color w:val="000000"/>
        </w:rPr>
        <w:t>a través del Sistema de Acceso a la Información Mexiquense (SAIMEX), en</w:t>
      </w:r>
      <w:r w:rsidR="00345AF4">
        <w:rPr>
          <w:color w:val="000000"/>
        </w:rPr>
        <w:t xml:space="preserve"> su caso, en</w:t>
      </w:r>
      <w:r w:rsidRPr="00D83B50">
        <w:rPr>
          <w:color w:val="000000"/>
        </w:rPr>
        <w:t xml:space="preserve"> versión pública, </w:t>
      </w:r>
      <w:r w:rsidR="00345AF4">
        <w:rPr>
          <w:color w:val="000000"/>
        </w:rPr>
        <w:t>los documentos que den cuenta de lo siguiente:</w:t>
      </w:r>
    </w:p>
    <w:p w14:paraId="49490929" w14:textId="77777777" w:rsidR="00D83B50" w:rsidRPr="00D83B50" w:rsidRDefault="00D83B50" w:rsidP="00EB1902">
      <w:pPr>
        <w:spacing w:after="0" w:line="360" w:lineRule="auto"/>
        <w:rPr>
          <w:color w:val="000000"/>
        </w:rPr>
      </w:pPr>
    </w:p>
    <w:p w14:paraId="6A597F52" w14:textId="124E0FE4" w:rsidR="00D83B50" w:rsidRDefault="00345AF4" w:rsidP="00EB1902">
      <w:pPr>
        <w:numPr>
          <w:ilvl w:val="0"/>
          <w:numId w:val="12"/>
        </w:numPr>
        <w:pBdr>
          <w:top w:val="nil"/>
          <w:left w:val="nil"/>
          <w:bottom w:val="nil"/>
          <w:right w:val="nil"/>
          <w:between w:val="nil"/>
        </w:pBdr>
        <w:tabs>
          <w:tab w:val="center" w:pos="4522"/>
        </w:tabs>
        <w:spacing w:after="0" w:line="360" w:lineRule="auto"/>
        <w:rPr>
          <w:color w:val="000000"/>
        </w:rPr>
      </w:pPr>
      <w:r>
        <w:rPr>
          <w:color w:val="000000"/>
        </w:rPr>
        <w:t>La nómina de la primera quincena de enero de dos mil veinticinco, de los servidores públicos adscritos al Ayuntamiento de Toluca.</w:t>
      </w:r>
    </w:p>
    <w:p w14:paraId="779E05CF" w14:textId="77777777" w:rsidR="00345AF4" w:rsidRDefault="00345AF4" w:rsidP="00345AF4">
      <w:pPr>
        <w:pBdr>
          <w:top w:val="nil"/>
          <w:left w:val="nil"/>
          <w:bottom w:val="nil"/>
          <w:right w:val="nil"/>
          <w:between w:val="nil"/>
        </w:pBdr>
        <w:tabs>
          <w:tab w:val="center" w:pos="4522"/>
        </w:tabs>
        <w:spacing w:after="0" w:line="360" w:lineRule="auto"/>
        <w:ind w:left="720"/>
        <w:rPr>
          <w:color w:val="000000"/>
        </w:rPr>
      </w:pPr>
    </w:p>
    <w:p w14:paraId="06766068" w14:textId="726A4B69" w:rsidR="00D83B50" w:rsidRPr="00D83B50" w:rsidRDefault="00D83B50" w:rsidP="00EB1902">
      <w:pPr>
        <w:spacing w:after="0" w:line="360" w:lineRule="auto"/>
        <w:rPr>
          <w:color w:val="000000"/>
        </w:rPr>
      </w:pPr>
      <w:r w:rsidRPr="00D83B50">
        <w:rPr>
          <w:color w:val="000000"/>
        </w:rPr>
        <w:t xml:space="preserve">Además, </w:t>
      </w:r>
      <w:r w:rsidR="00345AF4">
        <w:rPr>
          <w:color w:val="000000"/>
        </w:rPr>
        <w:t xml:space="preserve">de ser necesario, </w:t>
      </w:r>
      <w:r w:rsidRPr="00D83B50">
        <w:rPr>
          <w:color w:val="000000"/>
        </w:rPr>
        <w:t xml:space="preserve">deberá proporcionar el Acuerdo de Clasificación donde el Comité de Transparencia, confirme la eliminación de los datos o información clasificada, en la versión pública, </w:t>
      </w:r>
      <w:r w:rsidR="00345AF4">
        <w:rPr>
          <w:color w:val="000000"/>
        </w:rPr>
        <w:t>tomando en cuenta lo establecido en el</w:t>
      </w:r>
      <w:r w:rsidRPr="00D83B50">
        <w:rPr>
          <w:color w:val="000000"/>
        </w:rPr>
        <w:t xml:space="preserve"> Considerando QUINTO, de conformidad con los artículos 49, fracciones II y VIII, y 132, fracción II, de la Ley de Transparencia y Acceso a la Información Pública del Estado de México y Municipios.</w:t>
      </w:r>
    </w:p>
    <w:p w14:paraId="065D33AD" w14:textId="77777777" w:rsidR="00D83B50" w:rsidRPr="00D83B50" w:rsidRDefault="00D83B50" w:rsidP="00EB1902">
      <w:pPr>
        <w:spacing w:after="0" w:line="360" w:lineRule="auto"/>
        <w:rPr>
          <w:color w:val="FF0000"/>
        </w:rPr>
      </w:pPr>
    </w:p>
    <w:p w14:paraId="409428AC" w14:textId="1590691C" w:rsidR="00D83B50" w:rsidRPr="00D83B50" w:rsidRDefault="00D83B50" w:rsidP="00EB1902">
      <w:pPr>
        <w:spacing w:after="0" w:line="360" w:lineRule="auto"/>
        <w:rPr>
          <w:color w:val="000000"/>
        </w:rPr>
      </w:pPr>
      <w:r w:rsidRPr="00D83B50">
        <w:rPr>
          <w:b/>
          <w:color w:val="000000"/>
        </w:rPr>
        <w:lastRenderedPageBreak/>
        <w:t>TERCERO. NOTIFÍQUESE</w:t>
      </w:r>
      <w:r w:rsidR="005B311C">
        <w:rPr>
          <w:b/>
          <w:color w:val="000000"/>
        </w:rPr>
        <w:t xml:space="preserve"> POR SAIMEX</w:t>
      </w:r>
      <w:r w:rsidRPr="00D83B50">
        <w:rPr>
          <w:color w:val="000000"/>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 </w:t>
      </w:r>
    </w:p>
    <w:p w14:paraId="0EE92A80" w14:textId="77777777" w:rsidR="00D83B50" w:rsidRPr="00D83B50" w:rsidRDefault="00D83B50" w:rsidP="00EB1902">
      <w:pPr>
        <w:spacing w:after="0" w:line="360" w:lineRule="auto"/>
        <w:rPr>
          <w:color w:val="000000"/>
        </w:rPr>
      </w:pPr>
    </w:p>
    <w:p w14:paraId="22102613" w14:textId="77777777" w:rsidR="00D83B50" w:rsidRPr="00D83B50" w:rsidRDefault="00D83B50" w:rsidP="00EB1902">
      <w:pPr>
        <w:spacing w:after="0" w:line="360" w:lineRule="auto"/>
        <w:rPr>
          <w:color w:val="000000"/>
        </w:rPr>
      </w:pPr>
      <w:r w:rsidRPr="00D83B50">
        <w:rPr>
          <w:color w:val="000000"/>
        </w:rPr>
        <w:t>De conformidad con el artículo 198 de la Ley de la materia, de considerarlo procedente, el Sujeto Obligado de manera fundada y motivada, podrá solicitar una ampliación de plazo para el cumplimiento de la presente resolución.</w:t>
      </w:r>
    </w:p>
    <w:p w14:paraId="60917BDF" w14:textId="77777777" w:rsidR="00D83B50" w:rsidRPr="00D83B50" w:rsidRDefault="00D83B50" w:rsidP="00EB1902">
      <w:pPr>
        <w:spacing w:after="0" w:line="360" w:lineRule="auto"/>
        <w:rPr>
          <w:color w:val="000000"/>
        </w:rPr>
      </w:pPr>
    </w:p>
    <w:p w14:paraId="4849F31A" w14:textId="3790E46A" w:rsidR="00D83B50" w:rsidRPr="00D83B50" w:rsidRDefault="00D83B50" w:rsidP="00EB1902">
      <w:pPr>
        <w:spacing w:after="0" w:line="360" w:lineRule="auto"/>
        <w:rPr>
          <w:color w:val="000000"/>
        </w:rPr>
      </w:pPr>
      <w:r w:rsidRPr="00D83B50">
        <w:rPr>
          <w:b/>
          <w:color w:val="000000"/>
        </w:rPr>
        <w:t>CUARTO. NOTIFÍQUESE</w:t>
      </w:r>
      <w:r w:rsidR="005B311C">
        <w:rPr>
          <w:b/>
          <w:color w:val="000000"/>
        </w:rPr>
        <w:t xml:space="preserve"> POR SAIMEX</w:t>
      </w:r>
      <w:r w:rsidRPr="00D83B50">
        <w:rPr>
          <w:color w:val="000000"/>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8000529" w14:textId="77777777" w:rsidR="00D83B50" w:rsidRPr="00D83B50" w:rsidRDefault="00D83B50" w:rsidP="00EB1902">
      <w:pPr>
        <w:spacing w:after="0" w:line="360" w:lineRule="auto"/>
        <w:rPr>
          <w:color w:val="000000"/>
        </w:rPr>
      </w:pPr>
    </w:p>
    <w:p w14:paraId="13D2D222" w14:textId="2AC09224" w:rsidR="00D83B50" w:rsidRPr="00D83B50" w:rsidRDefault="00D83B50" w:rsidP="00EB1902">
      <w:pPr>
        <w:spacing w:after="0" w:line="360" w:lineRule="auto"/>
        <w:rPr>
          <w:color w:val="000000"/>
        </w:rPr>
      </w:pPr>
      <w:r w:rsidRPr="00D83B50">
        <w:rPr>
          <w:color w:val="000000"/>
        </w:rPr>
        <w:t xml:space="preserve">ASÍ LO RESUELVE, POR </w:t>
      </w:r>
      <w:r w:rsidRPr="00D83B50">
        <w:rPr>
          <w:b/>
          <w:color w:val="000000"/>
        </w:rPr>
        <w:t>UNANIMIDAD</w:t>
      </w:r>
      <w:r w:rsidRPr="00D83B50">
        <w:rPr>
          <w:color w:val="000000"/>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CON VOTO PARTICULAR Y GUADALUPE RAMÍREZ PEÑA CON VOTO PARTICULAR, EN LA</w:t>
      </w:r>
      <w:r w:rsidR="00342342">
        <w:rPr>
          <w:color w:val="000000"/>
        </w:rPr>
        <w:t xml:space="preserve"> OCTAVA</w:t>
      </w:r>
      <w:r w:rsidRPr="00D83B50">
        <w:rPr>
          <w:color w:val="000000"/>
        </w:rPr>
        <w:t xml:space="preserve">  SESIÓN ORDINARIA, CELEBRADA EL</w:t>
      </w:r>
      <w:r w:rsidR="00342342">
        <w:rPr>
          <w:color w:val="000000"/>
        </w:rPr>
        <w:t xml:space="preserve"> SEIS DE MARZO </w:t>
      </w:r>
      <w:r w:rsidR="00342342">
        <w:rPr>
          <w:color w:val="000000"/>
        </w:rPr>
        <w:lastRenderedPageBreak/>
        <w:t>DE DOS MIL VEINTICINCO</w:t>
      </w:r>
      <w:r w:rsidRPr="00D83B50">
        <w:rPr>
          <w:color w:val="000000"/>
        </w:rPr>
        <w:t>, ANTE EL SECRETARIO TÉCNICO DEL PLENO, ALEXIS TAPIA RAMÍREZ.</w:t>
      </w:r>
    </w:p>
    <w:p w14:paraId="733AC9F2" w14:textId="19D42CD5" w:rsidR="00D83B50" w:rsidRPr="00D83B50" w:rsidRDefault="00D83B50" w:rsidP="00EB1902">
      <w:pPr>
        <w:spacing w:after="0" w:line="360" w:lineRule="auto"/>
        <w:ind w:right="-93"/>
        <w:rPr>
          <w:color w:val="FF0000"/>
        </w:rPr>
      </w:pPr>
      <w:r w:rsidRPr="00D83B50">
        <w:rPr>
          <w:color w:val="000000"/>
        </w:rPr>
        <w:br w:type="page"/>
      </w:r>
    </w:p>
    <w:p w14:paraId="25D64981" w14:textId="77777777" w:rsidR="00D83B50" w:rsidRPr="0040204C" w:rsidRDefault="00D83B50" w:rsidP="00EB1902">
      <w:pPr>
        <w:autoSpaceDE w:val="0"/>
        <w:autoSpaceDN w:val="0"/>
        <w:spacing w:after="0" w:line="360" w:lineRule="auto"/>
        <w:rPr>
          <w:rFonts w:eastAsia="Times New Roman" w:cs="Tahoma"/>
          <w:color w:val="auto"/>
          <w:lang w:eastAsia="es-ES"/>
        </w:rPr>
      </w:pPr>
    </w:p>
    <w:p w14:paraId="1A80211D" w14:textId="77777777" w:rsidR="00AB7776" w:rsidRPr="00811465" w:rsidRDefault="00AB7776" w:rsidP="00EB1902">
      <w:pPr>
        <w:spacing w:after="0" w:line="360" w:lineRule="auto"/>
        <w:rPr>
          <w:color w:val="auto"/>
        </w:rPr>
      </w:pPr>
    </w:p>
    <w:p w14:paraId="26916C77" w14:textId="77777777" w:rsidR="00A37EDE" w:rsidRPr="007B58B9" w:rsidRDefault="00A37EDE" w:rsidP="00EB1902">
      <w:pPr>
        <w:spacing w:after="0" w:line="360" w:lineRule="auto"/>
      </w:pPr>
    </w:p>
    <w:sectPr w:rsidR="00A37EDE" w:rsidRPr="007B58B9" w:rsidSect="000B49C4">
      <w:headerReference w:type="even" r:id="rId14"/>
      <w:headerReference w:type="default" r:id="rId15"/>
      <w:footerReference w:type="even" r:id="rId16"/>
      <w:footerReference w:type="default" r:id="rId17"/>
      <w:headerReference w:type="first" r:id="rId18"/>
      <w:footerReference w:type="first" r:id="rId19"/>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848B4" w14:textId="77777777" w:rsidR="000D5F81" w:rsidRDefault="000D5F81">
      <w:pPr>
        <w:spacing w:after="0" w:line="240" w:lineRule="auto"/>
      </w:pPr>
      <w:r>
        <w:separator/>
      </w:r>
    </w:p>
  </w:endnote>
  <w:endnote w:type="continuationSeparator" w:id="0">
    <w:p w14:paraId="54AD1B78" w14:textId="77777777" w:rsidR="000D5F81" w:rsidRDefault="000D5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altName w:val="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C53DA" w14:textId="77777777" w:rsidR="00D83B50" w:rsidRDefault="00D83B5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66475">
      <w:rPr>
        <w:b/>
        <w:noProof/>
        <w:color w:val="000000"/>
        <w:sz w:val="24"/>
        <w:szCs w:val="24"/>
      </w:rPr>
      <w:t>38</w:t>
    </w:r>
    <w:r>
      <w:rPr>
        <w:b/>
        <w:color w:val="000000"/>
        <w:sz w:val="24"/>
        <w:szCs w:val="24"/>
      </w:rPr>
      <w:fldChar w:fldCharType="end"/>
    </w:r>
  </w:p>
  <w:p w14:paraId="7EB9860B" w14:textId="77777777" w:rsidR="00D83B50" w:rsidRDefault="00D83B50">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8E74" w14:textId="39395077" w:rsidR="00D83B50" w:rsidRDefault="00D83B5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2159C">
      <w:rPr>
        <w:b/>
        <w:noProof/>
        <w:color w:val="000000"/>
        <w:sz w:val="24"/>
        <w:szCs w:val="24"/>
      </w:rPr>
      <w:t>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2159C">
      <w:rPr>
        <w:b/>
        <w:noProof/>
        <w:color w:val="000000"/>
        <w:sz w:val="24"/>
        <w:szCs w:val="24"/>
      </w:rPr>
      <w:t>38</w:t>
    </w:r>
    <w:r>
      <w:rPr>
        <w:b/>
        <w:color w:val="000000"/>
        <w:sz w:val="24"/>
        <w:szCs w:val="24"/>
      </w:rPr>
      <w:fldChar w:fldCharType="end"/>
    </w:r>
  </w:p>
  <w:p w14:paraId="0D7FA8D9" w14:textId="77777777" w:rsidR="00D83B50" w:rsidRDefault="00D83B50">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ECEF7" w14:textId="77777777" w:rsidR="00D83B50" w:rsidRDefault="00D83B5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2159C">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2159C">
      <w:rPr>
        <w:b/>
        <w:noProof/>
        <w:color w:val="000000"/>
        <w:sz w:val="24"/>
        <w:szCs w:val="24"/>
      </w:rPr>
      <w:t>38</w:t>
    </w:r>
    <w:r>
      <w:rPr>
        <w:b/>
        <w:color w:val="000000"/>
        <w:sz w:val="24"/>
        <w:szCs w:val="24"/>
      </w:rPr>
      <w:fldChar w:fldCharType="end"/>
    </w:r>
  </w:p>
  <w:p w14:paraId="6796AF5F" w14:textId="77777777" w:rsidR="00D83B50" w:rsidRDefault="00D83B5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0B2E8" w14:textId="77777777" w:rsidR="000D5F81" w:rsidRDefault="000D5F81">
      <w:pPr>
        <w:spacing w:after="0" w:line="240" w:lineRule="auto"/>
      </w:pPr>
      <w:r>
        <w:separator/>
      </w:r>
    </w:p>
  </w:footnote>
  <w:footnote w:type="continuationSeparator" w:id="0">
    <w:p w14:paraId="39BD7FC8" w14:textId="77777777" w:rsidR="000D5F81" w:rsidRDefault="000D5F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A9F14" w14:textId="77777777" w:rsidR="00D83B50" w:rsidRDefault="00D83B50">
    <w:pPr>
      <w:widowControl w:val="0"/>
      <w:pBdr>
        <w:top w:val="nil"/>
        <w:left w:val="nil"/>
        <w:bottom w:val="nil"/>
        <w:right w:val="nil"/>
        <w:between w:val="nil"/>
      </w:pBdr>
      <w:spacing w:after="0" w:line="276" w:lineRule="auto"/>
      <w:jc w:val="left"/>
      <w:rPr>
        <w:color w:val="000000"/>
      </w:rPr>
    </w:pPr>
  </w:p>
  <w:tbl>
    <w:tblPr>
      <w:tblStyle w:val="2"/>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D83B50" w14:paraId="10C29E94" w14:textId="77777777">
      <w:trPr>
        <w:trHeight w:val="132"/>
      </w:trPr>
      <w:tc>
        <w:tcPr>
          <w:tcW w:w="2691" w:type="dxa"/>
        </w:tcPr>
        <w:p w14:paraId="7D85A4B8" w14:textId="77777777" w:rsidR="00D83B50" w:rsidRDefault="00D83B50">
          <w:pPr>
            <w:tabs>
              <w:tab w:val="right" w:pos="8838"/>
            </w:tabs>
            <w:ind w:right="-105"/>
            <w:rPr>
              <w:b/>
            </w:rPr>
          </w:pPr>
          <w:r>
            <w:rPr>
              <w:b/>
            </w:rPr>
            <w:t>Recurso de Revisión:</w:t>
          </w:r>
        </w:p>
      </w:tc>
      <w:tc>
        <w:tcPr>
          <w:tcW w:w="3405" w:type="dxa"/>
        </w:tcPr>
        <w:p w14:paraId="0B0D1A9D" w14:textId="77777777" w:rsidR="00D83B50" w:rsidRDefault="00D83B50">
          <w:pPr>
            <w:tabs>
              <w:tab w:val="right" w:pos="8838"/>
            </w:tabs>
            <w:ind w:left="-28" w:right="-32"/>
          </w:pPr>
          <w:r>
            <w:t>03846/INFOEM/IP/RR/2020</w:t>
          </w:r>
        </w:p>
      </w:tc>
    </w:tr>
    <w:tr w:rsidR="00D83B50" w14:paraId="2F47AC72" w14:textId="77777777">
      <w:trPr>
        <w:trHeight w:val="261"/>
      </w:trPr>
      <w:tc>
        <w:tcPr>
          <w:tcW w:w="2691" w:type="dxa"/>
        </w:tcPr>
        <w:p w14:paraId="154A4752" w14:textId="77777777" w:rsidR="00D83B50" w:rsidRDefault="00D83B50">
          <w:pPr>
            <w:tabs>
              <w:tab w:val="right" w:pos="8838"/>
            </w:tabs>
            <w:ind w:right="-105"/>
            <w:rPr>
              <w:b/>
            </w:rPr>
          </w:pPr>
          <w:r>
            <w:rPr>
              <w:b/>
            </w:rPr>
            <w:t>Sujeto Obligado:</w:t>
          </w:r>
        </w:p>
      </w:tc>
      <w:tc>
        <w:tcPr>
          <w:tcW w:w="3405" w:type="dxa"/>
        </w:tcPr>
        <w:p w14:paraId="5D9EC711" w14:textId="77777777" w:rsidR="00D83B50" w:rsidRDefault="00D83B50">
          <w:pPr>
            <w:tabs>
              <w:tab w:val="right" w:pos="8838"/>
            </w:tabs>
            <w:ind w:right="-32"/>
          </w:pPr>
          <w:r>
            <w:t>Ayuntamiento de Temascalcingo</w:t>
          </w:r>
        </w:p>
      </w:tc>
    </w:tr>
    <w:tr w:rsidR="00D83B50" w14:paraId="11FBB450" w14:textId="77777777">
      <w:trPr>
        <w:trHeight w:val="261"/>
      </w:trPr>
      <w:tc>
        <w:tcPr>
          <w:tcW w:w="2691" w:type="dxa"/>
        </w:tcPr>
        <w:p w14:paraId="6BAF6003" w14:textId="77777777" w:rsidR="00D83B50" w:rsidRDefault="00D83B50">
          <w:pPr>
            <w:tabs>
              <w:tab w:val="right" w:pos="8838"/>
            </w:tabs>
            <w:ind w:right="-105"/>
            <w:rPr>
              <w:b/>
            </w:rPr>
          </w:pPr>
          <w:r>
            <w:rPr>
              <w:b/>
            </w:rPr>
            <w:t>Comisionado Ponente:</w:t>
          </w:r>
        </w:p>
      </w:tc>
      <w:tc>
        <w:tcPr>
          <w:tcW w:w="3405" w:type="dxa"/>
        </w:tcPr>
        <w:p w14:paraId="420341AF" w14:textId="77777777" w:rsidR="00D83B50" w:rsidRDefault="00D83B50">
          <w:pPr>
            <w:tabs>
              <w:tab w:val="right" w:pos="8838"/>
            </w:tabs>
            <w:ind w:right="-32"/>
            <w:rPr>
              <w:b/>
            </w:rPr>
          </w:pPr>
          <w:r>
            <w:t>Luis Gustavo Parra Noriega</w:t>
          </w:r>
        </w:p>
      </w:tc>
    </w:tr>
  </w:tbl>
  <w:p w14:paraId="00411D75" w14:textId="77777777" w:rsidR="00D83B50" w:rsidRDefault="000D5F81">
    <w:pPr>
      <w:pBdr>
        <w:top w:val="nil"/>
        <w:left w:val="nil"/>
        <w:bottom w:val="nil"/>
        <w:right w:val="nil"/>
        <w:between w:val="nil"/>
      </w:pBdr>
      <w:tabs>
        <w:tab w:val="center" w:pos="4419"/>
        <w:tab w:val="right" w:pos="8838"/>
      </w:tabs>
      <w:spacing w:after="0" w:line="240" w:lineRule="auto"/>
      <w:rPr>
        <w:color w:val="000000"/>
      </w:rPr>
    </w:pPr>
    <w:r>
      <w:rPr>
        <w:color w:val="000000"/>
      </w:rPr>
      <w:pict w14:anchorId="390D4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8C837" w14:textId="67B323BB" w:rsidR="00D83B50" w:rsidRDefault="000D5F81">
    <w:pPr>
      <w:widowControl w:val="0"/>
      <w:pBdr>
        <w:top w:val="nil"/>
        <w:left w:val="nil"/>
        <w:bottom w:val="nil"/>
        <w:right w:val="nil"/>
        <w:between w:val="nil"/>
      </w:pBdr>
      <w:spacing w:after="0" w:line="276" w:lineRule="auto"/>
      <w:jc w:val="left"/>
    </w:pPr>
    <w:r>
      <w:rPr>
        <w:color w:val="000000"/>
      </w:rPr>
      <w:pict w14:anchorId="4CAD8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margin-left:-85.35pt;margin-top:-137.45pt;width:663.5pt;height:12in;z-index:-251659776;mso-wrap-edited:f;mso-width-percent:0;mso-height-percent:0;mso-position-horizontal-relative:margin;mso-position-vertical-relative:margin;mso-width-percent:0;mso-height-percent:0">
          <v:imagedata r:id="rId1" o:title="image5"/>
          <w10:wrap anchorx="margin" anchory="margin"/>
        </v:shape>
      </w:pict>
    </w:r>
  </w:p>
  <w:tbl>
    <w:tblPr>
      <w:tblStyle w:val="3"/>
      <w:tblW w:w="6662"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693"/>
      <w:gridCol w:w="3969"/>
    </w:tblGrid>
    <w:tr w:rsidR="00D83B50" w14:paraId="40D5D5A3" w14:textId="77777777" w:rsidTr="00C11A18">
      <w:trPr>
        <w:trHeight w:val="138"/>
      </w:trPr>
      <w:tc>
        <w:tcPr>
          <w:tcW w:w="2693" w:type="dxa"/>
          <w:vAlign w:val="center"/>
        </w:tcPr>
        <w:p w14:paraId="43377EBE" w14:textId="77777777" w:rsidR="00D83B50" w:rsidRDefault="00D83B50" w:rsidP="008C266D">
          <w:pPr>
            <w:tabs>
              <w:tab w:val="right" w:pos="8838"/>
            </w:tabs>
            <w:ind w:left="-108" w:right="-105"/>
            <w:jc w:val="left"/>
            <w:rPr>
              <w:b/>
            </w:rPr>
          </w:pPr>
        </w:p>
        <w:p w14:paraId="1DB5C8D0" w14:textId="7E98B3D2" w:rsidR="00D83B50" w:rsidRDefault="00D83B50" w:rsidP="008C266D">
          <w:pPr>
            <w:tabs>
              <w:tab w:val="right" w:pos="8838"/>
            </w:tabs>
            <w:ind w:left="-108" w:right="-105"/>
            <w:jc w:val="left"/>
            <w:rPr>
              <w:b/>
            </w:rPr>
          </w:pPr>
          <w:r>
            <w:rPr>
              <w:b/>
            </w:rPr>
            <w:t>Recurso de Revisión:</w:t>
          </w:r>
        </w:p>
      </w:tc>
      <w:tc>
        <w:tcPr>
          <w:tcW w:w="3969" w:type="dxa"/>
        </w:tcPr>
        <w:p w14:paraId="4E4E32BC" w14:textId="77777777" w:rsidR="00D83B50" w:rsidRDefault="00D83B50" w:rsidP="008C266D">
          <w:pPr>
            <w:tabs>
              <w:tab w:val="right" w:pos="8838"/>
            </w:tabs>
            <w:ind w:right="57"/>
          </w:pPr>
        </w:p>
        <w:p w14:paraId="61E59D71" w14:textId="1AE495A9" w:rsidR="00D83B50" w:rsidRPr="00EF0C39" w:rsidRDefault="00D83B50" w:rsidP="008C266D">
          <w:pPr>
            <w:tabs>
              <w:tab w:val="right" w:pos="8838"/>
            </w:tabs>
            <w:ind w:right="57"/>
          </w:pPr>
          <w:r w:rsidRPr="009A6F90">
            <w:t>00791/INFOEM/IP/RR/2025</w:t>
          </w:r>
        </w:p>
      </w:tc>
    </w:tr>
    <w:tr w:rsidR="00D83B50" w14:paraId="7A281F30" w14:textId="77777777" w:rsidTr="00C11A18">
      <w:trPr>
        <w:trHeight w:val="273"/>
      </w:trPr>
      <w:tc>
        <w:tcPr>
          <w:tcW w:w="2693" w:type="dxa"/>
        </w:tcPr>
        <w:p w14:paraId="6671A308" w14:textId="77777777" w:rsidR="00D83B50" w:rsidRDefault="00D83B50" w:rsidP="008C266D">
          <w:pPr>
            <w:tabs>
              <w:tab w:val="right" w:pos="8838"/>
            </w:tabs>
            <w:ind w:left="-108" w:right="-105"/>
            <w:rPr>
              <w:b/>
            </w:rPr>
          </w:pPr>
          <w:r>
            <w:rPr>
              <w:b/>
            </w:rPr>
            <w:t>Sujeto Obligado:</w:t>
          </w:r>
        </w:p>
      </w:tc>
      <w:tc>
        <w:tcPr>
          <w:tcW w:w="3969" w:type="dxa"/>
        </w:tcPr>
        <w:p w14:paraId="30885B6D" w14:textId="4A5C36E0" w:rsidR="00D83B50" w:rsidRPr="00EF0C39" w:rsidRDefault="00D83B50" w:rsidP="007B4717">
          <w:pPr>
            <w:tabs>
              <w:tab w:val="right" w:pos="8838"/>
            </w:tabs>
            <w:ind w:right="180"/>
          </w:pPr>
          <w:r>
            <w:t>Ayuntamiento de Toluca</w:t>
          </w:r>
        </w:p>
      </w:tc>
    </w:tr>
    <w:tr w:rsidR="00D83B50" w14:paraId="00C22F2F" w14:textId="77777777" w:rsidTr="00C11A18">
      <w:trPr>
        <w:trHeight w:val="273"/>
      </w:trPr>
      <w:tc>
        <w:tcPr>
          <w:tcW w:w="2693" w:type="dxa"/>
        </w:tcPr>
        <w:p w14:paraId="70417649" w14:textId="77777777" w:rsidR="00D83B50" w:rsidRDefault="00D83B50" w:rsidP="008C266D">
          <w:pPr>
            <w:tabs>
              <w:tab w:val="right" w:pos="8838"/>
            </w:tabs>
            <w:ind w:left="-108" w:right="-105"/>
            <w:rPr>
              <w:b/>
            </w:rPr>
          </w:pPr>
          <w:r>
            <w:rPr>
              <w:b/>
            </w:rPr>
            <w:t>Comisionado Ponente:</w:t>
          </w:r>
        </w:p>
      </w:tc>
      <w:tc>
        <w:tcPr>
          <w:tcW w:w="3969" w:type="dxa"/>
        </w:tcPr>
        <w:p w14:paraId="5E6EB38B" w14:textId="77777777" w:rsidR="00D83B50" w:rsidRPr="00EF0C39" w:rsidRDefault="00D83B50" w:rsidP="008C266D">
          <w:pPr>
            <w:tabs>
              <w:tab w:val="right" w:pos="8838"/>
            </w:tabs>
            <w:ind w:right="-170"/>
          </w:pPr>
          <w:r w:rsidRPr="00EF0C39">
            <w:t>Luis Gustavo Parra Noriega</w:t>
          </w:r>
        </w:p>
        <w:p w14:paraId="1A63C67B" w14:textId="77777777" w:rsidR="00D83B50" w:rsidRPr="00EF0C39" w:rsidRDefault="00D83B50" w:rsidP="008C266D">
          <w:pPr>
            <w:tabs>
              <w:tab w:val="right" w:pos="8838"/>
            </w:tabs>
            <w:ind w:right="-170"/>
            <w:rPr>
              <w:b/>
            </w:rPr>
          </w:pPr>
        </w:p>
      </w:tc>
    </w:tr>
  </w:tbl>
  <w:p w14:paraId="3498D107" w14:textId="7E17876C" w:rsidR="00D83B50" w:rsidRDefault="00D83B50" w:rsidP="008C266D">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AA3F9" w14:textId="77777777" w:rsidR="00D83B50" w:rsidRDefault="00D83B50">
    <w:pPr>
      <w:widowControl w:val="0"/>
      <w:pBdr>
        <w:top w:val="nil"/>
        <w:left w:val="nil"/>
        <w:bottom w:val="nil"/>
        <w:right w:val="nil"/>
        <w:between w:val="nil"/>
      </w:pBdr>
      <w:spacing w:after="0" w:line="276" w:lineRule="auto"/>
      <w:jc w:val="left"/>
      <w:rPr>
        <w:color w:val="000000"/>
      </w:rPr>
    </w:pPr>
  </w:p>
  <w:tbl>
    <w:tblPr>
      <w:tblStyle w:val="1"/>
      <w:tblW w:w="6804"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551"/>
      <w:gridCol w:w="4253"/>
    </w:tblGrid>
    <w:tr w:rsidR="00D83B50" w14:paraId="6B3232BD" w14:textId="77777777" w:rsidTr="00377BCB">
      <w:trPr>
        <w:trHeight w:val="132"/>
      </w:trPr>
      <w:tc>
        <w:tcPr>
          <w:tcW w:w="2551" w:type="dxa"/>
        </w:tcPr>
        <w:p w14:paraId="445AE8C6" w14:textId="77777777" w:rsidR="00377BCB" w:rsidRDefault="00377BCB">
          <w:pPr>
            <w:tabs>
              <w:tab w:val="right" w:pos="8838"/>
            </w:tabs>
            <w:ind w:right="-105"/>
            <w:rPr>
              <w:b/>
            </w:rPr>
          </w:pPr>
        </w:p>
        <w:p w14:paraId="38F16E2F" w14:textId="7AFFD9FE" w:rsidR="00D83B50" w:rsidRDefault="00D83B50">
          <w:pPr>
            <w:tabs>
              <w:tab w:val="right" w:pos="8838"/>
            </w:tabs>
            <w:ind w:right="-105"/>
            <w:rPr>
              <w:b/>
            </w:rPr>
          </w:pPr>
          <w:r>
            <w:rPr>
              <w:b/>
            </w:rPr>
            <w:t>Recurso de Revisión:</w:t>
          </w:r>
        </w:p>
      </w:tc>
      <w:tc>
        <w:tcPr>
          <w:tcW w:w="4253" w:type="dxa"/>
        </w:tcPr>
        <w:p w14:paraId="28C0DEB9" w14:textId="77777777" w:rsidR="00377BCB" w:rsidRDefault="00377BCB" w:rsidP="009A6F90"/>
        <w:p w14:paraId="211CDC0A" w14:textId="6EA0C560" w:rsidR="00D83B50" w:rsidRPr="00026C6B" w:rsidRDefault="00D83B50" w:rsidP="009A6F90">
          <w:r w:rsidRPr="009A6F90">
            <w:t>00791/INFOEM/IP/RR/2025</w:t>
          </w:r>
        </w:p>
      </w:tc>
    </w:tr>
    <w:tr w:rsidR="00D83B50" w14:paraId="6AA3CC58" w14:textId="77777777" w:rsidTr="00377BCB">
      <w:trPr>
        <w:trHeight w:val="132"/>
      </w:trPr>
      <w:tc>
        <w:tcPr>
          <w:tcW w:w="2551" w:type="dxa"/>
          <w:shd w:val="clear" w:color="auto" w:fill="auto"/>
        </w:tcPr>
        <w:p w14:paraId="7FD164F5" w14:textId="77777777" w:rsidR="00D83B50" w:rsidRDefault="00D83B50">
          <w:pPr>
            <w:tabs>
              <w:tab w:val="left" w:pos="1875"/>
            </w:tabs>
            <w:ind w:right="-105"/>
            <w:rPr>
              <w:b/>
            </w:rPr>
          </w:pPr>
          <w:r>
            <w:rPr>
              <w:b/>
            </w:rPr>
            <w:t>Recurrente:</w:t>
          </w:r>
          <w:r>
            <w:rPr>
              <w:b/>
            </w:rPr>
            <w:tab/>
          </w:r>
        </w:p>
      </w:tc>
      <w:tc>
        <w:tcPr>
          <w:tcW w:w="4253" w:type="dxa"/>
          <w:shd w:val="clear" w:color="auto" w:fill="auto"/>
        </w:tcPr>
        <w:p w14:paraId="1F1B0537" w14:textId="3702FEA0" w:rsidR="00D83B50" w:rsidRPr="00EF0C39" w:rsidRDefault="0062159C" w:rsidP="009A6F90">
          <w:pPr>
            <w:tabs>
              <w:tab w:val="right" w:pos="8838"/>
            </w:tabs>
            <w:ind w:right="-250"/>
          </w:pPr>
          <w:r w:rsidRPr="0062159C">
            <w:rPr>
              <w:highlight w:val="black"/>
            </w:rPr>
            <w:t>XXXXXXXXXXXXXXXXX</w:t>
          </w:r>
        </w:p>
      </w:tc>
    </w:tr>
    <w:tr w:rsidR="00D83B50" w14:paraId="5113CAA6" w14:textId="77777777" w:rsidTr="00377BCB">
      <w:trPr>
        <w:trHeight w:val="261"/>
      </w:trPr>
      <w:tc>
        <w:tcPr>
          <w:tcW w:w="2551" w:type="dxa"/>
        </w:tcPr>
        <w:p w14:paraId="28E3431B" w14:textId="30EC7C18" w:rsidR="00D83B50" w:rsidRDefault="00D83B50">
          <w:pPr>
            <w:tabs>
              <w:tab w:val="right" w:pos="8838"/>
            </w:tabs>
            <w:ind w:right="-105"/>
            <w:rPr>
              <w:b/>
            </w:rPr>
          </w:pPr>
          <w:r>
            <w:rPr>
              <w:b/>
            </w:rPr>
            <w:t>Sujeto Obligado:</w:t>
          </w:r>
        </w:p>
      </w:tc>
      <w:tc>
        <w:tcPr>
          <w:tcW w:w="4253" w:type="dxa"/>
        </w:tcPr>
        <w:p w14:paraId="3192354E" w14:textId="1604E314" w:rsidR="00D83B50" w:rsidRPr="00026C6B" w:rsidRDefault="00D83B50" w:rsidP="00026C6B">
          <w:r>
            <w:t>Ayuntamiento de Toluca</w:t>
          </w:r>
        </w:p>
      </w:tc>
    </w:tr>
    <w:tr w:rsidR="00D83B50" w14:paraId="5D4C2A35" w14:textId="77777777" w:rsidTr="00377BCB">
      <w:trPr>
        <w:trHeight w:val="261"/>
      </w:trPr>
      <w:tc>
        <w:tcPr>
          <w:tcW w:w="2551" w:type="dxa"/>
        </w:tcPr>
        <w:p w14:paraId="7F522FEC" w14:textId="77777777" w:rsidR="00D83B50" w:rsidRDefault="00D83B50">
          <w:pPr>
            <w:tabs>
              <w:tab w:val="right" w:pos="8838"/>
            </w:tabs>
            <w:ind w:right="-105"/>
            <w:rPr>
              <w:b/>
            </w:rPr>
          </w:pPr>
          <w:r>
            <w:rPr>
              <w:b/>
            </w:rPr>
            <w:t>Comisionado Ponente:</w:t>
          </w:r>
        </w:p>
      </w:tc>
      <w:tc>
        <w:tcPr>
          <w:tcW w:w="4253" w:type="dxa"/>
        </w:tcPr>
        <w:p w14:paraId="0F0566F9" w14:textId="77777777" w:rsidR="00D83B50" w:rsidRPr="00EF0C39" w:rsidRDefault="00D83B50" w:rsidP="00C46A25">
          <w:pPr>
            <w:tabs>
              <w:tab w:val="right" w:pos="8838"/>
            </w:tabs>
            <w:ind w:right="-32"/>
            <w:rPr>
              <w:b/>
            </w:rPr>
          </w:pPr>
          <w:r w:rsidRPr="00EF0C39">
            <w:t>Luis Gustavo Parra Noriega</w:t>
          </w:r>
        </w:p>
      </w:tc>
    </w:tr>
  </w:tbl>
  <w:p w14:paraId="4DFC2598" w14:textId="77777777" w:rsidR="00D83B50" w:rsidRDefault="000D5F81">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389CC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left:0;text-align:left;margin-left:-89.1pt;margin-top:-125pt;width:663.5pt;height:12in;z-index:-251658752;mso-wrap-edited:f;mso-width-percent:0;mso-height-percent:0;mso-position-horizontal-relative:margin;mso-position-vertical-relative:margin;mso-width-percent:0;mso-height-percent:0">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D10"/>
    <w:multiLevelType w:val="hybridMultilevel"/>
    <w:tmpl w:val="1EEE02D6"/>
    <w:lvl w:ilvl="0" w:tplc="080A000F">
      <w:start w:val="1"/>
      <w:numFmt w:val="decimal"/>
      <w:lvlText w:val="%1."/>
      <w:lvlJc w:val="left"/>
      <w:pPr>
        <w:ind w:left="720" w:hanging="360"/>
      </w:pPr>
    </w:lvl>
    <w:lvl w:ilvl="1" w:tplc="068ED806">
      <w:start w:val="1"/>
      <w:numFmt w:val="bullet"/>
      <w:lvlText w:val="-"/>
      <w:lvlJc w:val="left"/>
      <w:pPr>
        <w:ind w:left="1800" w:hanging="720"/>
      </w:pPr>
      <w:rPr>
        <w:rFonts w:ascii="Palatino Linotype" w:eastAsia="Palatino Linotype" w:hAnsi="Palatino Linotype" w:cs="Palatino Linotype"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8B562E"/>
    <w:multiLevelType w:val="hybridMultilevel"/>
    <w:tmpl w:val="D2AEF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DD5A08"/>
    <w:multiLevelType w:val="hybridMultilevel"/>
    <w:tmpl w:val="65969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DC02BD"/>
    <w:multiLevelType w:val="hybridMultilevel"/>
    <w:tmpl w:val="E82A3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1824A1"/>
    <w:multiLevelType w:val="hybridMultilevel"/>
    <w:tmpl w:val="CAB86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422219C"/>
    <w:multiLevelType w:val="hybridMultilevel"/>
    <w:tmpl w:val="3A16C7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7930D64"/>
    <w:multiLevelType w:val="hybridMultilevel"/>
    <w:tmpl w:val="B9DCC7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4B7C2679"/>
    <w:multiLevelType w:val="hybridMultilevel"/>
    <w:tmpl w:val="C8C48654"/>
    <w:lvl w:ilvl="0" w:tplc="6F6ABC3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4E7228ED"/>
    <w:multiLevelType w:val="hybridMultilevel"/>
    <w:tmpl w:val="091AAF6E"/>
    <w:lvl w:ilvl="0" w:tplc="016CF3FE">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9" w15:restartNumberingAfterBreak="0">
    <w:nsid w:val="746E5E8E"/>
    <w:multiLevelType w:val="multilevel"/>
    <w:tmpl w:val="7E0275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7F024B27"/>
    <w:multiLevelType w:val="hybridMultilevel"/>
    <w:tmpl w:val="A6E662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F9A015B"/>
    <w:multiLevelType w:val="hybridMultilevel"/>
    <w:tmpl w:val="67546AB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5"/>
  </w:num>
  <w:num w:numId="5">
    <w:abstractNumId w:val="0"/>
  </w:num>
  <w:num w:numId="6">
    <w:abstractNumId w:val="8"/>
  </w:num>
  <w:num w:numId="7">
    <w:abstractNumId w:val="10"/>
  </w:num>
  <w:num w:numId="8">
    <w:abstractNumId w:val="1"/>
  </w:num>
  <w:num w:numId="9">
    <w:abstractNumId w:val="12"/>
  </w:num>
  <w:num w:numId="10">
    <w:abstractNumId w:val="4"/>
  </w:num>
  <w:num w:numId="11">
    <w:abstractNumId w:val="3"/>
  </w:num>
  <w:num w:numId="12">
    <w:abstractNumId w:val="9"/>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0F"/>
    <w:rsid w:val="00001ADF"/>
    <w:rsid w:val="00003081"/>
    <w:rsid w:val="000053EA"/>
    <w:rsid w:val="0000637C"/>
    <w:rsid w:val="00006A45"/>
    <w:rsid w:val="0001108B"/>
    <w:rsid w:val="00011477"/>
    <w:rsid w:val="00011608"/>
    <w:rsid w:val="00014EE2"/>
    <w:rsid w:val="00016290"/>
    <w:rsid w:val="000201B0"/>
    <w:rsid w:val="00021BE0"/>
    <w:rsid w:val="00023BBD"/>
    <w:rsid w:val="0002588C"/>
    <w:rsid w:val="00026B5A"/>
    <w:rsid w:val="00026C6B"/>
    <w:rsid w:val="0003084A"/>
    <w:rsid w:val="000316C2"/>
    <w:rsid w:val="00033026"/>
    <w:rsid w:val="0003318A"/>
    <w:rsid w:val="00033683"/>
    <w:rsid w:val="00033F2C"/>
    <w:rsid w:val="0003782D"/>
    <w:rsid w:val="0004134C"/>
    <w:rsid w:val="000426D2"/>
    <w:rsid w:val="00043D89"/>
    <w:rsid w:val="00050E2E"/>
    <w:rsid w:val="000602BA"/>
    <w:rsid w:val="000607B2"/>
    <w:rsid w:val="00061123"/>
    <w:rsid w:val="00062251"/>
    <w:rsid w:val="000703FD"/>
    <w:rsid w:val="000709AA"/>
    <w:rsid w:val="000735F0"/>
    <w:rsid w:val="00075996"/>
    <w:rsid w:val="00075A71"/>
    <w:rsid w:val="00075CAF"/>
    <w:rsid w:val="00081D01"/>
    <w:rsid w:val="0008295C"/>
    <w:rsid w:val="00082B5B"/>
    <w:rsid w:val="00083169"/>
    <w:rsid w:val="000866B0"/>
    <w:rsid w:val="00087074"/>
    <w:rsid w:val="00087EDB"/>
    <w:rsid w:val="0009167E"/>
    <w:rsid w:val="00092501"/>
    <w:rsid w:val="00093D34"/>
    <w:rsid w:val="000946F3"/>
    <w:rsid w:val="00095FB6"/>
    <w:rsid w:val="00096C21"/>
    <w:rsid w:val="00096CFE"/>
    <w:rsid w:val="00097C52"/>
    <w:rsid w:val="000A2EA2"/>
    <w:rsid w:val="000A3910"/>
    <w:rsid w:val="000A5B44"/>
    <w:rsid w:val="000A706F"/>
    <w:rsid w:val="000A74F3"/>
    <w:rsid w:val="000B2470"/>
    <w:rsid w:val="000B3514"/>
    <w:rsid w:val="000B3C56"/>
    <w:rsid w:val="000B4503"/>
    <w:rsid w:val="000B49C4"/>
    <w:rsid w:val="000C0CBE"/>
    <w:rsid w:val="000C10A2"/>
    <w:rsid w:val="000C4A35"/>
    <w:rsid w:val="000C567D"/>
    <w:rsid w:val="000C7D5D"/>
    <w:rsid w:val="000D04D2"/>
    <w:rsid w:val="000D1EFD"/>
    <w:rsid w:val="000D257F"/>
    <w:rsid w:val="000D3AD3"/>
    <w:rsid w:val="000D46ED"/>
    <w:rsid w:val="000D5F81"/>
    <w:rsid w:val="000D6774"/>
    <w:rsid w:val="000D7457"/>
    <w:rsid w:val="000E3169"/>
    <w:rsid w:val="000E4761"/>
    <w:rsid w:val="000F3B49"/>
    <w:rsid w:val="000F4583"/>
    <w:rsid w:val="000F4AC1"/>
    <w:rsid w:val="000F562C"/>
    <w:rsid w:val="000F6219"/>
    <w:rsid w:val="000F6E36"/>
    <w:rsid w:val="001055EA"/>
    <w:rsid w:val="001061B1"/>
    <w:rsid w:val="001065C6"/>
    <w:rsid w:val="0011010D"/>
    <w:rsid w:val="001135C1"/>
    <w:rsid w:val="00115992"/>
    <w:rsid w:val="00116C35"/>
    <w:rsid w:val="00117C53"/>
    <w:rsid w:val="00122ED0"/>
    <w:rsid w:val="00122FBD"/>
    <w:rsid w:val="00123FD7"/>
    <w:rsid w:val="00124AF7"/>
    <w:rsid w:val="00125905"/>
    <w:rsid w:val="00125F26"/>
    <w:rsid w:val="0012618B"/>
    <w:rsid w:val="00126AD3"/>
    <w:rsid w:val="001325F3"/>
    <w:rsid w:val="00132F29"/>
    <w:rsid w:val="0013406D"/>
    <w:rsid w:val="00134465"/>
    <w:rsid w:val="00135CFA"/>
    <w:rsid w:val="001418BD"/>
    <w:rsid w:val="00141BAD"/>
    <w:rsid w:val="001425CB"/>
    <w:rsid w:val="001434E7"/>
    <w:rsid w:val="001479C0"/>
    <w:rsid w:val="001502AB"/>
    <w:rsid w:val="001507E8"/>
    <w:rsid w:val="00153139"/>
    <w:rsid w:val="00153B8F"/>
    <w:rsid w:val="001548D6"/>
    <w:rsid w:val="001558BD"/>
    <w:rsid w:val="00155BD1"/>
    <w:rsid w:val="001566D4"/>
    <w:rsid w:val="0016373E"/>
    <w:rsid w:val="00163751"/>
    <w:rsid w:val="00165AB2"/>
    <w:rsid w:val="00166452"/>
    <w:rsid w:val="00166907"/>
    <w:rsid w:val="00166A42"/>
    <w:rsid w:val="00170ACC"/>
    <w:rsid w:val="001710E2"/>
    <w:rsid w:val="0017245F"/>
    <w:rsid w:val="00175910"/>
    <w:rsid w:val="00181D59"/>
    <w:rsid w:val="00184025"/>
    <w:rsid w:val="00184ED6"/>
    <w:rsid w:val="00192C48"/>
    <w:rsid w:val="00193AB3"/>
    <w:rsid w:val="00195EC3"/>
    <w:rsid w:val="0019787E"/>
    <w:rsid w:val="001A0321"/>
    <w:rsid w:val="001A2062"/>
    <w:rsid w:val="001A2EC7"/>
    <w:rsid w:val="001A5B6F"/>
    <w:rsid w:val="001B2090"/>
    <w:rsid w:val="001B2650"/>
    <w:rsid w:val="001B34AA"/>
    <w:rsid w:val="001B7EFB"/>
    <w:rsid w:val="001C638A"/>
    <w:rsid w:val="001D1635"/>
    <w:rsid w:val="001D24CD"/>
    <w:rsid w:val="001D31EA"/>
    <w:rsid w:val="001D3FB9"/>
    <w:rsid w:val="001D456D"/>
    <w:rsid w:val="001D45E5"/>
    <w:rsid w:val="001D4F21"/>
    <w:rsid w:val="001D54CC"/>
    <w:rsid w:val="001D5DBE"/>
    <w:rsid w:val="001D7D0E"/>
    <w:rsid w:val="001E4284"/>
    <w:rsid w:val="001E4ECA"/>
    <w:rsid w:val="001E6077"/>
    <w:rsid w:val="001F285F"/>
    <w:rsid w:val="001F6799"/>
    <w:rsid w:val="001F6FD5"/>
    <w:rsid w:val="002025F4"/>
    <w:rsid w:val="00203F8C"/>
    <w:rsid w:val="00204DE3"/>
    <w:rsid w:val="0020727C"/>
    <w:rsid w:val="00211CD8"/>
    <w:rsid w:val="002217AE"/>
    <w:rsid w:val="00223487"/>
    <w:rsid w:val="002238B8"/>
    <w:rsid w:val="00227456"/>
    <w:rsid w:val="00230985"/>
    <w:rsid w:val="00230B8F"/>
    <w:rsid w:val="00243764"/>
    <w:rsid w:val="002475DE"/>
    <w:rsid w:val="00251665"/>
    <w:rsid w:val="00252910"/>
    <w:rsid w:val="002529AD"/>
    <w:rsid w:val="00252A2A"/>
    <w:rsid w:val="00253448"/>
    <w:rsid w:val="00253A9C"/>
    <w:rsid w:val="0025520C"/>
    <w:rsid w:val="00257C2B"/>
    <w:rsid w:val="0026163E"/>
    <w:rsid w:val="00261B92"/>
    <w:rsid w:val="00261CB4"/>
    <w:rsid w:val="00261DF6"/>
    <w:rsid w:val="0026345D"/>
    <w:rsid w:val="00266A30"/>
    <w:rsid w:val="00266E26"/>
    <w:rsid w:val="00267457"/>
    <w:rsid w:val="00271E85"/>
    <w:rsid w:val="00273A4E"/>
    <w:rsid w:val="00274745"/>
    <w:rsid w:val="00280625"/>
    <w:rsid w:val="00280CF8"/>
    <w:rsid w:val="00282176"/>
    <w:rsid w:val="002822A3"/>
    <w:rsid w:val="002825AD"/>
    <w:rsid w:val="00287374"/>
    <w:rsid w:val="0029130B"/>
    <w:rsid w:val="00291318"/>
    <w:rsid w:val="0029310D"/>
    <w:rsid w:val="00293A22"/>
    <w:rsid w:val="00294C03"/>
    <w:rsid w:val="00295482"/>
    <w:rsid w:val="0029615A"/>
    <w:rsid w:val="0029784D"/>
    <w:rsid w:val="002A02CD"/>
    <w:rsid w:val="002A36A5"/>
    <w:rsid w:val="002A5DEB"/>
    <w:rsid w:val="002B5A2D"/>
    <w:rsid w:val="002B772B"/>
    <w:rsid w:val="002C0C3A"/>
    <w:rsid w:val="002C4A39"/>
    <w:rsid w:val="002C7C43"/>
    <w:rsid w:val="002D2107"/>
    <w:rsid w:val="002D2619"/>
    <w:rsid w:val="002D2A77"/>
    <w:rsid w:val="002E2627"/>
    <w:rsid w:val="002E34B7"/>
    <w:rsid w:val="002E407A"/>
    <w:rsid w:val="002E5C60"/>
    <w:rsid w:val="002E6125"/>
    <w:rsid w:val="002F0526"/>
    <w:rsid w:val="002F08A1"/>
    <w:rsid w:val="002F12B4"/>
    <w:rsid w:val="002F2249"/>
    <w:rsid w:val="002F44A5"/>
    <w:rsid w:val="002F5845"/>
    <w:rsid w:val="002F5AA8"/>
    <w:rsid w:val="002F5CFB"/>
    <w:rsid w:val="002F72B7"/>
    <w:rsid w:val="0030116D"/>
    <w:rsid w:val="00302BCB"/>
    <w:rsid w:val="003037BC"/>
    <w:rsid w:val="00303A1B"/>
    <w:rsid w:val="00303BA0"/>
    <w:rsid w:val="00310366"/>
    <w:rsid w:val="00310A3F"/>
    <w:rsid w:val="00311CAF"/>
    <w:rsid w:val="00312C46"/>
    <w:rsid w:val="00312EFE"/>
    <w:rsid w:val="003131F2"/>
    <w:rsid w:val="00313684"/>
    <w:rsid w:val="00314919"/>
    <w:rsid w:val="003155C2"/>
    <w:rsid w:val="00316458"/>
    <w:rsid w:val="00320D4E"/>
    <w:rsid w:val="0032276A"/>
    <w:rsid w:val="0032438A"/>
    <w:rsid w:val="00325B13"/>
    <w:rsid w:val="00325D1E"/>
    <w:rsid w:val="00326B55"/>
    <w:rsid w:val="00327D36"/>
    <w:rsid w:val="00330566"/>
    <w:rsid w:val="00330942"/>
    <w:rsid w:val="00330E7A"/>
    <w:rsid w:val="00333468"/>
    <w:rsid w:val="0033681E"/>
    <w:rsid w:val="00336E20"/>
    <w:rsid w:val="00341669"/>
    <w:rsid w:val="00342342"/>
    <w:rsid w:val="00342465"/>
    <w:rsid w:val="00345AF4"/>
    <w:rsid w:val="00345E3B"/>
    <w:rsid w:val="00353296"/>
    <w:rsid w:val="0035368D"/>
    <w:rsid w:val="00354255"/>
    <w:rsid w:val="00356E1B"/>
    <w:rsid w:val="003602C9"/>
    <w:rsid w:val="0036042F"/>
    <w:rsid w:val="003663BF"/>
    <w:rsid w:val="00366475"/>
    <w:rsid w:val="00366BB8"/>
    <w:rsid w:val="00376AEF"/>
    <w:rsid w:val="00377BCB"/>
    <w:rsid w:val="00381132"/>
    <w:rsid w:val="003814AE"/>
    <w:rsid w:val="0038398F"/>
    <w:rsid w:val="00384E94"/>
    <w:rsid w:val="003876F1"/>
    <w:rsid w:val="00390A24"/>
    <w:rsid w:val="00391317"/>
    <w:rsid w:val="0039615C"/>
    <w:rsid w:val="003A2B31"/>
    <w:rsid w:val="003A47C4"/>
    <w:rsid w:val="003A4CF8"/>
    <w:rsid w:val="003A4EEC"/>
    <w:rsid w:val="003B3C6F"/>
    <w:rsid w:val="003B5A66"/>
    <w:rsid w:val="003B6F0C"/>
    <w:rsid w:val="003B7168"/>
    <w:rsid w:val="003B74EF"/>
    <w:rsid w:val="003C13CD"/>
    <w:rsid w:val="003C28F2"/>
    <w:rsid w:val="003C2BB5"/>
    <w:rsid w:val="003C7338"/>
    <w:rsid w:val="003D0D51"/>
    <w:rsid w:val="003D1DC8"/>
    <w:rsid w:val="003D25DC"/>
    <w:rsid w:val="003D35DB"/>
    <w:rsid w:val="003D6C3F"/>
    <w:rsid w:val="003E1C9F"/>
    <w:rsid w:val="003E20C8"/>
    <w:rsid w:val="003E33FE"/>
    <w:rsid w:val="003E540A"/>
    <w:rsid w:val="003F0A87"/>
    <w:rsid w:val="003F1D74"/>
    <w:rsid w:val="003F2BF4"/>
    <w:rsid w:val="003F4C6D"/>
    <w:rsid w:val="003F5F91"/>
    <w:rsid w:val="003F6C55"/>
    <w:rsid w:val="0040204C"/>
    <w:rsid w:val="0041096D"/>
    <w:rsid w:val="004117D4"/>
    <w:rsid w:val="00417AAE"/>
    <w:rsid w:val="00420209"/>
    <w:rsid w:val="004214D5"/>
    <w:rsid w:val="00422311"/>
    <w:rsid w:val="004326F9"/>
    <w:rsid w:val="004352C6"/>
    <w:rsid w:val="00436F80"/>
    <w:rsid w:val="0044017B"/>
    <w:rsid w:val="00442432"/>
    <w:rsid w:val="0044320C"/>
    <w:rsid w:val="0044451C"/>
    <w:rsid w:val="00446CA3"/>
    <w:rsid w:val="0045046D"/>
    <w:rsid w:val="00454189"/>
    <w:rsid w:val="00455EA5"/>
    <w:rsid w:val="00456B23"/>
    <w:rsid w:val="00461DF2"/>
    <w:rsid w:val="004649E0"/>
    <w:rsid w:val="00467F49"/>
    <w:rsid w:val="00471E99"/>
    <w:rsid w:val="004721AA"/>
    <w:rsid w:val="00473151"/>
    <w:rsid w:val="00474793"/>
    <w:rsid w:val="00475E62"/>
    <w:rsid w:val="00481F23"/>
    <w:rsid w:val="00483320"/>
    <w:rsid w:val="00484E27"/>
    <w:rsid w:val="0048656C"/>
    <w:rsid w:val="0049788F"/>
    <w:rsid w:val="004A10E6"/>
    <w:rsid w:val="004B0C65"/>
    <w:rsid w:val="004B27E7"/>
    <w:rsid w:val="004B33EF"/>
    <w:rsid w:val="004B58D3"/>
    <w:rsid w:val="004B7343"/>
    <w:rsid w:val="004B73FB"/>
    <w:rsid w:val="004C21E6"/>
    <w:rsid w:val="004C465F"/>
    <w:rsid w:val="004C5FC8"/>
    <w:rsid w:val="004C6321"/>
    <w:rsid w:val="004D1D8F"/>
    <w:rsid w:val="004D243B"/>
    <w:rsid w:val="004D63D9"/>
    <w:rsid w:val="004E0AD6"/>
    <w:rsid w:val="004E22FF"/>
    <w:rsid w:val="004E47CC"/>
    <w:rsid w:val="004F0490"/>
    <w:rsid w:val="004F56D3"/>
    <w:rsid w:val="004F59FB"/>
    <w:rsid w:val="004F76F4"/>
    <w:rsid w:val="004F7F19"/>
    <w:rsid w:val="00500B4F"/>
    <w:rsid w:val="005018D0"/>
    <w:rsid w:val="00506126"/>
    <w:rsid w:val="0051107B"/>
    <w:rsid w:val="00512046"/>
    <w:rsid w:val="00512879"/>
    <w:rsid w:val="0051497B"/>
    <w:rsid w:val="00515399"/>
    <w:rsid w:val="00521F1D"/>
    <w:rsid w:val="00521F47"/>
    <w:rsid w:val="00522A47"/>
    <w:rsid w:val="00523008"/>
    <w:rsid w:val="00524283"/>
    <w:rsid w:val="00525A14"/>
    <w:rsid w:val="00526EC4"/>
    <w:rsid w:val="00527563"/>
    <w:rsid w:val="005302BB"/>
    <w:rsid w:val="00530B10"/>
    <w:rsid w:val="0053198B"/>
    <w:rsid w:val="00531A8A"/>
    <w:rsid w:val="00535A8D"/>
    <w:rsid w:val="00537C32"/>
    <w:rsid w:val="00545D04"/>
    <w:rsid w:val="00547374"/>
    <w:rsid w:val="00550C0B"/>
    <w:rsid w:val="005520E3"/>
    <w:rsid w:val="00552C67"/>
    <w:rsid w:val="005553F8"/>
    <w:rsid w:val="005569DD"/>
    <w:rsid w:val="00562D89"/>
    <w:rsid w:val="0056443F"/>
    <w:rsid w:val="00572946"/>
    <w:rsid w:val="005732F8"/>
    <w:rsid w:val="00580345"/>
    <w:rsid w:val="005816DE"/>
    <w:rsid w:val="00582FC0"/>
    <w:rsid w:val="00585C29"/>
    <w:rsid w:val="0058767A"/>
    <w:rsid w:val="00590FB7"/>
    <w:rsid w:val="005914EE"/>
    <w:rsid w:val="005A0A77"/>
    <w:rsid w:val="005A39F4"/>
    <w:rsid w:val="005A56CA"/>
    <w:rsid w:val="005A79D9"/>
    <w:rsid w:val="005A7C36"/>
    <w:rsid w:val="005B21C9"/>
    <w:rsid w:val="005B229F"/>
    <w:rsid w:val="005B311C"/>
    <w:rsid w:val="005B5D5E"/>
    <w:rsid w:val="005B6BFA"/>
    <w:rsid w:val="005C03D2"/>
    <w:rsid w:val="005C20B7"/>
    <w:rsid w:val="005C3BAC"/>
    <w:rsid w:val="005C4598"/>
    <w:rsid w:val="005C4CCD"/>
    <w:rsid w:val="005C6174"/>
    <w:rsid w:val="005C690F"/>
    <w:rsid w:val="005C6E2D"/>
    <w:rsid w:val="005C757F"/>
    <w:rsid w:val="005D1A51"/>
    <w:rsid w:val="005D1E83"/>
    <w:rsid w:val="005D2071"/>
    <w:rsid w:val="005D22D8"/>
    <w:rsid w:val="005D31EC"/>
    <w:rsid w:val="005D38F1"/>
    <w:rsid w:val="005D4959"/>
    <w:rsid w:val="005D53B0"/>
    <w:rsid w:val="005D73EF"/>
    <w:rsid w:val="005D77F2"/>
    <w:rsid w:val="005E16CC"/>
    <w:rsid w:val="005E172D"/>
    <w:rsid w:val="005F199D"/>
    <w:rsid w:val="005F36FE"/>
    <w:rsid w:val="005F38B6"/>
    <w:rsid w:val="005F4B93"/>
    <w:rsid w:val="005F5498"/>
    <w:rsid w:val="005F773E"/>
    <w:rsid w:val="005F785A"/>
    <w:rsid w:val="00600A20"/>
    <w:rsid w:val="00602E5C"/>
    <w:rsid w:val="006033D0"/>
    <w:rsid w:val="006037C1"/>
    <w:rsid w:val="006059DA"/>
    <w:rsid w:val="00606B1A"/>
    <w:rsid w:val="006207EF"/>
    <w:rsid w:val="0062159C"/>
    <w:rsid w:val="00621F2D"/>
    <w:rsid w:val="00622401"/>
    <w:rsid w:val="00622CFB"/>
    <w:rsid w:val="006241B8"/>
    <w:rsid w:val="006242F2"/>
    <w:rsid w:val="00624488"/>
    <w:rsid w:val="006245B4"/>
    <w:rsid w:val="006271E6"/>
    <w:rsid w:val="006272E2"/>
    <w:rsid w:val="00627513"/>
    <w:rsid w:val="00631035"/>
    <w:rsid w:val="00631EA9"/>
    <w:rsid w:val="00632F61"/>
    <w:rsid w:val="00635A27"/>
    <w:rsid w:val="0064067B"/>
    <w:rsid w:val="006418B3"/>
    <w:rsid w:val="00644B2E"/>
    <w:rsid w:val="00654DE3"/>
    <w:rsid w:val="00655B7F"/>
    <w:rsid w:val="006573B9"/>
    <w:rsid w:val="00660AAD"/>
    <w:rsid w:val="00661603"/>
    <w:rsid w:val="0066178F"/>
    <w:rsid w:val="00661B94"/>
    <w:rsid w:val="00662C70"/>
    <w:rsid w:val="00662D89"/>
    <w:rsid w:val="0066640F"/>
    <w:rsid w:val="006664D4"/>
    <w:rsid w:val="00667F81"/>
    <w:rsid w:val="00670EAA"/>
    <w:rsid w:val="006715A0"/>
    <w:rsid w:val="00671B38"/>
    <w:rsid w:val="00671BB1"/>
    <w:rsid w:val="006731C7"/>
    <w:rsid w:val="00673306"/>
    <w:rsid w:val="00674E18"/>
    <w:rsid w:val="00680F20"/>
    <w:rsid w:val="00684E69"/>
    <w:rsid w:val="00687BCB"/>
    <w:rsid w:val="00687FCD"/>
    <w:rsid w:val="00690202"/>
    <w:rsid w:val="0069037C"/>
    <w:rsid w:val="00692763"/>
    <w:rsid w:val="00692CEE"/>
    <w:rsid w:val="00694971"/>
    <w:rsid w:val="0069657C"/>
    <w:rsid w:val="006A0CDD"/>
    <w:rsid w:val="006B083B"/>
    <w:rsid w:val="006B3839"/>
    <w:rsid w:val="006B4C0B"/>
    <w:rsid w:val="006C0BD7"/>
    <w:rsid w:val="006C25E4"/>
    <w:rsid w:val="006C3470"/>
    <w:rsid w:val="006C43E9"/>
    <w:rsid w:val="006C6EBC"/>
    <w:rsid w:val="006C7CD1"/>
    <w:rsid w:val="006C7E76"/>
    <w:rsid w:val="006D16BD"/>
    <w:rsid w:val="006D1CE7"/>
    <w:rsid w:val="006D2366"/>
    <w:rsid w:val="006D2960"/>
    <w:rsid w:val="006D49E4"/>
    <w:rsid w:val="006D65A5"/>
    <w:rsid w:val="006D6790"/>
    <w:rsid w:val="006E33C5"/>
    <w:rsid w:val="006E72D4"/>
    <w:rsid w:val="006E7C4E"/>
    <w:rsid w:val="006E7CFC"/>
    <w:rsid w:val="006F134A"/>
    <w:rsid w:val="006F1838"/>
    <w:rsid w:val="006F272D"/>
    <w:rsid w:val="006F4CC9"/>
    <w:rsid w:val="006F79F1"/>
    <w:rsid w:val="006F7CBF"/>
    <w:rsid w:val="007001B2"/>
    <w:rsid w:val="00702D5F"/>
    <w:rsid w:val="007041F9"/>
    <w:rsid w:val="00704B14"/>
    <w:rsid w:val="00705FBB"/>
    <w:rsid w:val="0070680E"/>
    <w:rsid w:val="0071036C"/>
    <w:rsid w:val="00712ED6"/>
    <w:rsid w:val="00716DFD"/>
    <w:rsid w:val="00717D87"/>
    <w:rsid w:val="007248C4"/>
    <w:rsid w:val="007279D2"/>
    <w:rsid w:val="0073003B"/>
    <w:rsid w:val="00730D6D"/>
    <w:rsid w:val="00731FB9"/>
    <w:rsid w:val="007331D2"/>
    <w:rsid w:val="00735573"/>
    <w:rsid w:val="00735CCD"/>
    <w:rsid w:val="00741DC7"/>
    <w:rsid w:val="007428C7"/>
    <w:rsid w:val="0074523A"/>
    <w:rsid w:val="00747CDF"/>
    <w:rsid w:val="00751A94"/>
    <w:rsid w:val="00754B31"/>
    <w:rsid w:val="00762A7C"/>
    <w:rsid w:val="00764BBE"/>
    <w:rsid w:val="0076657F"/>
    <w:rsid w:val="007709FF"/>
    <w:rsid w:val="00770BF5"/>
    <w:rsid w:val="00770DC0"/>
    <w:rsid w:val="00770E69"/>
    <w:rsid w:val="00771614"/>
    <w:rsid w:val="007723F6"/>
    <w:rsid w:val="00775391"/>
    <w:rsid w:val="0077674D"/>
    <w:rsid w:val="0077760E"/>
    <w:rsid w:val="00777A9F"/>
    <w:rsid w:val="00781F61"/>
    <w:rsid w:val="007823A6"/>
    <w:rsid w:val="00782D16"/>
    <w:rsid w:val="00783335"/>
    <w:rsid w:val="00784CEA"/>
    <w:rsid w:val="00784FF6"/>
    <w:rsid w:val="00792220"/>
    <w:rsid w:val="00792309"/>
    <w:rsid w:val="00794E5B"/>
    <w:rsid w:val="00796030"/>
    <w:rsid w:val="007962A6"/>
    <w:rsid w:val="00796712"/>
    <w:rsid w:val="007A097D"/>
    <w:rsid w:val="007A0BC3"/>
    <w:rsid w:val="007A1ACB"/>
    <w:rsid w:val="007A2872"/>
    <w:rsid w:val="007A3334"/>
    <w:rsid w:val="007A540E"/>
    <w:rsid w:val="007A649A"/>
    <w:rsid w:val="007A6A27"/>
    <w:rsid w:val="007B0293"/>
    <w:rsid w:val="007B38A7"/>
    <w:rsid w:val="007B3FB4"/>
    <w:rsid w:val="007B4143"/>
    <w:rsid w:val="007B4717"/>
    <w:rsid w:val="007B4E28"/>
    <w:rsid w:val="007B58B9"/>
    <w:rsid w:val="007B5B46"/>
    <w:rsid w:val="007B5CE4"/>
    <w:rsid w:val="007B65AB"/>
    <w:rsid w:val="007B6F45"/>
    <w:rsid w:val="007C02D1"/>
    <w:rsid w:val="007C636E"/>
    <w:rsid w:val="007C76F2"/>
    <w:rsid w:val="007C7BAF"/>
    <w:rsid w:val="007C7ED8"/>
    <w:rsid w:val="007D04B8"/>
    <w:rsid w:val="007D086D"/>
    <w:rsid w:val="007D210C"/>
    <w:rsid w:val="007D354B"/>
    <w:rsid w:val="007D6307"/>
    <w:rsid w:val="007E0603"/>
    <w:rsid w:val="007E172B"/>
    <w:rsid w:val="007E1EF5"/>
    <w:rsid w:val="007E25E4"/>
    <w:rsid w:val="007E64DE"/>
    <w:rsid w:val="007E6532"/>
    <w:rsid w:val="007E65E1"/>
    <w:rsid w:val="007E7B3F"/>
    <w:rsid w:val="007F4407"/>
    <w:rsid w:val="007F6273"/>
    <w:rsid w:val="007F75BA"/>
    <w:rsid w:val="00800641"/>
    <w:rsid w:val="008027F2"/>
    <w:rsid w:val="00803119"/>
    <w:rsid w:val="00803884"/>
    <w:rsid w:val="00811465"/>
    <w:rsid w:val="0081186D"/>
    <w:rsid w:val="00812FF1"/>
    <w:rsid w:val="0081756A"/>
    <w:rsid w:val="008201FA"/>
    <w:rsid w:val="008234EA"/>
    <w:rsid w:val="00826071"/>
    <w:rsid w:val="00826E84"/>
    <w:rsid w:val="00830986"/>
    <w:rsid w:val="00836749"/>
    <w:rsid w:val="008416D9"/>
    <w:rsid w:val="008441D0"/>
    <w:rsid w:val="00850BF6"/>
    <w:rsid w:val="00853828"/>
    <w:rsid w:val="00853AA3"/>
    <w:rsid w:val="008546E5"/>
    <w:rsid w:val="0085490B"/>
    <w:rsid w:val="008614CC"/>
    <w:rsid w:val="0086265B"/>
    <w:rsid w:val="0086309F"/>
    <w:rsid w:val="008638A5"/>
    <w:rsid w:val="00864C7E"/>
    <w:rsid w:val="008659CE"/>
    <w:rsid w:val="008758D4"/>
    <w:rsid w:val="00877B42"/>
    <w:rsid w:val="00881288"/>
    <w:rsid w:val="0088400C"/>
    <w:rsid w:val="00884148"/>
    <w:rsid w:val="00884812"/>
    <w:rsid w:val="00884B61"/>
    <w:rsid w:val="008870EB"/>
    <w:rsid w:val="008932E1"/>
    <w:rsid w:val="008956AA"/>
    <w:rsid w:val="0089792B"/>
    <w:rsid w:val="00897A05"/>
    <w:rsid w:val="008A1159"/>
    <w:rsid w:val="008A1573"/>
    <w:rsid w:val="008A233A"/>
    <w:rsid w:val="008A460F"/>
    <w:rsid w:val="008A60AE"/>
    <w:rsid w:val="008A64DD"/>
    <w:rsid w:val="008B21BC"/>
    <w:rsid w:val="008B270A"/>
    <w:rsid w:val="008B7D4E"/>
    <w:rsid w:val="008C1F18"/>
    <w:rsid w:val="008C266D"/>
    <w:rsid w:val="008C37E8"/>
    <w:rsid w:val="008C40B1"/>
    <w:rsid w:val="008D28E1"/>
    <w:rsid w:val="008D2B7E"/>
    <w:rsid w:val="008D3B3F"/>
    <w:rsid w:val="008D43A8"/>
    <w:rsid w:val="008D46FC"/>
    <w:rsid w:val="008D58F4"/>
    <w:rsid w:val="008D7C22"/>
    <w:rsid w:val="008E0D53"/>
    <w:rsid w:val="008E0DC4"/>
    <w:rsid w:val="008E5E71"/>
    <w:rsid w:val="008E7959"/>
    <w:rsid w:val="008F0749"/>
    <w:rsid w:val="008F4E82"/>
    <w:rsid w:val="008F5A51"/>
    <w:rsid w:val="00900916"/>
    <w:rsid w:val="009019A8"/>
    <w:rsid w:val="0090431D"/>
    <w:rsid w:val="009048A7"/>
    <w:rsid w:val="00905638"/>
    <w:rsid w:val="00910872"/>
    <w:rsid w:val="00913AC7"/>
    <w:rsid w:val="00915E1E"/>
    <w:rsid w:val="00916347"/>
    <w:rsid w:val="00922F61"/>
    <w:rsid w:val="00926758"/>
    <w:rsid w:val="00927131"/>
    <w:rsid w:val="009319F4"/>
    <w:rsid w:val="00933E27"/>
    <w:rsid w:val="00934D26"/>
    <w:rsid w:val="00937325"/>
    <w:rsid w:val="00937C87"/>
    <w:rsid w:val="00940831"/>
    <w:rsid w:val="00943435"/>
    <w:rsid w:val="00945CB8"/>
    <w:rsid w:val="009502F9"/>
    <w:rsid w:val="00950D76"/>
    <w:rsid w:val="00950ED4"/>
    <w:rsid w:val="0095477E"/>
    <w:rsid w:val="0095571A"/>
    <w:rsid w:val="00956E0E"/>
    <w:rsid w:val="00960DEA"/>
    <w:rsid w:val="00960E46"/>
    <w:rsid w:val="00962C51"/>
    <w:rsid w:val="00963E6F"/>
    <w:rsid w:val="009643D0"/>
    <w:rsid w:val="00965741"/>
    <w:rsid w:val="00966BF0"/>
    <w:rsid w:val="009739BA"/>
    <w:rsid w:val="0097583D"/>
    <w:rsid w:val="00977989"/>
    <w:rsid w:val="00983208"/>
    <w:rsid w:val="00983A37"/>
    <w:rsid w:val="00983F77"/>
    <w:rsid w:val="009852C3"/>
    <w:rsid w:val="00986D91"/>
    <w:rsid w:val="00992901"/>
    <w:rsid w:val="009948FA"/>
    <w:rsid w:val="00994BFE"/>
    <w:rsid w:val="00996BDA"/>
    <w:rsid w:val="009973CB"/>
    <w:rsid w:val="009A5A8E"/>
    <w:rsid w:val="009A6F90"/>
    <w:rsid w:val="009B1B0E"/>
    <w:rsid w:val="009B2DAB"/>
    <w:rsid w:val="009B3CF8"/>
    <w:rsid w:val="009B614F"/>
    <w:rsid w:val="009C04AF"/>
    <w:rsid w:val="009C11B4"/>
    <w:rsid w:val="009C1F1B"/>
    <w:rsid w:val="009C3A1D"/>
    <w:rsid w:val="009C3C89"/>
    <w:rsid w:val="009C6467"/>
    <w:rsid w:val="009D07C4"/>
    <w:rsid w:val="009D41AB"/>
    <w:rsid w:val="009D4333"/>
    <w:rsid w:val="009D443C"/>
    <w:rsid w:val="009D4BA7"/>
    <w:rsid w:val="009D7D07"/>
    <w:rsid w:val="009E03A4"/>
    <w:rsid w:val="009E0F24"/>
    <w:rsid w:val="009E263E"/>
    <w:rsid w:val="009E29E8"/>
    <w:rsid w:val="009E2E2A"/>
    <w:rsid w:val="009E4128"/>
    <w:rsid w:val="009E4A04"/>
    <w:rsid w:val="009F1661"/>
    <w:rsid w:val="009F3790"/>
    <w:rsid w:val="009F39DF"/>
    <w:rsid w:val="009F6813"/>
    <w:rsid w:val="009F7B12"/>
    <w:rsid w:val="00A03F8F"/>
    <w:rsid w:val="00A042BC"/>
    <w:rsid w:val="00A045F2"/>
    <w:rsid w:val="00A071E9"/>
    <w:rsid w:val="00A1369B"/>
    <w:rsid w:val="00A163FE"/>
    <w:rsid w:val="00A16D8E"/>
    <w:rsid w:val="00A20875"/>
    <w:rsid w:val="00A244C7"/>
    <w:rsid w:val="00A33F9B"/>
    <w:rsid w:val="00A361DB"/>
    <w:rsid w:val="00A36DDE"/>
    <w:rsid w:val="00A36E65"/>
    <w:rsid w:val="00A37912"/>
    <w:rsid w:val="00A37EDE"/>
    <w:rsid w:val="00A41A9E"/>
    <w:rsid w:val="00A43BA2"/>
    <w:rsid w:val="00A457D3"/>
    <w:rsid w:val="00A45EE8"/>
    <w:rsid w:val="00A462A9"/>
    <w:rsid w:val="00A51D86"/>
    <w:rsid w:val="00A52408"/>
    <w:rsid w:val="00A538A9"/>
    <w:rsid w:val="00A54AEE"/>
    <w:rsid w:val="00A550A5"/>
    <w:rsid w:val="00A55E82"/>
    <w:rsid w:val="00A56228"/>
    <w:rsid w:val="00A60BDF"/>
    <w:rsid w:val="00A620E2"/>
    <w:rsid w:val="00A63444"/>
    <w:rsid w:val="00A63E30"/>
    <w:rsid w:val="00A6488A"/>
    <w:rsid w:val="00A660B5"/>
    <w:rsid w:val="00A73E9A"/>
    <w:rsid w:val="00A753B3"/>
    <w:rsid w:val="00A75C5D"/>
    <w:rsid w:val="00A805B7"/>
    <w:rsid w:val="00A8342D"/>
    <w:rsid w:val="00A84E9B"/>
    <w:rsid w:val="00A85D07"/>
    <w:rsid w:val="00A915DD"/>
    <w:rsid w:val="00A9286C"/>
    <w:rsid w:val="00A94490"/>
    <w:rsid w:val="00A95E07"/>
    <w:rsid w:val="00AA21E0"/>
    <w:rsid w:val="00AA345B"/>
    <w:rsid w:val="00AA556D"/>
    <w:rsid w:val="00AA6BA1"/>
    <w:rsid w:val="00AB0BA1"/>
    <w:rsid w:val="00AB1C9F"/>
    <w:rsid w:val="00AB328F"/>
    <w:rsid w:val="00AB4F34"/>
    <w:rsid w:val="00AB51A8"/>
    <w:rsid w:val="00AB7776"/>
    <w:rsid w:val="00AC0AE0"/>
    <w:rsid w:val="00AC45E1"/>
    <w:rsid w:val="00AC4EC9"/>
    <w:rsid w:val="00AC5D01"/>
    <w:rsid w:val="00AC70CA"/>
    <w:rsid w:val="00AC7111"/>
    <w:rsid w:val="00AD3E0D"/>
    <w:rsid w:val="00AD468B"/>
    <w:rsid w:val="00AD4F7B"/>
    <w:rsid w:val="00AD7954"/>
    <w:rsid w:val="00AE23FB"/>
    <w:rsid w:val="00AE256C"/>
    <w:rsid w:val="00AE5058"/>
    <w:rsid w:val="00AF4BF2"/>
    <w:rsid w:val="00AF4DA4"/>
    <w:rsid w:val="00AF592A"/>
    <w:rsid w:val="00AF7546"/>
    <w:rsid w:val="00B007B5"/>
    <w:rsid w:val="00B00C4E"/>
    <w:rsid w:val="00B019CC"/>
    <w:rsid w:val="00B02796"/>
    <w:rsid w:val="00B02A3F"/>
    <w:rsid w:val="00B02F4B"/>
    <w:rsid w:val="00B04A35"/>
    <w:rsid w:val="00B04BE1"/>
    <w:rsid w:val="00B050D9"/>
    <w:rsid w:val="00B123FB"/>
    <w:rsid w:val="00B1247F"/>
    <w:rsid w:val="00B153FA"/>
    <w:rsid w:val="00B22A17"/>
    <w:rsid w:val="00B22B9F"/>
    <w:rsid w:val="00B22F78"/>
    <w:rsid w:val="00B27131"/>
    <w:rsid w:val="00B27951"/>
    <w:rsid w:val="00B32689"/>
    <w:rsid w:val="00B331EC"/>
    <w:rsid w:val="00B35F83"/>
    <w:rsid w:val="00B36A30"/>
    <w:rsid w:val="00B42F31"/>
    <w:rsid w:val="00B43D92"/>
    <w:rsid w:val="00B51050"/>
    <w:rsid w:val="00B52CAD"/>
    <w:rsid w:val="00B53EAF"/>
    <w:rsid w:val="00B65BCA"/>
    <w:rsid w:val="00B6639B"/>
    <w:rsid w:val="00B66F84"/>
    <w:rsid w:val="00B675A3"/>
    <w:rsid w:val="00B67947"/>
    <w:rsid w:val="00B73627"/>
    <w:rsid w:val="00B7570D"/>
    <w:rsid w:val="00B84F6E"/>
    <w:rsid w:val="00B9500B"/>
    <w:rsid w:val="00B970C0"/>
    <w:rsid w:val="00BA1D80"/>
    <w:rsid w:val="00BA2FDD"/>
    <w:rsid w:val="00BA4E6F"/>
    <w:rsid w:val="00BA56A8"/>
    <w:rsid w:val="00BA784F"/>
    <w:rsid w:val="00BA7A1E"/>
    <w:rsid w:val="00BB4FD9"/>
    <w:rsid w:val="00BB5711"/>
    <w:rsid w:val="00BB5722"/>
    <w:rsid w:val="00BB6693"/>
    <w:rsid w:val="00BB6BB6"/>
    <w:rsid w:val="00BB6CD0"/>
    <w:rsid w:val="00BC02E9"/>
    <w:rsid w:val="00BC17E4"/>
    <w:rsid w:val="00BC3EC5"/>
    <w:rsid w:val="00BC46B6"/>
    <w:rsid w:val="00BC5546"/>
    <w:rsid w:val="00BD2771"/>
    <w:rsid w:val="00BD35AA"/>
    <w:rsid w:val="00BD3C78"/>
    <w:rsid w:val="00BD6505"/>
    <w:rsid w:val="00BE3B24"/>
    <w:rsid w:val="00BE57BB"/>
    <w:rsid w:val="00BE7118"/>
    <w:rsid w:val="00BF0C25"/>
    <w:rsid w:val="00BF13D7"/>
    <w:rsid w:val="00BF5AD6"/>
    <w:rsid w:val="00BF7869"/>
    <w:rsid w:val="00C06004"/>
    <w:rsid w:val="00C06389"/>
    <w:rsid w:val="00C11279"/>
    <w:rsid w:val="00C11A18"/>
    <w:rsid w:val="00C12B98"/>
    <w:rsid w:val="00C13A67"/>
    <w:rsid w:val="00C13CD5"/>
    <w:rsid w:val="00C157A7"/>
    <w:rsid w:val="00C218B8"/>
    <w:rsid w:val="00C26633"/>
    <w:rsid w:val="00C27482"/>
    <w:rsid w:val="00C335A8"/>
    <w:rsid w:val="00C34810"/>
    <w:rsid w:val="00C362E2"/>
    <w:rsid w:val="00C4052B"/>
    <w:rsid w:val="00C409B6"/>
    <w:rsid w:val="00C40CD5"/>
    <w:rsid w:val="00C40DD3"/>
    <w:rsid w:val="00C42A8E"/>
    <w:rsid w:val="00C42EF8"/>
    <w:rsid w:val="00C44308"/>
    <w:rsid w:val="00C46A25"/>
    <w:rsid w:val="00C47E88"/>
    <w:rsid w:val="00C500A8"/>
    <w:rsid w:val="00C51B7F"/>
    <w:rsid w:val="00C529B0"/>
    <w:rsid w:val="00C53D9F"/>
    <w:rsid w:val="00C540CA"/>
    <w:rsid w:val="00C556AB"/>
    <w:rsid w:val="00C56B62"/>
    <w:rsid w:val="00C60D14"/>
    <w:rsid w:val="00C64E46"/>
    <w:rsid w:val="00C650CF"/>
    <w:rsid w:val="00C65690"/>
    <w:rsid w:val="00C66F2D"/>
    <w:rsid w:val="00C67C95"/>
    <w:rsid w:val="00C67CE6"/>
    <w:rsid w:val="00C7127A"/>
    <w:rsid w:val="00C7208B"/>
    <w:rsid w:val="00C737F2"/>
    <w:rsid w:val="00C74467"/>
    <w:rsid w:val="00C75DFF"/>
    <w:rsid w:val="00C77D00"/>
    <w:rsid w:val="00C8054F"/>
    <w:rsid w:val="00C8214A"/>
    <w:rsid w:val="00C825E5"/>
    <w:rsid w:val="00C8345C"/>
    <w:rsid w:val="00C849B4"/>
    <w:rsid w:val="00C8571E"/>
    <w:rsid w:val="00C85CD7"/>
    <w:rsid w:val="00C91A6F"/>
    <w:rsid w:val="00C91E33"/>
    <w:rsid w:val="00C930C8"/>
    <w:rsid w:val="00CA45CB"/>
    <w:rsid w:val="00CA4C3A"/>
    <w:rsid w:val="00CA4E57"/>
    <w:rsid w:val="00CA7AA6"/>
    <w:rsid w:val="00CA7ADA"/>
    <w:rsid w:val="00CA7C07"/>
    <w:rsid w:val="00CA7F1D"/>
    <w:rsid w:val="00CB5C38"/>
    <w:rsid w:val="00CC1C87"/>
    <w:rsid w:val="00CC29B3"/>
    <w:rsid w:val="00CC2EA8"/>
    <w:rsid w:val="00CC5500"/>
    <w:rsid w:val="00CC6E48"/>
    <w:rsid w:val="00CD278B"/>
    <w:rsid w:val="00CD3A77"/>
    <w:rsid w:val="00CD4DE8"/>
    <w:rsid w:val="00CD5841"/>
    <w:rsid w:val="00CD5A8F"/>
    <w:rsid w:val="00CD611D"/>
    <w:rsid w:val="00CD6238"/>
    <w:rsid w:val="00CD6617"/>
    <w:rsid w:val="00CD6876"/>
    <w:rsid w:val="00CD6D28"/>
    <w:rsid w:val="00CE0F1F"/>
    <w:rsid w:val="00CE2494"/>
    <w:rsid w:val="00CE2973"/>
    <w:rsid w:val="00CE4073"/>
    <w:rsid w:val="00CE719D"/>
    <w:rsid w:val="00CE724E"/>
    <w:rsid w:val="00CE7470"/>
    <w:rsid w:val="00CE7DD9"/>
    <w:rsid w:val="00CE7F68"/>
    <w:rsid w:val="00CF23A0"/>
    <w:rsid w:val="00CF4EFF"/>
    <w:rsid w:val="00CF55B7"/>
    <w:rsid w:val="00CF6B54"/>
    <w:rsid w:val="00CF723E"/>
    <w:rsid w:val="00D02831"/>
    <w:rsid w:val="00D04C47"/>
    <w:rsid w:val="00D07E4B"/>
    <w:rsid w:val="00D107A5"/>
    <w:rsid w:val="00D1324F"/>
    <w:rsid w:val="00D13CEA"/>
    <w:rsid w:val="00D13F20"/>
    <w:rsid w:val="00D144B1"/>
    <w:rsid w:val="00D15014"/>
    <w:rsid w:val="00D15AA1"/>
    <w:rsid w:val="00D164BC"/>
    <w:rsid w:val="00D203E4"/>
    <w:rsid w:val="00D23481"/>
    <w:rsid w:val="00D25C63"/>
    <w:rsid w:val="00D279F0"/>
    <w:rsid w:val="00D3496C"/>
    <w:rsid w:val="00D36A13"/>
    <w:rsid w:val="00D36A9F"/>
    <w:rsid w:val="00D42E23"/>
    <w:rsid w:val="00D466A8"/>
    <w:rsid w:val="00D46E14"/>
    <w:rsid w:val="00D51004"/>
    <w:rsid w:val="00D51C88"/>
    <w:rsid w:val="00D52EC1"/>
    <w:rsid w:val="00D579E6"/>
    <w:rsid w:val="00D61FF9"/>
    <w:rsid w:val="00D62480"/>
    <w:rsid w:val="00D629E3"/>
    <w:rsid w:val="00D64273"/>
    <w:rsid w:val="00D64C4F"/>
    <w:rsid w:val="00D66DDB"/>
    <w:rsid w:val="00D70766"/>
    <w:rsid w:val="00D7252C"/>
    <w:rsid w:val="00D7768F"/>
    <w:rsid w:val="00D82691"/>
    <w:rsid w:val="00D837B0"/>
    <w:rsid w:val="00D83B50"/>
    <w:rsid w:val="00D83FBA"/>
    <w:rsid w:val="00D906B2"/>
    <w:rsid w:val="00D91F3E"/>
    <w:rsid w:val="00D92325"/>
    <w:rsid w:val="00D95A1B"/>
    <w:rsid w:val="00DA1EA0"/>
    <w:rsid w:val="00DA2E83"/>
    <w:rsid w:val="00DA3868"/>
    <w:rsid w:val="00DA3A68"/>
    <w:rsid w:val="00DA4E7C"/>
    <w:rsid w:val="00DB277C"/>
    <w:rsid w:val="00DB3FB8"/>
    <w:rsid w:val="00DB5A7F"/>
    <w:rsid w:val="00DB7DC5"/>
    <w:rsid w:val="00DC0C32"/>
    <w:rsid w:val="00DC175C"/>
    <w:rsid w:val="00DC69D9"/>
    <w:rsid w:val="00DC7159"/>
    <w:rsid w:val="00DC7C06"/>
    <w:rsid w:val="00DC7E08"/>
    <w:rsid w:val="00DD0CD5"/>
    <w:rsid w:val="00DD1932"/>
    <w:rsid w:val="00DD2423"/>
    <w:rsid w:val="00DD4191"/>
    <w:rsid w:val="00DD732B"/>
    <w:rsid w:val="00DE00CB"/>
    <w:rsid w:val="00DE02CA"/>
    <w:rsid w:val="00DE224D"/>
    <w:rsid w:val="00DE41C5"/>
    <w:rsid w:val="00DF43D9"/>
    <w:rsid w:val="00DF7F84"/>
    <w:rsid w:val="00E022A1"/>
    <w:rsid w:val="00E0245B"/>
    <w:rsid w:val="00E02A52"/>
    <w:rsid w:val="00E0447A"/>
    <w:rsid w:val="00E052B8"/>
    <w:rsid w:val="00E05ED0"/>
    <w:rsid w:val="00E10780"/>
    <w:rsid w:val="00E134FA"/>
    <w:rsid w:val="00E22006"/>
    <w:rsid w:val="00E22EA8"/>
    <w:rsid w:val="00E23058"/>
    <w:rsid w:val="00E25D40"/>
    <w:rsid w:val="00E319EF"/>
    <w:rsid w:val="00E31CB8"/>
    <w:rsid w:val="00E332FF"/>
    <w:rsid w:val="00E354BF"/>
    <w:rsid w:val="00E361ED"/>
    <w:rsid w:val="00E40395"/>
    <w:rsid w:val="00E40CA6"/>
    <w:rsid w:val="00E41747"/>
    <w:rsid w:val="00E44D06"/>
    <w:rsid w:val="00E45715"/>
    <w:rsid w:val="00E46240"/>
    <w:rsid w:val="00E54144"/>
    <w:rsid w:val="00E547F7"/>
    <w:rsid w:val="00E57404"/>
    <w:rsid w:val="00E57A6E"/>
    <w:rsid w:val="00E60A6C"/>
    <w:rsid w:val="00E64BEF"/>
    <w:rsid w:val="00E64E18"/>
    <w:rsid w:val="00E66BEB"/>
    <w:rsid w:val="00E706CD"/>
    <w:rsid w:val="00E71771"/>
    <w:rsid w:val="00E73985"/>
    <w:rsid w:val="00E7452D"/>
    <w:rsid w:val="00E81B7C"/>
    <w:rsid w:val="00E85AC5"/>
    <w:rsid w:val="00E864E9"/>
    <w:rsid w:val="00E909E3"/>
    <w:rsid w:val="00E91D41"/>
    <w:rsid w:val="00E94BF8"/>
    <w:rsid w:val="00E9742F"/>
    <w:rsid w:val="00EA372C"/>
    <w:rsid w:val="00EB020F"/>
    <w:rsid w:val="00EB1902"/>
    <w:rsid w:val="00EB33A4"/>
    <w:rsid w:val="00EB6216"/>
    <w:rsid w:val="00EB6CF0"/>
    <w:rsid w:val="00EC1274"/>
    <w:rsid w:val="00EC285A"/>
    <w:rsid w:val="00EC3047"/>
    <w:rsid w:val="00EC4067"/>
    <w:rsid w:val="00EC4C21"/>
    <w:rsid w:val="00EC4F2E"/>
    <w:rsid w:val="00EC5C68"/>
    <w:rsid w:val="00EC6576"/>
    <w:rsid w:val="00ED3627"/>
    <w:rsid w:val="00ED37B8"/>
    <w:rsid w:val="00ED3C94"/>
    <w:rsid w:val="00ED5B5F"/>
    <w:rsid w:val="00ED67BB"/>
    <w:rsid w:val="00EE1B70"/>
    <w:rsid w:val="00EE2109"/>
    <w:rsid w:val="00EE3EC4"/>
    <w:rsid w:val="00EE53C1"/>
    <w:rsid w:val="00EF0C39"/>
    <w:rsid w:val="00EF10D2"/>
    <w:rsid w:val="00EF6C8B"/>
    <w:rsid w:val="00F028A5"/>
    <w:rsid w:val="00F02ACE"/>
    <w:rsid w:val="00F03463"/>
    <w:rsid w:val="00F03E2D"/>
    <w:rsid w:val="00F05082"/>
    <w:rsid w:val="00F06AF6"/>
    <w:rsid w:val="00F104DF"/>
    <w:rsid w:val="00F16F36"/>
    <w:rsid w:val="00F20567"/>
    <w:rsid w:val="00F21BA6"/>
    <w:rsid w:val="00F26C65"/>
    <w:rsid w:val="00F316B5"/>
    <w:rsid w:val="00F43789"/>
    <w:rsid w:val="00F50072"/>
    <w:rsid w:val="00F507C6"/>
    <w:rsid w:val="00F51CCB"/>
    <w:rsid w:val="00F51D19"/>
    <w:rsid w:val="00F5308C"/>
    <w:rsid w:val="00F530A8"/>
    <w:rsid w:val="00F550A0"/>
    <w:rsid w:val="00F56168"/>
    <w:rsid w:val="00F60F68"/>
    <w:rsid w:val="00F62018"/>
    <w:rsid w:val="00F62E83"/>
    <w:rsid w:val="00F65096"/>
    <w:rsid w:val="00F65D8D"/>
    <w:rsid w:val="00F6689E"/>
    <w:rsid w:val="00F70A24"/>
    <w:rsid w:val="00F71565"/>
    <w:rsid w:val="00F7237E"/>
    <w:rsid w:val="00F73D29"/>
    <w:rsid w:val="00F80790"/>
    <w:rsid w:val="00F86351"/>
    <w:rsid w:val="00F8788F"/>
    <w:rsid w:val="00F87926"/>
    <w:rsid w:val="00F908B7"/>
    <w:rsid w:val="00F91851"/>
    <w:rsid w:val="00F933B4"/>
    <w:rsid w:val="00F936DE"/>
    <w:rsid w:val="00F93F64"/>
    <w:rsid w:val="00F955F5"/>
    <w:rsid w:val="00FA03D1"/>
    <w:rsid w:val="00FA2ED3"/>
    <w:rsid w:val="00FA3A0C"/>
    <w:rsid w:val="00FA3EA6"/>
    <w:rsid w:val="00FA50EA"/>
    <w:rsid w:val="00FA6B8E"/>
    <w:rsid w:val="00FB0D59"/>
    <w:rsid w:val="00FB1BAA"/>
    <w:rsid w:val="00FB1BCD"/>
    <w:rsid w:val="00FB1D33"/>
    <w:rsid w:val="00FB4ADA"/>
    <w:rsid w:val="00FB7567"/>
    <w:rsid w:val="00FB7C3A"/>
    <w:rsid w:val="00FC01D5"/>
    <w:rsid w:val="00FC2034"/>
    <w:rsid w:val="00FC387F"/>
    <w:rsid w:val="00FC6F1F"/>
    <w:rsid w:val="00FD34DC"/>
    <w:rsid w:val="00FD5141"/>
    <w:rsid w:val="00FD5CCF"/>
    <w:rsid w:val="00FE609B"/>
    <w:rsid w:val="00FE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B0F61"/>
  <w15:docId w15:val="{AC7952D2-BA0F-4FAD-97EA-516D766C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F7B"/>
    <w:pPr>
      <w:spacing w:line="254" w:lineRule="auto"/>
    </w:pPr>
    <w:rPr>
      <w:color w:val="000000" w:themeColor="text1"/>
      <w:lang w:eastAsia="es-MX"/>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qFormat/>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DB277C"/>
    <w:rPr>
      <w:color w:val="605E5C"/>
      <w:shd w:val="clear" w:color="auto" w:fill="E1DFDD"/>
    </w:rPr>
  </w:style>
  <w:style w:type="paragraph" w:styleId="NormalWeb">
    <w:name w:val="Normal (Web)"/>
    <w:basedOn w:val="Normal"/>
    <w:uiPriority w:val="99"/>
    <w:unhideWhenUsed/>
    <w:rsid w:val="007C7BAF"/>
    <w:pPr>
      <w:spacing w:line="256" w:lineRule="auto"/>
    </w:pPr>
    <w:rPr>
      <w:rFonts w:ascii="Times New Roman" w:eastAsiaTheme="minorHAnsi" w:hAnsi="Times New Roman" w:cs="Times New Roman"/>
      <w:sz w:val="24"/>
      <w:szCs w:val="24"/>
    </w:rPr>
  </w:style>
  <w:style w:type="paragraph" w:customStyle="1" w:styleId="list-group-item-text">
    <w:name w:val="list-group-item-text"/>
    <w:basedOn w:val="Normal"/>
    <w:rsid w:val="0090431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TtulodeTDC">
    <w:name w:val="TOC Heading"/>
    <w:basedOn w:val="Ttulo1"/>
    <w:next w:val="Normal"/>
    <w:uiPriority w:val="39"/>
    <w:unhideWhenUsed/>
    <w:qFormat/>
    <w:rsid w:val="00C4052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C4052B"/>
    <w:pPr>
      <w:spacing w:after="100"/>
    </w:pPr>
  </w:style>
  <w:style w:type="paragraph" w:styleId="TDC2">
    <w:name w:val="toc 2"/>
    <w:basedOn w:val="Normal"/>
    <w:next w:val="Normal"/>
    <w:autoRedefine/>
    <w:uiPriority w:val="39"/>
    <w:unhideWhenUsed/>
    <w:rsid w:val="00C4052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064">
      <w:bodyDiv w:val="1"/>
      <w:marLeft w:val="0"/>
      <w:marRight w:val="0"/>
      <w:marTop w:val="0"/>
      <w:marBottom w:val="0"/>
      <w:divBdr>
        <w:top w:val="none" w:sz="0" w:space="0" w:color="auto"/>
        <w:left w:val="none" w:sz="0" w:space="0" w:color="auto"/>
        <w:bottom w:val="none" w:sz="0" w:space="0" w:color="auto"/>
        <w:right w:val="none" w:sz="0" w:space="0" w:color="auto"/>
      </w:divBdr>
    </w:div>
    <w:div w:id="31005225">
      <w:bodyDiv w:val="1"/>
      <w:marLeft w:val="0"/>
      <w:marRight w:val="0"/>
      <w:marTop w:val="0"/>
      <w:marBottom w:val="0"/>
      <w:divBdr>
        <w:top w:val="none" w:sz="0" w:space="0" w:color="auto"/>
        <w:left w:val="none" w:sz="0" w:space="0" w:color="auto"/>
        <w:bottom w:val="none" w:sz="0" w:space="0" w:color="auto"/>
        <w:right w:val="none" w:sz="0" w:space="0" w:color="auto"/>
      </w:divBdr>
    </w:div>
    <w:div w:id="66348591">
      <w:bodyDiv w:val="1"/>
      <w:marLeft w:val="0"/>
      <w:marRight w:val="0"/>
      <w:marTop w:val="0"/>
      <w:marBottom w:val="0"/>
      <w:divBdr>
        <w:top w:val="none" w:sz="0" w:space="0" w:color="auto"/>
        <w:left w:val="none" w:sz="0" w:space="0" w:color="auto"/>
        <w:bottom w:val="none" w:sz="0" w:space="0" w:color="auto"/>
        <w:right w:val="none" w:sz="0" w:space="0" w:color="auto"/>
      </w:divBdr>
    </w:div>
    <w:div w:id="75444692">
      <w:bodyDiv w:val="1"/>
      <w:marLeft w:val="0"/>
      <w:marRight w:val="0"/>
      <w:marTop w:val="0"/>
      <w:marBottom w:val="0"/>
      <w:divBdr>
        <w:top w:val="none" w:sz="0" w:space="0" w:color="auto"/>
        <w:left w:val="none" w:sz="0" w:space="0" w:color="auto"/>
        <w:bottom w:val="none" w:sz="0" w:space="0" w:color="auto"/>
        <w:right w:val="none" w:sz="0" w:space="0" w:color="auto"/>
      </w:divBdr>
    </w:div>
    <w:div w:id="95179579">
      <w:bodyDiv w:val="1"/>
      <w:marLeft w:val="0"/>
      <w:marRight w:val="0"/>
      <w:marTop w:val="0"/>
      <w:marBottom w:val="0"/>
      <w:divBdr>
        <w:top w:val="none" w:sz="0" w:space="0" w:color="auto"/>
        <w:left w:val="none" w:sz="0" w:space="0" w:color="auto"/>
        <w:bottom w:val="none" w:sz="0" w:space="0" w:color="auto"/>
        <w:right w:val="none" w:sz="0" w:space="0" w:color="auto"/>
      </w:divBdr>
    </w:div>
    <w:div w:id="100809732">
      <w:bodyDiv w:val="1"/>
      <w:marLeft w:val="0"/>
      <w:marRight w:val="0"/>
      <w:marTop w:val="0"/>
      <w:marBottom w:val="0"/>
      <w:divBdr>
        <w:top w:val="none" w:sz="0" w:space="0" w:color="auto"/>
        <w:left w:val="none" w:sz="0" w:space="0" w:color="auto"/>
        <w:bottom w:val="none" w:sz="0" w:space="0" w:color="auto"/>
        <w:right w:val="none" w:sz="0" w:space="0" w:color="auto"/>
      </w:divBdr>
    </w:div>
    <w:div w:id="115610411">
      <w:bodyDiv w:val="1"/>
      <w:marLeft w:val="0"/>
      <w:marRight w:val="0"/>
      <w:marTop w:val="0"/>
      <w:marBottom w:val="0"/>
      <w:divBdr>
        <w:top w:val="none" w:sz="0" w:space="0" w:color="auto"/>
        <w:left w:val="none" w:sz="0" w:space="0" w:color="auto"/>
        <w:bottom w:val="none" w:sz="0" w:space="0" w:color="auto"/>
        <w:right w:val="none" w:sz="0" w:space="0" w:color="auto"/>
      </w:divBdr>
    </w:div>
    <w:div w:id="161548693">
      <w:bodyDiv w:val="1"/>
      <w:marLeft w:val="0"/>
      <w:marRight w:val="0"/>
      <w:marTop w:val="0"/>
      <w:marBottom w:val="0"/>
      <w:divBdr>
        <w:top w:val="none" w:sz="0" w:space="0" w:color="auto"/>
        <w:left w:val="none" w:sz="0" w:space="0" w:color="auto"/>
        <w:bottom w:val="none" w:sz="0" w:space="0" w:color="auto"/>
        <w:right w:val="none" w:sz="0" w:space="0" w:color="auto"/>
      </w:divBdr>
    </w:div>
    <w:div w:id="188031732">
      <w:bodyDiv w:val="1"/>
      <w:marLeft w:val="0"/>
      <w:marRight w:val="0"/>
      <w:marTop w:val="0"/>
      <w:marBottom w:val="0"/>
      <w:divBdr>
        <w:top w:val="none" w:sz="0" w:space="0" w:color="auto"/>
        <w:left w:val="none" w:sz="0" w:space="0" w:color="auto"/>
        <w:bottom w:val="none" w:sz="0" w:space="0" w:color="auto"/>
        <w:right w:val="none" w:sz="0" w:space="0" w:color="auto"/>
      </w:divBdr>
    </w:div>
    <w:div w:id="211500099">
      <w:bodyDiv w:val="1"/>
      <w:marLeft w:val="0"/>
      <w:marRight w:val="0"/>
      <w:marTop w:val="0"/>
      <w:marBottom w:val="0"/>
      <w:divBdr>
        <w:top w:val="none" w:sz="0" w:space="0" w:color="auto"/>
        <w:left w:val="none" w:sz="0" w:space="0" w:color="auto"/>
        <w:bottom w:val="none" w:sz="0" w:space="0" w:color="auto"/>
        <w:right w:val="none" w:sz="0" w:space="0" w:color="auto"/>
      </w:divBdr>
    </w:div>
    <w:div w:id="238367303">
      <w:bodyDiv w:val="1"/>
      <w:marLeft w:val="0"/>
      <w:marRight w:val="0"/>
      <w:marTop w:val="0"/>
      <w:marBottom w:val="0"/>
      <w:divBdr>
        <w:top w:val="none" w:sz="0" w:space="0" w:color="auto"/>
        <w:left w:val="none" w:sz="0" w:space="0" w:color="auto"/>
        <w:bottom w:val="none" w:sz="0" w:space="0" w:color="auto"/>
        <w:right w:val="none" w:sz="0" w:space="0" w:color="auto"/>
      </w:divBdr>
    </w:div>
    <w:div w:id="243883936">
      <w:bodyDiv w:val="1"/>
      <w:marLeft w:val="0"/>
      <w:marRight w:val="0"/>
      <w:marTop w:val="0"/>
      <w:marBottom w:val="0"/>
      <w:divBdr>
        <w:top w:val="none" w:sz="0" w:space="0" w:color="auto"/>
        <w:left w:val="none" w:sz="0" w:space="0" w:color="auto"/>
        <w:bottom w:val="none" w:sz="0" w:space="0" w:color="auto"/>
        <w:right w:val="none" w:sz="0" w:space="0" w:color="auto"/>
      </w:divBdr>
    </w:div>
    <w:div w:id="285963118">
      <w:bodyDiv w:val="1"/>
      <w:marLeft w:val="0"/>
      <w:marRight w:val="0"/>
      <w:marTop w:val="0"/>
      <w:marBottom w:val="0"/>
      <w:divBdr>
        <w:top w:val="none" w:sz="0" w:space="0" w:color="auto"/>
        <w:left w:val="none" w:sz="0" w:space="0" w:color="auto"/>
        <w:bottom w:val="none" w:sz="0" w:space="0" w:color="auto"/>
        <w:right w:val="none" w:sz="0" w:space="0" w:color="auto"/>
      </w:divBdr>
    </w:div>
    <w:div w:id="347029534">
      <w:bodyDiv w:val="1"/>
      <w:marLeft w:val="0"/>
      <w:marRight w:val="0"/>
      <w:marTop w:val="0"/>
      <w:marBottom w:val="0"/>
      <w:divBdr>
        <w:top w:val="none" w:sz="0" w:space="0" w:color="auto"/>
        <w:left w:val="none" w:sz="0" w:space="0" w:color="auto"/>
        <w:bottom w:val="none" w:sz="0" w:space="0" w:color="auto"/>
        <w:right w:val="none" w:sz="0" w:space="0" w:color="auto"/>
      </w:divBdr>
    </w:div>
    <w:div w:id="349069491">
      <w:bodyDiv w:val="1"/>
      <w:marLeft w:val="0"/>
      <w:marRight w:val="0"/>
      <w:marTop w:val="0"/>
      <w:marBottom w:val="0"/>
      <w:divBdr>
        <w:top w:val="none" w:sz="0" w:space="0" w:color="auto"/>
        <w:left w:val="none" w:sz="0" w:space="0" w:color="auto"/>
        <w:bottom w:val="none" w:sz="0" w:space="0" w:color="auto"/>
        <w:right w:val="none" w:sz="0" w:space="0" w:color="auto"/>
      </w:divBdr>
    </w:div>
    <w:div w:id="369837931">
      <w:bodyDiv w:val="1"/>
      <w:marLeft w:val="0"/>
      <w:marRight w:val="0"/>
      <w:marTop w:val="0"/>
      <w:marBottom w:val="0"/>
      <w:divBdr>
        <w:top w:val="none" w:sz="0" w:space="0" w:color="auto"/>
        <w:left w:val="none" w:sz="0" w:space="0" w:color="auto"/>
        <w:bottom w:val="none" w:sz="0" w:space="0" w:color="auto"/>
        <w:right w:val="none" w:sz="0" w:space="0" w:color="auto"/>
      </w:divBdr>
    </w:div>
    <w:div w:id="396781848">
      <w:bodyDiv w:val="1"/>
      <w:marLeft w:val="0"/>
      <w:marRight w:val="0"/>
      <w:marTop w:val="0"/>
      <w:marBottom w:val="0"/>
      <w:divBdr>
        <w:top w:val="none" w:sz="0" w:space="0" w:color="auto"/>
        <w:left w:val="none" w:sz="0" w:space="0" w:color="auto"/>
        <w:bottom w:val="none" w:sz="0" w:space="0" w:color="auto"/>
        <w:right w:val="none" w:sz="0" w:space="0" w:color="auto"/>
      </w:divBdr>
    </w:div>
    <w:div w:id="454718827">
      <w:bodyDiv w:val="1"/>
      <w:marLeft w:val="0"/>
      <w:marRight w:val="0"/>
      <w:marTop w:val="0"/>
      <w:marBottom w:val="0"/>
      <w:divBdr>
        <w:top w:val="none" w:sz="0" w:space="0" w:color="auto"/>
        <w:left w:val="none" w:sz="0" w:space="0" w:color="auto"/>
        <w:bottom w:val="none" w:sz="0" w:space="0" w:color="auto"/>
        <w:right w:val="none" w:sz="0" w:space="0" w:color="auto"/>
      </w:divBdr>
    </w:div>
    <w:div w:id="466317430">
      <w:bodyDiv w:val="1"/>
      <w:marLeft w:val="0"/>
      <w:marRight w:val="0"/>
      <w:marTop w:val="0"/>
      <w:marBottom w:val="0"/>
      <w:divBdr>
        <w:top w:val="none" w:sz="0" w:space="0" w:color="auto"/>
        <w:left w:val="none" w:sz="0" w:space="0" w:color="auto"/>
        <w:bottom w:val="none" w:sz="0" w:space="0" w:color="auto"/>
        <w:right w:val="none" w:sz="0" w:space="0" w:color="auto"/>
      </w:divBdr>
    </w:div>
    <w:div w:id="469056934">
      <w:bodyDiv w:val="1"/>
      <w:marLeft w:val="0"/>
      <w:marRight w:val="0"/>
      <w:marTop w:val="0"/>
      <w:marBottom w:val="0"/>
      <w:divBdr>
        <w:top w:val="none" w:sz="0" w:space="0" w:color="auto"/>
        <w:left w:val="none" w:sz="0" w:space="0" w:color="auto"/>
        <w:bottom w:val="none" w:sz="0" w:space="0" w:color="auto"/>
        <w:right w:val="none" w:sz="0" w:space="0" w:color="auto"/>
      </w:divBdr>
    </w:div>
    <w:div w:id="484904314">
      <w:bodyDiv w:val="1"/>
      <w:marLeft w:val="0"/>
      <w:marRight w:val="0"/>
      <w:marTop w:val="0"/>
      <w:marBottom w:val="0"/>
      <w:divBdr>
        <w:top w:val="none" w:sz="0" w:space="0" w:color="auto"/>
        <w:left w:val="none" w:sz="0" w:space="0" w:color="auto"/>
        <w:bottom w:val="none" w:sz="0" w:space="0" w:color="auto"/>
        <w:right w:val="none" w:sz="0" w:space="0" w:color="auto"/>
      </w:divBdr>
    </w:div>
    <w:div w:id="586154936">
      <w:bodyDiv w:val="1"/>
      <w:marLeft w:val="0"/>
      <w:marRight w:val="0"/>
      <w:marTop w:val="0"/>
      <w:marBottom w:val="0"/>
      <w:divBdr>
        <w:top w:val="none" w:sz="0" w:space="0" w:color="auto"/>
        <w:left w:val="none" w:sz="0" w:space="0" w:color="auto"/>
        <w:bottom w:val="none" w:sz="0" w:space="0" w:color="auto"/>
        <w:right w:val="none" w:sz="0" w:space="0" w:color="auto"/>
      </w:divBdr>
    </w:div>
    <w:div w:id="619187035">
      <w:bodyDiv w:val="1"/>
      <w:marLeft w:val="0"/>
      <w:marRight w:val="0"/>
      <w:marTop w:val="0"/>
      <w:marBottom w:val="0"/>
      <w:divBdr>
        <w:top w:val="none" w:sz="0" w:space="0" w:color="auto"/>
        <w:left w:val="none" w:sz="0" w:space="0" w:color="auto"/>
        <w:bottom w:val="none" w:sz="0" w:space="0" w:color="auto"/>
        <w:right w:val="none" w:sz="0" w:space="0" w:color="auto"/>
      </w:divBdr>
    </w:div>
    <w:div w:id="634944190">
      <w:bodyDiv w:val="1"/>
      <w:marLeft w:val="0"/>
      <w:marRight w:val="0"/>
      <w:marTop w:val="0"/>
      <w:marBottom w:val="0"/>
      <w:divBdr>
        <w:top w:val="none" w:sz="0" w:space="0" w:color="auto"/>
        <w:left w:val="none" w:sz="0" w:space="0" w:color="auto"/>
        <w:bottom w:val="none" w:sz="0" w:space="0" w:color="auto"/>
        <w:right w:val="none" w:sz="0" w:space="0" w:color="auto"/>
      </w:divBdr>
    </w:div>
    <w:div w:id="639963624">
      <w:bodyDiv w:val="1"/>
      <w:marLeft w:val="0"/>
      <w:marRight w:val="0"/>
      <w:marTop w:val="0"/>
      <w:marBottom w:val="0"/>
      <w:divBdr>
        <w:top w:val="none" w:sz="0" w:space="0" w:color="auto"/>
        <w:left w:val="none" w:sz="0" w:space="0" w:color="auto"/>
        <w:bottom w:val="none" w:sz="0" w:space="0" w:color="auto"/>
        <w:right w:val="none" w:sz="0" w:space="0" w:color="auto"/>
      </w:divBdr>
    </w:div>
    <w:div w:id="645402130">
      <w:bodyDiv w:val="1"/>
      <w:marLeft w:val="0"/>
      <w:marRight w:val="0"/>
      <w:marTop w:val="0"/>
      <w:marBottom w:val="0"/>
      <w:divBdr>
        <w:top w:val="none" w:sz="0" w:space="0" w:color="auto"/>
        <w:left w:val="none" w:sz="0" w:space="0" w:color="auto"/>
        <w:bottom w:val="none" w:sz="0" w:space="0" w:color="auto"/>
        <w:right w:val="none" w:sz="0" w:space="0" w:color="auto"/>
      </w:divBdr>
    </w:div>
    <w:div w:id="686836146">
      <w:bodyDiv w:val="1"/>
      <w:marLeft w:val="0"/>
      <w:marRight w:val="0"/>
      <w:marTop w:val="0"/>
      <w:marBottom w:val="0"/>
      <w:divBdr>
        <w:top w:val="none" w:sz="0" w:space="0" w:color="auto"/>
        <w:left w:val="none" w:sz="0" w:space="0" w:color="auto"/>
        <w:bottom w:val="none" w:sz="0" w:space="0" w:color="auto"/>
        <w:right w:val="none" w:sz="0" w:space="0" w:color="auto"/>
      </w:divBdr>
    </w:div>
    <w:div w:id="730033078">
      <w:bodyDiv w:val="1"/>
      <w:marLeft w:val="0"/>
      <w:marRight w:val="0"/>
      <w:marTop w:val="0"/>
      <w:marBottom w:val="0"/>
      <w:divBdr>
        <w:top w:val="none" w:sz="0" w:space="0" w:color="auto"/>
        <w:left w:val="none" w:sz="0" w:space="0" w:color="auto"/>
        <w:bottom w:val="none" w:sz="0" w:space="0" w:color="auto"/>
        <w:right w:val="none" w:sz="0" w:space="0" w:color="auto"/>
      </w:divBdr>
    </w:div>
    <w:div w:id="736363224">
      <w:bodyDiv w:val="1"/>
      <w:marLeft w:val="0"/>
      <w:marRight w:val="0"/>
      <w:marTop w:val="0"/>
      <w:marBottom w:val="0"/>
      <w:divBdr>
        <w:top w:val="none" w:sz="0" w:space="0" w:color="auto"/>
        <w:left w:val="none" w:sz="0" w:space="0" w:color="auto"/>
        <w:bottom w:val="none" w:sz="0" w:space="0" w:color="auto"/>
        <w:right w:val="none" w:sz="0" w:space="0" w:color="auto"/>
      </w:divBdr>
    </w:div>
    <w:div w:id="749042869">
      <w:bodyDiv w:val="1"/>
      <w:marLeft w:val="0"/>
      <w:marRight w:val="0"/>
      <w:marTop w:val="0"/>
      <w:marBottom w:val="0"/>
      <w:divBdr>
        <w:top w:val="none" w:sz="0" w:space="0" w:color="auto"/>
        <w:left w:val="none" w:sz="0" w:space="0" w:color="auto"/>
        <w:bottom w:val="none" w:sz="0" w:space="0" w:color="auto"/>
        <w:right w:val="none" w:sz="0" w:space="0" w:color="auto"/>
      </w:divBdr>
    </w:div>
    <w:div w:id="767580846">
      <w:bodyDiv w:val="1"/>
      <w:marLeft w:val="0"/>
      <w:marRight w:val="0"/>
      <w:marTop w:val="0"/>
      <w:marBottom w:val="0"/>
      <w:divBdr>
        <w:top w:val="none" w:sz="0" w:space="0" w:color="auto"/>
        <w:left w:val="none" w:sz="0" w:space="0" w:color="auto"/>
        <w:bottom w:val="none" w:sz="0" w:space="0" w:color="auto"/>
        <w:right w:val="none" w:sz="0" w:space="0" w:color="auto"/>
      </w:divBdr>
    </w:div>
    <w:div w:id="772359099">
      <w:bodyDiv w:val="1"/>
      <w:marLeft w:val="0"/>
      <w:marRight w:val="0"/>
      <w:marTop w:val="0"/>
      <w:marBottom w:val="0"/>
      <w:divBdr>
        <w:top w:val="none" w:sz="0" w:space="0" w:color="auto"/>
        <w:left w:val="none" w:sz="0" w:space="0" w:color="auto"/>
        <w:bottom w:val="none" w:sz="0" w:space="0" w:color="auto"/>
        <w:right w:val="none" w:sz="0" w:space="0" w:color="auto"/>
      </w:divBdr>
    </w:div>
    <w:div w:id="802773721">
      <w:bodyDiv w:val="1"/>
      <w:marLeft w:val="0"/>
      <w:marRight w:val="0"/>
      <w:marTop w:val="0"/>
      <w:marBottom w:val="0"/>
      <w:divBdr>
        <w:top w:val="none" w:sz="0" w:space="0" w:color="auto"/>
        <w:left w:val="none" w:sz="0" w:space="0" w:color="auto"/>
        <w:bottom w:val="none" w:sz="0" w:space="0" w:color="auto"/>
        <w:right w:val="none" w:sz="0" w:space="0" w:color="auto"/>
      </w:divBdr>
    </w:div>
    <w:div w:id="839389233">
      <w:bodyDiv w:val="1"/>
      <w:marLeft w:val="0"/>
      <w:marRight w:val="0"/>
      <w:marTop w:val="0"/>
      <w:marBottom w:val="0"/>
      <w:divBdr>
        <w:top w:val="none" w:sz="0" w:space="0" w:color="auto"/>
        <w:left w:val="none" w:sz="0" w:space="0" w:color="auto"/>
        <w:bottom w:val="none" w:sz="0" w:space="0" w:color="auto"/>
        <w:right w:val="none" w:sz="0" w:space="0" w:color="auto"/>
      </w:divBdr>
    </w:div>
    <w:div w:id="850222671">
      <w:bodyDiv w:val="1"/>
      <w:marLeft w:val="0"/>
      <w:marRight w:val="0"/>
      <w:marTop w:val="0"/>
      <w:marBottom w:val="0"/>
      <w:divBdr>
        <w:top w:val="none" w:sz="0" w:space="0" w:color="auto"/>
        <w:left w:val="none" w:sz="0" w:space="0" w:color="auto"/>
        <w:bottom w:val="none" w:sz="0" w:space="0" w:color="auto"/>
        <w:right w:val="none" w:sz="0" w:space="0" w:color="auto"/>
      </w:divBdr>
    </w:div>
    <w:div w:id="875970713">
      <w:bodyDiv w:val="1"/>
      <w:marLeft w:val="0"/>
      <w:marRight w:val="0"/>
      <w:marTop w:val="0"/>
      <w:marBottom w:val="0"/>
      <w:divBdr>
        <w:top w:val="none" w:sz="0" w:space="0" w:color="auto"/>
        <w:left w:val="none" w:sz="0" w:space="0" w:color="auto"/>
        <w:bottom w:val="none" w:sz="0" w:space="0" w:color="auto"/>
        <w:right w:val="none" w:sz="0" w:space="0" w:color="auto"/>
      </w:divBdr>
    </w:div>
    <w:div w:id="934705975">
      <w:bodyDiv w:val="1"/>
      <w:marLeft w:val="0"/>
      <w:marRight w:val="0"/>
      <w:marTop w:val="0"/>
      <w:marBottom w:val="0"/>
      <w:divBdr>
        <w:top w:val="none" w:sz="0" w:space="0" w:color="auto"/>
        <w:left w:val="none" w:sz="0" w:space="0" w:color="auto"/>
        <w:bottom w:val="none" w:sz="0" w:space="0" w:color="auto"/>
        <w:right w:val="none" w:sz="0" w:space="0" w:color="auto"/>
      </w:divBdr>
    </w:div>
    <w:div w:id="952827934">
      <w:bodyDiv w:val="1"/>
      <w:marLeft w:val="0"/>
      <w:marRight w:val="0"/>
      <w:marTop w:val="0"/>
      <w:marBottom w:val="0"/>
      <w:divBdr>
        <w:top w:val="none" w:sz="0" w:space="0" w:color="auto"/>
        <w:left w:val="none" w:sz="0" w:space="0" w:color="auto"/>
        <w:bottom w:val="none" w:sz="0" w:space="0" w:color="auto"/>
        <w:right w:val="none" w:sz="0" w:space="0" w:color="auto"/>
      </w:divBdr>
    </w:div>
    <w:div w:id="1053820353">
      <w:bodyDiv w:val="1"/>
      <w:marLeft w:val="0"/>
      <w:marRight w:val="0"/>
      <w:marTop w:val="0"/>
      <w:marBottom w:val="0"/>
      <w:divBdr>
        <w:top w:val="none" w:sz="0" w:space="0" w:color="auto"/>
        <w:left w:val="none" w:sz="0" w:space="0" w:color="auto"/>
        <w:bottom w:val="none" w:sz="0" w:space="0" w:color="auto"/>
        <w:right w:val="none" w:sz="0" w:space="0" w:color="auto"/>
      </w:divBdr>
    </w:div>
    <w:div w:id="1060321789">
      <w:bodyDiv w:val="1"/>
      <w:marLeft w:val="0"/>
      <w:marRight w:val="0"/>
      <w:marTop w:val="0"/>
      <w:marBottom w:val="0"/>
      <w:divBdr>
        <w:top w:val="none" w:sz="0" w:space="0" w:color="auto"/>
        <w:left w:val="none" w:sz="0" w:space="0" w:color="auto"/>
        <w:bottom w:val="none" w:sz="0" w:space="0" w:color="auto"/>
        <w:right w:val="none" w:sz="0" w:space="0" w:color="auto"/>
      </w:divBdr>
    </w:div>
    <w:div w:id="1070736064">
      <w:bodyDiv w:val="1"/>
      <w:marLeft w:val="0"/>
      <w:marRight w:val="0"/>
      <w:marTop w:val="0"/>
      <w:marBottom w:val="0"/>
      <w:divBdr>
        <w:top w:val="none" w:sz="0" w:space="0" w:color="auto"/>
        <w:left w:val="none" w:sz="0" w:space="0" w:color="auto"/>
        <w:bottom w:val="none" w:sz="0" w:space="0" w:color="auto"/>
        <w:right w:val="none" w:sz="0" w:space="0" w:color="auto"/>
      </w:divBdr>
    </w:div>
    <w:div w:id="1096288685">
      <w:bodyDiv w:val="1"/>
      <w:marLeft w:val="0"/>
      <w:marRight w:val="0"/>
      <w:marTop w:val="0"/>
      <w:marBottom w:val="0"/>
      <w:divBdr>
        <w:top w:val="none" w:sz="0" w:space="0" w:color="auto"/>
        <w:left w:val="none" w:sz="0" w:space="0" w:color="auto"/>
        <w:bottom w:val="none" w:sz="0" w:space="0" w:color="auto"/>
        <w:right w:val="none" w:sz="0" w:space="0" w:color="auto"/>
      </w:divBdr>
    </w:div>
    <w:div w:id="1121143689">
      <w:bodyDiv w:val="1"/>
      <w:marLeft w:val="0"/>
      <w:marRight w:val="0"/>
      <w:marTop w:val="0"/>
      <w:marBottom w:val="0"/>
      <w:divBdr>
        <w:top w:val="none" w:sz="0" w:space="0" w:color="auto"/>
        <w:left w:val="none" w:sz="0" w:space="0" w:color="auto"/>
        <w:bottom w:val="none" w:sz="0" w:space="0" w:color="auto"/>
        <w:right w:val="none" w:sz="0" w:space="0" w:color="auto"/>
      </w:divBdr>
    </w:div>
    <w:div w:id="1129082130">
      <w:bodyDiv w:val="1"/>
      <w:marLeft w:val="0"/>
      <w:marRight w:val="0"/>
      <w:marTop w:val="0"/>
      <w:marBottom w:val="0"/>
      <w:divBdr>
        <w:top w:val="none" w:sz="0" w:space="0" w:color="auto"/>
        <w:left w:val="none" w:sz="0" w:space="0" w:color="auto"/>
        <w:bottom w:val="none" w:sz="0" w:space="0" w:color="auto"/>
        <w:right w:val="none" w:sz="0" w:space="0" w:color="auto"/>
      </w:divBdr>
    </w:div>
    <w:div w:id="1146749580">
      <w:bodyDiv w:val="1"/>
      <w:marLeft w:val="0"/>
      <w:marRight w:val="0"/>
      <w:marTop w:val="0"/>
      <w:marBottom w:val="0"/>
      <w:divBdr>
        <w:top w:val="none" w:sz="0" w:space="0" w:color="auto"/>
        <w:left w:val="none" w:sz="0" w:space="0" w:color="auto"/>
        <w:bottom w:val="none" w:sz="0" w:space="0" w:color="auto"/>
        <w:right w:val="none" w:sz="0" w:space="0" w:color="auto"/>
      </w:divBdr>
    </w:div>
    <w:div w:id="1149589980">
      <w:bodyDiv w:val="1"/>
      <w:marLeft w:val="0"/>
      <w:marRight w:val="0"/>
      <w:marTop w:val="0"/>
      <w:marBottom w:val="0"/>
      <w:divBdr>
        <w:top w:val="none" w:sz="0" w:space="0" w:color="auto"/>
        <w:left w:val="none" w:sz="0" w:space="0" w:color="auto"/>
        <w:bottom w:val="none" w:sz="0" w:space="0" w:color="auto"/>
        <w:right w:val="none" w:sz="0" w:space="0" w:color="auto"/>
      </w:divBdr>
    </w:div>
    <w:div w:id="1166507363">
      <w:bodyDiv w:val="1"/>
      <w:marLeft w:val="0"/>
      <w:marRight w:val="0"/>
      <w:marTop w:val="0"/>
      <w:marBottom w:val="0"/>
      <w:divBdr>
        <w:top w:val="none" w:sz="0" w:space="0" w:color="auto"/>
        <w:left w:val="none" w:sz="0" w:space="0" w:color="auto"/>
        <w:bottom w:val="none" w:sz="0" w:space="0" w:color="auto"/>
        <w:right w:val="none" w:sz="0" w:space="0" w:color="auto"/>
      </w:divBdr>
    </w:div>
    <w:div w:id="1204369781">
      <w:bodyDiv w:val="1"/>
      <w:marLeft w:val="0"/>
      <w:marRight w:val="0"/>
      <w:marTop w:val="0"/>
      <w:marBottom w:val="0"/>
      <w:divBdr>
        <w:top w:val="none" w:sz="0" w:space="0" w:color="auto"/>
        <w:left w:val="none" w:sz="0" w:space="0" w:color="auto"/>
        <w:bottom w:val="none" w:sz="0" w:space="0" w:color="auto"/>
        <w:right w:val="none" w:sz="0" w:space="0" w:color="auto"/>
      </w:divBdr>
    </w:div>
    <w:div w:id="1208180446">
      <w:bodyDiv w:val="1"/>
      <w:marLeft w:val="0"/>
      <w:marRight w:val="0"/>
      <w:marTop w:val="0"/>
      <w:marBottom w:val="0"/>
      <w:divBdr>
        <w:top w:val="none" w:sz="0" w:space="0" w:color="auto"/>
        <w:left w:val="none" w:sz="0" w:space="0" w:color="auto"/>
        <w:bottom w:val="none" w:sz="0" w:space="0" w:color="auto"/>
        <w:right w:val="none" w:sz="0" w:space="0" w:color="auto"/>
      </w:divBdr>
    </w:div>
    <w:div w:id="1222863811">
      <w:bodyDiv w:val="1"/>
      <w:marLeft w:val="0"/>
      <w:marRight w:val="0"/>
      <w:marTop w:val="0"/>
      <w:marBottom w:val="0"/>
      <w:divBdr>
        <w:top w:val="none" w:sz="0" w:space="0" w:color="auto"/>
        <w:left w:val="none" w:sz="0" w:space="0" w:color="auto"/>
        <w:bottom w:val="none" w:sz="0" w:space="0" w:color="auto"/>
        <w:right w:val="none" w:sz="0" w:space="0" w:color="auto"/>
      </w:divBdr>
    </w:div>
    <w:div w:id="1240554962">
      <w:bodyDiv w:val="1"/>
      <w:marLeft w:val="0"/>
      <w:marRight w:val="0"/>
      <w:marTop w:val="0"/>
      <w:marBottom w:val="0"/>
      <w:divBdr>
        <w:top w:val="none" w:sz="0" w:space="0" w:color="auto"/>
        <w:left w:val="none" w:sz="0" w:space="0" w:color="auto"/>
        <w:bottom w:val="none" w:sz="0" w:space="0" w:color="auto"/>
        <w:right w:val="none" w:sz="0" w:space="0" w:color="auto"/>
      </w:divBdr>
    </w:div>
    <w:div w:id="1279222341">
      <w:bodyDiv w:val="1"/>
      <w:marLeft w:val="0"/>
      <w:marRight w:val="0"/>
      <w:marTop w:val="0"/>
      <w:marBottom w:val="0"/>
      <w:divBdr>
        <w:top w:val="none" w:sz="0" w:space="0" w:color="auto"/>
        <w:left w:val="none" w:sz="0" w:space="0" w:color="auto"/>
        <w:bottom w:val="none" w:sz="0" w:space="0" w:color="auto"/>
        <w:right w:val="none" w:sz="0" w:space="0" w:color="auto"/>
      </w:divBdr>
    </w:div>
    <w:div w:id="1303148255">
      <w:bodyDiv w:val="1"/>
      <w:marLeft w:val="0"/>
      <w:marRight w:val="0"/>
      <w:marTop w:val="0"/>
      <w:marBottom w:val="0"/>
      <w:divBdr>
        <w:top w:val="none" w:sz="0" w:space="0" w:color="auto"/>
        <w:left w:val="none" w:sz="0" w:space="0" w:color="auto"/>
        <w:bottom w:val="none" w:sz="0" w:space="0" w:color="auto"/>
        <w:right w:val="none" w:sz="0" w:space="0" w:color="auto"/>
      </w:divBdr>
    </w:div>
    <w:div w:id="1318192754">
      <w:bodyDiv w:val="1"/>
      <w:marLeft w:val="0"/>
      <w:marRight w:val="0"/>
      <w:marTop w:val="0"/>
      <w:marBottom w:val="0"/>
      <w:divBdr>
        <w:top w:val="none" w:sz="0" w:space="0" w:color="auto"/>
        <w:left w:val="none" w:sz="0" w:space="0" w:color="auto"/>
        <w:bottom w:val="none" w:sz="0" w:space="0" w:color="auto"/>
        <w:right w:val="none" w:sz="0" w:space="0" w:color="auto"/>
      </w:divBdr>
    </w:div>
    <w:div w:id="1365247893">
      <w:bodyDiv w:val="1"/>
      <w:marLeft w:val="0"/>
      <w:marRight w:val="0"/>
      <w:marTop w:val="0"/>
      <w:marBottom w:val="0"/>
      <w:divBdr>
        <w:top w:val="none" w:sz="0" w:space="0" w:color="auto"/>
        <w:left w:val="none" w:sz="0" w:space="0" w:color="auto"/>
        <w:bottom w:val="none" w:sz="0" w:space="0" w:color="auto"/>
        <w:right w:val="none" w:sz="0" w:space="0" w:color="auto"/>
      </w:divBdr>
    </w:div>
    <w:div w:id="1395740382">
      <w:bodyDiv w:val="1"/>
      <w:marLeft w:val="0"/>
      <w:marRight w:val="0"/>
      <w:marTop w:val="0"/>
      <w:marBottom w:val="0"/>
      <w:divBdr>
        <w:top w:val="none" w:sz="0" w:space="0" w:color="auto"/>
        <w:left w:val="none" w:sz="0" w:space="0" w:color="auto"/>
        <w:bottom w:val="none" w:sz="0" w:space="0" w:color="auto"/>
        <w:right w:val="none" w:sz="0" w:space="0" w:color="auto"/>
      </w:divBdr>
    </w:div>
    <w:div w:id="1488748300">
      <w:bodyDiv w:val="1"/>
      <w:marLeft w:val="0"/>
      <w:marRight w:val="0"/>
      <w:marTop w:val="0"/>
      <w:marBottom w:val="0"/>
      <w:divBdr>
        <w:top w:val="none" w:sz="0" w:space="0" w:color="auto"/>
        <w:left w:val="none" w:sz="0" w:space="0" w:color="auto"/>
        <w:bottom w:val="none" w:sz="0" w:space="0" w:color="auto"/>
        <w:right w:val="none" w:sz="0" w:space="0" w:color="auto"/>
      </w:divBdr>
    </w:div>
    <w:div w:id="1491218193">
      <w:bodyDiv w:val="1"/>
      <w:marLeft w:val="0"/>
      <w:marRight w:val="0"/>
      <w:marTop w:val="0"/>
      <w:marBottom w:val="0"/>
      <w:divBdr>
        <w:top w:val="none" w:sz="0" w:space="0" w:color="auto"/>
        <w:left w:val="none" w:sz="0" w:space="0" w:color="auto"/>
        <w:bottom w:val="none" w:sz="0" w:space="0" w:color="auto"/>
        <w:right w:val="none" w:sz="0" w:space="0" w:color="auto"/>
      </w:divBdr>
    </w:div>
    <w:div w:id="1541362030">
      <w:bodyDiv w:val="1"/>
      <w:marLeft w:val="0"/>
      <w:marRight w:val="0"/>
      <w:marTop w:val="0"/>
      <w:marBottom w:val="0"/>
      <w:divBdr>
        <w:top w:val="none" w:sz="0" w:space="0" w:color="auto"/>
        <w:left w:val="none" w:sz="0" w:space="0" w:color="auto"/>
        <w:bottom w:val="none" w:sz="0" w:space="0" w:color="auto"/>
        <w:right w:val="none" w:sz="0" w:space="0" w:color="auto"/>
      </w:divBdr>
    </w:div>
    <w:div w:id="1558936487">
      <w:bodyDiv w:val="1"/>
      <w:marLeft w:val="0"/>
      <w:marRight w:val="0"/>
      <w:marTop w:val="0"/>
      <w:marBottom w:val="0"/>
      <w:divBdr>
        <w:top w:val="none" w:sz="0" w:space="0" w:color="auto"/>
        <w:left w:val="none" w:sz="0" w:space="0" w:color="auto"/>
        <w:bottom w:val="none" w:sz="0" w:space="0" w:color="auto"/>
        <w:right w:val="none" w:sz="0" w:space="0" w:color="auto"/>
      </w:divBdr>
    </w:div>
    <w:div w:id="1563564928">
      <w:bodyDiv w:val="1"/>
      <w:marLeft w:val="0"/>
      <w:marRight w:val="0"/>
      <w:marTop w:val="0"/>
      <w:marBottom w:val="0"/>
      <w:divBdr>
        <w:top w:val="none" w:sz="0" w:space="0" w:color="auto"/>
        <w:left w:val="none" w:sz="0" w:space="0" w:color="auto"/>
        <w:bottom w:val="none" w:sz="0" w:space="0" w:color="auto"/>
        <w:right w:val="none" w:sz="0" w:space="0" w:color="auto"/>
      </w:divBdr>
    </w:div>
    <w:div w:id="1584486929">
      <w:bodyDiv w:val="1"/>
      <w:marLeft w:val="0"/>
      <w:marRight w:val="0"/>
      <w:marTop w:val="0"/>
      <w:marBottom w:val="0"/>
      <w:divBdr>
        <w:top w:val="none" w:sz="0" w:space="0" w:color="auto"/>
        <w:left w:val="none" w:sz="0" w:space="0" w:color="auto"/>
        <w:bottom w:val="none" w:sz="0" w:space="0" w:color="auto"/>
        <w:right w:val="none" w:sz="0" w:space="0" w:color="auto"/>
      </w:divBdr>
    </w:div>
    <w:div w:id="1607154034">
      <w:bodyDiv w:val="1"/>
      <w:marLeft w:val="0"/>
      <w:marRight w:val="0"/>
      <w:marTop w:val="0"/>
      <w:marBottom w:val="0"/>
      <w:divBdr>
        <w:top w:val="none" w:sz="0" w:space="0" w:color="auto"/>
        <w:left w:val="none" w:sz="0" w:space="0" w:color="auto"/>
        <w:bottom w:val="none" w:sz="0" w:space="0" w:color="auto"/>
        <w:right w:val="none" w:sz="0" w:space="0" w:color="auto"/>
      </w:divBdr>
    </w:div>
    <w:div w:id="1663896990">
      <w:bodyDiv w:val="1"/>
      <w:marLeft w:val="0"/>
      <w:marRight w:val="0"/>
      <w:marTop w:val="0"/>
      <w:marBottom w:val="0"/>
      <w:divBdr>
        <w:top w:val="none" w:sz="0" w:space="0" w:color="auto"/>
        <w:left w:val="none" w:sz="0" w:space="0" w:color="auto"/>
        <w:bottom w:val="none" w:sz="0" w:space="0" w:color="auto"/>
        <w:right w:val="none" w:sz="0" w:space="0" w:color="auto"/>
      </w:divBdr>
    </w:div>
    <w:div w:id="1671983403">
      <w:bodyDiv w:val="1"/>
      <w:marLeft w:val="0"/>
      <w:marRight w:val="0"/>
      <w:marTop w:val="0"/>
      <w:marBottom w:val="0"/>
      <w:divBdr>
        <w:top w:val="none" w:sz="0" w:space="0" w:color="auto"/>
        <w:left w:val="none" w:sz="0" w:space="0" w:color="auto"/>
        <w:bottom w:val="none" w:sz="0" w:space="0" w:color="auto"/>
        <w:right w:val="none" w:sz="0" w:space="0" w:color="auto"/>
      </w:divBdr>
    </w:div>
    <w:div w:id="1733960535">
      <w:bodyDiv w:val="1"/>
      <w:marLeft w:val="0"/>
      <w:marRight w:val="0"/>
      <w:marTop w:val="0"/>
      <w:marBottom w:val="0"/>
      <w:divBdr>
        <w:top w:val="none" w:sz="0" w:space="0" w:color="auto"/>
        <w:left w:val="none" w:sz="0" w:space="0" w:color="auto"/>
        <w:bottom w:val="none" w:sz="0" w:space="0" w:color="auto"/>
        <w:right w:val="none" w:sz="0" w:space="0" w:color="auto"/>
      </w:divBdr>
    </w:div>
    <w:div w:id="1758165129">
      <w:bodyDiv w:val="1"/>
      <w:marLeft w:val="0"/>
      <w:marRight w:val="0"/>
      <w:marTop w:val="0"/>
      <w:marBottom w:val="0"/>
      <w:divBdr>
        <w:top w:val="none" w:sz="0" w:space="0" w:color="auto"/>
        <w:left w:val="none" w:sz="0" w:space="0" w:color="auto"/>
        <w:bottom w:val="none" w:sz="0" w:space="0" w:color="auto"/>
        <w:right w:val="none" w:sz="0" w:space="0" w:color="auto"/>
      </w:divBdr>
    </w:div>
    <w:div w:id="1785881260">
      <w:bodyDiv w:val="1"/>
      <w:marLeft w:val="0"/>
      <w:marRight w:val="0"/>
      <w:marTop w:val="0"/>
      <w:marBottom w:val="0"/>
      <w:divBdr>
        <w:top w:val="none" w:sz="0" w:space="0" w:color="auto"/>
        <w:left w:val="none" w:sz="0" w:space="0" w:color="auto"/>
        <w:bottom w:val="none" w:sz="0" w:space="0" w:color="auto"/>
        <w:right w:val="none" w:sz="0" w:space="0" w:color="auto"/>
      </w:divBdr>
    </w:div>
    <w:div w:id="1805393267">
      <w:bodyDiv w:val="1"/>
      <w:marLeft w:val="0"/>
      <w:marRight w:val="0"/>
      <w:marTop w:val="0"/>
      <w:marBottom w:val="0"/>
      <w:divBdr>
        <w:top w:val="none" w:sz="0" w:space="0" w:color="auto"/>
        <w:left w:val="none" w:sz="0" w:space="0" w:color="auto"/>
        <w:bottom w:val="none" w:sz="0" w:space="0" w:color="auto"/>
        <w:right w:val="none" w:sz="0" w:space="0" w:color="auto"/>
      </w:divBdr>
    </w:div>
    <w:div w:id="1861620433">
      <w:bodyDiv w:val="1"/>
      <w:marLeft w:val="0"/>
      <w:marRight w:val="0"/>
      <w:marTop w:val="0"/>
      <w:marBottom w:val="0"/>
      <w:divBdr>
        <w:top w:val="none" w:sz="0" w:space="0" w:color="auto"/>
        <w:left w:val="none" w:sz="0" w:space="0" w:color="auto"/>
        <w:bottom w:val="none" w:sz="0" w:space="0" w:color="auto"/>
        <w:right w:val="none" w:sz="0" w:space="0" w:color="auto"/>
      </w:divBdr>
    </w:div>
    <w:div w:id="1927107230">
      <w:bodyDiv w:val="1"/>
      <w:marLeft w:val="0"/>
      <w:marRight w:val="0"/>
      <w:marTop w:val="0"/>
      <w:marBottom w:val="0"/>
      <w:divBdr>
        <w:top w:val="none" w:sz="0" w:space="0" w:color="auto"/>
        <w:left w:val="none" w:sz="0" w:space="0" w:color="auto"/>
        <w:bottom w:val="none" w:sz="0" w:space="0" w:color="auto"/>
        <w:right w:val="none" w:sz="0" w:space="0" w:color="auto"/>
      </w:divBdr>
    </w:div>
    <w:div w:id="1962103896">
      <w:bodyDiv w:val="1"/>
      <w:marLeft w:val="0"/>
      <w:marRight w:val="0"/>
      <w:marTop w:val="0"/>
      <w:marBottom w:val="0"/>
      <w:divBdr>
        <w:top w:val="none" w:sz="0" w:space="0" w:color="auto"/>
        <w:left w:val="none" w:sz="0" w:space="0" w:color="auto"/>
        <w:bottom w:val="none" w:sz="0" w:space="0" w:color="auto"/>
        <w:right w:val="none" w:sz="0" w:space="0" w:color="auto"/>
      </w:divBdr>
    </w:div>
    <w:div w:id="1962758511">
      <w:bodyDiv w:val="1"/>
      <w:marLeft w:val="0"/>
      <w:marRight w:val="0"/>
      <w:marTop w:val="0"/>
      <w:marBottom w:val="0"/>
      <w:divBdr>
        <w:top w:val="none" w:sz="0" w:space="0" w:color="auto"/>
        <w:left w:val="none" w:sz="0" w:space="0" w:color="auto"/>
        <w:bottom w:val="none" w:sz="0" w:space="0" w:color="auto"/>
        <w:right w:val="none" w:sz="0" w:space="0" w:color="auto"/>
      </w:divBdr>
    </w:div>
    <w:div w:id="1963219943">
      <w:bodyDiv w:val="1"/>
      <w:marLeft w:val="0"/>
      <w:marRight w:val="0"/>
      <w:marTop w:val="0"/>
      <w:marBottom w:val="0"/>
      <w:divBdr>
        <w:top w:val="none" w:sz="0" w:space="0" w:color="auto"/>
        <w:left w:val="none" w:sz="0" w:space="0" w:color="auto"/>
        <w:bottom w:val="none" w:sz="0" w:space="0" w:color="auto"/>
        <w:right w:val="none" w:sz="0" w:space="0" w:color="auto"/>
      </w:divBdr>
    </w:div>
    <w:div w:id="1993752961">
      <w:bodyDiv w:val="1"/>
      <w:marLeft w:val="0"/>
      <w:marRight w:val="0"/>
      <w:marTop w:val="0"/>
      <w:marBottom w:val="0"/>
      <w:divBdr>
        <w:top w:val="none" w:sz="0" w:space="0" w:color="auto"/>
        <w:left w:val="none" w:sz="0" w:space="0" w:color="auto"/>
        <w:bottom w:val="none" w:sz="0" w:space="0" w:color="auto"/>
        <w:right w:val="none" w:sz="0" w:space="0" w:color="auto"/>
      </w:divBdr>
    </w:div>
    <w:div w:id="2050717720">
      <w:bodyDiv w:val="1"/>
      <w:marLeft w:val="0"/>
      <w:marRight w:val="0"/>
      <w:marTop w:val="0"/>
      <w:marBottom w:val="0"/>
      <w:divBdr>
        <w:top w:val="none" w:sz="0" w:space="0" w:color="auto"/>
        <w:left w:val="none" w:sz="0" w:space="0" w:color="auto"/>
        <w:bottom w:val="none" w:sz="0" w:space="0" w:color="auto"/>
        <w:right w:val="none" w:sz="0" w:space="0" w:color="auto"/>
      </w:divBdr>
    </w:div>
    <w:div w:id="2111077527">
      <w:bodyDiv w:val="1"/>
      <w:marLeft w:val="0"/>
      <w:marRight w:val="0"/>
      <w:marTop w:val="0"/>
      <w:marBottom w:val="0"/>
      <w:divBdr>
        <w:top w:val="none" w:sz="0" w:space="0" w:color="auto"/>
        <w:left w:val="none" w:sz="0" w:space="0" w:color="auto"/>
        <w:bottom w:val="none" w:sz="0" w:space="0" w:color="auto"/>
        <w:right w:val="none" w:sz="0" w:space="0" w:color="auto"/>
      </w:divBdr>
    </w:div>
    <w:div w:id="2125225496">
      <w:bodyDiv w:val="1"/>
      <w:marLeft w:val="0"/>
      <w:marRight w:val="0"/>
      <w:marTop w:val="0"/>
      <w:marBottom w:val="0"/>
      <w:divBdr>
        <w:top w:val="none" w:sz="0" w:space="0" w:color="auto"/>
        <w:left w:val="none" w:sz="0" w:space="0" w:color="auto"/>
        <w:bottom w:val="none" w:sz="0" w:space="0" w:color="auto"/>
        <w:right w:val="none" w:sz="0" w:space="0" w:color="auto"/>
      </w:divBdr>
    </w:div>
    <w:div w:id="213335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retariadoejecutivo.gob.mx/work/models/SecretariadoEjecutivo/Resource/328/1/images/instructivo_final_edo_fuerza(1).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ob.mx/segob/renapo/acciones-y-programas/clave-unica-de-registro-depoblacion-curp-14222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sultas.curp.gob.mx/CurpSP/html/informacionecurpPS.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apartados.hacienda.gob.mx/contabilidad/documentos/informe_cuenta/1998/cuenta_p&#250;blica/Glosario/n.ht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transparenciapresupuestaria.gob.mx/es/PTP/Glosari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aIr9UojQM/wV1y+E4JPptzeNOA==">AMUW2mX6XfWilKOZK325xv/8M4yzOmA2OkxSKU0cxeQkI7/5C+L14wzYNPjHVed38/q5p+UJBCIwrB1FJ81EWWzvz1TYXvB7p50zJ/cXBPaOV3ut7E7zbwDZNHEZBBoL0vthUU+e2Gs1hK9VUYOLeXNIGt3WyENayg==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F11A303-18CF-4CAF-A4BD-41529F3EE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9561</Words>
  <Characters>52586</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2025-03-07T20:21:00Z</cp:lastPrinted>
  <dcterms:created xsi:type="dcterms:W3CDTF">2025-03-13T22:05:00Z</dcterms:created>
  <dcterms:modified xsi:type="dcterms:W3CDTF">2025-03-13T22:05:00Z</dcterms:modified>
</cp:coreProperties>
</file>