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BF06B" w14:textId="680DB30D" w:rsidR="00B54AF0" w:rsidRPr="00B66DB2" w:rsidRDefault="00B54AF0" w:rsidP="00032B0D">
      <w:pPr>
        <w:spacing w:line="360" w:lineRule="auto"/>
        <w:jc w:val="both"/>
        <w:rPr>
          <w:rFonts w:ascii="Palatino Linotype" w:eastAsiaTheme="minorEastAsia" w:hAnsi="Palatino Linotype"/>
          <w:b/>
          <w:color w:val="000000" w:themeColor="text1"/>
          <w:lang w:val="es-ES_tradnl" w:eastAsia="es-ES"/>
        </w:rPr>
      </w:pPr>
      <w:r w:rsidRPr="00B66DB2">
        <w:rPr>
          <w:rFonts w:ascii="Palatino Linotype" w:eastAsiaTheme="minorEastAsia" w:hAnsi="Palatino Linotype"/>
          <w:color w:val="000000" w:themeColor="text1"/>
          <w:lang w:val="es-ES_tradnl" w:eastAsia="es-ES"/>
        </w:rPr>
        <w:t>R</w:t>
      </w:r>
      <w:bookmarkStart w:id="0" w:name="_GoBack"/>
      <w:bookmarkEnd w:id="0"/>
      <w:r w:rsidRPr="00B66DB2">
        <w:rPr>
          <w:rFonts w:ascii="Palatino Linotype" w:eastAsiaTheme="minorEastAsia" w:hAnsi="Palatino Linotype"/>
          <w:color w:val="000000" w:themeColor="text1"/>
          <w:lang w:val="es-ES_tradnl" w:eastAsia="es-ES"/>
        </w:rPr>
        <w:t xml:space="preserve">esolución del Pleno del Instituto de Transparencia, Acceso a la Información Pública y Protección de Datos Personales del Estado de México y Municipios, con domicilio en Metepec, Estado de México; </w:t>
      </w:r>
      <w:r w:rsidR="005C59EA">
        <w:rPr>
          <w:rFonts w:ascii="Palatino Linotype" w:eastAsiaTheme="minorEastAsia" w:hAnsi="Palatino Linotype"/>
          <w:b/>
          <w:color w:val="000000" w:themeColor="text1"/>
          <w:lang w:val="es-ES_tradnl" w:eastAsia="es-ES"/>
        </w:rPr>
        <w:t>de fecha</w:t>
      </w:r>
      <w:r w:rsidRPr="00B66DB2">
        <w:rPr>
          <w:rFonts w:ascii="Palatino Linotype" w:eastAsiaTheme="minorEastAsia" w:hAnsi="Palatino Linotype"/>
          <w:b/>
          <w:color w:val="000000" w:themeColor="text1"/>
          <w:lang w:val="es-ES_tradnl" w:eastAsia="es-ES"/>
        </w:rPr>
        <w:t xml:space="preserve"> trece </w:t>
      </w:r>
      <w:r w:rsidR="005C59EA">
        <w:rPr>
          <w:rFonts w:ascii="Palatino Linotype" w:eastAsiaTheme="minorEastAsia" w:hAnsi="Palatino Linotype"/>
          <w:b/>
          <w:color w:val="000000" w:themeColor="text1"/>
          <w:lang w:val="es-ES_tradnl" w:eastAsia="es-ES"/>
        </w:rPr>
        <w:t xml:space="preserve">(13) </w:t>
      </w:r>
      <w:r w:rsidRPr="00B66DB2">
        <w:rPr>
          <w:rFonts w:ascii="Palatino Linotype" w:eastAsiaTheme="minorEastAsia" w:hAnsi="Palatino Linotype"/>
          <w:b/>
          <w:color w:val="000000" w:themeColor="text1"/>
          <w:lang w:val="es-ES_tradnl" w:eastAsia="es-ES"/>
        </w:rPr>
        <w:t xml:space="preserve">de agosto de dos mil veinticinco. </w:t>
      </w:r>
    </w:p>
    <w:p w14:paraId="5A42E7C6" w14:textId="77777777" w:rsidR="00B54AF0" w:rsidRPr="00B66DB2" w:rsidRDefault="00B54AF0" w:rsidP="00032B0D">
      <w:pPr>
        <w:spacing w:line="360" w:lineRule="auto"/>
        <w:jc w:val="both"/>
        <w:rPr>
          <w:rFonts w:ascii="Palatino Linotype" w:eastAsiaTheme="minorEastAsia" w:hAnsi="Palatino Linotype"/>
          <w:color w:val="000000" w:themeColor="text1"/>
          <w:lang w:val="es-ES_tradnl" w:eastAsia="es-ES"/>
        </w:rPr>
      </w:pPr>
    </w:p>
    <w:p w14:paraId="53C28BE4" w14:textId="59ECAC59" w:rsidR="00B54AF0" w:rsidRPr="00B66DB2" w:rsidRDefault="00B54AF0" w:rsidP="00032B0D">
      <w:pPr>
        <w:spacing w:line="360" w:lineRule="auto"/>
        <w:jc w:val="both"/>
        <w:rPr>
          <w:rFonts w:ascii="Palatino Linotype" w:hAnsi="Palatino Linotype"/>
          <w:color w:val="000000" w:themeColor="text1"/>
        </w:rPr>
      </w:pPr>
      <w:r w:rsidRPr="00B66DB2">
        <w:rPr>
          <w:rFonts w:ascii="Palatino Linotype" w:hAnsi="Palatino Linotype"/>
          <w:b/>
          <w:color w:val="000000" w:themeColor="text1"/>
        </w:rPr>
        <w:t>VISTO</w:t>
      </w:r>
      <w:r w:rsidRPr="00B66DB2">
        <w:rPr>
          <w:rFonts w:ascii="Palatino Linotype" w:hAnsi="Palatino Linotype"/>
          <w:color w:val="000000" w:themeColor="text1"/>
        </w:rPr>
        <w:t xml:space="preserve"> el expediente electrónico formado con motivo del recurso de revisión </w:t>
      </w:r>
      <w:r w:rsidR="00FC5BAD" w:rsidRPr="00B66DB2">
        <w:rPr>
          <w:rFonts w:ascii="Palatino Linotype" w:hAnsi="Palatino Linotype"/>
          <w:b/>
          <w:color w:val="000000" w:themeColor="text1"/>
        </w:rPr>
        <w:t>06278</w:t>
      </w:r>
      <w:r w:rsidRPr="00B66DB2">
        <w:rPr>
          <w:rFonts w:ascii="Palatino Linotype" w:hAnsi="Palatino Linotype"/>
          <w:b/>
          <w:color w:val="000000" w:themeColor="text1"/>
        </w:rPr>
        <w:t>/INFOEM/IP/RR/2025,</w:t>
      </w:r>
      <w:r w:rsidRPr="00B66DB2">
        <w:rPr>
          <w:rFonts w:ascii="Palatino Linotype" w:hAnsi="Palatino Linotype" w:cs="Arial"/>
          <w:b/>
          <w:bCs/>
          <w:color w:val="000000" w:themeColor="text1"/>
        </w:rPr>
        <w:t xml:space="preserve"> </w:t>
      </w:r>
      <w:r w:rsidRPr="00B66DB2">
        <w:rPr>
          <w:rFonts w:ascii="Palatino Linotype" w:eastAsiaTheme="minorEastAsia" w:hAnsi="Palatino Linotype"/>
          <w:color w:val="000000" w:themeColor="text1"/>
          <w:lang w:val="es-ES_tradnl" w:eastAsia="es-ES"/>
        </w:rPr>
        <w:t xml:space="preserve">promovido por </w:t>
      </w:r>
      <w:r w:rsidR="001644A4">
        <w:rPr>
          <w:rFonts w:ascii="Palatino Linotype" w:eastAsiaTheme="minorEastAsia" w:hAnsi="Palatino Linotype"/>
          <w:b/>
          <w:bCs/>
          <w:color w:val="000000" w:themeColor="text1"/>
          <w:lang w:eastAsia="es-ES"/>
        </w:rPr>
        <w:t>XXXX</w:t>
      </w:r>
      <w:r w:rsidRPr="00B66DB2">
        <w:rPr>
          <w:rFonts w:ascii="Palatino Linotype" w:eastAsiaTheme="minorEastAsia" w:hAnsi="Palatino Linotype"/>
          <w:b/>
          <w:color w:val="000000" w:themeColor="text1"/>
          <w:lang w:val="es-ES_tradnl" w:eastAsia="es-ES"/>
        </w:rPr>
        <w:t>,</w:t>
      </w:r>
      <w:r w:rsidRPr="00B66DB2">
        <w:rPr>
          <w:rFonts w:ascii="Palatino Linotype" w:hAnsi="Palatino Linotype"/>
          <w:color w:val="000000" w:themeColor="text1"/>
        </w:rPr>
        <w:t xml:space="preserve"> quien en lo sucesivo se identificará como </w:t>
      </w:r>
      <w:r w:rsidRPr="00B66DB2">
        <w:rPr>
          <w:rFonts w:ascii="Palatino Linotype" w:hAnsi="Palatino Linotype"/>
          <w:b/>
          <w:color w:val="000000" w:themeColor="text1"/>
        </w:rPr>
        <w:t>L</w:t>
      </w:r>
      <w:r w:rsidR="00032B0D" w:rsidRPr="00B66DB2">
        <w:rPr>
          <w:rFonts w:ascii="Palatino Linotype" w:hAnsi="Palatino Linotype"/>
          <w:b/>
          <w:color w:val="000000" w:themeColor="text1"/>
        </w:rPr>
        <w:t>A</w:t>
      </w:r>
      <w:r w:rsidRPr="00B66DB2">
        <w:rPr>
          <w:rFonts w:ascii="Palatino Linotype" w:hAnsi="Palatino Linotype"/>
          <w:b/>
          <w:color w:val="000000" w:themeColor="text1"/>
        </w:rPr>
        <w:t xml:space="preserve"> </w:t>
      </w:r>
      <w:r w:rsidRPr="00B66DB2">
        <w:rPr>
          <w:rFonts w:ascii="Palatino Linotype" w:hAnsi="Palatino Linotype" w:cs="Arial"/>
          <w:b/>
          <w:color w:val="000000" w:themeColor="text1"/>
        </w:rPr>
        <w:t>RECURRENTE</w:t>
      </w:r>
      <w:r w:rsidRPr="00B66DB2">
        <w:rPr>
          <w:rFonts w:ascii="Palatino Linotype" w:hAnsi="Palatino Linotype" w:cs="Arial"/>
          <w:color w:val="000000" w:themeColor="text1"/>
        </w:rPr>
        <w:t xml:space="preserve">, en contra de la respuesta del </w:t>
      </w:r>
      <w:r w:rsidR="00FC5BAD" w:rsidRPr="00B66DB2">
        <w:rPr>
          <w:rFonts w:ascii="Palatino Linotype" w:hAnsi="Palatino Linotype" w:cs="Arial"/>
          <w:b/>
          <w:bCs/>
          <w:color w:val="000000" w:themeColor="text1"/>
        </w:rPr>
        <w:t>Ayuntamiento de Ecatepec de Morelos</w:t>
      </w:r>
      <w:r w:rsidRPr="00B66DB2">
        <w:rPr>
          <w:rFonts w:ascii="Palatino Linotype" w:hAnsi="Palatino Linotype" w:cs="Arial"/>
          <w:b/>
          <w:bCs/>
          <w:color w:val="000000" w:themeColor="text1"/>
        </w:rPr>
        <w:t>,</w:t>
      </w:r>
      <w:r w:rsidRPr="00B66DB2">
        <w:rPr>
          <w:rFonts w:ascii="Palatino Linotype" w:hAnsi="Palatino Linotype"/>
          <w:b/>
          <w:color w:val="000000" w:themeColor="text1"/>
        </w:rPr>
        <w:t xml:space="preserve"> </w:t>
      </w:r>
      <w:r w:rsidRPr="00B66DB2">
        <w:rPr>
          <w:rFonts w:ascii="Palatino Linotype" w:hAnsi="Palatino Linotype"/>
          <w:color w:val="000000" w:themeColor="text1"/>
        </w:rPr>
        <w:t>en lo sucesivo el</w:t>
      </w:r>
      <w:r w:rsidRPr="00B66DB2">
        <w:rPr>
          <w:rFonts w:ascii="Palatino Linotype" w:hAnsi="Palatino Linotype"/>
          <w:b/>
          <w:color w:val="000000" w:themeColor="text1"/>
        </w:rPr>
        <w:t xml:space="preserve"> SUJETO OBLIGADO</w:t>
      </w:r>
      <w:r w:rsidRPr="00B66DB2">
        <w:rPr>
          <w:rFonts w:ascii="Palatino Linotype" w:hAnsi="Palatino Linotype"/>
          <w:color w:val="000000" w:themeColor="text1"/>
        </w:rPr>
        <w:t>, por lo que se procede a dictar la presente resolución, con base en los siguientes:</w:t>
      </w:r>
    </w:p>
    <w:p w14:paraId="697D986C" w14:textId="77777777" w:rsidR="00B54AF0" w:rsidRPr="00B66DB2" w:rsidRDefault="00B54AF0" w:rsidP="00032B0D">
      <w:pPr>
        <w:spacing w:line="360" w:lineRule="auto"/>
        <w:jc w:val="both"/>
        <w:rPr>
          <w:rFonts w:ascii="Palatino Linotype" w:hAnsi="Palatino Linotype"/>
          <w:b/>
          <w:color w:val="000000" w:themeColor="text1"/>
        </w:rPr>
      </w:pPr>
    </w:p>
    <w:p w14:paraId="124D44F9" w14:textId="119FA4D0" w:rsidR="00B54AF0" w:rsidRPr="00B66DB2" w:rsidRDefault="00B54AF0" w:rsidP="00032B0D">
      <w:pPr>
        <w:keepNext/>
        <w:keepLines/>
        <w:spacing w:line="360" w:lineRule="auto"/>
        <w:jc w:val="center"/>
        <w:outlineLvl w:val="0"/>
        <w:rPr>
          <w:rFonts w:ascii="Palatino Linotype" w:eastAsiaTheme="majorEastAsia" w:hAnsi="Palatino Linotype" w:cstheme="majorBidi"/>
          <w:b/>
          <w:color w:val="000000" w:themeColor="text1"/>
        </w:rPr>
      </w:pPr>
      <w:bookmarkStart w:id="1" w:name="_Toc66992241"/>
      <w:r w:rsidRPr="00B66DB2">
        <w:rPr>
          <w:rFonts w:ascii="Palatino Linotype" w:eastAsiaTheme="majorEastAsia" w:hAnsi="Palatino Linotype" w:cstheme="majorBidi"/>
          <w:b/>
          <w:color w:val="000000" w:themeColor="text1"/>
        </w:rPr>
        <w:t>A</w:t>
      </w:r>
      <w:r w:rsidR="005C59EA">
        <w:rPr>
          <w:rFonts w:ascii="Palatino Linotype" w:eastAsiaTheme="majorEastAsia" w:hAnsi="Palatino Linotype" w:cstheme="majorBidi"/>
          <w:b/>
          <w:color w:val="000000" w:themeColor="text1"/>
        </w:rPr>
        <w:t xml:space="preserve"> </w:t>
      </w:r>
      <w:r w:rsidRPr="00B66DB2">
        <w:rPr>
          <w:rFonts w:ascii="Palatino Linotype" w:eastAsiaTheme="majorEastAsia" w:hAnsi="Palatino Linotype" w:cstheme="majorBidi"/>
          <w:b/>
          <w:color w:val="000000" w:themeColor="text1"/>
        </w:rPr>
        <w:t>N</w:t>
      </w:r>
      <w:r w:rsidR="005C59EA">
        <w:rPr>
          <w:rFonts w:ascii="Palatino Linotype" w:eastAsiaTheme="majorEastAsia" w:hAnsi="Palatino Linotype" w:cstheme="majorBidi"/>
          <w:b/>
          <w:color w:val="000000" w:themeColor="text1"/>
        </w:rPr>
        <w:t xml:space="preserve"> </w:t>
      </w:r>
      <w:r w:rsidRPr="00B66DB2">
        <w:rPr>
          <w:rFonts w:ascii="Palatino Linotype" w:eastAsiaTheme="majorEastAsia" w:hAnsi="Palatino Linotype" w:cstheme="majorBidi"/>
          <w:b/>
          <w:color w:val="000000" w:themeColor="text1"/>
        </w:rPr>
        <w:t>T</w:t>
      </w:r>
      <w:r w:rsidR="005C59EA">
        <w:rPr>
          <w:rFonts w:ascii="Palatino Linotype" w:eastAsiaTheme="majorEastAsia" w:hAnsi="Palatino Linotype" w:cstheme="majorBidi"/>
          <w:b/>
          <w:color w:val="000000" w:themeColor="text1"/>
        </w:rPr>
        <w:t xml:space="preserve"> </w:t>
      </w:r>
      <w:r w:rsidRPr="00B66DB2">
        <w:rPr>
          <w:rFonts w:ascii="Palatino Linotype" w:eastAsiaTheme="majorEastAsia" w:hAnsi="Palatino Linotype" w:cstheme="majorBidi"/>
          <w:b/>
          <w:color w:val="000000" w:themeColor="text1"/>
        </w:rPr>
        <w:t>E</w:t>
      </w:r>
      <w:r w:rsidR="005C59EA">
        <w:rPr>
          <w:rFonts w:ascii="Palatino Linotype" w:eastAsiaTheme="majorEastAsia" w:hAnsi="Palatino Linotype" w:cstheme="majorBidi"/>
          <w:b/>
          <w:color w:val="000000" w:themeColor="text1"/>
        </w:rPr>
        <w:t xml:space="preserve"> </w:t>
      </w:r>
      <w:r w:rsidRPr="00B66DB2">
        <w:rPr>
          <w:rFonts w:ascii="Palatino Linotype" w:eastAsiaTheme="majorEastAsia" w:hAnsi="Palatino Linotype" w:cstheme="majorBidi"/>
          <w:b/>
          <w:color w:val="000000" w:themeColor="text1"/>
        </w:rPr>
        <w:t>C</w:t>
      </w:r>
      <w:r w:rsidR="005C59EA">
        <w:rPr>
          <w:rFonts w:ascii="Palatino Linotype" w:eastAsiaTheme="majorEastAsia" w:hAnsi="Palatino Linotype" w:cstheme="majorBidi"/>
          <w:b/>
          <w:color w:val="000000" w:themeColor="text1"/>
        </w:rPr>
        <w:t xml:space="preserve"> </w:t>
      </w:r>
      <w:r w:rsidRPr="00B66DB2">
        <w:rPr>
          <w:rFonts w:ascii="Palatino Linotype" w:eastAsiaTheme="majorEastAsia" w:hAnsi="Palatino Linotype" w:cstheme="majorBidi"/>
          <w:b/>
          <w:color w:val="000000" w:themeColor="text1"/>
        </w:rPr>
        <w:t>E</w:t>
      </w:r>
      <w:r w:rsidR="005C59EA">
        <w:rPr>
          <w:rFonts w:ascii="Palatino Linotype" w:eastAsiaTheme="majorEastAsia" w:hAnsi="Palatino Linotype" w:cstheme="majorBidi"/>
          <w:b/>
          <w:color w:val="000000" w:themeColor="text1"/>
        </w:rPr>
        <w:t xml:space="preserve"> </w:t>
      </w:r>
      <w:r w:rsidRPr="00B66DB2">
        <w:rPr>
          <w:rFonts w:ascii="Palatino Linotype" w:eastAsiaTheme="majorEastAsia" w:hAnsi="Palatino Linotype" w:cstheme="majorBidi"/>
          <w:b/>
          <w:color w:val="000000" w:themeColor="text1"/>
        </w:rPr>
        <w:t>D</w:t>
      </w:r>
      <w:r w:rsidR="005C59EA">
        <w:rPr>
          <w:rFonts w:ascii="Palatino Linotype" w:eastAsiaTheme="majorEastAsia" w:hAnsi="Palatino Linotype" w:cstheme="majorBidi"/>
          <w:b/>
          <w:color w:val="000000" w:themeColor="text1"/>
        </w:rPr>
        <w:t xml:space="preserve"> </w:t>
      </w:r>
      <w:r w:rsidRPr="00B66DB2">
        <w:rPr>
          <w:rFonts w:ascii="Palatino Linotype" w:eastAsiaTheme="majorEastAsia" w:hAnsi="Palatino Linotype" w:cstheme="majorBidi"/>
          <w:b/>
          <w:color w:val="000000" w:themeColor="text1"/>
        </w:rPr>
        <w:t>E</w:t>
      </w:r>
      <w:r w:rsidR="005C59EA">
        <w:rPr>
          <w:rFonts w:ascii="Palatino Linotype" w:eastAsiaTheme="majorEastAsia" w:hAnsi="Palatino Linotype" w:cstheme="majorBidi"/>
          <w:b/>
          <w:color w:val="000000" w:themeColor="text1"/>
        </w:rPr>
        <w:t xml:space="preserve"> </w:t>
      </w:r>
      <w:r w:rsidRPr="00B66DB2">
        <w:rPr>
          <w:rFonts w:ascii="Palatino Linotype" w:eastAsiaTheme="majorEastAsia" w:hAnsi="Palatino Linotype" w:cstheme="majorBidi"/>
          <w:b/>
          <w:color w:val="000000" w:themeColor="text1"/>
        </w:rPr>
        <w:t>N</w:t>
      </w:r>
      <w:r w:rsidR="005C59EA">
        <w:rPr>
          <w:rFonts w:ascii="Palatino Linotype" w:eastAsiaTheme="majorEastAsia" w:hAnsi="Palatino Linotype" w:cstheme="majorBidi"/>
          <w:b/>
          <w:color w:val="000000" w:themeColor="text1"/>
        </w:rPr>
        <w:t xml:space="preserve"> </w:t>
      </w:r>
      <w:r w:rsidRPr="00B66DB2">
        <w:rPr>
          <w:rFonts w:ascii="Palatino Linotype" w:eastAsiaTheme="majorEastAsia" w:hAnsi="Palatino Linotype" w:cstheme="majorBidi"/>
          <w:b/>
          <w:color w:val="000000" w:themeColor="text1"/>
        </w:rPr>
        <w:t>T</w:t>
      </w:r>
      <w:r w:rsidR="005C59EA">
        <w:rPr>
          <w:rFonts w:ascii="Palatino Linotype" w:eastAsiaTheme="majorEastAsia" w:hAnsi="Palatino Linotype" w:cstheme="majorBidi"/>
          <w:b/>
          <w:color w:val="000000" w:themeColor="text1"/>
        </w:rPr>
        <w:t xml:space="preserve"> </w:t>
      </w:r>
      <w:r w:rsidRPr="00B66DB2">
        <w:rPr>
          <w:rFonts w:ascii="Palatino Linotype" w:eastAsiaTheme="majorEastAsia" w:hAnsi="Palatino Linotype" w:cstheme="majorBidi"/>
          <w:b/>
          <w:color w:val="000000" w:themeColor="text1"/>
        </w:rPr>
        <w:t>E</w:t>
      </w:r>
      <w:r w:rsidR="005C59EA">
        <w:rPr>
          <w:rFonts w:ascii="Palatino Linotype" w:eastAsiaTheme="majorEastAsia" w:hAnsi="Palatino Linotype" w:cstheme="majorBidi"/>
          <w:b/>
          <w:color w:val="000000" w:themeColor="text1"/>
        </w:rPr>
        <w:t xml:space="preserve"> </w:t>
      </w:r>
      <w:r w:rsidRPr="00B66DB2">
        <w:rPr>
          <w:rFonts w:ascii="Palatino Linotype" w:eastAsiaTheme="majorEastAsia" w:hAnsi="Palatino Linotype" w:cstheme="majorBidi"/>
          <w:b/>
          <w:color w:val="000000" w:themeColor="text1"/>
        </w:rPr>
        <w:t>S</w:t>
      </w:r>
      <w:bookmarkEnd w:id="1"/>
    </w:p>
    <w:p w14:paraId="395BC0DA" w14:textId="77777777" w:rsidR="00B54AF0" w:rsidRPr="00B66DB2" w:rsidRDefault="00B54AF0" w:rsidP="00032B0D">
      <w:pPr>
        <w:spacing w:line="360" w:lineRule="auto"/>
        <w:rPr>
          <w:rFonts w:ascii="Palatino Linotype" w:eastAsiaTheme="minorEastAsia" w:hAnsi="Palatino Linotype"/>
          <w:color w:val="000000" w:themeColor="text1"/>
        </w:rPr>
      </w:pPr>
    </w:p>
    <w:p w14:paraId="10022E1C" w14:textId="4B9E10BF" w:rsidR="00B54AF0" w:rsidRPr="00B66DB2" w:rsidRDefault="00B54AF0" w:rsidP="00032B0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B66DB2">
        <w:rPr>
          <w:rFonts w:ascii="Palatino Linotype" w:eastAsia="Calibri" w:hAnsi="Palatino Linotype" w:cs="Arial"/>
          <w:color w:val="000000" w:themeColor="text1"/>
          <w:sz w:val="24"/>
          <w:lang w:val="es-ES" w:eastAsia="es-ES"/>
        </w:rPr>
        <w:t xml:space="preserve">El </w:t>
      </w:r>
      <w:r w:rsidR="00FC5BAD" w:rsidRPr="00B66DB2">
        <w:rPr>
          <w:rFonts w:ascii="Palatino Linotype" w:eastAsia="Calibri" w:hAnsi="Palatino Linotype" w:cs="Arial"/>
          <w:b/>
          <w:color w:val="000000" w:themeColor="text1"/>
          <w:sz w:val="24"/>
          <w:lang w:val="es-ES" w:eastAsia="es-ES"/>
        </w:rPr>
        <w:t>veintiocho</w:t>
      </w:r>
      <w:r w:rsidRPr="00B66DB2">
        <w:rPr>
          <w:rFonts w:ascii="Palatino Linotype" w:eastAsia="Calibri" w:hAnsi="Palatino Linotype" w:cs="Arial"/>
          <w:b/>
          <w:color w:val="000000" w:themeColor="text1"/>
          <w:sz w:val="24"/>
          <w:lang w:val="es-ES" w:eastAsia="es-ES"/>
        </w:rPr>
        <w:t xml:space="preserve"> de mayo de mayo de dos mil veinticinco</w:t>
      </w:r>
      <w:r w:rsidRPr="00B66DB2">
        <w:rPr>
          <w:rFonts w:ascii="Palatino Linotype" w:eastAsia="Calibri" w:hAnsi="Palatino Linotype" w:cs="Arial"/>
          <w:color w:val="000000" w:themeColor="text1"/>
          <w:sz w:val="24"/>
          <w:lang w:val="es-ES" w:eastAsia="es-ES"/>
        </w:rPr>
        <w:t>,</w:t>
      </w:r>
      <w:r w:rsidRPr="00B66DB2">
        <w:rPr>
          <w:rFonts w:ascii="Palatino Linotype" w:eastAsia="Calibri" w:hAnsi="Palatino Linotype"/>
          <w:color w:val="000000" w:themeColor="text1"/>
          <w:sz w:val="24"/>
          <w:lang w:val="es-ES" w:eastAsia="es-ES"/>
        </w:rPr>
        <w:t xml:space="preserve"> </w:t>
      </w:r>
      <w:r w:rsidRPr="00B66DB2">
        <w:rPr>
          <w:rFonts w:ascii="Palatino Linotype" w:eastAsia="Calibri" w:hAnsi="Palatino Linotype"/>
          <w:b/>
          <w:color w:val="000000" w:themeColor="text1"/>
          <w:sz w:val="24"/>
          <w:lang w:val="es-ES" w:eastAsia="es-ES"/>
        </w:rPr>
        <w:t>EL RECURRENTE</w:t>
      </w:r>
      <w:r w:rsidRPr="00B66DB2">
        <w:rPr>
          <w:rFonts w:ascii="Palatino Linotype" w:eastAsiaTheme="minorEastAsia" w:hAnsi="Palatino Linotype"/>
          <w:b/>
          <w:color w:val="000000" w:themeColor="text1"/>
          <w:sz w:val="24"/>
          <w:lang w:val="es-ES_tradnl" w:eastAsia="es-ES"/>
        </w:rPr>
        <w:t>,</w:t>
      </w:r>
      <w:r w:rsidRPr="00B66DB2">
        <w:rPr>
          <w:rFonts w:ascii="Palatino Linotype" w:eastAsia="Calibri" w:hAnsi="Palatino Linotype" w:cs="Arial"/>
          <w:color w:val="000000" w:themeColor="text1"/>
          <w:sz w:val="24"/>
          <w:lang w:val="es-ES" w:eastAsia="es-ES"/>
        </w:rPr>
        <w:t xml:space="preserve"> ante el </w:t>
      </w:r>
      <w:r w:rsidRPr="00B66DB2">
        <w:rPr>
          <w:rFonts w:ascii="Palatino Linotype" w:eastAsia="Calibri" w:hAnsi="Palatino Linotype" w:cs="Arial"/>
          <w:b/>
          <w:color w:val="000000" w:themeColor="text1"/>
          <w:sz w:val="24"/>
          <w:lang w:val="es-ES" w:eastAsia="es-ES"/>
        </w:rPr>
        <w:t>SUJETO OBLIGADO</w:t>
      </w:r>
      <w:r w:rsidRPr="00B66DB2">
        <w:rPr>
          <w:rFonts w:ascii="Palatino Linotype" w:eastAsia="Calibri" w:hAnsi="Palatino Linotype" w:cs="Arial"/>
          <w:color w:val="000000" w:themeColor="text1"/>
          <w:sz w:val="24"/>
          <w:lang w:val="es-ES_tradnl" w:eastAsia="es-ES"/>
        </w:rPr>
        <w:t xml:space="preserve"> a través del Sistema de Acceso a la Información Mexiquense (SAIMEX)</w:t>
      </w:r>
      <w:r w:rsidRPr="00B66DB2">
        <w:rPr>
          <w:rFonts w:ascii="Palatino Linotype" w:eastAsia="Calibri" w:hAnsi="Palatino Linotype" w:cs="Arial"/>
          <w:color w:val="000000" w:themeColor="text1"/>
          <w:sz w:val="24"/>
          <w:lang w:val="es-ES" w:eastAsia="es-ES"/>
        </w:rPr>
        <w:t xml:space="preserve">, presentó una solicitud de información registrada con el número </w:t>
      </w:r>
      <w:r w:rsidR="00FC5BAD" w:rsidRPr="00B66DB2">
        <w:rPr>
          <w:rFonts w:ascii="Palatino Linotype" w:hAnsi="Palatino Linotype"/>
          <w:b/>
          <w:bCs/>
          <w:color w:val="000000" w:themeColor="text1"/>
          <w:sz w:val="24"/>
        </w:rPr>
        <w:t>00468/ECATEPEC/IP/2025</w:t>
      </w:r>
      <w:r w:rsidRPr="00B66DB2">
        <w:rPr>
          <w:rFonts w:ascii="Palatino Linotype" w:eastAsiaTheme="minorEastAsia" w:hAnsi="Palatino Linotype"/>
          <w:b/>
          <w:color w:val="000000" w:themeColor="text1"/>
          <w:sz w:val="24"/>
          <w:lang w:val="es-ES_tradnl" w:eastAsia="es-ES"/>
        </w:rPr>
        <w:t xml:space="preserve">, </w:t>
      </w:r>
      <w:r w:rsidR="001644A4">
        <w:rPr>
          <w:rFonts w:ascii="Palatino Linotype" w:eastAsia="Calibri" w:hAnsi="Palatino Linotype" w:cs="Arial"/>
          <w:color w:val="000000" w:themeColor="text1"/>
          <w:sz w:val="24"/>
          <w:lang w:val="es-ES" w:eastAsia="es-ES"/>
        </w:rPr>
        <w:t xml:space="preserve">en la que se </w:t>
      </w:r>
      <w:r w:rsidRPr="00B66DB2">
        <w:rPr>
          <w:rFonts w:ascii="Palatino Linotype" w:eastAsia="Calibri" w:hAnsi="Palatino Linotype" w:cs="Arial"/>
          <w:color w:val="000000" w:themeColor="text1"/>
          <w:sz w:val="24"/>
          <w:lang w:val="es-ES" w:eastAsia="es-ES"/>
        </w:rPr>
        <w:t>solicitó lo siguiente:</w:t>
      </w:r>
    </w:p>
    <w:p w14:paraId="3EAFA384" w14:textId="77777777" w:rsidR="00B54AF0" w:rsidRPr="00B66DB2" w:rsidRDefault="00B54AF0" w:rsidP="00032B0D">
      <w:pPr>
        <w:pStyle w:val="Prrafodelista"/>
        <w:spacing w:line="360" w:lineRule="auto"/>
        <w:ind w:left="0"/>
        <w:jc w:val="both"/>
        <w:rPr>
          <w:rFonts w:ascii="Palatino Linotype" w:hAnsi="Palatino Linotype" w:cs="Arial"/>
          <w:color w:val="000000" w:themeColor="text1"/>
          <w:sz w:val="24"/>
          <w:lang w:val="es-ES" w:eastAsia="es-ES"/>
        </w:rPr>
      </w:pPr>
    </w:p>
    <w:p w14:paraId="7320D365" w14:textId="77777777" w:rsidR="00B54AF0" w:rsidRPr="00B66DB2" w:rsidRDefault="00B54AF0" w:rsidP="00032B0D">
      <w:pPr>
        <w:pStyle w:val="Prrafodelista"/>
        <w:spacing w:line="360" w:lineRule="auto"/>
        <w:ind w:left="0"/>
        <w:jc w:val="both"/>
        <w:rPr>
          <w:rFonts w:ascii="Palatino Linotype" w:hAnsi="Palatino Linotype"/>
          <w:i/>
          <w:color w:val="000000" w:themeColor="text1"/>
          <w:sz w:val="24"/>
        </w:rPr>
      </w:pPr>
      <w:r w:rsidRPr="00B66DB2">
        <w:rPr>
          <w:rFonts w:ascii="Palatino Linotype" w:hAnsi="Palatino Linotype"/>
          <w:i/>
          <w:color w:val="000000" w:themeColor="text1"/>
          <w:sz w:val="24"/>
        </w:rPr>
        <w:t>“</w:t>
      </w:r>
      <w:r w:rsidR="00FC5BAD" w:rsidRPr="00B66DB2">
        <w:rPr>
          <w:rFonts w:ascii="Palatino Linotype" w:hAnsi="Palatino Linotype"/>
          <w:i/>
          <w:color w:val="000000" w:themeColor="text1"/>
          <w:sz w:val="24"/>
        </w:rPr>
        <w:t>Solicito copia simple del OFICIO N°: DPCB/ECA/1226/2025</w:t>
      </w:r>
      <w:r w:rsidRPr="00B66DB2">
        <w:rPr>
          <w:rFonts w:ascii="Palatino Linotype" w:hAnsi="Palatino Linotype"/>
          <w:i/>
          <w:color w:val="000000" w:themeColor="text1"/>
          <w:sz w:val="24"/>
        </w:rPr>
        <w:t xml:space="preserve">” (Sic) </w:t>
      </w:r>
    </w:p>
    <w:p w14:paraId="4D5ABEBB" w14:textId="77777777" w:rsidR="00B54AF0" w:rsidRPr="00B66DB2" w:rsidRDefault="00B54AF0" w:rsidP="00032B0D">
      <w:pPr>
        <w:pStyle w:val="Prrafodelista"/>
        <w:spacing w:line="360" w:lineRule="auto"/>
        <w:ind w:left="0"/>
        <w:jc w:val="both"/>
        <w:rPr>
          <w:rFonts w:ascii="Palatino Linotype" w:hAnsi="Palatino Linotype"/>
          <w:i/>
          <w:color w:val="000000" w:themeColor="text1"/>
          <w:sz w:val="24"/>
        </w:rPr>
      </w:pPr>
    </w:p>
    <w:p w14:paraId="2D53DB49" w14:textId="77777777" w:rsidR="00B54AF0" w:rsidRPr="00B66DB2" w:rsidRDefault="00B54AF0" w:rsidP="00032B0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B66DB2">
        <w:rPr>
          <w:rFonts w:ascii="Palatino Linotype" w:hAnsi="Palatino Linotype" w:cs="Arial"/>
          <w:color w:val="000000" w:themeColor="text1"/>
          <w:sz w:val="24"/>
          <w:lang w:val="es-ES" w:eastAsia="es-ES"/>
        </w:rPr>
        <w:t>Se señaló como modalidad de entrega a través de SAIMEX.</w:t>
      </w:r>
    </w:p>
    <w:p w14:paraId="051040B6" w14:textId="77777777" w:rsidR="00B54AF0" w:rsidRDefault="00B54AF0" w:rsidP="00032B0D">
      <w:pPr>
        <w:rPr>
          <w:rFonts w:ascii="Palatino Linotype" w:hAnsi="Palatino Linotype" w:cs="Arial"/>
          <w:color w:val="000000" w:themeColor="text1"/>
          <w:lang w:val="es-ES" w:eastAsia="es-ES"/>
        </w:rPr>
      </w:pPr>
    </w:p>
    <w:p w14:paraId="0B1C9CF7" w14:textId="77777777" w:rsidR="005C59EA" w:rsidRPr="00B66DB2" w:rsidRDefault="005C59EA" w:rsidP="00032B0D">
      <w:pPr>
        <w:rPr>
          <w:rFonts w:ascii="Palatino Linotype" w:hAnsi="Palatino Linotype" w:cs="Arial"/>
          <w:color w:val="000000" w:themeColor="text1"/>
          <w:lang w:val="es-ES" w:eastAsia="es-ES"/>
        </w:rPr>
      </w:pPr>
    </w:p>
    <w:p w14:paraId="5B8F3AA4" w14:textId="77777777" w:rsidR="00B54AF0" w:rsidRPr="00B66DB2" w:rsidRDefault="00B54AF0" w:rsidP="00032B0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B66DB2">
        <w:rPr>
          <w:rFonts w:ascii="Palatino Linotype" w:eastAsia="Palatino Linotype" w:hAnsi="Palatino Linotype" w:cs="Palatino Linotype"/>
          <w:color w:val="000000" w:themeColor="text1"/>
          <w:sz w:val="24"/>
        </w:rPr>
        <w:t xml:space="preserve">El </w:t>
      </w:r>
      <w:r w:rsidR="00FC5BAD" w:rsidRPr="00B66DB2">
        <w:rPr>
          <w:rFonts w:ascii="Palatino Linotype" w:eastAsia="Palatino Linotype" w:hAnsi="Palatino Linotype" w:cs="Palatino Linotype"/>
          <w:b/>
          <w:color w:val="000000" w:themeColor="text1"/>
          <w:sz w:val="24"/>
        </w:rPr>
        <w:t>veintinueve</w:t>
      </w:r>
      <w:r w:rsidRPr="00B66DB2">
        <w:rPr>
          <w:rFonts w:ascii="Palatino Linotype" w:eastAsia="Palatino Linotype" w:hAnsi="Palatino Linotype" w:cs="Palatino Linotype"/>
          <w:b/>
          <w:color w:val="000000" w:themeColor="text1"/>
          <w:sz w:val="24"/>
        </w:rPr>
        <w:t xml:space="preserve"> de mayo de dos mil veinticinco</w:t>
      </w:r>
      <w:r w:rsidRPr="00B66DB2">
        <w:rPr>
          <w:rFonts w:ascii="Palatino Linotype" w:eastAsia="Palatino Linotype" w:hAnsi="Palatino Linotype" w:cs="Palatino Linotype"/>
          <w:color w:val="000000" w:themeColor="text1"/>
          <w:sz w:val="24"/>
        </w:rPr>
        <w:t>, el Sujeto Obligado dio respuesta a la solicitud de información en el siguiente sentido:</w:t>
      </w:r>
    </w:p>
    <w:p w14:paraId="20C98C15" w14:textId="77777777" w:rsidR="00B54AF0" w:rsidRDefault="00B54AF0" w:rsidP="00032B0D">
      <w:pPr>
        <w:pStyle w:val="Prrafodelista"/>
        <w:ind w:left="0"/>
        <w:rPr>
          <w:rFonts w:ascii="Palatino Linotype" w:hAnsi="Palatino Linotype" w:cs="Arial"/>
          <w:color w:val="000000" w:themeColor="text1"/>
          <w:sz w:val="24"/>
          <w:lang w:val="es-ES" w:eastAsia="es-ES"/>
        </w:rPr>
      </w:pPr>
    </w:p>
    <w:p w14:paraId="34827058" w14:textId="77777777" w:rsidR="005C59EA" w:rsidRPr="00B66DB2" w:rsidRDefault="005C59EA" w:rsidP="00032B0D">
      <w:pPr>
        <w:pStyle w:val="Prrafodelista"/>
        <w:ind w:left="0"/>
        <w:rPr>
          <w:rFonts w:ascii="Palatino Linotype" w:hAnsi="Palatino Linotype" w:cs="Arial"/>
          <w:color w:val="000000" w:themeColor="text1"/>
          <w:sz w:val="24"/>
          <w:lang w:val="es-ES" w:eastAsia="es-ES"/>
        </w:rPr>
      </w:pPr>
    </w:p>
    <w:tbl>
      <w:tblPr>
        <w:tblW w:w="7537" w:type="dxa"/>
        <w:jc w:val="center"/>
        <w:tblCellSpacing w:w="0" w:type="dxa"/>
        <w:tblCellMar>
          <w:left w:w="0" w:type="dxa"/>
          <w:right w:w="0" w:type="dxa"/>
        </w:tblCellMar>
        <w:tblLook w:val="04A0" w:firstRow="1" w:lastRow="0" w:firstColumn="1" w:lastColumn="0" w:noHBand="0" w:noVBand="1"/>
      </w:tblPr>
      <w:tblGrid>
        <w:gridCol w:w="7537"/>
      </w:tblGrid>
      <w:tr w:rsidR="00032B0D" w:rsidRPr="00B66DB2" w14:paraId="4B6C7E68" w14:textId="77777777" w:rsidTr="00FC5BAD">
        <w:trPr>
          <w:trHeight w:val="642"/>
          <w:tblCellSpacing w:w="0" w:type="dxa"/>
          <w:jc w:val="center"/>
        </w:trPr>
        <w:tc>
          <w:tcPr>
            <w:tcW w:w="0" w:type="auto"/>
            <w:vAlign w:val="center"/>
            <w:hideMark/>
          </w:tcPr>
          <w:p w14:paraId="6F0FC7AF" w14:textId="77777777" w:rsidR="00FC5BAD" w:rsidRPr="00B66DB2" w:rsidRDefault="00FC5BAD" w:rsidP="00032B0D">
            <w:pPr>
              <w:jc w:val="right"/>
              <w:rPr>
                <w:rFonts w:ascii="Palatino Linotype" w:hAnsi="Palatino Linotype"/>
                <w:i/>
                <w:color w:val="000000" w:themeColor="text1"/>
              </w:rPr>
            </w:pPr>
            <w:r w:rsidRPr="00B66DB2">
              <w:rPr>
                <w:rFonts w:ascii="Palatino Linotype" w:hAnsi="Palatino Linotype"/>
                <w:i/>
                <w:color w:val="000000" w:themeColor="text1"/>
              </w:rPr>
              <w:lastRenderedPageBreak/>
              <w:t>Ecatepec de Morelos, México a 29 de Mayo de 2025</w:t>
            </w:r>
          </w:p>
        </w:tc>
      </w:tr>
      <w:tr w:rsidR="00032B0D" w:rsidRPr="00B66DB2" w14:paraId="022D4F29" w14:textId="77777777" w:rsidTr="00FC5BAD">
        <w:trPr>
          <w:trHeight w:val="642"/>
          <w:tblCellSpacing w:w="0" w:type="dxa"/>
          <w:jc w:val="center"/>
        </w:trPr>
        <w:tc>
          <w:tcPr>
            <w:tcW w:w="0" w:type="auto"/>
            <w:vAlign w:val="center"/>
            <w:hideMark/>
          </w:tcPr>
          <w:p w14:paraId="1C3A431C" w14:textId="77777777" w:rsidR="00FC5BAD" w:rsidRPr="00B66DB2" w:rsidRDefault="00FC5BAD" w:rsidP="00032B0D">
            <w:pPr>
              <w:jc w:val="right"/>
              <w:rPr>
                <w:rFonts w:ascii="Palatino Linotype" w:hAnsi="Palatino Linotype"/>
                <w:i/>
                <w:color w:val="000000" w:themeColor="text1"/>
              </w:rPr>
            </w:pPr>
            <w:r w:rsidRPr="00B66DB2">
              <w:rPr>
                <w:rFonts w:ascii="Palatino Linotype" w:hAnsi="Palatino Linotype"/>
                <w:i/>
                <w:color w:val="000000" w:themeColor="text1"/>
              </w:rPr>
              <w:t>Nombre del solicitante: C. Solicitante</w:t>
            </w:r>
          </w:p>
        </w:tc>
      </w:tr>
      <w:tr w:rsidR="00032B0D" w:rsidRPr="00B66DB2" w14:paraId="54E9E434" w14:textId="77777777" w:rsidTr="00FC5BAD">
        <w:trPr>
          <w:trHeight w:val="642"/>
          <w:tblCellSpacing w:w="0" w:type="dxa"/>
          <w:jc w:val="center"/>
        </w:trPr>
        <w:tc>
          <w:tcPr>
            <w:tcW w:w="0" w:type="auto"/>
            <w:vAlign w:val="center"/>
            <w:hideMark/>
          </w:tcPr>
          <w:p w14:paraId="1F427E09" w14:textId="77777777" w:rsidR="00FC5BAD" w:rsidRPr="00B66DB2" w:rsidRDefault="00FC5BAD" w:rsidP="00032B0D">
            <w:pPr>
              <w:jc w:val="right"/>
              <w:rPr>
                <w:rFonts w:ascii="Palatino Linotype" w:hAnsi="Palatino Linotype"/>
                <w:i/>
                <w:color w:val="000000" w:themeColor="text1"/>
              </w:rPr>
            </w:pPr>
            <w:r w:rsidRPr="00B66DB2">
              <w:rPr>
                <w:rFonts w:ascii="Palatino Linotype" w:hAnsi="Palatino Linotype"/>
                <w:i/>
                <w:color w:val="000000" w:themeColor="text1"/>
              </w:rPr>
              <w:t>Folio de la solicitud: 00468/ECATEPEC/IP/2025</w:t>
            </w:r>
          </w:p>
        </w:tc>
      </w:tr>
      <w:tr w:rsidR="00032B0D" w:rsidRPr="00B66DB2" w14:paraId="7B0BE0A8" w14:textId="77777777" w:rsidTr="00FC5BAD">
        <w:trPr>
          <w:trHeight w:val="321"/>
          <w:tblCellSpacing w:w="0" w:type="dxa"/>
          <w:jc w:val="center"/>
        </w:trPr>
        <w:tc>
          <w:tcPr>
            <w:tcW w:w="0" w:type="auto"/>
            <w:vAlign w:val="center"/>
            <w:hideMark/>
          </w:tcPr>
          <w:p w14:paraId="2BE493EE" w14:textId="77777777" w:rsidR="00FC5BAD" w:rsidRPr="00B66DB2" w:rsidRDefault="00FC5BAD" w:rsidP="00032B0D">
            <w:pPr>
              <w:rPr>
                <w:rFonts w:ascii="Palatino Linotype" w:hAnsi="Palatino Linotype"/>
                <w:i/>
                <w:color w:val="000000" w:themeColor="text1"/>
              </w:rPr>
            </w:pPr>
            <w:r w:rsidRPr="00B66DB2">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32B0D" w:rsidRPr="00B66DB2" w14:paraId="234C68DC" w14:textId="77777777" w:rsidTr="00FC5BAD">
        <w:trPr>
          <w:trHeight w:val="321"/>
          <w:tblCellSpacing w:w="0" w:type="dxa"/>
          <w:jc w:val="center"/>
        </w:trPr>
        <w:tc>
          <w:tcPr>
            <w:tcW w:w="0" w:type="auto"/>
            <w:vAlign w:val="center"/>
            <w:hideMark/>
          </w:tcPr>
          <w:p w14:paraId="11B68D03" w14:textId="77777777" w:rsidR="00FC5BAD" w:rsidRPr="00B66DB2" w:rsidRDefault="00FC5BAD" w:rsidP="00032B0D">
            <w:pPr>
              <w:rPr>
                <w:rFonts w:ascii="Palatino Linotype" w:hAnsi="Palatino Linotype"/>
                <w:i/>
                <w:color w:val="000000" w:themeColor="text1"/>
              </w:rPr>
            </w:pPr>
            <w:r w:rsidRPr="00B66DB2">
              <w:rPr>
                <w:rFonts w:ascii="Palatino Linotype" w:hAnsi="Palatino Linotype"/>
                <w:i/>
                <w:color w:val="000000" w:themeColor="text1"/>
              </w:rPr>
              <w:t>Buenas tarde con referencia a su solicitud le envio el archivo adjunto. Sin mas por el momento quedo a sus ordenes</w:t>
            </w:r>
          </w:p>
        </w:tc>
      </w:tr>
      <w:tr w:rsidR="00032B0D" w:rsidRPr="00B66DB2" w14:paraId="7BA3ED29" w14:textId="77777777" w:rsidTr="00FC5BAD">
        <w:trPr>
          <w:trHeight w:val="321"/>
          <w:tblCellSpacing w:w="0" w:type="dxa"/>
          <w:jc w:val="center"/>
        </w:trPr>
        <w:tc>
          <w:tcPr>
            <w:tcW w:w="0" w:type="auto"/>
            <w:vAlign w:val="center"/>
            <w:hideMark/>
          </w:tcPr>
          <w:p w14:paraId="455F7F50" w14:textId="77777777" w:rsidR="00FC5BAD" w:rsidRPr="00B66DB2" w:rsidRDefault="00FC5BAD" w:rsidP="00032B0D">
            <w:pPr>
              <w:rPr>
                <w:rFonts w:ascii="Palatino Linotype" w:hAnsi="Palatino Linotype"/>
                <w:i/>
                <w:color w:val="000000" w:themeColor="text1"/>
              </w:rPr>
            </w:pPr>
          </w:p>
        </w:tc>
      </w:tr>
      <w:tr w:rsidR="00032B0D" w:rsidRPr="00B66DB2" w14:paraId="34A9FCD5" w14:textId="77777777" w:rsidTr="00FC5BAD">
        <w:trPr>
          <w:trHeight w:val="321"/>
          <w:tblCellSpacing w:w="0" w:type="dxa"/>
          <w:jc w:val="center"/>
        </w:trPr>
        <w:tc>
          <w:tcPr>
            <w:tcW w:w="0" w:type="auto"/>
            <w:vAlign w:val="center"/>
            <w:hideMark/>
          </w:tcPr>
          <w:p w14:paraId="5ACE3A93" w14:textId="77777777" w:rsidR="00FC5BAD" w:rsidRPr="00B66DB2" w:rsidRDefault="00FC5BAD" w:rsidP="00032B0D">
            <w:pPr>
              <w:rPr>
                <w:rFonts w:ascii="Palatino Linotype" w:hAnsi="Palatino Linotype"/>
                <w:i/>
                <w:color w:val="000000" w:themeColor="text1"/>
              </w:rPr>
            </w:pPr>
            <w:r w:rsidRPr="00B66DB2">
              <w:rPr>
                <w:rFonts w:ascii="Palatino Linotype" w:hAnsi="Palatino Linotype"/>
                <w:i/>
                <w:color w:val="000000" w:themeColor="text1"/>
              </w:rPr>
              <w:t>ATENTAMENTE</w:t>
            </w:r>
          </w:p>
        </w:tc>
      </w:tr>
      <w:tr w:rsidR="00032B0D" w:rsidRPr="00B66DB2" w14:paraId="7C50408E" w14:textId="77777777" w:rsidTr="00FC5BAD">
        <w:trPr>
          <w:trHeight w:val="481"/>
          <w:tblCellSpacing w:w="0" w:type="dxa"/>
          <w:jc w:val="center"/>
        </w:trPr>
        <w:tc>
          <w:tcPr>
            <w:tcW w:w="0" w:type="auto"/>
            <w:vAlign w:val="center"/>
            <w:hideMark/>
          </w:tcPr>
          <w:p w14:paraId="785552A3" w14:textId="77777777" w:rsidR="00FC5BAD" w:rsidRPr="00B66DB2" w:rsidRDefault="00FC5BAD" w:rsidP="00032B0D">
            <w:pPr>
              <w:rPr>
                <w:rFonts w:ascii="Palatino Linotype" w:hAnsi="Palatino Linotype"/>
                <w:i/>
                <w:color w:val="000000" w:themeColor="text1"/>
              </w:rPr>
            </w:pPr>
          </w:p>
        </w:tc>
      </w:tr>
      <w:tr w:rsidR="00FC5BAD" w:rsidRPr="00B66DB2" w14:paraId="2720657E" w14:textId="77777777" w:rsidTr="00FC5BAD">
        <w:trPr>
          <w:trHeight w:val="321"/>
          <w:tblCellSpacing w:w="0" w:type="dxa"/>
          <w:jc w:val="center"/>
        </w:trPr>
        <w:tc>
          <w:tcPr>
            <w:tcW w:w="0" w:type="auto"/>
            <w:vAlign w:val="center"/>
            <w:hideMark/>
          </w:tcPr>
          <w:p w14:paraId="2DC985D7" w14:textId="77777777" w:rsidR="00FC5BAD" w:rsidRPr="00B66DB2" w:rsidRDefault="00FC5BAD" w:rsidP="00032B0D">
            <w:pPr>
              <w:rPr>
                <w:rFonts w:ascii="Palatino Linotype" w:hAnsi="Palatino Linotype"/>
                <w:i/>
                <w:color w:val="000000" w:themeColor="text1"/>
              </w:rPr>
            </w:pPr>
            <w:r w:rsidRPr="00B66DB2">
              <w:rPr>
                <w:rFonts w:ascii="Palatino Linotype" w:hAnsi="Palatino Linotype"/>
                <w:i/>
                <w:color w:val="000000" w:themeColor="text1"/>
              </w:rPr>
              <w:t>Luis Ángel Hernández Soto</w:t>
            </w:r>
          </w:p>
        </w:tc>
      </w:tr>
    </w:tbl>
    <w:p w14:paraId="20E26B31" w14:textId="77777777" w:rsidR="00B54AF0" w:rsidRPr="00B66DB2" w:rsidRDefault="00B54AF0" w:rsidP="00032B0D">
      <w:pPr>
        <w:pStyle w:val="Prrafodelista"/>
        <w:spacing w:line="360" w:lineRule="auto"/>
        <w:ind w:left="0"/>
        <w:jc w:val="both"/>
        <w:rPr>
          <w:rFonts w:ascii="Palatino Linotype" w:hAnsi="Palatino Linotype" w:cs="Arial"/>
          <w:color w:val="000000" w:themeColor="text1"/>
          <w:sz w:val="24"/>
          <w:lang w:val="es-ES" w:eastAsia="es-ES"/>
        </w:rPr>
      </w:pPr>
    </w:p>
    <w:p w14:paraId="2936F72A" w14:textId="77777777" w:rsidR="00B54AF0" w:rsidRPr="00B66DB2" w:rsidRDefault="00B54AF0" w:rsidP="00032B0D">
      <w:pPr>
        <w:pStyle w:val="Prrafodelista"/>
        <w:numPr>
          <w:ilvl w:val="0"/>
          <w:numId w:val="4"/>
        </w:numPr>
        <w:spacing w:line="360" w:lineRule="auto"/>
        <w:ind w:left="0" w:firstLine="0"/>
        <w:jc w:val="both"/>
        <w:rPr>
          <w:rFonts w:ascii="Palatino Linotype" w:eastAsiaTheme="majorEastAsia" w:hAnsi="Palatino Linotype" w:cs="Arial"/>
          <w:b/>
          <w:bCs/>
          <w:color w:val="000000" w:themeColor="text1"/>
          <w:sz w:val="24"/>
          <w:u w:val="single"/>
        </w:rPr>
      </w:pPr>
      <w:r w:rsidRPr="00B66DB2">
        <w:rPr>
          <w:rFonts w:ascii="Palatino Linotype" w:hAnsi="Palatino Linotype" w:cs="Arial"/>
          <w:color w:val="000000" w:themeColor="text1"/>
          <w:sz w:val="24"/>
          <w:lang w:val="es-ES" w:eastAsia="es-ES"/>
        </w:rPr>
        <w:t xml:space="preserve">A la respuesta se adjuntó el archivo electrónico denominado </w:t>
      </w:r>
      <w:hyperlink r:id="rId7" w:tgtFrame="_blank" w:history="1">
        <w:r w:rsidR="00FC5BAD" w:rsidRPr="00B66DB2">
          <w:rPr>
            <w:rStyle w:val="Hipervnculo"/>
            <w:rFonts w:ascii="Palatino Linotype" w:hAnsi="Palatino Linotype" w:cs="Arial"/>
            <w:b/>
            <w:bCs/>
            <w:color w:val="000000" w:themeColor="text1"/>
            <w:sz w:val="24"/>
            <w:lang w:eastAsia="es-ES"/>
          </w:rPr>
          <w:t>sol.00468.pdf</w:t>
        </w:r>
      </w:hyperlink>
      <w:r w:rsidR="00FC5BAD" w:rsidRPr="00B66DB2">
        <w:rPr>
          <w:rFonts w:ascii="Palatino Linotype" w:hAnsi="Palatino Linotype" w:cs="Arial"/>
          <w:color w:val="000000" w:themeColor="text1"/>
          <w:sz w:val="24"/>
          <w:lang w:val="es-ES" w:eastAsia="es-ES"/>
        </w:rPr>
        <w:t>, en el que se advierten los oficios que se describen enseguida:</w:t>
      </w:r>
    </w:p>
    <w:p w14:paraId="3CB4E139" w14:textId="77777777" w:rsidR="00FC5BAD" w:rsidRPr="00B66DB2" w:rsidRDefault="00FC5BAD" w:rsidP="00032B0D">
      <w:pPr>
        <w:pStyle w:val="Prrafodelista"/>
        <w:spacing w:line="360" w:lineRule="auto"/>
        <w:ind w:left="0"/>
        <w:jc w:val="both"/>
        <w:rPr>
          <w:rFonts w:ascii="Palatino Linotype" w:hAnsi="Palatino Linotype" w:cs="Arial"/>
          <w:color w:val="000000" w:themeColor="text1"/>
          <w:sz w:val="24"/>
          <w:lang w:val="es-ES" w:eastAsia="es-ES"/>
        </w:rPr>
      </w:pPr>
    </w:p>
    <w:p w14:paraId="02310ED1" w14:textId="77777777" w:rsidR="00FC5BAD" w:rsidRPr="00B66DB2" w:rsidRDefault="00FC5BAD" w:rsidP="00705967">
      <w:pPr>
        <w:pStyle w:val="Prrafodelista"/>
        <w:numPr>
          <w:ilvl w:val="0"/>
          <w:numId w:val="5"/>
        </w:numPr>
        <w:spacing w:line="360" w:lineRule="auto"/>
        <w:ind w:left="0" w:firstLine="0"/>
        <w:jc w:val="both"/>
        <w:rPr>
          <w:rFonts w:ascii="Palatino Linotype" w:eastAsiaTheme="majorEastAsia" w:hAnsi="Palatino Linotype" w:cs="Arial"/>
          <w:b/>
          <w:bCs/>
          <w:color w:val="000000" w:themeColor="text1"/>
          <w:sz w:val="24"/>
          <w:u w:val="single"/>
        </w:rPr>
      </w:pPr>
      <w:r w:rsidRPr="00B66DB2">
        <w:rPr>
          <w:rFonts w:ascii="Palatino Linotype" w:hAnsi="Palatino Linotype" w:cs="Arial"/>
          <w:color w:val="000000" w:themeColor="text1"/>
          <w:sz w:val="24"/>
          <w:lang w:val="es-ES" w:eastAsia="es-ES"/>
        </w:rPr>
        <w:t xml:space="preserve">Oficio número DPCB/ECA/1343/2025 de fecha veintinueve de mayo de dos mil veinticinco, suscrito por el Director de Protección Civil y Bomberos, quien señaló que se adjunta el oficio solicitado. </w:t>
      </w:r>
    </w:p>
    <w:p w14:paraId="2F1229DD" w14:textId="77777777" w:rsidR="00FC5BAD" w:rsidRPr="00B66DB2" w:rsidRDefault="00FC5BAD" w:rsidP="00705967">
      <w:pPr>
        <w:pStyle w:val="Prrafodelista"/>
        <w:numPr>
          <w:ilvl w:val="0"/>
          <w:numId w:val="5"/>
        </w:numPr>
        <w:spacing w:line="360" w:lineRule="auto"/>
        <w:ind w:left="0" w:firstLine="0"/>
        <w:jc w:val="both"/>
        <w:rPr>
          <w:rFonts w:ascii="Palatino Linotype" w:eastAsiaTheme="majorEastAsia" w:hAnsi="Palatino Linotype" w:cs="Arial"/>
          <w:b/>
          <w:bCs/>
          <w:color w:val="000000" w:themeColor="text1"/>
          <w:sz w:val="24"/>
          <w:u w:val="single"/>
        </w:rPr>
      </w:pPr>
      <w:r w:rsidRPr="00B66DB2">
        <w:rPr>
          <w:rFonts w:ascii="Palatino Linotype" w:hAnsi="Palatino Linotype" w:cs="Arial"/>
          <w:color w:val="000000" w:themeColor="text1"/>
          <w:sz w:val="24"/>
          <w:lang w:val="es-ES" w:eastAsia="es-ES"/>
        </w:rPr>
        <w:t>Oficio número DPCB/ECA/1226/2025 solicitado por el Recurrente.</w:t>
      </w:r>
    </w:p>
    <w:p w14:paraId="66DCD721" w14:textId="77777777" w:rsidR="00B54AF0" w:rsidRPr="00B66DB2" w:rsidRDefault="00B54AF0" w:rsidP="00032B0D">
      <w:pPr>
        <w:pStyle w:val="Prrafodelista"/>
        <w:spacing w:line="360" w:lineRule="auto"/>
        <w:ind w:left="0"/>
        <w:jc w:val="both"/>
        <w:rPr>
          <w:rFonts w:ascii="Palatino Linotype" w:eastAsiaTheme="majorEastAsia" w:hAnsi="Palatino Linotype" w:cs="Arial"/>
          <w:b/>
          <w:bCs/>
          <w:color w:val="000000" w:themeColor="text1"/>
          <w:sz w:val="24"/>
          <w:u w:val="single"/>
        </w:rPr>
      </w:pPr>
    </w:p>
    <w:p w14:paraId="413607A5" w14:textId="77777777" w:rsidR="00B54AF0" w:rsidRPr="00B66DB2" w:rsidRDefault="00B54AF0" w:rsidP="00032B0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B66DB2">
        <w:rPr>
          <w:rFonts w:ascii="Palatino Linotype" w:eastAsia="Calibri" w:hAnsi="Palatino Linotype" w:cs="Arial"/>
          <w:color w:val="000000" w:themeColor="text1"/>
          <w:sz w:val="24"/>
          <w:lang w:val="es-AR" w:eastAsia="es-ES"/>
        </w:rPr>
        <w:t xml:space="preserve">El </w:t>
      </w:r>
      <w:r w:rsidR="00FC5BAD" w:rsidRPr="00B66DB2">
        <w:rPr>
          <w:rFonts w:ascii="Palatino Linotype" w:eastAsia="Calibri" w:hAnsi="Palatino Linotype" w:cs="Arial"/>
          <w:b/>
          <w:color w:val="000000" w:themeColor="text1"/>
          <w:sz w:val="24"/>
          <w:lang w:val="es-AR" w:eastAsia="es-ES"/>
        </w:rPr>
        <w:t>veintinueve de mayo</w:t>
      </w:r>
      <w:r w:rsidRPr="00B66DB2">
        <w:rPr>
          <w:rFonts w:ascii="Palatino Linotype" w:eastAsia="Calibri" w:hAnsi="Palatino Linotype" w:cs="Arial"/>
          <w:b/>
          <w:color w:val="000000" w:themeColor="text1"/>
          <w:sz w:val="24"/>
          <w:lang w:val="es-AR" w:eastAsia="es-ES"/>
        </w:rPr>
        <w:t xml:space="preserve"> de dos mil veinticinco</w:t>
      </w:r>
      <w:r w:rsidRPr="00B66DB2">
        <w:rPr>
          <w:rFonts w:ascii="Palatino Linotype" w:hAnsi="Palatino Linotype" w:cs="Arial"/>
          <w:color w:val="000000" w:themeColor="text1"/>
          <w:sz w:val="24"/>
          <w:lang w:val="es-ES" w:eastAsia="es-ES"/>
        </w:rPr>
        <w:t xml:space="preserve">, </w:t>
      </w:r>
      <w:r w:rsidRPr="00B66DB2">
        <w:rPr>
          <w:rFonts w:ascii="Palatino Linotype" w:eastAsiaTheme="minorEastAsia" w:hAnsi="Palatino Linotype"/>
          <w:b/>
          <w:color w:val="000000" w:themeColor="text1"/>
          <w:sz w:val="24"/>
          <w:lang w:val="es-ES_tradnl" w:eastAsia="es-ES"/>
        </w:rPr>
        <w:t>EL RECURRENTE</w:t>
      </w:r>
      <w:r w:rsidRPr="00B66DB2">
        <w:rPr>
          <w:rFonts w:ascii="Palatino Linotype" w:hAnsi="Palatino Linotype" w:cs="Arial"/>
          <w:color w:val="000000" w:themeColor="text1"/>
          <w:sz w:val="24"/>
          <w:lang w:val="es-ES" w:eastAsia="es-ES"/>
        </w:rPr>
        <w:t xml:space="preserve"> interpuso el recurso de revisión, en contra de la respuesta, señalando como:</w:t>
      </w:r>
    </w:p>
    <w:p w14:paraId="50D02C0B" w14:textId="77777777" w:rsidR="00B54AF0" w:rsidRPr="00B66DB2" w:rsidRDefault="00B54AF0" w:rsidP="00032B0D">
      <w:pPr>
        <w:pStyle w:val="Prrafodelista"/>
        <w:spacing w:line="360" w:lineRule="auto"/>
        <w:ind w:left="0"/>
        <w:jc w:val="both"/>
        <w:rPr>
          <w:rFonts w:ascii="Palatino Linotype" w:hAnsi="Palatino Linotype" w:cs="Arial"/>
          <w:color w:val="000000" w:themeColor="text1"/>
          <w:sz w:val="24"/>
          <w:lang w:val="es-ES" w:eastAsia="es-ES"/>
        </w:rPr>
      </w:pPr>
    </w:p>
    <w:p w14:paraId="5D367970" w14:textId="77777777" w:rsidR="00B54AF0" w:rsidRPr="005C59EA" w:rsidRDefault="00B54AF0" w:rsidP="005C59EA">
      <w:pPr>
        <w:pStyle w:val="Prrafodelista"/>
        <w:numPr>
          <w:ilvl w:val="0"/>
          <w:numId w:val="4"/>
        </w:numPr>
        <w:spacing w:line="360" w:lineRule="auto"/>
        <w:ind w:left="709"/>
        <w:jc w:val="both"/>
        <w:rPr>
          <w:rFonts w:ascii="Palatino Linotype" w:eastAsia="Calibri" w:hAnsi="Palatino Linotype" w:cs="Arial"/>
          <w:i/>
          <w:color w:val="000000" w:themeColor="text1"/>
          <w:sz w:val="24"/>
          <w:lang w:val="es-ES" w:eastAsia="es-ES"/>
        </w:rPr>
      </w:pPr>
      <w:r w:rsidRPr="005C59EA">
        <w:rPr>
          <w:rFonts w:ascii="Palatino Linotype" w:eastAsiaTheme="minorEastAsia" w:hAnsi="Palatino Linotype"/>
          <w:b/>
          <w:color w:val="000000" w:themeColor="text1"/>
          <w:sz w:val="24"/>
          <w:lang w:val="es-ES_tradnl" w:eastAsia="es-ES"/>
        </w:rPr>
        <w:t>Acto impugnado</w:t>
      </w:r>
      <w:r w:rsidRPr="005C59EA">
        <w:rPr>
          <w:rFonts w:ascii="Palatino Linotype" w:eastAsiaTheme="minorEastAsia" w:hAnsi="Palatino Linotype"/>
          <w:b/>
          <w:i/>
          <w:color w:val="000000" w:themeColor="text1"/>
          <w:sz w:val="24"/>
          <w:lang w:val="es-ES_tradnl" w:eastAsia="es-ES"/>
        </w:rPr>
        <w:t>:</w:t>
      </w:r>
      <w:r w:rsidRPr="005C59EA">
        <w:rPr>
          <w:rFonts w:ascii="Palatino Linotype" w:hAnsi="Palatino Linotype"/>
          <w:i/>
          <w:color w:val="000000" w:themeColor="text1"/>
          <w:sz w:val="24"/>
        </w:rPr>
        <w:t xml:space="preserve"> “</w:t>
      </w:r>
      <w:r w:rsidR="00FC5BAD" w:rsidRPr="005C59EA">
        <w:rPr>
          <w:rFonts w:ascii="Palatino Linotype" w:hAnsi="Palatino Linotype"/>
          <w:i/>
          <w:color w:val="000000" w:themeColor="text1"/>
          <w:sz w:val="24"/>
        </w:rPr>
        <w:t>Solicito copia simple del OFICIO N°: DPCB/ECA/1226/2025</w:t>
      </w:r>
      <w:r w:rsidRPr="005C59EA">
        <w:rPr>
          <w:rFonts w:ascii="Palatino Linotype" w:hAnsi="Palatino Linotype"/>
          <w:i/>
          <w:color w:val="000000" w:themeColor="text1"/>
          <w:sz w:val="24"/>
        </w:rPr>
        <w:t>" (Sic)</w:t>
      </w:r>
    </w:p>
    <w:p w14:paraId="0DDD968E" w14:textId="77777777" w:rsidR="00B54AF0" w:rsidRPr="00B66DB2" w:rsidRDefault="00B54AF0" w:rsidP="00032B0D">
      <w:pPr>
        <w:spacing w:line="360" w:lineRule="auto"/>
        <w:contextualSpacing/>
        <w:jc w:val="both"/>
        <w:rPr>
          <w:rFonts w:ascii="Palatino Linotype" w:eastAsia="Calibri" w:hAnsi="Palatino Linotype" w:cs="Arial"/>
          <w:color w:val="000000" w:themeColor="text1"/>
          <w:lang w:val="es-ES" w:eastAsia="es-ES"/>
        </w:rPr>
      </w:pPr>
    </w:p>
    <w:p w14:paraId="08E58966" w14:textId="77777777" w:rsidR="00B54AF0" w:rsidRPr="005C59EA" w:rsidRDefault="00B54AF0" w:rsidP="005C59EA">
      <w:pPr>
        <w:pStyle w:val="Prrafodelista"/>
        <w:numPr>
          <w:ilvl w:val="0"/>
          <w:numId w:val="4"/>
        </w:numPr>
        <w:spacing w:line="360" w:lineRule="auto"/>
        <w:ind w:left="851"/>
        <w:jc w:val="both"/>
        <w:rPr>
          <w:rFonts w:ascii="Palatino Linotype" w:eastAsiaTheme="minorEastAsia" w:hAnsi="Palatino Linotype"/>
          <w:i/>
          <w:color w:val="000000" w:themeColor="text1"/>
          <w:sz w:val="24"/>
          <w:lang w:eastAsia="es-ES"/>
        </w:rPr>
      </w:pPr>
      <w:r w:rsidRPr="005C59EA">
        <w:rPr>
          <w:rFonts w:ascii="Palatino Linotype" w:eastAsiaTheme="minorEastAsia" w:hAnsi="Palatino Linotype"/>
          <w:b/>
          <w:color w:val="000000" w:themeColor="text1"/>
          <w:sz w:val="24"/>
          <w:lang w:val="es-ES_tradnl" w:eastAsia="es-ES"/>
        </w:rPr>
        <w:lastRenderedPageBreak/>
        <w:t xml:space="preserve">Razones o Motivos de inconformidad: </w:t>
      </w:r>
      <w:r w:rsidRPr="005C59EA">
        <w:rPr>
          <w:rFonts w:ascii="Palatino Linotype" w:eastAsiaTheme="minorEastAsia" w:hAnsi="Palatino Linotype"/>
          <w:i/>
          <w:color w:val="000000" w:themeColor="text1"/>
          <w:sz w:val="24"/>
          <w:lang w:eastAsia="es-ES"/>
        </w:rPr>
        <w:t>"</w:t>
      </w:r>
      <w:r w:rsidR="00FC5BAD" w:rsidRPr="005C59EA">
        <w:rPr>
          <w:rFonts w:ascii="Palatino Linotype" w:hAnsi="Palatino Linotype"/>
          <w:color w:val="000000" w:themeColor="text1"/>
          <w:sz w:val="24"/>
        </w:rPr>
        <w:t xml:space="preserve"> </w:t>
      </w:r>
      <w:r w:rsidR="00FC5BAD" w:rsidRPr="005C59EA">
        <w:rPr>
          <w:rFonts w:ascii="Palatino Linotype" w:eastAsiaTheme="minorEastAsia" w:hAnsi="Palatino Linotype"/>
          <w:i/>
          <w:color w:val="000000" w:themeColor="text1"/>
          <w:sz w:val="24"/>
          <w:lang w:eastAsia="es-ES"/>
        </w:rPr>
        <w:t>Falta evidencia fotográfica de PARTE DE SERVICIO</w:t>
      </w:r>
      <w:r w:rsidRPr="005C59EA">
        <w:rPr>
          <w:rFonts w:ascii="Palatino Linotype" w:eastAsiaTheme="minorEastAsia" w:hAnsi="Palatino Linotype"/>
          <w:i/>
          <w:color w:val="000000" w:themeColor="text1"/>
          <w:sz w:val="24"/>
          <w:lang w:eastAsia="es-ES"/>
        </w:rPr>
        <w:t>" (Sic)</w:t>
      </w:r>
    </w:p>
    <w:p w14:paraId="68D4D04A" w14:textId="77777777" w:rsidR="00B54AF0" w:rsidRPr="00B66DB2" w:rsidRDefault="00B54AF0" w:rsidP="00032B0D">
      <w:pPr>
        <w:spacing w:line="360" w:lineRule="auto"/>
        <w:contextualSpacing/>
        <w:jc w:val="both"/>
        <w:rPr>
          <w:rFonts w:ascii="Palatino Linotype" w:eastAsiaTheme="minorEastAsia" w:hAnsi="Palatino Linotype"/>
          <w:b/>
          <w:color w:val="000000" w:themeColor="text1"/>
          <w:lang w:val="es-ES_tradnl" w:eastAsia="es-ES"/>
        </w:rPr>
      </w:pPr>
    </w:p>
    <w:p w14:paraId="4747969A" w14:textId="77777777" w:rsidR="00FC5BAD" w:rsidRPr="00B66DB2" w:rsidRDefault="00B54AF0" w:rsidP="00032B0D">
      <w:pPr>
        <w:pStyle w:val="Prrafodelista"/>
        <w:numPr>
          <w:ilvl w:val="0"/>
          <w:numId w:val="4"/>
        </w:numPr>
        <w:spacing w:line="360" w:lineRule="auto"/>
        <w:ind w:left="0" w:firstLine="0"/>
        <w:jc w:val="both"/>
        <w:rPr>
          <w:rFonts w:ascii="Palatino Linotype" w:hAnsi="Palatino Linotype" w:cs="Arial"/>
          <w:b/>
          <w:bCs/>
          <w:color w:val="000000" w:themeColor="text1"/>
          <w:sz w:val="24"/>
          <w:u w:val="single"/>
        </w:rPr>
      </w:pPr>
      <w:r w:rsidRPr="00B66DB2">
        <w:rPr>
          <w:rFonts w:ascii="Palatino Linotype" w:hAnsi="Palatino Linotype" w:cs="Arial"/>
          <w:color w:val="000000" w:themeColor="text1"/>
          <w:sz w:val="24"/>
        </w:rPr>
        <w:t xml:space="preserve">A la interposición del recurso se adjuntó el archivo electrónico denominado </w:t>
      </w:r>
      <w:hyperlink r:id="rId8" w:tgtFrame="_blank" w:history="1">
        <w:r w:rsidR="00FC5BAD" w:rsidRPr="00B66DB2">
          <w:rPr>
            <w:rStyle w:val="Hipervnculo"/>
            <w:rFonts w:ascii="Palatino Linotype" w:hAnsi="Palatino Linotype" w:cs="Arial"/>
            <w:b/>
            <w:bCs/>
            <w:color w:val="000000" w:themeColor="text1"/>
            <w:sz w:val="24"/>
          </w:rPr>
          <w:t>sol.00468 respuesta Ecatepec.pdf</w:t>
        </w:r>
      </w:hyperlink>
      <w:r w:rsidR="00FC5BAD" w:rsidRPr="00B66DB2">
        <w:rPr>
          <w:rFonts w:ascii="Palatino Linotype" w:hAnsi="Palatino Linotype" w:cs="Arial"/>
          <w:b/>
          <w:bCs/>
          <w:color w:val="000000" w:themeColor="text1"/>
          <w:sz w:val="24"/>
          <w:u w:val="single"/>
        </w:rPr>
        <w:t>,</w:t>
      </w:r>
      <w:r w:rsidR="00FC5BAD" w:rsidRPr="00B66DB2">
        <w:rPr>
          <w:rFonts w:ascii="Palatino Linotype" w:hAnsi="Palatino Linotype" w:cs="Arial"/>
          <w:bCs/>
          <w:color w:val="000000" w:themeColor="text1"/>
          <w:sz w:val="24"/>
        </w:rPr>
        <w:t xml:space="preserve"> mismo que fue enviado en respuesta.</w:t>
      </w:r>
      <w:r w:rsidR="00FC5BAD" w:rsidRPr="00B66DB2">
        <w:rPr>
          <w:rFonts w:ascii="Palatino Linotype" w:hAnsi="Palatino Linotype" w:cs="Arial"/>
          <w:b/>
          <w:bCs/>
          <w:color w:val="000000" w:themeColor="text1"/>
          <w:sz w:val="24"/>
          <w:u w:val="single"/>
        </w:rPr>
        <w:t xml:space="preserve"> </w:t>
      </w:r>
    </w:p>
    <w:p w14:paraId="2069651E" w14:textId="77777777" w:rsidR="00B54AF0" w:rsidRPr="00B66DB2" w:rsidRDefault="00B54AF0" w:rsidP="00032B0D">
      <w:pPr>
        <w:spacing w:line="360" w:lineRule="auto"/>
        <w:jc w:val="both"/>
        <w:rPr>
          <w:rFonts w:ascii="Palatino Linotype" w:hAnsi="Palatino Linotype" w:cs="Arial"/>
          <w:color w:val="000000" w:themeColor="text1"/>
        </w:rPr>
      </w:pPr>
    </w:p>
    <w:p w14:paraId="0658FB35" w14:textId="2D63971E" w:rsidR="00B54AF0" w:rsidRPr="00B66DB2" w:rsidRDefault="00B54AF0" w:rsidP="00032B0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B66DB2">
        <w:rPr>
          <w:rFonts w:ascii="Palatino Linotype" w:hAnsi="Palatino Linotype" w:cs="Arial"/>
          <w:color w:val="000000" w:themeColor="text1"/>
          <w:sz w:val="24"/>
          <w:lang w:val="es-ES" w:eastAsia="es-ES"/>
        </w:rPr>
        <w:t xml:space="preserve">Se registró el recurso de revisión bajo el número de expediente </w:t>
      </w:r>
      <w:r w:rsidRPr="00B66DB2">
        <w:rPr>
          <w:rFonts w:ascii="Palatino Linotype" w:eastAsiaTheme="minorEastAsia" w:hAnsi="Palatino Linotype" w:cs="Arial"/>
          <w:bCs/>
          <w:color w:val="000000" w:themeColor="text1"/>
          <w:sz w:val="24"/>
          <w:lang w:val="es-ES_tradnl" w:eastAsia="es-ES"/>
        </w:rPr>
        <w:t xml:space="preserve">al rubro indicado, asimismo con fundamento en lo dispuesto por el </w:t>
      </w:r>
      <w:r w:rsidRPr="00B66DB2">
        <w:rPr>
          <w:rFonts w:ascii="Palatino Linotype" w:eastAsia="Calibri" w:hAnsi="Palatino Linotype" w:cs="Arial"/>
          <w:color w:val="000000" w:themeColor="text1"/>
          <w:sz w:val="24"/>
          <w:lang w:val="es-ES" w:eastAsia="es-ES"/>
        </w:rPr>
        <w:t xml:space="preserve">artículo 185 fracción I de la </w:t>
      </w:r>
      <w:r w:rsidRPr="00B66DB2">
        <w:rPr>
          <w:rFonts w:ascii="Palatino Linotype" w:eastAsia="Calibri" w:hAnsi="Palatino Linotype" w:cs="Arial"/>
          <w:b/>
          <w:color w:val="000000" w:themeColor="text1"/>
          <w:sz w:val="24"/>
          <w:lang w:val="es-ES" w:eastAsia="es-ES"/>
        </w:rPr>
        <w:t xml:space="preserve">Ley de Transparencia y Acceso a la Información Pública del Estado de México y Municipios </w:t>
      </w:r>
      <w:r w:rsidRPr="00B66DB2">
        <w:rPr>
          <w:rFonts w:ascii="Palatino Linotype" w:hAnsi="Palatino Linotype" w:cs="Arial"/>
          <w:color w:val="000000" w:themeColor="text1"/>
          <w:sz w:val="24"/>
          <w:lang w:val="es-ES" w:eastAsia="es-ES"/>
        </w:rPr>
        <w:t xml:space="preserve">se turnó a la </w:t>
      </w:r>
      <w:r w:rsidRPr="00B66DB2">
        <w:rPr>
          <w:rFonts w:ascii="Palatino Linotype" w:hAnsi="Palatino Linotype" w:cs="Arial"/>
          <w:b/>
          <w:color w:val="000000" w:themeColor="text1"/>
          <w:sz w:val="24"/>
          <w:lang w:val="es-ES" w:eastAsia="es-ES"/>
        </w:rPr>
        <w:t xml:space="preserve">Comisionada María del Rosario Mejía Ayala, </w:t>
      </w:r>
      <w:r w:rsidR="005C59EA">
        <w:rPr>
          <w:rFonts w:ascii="Palatino Linotype" w:hAnsi="Palatino Linotype" w:cs="Arial"/>
          <w:color w:val="000000" w:themeColor="text1"/>
          <w:sz w:val="24"/>
          <w:lang w:val="es-ES" w:eastAsia="es-ES"/>
        </w:rPr>
        <w:t>para</w:t>
      </w:r>
      <w:r w:rsidRPr="00B66DB2">
        <w:rPr>
          <w:rFonts w:ascii="Palatino Linotype" w:hAnsi="Palatino Linotype" w:cs="Arial"/>
          <w:color w:val="000000" w:themeColor="text1"/>
          <w:sz w:val="24"/>
          <w:lang w:val="es-ES" w:eastAsia="es-ES"/>
        </w:rPr>
        <w:t xml:space="preserve"> </w:t>
      </w:r>
      <w:r w:rsidRPr="00B66DB2">
        <w:rPr>
          <w:rFonts w:ascii="Palatino Linotype" w:hAnsi="Palatino Linotype" w:cs="Arial"/>
          <w:color w:val="000000" w:themeColor="text1"/>
          <w:sz w:val="24"/>
          <w:lang w:eastAsia="es-ES"/>
        </w:rPr>
        <w:t xml:space="preserve">su análisis. </w:t>
      </w:r>
    </w:p>
    <w:p w14:paraId="1EA9C26C" w14:textId="77777777" w:rsidR="00B54AF0" w:rsidRPr="00B66DB2" w:rsidRDefault="00B54AF0" w:rsidP="00032B0D">
      <w:pPr>
        <w:pStyle w:val="Prrafodelista"/>
        <w:spacing w:line="360" w:lineRule="auto"/>
        <w:ind w:left="0"/>
        <w:jc w:val="both"/>
        <w:rPr>
          <w:rFonts w:ascii="Palatino Linotype" w:hAnsi="Palatino Linotype" w:cs="Arial"/>
          <w:color w:val="000000" w:themeColor="text1"/>
          <w:sz w:val="24"/>
          <w:lang w:val="es-ES" w:eastAsia="es-ES"/>
        </w:rPr>
      </w:pPr>
    </w:p>
    <w:p w14:paraId="71947C7A" w14:textId="5F38AD0F" w:rsidR="00B54AF0" w:rsidRPr="00B66DB2" w:rsidRDefault="005C59EA" w:rsidP="00032B0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Pr>
          <w:rFonts w:ascii="Palatino Linotype" w:eastAsia="Calibri" w:hAnsi="Palatino Linotype" w:cs="Arial"/>
          <w:color w:val="000000" w:themeColor="text1"/>
          <w:sz w:val="24"/>
          <w:lang w:val="es-ES" w:eastAsia="es-ES"/>
        </w:rPr>
        <w:t>La</w:t>
      </w:r>
      <w:r w:rsidR="00B54AF0" w:rsidRPr="00B66DB2">
        <w:rPr>
          <w:rFonts w:ascii="Palatino Linotype" w:eastAsia="Calibri" w:hAnsi="Palatino Linotype" w:cs="Arial"/>
          <w:color w:val="000000" w:themeColor="text1"/>
          <w:sz w:val="24"/>
          <w:lang w:val="es-ES" w:eastAsia="es-ES"/>
        </w:rPr>
        <w:t xml:space="preserve"> </w:t>
      </w:r>
      <w:r>
        <w:rPr>
          <w:rFonts w:ascii="Palatino Linotype" w:eastAsia="Calibri" w:hAnsi="Palatino Linotype" w:cs="Arial"/>
          <w:color w:val="000000" w:themeColor="text1"/>
          <w:sz w:val="24"/>
          <w:lang w:val="es-ES" w:eastAsia="es-ES"/>
        </w:rPr>
        <w:t>Comisionada</w:t>
      </w:r>
      <w:r w:rsidR="00B54AF0" w:rsidRPr="00B66DB2">
        <w:rPr>
          <w:rFonts w:ascii="Palatino Linotype" w:eastAsia="Calibri" w:hAnsi="Palatino Linotype" w:cs="Arial"/>
          <w:color w:val="000000" w:themeColor="text1"/>
          <w:sz w:val="24"/>
          <w:lang w:val="es-ES" w:eastAsia="es-ES"/>
        </w:rPr>
        <w:t xml:space="preserve"> Ponente con fundamento en lo dispuesto por el artículo 185 fracción II de la ley de la materia, a tra</w:t>
      </w:r>
      <w:r w:rsidR="00FC5BAD" w:rsidRPr="00B66DB2">
        <w:rPr>
          <w:rFonts w:ascii="Palatino Linotype" w:eastAsia="Calibri" w:hAnsi="Palatino Linotype" w:cs="Arial"/>
          <w:color w:val="000000" w:themeColor="text1"/>
          <w:sz w:val="24"/>
          <w:lang w:val="es-ES" w:eastAsia="es-ES"/>
        </w:rPr>
        <w:t xml:space="preserve">vés del acuerdo de admisión del </w:t>
      </w:r>
      <w:r w:rsidR="00FC5BAD" w:rsidRPr="00B66DB2">
        <w:rPr>
          <w:rFonts w:ascii="Palatino Linotype" w:eastAsia="Calibri" w:hAnsi="Palatino Linotype" w:cs="Arial"/>
          <w:b/>
          <w:color w:val="000000" w:themeColor="text1"/>
          <w:sz w:val="24"/>
          <w:lang w:val="es-ES" w:eastAsia="es-ES"/>
        </w:rPr>
        <w:t>dos</w:t>
      </w:r>
      <w:r w:rsidR="00B54AF0" w:rsidRPr="00B66DB2">
        <w:rPr>
          <w:rFonts w:ascii="Palatino Linotype" w:eastAsia="Calibri" w:hAnsi="Palatino Linotype" w:cs="Arial"/>
          <w:b/>
          <w:color w:val="000000" w:themeColor="text1"/>
          <w:sz w:val="24"/>
          <w:lang w:val="es-ES" w:eastAsia="es-ES"/>
        </w:rPr>
        <w:t xml:space="preserve"> de junio de dos mil veinticinco</w:t>
      </w:r>
      <w:r w:rsidR="00B54AF0" w:rsidRPr="00B66DB2">
        <w:rPr>
          <w:rFonts w:ascii="Palatino Linotype" w:eastAsia="Calibri" w:hAnsi="Palatino Linotype" w:cs="Arial"/>
          <w:color w:val="000000" w:themeColor="text1"/>
          <w:sz w:val="24"/>
          <w:lang w:val="es-ES" w:eastAsia="es-ES"/>
        </w:rPr>
        <w:t xml:space="preserve">, puso a disposición de las partes el expediente electrónico </w:t>
      </w:r>
      <w:r w:rsidR="00B54AF0" w:rsidRPr="00B66DB2">
        <w:rPr>
          <w:rFonts w:ascii="Palatino Linotype" w:eastAsia="Calibri" w:hAnsi="Palatino Linotype" w:cs="Arial"/>
          <w:color w:val="000000" w:themeColor="text1"/>
          <w:sz w:val="24"/>
          <w:lang w:val="es-ES_tradnl" w:eastAsia="es-ES"/>
        </w:rPr>
        <w:t xml:space="preserve">vía </w:t>
      </w:r>
      <w:r w:rsidR="00B54AF0" w:rsidRPr="00B66DB2">
        <w:rPr>
          <w:rFonts w:ascii="Palatino Linotype" w:eastAsia="Calibri" w:hAnsi="Palatino Linotype" w:cs="Arial"/>
          <w:b/>
          <w:color w:val="000000" w:themeColor="text1"/>
          <w:sz w:val="24"/>
          <w:lang w:val="es-ES" w:eastAsia="es-ES"/>
        </w:rPr>
        <w:t xml:space="preserve">SAIMEX </w:t>
      </w:r>
      <w:r w:rsidR="00B54AF0" w:rsidRPr="00B66DB2">
        <w:rPr>
          <w:rFonts w:ascii="Palatino Linotype" w:eastAsia="Calibri" w:hAnsi="Palatino Linotype" w:cs="Arial"/>
          <w:color w:val="000000" w:themeColor="text1"/>
          <w:sz w:val="24"/>
          <w:lang w:val="es-ES" w:eastAsia="es-ES"/>
        </w:rPr>
        <w:t xml:space="preserve">a efecto de que en un plazo máximo de siete días manifestaran lo que a derecho convinieran, ofrecieran pruebas y alegatos según corresponda al caso concreto, de esta forma para que el </w:t>
      </w:r>
      <w:r w:rsidR="00B54AF0" w:rsidRPr="00B66DB2">
        <w:rPr>
          <w:rFonts w:ascii="Palatino Linotype" w:eastAsia="Calibri" w:hAnsi="Palatino Linotype" w:cs="Arial"/>
          <w:b/>
          <w:color w:val="000000" w:themeColor="text1"/>
          <w:sz w:val="24"/>
          <w:lang w:val="es-ES" w:eastAsia="es-ES"/>
        </w:rPr>
        <w:t>SUJETO OBLIGADO</w:t>
      </w:r>
      <w:r w:rsidR="00B54AF0" w:rsidRPr="00B66DB2">
        <w:rPr>
          <w:rFonts w:ascii="Palatino Linotype" w:eastAsia="Calibri" w:hAnsi="Palatino Linotype" w:cs="Arial"/>
          <w:color w:val="000000" w:themeColor="text1"/>
          <w:sz w:val="24"/>
          <w:lang w:val="es-ES" w:eastAsia="es-ES"/>
        </w:rPr>
        <w:t xml:space="preserve"> presentara el informe justificado procedente. </w:t>
      </w:r>
    </w:p>
    <w:p w14:paraId="68784CF4" w14:textId="77777777" w:rsidR="00B54AF0" w:rsidRPr="00B66DB2" w:rsidRDefault="00B54AF0" w:rsidP="00032B0D">
      <w:pPr>
        <w:pStyle w:val="Prrafodelista"/>
        <w:ind w:left="0"/>
        <w:rPr>
          <w:rFonts w:ascii="Palatino Linotype" w:eastAsia="Calibri" w:hAnsi="Palatino Linotype" w:cs="Arial"/>
          <w:color w:val="000000" w:themeColor="text1"/>
          <w:sz w:val="24"/>
          <w:lang w:val="es-ES" w:eastAsia="es-ES"/>
        </w:rPr>
      </w:pPr>
    </w:p>
    <w:p w14:paraId="6A2D1790" w14:textId="31C13DB9" w:rsidR="00B54AF0" w:rsidRPr="00B66DB2" w:rsidRDefault="00B54AF0" w:rsidP="00032B0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B66DB2">
        <w:rPr>
          <w:rFonts w:ascii="Palatino Linotype" w:eastAsia="Calibri" w:hAnsi="Palatino Linotype" w:cs="Arial"/>
          <w:color w:val="000000" w:themeColor="text1"/>
          <w:sz w:val="24"/>
          <w:lang w:val="es-ES" w:eastAsia="es-ES"/>
        </w:rPr>
        <w:t xml:space="preserve">De las constancias del expediente electrónico SAIMEX </w:t>
      </w:r>
      <w:r w:rsidR="00771610" w:rsidRPr="00B66DB2">
        <w:rPr>
          <w:rFonts w:ascii="Palatino Linotype" w:eastAsia="Calibri" w:hAnsi="Palatino Linotype" w:cs="Arial"/>
          <w:color w:val="000000" w:themeColor="text1"/>
          <w:sz w:val="24"/>
          <w:lang w:val="es-ES" w:eastAsia="es-ES"/>
        </w:rPr>
        <w:t>se advierte que el Recurrente</w:t>
      </w:r>
      <w:r w:rsidRPr="00B66DB2">
        <w:rPr>
          <w:rFonts w:ascii="Palatino Linotype" w:eastAsia="Calibri" w:hAnsi="Palatino Linotype" w:cs="Arial"/>
          <w:color w:val="000000" w:themeColor="text1"/>
          <w:sz w:val="24"/>
          <w:lang w:val="es-ES" w:eastAsia="es-ES"/>
        </w:rPr>
        <w:t xml:space="preserve"> realizó manifestaciones el </w:t>
      </w:r>
      <w:r w:rsidR="0044023D" w:rsidRPr="00B66DB2">
        <w:rPr>
          <w:rFonts w:ascii="Palatino Linotype" w:eastAsia="Calibri" w:hAnsi="Palatino Linotype" w:cs="Arial"/>
          <w:color w:val="000000" w:themeColor="text1"/>
          <w:sz w:val="24"/>
          <w:lang w:val="es-ES" w:eastAsia="es-ES"/>
        </w:rPr>
        <w:t>cuatro de junio y seis de agosto de dos mil veinticinco,</w:t>
      </w:r>
      <w:r w:rsidRPr="00B66DB2">
        <w:rPr>
          <w:rFonts w:ascii="Palatino Linotype" w:eastAsia="Calibri" w:hAnsi="Palatino Linotype" w:cs="Arial"/>
          <w:color w:val="000000" w:themeColor="text1"/>
          <w:sz w:val="24"/>
          <w:lang w:val="es-ES" w:eastAsia="es-ES"/>
        </w:rPr>
        <w:t xml:space="preserve"> en el que adjuntó el archivo de respuesta </w:t>
      </w:r>
      <w:r w:rsidR="00771610" w:rsidRPr="00B66DB2">
        <w:rPr>
          <w:rFonts w:ascii="Palatino Linotype" w:eastAsia="Calibri" w:hAnsi="Palatino Linotype" w:cs="Arial"/>
          <w:b/>
          <w:bCs/>
          <w:color w:val="000000" w:themeColor="text1"/>
          <w:sz w:val="24"/>
          <w:u w:val="single"/>
          <w:lang w:eastAsia="es-ES"/>
        </w:rPr>
        <w:t>sol.00468_respuesta_Ecatepec.pdf</w:t>
      </w:r>
      <w:r w:rsidR="00771610" w:rsidRPr="00B66DB2">
        <w:rPr>
          <w:rFonts w:ascii="Palatino Linotype" w:eastAsia="Calibri" w:hAnsi="Palatino Linotype" w:cs="Arial"/>
          <w:bCs/>
          <w:color w:val="000000" w:themeColor="text1"/>
          <w:sz w:val="24"/>
          <w:lang w:eastAsia="es-ES"/>
        </w:rPr>
        <w:t xml:space="preserve"> </w:t>
      </w:r>
      <w:r w:rsidR="00FC5BAD" w:rsidRPr="00B66DB2">
        <w:rPr>
          <w:rFonts w:ascii="Palatino Linotype" w:eastAsia="Calibri" w:hAnsi="Palatino Linotype" w:cs="Arial"/>
          <w:bCs/>
          <w:color w:val="000000" w:themeColor="text1"/>
          <w:sz w:val="24"/>
          <w:lang w:eastAsia="es-ES"/>
        </w:rPr>
        <w:t>y el archivo</w:t>
      </w:r>
      <w:r w:rsidR="00771610" w:rsidRPr="00B66DB2">
        <w:rPr>
          <w:rFonts w:ascii="Palatino Linotype" w:eastAsia="Calibri" w:hAnsi="Palatino Linotype" w:cs="Arial"/>
          <w:bCs/>
          <w:color w:val="000000" w:themeColor="text1"/>
          <w:sz w:val="24"/>
          <w:lang w:eastAsia="es-ES"/>
        </w:rPr>
        <w:t xml:space="preserve"> </w:t>
      </w:r>
      <w:r w:rsidR="00771610" w:rsidRPr="00B66DB2">
        <w:rPr>
          <w:rFonts w:ascii="Palatino Linotype" w:eastAsia="Calibri" w:hAnsi="Palatino Linotype" w:cs="Arial"/>
          <w:b/>
          <w:bCs/>
          <w:color w:val="000000" w:themeColor="text1"/>
          <w:sz w:val="24"/>
          <w:u w:val="single"/>
          <w:lang w:eastAsia="es-ES"/>
        </w:rPr>
        <w:t>06278_2025_IJ.pdf</w:t>
      </w:r>
      <w:r w:rsidR="00FC5BAD" w:rsidRPr="00B66DB2">
        <w:rPr>
          <w:rFonts w:ascii="Palatino Linotype" w:eastAsia="Calibri" w:hAnsi="Palatino Linotype" w:cs="Arial"/>
          <w:bCs/>
          <w:color w:val="000000" w:themeColor="text1"/>
          <w:sz w:val="24"/>
          <w:lang w:eastAsia="es-ES"/>
        </w:rPr>
        <w:t xml:space="preserve"> </w:t>
      </w:r>
      <w:r w:rsidR="00771610" w:rsidRPr="00B66DB2">
        <w:rPr>
          <w:rFonts w:ascii="Palatino Linotype" w:eastAsia="Calibri" w:hAnsi="Palatino Linotype" w:cs="Arial"/>
          <w:bCs/>
          <w:color w:val="000000" w:themeColor="text1"/>
          <w:sz w:val="24"/>
          <w:lang w:eastAsia="es-ES"/>
        </w:rPr>
        <w:t>con</w:t>
      </w:r>
      <w:r w:rsidR="00FC5BAD" w:rsidRPr="00B66DB2">
        <w:rPr>
          <w:rFonts w:ascii="Palatino Linotype" w:eastAsia="Calibri" w:hAnsi="Palatino Linotype" w:cs="Arial"/>
          <w:bCs/>
          <w:color w:val="000000" w:themeColor="text1"/>
          <w:sz w:val="24"/>
          <w:lang w:eastAsia="es-ES"/>
        </w:rPr>
        <w:t xml:space="preserve"> el acuerdo de vista del informe justificado, aunado a ello señaló que </w:t>
      </w:r>
      <w:r w:rsidR="0044023D" w:rsidRPr="00B66DB2">
        <w:rPr>
          <w:rFonts w:ascii="Palatino Linotype" w:eastAsia="Calibri" w:hAnsi="Palatino Linotype" w:cs="Arial"/>
          <w:bCs/>
          <w:color w:val="000000" w:themeColor="text1"/>
          <w:sz w:val="24"/>
          <w:lang w:eastAsia="es-ES"/>
        </w:rPr>
        <w:t>solicitó las tomas fotográficas, no copias de las tomas fotográficas</w:t>
      </w:r>
      <w:r w:rsidRPr="00B66DB2">
        <w:rPr>
          <w:rFonts w:ascii="Palatino Linotype" w:eastAsia="Calibri" w:hAnsi="Palatino Linotype" w:cs="Arial"/>
          <w:color w:val="000000" w:themeColor="text1"/>
          <w:sz w:val="24"/>
          <w:lang w:val="es-ES" w:eastAsia="es-ES"/>
        </w:rPr>
        <w:t xml:space="preserve">; </w:t>
      </w:r>
      <w:r w:rsidRPr="00B66DB2">
        <w:rPr>
          <w:rFonts w:ascii="Palatino Linotype" w:hAnsi="Palatino Linotype" w:cs="Arial"/>
          <w:color w:val="000000" w:themeColor="text1"/>
          <w:sz w:val="24"/>
          <w:lang w:val="es-ES" w:eastAsia="es-ES"/>
        </w:rPr>
        <w:t>p</w:t>
      </w:r>
      <w:r w:rsidRPr="00B66DB2">
        <w:rPr>
          <w:rFonts w:ascii="Palatino Linotype" w:eastAsia="Calibri" w:hAnsi="Palatino Linotype" w:cs="Arial"/>
          <w:color w:val="000000" w:themeColor="text1"/>
          <w:sz w:val="24"/>
          <w:lang w:val="es-ES" w:eastAsia="es-ES"/>
        </w:rPr>
        <w:t xml:space="preserve">or su parte, el Sujeto Obligado entregó informe justificado el </w:t>
      </w:r>
      <w:r w:rsidR="0044023D" w:rsidRPr="00B66DB2">
        <w:rPr>
          <w:rFonts w:ascii="Palatino Linotype" w:eastAsia="Calibri" w:hAnsi="Palatino Linotype" w:cs="Arial"/>
          <w:b/>
          <w:color w:val="000000" w:themeColor="text1"/>
          <w:sz w:val="24"/>
          <w:lang w:val="es-ES" w:eastAsia="es-ES"/>
        </w:rPr>
        <w:t>cinco de junio y nueve de julio</w:t>
      </w:r>
      <w:r w:rsidRPr="00B66DB2">
        <w:rPr>
          <w:rFonts w:ascii="Palatino Linotype" w:eastAsia="Calibri" w:hAnsi="Palatino Linotype" w:cs="Arial"/>
          <w:b/>
          <w:color w:val="000000" w:themeColor="text1"/>
          <w:sz w:val="24"/>
          <w:lang w:val="es-ES" w:eastAsia="es-ES"/>
        </w:rPr>
        <w:t xml:space="preserve"> de dos mil veinticinco</w:t>
      </w:r>
      <w:r w:rsidRPr="00B66DB2">
        <w:rPr>
          <w:rFonts w:ascii="Palatino Linotype" w:eastAsia="Calibri" w:hAnsi="Palatino Linotype" w:cs="Arial"/>
          <w:color w:val="000000" w:themeColor="text1"/>
          <w:sz w:val="24"/>
          <w:lang w:val="es-ES" w:eastAsia="es-ES"/>
        </w:rPr>
        <w:t xml:space="preserve"> </w:t>
      </w:r>
      <w:r w:rsidRPr="00B66DB2">
        <w:rPr>
          <w:rFonts w:ascii="Palatino Linotype" w:eastAsia="Calibri" w:hAnsi="Palatino Linotype" w:cs="Arial"/>
          <w:color w:val="000000" w:themeColor="text1"/>
          <w:sz w:val="24"/>
          <w:lang w:val="es-ES" w:eastAsia="es-ES"/>
        </w:rPr>
        <w:lastRenderedPageBreak/>
        <w:t xml:space="preserve">y  se puso a la vista del Recurrente el </w:t>
      </w:r>
      <w:r w:rsidRPr="00B66DB2">
        <w:rPr>
          <w:rFonts w:ascii="Palatino Linotype" w:eastAsia="Calibri" w:hAnsi="Palatino Linotype" w:cs="Arial"/>
          <w:b/>
          <w:color w:val="000000" w:themeColor="text1"/>
          <w:sz w:val="24"/>
          <w:lang w:val="es-ES" w:eastAsia="es-ES"/>
        </w:rPr>
        <w:t>seis de agosto del mismo año,</w:t>
      </w:r>
      <w:r w:rsidRPr="00B66DB2">
        <w:rPr>
          <w:rFonts w:ascii="Palatino Linotype" w:eastAsia="Calibri" w:hAnsi="Palatino Linotype" w:cs="Arial"/>
          <w:color w:val="000000" w:themeColor="text1"/>
          <w:sz w:val="24"/>
          <w:lang w:val="es-ES" w:eastAsia="es-ES"/>
        </w:rPr>
        <w:t xml:space="preserve"> a través de los  archivos electrónicos que se describen enseguida: </w:t>
      </w:r>
    </w:p>
    <w:p w14:paraId="5EEDD0DE" w14:textId="77777777" w:rsidR="00B54AF0" w:rsidRPr="00B66DB2" w:rsidRDefault="00B54AF0" w:rsidP="00032B0D">
      <w:pPr>
        <w:pStyle w:val="Prrafodelista"/>
        <w:ind w:left="0"/>
        <w:rPr>
          <w:rFonts w:ascii="Palatino Linotype" w:eastAsia="Calibri" w:hAnsi="Palatino Linotype" w:cs="Arial"/>
          <w:color w:val="000000" w:themeColor="text1"/>
          <w:sz w:val="24"/>
          <w:lang w:val="es-ES" w:eastAsia="es-ES"/>
        </w:rPr>
      </w:pPr>
    </w:p>
    <w:p w14:paraId="6472C184" w14:textId="77777777" w:rsidR="00B54AF0" w:rsidRPr="00B66DB2" w:rsidRDefault="0044023D" w:rsidP="00032B0D">
      <w:pPr>
        <w:pStyle w:val="Prrafodelista"/>
        <w:numPr>
          <w:ilvl w:val="0"/>
          <w:numId w:val="4"/>
        </w:numPr>
        <w:spacing w:line="360" w:lineRule="auto"/>
        <w:ind w:left="0" w:firstLine="0"/>
        <w:jc w:val="both"/>
        <w:rPr>
          <w:rFonts w:ascii="Palatino Linotype" w:hAnsi="Palatino Linotype" w:cs="Arial"/>
          <w:color w:val="000000" w:themeColor="text1"/>
          <w:sz w:val="24"/>
          <w:lang w:val="es-ES" w:eastAsia="es-ES"/>
        </w:rPr>
      </w:pPr>
      <w:r w:rsidRPr="00B66DB2">
        <w:rPr>
          <w:rFonts w:ascii="Palatino Linotype" w:hAnsi="Palatino Linotype" w:cs="Arial"/>
          <w:b/>
          <w:bCs/>
          <w:color w:val="000000" w:themeColor="text1"/>
          <w:sz w:val="24"/>
          <w:u w:val="single"/>
          <w:lang w:eastAsia="es-ES"/>
        </w:rPr>
        <w:t>RR 06278- sol 00468.pdf</w:t>
      </w:r>
      <w:r w:rsidRPr="00B66DB2">
        <w:rPr>
          <w:rFonts w:ascii="Palatino Linotype" w:hAnsi="Palatino Linotype" w:cs="Arial"/>
          <w:color w:val="000000" w:themeColor="text1"/>
          <w:sz w:val="24"/>
          <w:lang w:val="es-ES" w:eastAsia="es-ES"/>
        </w:rPr>
        <w:t xml:space="preserve">: oficio número DPCB/ECA/1413/2025 de fecha cuatro de junio de dos mil veinticinco, suscrito por el Director de Protección Civil, en el que señaló que se adjunta evidencia fotográfica, asimismo, se anexó un documento denominado evidencia fotográfica con siete imágenes. </w:t>
      </w:r>
    </w:p>
    <w:p w14:paraId="2176E23C" w14:textId="77777777" w:rsidR="0044023D" w:rsidRPr="00B66DB2" w:rsidRDefault="0044023D" w:rsidP="00032B0D">
      <w:pPr>
        <w:pStyle w:val="Prrafodelista"/>
        <w:spacing w:line="360" w:lineRule="auto"/>
        <w:ind w:left="0"/>
        <w:jc w:val="both"/>
        <w:rPr>
          <w:rFonts w:ascii="Palatino Linotype" w:hAnsi="Palatino Linotype" w:cs="Arial"/>
          <w:color w:val="000000" w:themeColor="text1"/>
          <w:sz w:val="24"/>
          <w:lang w:val="es-ES" w:eastAsia="es-ES"/>
        </w:rPr>
      </w:pPr>
    </w:p>
    <w:p w14:paraId="68D1E63F" w14:textId="77777777" w:rsidR="0044023D" w:rsidRPr="00B66DB2" w:rsidRDefault="006961BB" w:rsidP="00032B0D">
      <w:pPr>
        <w:pStyle w:val="Prrafodelista"/>
        <w:numPr>
          <w:ilvl w:val="0"/>
          <w:numId w:val="4"/>
        </w:numPr>
        <w:spacing w:line="360" w:lineRule="auto"/>
        <w:ind w:left="0" w:firstLine="0"/>
        <w:jc w:val="both"/>
        <w:rPr>
          <w:rFonts w:ascii="Palatino Linotype" w:hAnsi="Palatino Linotype" w:cs="Arial"/>
          <w:color w:val="000000" w:themeColor="text1"/>
          <w:sz w:val="24"/>
          <w:lang w:val="es-ES" w:eastAsia="es-ES"/>
        </w:rPr>
      </w:pPr>
      <w:hyperlink r:id="rId9" w:history="1">
        <w:r w:rsidR="0044023D" w:rsidRPr="00B66DB2">
          <w:rPr>
            <w:rStyle w:val="Hipervnculo"/>
            <w:rFonts w:ascii="Palatino Linotype" w:hAnsi="Palatino Linotype" w:cs="Arial"/>
            <w:b/>
            <w:bCs/>
            <w:color w:val="000000" w:themeColor="text1"/>
            <w:sz w:val="24"/>
            <w:lang w:eastAsia="es-ES"/>
          </w:rPr>
          <w:t>Sol. 00468.pdf</w:t>
        </w:r>
      </w:hyperlink>
      <w:r w:rsidR="0044023D" w:rsidRPr="00B66DB2">
        <w:rPr>
          <w:rFonts w:ascii="Palatino Linotype" w:hAnsi="Palatino Linotype" w:cs="Arial"/>
          <w:color w:val="000000" w:themeColor="text1"/>
          <w:sz w:val="24"/>
          <w:lang w:val="es-ES" w:eastAsia="es-ES"/>
        </w:rPr>
        <w:t>: oficio número DPCB/ECA/1703/2025 de fecha ocho de julio de dos mil veinticinco, suscrito por el Director de Protección Civil y Bomberos, quien señaló que se anexa copia simple del oficio de respuesta; oficio número DPCB/ECA/1413/2025 de fecha cuatro de junio de dos mil veinticinco, suscrito por el Director de Protección Civil y Bomberos, quien señaló que se localizó el material fotográfico del oficio solicitado.</w:t>
      </w:r>
    </w:p>
    <w:p w14:paraId="577ADF8B" w14:textId="77777777" w:rsidR="0044023D" w:rsidRPr="00B66DB2" w:rsidRDefault="0044023D" w:rsidP="00032B0D">
      <w:pPr>
        <w:spacing w:line="360" w:lineRule="auto"/>
        <w:jc w:val="both"/>
        <w:rPr>
          <w:rFonts w:ascii="Palatino Linotype" w:hAnsi="Palatino Linotype" w:cs="Arial"/>
          <w:color w:val="000000" w:themeColor="text1"/>
          <w:lang w:val="es-ES" w:eastAsia="es-ES"/>
        </w:rPr>
      </w:pPr>
    </w:p>
    <w:p w14:paraId="1FDEBD7A" w14:textId="77777777" w:rsidR="00B54AF0" w:rsidRPr="00B66DB2" w:rsidRDefault="00B54AF0" w:rsidP="00032B0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B66DB2">
        <w:rPr>
          <w:rFonts w:ascii="Palatino Linotype" w:hAnsi="Palatino Linotype" w:cs="Arial"/>
          <w:color w:val="000000" w:themeColor="text1"/>
          <w:sz w:val="24"/>
          <w:lang w:val="es-ES" w:eastAsia="es-ES"/>
        </w:rPr>
        <w:t xml:space="preserve">El </w:t>
      </w:r>
      <w:r w:rsidRPr="00B66DB2">
        <w:rPr>
          <w:rFonts w:ascii="Palatino Linotype" w:hAnsi="Palatino Linotype" w:cs="Arial"/>
          <w:b/>
          <w:color w:val="000000" w:themeColor="text1"/>
          <w:sz w:val="24"/>
          <w:lang w:val="es-ES" w:eastAsia="es-ES"/>
        </w:rPr>
        <w:t>siete de agosto de dos mil veinticinco</w:t>
      </w:r>
      <w:r w:rsidRPr="00B66DB2">
        <w:rPr>
          <w:rFonts w:ascii="Palatino Linotype" w:hAnsi="Palatino Linotype" w:cs="Arial"/>
          <w:color w:val="000000" w:themeColor="text1"/>
          <w:sz w:val="24"/>
          <w:lang w:val="es-ES" w:eastAsia="es-ES"/>
        </w:rPr>
        <w:t xml:space="preserve">, se notificó el acuerdo mediante el cual se aprobó la ampliación de plazo para emitir resolución. </w:t>
      </w:r>
    </w:p>
    <w:p w14:paraId="3F17ACF7" w14:textId="77777777" w:rsidR="00B54AF0" w:rsidRPr="00B66DB2" w:rsidRDefault="00B54AF0" w:rsidP="00032B0D">
      <w:pPr>
        <w:pStyle w:val="Prrafodelista"/>
        <w:spacing w:line="360" w:lineRule="auto"/>
        <w:ind w:left="0"/>
        <w:jc w:val="both"/>
        <w:rPr>
          <w:rFonts w:ascii="Palatino Linotype" w:hAnsi="Palatino Linotype" w:cs="Arial"/>
          <w:color w:val="000000" w:themeColor="text1"/>
          <w:sz w:val="24"/>
          <w:lang w:val="es-ES" w:eastAsia="es-ES"/>
        </w:rPr>
      </w:pPr>
    </w:p>
    <w:p w14:paraId="0A5349B0" w14:textId="0FEE8E12" w:rsidR="00B54AF0" w:rsidRPr="005C59EA" w:rsidRDefault="00B54AF0" w:rsidP="00032B0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B66DB2">
        <w:rPr>
          <w:rFonts w:ascii="Palatino Linotype" w:eastAsiaTheme="minorEastAsia" w:hAnsi="Palatino Linotype"/>
          <w:color w:val="000000" w:themeColor="text1"/>
          <w:sz w:val="24"/>
          <w:lang w:val="es-ES_tradnl" w:eastAsia="es-ES"/>
        </w:rPr>
        <w:t>La Comisionada Ponente decretó el cierre de instrucción</w:t>
      </w:r>
      <w:r w:rsidRPr="00B66DB2">
        <w:rPr>
          <w:rFonts w:ascii="Palatino Linotype" w:eastAsiaTheme="minorEastAsia" w:hAnsi="Palatino Linotype" w:cs="Arial"/>
          <w:color w:val="000000" w:themeColor="text1"/>
          <w:sz w:val="24"/>
          <w:lang w:val="es-ES_tradnl" w:eastAsia="es-ES"/>
        </w:rPr>
        <w:t xml:space="preserve"> </w:t>
      </w:r>
      <w:r w:rsidRPr="00B66DB2">
        <w:rPr>
          <w:rFonts w:ascii="Palatino Linotype" w:eastAsiaTheme="minorEastAsia" w:hAnsi="Palatino Linotype"/>
          <w:color w:val="000000" w:themeColor="text1"/>
          <w:sz w:val="24"/>
          <w:lang w:val="es-ES_tradnl" w:eastAsia="es-ES"/>
        </w:rPr>
        <w:t xml:space="preserve">mediante el acuerdo del </w:t>
      </w:r>
      <w:r w:rsidRPr="00B66DB2">
        <w:rPr>
          <w:rFonts w:ascii="Palatino Linotype" w:eastAsiaTheme="minorEastAsia" w:hAnsi="Palatino Linotype"/>
          <w:b/>
          <w:color w:val="000000" w:themeColor="text1"/>
          <w:sz w:val="24"/>
          <w:lang w:val="es-ES_tradnl" w:eastAsia="es-ES"/>
        </w:rPr>
        <w:t>doce de agosto de dos mil veinticinco</w:t>
      </w:r>
      <w:r w:rsidRPr="00B66DB2">
        <w:rPr>
          <w:rFonts w:ascii="Palatino Linotype" w:eastAsiaTheme="minorEastAsia" w:hAnsi="Palatino Linotype"/>
          <w:color w:val="000000" w:themeColor="text1"/>
          <w:sz w:val="24"/>
          <w:lang w:val="es-ES_tradnl" w:eastAsia="es-ES"/>
        </w:rPr>
        <w:t xml:space="preserve">. </w:t>
      </w:r>
      <w:r w:rsidR="005C59EA">
        <w:rPr>
          <w:rFonts w:ascii="Palatino Linotype" w:eastAsiaTheme="minorEastAsia" w:hAnsi="Palatino Linotype"/>
          <w:color w:val="000000" w:themeColor="text1"/>
          <w:sz w:val="24"/>
          <w:lang w:val="es-ES_tradnl" w:eastAsia="es-ES"/>
        </w:rPr>
        <w:t>--------------------------------------------------------------------------------</w:t>
      </w:r>
    </w:p>
    <w:p w14:paraId="4CE14C22" w14:textId="77777777" w:rsidR="005C59EA" w:rsidRPr="005C59EA" w:rsidRDefault="005C59EA" w:rsidP="005C59EA">
      <w:pPr>
        <w:pStyle w:val="Prrafodelista"/>
        <w:rPr>
          <w:rFonts w:ascii="Palatino Linotype" w:hAnsi="Palatino Linotype" w:cs="Arial"/>
          <w:color w:val="000000" w:themeColor="text1"/>
          <w:sz w:val="24"/>
          <w:lang w:val="es-ES" w:eastAsia="es-ES"/>
        </w:rPr>
      </w:pPr>
    </w:p>
    <w:p w14:paraId="4DCD0262" w14:textId="77777777" w:rsidR="005C59EA" w:rsidRDefault="005C59EA" w:rsidP="005C59EA">
      <w:pPr>
        <w:spacing w:line="360" w:lineRule="auto"/>
        <w:jc w:val="both"/>
        <w:rPr>
          <w:rFonts w:ascii="Palatino Linotype" w:hAnsi="Palatino Linotype" w:cs="Arial"/>
          <w:color w:val="000000" w:themeColor="text1"/>
          <w:lang w:val="es-ES" w:eastAsia="es-ES"/>
        </w:rPr>
      </w:pPr>
    </w:p>
    <w:p w14:paraId="416F5F7D" w14:textId="77777777" w:rsidR="005C59EA" w:rsidRDefault="005C59EA" w:rsidP="005C59EA">
      <w:pPr>
        <w:spacing w:line="360" w:lineRule="auto"/>
        <w:jc w:val="both"/>
        <w:rPr>
          <w:rFonts w:ascii="Palatino Linotype" w:hAnsi="Palatino Linotype" w:cs="Arial"/>
          <w:color w:val="000000" w:themeColor="text1"/>
          <w:lang w:val="es-ES" w:eastAsia="es-ES"/>
        </w:rPr>
      </w:pPr>
    </w:p>
    <w:p w14:paraId="68AF17B9" w14:textId="77777777" w:rsidR="005C59EA" w:rsidRPr="005C59EA" w:rsidRDefault="005C59EA" w:rsidP="005C59EA">
      <w:pPr>
        <w:spacing w:line="360" w:lineRule="auto"/>
        <w:jc w:val="both"/>
        <w:rPr>
          <w:rFonts w:ascii="Palatino Linotype" w:hAnsi="Palatino Linotype" w:cs="Arial"/>
          <w:color w:val="000000" w:themeColor="text1"/>
          <w:lang w:val="es-ES" w:eastAsia="es-ES"/>
        </w:rPr>
      </w:pPr>
    </w:p>
    <w:p w14:paraId="662A1EE1" w14:textId="77777777" w:rsidR="00032B0D" w:rsidRPr="00B66DB2" w:rsidRDefault="00032B0D" w:rsidP="00032B0D">
      <w:pPr>
        <w:pStyle w:val="Prrafodelista"/>
        <w:spacing w:line="360" w:lineRule="auto"/>
        <w:ind w:left="0"/>
        <w:jc w:val="both"/>
        <w:rPr>
          <w:rFonts w:ascii="Palatino Linotype" w:eastAsiaTheme="minorEastAsia" w:hAnsi="Palatino Linotype"/>
          <w:color w:val="000000" w:themeColor="text1"/>
          <w:sz w:val="24"/>
          <w:lang w:val="es-ES_tradnl" w:eastAsia="es-ES"/>
        </w:rPr>
      </w:pPr>
    </w:p>
    <w:p w14:paraId="78EF9326" w14:textId="77777777" w:rsidR="00032B0D" w:rsidRPr="00B66DB2" w:rsidRDefault="00032B0D" w:rsidP="00032B0D">
      <w:pPr>
        <w:pStyle w:val="Prrafodelista"/>
        <w:spacing w:line="360" w:lineRule="auto"/>
        <w:ind w:left="0"/>
        <w:jc w:val="both"/>
        <w:rPr>
          <w:rFonts w:ascii="Palatino Linotype" w:hAnsi="Palatino Linotype" w:cs="Arial"/>
          <w:color w:val="000000" w:themeColor="text1"/>
          <w:sz w:val="24"/>
          <w:lang w:val="es-ES" w:eastAsia="es-ES"/>
        </w:rPr>
      </w:pPr>
    </w:p>
    <w:p w14:paraId="383EA321" w14:textId="40BE3AD8" w:rsidR="00B54AF0" w:rsidRPr="00B66DB2" w:rsidRDefault="00B54AF0" w:rsidP="00032B0D">
      <w:pPr>
        <w:spacing w:line="360" w:lineRule="auto"/>
        <w:jc w:val="center"/>
        <w:rPr>
          <w:rFonts w:ascii="Palatino Linotype" w:hAnsi="Palatino Linotype" w:cs="Arial"/>
          <w:color w:val="000000" w:themeColor="text1"/>
          <w:lang w:eastAsia="es-ES"/>
        </w:rPr>
      </w:pPr>
      <w:bookmarkStart w:id="2" w:name="_Toc66992242"/>
      <w:r w:rsidRPr="00B66DB2">
        <w:rPr>
          <w:rFonts w:ascii="Palatino Linotype" w:hAnsi="Palatino Linotype" w:cs="Arial"/>
          <w:b/>
          <w:color w:val="000000" w:themeColor="text1"/>
          <w:lang w:eastAsia="es-ES"/>
        </w:rPr>
        <w:lastRenderedPageBreak/>
        <w:t>C</w:t>
      </w:r>
      <w:r w:rsidR="005C59EA">
        <w:rPr>
          <w:rFonts w:ascii="Palatino Linotype" w:hAnsi="Palatino Linotype" w:cs="Arial"/>
          <w:b/>
          <w:color w:val="000000" w:themeColor="text1"/>
          <w:lang w:eastAsia="es-ES"/>
        </w:rPr>
        <w:t xml:space="preserve"> </w:t>
      </w:r>
      <w:r w:rsidRPr="00B66DB2">
        <w:rPr>
          <w:rFonts w:ascii="Palatino Linotype" w:hAnsi="Palatino Linotype" w:cs="Arial"/>
          <w:b/>
          <w:color w:val="000000" w:themeColor="text1"/>
          <w:lang w:eastAsia="es-ES"/>
        </w:rPr>
        <w:t>O</w:t>
      </w:r>
      <w:r w:rsidR="005C59EA">
        <w:rPr>
          <w:rFonts w:ascii="Palatino Linotype" w:hAnsi="Palatino Linotype" w:cs="Arial"/>
          <w:b/>
          <w:color w:val="000000" w:themeColor="text1"/>
          <w:lang w:eastAsia="es-ES"/>
        </w:rPr>
        <w:t xml:space="preserve"> </w:t>
      </w:r>
      <w:r w:rsidRPr="00B66DB2">
        <w:rPr>
          <w:rFonts w:ascii="Palatino Linotype" w:hAnsi="Palatino Linotype" w:cs="Arial"/>
          <w:b/>
          <w:color w:val="000000" w:themeColor="text1"/>
          <w:lang w:eastAsia="es-ES"/>
        </w:rPr>
        <w:t>N</w:t>
      </w:r>
      <w:r w:rsidR="005C59EA">
        <w:rPr>
          <w:rFonts w:ascii="Palatino Linotype" w:hAnsi="Palatino Linotype" w:cs="Arial"/>
          <w:b/>
          <w:color w:val="000000" w:themeColor="text1"/>
          <w:lang w:eastAsia="es-ES"/>
        </w:rPr>
        <w:t xml:space="preserve"> </w:t>
      </w:r>
      <w:r w:rsidRPr="00B66DB2">
        <w:rPr>
          <w:rFonts w:ascii="Palatino Linotype" w:hAnsi="Palatino Linotype" w:cs="Arial"/>
          <w:b/>
          <w:color w:val="000000" w:themeColor="text1"/>
          <w:lang w:eastAsia="es-ES"/>
        </w:rPr>
        <w:t>S</w:t>
      </w:r>
      <w:r w:rsidR="005C59EA">
        <w:rPr>
          <w:rFonts w:ascii="Palatino Linotype" w:hAnsi="Palatino Linotype" w:cs="Arial"/>
          <w:b/>
          <w:color w:val="000000" w:themeColor="text1"/>
          <w:lang w:eastAsia="es-ES"/>
        </w:rPr>
        <w:t xml:space="preserve"> </w:t>
      </w:r>
      <w:r w:rsidRPr="00B66DB2">
        <w:rPr>
          <w:rFonts w:ascii="Palatino Linotype" w:hAnsi="Palatino Linotype" w:cs="Arial"/>
          <w:b/>
          <w:color w:val="000000" w:themeColor="text1"/>
          <w:lang w:eastAsia="es-ES"/>
        </w:rPr>
        <w:t>I</w:t>
      </w:r>
      <w:r w:rsidR="005C59EA">
        <w:rPr>
          <w:rFonts w:ascii="Palatino Linotype" w:hAnsi="Palatino Linotype" w:cs="Arial"/>
          <w:b/>
          <w:color w:val="000000" w:themeColor="text1"/>
          <w:lang w:eastAsia="es-ES"/>
        </w:rPr>
        <w:t xml:space="preserve"> </w:t>
      </w:r>
      <w:r w:rsidRPr="00B66DB2">
        <w:rPr>
          <w:rFonts w:ascii="Palatino Linotype" w:hAnsi="Palatino Linotype" w:cs="Arial"/>
          <w:b/>
          <w:color w:val="000000" w:themeColor="text1"/>
          <w:lang w:eastAsia="es-ES"/>
        </w:rPr>
        <w:t>D</w:t>
      </w:r>
      <w:r w:rsidR="005C59EA">
        <w:rPr>
          <w:rFonts w:ascii="Palatino Linotype" w:hAnsi="Palatino Linotype" w:cs="Arial"/>
          <w:b/>
          <w:color w:val="000000" w:themeColor="text1"/>
          <w:lang w:eastAsia="es-ES"/>
        </w:rPr>
        <w:t xml:space="preserve"> </w:t>
      </w:r>
      <w:r w:rsidRPr="00B66DB2">
        <w:rPr>
          <w:rFonts w:ascii="Palatino Linotype" w:hAnsi="Palatino Linotype" w:cs="Arial"/>
          <w:b/>
          <w:color w:val="000000" w:themeColor="text1"/>
          <w:lang w:eastAsia="es-ES"/>
        </w:rPr>
        <w:t>E</w:t>
      </w:r>
      <w:r w:rsidR="005C59EA">
        <w:rPr>
          <w:rFonts w:ascii="Palatino Linotype" w:hAnsi="Palatino Linotype" w:cs="Arial"/>
          <w:b/>
          <w:color w:val="000000" w:themeColor="text1"/>
          <w:lang w:eastAsia="es-ES"/>
        </w:rPr>
        <w:t xml:space="preserve"> </w:t>
      </w:r>
      <w:r w:rsidRPr="00B66DB2">
        <w:rPr>
          <w:rFonts w:ascii="Palatino Linotype" w:hAnsi="Palatino Linotype" w:cs="Arial"/>
          <w:b/>
          <w:color w:val="000000" w:themeColor="text1"/>
          <w:lang w:eastAsia="es-ES"/>
        </w:rPr>
        <w:t>R</w:t>
      </w:r>
      <w:r w:rsidR="005C59EA">
        <w:rPr>
          <w:rFonts w:ascii="Palatino Linotype" w:hAnsi="Palatino Linotype" w:cs="Arial"/>
          <w:b/>
          <w:color w:val="000000" w:themeColor="text1"/>
          <w:lang w:eastAsia="es-ES"/>
        </w:rPr>
        <w:t xml:space="preserve"> </w:t>
      </w:r>
      <w:r w:rsidRPr="00B66DB2">
        <w:rPr>
          <w:rFonts w:ascii="Palatino Linotype" w:hAnsi="Palatino Linotype" w:cs="Arial"/>
          <w:b/>
          <w:color w:val="000000" w:themeColor="text1"/>
          <w:lang w:eastAsia="es-ES"/>
        </w:rPr>
        <w:t>A</w:t>
      </w:r>
      <w:r w:rsidR="005C59EA">
        <w:rPr>
          <w:rFonts w:ascii="Palatino Linotype" w:hAnsi="Palatino Linotype" w:cs="Arial"/>
          <w:b/>
          <w:color w:val="000000" w:themeColor="text1"/>
          <w:lang w:eastAsia="es-ES"/>
        </w:rPr>
        <w:t xml:space="preserve"> </w:t>
      </w:r>
      <w:r w:rsidRPr="00B66DB2">
        <w:rPr>
          <w:rFonts w:ascii="Palatino Linotype" w:hAnsi="Palatino Linotype" w:cs="Arial"/>
          <w:b/>
          <w:color w:val="000000" w:themeColor="text1"/>
          <w:lang w:eastAsia="es-ES"/>
        </w:rPr>
        <w:t>N</w:t>
      </w:r>
      <w:r w:rsidR="005C59EA">
        <w:rPr>
          <w:rFonts w:ascii="Palatino Linotype" w:hAnsi="Palatino Linotype" w:cs="Arial"/>
          <w:b/>
          <w:color w:val="000000" w:themeColor="text1"/>
          <w:lang w:eastAsia="es-ES"/>
        </w:rPr>
        <w:t xml:space="preserve"> </w:t>
      </w:r>
      <w:r w:rsidRPr="00B66DB2">
        <w:rPr>
          <w:rFonts w:ascii="Palatino Linotype" w:hAnsi="Palatino Linotype" w:cs="Arial"/>
          <w:b/>
          <w:color w:val="000000" w:themeColor="text1"/>
          <w:lang w:eastAsia="es-ES"/>
        </w:rPr>
        <w:t>D</w:t>
      </w:r>
      <w:r w:rsidR="005C59EA">
        <w:rPr>
          <w:rFonts w:ascii="Palatino Linotype" w:hAnsi="Palatino Linotype" w:cs="Arial"/>
          <w:b/>
          <w:color w:val="000000" w:themeColor="text1"/>
          <w:lang w:eastAsia="es-ES"/>
        </w:rPr>
        <w:t xml:space="preserve"> </w:t>
      </w:r>
      <w:r w:rsidRPr="00B66DB2">
        <w:rPr>
          <w:rFonts w:ascii="Palatino Linotype" w:hAnsi="Palatino Linotype" w:cs="Arial"/>
          <w:b/>
          <w:color w:val="000000" w:themeColor="text1"/>
          <w:lang w:eastAsia="es-ES"/>
        </w:rPr>
        <w:t>O</w:t>
      </w:r>
      <w:bookmarkEnd w:id="2"/>
      <w:r w:rsidR="005C59EA">
        <w:rPr>
          <w:rFonts w:ascii="Palatino Linotype" w:hAnsi="Palatino Linotype" w:cs="Arial"/>
          <w:b/>
          <w:color w:val="000000" w:themeColor="text1"/>
          <w:lang w:eastAsia="es-ES"/>
        </w:rPr>
        <w:t xml:space="preserve"> </w:t>
      </w:r>
    </w:p>
    <w:p w14:paraId="5604F9AF" w14:textId="77777777" w:rsidR="00B54AF0" w:rsidRPr="00B66DB2" w:rsidRDefault="00B54AF0" w:rsidP="00032B0D">
      <w:pPr>
        <w:spacing w:line="360" w:lineRule="auto"/>
        <w:jc w:val="center"/>
        <w:rPr>
          <w:rFonts w:ascii="Palatino Linotype" w:hAnsi="Palatino Linotype" w:cs="Arial"/>
          <w:color w:val="000000" w:themeColor="text1"/>
          <w:lang w:eastAsia="es-ES"/>
        </w:rPr>
      </w:pPr>
    </w:p>
    <w:p w14:paraId="17EBA078" w14:textId="77777777" w:rsidR="00B54AF0" w:rsidRPr="00B66DB2" w:rsidRDefault="00B54AF0" w:rsidP="00032B0D">
      <w:pPr>
        <w:spacing w:line="360" w:lineRule="auto"/>
        <w:jc w:val="both"/>
        <w:rPr>
          <w:rFonts w:ascii="Palatino Linotype" w:hAnsi="Palatino Linotype" w:cs="Arial"/>
          <w:b/>
          <w:color w:val="000000" w:themeColor="text1"/>
          <w:lang w:eastAsia="es-ES"/>
        </w:rPr>
      </w:pPr>
      <w:bookmarkStart w:id="3" w:name="_Toc66992243"/>
      <w:r w:rsidRPr="00B66DB2">
        <w:rPr>
          <w:rFonts w:ascii="Palatino Linotype" w:hAnsi="Palatino Linotype" w:cs="Arial"/>
          <w:b/>
          <w:color w:val="000000" w:themeColor="text1"/>
          <w:lang w:eastAsia="es-ES"/>
        </w:rPr>
        <w:t>PRIMERO. De la competencia</w:t>
      </w:r>
      <w:bookmarkEnd w:id="3"/>
    </w:p>
    <w:p w14:paraId="4577D2AB" w14:textId="77777777" w:rsidR="00B54AF0" w:rsidRPr="00B66DB2" w:rsidRDefault="00B54AF0" w:rsidP="00032B0D">
      <w:pPr>
        <w:pStyle w:val="Prrafodelista"/>
        <w:numPr>
          <w:ilvl w:val="0"/>
          <w:numId w:val="1"/>
        </w:numPr>
        <w:spacing w:before="240" w:after="240" w:line="360" w:lineRule="auto"/>
        <w:ind w:left="0" w:firstLine="0"/>
        <w:jc w:val="both"/>
        <w:rPr>
          <w:rFonts w:ascii="Palatino Linotype" w:hAnsi="Palatino Linotype"/>
          <w:color w:val="000000" w:themeColor="text1"/>
          <w:sz w:val="24"/>
        </w:rPr>
      </w:pPr>
      <w:r w:rsidRPr="00B66DB2">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66DB2">
        <w:rPr>
          <w:rFonts w:ascii="Palatino Linotype" w:hAnsi="Palatino Linotype"/>
          <w:b/>
          <w:color w:val="000000" w:themeColor="text1"/>
          <w:sz w:val="24"/>
        </w:rPr>
        <w:t>Constitución Política de los Estados Unidos Mexicanos</w:t>
      </w:r>
      <w:r w:rsidRPr="00B66DB2">
        <w:rPr>
          <w:rFonts w:ascii="Palatino Linotype" w:hAnsi="Palatino Linotype"/>
          <w:color w:val="000000" w:themeColor="text1"/>
          <w:sz w:val="24"/>
        </w:rPr>
        <w:t xml:space="preserve">; 5, párrafos trigésimo séptimo, trigésimo octavo y trigésimo noveno, fracciones IV y V, de la </w:t>
      </w:r>
      <w:r w:rsidRPr="00B66DB2">
        <w:rPr>
          <w:rFonts w:ascii="Palatino Linotype" w:hAnsi="Palatino Linotype"/>
          <w:b/>
          <w:color w:val="000000" w:themeColor="text1"/>
          <w:sz w:val="24"/>
        </w:rPr>
        <w:t>Constitución Política del Estado Libre y Soberano de México</w:t>
      </w:r>
      <w:r w:rsidRPr="00B66DB2">
        <w:rPr>
          <w:rFonts w:ascii="Palatino Linotype" w:hAnsi="Palatino Linotype"/>
          <w:color w:val="000000" w:themeColor="text1"/>
          <w:sz w:val="24"/>
        </w:rPr>
        <w:t xml:space="preserve">; artículos 1, 2 fracción II, 13, 29, 36 fracciones I y II, 176, 178, 179, 181 párrafo tercero y 185 de la </w:t>
      </w:r>
      <w:r w:rsidRPr="00B66DB2">
        <w:rPr>
          <w:rFonts w:ascii="Palatino Linotype" w:hAnsi="Palatino Linotype"/>
          <w:b/>
          <w:color w:val="000000" w:themeColor="text1"/>
          <w:sz w:val="24"/>
        </w:rPr>
        <w:t>Ley de Transparencia y Acceso a la Información Pública del Estado de México y Municipios</w:t>
      </w:r>
      <w:r w:rsidRPr="00B66DB2">
        <w:rPr>
          <w:rFonts w:ascii="Palatino Linotype" w:hAnsi="Palatino Linotype"/>
          <w:color w:val="000000" w:themeColor="text1"/>
          <w:sz w:val="24"/>
        </w:rPr>
        <w:t xml:space="preserve">; y 7, 9 fracciones I y XXIII, y 11 del </w:t>
      </w:r>
      <w:r w:rsidRPr="00B66DB2">
        <w:rPr>
          <w:rFonts w:ascii="Palatino Linotype" w:hAnsi="Palatino Linotype"/>
          <w:b/>
          <w:color w:val="000000" w:themeColor="text1"/>
          <w:sz w:val="24"/>
        </w:rPr>
        <w:t>Reglamento Interior del Instituto de Transparencia, Acceso a la Información Pública y Protección de Datos Personales del Estado de México y Municipios.</w:t>
      </w:r>
    </w:p>
    <w:p w14:paraId="20D9B101" w14:textId="77777777" w:rsidR="00B54AF0" w:rsidRPr="00B66DB2" w:rsidRDefault="00B54AF0" w:rsidP="00032B0D">
      <w:pPr>
        <w:keepNext/>
        <w:keepLines/>
        <w:spacing w:line="360" w:lineRule="auto"/>
        <w:outlineLvl w:val="1"/>
        <w:rPr>
          <w:rFonts w:ascii="Palatino Linotype" w:eastAsiaTheme="majorEastAsia" w:hAnsi="Palatino Linotype" w:cstheme="majorBidi"/>
          <w:b/>
          <w:color w:val="000000" w:themeColor="text1"/>
        </w:rPr>
      </w:pPr>
      <w:bookmarkStart w:id="4" w:name="_Toc66992244"/>
      <w:r w:rsidRPr="00B66DB2">
        <w:rPr>
          <w:rFonts w:ascii="Palatino Linotype" w:eastAsiaTheme="majorEastAsia" w:hAnsi="Palatino Linotype" w:cstheme="majorBidi"/>
          <w:b/>
          <w:color w:val="000000" w:themeColor="text1"/>
        </w:rPr>
        <w:t>SEGUNDO. De la oportunidad y procedencia.</w:t>
      </w:r>
      <w:bookmarkEnd w:id="4"/>
    </w:p>
    <w:p w14:paraId="6D6F60AF" w14:textId="77777777" w:rsidR="00B54AF0" w:rsidRPr="00B66DB2" w:rsidRDefault="00B54AF0" w:rsidP="00032B0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B66DB2">
        <w:rPr>
          <w:rFonts w:ascii="Palatino Linotype" w:eastAsia="Calibri" w:hAnsi="Palatino Linotype" w:cs="Arial"/>
          <w:color w:val="000000" w:themeColor="text1"/>
          <w:sz w:val="24"/>
          <w:lang w:val="es-ES_tradnl" w:eastAsia="es-ES"/>
        </w:rPr>
        <w:t xml:space="preserve">El medio de impugnación fue presentado a través del </w:t>
      </w:r>
      <w:r w:rsidRPr="00B66DB2">
        <w:rPr>
          <w:rFonts w:ascii="Palatino Linotype" w:eastAsia="Calibri" w:hAnsi="Palatino Linotype" w:cs="Arial"/>
          <w:b/>
          <w:color w:val="000000" w:themeColor="text1"/>
          <w:sz w:val="24"/>
          <w:lang w:val="es-ES_tradnl" w:eastAsia="es-ES"/>
        </w:rPr>
        <w:t>SAIMEX,</w:t>
      </w:r>
      <w:r w:rsidRPr="00B66DB2">
        <w:rPr>
          <w:rFonts w:ascii="Palatino Linotype" w:eastAsia="Calibri" w:hAnsi="Palatino Linotype" w:cs="Arial"/>
          <w:color w:val="000000" w:themeColor="text1"/>
          <w:sz w:val="24"/>
          <w:lang w:val="es-ES_tradnl" w:eastAsia="es-ES"/>
        </w:rPr>
        <w:t xml:space="preserve"> en el formato previamente aprobado para tal efecto y dentro del plazo legal de quince días hábiles otorgados; siendo así que el </w:t>
      </w:r>
      <w:r w:rsidRPr="00B66DB2">
        <w:rPr>
          <w:rFonts w:ascii="Palatino Linotype" w:eastAsia="Calibri" w:hAnsi="Palatino Linotype" w:cs="Arial"/>
          <w:b/>
          <w:color w:val="000000" w:themeColor="text1"/>
          <w:sz w:val="24"/>
          <w:lang w:val="es-ES_tradnl" w:eastAsia="es-ES"/>
        </w:rPr>
        <w:t>SUJETO OBLIGADO</w:t>
      </w:r>
      <w:r w:rsidRPr="00B66DB2">
        <w:rPr>
          <w:rFonts w:ascii="Palatino Linotype" w:eastAsia="Calibri" w:hAnsi="Palatino Linotype" w:cs="Arial"/>
          <w:color w:val="000000" w:themeColor="text1"/>
          <w:sz w:val="24"/>
          <w:lang w:val="es-ES_tradnl" w:eastAsia="es-ES"/>
        </w:rPr>
        <w:t xml:space="preserve"> entregó respuesta a la solicitud el día </w:t>
      </w:r>
      <w:r w:rsidR="0034187C" w:rsidRPr="00B66DB2">
        <w:rPr>
          <w:rFonts w:ascii="Palatino Linotype" w:eastAsia="Calibri" w:hAnsi="Palatino Linotype" w:cs="Arial"/>
          <w:b/>
          <w:color w:val="000000" w:themeColor="text1"/>
          <w:sz w:val="24"/>
          <w:lang w:val="es-ES_tradnl" w:eastAsia="es-ES"/>
        </w:rPr>
        <w:t>veintinueve</w:t>
      </w:r>
      <w:r w:rsidRPr="00B66DB2">
        <w:rPr>
          <w:rFonts w:ascii="Palatino Linotype" w:eastAsia="Calibri" w:hAnsi="Palatino Linotype" w:cs="Arial"/>
          <w:b/>
          <w:color w:val="000000" w:themeColor="text1"/>
          <w:sz w:val="24"/>
          <w:lang w:val="es-ES_tradnl" w:eastAsia="es-ES"/>
        </w:rPr>
        <w:t xml:space="preserve"> de mayo de dos mil veinticinco</w:t>
      </w:r>
      <w:r w:rsidRPr="00B66DB2">
        <w:rPr>
          <w:rFonts w:ascii="Palatino Linotype" w:eastAsia="Calibri" w:hAnsi="Palatino Linotype" w:cs="Arial"/>
          <w:color w:val="000000" w:themeColor="text1"/>
          <w:sz w:val="24"/>
          <w:lang w:val="es-ES_tradnl" w:eastAsia="es-ES"/>
        </w:rPr>
        <w:t xml:space="preserve">, </w:t>
      </w:r>
      <w:r w:rsidRPr="00B66DB2">
        <w:rPr>
          <w:rFonts w:ascii="Palatino Linotype" w:eastAsiaTheme="minorEastAsia" w:hAnsi="Palatino Linotype" w:cs="Arial"/>
          <w:color w:val="000000" w:themeColor="text1"/>
          <w:sz w:val="24"/>
          <w:lang w:val="es-ES_tradnl" w:eastAsia="es-ES"/>
        </w:rPr>
        <w:t xml:space="preserve">de tal forma que el plazo para interponer el recurso de revisión transcurrió del </w:t>
      </w:r>
      <w:r w:rsidR="0034187C" w:rsidRPr="00B66DB2">
        <w:rPr>
          <w:rFonts w:ascii="Palatino Linotype" w:eastAsiaTheme="minorEastAsia" w:hAnsi="Palatino Linotype" w:cs="Arial"/>
          <w:b/>
          <w:color w:val="000000" w:themeColor="text1"/>
          <w:sz w:val="24"/>
          <w:lang w:val="es-ES_tradnl" w:eastAsia="es-ES"/>
        </w:rPr>
        <w:t>treinta</w:t>
      </w:r>
      <w:r w:rsidRPr="00B66DB2">
        <w:rPr>
          <w:rFonts w:ascii="Palatino Linotype" w:eastAsiaTheme="minorEastAsia" w:hAnsi="Palatino Linotype" w:cs="Arial"/>
          <w:b/>
          <w:color w:val="000000" w:themeColor="text1"/>
          <w:sz w:val="24"/>
          <w:lang w:val="es-ES_tradnl" w:eastAsia="es-ES"/>
        </w:rPr>
        <w:t xml:space="preserve"> de mayo al di</w:t>
      </w:r>
      <w:r w:rsidR="0034187C" w:rsidRPr="00B66DB2">
        <w:rPr>
          <w:rFonts w:ascii="Palatino Linotype" w:eastAsiaTheme="minorEastAsia" w:hAnsi="Palatino Linotype" w:cs="Arial"/>
          <w:b/>
          <w:color w:val="000000" w:themeColor="text1"/>
          <w:sz w:val="24"/>
          <w:lang w:val="es-ES_tradnl" w:eastAsia="es-ES"/>
        </w:rPr>
        <w:t>ecinueve</w:t>
      </w:r>
      <w:r w:rsidRPr="00B66DB2">
        <w:rPr>
          <w:rFonts w:ascii="Palatino Linotype" w:eastAsiaTheme="minorEastAsia" w:hAnsi="Palatino Linotype" w:cs="Arial"/>
          <w:b/>
          <w:color w:val="000000" w:themeColor="text1"/>
          <w:sz w:val="24"/>
          <w:lang w:val="es-ES_tradnl" w:eastAsia="es-ES"/>
        </w:rPr>
        <w:t xml:space="preserve"> de junio de dos mil veinticinco</w:t>
      </w:r>
      <w:r w:rsidRPr="00B66DB2">
        <w:rPr>
          <w:rFonts w:ascii="Palatino Linotype" w:eastAsiaTheme="minorEastAsia" w:hAnsi="Palatino Linotype" w:cs="Arial"/>
          <w:color w:val="000000" w:themeColor="text1"/>
          <w:sz w:val="24"/>
          <w:lang w:val="es-ES_tradnl" w:eastAsia="es-ES"/>
        </w:rPr>
        <w:t xml:space="preserve">; en consecuencia, presentó su inconformidad el </w:t>
      </w:r>
      <w:r w:rsidR="0034187C" w:rsidRPr="00B66DB2">
        <w:rPr>
          <w:rFonts w:ascii="Palatino Linotype" w:eastAsiaTheme="minorEastAsia" w:hAnsi="Palatino Linotype" w:cs="Arial"/>
          <w:b/>
          <w:color w:val="000000" w:themeColor="text1"/>
          <w:sz w:val="24"/>
          <w:lang w:val="es-ES_tradnl" w:eastAsia="es-ES"/>
        </w:rPr>
        <w:t>veintinueve de mayo</w:t>
      </w:r>
      <w:r w:rsidRPr="00B66DB2">
        <w:rPr>
          <w:rFonts w:ascii="Palatino Linotype" w:eastAsiaTheme="minorEastAsia" w:hAnsi="Palatino Linotype" w:cs="Arial"/>
          <w:b/>
          <w:color w:val="000000" w:themeColor="text1"/>
          <w:sz w:val="24"/>
          <w:lang w:val="es-ES_tradnl" w:eastAsia="es-ES"/>
        </w:rPr>
        <w:t xml:space="preserve"> de dos mil veinticinco</w:t>
      </w:r>
      <w:r w:rsidRPr="00B66DB2">
        <w:rPr>
          <w:rFonts w:ascii="Palatino Linotype" w:eastAsiaTheme="minorEastAsia" w:hAnsi="Palatino Linotype" w:cs="Arial"/>
          <w:color w:val="000000" w:themeColor="text1"/>
          <w:sz w:val="24"/>
          <w:lang w:val="es-ES_tradnl" w:eastAsia="es-ES"/>
        </w:rPr>
        <w:t xml:space="preserve">, por lo que se encuentra dentro de los márgenes temporales previstos en el artículo 178 de la </w:t>
      </w:r>
      <w:r w:rsidRPr="00B66DB2">
        <w:rPr>
          <w:rFonts w:ascii="Palatino Linotype" w:eastAsiaTheme="minorEastAsia" w:hAnsi="Palatino Linotype" w:cs="Arial"/>
          <w:b/>
          <w:color w:val="000000" w:themeColor="text1"/>
          <w:sz w:val="24"/>
          <w:lang w:val="es-ES_tradnl" w:eastAsia="es-ES"/>
        </w:rPr>
        <w:t xml:space="preserve">Ley de Transparencia y Acceso a la Información Pública del Estado de México y Municipios </w:t>
      </w:r>
      <w:r w:rsidRPr="00B66DB2">
        <w:rPr>
          <w:rFonts w:ascii="Palatino Linotype" w:eastAsiaTheme="minorEastAsia" w:hAnsi="Palatino Linotype" w:cs="Arial"/>
          <w:color w:val="000000" w:themeColor="text1"/>
          <w:sz w:val="24"/>
          <w:lang w:val="es-ES_tradnl" w:eastAsia="es-ES"/>
        </w:rPr>
        <w:t>vigente</w:t>
      </w:r>
    </w:p>
    <w:p w14:paraId="64DCFC1A" w14:textId="77777777" w:rsidR="00B54AF0" w:rsidRPr="00B66DB2" w:rsidRDefault="00B54AF0" w:rsidP="00032B0D">
      <w:pPr>
        <w:pStyle w:val="Prrafodelista"/>
        <w:spacing w:line="360" w:lineRule="auto"/>
        <w:ind w:left="0"/>
        <w:jc w:val="both"/>
        <w:rPr>
          <w:rFonts w:ascii="Palatino Linotype" w:hAnsi="Palatino Linotype" w:cs="Arial"/>
          <w:color w:val="000000" w:themeColor="text1"/>
          <w:sz w:val="24"/>
          <w:lang w:val="es-ES" w:eastAsia="es-ES"/>
        </w:rPr>
      </w:pPr>
    </w:p>
    <w:p w14:paraId="0CC06C42" w14:textId="77777777" w:rsidR="00B54AF0" w:rsidRPr="00B66DB2" w:rsidRDefault="00B54AF0" w:rsidP="00032B0D">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B66DB2">
        <w:rPr>
          <w:rFonts w:ascii="Palatino Linotype" w:eastAsia="Palatino Linotype" w:hAnsi="Palatino Linotype" w:cs="Palatino Linotype"/>
          <w:color w:val="000000" w:themeColor="text1"/>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D05C84A" w14:textId="77777777" w:rsidR="00B54AF0" w:rsidRPr="00B66DB2" w:rsidRDefault="00B54AF0" w:rsidP="00032B0D">
      <w:pPr>
        <w:pStyle w:val="Prrafodelista"/>
        <w:spacing w:line="360" w:lineRule="auto"/>
        <w:ind w:left="0"/>
        <w:jc w:val="both"/>
        <w:rPr>
          <w:rFonts w:ascii="Palatino Linotype" w:hAnsi="Palatino Linotype" w:cs="Arial"/>
          <w:color w:val="000000" w:themeColor="text1"/>
          <w:sz w:val="24"/>
          <w:lang w:val="es-ES" w:eastAsia="es-ES"/>
        </w:rPr>
      </w:pPr>
    </w:p>
    <w:p w14:paraId="71E18E14" w14:textId="77777777" w:rsidR="00B54AF0" w:rsidRPr="00B66DB2" w:rsidRDefault="00B54AF0" w:rsidP="00032B0D">
      <w:pPr>
        <w:pStyle w:val="Ttulo2"/>
        <w:tabs>
          <w:tab w:val="left" w:pos="0"/>
        </w:tabs>
        <w:spacing w:before="0" w:line="360" w:lineRule="auto"/>
        <w:rPr>
          <w:rFonts w:ascii="Palatino Linotype" w:hAnsi="Palatino Linotype"/>
          <w:b/>
          <w:color w:val="000000" w:themeColor="text1"/>
          <w:sz w:val="24"/>
          <w:szCs w:val="24"/>
        </w:rPr>
      </w:pPr>
      <w:r w:rsidRPr="00B66DB2">
        <w:rPr>
          <w:rFonts w:ascii="Palatino Linotype" w:hAnsi="Palatino Linotype"/>
          <w:b/>
          <w:color w:val="000000" w:themeColor="text1"/>
          <w:sz w:val="24"/>
          <w:szCs w:val="24"/>
        </w:rPr>
        <w:t xml:space="preserve">TERCERO. De las causales de sobreseimiento </w:t>
      </w:r>
    </w:p>
    <w:p w14:paraId="31AE4EA8" w14:textId="77777777" w:rsidR="00B54AF0" w:rsidRPr="00B66DB2" w:rsidRDefault="00B54AF0" w:rsidP="00032B0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bookmarkStart w:id="5" w:name="_Toc529263621"/>
      <w:bookmarkStart w:id="6" w:name="_Toc530650937"/>
      <w:bookmarkStart w:id="7" w:name="_Toc535334654"/>
      <w:bookmarkStart w:id="8" w:name="_Toc2248735"/>
      <w:r w:rsidRPr="00B66DB2">
        <w:rPr>
          <w:rFonts w:ascii="Palatino Linotype" w:eastAsia="Calibri" w:hAnsi="Palatino Linotype" w:cs="Arial"/>
          <w:color w:val="000000" w:themeColor="text1"/>
          <w:sz w:val="24"/>
        </w:rPr>
        <w:t xml:space="preserve">El recurso de revisión </w:t>
      </w:r>
      <w:r w:rsidRPr="00B66DB2">
        <w:rPr>
          <w:rFonts w:ascii="Palatino Linotype" w:hAnsi="Palatino Linotype" w:cs="Arial"/>
          <w:color w:val="000000" w:themeColor="text1"/>
          <w:sz w:val="24"/>
        </w:rPr>
        <w:t xml:space="preserve">tiene como finalidad reparar cualquier posible afectación al derecho de acceso a la información pública en términos del Título Octavo de la Ley de </w:t>
      </w:r>
      <w:r w:rsidRPr="00B66DB2">
        <w:rPr>
          <w:rFonts w:ascii="Palatino Linotype" w:eastAsia="Calibri" w:hAnsi="Palatino Linotype" w:cs="Arial"/>
          <w:color w:val="000000" w:themeColor="text1"/>
          <w:sz w:val="24"/>
        </w:rPr>
        <w:t>Transparencia, Acceso a la Información Pública del Estado de México y Municipios</w:t>
      </w:r>
      <w:r w:rsidRPr="00B66DB2">
        <w:rPr>
          <w:rFonts w:ascii="Palatino Linotype" w:hAnsi="Palatino Linotype" w:cs="Arial"/>
          <w:color w:val="000000" w:themeColor="text1"/>
          <w:sz w:val="24"/>
        </w:rPr>
        <w:t xml:space="preserve">, y determinar la confirmación; revocación o modificación; desechamiento o </w:t>
      </w:r>
      <w:r w:rsidRPr="00B66DB2">
        <w:rPr>
          <w:rFonts w:ascii="Palatino Linotype" w:hAnsi="Palatino Linotype" w:cs="Arial"/>
          <w:b/>
          <w:color w:val="000000" w:themeColor="text1"/>
          <w:sz w:val="24"/>
          <w:u w:val="single"/>
        </w:rPr>
        <w:t>sobreseimiento</w:t>
      </w:r>
      <w:r w:rsidRPr="00B66DB2">
        <w:rPr>
          <w:rFonts w:ascii="Palatino Linotype" w:hAnsi="Palatino Linotype" w:cs="Arial"/>
          <w:color w:val="000000" w:themeColor="text1"/>
          <w:sz w:val="24"/>
        </w:rPr>
        <w:t xml:space="preserve">; y en su caso ordenar la entrega de la información con respecto a la respuesta emitida por el </w:t>
      </w:r>
      <w:r w:rsidRPr="00B66DB2">
        <w:rPr>
          <w:rFonts w:ascii="Palatino Linotype" w:hAnsi="Palatino Linotype" w:cs="Arial"/>
          <w:b/>
          <w:color w:val="000000" w:themeColor="text1"/>
          <w:sz w:val="24"/>
        </w:rPr>
        <w:t>SUJETO</w:t>
      </w:r>
      <w:r w:rsidRPr="00B66DB2">
        <w:rPr>
          <w:rFonts w:ascii="Palatino Linotype" w:hAnsi="Palatino Linotype" w:cs="Arial"/>
          <w:color w:val="000000" w:themeColor="text1"/>
          <w:sz w:val="24"/>
        </w:rPr>
        <w:t xml:space="preserve"> </w:t>
      </w:r>
      <w:r w:rsidRPr="00B66DB2">
        <w:rPr>
          <w:rFonts w:ascii="Palatino Linotype" w:hAnsi="Palatino Linotype" w:cs="Arial"/>
          <w:b/>
          <w:color w:val="000000" w:themeColor="text1"/>
          <w:sz w:val="24"/>
        </w:rPr>
        <w:t>OBLIGADO</w:t>
      </w:r>
      <w:r w:rsidRPr="00B66DB2">
        <w:rPr>
          <w:rFonts w:ascii="Palatino Linotype" w:hAnsi="Palatino Linotype" w:cs="Arial"/>
          <w:color w:val="000000" w:themeColor="text1"/>
          <w:sz w:val="24"/>
        </w:rPr>
        <w:t>.</w:t>
      </w:r>
    </w:p>
    <w:p w14:paraId="070C4280" w14:textId="77777777" w:rsidR="00B54AF0" w:rsidRPr="00B66DB2" w:rsidRDefault="00B54AF0" w:rsidP="00032B0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7C5FD634" w14:textId="77777777" w:rsidR="00B54AF0" w:rsidRPr="00B66DB2" w:rsidRDefault="00B54AF0" w:rsidP="00032B0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B66DB2">
        <w:rPr>
          <w:rFonts w:ascii="Palatino Linotype" w:eastAsia="Calibri" w:hAnsi="Palatino Linotype" w:cs="Arial"/>
          <w:color w:val="000000" w:themeColor="text1"/>
          <w:sz w:val="24"/>
        </w:rPr>
        <w:t xml:space="preserve">De </w:t>
      </w:r>
      <w:r w:rsidRPr="00B66DB2">
        <w:rPr>
          <w:rFonts w:ascii="Palatino Linotype" w:eastAsia="Calibri" w:hAnsi="Palatino Linotype"/>
          <w:color w:val="000000" w:themeColor="text1"/>
          <w:sz w:val="24"/>
        </w:rPr>
        <w:t xml:space="preserve">acuerdo al precepto legal contenido en la fracción III del artículo 192 de la </w:t>
      </w:r>
      <w:r w:rsidRPr="00B66DB2">
        <w:rPr>
          <w:rFonts w:ascii="Palatino Linotype" w:eastAsia="Calibri" w:hAnsi="Palatino Linotype"/>
          <w:b/>
          <w:color w:val="000000" w:themeColor="text1"/>
          <w:sz w:val="24"/>
        </w:rPr>
        <w:t>Ley de Transparencia y Acceso a la Información Pública del Estado de México y Municipios</w:t>
      </w:r>
      <w:r w:rsidRPr="00B66DB2">
        <w:rPr>
          <w:rFonts w:ascii="Palatino Linotype" w:eastAsia="Calibri" w:hAnsi="Palatino Linotype"/>
          <w:color w:val="000000" w:themeColor="text1"/>
          <w:sz w:val="24"/>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14:paraId="03A98174" w14:textId="77777777" w:rsidR="00B54AF0" w:rsidRPr="00B66DB2" w:rsidRDefault="00B54AF0" w:rsidP="00032B0D">
      <w:pPr>
        <w:pStyle w:val="Prrafodelista"/>
        <w:ind w:left="0"/>
        <w:rPr>
          <w:rFonts w:ascii="Palatino Linotype" w:eastAsia="Calibri" w:hAnsi="Palatino Linotype" w:cs="Arial"/>
          <w:color w:val="000000" w:themeColor="text1"/>
          <w:sz w:val="24"/>
          <w:lang w:val="es-ES"/>
        </w:rPr>
      </w:pPr>
    </w:p>
    <w:p w14:paraId="18D7FCA9" w14:textId="77777777" w:rsidR="00B54AF0" w:rsidRPr="00B66DB2" w:rsidRDefault="00B54AF0" w:rsidP="00032B0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B66DB2">
        <w:rPr>
          <w:rFonts w:ascii="Palatino Linotype" w:eastAsia="Calibri" w:hAnsi="Palatino Linotype" w:cs="Arial"/>
          <w:color w:val="000000" w:themeColor="text1"/>
          <w:sz w:val="24"/>
          <w:lang w:val="es-ES"/>
        </w:rPr>
        <w:t xml:space="preserve">Para </w:t>
      </w:r>
      <w:r w:rsidRPr="00B66DB2">
        <w:rPr>
          <w:rFonts w:ascii="Palatino Linotype" w:eastAsia="Calibri" w:hAnsi="Palatino Linotype"/>
          <w:color w:val="000000" w:themeColor="text1"/>
          <w:sz w:val="24"/>
        </w:rPr>
        <w:t xml:space="preserve">los efectos de esta resolución, es oportuno precisar los alcances jurídicos de la fracción III de la disposición legal transcrita. Así, procede el sobreseimiento del recurso de revisión cuando el </w:t>
      </w:r>
      <w:r w:rsidRPr="00B66DB2">
        <w:rPr>
          <w:rFonts w:ascii="Palatino Linotype" w:eastAsia="Calibri" w:hAnsi="Palatino Linotype"/>
          <w:b/>
          <w:color w:val="000000" w:themeColor="text1"/>
          <w:sz w:val="24"/>
        </w:rPr>
        <w:t>SUJETO OBLIGADO</w:t>
      </w:r>
      <w:r w:rsidRPr="00B66DB2">
        <w:rPr>
          <w:rFonts w:ascii="Palatino Linotype" w:eastAsia="Calibri" w:hAnsi="Palatino Linotype"/>
          <w:color w:val="000000" w:themeColor="text1"/>
          <w:sz w:val="24"/>
        </w:rPr>
        <w:t>:</w:t>
      </w:r>
    </w:p>
    <w:p w14:paraId="310497BE" w14:textId="77777777" w:rsidR="00B54AF0" w:rsidRPr="00B66DB2" w:rsidRDefault="00B54AF0" w:rsidP="00032B0D">
      <w:pPr>
        <w:rPr>
          <w:rFonts w:ascii="Palatino Linotype" w:eastAsia="Calibri" w:hAnsi="Palatino Linotype" w:cs="Arial"/>
          <w:color w:val="000000" w:themeColor="text1"/>
          <w:lang w:val="es-ES"/>
        </w:rPr>
      </w:pPr>
    </w:p>
    <w:p w14:paraId="183E1E48" w14:textId="77777777" w:rsidR="00B54AF0" w:rsidRPr="00B66DB2" w:rsidRDefault="00B54AF0" w:rsidP="00032B0D">
      <w:pPr>
        <w:numPr>
          <w:ilvl w:val="0"/>
          <w:numId w:val="2"/>
        </w:numPr>
        <w:spacing w:line="360" w:lineRule="auto"/>
        <w:ind w:left="0" w:firstLine="0"/>
        <w:contextualSpacing/>
        <w:jc w:val="both"/>
        <w:rPr>
          <w:rFonts w:ascii="Palatino Linotype" w:hAnsi="Palatino Linotype" w:cs="Arial"/>
          <w:color w:val="000000" w:themeColor="text1"/>
        </w:rPr>
      </w:pPr>
      <w:r w:rsidRPr="00B66DB2">
        <w:rPr>
          <w:rFonts w:ascii="Palatino Linotype" w:hAnsi="Palatino Linotype" w:cs="Arial"/>
          <w:b/>
          <w:color w:val="000000" w:themeColor="text1"/>
        </w:rPr>
        <w:lastRenderedPageBreak/>
        <w:t>Modifique el acto impugnado:</w:t>
      </w:r>
      <w:r w:rsidRPr="00B66DB2">
        <w:rPr>
          <w:rFonts w:ascii="Palatino Linotype" w:hAnsi="Palatino Linotype" w:cs="Arial"/>
          <w:color w:val="000000" w:themeColor="text1"/>
        </w:rPr>
        <w:t xml:space="preserve"> Se actualiza cuando el </w:t>
      </w:r>
      <w:r w:rsidRPr="00B66DB2">
        <w:rPr>
          <w:rFonts w:ascii="Palatino Linotype" w:hAnsi="Palatino Linotype" w:cs="Arial"/>
          <w:b/>
          <w:color w:val="000000" w:themeColor="text1"/>
        </w:rPr>
        <w:t>SUJETO OBLIGADO</w:t>
      </w:r>
      <w:r w:rsidRPr="00B66DB2">
        <w:rPr>
          <w:rFonts w:ascii="Palatino Linotype" w:hAnsi="Palatino Linotype" w:cs="Arial"/>
          <w:color w:val="000000" w:themeColor="text1"/>
        </w:rPr>
        <w:t xml:space="preserve"> después de haber otorgado una respuesta y hasta antes de dictada la resolución del recurso de revisión, emite una diversa en la que subsane las deficiencias que hubiera tenido.</w:t>
      </w:r>
    </w:p>
    <w:p w14:paraId="362FAF23" w14:textId="77777777" w:rsidR="00B54AF0" w:rsidRPr="00B66DB2" w:rsidRDefault="00B54AF0" w:rsidP="00032B0D">
      <w:pPr>
        <w:numPr>
          <w:ilvl w:val="0"/>
          <w:numId w:val="2"/>
        </w:numPr>
        <w:spacing w:line="360" w:lineRule="auto"/>
        <w:ind w:left="0" w:firstLine="0"/>
        <w:contextualSpacing/>
        <w:jc w:val="both"/>
        <w:rPr>
          <w:rFonts w:ascii="Palatino Linotype" w:hAnsi="Palatino Linotype" w:cs="Arial"/>
          <w:color w:val="000000" w:themeColor="text1"/>
        </w:rPr>
      </w:pPr>
      <w:r w:rsidRPr="00B66DB2">
        <w:rPr>
          <w:rFonts w:ascii="Palatino Linotype" w:hAnsi="Palatino Linotype" w:cs="Arial"/>
          <w:b/>
          <w:color w:val="000000" w:themeColor="text1"/>
        </w:rPr>
        <w:t>Revoque el acto impugnado:</w:t>
      </w:r>
      <w:r w:rsidRPr="00B66DB2">
        <w:rPr>
          <w:rFonts w:ascii="Palatino Linotype" w:hAnsi="Palatino Linotype" w:cs="Arial"/>
          <w:color w:val="000000" w:themeColor="text1"/>
        </w:rPr>
        <w:t xml:space="preserve"> En este supuesto, el </w:t>
      </w:r>
      <w:r w:rsidRPr="00B66DB2">
        <w:rPr>
          <w:rFonts w:ascii="Palatino Linotype" w:hAnsi="Palatino Linotype" w:cs="Arial"/>
          <w:b/>
          <w:color w:val="000000" w:themeColor="text1"/>
        </w:rPr>
        <w:t>SUJETO OBLIGADO</w:t>
      </w:r>
      <w:r w:rsidRPr="00B66DB2">
        <w:rPr>
          <w:rFonts w:ascii="Palatino Linotype" w:hAnsi="Palatino Linotype" w:cs="Arial"/>
          <w:color w:val="000000" w:themeColor="text1"/>
        </w:rPr>
        <w:t xml:space="preserve"> deja sin efectos la primera respuesta y en su lugar emite otra que satisfaga lo solicitado por el Particular en un primer momento.</w:t>
      </w:r>
    </w:p>
    <w:p w14:paraId="5E5E9EBD" w14:textId="77777777" w:rsidR="00B54AF0" w:rsidRPr="00B66DB2" w:rsidRDefault="00B54AF0" w:rsidP="00032B0D">
      <w:pPr>
        <w:spacing w:line="360" w:lineRule="auto"/>
        <w:contextualSpacing/>
        <w:jc w:val="both"/>
        <w:rPr>
          <w:rFonts w:ascii="Palatino Linotype" w:hAnsi="Palatino Linotype" w:cs="Arial"/>
          <w:color w:val="000000" w:themeColor="text1"/>
        </w:rPr>
      </w:pPr>
    </w:p>
    <w:p w14:paraId="6EFCAE5F" w14:textId="77777777" w:rsidR="00B54AF0" w:rsidRPr="00B66DB2" w:rsidRDefault="00B54AF0" w:rsidP="00032B0D">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B66DB2">
        <w:rPr>
          <w:rFonts w:ascii="Palatino Linotype" w:eastAsia="Calibri" w:hAnsi="Palatino Linotype" w:cs="Arial"/>
          <w:color w:val="000000" w:themeColor="text1"/>
          <w:sz w:val="24"/>
          <w:lang w:val="es-ES"/>
        </w:rPr>
        <w:t xml:space="preserve">Las </w:t>
      </w:r>
      <w:r w:rsidRPr="00B66DB2">
        <w:rPr>
          <w:rFonts w:ascii="Palatino Linotype" w:eastAsia="Calibri" w:hAnsi="Palatino Linotype"/>
          <w:color w:val="000000" w:themeColor="text1"/>
          <w:sz w:val="24"/>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6EBA5A0F" w14:textId="77777777" w:rsidR="00B54AF0" w:rsidRPr="00B66DB2" w:rsidRDefault="00B54AF0" w:rsidP="00032B0D">
      <w:pPr>
        <w:pStyle w:val="Prrafodelista"/>
        <w:tabs>
          <w:tab w:val="left" w:pos="0"/>
        </w:tabs>
        <w:spacing w:line="360" w:lineRule="auto"/>
        <w:ind w:left="0"/>
        <w:jc w:val="both"/>
        <w:rPr>
          <w:rFonts w:ascii="Palatino Linotype" w:hAnsi="Palatino Linotype" w:cs="Arial"/>
          <w:noProof/>
          <w:color w:val="000000" w:themeColor="text1"/>
          <w:sz w:val="24"/>
        </w:rPr>
      </w:pPr>
    </w:p>
    <w:p w14:paraId="7E1DF2D9" w14:textId="77777777" w:rsidR="00B54AF0" w:rsidRPr="00B66DB2" w:rsidRDefault="00B54AF0" w:rsidP="00032B0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B66DB2">
        <w:rPr>
          <w:rFonts w:ascii="Palatino Linotype" w:eastAsia="Calibri" w:hAnsi="Palatino Linotype" w:cs="Arial"/>
          <w:color w:val="000000" w:themeColor="text1"/>
          <w:sz w:val="24"/>
          <w:lang w:val="es-ES"/>
        </w:rPr>
        <w:t xml:space="preserve">En el presente caso, recordemos que el Recurrente solicitó </w:t>
      </w:r>
      <w:r w:rsidR="00693AAC" w:rsidRPr="00B66DB2">
        <w:rPr>
          <w:rFonts w:ascii="Palatino Linotype" w:eastAsia="Calibri" w:hAnsi="Palatino Linotype" w:cs="Arial"/>
          <w:color w:val="000000" w:themeColor="text1"/>
          <w:sz w:val="24"/>
          <w:lang w:val="es-ES"/>
        </w:rPr>
        <w:t xml:space="preserve">copia simple del oficio Número DPCB/ECA/1226/2025, en respuesta, el Sujeto Obligado entregó el oficio; posteriormente, el Recurrente interpuso recurso de revisión en el que señaló su inconformidad por la entrega de información incompleta, ya que refirió que faltó la evidencia fotográfica. </w:t>
      </w:r>
    </w:p>
    <w:p w14:paraId="5DFA6358" w14:textId="77777777" w:rsidR="00693AAC" w:rsidRPr="00B66DB2" w:rsidRDefault="00693AAC" w:rsidP="00032B0D">
      <w:pPr>
        <w:pStyle w:val="Prrafodelista"/>
        <w:ind w:left="0"/>
        <w:rPr>
          <w:rFonts w:ascii="Palatino Linotype" w:eastAsia="Calibri" w:hAnsi="Palatino Linotype" w:cs="Arial"/>
          <w:color w:val="000000" w:themeColor="text1"/>
          <w:sz w:val="24"/>
          <w:lang w:val="es-ES"/>
        </w:rPr>
      </w:pPr>
    </w:p>
    <w:p w14:paraId="69C21230" w14:textId="77777777" w:rsidR="00693AAC" w:rsidRPr="00B66DB2" w:rsidRDefault="00693AAC" w:rsidP="00032B0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B66DB2">
        <w:rPr>
          <w:rFonts w:ascii="Palatino Linotype" w:eastAsia="Calibri" w:hAnsi="Palatino Linotype" w:cs="Arial"/>
          <w:color w:val="000000" w:themeColor="text1"/>
          <w:sz w:val="24"/>
          <w:lang w:val="es-ES"/>
        </w:rPr>
        <w:t>Así en aras de garantizar el derecho de acceso a la información del Recurrente, el Sujeto Obligado</w:t>
      </w:r>
      <w:r w:rsidR="00075A8F" w:rsidRPr="00B66DB2">
        <w:rPr>
          <w:rFonts w:ascii="Palatino Linotype" w:eastAsia="Calibri" w:hAnsi="Palatino Linotype" w:cs="Arial"/>
          <w:color w:val="000000" w:themeColor="text1"/>
          <w:sz w:val="24"/>
          <w:lang w:val="es-ES"/>
        </w:rPr>
        <w:t>, a través del Director de Protección Civil y Bomberos</w:t>
      </w:r>
      <w:r w:rsidRPr="00B66DB2">
        <w:rPr>
          <w:rFonts w:ascii="Palatino Linotype" w:eastAsia="Calibri" w:hAnsi="Palatino Linotype" w:cs="Arial"/>
          <w:color w:val="000000" w:themeColor="text1"/>
          <w:sz w:val="24"/>
          <w:lang w:val="es-ES"/>
        </w:rPr>
        <w:t xml:space="preserve"> entregó informe justificado con la copia simple de la evidencia fotográfica que forma parte del oficio requerido por el particular</w:t>
      </w:r>
      <w:r w:rsidR="00075A8F" w:rsidRPr="00B66DB2">
        <w:rPr>
          <w:rFonts w:ascii="Palatino Linotype" w:eastAsia="Calibri" w:hAnsi="Palatino Linotype" w:cs="Arial"/>
          <w:color w:val="000000" w:themeColor="text1"/>
          <w:sz w:val="24"/>
          <w:lang w:val="es-ES"/>
        </w:rPr>
        <w:t xml:space="preserve">. </w:t>
      </w:r>
    </w:p>
    <w:p w14:paraId="5540B8DE" w14:textId="77777777" w:rsidR="00B54AF0" w:rsidRPr="00B66DB2" w:rsidRDefault="00B54AF0" w:rsidP="00032B0D">
      <w:pPr>
        <w:spacing w:line="360" w:lineRule="auto"/>
        <w:contextualSpacing/>
        <w:jc w:val="both"/>
        <w:rPr>
          <w:rFonts w:ascii="Palatino Linotype" w:eastAsia="Calibri" w:hAnsi="Palatino Linotype" w:cs="Arial"/>
          <w:color w:val="000000" w:themeColor="text1"/>
          <w:lang w:val="es-ES"/>
        </w:rPr>
      </w:pPr>
    </w:p>
    <w:p w14:paraId="2F00F909" w14:textId="77777777" w:rsidR="00B54AF0" w:rsidRPr="00B66DB2" w:rsidRDefault="00075A8F" w:rsidP="00032B0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B66DB2">
        <w:rPr>
          <w:rFonts w:ascii="Palatino Linotype" w:eastAsia="Calibri" w:hAnsi="Palatino Linotype" w:cs="Arial"/>
          <w:color w:val="000000" w:themeColor="text1"/>
          <w:sz w:val="24"/>
          <w:lang w:val="es-ES"/>
        </w:rPr>
        <w:t>En tal contexto</w:t>
      </w:r>
      <w:r w:rsidR="00B54AF0" w:rsidRPr="00B66DB2">
        <w:rPr>
          <w:rFonts w:ascii="Palatino Linotype" w:eastAsia="Calibri" w:hAnsi="Palatino Linotype" w:cs="Arial"/>
          <w:color w:val="000000" w:themeColor="text1"/>
          <w:sz w:val="24"/>
          <w:lang w:val="es-ES"/>
        </w:rPr>
        <w:t xml:space="preserve">, </w:t>
      </w:r>
      <w:r w:rsidR="00B54AF0" w:rsidRPr="00B66DB2">
        <w:rPr>
          <w:rFonts w:ascii="Palatino Linotype" w:eastAsia="Calibri" w:hAnsi="Palatino Linotype"/>
          <w:color w:val="000000" w:themeColor="text1"/>
          <w:sz w:val="24"/>
        </w:rPr>
        <w:t xml:space="preserve">este Pleno advierte que el </w:t>
      </w:r>
      <w:r w:rsidR="00B54AF0" w:rsidRPr="00B66DB2">
        <w:rPr>
          <w:rFonts w:ascii="Palatino Linotype" w:eastAsia="Calibri" w:hAnsi="Palatino Linotype"/>
          <w:b/>
          <w:color w:val="000000" w:themeColor="text1"/>
          <w:sz w:val="24"/>
        </w:rPr>
        <w:t>SUJETO OBLIGADO</w:t>
      </w:r>
      <w:r w:rsidR="00B54AF0" w:rsidRPr="00B66DB2">
        <w:rPr>
          <w:rFonts w:ascii="Palatino Linotype" w:eastAsia="Calibri" w:hAnsi="Palatino Linotype"/>
          <w:color w:val="000000" w:themeColor="text1"/>
          <w:sz w:val="24"/>
        </w:rPr>
        <w:t xml:space="preserve"> </w:t>
      </w:r>
      <w:r w:rsidR="00B54AF0" w:rsidRPr="00B66DB2">
        <w:rPr>
          <w:rFonts w:ascii="Palatino Linotype" w:eastAsia="Calibri" w:hAnsi="Palatino Linotype"/>
          <w:b/>
          <w:color w:val="000000" w:themeColor="text1"/>
          <w:sz w:val="24"/>
        </w:rPr>
        <w:t xml:space="preserve">modificó </w:t>
      </w:r>
      <w:r w:rsidR="00B54AF0" w:rsidRPr="00B66DB2">
        <w:rPr>
          <w:rFonts w:ascii="Palatino Linotype" w:eastAsia="Calibri" w:hAnsi="Palatino Linotype"/>
          <w:color w:val="000000" w:themeColor="text1"/>
          <w:sz w:val="24"/>
        </w:rPr>
        <w:t xml:space="preserve">el acto que le dio origen a al recurso de revisión y que, a través de informe justificado entregó </w:t>
      </w:r>
      <w:r w:rsidR="0075780A" w:rsidRPr="00B66DB2">
        <w:rPr>
          <w:rFonts w:ascii="Palatino Linotype" w:eastAsia="Calibri" w:hAnsi="Palatino Linotype"/>
          <w:color w:val="000000" w:themeColor="text1"/>
          <w:sz w:val="24"/>
        </w:rPr>
        <w:t>la evidencia fotográfica que forma parte del oficio requerido</w:t>
      </w:r>
      <w:r w:rsidR="00B54AF0" w:rsidRPr="00B66DB2">
        <w:rPr>
          <w:rFonts w:ascii="Palatino Linotype" w:eastAsia="Calibri" w:hAnsi="Palatino Linotype"/>
          <w:color w:val="000000" w:themeColor="text1"/>
          <w:sz w:val="24"/>
        </w:rPr>
        <w:t xml:space="preserve">, lo que trae como consecuencia que el mismo </w:t>
      </w:r>
      <w:r w:rsidR="00B54AF0" w:rsidRPr="00B66DB2">
        <w:rPr>
          <w:rFonts w:ascii="Palatino Linotype" w:eastAsia="Calibri" w:hAnsi="Palatino Linotype"/>
          <w:color w:val="000000" w:themeColor="text1"/>
          <w:sz w:val="24"/>
        </w:rPr>
        <w:lastRenderedPageBreak/>
        <w:t>quede sin materia, actualizándose de este modo, la hipótesis jurídica contenida en la fracción III del artículo 192 de la Ley de Transparencia Local.</w:t>
      </w:r>
    </w:p>
    <w:p w14:paraId="535EA6AF" w14:textId="77777777" w:rsidR="00B54AF0" w:rsidRPr="00B66DB2" w:rsidRDefault="00B54AF0" w:rsidP="00032B0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712D6E4C" w14:textId="77777777" w:rsidR="00B54AF0" w:rsidRPr="00B66DB2" w:rsidRDefault="00B54AF0" w:rsidP="00032B0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B66DB2">
        <w:rPr>
          <w:rFonts w:ascii="Palatino Linotype" w:eastAsia="Calibri" w:hAnsi="Palatino Linotype" w:cs="Arial"/>
          <w:color w:val="000000" w:themeColor="text1"/>
          <w:sz w:val="24"/>
          <w:lang w:val="es-ES"/>
        </w:rPr>
        <w:t xml:space="preserve">Ahora bien, </w:t>
      </w:r>
      <w:r w:rsidRPr="00B66DB2">
        <w:rPr>
          <w:rFonts w:ascii="Palatino Linotype" w:eastAsia="Calibri" w:hAnsi="Palatino Linotype"/>
          <w:color w:val="000000" w:themeColor="text1"/>
          <w:sz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B66DB2">
        <w:rPr>
          <w:rFonts w:ascii="Palatino Linotype" w:eastAsia="Calibri" w:hAnsi="Palatino Linotype"/>
          <w:b/>
          <w:color w:val="000000" w:themeColor="text1"/>
          <w:sz w:val="24"/>
        </w:rPr>
        <w:t>SUJETOS OBLIGADOS</w:t>
      </w:r>
      <w:r w:rsidRPr="00B66DB2">
        <w:rPr>
          <w:rFonts w:ascii="Palatino Linotype" w:eastAsia="Calibri" w:hAnsi="Palatino Linotype"/>
          <w:color w:val="000000" w:themeColor="text1"/>
          <w:sz w:val="24"/>
        </w:rPr>
        <w:t xml:space="preserve"> o la negativa de entrega de esta, derivada de la solicitud de información pública.</w:t>
      </w:r>
    </w:p>
    <w:p w14:paraId="76ED5AEF" w14:textId="77777777" w:rsidR="00B54AF0" w:rsidRPr="00B66DB2" w:rsidRDefault="00B54AF0" w:rsidP="00032B0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0AC67073" w14:textId="77777777" w:rsidR="00B54AF0" w:rsidRPr="00B66DB2" w:rsidRDefault="00B54AF0" w:rsidP="00032B0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B66DB2">
        <w:rPr>
          <w:rFonts w:ascii="Palatino Linotype" w:eastAsia="Calibri" w:hAnsi="Palatino Linotype" w:cs="Arial"/>
          <w:color w:val="000000" w:themeColor="text1"/>
          <w:sz w:val="24"/>
          <w:lang w:val="es-ES"/>
        </w:rPr>
        <w:t xml:space="preserve">De </w:t>
      </w:r>
      <w:r w:rsidRPr="00B66DB2">
        <w:rPr>
          <w:rFonts w:ascii="Palatino Linotype" w:eastAsia="Calibri" w:hAnsi="Palatino Linotype"/>
          <w:color w:val="000000" w:themeColor="text1"/>
          <w:sz w:val="24"/>
        </w:rPr>
        <w:t xml:space="preserve">este modo, cuando el </w:t>
      </w:r>
      <w:r w:rsidRPr="00B66DB2">
        <w:rPr>
          <w:rFonts w:ascii="Palatino Linotype" w:eastAsia="Calibri" w:hAnsi="Palatino Linotype"/>
          <w:b/>
          <w:color w:val="000000" w:themeColor="text1"/>
          <w:sz w:val="24"/>
        </w:rPr>
        <w:t xml:space="preserve">SUJETO OBLIGADO, </w:t>
      </w:r>
      <w:r w:rsidRPr="00B66DB2">
        <w:rPr>
          <w:rFonts w:ascii="Palatino Linotype" w:eastAsia="Calibri" w:hAnsi="Palatino Linotype"/>
          <w:color w:val="000000" w:themeColor="text1"/>
          <w:sz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B66DB2">
        <w:rPr>
          <w:rFonts w:ascii="Palatino Linotype" w:eastAsia="Calibri" w:hAnsi="Palatino Linotype"/>
          <w:i/>
          <w:color w:val="000000" w:themeColor="text1"/>
          <w:sz w:val="24"/>
        </w:rPr>
        <w:t>litis</w:t>
      </w:r>
      <w:r w:rsidRPr="00B66DB2">
        <w:rPr>
          <w:rFonts w:ascii="Palatino Linotype" w:eastAsia="Calibri" w:hAnsi="Palatino Linotype"/>
          <w:color w:val="000000" w:themeColor="text1"/>
          <w:sz w:val="24"/>
        </w:rPr>
        <w:t xml:space="preserve"> planteada, debido a que la afectación en su esfera de derechos fue restituida por la propia autoridad que emitió el acto motivo de impugnación.</w:t>
      </w:r>
    </w:p>
    <w:p w14:paraId="79D4955C" w14:textId="77777777" w:rsidR="00B54AF0" w:rsidRPr="00B66DB2" w:rsidRDefault="00B54AF0" w:rsidP="00032B0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6B72E35B" w14:textId="77777777" w:rsidR="00B54AF0" w:rsidRPr="00B66DB2" w:rsidRDefault="00B54AF0" w:rsidP="00032B0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B66DB2">
        <w:rPr>
          <w:rFonts w:ascii="Palatino Linotype" w:eastAsia="Calibri" w:hAnsi="Palatino Linotype" w:cs="Arial"/>
          <w:color w:val="000000" w:themeColor="text1"/>
          <w:sz w:val="24"/>
          <w:lang w:val="es-ES"/>
        </w:rPr>
        <w:t xml:space="preserve">Sirve </w:t>
      </w:r>
      <w:r w:rsidRPr="00B66DB2">
        <w:rPr>
          <w:rFonts w:ascii="Palatino Linotype" w:eastAsia="Calibri" w:hAnsi="Palatino Linotype"/>
          <w:color w:val="000000" w:themeColor="text1"/>
          <w:sz w:val="24"/>
        </w:rPr>
        <w:t>de sustento a lo anterior la siguiente jurisprudencia por contradicción, cuyo rubro, texto y datos de identificación son los siguientes:</w:t>
      </w:r>
    </w:p>
    <w:p w14:paraId="6EFE84EB" w14:textId="77777777" w:rsidR="00B54AF0" w:rsidRPr="00B66DB2" w:rsidRDefault="00B54AF0" w:rsidP="00032B0D">
      <w:pPr>
        <w:pStyle w:val="Prrafodelista"/>
        <w:tabs>
          <w:tab w:val="left" w:pos="709"/>
          <w:tab w:val="left" w:pos="851"/>
        </w:tabs>
        <w:spacing w:line="360" w:lineRule="auto"/>
        <w:ind w:left="0"/>
        <w:jc w:val="both"/>
        <w:rPr>
          <w:rFonts w:ascii="Palatino Linotype" w:eastAsia="Calibri" w:hAnsi="Palatino Linotype" w:cs="Arial"/>
          <w:color w:val="000000" w:themeColor="text1"/>
          <w:sz w:val="24"/>
          <w:lang w:val="es-ES"/>
        </w:rPr>
      </w:pPr>
      <w:r w:rsidRPr="00B66DB2">
        <w:rPr>
          <w:rFonts w:ascii="Palatino Linotype" w:eastAsia="Calibri" w:hAnsi="Palatino Linotype"/>
          <w:b/>
          <w:i/>
          <w:color w:val="000000" w:themeColor="text1"/>
          <w:sz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B66DB2">
        <w:rPr>
          <w:rFonts w:ascii="Palatino Linotype" w:eastAsia="Calibri" w:hAnsi="Palatino Linotype"/>
          <w:i/>
          <w:color w:val="000000" w:themeColor="text1"/>
          <w:sz w:val="24"/>
        </w:rPr>
        <w:t xml:space="preserve"> De la interpretación de los artículos 73, fracción XVI y 80 de la Ley de Amparo, se concluye que la causa de </w:t>
      </w:r>
      <w:r w:rsidRPr="00B66DB2">
        <w:rPr>
          <w:rFonts w:ascii="Palatino Linotype" w:eastAsia="Calibri" w:hAnsi="Palatino Linotype"/>
          <w:i/>
          <w:color w:val="000000" w:themeColor="text1"/>
          <w:sz w:val="24"/>
        </w:rPr>
        <w:lastRenderedPageBreak/>
        <w:t>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353E20B6" w14:textId="77777777" w:rsidR="00B54AF0" w:rsidRPr="00B66DB2" w:rsidRDefault="00B54AF0" w:rsidP="00032B0D">
      <w:pPr>
        <w:rPr>
          <w:rFonts w:ascii="Palatino Linotype" w:eastAsia="Calibri" w:hAnsi="Palatino Linotype" w:cs="Arial"/>
          <w:color w:val="000000" w:themeColor="text1"/>
          <w:lang w:val="es-ES"/>
        </w:rPr>
      </w:pPr>
    </w:p>
    <w:p w14:paraId="2B79AAFA" w14:textId="77777777" w:rsidR="00B54AF0" w:rsidRPr="00B66DB2" w:rsidRDefault="00B54AF0" w:rsidP="00032B0D">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B66DB2">
        <w:rPr>
          <w:rFonts w:ascii="Palatino Linotype" w:eastAsia="Calibri" w:hAnsi="Palatino Linotype" w:cs="Arial"/>
          <w:color w:val="000000" w:themeColor="text1"/>
          <w:sz w:val="24"/>
          <w:lang w:val="es-ES"/>
        </w:rPr>
        <w:t xml:space="preserve">La </w:t>
      </w:r>
      <w:r w:rsidRPr="00B66DB2">
        <w:rPr>
          <w:rFonts w:ascii="Palatino Linotype" w:eastAsia="Calibri" w:hAnsi="Palatino Linotype"/>
          <w:color w:val="000000" w:themeColor="text1"/>
          <w:sz w:val="24"/>
        </w:rPr>
        <w:t xml:space="preserve">anterior jurisprudencia resulta aplicable al presente asunto, en dos aspectos: </w:t>
      </w:r>
    </w:p>
    <w:p w14:paraId="3EEB53DA" w14:textId="77777777" w:rsidR="00B54AF0" w:rsidRPr="00B66DB2" w:rsidRDefault="00B54AF0" w:rsidP="00032B0D">
      <w:pPr>
        <w:numPr>
          <w:ilvl w:val="0"/>
          <w:numId w:val="3"/>
        </w:numPr>
        <w:spacing w:line="360" w:lineRule="auto"/>
        <w:ind w:left="0" w:firstLine="0"/>
        <w:contextualSpacing/>
        <w:jc w:val="both"/>
        <w:rPr>
          <w:rFonts w:ascii="Palatino Linotype" w:eastAsia="Calibri" w:hAnsi="Palatino Linotype"/>
          <w:color w:val="000000" w:themeColor="text1"/>
        </w:rPr>
      </w:pPr>
      <w:r w:rsidRPr="00B66DB2">
        <w:rPr>
          <w:rFonts w:ascii="Palatino Linotype" w:eastAsia="Calibri" w:hAnsi="Palatino Linotype"/>
          <w:b/>
          <w:color w:val="000000" w:themeColor="text1"/>
        </w:rPr>
        <w:t>La cesación de los efectos perniciosos del acto de autoridad:</w:t>
      </w:r>
      <w:r w:rsidRPr="00B66DB2">
        <w:rPr>
          <w:rFonts w:ascii="Palatino Linotype" w:eastAsia="Calibri" w:hAnsi="Palatino Linotype"/>
          <w:color w:val="000000" w:themeColor="text1"/>
        </w:rPr>
        <w:t xml:space="preserve"> Al respecto, la Ley de Transparencia contempla la figura jurídica del sobreseimiento cuando el </w:t>
      </w:r>
      <w:r w:rsidRPr="00B66DB2">
        <w:rPr>
          <w:rFonts w:ascii="Palatino Linotype" w:eastAsia="Calibri" w:hAnsi="Palatino Linotype"/>
          <w:b/>
          <w:color w:val="000000" w:themeColor="text1"/>
        </w:rPr>
        <w:t>SUJETO OBLIGADO</w:t>
      </w:r>
      <w:r w:rsidRPr="00B66DB2">
        <w:rPr>
          <w:rFonts w:ascii="Palatino Linotype" w:eastAsia="Calibri" w:hAnsi="Palatino Linotype"/>
          <w:color w:val="000000" w:themeColor="text1"/>
        </w:rPr>
        <w:t xml:space="preserve"> de </w:t>
      </w:r>
      <w:r w:rsidRPr="00B66DB2">
        <w:rPr>
          <w:rFonts w:ascii="Palatino Linotype" w:eastAsia="Calibri" w:hAnsi="Palatino Linotype"/>
          <w:i/>
          <w:color w:val="000000" w:themeColor="text1"/>
        </w:rPr>
        <w:t>motu proprio</w:t>
      </w:r>
      <w:r w:rsidRPr="00B66DB2">
        <w:rPr>
          <w:rFonts w:ascii="Palatino Linotype" w:eastAsia="Calibri" w:hAnsi="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14:paraId="4C2CE945" w14:textId="77777777" w:rsidR="00B54AF0" w:rsidRPr="00B66DB2" w:rsidRDefault="00B54AF0" w:rsidP="00032B0D">
      <w:pPr>
        <w:numPr>
          <w:ilvl w:val="0"/>
          <w:numId w:val="3"/>
        </w:numPr>
        <w:spacing w:line="360" w:lineRule="auto"/>
        <w:ind w:left="0" w:firstLine="0"/>
        <w:contextualSpacing/>
        <w:jc w:val="both"/>
        <w:rPr>
          <w:rFonts w:ascii="Palatino Linotype" w:eastAsia="Calibri" w:hAnsi="Palatino Linotype"/>
          <w:color w:val="000000" w:themeColor="text1"/>
        </w:rPr>
      </w:pPr>
      <w:r w:rsidRPr="00B66DB2">
        <w:rPr>
          <w:rFonts w:ascii="Palatino Linotype" w:eastAsia="Calibri" w:hAnsi="Palatino Linotype"/>
          <w:b/>
          <w:color w:val="000000" w:themeColor="text1"/>
        </w:rPr>
        <w:t>El momento procesal para modificar el acto impugnado:</w:t>
      </w:r>
      <w:r w:rsidRPr="00B66DB2">
        <w:rPr>
          <w:rFonts w:ascii="Palatino Linotype" w:eastAsia="Calibri" w:hAnsi="Palatino Linotype"/>
          <w:color w:val="000000" w:themeColor="text1"/>
        </w:rPr>
        <w:t xml:space="preserve"> Para que se actualice el sobreseimiento de un recurso de revisión, el </w:t>
      </w:r>
      <w:r w:rsidRPr="00B66DB2">
        <w:rPr>
          <w:rFonts w:ascii="Palatino Linotype" w:eastAsia="Calibri" w:hAnsi="Palatino Linotype"/>
          <w:b/>
          <w:color w:val="000000" w:themeColor="text1"/>
        </w:rPr>
        <w:t>SUJETO OBLIGADO</w:t>
      </w:r>
      <w:r w:rsidRPr="00B66DB2">
        <w:rPr>
          <w:rFonts w:ascii="Palatino Linotype" w:eastAsia="Calibri" w:hAnsi="Palatino Linotype"/>
          <w:color w:val="000000" w:themeColor="text1"/>
        </w:rPr>
        <w:t xml:space="preserve"> puede entregar o completar la información al momento de rendir su informe de justificación o </w:t>
      </w:r>
      <w:r w:rsidRPr="00B66DB2">
        <w:rPr>
          <w:rFonts w:ascii="Palatino Linotype" w:eastAsia="Calibri" w:hAnsi="Palatino Linotype"/>
          <w:b/>
          <w:color w:val="000000" w:themeColor="text1"/>
          <w:u w:val="single"/>
        </w:rPr>
        <w:t>posteriormente</w:t>
      </w:r>
      <w:r w:rsidRPr="00B66DB2">
        <w:rPr>
          <w:rFonts w:ascii="Palatino Linotype" w:eastAsia="Calibri" w:hAnsi="Palatino Linotype"/>
          <w:color w:val="000000" w:themeColor="text1"/>
        </w:rPr>
        <w:t xml:space="preserve"> a éste, siempre y cuando el Pleno del Instituto no haya dictado resolución definitiva.</w:t>
      </w:r>
    </w:p>
    <w:p w14:paraId="71FDD2E8" w14:textId="77777777" w:rsidR="00B54AF0" w:rsidRPr="00B66DB2" w:rsidRDefault="00B54AF0" w:rsidP="00032B0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3190FC21" w14:textId="77777777" w:rsidR="00B54AF0" w:rsidRPr="00B66DB2" w:rsidRDefault="00B54AF0" w:rsidP="00032B0D">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B66DB2">
        <w:rPr>
          <w:rFonts w:ascii="Palatino Linotype" w:eastAsia="Calibri" w:hAnsi="Palatino Linotype" w:cs="Arial"/>
          <w:color w:val="000000" w:themeColor="text1"/>
          <w:sz w:val="24"/>
          <w:lang w:val="es-ES"/>
        </w:rPr>
        <w:t xml:space="preserve">Eduardo Pallares, </w:t>
      </w:r>
      <w:r w:rsidRPr="00B66DB2">
        <w:rPr>
          <w:rFonts w:ascii="Palatino Linotype" w:eastAsia="Calibri" w:hAnsi="Palatino Linotype"/>
          <w:color w:val="000000" w:themeColor="text1"/>
          <w:sz w:val="24"/>
        </w:rPr>
        <w:t xml:space="preserve">en su artículo </w:t>
      </w:r>
      <w:r w:rsidRPr="00B66DB2">
        <w:rPr>
          <w:rFonts w:ascii="Palatino Linotype" w:eastAsia="Calibri" w:hAnsi="Palatino Linotype"/>
          <w:i/>
          <w:color w:val="000000" w:themeColor="text1"/>
          <w:sz w:val="24"/>
        </w:rPr>
        <w:t>“La caducidad y el sobreseimiento en el amparo”</w:t>
      </w:r>
      <w:r w:rsidRPr="00B66DB2">
        <w:rPr>
          <w:rFonts w:ascii="Palatino Linotype" w:eastAsia="Calibri" w:hAnsi="Palatino Linotype"/>
          <w:color w:val="000000" w:themeColor="text1"/>
          <w:sz w:val="24"/>
        </w:rPr>
        <w:t xml:space="preserve">, cita la definición de Aguilera Paz, aduciendo que se </w:t>
      </w:r>
      <w:r w:rsidRPr="00B66DB2">
        <w:rPr>
          <w:rFonts w:ascii="Palatino Linotype" w:eastAsia="Calibri" w:hAnsi="Palatino Linotype"/>
          <w:i/>
          <w:color w:val="000000" w:themeColor="text1"/>
          <w:sz w:val="24"/>
        </w:rPr>
        <w:t xml:space="preserve">“...entiende por sobreseimiento en el tecnicismo forense, el hecho de cesar en el procedimiento o curso de la causa, por no existir méritos bastantes para entrar en </w:t>
      </w:r>
      <w:r w:rsidRPr="00B66DB2">
        <w:rPr>
          <w:rFonts w:ascii="Palatino Linotype" w:eastAsia="Calibri" w:hAnsi="Palatino Linotype"/>
          <w:i/>
          <w:color w:val="000000" w:themeColor="text1"/>
          <w:sz w:val="24"/>
        </w:rPr>
        <w:lastRenderedPageBreak/>
        <w:t>un juicio o para entablar la contienda judicial que debe ser objeto del mismo...”</w:t>
      </w:r>
      <w:r w:rsidRPr="00B66DB2">
        <w:rPr>
          <w:rFonts w:ascii="Palatino Linotype" w:eastAsia="Calibri" w:hAnsi="Palatino Linotype"/>
          <w:color w:val="000000" w:themeColor="text1"/>
          <w:sz w:val="24"/>
        </w:rPr>
        <w:t>. Asimismo, señala que existe el sobreseimiento provisional y el definitivo</w:t>
      </w:r>
      <w:r w:rsidRPr="00B66DB2">
        <w:rPr>
          <w:rFonts w:ascii="Palatino Linotype" w:eastAsia="Calibri" w:hAnsi="Palatino Linotype"/>
          <w:i/>
          <w:color w:val="000000" w:themeColor="text1"/>
          <w:sz w:val="24"/>
        </w:rPr>
        <w:t>: “...el definitivo es una verdadera sentencia que pone fin al juicio, y que una vez dictada, produce cosa juzgada, mientras que el provisorio tiene por efectos suspender la prosecución de la causa...”</w:t>
      </w:r>
    </w:p>
    <w:p w14:paraId="22253C8E" w14:textId="77777777" w:rsidR="00B54AF0" w:rsidRPr="00B66DB2" w:rsidRDefault="00B54AF0" w:rsidP="00032B0D">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14:paraId="0990E0C4" w14:textId="77777777" w:rsidR="00B54AF0" w:rsidRPr="00B66DB2" w:rsidRDefault="00B54AF0" w:rsidP="00032B0D">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B66DB2">
        <w:rPr>
          <w:rFonts w:ascii="Palatino Linotype" w:eastAsia="Calibri" w:hAnsi="Palatino Linotype" w:cs="Arial"/>
          <w:color w:val="000000" w:themeColor="text1"/>
          <w:sz w:val="24"/>
          <w:lang w:val="es-ES"/>
        </w:rPr>
        <w:t xml:space="preserve">Así, </w:t>
      </w:r>
      <w:r w:rsidRPr="00B66DB2">
        <w:rPr>
          <w:rFonts w:ascii="Palatino Linotype" w:eastAsia="Calibri" w:hAnsi="Palatino Linotype"/>
          <w:color w:val="000000" w:themeColor="text1"/>
          <w:sz w:val="24"/>
        </w:rPr>
        <w:t xml:space="preserve">para la doctrina el sobreseimiento provoca que un procedimiento se suspenda o se resuelva en definitiva </w:t>
      </w:r>
      <w:r w:rsidRPr="00B66DB2">
        <w:rPr>
          <w:rFonts w:ascii="Palatino Linotype" w:eastAsia="Calibri" w:hAnsi="Palatino Linotype"/>
          <w:b/>
          <w:color w:val="000000" w:themeColor="text1"/>
          <w:sz w:val="24"/>
          <w:u w:val="single"/>
        </w:rPr>
        <w:t xml:space="preserve">sin que se entre al estudio de los agravios o motivos de inconformidad. </w:t>
      </w:r>
      <w:r w:rsidRPr="00B66DB2">
        <w:rPr>
          <w:rFonts w:ascii="Palatino Linotype" w:eastAsia="Calibri" w:hAnsi="Palatino Linotype"/>
          <w:color w:val="000000" w:themeColor="text1"/>
          <w:sz w:val="24"/>
        </w:rPr>
        <w:t>Este mismo criterio es compartido por el más alto tribunal del país en múltiples jurisprudencias, por lo que a continuación se agrega una de ellas que sirve como orientador en esta resolución:</w:t>
      </w:r>
    </w:p>
    <w:p w14:paraId="50BF88EF" w14:textId="77777777" w:rsidR="00B54AF0" w:rsidRPr="00B66DB2" w:rsidRDefault="00B54AF0" w:rsidP="00032B0D">
      <w:pPr>
        <w:spacing w:line="360" w:lineRule="auto"/>
        <w:contextualSpacing/>
        <w:jc w:val="both"/>
        <w:rPr>
          <w:rFonts w:ascii="Palatino Linotype" w:eastAsia="Calibri" w:hAnsi="Palatino Linotype"/>
          <w:i/>
          <w:color w:val="000000" w:themeColor="text1"/>
          <w:lang w:val="es-AR"/>
        </w:rPr>
      </w:pPr>
      <w:r w:rsidRPr="00B66DB2">
        <w:rPr>
          <w:rFonts w:ascii="Palatino Linotype" w:eastAsia="Calibri" w:hAnsi="Palatino Linotype"/>
          <w:b/>
          <w:i/>
          <w:color w:val="000000" w:themeColor="text1"/>
          <w:lang w:val="es-AR"/>
        </w:rPr>
        <w:t>SOBRESEIMIENTO EN EL JUICIO DE AMPARO DIRECTO. IMPIDE EL ESTUDIO DE LAS VIOLACIONES PROCESALES PLANTEADAS EN LOS CONCEPTOS DE VIOLACIÓN. El sobreseimiento</w:t>
      </w:r>
      <w:r w:rsidRPr="00B66DB2">
        <w:rPr>
          <w:rFonts w:ascii="Palatino Linotype" w:eastAsia="Calibri" w:hAnsi="Palatino Linotype"/>
          <w:i/>
          <w:color w:val="000000" w:themeColor="text1"/>
          <w:lang w:val="es-AR"/>
        </w:rPr>
        <w:t xml:space="preserve"> en el juicio de amparo directo </w:t>
      </w:r>
      <w:r w:rsidRPr="00B66DB2">
        <w:rPr>
          <w:rFonts w:ascii="Palatino Linotype" w:eastAsia="Calibri" w:hAnsi="Palatino Linotype"/>
          <w:b/>
          <w:i/>
          <w:color w:val="000000" w:themeColor="text1"/>
          <w:lang w:val="es-AR"/>
        </w:rPr>
        <w:t>provoca la terminación de la controversia planteada</w:t>
      </w:r>
      <w:r w:rsidRPr="00B66DB2">
        <w:rPr>
          <w:rFonts w:ascii="Palatino Linotype" w:eastAsia="Calibri" w:hAnsi="Palatino Linotype"/>
          <w:i/>
          <w:color w:val="000000" w:themeColor="text1"/>
          <w:lang w:val="es-AR"/>
        </w:rPr>
        <w:t xml:space="preserve"> por el quejoso en la demanda de amparo</w:t>
      </w:r>
      <w:r w:rsidRPr="00B66DB2">
        <w:rPr>
          <w:rFonts w:ascii="Palatino Linotype" w:eastAsia="Calibri" w:hAnsi="Palatino Linotype"/>
          <w:b/>
          <w:i/>
          <w:color w:val="000000" w:themeColor="text1"/>
          <w:lang w:val="es-AR"/>
        </w:rPr>
        <w:t>, sin hacer un pronunciamiento de fondo sobre la legalidad o ilegalidad de la sentencia reclamada</w:t>
      </w:r>
      <w:r w:rsidRPr="00B66DB2">
        <w:rPr>
          <w:rFonts w:ascii="Palatino Linotype" w:eastAsia="Calibri" w:hAnsi="Palatino Linotype"/>
          <w:i/>
          <w:color w:val="000000" w:themeColor="text1"/>
          <w:lang w:val="es-AR"/>
        </w:rPr>
        <w:t xml:space="preserve">. </w:t>
      </w:r>
      <w:r w:rsidRPr="00B66DB2">
        <w:rPr>
          <w:rFonts w:ascii="Palatino Linotype" w:eastAsia="Calibri" w:hAnsi="Palatino Linotype"/>
          <w:b/>
          <w:i/>
          <w:color w:val="000000" w:themeColor="text1"/>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B66DB2">
        <w:rPr>
          <w:rFonts w:ascii="Palatino Linotype" w:eastAsia="Calibri" w:hAnsi="Palatino Linotype"/>
          <w:i/>
          <w:color w:val="000000" w:themeColor="text1"/>
          <w:lang w:val="es-AR"/>
        </w:rPr>
        <w:t>.</w:t>
      </w:r>
    </w:p>
    <w:p w14:paraId="5EF51476" w14:textId="77777777" w:rsidR="00B54AF0" w:rsidRPr="00B66DB2" w:rsidRDefault="00B54AF0" w:rsidP="00032B0D">
      <w:pPr>
        <w:spacing w:line="360" w:lineRule="auto"/>
        <w:contextualSpacing/>
        <w:jc w:val="both"/>
        <w:rPr>
          <w:rFonts w:ascii="Palatino Linotype" w:eastAsia="Calibri" w:hAnsi="Palatino Linotype"/>
          <w:i/>
          <w:color w:val="000000" w:themeColor="text1"/>
          <w:lang w:val="es-AR"/>
        </w:rPr>
      </w:pPr>
      <w:r w:rsidRPr="00B66DB2">
        <w:rPr>
          <w:rFonts w:ascii="Palatino Linotype" w:eastAsia="Calibri" w:hAnsi="Palatino Linotype"/>
          <w:i/>
          <w:color w:val="000000" w:themeColor="text1"/>
          <w:lang w:val="es-AR"/>
        </w:rPr>
        <w:t>SÉPTIMO TRIBUNAL COLEGIADO EN MATERIA CIVIL DEL PRIMER CIRCUITO.</w:t>
      </w:r>
    </w:p>
    <w:p w14:paraId="7B1ED253" w14:textId="77777777" w:rsidR="00B54AF0" w:rsidRPr="00B66DB2" w:rsidRDefault="00B54AF0" w:rsidP="00032B0D">
      <w:pPr>
        <w:spacing w:line="360" w:lineRule="auto"/>
        <w:contextualSpacing/>
        <w:jc w:val="both"/>
        <w:rPr>
          <w:rFonts w:ascii="Palatino Linotype" w:eastAsia="Calibri" w:hAnsi="Palatino Linotype"/>
          <w:b/>
          <w:i/>
          <w:color w:val="000000" w:themeColor="text1"/>
          <w:lang w:val="es-AR"/>
        </w:rPr>
      </w:pPr>
      <w:r w:rsidRPr="00B66DB2">
        <w:rPr>
          <w:rFonts w:ascii="Palatino Linotype" w:eastAsia="Calibri" w:hAnsi="Palatino Linotype"/>
          <w:i/>
          <w:color w:val="000000" w:themeColor="text1"/>
          <w:lang w:val="es-AR"/>
        </w:rPr>
        <w:t>Amparo directo 699/2008. Mariana Leticia González Steele. 13 de noviembre de 2008. Unanimidad de votos. Ponente: Sara Judith Montalvo Trejo. Secretario: Arnulfo Mateos García.</w:t>
      </w:r>
    </w:p>
    <w:p w14:paraId="6877A3B9" w14:textId="77777777" w:rsidR="00B54AF0" w:rsidRPr="00B66DB2" w:rsidRDefault="00B54AF0" w:rsidP="00032B0D">
      <w:pPr>
        <w:spacing w:line="360" w:lineRule="auto"/>
        <w:contextualSpacing/>
        <w:jc w:val="both"/>
        <w:rPr>
          <w:rFonts w:ascii="Palatino Linotype" w:eastAsia="Calibri" w:hAnsi="Palatino Linotype"/>
          <w:b/>
          <w:i/>
          <w:color w:val="000000" w:themeColor="text1"/>
          <w:lang w:val="es-AR"/>
        </w:rPr>
      </w:pPr>
    </w:p>
    <w:p w14:paraId="50D0EDDC" w14:textId="77777777" w:rsidR="00B54AF0" w:rsidRPr="00B66DB2" w:rsidRDefault="00B54AF0" w:rsidP="00032B0D">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B66DB2">
        <w:rPr>
          <w:rFonts w:ascii="Palatino Linotype" w:eastAsia="Calibri" w:hAnsi="Palatino Linotype" w:cs="Arial"/>
          <w:color w:val="000000" w:themeColor="text1"/>
          <w:sz w:val="24"/>
          <w:lang w:val="es-ES"/>
        </w:rPr>
        <w:t xml:space="preserve">Consecuentemente, </w:t>
      </w:r>
      <w:r w:rsidRPr="00B66DB2">
        <w:rPr>
          <w:rFonts w:ascii="Palatino Linotype" w:eastAsia="Calibri" w:hAnsi="Palatino Linotype"/>
          <w:color w:val="000000" w:themeColor="text1"/>
          <w:sz w:val="24"/>
        </w:rPr>
        <w:t xml:space="preserve">por lo que hace a los motivos de inconformidad, los mismos devienen inatendibles por actualizarse la figura del sobreseimiento, misma que impide el </w:t>
      </w:r>
      <w:r w:rsidRPr="00B66DB2">
        <w:rPr>
          <w:rFonts w:ascii="Palatino Linotype" w:eastAsia="Calibri" w:hAnsi="Palatino Linotype"/>
          <w:color w:val="000000" w:themeColor="text1"/>
          <w:sz w:val="24"/>
        </w:rPr>
        <w:lastRenderedPageBreak/>
        <w:t>estudio de los agravios planteados, máxime que se ha dado cumplimiento al derecho de acceso a la información.</w:t>
      </w:r>
    </w:p>
    <w:p w14:paraId="7A420236" w14:textId="77777777" w:rsidR="00B54AF0" w:rsidRPr="00B66DB2" w:rsidRDefault="00B54AF0" w:rsidP="00032B0D">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14:paraId="515BC408" w14:textId="08D15A95" w:rsidR="00B54AF0" w:rsidRPr="00B66DB2" w:rsidRDefault="00B54AF0" w:rsidP="00032B0D">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B66DB2">
        <w:rPr>
          <w:rFonts w:ascii="Palatino Linotype" w:eastAsia="Calibri" w:hAnsi="Palatino Linotype"/>
          <w:color w:val="000000" w:themeColor="text1"/>
          <w:sz w:val="24"/>
        </w:rPr>
        <w:t xml:space="preserve">Bajo </w:t>
      </w:r>
      <w:r w:rsidRPr="00B66DB2">
        <w:rPr>
          <w:rFonts w:ascii="Palatino Linotype" w:eastAsia="Calibri" w:hAnsi="Palatino Linotype"/>
          <w:color w:val="000000" w:themeColor="text1"/>
          <w:sz w:val="24"/>
          <w:lang w:val="es-CO"/>
        </w:rPr>
        <w:t xml:space="preserve">ese tenor y en términos del artículo 186 fracción I este Pleno determina el </w:t>
      </w:r>
      <w:r w:rsidRPr="00B66DB2">
        <w:rPr>
          <w:rFonts w:ascii="Palatino Linotype" w:eastAsia="Calibri" w:hAnsi="Palatino Linotype"/>
          <w:b/>
          <w:color w:val="000000" w:themeColor="text1"/>
          <w:sz w:val="24"/>
          <w:lang w:val="es-CO"/>
        </w:rPr>
        <w:t xml:space="preserve">SOBRESEIMIENTO </w:t>
      </w:r>
      <w:r w:rsidRPr="00B66DB2">
        <w:rPr>
          <w:rFonts w:ascii="Palatino Linotype" w:eastAsia="Calibri" w:hAnsi="Palatino Linotype"/>
          <w:color w:val="000000" w:themeColor="text1"/>
          <w:sz w:val="24"/>
          <w:lang w:val="es-CO"/>
        </w:rPr>
        <w:t xml:space="preserve">del recurso de revisión </w:t>
      </w:r>
      <w:r w:rsidR="00771610" w:rsidRPr="00B66DB2">
        <w:rPr>
          <w:rFonts w:ascii="Palatino Linotype" w:hAnsi="Palatino Linotype" w:cs="Arial"/>
          <w:b/>
          <w:bCs/>
          <w:color w:val="000000" w:themeColor="text1"/>
          <w:sz w:val="24"/>
        </w:rPr>
        <w:t>06278</w:t>
      </w:r>
      <w:r w:rsidRPr="00B66DB2">
        <w:rPr>
          <w:rFonts w:ascii="Palatino Linotype" w:hAnsi="Palatino Linotype" w:cs="Arial"/>
          <w:b/>
          <w:bCs/>
          <w:color w:val="000000" w:themeColor="text1"/>
          <w:sz w:val="24"/>
        </w:rPr>
        <w:t>/INFOEM/IP/RR/2025</w:t>
      </w:r>
      <w:r w:rsidRPr="00B66DB2">
        <w:rPr>
          <w:rFonts w:ascii="Palatino Linotype" w:eastAsia="Calibri" w:hAnsi="Palatino Linotype"/>
          <w:color w:val="000000" w:themeColor="text1"/>
          <w:sz w:val="24"/>
          <w:lang w:val="es-CO"/>
        </w:rPr>
        <w:t>, toda vez que la afectación al derecho de acceso a la información pública establecido constitucionalmente a favor del Particular ha sido resarcida.</w:t>
      </w:r>
    </w:p>
    <w:p w14:paraId="487C4ED5" w14:textId="77777777" w:rsidR="00B54AF0" w:rsidRPr="00B66DB2" w:rsidRDefault="00B54AF0" w:rsidP="00032B0D">
      <w:pPr>
        <w:pStyle w:val="Prrafodelista"/>
        <w:shd w:val="clear" w:color="auto" w:fill="FFFFFF"/>
        <w:tabs>
          <w:tab w:val="left" w:pos="284"/>
        </w:tabs>
        <w:spacing w:line="360" w:lineRule="auto"/>
        <w:ind w:left="0"/>
        <w:jc w:val="both"/>
        <w:rPr>
          <w:rFonts w:ascii="Palatino Linotype" w:hAnsi="Palatino Linotype" w:cs="Arial"/>
          <w:color w:val="000000" w:themeColor="text1"/>
          <w:sz w:val="24"/>
        </w:rPr>
      </w:pPr>
    </w:p>
    <w:p w14:paraId="63E918BE" w14:textId="3C721336" w:rsidR="00B54AF0" w:rsidRPr="00B66DB2" w:rsidRDefault="00B54AF0" w:rsidP="00032B0D">
      <w:pPr>
        <w:pStyle w:val="Sinespaciado"/>
        <w:numPr>
          <w:ilvl w:val="0"/>
          <w:numId w:val="1"/>
        </w:numPr>
        <w:tabs>
          <w:tab w:val="left" w:pos="284"/>
        </w:tabs>
        <w:spacing w:line="360" w:lineRule="auto"/>
        <w:ind w:left="0" w:firstLine="0"/>
        <w:contextualSpacing/>
        <w:jc w:val="both"/>
        <w:rPr>
          <w:rFonts w:ascii="Palatino Linotype" w:eastAsia="Calibri" w:hAnsi="Palatino Linotype"/>
          <w:color w:val="000000" w:themeColor="text1"/>
        </w:rPr>
      </w:pPr>
      <w:r w:rsidRPr="00B66DB2">
        <w:rPr>
          <w:rFonts w:ascii="Palatino Linotype" w:eastAsia="Calibri" w:hAnsi="Palatino Linotype"/>
          <w:color w:val="000000" w:themeColor="text1"/>
        </w:rPr>
        <w:t xml:space="preserve">Por lo anteriormente expuesto y fundado, este </w:t>
      </w:r>
      <w:r w:rsidRPr="00B66DB2">
        <w:rPr>
          <w:rFonts w:ascii="Palatino Linotype" w:eastAsia="Calibri" w:hAnsi="Palatino Linotype"/>
          <w:b/>
          <w:bCs/>
          <w:color w:val="000000" w:themeColor="text1"/>
        </w:rPr>
        <w:t>ÓRGANO GARANTE</w:t>
      </w:r>
      <w:r w:rsidRPr="00B66DB2">
        <w:rPr>
          <w:rFonts w:ascii="Palatino Linotype" w:eastAsia="Calibri" w:hAnsi="Palatino Linotype"/>
          <w:color w:val="000000" w:themeColor="text1"/>
        </w:rPr>
        <w:t xml:space="preserve"> emite los siguientes:</w:t>
      </w:r>
      <w:bookmarkEnd w:id="5"/>
      <w:bookmarkEnd w:id="6"/>
      <w:bookmarkEnd w:id="7"/>
      <w:bookmarkEnd w:id="8"/>
      <w:r w:rsidR="005C59EA">
        <w:rPr>
          <w:rFonts w:ascii="Palatino Linotype" w:eastAsia="Calibri" w:hAnsi="Palatino Linotype"/>
          <w:color w:val="000000" w:themeColor="text1"/>
        </w:rPr>
        <w:t xml:space="preserve"> --------------------------------------------------------------------------------------------------------------</w:t>
      </w:r>
    </w:p>
    <w:p w14:paraId="0067294A" w14:textId="77777777" w:rsidR="00B54AF0" w:rsidRPr="00B66DB2" w:rsidRDefault="00B54AF0" w:rsidP="00032B0D">
      <w:pPr>
        <w:pStyle w:val="Sinespaciado"/>
        <w:tabs>
          <w:tab w:val="left" w:pos="284"/>
        </w:tabs>
        <w:spacing w:line="360" w:lineRule="auto"/>
        <w:contextualSpacing/>
        <w:jc w:val="both"/>
        <w:rPr>
          <w:rFonts w:ascii="Palatino Linotype" w:eastAsia="Calibri" w:hAnsi="Palatino Linotype"/>
          <w:color w:val="000000" w:themeColor="text1"/>
        </w:rPr>
      </w:pPr>
    </w:p>
    <w:p w14:paraId="10A79D74" w14:textId="77777777" w:rsidR="00B54AF0" w:rsidRPr="00B66DB2" w:rsidRDefault="00B54AF0" w:rsidP="00032B0D">
      <w:pPr>
        <w:spacing w:line="360" w:lineRule="auto"/>
        <w:jc w:val="center"/>
        <w:rPr>
          <w:rFonts w:ascii="Palatino Linotype" w:hAnsi="Palatino Linotype"/>
          <w:b/>
          <w:color w:val="000000" w:themeColor="text1"/>
          <w:lang w:val="es-ES"/>
        </w:rPr>
      </w:pPr>
      <w:r w:rsidRPr="00B66DB2">
        <w:rPr>
          <w:rFonts w:ascii="Palatino Linotype" w:hAnsi="Palatino Linotype"/>
          <w:b/>
          <w:color w:val="000000" w:themeColor="text1"/>
          <w:lang w:val="es-ES"/>
        </w:rPr>
        <w:t>R E S O L U T I V O S</w:t>
      </w:r>
    </w:p>
    <w:p w14:paraId="09502D02" w14:textId="77777777" w:rsidR="00B54AF0" w:rsidRPr="00B66DB2" w:rsidRDefault="00B54AF0" w:rsidP="00032B0D">
      <w:pPr>
        <w:pStyle w:val="Sinespaciado"/>
        <w:spacing w:line="360" w:lineRule="auto"/>
        <w:jc w:val="both"/>
        <w:rPr>
          <w:rFonts w:ascii="Palatino Linotype" w:hAnsi="Palatino Linotype"/>
          <w:color w:val="000000" w:themeColor="text1"/>
        </w:rPr>
      </w:pPr>
    </w:p>
    <w:p w14:paraId="63DB5A9B" w14:textId="77777777" w:rsidR="00B54AF0" w:rsidRPr="00B66DB2" w:rsidRDefault="00B54AF0" w:rsidP="00032B0D">
      <w:pPr>
        <w:spacing w:line="360" w:lineRule="auto"/>
        <w:jc w:val="both"/>
        <w:rPr>
          <w:rFonts w:ascii="Palatino Linotype" w:eastAsiaTheme="minorHAnsi" w:hAnsi="Palatino Linotype" w:cstheme="minorBidi"/>
          <w:color w:val="000000" w:themeColor="text1"/>
          <w:lang w:eastAsia="en-US"/>
        </w:rPr>
      </w:pPr>
      <w:r w:rsidRPr="00B66DB2">
        <w:rPr>
          <w:rFonts w:ascii="Palatino Linotype" w:eastAsiaTheme="minorHAnsi" w:hAnsi="Palatino Linotype" w:cstheme="minorBidi"/>
          <w:b/>
          <w:color w:val="000000" w:themeColor="text1"/>
          <w:lang w:eastAsia="en-US"/>
        </w:rPr>
        <w:t xml:space="preserve">PRIMERO. </w:t>
      </w:r>
      <w:r w:rsidRPr="00B66DB2">
        <w:rPr>
          <w:rFonts w:ascii="Palatino Linotype" w:eastAsia="MS Mincho" w:hAnsi="Palatino Linotype"/>
          <w:color w:val="000000" w:themeColor="text1"/>
          <w:lang w:val="es-ES_tradnl" w:eastAsia="es-ES"/>
        </w:rPr>
        <w:t xml:space="preserve">Se </w:t>
      </w:r>
      <w:r w:rsidRPr="00B66DB2">
        <w:rPr>
          <w:rFonts w:ascii="Palatino Linotype" w:eastAsia="MS Mincho" w:hAnsi="Palatino Linotype"/>
          <w:b/>
          <w:color w:val="000000" w:themeColor="text1"/>
          <w:lang w:val="es-ES_tradnl" w:eastAsia="es-ES"/>
        </w:rPr>
        <w:t>SOBRESEE</w:t>
      </w:r>
      <w:r w:rsidRPr="00B66DB2">
        <w:rPr>
          <w:rFonts w:ascii="Palatino Linotype" w:eastAsia="MS Mincho" w:hAnsi="Palatino Linotype"/>
          <w:color w:val="000000" w:themeColor="text1"/>
          <w:lang w:val="es-ES_tradnl" w:eastAsia="es-ES"/>
        </w:rPr>
        <w:t xml:space="preserve"> el recurso de revisión número </w:t>
      </w:r>
      <w:r w:rsidR="005564B1" w:rsidRPr="00B66DB2">
        <w:rPr>
          <w:rFonts w:ascii="Palatino Linotype" w:eastAsia="MS Mincho" w:hAnsi="Palatino Linotype"/>
          <w:b/>
          <w:color w:val="000000" w:themeColor="text1"/>
          <w:lang w:val="es-ES_tradnl" w:eastAsia="es-ES"/>
        </w:rPr>
        <w:t>06278</w:t>
      </w:r>
      <w:r w:rsidRPr="00B66DB2">
        <w:rPr>
          <w:rFonts w:ascii="Palatino Linotype" w:eastAsia="MS Mincho" w:hAnsi="Palatino Linotype"/>
          <w:b/>
          <w:color w:val="000000" w:themeColor="text1"/>
          <w:lang w:val="es-ES_tradnl" w:eastAsia="es-ES"/>
        </w:rPr>
        <w:t xml:space="preserve">/INFOEM/IP/RR/2025 </w:t>
      </w:r>
      <w:r w:rsidRPr="00B66DB2">
        <w:rPr>
          <w:rFonts w:ascii="Palatino Linotype" w:eastAsia="MS Mincho" w:hAnsi="Palatino Linotype"/>
          <w:bCs/>
          <w:color w:val="000000" w:themeColor="text1"/>
          <w:lang w:val="es-ES_tradnl" w:eastAsia="es-ES"/>
        </w:rPr>
        <w:t>conforme al artículo 192 fracción III de la Ley de Transparencia y Acceso a la Información Pública del Estado de México y Municipios,</w:t>
      </w:r>
      <w:r w:rsidRPr="00B66DB2">
        <w:rPr>
          <w:rFonts w:ascii="Palatino Linotype" w:eastAsia="MS Mincho" w:hAnsi="Palatino Linotype"/>
          <w:color w:val="000000" w:themeColor="text1"/>
          <w:lang w:val="es-ES_tradnl" w:eastAsia="es-ES"/>
        </w:rPr>
        <w:t xml:space="preserve"> porque al </w:t>
      </w:r>
      <w:r w:rsidRPr="00B66DB2">
        <w:rPr>
          <w:rFonts w:ascii="Palatino Linotype" w:eastAsia="MS Mincho" w:hAnsi="Palatino Linotype"/>
          <w:b/>
          <w:bCs/>
          <w:color w:val="000000" w:themeColor="text1"/>
          <w:lang w:val="es-ES_tradnl" w:eastAsia="es-ES"/>
        </w:rPr>
        <w:t>modificar la respuesta a través del informe justificado y atender lo solicitado</w:t>
      </w:r>
      <w:r w:rsidRPr="00B66DB2">
        <w:rPr>
          <w:rFonts w:ascii="Palatino Linotype" w:eastAsia="MS Mincho" w:hAnsi="Palatino Linotype"/>
          <w:color w:val="000000" w:themeColor="text1"/>
          <w:lang w:val="es-ES_tradnl" w:eastAsia="es-ES"/>
        </w:rPr>
        <w:t xml:space="preserve">, el recurso de revisión quedó sin materia en términos del Considerando </w:t>
      </w:r>
      <w:r w:rsidRPr="00B66DB2">
        <w:rPr>
          <w:rFonts w:ascii="Palatino Linotype" w:eastAsia="MS Mincho" w:hAnsi="Palatino Linotype"/>
          <w:b/>
          <w:color w:val="000000" w:themeColor="text1"/>
          <w:lang w:val="es-ES_tradnl" w:eastAsia="es-ES"/>
        </w:rPr>
        <w:t>TERCERO</w:t>
      </w:r>
      <w:r w:rsidRPr="00B66DB2">
        <w:rPr>
          <w:rFonts w:ascii="Palatino Linotype" w:eastAsia="MS Mincho" w:hAnsi="Palatino Linotype"/>
          <w:color w:val="000000" w:themeColor="text1"/>
          <w:lang w:val="es-ES_tradnl" w:eastAsia="es-ES"/>
        </w:rPr>
        <w:t xml:space="preserve"> de la presente resolución.</w:t>
      </w:r>
    </w:p>
    <w:p w14:paraId="712FD723" w14:textId="77777777" w:rsidR="00B54AF0" w:rsidRPr="00B66DB2" w:rsidRDefault="00B54AF0" w:rsidP="00032B0D">
      <w:pPr>
        <w:spacing w:line="360" w:lineRule="auto"/>
        <w:jc w:val="both"/>
        <w:rPr>
          <w:rFonts w:ascii="Palatino Linotype" w:eastAsiaTheme="minorHAnsi" w:hAnsi="Palatino Linotype" w:cstheme="minorBidi"/>
          <w:color w:val="000000" w:themeColor="text1"/>
          <w:lang w:eastAsia="en-US"/>
        </w:rPr>
      </w:pPr>
    </w:p>
    <w:p w14:paraId="535D3C2B" w14:textId="19F8ED67" w:rsidR="00B54AF0" w:rsidRPr="00B66DB2" w:rsidRDefault="00032B0D" w:rsidP="00032B0D">
      <w:pPr>
        <w:spacing w:line="360" w:lineRule="auto"/>
        <w:jc w:val="both"/>
        <w:rPr>
          <w:rFonts w:ascii="Palatino Linotype" w:eastAsia="Calibri" w:hAnsi="Palatino Linotype" w:cs="Arial"/>
          <w:b/>
          <w:bCs/>
          <w:color w:val="000000" w:themeColor="text1"/>
          <w:lang w:val="es-ES" w:eastAsia="en-US"/>
        </w:rPr>
      </w:pPr>
      <w:r w:rsidRPr="00B66DB2">
        <w:rPr>
          <w:rFonts w:ascii="Palatino Linotype" w:eastAsia="Calibri" w:hAnsi="Palatino Linotype" w:cs="Arial"/>
          <w:b/>
          <w:bCs/>
          <w:color w:val="000000" w:themeColor="text1"/>
          <w:lang w:val="es-ES" w:eastAsia="en-US"/>
        </w:rPr>
        <w:t>SEGUNDO. NOTIFÍQUESE</w:t>
      </w:r>
      <w:r w:rsidR="00B54AF0" w:rsidRPr="00B66DB2">
        <w:rPr>
          <w:rFonts w:ascii="Palatino Linotype" w:eastAsia="Calibri" w:hAnsi="Palatino Linotype" w:cs="Arial"/>
          <w:b/>
          <w:bCs/>
          <w:color w:val="000000" w:themeColor="text1"/>
          <w:lang w:val="es-ES" w:eastAsia="en-US"/>
        </w:rPr>
        <w:t xml:space="preserve"> </w:t>
      </w:r>
      <w:r w:rsidR="00B54AF0" w:rsidRPr="00B66DB2">
        <w:rPr>
          <w:rFonts w:ascii="Palatino Linotype" w:eastAsia="Calibri" w:hAnsi="Palatino Linotype" w:cs="Arial"/>
          <w:bCs/>
          <w:color w:val="000000" w:themeColor="text1"/>
          <w:lang w:val="es-ES" w:eastAsia="en-US"/>
        </w:rPr>
        <w:t xml:space="preserve">a través del Sistema de Acceso a la Información Mexiquense </w:t>
      </w:r>
      <w:r w:rsidR="00B54AF0" w:rsidRPr="00B66DB2">
        <w:rPr>
          <w:rFonts w:ascii="Palatino Linotype" w:eastAsia="Calibri" w:hAnsi="Palatino Linotype" w:cs="Arial"/>
          <w:b/>
          <w:bCs/>
          <w:color w:val="000000" w:themeColor="text1"/>
          <w:lang w:val="es-ES" w:eastAsia="en-US"/>
        </w:rPr>
        <w:t xml:space="preserve">(SAIMEX) </w:t>
      </w:r>
      <w:r w:rsidR="00B54AF0" w:rsidRPr="00B66DB2">
        <w:rPr>
          <w:rFonts w:ascii="Palatino Linotype" w:eastAsia="Calibri" w:hAnsi="Palatino Linotype" w:cs="Arial"/>
          <w:bCs/>
          <w:color w:val="000000" w:themeColor="text1"/>
          <w:lang w:val="es-ES" w:eastAsia="en-US"/>
        </w:rPr>
        <w:t>la presente resolución al Titular de la Unidad de Transparencia del</w:t>
      </w:r>
      <w:r w:rsidR="00B54AF0" w:rsidRPr="00B66DB2">
        <w:rPr>
          <w:rFonts w:ascii="Palatino Linotype" w:eastAsia="Calibri" w:hAnsi="Palatino Linotype" w:cs="Arial"/>
          <w:b/>
          <w:bCs/>
          <w:color w:val="000000" w:themeColor="text1"/>
          <w:lang w:val="es-ES" w:eastAsia="en-US"/>
        </w:rPr>
        <w:t xml:space="preserve"> SUJETO OBLIGADO. </w:t>
      </w:r>
    </w:p>
    <w:p w14:paraId="3ADA3189" w14:textId="77777777" w:rsidR="00B54AF0" w:rsidRPr="00B66DB2" w:rsidRDefault="00B54AF0" w:rsidP="00032B0D">
      <w:pPr>
        <w:tabs>
          <w:tab w:val="left" w:pos="3263"/>
        </w:tabs>
        <w:spacing w:line="360" w:lineRule="auto"/>
        <w:jc w:val="both"/>
        <w:rPr>
          <w:rFonts w:ascii="Palatino Linotype" w:eastAsia="Palatino Linotype" w:hAnsi="Palatino Linotype" w:cs="Palatino Linotype"/>
          <w:b/>
          <w:color w:val="000000" w:themeColor="text1"/>
          <w:lang w:eastAsia="en-US"/>
        </w:rPr>
      </w:pPr>
      <w:r w:rsidRPr="00B66DB2">
        <w:rPr>
          <w:rFonts w:ascii="Palatino Linotype" w:eastAsia="Palatino Linotype" w:hAnsi="Palatino Linotype" w:cs="Palatino Linotype"/>
          <w:b/>
          <w:color w:val="000000" w:themeColor="text1"/>
          <w:lang w:eastAsia="en-US"/>
        </w:rPr>
        <w:tab/>
      </w:r>
    </w:p>
    <w:p w14:paraId="5FAB2E88" w14:textId="77777777" w:rsidR="00B54AF0" w:rsidRPr="00B66DB2" w:rsidRDefault="00B54AF0" w:rsidP="00032B0D">
      <w:pPr>
        <w:spacing w:line="360" w:lineRule="auto"/>
        <w:jc w:val="both"/>
        <w:rPr>
          <w:rFonts w:ascii="Palatino Linotype" w:hAnsi="Palatino Linotype"/>
          <w:color w:val="000000" w:themeColor="text1"/>
          <w:lang w:val="es-ES"/>
        </w:rPr>
      </w:pPr>
      <w:r w:rsidRPr="00B66DB2">
        <w:rPr>
          <w:rFonts w:ascii="Palatino Linotype" w:hAnsi="Palatino Linotype" w:cs="Arial"/>
          <w:b/>
          <w:color w:val="000000" w:themeColor="text1"/>
          <w:lang w:eastAsia="en-US"/>
        </w:rPr>
        <w:t xml:space="preserve">TERCERO. </w:t>
      </w:r>
      <w:r w:rsidRPr="00B66DB2">
        <w:rPr>
          <w:rFonts w:ascii="Palatino Linotype" w:hAnsi="Palatino Linotype"/>
          <w:b/>
          <w:bCs/>
          <w:color w:val="000000" w:themeColor="text1"/>
          <w:lang w:val="es-ES" w:eastAsia="en-US"/>
        </w:rPr>
        <w:t xml:space="preserve">Notifíquese </w:t>
      </w:r>
      <w:r w:rsidRPr="00B66DB2">
        <w:rPr>
          <w:rFonts w:ascii="Palatino Linotype" w:hAnsi="Palatino Linotype"/>
          <w:bCs/>
          <w:color w:val="000000" w:themeColor="text1"/>
          <w:lang w:val="es-ES" w:eastAsia="en-US"/>
        </w:rPr>
        <w:t xml:space="preserve">al </w:t>
      </w:r>
      <w:r w:rsidRPr="00B66DB2">
        <w:rPr>
          <w:rFonts w:ascii="Palatino Linotype" w:hAnsi="Palatino Linotype"/>
          <w:b/>
          <w:bCs/>
          <w:color w:val="000000" w:themeColor="text1"/>
          <w:lang w:val="es-ES" w:eastAsia="en-US"/>
        </w:rPr>
        <w:t>RECURRENTE</w:t>
      </w:r>
      <w:r w:rsidRPr="00B66DB2">
        <w:rPr>
          <w:rFonts w:ascii="Palatino Linotype" w:eastAsiaTheme="minorHAnsi" w:hAnsi="Palatino Linotype" w:cstheme="minorBidi"/>
          <w:color w:val="000000" w:themeColor="text1"/>
          <w:lang w:eastAsia="en-US"/>
        </w:rPr>
        <w:t xml:space="preserve"> </w:t>
      </w:r>
      <w:r w:rsidRPr="00B66DB2">
        <w:rPr>
          <w:rFonts w:ascii="Palatino Linotype" w:hAnsi="Palatino Linotype"/>
          <w:color w:val="000000" w:themeColor="text1"/>
          <w:lang w:val="es-ES"/>
        </w:rPr>
        <w:t>la presente resolución vía SAIMEX.</w:t>
      </w:r>
    </w:p>
    <w:p w14:paraId="45250879" w14:textId="77777777" w:rsidR="00B54AF0" w:rsidRPr="00B66DB2" w:rsidRDefault="00B54AF0" w:rsidP="00032B0D">
      <w:pPr>
        <w:spacing w:line="360" w:lineRule="auto"/>
        <w:jc w:val="both"/>
        <w:rPr>
          <w:rFonts w:ascii="Palatino Linotype" w:hAnsi="Palatino Linotype"/>
          <w:color w:val="000000" w:themeColor="text1"/>
          <w:lang w:val="es-ES"/>
        </w:rPr>
      </w:pPr>
    </w:p>
    <w:p w14:paraId="38C2E778" w14:textId="77777777" w:rsidR="00B54AF0" w:rsidRPr="00B66DB2" w:rsidRDefault="00B54AF0" w:rsidP="00032B0D">
      <w:pPr>
        <w:spacing w:line="360" w:lineRule="auto"/>
        <w:jc w:val="both"/>
        <w:rPr>
          <w:rFonts w:ascii="Palatino Linotype" w:eastAsia="MS Mincho" w:hAnsi="Palatino Linotype"/>
          <w:color w:val="000000" w:themeColor="text1"/>
          <w:lang w:val="es-ES" w:eastAsia="es-ES"/>
        </w:rPr>
      </w:pPr>
      <w:r w:rsidRPr="00B66DB2">
        <w:rPr>
          <w:rFonts w:ascii="Palatino Linotype" w:eastAsia="MS Mincho" w:hAnsi="Palatino Linotype"/>
          <w:b/>
          <w:color w:val="000000" w:themeColor="text1"/>
          <w:lang w:eastAsia="es-ES"/>
        </w:rPr>
        <w:lastRenderedPageBreak/>
        <w:t>CUARTO.</w:t>
      </w:r>
      <w:r w:rsidRPr="00B66DB2">
        <w:rPr>
          <w:rFonts w:ascii="Palatino Linotype" w:eastAsia="MS Mincho" w:hAnsi="Palatino Linotype"/>
          <w:color w:val="000000" w:themeColor="text1"/>
          <w:lang w:eastAsia="es-ES"/>
        </w:rPr>
        <w:t xml:space="preserve"> </w:t>
      </w:r>
      <w:r w:rsidRPr="00B66DB2">
        <w:rPr>
          <w:rFonts w:ascii="Palatino Linotype" w:eastAsia="MS Mincho" w:hAnsi="Palatino Linotype"/>
          <w:color w:val="000000" w:themeColor="text1"/>
          <w:lang w:val="es-ES" w:eastAsia="es-ES"/>
        </w:rPr>
        <w:t xml:space="preserve">Se hace del conocimiento del </w:t>
      </w:r>
      <w:r w:rsidRPr="00B66DB2">
        <w:rPr>
          <w:rFonts w:ascii="Palatino Linotype" w:hAnsi="Palatino Linotype"/>
          <w:b/>
          <w:bCs/>
          <w:color w:val="000000" w:themeColor="text1"/>
          <w:lang w:val="es-ES" w:eastAsia="es-ES"/>
        </w:rPr>
        <w:t>RECURRENTE</w:t>
      </w:r>
      <w:r w:rsidRPr="00B66DB2">
        <w:rPr>
          <w:rFonts w:ascii="Palatino Linotype" w:eastAsiaTheme="minorEastAsia" w:hAnsi="Palatino Linotype" w:cstheme="minorBidi"/>
          <w:color w:val="000000" w:themeColor="text1"/>
          <w:lang w:val="es-ES_tradnl" w:eastAsia="es-ES"/>
        </w:rPr>
        <w:t xml:space="preserve"> que</w:t>
      </w:r>
      <w:r w:rsidRPr="00B66DB2">
        <w:rPr>
          <w:rFonts w:ascii="Palatino Linotype" w:eastAsia="MS Mincho" w:hAnsi="Palatino Linotype"/>
          <w:color w:val="000000" w:themeColor="text1"/>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B66DB2">
        <w:rPr>
          <w:rFonts w:ascii="Palatino Linotype" w:eastAsia="MS Mincho" w:hAnsi="Palatino Linotype"/>
          <w:bCs/>
          <w:color w:val="000000" w:themeColor="text1"/>
          <w:lang w:val="es-ES" w:eastAsia="es-ES"/>
        </w:rPr>
        <w:t>vía juicio de amparo</w:t>
      </w:r>
      <w:r w:rsidRPr="00B66DB2">
        <w:rPr>
          <w:rFonts w:ascii="Palatino Linotype" w:eastAsia="MS Mincho" w:hAnsi="Palatino Linotype"/>
          <w:color w:val="000000" w:themeColor="text1"/>
          <w:lang w:val="es-ES" w:eastAsia="es-ES"/>
        </w:rPr>
        <w:t> en los términos de las leyes aplicables.</w:t>
      </w:r>
    </w:p>
    <w:p w14:paraId="7DB84555" w14:textId="77777777" w:rsidR="00032B0D" w:rsidRPr="00B66DB2" w:rsidRDefault="00032B0D" w:rsidP="00032B0D">
      <w:pPr>
        <w:spacing w:line="360" w:lineRule="auto"/>
        <w:jc w:val="both"/>
        <w:rPr>
          <w:rFonts w:ascii="Palatino Linotype" w:eastAsia="MS Mincho" w:hAnsi="Palatino Linotype"/>
          <w:color w:val="000000" w:themeColor="text1"/>
          <w:lang w:val="es-ES" w:eastAsia="es-ES"/>
        </w:rPr>
      </w:pPr>
    </w:p>
    <w:p w14:paraId="09E8420A" w14:textId="65A2057B" w:rsidR="00032B0D" w:rsidRPr="009B0452" w:rsidRDefault="00B66DB2" w:rsidP="00032B0D">
      <w:pPr>
        <w:spacing w:line="360" w:lineRule="auto"/>
        <w:ind w:right="49"/>
        <w:jc w:val="both"/>
        <w:rPr>
          <w:rFonts w:ascii="Palatino Linotype" w:eastAsia="Palatino Linotype" w:hAnsi="Palatino Linotype" w:cs="Palatino Linotype"/>
        </w:rPr>
      </w:pPr>
      <w:r w:rsidRPr="00B66DB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(13) DE AGOSTO DE DOS MIL VEINTICINCO, ANTE EL SECRETARIO TÉCNICO DEL PLENO ALEXIS TAPIA RAMÍREZ</w:t>
      </w:r>
      <w:r w:rsidR="00032B0D" w:rsidRPr="00B66DB2">
        <w:rPr>
          <w:rFonts w:ascii="Palatino Linotype" w:eastAsia="Palatino Linotype" w:hAnsi="Palatino Linotype" w:cs="Palatino Linotype"/>
        </w:rPr>
        <w:t>.</w:t>
      </w:r>
    </w:p>
    <w:p w14:paraId="26B26886" w14:textId="77777777" w:rsidR="00B54AF0" w:rsidRPr="00032B0D" w:rsidRDefault="00B54AF0" w:rsidP="00032B0D">
      <w:pPr>
        <w:pStyle w:val="Prrafodelista"/>
        <w:ind w:left="0"/>
        <w:rPr>
          <w:rFonts w:ascii="Palatino Linotype" w:hAnsi="Palatino Linotype" w:cs="Arial"/>
          <w:color w:val="000000" w:themeColor="text1"/>
          <w:sz w:val="24"/>
          <w:lang w:val="es-ES" w:eastAsia="es-ES"/>
        </w:rPr>
      </w:pPr>
    </w:p>
    <w:p w14:paraId="25609554" w14:textId="77777777" w:rsidR="00B54AF0" w:rsidRPr="00032B0D" w:rsidRDefault="00B54AF0" w:rsidP="00032B0D">
      <w:pPr>
        <w:pStyle w:val="Prrafodelista"/>
        <w:spacing w:line="360" w:lineRule="auto"/>
        <w:ind w:left="0"/>
        <w:jc w:val="both"/>
        <w:rPr>
          <w:rFonts w:ascii="Palatino Linotype" w:hAnsi="Palatino Linotype" w:cs="Arial"/>
          <w:color w:val="000000" w:themeColor="text1"/>
          <w:sz w:val="24"/>
          <w:lang w:val="es-ES" w:eastAsia="es-ES"/>
        </w:rPr>
      </w:pPr>
    </w:p>
    <w:p w14:paraId="054D7749" w14:textId="77777777" w:rsidR="00B54AF0" w:rsidRPr="00032B0D" w:rsidRDefault="00B54AF0" w:rsidP="00032B0D">
      <w:pPr>
        <w:pStyle w:val="Prrafodelista"/>
        <w:spacing w:line="360" w:lineRule="auto"/>
        <w:ind w:left="0"/>
        <w:jc w:val="both"/>
        <w:rPr>
          <w:rFonts w:ascii="Palatino Linotype" w:hAnsi="Palatino Linotype" w:cs="Arial"/>
          <w:color w:val="000000" w:themeColor="text1"/>
          <w:sz w:val="24"/>
          <w:lang w:val="es-ES" w:eastAsia="es-ES"/>
        </w:rPr>
      </w:pPr>
    </w:p>
    <w:p w14:paraId="07E5CEBD" w14:textId="77777777" w:rsidR="00B54AF0" w:rsidRPr="00032B0D" w:rsidRDefault="00B54AF0" w:rsidP="00032B0D">
      <w:pPr>
        <w:pStyle w:val="Prrafodelista"/>
        <w:spacing w:line="360" w:lineRule="auto"/>
        <w:ind w:left="0"/>
        <w:jc w:val="both"/>
        <w:rPr>
          <w:rFonts w:ascii="Palatino Linotype" w:hAnsi="Palatino Linotype" w:cs="Arial"/>
          <w:color w:val="000000" w:themeColor="text1"/>
          <w:sz w:val="24"/>
          <w:lang w:val="es-ES" w:eastAsia="es-ES"/>
        </w:rPr>
      </w:pPr>
    </w:p>
    <w:p w14:paraId="1638EA60" w14:textId="77777777" w:rsidR="00B54AF0" w:rsidRPr="00032B0D" w:rsidRDefault="00B54AF0" w:rsidP="00032B0D">
      <w:pPr>
        <w:rPr>
          <w:rFonts w:ascii="Palatino Linotype" w:hAnsi="Palatino Linotype"/>
          <w:color w:val="000000" w:themeColor="text1"/>
        </w:rPr>
      </w:pPr>
    </w:p>
    <w:p w14:paraId="208423D1" w14:textId="77777777" w:rsidR="00B54AF0" w:rsidRPr="00032B0D" w:rsidRDefault="00B54AF0" w:rsidP="00032B0D">
      <w:pPr>
        <w:rPr>
          <w:rFonts w:ascii="Palatino Linotype" w:hAnsi="Palatino Linotype"/>
          <w:color w:val="000000" w:themeColor="text1"/>
        </w:rPr>
      </w:pPr>
    </w:p>
    <w:p w14:paraId="085ED296" w14:textId="77777777" w:rsidR="00B54AF0" w:rsidRPr="00032B0D" w:rsidRDefault="00B54AF0" w:rsidP="00032B0D">
      <w:pPr>
        <w:rPr>
          <w:rFonts w:ascii="Palatino Linotype" w:hAnsi="Palatino Linotype"/>
          <w:color w:val="000000" w:themeColor="text1"/>
        </w:rPr>
      </w:pPr>
    </w:p>
    <w:p w14:paraId="38C166CF" w14:textId="77777777" w:rsidR="00B54AF0" w:rsidRPr="00032B0D" w:rsidRDefault="00B54AF0" w:rsidP="00032B0D">
      <w:pPr>
        <w:rPr>
          <w:rFonts w:ascii="Palatino Linotype" w:hAnsi="Palatino Linotype"/>
          <w:color w:val="000000" w:themeColor="text1"/>
        </w:rPr>
      </w:pPr>
    </w:p>
    <w:p w14:paraId="6E91F461" w14:textId="77777777" w:rsidR="00B54AF0" w:rsidRPr="00032B0D" w:rsidRDefault="00B54AF0" w:rsidP="00032B0D">
      <w:pPr>
        <w:rPr>
          <w:rFonts w:ascii="Palatino Linotype" w:hAnsi="Palatino Linotype"/>
          <w:color w:val="000000" w:themeColor="text1"/>
        </w:rPr>
      </w:pPr>
    </w:p>
    <w:p w14:paraId="70591DA1" w14:textId="77777777" w:rsidR="00B54AF0" w:rsidRPr="00032B0D" w:rsidRDefault="00B54AF0" w:rsidP="00032B0D">
      <w:pPr>
        <w:rPr>
          <w:rFonts w:ascii="Palatino Linotype" w:hAnsi="Palatino Linotype"/>
          <w:color w:val="000000" w:themeColor="text1"/>
        </w:rPr>
      </w:pPr>
    </w:p>
    <w:p w14:paraId="25D29503" w14:textId="77777777" w:rsidR="00B54AF0" w:rsidRPr="00032B0D" w:rsidRDefault="00B54AF0" w:rsidP="00032B0D">
      <w:pPr>
        <w:rPr>
          <w:rFonts w:ascii="Palatino Linotype" w:hAnsi="Palatino Linotype"/>
          <w:color w:val="000000" w:themeColor="text1"/>
        </w:rPr>
      </w:pPr>
    </w:p>
    <w:p w14:paraId="1AAB60BE" w14:textId="77777777" w:rsidR="00B54AF0" w:rsidRPr="00032B0D" w:rsidRDefault="00B54AF0" w:rsidP="00032B0D">
      <w:pPr>
        <w:rPr>
          <w:rFonts w:ascii="Palatino Linotype" w:hAnsi="Palatino Linotype"/>
          <w:color w:val="000000" w:themeColor="text1"/>
        </w:rPr>
      </w:pPr>
    </w:p>
    <w:p w14:paraId="3BAB2BE5" w14:textId="77777777" w:rsidR="00B54AF0" w:rsidRPr="00032B0D" w:rsidRDefault="00B54AF0" w:rsidP="00032B0D">
      <w:pPr>
        <w:rPr>
          <w:rFonts w:ascii="Palatino Linotype" w:hAnsi="Palatino Linotype"/>
          <w:color w:val="000000" w:themeColor="text1"/>
        </w:rPr>
      </w:pPr>
    </w:p>
    <w:p w14:paraId="30BFC5FC" w14:textId="77777777" w:rsidR="00B54AF0" w:rsidRPr="00032B0D" w:rsidRDefault="00B54AF0" w:rsidP="00032B0D">
      <w:pPr>
        <w:rPr>
          <w:rFonts w:ascii="Palatino Linotype" w:hAnsi="Palatino Linotype"/>
          <w:color w:val="000000" w:themeColor="text1"/>
        </w:rPr>
      </w:pPr>
    </w:p>
    <w:p w14:paraId="481B2D90" w14:textId="77777777" w:rsidR="00B54AF0" w:rsidRPr="00032B0D" w:rsidRDefault="00B54AF0" w:rsidP="00032B0D">
      <w:pPr>
        <w:rPr>
          <w:rFonts w:ascii="Palatino Linotype" w:hAnsi="Palatino Linotype"/>
          <w:color w:val="000000" w:themeColor="text1"/>
        </w:rPr>
      </w:pPr>
    </w:p>
    <w:p w14:paraId="55AFBF0F" w14:textId="77777777" w:rsidR="00B54AF0" w:rsidRPr="00032B0D" w:rsidRDefault="00B54AF0" w:rsidP="00032B0D">
      <w:pPr>
        <w:rPr>
          <w:rFonts w:ascii="Palatino Linotype" w:hAnsi="Palatino Linotype"/>
          <w:color w:val="000000" w:themeColor="text1"/>
        </w:rPr>
      </w:pPr>
    </w:p>
    <w:p w14:paraId="524182CE" w14:textId="77777777" w:rsidR="00B54AF0" w:rsidRPr="00032B0D" w:rsidRDefault="00B54AF0" w:rsidP="00032B0D">
      <w:pPr>
        <w:rPr>
          <w:rFonts w:ascii="Palatino Linotype" w:hAnsi="Palatino Linotype"/>
          <w:color w:val="000000" w:themeColor="text1"/>
        </w:rPr>
      </w:pPr>
    </w:p>
    <w:p w14:paraId="3644094E" w14:textId="77777777" w:rsidR="00EB393A" w:rsidRPr="00032B0D" w:rsidRDefault="00EB393A" w:rsidP="00032B0D">
      <w:pPr>
        <w:rPr>
          <w:rFonts w:ascii="Palatino Linotype" w:hAnsi="Palatino Linotype"/>
          <w:color w:val="000000" w:themeColor="text1"/>
        </w:rPr>
      </w:pPr>
    </w:p>
    <w:sectPr w:rsidR="00EB393A" w:rsidRPr="00032B0D" w:rsidSect="005C59EA">
      <w:headerReference w:type="even" r:id="rId10"/>
      <w:headerReference w:type="default" r:id="rId11"/>
      <w:footerReference w:type="default" r:id="rId12"/>
      <w:headerReference w:type="first" r:id="rId13"/>
      <w:footerReference w:type="first" r:id="rId14"/>
      <w:pgSz w:w="12240" w:h="15840"/>
      <w:pgMar w:top="80" w:right="616"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5BEC9" w14:textId="77777777" w:rsidR="006961BB" w:rsidRDefault="006961BB" w:rsidP="002779F8">
      <w:r>
        <w:separator/>
      </w:r>
    </w:p>
  </w:endnote>
  <w:endnote w:type="continuationSeparator" w:id="0">
    <w:p w14:paraId="67012323" w14:textId="77777777" w:rsidR="006961BB" w:rsidRDefault="006961BB" w:rsidP="0027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6EB09" w14:textId="77777777" w:rsidR="009E045E" w:rsidRDefault="009E045E">
    <w:pPr>
      <w:pStyle w:val="Piedepgina"/>
      <w:jc w:val="right"/>
    </w:pPr>
    <w:r>
      <w:rPr>
        <w:lang w:val="es-ES"/>
      </w:rPr>
      <w:t xml:space="preserve">Página </w:t>
    </w:r>
    <w:r>
      <w:rPr>
        <w:b/>
        <w:bCs/>
      </w:rPr>
      <w:fldChar w:fldCharType="begin"/>
    </w:r>
    <w:r>
      <w:rPr>
        <w:b/>
        <w:bCs/>
      </w:rPr>
      <w:instrText>PAGE</w:instrText>
    </w:r>
    <w:r>
      <w:rPr>
        <w:b/>
        <w:bCs/>
      </w:rPr>
      <w:fldChar w:fldCharType="separate"/>
    </w:r>
    <w:r w:rsidR="001644A4">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644A4">
      <w:rPr>
        <w:b/>
        <w:bCs/>
        <w:noProof/>
      </w:rPr>
      <w:t>13</w:t>
    </w:r>
    <w:r>
      <w:rPr>
        <w:b/>
        <w:bCs/>
      </w:rPr>
      <w:fldChar w:fldCharType="end"/>
    </w:r>
  </w:p>
  <w:p w14:paraId="1D4381C7" w14:textId="77777777" w:rsidR="009E045E" w:rsidRDefault="009E04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2ED88" w14:textId="77777777" w:rsidR="009E045E" w:rsidRDefault="009E045E">
    <w:pPr>
      <w:pStyle w:val="Piedepgina"/>
      <w:jc w:val="right"/>
    </w:pPr>
    <w:r>
      <w:rPr>
        <w:lang w:val="es-ES"/>
      </w:rPr>
      <w:t xml:space="preserve">Página </w:t>
    </w:r>
    <w:r>
      <w:rPr>
        <w:b/>
        <w:bCs/>
      </w:rPr>
      <w:fldChar w:fldCharType="begin"/>
    </w:r>
    <w:r>
      <w:rPr>
        <w:b/>
        <w:bCs/>
      </w:rPr>
      <w:instrText>PAGE</w:instrText>
    </w:r>
    <w:r>
      <w:rPr>
        <w:b/>
        <w:bCs/>
      </w:rPr>
      <w:fldChar w:fldCharType="separate"/>
    </w:r>
    <w:r w:rsidR="001644A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644A4">
      <w:rPr>
        <w:b/>
        <w:bCs/>
        <w:noProof/>
      </w:rPr>
      <w:t>13</w:t>
    </w:r>
    <w:r>
      <w:rPr>
        <w:b/>
        <w:bCs/>
      </w:rPr>
      <w:fldChar w:fldCharType="end"/>
    </w:r>
  </w:p>
  <w:p w14:paraId="119F517A" w14:textId="77777777" w:rsidR="009E045E" w:rsidRDefault="009E04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56BF3" w14:textId="77777777" w:rsidR="006961BB" w:rsidRDefault="006961BB" w:rsidP="002779F8">
      <w:r>
        <w:separator/>
      </w:r>
    </w:p>
  </w:footnote>
  <w:footnote w:type="continuationSeparator" w:id="0">
    <w:p w14:paraId="067983E5" w14:textId="77777777" w:rsidR="006961BB" w:rsidRDefault="006961BB" w:rsidP="00277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414C2" w14:textId="77777777" w:rsidR="009E045E" w:rsidRDefault="006961BB">
    <w:pPr>
      <w:pStyle w:val="Encabezado"/>
    </w:pPr>
    <w:r>
      <w:rPr>
        <w:noProof/>
      </w:rPr>
      <w:pict w14:anchorId="12008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2268"/>
      <w:gridCol w:w="8080"/>
    </w:tblGrid>
    <w:tr w:rsidR="009E045E" w:rsidRPr="005C106F" w14:paraId="4AB99D5B" w14:textId="77777777" w:rsidTr="005C59EA">
      <w:trPr>
        <w:trHeight w:val="1435"/>
      </w:trPr>
      <w:tc>
        <w:tcPr>
          <w:tcW w:w="2268" w:type="dxa"/>
          <w:shd w:val="clear" w:color="auto" w:fill="auto"/>
        </w:tcPr>
        <w:p w14:paraId="3B565146" w14:textId="77777777" w:rsidR="009E045E" w:rsidRPr="005C106F" w:rsidRDefault="009E045E" w:rsidP="009E045E">
          <w:pPr>
            <w:tabs>
              <w:tab w:val="right" w:pos="4273"/>
            </w:tabs>
            <w:rPr>
              <w:rFonts w:ascii="Garamond" w:eastAsia="Calibri" w:hAnsi="Garamond"/>
              <w:sz w:val="16"/>
              <w:szCs w:val="16"/>
              <w:lang w:eastAsia="en-US"/>
            </w:rPr>
          </w:pPr>
        </w:p>
      </w:tc>
      <w:tc>
        <w:tcPr>
          <w:tcW w:w="8080" w:type="dxa"/>
          <w:shd w:val="clear" w:color="auto" w:fill="auto"/>
        </w:tcPr>
        <w:tbl>
          <w:tblPr>
            <w:tblW w:w="6798" w:type="dxa"/>
            <w:tblInd w:w="1026" w:type="dxa"/>
            <w:tblLayout w:type="fixed"/>
            <w:tblLook w:val="0420" w:firstRow="1" w:lastRow="0" w:firstColumn="0" w:lastColumn="0" w:noHBand="0" w:noVBand="1"/>
          </w:tblPr>
          <w:tblGrid>
            <w:gridCol w:w="2687"/>
            <w:gridCol w:w="4111"/>
          </w:tblGrid>
          <w:tr w:rsidR="009E045E" w14:paraId="30E7DE05" w14:textId="77777777" w:rsidTr="005C59EA">
            <w:trPr>
              <w:trHeight w:val="150"/>
            </w:trPr>
            <w:tc>
              <w:tcPr>
                <w:tcW w:w="2687" w:type="dxa"/>
                <w:shd w:val="clear" w:color="auto" w:fill="auto"/>
              </w:tcPr>
              <w:p w14:paraId="268629DE" w14:textId="77777777" w:rsidR="009E045E" w:rsidRPr="00032B0D" w:rsidRDefault="009E045E" w:rsidP="009E045E">
                <w:pPr>
                  <w:tabs>
                    <w:tab w:val="right" w:pos="8838"/>
                  </w:tabs>
                  <w:ind w:right="-105"/>
                  <w:rPr>
                    <w:rFonts w:ascii="Palatino Linotype" w:eastAsia="Calibri" w:hAnsi="Palatino Linotype" w:cs="Tahoma"/>
                    <w:b/>
                    <w:lang w:val="es-ES" w:eastAsia="en-US"/>
                  </w:rPr>
                </w:pPr>
                <w:r w:rsidRPr="00032B0D">
                  <w:rPr>
                    <w:rFonts w:ascii="Palatino Linotype" w:eastAsia="Calibri" w:hAnsi="Palatino Linotype" w:cs="Tahoma"/>
                    <w:b/>
                    <w:lang w:val="es-ES" w:eastAsia="en-US"/>
                  </w:rPr>
                  <w:t>Recurso de Revisión:</w:t>
                </w:r>
              </w:p>
            </w:tc>
            <w:tc>
              <w:tcPr>
                <w:tcW w:w="4111" w:type="dxa"/>
                <w:shd w:val="clear" w:color="auto" w:fill="auto"/>
              </w:tcPr>
              <w:p w14:paraId="0400E1EC" w14:textId="77777777" w:rsidR="009E045E" w:rsidRPr="00032B0D" w:rsidRDefault="009E045E" w:rsidP="009E045E">
                <w:pPr>
                  <w:tabs>
                    <w:tab w:val="right" w:pos="8838"/>
                  </w:tabs>
                  <w:ind w:left="-108" w:right="-102"/>
                  <w:jc w:val="both"/>
                  <w:rPr>
                    <w:rFonts w:ascii="Palatino Linotype" w:eastAsia="Calibri" w:hAnsi="Palatino Linotype" w:cs="Tahoma"/>
                    <w:bCs/>
                    <w:lang w:val="es-ES" w:eastAsia="en-US"/>
                  </w:rPr>
                </w:pPr>
                <w:r w:rsidRPr="00032B0D">
                  <w:rPr>
                    <w:rFonts w:ascii="Palatino Linotype" w:eastAsia="Calibri" w:hAnsi="Palatino Linotype" w:cs="Tahoma"/>
                    <w:bCs/>
                    <w:lang w:eastAsia="en-US"/>
                  </w:rPr>
                  <w:t>06278/INFOEM/IP/RR/2025</w:t>
                </w:r>
              </w:p>
            </w:tc>
          </w:tr>
          <w:tr w:rsidR="009E045E" w14:paraId="1A368D71" w14:textId="77777777" w:rsidTr="005C59EA">
            <w:trPr>
              <w:trHeight w:val="295"/>
            </w:trPr>
            <w:tc>
              <w:tcPr>
                <w:tcW w:w="2687" w:type="dxa"/>
                <w:shd w:val="clear" w:color="auto" w:fill="auto"/>
              </w:tcPr>
              <w:p w14:paraId="4A3D4400" w14:textId="77777777" w:rsidR="009E045E" w:rsidRPr="00032B0D" w:rsidRDefault="009E045E" w:rsidP="009E045E">
                <w:pPr>
                  <w:tabs>
                    <w:tab w:val="right" w:pos="8838"/>
                  </w:tabs>
                  <w:ind w:right="-105"/>
                  <w:rPr>
                    <w:rFonts w:ascii="Palatino Linotype" w:eastAsia="Calibri" w:hAnsi="Palatino Linotype" w:cs="Tahoma"/>
                    <w:b/>
                    <w:lang w:val="es-ES" w:eastAsia="en-US"/>
                  </w:rPr>
                </w:pPr>
                <w:r w:rsidRPr="00032B0D">
                  <w:rPr>
                    <w:rFonts w:ascii="Palatino Linotype" w:eastAsia="Calibri" w:hAnsi="Palatino Linotype" w:cs="Tahoma"/>
                    <w:b/>
                    <w:lang w:val="es-ES" w:eastAsia="en-US"/>
                  </w:rPr>
                  <w:t>Sujeto Obligado:</w:t>
                </w:r>
              </w:p>
            </w:tc>
            <w:tc>
              <w:tcPr>
                <w:tcW w:w="4111" w:type="dxa"/>
                <w:shd w:val="clear" w:color="auto" w:fill="auto"/>
              </w:tcPr>
              <w:p w14:paraId="2B669A34" w14:textId="77777777" w:rsidR="009E045E" w:rsidRPr="00032B0D" w:rsidRDefault="009E045E" w:rsidP="009E045E">
                <w:pPr>
                  <w:tabs>
                    <w:tab w:val="left" w:pos="2834"/>
                    <w:tab w:val="right" w:pos="8838"/>
                  </w:tabs>
                  <w:ind w:left="-108" w:right="-102"/>
                  <w:jc w:val="both"/>
                  <w:rPr>
                    <w:rFonts w:ascii="Palatino Linotype" w:eastAsia="Calibri" w:hAnsi="Palatino Linotype" w:cs="Tahoma"/>
                    <w:lang w:val="es-ES" w:eastAsia="en-US"/>
                  </w:rPr>
                </w:pPr>
                <w:r w:rsidRPr="00032B0D">
                  <w:rPr>
                    <w:rFonts w:ascii="Palatino Linotype" w:eastAsia="Calibri" w:hAnsi="Palatino Linotype" w:cs="Tahoma"/>
                    <w:bCs/>
                    <w:lang w:eastAsia="en-US"/>
                  </w:rPr>
                  <w:t>Ayuntamiento de Ecatepec de Morelos</w:t>
                </w:r>
              </w:p>
            </w:tc>
          </w:tr>
          <w:tr w:rsidR="009E045E" w14:paraId="0482489D" w14:textId="77777777" w:rsidTr="005C59EA">
            <w:trPr>
              <w:trHeight w:val="295"/>
            </w:trPr>
            <w:tc>
              <w:tcPr>
                <w:tcW w:w="2687" w:type="dxa"/>
                <w:shd w:val="clear" w:color="auto" w:fill="auto"/>
              </w:tcPr>
              <w:p w14:paraId="39DCE5A4" w14:textId="77777777" w:rsidR="009E045E" w:rsidRPr="00032B0D" w:rsidRDefault="009E045E" w:rsidP="009E045E">
                <w:pPr>
                  <w:tabs>
                    <w:tab w:val="right" w:pos="8838"/>
                  </w:tabs>
                  <w:ind w:right="-105"/>
                  <w:rPr>
                    <w:rFonts w:ascii="Palatino Linotype" w:eastAsia="Calibri" w:hAnsi="Palatino Linotype" w:cs="Tahoma"/>
                    <w:b/>
                    <w:lang w:val="es-ES" w:eastAsia="en-US"/>
                  </w:rPr>
                </w:pPr>
                <w:r w:rsidRPr="00032B0D">
                  <w:rPr>
                    <w:rFonts w:ascii="Palatino Linotype" w:eastAsia="Calibri" w:hAnsi="Palatino Linotype" w:cs="Tahoma"/>
                    <w:b/>
                    <w:lang w:val="es-ES" w:eastAsia="en-US"/>
                  </w:rPr>
                  <w:t>Comisionado ponente:</w:t>
                </w:r>
              </w:p>
            </w:tc>
            <w:tc>
              <w:tcPr>
                <w:tcW w:w="4111" w:type="dxa"/>
                <w:shd w:val="clear" w:color="auto" w:fill="auto"/>
              </w:tcPr>
              <w:p w14:paraId="6A62AA41" w14:textId="77777777" w:rsidR="009E045E" w:rsidRPr="00032B0D" w:rsidRDefault="009E045E" w:rsidP="009E045E">
                <w:pPr>
                  <w:tabs>
                    <w:tab w:val="right" w:pos="8838"/>
                  </w:tabs>
                  <w:ind w:left="-108" w:right="171"/>
                  <w:jc w:val="both"/>
                  <w:rPr>
                    <w:rFonts w:ascii="Palatino Linotype" w:eastAsia="Calibri" w:hAnsi="Palatino Linotype" w:cs="Tahoma"/>
                    <w:lang w:val="es-ES" w:eastAsia="en-US"/>
                  </w:rPr>
                </w:pPr>
                <w:r w:rsidRPr="00032B0D">
                  <w:rPr>
                    <w:rFonts w:ascii="Palatino Linotype" w:eastAsia="Calibri" w:hAnsi="Palatino Linotype" w:cs="Tahoma"/>
                    <w:lang w:val="es-ES" w:eastAsia="en-US"/>
                  </w:rPr>
                  <w:t>María del Rosario Mejía Ayala</w:t>
                </w:r>
              </w:p>
              <w:p w14:paraId="662A6C1C" w14:textId="77777777" w:rsidR="009E045E" w:rsidRPr="00032B0D" w:rsidRDefault="009E045E" w:rsidP="009E045E">
                <w:pPr>
                  <w:tabs>
                    <w:tab w:val="right" w:pos="8838"/>
                  </w:tabs>
                  <w:ind w:left="-108" w:right="171"/>
                  <w:jc w:val="both"/>
                  <w:rPr>
                    <w:rFonts w:ascii="Palatino Linotype" w:eastAsia="Calibri" w:hAnsi="Palatino Linotype" w:cs="Tahoma"/>
                    <w:b/>
                    <w:lang w:val="es-ES" w:eastAsia="en-US"/>
                  </w:rPr>
                </w:pPr>
              </w:p>
            </w:tc>
          </w:tr>
        </w:tbl>
        <w:p w14:paraId="15286BBB" w14:textId="77777777" w:rsidR="009E045E" w:rsidRPr="005C106F" w:rsidRDefault="009E045E" w:rsidP="009E045E">
          <w:pPr>
            <w:tabs>
              <w:tab w:val="right" w:pos="8838"/>
            </w:tabs>
            <w:ind w:left="-28"/>
            <w:jc w:val="both"/>
            <w:rPr>
              <w:rFonts w:ascii="Arial" w:eastAsia="Calibri" w:hAnsi="Arial" w:cs="Arial"/>
              <w:b/>
              <w:sz w:val="22"/>
              <w:szCs w:val="22"/>
              <w:lang w:eastAsia="en-US"/>
            </w:rPr>
          </w:pPr>
        </w:p>
      </w:tc>
    </w:tr>
  </w:tbl>
  <w:p w14:paraId="4DD67D48" w14:textId="77777777" w:rsidR="009E045E" w:rsidRPr="00443C6B" w:rsidRDefault="006961BB" w:rsidP="009E045E">
    <w:pPr>
      <w:pStyle w:val="Encabezado"/>
      <w:rPr>
        <w:sz w:val="14"/>
      </w:rPr>
    </w:pPr>
    <w:r>
      <w:rPr>
        <w:noProof/>
        <w:sz w:val="14"/>
      </w:rPr>
      <w:pict w14:anchorId="386E4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A0" w:firstRow="1" w:lastRow="0" w:firstColumn="1" w:lastColumn="0" w:noHBand="0" w:noVBand="1"/>
    </w:tblPr>
    <w:tblGrid>
      <w:gridCol w:w="2268"/>
      <w:gridCol w:w="8222"/>
    </w:tblGrid>
    <w:tr w:rsidR="009E045E" w:rsidRPr="00330DA7" w14:paraId="0B7D1921" w14:textId="77777777" w:rsidTr="005C59EA">
      <w:trPr>
        <w:trHeight w:val="1435"/>
      </w:trPr>
      <w:tc>
        <w:tcPr>
          <w:tcW w:w="2268" w:type="dxa"/>
          <w:shd w:val="clear" w:color="auto" w:fill="auto"/>
        </w:tcPr>
        <w:p w14:paraId="59AEC4B1" w14:textId="77777777" w:rsidR="009E045E" w:rsidRPr="00330DA7" w:rsidRDefault="009E045E" w:rsidP="009E045E">
          <w:pPr>
            <w:tabs>
              <w:tab w:val="right" w:pos="4273"/>
            </w:tabs>
            <w:rPr>
              <w:rFonts w:ascii="Garamond" w:eastAsia="Calibri" w:hAnsi="Garamond"/>
              <w:sz w:val="22"/>
              <w:szCs w:val="22"/>
              <w:lang w:eastAsia="en-US"/>
            </w:rPr>
          </w:pPr>
        </w:p>
      </w:tc>
      <w:tc>
        <w:tcPr>
          <w:tcW w:w="8222" w:type="dxa"/>
          <w:shd w:val="clear" w:color="auto" w:fill="auto"/>
        </w:tcPr>
        <w:tbl>
          <w:tblPr>
            <w:tblW w:w="7932" w:type="dxa"/>
            <w:tblInd w:w="743" w:type="dxa"/>
            <w:tblLayout w:type="fixed"/>
            <w:tblLook w:val="0420" w:firstRow="1" w:lastRow="0" w:firstColumn="0" w:lastColumn="0" w:noHBand="0" w:noVBand="1"/>
          </w:tblPr>
          <w:tblGrid>
            <w:gridCol w:w="2546"/>
            <w:gridCol w:w="5386"/>
          </w:tblGrid>
          <w:tr w:rsidR="009E045E" w:rsidRPr="00330DA7" w14:paraId="5829CF52" w14:textId="77777777" w:rsidTr="005C59EA">
            <w:trPr>
              <w:trHeight w:val="144"/>
            </w:trPr>
            <w:tc>
              <w:tcPr>
                <w:tcW w:w="2546" w:type="dxa"/>
                <w:shd w:val="clear" w:color="auto" w:fill="auto"/>
              </w:tcPr>
              <w:p w14:paraId="20BCA9F2" w14:textId="77777777" w:rsidR="009E045E" w:rsidRPr="00032B0D" w:rsidRDefault="009E045E" w:rsidP="00032B0D">
                <w:pPr>
                  <w:tabs>
                    <w:tab w:val="right" w:pos="8838"/>
                  </w:tabs>
                  <w:ind w:left="-264" w:right="-105" w:firstLine="195"/>
                  <w:rPr>
                    <w:rFonts w:ascii="Palatino Linotype" w:eastAsia="Calibri" w:hAnsi="Palatino Linotype" w:cs="Tahoma"/>
                    <w:b/>
                    <w:lang w:val="es-ES" w:eastAsia="en-US"/>
                  </w:rPr>
                </w:pPr>
                <w:r w:rsidRPr="00032B0D">
                  <w:rPr>
                    <w:rFonts w:ascii="Palatino Linotype" w:eastAsia="Calibri" w:hAnsi="Palatino Linotype" w:cs="Tahoma"/>
                    <w:b/>
                    <w:lang w:val="es-ES" w:eastAsia="en-US"/>
                  </w:rPr>
                  <w:t>Recurso de Revisión:</w:t>
                </w:r>
              </w:p>
            </w:tc>
            <w:tc>
              <w:tcPr>
                <w:tcW w:w="5386" w:type="dxa"/>
                <w:shd w:val="clear" w:color="auto" w:fill="auto"/>
              </w:tcPr>
              <w:p w14:paraId="00D0751F" w14:textId="77777777" w:rsidR="009E045E" w:rsidRPr="00032B0D" w:rsidRDefault="009E045E" w:rsidP="00032B0D">
                <w:pPr>
                  <w:tabs>
                    <w:tab w:val="right" w:pos="8838"/>
                  </w:tabs>
                  <w:ind w:left="-74" w:right="-105"/>
                  <w:jc w:val="both"/>
                  <w:rPr>
                    <w:rFonts w:ascii="Palatino Linotype" w:eastAsia="Calibri" w:hAnsi="Palatino Linotype" w:cs="Tahoma"/>
                    <w:bCs/>
                    <w:lang w:val="es-ES" w:eastAsia="en-US"/>
                  </w:rPr>
                </w:pPr>
                <w:r w:rsidRPr="00032B0D">
                  <w:rPr>
                    <w:rFonts w:ascii="Palatino Linotype" w:eastAsia="Calibri" w:hAnsi="Palatino Linotype" w:cs="Tahoma"/>
                    <w:lang w:eastAsia="en-US"/>
                  </w:rPr>
                  <w:t>06278/INFOEM/IP/RR/2025</w:t>
                </w:r>
              </w:p>
            </w:tc>
          </w:tr>
          <w:tr w:rsidR="009E045E" w:rsidRPr="00330DA7" w14:paraId="4B296452" w14:textId="77777777" w:rsidTr="005C59EA">
            <w:trPr>
              <w:trHeight w:val="144"/>
            </w:trPr>
            <w:tc>
              <w:tcPr>
                <w:tcW w:w="2546" w:type="dxa"/>
                <w:shd w:val="clear" w:color="auto" w:fill="auto"/>
              </w:tcPr>
              <w:p w14:paraId="57036B4F" w14:textId="77777777" w:rsidR="009E045E" w:rsidRPr="00032B0D" w:rsidRDefault="009E045E" w:rsidP="00032B0D">
                <w:pPr>
                  <w:tabs>
                    <w:tab w:val="right" w:pos="8838"/>
                  </w:tabs>
                  <w:ind w:left="-74" w:right="-105"/>
                  <w:rPr>
                    <w:rFonts w:ascii="Palatino Linotype" w:eastAsia="Calibri" w:hAnsi="Palatino Linotype" w:cs="Tahoma"/>
                    <w:b/>
                    <w:lang w:val="es-ES" w:eastAsia="en-US"/>
                  </w:rPr>
                </w:pPr>
                <w:r w:rsidRPr="00032B0D">
                  <w:rPr>
                    <w:rFonts w:ascii="Palatino Linotype" w:eastAsia="Calibri" w:hAnsi="Palatino Linotype" w:cs="Tahoma"/>
                    <w:b/>
                    <w:lang w:val="es-ES" w:eastAsia="en-US"/>
                  </w:rPr>
                  <w:t>Recurrente:</w:t>
                </w:r>
              </w:p>
            </w:tc>
            <w:tc>
              <w:tcPr>
                <w:tcW w:w="5386" w:type="dxa"/>
                <w:shd w:val="clear" w:color="auto" w:fill="auto"/>
              </w:tcPr>
              <w:p w14:paraId="393897EE" w14:textId="429C887E" w:rsidR="009E045E" w:rsidRPr="00032B0D" w:rsidRDefault="001644A4" w:rsidP="00032B0D">
                <w:pPr>
                  <w:tabs>
                    <w:tab w:val="left" w:pos="3122"/>
                    <w:tab w:val="right" w:pos="8838"/>
                  </w:tabs>
                  <w:ind w:left="-74" w:right="-105"/>
                  <w:jc w:val="both"/>
                  <w:rPr>
                    <w:rFonts w:ascii="Palatino Linotype" w:eastAsia="Calibri" w:hAnsi="Palatino Linotype" w:cs="Tahoma"/>
                    <w:lang w:val="es-ES" w:eastAsia="en-US"/>
                  </w:rPr>
                </w:pPr>
                <w:r>
                  <w:rPr>
                    <w:rFonts w:ascii="Palatino Linotype" w:eastAsia="Calibri" w:hAnsi="Palatino Linotype" w:cs="Tahoma"/>
                    <w:bCs/>
                    <w:lang w:eastAsia="en-US"/>
                  </w:rPr>
                  <w:t>XXXX</w:t>
                </w:r>
              </w:p>
            </w:tc>
          </w:tr>
          <w:tr w:rsidR="009E045E" w:rsidRPr="00330DA7" w14:paraId="25E03DB1" w14:textId="77777777" w:rsidTr="005C59EA">
            <w:trPr>
              <w:trHeight w:val="283"/>
            </w:trPr>
            <w:tc>
              <w:tcPr>
                <w:tcW w:w="2546" w:type="dxa"/>
                <w:shd w:val="clear" w:color="auto" w:fill="auto"/>
              </w:tcPr>
              <w:p w14:paraId="0DFA75FC" w14:textId="77777777" w:rsidR="009E045E" w:rsidRPr="00032B0D" w:rsidRDefault="009E045E" w:rsidP="00032B0D">
                <w:pPr>
                  <w:tabs>
                    <w:tab w:val="right" w:pos="8838"/>
                  </w:tabs>
                  <w:ind w:left="-74" w:right="-105"/>
                  <w:rPr>
                    <w:rFonts w:ascii="Palatino Linotype" w:eastAsia="Calibri" w:hAnsi="Palatino Linotype" w:cs="Tahoma"/>
                    <w:b/>
                    <w:lang w:val="es-ES" w:eastAsia="en-US"/>
                  </w:rPr>
                </w:pPr>
                <w:r w:rsidRPr="00032B0D">
                  <w:rPr>
                    <w:rFonts w:ascii="Palatino Linotype" w:eastAsia="Calibri" w:hAnsi="Palatino Linotype" w:cs="Tahoma"/>
                    <w:b/>
                    <w:lang w:val="es-ES" w:eastAsia="en-US"/>
                  </w:rPr>
                  <w:t>Sujeto Obligado:</w:t>
                </w:r>
              </w:p>
            </w:tc>
            <w:tc>
              <w:tcPr>
                <w:tcW w:w="5386" w:type="dxa"/>
                <w:shd w:val="clear" w:color="auto" w:fill="auto"/>
              </w:tcPr>
              <w:p w14:paraId="5C8CF001" w14:textId="77777777" w:rsidR="009E045E" w:rsidRPr="00032B0D" w:rsidRDefault="009E045E" w:rsidP="00032B0D">
                <w:pPr>
                  <w:tabs>
                    <w:tab w:val="left" w:pos="2834"/>
                    <w:tab w:val="right" w:pos="8838"/>
                  </w:tabs>
                  <w:ind w:left="-74" w:right="-105"/>
                  <w:jc w:val="both"/>
                  <w:rPr>
                    <w:rFonts w:ascii="Palatino Linotype" w:eastAsia="Calibri" w:hAnsi="Palatino Linotype" w:cs="Tahoma"/>
                    <w:lang w:val="es-ES" w:eastAsia="en-US"/>
                  </w:rPr>
                </w:pPr>
                <w:r w:rsidRPr="00032B0D">
                  <w:rPr>
                    <w:rFonts w:ascii="Palatino Linotype" w:eastAsia="Calibri" w:hAnsi="Palatino Linotype" w:cs="Tahoma"/>
                    <w:bCs/>
                    <w:lang w:eastAsia="en-US"/>
                  </w:rPr>
                  <w:t>Ayuntamiento de Ecatepec de Morelos</w:t>
                </w:r>
              </w:p>
            </w:tc>
          </w:tr>
          <w:tr w:rsidR="009E045E" w:rsidRPr="00330DA7" w14:paraId="69580391" w14:textId="77777777" w:rsidTr="005C59EA">
            <w:trPr>
              <w:trHeight w:val="283"/>
            </w:trPr>
            <w:tc>
              <w:tcPr>
                <w:tcW w:w="2546" w:type="dxa"/>
                <w:shd w:val="clear" w:color="auto" w:fill="auto"/>
              </w:tcPr>
              <w:p w14:paraId="26AB7549" w14:textId="77777777" w:rsidR="009E045E" w:rsidRPr="00032B0D" w:rsidRDefault="009E045E" w:rsidP="00032B0D">
                <w:pPr>
                  <w:tabs>
                    <w:tab w:val="right" w:pos="8838"/>
                  </w:tabs>
                  <w:ind w:left="-74" w:right="-105"/>
                  <w:rPr>
                    <w:rFonts w:ascii="Palatino Linotype" w:eastAsia="Calibri" w:hAnsi="Palatino Linotype" w:cs="Tahoma"/>
                    <w:b/>
                    <w:lang w:val="es-ES" w:eastAsia="en-US"/>
                  </w:rPr>
                </w:pPr>
                <w:r w:rsidRPr="00032B0D">
                  <w:rPr>
                    <w:rFonts w:ascii="Palatino Linotype" w:eastAsia="Calibri" w:hAnsi="Palatino Linotype" w:cs="Tahoma"/>
                    <w:b/>
                    <w:lang w:val="es-ES" w:eastAsia="en-US"/>
                  </w:rPr>
                  <w:t>Comisionado ponente:</w:t>
                </w:r>
              </w:p>
            </w:tc>
            <w:tc>
              <w:tcPr>
                <w:tcW w:w="5386" w:type="dxa"/>
                <w:shd w:val="clear" w:color="auto" w:fill="auto"/>
              </w:tcPr>
              <w:p w14:paraId="1ABF3E06" w14:textId="77777777" w:rsidR="009E045E" w:rsidRPr="00032B0D" w:rsidRDefault="009E045E" w:rsidP="00032B0D">
                <w:pPr>
                  <w:tabs>
                    <w:tab w:val="right" w:pos="8838"/>
                  </w:tabs>
                  <w:ind w:left="-74" w:right="-105"/>
                  <w:jc w:val="both"/>
                  <w:rPr>
                    <w:rFonts w:ascii="Palatino Linotype" w:eastAsia="Calibri" w:hAnsi="Palatino Linotype" w:cs="Tahoma"/>
                    <w:lang w:val="es-ES" w:eastAsia="en-US"/>
                  </w:rPr>
                </w:pPr>
                <w:r w:rsidRPr="00032B0D">
                  <w:rPr>
                    <w:rFonts w:ascii="Palatino Linotype" w:eastAsia="Calibri" w:hAnsi="Palatino Linotype" w:cs="Tahoma"/>
                    <w:lang w:val="es-ES" w:eastAsia="en-US"/>
                  </w:rPr>
                  <w:t>María del Rosario Mejía Ayala</w:t>
                </w:r>
              </w:p>
              <w:p w14:paraId="35BB311D" w14:textId="77777777" w:rsidR="009E045E" w:rsidRPr="00032B0D" w:rsidRDefault="009E045E" w:rsidP="00032B0D">
                <w:pPr>
                  <w:tabs>
                    <w:tab w:val="right" w:pos="8838"/>
                  </w:tabs>
                  <w:ind w:left="-74" w:right="-105"/>
                  <w:jc w:val="both"/>
                  <w:rPr>
                    <w:rFonts w:ascii="Palatino Linotype" w:eastAsia="Calibri" w:hAnsi="Palatino Linotype" w:cs="Tahoma"/>
                    <w:b/>
                    <w:lang w:val="es-ES" w:eastAsia="en-US"/>
                  </w:rPr>
                </w:pPr>
              </w:p>
            </w:tc>
          </w:tr>
        </w:tbl>
        <w:p w14:paraId="708DD04D" w14:textId="77777777" w:rsidR="009E045E" w:rsidRPr="00330DA7" w:rsidRDefault="009E045E" w:rsidP="009E045E">
          <w:pPr>
            <w:tabs>
              <w:tab w:val="right" w:pos="8838"/>
            </w:tabs>
            <w:ind w:left="-28"/>
            <w:jc w:val="both"/>
            <w:rPr>
              <w:rFonts w:ascii="Arial" w:eastAsia="Calibri" w:hAnsi="Arial" w:cs="Arial"/>
              <w:b/>
              <w:sz w:val="22"/>
              <w:szCs w:val="22"/>
              <w:lang w:eastAsia="en-US"/>
            </w:rPr>
          </w:pPr>
        </w:p>
      </w:tc>
    </w:tr>
  </w:tbl>
  <w:p w14:paraId="5939C3E7" w14:textId="77777777" w:rsidR="009E045E" w:rsidRPr="00827FA0" w:rsidRDefault="006961BB" w:rsidP="009E045E">
    <w:pPr>
      <w:pStyle w:val="Encabezado"/>
      <w:rPr>
        <w:sz w:val="2"/>
        <w:szCs w:val="22"/>
      </w:rPr>
    </w:pPr>
    <w:r>
      <w:rPr>
        <w:noProof/>
        <w:sz w:val="2"/>
        <w:szCs w:val="22"/>
      </w:rPr>
      <w:pict w14:anchorId="7AC86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AFC8FDB4"/>
    <w:lvl w:ilvl="0" w:tplc="F0F2F2C8">
      <w:start w:val="1"/>
      <w:numFmt w:val="decimal"/>
      <w:lvlText w:val="%1."/>
      <w:lvlJc w:val="left"/>
      <w:pPr>
        <w:ind w:left="72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D7688E"/>
    <w:multiLevelType w:val="hybridMultilevel"/>
    <w:tmpl w:val="1D34993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445E0C5F"/>
    <w:multiLevelType w:val="hybridMultilevel"/>
    <w:tmpl w:val="8DD0DB62"/>
    <w:lvl w:ilvl="0" w:tplc="8F0081FE">
      <w:numFmt w:val="bullet"/>
      <w:lvlText w:val="-"/>
      <w:lvlJc w:val="left"/>
      <w:pPr>
        <w:ind w:left="1211" w:hanging="360"/>
      </w:pPr>
      <w:rPr>
        <w:rFonts w:ascii="Palatino Linotype" w:eastAsia="Times New Roman" w:hAnsi="Palatino Linotype" w:cs="Arial" w:hint="default"/>
        <w:b w:val="0"/>
        <w:u w:val="none"/>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4" w15:restartNumberingAfterBreak="0">
    <w:nsid w:val="6AD41BDA"/>
    <w:multiLevelType w:val="multilevel"/>
    <w:tmpl w:val="421A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F0"/>
    <w:rsid w:val="000327B1"/>
    <w:rsid w:val="00032B0D"/>
    <w:rsid w:val="00075A8F"/>
    <w:rsid w:val="00132C42"/>
    <w:rsid w:val="001644A4"/>
    <w:rsid w:val="001D152B"/>
    <w:rsid w:val="002779F8"/>
    <w:rsid w:val="0034187C"/>
    <w:rsid w:val="0044023D"/>
    <w:rsid w:val="005564B1"/>
    <w:rsid w:val="005C59EA"/>
    <w:rsid w:val="005F3E2E"/>
    <w:rsid w:val="00693AAC"/>
    <w:rsid w:val="006961BB"/>
    <w:rsid w:val="006A3222"/>
    <w:rsid w:val="00705967"/>
    <w:rsid w:val="0075780A"/>
    <w:rsid w:val="00771610"/>
    <w:rsid w:val="007D702C"/>
    <w:rsid w:val="008F5F06"/>
    <w:rsid w:val="009E045E"/>
    <w:rsid w:val="00A35C80"/>
    <w:rsid w:val="00A64834"/>
    <w:rsid w:val="00B54AF0"/>
    <w:rsid w:val="00B66DB2"/>
    <w:rsid w:val="00D57AAB"/>
    <w:rsid w:val="00EB393A"/>
    <w:rsid w:val="00FC5B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89D9B2"/>
  <w15:chartTrackingRefBased/>
  <w15:docId w15:val="{86170AFD-50DD-46D5-96B0-581444AF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AF0"/>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B54A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B54AF0"/>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B54AF0"/>
    <w:pPr>
      <w:tabs>
        <w:tab w:val="center" w:pos="4419"/>
        <w:tab w:val="right" w:pos="8838"/>
      </w:tabs>
    </w:pPr>
  </w:style>
  <w:style w:type="character" w:customStyle="1" w:styleId="EncabezadoCar">
    <w:name w:val="Encabezado Car"/>
    <w:basedOn w:val="Fuentedeprrafopredeter"/>
    <w:link w:val="Encabezado"/>
    <w:uiPriority w:val="99"/>
    <w:rsid w:val="00B54AF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54AF0"/>
    <w:pPr>
      <w:tabs>
        <w:tab w:val="center" w:pos="4419"/>
        <w:tab w:val="right" w:pos="8838"/>
      </w:tabs>
    </w:pPr>
  </w:style>
  <w:style w:type="character" w:customStyle="1" w:styleId="PiedepginaCar">
    <w:name w:val="Pie de página Car"/>
    <w:basedOn w:val="Fuentedeprrafopredeter"/>
    <w:link w:val="Piedepgina"/>
    <w:uiPriority w:val="99"/>
    <w:rsid w:val="00B54AF0"/>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54AF0"/>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54AF0"/>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B54AF0"/>
    <w:rPr>
      <w:color w:val="0563C1"/>
      <w:u w:val="single"/>
    </w:rPr>
  </w:style>
  <w:style w:type="paragraph" w:styleId="Sinespaciado">
    <w:name w:val="No Spacing"/>
    <w:aliases w:val="Francesa,INAI"/>
    <w:link w:val="SinespaciadoCar"/>
    <w:uiPriority w:val="1"/>
    <w:qFormat/>
    <w:rsid w:val="00B54AF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54AF0"/>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7716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01488">
      <w:bodyDiv w:val="1"/>
      <w:marLeft w:val="0"/>
      <w:marRight w:val="0"/>
      <w:marTop w:val="0"/>
      <w:marBottom w:val="0"/>
      <w:divBdr>
        <w:top w:val="none" w:sz="0" w:space="0" w:color="auto"/>
        <w:left w:val="none" w:sz="0" w:space="0" w:color="auto"/>
        <w:bottom w:val="none" w:sz="0" w:space="0" w:color="auto"/>
        <w:right w:val="none" w:sz="0" w:space="0" w:color="auto"/>
      </w:divBdr>
    </w:div>
    <w:div w:id="177617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61591.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2460573.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2503432.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2843</Words>
  <Characters>15640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10</cp:revision>
  <cp:lastPrinted>2025-08-15T18:19:00Z</cp:lastPrinted>
  <dcterms:created xsi:type="dcterms:W3CDTF">2025-08-11T18:25:00Z</dcterms:created>
  <dcterms:modified xsi:type="dcterms:W3CDTF">2025-08-21T19:12:00Z</dcterms:modified>
</cp:coreProperties>
</file>