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EDAA2" w14:textId="4942C601" w:rsidR="00835EC8" w:rsidRPr="00CB3EA1" w:rsidRDefault="00835EC8" w:rsidP="008D4716">
      <w:pPr>
        <w:spacing w:line="360" w:lineRule="auto"/>
        <w:ind w:right="-28"/>
        <w:jc w:val="both"/>
        <w:rPr>
          <w:rFonts w:ascii="Palatino Linotype" w:eastAsia="Palatino Linotype" w:hAnsi="Palatino Linotype" w:cs="Palatino Linotype"/>
          <w:b/>
          <w:color w:val="000000" w:themeColor="text1"/>
        </w:rPr>
      </w:pPr>
      <w:bookmarkStart w:id="0" w:name="_GoBack"/>
      <w:bookmarkEnd w:id="0"/>
      <w:r w:rsidRPr="00CB3EA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B3EA1">
        <w:rPr>
          <w:rFonts w:ascii="Palatino Linotype" w:eastAsia="Palatino Linotype" w:hAnsi="Palatino Linotype" w:cs="Palatino Linotype"/>
          <w:b/>
          <w:color w:val="000000" w:themeColor="text1"/>
        </w:rPr>
        <w:t xml:space="preserve">de </w:t>
      </w:r>
      <w:r w:rsidR="001366D4">
        <w:rPr>
          <w:rFonts w:ascii="Palatino Linotype" w:eastAsia="Palatino Linotype" w:hAnsi="Palatino Linotype" w:cs="Palatino Linotype"/>
          <w:b/>
          <w:color w:val="000000" w:themeColor="text1"/>
        </w:rPr>
        <w:t xml:space="preserve">fecha </w:t>
      </w:r>
      <w:r w:rsidR="004A4222" w:rsidRPr="00CB3EA1">
        <w:rPr>
          <w:rFonts w:ascii="Palatino Linotype" w:eastAsia="Palatino Linotype" w:hAnsi="Palatino Linotype" w:cs="Palatino Linotype"/>
          <w:b/>
          <w:color w:val="000000" w:themeColor="text1"/>
        </w:rPr>
        <w:t xml:space="preserve">dos </w:t>
      </w:r>
      <w:r w:rsidR="001366D4">
        <w:rPr>
          <w:rFonts w:ascii="Palatino Linotype" w:eastAsia="Palatino Linotype" w:hAnsi="Palatino Linotype" w:cs="Palatino Linotype"/>
          <w:b/>
          <w:color w:val="000000" w:themeColor="text1"/>
        </w:rPr>
        <w:t xml:space="preserve">(02) </w:t>
      </w:r>
      <w:r w:rsidR="004A4222" w:rsidRPr="00CB3EA1">
        <w:rPr>
          <w:rFonts w:ascii="Palatino Linotype" w:eastAsia="Palatino Linotype" w:hAnsi="Palatino Linotype" w:cs="Palatino Linotype"/>
          <w:b/>
          <w:color w:val="000000" w:themeColor="text1"/>
        </w:rPr>
        <w:t>de julio</w:t>
      </w:r>
      <w:r w:rsidR="00A31C4F" w:rsidRPr="00CB3EA1">
        <w:rPr>
          <w:rFonts w:ascii="Palatino Linotype" w:eastAsia="Palatino Linotype" w:hAnsi="Palatino Linotype" w:cs="Palatino Linotype"/>
          <w:b/>
          <w:color w:val="000000" w:themeColor="text1"/>
        </w:rPr>
        <w:t xml:space="preserve"> de dos mil veinticinco.</w:t>
      </w:r>
    </w:p>
    <w:p w14:paraId="698654B6"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616CBE7B" w14:textId="274C8708"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b/>
          <w:color w:val="000000" w:themeColor="text1"/>
        </w:rPr>
        <w:t>VISTO</w:t>
      </w:r>
      <w:r w:rsidR="008D4716"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color w:val="000000" w:themeColor="text1"/>
        </w:rPr>
        <w:t>l</w:t>
      </w:r>
      <w:r w:rsidR="008D4716" w:rsidRPr="00CB3EA1">
        <w:rPr>
          <w:rFonts w:ascii="Palatino Linotype" w:eastAsia="Palatino Linotype" w:hAnsi="Palatino Linotype" w:cs="Palatino Linotype"/>
          <w:color w:val="000000" w:themeColor="text1"/>
        </w:rPr>
        <w:t>os</w:t>
      </w:r>
      <w:r w:rsidRPr="00CB3EA1">
        <w:rPr>
          <w:rFonts w:ascii="Palatino Linotype" w:eastAsia="Palatino Linotype" w:hAnsi="Palatino Linotype" w:cs="Palatino Linotype"/>
          <w:color w:val="000000" w:themeColor="text1"/>
        </w:rPr>
        <w:t xml:space="preserve"> expediente</w:t>
      </w:r>
      <w:r w:rsidR="008D4716"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electrónico</w:t>
      </w:r>
      <w:r w:rsidR="008D4716"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formado</w:t>
      </w:r>
      <w:r w:rsidR="008D4716"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con motivo de</w:t>
      </w:r>
      <w:r w:rsidR="008D4716"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color w:val="000000" w:themeColor="text1"/>
        </w:rPr>
        <w:t>l</w:t>
      </w:r>
      <w:r w:rsidR="008D4716" w:rsidRPr="00CB3EA1">
        <w:rPr>
          <w:rFonts w:ascii="Palatino Linotype" w:eastAsia="Palatino Linotype" w:hAnsi="Palatino Linotype" w:cs="Palatino Linotype"/>
          <w:color w:val="000000" w:themeColor="text1"/>
        </w:rPr>
        <w:t>os</w:t>
      </w:r>
      <w:r w:rsidRPr="00CB3EA1">
        <w:rPr>
          <w:rFonts w:ascii="Palatino Linotype" w:eastAsia="Palatino Linotype" w:hAnsi="Palatino Linotype" w:cs="Palatino Linotype"/>
          <w:color w:val="000000" w:themeColor="text1"/>
        </w:rPr>
        <w:t xml:space="preserve"> recurso</w:t>
      </w:r>
      <w:r w:rsidR="008D4716"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de revisión </w:t>
      </w:r>
      <w:r w:rsidR="004A4222" w:rsidRPr="00CB3EA1">
        <w:rPr>
          <w:rFonts w:ascii="Palatino Linotype" w:eastAsia="Palatino Linotype" w:hAnsi="Palatino Linotype" w:cs="Palatino Linotype"/>
          <w:b/>
          <w:color w:val="000000" w:themeColor="text1"/>
        </w:rPr>
        <w:t xml:space="preserve"> 05603/INFOEM/IP/RR/2025 y 05606</w:t>
      </w:r>
      <w:r w:rsidR="008D4716" w:rsidRPr="00CB3EA1">
        <w:rPr>
          <w:rFonts w:ascii="Palatino Linotype" w:eastAsia="Palatino Linotype" w:hAnsi="Palatino Linotype" w:cs="Palatino Linotype"/>
          <w:b/>
          <w:color w:val="000000" w:themeColor="text1"/>
        </w:rPr>
        <w:t>/INFOEM/IP/RR/2025</w:t>
      </w:r>
      <w:r w:rsidR="002C356E" w:rsidRPr="00CB3EA1">
        <w:rPr>
          <w:rFonts w:ascii="Palatino Linotype" w:eastAsia="Palatino Linotype" w:hAnsi="Palatino Linotype" w:cs="Palatino Linotype"/>
          <w:b/>
          <w:color w:val="000000" w:themeColor="text1"/>
        </w:rPr>
        <w:t xml:space="preserve">, </w:t>
      </w:r>
      <w:r w:rsidRPr="00CB3EA1">
        <w:rPr>
          <w:rFonts w:ascii="Palatino Linotype" w:eastAsia="Palatino Linotype" w:hAnsi="Palatino Linotype" w:cs="Palatino Linotype"/>
          <w:color w:val="000000" w:themeColor="text1"/>
        </w:rPr>
        <w:t>promovido</w:t>
      </w:r>
      <w:r w:rsidR="002C356E"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por </w:t>
      </w:r>
      <w:r w:rsidR="004A4222" w:rsidRPr="00CB3EA1">
        <w:rPr>
          <w:rFonts w:ascii="Palatino Linotype" w:eastAsia="Palatino Linotype" w:hAnsi="Palatino Linotype" w:cs="Palatino Linotype"/>
          <w:b/>
          <w:color w:val="000000" w:themeColor="text1"/>
        </w:rPr>
        <w:t xml:space="preserve">un usuario que no proporcionó nombre, </w:t>
      </w:r>
      <w:r w:rsidR="004A4222" w:rsidRPr="00CB3EA1">
        <w:rPr>
          <w:rFonts w:ascii="Palatino Linotype" w:eastAsia="Palatino Linotype" w:hAnsi="Palatino Linotype" w:cs="Palatino Linotype"/>
          <w:color w:val="000000" w:themeColor="text1"/>
        </w:rPr>
        <w:t>a quien en lo sucesivo se le denominará</w:t>
      </w:r>
      <w:r w:rsidR="004A4222" w:rsidRPr="00CB3EA1">
        <w:rPr>
          <w:rFonts w:ascii="Palatino Linotype" w:eastAsia="Palatino Linotype" w:hAnsi="Palatino Linotype" w:cs="Palatino Linotype"/>
          <w:b/>
          <w:color w:val="000000" w:themeColor="text1"/>
        </w:rPr>
        <w:t xml:space="preserve"> </w:t>
      </w:r>
      <w:r w:rsidR="008D4716" w:rsidRPr="00CB3EA1">
        <w:rPr>
          <w:rFonts w:ascii="Palatino Linotype" w:eastAsia="Palatino Linotype" w:hAnsi="Palatino Linotype" w:cs="Palatino Linotype"/>
          <w:b/>
          <w:color w:val="000000" w:themeColor="text1"/>
        </w:rPr>
        <w:t>EL</w:t>
      </w:r>
      <w:r w:rsidR="008D4716" w:rsidRPr="00CB3EA1">
        <w:rPr>
          <w:rFonts w:ascii="Palatino Linotype" w:eastAsia="Palatino Linotype" w:hAnsi="Palatino Linotype" w:cs="Palatino Linotype"/>
          <w:color w:val="000000" w:themeColor="text1"/>
        </w:rPr>
        <w:t xml:space="preserve"> </w:t>
      </w:r>
      <w:r w:rsidR="004A4222" w:rsidRPr="00CB3EA1">
        <w:rPr>
          <w:rFonts w:ascii="Palatino Linotype" w:eastAsia="Palatino Linotype" w:hAnsi="Palatino Linotype" w:cs="Palatino Linotype"/>
          <w:b/>
          <w:color w:val="000000" w:themeColor="text1"/>
        </w:rPr>
        <w:t>RECURRENTE</w:t>
      </w:r>
      <w:r w:rsidR="004A4222" w:rsidRPr="00CB3EA1">
        <w:rPr>
          <w:rFonts w:ascii="Palatino Linotype" w:eastAsia="Palatino Linotype" w:hAnsi="Palatino Linotype" w:cs="Palatino Linotype"/>
          <w:color w:val="000000" w:themeColor="text1"/>
        </w:rPr>
        <w:t>, en contra de la</w:t>
      </w:r>
      <w:r w:rsidR="008D4716" w:rsidRPr="00CB3EA1">
        <w:rPr>
          <w:rFonts w:ascii="Palatino Linotype" w:eastAsia="Palatino Linotype" w:hAnsi="Palatino Linotype" w:cs="Palatino Linotype"/>
          <w:color w:val="000000" w:themeColor="text1"/>
        </w:rPr>
        <w:t>s</w:t>
      </w:r>
      <w:r w:rsidR="004A4222" w:rsidRPr="00CB3EA1">
        <w:rPr>
          <w:rFonts w:ascii="Palatino Linotype" w:eastAsia="Palatino Linotype" w:hAnsi="Palatino Linotype" w:cs="Palatino Linotype"/>
          <w:color w:val="000000" w:themeColor="text1"/>
        </w:rPr>
        <w:t xml:space="preserve"> respuesta</w:t>
      </w:r>
      <w:r w:rsidR="008D4716" w:rsidRPr="00CB3EA1">
        <w:rPr>
          <w:rFonts w:ascii="Palatino Linotype" w:eastAsia="Palatino Linotype" w:hAnsi="Palatino Linotype" w:cs="Palatino Linotype"/>
          <w:color w:val="000000" w:themeColor="text1"/>
        </w:rPr>
        <w:t>s</w:t>
      </w:r>
      <w:r w:rsidR="004A4222" w:rsidRPr="00CB3EA1">
        <w:rPr>
          <w:rFonts w:ascii="Palatino Linotype" w:eastAsia="Palatino Linotype" w:hAnsi="Palatino Linotype" w:cs="Palatino Linotype"/>
          <w:color w:val="000000" w:themeColor="text1"/>
        </w:rPr>
        <w:t xml:space="preserve"> de la </w:t>
      </w:r>
      <w:r w:rsidR="004A4222" w:rsidRPr="00CB3EA1">
        <w:rPr>
          <w:rFonts w:ascii="Palatino Linotype" w:eastAsia="Palatino Linotype" w:hAnsi="Palatino Linotype" w:cs="Palatino Linotype"/>
          <w:b/>
          <w:color w:val="000000" w:themeColor="text1"/>
        </w:rPr>
        <w:t>Comisión del Agua del Estado de México</w:t>
      </w:r>
      <w:r w:rsidRPr="00CB3EA1">
        <w:rPr>
          <w:rFonts w:ascii="Palatino Linotype" w:eastAsia="Palatino Linotype" w:hAnsi="Palatino Linotype" w:cs="Palatino Linotype"/>
          <w:b/>
          <w:color w:val="000000" w:themeColor="text1"/>
        </w:rPr>
        <w:t xml:space="preserve">, </w:t>
      </w:r>
      <w:r w:rsidRPr="00CB3EA1">
        <w:rPr>
          <w:rFonts w:ascii="Palatino Linotype" w:eastAsia="Palatino Linotype" w:hAnsi="Palatino Linotype" w:cs="Palatino Linotype"/>
          <w:color w:val="000000" w:themeColor="text1"/>
        </w:rPr>
        <w:t>en lo sucesivo el</w:t>
      </w:r>
      <w:r w:rsidRPr="00CB3EA1">
        <w:rPr>
          <w:rFonts w:ascii="Palatino Linotype" w:eastAsia="Palatino Linotype" w:hAnsi="Palatino Linotype" w:cs="Palatino Linotype"/>
          <w:b/>
          <w:color w:val="000000" w:themeColor="text1"/>
        </w:rPr>
        <w:t xml:space="preserve"> SUJETO OBLIGADO</w:t>
      </w:r>
      <w:r w:rsidRPr="00CB3EA1">
        <w:rPr>
          <w:rFonts w:ascii="Palatino Linotype" w:eastAsia="Palatino Linotype" w:hAnsi="Palatino Linotype" w:cs="Palatino Linotype"/>
          <w:color w:val="000000" w:themeColor="text1"/>
        </w:rPr>
        <w:t>, por lo que se procede a dictar la presente resolución, con base en los siguientes:</w:t>
      </w:r>
    </w:p>
    <w:p w14:paraId="23D451E5"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23569689" w14:textId="77777777" w:rsidR="00835EC8" w:rsidRPr="00CB3EA1" w:rsidRDefault="00835EC8" w:rsidP="008D4716">
      <w:pPr>
        <w:keepNext/>
        <w:keepLines/>
        <w:spacing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CB3EA1">
        <w:rPr>
          <w:rFonts w:ascii="Palatino Linotype" w:eastAsia="Palatino Linotype" w:hAnsi="Palatino Linotype" w:cs="Palatino Linotype"/>
          <w:b/>
          <w:color w:val="000000" w:themeColor="text1"/>
        </w:rPr>
        <w:t>A N T E C E D E N T E S</w:t>
      </w:r>
    </w:p>
    <w:p w14:paraId="4BD9BF2A" w14:textId="77777777" w:rsidR="00835EC8" w:rsidRPr="00CB3EA1" w:rsidRDefault="00835EC8" w:rsidP="008D4716">
      <w:pPr>
        <w:spacing w:line="360" w:lineRule="auto"/>
        <w:ind w:right="-28"/>
        <w:rPr>
          <w:rFonts w:ascii="Palatino Linotype" w:eastAsia="Palatino Linotype" w:hAnsi="Palatino Linotype" w:cs="Palatino Linotype"/>
          <w:color w:val="000000" w:themeColor="text1"/>
        </w:rPr>
      </w:pPr>
    </w:p>
    <w:p w14:paraId="7B878D57" w14:textId="33BA2545"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w:t>
      </w:r>
      <w:r w:rsidR="004A4222" w:rsidRPr="00CB3EA1">
        <w:rPr>
          <w:rFonts w:ascii="Palatino Linotype" w:eastAsia="Palatino Linotype" w:hAnsi="Palatino Linotype" w:cs="Palatino Linotype"/>
          <w:color w:val="000000" w:themeColor="text1"/>
        </w:rPr>
        <w:t>nueve de abril</w:t>
      </w:r>
      <w:r w:rsidR="00A31C4F" w:rsidRPr="00CB3EA1">
        <w:rPr>
          <w:rFonts w:ascii="Palatino Linotype" w:eastAsia="Palatino Linotype" w:hAnsi="Palatino Linotype" w:cs="Palatino Linotype"/>
          <w:color w:val="000000" w:themeColor="text1"/>
        </w:rPr>
        <w:t xml:space="preserve"> de dos mil veinticinco</w:t>
      </w:r>
      <w:r w:rsidR="004A4222" w:rsidRPr="00CB3EA1">
        <w:rPr>
          <w:rFonts w:ascii="Palatino Linotype" w:eastAsia="Palatino Linotype" w:hAnsi="Palatino Linotype" w:cs="Palatino Linotype"/>
          <w:color w:val="000000" w:themeColor="text1"/>
        </w:rPr>
        <w:t>, el</w:t>
      </w:r>
      <w:r w:rsidRPr="00CB3EA1">
        <w:rPr>
          <w:rFonts w:ascii="Palatino Linotype" w:eastAsia="Palatino Linotype" w:hAnsi="Palatino Linotype" w:cs="Palatino Linotype"/>
          <w:b/>
          <w:color w:val="000000" w:themeColor="text1"/>
        </w:rPr>
        <w:t xml:space="preserve"> RECURRENTE </w:t>
      </w:r>
      <w:r w:rsidRPr="00CB3EA1">
        <w:rPr>
          <w:rFonts w:ascii="Palatino Linotype" w:eastAsia="Palatino Linotype" w:hAnsi="Palatino Linotype" w:cs="Palatino Linotype"/>
          <w:bCs/>
          <w:color w:val="000000" w:themeColor="text1"/>
        </w:rPr>
        <w:t>presentó ante</w:t>
      </w:r>
      <w:r w:rsidRPr="00CB3EA1">
        <w:rPr>
          <w:rFonts w:ascii="Palatino Linotype" w:eastAsia="Palatino Linotype" w:hAnsi="Palatino Linotype" w:cs="Palatino Linotype"/>
          <w:color w:val="000000" w:themeColor="text1"/>
        </w:rPr>
        <w:t xml:space="preserve">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xml:space="preserve"> a través</w:t>
      </w:r>
      <w:r w:rsidRPr="00CB3EA1">
        <w:rPr>
          <w:rFonts w:ascii="Palatino Linotype" w:eastAsia="Palatino Linotype" w:hAnsi="Palatino Linotype" w:cs="Palatino Linotype"/>
          <w:bCs/>
          <w:color w:val="000000" w:themeColor="text1"/>
        </w:rPr>
        <w:t xml:space="preserve"> del </w:t>
      </w:r>
      <w:r w:rsidRPr="00CB3EA1">
        <w:rPr>
          <w:rFonts w:ascii="Palatino Linotype" w:eastAsia="Palatino Linotype" w:hAnsi="Palatino Linotype" w:cs="Palatino Linotype"/>
          <w:color w:val="000000" w:themeColor="text1"/>
        </w:rPr>
        <w:t xml:space="preserve">el Sistema de Acceso a la Información Mexiquense </w:t>
      </w:r>
      <w:r w:rsidRPr="00CB3EA1">
        <w:rPr>
          <w:rFonts w:ascii="Palatino Linotype" w:eastAsia="Palatino Linotype" w:hAnsi="Palatino Linotype" w:cs="Palatino Linotype"/>
          <w:b/>
          <w:bCs/>
          <w:color w:val="000000" w:themeColor="text1"/>
        </w:rPr>
        <w:t>(SAIMEX),</w:t>
      </w:r>
      <w:r w:rsidRPr="00CB3EA1">
        <w:rPr>
          <w:rFonts w:ascii="Palatino Linotype" w:eastAsia="Palatino Linotype" w:hAnsi="Palatino Linotype" w:cs="Palatino Linotype"/>
          <w:color w:val="000000" w:themeColor="text1"/>
        </w:rPr>
        <w:t xml:space="preserve"> la</w:t>
      </w:r>
      <w:r w:rsidR="008D4716" w:rsidRPr="00CB3EA1">
        <w:rPr>
          <w:rFonts w:ascii="Palatino Linotype" w:eastAsia="Palatino Linotype" w:hAnsi="Palatino Linotype" w:cs="Palatino Linotype"/>
          <w:color w:val="000000" w:themeColor="text1"/>
        </w:rPr>
        <w:t>s</w:t>
      </w:r>
      <w:r w:rsidRPr="00CB3EA1">
        <w:rPr>
          <w:rFonts w:ascii="Palatino Linotype" w:eastAsia="Palatino Linotype" w:hAnsi="Palatino Linotype" w:cs="Palatino Linotype"/>
          <w:color w:val="000000" w:themeColor="text1"/>
        </w:rPr>
        <w:t xml:space="preserve"> solicitud</w:t>
      </w:r>
      <w:r w:rsidR="008D4716" w:rsidRPr="00CB3EA1">
        <w:rPr>
          <w:rFonts w:ascii="Palatino Linotype" w:eastAsia="Palatino Linotype" w:hAnsi="Palatino Linotype" w:cs="Palatino Linotype"/>
          <w:color w:val="000000" w:themeColor="text1"/>
        </w:rPr>
        <w:t>es</w:t>
      </w:r>
      <w:r w:rsidRPr="00CB3EA1">
        <w:rPr>
          <w:rFonts w:ascii="Palatino Linotype" w:eastAsia="Palatino Linotype" w:hAnsi="Palatino Linotype" w:cs="Palatino Linotype"/>
          <w:color w:val="000000" w:themeColor="text1"/>
        </w:rPr>
        <w:t xml:space="preserve"> de información pública </w:t>
      </w:r>
      <w:r w:rsidR="004A4222" w:rsidRPr="00CB3EA1">
        <w:rPr>
          <w:rFonts w:ascii="Palatino Linotype" w:eastAsia="Palatino Linotype" w:hAnsi="Palatino Linotype" w:cs="Palatino Linotype"/>
          <w:b/>
          <w:bCs/>
          <w:color w:val="000000" w:themeColor="text1"/>
        </w:rPr>
        <w:t>00209</w:t>
      </w:r>
      <w:r w:rsidR="00BF7903" w:rsidRPr="00CB3EA1">
        <w:rPr>
          <w:rFonts w:ascii="Palatino Linotype" w:eastAsia="Palatino Linotype" w:hAnsi="Palatino Linotype" w:cs="Palatino Linotype"/>
          <w:b/>
          <w:bCs/>
          <w:color w:val="000000" w:themeColor="text1"/>
        </w:rPr>
        <w:t>/</w:t>
      </w:r>
      <w:r w:rsidR="004A4222" w:rsidRPr="00CB3EA1">
        <w:rPr>
          <w:rFonts w:ascii="Palatino Linotype" w:eastAsia="Palatino Linotype" w:hAnsi="Palatino Linotype" w:cs="Palatino Linotype"/>
          <w:b/>
          <w:bCs/>
          <w:color w:val="000000" w:themeColor="text1"/>
        </w:rPr>
        <w:t>CAEM</w:t>
      </w:r>
      <w:r w:rsidR="00BF7903" w:rsidRPr="00CB3EA1">
        <w:rPr>
          <w:rFonts w:ascii="Palatino Linotype" w:eastAsia="Palatino Linotype" w:hAnsi="Palatino Linotype" w:cs="Palatino Linotype"/>
          <w:b/>
          <w:bCs/>
          <w:color w:val="000000" w:themeColor="text1"/>
        </w:rPr>
        <w:t xml:space="preserve">/IP/2025 y </w:t>
      </w:r>
      <w:r w:rsidR="004A4222" w:rsidRPr="00CB3EA1">
        <w:rPr>
          <w:rFonts w:ascii="Palatino Linotype" w:eastAsia="Palatino Linotype" w:hAnsi="Palatino Linotype" w:cs="Palatino Linotype"/>
          <w:b/>
          <w:bCs/>
          <w:color w:val="000000" w:themeColor="text1"/>
        </w:rPr>
        <w:t>00210/CAEM/IP/2025</w:t>
      </w:r>
      <w:r w:rsidRPr="00CB3EA1">
        <w:rPr>
          <w:rFonts w:ascii="Palatino Linotype" w:eastAsia="Palatino Linotype" w:hAnsi="Palatino Linotype" w:cs="Palatino Linotype"/>
          <w:color w:val="000000" w:themeColor="text1"/>
        </w:rPr>
        <w:t xml:space="preserve">, </w:t>
      </w:r>
      <w:r w:rsidR="001366D4">
        <w:rPr>
          <w:rFonts w:ascii="Palatino Linotype" w:eastAsia="Palatino Linotype" w:hAnsi="Palatino Linotype" w:cs="Palatino Linotype"/>
          <w:color w:val="000000" w:themeColor="text1"/>
        </w:rPr>
        <w:t>en la que se</w:t>
      </w:r>
      <w:r w:rsidRPr="00CB3EA1">
        <w:rPr>
          <w:rFonts w:ascii="Palatino Linotype" w:eastAsia="Palatino Linotype" w:hAnsi="Palatino Linotype" w:cs="Palatino Linotype"/>
          <w:color w:val="000000" w:themeColor="text1"/>
        </w:rPr>
        <w:t xml:space="preserve"> solicitó:</w:t>
      </w:r>
    </w:p>
    <w:p w14:paraId="1A462FB4" w14:textId="77777777" w:rsidR="00BF7903" w:rsidRPr="00CB3EA1" w:rsidRDefault="00BF7903" w:rsidP="008D4716">
      <w:pPr>
        <w:ind w:right="-28"/>
        <w:jc w:val="both"/>
        <w:rPr>
          <w:rFonts w:ascii="Palatino Linotype" w:eastAsia="Palatino Linotype" w:hAnsi="Palatino Linotype" w:cs="Palatino Linotype"/>
          <w:i/>
          <w:color w:val="000000" w:themeColor="text1"/>
        </w:rPr>
      </w:pPr>
    </w:p>
    <w:tbl>
      <w:tblPr>
        <w:tblStyle w:val="Tablaconcuadrcula"/>
        <w:tblW w:w="0" w:type="auto"/>
        <w:tblInd w:w="567" w:type="dxa"/>
        <w:tblLook w:val="04A0" w:firstRow="1" w:lastRow="0" w:firstColumn="1" w:lastColumn="0" w:noHBand="0" w:noVBand="1"/>
      </w:tblPr>
      <w:tblGrid>
        <w:gridCol w:w="2495"/>
        <w:gridCol w:w="6062"/>
      </w:tblGrid>
      <w:tr w:rsidR="008D4716" w:rsidRPr="00CB3EA1" w14:paraId="39575DF0" w14:textId="77777777" w:rsidTr="009C6453">
        <w:tc>
          <w:tcPr>
            <w:tcW w:w="2405" w:type="dxa"/>
            <w:shd w:val="clear" w:color="auto" w:fill="D9D9D9" w:themeFill="background1" w:themeFillShade="D9"/>
          </w:tcPr>
          <w:p w14:paraId="11A0D1DA" w14:textId="25653A22" w:rsidR="00BF7903" w:rsidRPr="00CB3EA1" w:rsidRDefault="004A4222"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bCs/>
                <w:color w:val="000000" w:themeColor="text1"/>
              </w:rPr>
              <w:t xml:space="preserve">00209/CAEM/IP/2025 </w:t>
            </w:r>
          </w:p>
        </w:tc>
        <w:tc>
          <w:tcPr>
            <w:tcW w:w="6062" w:type="dxa"/>
          </w:tcPr>
          <w:p w14:paraId="619F5A48" w14:textId="5A54BE20" w:rsidR="00E24442" w:rsidRPr="00CB3EA1" w:rsidRDefault="00BF7903" w:rsidP="008D4716">
            <w:pPr>
              <w:ind w:right="-28"/>
              <w:jc w:val="both"/>
              <w:rPr>
                <w:rFonts w:ascii="Palatino Linotype" w:hAnsi="Palatino Linotype"/>
                <w:i/>
                <w:color w:val="000000" w:themeColor="text1"/>
              </w:rPr>
            </w:pPr>
            <w:r w:rsidRPr="00CB3EA1">
              <w:rPr>
                <w:rFonts w:ascii="Palatino Linotype" w:eastAsia="Palatino Linotype" w:hAnsi="Palatino Linotype" w:cs="Palatino Linotype"/>
                <w:i/>
                <w:color w:val="000000" w:themeColor="text1"/>
              </w:rPr>
              <w:t>“</w:t>
            </w:r>
            <w:r w:rsidR="004A4222" w:rsidRPr="00CB3EA1">
              <w:rPr>
                <w:rFonts w:ascii="Palatino Linotype" w:hAnsi="Palatino Linotype"/>
                <w:i/>
                <w:color w:val="000000" w:themeColor="text1"/>
              </w:rPr>
              <w:t>Solicito copia de las actas del comité de transparencia del 2024 ordinarias y extraordinarias cuantos acuerdos se formularon, cuantos se cumplieron y cuales quedaron inconclusos” (Sic)</w:t>
            </w:r>
            <w:r w:rsidRPr="00CB3EA1">
              <w:rPr>
                <w:rFonts w:ascii="Palatino Linotype" w:eastAsia="Palatino Linotype" w:hAnsi="Palatino Linotype" w:cs="Palatino Linotype"/>
                <w:i/>
                <w:color w:val="000000" w:themeColor="text1"/>
              </w:rPr>
              <w:t xml:space="preserve"> </w:t>
            </w:r>
          </w:p>
        </w:tc>
      </w:tr>
      <w:tr w:rsidR="008D4716" w:rsidRPr="00CB3EA1" w14:paraId="62D75712" w14:textId="77777777" w:rsidTr="009C6453">
        <w:tc>
          <w:tcPr>
            <w:tcW w:w="2405" w:type="dxa"/>
            <w:shd w:val="clear" w:color="auto" w:fill="D9D9D9" w:themeFill="background1" w:themeFillShade="D9"/>
          </w:tcPr>
          <w:p w14:paraId="67BB9B99" w14:textId="41744AF1" w:rsidR="00BF7903" w:rsidRPr="00CB3EA1" w:rsidRDefault="004A4222"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bCs/>
                <w:color w:val="000000" w:themeColor="text1"/>
              </w:rPr>
              <w:t>00210/CAEM/IP/2025</w:t>
            </w:r>
          </w:p>
        </w:tc>
        <w:tc>
          <w:tcPr>
            <w:tcW w:w="6062" w:type="dxa"/>
          </w:tcPr>
          <w:p w14:paraId="234D2D80" w14:textId="04049146" w:rsidR="00BF7903" w:rsidRPr="00CB3EA1" w:rsidRDefault="00E24442"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i/>
                <w:color w:val="000000" w:themeColor="text1"/>
              </w:rPr>
              <w:t>“S</w:t>
            </w:r>
            <w:r w:rsidR="004A4222" w:rsidRPr="00CB3EA1">
              <w:rPr>
                <w:rFonts w:ascii="Palatino Linotype" w:hAnsi="Palatino Linotype"/>
                <w:i/>
                <w:color w:val="000000" w:themeColor="text1"/>
              </w:rPr>
              <w:t>olicito copia de las actas del comité de transparencia del 2025 ordinarias y extraordinarias cuantos acuerdos se han formulado al momento, así como el calendario de sesiones ordinarias de los años 2021,2022,2023,2024 y 2025” (Sic)</w:t>
            </w:r>
          </w:p>
        </w:tc>
      </w:tr>
    </w:tbl>
    <w:p w14:paraId="524BF505" w14:textId="77777777" w:rsidR="00835EC8" w:rsidRPr="00CB3EA1" w:rsidRDefault="00835EC8" w:rsidP="008D471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73396F34" w14:textId="45EC0191" w:rsidR="00A31C4F" w:rsidRPr="001366D4"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lastRenderedPageBreak/>
        <w:t xml:space="preserve">Se hace constar que se señaló como modalidad de entrega de la información a través del </w:t>
      </w:r>
      <w:r w:rsidRPr="00CB3EA1">
        <w:rPr>
          <w:rFonts w:ascii="Palatino Linotype" w:eastAsia="Palatino Linotype" w:hAnsi="Palatino Linotype" w:cs="Palatino Linotype"/>
          <w:b/>
          <w:bCs/>
          <w:color w:val="000000" w:themeColor="text1"/>
        </w:rPr>
        <w:t>SAIMEX.</w:t>
      </w:r>
    </w:p>
    <w:p w14:paraId="07349C37" w14:textId="77777777" w:rsidR="001366D4" w:rsidRPr="00CB3EA1" w:rsidRDefault="001366D4" w:rsidP="001366D4">
      <w:pPr>
        <w:spacing w:line="360" w:lineRule="auto"/>
        <w:ind w:right="-28"/>
        <w:jc w:val="both"/>
        <w:rPr>
          <w:rFonts w:ascii="Palatino Linotype" w:eastAsia="Palatino Linotype" w:hAnsi="Palatino Linotype" w:cs="Palatino Linotype"/>
          <w:color w:val="000000" w:themeColor="text1"/>
        </w:rPr>
      </w:pPr>
    </w:p>
    <w:p w14:paraId="7D6C2475" w14:textId="51930269"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w:t>
      </w:r>
      <w:r w:rsidR="004A4222" w:rsidRPr="00CB3EA1">
        <w:rPr>
          <w:rFonts w:ascii="Palatino Linotype" w:eastAsia="Palatino Linotype" w:hAnsi="Palatino Linotype" w:cs="Palatino Linotype"/>
          <w:color w:val="000000" w:themeColor="text1"/>
        </w:rPr>
        <w:t>nueve de mayo</w:t>
      </w:r>
      <w:r w:rsidR="00A31C4F" w:rsidRPr="00CB3EA1">
        <w:rPr>
          <w:rFonts w:ascii="Palatino Linotype" w:eastAsia="Palatino Linotype" w:hAnsi="Palatino Linotype" w:cs="Palatino Linotype"/>
          <w:color w:val="000000" w:themeColor="text1"/>
        </w:rPr>
        <w:t xml:space="preserve"> de dos mil veinticinco</w:t>
      </w:r>
      <w:r w:rsidRPr="00CB3EA1">
        <w:rPr>
          <w:rFonts w:ascii="Palatino Linotype" w:eastAsia="Palatino Linotype" w:hAnsi="Palatino Linotype" w:cs="Palatino Linotype"/>
          <w:color w:val="000000" w:themeColor="text1"/>
        </w:rPr>
        <w:t xml:space="preserve">,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b/>
          <w:i/>
          <w:color w:val="000000" w:themeColor="text1"/>
        </w:rPr>
        <w:t xml:space="preserve"> </w:t>
      </w:r>
      <w:r w:rsidRPr="00CB3EA1">
        <w:rPr>
          <w:rFonts w:ascii="Palatino Linotype" w:eastAsia="Palatino Linotype" w:hAnsi="Palatino Linotype" w:cs="Palatino Linotype"/>
          <w:color w:val="000000" w:themeColor="text1"/>
        </w:rPr>
        <w:t>dio respuesta a la so</w:t>
      </w:r>
      <w:r w:rsidR="00F9565E" w:rsidRPr="00CB3EA1">
        <w:rPr>
          <w:rFonts w:ascii="Palatino Linotype" w:eastAsia="Palatino Linotype" w:hAnsi="Palatino Linotype" w:cs="Palatino Linotype"/>
          <w:color w:val="000000" w:themeColor="text1"/>
        </w:rPr>
        <w:t xml:space="preserve">licitud de información, en los </w:t>
      </w:r>
      <w:r w:rsidR="004A4222" w:rsidRPr="00CB3EA1">
        <w:rPr>
          <w:rFonts w:ascii="Palatino Linotype" w:eastAsia="Palatino Linotype" w:hAnsi="Palatino Linotype" w:cs="Palatino Linotype"/>
          <w:color w:val="000000" w:themeColor="text1"/>
        </w:rPr>
        <w:t>siguientes</w:t>
      </w:r>
      <w:r w:rsidRPr="00CB3EA1">
        <w:rPr>
          <w:rFonts w:ascii="Palatino Linotype" w:eastAsia="Palatino Linotype" w:hAnsi="Palatino Linotype" w:cs="Palatino Linotype"/>
          <w:color w:val="000000" w:themeColor="text1"/>
        </w:rPr>
        <w:t xml:space="preserve"> términos:</w:t>
      </w:r>
    </w:p>
    <w:p w14:paraId="7A1DF878" w14:textId="77777777" w:rsidR="00F9565E" w:rsidRPr="00CB3EA1" w:rsidRDefault="00F9565E" w:rsidP="008D4716">
      <w:pPr>
        <w:spacing w:line="360" w:lineRule="auto"/>
        <w:ind w:right="-28"/>
        <w:jc w:val="both"/>
        <w:rPr>
          <w:rFonts w:ascii="Palatino Linotype" w:eastAsia="Palatino Linotype" w:hAnsi="Palatino Linotype" w:cs="Palatino Linotype"/>
          <w:color w:val="000000" w:themeColor="text1"/>
        </w:rPr>
      </w:pPr>
    </w:p>
    <w:tbl>
      <w:tblPr>
        <w:tblStyle w:val="Tablaconcuadrcula"/>
        <w:tblW w:w="0" w:type="auto"/>
        <w:tblInd w:w="567" w:type="dxa"/>
        <w:tblLook w:val="04A0" w:firstRow="1" w:lastRow="0" w:firstColumn="1" w:lastColumn="0" w:noHBand="0" w:noVBand="1"/>
      </w:tblPr>
      <w:tblGrid>
        <w:gridCol w:w="2495"/>
        <w:gridCol w:w="6062"/>
      </w:tblGrid>
      <w:tr w:rsidR="008D4716" w:rsidRPr="00CB3EA1" w14:paraId="19ED8AF8" w14:textId="77777777" w:rsidTr="004A4222">
        <w:tc>
          <w:tcPr>
            <w:tcW w:w="2405" w:type="dxa"/>
            <w:shd w:val="clear" w:color="auto" w:fill="D9D9D9" w:themeFill="background1" w:themeFillShade="D9"/>
          </w:tcPr>
          <w:p w14:paraId="6AD21D16" w14:textId="79CC86F6" w:rsidR="00F9565E" w:rsidRPr="00CB3EA1" w:rsidRDefault="004A4222"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bCs/>
                <w:color w:val="000000" w:themeColor="text1"/>
              </w:rPr>
              <w:t xml:space="preserve">00209/CAEM/IP/2025 </w:t>
            </w:r>
          </w:p>
        </w:tc>
        <w:tc>
          <w:tcPr>
            <w:tcW w:w="6062" w:type="dxa"/>
          </w:tcPr>
          <w:p w14:paraId="45C2A21E" w14:textId="77777777" w:rsidR="00F9565E" w:rsidRPr="00CB3EA1" w:rsidRDefault="004A4222" w:rsidP="008D4716">
            <w:pPr>
              <w:ind w:right="-28"/>
              <w:jc w:val="both"/>
              <w:rPr>
                <w:rFonts w:ascii="Palatino Linotype" w:hAnsi="Palatino Linotype"/>
                <w:i/>
                <w:color w:val="000000" w:themeColor="text1"/>
              </w:rPr>
            </w:pPr>
            <w:r w:rsidRPr="00CB3EA1">
              <w:rPr>
                <w:rFonts w:ascii="Palatino Linotype" w:hAnsi="Palatino Linotype"/>
                <w:i/>
                <w:color w:val="000000" w:themeColor="text1"/>
              </w:rPr>
              <w:t xml:space="preserve">“Oficio No. 219C0110000300S-UT/0598/2025 Naucalpan de Juárez, Estado de México 09 de mayo de 2025 ESTIMADO SOLICITANTE FOLIO DE LA SOLICITUD: 00209/CAEM/IP/2025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00209/CAEM/IP/2025, misma que a la letra dice: “solicito copia de las actas del comité de transparencia del 2024 ordinarias y extraordinarias cuantos acuerdos se formularon, cuantos se cumplieron y cuales quedaron inconclusos” (sic) Al respecto. le informo que, de conformidad con el párrafo segundo del artículo 12 de la Ley Transparencia y Acceso a la Información Pública del Estado de México y Municipios, que señala: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Al respecto, hago entrega de la información que obra en poder de este Sujeto Obligado: “solicito copia de las actas del comité de </w:t>
            </w:r>
            <w:r w:rsidRPr="00CB3EA1">
              <w:rPr>
                <w:rFonts w:ascii="Palatino Linotype" w:hAnsi="Palatino Linotype"/>
                <w:i/>
                <w:color w:val="000000" w:themeColor="text1"/>
              </w:rPr>
              <w:lastRenderedPageBreak/>
              <w:t>transparencia del 2024 ordinarias y extraordinarias …” R.-Durante el año 2024 se realizaron 2 reuniones ordinarias del Comité de Transparencia (sesiones 86 y 87); respecto a las reuniones extra ordinarias se llevaron a cabo 44, de las cuales se anexa copia (sesiones 90 a la 133). “cuantos acuerdos se formularon, cuantos se cumplieron y cuales quedaron inconclusos” (sic) R.-Se formularon 151 acuerdos, se cumplieron 151 y quedaron “0” inconclusos. Sin otro particular por el momento, aprovecho la ocasión para enviarle un cordial saludo. A T E N T A M E N T E MTRO. FERNANDO DANIEL CABRERA RAMÍREZ TITULAR DE LA UNIDAD DE TRANSPARENCIA” (Sic)</w:t>
            </w:r>
          </w:p>
          <w:p w14:paraId="56D22998" w14:textId="77777777" w:rsidR="004A4222" w:rsidRPr="00CB3EA1" w:rsidRDefault="004A4222" w:rsidP="008D4716">
            <w:pPr>
              <w:ind w:right="-28"/>
              <w:jc w:val="both"/>
              <w:rPr>
                <w:rFonts w:ascii="Palatino Linotype" w:hAnsi="Palatino Linotype"/>
                <w:i/>
                <w:color w:val="000000" w:themeColor="text1"/>
              </w:rPr>
            </w:pPr>
          </w:p>
          <w:p w14:paraId="4F1C9822" w14:textId="77777777" w:rsidR="004A4222" w:rsidRPr="00CB3EA1" w:rsidRDefault="004A4222" w:rsidP="008D4716">
            <w:pPr>
              <w:ind w:right="-28"/>
              <w:jc w:val="both"/>
              <w:rPr>
                <w:rFonts w:ascii="Palatino Linotype" w:hAnsi="Palatino Linotype"/>
                <w:b/>
                <w:color w:val="000000" w:themeColor="text1"/>
              </w:rPr>
            </w:pPr>
            <w:r w:rsidRPr="00CB3EA1">
              <w:rPr>
                <w:rFonts w:ascii="Palatino Linotype" w:hAnsi="Palatino Linotype"/>
                <w:b/>
                <w:color w:val="000000" w:themeColor="text1"/>
              </w:rPr>
              <w:t>Archivos electrónicos adjuntos:</w:t>
            </w:r>
          </w:p>
          <w:p w14:paraId="17053548" w14:textId="77777777" w:rsidR="004A4222" w:rsidRPr="00CB3EA1" w:rsidRDefault="004A4222" w:rsidP="008D4716">
            <w:pPr>
              <w:ind w:right="-28"/>
              <w:jc w:val="both"/>
              <w:rPr>
                <w:rFonts w:ascii="Palatino Linotype" w:hAnsi="Palatino Linotype"/>
                <w:i/>
                <w:color w:val="000000" w:themeColor="text1"/>
              </w:rPr>
            </w:pPr>
          </w:p>
          <w:p w14:paraId="62069EDE" w14:textId="46CCAB2E" w:rsidR="004A4222" w:rsidRPr="00CB3EA1" w:rsidRDefault="00ED449D" w:rsidP="008D4716">
            <w:pPr>
              <w:ind w:right="-28"/>
              <w:jc w:val="both"/>
              <w:rPr>
                <w:rFonts w:ascii="Palatino Linotype" w:hAnsi="Palatino Linotype"/>
                <w:color w:val="000000" w:themeColor="text1"/>
              </w:rPr>
            </w:pPr>
            <w:hyperlink r:id="rId7" w:tgtFrame="_blank" w:history="1">
              <w:r w:rsidR="004A4222" w:rsidRPr="00CB3EA1">
                <w:rPr>
                  <w:rStyle w:val="Hipervnculo"/>
                  <w:rFonts w:ascii="Palatino Linotype" w:eastAsiaTheme="majorEastAsia" w:hAnsi="Palatino Linotype" w:cs="Arial"/>
                  <w:b/>
                  <w:bCs/>
                  <w:color w:val="000000" w:themeColor="text1"/>
                  <w:u w:val="none"/>
                </w:rPr>
                <w:t>Respuesta saimex 209.pdf</w:t>
              </w:r>
            </w:hyperlink>
            <w:r w:rsidR="004A4222" w:rsidRPr="00CB3EA1">
              <w:rPr>
                <w:rFonts w:ascii="Palatino Linotype" w:hAnsi="Palatino Linotype"/>
                <w:color w:val="000000" w:themeColor="text1"/>
              </w:rPr>
              <w:t>:</w:t>
            </w:r>
            <w:r w:rsidR="00B44357" w:rsidRPr="00CB3EA1">
              <w:rPr>
                <w:rFonts w:ascii="Palatino Linotype" w:hAnsi="Palatino Linotype"/>
                <w:color w:val="000000" w:themeColor="text1"/>
              </w:rPr>
              <w:t xml:space="preserve"> Oficio suscrito por el Titular de la Unidad de Transparencia, por medio del cual, relativo a </w:t>
            </w:r>
            <w:r w:rsidR="00B44357" w:rsidRPr="00CB3EA1">
              <w:rPr>
                <w:rFonts w:ascii="Palatino Linotype" w:hAnsi="Palatino Linotype"/>
                <w:i/>
                <w:color w:val="000000" w:themeColor="text1"/>
              </w:rPr>
              <w:t xml:space="preserve">“las actas del comité de transparencia del 2024 ordinarias y extraordinarias” (Sic), </w:t>
            </w:r>
            <w:r w:rsidR="00B44357" w:rsidRPr="00CB3EA1">
              <w:rPr>
                <w:rFonts w:ascii="Palatino Linotype" w:hAnsi="Palatino Linotype"/>
                <w:color w:val="000000" w:themeColor="text1"/>
              </w:rPr>
              <w:t xml:space="preserve">informó que durante 2024 se </w:t>
            </w:r>
            <w:r w:rsidR="005B24D5" w:rsidRPr="00CB3EA1">
              <w:rPr>
                <w:rFonts w:ascii="Palatino Linotype" w:hAnsi="Palatino Linotype"/>
                <w:color w:val="000000" w:themeColor="text1"/>
              </w:rPr>
              <w:t>realizaron</w:t>
            </w:r>
            <w:r w:rsidR="00B44357" w:rsidRPr="00CB3EA1">
              <w:rPr>
                <w:rFonts w:ascii="Palatino Linotype" w:hAnsi="Palatino Linotype"/>
                <w:color w:val="000000" w:themeColor="text1"/>
              </w:rPr>
              <w:t xml:space="preserve"> 2 reuniones </w:t>
            </w:r>
            <w:r w:rsidR="005B24D5" w:rsidRPr="00CB3EA1">
              <w:rPr>
                <w:rFonts w:ascii="Palatino Linotype" w:hAnsi="Palatino Linotype"/>
                <w:color w:val="000000" w:themeColor="text1"/>
              </w:rPr>
              <w:t xml:space="preserve">ordinarias </w:t>
            </w:r>
            <w:r w:rsidR="00B44357" w:rsidRPr="00CB3EA1">
              <w:rPr>
                <w:rFonts w:ascii="Palatino Linotype" w:hAnsi="Palatino Linotype"/>
                <w:color w:val="000000" w:themeColor="text1"/>
              </w:rPr>
              <w:t xml:space="preserve">del Comité de Transparencia (sesiones 86 y 87); respecto a las reuniones extra ordinarias se llevaron a cabo 44, de las cuales refirió anexar una copia (sesiones 90 a la 133). Ahora bien, relativo a </w:t>
            </w:r>
            <w:r w:rsidR="00B44357" w:rsidRPr="00CB3EA1">
              <w:rPr>
                <w:rFonts w:ascii="Palatino Linotype" w:hAnsi="Palatino Linotype"/>
                <w:i/>
                <w:color w:val="000000" w:themeColor="text1"/>
              </w:rPr>
              <w:t xml:space="preserve">“cuantos acuerdos se formularon, cuantos se cumplieron y cuales quedaron inconclusos” (Sic), </w:t>
            </w:r>
            <w:r w:rsidR="00B44357" w:rsidRPr="00CB3EA1">
              <w:rPr>
                <w:rFonts w:ascii="Palatino Linotype" w:hAnsi="Palatino Linotype"/>
                <w:color w:val="000000" w:themeColor="text1"/>
              </w:rPr>
              <w:t>informó que se formularon 151 acuerdos, se cumplieron 151 y quedaron “0” concluidos.</w:t>
            </w:r>
          </w:p>
          <w:p w14:paraId="3FF42E11" w14:textId="77777777" w:rsidR="00B44357" w:rsidRPr="00CB3EA1" w:rsidRDefault="00B44357" w:rsidP="008D4716">
            <w:pPr>
              <w:ind w:right="-28"/>
              <w:jc w:val="both"/>
              <w:rPr>
                <w:rFonts w:ascii="Palatino Linotype" w:hAnsi="Palatino Linotype"/>
                <w:color w:val="000000" w:themeColor="text1"/>
              </w:rPr>
            </w:pPr>
          </w:p>
          <w:p w14:paraId="1FA64A07" w14:textId="2138E248" w:rsidR="001F344C" w:rsidRPr="00CB3EA1" w:rsidRDefault="00ED449D" w:rsidP="008D4716">
            <w:pPr>
              <w:ind w:right="-28"/>
              <w:jc w:val="both"/>
              <w:rPr>
                <w:rFonts w:ascii="Palatino Linotype" w:hAnsi="Palatino Linotype"/>
                <w:b/>
                <w:color w:val="000000" w:themeColor="text1"/>
              </w:rPr>
            </w:pPr>
            <w:hyperlink r:id="rId8" w:tgtFrame="_blank" w:history="1">
              <w:r w:rsidR="001F344C" w:rsidRPr="00CB3EA1">
                <w:rPr>
                  <w:rStyle w:val="Hipervnculo"/>
                  <w:rFonts w:ascii="Palatino Linotype" w:eastAsiaTheme="majorEastAsia" w:hAnsi="Palatino Linotype" w:cs="Arial"/>
                  <w:b/>
                  <w:bCs/>
                  <w:color w:val="000000" w:themeColor="text1"/>
                  <w:u w:val="none"/>
                </w:rPr>
                <w:t>2024.zip</w:t>
              </w:r>
            </w:hyperlink>
            <w:r w:rsidR="001F344C" w:rsidRPr="00CB3EA1">
              <w:rPr>
                <w:rFonts w:ascii="Palatino Linotype" w:hAnsi="Palatino Linotype"/>
                <w:color w:val="000000" w:themeColor="text1"/>
              </w:rPr>
              <w:t xml:space="preserve">: </w:t>
            </w:r>
            <w:r w:rsidR="001F344C" w:rsidRPr="00CB3EA1">
              <w:rPr>
                <w:rFonts w:ascii="Palatino Linotype" w:hAnsi="Palatino Linotype"/>
                <w:b/>
                <w:color w:val="000000" w:themeColor="text1"/>
              </w:rPr>
              <w:t>No es posible acceder al contenido de la carpeta electrónica.</w:t>
            </w:r>
          </w:p>
          <w:p w14:paraId="4972A23E" w14:textId="77777777" w:rsidR="001F344C" w:rsidRPr="00CB3EA1" w:rsidRDefault="001F344C" w:rsidP="008D4716">
            <w:pPr>
              <w:ind w:right="-28"/>
              <w:jc w:val="both"/>
              <w:rPr>
                <w:rFonts w:ascii="Palatino Linotype" w:hAnsi="Palatino Linotype"/>
                <w:color w:val="000000" w:themeColor="text1"/>
              </w:rPr>
            </w:pPr>
          </w:p>
          <w:p w14:paraId="58F108B6" w14:textId="41D341DB" w:rsidR="004A4222" w:rsidRPr="00CB3EA1" w:rsidRDefault="00ED449D" w:rsidP="008D4716">
            <w:pPr>
              <w:ind w:right="-28"/>
              <w:jc w:val="both"/>
              <w:rPr>
                <w:rFonts w:ascii="Palatino Linotype" w:hAnsi="Palatino Linotype"/>
                <w:color w:val="000000" w:themeColor="text1"/>
              </w:rPr>
            </w:pPr>
            <w:hyperlink r:id="rId9" w:tgtFrame="_blank" w:history="1">
              <w:r w:rsidR="004A4222" w:rsidRPr="00CB3EA1">
                <w:rPr>
                  <w:rStyle w:val="Hipervnculo"/>
                  <w:rFonts w:ascii="Palatino Linotype" w:eastAsiaTheme="majorEastAsia" w:hAnsi="Palatino Linotype" w:cs="Arial"/>
                  <w:b/>
                  <w:bCs/>
                  <w:color w:val="000000" w:themeColor="text1"/>
                  <w:u w:val="none"/>
                </w:rPr>
                <w:t>2024.zip</w:t>
              </w:r>
            </w:hyperlink>
            <w:r w:rsidR="004A4222" w:rsidRPr="00CB3EA1">
              <w:rPr>
                <w:rFonts w:ascii="Palatino Linotype" w:hAnsi="Palatino Linotype"/>
                <w:color w:val="000000" w:themeColor="text1"/>
              </w:rPr>
              <w:t>:</w:t>
            </w:r>
            <w:r w:rsidR="001F344C" w:rsidRPr="00CB3EA1">
              <w:rPr>
                <w:rFonts w:ascii="Palatino Linotype" w:hAnsi="Palatino Linotype"/>
                <w:color w:val="000000" w:themeColor="text1"/>
              </w:rPr>
              <w:t xml:space="preserve"> Carpeta electrónica que contiene la copia digitalizada de las Actas de la Octogésima Sexta y Octogésima Séptima Sesión Ordinaria del Comité de Transparencia de la Comisión del Agua del Estado de México.</w:t>
            </w:r>
          </w:p>
          <w:p w14:paraId="1739A7F8" w14:textId="15595889" w:rsidR="004A4222" w:rsidRPr="00CB3EA1" w:rsidRDefault="004A4222" w:rsidP="008D4716">
            <w:pPr>
              <w:ind w:right="-28"/>
              <w:jc w:val="both"/>
              <w:rPr>
                <w:rFonts w:ascii="Palatino Linotype" w:hAnsi="Palatino Linotype"/>
                <w:i/>
                <w:color w:val="000000" w:themeColor="text1"/>
              </w:rPr>
            </w:pPr>
          </w:p>
        </w:tc>
      </w:tr>
      <w:tr w:rsidR="008D4716" w:rsidRPr="00CB3EA1" w14:paraId="2970432E" w14:textId="77777777" w:rsidTr="004A4222">
        <w:tc>
          <w:tcPr>
            <w:tcW w:w="2405" w:type="dxa"/>
            <w:shd w:val="clear" w:color="auto" w:fill="D9D9D9" w:themeFill="background1" w:themeFillShade="D9"/>
          </w:tcPr>
          <w:p w14:paraId="48F91692" w14:textId="6604C8BD" w:rsidR="00F9565E" w:rsidRPr="00CB3EA1" w:rsidRDefault="004A4222"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bCs/>
                <w:color w:val="000000" w:themeColor="text1"/>
              </w:rPr>
              <w:lastRenderedPageBreak/>
              <w:t>00210/CAEM/IP/2025</w:t>
            </w:r>
          </w:p>
        </w:tc>
        <w:tc>
          <w:tcPr>
            <w:tcW w:w="6062" w:type="dxa"/>
          </w:tcPr>
          <w:p w14:paraId="49DAE115" w14:textId="77777777" w:rsidR="00F9565E" w:rsidRPr="00CB3EA1" w:rsidRDefault="004A4222" w:rsidP="008D4716">
            <w:pPr>
              <w:ind w:right="-28"/>
              <w:jc w:val="both"/>
              <w:rPr>
                <w:rFonts w:ascii="Palatino Linotype" w:hAnsi="Palatino Linotype"/>
                <w:i/>
                <w:color w:val="000000" w:themeColor="text1"/>
              </w:rPr>
            </w:pPr>
            <w:r w:rsidRPr="00CB3EA1">
              <w:rPr>
                <w:rFonts w:ascii="Palatino Linotype" w:hAnsi="Palatino Linotype"/>
                <w:i/>
                <w:color w:val="000000" w:themeColor="text1"/>
              </w:rPr>
              <w:t xml:space="preserve">“Oficio No. 219C0110000300S-UT/0599/2025 Naucalpan de Juárez, Estado de México 09 de mayo de 2025 ESTIMADO SOLICITANTE FOLIO DE LA SOLICITUD: 00210/CAEM/IP/2025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00210/CAEM/IP/2025, misma que a la letra dice: “solicito copia de las actas del comité de transparencia del 2025 ordinarias y extraordinarias cuantos acuerdos se han formulado al momento, así como el calendario de sesiones ordinarias de los años 2021,2022,2023,2024 y 2025” (sic) Al respecto. le informo que, de conformidad con el párrafo segundo del artículo 12 de la Ley Transparencia y Acceso a la Información Pública del Estado de México y Municipios, que señala: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Al respecto, hago entrega de la información que obra en poder de este Sujeto Obligado: “solicito copia de las actas del comité de transparencia del 2025 ordinarias y extraordinarias…” R.-Durante el presente año no se han realizado reuniones ordinarias del Comité de Transparencia.; respecto a las reuniones extra ordinarias se llevaron a cabo 17, de las cuales se anexa copia ( sesiones 134 a la 150). “…cuantos acuerdos se han formulado al momento,…” R.-Se formularon 78 acuerdos. “así como el calendario de sesiones ordinarias de los años 2021,2022,2023,2024 y 2025” (sic) R.- Anexo al </w:t>
            </w:r>
            <w:r w:rsidRPr="00CB3EA1">
              <w:rPr>
                <w:rFonts w:ascii="Palatino Linotype" w:hAnsi="Palatino Linotype"/>
                <w:i/>
                <w:color w:val="000000" w:themeColor="text1"/>
              </w:rPr>
              <w:lastRenderedPageBreak/>
              <w:t>presente se hace entrega de los calendarios de las sesiones del Comité de Transparencia para los años 2021, 2022, 2023 y 2024. Para el presente año no se definida el calendario de sesiones ordinarias, motivo el por el cual no se cuenta con documentos para su entrega. Sin otro particular por el momento, aprovecho la ocasión para enviarle un cordial saludo. A T E N T A M E N T E MTRO. FERNANDO DANIEL CABRERA RAMÍREZ TITULAR DE LA UNIDAD DE TRANSPARENCIA” (Sic)</w:t>
            </w:r>
          </w:p>
          <w:p w14:paraId="6CF9C9E1" w14:textId="77777777" w:rsidR="004A4222" w:rsidRPr="00CB3EA1" w:rsidRDefault="004A4222" w:rsidP="008D4716">
            <w:pPr>
              <w:ind w:right="-28"/>
              <w:jc w:val="both"/>
              <w:rPr>
                <w:rFonts w:ascii="Palatino Linotype" w:hAnsi="Palatino Linotype"/>
                <w:i/>
                <w:color w:val="000000" w:themeColor="text1"/>
              </w:rPr>
            </w:pPr>
          </w:p>
          <w:p w14:paraId="3FA9FA70" w14:textId="77777777" w:rsidR="004A4222" w:rsidRPr="00CB3EA1" w:rsidRDefault="004A4222" w:rsidP="008D4716">
            <w:pPr>
              <w:ind w:right="-28"/>
              <w:jc w:val="both"/>
              <w:rPr>
                <w:rFonts w:ascii="Palatino Linotype" w:hAnsi="Palatino Linotype"/>
                <w:b/>
                <w:color w:val="000000" w:themeColor="text1"/>
              </w:rPr>
            </w:pPr>
            <w:r w:rsidRPr="00CB3EA1">
              <w:rPr>
                <w:rFonts w:ascii="Palatino Linotype" w:hAnsi="Palatino Linotype"/>
                <w:b/>
                <w:color w:val="000000" w:themeColor="text1"/>
              </w:rPr>
              <w:t>Archivos electrónicos adjuntos:</w:t>
            </w:r>
          </w:p>
          <w:p w14:paraId="734B2E1F" w14:textId="692AC8BB" w:rsidR="004A4222" w:rsidRPr="00CB3EA1" w:rsidRDefault="004A4222" w:rsidP="008D4716">
            <w:pPr>
              <w:ind w:right="-28"/>
              <w:jc w:val="both"/>
              <w:rPr>
                <w:rFonts w:ascii="Palatino Linotype" w:hAnsi="Palatino Linotype"/>
                <w:b/>
                <w:color w:val="000000" w:themeColor="text1"/>
              </w:rPr>
            </w:pPr>
          </w:p>
          <w:p w14:paraId="19CB1E89" w14:textId="020476FF" w:rsidR="004A4222" w:rsidRPr="00CB3EA1" w:rsidRDefault="00ED449D" w:rsidP="008D4716">
            <w:pPr>
              <w:ind w:right="-28"/>
              <w:jc w:val="both"/>
              <w:rPr>
                <w:rFonts w:ascii="Palatino Linotype" w:hAnsi="Palatino Linotype"/>
                <w:color w:val="000000" w:themeColor="text1"/>
              </w:rPr>
            </w:pPr>
            <w:hyperlink r:id="rId10" w:tgtFrame="_blank" w:history="1">
              <w:r w:rsidR="004A4222" w:rsidRPr="00CB3EA1">
                <w:rPr>
                  <w:rStyle w:val="Hipervnculo"/>
                  <w:rFonts w:ascii="Palatino Linotype" w:eastAsiaTheme="majorEastAsia" w:hAnsi="Palatino Linotype" w:cs="Arial"/>
                  <w:b/>
                  <w:bCs/>
                  <w:color w:val="000000" w:themeColor="text1"/>
                  <w:u w:val="none"/>
                </w:rPr>
                <w:t>Respuesta saimex 210.pdf</w:t>
              </w:r>
            </w:hyperlink>
            <w:r w:rsidR="004A4222" w:rsidRPr="00CB3EA1">
              <w:rPr>
                <w:rFonts w:ascii="Palatino Linotype" w:hAnsi="Palatino Linotype"/>
                <w:b/>
                <w:color w:val="000000" w:themeColor="text1"/>
              </w:rPr>
              <w:t>:</w:t>
            </w:r>
            <w:r w:rsidR="001F344C" w:rsidRPr="00CB3EA1">
              <w:rPr>
                <w:rFonts w:ascii="Palatino Linotype" w:hAnsi="Palatino Linotype"/>
                <w:b/>
                <w:color w:val="000000" w:themeColor="text1"/>
              </w:rPr>
              <w:t xml:space="preserve"> </w:t>
            </w:r>
            <w:r w:rsidR="001F344C" w:rsidRPr="00CB3EA1">
              <w:rPr>
                <w:rFonts w:ascii="Palatino Linotype" w:hAnsi="Palatino Linotype"/>
                <w:color w:val="000000" w:themeColor="text1"/>
              </w:rPr>
              <w:t xml:space="preserve">Oficio suscrito por la Titular de la Unidad de Transparencia, por medio del cual, relativo a </w:t>
            </w:r>
            <w:r w:rsidR="001F344C" w:rsidRPr="00CB3EA1">
              <w:rPr>
                <w:rFonts w:ascii="Palatino Linotype" w:hAnsi="Palatino Linotype"/>
                <w:i/>
                <w:color w:val="000000" w:themeColor="text1"/>
              </w:rPr>
              <w:t>“copia de las actas del comité de transparencia del 2025 ordinarias y extraordinarias” (Sic),</w:t>
            </w:r>
            <w:r w:rsidR="001F344C" w:rsidRPr="00CB3EA1">
              <w:rPr>
                <w:rFonts w:ascii="Palatino Linotype" w:hAnsi="Palatino Linotype"/>
                <w:color w:val="000000" w:themeColor="text1"/>
              </w:rPr>
              <w:t xml:space="preserve"> informó que durante 2025 no se han realizado reuniones ordinarias del Comité de Transparencia; respecto a las reuniones extra ordinarias se llevaron a cabo 17, de las cuales refirió anexar copia (sesiones 134 a la 150). Ahora bien, relativo a </w:t>
            </w:r>
            <w:r w:rsidR="001F344C" w:rsidRPr="00CB3EA1">
              <w:rPr>
                <w:rFonts w:ascii="Palatino Linotype" w:hAnsi="Palatino Linotype"/>
                <w:i/>
                <w:color w:val="000000" w:themeColor="text1"/>
              </w:rPr>
              <w:t>“cuantos acuerdos se han formulado al momento…”</w:t>
            </w:r>
            <w:r w:rsidR="00D0295A" w:rsidRPr="00CB3EA1">
              <w:rPr>
                <w:rFonts w:ascii="Palatino Linotype" w:hAnsi="Palatino Linotype"/>
                <w:i/>
                <w:color w:val="000000" w:themeColor="text1"/>
              </w:rPr>
              <w:t xml:space="preserve"> (Sic)</w:t>
            </w:r>
            <w:r w:rsidR="001F344C" w:rsidRPr="00CB3EA1">
              <w:rPr>
                <w:rFonts w:ascii="Palatino Linotype" w:hAnsi="Palatino Linotype"/>
                <w:i/>
                <w:color w:val="000000" w:themeColor="text1"/>
              </w:rPr>
              <w:t>,</w:t>
            </w:r>
            <w:r w:rsidR="001F344C" w:rsidRPr="00CB3EA1">
              <w:rPr>
                <w:rFonts w:ascii="Palatino Linotype" w:hAnsi="Palatino Linotype"/>
                <w:color w:val="000000" w:themeColor="text1"/>
              </w:rPr>
              <w:t xml:space="preserve"> informó que se formularon 78 acuerdos. Finalmente, relativo a “</w:t>
            </w:r>
            <w:r w:rsidR="001F344C" w:rsidRPr="00CB3EA1">
              <w:rPr>
                <w:rFonts w:ascii="Palatino Linotype" w:hAnsi="Palatino Linotype"/>
                <w:i/>
                <w:color w:val="000000" w:themeColor="text1"/>
              </w:rPr>
              <w:t>así como el calendario de sesiones ordinarias de los años 2021, 2022, 2023, 2024 y 2025” (Sic)</w:t>
            </w:r>
            <w:r w:rsidR="001F344C" w:rsidRPr="00CB3EA1">
              <w:rPr>
                <w:rFonts w:ascii="Palatino Linotype" w:hAnsi="Palatino Linotype"/>
                <w:color w:val="000000" w:themeColor="text1"/>
              </w:rPr>
              <w:t xml:space="preserve">, </w:t>
            </w:r>
            <w:r w:rsidR="000B50EB" w:rsidRPr="00CB3EA1">
              <w:rPr>
                <w:rFonts w:ascii="Palatino Linotype" w:hAnsi="Palatino Linotype"/>
                <w:color w:val="000000" w:themeColor="text1"/>
              </w:rPr>
              <w:t>hizo</w:t>
            </w:r>
            <w:r w:rsidR="001F344C" w:rsidRPr="00CB3EA1">
              <w:rPr>
                <w:rFonts w:ascii="Palatino Linotype" w:hAnsi="Palatino Linotype"/>
                <w:color w:val="000000" w:themeColor="text1"/>
              </w:rPr>
              <w:t xml:space="preserve"> entrega de los calendarios de las sesiones </w:t>
            </w:r>
            <w:r w:rsidR="000B50EB" w:rsidRPr="00CB3EA1">
              <w:rPr>
                <w:rFonts w:ascii="Palatino Linotype" w:hAnsi="Palatino Linotype"/>
                <w:color w:val="000000" w:themeColor="text1"/>
              </w:rPr>
              <w:t>del Comité de Transparencia par</w:t>
            </w:r>
            <w:r w:rsidR="001F344C" w:rsidRPr="00CB3EA1">
              <w:rPr>
                <w:rFonts w:ascii="Palatino Linotype" w:hAnsi="Palatino Linotype"/>
                <w:color w:val="000000" w:themeColor="text1"/>
              </w:rPr>
              <w:t>a los años 2021, 2022, 2023 y 2024</w:t>
            </w:r>
            <w:r w:rsidR="00D0295A" w:rsidRPr="00CB3EA1">
              <w:rPr>
                <w:rFonts w:ascii="Palatino Linotype" w:hAnsi="Palatino Linotype"/>
                <w:color w:val="000000" w:themeColor="text1"/>
              </w:rPr>
              <w:t>; asimismo, informó que para 2025 no se ha definía el calendario de sesiones ordinarias, motivo no se cuenta con el documento para su entrega.</w:t>
            </w:r>
          </w:p>
          <w:p w14:paraId="609236CA" w14:textId="77777777" w:rsidR="001F344C" w:rsidRPr="00CB3EA1" w:rsidRDefault="001F344C" w:rsidP="008D4716">
            <w:pPr>
              <w:ind w:right="-28"/>
              <w:jc w:val="both"/>
              <w:rPr>
                <w:rFonts w:ascii="Palatino Linotype" w:hAnsi="Palatino Linotype"/>
                <w:b/>
                <w:color w:val="000000" w:themeColor="text1"/>
              </w:rPr>
            </w:pPr>
          </w:p>
          <w:p w14:paraId="6E9FDEDC" w14:textId="4D257083" w:rsidR="004A4222" w:rsidRPr="00CB3EA1" w:rsidRDefault="00ED449D" w:rsidP="008D4716">
            <w:pPr>
              <w:ind w:right="-28"/>
              <w:jc w:val="both"/>
              <w:rPr>
                <w:rFonts w:ascii="Palatino Linotype" w:hAnsi="Palatino Linotype"/>
                <w:b/>
                <w:color w:val="000000" w:themeColor="text1"/>
              </w:rPr>
            </w:pPr>
            <w:hyperlink r:id="rId11" w:tgtFrame="_blank" w:history="1">
              <w:r w:rsidR="004A4222" w:rsidRPr="00CB3EA1">
                <w:rPr>
                  <w:rStyle w:val="Hipervnculo"/>
                  <w:rFonts w:ascii="Palatino Linotype" w:eastAsiaTheme="majorEastAsia" w:hAnsi="Palatino Linotype" w:cs="Arial"/>
                  <w:b/>
                  <w:bCs/>
                  <w:color w:val="000000" w:themeColor="text1"/>
                  <w:u w:val="none"/>
                </w:rPr>
                <w:t>2025.zip</w:t>
              </w:r>
            </w:hyperlink>
            <w:r w:rsidR="004A4222" w:rsidRPr="00CB3EA1">
              <w:rPr>
                <w:rFonts w:ascii="Palatino Linotype" w:hAnsi="Palatino Linotype"/>
                <w:b/>
                <w:color w:val="000000" w:themeColor="text1"/>
              </w:rPr>
              <w:t>:</w:t>
            </w:r>
            <w:r w:rsidR="00D0295A" w:rsidRPr="00CB3EA1">
              <w:rPr>
                <w:rFonts w:ascii="Palatino Linotype" w:hAnsi="Palatino Linotype"/>
                <w:b/>
                <w:color w:val="000000" w:themeColor="text1"/>
              </w:rPr>
              <w:t xml:space="preserve"> </w:t>
            </w:r>
            <w:r w:rsidR="00D0295A" w:rsidRPr="00CB3EA1">
              <w:rPr>
                <w:rFonts w:ascii="Palatino Linotype" w:hAnsi="Palatino Linotype"/>
                <w:color w:val="000000" w:themeColor="text1"/>
              </w:rPr>
              <w:t xml:space="preserve">Carpeta electrónica que contiene la copia digitalizada de las Actas de la Centésima Trigésima Cuarta, Centésima Trigésima Quinta, Centésima Trigésima Sexta, Centésima Trigésima Séptima, Centésima Trigésima Octava, Centésima Trigésima Novena, Centésima Cuadragésima, Centésima </w:t>
            </w:r>
            <w:r w:rsidR="00D0295A" w:rsidRPr="00CB3EA1">
              <w:rPr>
                <w:rFonts w:ascii="Palatino Linotype" w:hAnsi="Palatino Linotype"/>
                <w:color w:val="000000" w:themeColor="text1"/>
              </w:rPr>
              <w:lastRenderedPageBreak/>
              <w:t>Cuadragésima Primera, Centésima Cuadragésima Segunda, Centésima Cuadragésima Tercera, Centésima Cuadragésima Cuarta, Centésima Cuadragésima Quinta, Centésima Cuadragésima Sexta, Centésima Cuadragésima Séptima, Centésima Cuadragésima Octava, Centésima Cuadragésima Novena y Centésima Quincuagésima Sesión Extraordinaria del Comité de Transparencia de la Comisión del Agua del Estado de México.</w:t>
            </w:r>
          </w:p>
          <w:p w14:paraId="5C0791C6" w14:textId="204E34C5" w:rsidR="004A4222" w:rsidRPr="00CB3EA1" w:rsidRDefault="004A4222" w:rsidP="008D4716">
            <w:pPr>
              <w:ind w:right="-28"/>
              <w:jc w:val="both"/>
              <w:rPr>
                <w:rFonts w:ascii="Palatino Linotype" w:hAnsi="Palatino Linotype"/>
                <w:i/>
                <w:color w:val="000000" w:themeColor="text1"/>
              </w:rPr>
            </w:pPr>
          </w:p>
        </w:tc>
      </w:tr>
    </w:tbl>
    <w:p w14:paraId="6B826E95" w14:textId="77777777" w:rsidR="00B72BCC" w:rsidRPr="00CB3EA1" w:rsidRDefault="00B72BCC" w:rsidP="008D4716">
      <w:pPr>
        <w:spacing w:line="360" w:lineRule="auto"/>
        <w:ind w:right="-28"/>
        <w:rPr>
          <w:rFonts w:ascii="Palatino Linotype" w:eastAsia="Palatino Linotype" w:hAnsi="Palatino Linotype" w:cs="Palatino Linotype"/>
          <w:b/>
          <w:color w:val="000000" w:themeColor="text1"/>
        </w:rPr>
      </w:pPr>
    </w:p>
    <w:p w14:paraId="05D94577" w14:textId="7521A3FA"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w:t>
      </w:r>
      <w:r w:rsidR="004A4222" w:rsidRPr="00CB3EA1">
        <w:rPr>
          <w:rFonts w:ascii="Palatino Linotype" w:eastAsia="Palatino Linotype" w:hAnsi="Palatino Linotype" w:cs="Palatino Linotype"/>
          <w:color w:val="000000" w:themeColor="text1"/>
        </w:rPr>
        <w:t>diecinueve de mayo</w:t>
      </w:r>
      <w:r w:rsidR="00A31C4F" w:rsidRPr="00CB3EA1">
        <w:rPr>
          <w:rFonts w:ascii="Palatino Linotype" w:eastAsia="Palatino Linotype" w:hAnsi="Palatino Linotype" w:cs="Palatino Linotype"/>
          <w:color w:val="000000" w:themeColor="text1"/>
        </w:rPr>
        <w:t xml:space="preserve"> de dos mil veinticinco</w:t>
      </w:r>
      <w:r w:rsidRPr="00CB3EA1">
        <w:rPr>
          <w:rFonts w:ascii="Palatino Linotype" w:eastAsia="Palatino Linotype" w:hAnsi="Palatino Linotype" w:cs="Palatino Linotype"/>
          <w:color w:val="000000" w:themeColor="text1"/>
        </w:rPr>
        <w:t>,</w:t>
      </w:r>
      <w:r w:rsidRPr="00CB3EA1">
        <w:rPr>
          <w:rFonts w:ascii="Palatino Linotype" w:eastAsia="Palatino Linotype" w:hAnsi="Palatino Linotype" w:cs="Palatino Linotype"/>
          <w:b/>
          <w:color w:val="000000" w:themeColor="text1"/>
        </w:rPr>
        <w:t xml:space="preserve"> </w:t>
      </w:r>
      <w:r w:rsidR="004A4222" w:rsidRPr="00CB3EA1">
        <w:rPr>
          <w:rFonts w:ascii="Palatino Linotype" w:eastAsia="Palatino Linotype" w:hAnsi="Palatino Linotype" w:cs="Palatino Linotype"/>
          <w:color w:val="000000" w:themeColor="text1"/>
        </w:rPr>
        <w:t>el</w:t>
      </w:r>
      <w:r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b/>
          <w:color w:val="000000" w:themeColor="text1"/>
        </w:rPr>
        <w:t>RECURRENTE</w:t>
      </w:r>
      <w:r w:rsidRPr="00CB3EA1">
        <w:rPr>
          <w:rFonts w:ascii="Palatino Linotype" w:eastAsia="Palatino Linotype" w:hAnsi="Palatino Linotype" w:cs="Palatino Linotype"/>
          <w:color w:val="000000" w:themeColor="text1"/>
        </w:rPr>
        <w:t xml:space="preserve"> interpuso el recurso de revisión en contra de la respuesta</w:t>
      </w:r>
      <w:r w:rsidR="00F9565E" w:rsidRPr="00CB3EA1">
        <w:rPr>
          <w:rFonts w:ascii="Palatino Linotype" w:eastAsia="Palatino Linotype" w:hAnsi="Palatino Linotype" w:cs="Palatino Linotype"/>
          <w:color w:val="000000" w:themeColor="text1"/>
        </w:rPr>
        <w:t xml:space="preserve"> respectivamente</w:t>
      </w:r>
      <w:r w:rsidR="00C92F5C" w:rsidRPr="00CB3EA1">
        <w:rPr>
          <w:rFonts w:ascii="Palatino Linotype" w:eastAsia="Palatino Linotype" w:hAnsi="Palatino Linotype" w:cs="Palatino Linotype"/>
          <w:color w:val="000000" w:themeColor="text1"/>
        </w:rPr>
        <w:t>, en los mismos términos</w:t>
      </w:r>
      <w:r w:rsidRPr="00CB3EA1">
        <w:rPr>
          <w:rFonts w:ascii="Palatino Linotype" w:eastAsia="Palatino Linotype" w:hAnsi="Palatino Linotype" w:cs="Palatino Linotype"/>
          <w:color w:val="000000" w:themeColor="text1"/>
        </w:rPr>
        <w:t>, señalando como:</w:t>
      </w:r>
    </w:p>
    <w:p w14:paraId="7B4A991A" w14:textId="77777777" w:rsidR="00835EC8" w:rsidRPr="00CB3EA1" w:rsidRDefault="00835EC8" w:rsidP="008D4716">
      <w:pPr>
        <w:ind w:right="-28"/>
        <w:jc w:val="both"/>
        <w:rPr>
          <w:rFonts w:ascii="Palatino Linotype" w:eastAsia="Palatino Linotype" w:hAnsi="Palatino Linotype" w:cs="Palatino Linotype"/>
          <w:color w:val="000000" w:themeColor="text1"/>
        </w:rPr>
      </w:pPr>
    </w:p>
    <w:tbl>
      <w:tblPr>
        <w:tblStyle w:val="Tablaconcuadrcula"/>
        <w:tblW w:w="0" w:type="auto"/>
        <w:tblInd w:w="567" w:type="dxa"/>
        <w:tblLook w:val="04A0" w:firstRow="1" w:lastRow="0" w:firstColumn="1" w:lastColumn="0" w:noHBand="0" w:noVBand="1"/>
      </w:tblPr>
      <w:tblGrid>
        <w:gridCol w:w="3176"/>
        <w:gridCol w:w="5574"/>
      </w:tblGrid>
      <w:tr w:rsidR="008D4716" w:rsidRPr="00CB3EA1" w14:paraId="7C7C2A18" w14:textId="77777777" w:rsidTr="00B44357">
        <w:tc>
          <w:tcPr>
            <w:tcW w:w="2405" w:type="dxa"/>
            <w:shd w:val="clear" w:color="auto" w:fill="D9D9D9" w:themeFill="background1" w:themeFillShade="D9"/>
          </w:tcPr>
          <w:p w14:paraId="64BD9D8A" w14:textId="77777777" w:rsidR="009C6453" w:rsidRPr="00CB3EA1" w:rsidRDefault="009C6453" w:rsidP="008D4716">
            <w:pPr>
              <w:ind w:right="-28"/>
              <w:jc w:val="both"/>
              <w:rPr>
                <w:rFonts w:ascii="Palatino Linotype" w:eastAsia="Palatino Linotype" w:hAnsi="Palatino Linotype" w:cs="Palatino Linotype"/>
                <w:b/>
                <w:bCs/>
                <w:color w:val="000000" w:themeColor="text1"/>
              </w:rPr>
            </w:pPr>
            <w:r w:rsidRPr="00CB3EA1">
              <w:rPr>
                <w:rFonts w:ascii="Palatino Linotype" w:eastAsia="Palatino Linotype" w:hAnsi="Palatino Linotype" w:cs="Palatino Linotype"/>
                <w:b/>
                <w:bCs/>
                <w:color w:val="000000" w:themeColor="text1"/>
              </w:rPr>
              <w:t xml:space="preserve">00209/CAEM/IP/2025 </w:t>
            </w:r>
          </w:p>
          <w:p w14:paraId="2DAF5486" w14:textId="77ACEEF2" w:rsidR="009C6453" w:rsidRPr="00CB3EA1" w:rsidRDefault="009C6453"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color w:val="000000" w:themeColor="text1"/>
              </w:rPr>
              <w:t xml:space="preserve">05603/INFOEM/IP/RR/2025 </w:t>
            </w:r>
          </w:p>
        </w:tc>
        <w:tc>
          <w:tcPr>
            <w:tcW w:w="6062" w:type="dxa"/>
          </w:tcPr>
          <w:p w14:paraId="7942C14B" w14:textId="77777777" w:rsidR="009C6453" w:rsidRPr="00CB3EA1" w:rsidRDefault="009C6453" w:rsidP="008D4716">
            <w:pPr>
              <w:ind w:right="-28"/>
              <w:jc w:val="both"/>
              <w:rPr>
                <w:rFonts w:ascii="Palatino Linotype" w:hAnsi="Palatino Linotype"/>
                <w:i/>
                <w:color w:val="000000" w:themeColor="text1"/>
              </w:rPr>
            </w:pPr>
            <w:r w:rsidRPr="00CB3EA1">
              <w:rPr>
                <w:rFonts w:ascii="Palatino Linotype" w:eastAsia="Palatino Linotype" w:hAnsi="Palatino Linotype" w:cs="Palatino Linotype"/>
                <w:b/>
                <w:color w:val="000000" w:themeColor="text1"/>
              </w:rPr>
              <w:t>Acto impugnado</w:t>
            </w:r>
            <w:r w:rsidRPr="00CB3EA1">
              <w:rPr>
                <w:rFonts w:ascii="Palatino Linotype" w:eastAsia="Palatino Linotype" w:hAnsi="Palatino Linotype" w:cs="Palatino Linotype"/>
                <w:b/>
                <w:i/>
                <w:color w:val="000000" w:themeColor="text1"/>
              </w:rPr>
              <w:t>:</w:t>
            </w:r>
            <w:r w:rsidRPr="00CB3EA1">
              <w:rPr>
                <w:rFonts w:ascii="Palatino Linotype" w:eastAsia="Palatino Linotype" w:hAnsi="Palatino Linotype" w:cs="Palatino Linotype"/>
                <w:i/>
                <w:color w:val="000000" w:themeColor="text1"/>
              </w:rPr>
              <w:t xml:space="preserve"> “</w:t>
            </w:r>
            <w:r w:rsidRPr="00CB3EA1">
              <w:rPr>
                <w:rFonts w:ascii="Palatino Linotype" w:hAnsi="Palatino Linotype"/>
                <w:i/>
                <w:color w:val="000000" w:themeColor="text1"/>
              </w:rPr>
              <w:t>informacion completa un archivo zip que no me abre y una carpeta con solo dos actas</w:t>
            </w:r>
            <w:r w:rsidRPr="00CB3EA1">
              <w:rPr>
                <w:rFonts w:ascii="Palatino Linotype" w:eastAsia="Palatino Linotype" w:hAnsi="Palatino Linotype" w:cs="Palatino Linotype"/>
                <w:i/>
                <w:color w:val="000000" w:themeColor="text1"/>
              </w:rPr>
              <w:t>” (Sic)</w:t>
            </w:r>
          </w:p>
          <w:p w14:paraId="10FE41F3" w14:textId="77777777" w:rsidR="009C6453" w:rsidRPr="00CB3EA1" w:rsidRDefault="009C6453" w:rsidP="008D4716">
            <w:pPr>
              <w:ind w:right="-28"/>
              <w:jc w:val="both"/>
              <w:rPr>
                <w:rFonts w:ascii="Palatino Linotype" w:eastAsia="Palatino Linotype" w:hAnsi="Palatino Linotype" w:cs="Palatino Linotype"/>
                <w:i/>
                <w:color w:val="000000" w:themeColor="text1"/>
              </w:rPr>
            </w:pPr>
          </w:p>
          <w:p w14:paraId="4E99C735" w14:textId="21869ADE" w:rsidR="009C6453" w:rsidRPr="00CB3EA1" w:rsidRDefault="009C6453"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color w:val="000000" w:themeColor="text1"/>
              </w:rPr>
              <w:t xml:space="preserve">Razones o Motivos de inconformidad: </w:t>
            </w:r>
            <w:r w:rsidRPr="00CB3EA1">
              <w:rPr>
                <w:rFonts w:ascii="Palatino Linotype" w:eastAsia="Palatino Linotype" w:hAnsi="Palatino Linotype" w:cs="Palatino Linotype"/>
                <w:i/>
                <w:color w:val="000000" w:themeColor="text1"/>
              </w:rPr>
              <w:t>“i</w:t>
            </w:r>
            <w:r w:rsidRPr="00CB3EA1">
              <w:rPr>
                <w:rFonts w:ascii="Palatino Linotype" w:hAnsi="Palatino Linotype"/>
                <w:i/>
                <w:color w:val="000000" w:themeColor="text1"/>
              </w:rPr>
              <w:t>nformacion completa un archivo zip que no me abre y una carpeta con solo dos actas</w:t>
            </w:r>
            <w:r w:rsidRPr="00CB3EA1">
              <w:rPr>
                <w:rFonts w:ascii="Palatino Linotype" w:eastAsia="Palatino Linotype" w:hAnsi="Palatino Linotype" w:cs="Palatino Linotype"/>
                <w:i/>
                <w:color w:val="000000" w:themeColor="text1"/>
              </w:rPr>
              <w:t>” (Sic)</w:t>
            </w:r>
          </w:p>
        </w:tc>
      </w:tr>
      <w:tr w:rsidR="008D4716" w:rsidRPr="00CB3EA1" w14:paraId="38CA259F" w14:textId="77777777" w:rsidTr="00B44357">
        <w:tc>
          <w:tcPr>
            <w:tcW w:w="2405" w:type="dxa"/>
            <w:shd w:val="clear" w:color="auto" w:fill="D9D9D9" w:themeFill="background1" w:themeFillShade="D9"/>
          </w:tcPr>
          <w:p w14:paraId="4057A00B" w14:textId="77777777" w:rsidR="009C6453" w:rsidRPr="00CB3EA1" w:rsidRDefault="009C6453" w:rsidP="008D4716">
            <w:pPr>
              <w:ind w:right="-28"/>
              <w:jc w:val="both"/>
              <w:rPr>
                <w:rFonts w:ascii="Palatino Linotype" w:eastAsia="Palatino Linotype" w:hAnsi="Palatino Linotype" w:cs="Palatino Linotype"/>
                <w:b/>
                <w:bCs/>
                <w:color w:val="000000" w:themeColor="text1"/>
              </w:rPr>
            </w:pPr>
            <w:r w:rsidRPr="00CB3EA1">
              <w:rPr>
                <w:rFonts w:ascii="Palatino Linotype" w:eastAsia="Palatino Linotype" w:hAnsi="Palatino Linotype" w:cs="Palatino Linotype"/>
                <w:b/>
                <w:bCs/>
                <w:color w:val="000000" w:themeColor="text1"/>
              </w:rPr>
              <w:t>00210/CAEM/IP/2025</w:t>
            </w:r>
          </w:p>
          <w:p w14:paraId="4267E5DC" w14:textId="7CA38FA6" w:rsidR="009C6453" w:rsidRPr="00CB3EA1" w:rsidRDefault="009C6453"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color w:val="000000" w:themeColor="text1"/>
              </w:rPr>
              <w:t>05606/INFOEM/IP/RR/2025</w:t>
            </w:r>
          </w:p>
        </w:tc>
        <w:tc>
          <w:tcPr>
            <w:tcW w:w="6062" w:type="dxa"/>
          </w:tcPr>
          <w:p w14:paraId="4F2F8A2B" w14:textId="44AE0B48" w:rsidR="009C6453" w:rsidRPr="00CB3EA1" w:rsidRDefault="009C6453" w:rsidP="008D4716">
            <w:pPr>
              <w:ind w:right="-28"/>
              <w:jc w:val="both"/>
              <w:rPr>
                <w:rFonts w:ascii="Palatino Linotype" w:hAnsi="Palatino Linotype"/>
                <w:i/>
                <w:color w:val="000000" w:themeColor="text1"/>
              </w:rPr>
            </w:pPr>
            <w:r w:rsidRPr="00CB3EA1">
              <w:rPr>
                <w:rFonts w:ascii="Palatino Linotype" w:eastAsia="Palatino Linotype" w:hAnsi="Palatino Linotype" w:cs="Palatino Linotype"/>
                <w:b/>
                <w:color w:val="000000" w:themeColor="text1"/>
              </w:rPr>
              <w:t>Acto impugnado</w:t>
            </w:r>
            <w:r w:rsidRPr="00CB3EA1">
              <w:rPr>
                <w:rFonts w:ascii="Palatino Linotype" w:eastAsia="Palatino Linotype" w:hAnsi="Palatino Linotype" w:cs="Palatino Linotype"/>
                <w:b/>
                <w:i/>
                <w:color w:val="000000" w:themeColor="text1"/>
              </w:rPr>
              <w:t>:</w:t>
            </w:r>
            <w:r w:rsidRPr="00CB3EA1">
              <w:rPr>
                <w:rFonts w:ascii="Palatino Linotype" w:eastAsia="Palatino Linotype" w:hAnsi="Palatino Linotype" w:cs="Palatino Linotype"/>
                <w:i/>
                <w:color w:val="000000" w:themeColor="text1"/>
              </w:rPr>
              <w:t xml:space="preserve"> “i</w:t>
            </w:r>
            <w:r w:rsidRPr="00CB3EA1">
              <w:rPr>
                <w:rFonts w:ascii="Palatino Linotype" w:hAnsi="Palatino Linotype"/>
                <w:i/>
                <w:color w:val="000000" w:themeColor="text1"/>
              </w:rPr>
              <w:t>ncompleta la informacion falta el calendario de sesiones para 2025 que debieron haber presentado en 2024 así com el numero de acuerdos por cumplir y en el acta celebrada en 2025 ponen acuerdos de 2024 y viene firmada” (Sic)</w:t>
            </w:r>
          </w:p>
          <w:p w14:paraId="6DD47F71" w14:textId="77777777" w:rsidR="009C6453" w:rsidRPr="00CB3EA1" w:rsidRDefault="009C6453" w:rsidP="008D4716">
            <w:pPr>
              <w:ind w:right="-28"/>
              <w:jc w:val="both"/>
              <w:rPr>
                <w:rFonts w:ascii="Palatino Linotype" w:eastAsia="Palatino Linotype" w:hAnsi="Palatino Linotype" w:cs="Palatino Linotype"/>
                <w:i/>
                <w:color w:val="000000" w:themeColor="text1"/>
              </w:rPr>
            </w:pPr>
          </w:p>
          <w:p w14:paraId="6855A5E5" w14:textId="6B036736" w:rsidR="009C6453" w:rsidRPr="00CB3EA1" w:rsidRDefault="009C6453" w:rsidP="008D4716">
            <w:pPr>
              <w:ind w:right="-28"/>
              <w:jc w:val="both"/>
              <w:rPr>
                <w:rFonts w:ascii="Palatino Linotype" w:hAnsi="Palatino Linotype"/>
                <w:i/>
                <w:color w:val="000000" w:themeColor="text1"/>
              </w:rPr>
            </w:pPr>
            <w:r w:rsidRPr="00CB3EA1">
              <w:rPr>
                <w:rFonts w:ascii="Palatino Linotype" w:eastAsia="Palatino Linotype" w:hAnsi="Palatino Linotype" w:cs="Palatino Linotype"/>
                <w:b/>
                <w:color w:val="000000" w:themeColor="text1"/>
              </w:rPr>
              <w:t xml:space="preserve">Razones o Motivos de inconformidad: </w:t>
            </w:r>
            <w:r w:rsidRPr="00CB3EA1">
              <w:rPr>
                <w:rFonts w:ascii="Palatino Linotype" w:eastAsia="Palatino Linotype" w:hAnsi="Palatino Linotype" w:cs="Palatino Linotype"/>
                <w:i/>
                <w:color w:val="000000" w:themeColor="text1"/>
              </w:rPr>
              <w:t>“i</w:t>
            </w:r>
            <w:r w:rsidRPr="00CB3EA1">
              <w:rPr>
                <w:rFonts w:ascii="Palatino Linotype" w:hAnsi="Palatino Linotype"/>
                <w:i/>
                <w:color w:val="000000" w:themeColor="text1"/>
              </w:rPr>
              <w:t>ncompleta la informacion falta el calendario de sesiones para 2025 que debieron haber presentado en 2024 así com el numero de acuerdos por cumplir y en el acta celebrada en 2025 ponen acuerdos de 2024 y viene firmada” (Sic)</w:t>
            </w:r>
          </w:p>
        </w:tc>
      </w:tr>
    </w:tbl>
    <w:p w14:paraId="7CBC973D" w14:textId="77777777" w:rsidR="00C92F5C" w:rsidRPr="00CB3EA1" w:rsidRDefault="00C92F5C" w:rsidP="008D4716">
      <w:pPr>
        <w:ind w:right="-28"/>
        <w:jc w:val="both"/>
        <w:rPr>
          <w:rFonts w:ascii="Palatino Linotype" w:eastAsia="Palatino Linotype" w:hAnsi="Palatino Linotype" w:cs="Palatino Linotype"/>
          <w:b/>
          <w:color w:val="000000" w:themeColor="text1"/>
        </w:rPr>
      </w:pPr>
    </w:p>
    <w:p w14:paraId="6A03007C" w14:textId="25505BF9" w:rsidR="006A230B" w:rsidRPr="00CB3EA1" w:rsidRDefault="006A230B"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lastRenderedPageBreak/>
        <w:t xml:space="preserve">Se </w:t>
      </w:r>
      <w:r w:rsidRPr="00CB3EA1">
        <w:rPr>
          <w:rFonts w:ascii="Palatino Linotype" w:eastAsia="Palatino Linotype" w:hAnsi="Palatino Linotype" w:cstheme="majorHAnsi"/>
          <w:color w:val="000000" w:themeColor="text1"/>
        </w:rPr>
        <w:t xml:space="preserve">registraron los recursos de revisión bajo los números de expediente </w:t>
      </w:r>
      <w:r w:rsidR="00E55719" w:rsidRPr="00CB3EA1">
        <w:rPr>
          <w:rFonts w:ascii="Palatino Linotype" w:eastAsia="Palatino Linotype" w:hAnsi="Palatino Linotype" w:cs="Palatino Linotype"/>
          <w:b/>
          <w:color w:val="000000" w:themeColor="text1"/>
        </w:rPr>
        <w:t>05603/INFOEM/IP/RR/2025 y 05606/INFOEM/IP/RR/2025</w:t>
      </w:r>
      <w:r w:rsidRPr="00CB3EA1">
        <w:rPr>
          <w:rFonts w:ascii="Palatino Linotype" w:eastAsia="Palatino Linotype" w:hAnsi="Palatino Linotype" w:cstheme="majorHAnsi"/>
          <w:color w:val="000000" w:themeColor="text1"/>
        </w:rPr>
        <w:t xml:space="preserve">; asimismo, con fundamento en lo dispuesto por el artículo 185, fracción I, de la Ley de Transparencia y Acceso a la Información Pública del Estado de México y Municipios se turnaron a la </w:t>
      </w:r>
      <w:r w:rsidRPr="00CB3EA1">
        <w:rPr>
          <w:rFonts w:ascii="Palatino Linotype" w:eastAsia="Palatino Linotype" w:hAnsi="Palatino Linotype" w:cstheme="majorHAnsi"/>
          <w:b/>
          <w:color w:val="000000" w:themeColor="text1"/>
        </w:rPr>
        <w:t>Comisionada</w:t>
      </w:r>
      <w:r w:rsidR="00E55719" w:rsidRPr="00CB3EA1">
        <w:rPr>
          <w:rFonts w:ascii="Palatino Linotype" w:eastAsia="Palatino Linotype" w:hAnsi="Palatino Linotype" w:cstheme="majorHAnsi"/>
          <w:b/>
          <w:color w:val="000000" w:themeColor="text1"/>
        </w:rPr>
        <w:t xml:space="preserve"> María del Rosario Mejía Ayala y a</w:t>
      </w:r>
      <w:r w:rsidRPr="00CB3EA1">
        <w:rPr>
          <w:rFonts w:ascii="Palatino Linotype" w:eastAsia="Palatino Linotype" w:hAnsi="Palatino Linotype" w:cstheme="majorHAnsi"/>
          <w:color w:val="000000" w:themeColor="text1"/>
        </w:rPr>
        <w:t xml:space="preserve">l </w:t>
      </w:r>
      <w:r w:rsidRPr="00CB3EA1">
        <w:rPr>
          <w:rFonts w:ascii="Palatino Linotype" w:eastAsia="Palatino Linotype" w:hAnsi="Palatino Linotype" w:cstheme="majorHAnsi"/>
          <w:b/>
          <w:color w:val="000000" w:themeColor="text1"/>
        </w:rPr>
        <w:t>Comisionado Gustavo Parra Noriega,</w:t>
      </w:r>
      <w:r w:rsidRPr="00CB3EA1">
        <w:rPr>
          <w:rFonts w:ascii="Palatino Linotype" w:eastAsia="Palatino Linotype" w:hAnsi="Palatino Linotype" w:cstheme="majorHAnsi"/>
          <w:color w:val="000000" w:themeColor="text1"/>
        </w:rPr>
        <w:t xml:space="preserve"> </w:t>
      </w:r>
      <w:r w:rsidR="001366D4">
        <w:rPr>
          <w:rFonts w:ascii="Palatino Linotype" w:eastAsia="Palatino Linotype" w:hAnsi="Palatino Linotype" w:cstheme="majorHAnsi"/>
          <w:color w:val="000000" w:themeColor="text1"/>
        </w:rPr>
        <w:t>para</w:t>
      </w:r>
      <w:r w:rsidRPr="00CB3EA1">
        <w:rPr>
          <w:rFonts w:ascii="Palatino Linotype" w:eastAsia="Palatino Linotype" w:hAnsi="Palatino Linotype" w:cstheme="majorHAnsi"/>
          <w:color w:val="000000" w:themeColor="text1"/>
        </w:rPr>
        <w:t xml:space="preserve"> su análisis.</w:t>
      </w:r>
    </w:p>
    <w:p w14:paraId="103682AC" w14:textId="77777777" w:rsidR="006A230B" w:rsidRPr="00CB3EA1" w:rsidRDefault="006A230B" w:rsidP="008D4716">
      <w:pPr>
        <w:spacing w:line="360" w:lineRule="auto"/>
        <w:ind w:right="-28"/>
        <w:jc w:val="both"/>
        <w:rPr>
          <w:rFonts w:ascii="Palatino Linotype" w:eastAsia="Palatino Linotype" w:hAnsi="Palatino Linotype" w:cs="Palatino Linotype"/>
          <w:color w:val="000000" w:themeColor="text1"/>
        </w:rPr>
      </w:pPr>
    </w:p>
    <w:p w14:paraId="163FA9FF" w14:textId="75DFDCEA" w:rsidR="006A230B" w:rsidRPr="00CB3EA1" w:rsidRDefault="006A230B"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Posteriormente, </w:t>
      </w:r>
      <w:r w:rsidRPr="00CB3EA1">
        <w:rPr>
          <w:rFonts w:ascii="Palatino Linotype" w:eastAsia="Palatino Linotype" w:hAnsi="Palatino Linotype" w:cstheme="majorHAnsi"/>
          <w:color w:val="000000" w:themeColor="text1"/>
        </w:rPr>
        <w:t>en la</w:t>
      </w:r>
      <w:r w:rsidRPr="00CB3EA1">
        <w:rPr>
          <w:rFonts w:ascii="Palatino Linotype" w:eastAsia="Palatino Linotype" w:hAnsi="Palatino Linotype" w:cstheme="majorHAnsi"/>
          <w:b/>
          <w:color w:val="000000" w:themeColor="text1"/>
        </w:rPr>
        <w:t xml:space="preserve"> Décima </w:t>
      </w:r>
      <w:r w:rsidR="00E55719" w:rsidRPr="00CB3EA1">
        <w:rPr>
          <w:rFonts w:ascii="Palatino Linotype" w:eastAsia="Palatino Linotype" w:hAnsi="Palatino Linotype" w:cstheme="majorHAnsi"/>
          <w:b/>
          <w:color w:val="000000" w:themeColor="text1"/>
        </w:rPr>
        <w:t xml:space="preserve">Novena </w:t>
      </w:r>
      <w:r w:rsidRPr="00CB3EA1">
        <w:rPr>
          <w:rFonts w:ascii="Palatino Linotype" w:eastAsia="Palatino Linotype" w:hAnsi="Palatino Linotype" w:cstheme="majorHAnsi"/>
          <w:b/>
          <w:color w:val="000000" w:themeColor="text1"/>
        </w:rPr>
        <w:t xml:space="preserve">Sesión Ordinaria, </w:t>
      </w:r>
      <w:r w:rsidRPr="00CB3EA1">
        <w:rPr>
          <w:rFonts w:ascii="Palatino Linotype" w:eastAsia="Palatino Linotype" w:hAnsi="Palatino Linotype" w:cstheme="majorHAnsi"/>
          <w:color w:val="000000" w:themeColor="text1"/>
        </w:rPr>
        <w:t xml:space="preserve">celebrada el </w:t>
      </w:r>
      <w:r w:rsidR="00E55719" w:rsidRPr="00CB3EA1">
        <w:rPr>
          <w:rFonts w:ascii="Palatino Linotype" w:eastAsia="Palatino Linotype" w:hAnsi="Palatino Linotype" w:cstheme="majorHAnsi"/>
          <w:color w:val="000000" w:themeColor="text1"/>
        </w:rPr>
        <w:t>veintiocho de mayo</w:t>
      </w:r>
      <w:r w:rsidRPr="00CB3EA1">
        <w:rPr>
          <w:rFonts w:ascii="Palatino Linotype" w:eastAsia="Palatino Linotype" w:hAnsi="Palatino Linotype" w:cstheme="majorHAnsi"/>
          <w:color w:val="000000" w:themeColor="text1"/>
        </w:rPr>
        <w:t xml:space="preserve"> de dos mil veinticinco, el Pleno de este Órgano Autónomo ordenó la acumulación del recurso de revisión</w:t>
      </w:r>
      <w:r w:rsidRPr="00CB3EA1">
        <w:rPr>
          <w:rFonts w:ascii="Palatino Linotype" w:eastAsia="Palatino Linotype" w:hAnsi="Palatino Linotype" w:cstheme="majorHAnsi"/>
          <w:b/>
          <w:color w:val="000000" w:themeColor="text1"/>
        </w:rPr>
        <w:t xml:space="preserve"> </w:t>
      </w:r>
      <w:r w:rsidR="00E55719" w:rsidRPr="00CB3EA1">
        <w:rPr>
          <w:rFonts w:ascii="Palatino Linotype" w:eastAsia="Palatino Linotype" w:hAnsi="Palatino Linotype" w:cs="Palatino Linotype"/>
          <w:b/>
          <w:color w:val="000000" w:themeColor="text1"/>
        </w:rPr>
        <w:t>05606</w:t>
      </w:r>
      <w:r w:rsidR="007312F1" w:rsidRPr="00CB3EA1">
        <w:rPr>
          <w:rFonts w:ascii="Palatino Linotype" w:eastAsia="Palatino Linotype" w:hAnsi="Palatino Linotype" w:cs="Palatino Linotype"/>
          <w:b/>
          <w:color w:val="000000" w:themeColor="text1"/>
        </w:rPr>
        <w:t xml:space="preserve">/INFOEM/IP/RR/2025 </w:t>
      </w:r>
      <w:r w:rsidRPr="00CB3EA1">
        <w:rPr>
          <w:rFonts w:ascii="Palatino Linotype" w:eastAsia="Palatino Linotype" w:hAnsi="Palatino Linotype" w:cstheme="majorHAnsi"/>
          <w:color w:val="000000" w:themeColor="text1"/>
        </w:rPr>
        <w:t xml:space="preserve">al diverso </w:t>
      </w:r>
      <w:r w:rsidR="00E55719" w:rsidRPr="00CB3EA1">
        <w:rPr>
          <w:rFonts w:ascii="Palatino Linotype" w:eastAsia="Palatino Linotype" w:hAnsi="Palatino Linotype" w:cs="Palatino Linotype"/>
          <w:b/>
          <w:color w:val="000000" w:themeColor="text1"/>
        </w:rPr>
        <w:t>05603</w:t>
      </w:r>
      <w:r w:rsidR="007312F1" w:rsidRPr="00CB3EA1">
        <w:rPr>
          <w:rFonts w:ascii="Palatino Linotype" w:eastAsia="Palatino Linotype" w:hAnsi="Palatino Linotype" w:cs="Palatino Linotype"/>
          <w:b/>
          <w:color w:val="000000" w:themeColor="text1"/>
        </w:rPr>
        <w:t>/INFOEM/IP/RR/2025</w:t>
      </w:r>
      <w:r w:rsidRPr="00CB3EA1">
        <w:rPr>
          <w:rFonts w:ascii="Palatino Linotype" w:eastAsia="Palatino Linotype" w:hAnsi="Palatino Linotype" w:cstheme="majorHAnsi"/>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14:paraId="2369673E"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1DAA7391" w14:textId="1B341B81" w:rsidR="00835EC8" w:rsidRPr="00CB3EA1" w:rsidRDefault="007312F1"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La Comisionada</w:t>
      </w:r>
      <w:r w:rsidR="00835EC8" w:rsidRPr="00CB3EA1">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w:t>
      </w:r>
      <w:r w:rsidR="00E55719" w:rsidRPr="00CB3EA1">
        <w:rPr>
          <w:rFonts w:ascii="Palatino Linotype" w:eastAsia="Palatino Linotype" w:hAnsi="Palatino Linotype" w:cs="Palatino Linotype"/>
          <w:color w:val="000000" w:themeColor="text1"/>
        </w:rPr>
        <w:t>veintidós de mayo</w:t>
      </w:r>
      <w:r w:rsidR="00A31C4F" w:rsidRPr="00CB3EA1">
        <w:rPr>
          <w:rFonts w:ascii="Palatino Linotype" w:eastAsia="Palatino Linotype" w:hAnsi="Palatino Linotype" w:cs="Palatino Linotype"/>
          <w:color w:val="000000" w:themeColor="text1"/>
        </w:rPr>
        <w:t xml:space="preserve"> de dos mil veinticinco</w:t>
      </w:r>
      <w:r w:rsidR="00835EC8" w:rsidRPr="00CB3EA1">
        <w:rPr>
          <w:rFonts w:ascii="Palatino Linotype" w:eastAsia="Palatino Linotype" w:hAnsi="Palatino Linotype" w:cs="Palatino Linotype"/>
          <w:color w:val="000000" w:themeColor="text1"/>
        </w:rPr>
        <w:t xml:space="preserve">, puso a disposición de las partes el expediente electrónico vía </w:t>
      </w:r>
      <w:r w:rsidR="00835EC8" w:rsidRPr="00CB3EA1">
        <w:rPr>
          <w:rFonts w:ascii="Palatino Linotype" w:eastAsia="Palatino Linotype" w:hAnsi="Palatino Linotype" w:cs="Palatino Linotype"/>
          <w:b/>
          <w:color w:val="000000" w:themeColor="text1"/>
        </w:rPr>
        <w:t xml:space="preserve">SAIMEX </w:t>
      </w:r>
      <w:r w:rsidR="00835EC8" w:rsidRPr="00CB3EA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835EC8" w:rsidRPr="00CB3EA1">
        <w:rPr>
          <w:rFonts w:ascii="Palatino Linotype" w:eastAsia="Palatino Linotype" w:hAnsi="Palatino Linotype" w:cs="Palatino Linotype"/>
          <w:b/>
          <w:color w:val="000000" w:themeColor="text1"/>
        </w:rPr>
        <w:t>SUJETO OBLIGADO</w:t>
      </w:r>
      <w:r w:rsidR="00835EC8" w:rsidRPr="00CB3EA1">
        <w:rPr>
          <w:rFonts w:ascii="Palatino Linotype" w:eastAsia="Palatino Linotype" w:hAnsi="Palatino Linotype" w:cs="Palatino Linotype"/>
          <w:color w:val="000000" w:themeColor="text1"/>
        </w:rPr>
        <w:t xml:space="preserve"> presentará el </w:t>
      </w:r>
      <w:r w:rsidR="00B72BCC" w:rsidRPr="00CB3EA1">
        <w:rPr>
          <w:rFonts w:ascii="Palatino Linotype" w:eastAsia="Palatino Linotype" w:hAnsi="Palatino Linotype" w:cs="Palatino Linotype"/>
          <w:color w:val="000000" w:themeColor="text1"/>
        </w:rPr>
        <w:t>informe justificado procedente.</w:t>
      </w:r>
    </w:p>
    <w:p w14:paraId="2F204470" w14:textId="77777777" w:rsidR="00B72BCC" w:rsidRPr="00CB3EA1" w:rsidRDefault="00B72BCC" w:rsidP="008D4716">
      <w:pPr>
        <w:spacing w:line="360" w:lineRule="auto"/>
        <w:ind w:right="-28"/>
        <w:jc w:val="both"/>
        <w:rPr>
          <w:rFonts w:ascii="Palatino Linotype" w:eastAsia="Palatino Linotype" w:hAnsi="Palatino Linotype" w:cs="Palatino Linotype"/>
          <w:color w:val="000000" w:themeColor="text1"/>
        </w:rPr>
      </w:pPr>
    </w:p>
    <w:p w14:paraId="78DCE352" w14:textId="599ED15B" w:rsidR="00E55719"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w:t>
      </w:r>
      <w:r w:rsidR="00E55719" w:rsidRPr="00CB3EA1">
        <w:rPr>
          <w:rFonts w:ascii="Palatino Linotype" w:eastAsia="Palatino Linotype" w:hAnsi="Palatino Linotype" w:cs="Palatino Linotype"/>
          <w:color w:val="000000" w:themeColor="text1"/>
        </w:rPr>
        <w:t xml:space="preserve">veintisiete de mayo y dos de junio de dos mil veinticinco, el </w:t>
      </w:r>
      <w:r w:rsidR="008A23F4"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bCs/>
          <w:color w:val="000000" w:themeColor="text1"/>
        </w:rPr>
        <w:t xml:space="preserve"> </w:t>
      </w:r>
      <w:r w:rsidRPr="00CB3EA1">
        <w:rPr>
          <w:rFonts w:ascii="Palatino Linotype" w:eastAsia="Palatino Linotype" w:hAnsi="Palatino Linotype" w:cs="Palatino Linotype"/>
          <w:color w:val="000000" w:themeColor="text1"/>
        </w:rPr>
        <w:t>rindió el inform</w:t>
      </w:r>
      <w:r w:rsidR="00E55719" w:rsidRPr="00CB3EA1">
        <w:rPr>
          <w:rFonts w:ascii="Palatino Linotype" w:eastAsia="Palatino Linotype" w:hAnsi="Palatino Linotype" w:cs="Palatino Linotype"/>
          <w:color w:val="000000" w:themeColor="text1"/>
        </w:rPr>
        <w:t>e justificado correspondiente, por medio de los siguientes archivos electrónicos:</w:t>
      </w:r>
    </w:p>
    <w:tbl>
      <w:tblPr>
        <w:tblStyle w:val="Tablaconcuadrcula"/>
        <w:tblW w:w="0" w:type="auto"/>
        <w:tblInd w:w="567" w:type="dxa"/>
        <w:tblLook w:val="04A0" w:firstRow="1" w:lastRow="0" w:firstColumn="1" w:lastColumn="0" w:noHBand="0" w:noVBand="1"/>
      </w:tblPr>
      <w:tblGrid>
        <w:gridCol w:w="3176"/>
        <w:gridCol w:w="5574"/>
      </w:tblGrid>
      <w:tr w:rsidR="008D4716" w:rsidRPr="00CB3EA1" w14:paraId="6DB6781E" w14:textId="77777777" w:rsidTr="001366D4">
        <w:tc>
          <w:tcPr>
            <w:tcW w:w="3176" w:type="dxa"/>
            <w:shd w:val="clear" w:color="auto" w:fill="D9D9D9" w:themeFill="background1" w:themeFillShade="D9"/>
          </w:tcPr>
          <w:p w14:paraId="53D8B3D5" w14:textId="77777777" w:rsidR="00E55719" w:rsidRPr="00CB3EA1" w:rsidRDefault="00E55719" w:rsidP="008D4716">
            <w:pPr>
              <w:ind w:right="-28"/>
              <w:jc w:val="both"/>
              <w:rPr>
                <w:rFonts w:ascii="Palatino Linotype" w:eastAsia="Palatino Linotype" w:hAnsi="Palatino Linotype" w:cs="Palatino Linotype"/>
                <w:b/>
                <w:bCs/>
                <w:color w:val="000000" w:themeColor="text1"/>
              </w:rPr>
            </w:pPr>
            <w:r w:rsidRPr="00CB3EA1">
              <w:rPr>
                <w:rFonts w:ascii="Palatino Linotype" w:eastAsia="Palatino Linotype" w:hAnsi="Palatino Linotype" w:cs="Palatino Linotype"/>
                <w:b/>
                <w:bCs/>
                <w:color w:val="000000" w:themeColor="text1"/>
              </w:rPr>
              <w:lastRenderedPageBreak/>
              <w:t xml:space="preserve">00209/CAEM/IP/2025 </w:t>
            </w:r>
          </w:p>
          <w:p w14:paraId="3B77E6BE" w14:textId="77777777" w:rsidR="00E55719" w:rsidRPr="00CB3EA1" w:rsidRDefault="00E55719"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color w:val="000000" w:themeColor="text1"/>
              </w:rPr>
              <w:t xml:space="preserve">05603/INFOEM/IP/RR/2025 </w:t>
            </w:r>
          </w:p>
        </w:tc>
        <w:tc>
          <w:tcPr>
            <w:tcW w:w="5574" w:type="dxa"/>
          </w:tcPr>
          <w:p w14:paraId="0A661D86" w14:textId="7A67089F" w:rsidR="00740959" w:rsidRPr="00CB3EA1" w:rsidRDefault="00E55719" w:rsidP="008D4716">
            <w:pPr>
              <w:ind w:right="-28"/>
              <w:jc w:val="both"/>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Anexo 1 RR 5603-25.zip:</w:t>
            </w:r>
            <w:r w:rsidR="00740959" w:rsidRPr="00CB3EA1">
              <w:rPr>
                <w:rFonts w:ascii="Palatino Linotype" w:eastAsia="Palatino Linotype" w:hAnsi="Palatino Linotype" w:cs="Palatino Linotype"/>
                <w:b/>
                <w:color w:val="000000" w:themeColor="text1"/>
              </w:rPr>
              <w:t xml:space="preserve"> </w:t>
            </w:r>
            <w:r w:rsidR="00740959" w:rsidRPr="00CB3EA1">
              <w:rPr>
                <w:rFonts w:ascii="Palatino Linotype" w:hAnsi="Palatino Linotype"/>
                <w:color w:val="000000" w:themeColor="text1"/>
              </w:rPr>
              <w:t>Carpeta electrónica que contiene la copia digitalizada de las Actas de la Nonagésima a la Centésima Trigésima Tercera Sesión Extraordinaria del Comité de Transparencia de la Comisión del Agua del Estado de México.</w:t>
            </w:r>
          </w:p>
          <w:p w14:paraId="7CCCF712" w14:textId="77777777" w:rsidR="00E55719" w:rsidRPr="00CB3EA1" w:rsidRDefault="00E55719" w:rsidP="008D4716">
            <w:pPr>
              <w:ind w:right="-28"/>
              <w:jc w:val="both"/>
              <w:rPr>
                <w:rFonts w:ascii="Palatino Linotype" w:eastAsia="Palatino Linotype" w:hAnsi="Palatino Linotype" w:cs="Palatino Linotype"/>
                <w:b/>
                <w:color w:val="000000" w:themeColor="text1"/>
              </w:rPr>
            </w:pPr>
          </w:p>
          <w:p w14:paraId="5E2F63D9" w14:textId="490C8C49" w:rsidR="00E55719" w:rsidRPr="00CB3EA1" w:rsidRDefault="00E55719" w:rsidP="008D4716">
            <w:pPr>
              <w:ind w:right="-28"/>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b/>
                <w:color w:val="000000" w:themeColor="text1"/>
              </w:rPr>
              <w:t>Informe justificado RR5603-25.pdf:</w:t>
            </w:r>
            <w:r w:rsidR="000B50EB" w:rsidRPr="00CB3EA1">
              <w:rPr>
                <w:rFonts w:ascii="Palatino Linotype" w:eastAsia="Palatino Linotype" w:hAnsi="Palatino Linotype" w:cs="Palatino Linotype"/>
                <w:b/>
                <w:color w:val="000000" w:themeColor="text1"/>
              </w:rPr>
              <w:t xml:space="preserve"> </w:t>
            </w:r>
            <w:r w:rsidR="000B50EB" w:rsidRPr="00CB3EA1">
              <w:rPr>
                <w:rFonts w:ascii="Palatino Linotype" w:eastAsia="Palatino Linotype" w:hAnsi="Palatino Linotype" w:cs="Palatino Linotype"/>
                <w:color w:val="000000" w:themeColor="text1"/>
              </w:rPr>
              <w:t xml:space="preserve">Oficio suscrito por el Titular de la Unidad de Transparencia, por medio del cual, por medio del cual, informó que derivado de un error el sistema no  fue posible abrir el archivo en donde se encuentra la totalidad de 44 actas de las sesiones extraordinarias del Comité de Transparencia de la Comisión de Agua del Estado de México, correspondientes a 2024, por tal motivo, refirió enviar el archivo nuevamente como anexo 1. Por otro lado, ratificó que la carpeta </w:t>
            </w:r>
            <w:r w:rsidR="00765196" w:rsidRPr="00CB3EA1">
              <w:rPr>
                <w:rFonts w:ascii="Palatino Linotype" w:eastAsia="Palatino Linotype" w:hAnsi="Palatino Linotype" w:cs="Palatino Linotype"/>
                <w:color w:val="000000" w:themeColor="text1"/>
              </w:rPr>
              <w:t>remitida</w:t>
            </w:r>
            <w:r w:rsidR="000B50EB" w:rsidRPr="00CB3EA1">
              <w:rPr>
                <w:rFonts w:ascii="Palatino Linotype" w:eastAsia="Palatino Linotype" w:hAnsi="Palatino Linotype" w:cs="Palatino Linotype"/>
                <w:color w:val="000000" w:themeColor="text1"/>
              </w:rPr>
              <w:t xml:space="preserve"> en respuesta, misma que </w:t>
            </w:r>
            <w:r w:rsidR="00765196" w:rsidRPr="00CB3EA1">
              <w:rPr>
                <w:rFonts w:ascii="Palatino Linotype" w:eastAsia="Palatino Linotype" w:hAnsi="Palatino Linotype" w:cs="Palatino Linotype"/>
                <w:color w:val="000000" w:themeColor="text1"/>
              </w:rPr>
              <w:t>contiene</w:t>
            </w:r>
            <w:r w:rsidR="000B50EB" w:rsidRPr="00CB3EA1">
              <w:rPr>
                <w:rFonts w:ascii="Palatino Linotype" w:eastAsia="Palatino Linotype" w:hAnsi="Palatino Linotype" w:cs="Palatino Linotype"/>
                <w:color w:val="000000" w:themeColor="text1"/>
              </w:rPr>
              <w:t xml:space="preserve"> 2 actas, corresponde a la totalidad de actas </w:t>
            </w:r>
            <w:r w:rsidR="00765196" w:rsidRPr="00CB3EA1">
              <w:rPr>
                <w:rFonts w:ascii="Palatino Linotype" w:eastAsia="Palatino Linotype" w:hAnsi="Palatino Linotype" w:cs="Palatino Linotype"/>
                <w:color w:val="000000" w:themeColor="text1"/>
              </w:rPr>
              <w:t xml:space="preserve">de 2024, </w:t>
            </w:r>
            <w:r w:rsidR="000B50EB" w:rsidRPr="00CB3EA1">
              <w:rPr>
                <w:rFonts w:ascii="Palatino Linotype" w:eastAsia="Palatino Linotype" w:hAnsi="Palatino Linotype" w:cs="Palatino Linotype"/>
                <w:color w:val="000000" w:themeColor="text1"/>
              </w:rPr>
              <w:t>de las Sesiones Ordinarias del Comité de Transparencia de las Comisiones del Agua</w:t>
            </w:r>
            <w:r w:rsidR="00765196" w:rsidRPr="00CB3EA1">
              <w:rPr>
                <w:rFonts w:ascii="Palatino Linotype" w:eastAsia="Palatino Linotype" w:hAnsi="Palatino Linotype" w:cs="Palatino Linotype"/>
                <w:color w:val="000000" w:themeColor="text1"/>
              </w:rPr>
              <w:t xml:space="preserve"> del Estado de México.</w:t>
            </w:r>
          </w:p>
          <w:p w14:paraId="18BEE07A" w14:textId="078D435C" w:rsidR="00E55719" w:rsidRPr="00CB3EA1" w:rsidRDefault="00E55719" w:rsidP="008D4716">
            <w:pPr>
              <w:ind w:right="-28"/>
              <w:jc w:val="both"/>
              <w:rPr>
                <w:rFonts w:ascii="Palatino Linotype" w:eastAsia="Palatino Linotype" w:hAnsi="Palatino Linotype" w:cs="Palatino Linotype"/>
                <w:b/>
                <w:color w:val="000000" w:themeColor="text1"/>
              </w:rPr>
            </w:pPr>
          </w:p>
        </w:tc>
      </w:tr>
      <w:tr w:rsidR="008D4716" w:rsidRPr="00CB3EA1" w14:paraId="0AD7798E" w14:textId="77777777" w:rsidTr="001366D4">
        <w:tc>
          <w:tcPr>
            <w:tcW w:w="3176" w:type="dxa"/>
            <w:shd w:val="clear" w:color="auto" w:fill="D9D9D9" w:themeFill="background1" w:themeFillShade="D9"/>
          </w:tcPr>
          <w:p w14:paraId="0C2B01E6" w14:textId="77777777" w:rsidR="00E55719" w:rsidRPr="00CB3EA1" w:rsidRDefault="00E55719" w:rsidP="008D4716">
            <w:pPr>
              <w:ind w:right="-28"/>
              <w:jc w:val="both"/>
              <w:rPr>
                <w:rFonts w:ascii="Palatino Linotype" w:eastAsia="Palatino Linotype" w:hAnsi="Palatino Linotype" w:cs="Palatino Linotype"/>
                <w:b/>
                <w:bCs/>
                <w:color w:val="000000" w:themeColor="text1"/>
              </w:rPr>
            </w:pPr>
            <w:r w:rsidRPr="00CB3EA1">
              <w:rPr>
                <w:rFonts w:ascii="Palatino Linotype" w:eastAsia="Palatino Linotype" w:hAnsi="Palatino Linotype" w:cs="Palatino Linotype"/>
                <w:b/>
                <w:bCs/>
                <w:color w:val="000000" w:themeColor="text1"/>
              </w:rPr>
              <w:t>00210/CAEM/IP/2025</w:t>
            </w:r>
          </w:p>
          <w:p w14:paraId="68F496B7" w14:textId="77777777" w:rsidR="00E55719" w:rsidRPr="00CB3EA1" w:rsidRDefault="00E55719" w:rsidP="008D4716">
            <w:pPr>
              <w:ind w:right="-28"/>
              <w:jc w:val="both"/>
              <w:rPr>
                <w:rFonts w:ascii="Palatino Linotype" w:eastAsia="Palatino Linotype" w:hAnsi="Palatino Linotype" w:cs="Palatino Linotype"/>
                <w:i/>
                <w:color w:val="000000" w:themeColor="text1"/>
              </w:rPr>
            </w:pPr>
            <w:r w:rsidRPr="00CB3EA1">
              <w:rPr>
                <w:rFonts w:ascii="Palatino Linotype" w:eastAsia="Palatino Linotype" w:hAnsi="Palatino Linotype" w:cs="Palatino Linotype"/>
                <w:b/>
                <w:color w:val="000000" w:themeColor="text1"/>
              </w:rPr>
              <w:t>05606/INFOEM/IP/RR/2025</w:t>
            </w:r>
          </w:p>
        </w:tc>
        <w:tc>
          <w:tcPr>
            <w:tcW w:w="5574" w:type="dxa"/>
          </w:tcPr>
          <w:p w14:paraId="6CD1FFC3" w14:textId="62CD04A5" w:rsidR="00E55719" w:rsidRPr="00CB3EA1" w:rsidRDefault="00E55719" w:rsidP="008D4716">
            <w:pPr>
              <w:ind w:right="-28"/>
              <w:jc w:val="both"/>
              <w:rPr>
                <w:rFonts w:ascii="Palatino Linotype" w:hAnsi="Palatino Linotype"/>
                <w:color w:val="000000" w:themeColor="text1"/>
              </w:rPr>
            </w:pPr>
            <w:r w:rsidRPr="00CB3EA1">
              <w:rPr>
                <w:rFonts w:ascii="Palatino Linotype" w:hAnsi="Palatino Linotype"/>
                <w:b/>
                <w:color w:val="000000" w:themeColor="text1"/>
              </w:rPr>
              <w:t>Informe justificado RR 5606-25.pdf:</w:t>
            </w:r>
            <w:r w:rsidR="00740959" w:rsidRPr="00CB3EA1">
              <w:rPr>
                <w:rFonts w:ascii="Palatino Linotype" w:hAnsi="Palatino Linotype"/>
                <w:b/>
                <w:color w:val="000000" w:themeColor="text1"/>
              </w:rPr>
              <w:t xml:space="preserve"> </w:t>
            </w:r>
            <w:r w:rsidR="00740959" w:rsidRPr="00CB3EA1">
              <w:rPr>
                <w:rFonts w:ascii="Palatino Linotype" w:hAnsi="Palatino Linotype"/>
                <w:color w:val="000000" w:themeColor="text1"/>
              </w:rPr>
              <w:t xml:space="preserve">Oficio suscrito por el Titular de la Unidad de Transparencia, por medio del cual, relativo a </w:t>
            </w:r>
            <w:r w:rsidR="00740959" w:rsidRPr="00CB3EA1">
              <w:rPr>
                <w:rFonts w:ascii="Palatino Linotype" w:hAnsi="Palatino Linotype"/>
                <w:i/>
                <w:color w:val="000000" w:themeColor="text1"/>
              </w:rPr>
              <w:t>“falta calendario de sesiones de 2025”</w:t>
            </w:r>
            <w:r w:rsidR="006521ED" w:rsidRPr="00CB3EA1">
              <w:rPr>
                <w:rFonts w:ascii="Palatino Linotype" w:hAnsi="Palatino Linotype"/>
                <w:i/>
                <w:color w:val="000000" w:themeColor="text1"/>
              </w:rPr>
              <w:t xml:space="preserve"> (Sic)</w:t>
            </w:r>
            <w:r w:rsidR="00740959" w:rsidRPr="00CB3EA1">
              <w:rPr>
                <w:rFonts w:ascii="Palatino Linotype" w:hAnsi="Palatino Linotype"/>
                <w:i/>
                <w:color w:val="000000" w:themeColor="text1"/>
              </w:rPr>
              <w:t>,</w:t>
            </w:r>
            <w:r w:rsidR="00740959" w:rsidRPr="00CB3EA1">
              <w:rPr>
                <w:rFonts w:ascii="Palatino Linotype" w:hAnsi="Palatino Linotype"/>
                <w:color w:val="000000" w:themeColor="text1"/>
              </w:rPr>
              <w:t xml:space="preserve"> ratificó la respuesta, asimismo, señaló que dicho calendario de actividades fue presentado y aprobado en </w:t>
            </w:r>
            <w:r w:rsidR="006521ED" w:rsidRPr="00CB3EA1">
              <w:rPr>
                <w:rFonts w:ascii="Palatino Linotype" w:hAnsi="Palatino Linotype"/>
                <w:color w:val="000000" w:themeColor="text1"/>
              </w:rPr>
              <w:t xml:space="preserve">la Centésima quincuagésima Novena Sesión Extraordinaria, por el Comité de Transparencia, mediante el acuerdo COMINFORM-0159-R-02062025-02, mismo que refirió adjuntar como anexo 1. Ahora bien, relativo a </w:t>
            </w:r>
            <w:r w:rsidR="006521ED" w:rsidRPr="00CB3EA1">
              <w:rPr>
                <w:rFonts w:ascii="Palatino Linotype" w:hAnsi="Palatino Linotype"/>
                <w:i/>
                <w:color w:val="000000" w:themeColor="text1"/>
              </w:rPr>
              <w:t xml:space="preserve">“… así como el número de acuerdo por cumplir” (Sic), </w:t>
            </w:r>
            <w:r w:rsidR="006521ED" w:rsidRPr="00CB3EA1">
              <w:rPr>
                <w:rFonts w:ascii="Palatino Linotype" w:hAnsi="Palatino Linotype"/>
                <w:color w:val="000000" w:themeColor="text1"/>
              </w:rPr>
              <w:t xml:space="preserve">refirió que del análisis de los motivo de inconformidad, se realizó una ampliación de la solicitud de información pública, derivado de que el Particular pide le sean proporcionados datos de los cuales no se hace </w:t>
            </w:r>
            <w:r w:rsidR="006521ED" w:rsidRPr="00CB3EA1">
              <w:rPr>
                <w:rFonts w:ascii="Palatino Linotype" w:hAnsi="Palatino Linotype"/>
                <w:color w:val="000000" w:themeColor="text1"/>
              </w:rPr>
              <w:lastRenderedPageBreak/>
              <w:t xml:space="preserve">mención en la solicitud inicial. Finalmente, respecto a </w:t>
            </w:r>
            <w:r w:rsidR="006521ED" w:rsidRPr="00CB3EA1">
              <w:rPr>
                <w:rFonts w:ascii="Palatino Linotype" w:hAnsi="Palatino Linotype"/>
                <w:i/>
                <w:color w:val="000000" w:themeColor="text1"/>
              </w:rPr>
              <w:t>“… y en el acta celebrada en 2025 ponen acuerdos de 2024 y viene firmada” (Sic),</w:t>
            </w:r>
            <w:r w:rsidR="006521ED" w:rsidRPr="00CB3EA1">
              <w:rPr>
                <w:rFonts w:ascii="Palatino Linotype" w:hAnsi="Palatino Linotype"/>
                <w:color w:val="000000" w:themeColor="text1"/>
              </w:rPr>
              <w:t xml:space="preserve"> precisó que por un error mecanográfico e involuntario al momento de la elaboración del acta, se capturo equivocadamente el año de los acuerdos, razón por la cual, la Unidad de Transparencia realizó una fe de erratas, con el objetico de hacer una corrección pertinente y </w:t>
            </w:r>
            <w:r w:rsidR="00147AF1" w:rsidRPr="00CB3EA1">
              <w:rPr>
                <w:rFonts w:ascii="Palatino Linotype" w:hAnsi="Palatino Linotype"/>
                <w:color w:val="000000" w:themeColor="text1"/>
              </w:rPr>
              <w:t>que</w:t>
            </w:r>
            <w:r w:rsidR="006521ED" w:rsidRPr="00CB3EA1">
              <w:rPr>
                <w:rFonts w:ascii="Palatino Linotype" w:hAnsi="Palatino Linotype"/>
                <w:color w:val="000000" w:themeColor="text1"/>
              </w:rPr>
              <w:t xml:space="preserve"> codificación de los acuerdos sea la del año 2025, lo anterior, aprobado en la </w:t>
            </w:r>
            <w:r w:rsidR="00147AF1" w:rsidRPr="00CB3EA1">
              <w:rPr>
                <w:rFonts w:ascii="Palatino Linotype" w:hAnsi="Palatino Linotype"/>
                <w:color w:val="000000" w:themeColor="text1"/>
              </w:rPr>
              <w:t>Centésima</w:t>
            </w:r>
            <w:r w:rsidR="006521ED" w:rsidRPr="00CB3EA1">
              <w:rPr>
                <w:rFonts w:ascii="Palatino Linotype" w:hAnsi="Palatino Linotype"/>
                <w:color w:val="000000" w:themeColor="text1"/>
              </w:rPr>
              <w:t xml:space="preserve"> </w:t>
            </w:r>
            <w:r w:rsidR="00147AF1" w:rsidRPr="00CB3EA1">
              <w:rPr>
                <w:rFonts w:ascii="Palatino Linotype" w:hAnsi="Palatino Linotype"/>
                <w:color w:val="000000" w:themeColor="text1"/>
              </w:rPr>
              <w:t>Quincuagésima</w:t>
            </w:r>
            <w:r w:rsidR="006521ED" w:rsidRPr="00CB3EA1">
              <w:rPr>
                <w:rFonts w:ascii="Palatino Linotype" w:hAnsi="Palatino Linotype"/>
                <w:color w:val="000000" w:themeColor="text1"/>
              </w:rPr>
              <w:t xml:space="preserve"> Novena Sesión Extraordinaria, por el Comité de Transparencia, mediante el Acuerdo </w:t>
            </w:r>
            <w:r w:rsidR="00147AF1" w:rsidRPr="00CB3EA1">
              <w:rPr>
                <w:rFonts w:ascii="Palatino Linotype" w:hAnsi="Palatino Linotype"/>
                <w:color w:val="000000" w:themeColor="text1"/>
              </w:rPr>
              <w:t>COMINFORM-0159-E-02062025-03, mismo que refirió adjuntar como anexo 1</w:t>
            </w:r>
          </w:p>
          <w:p w14:paraId="6B3AD2B5" w14:textId="77777777" w:rsidR="000B50EB" w:rsidRPr="00CB3EA1" w:rsidRDefault="000B50EB" w:rsidP="008D4716">
            <w:pPr>
              <w:ind w:right="-28"/>
              <w:jc w:val="both"/>
              <w:rPr>
                <w:rFonts w:ascii="Palatino Linotype" w:hAnsi="Palatino Linotype"/>
                <w:b/>
                <w:color w:val="000000" w:themeColor="text1"/>
              </w:rPr>
            </w:pPr>
          </w:p>
          <w:p w14:paraId="19519C50" w14:textId="1D28472D" w:rsidR="00E55719" w:rsidRPr="00CB3EA1" w:rsidRDefault="00E55719" w:rsidP="008D4716">
            <w:pPr>
              <w:ind w:right="-28"/>
              <w:jc w:val="both"/>
              <w:rPr>
                <w:rFonts w:ascii="Palatino Linotype" w:hAnsi="Palatino Linotype"/>
                <w:b/>
                <w:color w:val="000000" w:themeColor="text1"/>
              </w:rPr>
            </w:pPr>
            <w:r w:rsidRPr="00CB3EA1">
              <w:rPr>
                <w:rFonts w:ascii="Palatino Linotype" w:hAnsi="Palatino Linotype"/>
                <w:b/>
                <w:color w:val="000000" w:themeColor="text1"/>
              </w:rPr>
              <w:t>Anexo 1 RR 5606-25.pdf:</w:t>
            </w:r>
            <w:r w:rsidR="00147AF1" w:rsidRPr="00CB3EA1">
              <w:rPr>
                <w:rFonts w:ascii="Palatino Linotype" w:hAnsi="Palatino Linotype"/>
                <w:b/>
                <w:color w:val="000000" w:themeColor="text1"/>
              </w:rPr>
              <w:t xml:space="preserve"> </w:t>
            </w:r>
            <w:r w:rsidR="00147AF1" w:rsidRPr="00CB3EA1">
              <w:rPr>
                <w:rFonts w:ascii="Palatino Linotype" w:hAnsi="Palatino Linotype"/>
                <w:color w:val="000000" w:themeColor="text1"/>
              </w:rPr>
              <w:t>Copia digitalizada del Acta de la Centésima Quincuagésima Novena Sesión Extraordinaria del Comité de Transparencia de la Comisión del Agua del Estado de México, por medio de la cual,</w:t>
            </w:r>
            <w:r w:rsidR="00147AF1" w:rsidRPr="00CB3EA1">
              <w:rPr>
                <w:rFonts w:ascii="Palatino Linotype" w:hAnsi="Palatino Linotype"/>
                <w:b/>
                <w:color w:val="000000" w:themeColor="text1"/>
              </w:rPr>
              <w:t xml:space="preserve"> propuso y aprobó el calendario de sesiones ordinarias del Comité de Transparencia 2025; asimismo, se propuso y aprobó de Fe de Erratas de los Acuerdos COMINFORM-0134-E-21012024-01 y COMINFORM-0134-E-21012024-02.</w:t>
            </w:r>
          </w:p>
          <w:p w14:paraId="723F8B7F" w14:textId="631020F3" w:rsidR="00E55719" w:rsidRPr="00CB3EA1" w:rsidRDefault="00E55719" w:rsidP="008D4716">
            <w:pPr>
              <w:ind w:right="-28"/>
              <w:jc w:val="both"/>
              <w:rPr>
                <w:rFonts w:ascii="Palatino Linotype" w:hAnsi="Palatino Linotype"/>
                <w:b/>
                <w:color w:val="000000" w:themeColor="text1"/>
              </w:rPr>
            </w:pPr>
          </w:p>
        </w:tc>
      </w:tr>
    </w:tbl>
    <w:p w14:paraId="09210EC1" w14:textId="77777777" w:rsidR="00E55719" w:rsidRDefault="00E55719" w:rsidP="008D4716">
      <w:pPr>
        <w:ind w:right="-28"/>
        <w:rPr>
          <w:rFonts w:ascii="Palatino Linotype" w:eastAsia="Palatino Linotype" w:hAnsi="Palatino Linotype" w:cs="Palatino Linotype"/>
          <w:color w:val="000000" w:themeColor="text1"/>
        </w:rPr>
      </w:pPr>
    </w:p>
    <w:p w14:paraId="16E52C09" w14:textId="77777777" w:rsidR="001366D4" w:rsidRPr="00CB3EA1" w:rsidRDefault="001366D4" w:rsidP="008D4716">
      <w:pPr>
        <w:ind w:right="-28"/>
        <w:rPr>
          <w:rFonts w:ascii="Palatino Linotype" w:eastAsia="Palatino Linotype" w:hAnsi="Palatino Linotype" w:cs="Palatino Linotype"/>
          <w:color w:val="000000" w:themeColor="text1"/>
        </w:rPr>
      </w:pPr>
    </w:p>
    <w:p w14:paraId="03EE5076" w14:textId="28FB6C7D" w:rsidR="00945742" w:rsidRPr="00CB3EA1" w:rsidRDefault="00E55719"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P</w:t>
      </w:r>
      <w:r w:rsidR="00835EC8" w:rsidRPr="00CB3EA1">
        <w:rPr>
          <w:rFonts w:ascii="Palatino Linotype" w:eastAsia="Palatino Linotype" w:hAnsi="Palatino Linotype" w:cs="Palatino Linotype"/>
          <w:color w:val="000000" w:themeColor="text1"/>
        </w:rPr>
        <w:t xml:space="preserve">or su parte, el </w:t>
      </w:r>
      <w:r w:rsidR="00835EC8" w:rsidRPr="00CB3EA1">
        <w:rPr>
          <w:rFonts w:ascii="Palatino Linotype" w:eastAsia="Palatino Linotype" w:hAnsi="Palatino Linotype" w:cs="Palatino Linotype"/>
          <w:b/>
          <w:color w:val="000000" w:themeColor="text1"/>
        </w:rPr>
        <w:t xml:space="preserve">RECURRENTE </w:t>
      </w:r>
      <w:r w:rsidR="00835EC8" w:rsidRPr="00CB3EA1">
        <w:rPr>
          <w:rFonts w:ascii="Palatino Linotype" w:eastAsia="Palatino Linotype" w:hAnsi="Palatino Linotype" w:cs="Palatino Linotype"/>
          <w:color w:val="000000" w:themeColor="text1"/>
        </w:rPr>
        <w:t>no realizó manifestaciones, ni ofreció pruebas o alegatos que a su derecho conviniera.</w:t>
      </w:r>
      <w:bookmarkStart w:id="2" w:name="_heading=h.1fob9te" w:colFirst="0" w:colLast="0"/>
      <w:bookmarkEnd w:id="2"/>
    </w:p>
    <w:p w14:paraId="378E03D0" w14:textId="77777777" w:rsidR="00C92F5C" w:rsidRPr="00CB3EA1" w:rsidRDefault="00C92F5C" w:rsidP="008D4716">
      <w:pPr>
        <w:spacing w:line="360" w:lineRule="auto"/>
        <w:ind w:right="-28"/>
        <w:jc w:val="both"/>
        <w:rPr>
          <w:rFonts w:ascii="Palatino Linotype" w:eastAsia="Palatino Linotype" w:hAnsi="Palatino Linotype" w:cs="Palatino Linotype"/>
          <w:color w:val="000000" w:themeColor="text1"/>
        </w:rPr>
      </w:pPr>
    </w:p>
    <w:p w14:paraId="5E351F06" w14:textId="435FC9E6"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color w:val="000000" w:themeColor="text1"/>
        </w:rPr>
        <w:t xml:space="preserve">La Comisionada Ponente decretó el cierre de instrucción mediante el acuerdo del </w:t>
      </w:r>
      <w:r w:rsidR="00E55719" w:rsidRPr="00CB3EA1">
        <w:rPr>
          <w:rFonts w:ascii="Palatino Linotype" w:eastAsia="Palatino Linotype" w:hAnsi="Palatino Linotype" w:cs="Palatino Linotype"/>
          <w:color w:val="000000" w:themeColor="text1"/>
        </w:rPr>
        <w:t xml:space="preserve">dos de julio </w:t>
      </w:r>
      <w:r w:rsidR="00A31C4F" w:rsidRPr="00CB3EA1">
        <w:rPr>
          <w:rFonts w:ascii="Palatino Linotype" w:eastAsia="Palatino Linotype" w:hAnsi="Palatino Linotype" w:cs="Palatino Linotype"/>
          <w:color w:val="000000" w:themeColor="text1"/>
        </w:rPr>
        <w:t xml:space="preserve">de dos mil </w:t>
      </w:r>
      <w:r w:rsidR="008D6626" w:rsidRPr="00CB3EA1">
        <w:rPr>
          <w:rFonts w:ascii="Palatino Linotype" w:eastAsia="Palatino Linotype" w:hAnsi="Palatino Linotype" w:cs="Palatino Linotype"/>
          <w:color w:val="000000" w:themeColor="text1"/>
        </w:rPr>
        <w:t>veinticinco</w:t>
      </w:r>
    </w:p>
    <w:p w14:paraId="36F40890" w14:textId="77777777" w:rsidR="00835EC8" w:rsidRPr="00CB3EA1" w:rsidRDefault="00835EC8" w:rsidP="008D4716">
      <w:pPr>
        <w:spacing w:line="360" w:lineRule="auto"/>
        <w:ind w:right="-28"/>
        <w:jc w:val="both"/>
        <w:rPr>
          <w:rFonts w:ascii="Palatino Linotype" w:eastAsia="Palatino Linotype" w:hAnsi="Palatino Linotype" w:cs="Palatino Linotype"/>
          <w:b/>
          <w:color w:val="000000" w:themeColor="text1"/>
        </w:rPr>
      </w:pPr>
    </w:p>
    <w:p w14:paraId="4AF95EEB" w14:textId="77777777" w:rsidR="00835EC8" w:rsidRPr="00CB3EA1" w:rsidRDefault="00835EC8" w:rsidP="008D4716">
      <w:pPr>
        <w:keepNext/>
        <w:keepLines/>
        <w:spacing w:line="360" w:lineRule="auto"/>
        <w:ind w:right="-28"/>
        <w:jc w:val="center"/>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b/>
          <w:color w:val="000000" w:themeColor="text1"/>
        </w:rPr>
        <w:lastRenderedPageBreak/>
        <w:t xml:space="preserve">C O N S I D E R A N D O </w:t>
      </w:r>
    </w:p>
    <w:p w14:paraId="5BBB38B5" w14:textId="77777777" w:rsidR="00835EC8" w:rsidRPr="00CB3EA1" w:rsidRDefault="00835EC8" w:rsidP="008D4716">
      <w:pPr>
        <w:spacing w:line="360" w:lineRule="auto"/>
        <w:ind w:right="-28"/>
        <w:rPr>
          <w:rFonts w:ascii="Palatino Linotype" w:eastAsia="Palatino Linotype" w:hAnsi="Palatino Linotype" w:cs="Palatino Linotype"/>
          <w:color w:val="000000" w:themeColor="text1"/>
        </w:rPr>
      </w:pPr>
    </w:p>
    <w:p w14:paraId="387B61B4" w14:textId="77777777" w:rsidR="00835EC8" w:rsidRPr="00CB3EA1" w:rsidRDefault="00835EC8" w:rsidP="008D4716">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CB3EA1">
        <w:rPr>
          <w:rFonts w:ascii="Palatino Linotype" w:eastAsia="Palatino Linotype" w:hAnsi="Palatino Linotype" w:cs="Palatino Linotype"/>
          <w:b/>
          <w:color w:val="000000" w:themeColor="text1"/>
        </w:rPr>
        <w:t>PRIMERO. De la competencia.</w:t>
      </w:r>
    </w:p>
    <w:p w14:paraId="2F6FC3B6" w14:textId="77777777"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6DB3EF29"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2AEAF421" w14:textId="77777777" w:rsidR="00835EC8" w:rsidRPr="00CB3EA1" w:rsidRDefault="00835EC8" w:rsidP="008D4716">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CB3EA1">
        <w:rPr>
          <w:rFonts w:ascii="Palatino Linotype" w:eastAsia="Palatino Linotype" w:hAnsi="Palatino Linotype" w:cs="Palatino Linotype"/>
          <w:b/>
          <w:color w:val="000000" w:themeColor="text1"/>
        </w:rPr>
        <w:t>SEGUNDO. De la oportunidad y procedencia.</w:t>
      </w:r>
    </w:p>
    <w:p w14:paraId="4494A10A" w14:textId="09BB2DC0"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medio de impugnación fue presentado a través del </w:t>
      </w:r>
      <w:r w:rsidRPr="00CB3EA1">
        <w:rPr>
          <w:rFonts w:ascii="Palatino Linotype" w:eastAsia="Palatino Linotype" w:hAnsi="Palatino Linotype" w:cs="Palatino Linotype"/>
          <w:b/>
          <w:color w:val="000000" w:themeColor="text1"/>
        </w:rPr>
        <w:t>SAIMEX,</w:t>
      </w:r>
      <w:r w:rsidRPr="00CB3EA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xml:space="preserve"> entregó respuesta el </w:t>
      </w:r>
      <w:r w:rsidR="00B44357" w:rsidRPr="00CB3EA1">
        <w:rPr>
          <w:rFonts w:ascii="Palatino Linotype" w:eastAsia="Palatino Linotype" w:hAnsi="Palatino Linotype" w:cs="Palatino Linotype"/>
          <w:color w:val="000000" w:themeColor="text1"/>
        </w:rPr>
        <w:t xml:space="preserve">nueve de mayo </w:t>
      </w:r>
      <w:r w:rsidR="00A31C4F" w:rsidRPr="00CB3EA1">
        <w:rPr>
          <w:rFonts w:ascii="Palatino Linotype" w:eastAsia="Palatino Linotype" w:hAnsi="Palatino Linotype" w:cs="Palatino Linotype"/>
          <w:color w:val="000000" w:themeColor="text1"/>
        </w:rPr>
        <w:t>de dos mil veinticinco</w:t>
      </w:r>
      <w:r w:rsidRPr="00CB3EA1">
        <w:rPr>
          <w:rFonts w:ascii="Palatino Linotype" w:eastAsia="Palatino Linotype" w:hAnsi="Palatino Linotype" w:cs="Palatino Linotype"/>
          <w:color w:val="000000" w:themeColor="text1"/>
        </w:rPr>
        <w:t xml:space="preserve">, de tal forma que el plazo para interponer el recurso de revisión transcurrió del </w:t>
      </w:r>
      <w:r w:rsidR="00B44357" w:rsidRPr="00CB3EA1">
        <w:rPr>
          <w:rFonts w:ascii="Palatino Linotype" w:eastAsia="Palatino Linotype" w:hAnsi="Palatino Linotype" w:cs="Palatino Linotype"/>
          <w:color w:val="000000" w:themeColor="text1"/>
        </w:rPr>
        <w:t>doce</w:t>
      </w:r>
      <w:r w:rsidRPr="00CB3EA1">
        <w:rPr>
          <w:rFonts w:ascii="Palatino Linotype" w:eastAsia="Palatino Linotype" w:hAnsi="Palatino Linotype" w:cs="Palatino Linotype"/>
          <w:color w:val="000000" w:themeColor="text1"/>
        </w:rPr>
        <w:t xml:space="preserve"> al </w:t>
      </w:r>
      <w:r w:rsidR="00B44357" w:rsidRPr="00CB3EA1">
        <w:rPr>
          <w:rFonts w:ascii="Palatino Linotype" w:eastAsia="Palatino Linotype" w:hAnsi="Palatino Linotype" w:cs="Palatino Linotype"/>
          <w:color w:val="000000" w:themeColor="text1"/>
        </w:rPr>
        <w:t>treinta de mayo</w:t>
      </w:r>
      <w:r w:rsidR="00A31C4F" w:rsidRPr="00CB3EA1">
        <w:rPr>
          <w:rFonts w:ascii="Palatino Linotype" w:eastAsia="Palatino Linotype" w:hAnsi="Palatino Linotype" w:cs="Palatino Linotype"/>
          <w:color w:val="000000" w:themeColor="text1"/>
        </w:rPr>
        <w:t xml:space="preserve"> de dos mil veinticinco</w:t>
      </w:r>
      <w:r w:rsidRPr="00CB3EA1">
        <w:rPr>
          <w:rFonts w:ascii="Palatino Linotype" w:eastAsia="Palatino Linotype" w:hAnsi="Palatino Linotype" w:cs="Palatino Linotype"/>
          <w:color w:val="000000" w:themeColor="text1"/>
        </w:rPr>
        <w:t xml:space="preserve">; en consecuencia, presentó su inconformidad el </w:t>
      </w:r>
      <w:r w:rsidR="00B44357" w:rsidRPr="00CB3EA1">
        <w:rPr>
          <w:rFonts w:ascii="Palatino Linotype" w:eastAsia="Palatino Linotype" w:hAnsi="Palatino Linotype" w:cs="Palatino Linotype"/>
          <w:color w:val="000000" w:themeColor="text1"/>
        </w:rPr>
        <w:t>diecinueve de mayo</w:t>
      </w:r>
      <w:r w:rsidR="00A31C4F" w:rsidRPr="00CB3EA1">
        <w:rPr>
          <w:rFonts w:ascii="Palatino Linotype" w:eastAsia="Palatino Linotype" w:hAnsi="Palatino Linotype" w:cs="Palatino Linotype"/>
          <w:color w:val="000000" w:themeColor="text1"/>
        </w:rPr>
        <w:t xml:space="preserve"> de dos mil veinticinco</w:t>
      </w:r>
      <w:r w:rsidRPr="00CB3EA1">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CB3EA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B3EA1">
        <w:rPr>
          <w:rFonts w:ascii="Palatino Linotype" w:eastAsia="Palatino Linotype" w:hAnsi="Palatino Linotype" w:cs="Palatino Linotype"/>
          <w:color w:val="000000" w:themeColor="text1"/>
        </w:rPr>
        <w:t>vigente.</w:t>
      </w:r>
    </w:p>
    <w:p w14:paraId="14F2D520"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42E6F3F5" w14:textId="77777777" w:rsidR="00945742"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CB3EA1">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9D4D9" w14:textId="77777777" w:rsidR="00945742" w:rsidRPr="00CB3EA1" w:rsidRDefault="00945742" w:rsidP="008D4716">
      <w:pPr>
        <w:spacing w:line="360" w:lineRule="auto"/>
        <w:ind w:right="-28"/>
        <w:jc w:val="both"/>
        <w:rPr>
          <w:rFonts w:ascii="Palatino Linotype" w:eastAsia="Palatino Linotype" w:hAnsi="Palatino Linotype" w:cs="Palatino Linotype"/>
          <w:color w:val="000000" w:themeColor="text1"/>
        </w:rPr>
      </w:pPr>
    </w:p>
    <w:p w14:paraId="2CD75051" w14:textId="6FD7D905" w:rsidR="00945742" w:rsidRPr="00CB3EA1" w:rsidRDefault="00945742" w:rsidP="008D4716">
      <w:pPr>
        <w:spacing w:line="360" w:lineRule="auto"/>
        <w:ind w:right="-28"/>
        <w:jc w:val="both"/>
        <w:rPr>
          <w:rFonts w:ascii="Palatino Linotype" w:hAnsi="Palatino Linotype"/>
          <w:b/>
          <w:color w:val="000000" w:themeColor="text1"/>
        </w:rPr>
      </w:pPr>
      <w:r w:rsidRPr="00CB3EA1">
        <w:rPr>
          <w:rFonts w:ascii="Palatino Linotype" w:eastAsia="Palatino Linotype" w:hAnsi="Palatino Linotype" w:cs="Palatino Linotype"/>
          <w:b/>
          <w:color w:val="000000" w:themeColor="text1"/>
        </w:rPr>
        <w:t xml:space="preserve">TERCERO. </w:t>
      </w:r>
      <w:r w:rsidR="00A01D4A" w:rsidRPr="00CB3EA1">
        <w:rPr>
          <w:rFonts w:ascii="Palatino Linotype" w:eastAsia="Palatino Linotype" w:hAnsi="Palatino Linotype" w:cs="Palatino Linotype"/>
          <w:b/>
          <w:color w:val="000000" w:themeColor="text1"/>
        </w:rPr>
        <w:t>De las causales del sobreseimiento.</w:t>
      </w:r>
    </w:p>
    <w:p w14:paraId="7C8AA1F5" w14:textId="77777777" w:rsidR="00A01D4A"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CB3EA1">
        <w:rPr>
          <w:rFonts w:ascii="Palatino Linotype" w:eastAsia="Palatino Linotype" w:hAnsi="Palatino Linotype" w:cs="Palatino Linotype"/>
          <w:b/>
          <w:color w:val="000000" w:themeColor="text1"/>
          <w:u w:val="single"/>
        </w:rPr>
        <w:t>sobreseimiento</w:t>
      </w:r>
      <w:r w:rsidRPr="00CB3EA1">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CB3EA1">
        <w:rPr>
          <w:rFonts w:ascii="Palatino Linotype" w:eastAsia="Palatino Linotype" w:hAnsi="Palatino Linotype" w:cs="Palatino Linotype"/>
          <w:b/>
          <w:color w:val="000000" w:themeColor="text1"/>
        </w:rPr>
        <w:t>SUJETO</w:t>
      </w:r>
      <w:r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b/>
          <w:color w:val="000000" w:themeColor="text1"/>
        </w:rPr>
        <w:t>OBLIGADO</w:t>
      </w:r>
      <w:r w:rsidRPr="00CB3EA1">
        <w:rPr>
          <w:rFonts w:ascii="Palatino Linotype" w:eastAsia="Palatino Linotype" w:hAnsi="Palatino Linotype" w:cs="Palatino Linotype"/>
          <w:color w:val="000000" w:themeColor="text1"/>
        </w:rPr>
        <w:t>.</w:t>
      </w:r>
    </w:p>
    <w:p w14:paraId="1CB35636" w14:textId="77777777" w:rsidR="00A01D4A" w:rsidRPr="00CB3EA1" w:rsidRDefault="00A01D4A" w:rsidP="008D4716">
      <w:pPr>
        <w:spacing w:line="360" w:lineRule="auto"/>
        <w:ind w:right="-28"/>
        <w:jc w:val="both"/>
        <w:rPr>
          <w:rFonts w:ascii="Palatino Linotype" w:eastAsia="Palatino Linotype" w:hAnsi="Palatino Linotype" w:cs="Palatino Linotype"/>
          <w:color w:val="000000" w:themeColor="text1"/>
        </w:rPr>
      </w:pPr>
    </w:p>
    <w:p w14:paraId="505B455B" w14:textId="77777777" w:rsidR="00A01D4A"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De acuerdo al precepto legal contenido en la fracción III del artículo 192 de la </w:t>
      </w:r>
      <w:r w:rsidRPr="00CB3EA1">
        <w:rPr>
          <w:rFonts w:ascii="Palatino Linotype" w:eastAsia="Palatino Linotype" w:hAnsi="Palatino Linotype" w:cs="Palatino Linotype"/>
          <w:b/>
          <w:color w:val="000000" w:themeColor="text1"/>
        </w:rPr>
        <w:t>Ley de Transparencia y Acceso a la Información Pública del Estado de México y Municipios</w:t>
      </w:r>
      <w:r w:rsidRPr="00CB3EA1">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58828EB2" w14:textId="77777777" w:rsidR="00A01D4A" w:rsidRPr="00CB3EA1" w:rsidRDefault="00A01D4A" w:rsidP="008D4716">
      <w:pPr>
        <w:ind w:right="-28"/>
        <w:rPr>
          <w:rFonts w:ascii="Palatino Linotype" w:eastAsia="Palatino Linotype" w:hAnsi="Palatino Linotype" w:cs="Palatino Linotype"/>
          <w:color w:val="000000" w:themeColor="text1"/>
        </w:rPr>
      </w:pPr>
    </w:p>
    <w:p w14:paraId="66E23B1B" w14:textId="58809936" w:rsidR="00A01D4A"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w:t>
      </w:r>
    </w:p>
    <w:p w14:paraId="100277CB" w14:textId="77777777" w:rsidR="00A01D4A" w:rsidRPr="00CB3EA1" w:rsidRDefault="00A01D4A" w:rsidP="008D4716">
      <w:pPr>
        <w:pStyle w:val="Prrafodelista"/>
        <w:tabs>
          <w:tab w:val="left" w:pos="426"/>
          <w:tab w:val="left" w:pos="567"/>
        </w:tabs>
        <w:spacing w:line="360" w:lineRule="auto"/>
        <w:ind w:left="0" w:right="-28"/>
        <w:jc w:val="both"/>
        <w:rPr>
          <w:rFonts w:ascii="Palatino Linotype" w:eastAsia="Palatino Linotype" w:hAnsi="Palatino Linotype" w:cs="Palatino Linotype"/>
          <w:color w:val="000000" w:themeColor="text1"/>
          <w:sz w:val="24"/>
        </w:rPr>
      </w:pPr>
    </w:p>
    <w:p w14:paraId="49BA5953" w14:textId="77777777" w:rsidR="00A01D4A" w:rsidRPr="00CB3EA1" w:rsidRDefault="00A01D4A" w:rsidP="008D4716">
      <w:pPr>
        <w:numPr>
          <w:ilvl w:val="0"/>
          <w:numId w:val="27"/>
        </w:numPr>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b/>
          <w:color w:val="000000" w:themeColor="text1"/>
        </w:rPr>
        <w:lastRenderedPageBreak/>
        <w:t>Modifique el acto impugnado:</w:t>
      </w:r>
      <w:r w:rsidRPr="00CB3EA1">
        <w:rPr>
          <w:rFonts w:ascii="Palatino Linotype" w:eastAsia="Palatino Linotype" w:hAnsi="Palatino Linotype" w:cs="Palatino Linotype"/>
          <w:color w:val="000000" w:themeColor="text1"/>
        </w:rPr>
        <w:t xml:space="preserve"> Se actualiza cuando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14:paraId="0D018FEF" w14:textId="77777777" w:rsidR="00A01D4A" w:rsidRPr="00CB3EA1" w:rsidRDefault="00A01D4A" w:rsidP="008D4716">
      <w:pPr>
        <w:ind w:right="-28"/>
        <w:jc w:val="both"/>
        <w:rPr>
          <w:rFonts w:ascii="Palatino Linotype" w:eastAsia="Palatino Linotype" w:hAnsi="Palatino Linotype" w:cs="Palatino Linotype"/>
          <w:color w:val="000000" w:themeColor="text1"/>
        </w:rPr>
      </w:pPr>
    </w:p>
    <w:p w14:paraId="0FFB81F1" w14:textId="77777777" w:rsidR="00A01D4A" w:rsidRPr="00CB3EA1" w:rsidRDefault="00A01D4A" w:rsidP="008D4716">
      <w:pPr>
        <w:numPr>
          <w:ilvl w:val="0"/>
          <w:numId w:val="27"/>
        </w:numPr>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b/>
          <w:color w:val="000000" w:themeColor="text1"/>
        </w:rPr>
        <w:t>Revoque el acto impugnado:</w:t>
      </w:r>
      <w:r w:rsidRPr="00CB3EA1">
        <w:rPr>
          <w:rFonts w:ascii="Palatino Linotype" w:eastAsia="Palatino Linotype" w:hAnsi="Palatino Linotype" w:cs="Palatino Linotype"/>
          <w:color w:val="000000" w:themeColor="text1"/>
        </w:rPr>
        <w:t xml:space="preserve"> En este supuesto,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14:paraId="3EB4C448" w14:textId="77777777" w:rsidR="00A01D4A" w:rsidRPr="00CB3EA1" w:rsidRDefault="00A01D4A"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4B204782" w14:textId="660611EE" w:rsidR="00A01D4A" w:rsidRPr="00CB3EA1" w:rsidRDefault="00A01D4A" w:rsidP="008D4716">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CB3EA1">
        <w:rPr>
          <w:rFonts w:ascii="Palatino Linotype" w:eastAsia="Palatino Linotype" w:hAnsi="Palatino Linotype" w:cs="Palatino Linotype"/>
          <w:color w:val="000000" w:themeColor="text1"/>
          <w:sz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11EAB63D" w14:textId="77777777" w:rsidR="00A01D4A" w:rsidRPr="00CB3EA1" w:rsidRDefault="00A01D4A" w:rsidP="008D4716">
      <w:pPr>
        <w:pStyle w:val="Prrafodelista"/>
        <w:spacing w:line="360" w:lineRule="auto"/>
        <w:ind w:left="0" w:right="-28"/>
        <w:jc w:val="both"/>
        <w:rPr>
          <w:rFonts w:ascii="Palatino Linotype" w:eastAsia="Palatino Linotype" w:hAnsi="Palatino Linotype" w:cs="Palatino Linotype"/>
          <w:color w:val="000000" w:themeColor="text1"/>
          <w:sz w:val="24"/>
        </w:rPr>
      </w:pPr>
    </w:p>
    <w:p w14:paraId="0692236F" w14:textId="0CFD79F4" w:rsidR="00FE5A6F"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En el presente caso, el</w:t>
      </w:r>
      <w:r w:rsidR="00835EC8" w:rsidRPr="00CB3EA1">
        <w:rPr>
          <w:rFonts w:ascii="Palatino Linotype" w:eastAsia="Palatino Linotype" w:hAnsi="Palatino Linotype" w:cs="Palatino Linotype"/>
          <w:color w:val="000000" w:themeColor="text1"/>
        </w:rPr>
        <w:t xml:space="preserve"> </w:t>
      </w:r>
      <w:r w:rsidR="00835EC8" w:rsidRPr="00CB3EA1">
        <w:rPr>
          <w:rFonts w:ascii="Palatino Linotype" w:eastAsia="Palatino Linotype" w:hAnsi="Palatino Linotype" w:cs="Palatino Linotype"/>
          <w:b/>
          <w:color w:val="000000" w:themeColor="text1"/>
        </w:rPr>
        <w:t>RECURRENTE</w:t>
      </w:r>
      <w:r w:rsidR="00835EC8" w:rsidRPr="00CB3EA1">
        <w:rPr>
          <w:rFonts w:ascii="Palatino Linotype" w:eastAsia="Palatino Linotype" w:hAnsi="Palatino Linotype" w:cs="Palatino Linotype"/>
          <w:color w:val="000000" w:themeColor="text1"/>
        </w:rPr>
        <w:t xml:space="preserve"> solicitó</w:t>
      </w:r>
      <w:r w:rsidR="00FE5A6F" w:rsidRPr="00CB3EA1">
        <w:rPr>
          <w:rFonts w:ascii="Palatino Linotype" w:eastAsia="Palatino Linotype" w:hAnsi="Palatino Linotype" w:cs="Palatino Linotype"/>
          <w:color w:val="000000" w:themeColor="text1"/>
        </w:rPr>
        <w:t xml:space="preserve"> lo siguiente:</w:t>
      </w:r>
    </w:p>
    <w:p w14:paraId="3AD32011" w14:textId="622B0A05" w:rsidR="00FE5A6F" w:rsidRPr="00CB3EA1" w:rsidRDefault="00FE5A6F" w:rsidP="008D4716">
      <w:pPr>
        <w:pStyle w:val="Prrafodelista"/>
        <w:numPr>
          <w:ilvl w:val="0"/>
          <w:numId w:val="26"/>
        </w:numPr>
        <w:ind w:left="0" w:right="-28" w:hanging="141"/>
        <w:jc w:val="both"/>
        <w:rPr>
          <w:rFonts w:ascii="Palatino Linotype" w:eastAsia="Palatino Linotype" w:hAnsi="Palatino Linotype" w:cs="Palatino Linotype"/>
          <w:b/>
          <w:color w:val="000000" w:themeColor="text1"/>
          <w:sz w:val="24"/>
        </w:rPr>
      </w:pPr>
      <w:r w:rsidRPr="00CB3EA1">
        <w:rPr>
          <w:rFonts w:ascii="Palatino Linotype" w:eastAsia="Palatino Linotype" w:hAnsi="Palatino Linotype" w:cs="Palatino Linotype"/>
          <w:b/>
          <w:color w:val="000000" w:themeColor="text1"/>
          <w:sz w:val="24"/>
        </w:rPr>
        <w:t>La copia de las actas del Comité de Transparencia de las sesiones ordinarias y extraordinarias celebradas en 2024 y 2025;</w:t>
      </w:r>
    </w:p>
    <w:p w14:paraId="64C8B73E" w14:textId="7FC8CA80" w:rsidR="00835EC8" w:rsidRPr="00CB3EA1" w:rsidRDefault="00FE5A6F" w:rsidP="008D4716">
      <w:pPr>
        <w:pStyle w:val="Prrafodelista"/>
        <w:numPr>
          <w:ilvl w:val="0"/>
          <w:numId w:val="26"/>
        </w:numPr>
        <w:ind w:left="0" w:right="-28" w:hanging="141"/>
        <w:jc w:val="both"/>
        <w:rPr>
          <w:rFonts w:ascii="Palatino Linotype" w:eastAsia="Palatino Linotype" w:hAnsi="Palatino Linotype" w:cs="Palatino Linotype"/>
          <w:b/>
          <w:color w:val="000000" w:themeColor="text1"/>
          <w:sz w:val="24"/>
        </w:rPr>
      </w:pPr>
      <w:r w:rsidRPr="00CB3EA1">
        <w:rPr>
          <w:rFonts w:ascii="Palatino Linotype" w:eastAsia="Palatino Linotype" w:hAnsi="Palatino Linotype" w:cs="Palatino Linotype"/>
          <w:b/>
          <w:color w:val="000000" w:themeColor="text1"/>
          <w:sz w:val="24"/>
        </w:rPr>
        <w:t>El número de acuerdos que se formularon, cuantos se cumplieron y cuales quedaron inconclusos; y</w:t>
      </w:r>
    </w:p>
    <w:p w14:paraId="3B4D5EB7" w14:textId="3D21A518" w:rsidR="00FE5A6F" w:rsidRPr="00CB3EA1" w:rsidRDefault="00FE5A6F" w:rsidP="008D4716">
      <w:pPr>
        <w:pStyle w:val="Prrafodelista"/>
        <w:numPr>
          <w:ilvl w:val="0"/>
          <w:numId w:val="26"/>
        </w:numPr>
        <w:ind w:left="0" w:right="-28" w:hanging="141"/>
        <w:jc w:val="both"/>
        <w:rPr>
          <w:rFonts w:ascii="Palatino Linotype" w:eastAsia="Palatino Linotype" w:hAnsi="Palatino Linotype" w:cs="Palatino Linotype"/>
          <w:b/>
          <w:color w:val="000000" w:themeColor="text1"/>
          <w:sz w:val="24"/>
        </w:rPr>
      </w:pPr>
      <w:r w:rsidRPr="00CB3EA1">
        <w:rPr>
          <w:rFonts w:ascii="Palatino Linotype" w:eastAsia="Palatino Linotype" w:hAnsi="Palatino Linotype" w:cs="Palatino Linotype"/>
          <w:b/>
          <w:color w:val="000000" w:themeColor="text1"/>
          <w:sz w:val="24"/>
        </w:rPr>
        <w:t>El calendario de sesiones ordinarias de 2021, 2022, 2023, 2024 y 2025.</w:t>
      </w:r>
    </w:p>
    <w:p w14:paraId="47A05094" w14:textId="77777777" w:rsidR="00FE5A6F" w:rsidRPr="00CB3EA1" w:rsidRDefault="00FE5A6F" w:rsidP="008D4716">
      <w:pPr>
        <w:spacing w:line="360" w:lineRule="auto"/>
        <w:ind w:right="-28"/>
        <w:jc w:val="both"/>
        <w:rPr>
          <w:rFonts w:ascii="Palatino Linotype" w:eastAsia="Palatino Linotype" w:hAnsi="Palatino Linotype" w:cs="Palatino Linotype"/>
          <w:color w:val="000000" w:themeColor="text1"/>
        </w:rPr>
      </w:pPr>
    </w:p>
    <w:p w14:paraId="3658290B" w14:textId="3C22D5FE" w:rsidR="009C0F29"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En respuesta, el </w:t>
      </w:r>
      <w:r w:rsidRPr="00CB3EA1">
        <w:rPr>
          <w:rFonts w:ascii="Palatino Linotype" w:eastAsia="Palatino Linotype" w:hAnsi="Palatino Linotype" w:cs="Palatino Linotype"/>
          <w:b/>
          <w:bCs/>
          <w:color w:val="000000" w:themeColor="text1"/>
        </w:rPr>
        <w:t>SUJETO OBLIGADO</w:t>
      </w:r>
      <w:r w:rsidRPr="00CB3EA1">
        <w:rPr>
          <w:rFonts w:ascii="Palatino Linotype" w:eastAsia="Palatino Linotype" w:hAnsi="Palatino Linotype" w:cs="Palatino Linotype"/>
          <w:color w:val="000000" w:themeColor="text1"/>
        </w:rPr>
        <w:t xml:space="preserve"> por medio</w:t>
      </w:r>
      <w:r w:rsidR="00945742" w:rsidRPr="00CB3EA1">
        <w:rPr>
          <w:rFonts w:ascii="Palatino Linotype" w:eastAsia="Palatino Linotype" w:hAnsi="Palatino Linotype" w:cs="Palatino Linotype"/>
          <w:color w:val="000000" w:themeColor="text1"/>
        </w:rPr>
        <w:t xml:space="preserve"> de</w:t>
      </w:r>
      <w:r w:rsidR="00906267" w:rsidRPr="00CB3EA1">
        <w:rPr>
          <w:rFonts w:ascii="Palatino Linotype" w:eastAsia="Palatino Linotype" w:hAnsi="Palatino Linotype" w:cs="Palatino Linotype"/>
          <w:color w:val="000000" w:themeColor="text1"/>
        </w:rPr>
        <w:t>l T</w:t>
      </w:r>
      <w:r w:rsidR="00FE5A6F" w:rsidRPr="00CB3EA1">
        <w:rPr>
          <w:rFonts w:ascii="Palatino Linotype" w:eastAsia="Palatino Linotype" w:hAnsi="Palatino Linotype" w:cs="Palatino Linotype"/>
          <w:color w:val="000000" w:themeColor="text1"/>
        </w:rPr>
        <w:t xml:space="preserve">itular de la Unidad de Transparencia, informó que durante 2024 se </w:t>
      </w:r>
      <w:r w:rsidR="00FE5A6F" w:rsidRPr="00CB3EA1">
        <w:rPr>
          <w:rFonts w:ascii="Palatino Linotype" w:hAnsi="Palatino Linotype"/>
          <w:color w:val="000000" w:themeColor="text1"/>
        </w:rPr>
        <w:t xml:space="preserve">realizaron 2 reuniones ordinarias del Comité de Transparencia (sesiones 86 y 87) y 44 extraordinarias (sesiones 90 a la 133), de las cuales refirió anexar una copia; asimismo, informó que durante 2025 </w:t>
      </w:r>
      <w:r w:rsidR="009C0F29" w:rsidRPr="00CB3EA1">
        <w:rPr>
          <w:rFonts w:ascii="Palatino Linotype" w:hAnsi="Palatino Linotype"/>
          <w:color w:val="000000" w:themeColor="text1"/>
        </w:rPr>
        <w:t>no se habían</w:t>
      </w:r>
      <w:r w:rsidR="00FE5A6F" w:rsidRPr="00CB3EA1">
        <w:rPr>
          <w:rFonts w:ascii="Palatino Linotype" w:hAnsi="Palatino Linotype"/>
          <w:color w:val="000000" w:themeColor="text1"/>
        </w:rPr>
        <w:t xml:space="preserve"> realizado reuniones ordinarias y se </w:t>
      </w:r>
      <w:r w:rsidR="009C0F29" w:rsidRPr="00CB3EA1">
        <w:rPr>
          <w:rFonts w:ascii="Palatino Linotype" w:hAnsi="Palatino Linotype"/>
          <w:color w:val="000000" w:themeColor="text1"/>
        </w:rPr>
        <w:t>llevaron a cabo 17 extraordinarias</w:t>
      </w:r>
      <w:r w:rsidR="009C0F29" w:rsidRPr="00CB3EA1">
        <w:rPr>
          <w:rFonts w:ascii="Palatino Linotype" w:eastAsia="Palatino Linotype" w:hAnsi="Palatino Linotype" w:cs="Palatino Linotype"/>
          <w:color w:val="000000" w:themeColor="text1"/>
        </w:rPr>
        <w:t xml:space="preserve"> </w:t>
      </w:r>
      <w:r w:rsidR="009C0F29" w:rsidRPr="00CB3EA1">
        <w:rPr>
          <w:rFonts w:ascii="Palatino Linotype" w:hAnsi="Palatino Linotype"/>
          <w:color w:val="000000" w:themeColor="text1"/>
        </w:rPr>
        <w:t xml:space="preserve">(sesiones 134 a la 150), de las cuales refirió anexar una copia. Por otro lado, informó que se formularon 151 acuerdos, se cumplieron 151 y quedaron “0” concluidos. Finalmente, hizo entrega de los </w:t>
      </w:r>
      <w:r w:rsidR="009C0F29" w:rsidRPr="00CB3EA1">
        <w:rPr>
          <w:rFonts w:ascii="Palatino Linotype" w:hAnsi="Palatino Linotype"/>
          <w:color w:val="000000" w:themeColor="text1"/>
        </w:rPr>
        <w:lastRenderedPageBreak/>
        <w:t>calendarios de las sesiones del Comité de Transparencia de 2021, 2022, 2023 y 2024 e informó que para 2025 no se había definido el calendario de sesiones ordinarias, motivo por el cual, no se contaba con el documento para su entrega.</w:t>
      </w:r>
    </w:p>
    <w:p w14:paraId="18AB9C5E" w14:textId="77777777" w:rsidR="00945742" w:rsidRPr="00CB3EA1" w:rsidRDefault="00945742" w:rsidP="008D4716">
      <w:pPr>
        <w:spacing w:line="360" w:lineRule="auto"/>
        <w:ind w:right="-28"/>
        <w:jc w:val="both"/>
        <w:rPr>
          <w:rFonts w:ascii="Palatino Linotype" w:eastAsia="Palatino Linotype" w:hAnsi="Palatino Linotype" w:cs="Palatino Linotype"/>
          <w:color w:val="000000" w:themeColor="text1"/>
        </w:rPr>
      </w:pPr>
    </w:p>
    <w:p w14:paraId="501E75AB" w14:textId="4F2C979E" w:rsidR="008A1690"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Al respecto</w:t>
      </w:r>
      <w:r w:rsidR="00835EC8" w:rsidRPr="00CB3EA1">
        <w:rPr>
          <w:rFonts w:ascii="Palatino Linotype" w:eastAsia="Palatino Linotype" w:hAnsi="Palatino Linotype" w:cs="Palatino Linotype"/>
          <w:color w:val="000000" w:themeColor="text1"/>
        </w:rPr>
        <w:t xml:space="preserve">, el </w:t>
      </w:r>
      <w:r w:rsidR="00835EC8" w:rsidRPr="00CB3EA1">
        <w:rPr>
          <w:rFonts w:ascii="Palatino Linotype" w:eastAsia="Palatino Linotype" w:hAnsi="Palatino Linotype" w:cs="Palatino Linotype"/>
          <w:b/>
          <w:bCs/>
          <w:color w:val="000000" w:themeColor="text1"/>
        </w:rPr>
        <w:t>RECURRENTE</w:t>
      </w:r>
      <w:r w:rsidR="006F0BC2" w:rsidRPr="00CB3EA1">
        <w:rPr>
          <w:rFonts w:ascii="Palatino Linotype" w:eastAsia="Palatino Linotype" w:hAnsi="Palatino Linotype" w:cs="Palatino Linotype"/>
          <w:color w:val="000000" w:themeColor="text1"/>
        </w:rPr>
        <w:t xml:space="preserve"> se inconformó </w:t>
      </w:r>
      <w:r w:rsidR="00945742" w:rsidRPr="00CB3EA1">
        <w:rPr>
          <w:rFonts w:ascii="Palatino Linotype" w:eastAsia="Palatino Linotype" w:hAnsi="Palatino Linotype" w:cs="Palatino Linotype"/>
          <w:color w:val="000000" w:themeColor="text1"/>
        </w:rPr>
        <w:t xml:space="preserve">por la </w:t>
      </w:r>
      <w:r w:rsidR="00906267" w:rsidRPr="00CB3EA1">
        <w:rPr>
          <w:rFonts w:ascii="Palatino Linotype" w:eastAsia="Palatino Linotype" w:hAnsi="Palatino Linotype" w:cs="Palatino Linotype"/>
          <w:color w:val="000000" w:themeColor="text1"/>
        </w:rPr>
        <w:t>en</w:t>
      </w:r>
      <w:r w:rsidR="009C0F29" w:rsidRPr="00CB3EA1">
        <w:rPr>
          <w:rFonts w:ascii="Palatino Linotype" w:eastAsia="Palatino Linotype" w:hAnsi="Palatino Linotype" w:cs="Palatino Linotype"/>
          <w:color w:val="000000" w:themeColor="text1"/>
        </w:rPr>
        <w:t>trega de información incompleta</w:t>
      </w:r>
      <w:r w:rsidRPr="00CB3EA1">
        <w:rPr>
          <w:rFonts w:ascii="Palatino Linotype" w:eastAsia="Palatino Linotype" w:hAnsi="Palatino Linotype" w:cs="Palatino Linotype"/>
          <w:color w:val="000000" w:themeColor="text1"/>
        </w:rPr>
        <w:t xml:space="preserve"> respectivamente</w:t>
      </w:r>
      <w:r w:rsidR="009C0F29"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color w:val="000000" w:themeColor="text1"/>
        </w:rPr>
        <w:t xml:space="preserve">en los siguientes términos: </w:t>
      </w:r>
      <w:r w:rsidRPr="00CB3EA1">
        <w:rPr>
          <w:rFonts w:ascii="Palatino Linotype" w:eastAsia="Palatino Linotype" w:hAnsi="Palatino Linotype" w:cs="Palatino Linotype"/>
          <w:i/>
          <w:color w:val="000000" w:themeColor="text1"/>
        </w:rPr>
        <w:t>“i</w:t>
      </w:r>
      <w:r w:rsidRPr="00CB3EA1">
        <w:rPr>
          <w:rFonts w:ascii="Palatino Linotype" w:hAnsi="Palatino Linotype"/>
          <w:i/>
          <w:color w:val="000000" w:themeColor="text1"/>
        </w:rPr>
        <w:t>nformacion completa un archivo zip que no me abre y una carpeta con solo dos actas</w:t>
      </w:r>
      <w:r w:rsidRPr="00CB3EA1">
        <w:rPr>
          <w:rFonts w:ascii="Palatino Linotype" w:eastAsia="Palatino Linotype" w:hAnsi="Palatino Linotype" w:cs="Palatino Linotype"/>
          <w:i/>
          <w:color w:val="000000" w:themeColor="text1"/>
        </w:rPr>
        <w:t xml:space="preserve">” (Sic) </w:t>
      </w:r>
      <w:r w:rsidRPr="00CB3EA1">
        <w:rPr>
          <w:rFonts w:ascii="Palatino Linotype" w:eastAsia="Palatino Linotype" w:hAnsi="Palatino Linotype" w:cs="Palatino Linotype"/>
          <w:color w:val="000000" w:themeColor="text1"/>
        </w:rPr>
        <w:t xml:space="preserve">y </w:t>
      </w:r>
      <w:r w:rsidRPr="00CB3EA1">
        <w:rPr>
          <w:rFonts w:ascii="Palatino Linotype" w:eastAsia="Palatino Linotype" w:hAnsi="Palatino Linotype" w:cs="Palatino Linotype"/>
          <w:i/>
          <w:color w:val="000000" w:themeColor="text1"/>
        </w:rPr>
        <w:t>“i</w:t>
      </w:r>
      <w:r w:rsidRPr="00CB3EA1">
        <w:rPr>
          <w:rFonts w:ascii="Palatino Linotype" w:hAnsi="Palatino Linotype"/>
          <w:i/>
          <w:color w:val="000000" w:themeColor="text1"/>
        </w:rPr>
        <w:t>ncompleta la informacion falta el calendario de sesiones para 2025 que debieron haber presentado en 2024 así com el numero de acuerdos por cumplir y en el acta celebrada en 2025 ponen acuerdos de 2024 y viene firmada” (Sic)</w:t>
      </w:r>
    </w:p>
    <w:p w14:paraId="66933646" w14:textId="77777777" w:rsidR="00835EC8" w:rsidRPr="00CB3EA1" w:rsidRDefault="00835EC8" w:rsidP="008D4716">
      <w:pPr>
        <w:spacing w:line="360" w:lineRule="auto"/>
        <w:ind w:right="-28"/>
        <w:jc w:val="both"/>
        <w:rPr>
          <w:rFonts w:ascii="Palatino Linotype" w:eastAsia="Palatino Linotype" w:hAnsi="Palatino Linotype" w:cs="Palatino Linotype"/>
          <w:color w:val="000000" w:themeColor="text1"/>
        </w:rPr>
      </w:pPr>
    </w:p>
    <w:p w14:paraId="042567A0" w14:textId="77777777" w:rsidR="00C639BD" w:rsidRPr="00CB3EA1" w:rsidRDefault="00A01D4A"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En consecuencia, mediante un acto jurídico posterior como lo es el informe justificado, 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informó que derivado de un error el sistema no fue posible abrir el archivo en donde se encuentra la totalidad de 44 actas de las sesiones extraordinarias del Comité de Transparencia de la Comisión de Agua del Estado de México, correspondientes a 2024, no obstante, remitió nuevamente el archivo denominado “</w:t>
      </w:r>
      <w:r w:rsidRPr="00CB3EA1">
        <w:rPr>
          <w:rFonts w:ascii="Palatino Linotype" w:eastAsia="Palatino Linotype" w:hAnsi="Palatino Linotype" w:cs="Palatino Linotype"/>
          <w:b/>
          <w:color w:val="000000" w:themeColor="text1"/>
        </w:rPr>
        <w:t xml:space="preserve">Anexo 1 RR 5603-25.zip”, </w:t>
      </w:r>
      <w:r w:rsidRPr="00CB3EA1">
        <w:rPr>
          <w:rFonts w:ascii="Palatino Linotype" w:eastAsia="Palatino Linotype" w:hAnsi="Palatino Linotype" w:cs="Palatino Linotype"/>
          <w:color w:val="000000" w:themeColor="text1"/>
        </w:rPr>
        <w:t>consistente en una carpeta</w:t>
      </w:r>
      <w:r w:rsidRPr="00CB3EA1">
        <w:rPr>
          <w:rFonts w:ascii="Palatino Linotype" w:eastAsia="Palatino Linotype" w:hAnsi="Palatino Linotype" w:cs="Palatino Linotype"/>
          <w:b/>
          <w:color w:val="000000" w:themeColor="text1"/>
        </w:rPr>
        <w:t xml:space="preserve"> </w:t>
      </w:r>
      <w:r w:rsidRPr="00CB3EA1">
        <w:rPr>
          <w:rFonts w:ascii="Palatino Linotype" w:hAnsi="Palatino Linotype"/>
          <w:color w:val="000000" w:themeColor="text1"/>
        </w:rPr>
        <w:t xml:space="preserve">electrónica que contiene la copia digitalizada de las Actas de la Nonagésima a la Centésima Trigésima Tercera Sesión Extraordinaria del Comité de Transparencia de la Comisión del Agua del Estado de México. Por otro lado, </w:t>
      </w:r>
      <w:r w:rsidR="002B43AC" w:rsidRPr="00CB3EA1">
        <w:rPr>
          <w:rFonts w:ascii="Palatino Linotype" w:hAnsi="Palatino Linotype"/>
          <w:color w:val="000000" w:themeColor="text1"/>
        </w:rPr>
        <w:t xml:space="preserve">señaló que el </w:t>
      </w:r>
      <w:r w:rsidRPr="00CB3EA1">
        <w:rPr>
          <w:rFonts w:ascii="Palatino Linotype" w:hAnsi="Palatino Linotype"/>
          <w:color w:val="000000" w:themeColor="text1"/>
        </w:rPr>
        <w:t xml:space="preserve">calendario de actividades </w:t>
      </w:r>
      <w:r w:rsidR="002B43AC" w:rsidRPr="00CB3EA1">
        <w:rPr>
          <w:rFonts w:ascii="Palatino Linotype" w:hAnsi="Palatino Linotype"/>
          <w:color w:val="000000" w:themeColor="text1"/>
        </w:rPr>
        <w:t xml:space="preserve">2025 </w:t>
      </w:r>
      <w:r w:rsidRPr="00CB3EA1">
        <w:rPr>
          <w:rFonts w:ascii="Palatino Linotype" w:hAnsi="Palatino Linotype"/>
          <w:color w:val="000000" w:themeColor="text1"/>
        </w:rPr>
        <w:t xml:space="preserve">fue presentado y aprobado en la Centésima quincuagésima Novena Sesión Extraordinaria, por el Comité de Transparencia, mediante el acuerdo COMINFORM-0159-R-02062025-02, </w:t>
      </w:r>
      <w:r w:rsidR="002B43AC" w:rsidRPr="00CB3EA1">
        <w:rPr>
          <w:rFonts w:ascii="Palatino Linotype" w:hAnsi="Palatino Linotype"/>
          <w:color w:val="000000" w:themeColor="text1"/>
        </w:rPr>
        <w:t>misma que adjuntó como “</w:t>
      </w:r>
      <w:r w:rsidR="002B43AC" w:rsidRPr="00CB3EA1">
        <w:rPr>
          <w:rFonts w:ascii="Palatino Linotype" w:hAnsi="Palatino Linotype"/>
          <w:b/>
          <w:color w:val="000000" w:themeColor="text1"/>
        </w:rPr>
        <w:t>Anexo 1 RR 5606-25.pdf</w:t>
      </w:r>
      <w:r w:rsidR="002B43AC" w:rsidRPr="00CB3EA1">
        <w:rPr>
          <w:rFonts w:ascii="Palatino Linotype" w:hAnsi="Palatino Linotype"/>
          <w:color w:val="000000" w:themeColor="text1"/>
        </w:rPr>
        <w:t xml:space="preserve">”. Ahora bien, relativo a </w:t>
      </w:r>
      <w:r w:rsidR="002B43AC" w:rsidRPr="00CB3EA1">
        <w:rPr>
          <w:rFonts w:ascii="Palatino Linotype" w:hAnsi="Palatino Linotype"/>
          <w:i/>
          <w:color w:val="000000" w:themeColor="text1"/>
        </w:rPr>
        <w:t xml:space="preserve">“… así como el número de acuerdo por cumplir” (Sic), </w:t>
      </w:r>
      <w:r w:rsidR="002B43AC" w:rsidRPr="00CB3EA1">
        <w:rPr>
          <w:rFonts w:ascii="Palatino Linotype" w:hAnsi="Palatino Linotype"/>
          <w:color w:val="000000" w:themeColor="text1"/>
        </w:rPr>
        <w:t xml:space="preserve">refirió que se realizó una ampliación de la solicitud de información pública, mediante el recurso de revisión. Finalmente, respecto a </w:t>
      </w:r>
      <w:r w:rsidR="002B43AC" w:rsidRPr="00CB3EA1">
        <w:rPr>
          <w:rFonts w:ascii="Palatino Linotype" w:hAnsi="Palatino Linotype"/>
          <w:i/>
          <w:color w:val="000000" w:themeColor="text1"/>
        </w:rPr>
        <w:t>“…el acta celebrada en 2025 ponen acuerdos de 2024 y viene firmada” (Sic),</w:t>
      </w:r>
      <w:r w:rsidR="002B43AC" w:rsidRPr="00CB3EA1">
        <w:rPr>
          <w:rFonts w:ascii="Palatino Linotype" w:hAnsi="Palatino Linotype"/>
          <w:color w:val="000000" w:themeColor="text1"/>
        </w:rPr>
        <w:t xml:space="preserve"> precisó que por un </w:t>
      </w:r>
      <w:r w:rsidR="002B43AC" w:rsidRPr="00CB3EA1">
        <w:rPr>
          <w:rFonts w:ascii="Palatino Linotype" w:hAnsi="Palatino Linotype"/>
          <w:color w:val="000000" w:themeColor="text1"/>
        </w:rPr>
        <w:lastRenderedPageBreak/>
        <w:t>error mecanográfico e involuntario al momento de la elaboración del acta, se capturo equivocadamente el año de los acuerdos, razón por la cual, la Unidad de Transparencia realizó una fe de erratas, con el objetico de hacer una corrección pertinente y que codificación de los acuerdos sea la del año 2025, lo anterior, aprobado en la Centésima Quincuagésima Novena Sesión Extraordinaria, por el Comité de Transparencia, mediante el Acuerdo COMINFORM-0159-E-02062025-03, misma que adjuntó como “</w:t>
      </w:r>
      <w:r w:rsidR="002B43AC" w:rsidRPr="00CB3EA1">
        <w:rPr>
          <w:rFonts w:ascii="Palatino Linotype" w:hAnsi="Palatino Linotype"/>
          <w:b/>
          <w:color w:val="000000" w:themeColor="text1"/>
        </w:rPr>
        <w:t>Anexo 1 RR 5606-25.pdf</w:t>
      </w:r>
      <w:r w:rsidR="002B43AC" w:rsidRPr="00CB3EA1">
        <w:rPr>
          <w:rFonts w:ascii="Palatino Linotype" w:hAnsi="Palatino Linotype"/>
          <w:color w:val="000000" w:themeColor="text1"/>
        </w:rPr>
        <w:t>”.</w:t>
      </w:r>
    </w:p>
    <w:p w14:paraId="1FE6E51F" w14:textId="77777777" w:rsidR="00C639BD" w:rsidRPr="00CB3EA1" w:rsidRDefault="00C639BD" w:rsidP="008D4716">
      <w:pPr>
        <w:spacing w:line="360" w:lineRule="auto"/>
        <w:ind w:right="-28"/>
        <w:jc w:val="both"/>
        <w:rPr>
          <w:rFonts w:ascii="Palatino Linotype" w:eastAsia="Palatino Linotype" w:hAnsi="Palatino Linotype" w:cs="Palatino Linotype"/>
          <w:color w:val="000000" w:themeColor="text1"/>
        </w:rPr>
      </w:pPr>
    </w:p>
    <w:p w14:paraId="19810B7D" w14:textId="2A051442" w:rsidR="00C639BD" w:rsidRPr="00CB3EA1" w:rsidRDefault="00C639BD"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En atención a lo expuesto, resulta conveniente insertar el siguiente cuadro descriptivo:</w:t>
      </w:r>
    </w:p>
    <w:p w14:paraId="6322DAD8" w14:textId="77777777" w:rsidR="00C639BD" w:rsidRPr="00CB3EA1" w:rsidRDefault="00C639BD" w:rsidP="008D4716">
      <w:pPr>
        <w:spacing w:line="360" w:lineRule="auto"/>
        <w:ind w:right="-28"/>
        <w:jc w:val="both"/>
        <w:rPr>
          <w:rFonts w:ascii="Palatino Linotype" w:eastAsia="Palatino Linotype" w:hAnsi="Palatino Linotype" w:cs="Palatino Linotype"/>
          <w:color w:val="000000" w:themeColor="text1"/>
        </w:rPr>
      </w:pPr>
    </w:p>
    <w:tbl>
      <w:tblPr>
        <w:tblStyle w:val="Tablaconcuadrcula"/>
        <w:tblW w:w="9493" w:type="dxa"/>
        <w:tblLook w:val="04A0" w:firstRow="1" w:lastRow="0" w:firstColumn="1" w:lastColumn="0" w:noHBand="0" w:noVBand="1"/>
      </w:tblPr>
      <w:tblGrid>
        <w:gridCol w:w="1980"/>
        <w:gridCol w:w="3544"/>
        <w:gridCol w:w="3969"/>
      </w:tblGrid>
      <w:tr w:rsidR="008D4716" w:rsidRPr="00CB3EA1" w14:paraId="17FF62F7" w14:textId="77777777" w:rsidTr="001366D4">
        <w:tc>
          <w:tcPr>
            <w:tcW w:w="1980" w:type="dxa"/>
            <w:shd w:val="clear" w:color="auto" w:fill="D9D9D9" w:themeFill="background1" w:themeFillShade="D9"/>
          </w:tcPr>
          <w:p w14:paraId="421FD008" w14:textId="7521BC6E" w:rsidR="00856187" w:rsidRPr="00CB3EA1" w:rsidRDefault="00856187" w:rsidP="008D4716">
            <w:pPr>
              <w:spacing w:line="360" w:lineRule="auto"/>
              <w:ind w:right="-28"/>
              <w:jc w:val="center"/>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Solicitud</w:t>
            </w:r>
          </w:p>
        </w:tc>
        <w:tc>
          <w:tcPr>
            <w:tcW w:w="3544" w:type="dxa"/>
            <w:shd w:val="clear" w:color="auto" w:fill="D9D9D9" w:themeFill="background1" w:themeFillShade="D9"/>
          </w:tcPr>
          <w:p w14:paraId="597CA86F" w14:textId="2BA5A48D" w:rsidR="00856187" w:rsidRPr="00CB3EA1" w:rsidRDefault="00856187" w:rsidP="008D4716">
            <w:pPr>
              <w:spacing w:line="360" w:lineRule="auto"/>
              <w:ind w:right="-28"/>
              <w:jc w:val="center"/>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Respuesta</w:t>
            </w:r>
          </w:p>
        </w:tc>
        <w:tc>
          <w:tcPr>
            <w:tcW w:w="3969" w:type="dxa"/>
            <w:shd w:val="clear" w:color="auto" w:fill="D9D9D9" w:themeFill="background1" w:themeFillShade="D9"/>
          </w:tcPr>
          <w:p w14:paraId="1E5688E3" w14:textId="6B4B0EC9" w:rsidR="00856187" w:rsidRPr="00CB3EA1" w:rsidRDefault="00856187" w:rsidP="008D4716">
            <w:pPr>
              <w:spacing w:line="360" w:lineRule="auto"/>
              <w:ind w:right="-28"/>
              <w:jc w:val="center"/>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Informe justificado</w:t>
            </w:r>
          </w:p>
        </w:tc>
      </w:tr>
      <w:tr w:rsidR="008D4716" w:rsidRPr="00CB3EA1" w14:paraId="51AD8902" w14:textId="77777777" w:rsidTr="001366D4">
        <w:tc>
          <w:tcPr>
            <w:tcW w:w="1980" w:type="dxa"/>
          </w:tcPr>
          <w:p w14:paraId="3B845D32" w14:textId="6EE04434" w:rsidR="00856187" w:rsidRPr="00CB3EA1" w:rsidRDefault="00856187" w:rsidP="008D4716">
            <w:pPr>
              <w:ind w:right="-28"/>
              <w:jc w:val="both"/>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La copia de las actas del Comité de Transparencia de las sesiones ordinarias y extraordinarias celebradas en 2024 y 2025;</w:t>
            </w:r>
          </w:p>
        </w:tc>
        <w:tc>
          <w:tcPr>
            <w:tcW w:w="3544" w:type="dxa"/>
          </w:tcPr>
          <w:p w14:paraId="7DCF93F0" w14:textId="77777777" w:rsidR="00856187" w:rsidRPr="00CB3EA1" w:rsidRDefault="00856187" w:rsidP="008D4716">
            <w:pPr>
              <w:ind w:right="-28"/>
              <w:jc w:val="both"/>
              <w:rPr>
                <w:rFonts w:ascii="Palatino Linotype" w:hAnsi="Palatino Linotype"/>
                <w:color w:val="000000" w:themeColor="text1"/>
              </w:rPr>
            </w:pPr>
            <w:r w:rsidRPr="00CB3EA1">
              <w:rPr>
                <w:rFonts w:ascii="Palatino Linotype" w:eastAsia="Palatino Linotype" w:hAnsi="Palatino Linotype" w:cs="Palatino Linotype"/>
                <w:color w:val="000000" w:themeColor="text1"/>
              </w:rPr>
              <w:t xml:space="preserve">El Sujeto Obligado informó que </w:t>
            </w:r>
            <w:r w:rsidRPr="00CB3EA1">
              <w:rPr>
                <w:rFonts w:ascii="Palatino Linotype" w:hAnsi="Palatino Linotype"/>
                <w:color w:val="000000" w:themeColor="text1"/>
              </w:rPr>
              <w:t>durante 2024 se realizaron 2 reuniones ordinarias del Comité de Transparencia (sesiones 86 y 87); respecto a las reuniones extra ordinarias se llevaron a cabo 44 (sesiones 90 a la 133)</w:t>
            </w:r>
            <w:r w:rsidRPr="00CB3EA1">
              <w:rPr>
                <w:rFonts w:ascii="Palatino Linotype" w:eastAsia="Palatino Linotype" w:hAnsi="Palatino Linotype" w:cs="Palatino Linotype"/>
                <w:color w:val="000000" w:themeColor="text1"/>
              </w:rPr>
              <w:t xml:space="preserve">; asimismo, señaló que </w:t>
            </w:r>
            <w:r w:rsidRPr="00CB3EA1">
              <w:rPr>
                <w:rFonts w:ascii="Palatino Linotype" w:hAnsi="Palatino Linotype"/>
                <w:color w:val="000000" w:themeColor="text1"/>
              </w:rPr>
              <w:t>durante 2025 no se habían realizado reuniones ordinarias del Comité de Transparencia; respecto a las reuniones extra ordinarias se llevaron a cabo 17 (sesiones 134 a la 150).</w:t>
            </w:r>
          </w:p>
          <w:p w14:paraId="1F6B4A89" w14:textId="77777777" w:rsidR="00856187" w:rsidRPr="00CB3EA1" w:rsidRDefault="00856187" w:rsidP="008D4716">
            <w:pPr>
              <w:ind w:right="-28"/>
              <w:jc w:val="both"/>
              <w:rPr>
                <w:rFonts w:ascii="Palatino Linotype" w:hAnsi="Palatino Linotype"/>
                <w:color w:val="000000" w:themeColor="text1"/>
              </w:rPr>
            </w:pPr>
          </w:p>
          <w:p w14:paraId="7217366B" w14:textId="1F412BEE" w:rsidR="00856187" w:rsidRPr="00CB3EA1" w:rsidRDefault="00856187" w:rsidP="008D4716">
            <w:pPr>
              <w:ind w:right="-28"/>
              <w:jc w:val="center"/>
              <w:rPr>
                <w:rFonts w:ascii="Palatino Linotype" w:hAnsi="Palatino Linotype"/>
                <w:b/>
                <w:color w:val="000000" w:themeColor="text1"/>
              </w:rPr>
            </w:pPr>
            <w:r w:rsidRPr="00CB3EA1">
              <w:rPr>
                <w:rFonts w:ascii="Palatino Linotype" w:hAnsi="Palatino Linotype"/>
                <w:b/>
                <w:color w:val="000000" w:themeColor="text1"/>
              </w:rPr>
              <w:t>Anexos:</w:t>
            </w:r>
          </w:p>
          <w:p w14:paraId="223F0123" w14:textId="77777777" w:rsidR="00856187" w:rsidRPr="00CB3EA1" w:rsidRDefault="00856187" w:rsidP="008D4716">
            <w:pPr>
              <w:ind w:right="-28"/>
              <w:jc w:val="both"/>
              <w:rPr>
                <w:rFonts w:ascii="Palatino Linotype" w:hAnsi="Palatino Linotype"/>
                <w:color w:val="000000" w:themeColor="text1"/>
              </w:rPr>
            </w:pPr>
          </w:p>
          <w:p w14:paraId="46B6C47C" w14:textId="2E0BB0F8" w:rsidR="00856187" w:rsidRPr="00CB3EA1" w:rsidRDefault="00856187" w:rsidP="008D4716">
            <w:pPr>
              <w:ind w:right="-28"/>
              <w:jc w:val="both"/>
              <w:rPr>
                <w:rFonts w:ascii="Palatino Linotype" w:hAnsi="Palatino Linotype"/>
                <w:b/>
                <w:color w:val="000000" w:themeColor="text1"/>
              </w:rPr>
            </w:pPr>
            <w:r w:rsidRPr="00CB3EA1">
              <w:rPr>
                <w:rStyle w:val="Hipervnculo"/>
                <w:rFonts w:ascii="Palatino Linotype" w:eastAsiaTheme="majorEastAsia" w:hAnsi="Palatino Linotype" w:cs="Arial"/>
                <w:b/>
                <w:bCs/>
                <w:color w:val="000000" w:themeColor="text1"/>
                <w:u w:val="none"/>
              </w:rPr>
              <w:lastRenderedPageBreak/>
              <w:t>-</w:t>
            </w:r>
            <w:hyperlink r:id="rId12" w:tgtFrame="_blank" w:history="1">
              <w:r w:rsidRPr="00CB3EA1">
                <w:rPr>
                  <w:rStyle w:val="Hipervnculo"/>
                  <w:rFonts w:ascii="Palatino Linotype" w:eastAsiaTheme="majorEastAsia" w:hAnsi="Palatino Linotype" w:cs="Arial"/>
                  <w:b/>
                  <w:bCs/>
                  <w:color w:val="000000" w:themeColor="text1"/>
                  <w:u w:val="none"/>
                </w:rPr>
                <w:t>2024.zip</w:t>
              </w:r>
            </w:hyperlink>
            <w:r w:rsidRPr="00CB3EA1">
              <w:rPr>
                <w:rFonts w:ascii="Palatino Linotype" w:hAnsi="Palatino Linotype"/>
                <w:color w:val="000000" w:themeColor="text1"/>
              </w:rPr>
              <w:t>: No es posible acceder al contenido de la carpeta electrónica.</w:t>
            </w:r>
          </w:p>
          <w:p w14:paraId="6C9C9087" w14:textId="77777777" w:rsidR="00856187" w:rsidRPr="00CB3EA1" w:rsidRDefault="00856187" w:rsidP="008D4716">
            <w:pPr>
              <w:ind w:right="-28"/>
              <w:jc w:val="both"/>
              <w:rPr>
                <w:rFonts w:ascii="Palatino Linotype" w:hAnsi="Palatino Linotype"/>
                <w:color w:val="000000" w:themeColor="text1"/>
              </w:rPr>
            </w:pPr>
          </w:p>
          <w:p w14:paraId="4D616FD2" w14:textId="1190E03B" w:rsidR="00856187" w:rsidRPr="00CB3EA1" w:rsidRDefault="00856187" w:rsidP="008D4716">
            <w:pPr>
              <w:ind w:right="-28"/>
              <w:jc w:val="both"/>
              <w:rPr>
                <w:rFonts w:ascii="Palatino Linotype" w:hAnsi="Palatino Linotype"/>
                <w:color w:val="000000" w:themeColor="text1"/>
              </w:rPr>
            </w:pPr>
            <w:r w:rsidRPr="00CB3EA1">
              <w:rPr>
                <w:rStyle w:val="Hipervnculo"/>
                <w:rFonts w:ascii="Palatino Linotype" w:eastAsiaTheme="majorEastAsia" w:hAnsi="Palatino Linotype" w:cs="Arial"/>
                <w:b/>
                <w:bCs/>
                <w:color w:val="000000" w:themeColor="text1"/>
                <w:u w:val="none"/>
              </w:rPr>
              <w:t>-</w:t>
            </w:r>
            <w:hyperlink r:id="rId13" w:tgtFrame="_blank" w:history="1">
              <w:r w:rsidRPr="00CB3EA1">
                <w:rPr>
                  <w:rStyle w:val="Hipervnculo"/>
                  <w:rFonts w:ascii="Palatino Linotype" w:eastAsiaTheme="majorEastAsia" w:hAnsi="Palatino Linotype" w:cs="Arial"/>
                  <w:b/>
                  <w:bCs/>
                  <w:color w:val="000000" w:themeColor="text1"/>
                  <w:u w:val="none"/>
                </w:rPr>
                <w:t>2024.zip</w:t>
              </w:r>
            </w:hyperlink>
            <w:r w:rsidRPr="00CB3EA1">
              <w:rPr>
                <w:rFonts w:ascii="Palatino Linotype" w:hAnsi="Palatino Linotype"/>
                <w:color w:val="000000" w:themeColor="text1"/>
              </w:rPr>
              <w:t>: Carpeta electrónica que contiene la copia digitalizada de las Actas de la Octogésima Sexta y Octogésima Séptima Sesión Ordinaria del Comité de Transparencia de la Comisión del Agua del Estado de México.</w:t>
            </w:r>
          </w:p>
          <w:p w14:paraId="0AA164A8" w14:textId="77777777" w:rsidR="00856187" w:rsidRPr="00CB3EA1" w:rsidRDefault="00856187" w:rsidP="008D4716">
            <w:pPr>
              <w:ind w:right="-28"/>
              <w:jc w:val="both"/>
              <w:rPr>
                <w:rStyle w:val="Hipervnculo"/>
                <w:rFonts w:ascii="Palatino Linotype" w:eastAsiaTheme="majorEastAsia" w:hAnsi="Palatino Linotype" w:cs="Arial"/>
                <w:b/>
                <w:bCs/>
                <w:color w:val="000000" w:themeColor="text1"/>
                <w:u w:val="none"/>
              </w:rPr>
            </w:pPr>
          </w:p>
          <w:p w14:paraId="5FF81B3B" w14:textId="2A2A530F" w:rsidR="00856187" w:rsidRPr="00CB3EA1" w:rsidRDefault="00856187" w:rsidP="008D4716">
            <w:pPr>
              <w:ind w:right="-28"/>
              <w:jc w:val="both"/>
              <w:rPr>
                <w:rFonts w:ascii="Palatino Linotype" w:hAnsi="Palatino Linotype"/>
                <w:b/>
                <w:color w:val="000000" w:themeColor="text1"/>
              </w:rPr>
            </w:pPr>
            <w:r w:rsidRPr="00CB3EA1">
              <w:rPr>
                <w:rStyle w:val="Hipervnculo"/>
                <w:rFonts w:ascii="Palatino Linotype" w:eastAsiaTheme="majorEastAsia" w:hAnsi="Palatino Linotype" w:cs="Arial"/>
                <w:b/>
                <w:bCs/>
                <w:color w:val="000000" w:themeColor="text1"/>
                <w:u w:val="none"/>
              </w:rPr>
              <w:t>-</w:t>
            </w:r>
            <w:hyperlink r:id="rId14" w:tgtFrame="_blank" w:history="1">
              <w:r w:rsidRPr="00CB3EA1">
                <w:rPr>
                  <w:rStyle w:val="Hipervnculo"/>
                  <w:rFonts w:ascii="Palatino Linotype" w:eastAsiaTheme="majorEastAsia" w:hAnsi="Palatino Linotype" w:cs="Arial"/>
                  <w:b/>
                  <w:bCs/>
                  <w:color w:val="000000" w:themeColor="text1"/>
                  <w:u w:val="none"/>
                </w:rPr>
                <w:t>2025.zip</w:t>
              </w:r>
            </w:hyperlink>
            <w:r w:rsidRPr="00CB3EA1">
              <w:rPr>
                <w:rFonts w:ascii="Palatino Linotype" w:hAnsi="Palatino Linotype"/>
                <w:b/>
                <w:color w:val="000000" w:themeColor="text1"/>
              </w:rPr>
              <w:t xml:space="preserve">: </w:t>
            </w:r>
            <w:r w:rsidRPr="00CB3EA1">
              <w:rPr>
                <w:rFonts w:ascii="Palatino Linotype" w:hAnsi="Palatino Linotype"/>
                <w:color w:val="000000" w:themeColor="text1"/>
              </w:rPr>
              <w:t>Carpeta electrónica que contiene la copia digitalizada de las Actas de la Centésima Trigésima Cuarta a la Quincuagésima Sesión Extraordinaria del Comité de Transparencia de la Comisión del Agua del Estado de México.</w:t>
            </w:r>
          </w:p>
        </w:tc>
        <w:tc>
          <w:tcPr>
            <w:tcW w:w="3969" w:type="dxa"/>
          </w:tcPr>
          <w:p w14:paraId="4A6FB4B1" w14:textId="77777777" w:rsidR="00856187" w:rsidRPr="00CB3EA1" w:rsidRDefault="00856187" w:rsidP="008D4716">
            <w:pPr>
              <w:ind w:right="-28"/>
              <w:jc w:val="both"/>
              <w:rPr>
                <w:rFonts w:ascii="Palatino Linotype" w:hAnsi="Palatino Linotype"/>
                <w:color w:val="000000" w:themeColor="text1"/>
              </w:rPr>
            </w:pPr>
            <w:r w:rsidRPr="00CB3EA1">
              <w:rPr>
                <w:rFonts w:ascii="Palatino Linotype" w:eastAsia="Palatino Linotype" w:hAnsi="Palatino Linotype" w:cs="Palatino Linotype"/>
                <w:color w:val="000000" w:themeColor="text1"/>
              </w:rPr>
              <w:lastRenderedPageBreak/>
              <w:t xml:space="preserve">El </w:t>
            </w:r>
            <w:r w:rsidRPr="00CB3EA1">
              <w:rPr>
                <w:rFonts w:ascii="Palatino Linotype" w:eastAsia="Palatino Linotype" w:hAnsi="Palatino Linotype" w:cs="Palatino Linotype"/>
                <w:b/>
                <w:color w:val="000000" w:themeColor="text1"/>
              </w:rPr>
              <w:t>Sujeto Obligado</w:t>
            </w:r>
            <w:r w:rsidRPr="00CB3EA1">
              <w:rPr>
                <w:rFonts w:ascii="Palatino Linotype" w:eastAsia="Palatino Linotype" w:hAnsi="Palatino Linotype" w:cs="Palatino Linotype"/>
                <w:color w:val="000000" w:themeColor="text1"/>
              </w:rPr>
              <w:t xml:space="preserve"> informó que derivado de un error el sistema no fue posible abrir el archivo en donde se encuentra la totalidad de 44 actas de las sesiones extraordinarias del Comité de Transparencia de la Comisión de Agua del Estado de México, correspondientes a 2024, no obstante, remitió nuevamente el archivo denominado “</w:t>
            </w:r>
            <w:r w:rsidRPr="00CB3EA1">
              <w:rPr>
                <w:rFonts w:ascii="Palatino Linotype" w:eastAsia="Palatino Linotype" w:hAnsi="Palatino Linotype" w:cs="Palatino Linotype"/>
                <w:b/>
                <w:color w:val="000000" w:themeColor="text1"/>
              </w:rPr>
              <w:t xml:space="preserve">Anexo 1 RR 5603-25.zip”, </w:t>
            </w:r>
            <w:r w:rsidRPr="00CB3EA1">
              <w:rPr>
                <w:rFonts w:ascii="Palatino Linotype" w:eastAsia="Palatino Linotype" w:hAnsi="Palatino Linotype" w:cs="Palatino Linotype"/>
                <w:color w:val="000000" w:themeColor="text1"/>
              </w:rPr>
              <w:t>consistente en una carpeta</w:t>
            </w:r>
            <w:r w:rsidRPr="00CB3EA1">
              <w:rPr>
                <w:rFonts w:ascii="Palatino Linotype" w:eastAsia="Palatino Linotype" w:hAnsi="Palatino Linotype" w:cs="Palatino Linotype"/>
                <w:b/>
                <w:color w:val="000000" w:themeColor="text1"/>
              </w:rPr>
              <w:t xml:space="preserve"> </w:t>
            </w:r>
            <w:r w:rsidRPr="00CB3EA1">
              <w:rPr>
                <w:rFonts w:ascii="Palatino Linotype" w:hAnsi="Palatino Linotype"/>
                <w:color w:val="000000" w:themeColor="text1"/>
              </w:rPr>
              <w:t>electrónica que contiene la copia digitalizada de las Actas de la Nonagésima a la Centésima Trigésima Tercera Sesión Extraordinaria del Comité de Transparencia de la Comisión del Agua del Estado de México.</w:t>
            </w:r>
          </w:p>
          <w:p w14:paraId="4C399EFE" w14:textId="25471871" w:rsidR="00856187" w:rsidRPr="00CB3EA1" w:rsidRDefault="00856187" w:rsidP="008D4716">
            <w:pPr>
              <w:ind w:right="-28"/>
              <w:jc w:val="both"/>
              <w:rPr>
                <w:rFonts w:ascii="Palatino Linotype" w:eastAsia="Palatino Linotype" w:hAnsi="Palatino Linotype" w:cs="Palatino Linotype"/>
                <w:color w:val="000000" w:themeColor="text1"/>
              </w:rPr>
            </w:pPr>
            <w:r w:rsidRPr="00CB3EA1">
              <w:rPr>
                <w:rFonts w:ascii="Palatino Linotype" w:hAnsi="Palatino Linotype"/>
                <w:color w:val="000000" w:themeColor="text1"/>
              </w:rPr>
              <w:lastRenderedPageBreak/>
              <w:t>Por otro lado, precisó que por un error mecanográfico e involuntario al momento de la elaboración del acta 2025 (motivo de inconformidad), se capturo equivocadamente el año de los acuerdos, razón por la cual, la Unidad de Transparencia realizó una fe de erratas, con el objetico de hacer una corrección pertinente y que codificación de los acuerdos sea la del año 2025, lo anterior, aprobado en la Centésima Quincuagésima Novena Sesión Extraordinaria, por el Comité de Transparencia, mediante el Acuerdo COMINFORM-0159-E-02062025-03, misma que adjuntó.</w:t>
            </w:r>
          </w:p>
        </w:tc>
      </w:tr>
      <w:tr w:rsidR="008D4716" w:rsidRPr="00CB3EA1" w14:paraId="69583F9E" w14:textId="77777777" w:rsidTr="001366D4">
        <w:tc>
          <w:tcPr>
            <w:tcW w:w="1980" w:type="dxa"/>
          </w:tcPr>
          <w:p w14:paraId="096DE01B" w14:textId="4D6C39FE" w:rsidR="00856187" w:rsidRPr="00CB3EA1" w:rsidRDefault="00856187" w:rsidP="008D4716">
            <w:pPr>
              <w:ind w:right="-28"/>
              <w:jc w:val="both"/>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lastRenderedPageBreak/>
              <w:t>El número de acuerdos que se formularon, cuantos se cumplieron y cuales quedaron inconclusos; y</w:t>
            </w:r>
          </w:p>
        </w:tc>
        <w:tc>
          <w:tcPr>
            <w:tcW w:w="3544" w:type="dxa"/>
          </w:tcPr>
          <w:p w14:paraId="573B1F22" w14:textId="12308CA5" w:rsidR="00856187" w:rsidRPr="00CB3EA1" w:rsidRDefault="00856187" w:rsidP="008D4716">
            <w:pPr>
              <w:ind w:right="-28"/>
              <w:jc w:val="both"/>
              <w:rPr>
                <w:rFonts w:ascii="Palatino Linotype" w:hAnsi="Palatino Linotype"/>
                <w:color w:val="000000" w:themeColor="text1"/>
              </w:rPr>
            </w:pPr>
            <w:r w:rsidRPr="00CB3EA1">
              <w:rPr>
                <w:rFonts w:ascii="Palatino Linotype" w:eastAsia="Palatino Linotype" w:hAnsi="Palatino Linotype" w:cs="Palatino Linotype"/>
                <w:color w:val="000000" w:themeColor="text1"/>
              </w:rPr>
              <w:t xml:space="preserve">El Sujeto Obligado </w:t>
            </w:r>
            <w:r w:rsidRPr="00CB3EA1">
              <w:rPr>
                <w:rFonts w:ascii="Palatino Linotype" w:hAnsi="Palatino Linotype"/>
                <w:color w:val="000000" w:themeColor="text1"/>
              </w:rPr>
              <w:t>informó que se formularon 151 acuerdos, se cumplieron 151 y quedaron “0” concluidos.</w:t>
            </w:r>
          </w:p>
        </w:tc>
        <w:tc>
          <w:tcPr>
            <w:tcW w:w="3969" w:type="dxa"/>
          </w:tcPr>
          <w:p w14:paraId="12264574" w14:textId="77777777" w:rsidR="00856187" w:rsidRPr="00CB3EA1" w:rsidRDefault="00856187" w:rsidP="008D4716">
            <w:pPr>
              <w:spacing w:line="360" w:lineRule="auto"/>
              <w:ind w:right="-28"/>
              <w:jc w:val="both"/>
              <w:rPr>
                <w:rFonts w:ascii="Palatino Linotype" w:eastAsia="Palatino Linotype" w:hAnsi="Palatino Linotype" w:cs="Palatino Linotype"/>
                <w:color w:val="000000" w:themeColor="text1"/>
              </w:rPr>
            </w:pPr>
          </w:p>
        </w:tc>
      </w:tr>
      <w:tr w:rsidR="00856187" w:rsidRPr="00CB3EA1" w14:paraId="33463DBD" w14:textId="77777777" w:rsidTr="001366D4">
        <w:tc>
          <w:tcPr>
            <w:tcW w:w="1980" w:type="dxa"/>
          </w:tcPr>
          <w:p w14:paraId="798D898E" w14:textId="41099C57" w:rsidR="00856187" w:rsidRPr="00CB3EA1" w:rsidRDefault="00856187" w:rsidP="008D4716">
            <w:pPr>
              <w:ind w:right="-28"/>
              <w:jc w:val="both"/>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El calendario de sesiones ordinarias de 2021, 2022, 2023, 2024 y 2025.</w:t>
            </w:r>
          </w:p>
        </w:tc>
        <w:tc>
          <w:tcPr>
            <w:tcW w:w="3544" w:type="dxa"/>
          </w:tcPr>
          <w:p w14:paraId="45E301C6" w14:textId="3141EE24" w:rsidR="00856187" w:rsidRPr="00CB3EA1" w:rsidRDefault="00856187" w:rsidP="008D4716">
            <w:pPr>
              <w:ind w:right="-28"/>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El Sujeto Obligado </w:t>
            </w:r>
            <w:r w:rsidRPr="00CB3EA1">
              <w:rPr>
                <w:rFonts w:ascii="Palatino Linotype" w:hAnsi="Palatino Linotype"/>
                <w:color w:val="000000" w:themeColor="text1"/>
              </w:rPr>
              <w:t xml:space="preserve">hizo entrega de los calendarios de las sesiones del Comité de Transparencia para los años 2021, 2022, 2023 y 2024; asimismo, informó que para 2025 no se ha definía el calendario de sesiones ordinarias, motivo no se cuenta </w:t>
            </w:r>
            <w:r w:rsidRPr="00CB3EA1">
              <w:rPr>
                <w:rFonts w:ascii="Palatino Linotype" w:hAnsi="Palatino Linotype"/>
                <w:color w:val="000000" w:themeColor="text1"/>
              </w:rPr>
              <w:lastRenderedPageBreak/>
              <w:t>con el documento para su entrega.</w:t>
            </w:r>
          </w:p>
        </w:tc>
        <w:tc>
          <w:tcPr>
            <w:tcW w:w="3969" w:type="dxa"/>
          </w:tcPr>
          <w:p w14:paraId="30C7E611" w14:textId="4DB8B7B9" w:rsidR="00856187" w:rsidRPr="00CB3EA1" w:rsidRDefault="00856187" w:rsidP="008D4716">
            <w:pPr>
              <w:ind w:right="-28"/>
              <w:jc w:val="both"/>
              <w:rPr>
                <w:rFonts w:ascii="Palatino Linotype" w:eastAsia="Palatino Linotype" w:hAnsi="Palatino Linotype" w:cs="Palatino Linotype"/>
                <w:color w:val="000000" w:themeColor="text1"/>
              </w:rPr>
            </w:pPr>
            <w:r w:rsidRPr="00CB3EA1">
              <w:rPr>
                <w:rFonts w:ascii="Palatino Linotype" w:hAnsi="Palatino Linotype"/>
                <w:color w:val="000000" w:themeColor="text1"/>
              </w:rPr>
              <w:lastRenderedPageBreak/>
              <w:t>El Sujeto Obligado señaló que el calendario de actividades 2025 fue presentado y aprobado en la Centésima Quincuagésima Novena Sesión Extraordinaria, por el Comité de Transparencia, mediante el acuerdo COMINFORM-0159-R-02062025-02, misma que adjuntó</w:t>
            </w:r>
          </w:p>
        </w:tc>
      </w:tr>
    </w:tbl>
    <w:p w14:paraId="4B328F2C" w14:textId="77777777" w:rsidR="00C639BD" w:rsidRPr="00CB3EA1" w:rsidRDefault="00C639BD" w:rsidP="008D4716">
      <w:pPr>
        <w:spacing w:line="360" w:lineRule="auto"/>
        <w:ind w:right="-28"/>
        <w:jc w:val="both"/>
        <w:rPr>
          <w:rFonts w:ascii="Palatino Linotype" w:eastAsia="Palatino Linotype" w:hAnsi="Palatino Linotype" w:cs="Palatino Linotype"/>
          <w:color w:val="000000" w:themeColor="text1"/>
        </w:rPr>
      </w:pPr>
    </w:p>
    <w:p w14:paraId="33816637" w14:textId="4D53CA5C" w:rsidR="00856187" w:rsidRPr="00CB3EA1" w:rsidRDefault="006225B3"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Así</w:t>
      </w:r>
      <w:r w:rsidR="00856187" w:rsidRPr="00CB3EA1">
        <w:rPr>
          <w:rFonts w:ascii="Palatino Linotype" w:eastAsia="Palatino Linotype" w:hAnsi="Palatino Linotype" w:cs="Palatino Linotype"/>
          <w:color w:val="000000" w:themeColor="text1"/>
        </w:rPr>
        <w:t xml:space="preserve">, se advierte que el </w:t>
      </w:r>
      <w:r w:rsidR="00856187" w:rsidRPr="00CB3EA1">
        <w:rPr>
          <w:rFonts w:ascii="Palatino Linotype" w:eastAsia="Palatino Linotype" w:hAnsi="Palatino Linotype" w:cs="Palatino Linotype"/>
          <w:b/>
          <w:color w:val="000000" w:themeColor="text1"/>
        </w:rPr>
        <w:t>SUJETO OBLIGADO</w:t>
      </w:r>
      <w:r w:rsidR="00856187" w:rsidRPr="00CB3EA1">
        <w:rPr>
          <w:rFonts w:ascii="Palatino Linotype" w:eastAsia="Palatino Linotype" w:hAnsi="Palatino Linotype" w:cs="Palatino Linotype"/>
          <w:color w:val="000000" w:themeColor="text1"/>
        </w:rPr>
        <w:t xml:space="preserve"> mediante informe justificado, modificó su respuesta </w:t>
      </w:r>
      <w:r w:rsidRPr="00CB3EA1">
        <w:rPr>
          <w:rFonts w:ascii="Palatino Linotype" w:eastAsia="Palatino Linotype" w:hAnsi="Palatino Linotype" w:cs="Palatino Linotype"/>
          <w:color w:val="000000" w:themeColor="text1"/>
        </w:rPr>
        <w:t>inicial</w:t>
      </w:r>
      <w:r w:rsidR="00856187" w:rsidRPr="00CB3EA1">
        <w:rPr>
          <w:rFonts w:ascii="Palatino Linotype" w:eastAsia="Palatino Linotype" w:hAnsi="Palatino Linotype" w:cs="Palatino Linotype"/>
          <w:color w:val="000000" w:themeColor="text1"/>
        </w:rPr>
        <w:t xml:space="preserve"> </w:t>
      </w:r>
      <w:r w:rsidRPr="00CB3EA1">
        <w:rPr>
          <w:rFonts w:ascii="Palatino Linotype" w:eastAsia="Palatino Linotype" w:hAnsi="Palatino Linotype" w:cs="Palatino Linotype"/>
          <w:color w:val="000000" w:themeColor="text1"/>
        </w:rPr>
        <w:t>y atendió los requerimientos vertidos por el Particular.</w:t>
      </w:r>
    </w:p>
    <w:p w14:paraId="4CD165FA" w14:textId="77777777" w:rsidR="008D6626" w:rsidRPr="00CB3EA1" w:rsidRDefault="008D6626" w:rsidP="008D6626">
      <w:pPr>
        <w:spacing w:line="360" w:lineRule="auto"/>
        <w:ind w:right="-28"/>
        <w:jc w:val="both"/>
        <w:rPr>
          <w:rFonts w:ascii="Palatino Linotype" w:eastAsia="Palatino Linotype" w:hAnsi="Palatino Linotype" w:cs="Palatino Linotype"/>
          <w:color w:val="000000" w:themeColor="text1"/>
        </w:rPr>
      </w:pPr>
    </w:p>
    <w:p w14:paraId="770AF041" w14:textId="6C481E5F" w:rsidR="002B43AC" w:rsidRPr="00CB3EA1" w:rsidRDefault="002B43AC"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 xml:space="preserve">Expuesto lo anterior, </w:t>
      </w:r>
      <w:r w:rsidRPr="00CB3EA1">
        <w:rPr>
          <w:rFonts w:ascii="Palatino Linotype" w:eastAsia="Calibri" w:hAnsi="Palatino Linotype" w:cs="Arial"/>
          <w:color w:val="000000" w:themeColor="text1"/>
          <w:lang w:val="es-ES"/>
        </w:rPr>
        <w:t xml:space="preserve">cabe </w:t>
      </w:r>
      <w:r w:rsidRPr="00CB3EA1">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9AFF6E1" w14:textId="77777777" w:rsidR="002B43AC" w:rsidRPr="00CB3EA1" w:rsidRDefault="002B43AC" w:rsidP="008D4716">
      <w:pPr>
        <w:ind w:right="-28"/>
        <w:rPr>
          <w:rFonts w:ascii="Palatino Linotype" w:eastAsia="Calibri" w:hAnsi="Palatino Linotype" w:cs="Arial"/>
          <w:color w:val="000000" w:themeColor="text1"/>
          <w:lang w:val="es-ES"/>
        </w:rPr>
      </w:pPr>
    </w:p>
    <w:p w14:paraId="6E9F0CF2" w14:textId="224B7E36" w:rsidR="002B43AC" w:rsidRPr="00CB3EA1" w:rsidRDefault="002B43AC" w:rsidP="008D4716">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sz w:val="24"/>
        </w:rPr>
      </w:pPr>
      <w:r w:rsidRPr="00CB3EA1">
        <w:rPr>
          <w:rFonts w:ascii="Palatino Linotype" w:eastAsia="Calibri" w:hAnsi="Palatino Linotype" w:cs="Arial"/>
          <w:color w:val="000000" w:themeColor="text1"/>
          <w:sz w:val="24"/>
          <w:lang w:val="es-ES"/>
        </w:rPr>
        <w:t xml:space="preserve">En </w:t>
      </w:r>
      <w:r w:rsidRPr="00CB3EA1">
        <w:rPr>
          <w:rFonts w:ascii="Palatino Linotype" w:hAnsi="Palatino Linotype"/>
          <w:color w:val="000000" w:themeColor="text1"/>
          <w:sz w:val="24"/>
        </w:rPr>
        <w:t xml:space="preserve">este sentido, para </w:t>
      </w:r>
      <w:r w:rsidRPr="00CB3EA1">
        <w:rPr>
          <w:rFonts w:ascii="Palatino Linotype" w:hAnsi="Palatino Linotype" w:cs="Arial"/>
          <w:color w:val="000000" w:themeColor="text1"/>
          <w:sz w:val="24"/>
        </w:rPr>
        <w:t>atender las solicitudes de información, los Sujetos Obligados contarán con un área denominada Unidad de Transparencia</w:t>
      </w:r>
      <w:r w:rsidRPr="00CB3EA1">
        <w:rPr>
          <w:rFonts w:ascii="Palatino Linotype" w:hAnsi="Palatino Linotype"/>
          <w:color w:val="000000" w:themeColor="text1"/>
          <w:sz w:val="24"/>
          <w:vertAlign w:val="superscript"/>
        </w:rPr>
        <w:footnoteReference w:id="1"/>
      </w:r>
      <w:r w:rsidRPr="00CB3EA1">
        <w:rPr>
          <w:rFonts w:ascii="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CB3EA1">
        <w:rPr>
          <w:rFonts w:ascii="Palatino Linotype" w:hAnsi="Palatino Linotype" w:cs="Arial"/>
          <w:b/>
          <w:bCs/>
          <w:color w:val="000000" w:themeColor="text1"/>
          <w:sz w:val="24"/>
        </w:rPr>
        <w:t xml:space="preserve"> </w:t>
      </w:r>
      <w:r w:rsidRPr="00CB3EA1">
        <w:rPr>
          <w:rFonts w:ascii="Palatino Linotype" w:hAnsi="Palatino Linotype" w:cs="Arial"/>
          <w:color w:val="000000" w:themeColor="text1"/>
          <w:sz w:val="24"/>
        </w:rPr>
        <w:t>en los términos de la Ley General y la Ley de Transparencia y Acceso a la Información Pública del Estado de México y Municipios</w:t>
      </w:r>
      <w:r w:rsidRPr="00CB3EA1">
        <w:rPr>
          <w:rFonts w:ascii="Palatino Linotype" w:hAnsi="Palatino Linotype"/>
          <w:color w:val="000000" w:themeColor="text1"/>
          <w:sz w:val="24"/>
          <w:vertAlign w:val="superscript"/>
        </w:rPr>
        <w:footnoteReference w:id="2"/>
      </w:r>
      <w:r w:rsidRPr="00CB3EA1">
        <w:rPr>
          <w:rFonts w:ascii="Palatino Linotype" w:hAnsi="Palatino Linotype" w:cs="Arial"/>
          <w:color w:val="000000" w:themeColor="text1"/>
          <w:sz w:val="24"/>
        </w:rPr>
        <w:t>.</w:t>
      </w:r>
    </w:p>
    <w:p w14:paraId="66C09FD1" w14:textId="77777777" w:rsidR="002B43AC" w:rsidRPr="00CB3EA1" w:rsidRDefault="002B43AC" w:rsidP="008D4716">
      <w:pPr>
        <w:ind w:right="-28"/>
        <w:rPr>
          <w:rFonts w:ascii="Palatino Linotype" w:eastAsia="Calibri" w:hAnsi="Palatino Linotype" w:cs="Arial"/>
          <w:color w:val="000000" w:themeColor="text1"/>
          <w:lang w:val="es-ES"/>
        </w:rPr>
      </w:pPr>
    </w:p>
    <w:p w14:paraId="06BFF12B" w14:textId="77777777" w:rsidR="002B43AC" w:rsidRPr="00CB3EA1" w:rsidRDefault="002B43AC" w:rsidP="008D4716">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CB3EA1">
        <w:rPr>
          <w:rFonts w:ascii="Palatino Linotype" w:eastAsia="Calibri" w:hAnsi="Palatino Linotype" w:cs="Arial"/>
          <w:color w:val="000000" w:themeColor="text1"/>
          <w:sz w:val="24"/>
          <w:lang w:val="es-ES"/>
        </w:rPr>
        <w:lastRenderedPageBreak/>
        <w:t xml:space="preserve">De </w:t>
      </w:r>
      <w:r w:rsidRPr="00CB3EA1">
        <w:rPr>
          <w:rFonts w:ascii="Palatino Linotype" w:hAnsi="Palatino Linotype" w:cs="Arial"/>
          <w:color w:val="000000" w:themeColor="text1"/>
          <w:sz w:val="24"/>
        </w:rPr>
        <w:t>conformidad con lo dispuesto en la Ley de Transparencia y Acceso a la Información Pública del Estado de México y Municipios, las Unidades de Transparencia tendrán, entre sus atribuciones, las siguientes:</w:t>
      </w:r>
    </w:p>
    <w:p w14:paraId="16D6F545" w14:textId="77777777" w:rsidR="002B43AC" w:rsidRPr="00CB3EA1" w:rsidRDefault="002B43AC" w:rsidP="008D4716">
      <w:pPr>
        <w:pStyle w:val="Prrafodelista"/>
        <w:numPr>
          <w:ilvl w:val="1"/>
          <w:numId w:val="28"/>
        </w:numPr>
        <w:spacing w:before="240" w:after="240"/>
        <w:ind w:left="0" w:right="-28" w:hanging="142"/>
        <w:jc w:val="both"/>
        <w:rPr>
          <w:rFonts w:ascii="Palatino Linotype" w:hAnsi="Palatino Linotype" w:cs="Arial"/>
          <w:color w:val="000000" w:themeColor="text1"/>
          <w:sz w:val="24"/>
        </w:rPr>
      </w:pPr>
      <w:r w:rsidRPr="00CB3EA1">
        <w:rPr>
          <w:rFonts w:ascii="Palatino Linotype" w:hAnsi="Palatino Linotype" w:cs="Arial"/>
          <w:color w:val="000000" w:themeColor="text1"/>
          <w:sz w:val="24"/>
        </w:rPr>
        <w:t>Recibir, tramitar y dar respuesta a las solicitudes de acceso a la información;</w:t>
      </w:r>
    </w:p>
    <w:p w14:paraId="4F8C0BEB" w14:textId="77777777" w:rsidR="002B43AC" w:rsidRPr="00CB3EA1" w:rsidRDefault="002B43AC" w:rsidP="008D4716">
      <w:pPr>
        <w:pStyle w:val="Prrafodelista"/>
        <w:numPr>
          <w:ilvl w:val="1"/>
          <w:numId w:val="28"/>
        </w:numPr>
        <w:spacing w:before="240" w:after="240"/>
        <w:ind w:left="0" w:right="-28" w:hanging="142"/>
        <w:jc w:val="both"/>
        <w:rPr>
          <w:rFonts w:ascii="Palatino Linotype" w:hAnsi="Palatino Linotype" w:cs="Arial"/>
          <w:color w:val="000000" w:themeColor="text1"/>
          <w:sz w:val="24"/>
        </w:rPr>
      </w:pPr>
      <w:r w:rsidRPr="00CB3EA1">
        <w:rPr>
          <w:rFonts w:ascii="Palatino Linotype" w:hAnsi="Palatino Linotype" w:cs="Arial"/>
          <w:color w:val="000000" w:themeColor="text1"/>
          <w:sz w:val="24"/>
        </w:rPr>
        <w:t xml:space="preserve">Realizar, con efectividad, los trámites internos necesarios para la atención de las solicitudes de acceso a la información; </w:t>
      </w:r>
    </w:p>
    <w:p w14:paraId="4AB20485" w14:textId="77777777" w:rsidR="002B43AC" w:rsidRPr="00CB3EA1" w:rsidRDefault="002B43AC" w:rsidP="008D4716">
      <w:pPr>
        <w:pStyle w:val="Prrafodelista"/>
        <w:numPr>
          <w:ilvl w:val="1"/>
          <w:numId w:val="28"/>
        </w:numPr>
        <w:spacing w:before="240" w:after="240"/>
        <w:ind w:left="0" w:right="-28" w:hanging="142"/>
        <w:jc w:val="both"/>
        <w:rPr>
          <w:rFonts w:ascii="Palatino Linotype" w:hAnsi="Palatino Linotype" w:cs="Arial"/>
          <w:color w:val="000000" w:themeColor="text1"/>
          <w:sz w:val="24"/>
        </w:rPr>
      </w:pPr>
      <w:r w:rsidRPr="00CB3EA1">
        <w:rPr>
          <w:rFonts w:ascii="Palatino Linotype" w:hAnsi="Palatino Linotype" w:cs="Arial"/>
          <w:color w:val="000000" w:themeColor="text1"/>
          <w:sz w:val="24"/>
        </w:rPr>
        <w:t xml:space="preserve">Entregar, en su caso, a los particulares la información solicitada; y </w:t>
      </w:r>
    </w:p>
    <w:p w14:paraId="2A644D77" w14:textId="77777777" w:rsidR="002B43AC" w:rsidRPr="00CB3EA1" w:rsidRDefault="002B43AC" w:rsidP="008D4716">
      <w:pPr>
        <w:pStyle w:val="Prrafodelista"/>
        <w:numPr>
          <w:ilvl w:val="1"/>
          <w:numId w:val="28"/>
        </w:numPr>
        <w:spacing w:before="240" w:after="240"/>
        <w:ind w:left="0" w:right="-28" w:hanging="142"/>
        <w:jc w:val="both"/>
        <w:rPr>
          <w:rFonts w:ascii="Palatino Linotype" w:hAnsi="Palatino Linotype"/>
          <w:color w:val="000000" w:themeColor="text1"/>
          <w:sz w:val="24"/>
        </w:rPr>
      </w:pPr>
      <w:r w:rsidRPr="00CB3EA1">
        <w:rPr>
          <w:rFonts w:ascii="Palatino Linotype" w:hAnsi="Palatino Linotype" w:cs="Arial"/>
          <w:color w:val="000000" w:themeColor="text1"/>
          <w:sz w:val="24"/>
        </w:rPr>
        <w:t>Efectuar las notificaciones a los solicitantes.</w:t>
      </w:r>
    </w:p>
    <w:p w14:paraId="64FC9E54" w14:textId="77777777" w:rsidR="002B43AC" w:rsidRPr="00CB3EA1" w:rsidRDefault="002B43AC" w:rsidP="008D4716">
      <w:pPr>
        <w:spacing w:before="240" w:after="240"/>
        <w:ind w:right="-28"/>
        <w:jc w:val="both"/>
        <w:rPr>
          <w:rFonts w:ascii="Palatino Linotype" w:hAnsi="Palatino Linotype"/>
          <w:color w:val="000000" w:themeColor="text1"/>
        </w:rPr>
      </w:pPr>
    </w:p>
    <w:p w14:paraId="4A52DD06" w14:textId="77777777" w:rsidR="002B43AC" w:rsidRPr="00CB3EA1" w:rsidRDefault="002B43AC" w:rsidP="008D471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CB3EA1">
        <w:rPr>
          <w:rFonts w:ascii="Palatino Linotype" w:eastAsia="Calibri" w:hAnsi="Palatino Linotype" w:cs="Arial"/>
          <w:color w:val="000000" w:themeColor="text1"/>
          <w:lang w:val="es-ES"/>
        </w:rPr>
        <w:t xml:space="preserve">Otros </w:t>
      </w:r>
      <w:r w:rsidRPr="00CB3EA1">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CB3EA1">
        <w:rPr>
          <w:rFonts w:ascii="Palatino Linotype" w:hAnsi="Palatino Linotype" w:cs="Arial"/>
          <w:b/>
          <w:color w:val="000000" w:themeColor="text1"/>
        </w:rPr>
        <w:t xml:space="preserve">SUJETO OBLIGADO </w:t>
      </w:r>
      <w:r w:rsidRPr="00CB3EA1">
        <w:rPr>
          <w:rFonts w:ascii="Palatino Linotype" w:hAnsi="Palatino Linotype" w:cs="Arial"/>
          <w:color w:val="000000" w:themeColor="text1"/>
        </w:rPr>
        <w:t>a propuesta del responsable de la Unidad de Transparencia</w:t>
      </w:r>
      <w:r w:rsidRPr="00CB3EA1">
        <w:rPr>
          <w:rStyle w:val="Refdenotaalpie"/>
          <w:rFonts w:ascii="Palatino Linotype" w:hAnsi="Palatino Linotype" w:cs="Arial"/>
          <w:color w:val="000000" w:themeColor="text1"/>
        </w:rPr>
        <w:footnoteReference w:id="3"/>
      </w:r>
      <w:r w:rsidRPr="00CB3EA1">
        <w:rPr>
          <w:rFonts w:ascii="Palatino Linotype" w:hAnsi="Palatino Linotype" w:cs="Arial"/>
          <w:color w:val="000000" w:themeColor="text1"/>
        </w:rPr>
        <w:t xml:space="preserve"> y tendrán, entre sus atribuciones, las siguientes</w:t>
      </w:r>
      <w:r w:rsidRPr="00CB3EA1">
        <w:rPr>
          <w:rStyle w:val="Refdenotaalpie"/>
          <w:rFonts w:ascii="Palatino Linotype" w:hAnsi="Palatino Linotype" w:cs="Arial"/>
          <w:color w:val="000000" w:themeColor="text1"/>
        </w:rPr>
        <w:footnoteReference w:id="4"/>
      </w:r>
      <w:r w:rsidRPr="00CB3EA1">
        <w:rPr>
          <w:rFonts w:ascii="Palatino Linotype" w:hAnsi="Palatino Linotype" w:cs="Arial"/>
          <w:color w:val="000000" w:themeColor="text1"/>
        </w:rPr>
        <w:t>:</w:t>
      </w:r>
    </w:p>
    <w:p w14:paraId="647FD997" w14:textId="77777777" w:rsidR="002B43AC" w:rsidRPr="00CB3EA1" w:rsidRDefault="002B43AC" w:rsidP="008D4716">
      <w:pPr>
        <w:pStyle w:val="Prrafodelista"/>
        <w:numPr>
          <w:ilvl w:val="1"/>
          <w:numId w:val="29"/>
        </w:numPr>
        <w:spacing w:before="240" w:after="240"/>
        <w:ind w:left="0" w:right="-28" w:hanging="142"/>
        <w:jc w:val="both"/>
        <w:rPr>
          <w:rFonts w:ascii="Palatino Linotype" w:hAnsi="Palatino Linotype" w:cs="Arial"/>
          <w:color w:val="000000" w:themeColor="text1"/>
          <w:sz w:val="24"/>
        </w:rPr>
      </w:pPr>
      <w:r w:rsidRPr="00CB3EA1">
        <w:rPr>
          <w:rFonts w:ascii="Palatino Linotype" w:hAnsi="Palatino Linotype" w:cs="Arial"/>
          <w:color w:val="000000" w:themeColor="text1"/>
          <w:sz w:val="24"/>
        </w:rPr>
        <w:t>Localizar la información que le solicite la Unidad de Transparencia; y</w:t>
      </w:r>
    </w:p>
    <w:p w14:paraId="17CB656D" w14:textId="77777777" w:rsidR="002B43AC" w:rsidRPr="00CB3EA1" w:rsidRDefault="002B43AC" w:rsidP="008D4716">
      <w:pPr>
        <w:pStyle w:val="Prrafodelista"/>
        <w:numPr>
          <w:ilvl w:val="1"/>
          <w:numId w:val="29"/>
        </w:numPr>
        <w:spacing w:before="240" w:after="240"/>
        <w:ind w:left="0" w:right="-28" w:hanging="142"/>
        <w:jc w:val="both"/>
        <w:rPr>
          <w:rFonts w:ascii="Palatino Linotype" w:hAnsi="Palatino Linotype"/>
          <w:color w:val="000000" w:themeColor="text1"/>
          <w:sz w:val="24"/>
        </w:rPr>
      </w:pPr>
      <w:r w:rsidRPr="00CB3EA1">
        <w:rPr>
          <w:rFonts w:ascii="Palatino Linotype" w:hAnsi="Palatino Linotype" w:cs="Arial"/>
          <w:color w:val="000000" w:themeColor="text1"/>
          <w:sz w:val="24"/>
        </w:rPr>
        <w:t>Proporcionar la información que obre en los archivos y que le sea solicitada por la Unidad de Transparencia.</w:t>
      </w:r>
    </w:p>
    <w:p w14:paraId="70FECBD4" w14:textId="77777777" w:rsidR="002B43AC" w:rsidRPr="00CB3EA1" w:rsidRDefault="002B43AC" w:rsidP="008D4716">
      <w:pPr>
        <w:ind w:right="-28"/>
        <w:jc w:val="both"/>
        <w:rPr>
          <w:rFonts w:ascii="Palatino Linotype" w:eastAsia="Palatino Linotype" w:hAnsi="Palatino Linotype" w:cs="Palatino Linotype"/>
          <w:b/>
          <w:color w:val="000000" w:themeColor="text1"/>
        </w:rPr>
      </w:pPr>
    </w:p>
    <w:p w14:paraId="79DE7DEC" w14:textId="77777777" w:rsidR="002B43AC" w:rsidRPr="00CB3EA1" w:rsidRDefault="002B43AC" w:rsidP="008D471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CB3EA1">
        <w:rPr>
          <w:rFonts w:ascii="Palatino Linotype" w:hAnsi="Palatino Linotype"/>
          <w:color w:val="000000" w:themeColor="text1"/>
        </w:rPr>
        <w:t xml:space="preserve">De </w:t>
      </w:r>
      <w:r w:rsidRPr="00CB3EA1">
        <w:rPr>
          <w:rFonts w:ascii="Palatino Linotype" w:hAnsi="Palatino Linotype" w:cs="Arial"/>
          <w:color w:val="000000" w:themeColor="text1"/>
        </w:rPr>
        <w:t xml:space="preserve">tal manera que cada una de las áreas administrativas del </w:t>
      </w:r>
      <w:r w:rsidRPr="00CB3EA1">
        <w:rPr>
          <w:rFonts w:ascii="Palatino Linotype" w:hAnsi="Palatino Linotype" w:cs="Arial"/>
          <w:b/>
          <w:bCs/>
          <w:color w:val="000000" w:themeColor="text1"/>
        </w:rPr>
        <w:t>SUJETO OBLIGADO</w:t>
      </w:r>
      <w:r w:rsidRPr="00CB3EA1">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791B4F4" w14:textId="77777777" w:rsidR="002B43AC" w:rsidRPr="00CB3EA1" w:rsidRDefault="002B43AC" w:rsidP="008D4716">
      <w:pPr>
        <w:spacing w:line="360" w:lineRule="auto"/>
        <w:ind w:right="-28"/>
        <w:jc w:val="both"/>
        <w:rPr>
          <w:rFonts w:ascii="Palatino Linotype" w:eastAsia="Palatino Linotype" w:hAnsi="Palatino Linotype" w:cs="Palatino Linotype"/>
          <w:b/>
          <w:color w:val="000000" w:themeColor="text1"/>
        </w:rPr>
      </w:pPr>
    </w:p>
    <w:p w14:paraId="5BD7D5F9" w14:textId="77777777" w:rsidR="002B43AC" w:rsidRPr="00CB3EA1" w:rsidRDefault="002B43AC" w:rsidP="008D4716">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CB3EA1">
        <w:rPr>
          <w:rFonts w:ascii="Palatino Linotype" w:eastAsia="Calibri" w:hAnsi="Palatino Linotype" w:cs="Arial"/>
          <w:color w:val="000000" w:themeColor="text1"/>
          <w:lang w:val="es-ES"/>
        </w:rPr>
        <w:lastRenderedPageBreak/>
        <w:t xml:space="preserve">Aunado a lo anterior, </w:t>
      </w:r>
      <w:r w:rsidRPr="00CB3EA1">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4DFCD784"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b/>
          <w:bCs/>
          <w:i/>
          <w:iCs/>
          <w:color w:val="000000" w:themeColor="text1"/>
          <w:sz w:val="24"/>
        </w:rPr>
        <w:t>“Artículo 53</w:t>
      </w:r>
      <w:r w:rsidRPr="00CB3EA1">
        <w:rPr>
          <w:rFonts w:ascii="Palatino Linotype" w:hAnsi="Palatino Linotype"/>
          <w:i/>
          <w:iCs/>
          <w:color w:val="000000" w:themeColor="text1"/>
          <w:sz w:val="24"/>
        </w:rPr>
        <w:t xml:space="preserve">. Las Unidades de Transparencia tendrán las siguientes funciones: </w:t>
      </w:r>
    </w:p>
    <w:p w14:paraId="77E4B047"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p>
    <w:p w14:paraId="1B4B9605"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DC70BF8" w14:textId="77777777" w:rsidR="002B43AC" w:rsidRPr="00CB3EA1" w:rsidRDefault="002B43AC" w:rsidP="008D4716">
      <w:pPr>
        <w:pStyle w:val="Prrafodelista"/>
        <w:tabs>
          <w:tab w:val="left" w:pos="426"/>
        </w:tabs>
        <w:spacing w:before="240" w:after="240"/>
        <w:ind w:left="0" w:right="-28"/>
        <w:jc w:val="both"/>
        <w:rPr>
          <w:rFonts w:ascii="Palatino Linotype" w:hAnsi="Palatino Linotype"/>
          <w:b/>
          <w:bCs/>
          <w:i/>
          <w:iCs/>
          <w:color w:val="000000" w:themeColor="text1"/>
          <w:sz w:val="24"/>
        </w:rPr>
      </w:pPr>
      <w:r w:rsidRPr="00CB3EA1">
        <w:rPr>
          <w:rFonts w:ascii="Palatino Linotype" w:hAnsi="Palatino Linotype"/>
          <w:b/>
          <w:bCs/>
          <w:i/>
          <w:iCs/>
          <w:color w:val="000000" w:themeColor="text1"/>
          <w:sz w:val="24"/>
        </w:rPr>
        <w:t xml:space="preserve">II. Recibir, tramitar y dar respuesta a las solicitudes de acceso a la información; </w:t>
      </w:r>
    </w:p>
    <w:p w14:paraId="1822EDE1"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III. Auxiliar a los particulares en la elaboración de solicitudes de acceso a la información y, en su caso, orientarlos sobre los sujetos obligados competentes conforme a la normatividad aplicable; </w:t>
      </w:r>
    </w:p>
    <w:p w14:paraId="0F0CA0D7" w14:textId="77777777" w:rsidR="002B43AC" w:rsidRPr="00CB3EA1" w:rsidRDefault="002B43AC" w:rsidP="008D4716">
      <w:pPr>
        <w:pStyle w:val="Prrafodelista"/>
        <w:tabs>
          <w:tab w:val="left" w:pos="426"/>
        </w:tabs>
        <w:spacing w:before="240" w:after="240"/>
        <w:ind w:left="0" w:right="-28"/>
        <w:jc w:val="both"/>
        <w:rPr>
          <w:rFonts w:ascii="Palatino Linotype" w:hAnsi="Palatino Linotype"/>
          <w:b/>
          <w:bCs/>
          <w:i/>
          <w:iCs/>
          <w:color w:val="000000" w:themeColor="text1"/>
          <w:sz w:val="24"/>
        </w:rPr>
      </w:pPr>
      <w:r w:rsidRPr="00CB3EA1">
        <w:rPr>
          <w:rFonts w:ascii="Palatino Linotype" w:hAnsi="Palatino Linotype"/>
          <w:b/>
          <w:bCs/>
          <w:i/>
          <w:iCs/>
          <w:color w:val="000000" w:themeColor="text1"/>
          <w:sz w:val="24"/>
        </w:rPr>
        <w:t xml:space="preserve">IV. Realizar, con efectividad, los trámites internos necesarios para la atención de las solicitudes de acceso a la información; </w:t>
      </w:r>
    </w:p>
    <w:p w14:paraId="7283123F"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V. Entregar, en su caso, a los particulares la información solicitada; </w:t>
      </w:r>
    </w:p>
    <w:p w14:paraId="295FF94B"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VI. Efectuar las notificaciones a los solicitantes; </w:t>
      </w:r>
    </w:p>
    <w:p w14:paraId="61EB7634"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VII. Proponer al Comité de Transparencia, los procedimientos internos que aseguren la mayor eficiencia en la gestión de las solicitudes de acceso a la información, conforme a la normatividad aplicable; </w:t>
      </w:r>
    </w:p>
    <w:p w14:paraId="21229F6E"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VIII. Proponer a quien preside el Comité de Transparencia, personal habilitado que sea necesario para recibir y dar trámite a las solicitudes de acceso a la información; </w:t>
      </w:r>
    </w:p>
    <w:p w14:paraId="484B0013" w14:textId="77777777" w:rsidR="002B43AC" w:rsidRPr="00CB3EA1" w:rsidRDefault="002B43AC" w:rsidP="008D4716">
      <w:pPr>
        <w:pStyle w:val="Prrafodelista"/>
        <w:tabs>
          <w:tab w:val="left" w:pos="426"/>
        </w:tabs>
        <w:spacing w:before="240" w:after="240"/>
        <w:ind w:left="0" w:right="-28"/>
        <w:jc w:val="both"/>
        <w:rPr>
          <w:rFonts w:ascii="Palatino Linotype" w:hAnsi="Palatino Linotype"/>
          <w:b/>
          <w:bCs/>
          <w:i/>
          <w:iCs/>
          <w:color w:val="000000" w:themeColor="text1"/>
          <w:sz w:val="24"/>
        </w:rPr>
      </w:pPr>
      <w:r w:rsidRPr="00CB3EA1">
        <w:rPr>
          <w:rFonts w:ascii="Palatino Linotype" w:hAnsi="Palatino Linotype"/>
          <w:b/>
          <w:bCs/>
          <w:i/>
          <w:iCs/>
          <w:color w:val="000000" w:themeColor="text1"/>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04EACD4"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X. Presentar ante el Comité, el proyecto de clasificación de información; </w:t>
      </w:r>
    </w:p>
    <w:p w14:paraId="6548DEE9"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XI. Promover e implementar políticas de transparencia proactiva procurando su accesibilidad; </w:t>
      </w:r>
    </w:p>
    <w:p w14:paraId="379C7CB2"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XII. Fomentar la transparencia y accesibilidad al interior del sujeto obligado; </w:t>
      </w:r>
    </w:p>
    <w:p w14:paraId="096877AF"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XIII. Hacer del conocimiento de la instancia competente la probable responsabilidad por el incumplimiento de las obligaciones previstas en la presente Ley; y</w:t>
      </w:r>
    </w:p>
    <w:p w14:paraId="6491C1F7"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XIV. Las demás que resulten necesarias para facilitar el acceso a la información y aquellas que se desprenden de la presente Ley y demás disposiciones jurídicas aplicables. </w:t>
      </w:r>
    </w:p>
    <w:p w14:paraId="07C41ED6" w14:textId="46CB0C1A"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w:t>
      </w:r>
    </w:p>
    <w:p w14:paraId="09DFBC4E" w14:textId="77777777" w:rsidR="002B43AC" w:rsidRPr="00CB3EA1" w:rsidRDefault="002B43AC" w:rsidP="008D4716">
      <w:pPr>
        <w:pStyle w:val="Prrafodelista"/>
        <w:tabs>
          <w:tab w:val="left" w:pos="426"/>
        </w:tabs>
        <w:spacing w:before="240" w:after="240"/>
        <w:ind w:left="0" w:right="-28"/>
        <w:jc w:val="both"/>
        <w:rPr>
          <w:rFonts w:ascii="Palatino Linotype" w:hAnsi="Palatino Linotype"/>
          <w:i/>
          <w:iCs/>
          <w:color w:val="000000" w:themeColor="text1"/>
          <w:sz w:val="24"/>
        </w:rPr>
      </w:pPr>
      <w:r w:rsidRPr="00CB3EA1">
        <w:rPr>
          <w:rFonts w:ascii="Palatino Linotype" w:hAnsi="Palatino Linotype"/>
          <w:i/>
          <w:iCs/>
          <w:color w:val="000000" w:themeColor="text1"/>
          <w:sz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w:t>
      </w:r>
      <w:r w:rsidRPr="00CB3EA1">
        <w:rPr>
          <w:rFonts w:ascii="Palatino Linotype" w:hAnsi="Palatino Linotype"/>
          <w:i/>
          <w:iCs/>
          <w:color w:val="000000" w:themeColor="text1"/>
          <w:sz w:val="24"/>
        </w:rPr>
        <w:lastRenderedPageBreak/>
        <w:t xml:space="preserve">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6747B787" w14:textId="77777777" w:rsidR="002B43AC" w:rsidRPr="00CB3EA1" w:rsidRDefault="002B43AC" w:rsidP="008D4716">
      <w:pPr>
        <w:ind w:right="-28"/>
        <w:jc w:val="both"/>
        <w:rPr>
          <w:rFonts w:ascii="Palatino Linotype" w:eastAsia="Palatino Linotype" w:hAnsi="Palatino Linotype" w:cs="Palatino Linotype"/>
          <w:b/>
          <w:color w:val="000000" w:themeColor="text1"/>
        </w:rPr>
      </w:pPr>
    </w:p>
    <w:p w14:paraId="54E17C91" w14:textId="0928E325" w:rsidR="0028029C" w:rsidRPr="00CB3EA1" w:rsidRDefault="002B43AC" w:rsidP="008D4716">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CB3EA1">
        <w:rPr>
          <w:rFonts w:ascii="Palatino Linotype" w:eastAsia="Calibri" w:hAnsi="Palatino Linotype" w:cs="Arial"/>
          <w:color w:val="000000" w:themeColor="text1"/>
          <w:sz w:val="24"/>
          <w:lang w:val="es-ES"/>
        </w:rPr>
        <w:t xml:space="preserve">De </w:t>
      </w:r>
      <w:r w:rsidRPr="00CB3EA1">
        <w:rPr>
          <w:rFonts w:ascii="Palatino Linotype" w:hAnsi="Palatino Linotype"/>
          <w:color w:val="000000" w:themeColor="text1"/>
          <w:sz w:val="24"/>
        </w:rPr>
        <w:t>lo expuesto y con relación a lo solicitado, se tiene que, en efecto, la Unidad de Transparencia es la encargada de recibir, tramitar y dar respuesta a las solicitudes de acceso a la información.</w:t>
      </w:r>
    </w:p>
    <w:p w14:paraId="4817CCE6" w14:textId="77777777" w:rsidR="0028029C" w:rsidRPr="00CB3EA1" w:rsidRDefault="0028029C" w:rsidP="008D4716">
      <w:pPr>
        <w:pStyle w:val="Prrafodelista"/>
        <w:spacing w:line="360" w:lineRule="auto"/>
        <w:ind w:left="0" w:right="-28"/>
        <w:jc w:val="both"/>
        <w:rPr>
          <w:rFonts w:ascii="Palatino Linotype" w:eastAsia="Palatino Linotype" w:hAnsi="Palatino Linotype" w:cs="Palatino Linotype"/>
          <w:color w:val="000000" w:themeColor="text1"/>
          <w:sz w:val="24"/>
        </w:rPr>
      </w:pPr>
    </w:p>
    <w:p w14:paraId="6FA05412" w14:textId="3601B5BE" w:rsidR="00943D18" w:rsidRPr="00CB3EA1" w:rsidRDefault="0028029C" w:rsidP="008D4716">
      <w:pPr>
        <w:pStyle w:val="Prrafodelista"/>
        <w:numPr>
          <w:ilvl w:val="0"/>
          <w:numId w:val="1"/>
        </w:numPr>
        <w:spacing w:line="360" w:lineRule="auto"/>
        <w:ind w:left="0" w:right="-28" w:firstLine="0"/>
        <w:jc w:val="both"/>
        <w:rPr>
          <w:rFonts w:ascii="Palatino Linotype" w:eastAsia="Palatino Linotype" w:hAnsi="Palatino Linotype" w:cs="Palatino Linotype"/>
          <w:color w:val="000000" w:themeColor="text1"/>
          <w:sz w:val="24"/>
        </w:rPr>
      </w:pPr>
      <w:r w:rsidRPr="00CB3EA1">
        <w:rPr>
          <w:rFonts w:ascii="Palatino Linotype" w:eastAsia="Calibri" w:hAnsi="Palatino Linotype" w:cs="Arial"/>
          <w:color w:val="000000" w:themeColor="text1"/>
          <w:sz w:val="24"/>
          <w:lang w:val="es-ES"/>
        </w:rPr>
        <w:t xml:space="preserve">Correlativo a lo anterior, </w:t>
      </w:r>
      <w:r w:rsidR="00943D18" w:rsidRPr="00CB3EA1">
        <w:rPr>
          <w:rFonts w:ascii="Palatino Linotype" w:eastAsia="Calibri" w:hAnsi="Palatino Linotype" w:cs="Arial"/>
          <w:color w:val="000000" w:themeColor="text1"/>
          <w:sz w:val="24"/>
          <w:lang w:val="es-ES"/>
        </w:rPr>
        <w:t xml:space="preserve">el artículo 45, 47 y 49 de </w:t>
      </w:r>
      <w:r w:rsidRPr="00CB3EA1">
        <w:rPr>
          <w:rFonts w:ascii="Palatino Linotype" w:eastAsia="Calibri" w:hAnsi="Palatino Linotype" w:cs="Arial"/>
          <w:color w:val="000000" w:themeColor="text1"/>
          <w:sz w:val="24"/>
          <w:lang w:val="es-ES"/>
        </w:rPr>
        <w:t xml:space="preserve">la Ley de Transparencia local, establece que cada </w:t>
      </w:r>
      <w:r w:rsidRPr="00CB3EA1">
        <w:rPr>
          <w:rFonts w:ascii="Palatino Linotype" w:eastAsia="Palatino Linotype" w:hAnsi="Palatino Linotype" w:cs="Palatino Linotype"/>
          <w:color w:val="000000" w:themeColor="text1"/>
          <w:sz w:val="24"/>
        </w:rPr>
        <w:t xml:space="preserve">sujeto obligado establecerá un Comité de Transparencia, colegiado e integrado </w:t>
      </w:r>
      <w:r w:rsidR="00943D18" w:rsidRPr="00CB3EA1">
        <w:rPr>
          <w:rFonts w:ascii="Palatino Linotype" w:eastAsia="Palatino Linotype" w:hAnsi="Palatino Linotype" w:cs="Palatino Linotype"/>
          <w:color w:val="000000" w:themeColor="text1"/>
          <w:sz w:val="24"/>
        </w:rPr>
        <w:t>por lo menos por tres miembros; y, será la autoridad máxima al interior del sujeto obligado en materia del derecho de acceso a la información. El Comité de Transparencia adoptará sus resoluciones por mayoría de votos. A sus sesiones podrán asistir como invitados aquellos que sus integrantes consideren necesarios, quienes tendrán voz pero no voto. El Comité se reunirá en sesión ordinaria o extraordinaria las veces que estime necesario. Los integrantes del Comité de Transparencia tendrán acceso a la información para determinar su clasificación, conforme a la normatividad aplicable previamente establecida por los sujetos obligados para el resguardo o salvaguarda de la información. Asimismo, el Comité de Transparencia, contará con las siguientes atribuciones:</w:t>
      </w:r>
    </w:p>
    <w:p w14:paraId="1702CE7F"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Instituir, coordinar y supervisar en términos de las disposiciones aplicables, las acciones, medidas y procedimientos que coadyuven a asegurar una mayor eficacia en la gestión y atención de las solicitudes en materia de acceso a la información;</w:t>
      </w:r>
    </w:p>
    <w:p w14:paraId="51FF3DEC" w14:textId="301A64AB"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Confirmar, modificar o revocar las determinaciones que en materia de ampliación del plazo de respuesta, clasificación de la información y declaración de inexistencia o de incompetencia realicen los titulares de las áreas de los sujetos obligados;</w:t>
      </w:r>
    </w:p>
    <w:p w14:paraId="1CF1A47D"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lastRenderedPageBreak/>
        <w:t xml:space="preserve">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59F8BB96"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Establecer políticas para facilitar la obtención y entrega de información en las solicitudes que permita el adecuado ejercicio del derecho de acceso a la información; </w:t>
      </w:r>
    </w:p>
    <w:p w14:paraId="3AF34FF4"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Promover la capacitación y actualización de los servidores públicos o integrantes adscritos a las unidades de transparencia; </w:t>
      </w:r>
    </w:p>
    <w:p w14:paraId="33B282DA"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Establecer programas de capacitación en materia de transparencia, acceso a la información, accesibilidad y protección de datos personales, para todos los servidores públicos o integrantes del sujeto obligado;  </w:t>
      </w:r>
    </w:p>
    <w:p w14:paraId="45646A50"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Solicitar y autorizar la ampliación del plazo de reserva de la información a que se refiere esta Ley; </w:t>
      </w:r>
    </w:p>
    <w:p w14:paraId="2E972812"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Aprobar, modificar o revocar la clasificación de la información; </w:t>
      </w:r>
    </w:p>
    <w:p w14:paraId="161C7AD3"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Supervisar la aplicación de los lineamientos en materia de acceso a la información pública para el manejo, mantenimiento y seguridad de los datos personales, así como de los criterios de clasificación expedidos por el Instituto; </w:t>
      </w:r>
    </w:p>
    <w:p w14:paraId="3D4C349F"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Elaborar un programa para facilitar la sistematización y actualización de la información, mismo que deberá remitirse al Instituto dentro de los primeros veinte días de cada año; </w:t>
      </w:r>
    </w:p>
    <w:p w14:paraId="0DE9029F"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Recabar y enviar al Instituto, de conformidad con los lineamientos que éste expida, los datos necesarios para la elaboración del informe anual; </w:t>
      </w:r>
    </w:p>
    <w:p w14:paraId="34348E18"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Emitir las resoluciones que correspondan para la atención de las solicitudes de información; </w:t>
      </w:r>
    </w:p>
    <w:p w14:paraId="67D273CC"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Dictaminar las declaratorias de inexistencia de la información que les remitan las unidades administrativas y resolver en consecuencia; </w:t>
      </w:r>
    </w:p>
    <w:p w14:paraId="2F128A4D"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Supervisar el registro y actualización de las solicitudes de acceso a la información, así como sus trámites, costos y resultados; </w:t>
      </w:r>
    </w:p>
    <w:p w14:paraId="267644FF"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Fomentar la cultura de transparencia; </w:t>
      </w:r>
    </w:p>
    <w:p w14:paraId="73A40548"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 xml:space="preserve">Supervisar el cumplimiento de criterios y lineamientos en materia de información clasificada; </w:t>
      </w:r>
    </w:p>
    <w:p w14:paraId="7321C152" w14:textId="77777777"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Vigilar el cumplimiento de las resoluciones y recomendaciones que emita el Instituto; y</w:t>
      </w:r>
    </w:p>
    <w:p w14:paraId="3C8EBD4B" w14:textId="71025DC6" w:rsidR="00943D18" w:rsidRPr="00CB3EA1" w:rsidRDefault="00943D18" w:rsidP="008D4716">
      <w:pPr>
        <w:pStyle w:val="Prrafodelista"/>
        <w:numPr>
          <w:ilvl w:val="1"/>
          <w:numId w:val="1"/>
        </w:numPr>
        <w:ind w:left="0" w:right="-28" w:hanging="142"/>
        <w:jc w:val="both"/>
        <w:rPr>
          <w:rFonts w:ascii="Palatino Linotype" w:eastAsia="Palatino Linotype" w:hAnsi="Palatino Linotype" w:cs="Palatino Linotype"/>
          <w:i/>
          <w:color w:val="000000" w:themeColor="text1"/>
          <w:sz w:val="24"/>
        </w:rPr>
      </w:pPr>
      <w:r w:rsidRPr="00CB3EA1">
        <w:rPr>
          <w:rFonts w:ascii="Palatino Linotype" w:eastAsia="Palatino Linotype" w:hAnsi="Palatino Linotype" w:cs="Palatino Linotype"/>
          <w:i/>
          <w:color w:val="000000" w:themeColor="text1"/>
          <w:sz w:val="24"/>
        </w:rPr>
        <w:t>Las demás que se desprendan de la presente Ley y las disposiciones jurídicas aplicables, que faciliten el acceso a la información.</w:t>
      </w:r>
    </w:p>
    <w:p w14:paraId="7AA61AAD" w14:textId="77777777" w:rsidR="00943D18" w:rsidRPr="00CB3EA1" w:rsidRDefault="00943D18" w:rsidP="008D4716">
      <w:pPr>
        <w:spacing w:line="360" w:lineRule="auto"/>
        <w:ind w:right="-28"/>
        <w:jc w:val="both"/>
        <w:rPr>
          <w:rFonts w:ascii="Palatino Linotype" w:eastAsia="Palatino Linotype" w:hAnsi="Palatino Linotype" w:cs="Palatino Linotype"/>
          <w:color w:val="000000" w:themeColor="text1"/>
        </w:rPr>
      </w:pPr>
    </w:p>
    <w:p w14:paraId="6DCB4BCC" w14:textId="140ECFAE" w:rsidR="00943D18" w:rsidRPr="00CB3EA1" w:rsidRDefault="00943D1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eastAsia="Calibri" w:hAnsi="Palatino Linotype" w:cs="Arial"/>
          <w:bCs/>
          <w:color w:val="000000" w:themeColor="text1"/>
          <w:lang w:val="es-ES"/>
        </w:rPr>
        <w:t xml:space="preserve">En este sentido, </w:t>
      </w:r>
      <w:r w:rsidRPr="00CB3EA1">
        <w:rPr>
          <w:rFonts w:ascii="Palatino Linotype" w:eastAsia="Palatino Linotype" w:hAnsi="Palatino Linotype" w:cs="Palatino Linotype"/>
          <w:color w:val="000000" w:themeColor="text1"/>
        </w:rPr>
        <w:t xml:space="preserve">se presume que, al haber existido un pronunciamiento del Servidor Público Habilitado competente, en el presente caso el Titular de la Unidad de Transparencia y proporcionar y proporcionar la información faltante </w:t>
      </w:r>
      <w:r w:rsidR="00C639BD" w:rsidRPr="00CB3EA1">
        <w:rPr>
          <w:rFonts w:ascii="Palatino Linotype" w:eastAsia="Palatino Linotype" w:hAnsi="Palatino Linotype" w:cs="Palatino Linotype"/>
          <w:color w:val="000000" w:themeColor="text1"/>
        </w:rPr>
        <w:t>mediante</w:t>
      </w:r>
      <w:r w:rsidRPr="00CB3EA1">
        <w:rPr>
          <w:rFonts w:ascii="Palatino Linotype" w:eastAsia="Palatino Linotype" w:hAnsi="Palatino Linotype" w:cs="Palatino Linotype"/>
          <w:color w:val="000000" w:themeColor="text1"/>
        </w:rPr>
        <w:t xml:space="preserve"> informe </w:t>
      </w:r>
      <w:r w:rsidRPr="00CB3EA1">
        <w:rPr>
          <w:rFonts w:ascii="Palatino Linotype" w:eastAsia="Palatino Linotype" w:hAnsi="Palatino Linotype" w:cs="Palatino Linotype"/>
          <w:color w:val="000000" w:themeColor="text1"/>
        </w:rPr>
        <w:lastRenderedPageBreak/>
        <w:t>justificado</w:t>
      </w:r>
      <w:r w:rsidRPr="00CB3EA1">
        <w:rPr>
          <w:rFonts w:ascii="Palatino Linotype" w:hAnsi="Palatino Linotype"/>
          <w:color w:val="000000" w:themeColor="text1"/>
        </w:rPr>
        <w:t xml:space="preserve">, se </w:t>
      </w:r>
      <w:r w:rsidR="006225B3" w:rsidRPr="00CB3EA1">
        <w:rPr>
          <w:rFonts w:ascii="Palatino Linotype" w:hAnsi="Palatino Linotype"/>
          <w:color w:val="000000" w:themeColor="text1"/>
        </w:rPr>
        <w:t>reitera</w:t>
      </w:r>
      <w:r w:rsidRPr="00CB3EA1">
        <w:rPr>
          <w:rFonts w:ascii="Palatino Linotype" w:hAnsi="Palatino Linotype"/>
          <w:color w:val="000000" w:themeColor="text1"/>
        </w:rPr>
        <w:t xml:space="preserve"> que </w:t>
      </w:r>
      <w:r w:rsidRPr="00CB3EA1">
        <w:rPr>
          <w:rFonts w:ascii="Palatino Linotype" w:eastAsia="Calibri" w:hAnsi="Palatino Linotype" w:cs="Arial"/>
          <w:bCs/>
          <w:color w:val="000000" w:themeColor="text1"/>
        </w:rPr>
        <w:t>el</w:t>
      </w:r>
      <w:r w:rsidRPr="00CB3EA1">
        <w:rPr>
          <w:rFonts w:ascii="Palatino Linotype" w:eastAsia="Calibri" w:hAnsi="Palatino Linotype" w:cs="Arial"/>
          <w:color w:val="000000" w:themeColor="text1"/>
        </w:rPr>
        <w:t xml:space="preserve"> </w:t>
      </w:r>
      <w:r w:rsidRPr="00CB3EA1">
        <w:rPr>
          <w:rFonts w:ascii="Palatino Linotype" w:eastAsia="Calibri" w:hAnsi="Palatino Linotype" w:cs="Arial"/>
          <w:b/>
          <w:bCs/>
          <w:color w:val="000000" w:themeColor="text1"/>
        </w:rPr>
        <w:t>SUJETO OBLIGADO</w:t>
      </w:r>
      <w:r w:rsidRPr="00CB3EA1">
        <w:rPr>
          <w:rFonts w:ascii="Palatino Linotype" w:eastAsia="Calibri" w:hAnsi="Palatino Linotype" w:cs="Arial"/>
          <w:bCs/>
          <w:color w:val="000000" w:themeColor="text1"/>
        </w:rPr>
        <w:t xml:space="preserve"> modificó la respuesta inicial y atendió lo requerido.</w:t>
      </w:r>
    </w:p>
    <w:p w14:paraId="2B27BAD6"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2E37629C" w14:textId="1D585B3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En </w:t>
      </w:r>
      <w:r w:rsidRPr="00CB3EA1">
        <w:rPr>
          <w:rFonts w:ascii="Palatino Linotype" w:eastAsia="Calibri" w:hAnsi="Palatino Linotype" w:cs="Arial"/>
          <w:color w:val="000000" w:themeColor="text1"/>
          <w:sz w:val="24"/>
        </w:rPr>
        <w:t xml:space="preserve">este sentido, </w:t>
      </w:r>
      <w:r w:rsidRPr="00CB3EA1">
        <w:rPr>
          <w:rFonts w:ascii="Palatino Linotype" w:hAnsi="Palatino Linotype" w:cs="Arial"/>
          <w:bCs/>
          <w:color w:val="000000" w:themeColor="text1"/>
          <w:sz w:val="24"/>
        </w:rPr>
        <w:t xml:space="preserve">es dable sostener que, al haber existido un pronunciamiento por parte del </w:t>
      </w:r>
      <w:r w:rsidRPr="00CB3EA1">
        <w:rPr>
          <w:rFonts w:ascii="Palatino Linotype" w:hAnsi="Palatino Linotype" w:cs="Arial"/>
          <w:b/>
          <w:bCs/>
          <w:color w:val="000000" w:themeColor="text1"/>
          <w:sz w:val="24"/>
        </w:rPr>
        <w:t>SUJETO OBLIGADO</w:t>
      </w:r>
      <w:r w:rsidRPr="00CB3EA1">
        <w:rPr>
          <w:rFonts w:ascii="Palatino Linotype" w:hAnsi="Palatino Linotype" w:cs="Arial"/>
          <w:bCs/>
          <w:color w:val="000000" w:themeColor="text1"/>
          <w:sz w:val="24"/>
        </w:rPr>
        <w:t>, este Instituto no está facultado para manifestarse sobre la veracidad de este, pues no existe precepto legal alguno en la Ley de la materia que lo faculte para que, vía recurso de revisión, pueda pronunciarse al respecto.</w:t>
      </w:r>
    </w:p>
    <w:p w14:paraId="1DCEBD5C" w14:textId="77777777" w:rsidR="00943D18" w:rsidRPr="00CB3EA1" w:rsidRDefault="00943D18" w:rsidP="008D4716">
      <w:pPr>
        <w:pStyle w:val="Prrafodelista"/>
        <w:ind w:left="0" w:right="-28"/>
        <w:rPr>
          <w:rFonts w:ascii="Palatino Linotype" w:eastAsia="Palatino Linotype" w:hAnsi="Palatino Linotype" w:cs="Palatino Linotype"/>
          <w:color w:val="000000" w:themeColor="text1"/>
          <w:sz w:val="24"/>
        </w:rPr>
      </w:pPr>
    </w:p>
    <w:p w14:paraId="1F433F3A"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eastAsia="Palatino Linotype" w:hAnsi="Palatino Linotype" w:cs="Palatino Linotype"/>
          <w:color w:val="000000" w:themeColor="text1"/>
          <w:sz w:val="24"/>
        </w:rPr>
        <w:t xml:space="preserve">Así, </w:t>
      </w:r>
      <w:r w:rsidRPr="00CB3EA1">
        <w:rPr>
          <w:rFonts w:ascii="Palatino Linotype" w:eastAsia="Calibri" w:hAnsi="Palatino Linotype"/>
          <w:color w:val="000000" w:themeColor="text1"/>
          <w:sz w:val="24"/>
        </w:rPr>
        <w:t xml:space="preserve">este Pleno advierte que el </w:t>
      </w:r>
      <w:r w:rsidRPr="00CB3EA1">
        <w:rPr>
          <w:rFonts w:ascii="Palatino Linotype" w:eastAsia="Calibri" w:hAnsi="Palatino Linotype"/>
          <w:b/>
          <w:color w:val="000000" w:themeColor="text1"/>
          <w:sz w:val="24"/>
        </w:rPr>
        <w:t>SUJETO OBLIGADO</w:t>
      </w:r>
      <w:r w:rsidRPr="00CB3EA1">
        <w:rPr>
          <w:rFonts w:ascii="Palatino Linotype" w:eastAsia="Calibri" w:hAnsi="Palatino Linotype"/>
          <w:color w:val="000000" w:themeColor="text1"/>
          <w:sz w:val="24"/>
        </w:rPr>
        <w:t xml:space="preserve"> </w:t>
      </w:r>
      <w:r w:rsidRPr="00CB3EA1">
        <w:rPr>
          <w:rFonts w:ascii="Palatino Linotype" w:eastAsia="Calibri" w:hAnsi="Palatino Linotype"/>
          <w:b/>
          <w:color w:val="000000" w:themeColor="text1"/>
          <w:sz w:val="24"/>
        </w:rPr>
        <w:t xml:space="preserve">modificó </w:t>
      </w:r>
      <w:r w:rsidRPr="00CB3EA1">
        <w:rPr>
          <w:rFonts w:ascii="Palatino Linotype" w:eastAsia="Calibri" w:hAnsi="Palatino Linotype"/>
          <w:color w:val="000000" w:themeColor="text1"/>
          <w:sz w:val="24"/>
        </w:rPr>
        <w:t>el acto que le dio origen al recurso de revisión, lo que trae como consecuencia que el mismo quede sin materia, actualizándose de este modo, la hipótesis jurídica contenida en la fracción III del artículo 192 de la Ley de Transparencia Local.</w:t>
      </w:r>
    </w:p>
    <w:p w14:paraId="61B01835" w14:textId="77777777" w:rsidR="00C639BD" w:rsidRPr="00CB3EA1" w:rsidRDefault="00C639BD"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71DD4E83"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De </w:t>
      </w:r>
      <w:r w:rsidRPr="00CB3EA1">
        <w:rPr>
          <w:rFonts w:ascii="Palatino Linotype" w:eastAsia="Calibri" w:hAnsi="Palatino Linotype" w:cs="Arial"/>
          <w:color w:val="000000" w:themeColor="text1"/>
          <w:sz w:val="24"/>
        </w:rPr>
        <w:t xml:space="preserve">bien, </w:t>
      </w:r>
      <w:r w:rsidRPr="00CB3EA1">
        <w:rPr>
          <w:rFonts w:ascii="Palatino Linotype" w:eastAsia="Calibri" w:hAnsi="Palatino Linotype"/>
          <w:color w:val="000000" w:themeColor="text1"/>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B3EA1">
        <w:rPr>
          <w:rFonts w:ascii="Palatino Linotype" w:eastAsia="Calibri" w:hAnsi="Palatino Linotype"/>
          <w:b/>
          <w:color w:val="000000" w:themeColor="text1"/>
          <w:sz w:val="24"/>
        </w:rPr>
        <w:t>SUJETOS OBLIGADOS</w:t>
      </w:r>
      <w:r w:rsidRPr="00CB3EA1">
        <w:rPr>
          <w:rFonts w:ascii="Palatino Linotype" w:eastAsia="Calibri" w:hAnsi="Palatino Linotype"/>
          <w:color w:val="000000" w:themeColor="text1"/>
          <w:sz w:val="24"/>
        </w:rPr>
        <w:t xml:space="preserve"> o la negativa de entrega de la misma, derivada de la solicitud de información pública.</w:t>
      </w:r>
    </w:p>
    <w:p w14:paraId="5219EB81"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476C8DB4"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De </w:t>
      </w:r>
      <w:r w:rsidRPr="00CB3EA1">
        <w:rPr>
          <w:rFonts w:ascii="Palatino Linotype" w:eastAsia="Calibri" w:hAnsi="Palatino Linotype"/>
          <w:color w:val="000000" w:themeColor="text1"/>
          <w:sz w:val="24"/>
        </w:rPr>
        <w:t xml:space="preserve">este modo, cuando el </w:t>
      </w:r>
      <w:r w:rsidRPr="00CB3EA1">
        <w:rPr>
          <w:rFonts w:ascii="Palatino Linotype" w:eastAsia="Calibri" w:hAnsi="Palatino Linotype"/>
          <w:b/>
          <w:color w:val="000000" w:themeColor="text1"/>
          <w:sz w:val="24"/>
        </w:rPr>
        <w:t xml:space="preserve">SUJETO OBLIGADO, </w:t>
      </w:r>
      <w:r w:rsidRPr="00CB3EA1">
        <w:rPr>
          <w:rFonts w:ascii="Palatino Linotype" w:eastAsia="Calibri" w:hAnsi="Palatino Linotype"/>
          <w:color w:val="000000" w:themeColor="text1"/>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B3EA1">
        <w:rPr>
          <w:rFonts w:ascii="Palatino Linotype" w:eastAsia="Calibri" w:hAnsi="Palatino Linotype"/>
          <w:i/>
          <w:color w:val="000000" w:themeColor="text1"/>
          <w:sz w:val="24"/>
        </w:rPr>
        <w:t>litis</w:t>
      </w:r>
      <w:r w:rsidRPr="00CB3EA1">
        <w:rPr>
          <w:rFonts w:ascii="Palatino Linotype" w:eastAsia="Calibri" w:hAnsi="Palatino Linotype"/>
          <w:color w:val="000000" w:themeColor="text1"/>
          <w:sz w:val="24"/>
        </w:rPr>
        <w:t xml:space="preserve"> planteada, debido a que la afectación en su esfera de derechos fue restituida por la propia autoridad que emitió el acto motivo de impugnación.</w:t>
      </w:r>
    </w:p>
    <w:p w14:paraId="4BF9B334"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lastRenderedPageBreak/>
        <w:t xml:space="preserve">Sirve </w:t>
      </w:r>
      <w:r w:rsidRPr="00CB3EA1">
        <w:rPr>
          <w:rFonts w:ascii="Palatino Linotype" w:eastAsia="Calibri" w:hAnsi="Palatino Linotype"/>
          <w:color w:val="000000" w:themeColor="text1"/>
          <w:sz w:val="24"/>
        </w:rPr>
        <w:t>de sustento a lo anterior la siguiente jurisprudencia por contradicción, cuyo rubro, texto y datos de identificación son los siguientes:</w:t>
      </w:r>
    </w:p>
    <w:p w14:paraId="0D776AA8" w14:textId="77777777" w:rsidR="00943D18" w:rsidRPr="00CB3EA1" w:rsidRDefault="00943D18" w:rsidP="008D4716">
      <w:pPr>
        <w:ind w:right="-28"/>
        <w:jc w:val="both"/>
        <w:rPr>
          <w:rFonts w:ascii="Palatino Linotype" w:eastAsia="Palatino Linotype" w:hAnsi="Palatino Linotype" w:cs="Palatino Linotype"/>
          <w:b/>
          <w:color w:val="000000" w:themeColor="text1"/>
        </w:rPr>
      </w:pPr>
      <w:r w:rsidRPr="00CB3EA1">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B3EA1">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94354A5"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67131ED2"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La </w:t>
      </w:r>
      <w:r w:rsidRPr="00CB3EA1">
        <w:rPr>
          <w:rFonts w:ascii="Palatino Linotype" w:eastAsia="Calibri" w:hAnsi="Palatino Linotype"/>
          <w:color w:val="000000" w:themeColor="text1"/>
          <w:sz w:val="24"/>
        </w:rPr>
        <w:t>anterior jurisprudencia resulta aplicable al presente asunto, en dos aspectos:</w:t>
      </w:r>
    </w:p>
    <w:p w14:paraId="0073C2A2" w14:textId="77777777" w:rsidR="00943D18" w:rsidRPr="00CB3EA1" w:rsidRDefault="00943D18" w:rsidP="008D4716">
      <w:pPr>
        <w:numPr>
          <w:ilvl w:val="0"/>
          <w:numId w:val="30"/>
        </w:numPr>
        <w:ind w:left="0" w:right="-28" w:firstLine="0"/>
        <w:contextualSpacing/>
        <w:jc w:val="both"/>
        <w:rPr>
          <w:rFonts w:ascii="Palatino Linotype" w:eastAsia="Calibri" w:hAnsi="Palatino Linotype"/>
          <w:color w:val="000000" w:themeColor="text1"/>
        </w:rPr>
      </w:pPr>
      <w:r w:rsidRPr="00CB3EA1">
        <w:rPr>
          <w:rFonts w:ascii="Palatino Linotype" w:eastAsia="Calibri" w:hAnsi="Palatino Linotype"/>
          <w:b/>
          <w:color w:val="000000" w:themeColor="text1"/>
        </w:rPr>
        <w:t>La cesación de los efectos perniciosos del acto de autoridad:</w:t>
      </w:r>
      <w:r w:rsidRPr="00CB3EA1">
        <w:rPr>
          <w:rFonts w:ascii="Palatino Linotype" w:eastAsia="Calibri" w:hAnsi="Palatino Linotype"/>
          <w:color w:val="000000" w:themeColor="text1"/>
        </w:rPr>
        <w:t xml:space="preserve"> Al respecto, la Ley de Transparencia contempla la figura jurídica del sobreseimiento cuando el </w:t>
      </w:r>
      <w:r w:rsidRPr="00CB3EA1">
        <w:rPr>
          <w:rFonts w:ascii="Palatino Linotype" w:eastAsia="Calibri" w:hAnsi="Palatino Linotype"/>
          <w:b/>
          <w:color w:val="000000" w:themeColor="text1"/>
        </w:rPr>
        <w:t>SUJETO OBLIGADO</w:t>
      </w:r>
      <w:r w:rsidRPr="00CB3EA1">
        <w:rPr>
          <w:rFonts w:ascii="Palatino Linotype" w:eastAsia="Calibri" w:hAnsi="Palatino Linotype"/>
          <w:color w:val="000000" w:themeColor="text1"/>
        </w:rPr>
        <w:t xml:space="preserve"> de </w:t>
      </w:r>
      <w:r w:rsidRPr="00CB3EA1">
        <w:rPr>
          <w:rFonts w:ascii="Palatino Linotype" w:eastAsia="Calibri" w:hAnsi="Palatino Linotype"/>
          <w:i/>
          <w:color w:val="000000" w:themeColor="text1"/>
        </w:rPr>
        <w:t>motu proprio</w:t>
      </w:r>
      <w:r w:rsidRPr="00CB3EA1">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73FE6590" w14:textId="77777777" w:rsidR="00943D18" w:rsidRPr="00CB3EA1" w:rsidRDefault="00943D18" w:rsidP="008D4716">
      <w:pPr>
        <w:ind w:right="-28"/>
        <w:contextualSpacing/>
        <w:rPr>
          <w:rFonts w:ascii="Palatino Linotype" w:eastAsia="Calibri" w:hAnsi="Palatino Linotype"/>
          <w:color w:val="000000" w:themeColor="text1"/>
        </w:rPr>
      </w:pPr>
    </w:p>
    <w:p w14:paraId="018B45AC" w14:textId="77777777" w:rsidR="00943D18" w:rsidRPr="00CB3EA1" w:rsidRDefault="00943D18" w:rsidP="008D4716">
      <w:pPr>
        <w:numPr>
          <w:ilvl w:val="0"/>
          <w:numId w:val="30"/>
        </w:numPr>
        <w:ind w:left="0" w:right="-28" w:firstLine="0"/>
        <w:contextualSpacing/>
        <w:jc w:val="both"/>
        <w:rPr>
          <w:rFonts w:ascii="Palatino Linotype" w:eastAsia="Calibri" w:hAnsi="Palatino Linotype"/>
          <w:color w:val="000000" w:themeColor="text1"/>
        </w:rPr>
      </w:pPr>
      <w:r w:rsidRPr="00CB3EA1">
        <w:rPr>
          <w:rFonts w:ascii="Palatino Linotype" w:eastAsia="Calibri" w:hAnsi="Palatino Linotype"/>
          <w:b/>
          <w:color w:val="000000" w:themeColor="text1"/>
        </w:rPr>
        <w:t>El momento procesal para modificar el acto impugnado:</w:t>
      </w:r>
      <w:r w:rsidRPr="00CB3EA1">
        <w:rPr>
          <w:rFonts w:ascii="Palatino Linotype" w:eastAsia="Calibri" w:hAnsi="Palatino Linotype"/>
          <w:color w:val="000000" w:themeColor="text1"/>
        </w:rPr>
        <w:t xml:space="preserve"> Para que se actualice el sobreseimiento de un recurso de revisión, el </w:t>
      </w:r>
      <w:r w:rsidRPr="00CB3EA1">
        <w:rPr>
          <w:rFonts w:ascii="Palatino Linotype" w:eastAsia="Calibri" w:hAnsi="Palatino Linotype"/>
          <w:b/>
          <w:color w:val="000000" w:themeColor="text1"/>
        </w:rPr>
        <w:t>SUJETO OBLIGADO</w:t>
      </w:r>
      <w:r w:rsidRPr="00CB3EA1">
        <w:rPr>
          <w:rFonts w:ascii="Palatino Linotype" w:eastAsia="Calibri" w:hAnsi="Palatino Linotype"/>
          <w:color w:val="000000" w:themeColor="text1"/>
        </w:rPr>
        <w:t xml:space="preserve"> puede entregar o completar la información al momento de rendir su informe de justificación o </w:t>
      </w:r>
      <w:r w:rsidRPr="00CB3EA1">
        <w:rPr>
          <w:rFonts w:ascii="Palatino Linotype" w:eastAsia="Calibri" w:hAnsi="Palatino Linotype"/>
          <w:b/>
          <w:color w:val="000000" w:themeColor="text1"/>
          <w:u w:val="single"/>
        </w:rPr>
        <w:t>posteriormente</w:t>
      </w:r>
      <w:r w:rsidRPr="00CB3EA1">
        <w:rPr>
          <w:rFonts w:ascii="Palatino Linotype" w:eastAsia="Calibri" w:hAnsi="Palatino Linotype"/>
          <w:color w:val="000000" w:themeColor="text1"/>
        </w:rPr>
        <w:t xml:space="preserve"> a éste, siempre y cuando el Pleno del Instituto no haya dictado resolución definitiva.</w:t>
      </w:r>
    </w:p>
    <w:p w14:paraId="2E46F541"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733B8019"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lastRenderedPageBreak/>
        <w:t xml:space="preserve">Eduardo </w:t>
      </w:r>
      <w:r w:rsidRPr="00CB3EA1">
        <w:rPr>
          <w:rFonts w:ascii="Palatino Linotype" w:eastAsia="Calibri" w:hAnsi="Palatino Linotype" w:cs="Arial"/>
          <w:color w:val="000000" w:themeColor="text1"/>
          <w:sz w:val="24"/>
        </w:rPr>
        <w:t xml:space="preserve">Pallares, </w:t>
      </w:r>
      <w:r w:rsidRPr="00CB3EA1">
        <w:rPr>
          <w:rFonts w:ascii="Palatino Linotype" w:eastAsia="Calibri" w:hAnsi="Palatino Linotype"/>
          <w:color w:val="000000" w:themeColor="text1"/>
          <w:sz w:val="24"/>
        </w:rPr>
        <w:t xml:space="preserve">en su artículo </w:t>
      </w:r>
      <w:r w:rsidRPr="00CB3EA1">
        <w:rPr>
          <w:rFonts w:ascii="Palatino Linotype" w:eastAsia="Calibri" w:hAnsi="Palatino Linotype"/>
          <w:i/>
          <w:color w:val="000000" w:themeColor="text1"/>
          <w:sz w:val="24"/>
        </w:rPr>
        <w:t>“La caducidad y el sobreseimiento en el amparo”</w:t>
      </w:r>
      <w:r w:rsidRPr="00CB3EA1">
        <w:rPr>
          <w:rFonts w:ascii="Palatino Linotype" w:eastAsia="Calibri" w:hAnsi="Palatino Linotype"/>
          <w:color w:val="000000" w:themeColor="text1"/>
          <w:sz w:val="24"/>
        </w:rPr>
        <w:t xml:space="preserve">, cita la definición de Aguilera Paz, aduciendo que se </w:t>
      </w:r>
      <w:r w:rsidRPr="00CB3EA1">
        <w:rPr>
          <w:rFonts w:ascii="Palatino Linotype" w:eastAsia="Calibri" w:hAnsi="Palatino Linotype"/>
          <w:i/>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CB3EA1">
        <w:rPr>
          <w:rFonts w:ascii="Palatino Linotype" w:eastAsia="Calibri" w:hAnsi="Palatino Linotype"/>
          <w:color w:val="000000" w:themeColor="text1"/>
          <w:sz w:val="24"/>
        </w:rPr>
        <w:t>. Asimismo, señala que existe el sobreseimiento provisional y el definitivo</w:t>
      </w:r>
      <w:r w:rsidRPr="00CB3EA1">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14:paraId="4CAE35D8"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52547590"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Así, </w:t>
      </w:r>
      <w:r w:rsidRPr="00CB3EA1">
        <w:rPr>
          <w:rFonts w:ascii="Palatino Linotype" w:eastAsia="Calibri" w:hAnsi="Palatino Linotype"/>
          <w:color w:val="000000" w:themeColor="text1"/>
          <w:sz w:val="24"/>
        </w:rPr>
        <w:t xml:space="preserve">para la doctrina el sobreseimiento provoca que un procedimiento se suspenda o se resuelva en definitiva </w:t>
      </w:r>
      <w:r w:rsidRPr="00CB3EA1">
        <w:rPr>
          <w:rFonts w:ascii="Palatino Linotype" w:eastAsia="Calibri" w:hAnsi="Palatino Linotype"/>
          <w:b/>
          <w:color w:val="000000" w:themeColor="text1"/>
          <w:sz w:val="24"/>
        </w:rPr>
        <w:t>sin que se entre al estudio de los agravios o motivos de inconformidad.</w:t>
      </w:r>
    </w:p>
    <w:p w14:paraId="0D2EE3D7"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5AE7705E"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14:paraId="421010BF" w14:textId="77777777" w:rsidR="00943D18" w:rsidRPr="00CB3EA1" w:rsidRDefault="00943D18" w:rsidP="008D4716">
      <w:pPr>
        <w:ind w:right="-28"/>
        <w:contextualSpacing/>
        <w:jc w:val="both"/>
        <w:rPr>
          <w:rFonts w:ascii="Palatino Linotype" w:eastAsia="Calibri" w:hAnsi="Palatino Linotype"/>
          <w:i/>
          <w:color w:val="000000" w:themeColor="text1"/>
          <w:lang w:val="es-AR"/>
        </w:rPr>
      </w:pPr>
      <w:r w:rsidRPr="00CB3EA1">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CB3EA1">
        <w:rPr>
          <w:rFonts w:ascii="Palatino Linotype" w:eastAsia="Calibri" w:hAnsi="Palatino Linotype"/>
          <w:i/>
          <w:color w:val="000000" w:themeColor="text1"/>
          <w:lang w:val="es-AR"/>
        </w:rPr>
        <w:t xml:space="preserve"> en el juicio de amparo directo </w:t>
      </w:r>
      <w:r w:rsidRPr="00CB3EA1">
        <w:rPr>
          <w:rFonts w:ascii="Palatino Linotype" w:eastAsia="Calibri" w:hAnsi="Palatino Linotype"/>
          <w:b/>
          <w:i/>
          <w:color w:val="000000" w:themeColor="text1"/>
          <w:lang w:val="es-AR"/>
        </w:rPr>
        <w:t>provoca la terminación de la controversia planteada</w:t>
      </w:r>
      <w:r w:rsidRPr="00CB3EA1">
        <w:rPr>
          <w:rFonts w:ascii="Palatino Linotype" w:eastAsia="Calibri" w:hAnsi="Palatino Linotype"/>
          <w:i/>
          <w:color w:val="000000" w:themeColor="text1"/>
          <w:lang w:val="es-AR"/>
        </w:rPr>
        <w:t xml:space="preserve"> por el quejoso en la demanda de amparo</w:t>
      </w:r>
      <w:r w:rsidRPr="00CB3EA1">
        <w:rPr>
          <w:rFonts w:ascii="Palatino Linotype" w:eastAsia="Calibri" w:hAnsi="Palatino Linotype"/>
          <w:b/>
          <w:i/>
          <w:color w:val="000000" w:themeColor="text1"/>
          <w:lang w:val="es-AR"/>
        </w:rPr>
        <w:t>, sin hacer un pronunciamiento de fondo sobre la legalidad o ilegalidad de la sentencia reclamada</w:t>
      </w:r>
      <w:r w:rsidRPr="00CB3EA1">
        <w:rPr>
          <w:rFonts w:ascii="Palatino Linotype" w:eastAsia="Calibri" w:hAnsi="Palatino Linotype"/>
          <w:i/>
          <w:color w:val="000000" w:themeColor="text1"/>
          <w:lang w:val="es-AR"/>
        </w:rPr>
        <w:t xml:space="preserve">. </w:t>
      </w:r>
      <w:r w:rsidRPr="00CB3EA1">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B3EA1">
        <w:rPr>
          <w:rFonts w:ascii="Palatino Linotype" w:eastAsia="Calibri" w:hAnsi="Palatino Linotype"/>
          <w:i/>
          <w:color w:val="000000" w:themeColor="text1"/>
          <w:lang w:val="es-AR"/>
        </w:rPr>
        <w:t>.</w:t>
      </w:r>
    </w:p>
    <w:p w14:paraId="7D5F35E4" w14:textId="77777777" w:rsidR="00943D18" w:rsidRPr="00CB3EA1" w:rsidRDefault="00943D18" w:rsidP="008D4716">
      <w:pPr>
        <w:ind w:right="-28"/>
        <w:contextualSpacing/>
        <w:jc w:val="both"/>
        <w:rPr>
          <w:rFonts w:ascii="Palatino Linotype" w:eastAsia="Calibri" w:hAnsi="Palatino Linotype"/>
          <w:i/>
          <w:color w:val="000000" w:themeColor="text1"/>
          <w:lang w:val="es-AR"/>
        </w:rPr>
      </w:pPr>
      <w:r w:rsidRPr="00CB3EA1">
        <w:rPr>
          <w:rFonts w:ascii="Palatino Linotype" w:eastAsia="Calibri" w:hAnsi="Palatino Linotype"/>
          <w:i/>
          <w:color w:val="000000" w:themeColor="text1"/>
          <w:lang w:val="es-AR"/>
        </w:rPr>
        <w:t>SÉPTIMO TRIBUNAL COLEGIADO EN MATERIA CIVIL DEL PRIMER CIRCUITO.</w:t>
      </w:r>
    </w:p>
    <w:p w14:paraId="48A3691C" w14:textId="77777777" w:rsidR="00943D18" w:rsidRPr="00CB3EA1" w:rsidRDefault="00943D18" w:rsidP="008D4716">
      <w:pPr>
        <w:ind w:right="-28"/>
        <w:contextualSpacing/>
        <w:jc w:val="both"/>
        <w:rPr>
          <w:rFonts w:ascii="Palatino Linotype" w:eastAsia="Calibri" w:hAnsi="Palatino Linotype"/>
          <w:b/>
          <w:i/>
          <w:color w:val="000000" w:themeColor="text1"/>
          <w:lang w:val="es-AR"/>
        </w:rPr>
      </w:pPr>
      <w:r w:rsidRPr="00CB3EA1">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14:paraId="4004259F"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7A24256A"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lastRenderedPageBreak/>
        <w:t xml:space="preserve">Consecuentemente, </w:t>
      </w:r>
      <w:r w:rsidRPr="00CB3EA1">
        <w:rPr>
          <w:rFonts w:ascii="Palatino Linotype" w:eastAsia="Calibri" w:hAnsi="Palatino Linotype"/>
          <w:color w:val="000000" w:themeColor="text1"/>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7BC5FD9" w14:textId="77777777" w:rsidR="00943D18" w:rsidRPr="00CB3EA1" w:rsidRDefault="00943D18" w:rsidP="008D4716">
      <w:pPr>
        <w:pStyle w:val="Prrafodelista"/>
        <w:tabs>
          <w:tab w:val="left" w:pos="426"/>
          <w:tab w:val="left" w:pos="567"/>
        </w:tabs>
        <w:spacing w:line="360" w:lineRule="auto"/>
        <w:ind w:left="0" w:right="-28"/>
        <w:jc w:val="both"/>
        <w:rPr>
          <w:rFonts w:ascii="Palatino Linotype" w:eastAsia="Calibri" w:hAnsi="Palatino Linotype" w:cs="Arial"/>
          <w:b/>
          <w:bCs/>
          <w:color w:val="000000" w:themeColor="text1"/>
          <w:sz w:val="24"/>
          <w:lang w:val="es-ES"/>
        </w:rPr>
      </w:pPr>
    </w:p>
    <w:p w14:paraId="70B5E9E9" w14:textId="77777777" w:rsidR="00943D18" w:rsidRPr="00CB3EA1" w:rsidRDefault="00943D18" w:rsidP="008D4716">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b/>
          <w:bCs/>
          <w:color w:val="000000" w:themeColor="text1"/>
          <w:sz w:val="24"/>
          <w:lang w:val="es-ES"/>
        </w:rPr>
      </w:pPr>
      <w:r w:rsidRPr="00CB3EA1">
        <w:rPr>
          <w:rFonts w:ascii="Palatino Linotype" w:hAnsi="Palatino Linotype" w:cs="Arial"/>
          <w:color w:val="000000" w:themeColor="text1"/>
          <w:sz w:val="24"/>
        </w:rPr>
        <w:t xml:space="preserve">Bajo </w:t>
      </w:r>
      <w:r w:rsidRPr="00CB3EA1">
        <w:rPr>
          <w:rFonts w:ascii="Palatino Linotype" w:eastAsia="Calibri" w:hAnsi="Palatino Linotype"/>
          <w:color w:val="000000" w:themeColor="text1"/>
          <w:sz w:val="24"/>
          <w:lang w:val="es-CO"/>
        </w:rPr>
        <w:t xml:space="preserve">ese tenor y en términos del artículo 186 fracción I este Pleno determina el </w:t>
      </w:r>
      <w:r w:rsidRPr="00CB3EA1">
        <w:rPr>
          <w:rFonts w:ascii="Palatino Linotype" w:eastAsia="Calibri" w:hAnsi="Palatino Linotype"/>
          <w:b/>
          <w:color w:val="000000" w:themeColor="text1"/>
          <w:sz w:val="24"/>
          <w:lang w:val="es-CO"/>
        </w:rPr>
        <w:t xml:space="preserve">SOBRESEIMIENTO </w:t>
      </w:r>
      <w:r w:rsidRPr="00CB3EA1">
        <w:rPr>
          <w:rFonts w:ascii="Palatino Linotype" w:eastAsia="Calibri" w:hAnsi="Palatino Linotype"/>
          <w:color w:val="000000" w:themeColor="text1"/>
          <w:sz w:val="24"/>
          <w:lang w:val="es-CO"/>
        </w:rPr>
        <w:t>del presente recurso de revisión, toda vez que la afectación al derecho de acceso a la información pública establecido constitucionalmente a favor del Particular ha sido resarcida</w:t>
      </w:r>
      <w:r w:rsidRPr="00CB3EA1">
        <w:rPr>
          <w:rFonts w:ascii="Palatino Linotype" w:eastAsia="MS Mincho" w:hAnsi="Palatino Linotype" w:cs="Arial"/>
          <w:color w:val="000000" w:themeColor="text1"/>
          <w:sz w:val="24"/>
          <w:lang w:eastAsia="en-US"/>
        </w:rPr>
        <w:t>.</w:t>
      </w:r>
    </w:p>
    <w:p w14:paraId="478FAC21" w14:textId="77777777" w:rsidR="00943D18" w:rsidRPr="00CB3EA1" w:rsidRDefault="00943D18" w:rsidP="008D4716">
      <w:pPr>
        <w:spacing w:line="360" w:lineRule="auto"/>
        <w:ind w:right="-28"/>
        <w:jc w:val="both"/>
        <w:rPr>
          <w:rFonts w:ascii="Palatino Linotype" w:eastAsia="Palatino Linotype" w:hAnsi="Palatino Linotype" w:cs="Palatino Linotype"/>
          <w:color w:val="000000" w:themeColor="text1"/>
        </w:rPr>
      </w:pPr>
    </w:p>
    <w:p w14:paraId="04B84FF7" w14:textId="77777777" w:rsidR="00835EC8" w:rsidRPr="00CB3EA1" w:rsidRDefault="00835EC8" w:rsidP="008D4716">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CB3EA1">
        <w:rPr>
          <w:rFonts w:ascii="Palatino Linotype" w:hAnsi="Palatino Linotype" w:cs="Arial"/>
          <w:color w:val="000000" w:themeColor="text1"/>
        </w:rPr>
        <w:t xml:space="preserve">Por lo anteriormente expuesto y fundado, este </w:t>
      </w:r>
      <w:r w:rsidRPr="00CB3EA1">
        <w:rPr>
          <w:rFonts w:ascii="Palatino Linotype" w:hAnsi="Palatino Linotype" w:cs="Arial"/>
          <w:b/>
          <w:bCs/>
          <w:color w:val="000000" w:themeColor="text1"/>
        </w:rPr>
        <w:t>ÓRGANO GARANTE</w:t>
      </w:r>
      <w:r w:rsidRPr="00CB3EA1">
        <w:rPr>
          <w:rFonts w:ascii="Palatino Linotype" w:hAnsi="Palatino Linotype" w:cs="Arial"/>
          <w:color w:val="000000" w:themeColor="text1"/>
        </w:rPr>
        <w:t xml:space="preserve"> emite los siguientes:</w:t>
      </w:r>
      <w:bookmarkStart w:id="6" w:name="_heading=h.3rdcrjn" w:colFirst="0" w:colLast="0"/>
      <w:bookmarkEnd w:id="6"/>
    </w:p>
    <w:p w14:paraId="2DE06C75" w14:textId="77777777" w:rsidR="00CF7125" w:rsidRPr="00CB3EA1" w:rsidRDefault="00CF7125" w:rsidP="008D4716">
      <w:pPr>
        <w:spacing w:line="360" w:lineRule="auto"/>
        <w:ind w:right="-28"/>
        <w:jc w:val="both"/>
        <w:rPr>
          <w:rFonts w:ascii="Palatino Linotype" w:eastAsia="Palatino Linotype" w:hAnsi="Palatino Linotype" w:cs="Palatino Linotype"/>
          <w:color w:val="000000" w:themeColor="text1"/>
        </w:rPr>
      </w:pPr>
    </w:p>
    <w:p w14:paraId="15AD810D" w14:textId="77777777" w:rsidR="00835EC8" w:rsidRPr="00CB3EA1" w:rsidRDefault="00835EC8" w:rsidP="008D4716">
      <w:pPr>
        <w:keepNext/>
        <w:keepLines/>
        <w:spacing w:line="360" w:lineRule="auto"/>
        <w:ind w:right="-28"/>
        <w:jc w:val="center"/>
        <w:rPr>
          <w:rFonts w:ascii="Palatino Linotype" w:eastAsia="Palatino Linotype" w:hAnsi="Palatino Linotype" w:cs="Palatino Linotype"/>
          <w:b/>
          <w:color w:val="000000" w:themeColor="text1"/>
        </w:rPr>
      </w:pPr>
      <w:r w:rsidRPr="00CB3EA1">
        <w:rPr>
          <w:rFonts w:ascii="Palatino Linotype" w:eastAsia="Palatino Linotype" w:hAnsi="Palatino Linotype" w:cs="Palatino Linotype"/>
          <w:b/>
          <w:color w:val="000000" w:themeColor="text1"/>
        </w:rPr>
        <w:t>R E S O L U T I V O S</w:t>
      </w:r>
    </w:p>
    <w:p w14:paraId="0102FDC1" w14:textId="77777777" w:rsidR="008D6626" w:rsidRPr="00CB3EA1" w:rsidRDefault="008D6626" w:rsidP="008D4716">
      <w:pPr>
        <w:keepNext/>
        <w:keepLines/>
        <w:spacing w:line="360" w:lineRule="auto"/>
        <w:ind w:right="-28"/>
        <w:jc w:val="center"/>
        <w:rPr>
          <w:rFonts w:ascii="Palatino Linotype" w:eastAsia="Palatino Linotype" w:hAnsi="Palatino Linotype" w:cs="Palatino Linotype"/>
          <w:b/>
          <w:color w:val="000000" w:themeColor="text1"/>
        </w:rPr>
      </w:pPr>
    </w:p>
    <w:p w14:paraId="419F4EC8" w14:textId="1B316391" w:rsidR="00C639BD" w:rsidRPr="00CB3EA1" w:rsidRDefault="00835EC8" w:rsidP="008D4716">
      <w:pPr>
        <w:spacing w:line="360" w:lineRule="auto"/>
        <w:ind w:right="-28"/>
        <w:jc w:val="both"/>
        <w:rPr>
          <w:rFonts w:ascii="Palatino Linotype" w:hAnsi="Palatino Linotype" w:cs="Arial"/>
          <w:b/>
          <w:color w:val="000000" w:themeColor="text1"/>
          <w:lang w:val="es-ES_tradnl"/>
        </w:rPr>
      </w:pPr>
      <w:r w:rsidRPr="00CB3EA1">
        <w:rPr>
          <w:rFonts w:ascii="Palatino Linotype" w:hAnsi="Palatino Linotype" w:cs="Arial"/>
          <w:b/>
          <w:bCs/>
          <w:color w:val="000000" w:themeColor="text1"/>
        </w:rPr>
        <w:t>PRIMERO</w:t>
      </w:r>
      <w:r w:rsidRPr="00CB3EA1">
        <w:rPr>
          <w:rFonts w:ascii="Palatino Linotype" w:hAnsi="Palatino Linotype" w:cs="Arial"/>
          <w:color w:val="000000" w:themeColor="text1"/>
        </w:rPr>
        <w:t xml:space="preserve">. </w:t>
      </w:r>
      <w:r w:rsidR="00C639BD" w:rsidRPr="00CB3EA1">
        <w:rPr>
          <w:rFonts w:ascii="Palatino Linotype" w:hAnsi="Palatino Linotype"/>
          <w:color w:val="000000" w:themeColor="text1"/>
        </w:rPr>
        <w:t xml:space="preserve">Se </w:t>
      </w:r>
      <w:r w:rsidR="00C639BD" w:rsidRPr="00CB3EA1">
        <w:rPr>
          <w:rFonts w:ascii="Palatino Linotype" w:hAnsi="Palatino Linotype"/>
          <w:b/>
          <w:color w:val="000000" w:themeColor="text1"/>
        </w:rPr>
        <w:t>SOBRESEE</w:t>
      </w:r>
      <w:r w:rsidR="002D7BCC" w:rsidRPr="00CB3EA1">
        <w:rPr>
          <w:rFonts w:ascii="Palatino Linotype" w:hAnsi="Palatino Linotype"/>
          <w:b/>
          <w:color w:val="000000" w:themeColor="text1"/>
        </w:rPr>
        <w:t>N</w:t>
      </w:r>
      <w:r w:rsidR="00C639BD" w:rsidRPr="00CB3EA1">
        <w:rPr>
          <w:rFonts w:ascii="Palatino Linotype" w:hAnsi="Palatino Linotype"/>
          <w:color w:val="000000" w:themeColor="text1"/>
        </w:rPr>
        <w:t xml:space="preserve"> l</w:t>
      </w:r>
      <w:r w:rsidR="002D7BCC" w:rsidRPr="00CB3EA1">
        <w:rPr>
          <w:rFonts w:ascii="Palatino Linotype" w:hAnsi="Palatino Linotype"/>
          <w:color w:val="000000" w:themeColor="text1"/>
        </w:rPr>
        <w:t>os</w:t>
      </w:r>
      <w:r w:rsidR="00C639BD" w:rsidRPr="00CB3EA1">
        <w:rPr>
          <w:rFonts w:ascii="Palatino Linotype" w:hAnsi="Palatino Linotype"/>
          <w:color w:val="000000" w:themeColor="text1"/>
        </w:rPr>
        <w:t xml:space="preserve"> recurso</w:t>
      </w:r>
      <w:r w:rsidR="002D7BCC" w:rsidRPr="00CB3EA1">
        <w:rPr>
          <w:rFonts w:ascii="Palatino Linotype" w:hAnsi="Palatino Linotype"/>
          <w:color w:val="000000" w:themeColor="text1"/>
        </w:rPr>
        <w:t>s</w:t>
      </w:r>
      <w:r w:rsidR="00C639BD" w:rsidRPr="00CB3EA1">
        <w:rPr>
          <w:rFonts w:ascii="Palatino Linotype" w:hAnsi="Palatino Linotype"/>
          <w:color w:val="000000" w:themeColor="text1"/>
        </w:rPr>
        <w:t xml:space="preserve"> de revisión número </w:t>
      </w:r>
      <w:r w:rsidR="00C639BD" w:rsidRPr="00CB3EA1">
        <w:rPr>
          <w:rFonts w:ascii="Palatino Linotype" w:hAnsi="Palatino Linotype"/>
          <w:b/>
          <w:color w:val="000000" w:themeColor="text1"/>
        </w:rPr>
        <w:t xml:space="preserve">05603/INFOEM/IP/RR/2025 </w:t>
      </w:r>
      <w:r w:rsidR="00C639BD" w:rsidRPr="00CB3EA1">
        <w:rPr>
          <w:rFonts w:ascii="Palatino Linotype" w:eastAsia="Palatino Linotype" w:hAnsi="Palatino Linotype" w:cs="Palatino Linotype"/>
          <w:b/>
          <w:color w:val="000000" w:themeColor="text1"/>
        </w:rPr>
        <w:t xml:space="preserve">y 05606/INFOEM/IP/RR/2025 </w:t>
      </w:r>
      <w:r w:rsidR="00C639BD" w:rsidRPr="00CB3EA1">
        <w:rPr>
          <w:rFonts w:ascii="Palatino Linotype" w:hAnsi="Palatino Linotype"/>
          <w:bCs/>
          <w:color w:val="000000" w:themeColor="text1"/>
        </w:rPr>
        <w:t>conforme al artículo 192 fracción III de la Ley de Transparencia y Acceso a la Información Pública del Estado de México y Municipios,</w:t>
      </w:r>
      <w:r w:rsidR="00C639BD" w:rsidRPr="00CB3EA1">
        <w:rPr>
          <w:rFonts w:ascii="Palatino Linotype" w:hAnsi="Palatino Linotype"/>
          <w:color w:val="000000" w:themeColor="text1"/>
        </w:rPr>
        <w:t xml:space="preserve"> porque al </w:t>
      </w:r>
      <w:r w:rsidR="00C639BD" w:rsidRPr="00CB3EA1">
        <w:rPr>
          <w:rFonts w:ascii="Palatino Linotype" w:hAnsi="Palatino Linotype"/>
          <w:b/>
          <w:bCs/>
          <w:color w:val="000000" w:themeColor="text1"/>
        </w:rPr>
        <w:t>modificar la</w:t>
      </w:r>
      <w:r w:rsidR="002D7BCC" w:rsidRPr="00CB3EA1">
        <w:rPr>
          <w:rFonts w:ascii="Palatino Linotype" w:hAnsi="Palatino Linotype"/>
          <w:b/>
          <w:bCs/>
          <w:color w:val="000000" w:themeColor="text1"/>
        </w:rPr>
        <w:t>s</w:t>
      </w:r>
      <w:r w:rsidR="00C639BD" w:rsidRPr="00CB3EA1">
        <w:rPr>
          <w:rFonts w:ascii="Palatino Linotype" w:hAnsi="Palatino Linotype"/>
          <w:b/>
          <w:bCs/>
          <w:color w:val="000000" w:themeColor="text1"/>
        </w:rPr>
        <w:t xml:space="preserve"> respuesta</w:t>
      </w:r>
      <w:r w:rsidR="002D7BCC" w:rsidRPr="00CB3EA1">
        <w:rPr>
          <w:rFonts w:ascii="Palatino Linotype" w:hAnsi="Palatino Linotype"/>
          <w:b/>
          <w:bCs/>
          <w:color w:val="000000" w:themeColor="text1"/>
        </w:rPr>
        <w:t>s</w:t>
      </w:r>
      <w:r w:rsidR="00C639BD" w:rsidRPr="00CB3EA1">
        <w:rPr>
          <w:rFonts w:ascii="Palatino Linotype" w:hAnsi="Palatino Linotype"/>
          <w:b/>
          <w:bCs/>
          <w:color w:val="000000" w:themeColor="text1"/>
        </w:rPr>
        <w:t xml:space="preserve"> a través del informe justificado y atender lo solicitado</w:t>
      </w:r>
      <w:r w:rsidR="002D7BCC" w:rsidRPr="00CB3EA1">
        <w:rPr>
          <w:rFonts w:ascii="Palatino Linotype" w:hAnsi="Palatino Linotype"/>
          <w:color w:val="000000" w:themeColor="text1"/>
        </w:rPr>
        <w:t xml:space="preserve">, </w:t>
      </w:r>
      <w:r w:rsidR="00C639BD" w:rsidRPr="00CB3EA1">
        <w:rPr>
          <w:rFonts w:ascii="Palatino Linotype" w:hAnsi="Palatino Linotype"/>
          <w:color w:val="000000" w:themeColor="text1"/>
        </w:rPr>
        <w:t>l</w:t>
      </w:r>
      <w:r w:rsidR="002D7BCC" w:rsidRPr="00CB3EA1">
        <w:rPr>
          <w:rFonts w:ascii="Palatino Linotype" w:hAnsi="Palatino Linotype"/>
          <w:color w:val="000000" w:themeColor="text1"/>
        </w:rPr>
        <w:t>os</w:t>
      </w:r>
      <w:r w:rsidR="00C639BD" w:rsidRPr="00CB3EA1">
        <w:rPr>
          <w:rFonts w:ascii="Palatino Linotype" w:hAnsi="Palatino Linotype"/>
          <w:color w:val="000000" w:themeColor="text1"/>
        </w:rPr>
        <w:t xml:space="preserve"> recurso</w:t>
      </w:r>
      <w:r w:rsidR="002D7BCC" w:rsidRPr="00CB3EA1">
        <w:rPr>
          <w:rFonts w:ascii="Palatino Linotype" w:hAnsi="Palatino Linotype"/>
          <w:color w:val="000000" w:themeColor="text1"/>
        </w:rPr>
        <w:t>s</w:t>
      </w:r>
      <w:r w:rsidR="00C639BD" w:rsidRPr="00CB3EA1">
        <w:rPr>
          <w:rFonts w:ascii="Palatino Linotype" w:hAnsi="Palatino Linotype"/>
          <w:color w:val="000000" w:themeColor="text1"/>
        </w:rPr>
        <w:t xml:space="preserve"> de revisión qued</w:t>
      </w:r>
      <w:r w:rsidR="002D7BCC" w:rsidRPr="00CB3EA1">
        <w:rPr>
          <w:rFonts w:ascii="Palatino Linotype" w:hAnsi="Palatino Linotype"/>
          <w:color w:val="000000" w:themeColor="text1"/>
        </w:rPr>
        <w:t xml:space="preserve">aron </w:t>
      </w:r>
      <w:r w:rsidR="00C639BD" w:rsidRPr="00CB3EA1">
        <w:rPr>
          <w:rFonts w:ascii="Palatino Linotype" w:hAnsi="Palatino Linotype"/>
          <w:color w:val="000000" w:themeColor="text1"/>
        </w:rPr>
        <w:t xml:space="preserve">sin materia en términos del </w:t>
      </w:r>
      <w:r w:rsidR="00C639BD" w:rsidRPr="00CB3EA1">
        <w:rPr>
          <w:rFonts w:ascii="Palatino Linotype" w:hAnsi="Palatino Linotype"/>
          <w:b/>
          <w:color w:val="000000" w:themeColor="text1"/>
        </w:rPr>
        <w:t>Considerando</w:t>
      </w:r>
      <w:r w:rsidR="00C639BD" w:rsidRPr="00CB3EA1">
        <w:rPr>
          <w:rFonts w:ascii="Palatino Linotype" w:hAnsi="Palatino Linotype"/>
          <w:color w:val="000000" w:themeColor="text1"/>
        </w:rPr>
        <w:t xml:space="preserve"> </w:t>
      </w:r>
      <w:r w:rsidR="00C639BD" w:rsidRPr="00CB3EA1">
        <w:rPr>
          <w:rFonts w:ascii="Palatino Linotype" w:hAnsi="Palatino Linotype"/>
          <w:b/>
          <w:color w:val="000000" w:themeColor="text1"/>
        </w:rPr>
        <w:t>TERCERO</w:t>
      </w:r>
      <w:r w:rsidR="00C639BD" w:rsidRPr="00CB3EA1">
        <w:rPr>
          <w:rFonts w:ascii="Palatino Linotype" w:hAnsi="Palatino Linotype"/>
          <w:color w:val="000000" w:themeColor="text1"/>
        </w:rPr>
        <w:t xml:space="preserve"> de la presente resolución.</w:t>
      </w:r>
    </w:p>
    <w:p w14:paraId="2B5BCC9A" w14:textId="02C9FF4F" w:rsidR="00C639BD" w:rsidRPr="00CB3EA1" w:rsidRDefault="00C639BD" w:rsidP="008D4716">
      <w:pPr>
        <w:spacing w:before="240" w:after="240" w:line="360" w:lineRule="auto"/>
        <w:ind w:right="-28"/>
        <w:jc w:val="both"/>
        <w:rPr>
          <w:rFonts w:ascii="Palatino Linotype" w:eastAsia="Calibri" w:hAnsi="Palatino Linotype" w:cs="Arial"/>
          <w:b/>
          <w:bCs/>
          <w:color w:val="000000" w:themeColor="text1"/>
        </w:rPr>
      </w:pPr>
      <w:r w:rsidRPr="00CB3EA1">
        <w:rPr>
          <w:rFonts w:ascii="Palatino Linotype" w:hAnsi="Palatino Linotype"/>
          <w:b/>
          <w:color w:val="000000" w:themeColor="text1"/>
        </w:rPr>
        <w:t>SEGUNDO.</w:t>
      </w:r>
      <w:r w:rsidRPr="00CB3EA1">
        <w:rPr>
          <w:rFonts w:ascii="Palatino Linotype" w:eastAsia="等线 Light" w:hAnsi="Palatino Linotype"/>
          <w:color w:val="000000" w:themeColor="text1"/>
        </w:rPr>
        <w:t xml:space="preserve"> </w:t>
      </w:r>
      <w:r w:rsidR="008D6626" w:rsidRPr="00CB3EA1">
        <w:rPr>
          <w:rFonts w:ascii="Palatino Linotype" w:eastAsia="Calibri" w:hAnsi="Palatino Linotype" w:cs="Arial"/>
          <w:b/>
          <w:bCs/>
          <w:color w:val="000000" w:themeColor="text1"/>
        </w:rPr>
        <w:t>NOTÍFIQUESE</w:t>
      </w:r>
      <w:r w:rsidRPr="00CB3EA1">
        <w:rPr>
          <w:rFonts w:ascii="Palatino Linotype" w:eastAsia="Calibri" w:hAnsi="Palatino Linotype" w:cs="Arial"/>
          <w:b/>
          <w:bCs/>
          <w:color w:val="000000" w:themeColor="text1"/>
        </w:rPr>
        <w:t xml:space="preserve"> </w:t>
      </w:r>
      <w:r w:rsidRPr="00CB3EA1">
        <w:rPr>
          <w:rFonts w:ascii="Palatino Linotype" w:eastAsia="Calibri" w:hAnsi="Palatino Linotype" w:cs="Arial"/>
          <w:bCs/>
          <w:color w:val="000000" w:themeColor="text1"/>
        </w:rPr>
        <w:t xml:space="preserve">a través del Sistema de Acceso a la Información Mexiquense </w:t>
      </w:r>
      <w:r w:rsidRPr="00CB3EA1">
        <w:rPr>
          <w:rFonts w:ascii="Palatino Linotype" w:eastAsia="Calibri" w:hAnsi="Palatino Linotype" w:cs="Arial"/>
          <w:b/>
          <w:bCs/>
          <w:color w:val="000000" w:themeColor="text1"/>
        </w:rPr>
        <w:t xml:space="preserve">(SAIMEX) </w:t>
      </w:r>
      <w:r w:rsidRPr="00CB3EA1">
        <w:rPr>
          <w:rFonts w:ascii="Palatino Linotype" w:eastAsia="Calibri" w:hAnsi="Palatino Linotype" w:cs="Arial"/>
          <w:bCs/>
          <w:color w:val="000000" w:themeColor="text1"/>
        </w:rPr>
        <w:t>la presente resolución al Titular de la Unidad de Transparencia del</w:t>
      </w:r>
      <w:r w:rsidRPr="00CB3EA1">
        <w:rPr>
          <w:rFonts w:ascii="Palatino Linotype" w:eastAsia="Calibri" w:hAnsi="Palatino Linotype" w:cs="Arial"/>
          <w:b/>
          <w:bCs/>
          <w:color w:val="000000" w:themeColor="text1"/>
        </w:rPr>
        <w:t xml:space="preserve"> SUJETO OBLIGADO.</w:t>
      </w:r>
    </w:p>
    <w:p w14:paraId="4D779F55" w14:textId="70DF4488" w:rsidR="00C639BD" w:rsidRPr="00CB3EA1" w:rsidRDefault="00C639BD" w:rsidP="008D4716">
      <w:pPr>
        <w:shd w:val="clear" w:color="auto" w:fill="FFFFFF"/>
        <w:spacing w:before="240" w:line="360" w:lineRule="auto"/>
        <w:ind w:right="-28"/>
        <w:jc w:val="both"/>
        <w:rPr>
          <w:rFonts w:ascii="Palatino Linotype" w:hAnsi="Palatino Linotype" w:cs="Arial"/>
          <w:b/>
          <w:bCs/>
          <w:color w:val="000000" w:themeColor="text1"/>
          <w:lang w:val="es-ES_tradnl"/>
        </w:rPr>
      </w:pPr>
      <w:r w:rsidRPr="00CB3EA1">
        <w:rPr>
          <w:rFonts w:ascii="Palatino Linotype" w:hAnsi="Palatino Linotype" w:cs="Arial"/>
          <w:b/>
          <w:bCs/>
          <w:color w:val="000000" w:themeColor="text1"/>
          <w:lang w:val="es-ES_tradnl"/>
        </w:rPr>
        <w:lastRenderedPageBreak/>
        <w:t xml:space="preserve">TERCERO. </w:t>
      </w:r>
      <w:r w:rsidRPr="00CB3EA1">
        <w:rPr>
          <w:rFonts w:ascii="Palatino Linotype" w:hAnsi="Palatino Linotype"/>
          <w:b/>
          <w:bCs/>
          <w:color w:val="000000" w:themeColor="text1"/>
        </w:rPr>
        <w:t xml:space="preserve">Notifíquese </w:t>
      </w:r>
      <w:r w:rsidRPr="00CB3EA1">
        <w:rPr>
          <w:rFonts w:ascii="Palatino Linotype" w:hAnsi="Palatino Linotype"/>
          <w:bCs/>
          <w:color w:val="000000" w:themeColor="text1"/>
        </w:rPr>
        <w:t xml:space="preserve">al </w:t>
      </w:r>
      <w:r w:rsidRPr="00CB3EA1">
        <w:rPr>
          <w:rFonts w:ascii="Palatino Linotype" w:hAnsi="Palatino Linotype"/>
          <w:b/>
          <w:bCs/>
          <w:color w:val="000000" w:themeColor="text1"/>
        </w:rPr>
        <w:t>RECURRENTE</w:t>
      </w:r>
      <w:r w:rsidRPr="00CB3EA1">
        <w:rPr>
          <w:rFonts w:ascii="Palatino Linotype" w:hAnsi="Palatino Linotype"/>
          <w:color w:val="000000" w:themeColor="text1"/>
        </w:rPr>
        <w:t xml:space="preserve"> la presente resolución </w:t>
      </w:r>
      <w:r w:rsidRPr="00CB3EA1">
        <w:rPr>
          <w:rFonts w:ascii="Palatino Linotype" w:eastAsia="Calibri" w:hAnsi="Palatino Linotype" w:cs="Arial"/>
          <w:bCs/>
          <w:color w:val="000000" w:themeColor="text1"/>
        </w:rPr>
        <w:t xml:space="preserve">a través del Sistema de Acceso a la Información Mexiquense </w:t>
      </w:r>
      <w:r w:rsidRPr="00CB3EA1">
        <w:rPr>
          <w:rFonts w:ascii="Palatino Linotype" w:eastAsia="Calibri" w:hAnsi="Palatino Linotype" w:cs="Arial"/>
          <w:b/>
          <w:bCs/>
          <w:color w:val="000000" w:themeColor="text1"/>
        </w:rPr>
        <w:t>(SAIMEX).</w:t>
      </w:r>
    </w:p>
    <w:p w14:paraId="08AA4C8D" w14:textId="01286FE7" w:rsidR="00835EC8" w:rsidRPr="00CB3EA1" w:rsidRDefault="00C639BD" w:rsidP="008D4716">
      <w:pPr>
        <w:spacing w:before="240" w:after="240" w:line="360" w:lineRule="auto"/>
        <w:ind w:right="-28"/>
        <w:jc w:val="both"/>
        <w:rPr>
          <w:rFonts w:ascii="Palatino Linotype" w:eastAsia="Palatino Linotype" w:hAnsi="Palatino Linotype" w:cs="Palatino Linotype"/>
          <w:color w:val="000000" w:themeColor="text1"/>
        </w:rPr>
      </w:pPr>
      <w:r w:rsidRPr="00CB3EA1">
        <w:rPr>
          <w:rFonts w:ascii="Palatino Linotype" w:eastAsia="Calibri" w:hAnsi="Palatino Linotype" w:cs="Arial"/>
          <w:b/>
          <w:bCs/>
          <w:color w:val="000000" w:themeColor="text1"/>
          <w:lang w:eastAsia="en-US"/>
        </w:rPr>
        <w:t>CUARTO.</w:t>
      </w:r>
      <w:r w:rsidRPr="00CB3EA1">
        <w:rPr>
          <w:rFonts w:ascii="Palatino Linotype" w:eastAsia="Calibri" w:hAnsi="Palatino Linotype" w:cs="Arial"/>
          <w:bCs/>
          <w:color w:val="000000" w:themeColor="text1"/>
          <w:lang w:eastAsia="en-US"/>
        </w:rPr>
        <w:t xml:space="preserve"> </w:t>
      </w:r>
      <w:r w:rsidRPr="00CB3EA1">
        <w:rPr>
          <w:rFonts w:ascii="Palatino Linotype" w:eastAsia="MS Mincho" w:hAnsi="Palatino Linotype"/>
          <w:color w:val="000000" w:themeColor="text1"/>
        </w:rPr>
        <w:t xml:space="preserve">Se hace del conocimiento del </w:t>
      </w:r>
      <w:r w:rsidRPr="00CB3EA1">
        <w:rPr>
          <w:rFonts w:ascii="Palatino Linotype" w:hAnsi="Palatino Linotype"/>
          <w:b/>
          <w:bCs/>
          <w:color w:val="000000" w:themeColor="text1"/>
        </w:rPr>
        <w:t>RECURRENTE</w:t>
      </w:r>
      <w:r w:rsidRPr="00CB3EA1">
        <w:rPr>
          <w:rFonts w:ascii="Palatino Linotype" w:hAnsi="Palatino Linotype"/>
          <w:color w:val="000000" w:themeColor="text1"/>
        </w:rPr>
        <w:t xml:space="preserve"> </w:t>
      </w:r>
      <w:r w:rsidRPr="00CB3EA1">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CB3EA1">
        <w:rPr>
          <w:rFonts w:ascii="Palatino Linotype" w:eastAsia="MS Mincho" w:hAnsi="Palatino Linotype"/>
          <w:bCs/>
          <w:color w:val="000000" w:themeColor="text1"/>
        </w:rPr>
        <w:t>vía juicio de amparo</w:t>
      </w:r>
      <w:r w:rsidRPr="00CB3EA1">
        <w:rPr>
          <w:rFonts w:ascii="Palatino Linotype" w:eastAsia="MS Mincho" w:hAnsi="Palatino Linotype"/>
          <w:color w:val="000000" w:themeColor="text1"/>
        </w:rPr>
        <w:t> en los términos de las leyes aplicables.</w:t>
      </w:r>
    </w:p>
    <w:p w14:paraId="47B702F9" w14:textId="5F095402" w:rsidR="00835EC8" w:rsidRPr="008D4716" w:rsidRDefault="00CB3EA1" w:rsidP="008D4716">
      <w:pPr>
        <w:spacing w:line="360" w:lineRule="auto"/>
        <w:ind w:right="-28"/>
        <w:jc w:val="both"/>
        <w:rPr>
          <w:rFonts w:ascii="Palatino Linotype" w:eastAsia="Palatino Linotype" w:hAnsi="Palatino Linotype" w:cs="Palatino Linotype"/>
          <w:color w:val="000000" w:themeColor="text1"/>
        </w:rPr>
      </w:pPr>
      <w:r w:rsidRPr="00CB3EA1">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1D3A52" w:rsidRPr="00CB3EA1">
        <w:rPr>
          <w:rFonts w:ascii="Palatino Linotype" w:eastAsia="Palatino Linotype" w:hAnsi="Palatino Linotype" w:cs="Palatino Linotype"/>
          <w:color w:val="000000" w:themeColor="text1"/>
        </w:rPr>
        <w:t>.</w:t>
      </w:r>
    </w:p>
    <w:p w14:paraId="52F9E9FD"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58927F74"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0730583D"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64B5E07E"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307234CA"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285FFC41"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055D1F69"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608AB1CB"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43D3B0DB"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2B34A1EB"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1D347E7A"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01E4DA74" w14:textId="77777777" w:rsidR="00835EC8" w:rsidRPr="008D4716" w:rsidRDefault="00835EC8" w:rsidP="008D4716">
      <w:pPr>
        <w:spacing w:line="360" w:lineRule="auto"/>
        <w:ind w:right="-28"/>
        <w:jc w:val="both"/>
        <w:rPr>
          <w:rFonts w:ascii="Palatino Linotype" w:eastAsia="Palatino Linotype" w:hAnsi="Palatino Linotype" w:cs="Palatino Linotype"/>
          <w:color w:val="000000" w:themeColor="text1"/>
        </w:rPr>
      </w:pPr>
    </w:p>
    <w:p w14:paraId="439D363C"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01366815"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1F438E4D"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7DB6DAF0"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6AFA3304"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1B84126C"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34C3775A" w14:textId="77777777" w:rsidR="00835EC8" w:rsidRPr="008D4716" w:rsidRDefault="00835EC8" w:rsidP="008D4716">
      <w:pPr>
        <w:spacing w:line="360" w:lineRule="auto"/>
        <w:ind w:right="-28"/>
        <w:rPr>
          <w:rFonts w:ascii="Palatino Linotype" w:eastAsia="Palatino Linotype" w:hAnsi="Palatino Linotype" w:cs="Palatino Linotype"/>
          <w:color w:val="000000" w:themeColor="text1"/>
        </w:rPr>
      </w:pPr>
    </w:p>
    <w:p w14:paraId="49C6816D" w14:textId="77777777" w:rsidR="00C63045" w:rsidRPr="008D4716" w:rsidRDefault="00C63045" w:rsidP="008D4716">
      <w:pPr>
        <w:ind w:right="-28"/>
        <w:rPr>
          <w:rFonts w:ascii="Palatino Linotype" w:hAnsi="Palatino Linotype"/>
          <w:color w:val="000000" w:themeColor="text1"/>
        </w:rPr>
      </w:pPr>
    </w:p>
    <w:sectPr w:rsidR="00C63045" w:rsidRPr="008D4716" w:rsidSect="008D4716">
      <w:headerReference w:type="even" r:id="rId15"/>
      <w:headerReference w:type="default" r:id="rId16"/>
      <w:footerReference w:type="default" r:id="rId17"/>
      <w:headerReference w:type="first" r:id="rId18"/>
      <w:footerReference w:type="first" r:id="rId19"/>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F0E7B" w14:textId="77777777" w:rsidR="00ED449D" w:rsidRDefault="00ED449D" w:rsidP="00835EC8">
      <w:r>
        <w:separator/>
      </w:r>
    </w:p>
  </w:endnote>
  <w:endnote w:type="continuationSeparator" w:id="0">
    <w:p w14:paraId="09CEF26F" w14:textId="77777777" w:rsidR="00ED449D" w:rsidRDefault="00ED449D"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FDE35" w14:textId="77777777" w:rsidR="00856187" w:rsidRDefault="0085618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366D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366D4">
      <w:rPr>
        <w:b/>
        <w:noProof/>
        <w:color w:val="000000"/>
      </w:rPr>
      <w:t>26</w:t>
    </w:r>
    <w:r>
      <w:rPr>
        <w:b/>
        <w:color w:val="000000"/>
      </w:rPr>
      <w:fldChar w:fldCharType="end"/>
    </w:r>
  </w:p>
  <w:p w14:paraId="0E9C5287" w14:textId="77777777" w:rsidR="00856187" w:rsidRDefault="0085618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0F561" w14:textId="77777777" w:rsidR="00856187" w:rsidRDefault="0085618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366D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366D4">
      <w:rPr>
        <w:b/>
        <w:noProof/>
        <w:color w:val="000000"/>
      </w:rPr>
      <w:t>26</w:t>
    </w:r>
    <w:r>
      <w:rPr>
        <w:b/>
        <w:color w:val="000000"/>
      </w:rPr>
      <w:fldChar w:fldCharType="end"/>
    </w:r>
  </w:p>
  <w:p w14:paraId="06D27DEE" w14:textId="77777777" w:rsidR="00856187" w:rsidRDefault="0085618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AE22B" w14:textId="77777777" w:rsidR="00ED449D" w:rsidRDefault="00ED449D" w:rsidP="00835EC8">
      <w:r>
        <w:separator/>
      </w:r>
    </w:p>
  </w:footnote>
  <w:footnote w:type="continuationSeparator" w:id="0">
    <w:p w14:paraId="1ADFD425" w14:textId="77777777" w:rsidR="00ED449D" w:rsidRDefault="00ED449D" w:rsidP="00835EC8">
      <w:r>
        <w:continuationSeparator/>
      </w:r>
    </w:p>
  </w:footnote>
  <w:footnote w:id="1">
    <w:p w14:paraId="746EC1EC" w14:textId="77777777" w:rsidR="00856187" w:rsidRDefault="00856187" w:rsidP="002B43AC">
      <w:pPr>
        <w:pStyle w:val="Textonotapie"/>
      </w:pPr>
      <w:r>
        <w:rPr>
          <w:rStyle w:val="Refdenotaalpie"/>
        </w:rPr>
        <w:footnoteRef/>
      </w:r>
      <w:r>
        <w:t xml:space="preserve"> Artículo 50, Ley de Transparencia y Acceso a la Información Pública del Estado de México y Municipios.</w:t>
      </w:r>
    </w:p>
  </w:footnote>
  <w:footnote w:id="2">
    <w:p w14:paraId="58126F8C" w14:textId="77777777" w:rsidR="00856187" w:rsidRDefault="00856187" w:rsidP="002B43AC">
      <w:pPr>
        <w:pStyle w:val="Textonotapie"/>
      </w:pPr>
      <w:r>
        <w:rPr>
          <w:rStyle w:val="Refdenotaalpie"/>
        </w:rPr>
        <w:footnoteRef/>
      </w:r>
      <w:r>
        <w:t xml:space="preserve"> Artículo 51, Ídem.</w:t>
      </w:r>
    </w:p>
  </w:footnote>
  <w:footnote w:id="3">
    <w:p w14:paraId="564E2E97" w14:textId="77777777" w:rsidR="00856187" w:rsidRDefault="00856187" w:rsidP="002B43AC">
      <w:pPr>
        <w:pStyle w:val="Textonotapie"/>
      </w:pPr>
      <w:r>
        <w:rPr>
          <w:rStyle w:val="Refdenotaalpie"/>
        </w:rPr>
        <w:footnoteRef/>
      </w:r>
      <w:r>
        <w:t xml:space="preserve"> Artículo 58, Ley de Transparencia y Acceso a la Información Pública del Estado de México y Municipios.</w:t>
      </w:r>
    </w:p>
  </w:footnote>
  <w:footnote w:id="4">
    <w:p w14:paraId="105E43CE" w14:textId="77777777" w:rsidR="00856187" w:rsidRDefault="00856187" w:rsidP="002B43AC">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1A886" w14:textId="77777777" w:rsidR="00856187" w:rsidRDefault="00ED449D">
    <w:pPr>
      <w:pBdr>
        <w:top w:val="nil"/>
        <w:left w:val="nil"/>
        <w:bottom w:val="nil"/>
        <w:right w:val="nil"/>
        <w:between w:val="nil"/>
      </w:pBdr>
      <w:tabs>
        <w:tab w:val="center" w:pos="4419"/>
        <w:tab w:val="right" w:pos="8838"/>
      </w:tabs>
      <w:rPr>
        <w:color w:val="000000"/>
      </w:rPr>
    </w:pPr>
    <w:r>
      <w:rPr>
        <w:color w:val="000000"/>
      </w:rPr>
      <w:pict w14:anchorId="34CCE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00" w:firstRow="0" w:lastRow="0" w:firstColumn="0" w:lastColumn="0" w:noHBand="0" w:noVBand="1"/>
    </w:tblPr>
    <w:tblGrid>
      <w:gridCol w:w="2268"/>
      <w:gridCol w:w="7655"/>
    </w:tblGrid>
    <w:tr w:rsidR="00856187" w14:paraId="3D819F8F" w14:textId="77777777" w:rsidTr="008D4716">
      <w:trPr>
        <w:trHeight w:val="1435"/>
      </w:trPr>
      <w:tc>
        <w:tcPr>
          <w:tcW w:w="2268" w:type="dxa"/>
          <w:shd w:val="clear" w:color="auto" w:fill="auto"/>
        </w:tcPr>
        <w:p w14:paraId="4CCF270D" w14:textId="77777777" w:rsidR="00856187" w:rsidRDefault="00856187">
          <w:pPr>
            <w:tabs>
              <w:tab w:val="right" w:pos="4273"/>
            </w:tabs>
            <w:rPr>
              <w:rFonts w:ascii="Garamond" w:eastAsia="Garamond" w:hAnsi="Garamond" w:cs="Garamond"/>
              <w:sz w:val="16"/>
              <w:szCs w:val="16"/>
            </w:rPr>
          </w:pPr>
        </w:p>
      </w:tc>
      <w:tc>
        <w:tcPr>
          <w:tcW w:w="7655" w:type="dxa"/>
          <w:shd w:val="clear" w:color="auto" w:fill="auto"/>
        </w:tcPr>
        <w:tbl>
          <w:tblPr>
            <w:tblW w:w="8681" w:type="dxa"/>
            <w:tblInd w:w="176" w:type="dxa"/>
            <w:tblLayout w:type="fixed"/>
            <w:tblLook w:val="0400" w:firstRow="0" w:lastRow="0" w:firstColumn="0" w:lastColumn="0" w:noHBand="0" w:noVBand="1"/>
          </w:tblPr>
          <w:tblGrid>
            <w:gridCol w:w="2586"/>
            <w:gridCol w:w="6095"/>
          </w:tblGrid>
          <w:tr w:rsidR="00856187" w:rsidRPr="008D4716" w14:paraId="4E1E32CC" w14:textId="77777777" w:rsidTr="001366D4">
            <w:trPr>
              <w:trHeight w:val="150"/>
            </w:trPr>
            <w:tc>
              <w:tcPr>
                <w:tcW w:w="2586" w:type="dxa"/>
                <w:shd w:val="clear" w:color="auto" w:fill="auto"/>
              </w:tcPr>
              <w:p w14:paraId="7A2F75FD" w14:textId="77777777" w:rsidR="00856187" w:rsidRPr="008D4716" w:rsidRDefault="00856187" w:rsidP="008D4716">
                <w:pPr>
                  <w:tabs>
                    <w:tab w:val="right" w:pos="8838"/>
                  </w:tabs>
                  <w:ind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Recurso de Revisión:</w:t>
                </w:r>
              </w:p>
            </w:tc>
            <w:tc>
              <w:tcPr>
                <w:tcW w:w="6095" w:type="dxa"/>
                <w:shd w:val="clear" w:color="auto" w:fill="auto"/>
              </w:tcPr>
              <w:p w14:paraId="09CE65A5" w14:textId="196F8B86" w:rsidR="00856187" w:rsidRPr="008D4716" w:rsidRDefault="00856187" w:rsidP="008D4716">
                <w:pPr>
                  <w:tabs>
                    <w:tab w:val="right" w:pos="8838"/>
                  </w:tabs>
                  <w:ind w:left="33" w:right="-102"/>
                  <w:jc w:val="both"/>
                  <w:rPr>
                    <w:rFonts w:ascii="Palatino Linotype" w:eastAsia="Palatino Linotype" w:hAnsi="Palatino Linotype" w:cs="Palatino Linotype"/>
                  </w:rPr>
                </w:pPr>
                <w:r w:rsidRPr="008D4716">
                  <w:rPr>
                    <w:rFonts w:ascii="Palatino Linotype" w:eastAsia="Palatino Linotype" w:hAnsi="Palatino Linotype" w:cs="Palatino Linotype"/>
                  </w:rPr>
                  <w:t>05603/INFOEM/IP/RR/2025 y Acumulado</w:t>
                </w:r>
              </w:p>
            </w:tc>
          </w:tr>
          <w:tr w:rsidR="00856187" w:rsidRPr="008D4716" w14:paraId="7BCDA2EA" w14:textId="77777777" w:rsidTr="001366D4">
            <w:trPr>
              <w:trHeight w:val="295"/>
            </w:trPr>
            <w:tc>
              <w:tcPr>
                <w:tcW w:w="2586" w:type="dxa"/>
                <w:shd w:val="clear" w:color="auto" w:fill="auto"/>
              </w:tcPr>
              <w:p w14:paraId="778F9D5D" w14:textId="77777777" w:rsidR="00856187" w:rsidRPr="008D4716" w:rsidRDefault="00856187" w:rsidP="008D4716">
                <w:pPr>
                  <w:tabs>
                    <w:tab w:val="right" w:pos="8838"/>
                  </w:tabs>
                  <w:ind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Sujeto Obligado:</w:t>
                </w:r>
              </w:p>
            </w:tc>
            <w:tc>
              <w:tcPr>
                <w:tcW w:w="6095" w:type="dxa"/>
                <w:shd w:val="clear" w:color="auto" w:fill="auto"/>
              </w:tcPr>
              <w:p w14:paraId="5B94F025" w14:textId="49CD743B" w:rsidR="00856187" w:rsidRPr="008D4716" w:rsidRDefault="00856187" w:rsidP="008D4716">
                <w:pPr>
                  <w:tabs>
                    <w:tab w:val="left" w:pos="2834"/>
                    <w:tab w:val="right" w:pos="8838"/>
                  </w:tabs>
                  <w:ind w:left="33" w:right="-102"/>
                  <w:jc w:val="both"/>
                  <w:rPr>
                    <w:rFonts w:ascii="Palatino Linotype" w:eastAsia="Palatino Linotype" w:hAnsi="Palatino Linotype" w:cs="Palatino Linotype"/>
                  </w:rPr>
                </w:pPr>
                <w:r w:rsidRPr="008D4716">
                  <w:rPr>
                    <w:rFonts w:ascii="Palatino Linotype" w:hAnsi="Palatino Linotype"/>
                    <w:bCs/>
                  </w:rPr>
                  <w:t>Comisión del Agua del Estado de México</w:t>
                </w:r>
              </w:p>
            </w:tc>
          </w:tr>
          <w:tr w:rsidR="00856187" w:rsidRPr="008D4716" w14:paraId="2D9443A4" w14:textId="77777777" w:rsidTr="001366D4">
            <w:trPr>
              <w:trHeight w:val="295"/>
            </w:trPr>
            <w:tc>
              <w:tcPr>
                <w:tcW w:w="2586" w:type="dxa"/>
                <w:shd w:val="clear" w:color="auto" w:fill="auto"/>
              </w:tcPr>
              <w:p w14:paraId="1AEFE54B" w14:textId="77777777" w:rsidR="00856187" w:rsidRPr="008D4716" w:rsidRDefault="00856187" w:rsidP="008D4716">
                <w:pPr>
                  <w:tabs>
                    <w:tab w:val="right" w:pos="8838"/>
                  </w:tabs>
                  <w:ind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Comisionada ponente:</w:t>
                </w:r>
              </w:p>
            </w:tc>
            <w:tc>
              <w:tcPr>
                <w:tcW w:w="6095" w:type="dxa"/>
                <w:shd w:val="clear" w:color="auto" w:fill="auto"/>
              </w:tcPr>
              <w:p w14:paraId="003C3283" w14:textId="77777777" w:rsidR="00856187" w:rsidRPr="008D4716" w:rsidRDefault="00856187" w:rsidP="008D4716">
                <w:pPr>
                  <w:tabs>
                    <w:tab w:val="right" w:pos="8838"/>
                  </w:tabs>
                  <w:ind w:left="33" w:right="171"/>
                  <w:jc w:val="both"/>
                  <w:rPr>
                    <w:rFonts w:ascii="Palatino Linotype" w:eastAsia="Palatino Linotype" w:hAnsi="Palatino Linotype" w:cs="Palatino Linotype"/>
                  </w:rPr>
                </w:pPr>
                <w:r w:rsidRPr="008D4716">
                  <w:rPr>
                    <w:rFonts w:ascii="Palatino Linotype" w:eastAsia="Palatino Linotype" w:hAnsi="Palatino Linotype" w:cs="Palatino Linotype"/>
                  </w:rPr>
                  <w:t>María del Rosario Mejía Ayala</w:t>
                </w:r>
              </w:p>
              <w:p w14:paraId="206A6AEA" w14:textId="77777777" w:rsidR="00856187" w:rsidRPr="008D4716" w:rsidRDefault="00856187" w:rsidP="008D4716">
                <w:pPr>
                  <w:tabs>
                    <w:tab w:val="right" w:pos="8838"/>
                  </w:tabs>
                  <w:ind w:left="33" w:right="171"/>
                  <w:jc w:val="both"/>
                  <w:rPr>
                    <w:rFonts w:ascii="Palatino Linotype" w:eastAsia="Palatino Linotype" w:hAnsi="Palatino Linotype" w:cs="Palatino Linotype"/>
                  </w:rPr>
                </w:pPr>
              </w:p>
            </w:tc>
          </w:tr>
        </w:tbl>
        <w:p w14:paraId="2BF3A805" w14:textId="77777777" w:rsidR="00856187" w:rsidRDefault="00856187">
          <w:pPr>
            <w:tabs>
              <w:tab w:val="right" w:pos="8838"/>
            </w:tabs>
            <w:ind w:left="-28"/>
            <w:jc w:val="both"/>
            <w:rPr>
              <w:rFonts w:ascii="Arial" w:eastAsia="Arial" w:hAnsi="Arial" w:cs="Arial"/>
              <w:b/>
              <w:sz w:val="22"/>
              <w:szCs w:val="22"/>
            </w:rPr>
          </w:pPr>
        </w:p>
      </w:tc>
    </w:tr>
  </w:tbl>
  <w:p w14:paraId="30D2FF53" w14:textId="77777777" w:rsidR="00856187" w:rsidRDefault="00ED449D">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39E4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856187" w14:paraId="101997BB" w14:textId="77777777" w:rsidTr="008D4716">
      <w:trPr>
        <w:trHeight w:val="1435"/>
      </w:trPr>
      <w:tc>
        <w:tcPr>
          <w:tcW w:w="2268" w:type="dxa"/>
          <w:shd w:val="clear" w:color="auto" w:fill="auto"/>
        </w:tcPr>
        <w:p w14:paraId="6CBE5E56" w14:textId="77777777" w:rsidR="00856187" w:rsidRDefault="00856187">
          <w:pPr>
            <w:tabs>
              <w:tab w:val="right" w:pos="4273"/>
            </w:tabs>
            <w:rPr>
              <w:rFonts w:ascii="Garamond" w:eastAsia="Garamond" w:hAnsi="Garamond" w:cs="Garamond"/>
              <w:sz w:val="22"/>
              <w:szCs w:val="22"/>
            </w:rPr>
          </w:pPr>
        </w:p>
      </w:tc>
      <w:tc>
        <w:tcPr>
          <w:tcW w:w="7797" w:type="dxa"/>
          <w:shd w:val="clear" w:color="auto" w:fill="auto"/>
        </w:tcPr>
        <w:tbl>
          <w:tblPr>
            <w:tblW w:w="7932" w:type="dxa"/>
            <w:tblInd w:w="318" w:type="dxa"/>
            <w:tblLayout w:type="fixed"/>
            <w:tblLook w:val="0400" w:firstRow="0" w:lastRow="0" w:firstColumn="0" w:lastColumn="0" w:noHBand="0" w:noVBand="1"/>
          </w:tblPr>
          <w:tblGrid>
            <w:gridCol w:w="2546"/>
            <w:gridCol w:w="5386"/>
          </w:tblGrid>
          <w:tr w:rsidR="00856187" w:rsidRPr="008D4716" w14:paraId="04F6ADA5" w14:textId="77777777" w:rsidTr="001366D4">
            <w:trPr>
              <w:trHeight w:val="144"/>
            </w:trPr>
            <w:tc>
              <w:tcPr>
                <w:tcW w:w="2546" w:type="dxa"/>
                <w:shd w:val="clear" w:color="auto" w:fill="auto"/>
              </w:tcPr>
              <w:p w14:paraId="5A93A678" w14:textId="77777777" w:rsidR="00856187" w:rsidRPr="008D4716" w:rsidRDefault="00856187" w:rsidP="008D4716">
                <w:pPr>
                  <w:tabs>
                    <w:tab w:val="right" w:pos="8838"/>
                  </w:tabs>
                  <w:ind w:left="-264" w:right="-105" w:firstLine="195"/>
                  <w:jc w:val="right"/>
                  <w:rPr>
                    <w:rFonts w:ascii="Palatino Linotype" w:eastAsia="Palatino Linotype" w:hAnsi="Palatino Linotype" w:cs="Palatino Linotype"/>
                    <w:b/>
                  </w:rPr>
                </w:pPr>
                <w:r w:rsidRPr="008D4716">
                  <w:rPr>
                    <w:rFonts w:ascii="Palatino Linotype" w:eastAsia="Palatino Linotype" w:hAnsi="Palatino Linotype" w:cs="Palatino Linotype"/>
                    <w:b/>
                  </w:rPr>
                  <w:t>Recurso de Revisión:</w:t>
                </w:r>
              </w:p>
            </w:tc>
            <w:tc>
              <w:tcPr>
                <w:tcW w:w="5386" w:type="dxa"/>
                <w:shd w:val="clear" w:color="auto" w:fill="auto"/>
              </w:tcPr>
              <w:p w14:paraId="6D663470" w14:textId="444022D1" w:rsidR="00856187" w:rsidRPr="008D4716" w:rsidRDefault="00856187" w:rsidP="008D4716">
                <w:pPr>
                  <w:tabs>
                    <w:tab w:val="right" w:pos="8838"/>
                  </w:tabs>
                  <w:ind w:left="33" w:right="-105"/>
                  <w:jc w:val="both"/>
                  <w:rPr>
                    <w:rFonts w:ascii="Palatino Linotype" w:eastAsia="Palatino Linotype" w:hAnsi="Palatino Linotype" w:cs="Palatino Linotype"/>
                  </w:rPr>
                </w:pPr>
                <w:r w:rsidRPr="008D4716">
                  <w:rPr>
                    <w:rFonts w:ascii="Palatino Linotype" w:eastAsia="Palatino Linotype" w:hAnsi="Palatino Linotype" w:cs="Palatino Linotype"/>
                  </w:rPr>
                  <w:t>05603/INFOEM/IP/RR/2025 y Acumulado</w:t>
                </w:r>
              </w:p>
            </w:tc>
          </w:tr>
          <w:tr w:rsidR="00856187" w:rsidRPr="008D4716" w14:paraId="653E47F8" w14:textId="77777777" w:rsidTr="001366D4">
            <w:trPr>
              <w:trHeight w:val="144"/>
            </w:trPr>
            <w:tc>
              <w:tcPr>
                <w:tcW w:w="2546" w:type="dxa"/>
                <w:shd w:val="clear" w:color="auto" w:fill="auto"/>
              </w:tcPr>
              <w:p w14:paraId="06703749" w14:textId="77777777" w:rsidR="00856187" w:rsidRPr="008D4716" w:rsidRDefault="00856187" w:rsidP="008D4716">
                <w:pPr>
                  <w:tabs>
                    <w:tab w:val="right" w:pos="8838"/>
                  </w:tabs>
                  <w:ind w:left="-74"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Recurrente:</w:t>
                </w:r>
              </w:p>
            </w:tc>
            <w:tc>
              <w:tcPr>
                <w:tcW w:w="5386" w:type="dxa"/>
                <w:shd w:val="clear" w:color="auto" w:fill="auto"/>
              </w:tcPr>
              <w:p w14:paraId="1A05A2AB" w14:textId="674863DA" w:rsidR="00856187" w:rsidRPr="008D4716" w:rsidRDefault="00856187" w:rsidP="008D4716">
                <w:pPr>
                  <w:tabs>
                    <w:tab w:val="left" w:pos="3122"/>
                    <w:tab w:val="right" w:pos="8838"/>
                  </w:tabs>
                  <w:ind w:left="33" w:right="-105"/>
                  <w:jc w:val="both"/>
                  <w:rPr>
                    <w:rFonts w:ascii="Palatino Linotype" w:eastAsia="Palatino Linotype" w:hAnsi="Palatino Linotype" w:cs="Palatino Linotype"/>
                  </w:rPr>
                </w:pPr>
              </w:p>
            </w:tc>
          </w:tr>
          <w:tr w:rsidR="00856187" w:rsidRPr="008D4716" w14:paraId="2E0CEEF7" w14:textId="77777777" w:rsidTr="001366D4">
            <w:trPr>
              <w:trHeight w:val="283"/>
            </w:trPr>
            <w:tc>
              <w:tcPr>
                <w:tcW w:w="2546" w:type="dxa"/>
                <w:shd w:val="clear" w:color="auto" w:fill="auto"/>
              </w:tcPr>
              <w:p w14:paraId="215BEABC" w14:textId="77777777" w:rsidR="00856187" w:rsidRPr="008D4716" w:rsidRDefault="00856187" w:rsidP="008D4716">
                <w:pPr>
                  <w:tabs>
                    <w:tab w:val="right" w:pos="8838"/>
                  </w:tabs>
                  <w:ind w:left="-74"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Sujeto Obligado:</w:t>
                </w:r>
              </w:p>
            </w:tc>
            <w:tc>
              <w:tcPr>
                <w:tcW w:w="5386" w:type="dxa"/>
                <w:shd w:val="clear" w:color="auto" w:fill="auto"/>
              </w:tcPr>
              <w:p w14:paraId="5E48E884" w14:textId="26105241" w:rsidR="00856187" w:rsidRPr="008D4716" w:rsidRDefault="00856187" w:rsidP="008D4716">
                <w:pPr>
                  <w:tabs>
                    <w:tab w:val="left" w:pos="2834"/>
                    <w:tab w:val="right" w:pos="8838"/>
                  </w:tabs>
                  <w:ind w:left="33" w:right="-105"/>
                  <w:jc w:val="both"/>
                  <w:rPr>
                    <w:rFonts w:ascii="Palatino Linotype" w:eastAsia="Palatino Linotype" w:hAnsi="Palatino Linotype" w:cs="Palatino Linotype"/>
                  </w:rPr>
                </w:pPr>
                <w:r w:rsidRPr="008D4716">
                  <w:rPr>
                    <w:rFonts w:ascii="Palatino Linotype" w:hAnsi="Palatino Linotype"/>
                    <w:bCs/>
                  </w:rPr>
                  <w:t>Comisión del Agua del Estado de México</w:t>
                </w:r>
              </w:p>
            </w:tc>
          </w:tr>
          <w:tr w:rsidR="00856187" w:rsidRPr="008D4716" w14:paraId="5B29E6E3" w14:textId="77777777" w:rsidTr="001366D4">
            <w:trPr>
              <w:trHeight w:val="283"/>
            </w:trPr>
            <w:tc>
              <w:tcPr>
                <w:tcW w:w="2546" w:type="dxa"/>
                <w:shd w:val="clear" w:color="auto" w:fill="auto"/>
              </w:tcPr>
              <w:p w14:paraId="4138397F" w14:textId="77777777" w:rsidR="00856187" w:rsidRPr="008D4716" w:rsidRDefault="00856187" w:rsidP="008D4716">
                <w:pPr>
                  <w:tabs>
                    <w:tab w:val="right" w:pos="8838"/>
                  </w:tabs>
                  <w:ind w:left="-74" w:right="-105"/>
                  <w:jc w:val="right"/>
                  <w:rPr>
                    <w:rFonts w:ascii="Palatino Linotype" w:eastAsia="Palatino Linotype" w:hAnsi="Palatino Linotype" w:cs="Palatino Linotype"/>
                    <w:b/>
                  </w:rPr>
                </w:pPr>
                <w:r w:rsidRPr="008D4716">
                  <w:rPr>
                    <w:rFonts w:ascii="Palatino Linotype" w:eastAsia="Palatino Linotype" w:hAnsi="Palatino Linotype" w:cs="Palatino Linotype"/>
                    <w:b/>
                  </w:rPr>
                  <w:t>Comisionada ponente:</w:t>
                </w:r>
              </w:p>
            </w:tc>
            <w:tc>
              <w:tcPr>
                <w:tcW w:w="5386" w:type="dxa"/>
                <w:shd w:val="clear" w:color="auto" w:fill="auto"/>
              </w:tcPr>
              <w:p w14:paraId="250286B8" w14:textId="77777777" w:rsidR="00856187" w:rsidRPr="008D4716" w:rsidRDefault="00856187" w:rsidP="008D4716">
                <w:pPr>
                  <w:tabs>
                    <w:tab w:val="right" w:pos="8838"/>
                  </w:tabs>
                  <w:ind w:left="33" w:right="-105"/>
                  <w:jc w:val="both"/>
                  <w:rPr>
                    <w:rFonts w:ascii="Palatino Linotype" w:eastAsia="Palatino Linotype" w:hAnsi="Palatino Linotype" w:cs="Palatino Linotype"/>
                  </w:rPr>
                </w:pPr>
                <w:r w:rsidRPr="008D4716">
                  <w:rPr>
                    <w:rFonts w:ascii="Palatino Linotype" w:eastAsia="Palatino Linotype" w:hAnsi="Palatino Linotype" w:cs="Palatino Linotype"/>
                  </w:rPr>
                  <w:t>María del Rosario Mejía Ayala</w:t>
                </w:r>
              </w:p>
              <w:p w14:paraId="6CF7028E" w14:textId="77777777" w:rsidR="00856187" w:rsidRPr="008D4716" w:rsidRDefault="00856187" w:rsidP="008D4716">
                <w:pPr>
                  <w:tabs>
                    <w:tab w:val="right" w:pos="8838"/>
                  </w:tabs>
                  <w:ind w:left="33" w:right="-105"/>
                  <w:jc w:val="both"/>
                  <w:rPr>
                    <w:rFonts w:ascii="Palatino Linotype" w:eastAsia="Palatino Linotype" w:hAnsi="Palatino Linotype" w:cs="Palatino Linotype"/>
                  </w:rPr>
                </w:pPr>
              </w:p>
            </w:tc>
          </w:tr>
        </w:tbl>
        <w:p w14:paraId="718B827B" w14:textId="77777777" w:rsidR="00856187" w:rsidRDefault="00856187">
          <w:pPr>
            <w:tabs>
              <w:tab w:val="right" w:pos="8838"/>
            </w:tabs>
            <w:ind w:left="-28"/>
            <w:jc w:val="both"/>
            <w:rPr>
              <w:rFonts w:ascii="Arial" w:eastAsia="Arial" w:hAnsi="Arial" w:cs="Arial"/>
              <w:b/>
              <w:sz w:val="22"/>
              <w:szCs w:val="22"/>
            </w:rPr>
          </w:pPr>
        </w:p>
      </w:tc>
    </w:tr>
  </w:tbl>
  <w:p w14:paraId="40DE9BE7" w14:textId="77777777" w:rsidR="00856187" w:rsidRDefault="00ED449D">
    <w:pPr>
      <w:pBdr>
        <w:top w:val="nil"/>
        <w:left w:val="nil"/>
        <w:bottom w:val="nil"/>
        <w:right w:val="nil"/>
        <w:between w:val="nil"/>
      </w:pBdr>
      <w:tabs>
        <w:tab w:val="center" w:pos="4419"/>
        <w:tab w:val="right" w:pos="8838"/>
      </w:tabs>
      <w:rPr>
        <w:color w:val="000000"/>
        <w:sz w:val="2"/>
        <w:szCs w:val="2"/>
      </w:rPr>
    </w:pPr>
    <w:r>
      <w:rPr>
        <w:color w:val="000000"/>
        <w:sz w:val="2"/>
        <w:szCs w:val="2"/>
      </w:rPr>
      <w:pict w14:anchorId="5B09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C27EB"/>
    <w:multiLevelType w:val="multilevel"/>
    <w:tmpl w:val="1EEEE2C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7321556"/>
    <w:multiLevelType w:val="hybridMultilevel"/>
    <w:tmpl w:val="9288D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52665E"/>
    <w:multiLevelType w:val="multilevel"/>
    <w:tmpl w:val="06E01FB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59F504E"/>
    <w:multiLevelType w:val="hybridMultilevel"/>
    <w:tmpl w:val="13FC288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9C66C7"/>
    <w:multiLevelType w:val="hybridMultilevel"/>
    <w:tmpl w:val="135C2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957A65"/>
    <w:multiLevelType w:val="multilevel"/>
    <w:tmpl w:val="A7A4D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0D6A9C"/>
    <w:multiLevelType w:val="hybridMultilevel"/>
    <w:tmpl w:val="EC2E5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0075"/>
    <w:multiLevelType w:val="multilevel"/>
    <w:tmpl w:val="75E4286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6A93855"/>
    <w:multiLevelType w:val="hybridMultilevel"/>
    <w:tmpl w:val="BAD6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9355237"/>
    <w:multiLevelType w:val="hybridMultilevel"/>
    <w:tmpl w:val="791EE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617A1B"/>
    <w:multiLevelType w:val="hybridMultilevel"/>
    <w:tmpl w:val="6F44DF76"/>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402133"/>
    <w:multiLevelType w:val="hybridMultilevel"/>
    <w:tmpl w:val="604802CA"/>
    <w:lvl w:ilvl="0" w:tplc="995E142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4"/>
  </w:num>
  <w:num w:numId="4">
    <w:abstractNumId w:val="5"/>
  </w:num>
  <w:num w:numId="5">
    <w:abstractNumId w:val="13"/>
  </w:num>
  <w:num w:numId="6">
    <w:abstractNumId w:val="0"/>
  </w:num>
  <w:num w:numId="7">
    <w:abstractNumId w:val="1"/>
  </w:num>
  <w:num w:numId="8">
    <w:abstractNumId w:val="16"/>
  </w:num>
  <w:num w:numId="9">
    <w:abstractNumId w:val="20"/>
  </w:num>
  <w:num w:numId="10">
    <w:abstractNumId w:val="7"/>
  </w:num>
  <w:num w:numId="11">
    <w:abstractNumId w:val="26"/>
  </w:num>
  <w:num w:numId="12">
    <w:abstractNumId w:val="2"/>
  </w:num>
  <w:num w:numId="13">
    <w:abstractNumId w:val="14"/>
  </w:num>
  <w:num w:numId="14">
    <w:abstractNumId w:val="25"/>
  </w:num>
  <w:num w:numId="15">
    <w:abstractNumId w:val="29"/>
  </w:num>
  <w:num w:numId="16">
    <w:abstractNumId w:val="15"/>
  </w:num>
  <w:num w:numId="17">
    <w:abstractNumId w:val="6"/>
  </w:num>
  <w:num w:numId="18">
    <w:abstractNumId w:val="23"/>
  </w:num>
  <w:num w:numId="19">
    <w:abstractNumId w:val="8"/>
  </w:num>
  <w:num w:numId="20">
    <w:abstractNumId w:val="18"/>
  </w:num>
  <w:num w:numId="21">
    <w:abstractNumId w:val="10"/>
  </w:num>
  <w:num w:numId="22">
    <w:abstractNumId w:val="22"/>
  </w:num>
  <w:num w:numId="23">
    <w:abstractNumId w:val="12"/>
  </w:num>
  <w:num w:numId="24">
    <w:abstractNumId w:val="28"/>
  </w:num>
  <w:num w:numId="25">
    <w:abstractNumId w:val="27"/>
  </w:num>
  <w:num w:numId="26">
    <w:abstractNumId w:val="24"/>
  </w:num>
  <w:num w:numId="27">
    <w:abstractNumId w:val="3"/>
  </w:num>
  <w:num w:numId="28">
    <w:abstractNumId w:val="19"/>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21457"/>
    <w:rsid w:val="00024983"/>
    <w:rsid w:val="00046D85"/>
    <w:rsid w:val="00056AA0"/>
    <w:rsid w:val="00092AA2"/>
    <w:rsid w:val="000B50EB"/>
    <w:rsid w:val="000E1BC6"/>
    <w:rsid w:val="000E2300"/>
    <w:rsid w:val="000F5CC6"/>
    <w:rsid w:val="000F7C72"/>
    <w:rsid w:val="001366D4"/>
    <w:rsid w:val="00147AF1"/>
    <w:rsid w:val="00155B42"/>
    <w:rsid w:val="00192C07"/>
    <w:rsid w:val="001A04DC"/>
    <w:rsid w:val="001D3A52"/>
    <w:rsid w:val="001F344C"/>
    <w:rsid w:val="001F7D69"/>
    <w:rsid w:val="0021105F"/>
    <w:rsid w:val="00227981"/>
    <w:rsid w:val="002713BC"/>
    <w:rsid w:val="0028029C"/>
    <w:rsid w:val="00297210"/>
    <w:rsid w:val="002B0C3D"/>
    <w:rsid w:val="002B3206"/>
    <w:rsid w:val="002B3E52"/>
    <w:rsid w:val="002B43AC"/>
    <w:rsid w:val="002B549C"/>
    <w:rsid w:val="002B79D8"/>
    <w:rsid w:val="002C356E"/>
    <w:rsid w:val="002D7BCC"/>
    <w:rsid w:val="00300477"/>
    <w:rsid w:val="003013D3"/>
    <w:rsid w:val="00351BFE"/>
    <w:rsid w:val="00356523"/>
    <w:rsid w:val="003D3405"/>
    <w:rsid w:val="003D572B"/>
    <w:rsid w:val="003F4A26"/>
    <w:rsid w:val="004A4222"/>
    <w:rsid w:val="004C1E26"/>
    <w:rsid w:val="004E2193"/>
    <w:rsid w:val="004E52BA"/>
    <w:rsid w:val="00514784"/>
    <w:rsid w:val="005210C0"/>
    <w:rsid w:val="0054690E"/>
    <w:rsid w:val="00581819"/>
    <w:rsid w:val="005B24D5"/>
    <w:rsid w:val="005B4738"/>
    <w:rsid w:val="005C6601"/>
    <w:rsid w:val="005D628F"/>
    <w:rsid w:val="005D684B"/>
    <w:rsid w:val="005F293E"/>
    <w:rsid w:val="005F67E5"/>
    <w:rsid w:val="006067B1"/>
    <w:rsid w:val="006225B3"/>
    <w:rsid w:val="0064139F"/>
    <w:rsid w:val="006521ED"/>
    <w:rsid w:val="006A230B"/>
    <w:rsid w:val="006B35B8"/>
    <w:rsid w:val="006F0BC2"/>
    <w:rsid w:val="006F37F1"/>
    <w:rsid w:val="007053D7"/>
    <w:rsid w:val="007312F1"/>
    <w:rsid w:val="007326A4"/>
    <w:rsid w:val="00740959"/>
    <w:rsid w:val="00765196"/>
    <w:rsid w:val="00775D94"/>
    <w:rsid w:val="00794D4C"/>
    <w:rsid w:val="007C0EDE"/>
    <w:rsid w:val="007F44AA"/>
    <w:rsid w:val="0081249D"/>
    <w:rsid w:val="00835EC8"/>
    <w:rsid w:val="00856187"/>
    <w:rsid w:val="008873AD"/>
    <w:rsid w:val="008A1690"/>
    <w:rsid w:val="008A1D60"/>
    <w:rsid w:val="008A23F4"/>
    <w:rsid w:val="008C2275"/>
    <w:rsid w:val="008C3D7D"/>
    <w:rsid w:val="008D27BC"/>
    <w:rsid w:val="008D4716"/>
    <w:rsid w:val="008D6626"/>
    <w:rsid w:val="00906267"/>
    <w:rsid w:val="00936E80"/>
    <w:rsid w:val="00943D18"/>
    <w:rsid w:val="00945742"/>
    <w:rsid w:val="009C0F29"/>
    <w:rsid w:val="009C6453"/>
    <w:rsid w:val="009F2EA1"/>
    <w:rsid w:val="00A01D4A"/>
    <w:rsid w:val="00A31C4F"/>
    <w:rsid w:val="00A51F98"/>
    <w:rsid w:val="00A9778F"/>
    <w:rsid w:val="00AA11CE"/>
    <w:rsid w:val="00AA54C1"/>
    <w:rsid w:val="00B02DC6"/>
    <w:rsid w:val="00B071F1"/>
    <w:rsid w:val="00B44357"/>
    <w:rsid w:val="00B60BC7"/>
    <w:rsid w:val="00B65E61"/>
    <w:rsid w:val="00B72202"/>
    <w:rsid w:val="00B72BCC"/>
    <w:rsid w:val="00B73D3D"/>
    <w:rsid w:val="00B90D70"/>
    <w:rsid w:val="00B97C5E"/>
    <w:rsid w:val="00BB476B"/>
    <w:rsid w:val="00BB74F9"/>
    <w:rsid w:val="00BF2703"/>
    <w:rsid w:val="00BF7903"/>
    <w:rsid w:val="00BF7DCE"/>
    <w:rsid w:val="00C235CC"/>
    <w:rsid w:val="00C43736"/>
    <w:rsid w:val="00C63045"/>
    <w:rsid w:val="00C639BD"/>
    <w:rsid w:val="00C92F5C"/>
    <w:rsid w:val="00C9520D"/>
    <w:rsid w:val="00CB3EA1"/>
    <w:rsid w:val="00CC6E79"/>
    <w:rsid w:val="00CF7125"/>
    <w:rsid w:val="00D0295A"/>
    <w:rsid w:val="00D17A92"/>
    <w:rsid w:val="00D275A6"/>
    <w:rsid w:val="00D47291"/>
    <w:rsid w:val="00D73563"/>
    <w:rsid w:val="00D93541"/>
    <w:rsid w:val="00E24442"/>
    <w:rsid w:val="00E55719"/>
    <w:rsid w:val="00ED078F"/>
    <w:rsid w:val="00ED449D"/>
    <w:rsid w:val="00F12817"/>
    <w:rsid w:val="00F26A7A"/>
    <w:rsid w:val="00F40419"/>
    <w:rsid w:val="00F73179"/>
    <w:rsid w:val="00F9565E"/>
    <w:rsid w:val="00FE5A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C8F48"/>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BF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5233">
      <w:bodyDiv w:val="1"/>
      <w:marLeft w:val="0"/>
      <w:marRight w:val="0"/>
      <w:marTop w:val="0"/>
      <w:marBottom w:val="0"/>
      <w:divBdr>
        <w:top w:val="none" w:sz="0" w:space="0" w:color="auto"/>
        <w:left w:val="none" w:sz="0" w:space="0" w:color="auto"/>
        <w:bottom w:val="none" w:sz="0" w:space="0" w:color="auto"/>
        <w:right w:val="none" w:sz="0" w:space="0" w:color="auto"/>
      </w:divBdr>
    </w:div>
    <w:div w:id="1094322907">
      <w:bodyDiv w:val="1"/>
      <w:marLeft w:val="0"/>
      <w:marRight w:val="0"/>
      <w:marTop w:val="0"/>
      <w:marBottom w:val="0"/>
      <w:divBdr>
        <w:top w:val="none" w:sz="0" w:space="0" w:color="auto"/>
        <w:left w:val="none" w:sz="0" w:space="0" w:color="auto"/>
        <w:bottom w:val="none" w:sz="0" w:space="0" w:color="auto"/>
        <w:right w:val="none" w:sz="0" w:space="0" w:color="auto"/>
      </w:divBdr>
    </w:div>
    <w:div w:id="1647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5497.page" TargetMode="External"/><Relationship Id="rId13" Type="http://schemas.openxmlformats.org/officeDocument/2006/relationships/hyperlink" Target="https://saimex.org.mx/saimex/solicitud/downloadAttach/2435496.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435495.page" TargetMode="External"/><Relationship Id="rId12" Type="http://schemas.openxmlformats.org/officeDocument/2006/relationships/hyperlink" Target="https://saimex.org.mx/saimex/solicitud/downloadAttach/2435497.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35500.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435499.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435496.page" TargetMode="External"/><Relationship Id="rId14" Type="http://schemas.openxmlformats.org/officeDocument/2006/relationships/hyperlink" Target="https://saimex.org.mx/saimex/solicitud/downloadAttach/24355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6866</Words>
  <Characters>37768</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Cuenta Microsoft</cp:lastModifiedBy>
  <cp:revision>9</cp:revision>
  <cp:lastPrinted>2025-07-04T16:43:00Z</cp:lastPrinted>
  <dcterms:created xsi:type="dcterms:W3CDTF">2025-06-26T20:19:00Z</dcterms:created>
  <dcterms:modified xsi:type="dcterms:W3CDTF">2025-07-08T18:18:00Z</dcterms:modified>
</cp:coreProperties>
</file>