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24" w:rsidRPr="009B0AE1" w:rsidRDefault="00F51988">
      <w:pPr>
        <w:spacing w:before="240" w:after="240" w:line="360" w:lineRule="auto"/>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del nueve de abril de dos mil veinticinco.</w:t>
      </w:r>
    </w:p>
    <w:p w:rsidR="008C6024" w:rsidRPr="009B0AE1" w:rsidRDefault="00F51988">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b/>
          <w:color w:val="000000"/>
          <w:sz w:val="24"/>
          <w:szCs w:val="24"/>
        </w:rPr>
        <w:t>VISTO el</w:t>
      </w:r>
      <w:r w:rsidRPr="009B0AE1">
        <w:rPr>
          <w:rFonts w:ascii="Palatino Linotype" w:eastAsia="Palatino Linotype" w:hAnsi="Palatino Linotype" w:cs="Palatino Linotype"/>
          <w:color w:val="000000"/>
          <w:sz w:val="24"/>
          <w:szCs w:val="24"/>
        </w:rPr>
        <w:t xml:space="preserve"> expediente electrónico formado con motivo del recurso de revisión </w:t>
      </w:r>
      <w:r w:rsidRPr="009B0AE1">
        <w:rPr>
          <w:rFonts w:ascii="Palatino Linotype" w:eastAsia="Palatino Linotype" w:hAnsi="Palatino Linotype" w:cs="Palatino Linotype"/>
          <w:b/>
          <w:color w:val="000000"/>
          <w:sz w:val="24"/>
          <w:szCs w:val="24"/>
        </w:rPr>
        <w:t xml:space="preserve">00068/INFOEM/IP/RR/2025, </w:t>
      </w:r>
      <w:r w:rsidRPr="009B0AE1">
        <w:rPr>
          <w:rFonts w:ascii="Palatino Linotype" w:eastAsia="Palatino Linotype" w:hAnsi="Palatino Linotype" w:cs="Palatino Linotype"/>
          <w:color w:val="000000"/>
          <w:sz w:val="24"/>
          <w:szCs w:val="24"/>
        </w:rPr>
        <w:t xml:space="preserve">promovido por </w:t>
      </w:r>
      <w:r w:rsidR="00831C86">
        <w:rPr>
          <w:rFonts w:ascii="Palatino Linotype" w:eastAsia="Palatino Linotype" w:hAnsi="Palatino Linotype" w:cs="Palatino Linotype"/>
          <w:b/>
          <w:color w:val="000000"/>
          <w:sz w:val="24"/>
          <w:szCs w:val="24"/>
        </w:rPr>
        <w:t>XXXX</w:t>
      </w:r>
      <w:r w:rsidRPr="009B0AE1">
        <w:rPr>
          <w:rFonts w:ascii="Palatino Linotype" w:eastAsia="Palatino Linotype" w:hAnsi="Palatino Linotype" w:cs="Palatino Linotype"/>
          <w:b/>
          <w:color w:val="000000"/>
          <w:sz w:val="24"/>
          <w:szCs w:val="24"/>
        </w:rPr>
        <w:t>,</w:t>
      </w:r>
      <w:r w:rsidRPr="009B0AE1">
        <w:rPr>
          <w:rFonts w:ascii="Palatino Linotype" w:eastAsia="Palatino Linotype" w:hAnsi="Palatino Linotype" w:cs="Palatino Linotype"/>
          <w:color w:val="000000"/>
          <w:sz w:val="24"/>
          <w:szCs w:val="24"/>
        </w:rPr>
        <w:t xml:space="preserve"> y que se identificará como </w:t>
      </w:r>
      <w:r w:rsidRPr="009B0AE1">
        <w:rPr>
          <w:rFonts w:ascii="Palatino Linotype" w:eastAsia="Palatino Linotype" w:hAnsi="Palatino Linotype" w:cs="Palatino Linotype"/>
          <w:b/>
          <w:color w:val="000000"/>
          <w:sz w:val="24"/>
          <w:szCs w:val="24"/>
        </w:rPr>
        <w:t>RECURRENTE</w:t>
      </w:r>
      <w:r w:rsidRPr="009B0AE1">
        <w:rPr>
          <w:rFonts w:ascii="Palatino Linotype" w:eastAsia="Palatino Linotype" w:hAnsi="Palatino Linotype" w:cs="Palatino Linotype"/>
          <w:color w:val="000000"/>
          <w:sz w:val="24"/>
          <w:szCs w:val="24"/>
        </w:rPr>
        <w:t xml:space="preserve">, en contra de la respuesta del </w:t>
      </w:r>
      <w:r w:rsidRPr="009B0AE1">
        <w:rPr>
          <w:rFonts w:ascii="Palatino Linotype" w:eastAsia="Palatino Linotype" w:hAnsi="Palatino Linotype" w:cs="Palatino Linotype"/>
          <w:b/>
          <w:color w:val="000000"/>
          <w:sz w:val="24"/>
          <w:szCs w:val="24"/>
        </w:rPr>
        <w:t>Hospital Regional de Alta Especialidad de Zumpango</w:t>
      </w:r>
      <w:r w:rsidRPr="009B0AE1">
        <w:rPr>
          <w:rFonts w:ascii="Palatino Linotype" w:eastAsia="Palatino Linotype" w:hAnsi="Palatino Linotype" w:cs="Palatino Linotype"/>
          <w:color w:val="000000"/>
          <w:sz w:val="24"/>
          <w:szCs w:val="24"/>
        </w:rPr>
        <w:t>,</w:t>
      </w:r>
      <w:r w:rsidRPr="009B0AE1">
        <w:rPr>
          <w:rFonts w:ascii="Palatino Linotype" w:eastAsia="Palatino Linotype" w:hAnsi="Palatino Linotype" w:cs="Palatino Linotype"/>
          <w:b/>
          <w:color w:val="000000"/>
          <w:sz w:val="24"/>
          <w:szCs w:val="24"/>
        </w:rPr>
        <w:t xml:space="preserve"> </w:t>
      </w:r>
      <w:r w:rsidRPr="009B0AE1">
        <w:rPr>
          <w:rFonts w:ascii="Palatino Linotype" w:eastAsia="Palatino Linotype" w:hAnsi="Palatino Linotype" w:cs="Palatino Linotype"/>
          <w:color w:val="000000"/>
          <w:sz w:val="24"/>
          <w:szCs w:val="24"/>
        </w:rPr>
        <w:t>en lo sucesivo el</w:t>
      </w:r>
      <w:r w:rsidRPr="009B0AE1">
        <w:rPr>
          <w:rFonts w:ascii="Palatino Linotype" w:eastAsia="Palatino Linotype" w:hAnsi="Palatino Linotype" w:cs="Palatino Linotype"/>
          <w:b/>
          <w:color w:val="000000"/>
          <w:sz w:val="24"/>
          <w:szCs w:val="24"/>
        </w:rPr>
        <w:t xml:space="preserve"> SUJETO OBLIGADO, </w:t>
      </w:r>
      <w:r w:rsidRPr="009B0AE1">
        <w:rPr>
          <w:rFonts w:ascii="Palatino Linotype" w:eastAsia="Palatino Linotype" w:hAnsi="Palatino Linotype" w:cs="Palatino Linotype"/>
          <w:color w:val="000000"/>
          <w:sz w:val="24"/>
          <w:szCs w:val="24"/>
        </w:rPr>
        <w:t>se procede a dictar la presente resolución, con base en los siguientes:</w:t>
      </w:r>
    </w:p>
    <w:p w:rsidR="008C6024" w:rsidRPr="009B0AE1" w:rsidRDefault="00F51988">
      <w:pPr>
        <w:pStyle w:val="Ttulo1"/>
        <w:jc w:val="center"/>
        <w:rPr>
          <w:rFonts w:ascii="Palatino Linotype" w:eastAsia="Palatino Linotype" w:hAnsi="Palatino Linotype" w:cs="Palatino Linotype"/>
          <w:b/>
          <w:color w:val="000000"/>
          <w:sz w:val="24"/>
          <w:szCs w:val="24"/>
        </w:rPr>
      </w:pPr>
      <w:bookmarkStart w:id="0" w:name="_heading=h.p8cenh87ix8s" w:colFirst="0" w:colLast="0"/>
      <w:bookmarkEnd w:id="0"/>
      <w:r w:rsidRPr="009B0AE1">
        <w:rPr>
          <w:rFonts w:ascii="Palatino Linotype" w:eastAsia="Palatino Linotype" w:hAnsi="Palatino Linotype" w:cs="Palatino Linotype"/>
          <w:b/>
          <w:color w:val="000000"/>
          <w:sz w:val="24"/>
          <w:szCs w:val="24"/>
        </w:rPr>
        <w:t>ANTECEDENTES</w:t>
      </w:r>
    </w:p>
    <w:p w:rsidR="008C6024" w:rsidRPr="009B0AE1" w:rsidRDefault="008C6024">
      <w:pPr>
        <w:rPr>
          <w:rFonts w:ascii="Palatino Linotype" w:eastAsia="Palatino Linotype" w:hAnsi="Palatino Linotype" w:cs="Palatino Linotype"/>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dos de diciembre de dos mil veinticuatro</w:t>
      </w:r>
      <w:r w:rsidRPr="009B0AE1">
        <w:rPr>
          <w:rFonts w:ascii="Palatino Linotype" w:eastAsia="Palatino Linotype" w:hAnsi="Palatino Linotype" w:cs="Palatino Linotype"/>
          <w:color w:val="000000"/>
          <w:sz w:val="24"/>
          <w:szCs w:val="24"/>
        </w:rPr>
        <w:t xml:space="preserve">, </w:t>
      </w:r>
      <w:r w:rsidRPr="009B0AE1">
        <w:rPr>
          <w:rFonts w:ascii="Palatino Linotype" w:eastAsia="Palatino Linotype" w:hAnsi="Palatino Linotype" w:cs="Palatino Linotype"/>
          <w:b/>
          <w:color w:val="000000"/>
          <w:sz w:val="24"/>
          <w:szCs w:val="24"/>
        </w:rPr>
        <w:t xml:space="preserve">EL RECURRENTE </w:t>
      </w:r>
      <w:r w:rsidRPr="009B0AE1">
        <w:rPr>
          <w:rFonts w:ascii="Palatino Linotype" w:eastAsia="Palatino Linotype" w:hAnsi="Palatino Linotype" w:cs="Palatino Linotype"/>
          <w:color w:val="000000"/>
          <w:sz w:val="24"/>
          <w:szCs w:val="24"/>
        </w:rPr>
        <w:t>presentó</w:t>
      </w:r>
      <w:r w:rsidRPr="009B0AE1">
        <w:rPr>
          <w:rFonts w:ascii="Palatino Linotype" w:eastAsia="Palatino Linotype" w:hAnsi="Palatino Linotype" w:cs="Palatino Linotype"/>
          <w:b/>
          <w:color w:val="000000"/>
          <w:sz w:val="24"/>
          <w:szCs w:val="24"/>
        </w:rPr>
        <w:t>,</w:t>
      </w:r>
      <w:r w:rsidRPr="009B0AE1">
        <w:rPr>
          <w:rFonts w:ascii="Palatino Linotype" w:eastAsia="Palatino Linotype" w:hAnsi="Palatino Linotype" w:cs="Palatino Linotype"/>
          <w:color w:val="000000"/>
          <w:sz w:val="24"/>
          <w:szCs w:val="24"/>
        </w:rPr>
        <w:t xml:space="preserve"> ante 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 xml:space="preserve"> a través del Sistema de Acceso a la Información  Mexiquense (SAIMEX), la solicitud de información pública registrada con el número </w:t>
      </w:r>
      <w:r w:rsidRPr="009B0AE1">
        <w:rPr>
          <w:rFonts w:ascii="Palatino Linotype" w:eastAsia="Palatino Linotype" w:hAnsi="Palatino Linotype" w:cs="Palatino Linotype"/>
          <w:b/>
          <w:color w:val="000000"/>
          <w:sz w:val="24"/>
          <w:szCs w:val="24"/>
        </w:rPr>
        <w:t>00376/HRZUM</w:t>
      </w:r>
      <w:bookmarkStart w:id="1" w:name="_GoBack"/>
      <w:bookmarkEnd w:id="1"/>
      <w:r w:rsidRPr="009B0AE1">
        <w:rPr>
          <w:rFonts w:ascii="Palatino Linotype" w:eastAsia="Palatino Linotype" w:hAnsi="Palatino Linotype" w:cs="Palatino Linotype"/>
          <w:b/>
          <w:color w:val="000000"/>
          <w:sz w:val="24"/>
          <w:szCs w:val="24"/>
        </w:rPr>
        <w:t>/IP/2024</w:t>
      </w:r>
      <w:r w:rsidRPr="009B0AE1">
        <w:rPr>
          <w:rFonts w:ascii="Palatino Linotype" w:eastAsia="Palatino Linotype" w:hAnsi="Palatino Linotype" w:cs="Palatino Linotype"/>
          <w:color w:val="000000"/>
          <w:sz w:val="24"/>
          <w:szCs w:val="24"/>
        </w:rPr>
        <w:t>; mediante la cual solicitó lo siguiente:</w:t>
      </w:r>
    </w:p>
    <w:p w:rsidR="008C6024" w:rsidRPr="009B0AE1" w:rsidRDefault="008C602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6024" w:rsidRPr="009B0AE1" w:rsidRDefault="00F51988">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i/>
          <w:color w:val="000000"/>
          <w:sz w:val="24"/>
          <w:szCs w:val="24"/>
        </w:rPr>
        <w:t xml:space="preserve">“Buen día Solicito de la manera más atenta en archivo (s) electrónico (s) de Excel, el DETALLE COMPLETO de todas las ENTRADAS de MEDICAMENTOS a la farmacia o almacén del HOSPITAL REGIONAL DE ALTA ESPECIALIDAD DE ZUMPANGO de TODO el MES de Noviembre DEL 2024. Con el siguiente detalle de información: Fecha de entrada, clave de cuadro </w:t>
      </w:r>
      <w:r w:rsidRPr="009B0AE1">
        <w:rPr>
          <w:rFonts w:ascii="Palatino Linotype" w:eastAsia="Palatino Linotype" w:hAnsi="Palatino Linotype" w:cs="Palatino Linotype"/>
          <w:i/>
          <w:color w:val="000000"/>
          <w:sz w:val="24"/>
          <w:szCs w:val="24"/>
        </w:rPr>
        <w:lastRenderedPageBreak/>
        <w:t>básico y descripción completa de cada medicamento, marca o laboratorio fabricante de cada medicamento, tipo de compra (licitación, adjudicación directa o invitación a 3), número del tipo de compra, número de orden de reposición o pedido, OPERADOR LOGÍSTICO o PROVEEDOR que entregó, PIEZAS, IMPORTE y PRECIO UNITARIO de cada registro. Favor de no omitir información. Gracias por su amable atención 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w:t>
      </w:r>
    </w:p>
    <w:p w:rsidR="008C6024" w:rsidRPr="009B0AE1" w:rsidRDefault="008C6024">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Señaló como modalidad de entrega de la información a través de SAIMEX.  </w:t>
      </w:r>
    </w:p>
    <w:p w:rsidR="008C6024" w:rsidRPr="009B0AE1" w:rsidRDefault="008C6024">
      <w:pPr>
        <w:rPr>
          <w:rFonts w:ascii="Palatino Linotype" w:eastAsia="Palatino Linotype" w:hAnsi="Palatino Linotype" w:cs="Palatino Linotype"/>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tres de diciembre de dos mil veinticuatro,</w:t>
      </w:r>
      <w:r w:rsidRPr="009B0AE1">
        <w:rPr>
          <w:rFonts w:ascii="Palatino Linotype" w:eastAsia="Palatino Linotype" w:hAnsi="Palatino Linotype" w:cs="Palatino Linotype"/>
          <w:color w:val="000000"/>
          <w:sz w:val="24"/>
          <w:szCs w:val="24"/>
        </w:rPr>
        <w:t xml:space="preserve"> se realizó un requerimiento al servidor público habilitado. </w:t>
      </w:r>
    </w:p>
    <w:p w:rsidR="008C6024" w:rsidRPr="009B0AE1" w:rsidRDefault="008C602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trece de enero de dos mil veinticinco</w:t>
      </w:r>
      <w:r w:rsidRPr="009B0AE1">
        <w:rPr>
          <w:rFonts w:ascii="Palatino Linotype" w:eastAsia="Palatino Linotype" w:hAnsi="Palatino Linotype" w:cs="Palatino Linotype"/>
          <w:color w:val="000000"/>
          <w:sz w:val="24"/>
          <w:szCs w:val="24"/>
        </w:rPr>
        <w:t>, dio respuesta a la solicitud, en los siguientes términos:</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color w:val="000000"/>
          <w:sz w:val="24"/>
          <w:szCs w:val="24"/>
        </w:rPr>
      </w:pPr>
    </w:p>
    <w:tbl>
      <w:tblPr>
        <w:tblStyle w:val="a"/>
        <w:tblW w:w="7631" w:type="dxa"/>
        <w:jc w:val="center"/>
        <w:tblInd w:w="0" w:type="dxa"/>
        <w:tblLayout w:type="fixed"/>
        <w:tblLook w:val="0400" w:firstRow="0" w:lastRow="0" w:firstColumn="0" w:lastColumn="0" w:noHBand="0" w:noVBand="1"/>
      </w:tblPr>
      <w:tblGrid>
        <w:gridCol w:w="7631"/>
      </w:tblGrid>
      <w:tr w:rsidR="008C6024" w:rsidRPr="009B0AE1">
        <w:trPr>
          <w:trHeight w:val="286"/>
          <w:jc w:val="center"/>
        </w:trPr>
        <w:tc>
          <w:tcPr>
            <w:tcW w:w="7631" w:type="dxa"/>
            <w:vAlign w:val="center"/>
          </w:tcPr>
          <w:p w:rsidR="008C6024" w:rsidRPr="009B0AE1" w:rsidRDefault="00F51988">
            <w:pPr>
              <w:jc w:val="right"/>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Metepec, México a 13 de Enero de 2025</w:t>
            </w:r>
          </w:p>
        </w:tc>
      </w:tr>
      <w:tr w:rsidR="008C6024" w:rsidRPr="009B0AE1">
        <w:trPr>
          <w:trHeight w:val="286"/>
          <w:jc w:val="center"/>
        </w:trPr>
        <w:tc>
          <w:tcPr>
            <w:tcW w:w="7631" w:type="dxa"/>
            <w:vAlign w:val="center"/>
          </w:tcPr>
          <w:p w:rsidR="008C6024" w:rsidRPr="009B0AE1" w:rsidRDefault="00F51988">
            <w:pPr>
              <w:jc w:val="right"/>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Nombre del solicitante: C. Solicitante</w:t>
            </w:r>
          </w:p>
        </w:tc>
      </w:tr>
      <w:tr w:rsidR="008C6024" w:rsidRPr="009B0AE1">
        <w:trPr>
          <w:trHeight w:val="286"/>
          <w:jc w:val="center"/>
        </w:trPr>
        <w:tc>
          <w:tcPr>
            <w:tcW w:w="7631" w:type="dxa"/>
            <w:vAlign w:val="center"/>
          </w:tcPr>
          <w:p w:rsidR="008C6024" w:rsidRPr="009B0AE1" w:rsidRDefault="00F51988">
            <w:pPr>
              <w:jc w:val="right"/>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Folio de la solicitud: 00376/HRZUM/IP/2024</w:t>
            </w:r>
          </w:p>
        </w:tc>
      </w:tr>
      <w:tr w:rsidR="008C6024" w:rsidRPr="009B0AE1">
        <w:trPr>
          <w:trHeight w:val="429"/>
          <w:jc w:val="center"/>
        </w:trPr>
        <w:tc>
          <w:tcPr>
            <w:tcW w:w="7631" w:type="dxa"/>
            <w:vAlign w:val="center"/>
          </w:tcPr>
          <w:p w:rsidR="008C6024" w:rsidRPr="009B0AE1" w:rsidRDefault="008C6024">
            <w:pPr>
              <w:jc w:val="right"/>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F51988">
            <w:pPr>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C6024" w:rsidRPr="009B0AE1">
        <w:trPr>
          <w:trHeight w:val="357"/>
          <w:jc w:val="center"/>
        </w:trPr>
        <w:tc>
          <w:tcPr>
            <w:tcW w:w="7631" w:type="dxa"/>
            <w:vAlign w:val="center"/>
          </w:tcPr>
          <w:p w:rsidR="008C6024" w:rsidRPr="009B0AE1" w:rsidRDefault="008C6024">
            <w:pPr>
              <w:jc w:val="both"/>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F51988">
            <w:pPr>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Se proporciona Respuesta a la Solicitud de Información número de folio 00376/HRZUM/IP/2024 En respuesta a la solicitud recibida, nos permitimos hacer de su conocimiento que con fundamento en el artículo 53, Fracciones: II, V y VI de la Ley de Transparencia y Acceso a la Información Pública del Estado de México y Municipios, le contestamos que: 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(LTAIPEMyM); en atención a la solicitud de acceso a la información pública, recibida por este Sujeto Obligado; sírvase encontrar adjunto los archivos que detallan de forma precisa el requerimiento recibido. Con el acto, se cumple en tiempo y forma asegurándose así el derecho de acceso a la información pública de la persona solicitante.</w:t>
            </w:r>
          </w:p>
        </w:tc>
      </w:tr>
      <w:tr w:rsidR="008C6024" w:rsidRPr="009B0AE1">
        <w:trPr>
          <w:trHeight w:val="357"/>
          <w:jc w:val="center"/>
        </w:trPr>
        <w:tc>
          <w:tcPr>
            <w:tcW w:w="7631" w:type="dxa"/>
            <w:vAlign w:val="center"/>
          </w:tcPr>
          <w:p w:rsidR="008C6024" w:rsidRPr="009B0AE1" w:rsidRDefault="008C6024">
            <w:pPr>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8C6024">
            <w:pPr>
              <w:jc w:val="center"/>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8C6024">
            <w:pPr>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F51988">
            <w:pPr>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ATENTAMENTE</w:t>
            </w:r>
          </w:p>
        </w:tc>
      </w:tr>
      <w:tr w:rsidR="008C6024" w:rsidRPr="009B0AE1">
        <w:trPr>
          <w:trHeight w:val="214"/>
          <w:jc w:val="center"/>
        </w:trPr>
        <w:tc>
          <w:tcPr>
            <w:tcW w:w="7631" w:type="dxa"/>
            <w:vAlign w:val="center"/>
          </w:tcPr>
          <w:p w:rsidR="008C6024" w:rsidRPr="009B0AE1" w:rsidRDefault="008C6024">
            <w:pPr>
              <w:rPr>
                <w:rFonts w:ascii="Palatino Linotype" w:eastAsia="Palatino Linotype" w:hAnsi="Palatino Linotype" w:cs="Palatino Linotype"/>
                <w:i/>
                <w:sz w:val="24"/>
                <w:szCs w:val="24"/>
              </w:rPr>
            </w:pPr>
          </w:p>
        </w:tc>
      </w:tr>
      <w:tr w:rsidR="008C6024" w:rsidRPr="009B0AE1">
        <w:trPr>
          <w:trHeight w:val="143"/>
          <w:jc w:val="center"/>
        </w:trPr>
        <w:tc>
          <w:tcPr>
            <w:tcW w:w="7631" w:type="dxa"/>
            <w:vAlign w:val="center"/>
          </w:tcPr>
          <w:p w:rsidR="008C6024" w:rsidRPr="009B0AE1" w:rsidRDefault="00F51988">
            <w:pPr>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Lic. América Sarahí Ramírez</w:t>
            </w:r>
          </w:p>
        </w:tc>
      </w:tr>
    </w:tbl>
    <w:p w:rsidR="008C6024" w:rsidRPr="009B0AE1" w:rsidRDefault="008C6024">
      <w:pPr>
        <w:spacing w:line="360" w:lineRule="auto"/>
        <w:ind w:right="822"/>
        <w:jc w:val="both"/>
        <w:rPr>
          <w:rFonts w:ascii="Palatino Linotype" w:eastAsia="Palatino Linotype" w:hAnsi="Palatino Linotype" w:cs="Palatino Linotype"/>
          <w:i/>
          <w:sz w:val="24"/>
          <w:szCs w:val="24"/>
        </w:rPr>
      </w:pPr>
    </w:p>
    <w:p w:rsidR="008C6024" w:rsidRPr="009B0AE1" w:rsidRDefault="008C602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8C6024" w:rsidRPr="009B0AE1" w:rsidRDefault="00F5198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9B0AE1">
        <w:rPr>
          <w:rFonts w:ascii="Palatino Linotype" w:eastAsia="Palatino Linotype" w:hAnsi="Palatino Linotype" w:cs="Palatino Linotype"/>
          <w:color w:val="000000"/>
          <w:sz w:val="24"/>
          <w:szCs w:val="24"/>
        </w:rPr>
        <w:t>El Sujeto Obligado adjuntó los archivos que se describen enseguida:</w:t>
      </w:r>
    </w:p>
    <w:p w:rsidR="008C6024" w:rsidRPr="009B0AE1" w:rsidRDefault="008C6024">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p>
    <w:p w:rsidR="008C6024" w:rsidRPr="009B0AE1" w:rsidRDefault="0015156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hyperlink r:id="rId8">
        <w:r w:rsidR="00F51988" w:rsidRPr="009B0AE1">
          <w:rPr>
            <w:rFonts w:ascii="Palatino Linotype" w:eastAsia="Palatino Linotype" w:hAnsi="Palatino Linotype" w:cs="Palatino Linotype"/>
            <w:b/>
            <w:color w:val="000000"/>
            <w:sz w:val="24"/>
            <w:szCs w:val="24"/>
            <w:u w:val="single"/>
          </w:rPr>
          <w:t>SAIMEX 376-24.pdf</w:t>
        </w:r>
      </w:hyperlink>
      <w:r w:rsidR="00F51988" w:rsidRPr="009B0AE1">
        <w:rPr>
          <w:rFonts w:ascii="Palatino Linotype" w:eastAsia="Palatino Linotype" w:hAnsi="Palatino Linotype" w:cs="Palatino Linotype"/>
          <w:color w:val="000000"/>
          <w:sz w:val="24"/>
          <w:szCs w:val="24"/>
        </w:rPr>
        <w:t xml:space="preserve">: oficio número 208C0401030300L/4994/2024 de fecha veinte de diciembre de dos mil veinticuatro, suscrito por el Subdirector de Recursos Materiales y Servicios Generales, quien señaló que hace entrega de la información que obra en los archivos de la Subdirección. </w:t>
      </w:r>
    </w:p>
    <w:p w:rsidR="008C6024" w:rsidRPr="009B0AE1" w:rsidRDefault="008C6024">
      <w:pPr>
        <w:pBdr>
          <w:top w:val="nil"/>
          <w:left w:val="nil"/>
          <w:bottom w:val="nil"/>
          <w:right w:val="nil"/>
          <w:between w:val="nil"/>
        </w:pBdr>
        <w:spacing w:line="360" w:lineRule="auto"/>
        <w:ind w:left="720"/>
        <w:rPr>
          <w:rFonts w:ascii="Palatino Linotype" w:eastAsia="Palatino Linotype" w:hAnsi="Palatino Linotype" w:cs="Palatino Linotype"/>
          <w:b/>
          <w:color w:val="000000"/>
          <w:sz w:val="24"/>
          <w:szCs w:val="24"/>
        </w:rPr>
      </w:pPr>
    </w:p>
    <w:p w:rsidR="008C6024" w:rsidRPr="009B0AE1" w:rsidRDefault="0015156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hyperlink r:id="rId9">
        <w:r w:rsidR="00F51988" w:rsidRPr="009B0AE1">
          <w:rPr>
            <w:rFonts w:ascii="Palatino Linotype" w:eastAsia="Palatino Linotype" w:hAnsi="Palatino Linotype" w:cs="Palatino Linotype"/>
            <w:b/>
            <w:color w:val="000000"/>
            <w:sz w:val="24"/>
            <w:szCs w:val="24"/>
            <w:u w:val="single"/>
          </w:rPr>
          <w:t>SAIMEX 376-2024.xlsx</w:t>
        </w:r>
      </w:hyperlink>
      <w:r w:rsidR="00F51988" w:rsidRPr="009B0AE1">
        <w:rPr>
          <w:rFonts w:ascii="Palatino Linotype" w:eastAsia="Palatino Linotype" w:hAnsi="Palatino Linotype" w:cs="Palatino Linotype"/>
          <w:color w:val="000000"/>
          <w:sz w:val="24"/>
          <w:szCs w:val="24"/>
        </w:rPr>
        <w:t xml:space="preserve">: documento en formato Excel con una lista de los medicamentos en los que se advierte el rubro de fecha, clave, descripción, piezas, precio unitario, importe, proveedor y factura. </w:t>
      </w:r>
    </w:p>
    <w:p w:rsidR="008C6024" w:rsidRPr="009B0AE1" w:rsidRDefault="008C6024">
      <w:pPr>
        <w:pBdr>
          <w:top w:val="nil"/>
          <w:left w:val="nil"/>
          <w:bottom w:val="nil"/>
          <w:right w:val="nil"/>
          <w:between w:val="nil"/>
        </w:pBdr>
        <w:spacing w:line="360" w:lineRule="auto"/>
        <w:ind w:left="1440"/>
        <w:jc w:val="both"/>
        <w:rPr>
          <w:rFonts w:ascii="Palatino Linotype" w:eastAsia="Palatino Linotype" w:hAnsi="Palatino Linotype" w:cs="Palatino Linotype"/>
          <w:b/>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2" w:name="_heading=h.el2bowrz47di" w:colFirst="0" w:colLast="0"/>
      <w:bookmarkEnd w:id="2"/>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trece de enero de dos mil veinticinco</w:t>
      </w:r>
      <w:r w:rsidRPr="009B0AE1">
        <w:rPr>
          <w:rFonts w:ascii="Palatino Linotype" w:eastAsia="Palatino Linotype" w:hAnsi="Palatino Linotype" w:cs="Palatino Linotype"/>
          <w:color w:val="000000"/>
          <w:sz w:val="24"/>
          <w:szCs w:val="24"/>
        </w:rPr>
        <w:t xml:space="preserve">, </w:t>
      </w:r>
      <w:r w:rsidRPr="009B0AE1">
        <w:rPr>
          <w:rFonts w:ascii="Palatino Linotype" w:eastAsia="Palatino Linotype" w:hAnsi="Palatino Linotype" w:cs="Palatino Linotype"/>
          <w:b/>
          <w:color w:val="000000"/>
          <w:sz w:val="24"/>
          <w:szCs w:val="24"/>
        </w:rPr>
        <w:t>EL RECURRENTE</w:t>
      </w:r>
      <w:r w:rsidRPr="009B0AE1">
        <w:rPr>
          <w:rFonts w:ascii="Palatino Linotype" w:eastAsia="Palatino Linotype" w:hAnsi="Palatino Linotype" w:cs="Palatino Linotype"/>
          <w:color w:val="000000"/>
          <w:sz w:val="24"/>
          <w:szCs w:val="24"/>
        </w:rPr>
        <w:t xml:space="preserve"> interpuso el recurso de revisión, en contra de la respuesta y señaló como:</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b/>
          <w:color w:val="000000"/>
          <w:sz w:val="24"/>
          <w:szCs w:val="24"/>
        </w:rPr>
      </w:pPr>
    </w:p>
    <w:p w:rsidR="008C6024" w:rsidRPr="009B0AE1" w:rsidRDefault="00F51988">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b/>
          <w:color w:val="000000"/>
          <w:sz w:val="24"/>
          <w:szCs w:val="24"/>
        </w:rPr>
        <w:t xml:space="preserve">Acto impugnado: </w:t>
      </w:r>
      <w:r w:rsidRPr="009B0AE1">
        <w:rPr>
          <w:rFonts w:ascii="Palatino Linotype" w:eastAsia="Palatino Linotype" w:hAnsi="Palatino Linotype" w:cs="Palatino Linotype"/>
          <w:i/>
          <w:color w:val="000000"/>
          <w:sz w:val="24"/>
          <w:szCs w:val="24"/>
        </w:rPr>
        <w:t>“Buen día Solicite la informacion del mes de NOVIEMBRE DEL 2024 y me están proporcionando la informacion de SEPTIEMBRE 2024” (sic)</w:t>
      </w:r>
    </w:p>
    <w:p w:rsidR="008C6024" w:rsidRPr="009B0AE1" w:rsidRDefault="008C6024">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4"/>
          <w:szCs w:val="24"/>
        </w:rPr>
      </w:pPr>
    </w:p>
    <w:p w:rsidR="008C6024" w:rsidRPr="009B0AE1" w:rsidRDefault="00F51988">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b/>
          <w:color w:val="000000"/>
          <w:sz w:val="24"/>
          <w:szCs w:val="24"/>
        </w:rPr>
        <w:t>Motivos o razones de inconformidad: “</w:t>
      </w:r>
      <w:r w:rsidRPr="009B0AE1">
        <w:rPr>
          <w:rFonts w:ascii="Palatino Linotype" w:eastAsia="Palatino Linotype" w:hAnsi="Palatino Linotype" w:cs="Palatino Linotype"/>
          <w:i/>
          <w:color w:val="000000"/>
          <w:sz w:val="24"/>
          <w:szCs w:val="24"/>
        </w:rPr>
        <w:t>Buen día Solicite la informacion del mes de NOVIEMBRE DEL 2024 y me están proporcionando la informacion de SEPTIEMBRE 2024”. (Sic)</w:t>
      </w:r>
    </w:p>
    <w:p w:rsidR="008C6024" w:rsidRPr="009B0AE1" w:rsidRDefault="008C602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6024" w:rsidRPr="009B0AE1" w:rsidRDefault="00F5198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A la interposición del recurso se adjuntó el archivo </w:t>
      </w:r>
      <w:hyperlink r:id="rId10">
        <w:r w:rsidRPr="009B0AE1">
          <w:rPr>
            <w:rFonts w:ascii="Palatino Linotype" w:eastAsia="Palatino Linotype" w:hAnsi="Palatino Linotype" w:cs="Palatino Linotype"/>
            <w:b/>
            <w:color w:val="000000"/>
            <w:sz w:val="24"/>
            <w:szCs w:val="24"/>
            <w:u w:val="single"/>
          </w:rPr>
          <w:t>SAIMEX 376-2024.xlsx</w:t>
        </w:r>
      </w:hyperlink>
      <w:r w:rsidRPr="009B0AE1">
        <w:rPr>
          <w:rFonts w:ascii="Palatino Linotype" w:eastAsia="Palatino Linotype" w:hAnsi="Palatino Linotype" w:cs="Palatino Linotype"/>
          <w:color w:val="000000"/>
          <w:sz w:val="24"/>
          <w:szCs w:val="24"/>
        </w:rPr>
        <w:t xml:space="preserve">, entregado en respuesta por el Sujeto Obligado. </w:t>
      </w:r>
    </w:p>
    <w:p w:rsidR="008C6024" w:rsidRPr="009B0AE1" w:rsidRDefault="008C6024">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Se registró el recurso revisión bajo el número de expediente al rubro indicado, asimismo con fundamento en lo dispuesto por el artículo 185 fracción I de la </w:t>
      </w:r>
      <w:r w:rsidRPr="009B0AE1">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sidRPr="009B0AE1">
        <w:rPr>
          <w:rFonts w:ascii="Palatino Linotype" w:eastAsia="Palatino Linotype" w:hAnsi="Palatino Linotype" w:cs="Palatino Linotype"/>
          <w:color w:val="000000"/>
          <w:sz w:val="24"/>
          <w:szCs w:val="24"/>
        </w:rPr>
        <w:t xml:space="preserve">se turnó a la </w:t>
      </w:r>
      <w:r w:rsidRPr="009B0AE1">
        <w:rPr>
          <w:rFonts w:ascii="Palatino Linotype" w:eastAsia="Palatino Linotype" w:hAnsi="Palatino Linotype" w:cs="Palatino Linotype"/>
          <w:b/>
          <w:color w:val="000000"/>
          <w:sz w:val="24"/>
          <w:szCs w:val="24"/>
        </w:rPr>
        <w:t xml:space="preserve">Comisionada María del Rosario Mejía Ayala, </w:t>
      </w:r>
      <w:r w:rsidRPr="009B0AE1">
        <w:rPr>
          <w:rFonts w:ascii="Palatino Linotype" w:eastAsia="Palatino Linotype" w:hAnsi="Palatino Linotype" w:cs="Palatino Linotype"/>
          <w:color w:val="000000"/>
          <w:sz w:val="24"/>
          <w:szCs w:val="24"/>
        </w:rPr>
        <w:t>con el objeto de su análisis.</w:t>
      </w:r>
    </w:p>
    <w:p w:rsidR="008C6024" w:rsidRPr="009B0AE1" w:rsidRDefault="008C602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del </w:t>
      </w:r>
      <w:r w:rsidRPr="009B0AE1">
        <w:rPr>
          <w:rFonts w:ascii="Palatino Linotype" w:eastAsia="Palatino Linotype" w:hAnsi="Palatino Linotype" w:cs="Palatino Linotype"/>
          <w:b/>
          <w:color w:val="000000"/>
          <w:sz w:val="24"/>
          <w:szCs w:val="24"/>
        </w:rPr>
        <w:t>dieciséis de enero de dos mil veinticinco</w:t>
      </w:r>
      <w:r w:rsidRPr="009B0AE1">
        <w:rPr>
          <w:rFonts w:ascii="Palatino Linotype" w:eastAsia="Palatino Linotype" w:hAnsi="Palatino Linotype" w:cs="Palatino Linotype"/>
          <w:color w:val="000000"/>
          <w:sz w:val="24"/>
          <w:szCs w:val="24"/>
        </w:rPr>
        <w:t xml:space="preserve">, puso a disposición de las partes el expediente electrónico vía </w:t>
      </w:r>
      <w:r w:rsidRPr="009B0AE1">
        <w:rPr>
          <w:rFonts w:ascii="Palatino Linotype" w:eastAsia="Palatino Linotype" w:hAnsi="Palatino Linotype" w:cs="Palatino Linotype"/>
          <w:b/>
          <w:color w:val="000000"/>
          <w:sz w:val="24"/>
          <w:szCs w:val="24"/>
        </w:rPr>
        <w:t xml:space="preserve">SAIMEX </w:t>
      </w:r>
      <w:r w:rsidRPr="009B0AE1">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 xml:space="preserve"> presentara el informe justificado procedente.</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8C6024" w:rsidRPr="009B0AE1" w:rsidRDefault="00F51988">
      <w:pPr>
        <w:numPr>
          <w:ilvl w:val="0"/>
          <w:numId w:val="5"/>
        </w:numPr>
        <w:tabs>
          <w:tab w:val="left" w:pos="284"/>
        </w:tabs>
        <w:spacing w:before="240" w:line="360" w:lineRule="auto"/>
        <w:ind w:left="0" w:firstLine="0"/>
        <w:jc w:val="both"/>
        <w:rPr>
          <w:rFonts w:ascii="Palatino Linotype" w:eastAsia="Palatino Linotype" w:hAnsi="Palatino Linotype" w:cs="Palatino Linotype"/>
          <w:b/>
          <w:i/>
          <w:sz w:val="24"/>
          <w:szCs w:val="24"/>
        </w:rPr>
      </w:pPr>
      <w:r w:rsidRPr="009B0AE1">
        <w:rPr>
          <w:rFonts w:ascii="Palatino Linotype" w:eastAsia="Palatino Linotype" w:hAnsi="Palatino Linotype" w:cs="Palatino Linotype"/>
          <w:sz w:val="24"/>
          <w:szCs w:val="24"/>
        </w:rPr>
        <w:t>De las constancias que obran en el expediente electrónico del SAIMEX, se aprecia que el Recurrente no realizó manifestaciones que a su derecho convinieran; por su parte, el Sujeto Obligado remitió informe justificado el veintiuno de enero de dos mil veinticinco y fue notificado el dos de abril del mismo año, a través de los archivos que se describen enseguida:</w:t>
      </w:r>
    </w:p>
    <w:p w:rsidR="008C6024" w:rsidRPr="009B0AE1" w:rsidRDefault="008C6024">
      <w:pPr>
        <w:tabs>
          <w:tab w:val="left" w:pos="284"/>
        </w:tabs>
        <w:spacing w:after="240" w:line="360" w:lineRule="auto"/>
        <w:jc w:val="both"/>
        <w:rPr>
          <w:rFonts w:ascii="Palatino Linotype" w:eastAsia="Palatino Linotype" w:hAnsi="Palatino Linotype" w:cs="Palatino Linotype"/>
          <w:sz w:val="24"/>
          <w:szCs w:val="24"/>
        </w:rPr>
      </w:pPr>
    </w:p>
    <w:p w:rsidR="008C6024" w:rsidRPr="009B0AE1" w:rsidRDefault="00151569">
      <w:pPr>
        <w:numPr>
          <w:ilvl w:val="0"/>
          <w:numId w:val="3"/>
        </w:numPr>
        <w:pBdr>
          <w:top w:val="nil"/>
          <w:left w:val="nil"/>
          <w:bottom w:val="nil"/>
          <w:right w:val="nil"/>
          <w:between w:val="nil"/>
        </w:pBdr>
        <w:tabs>
          <w:tab w:val="left" w:pos="284"/>
        </w:tabs>
        <w:spacing w:before="240" w:line="360" w:lineRule="auto"/>
        <w:jc w:val="both"/>
        <w:rPr>
          <w:rFonts w:ascii="Palatino Linotype" w:eastAsia="Palatino Linotype" w:hAnsi="Palatino Linotype" w:cs="Palatino Linotype"/>
          <w:color w:val="000000"/>
          <w:sz w:val="24"/>
          <w:szCs w:val="24"/>
        </w:rPr>
      </w:pPr>
      <w:hyperlink r:id="rId11">
        <w:r w:rsidR="00F51988" w:rsidRPr="009B0AE1">
          <w:rPr>
            <w:rFonts w:ascii="Palatino Linotype" w:eastAsia="Palatino Linotype" w:hAnsi="Palatino Linotype" w:cs="Palatino Linotype"/>
            <w:b/>
            <w:color w:val="000000"/>
            <w:sz w:val="24"/>
            <w:szCs w:val="24"/>
            <w:u w:val="single"/>
          </w:rPr>
          <w:t>SAIMEX 376-2024.xlsx</w:t>
        </w:r>
      </w:hyperlink>
      <w:r w:rsidR="00F51988" w:rsidRPr="009B0AE1">
        <w:rPr>
          <w:rFonts w:ascii="Palatino Linotype" w:eastAsia="Palatino Linotype" w:hAnsi="Palatino Linotype" w:cs="Palatino Linotype"/>
          <w:color w:val="000000"/>
          <w:sz w:val="24"/>
          <w:szCs w:val="24"/>
        </w:rPr>
        <w:t>: documento en formato Excel con una lista de los medicamentos en los que se advierte el rubro de fecha, clave, descripción, piezas, precio unitario, importe, proveedor y factura.</w:t>
      </w:r>
    </w:p>
    <w:p w:rsidR="008C6024" w:rsidRPr="009B0AE1" w:rsidRDefault="008C6024">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4"/>
          <w:szCs w:val="24"/>
        </w:rPr>
      </w:pPr>
    </w:p>
    <w:p w:rsidR="008C6024" w:rsidRPr="009B0AE1" w:rsidRDefault="00151569">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4"/>
          <w:szCs w:val="24"/>
        </w:rPr>
      </w:pPr>
      <w:hyperlink r:id="rId12">
        <w:r w:rsidR="00F51988" w:rsidRPr="009B0AE1">
          <w:rPr>
            <w:rFonts w:ascii="Palatino Linotype" w:eastAsia="Palatino Linotype" w:hAnsi="Palatino Linotype" w:cs="Palatino Linotype"/>
            <w:b/>
            <w:color w:val="000000"/>
            <w:sz w:val="24"/>
            <w:szCs w:val="24"/>
            <w:u w:val="single"/>
          </w:rPr>
          <w:t>RR 0068-2025.pdf</w:t>
        </w:r>
      </w:hyperlink>
      <w:r w:rsidR="00F51988" w:rsidRPr="009B0AE1">
        <w:rPr>
          <w:rFonts w:ascii="Palatino Linotype" w:eastAsia="Palatino Linotype" w:hAnsi="Palatino Linotype" w:cs="Palatino Linotype"/>
          <w:color w:val="000000"/>
          <w:sz w:val="24"/>
          <w:szCs w:val="24"/>
        </w:rPr>
        <w:t xml:space="preserve">: oficio número 208C041030300L/092/2025 de fecha catorce de enero de dos mil veinticinco, suscrito por el Subdirector de Recursos Materiales y Servicios Generales, en el que señaló que por error involuntario se remitió un archivo incorrecto, por lo que a través del informe se modifica la respuesta y se adjunta el archiva correcto. </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8C6024" w:rsidRPr="009B0AE1" w:rsidRDefault="008C6024">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catorce de marzo de dos mil veinticinco</w:t>
      </w:r>
      <w:r w:rsidRPr="009B0AE1">
        <w:rPr>
          <w:rFonts w:ascii="Palatino Linotype" w:eastAsia="Palatino Linotype" w:hAnsi="Palatino Linotype" w:cs="Palatino Linotype"/>
          <w:color w:val="000000"/>
          <w:sz w:val="24"/>
          <w:szCs w:val="24"/>
        </w:rPr>
        <w:t>, la Comisionada Ponente notificó el acuerdo de ampliación de plazo para emitir resolución.</w:t>
      </w:r>
    </w:p>
    <w:p w:rsidR="008C6024" w:rsidRPr="009B0AE1" w:rsidRDefault="008C6024">
      <w:pPr>
        <w:rPr>
          <w:rFonts w:ascii="Palatino Linotype" w:eastAsia="Palatino Linotype" w:hAnsi="Palatino Linotype" w:cs="Palatino Linotype"/>
          <w:sz w:val="24"/>
          <w:szCs w:val="24"/>
        </w:rPr>
      </w:pPr>
    </w:p>
    <w:p w:rsidR="008C6024" w:rsidRPr="009B0AE1" w:rsidRDefault="00F5198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El </w:t>
      </w:r>
      <w:r w:rsidRPr="009B0AE1">
        <w:rPr>
          <w:rFonts w:ascii="Palatino Linotype" w:eastAsia="Palatino Linotype" w:hAnsi="Palatino Linotype" w:cs="Palatino Linotype"/>
          <w:b/>
          <w:color w:val="000000"/>
          <w:sz w:val="24"/>
          <w:szCs w:val="24"/>
        </w:rPr>
        <w:t>nueve de abril de dos mil veinticinco</w:t>
      </w:r>
      <w:r w:rsidRPr="009B0AE1">
        <w:rPr>
          <w:rFonts w:ascii="Palatino Linotype" w:eastAsia="Palatino Linotype" w:hAnsi="Palatino Linotype" w:cs="Palatino Linotype"/>
          <w:color w:val="000000"/>
          <w:sz w:val="24"/>
          <w:szCs w:val="24"/>
        </w:rPr>
        <w:t>, se notificó el acuerdo mediante el cual se decretó el cierre de instrucción.</w:t>
      </w:r>
    </w:p>
    <w:p w:rsidR="008C6024" w:rsidRPr="009B0AE1" w:rsidRDefault="008C602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6024" w:rsidRPr="009B0AE1" w:rsidRDefault="00F51988">
      <w:pPr>
        <w:pStyle w:val="Ttulo1"/>
        <w:jc w:val="center"/>
        <w:rPr>
          <w:rFonts w:ascii="Palatino Linotype" w:eastAsia="Palatino Linotype" w:hAnsi="Palatino Linotype" w:cs="Palatino Linotype"/>
          <w:b/>
          <w:color w:val="000000"/>
          <w:sz w:val="24"/>
          <w:szCs w:val="24"/>
        </w:rPr>
      </w:pPr>
      <w:bookmarkStart w:id="3" w:name="_heading=h.ullexin32ear" w:colFirst="0" w:colLast="0"/>
      <w:bookmarkEnd w:id="3"/>
      <w:r w:rsidRPr="009B0AE1">
        <w:rPr>
          <w:rFonts w:ascii="Palatino Linotype" w:eastAsia="Palatino Linotype" w:hAnsi="Palatino Linotype" w:cs="Palatino Linotype"/>
          <w:b/>
          <w:color w:val="000000"/>
          <w:sz w:val="24"/>
          <w:szCs w:val="24"/>
        </w:rPr>
        <w:t xml:space="preserve">CONSIDERANDO </w:t>
      </w:r>
    </w:p>
    <w:p w:rsidR="008C6024" w:rsidRPr="009B0AE1" w:rsidRDefault="008C6024">
      <w:pPr>
        <w:rPr>
          <w:rFonts w:ascii="Palatino Linotype" w:eastAsia="Palatino Linotype" w:hAnsi="Palatino Linotype" w:cs="Palatino Linotype"/>
          <w:sz w:val="24"/>
          <w:szCs w:val="24"/>
        </w:rPr>
      </w:pPr>
    </w:p>
    <w:p w:rsidR="008C6024" w:rsidRPr="009B0AE1" w:rsidRDefault="00F51988">
      <w:pPr>
        <w:pStyle w:val="Ttulo2"/>
        <w:rPr>
          <w:rFonts w:ascii="Palatino Linotype" w:eastAsia="Palatino Linotype" w:hAnsi="Palatino Linotype" w:cs="Palatino Linotype"/>
          <w:b/>
          <w:color w:val="000000"/>
          <w:sz w:val="24"/>
          <w:szCs w:val="24"/>
        </w:rPr>
      </w:pPr>
      <w:bookmarkStart w:id="4" w:name="_heading=h.6nq3d2jminl2" w:colFirst="0" w:colLast="0"/>
      <w:bookmarkEnd w:id="4"/>
      <w:r w:rsidRPr="009B0AE1">
        <w:rPr>
          <w:rFonts w:ascii="Palatino Linotype" w:eastAsia="Palatino Linotype" w:hAnsi="Palatino Linotype" w:cs="Palatino Linotype"/>
          <w:b/>
          <w:color w:val="000000"/>
          <w:sz w:val="24"/>
          <w:szCs w:val="24"/>
        </w:rPr>
        <w:t>PRIMERO. De la competencia</w:t>
      </w:r>
    </w:p>
    <w:p w:rsidR="008C6024" w:rsidRPr="009B0AE1" w:rsidRDefault="008C6024">
      <w:pPr>
        <w:rPr>
          <w:rFonts w:ascii="Palatino Linotype" w:hAnsi="Palatino Linotype"/>
          <w:sz w:val="24"/>
          <w:szCs w:val="24"/>
        </w:rPr>
      </w:pPr>
    </w:p>
    <w:p w:rsidR="008C6024" w:rsidRPr="009B0AE1" w:rsidRDefault="00F51988">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sz w:val="24"/>
          <w:szCs w:val="24"/>
        </w:rPr>
      </w:pPr>
      <w:r w:rsidRPr="009B0AE1">
        <w:rPr>
          <w:rFonts w:ascii="Palatino Linotype" w:eastAsia="Palatino Linotype" w:hAnsi="Palatino Linotype" w:cs="Palatino Linotype"/>
          <w:color w:val="000000"/>
          <w:sz w:val="24"/>
          <w:szCs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0AE1">
        <w:rPr>
          <w:rFonts w:ascii="Palatino Linotype" w:eastAsia="Palatino Linotype" w:hAnsi="Palatino Linotype" w:cs="Palatino Linotype"/>
          <w:b/>
          <w:color w:val="000000"/>
          <w:sz w:val="24"/>
          <w:szCs w:val="24"/>
        </w:rPr>
        <w:t>Constitución Política de los Estados Unidos Mexicanos</w:t>
      </w:r>
      <w:r w:rsidRPr="009B0AE1">
        <w:rPr>
          <w:rFonts w:ascii="Palatino Linotype" w:eastAsia="Palatino Linotype" w:hAnsi="Palatino Linotype" w:cs="Palatino Linotype"/>
          <w:color w:val="000000"/>
          <w:sz w:val="24"/>
          <w:szCs w:val="24"/>
        </w:rPr>
        <w:t xml:space="preserve">; 5, párrafos trigésimo segundo, trigésimo tercero y trigésimo cuarto fracciones IV y V de la </w:t>
      </w:r>
      <w:r w:rsidRPr="009B0AE1">
        <w:rPr>
          <w:rFonts w:ascii="Palatino Linotype" w:eastAsia="Palatino Linotype" w:hAnsi="Palatino Linotype" w:cs="Palatino Linotype"/>
          <w:b/>
          <w:color w:val="000000"/>
          <w:sz w:val="24"/>
          <w:szCs w:val="24"/>
        </w:rPr>
        <w:t>Constitución Política del Estado Libre y Soberano de México</w:t>
      </w:r>
      <w:r w:rsidRPr="009B0AE1">
        <w:rPr>
          <w:rFonts w:ascii="Palatino Linotype" w:eastAsia="Palatino Linotype" w:hAnsi="Palatino Linotype" w:cs="Palatino Linotype"/>
          <w:color w:val="000000"/>
          <w:sz w:val="24"/>
          <w:szCs w:val="24"/>
        </w:rPr>
        <w:t xml:space="preserve">; artículos 1, 2 fracción II, 13, 29, 36 fracciones I y II, 176, 178, 179, 181 párrafo tercero y 185 de la </w:t>
      </w:r>
      <w:r w:rsidRPr="009B0AE1">
        <w:rPr>
          <w:rFonts w:ascii="Palatino Linotype" w:eastAsia="Palatino Linotype" w:hAnsi="Palatino Linotype" w:cs="Palatino Linotype"/>
          <w:b/>
          <w:color w:val="000000"/>
          <w:sz w:val="24"/>
          <w:szCs w:val="24"/>
        </w:rPr>
        <w:t>Ley de Transparencia y Acceso a la Información Pública del Estado de México y Municipios</w:t>
      </w:r>
      <w:r w:rsidRPr="009B0AE1">
        <w:rPr>
          <w:rFonts w:ascii="Palatino Linotype" w:eastAsia="Palatino Linotype" w:hAnsi="Palatino Linotype" w:cs="Palatino Linotype"/>
          <w:color w:val="000000"/>
          <w:sz w:val="24"/>
          <w:szCs w:val="24"/>
        </w:rPr>
        <w:t xml:space="preserve">; y 7, 9 fracciones I y XXIII, y 11 del </w:t>
      </w:r>
      <w:r w:rsidRPr="009B0AE1">
        <w:rPr>
          <w:rFonts w:ascii="Palatino Linotype" w:eastAsia="Palatino Linotype" w:hAnsi="Palatino Linotype" w:cs="Palatino Linotype"/>
          <w:b/>
          <w:color w:val="000000"/>
          <w:sz w:val="24"/>
          <w:szCs w:val="24"/>
        </w:rPr>
        <w:t>Reglamento Interior del Instituto de Transparencia, Acceso a la Información Pública y Protección de Datos Personales del Estado de México y Municipios</w:t>
      </w:r>
      <w:r w:rsidRPr="009B0AE1">
        <w:rPr>
          <w:rFonts w:ascii="Palatino Linotype" w:eastAsia="Palatino Linotype" w:hAnsi="Palatino Linotype" w:cs="Palatino Linotype"/>
          <w:color w:val="000000"/>
          <w:sz w:val="24"/>
          <w:szCs w:val="24"/>
        </w:rPr>
        <w:t>.</w:t>
      </w:r>
    </w:p>
    <w:p w:rsidR="008C6024" w:rsidRPr="009B0AE1" w:rsidRDefault="008C60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szCs w:val="24"/>
        </w:rPr>
      </w:pPr>
    </w:p>
    <w:p w:rsidR="008C6024" w:rsidRPr="009B0AE1" w:rsidRDefault="00F51988">
      <w:pPr>
        <w:pStyle w:val="Ttulo2"/>
        <w:rPr>
          <w:rFonts w:ascii="Palatino Linotype" w:eastAsia="Palatino Linotype" w:hAnsi="Palatino Linotype" w:cs="Palatino Linotype"/>
          <w:b/>
          <w:color w:val="000000"/>
          <w:sz w:val="24"/>
          <w:szCs w:val="24"/>
        </w:rPr>
      </w:pPr>
      <w:bookmarkStart w:id="5" w:name="_heading=h.clckcsl86ta5" w:colFirst="0" w:colLast="0"/>
      <w:bookmarkEnd w:id="5"/>
      <w:r w:rsidRPr="009B0AE1">
        <w:rPr>
          <w:rFonts w:ascii="Palatino Linotype" w:eastAsia="Palatino Linotype" w:hAnsi="Palatino Linotype" w:cs="Palatino Linotype"/>
          <w:b/>
          <w:color w:val="000000"/>
          <w:sz w:val="24"/>
          <w:szCs w:val="24"/>
        </w:rPr>
        <w:t>SEGUNDO. De la oportunidad y procedencia.</w:t>
      </w:r>
    </w:p>
    <w:p w:rsidR="008C6024" w:rsidRPr="009B0AE1" w:rsidRDefault="008C6024">
      <w:pPr>
        <w:rPr>
          <w:rFonts w:ascii="Palatino Linotype" w:eastAsia="Palatino Linotype" w:hAnsi="Palatino Linotype" w:cs="Palatino Linotype"/>
          <w:sz w:val="24"/>
          <w:szCs w:val="24"/>
        </w:rPr>
      </w:pPr>
    </w:p>
    <w:p w:rsidR="008C6024" w:rsidRPr="009B0AE1" w:rsidRDefault="00F51988">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4"/>
          <w:szCs w:val="24"/>
        </w:rPr>
      </w:pPr>
      <w:bookmarkStart w:id="6" w:name="_heading=h.3cvq9buihp6a" w:colFirst="0" w:colLast="0"/>
      <w:bookmarkEnd w:id="6"/>
      <w:r w:rsidRPr="009B0AE1">
        <w:rPr>
          <w:rFonts w:ascii="Palatino Linotype" w:eastAsia="Palatino Linotype" w:hAnsi="Palatino Linotype" w:cs="Palatino Linotype"/>
          <w:color w:val="000000"/>
          <w:sz w:val="24"/>
          <w:szCs w:val="24"/>
        </w:rPr>
        <w:t xml:space="preserve">El medio de impugnación fue presentado a través del SAIMEX en el formato previamente aprobado para tal efecto y dentro del plazo legal de quince días hábiles otorgados; siendo así que 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 xml:space="preserve"> entregó respuesta el </w:t>
      </w:r>
      <w:r w:rsidRPr="009B0AE1">
        <w:rPr>
          <w:rFonts w:ascii="Palatino Linotype" w:eastAsia="Palatino Linotype" w:hAnsi="Palatino Linotype" w:cs="Palatino Linotype"/>
          <w:b/>
          <w:color w:val="000000"/>
          <w:sz w:val="24"/>
          <w:szCs w:val="24"/>
        </w:rPr>
        <w:t>trece de enero de dos mil veinticinco</w:t>
      </w:r>
      <w:r w:rsidRPr="009B0AE1">
        <w:rPr>
          <w:rFonts w:ascii="Palatino Linotype" w:eastAsia="Palatino Linotype" w:hAnsi="Palatino Linotype" w:cs="Palatino Linotype"/>
          <w:color w:val="000000"/>
          <w:sz w:val="24"/>
          <w:szCs w:val="24"/>
        </w:rPr>
        <w:t xml:space="preserve">, de tal forma que el plazo para interponer el recurso de revisión transcurrió del </w:t>
      </w:r>
      <w:r w:rsidRPr="009B0AE1">
        <w:rPr>
          <w:rFonts w:ascii="Palatino Linotype" w:eastAsia="Palatino Linotype" w:hAnsi="Palatino Linotype" w:cs="Palatino Linotype"/>
          <w:b/>
          <w:color w:val="000000"/>
          <w:sz w:val="24"/>
          <w:szCs w:val="24"/>
        </w:rPr>
        <w:t>catorce de enero cuatro de febrero de dos mil veinticinco</w:t>
      </w:r>
      <w:r w:rsidRPr="009B0AE1">
        <w:rPr>
          <w:rFonts w:ascii="Palatino Linotype" w:eastAsia="Palatino Linotype" w:hAnsi="Palatino Linotype" w:cs="Palatino Linotype"/>
          <w:color w:val="000000"/>
          <w:sz w:val="24"/>
          <w:szCs w:val="24"/>
        </w:rPr>
        <w:t xml:space="preserve">, el recurso de revisión fue interpuesto el </w:t>
      </w:r>
      <w:r w:rsidRPr="009B0AE1">
        <w:rPr>
          <w:rFonts w:ascii="Palatino Linotype" w:eastAsia="Palatino Linotype" w:hAnsi="Palatino Linotype" w:cs="Palatino Linotype"/>
          <w:b/>
          <w:color w:val="000000"/>
          <w:sz w:val="24"/>
          <w:szCs w:val="24"/>
        </w:rPr>
        <w:t>trece de enero de dos mil veinticinco</w:t>
      </w:r>
      <w:r w:rsidRPr="009B0AE1">
        <w:rPr>
          <w:rFonts w:ascii="Palatino Linotype" w:eastAsia="Palatino Linotype" w:hAnsi="Palatino Linotype" w:cs="Palatino Linotype"/>
          <w:color w:val="000000"/>
          <w:sz w:val="24"/>
          <w:szCs w:val="24"/>
        </w:rPr>
        <w:t xml:space="preserve">, éste se encuentra dentro de los márgenes temporales previstos en el artículo 178 de la Ley de </w:t>
      </w:r>
      <w:r w:rsidRPr="009B0AE1">
        <w:rPr>
          <w:rFonts w:ascii="Palatino Linotype" w:eastAsia="Palatino Linotype" w:hAnsi="Palatino Linotype" w:cs="Palatino Linotype"/>
          <w:color w:val="000000"/>
          <w:sz w:val="24"/>
          <w:szCs w:val="24"/>
        </w:rPr>
        <w:lastRenderedPageBreak/>
        <w:t>Transparencia y Acceso a la Información Pública del Estado de México y Municipios</w:t>
      </w:r>
      <w:r w:rsidRPr="009B0AE1">
        <w:rPr>
          <w:rFonts w:ascii="Palatino Linotype" w:eastAsia="Palatino Linotype" w:hAnsi="Palatino Linotype" w:cs="Palatino Linotype"/>
          <w:b/>
          <w:color w:val="000000"/>
          <w:sz w:val="24"/>
          <w:szCs w:val="24"/>
        </w:rPr>
        <w:t xml:space="preserve"> </w:t>
      </w:r>
      <w:r w:rsidRPr="009B0AE1">
        <w:rPr>
          <w:rFonts w:ascii="Palatino Linotype" w:eastAsia="Palatino Linotype" w:hAnsi="Palatino Linotype" w:cs="Palatino Linotype"/>
          <w:color w:val="000000"/>
          <w:sz w:val="24"/>
          <w:szCs w:val="24"/>
        </w:rPr>
        <w:t xml:space="preserve">vigente. </w:t>
      </w:r>
    </w:p>
    <w:p w:rsidR="008C6024" w:rsidRPr="009B0AE1" w:rsidRDefault="008C6024">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555555"/>
          <w:sz w:val="24"/>
          <w:szCs w:val="24"/>
        </w:rPr>
      </w:pPr>
      <w:r w:rsidRPr="009B0AE1">
        <w:rPr>
          <w:rFonts w:ascii="Palatino Linotype" w:eastAsia="Palatino Linotype" w:hAnsi="Palatino Linotype" w:cs="Palatino Linotype"/>
          <w:color w:val="000000"/>
          <w:sz w:val="24"/>
          <w:szCs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8C6024" w:rsidRPr="009B0AE1" w:rsidRDefault="00F51988">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8C6024" w:rsidRPr="009B0AE1" w:rsidRDefault="00F51988">
      <w:pPr>
        <w:spacing w:before="240"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RECURSO DE RECLAMACIÓN. SU INTERPOSICIÓN NO ES EXTEMPORÁNEA SI SE REALIZA ANTES DE QUE INICIE EL PLAZO PARA HACERLO. Conforme al artículo 104, párrafo segundo, de la Ley de </w:t>
      </w:r>
      <w:r w:rsidRPr="009B0AE1">
        <w:rPr>
          <w:rFonts w:ascii="Palatino Linotype" w:eastAsia="Palatino Linotype" w:hAnsi="Palatino Linotype" w:cs="Palatino Linotype"/>
          <w:i/>
          <w:sz w:val="24"/>
          <w:szCs w:val="24"/>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 1a./J. 41/2015 (10a.) </w:t>
      </w: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8C6024" w:rsidRPr="009B0AE1" w:rsidRDefault="008C6024">
      <w:pPr>
        <w:spacing w:line="360" w:lineRule="auto"/>
        <w:ind w:left="851" w:right="616"/>
        <w:jc w:val="both"/>
        <w:rPr>
          <w:rFonts w:ascii="Palatino Linotype" w:eastAsia="Palatino Linotype" w:hAnsi="Palatino Linotype" w:cs="Palatino Linotype"/>
          <w:i/>
          <w:sz w:val="24"/>
          <w:szCs w:val="24"/>
        </w:rPr>
      </w:pP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8C6024" w:rsidRPr="009B0AE1" w:rsidRDefault="008C6024">
      <w:pPr>
        <w:spacing w:line="360" w:lineRule="auto"/>
        <w:ind w:left="851" w:right="616"/>
        <w:jc w:val="both"/>
        <w:rPr>
          <w:rFonts w:ascii="Palatino Linotype" w:eastAsia="Palatino Linotype" w:hAnsi="Palatino Linotype" w:cs="Palatino Linotype"/>
          <w:i/>
          <w:sz w:val="24"/>
          <w:szCs w:val="24"/>
        </w:rPr>
      </w:pP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8C6024" w:rsidRPr="009B0AE1" w:rsidRDefault="008C6024">
      <w:pPr>
        <w:spacing w:line="360" w:lineRule="auto"/>
        <w:ind w:left="851" w:right="616"/>
        <w:jc w:val="both"/>
        <w:rPr>
          <w:rFonts w:ascii="Palatino Linotype" w:eastAsia="Palatino Linotype" w:hAnsi="Palatino Linotype" w:cs="Palatino Linotype"/>
          <w:i/>
          <w:sz w:val="24"/>
          <w:szCs w:val="24"/>
        </w:rPr>
      </w:pP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8C6024" w:rsidRPr="009B0AE1" w:rsidRDefault="008C6024">
      <w:pPr>
        <w:spacing w:line="360" w:lineRule="auto"/>
        <w:ind w:left="851" w:right="616"/>
        <w:jc w:val="both"/>
        <w:rPr>
          <w:rFonts w:ascii="Palatino Linotype" w:eastAsia="Palatino Linotype" w:hAnsi="Palatino Linotype" w:cs="Palatino Linotype"/>
          <w:i/>
          <w:sz w:val="24"/>
          <w:szCs w:val="24"/>
        </w:rPr>
      </w:pPr>
    </w:p>
    <w:p w:rsidR="008C6024" w:rsidRPr="009B0AE1" w:rsidRDefault="00F51988">
      <w:pPr>
        <w:spacing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8C6024" w:rsidRPr="009B0AE1" w:rsidRDefault="008C6024">
      <w:pPr>
        <w:spacing w:line="360" w:lineRule="auto"/>
        <w:ind w:left="851" w:right="616"/>
        <w:jc w:val="both"/>
        <w:rPr>
          <w:rFonts w:ascii="Palatino Linotype" w:eastAsia="Palatino Linotype" w:hAnsi="Palatino Linotype" w:cs="Palatino Linotype"/>
          <w:i/>
          <w:sz w:val="24"/>
          <w:szCs w:val="24"/>
        </w:rPr>
      </w:pPr>
    </w:p>
    <w:p w:rsidR="008C6024" w:rsidRPr="009B0AE1" w:rsidRDefault="00F51988">
      <w:pPr>
        <w:spacing w:after="240" w:line="360" w:lineRule="auto"/>
        <w:ind w:left="851" w:right="616"/>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Tesis de jurisprudencia 41/2015 (10a.). Aprobada por la Primera Sala de este Alto Tribunal, en sesión privada de veintisiete de mayo de dos mil quince.</w:t>
      </w:r>
    </w:p>
    <w:p w:rsidR="008C6024" w:rsidRPr="009B0AE1" w:rsidRDefault="00F51988">
      <w:pPr>
        <w:numPr>
          <w:ilvl w:val="0"/>
          <w:numId w:val="5"/>
        </w:numPr>
        <w:pBdr>
          <w:top w:val="nil"/>
          <w:left w:val="nil"/>
          <w:bottom w:val="nil"/>
          <w:right w:val="nil"/>
          <w:between w:val="nil"/>
        </w:pBdr>
        <w:spacing w:before="240" w:line="360" w:lineRule="auto"/>
        <w:ind w:left="0" w:right="49" w:hanging="11"/>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8C6024" w:rsidRPr="009B0AE1" w:rsidRDefault="008C602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right="49" w:hanging="11"/>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C6024" w:rsidRPr="009B0AE1" w:rsidRDefault="008C6024">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8C6024" w:rsidRPr="009B0AE1" w:rsidRDefault="00F51988">
      <w:pPr>
        <w:numPr>
          <w:ilvl w:val="0"/>
          <w:numId w:val="5"/>
        </w:numPr>
        <w:pBdr>
          <w:top w:val="nil"/>
          <w:left w:val="nil"/>
          <w:bottom w:val="nil"/>
          <w:right w:val="nil"/>
          <w:between w:val="nil"/>
        </w:pBdr>
        <w:spacing w:line="360" w:lineRule="auto"/>
        <w:ind w:left="0" w:right="49" w:hanging="11"/>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w:t>
      </w:r>
    </w:p>
    <w:p w:rsidR="008C6024" w:rsidRPr="009B0AE1" w:rsidRDefault="008C602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4"/>
          <w:szCs w:val="24"/>
        </w:rPr>
      </w:pPr>
    </w:p>
    <w:p w:rsidR="008C6024" w:rsidRPr="009B0AE1" w:rsidRDefault="00F51988">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Consecuencia de lo anterior, este Órgano Garante advierte que el escrito contiene las formalidades previstas por el artículo 180 último párrafo de la Ley de Transparencia y Acceso a la Información Pública del Estado de México y Municipios, </w:t>
      </w:r>
      <w:r w:rsidRPr="009B0AE1">
        <w:rPr>
          <w:rFonts w:ascii="Palatino Linotype" w:eastAsia="Palatino Linotype" w:hAnsi="Palatino Linotype" w:cs="Palatino Linotype"/>
          <w:color w:val="000000"/>
          <w:sz w:val="24"/>
          <w:szCs w:val="24"/>
        </w:rPr>
        <w:lastRenderedPageBreak/>
        <w:t>por lo que es procedente que este Instituto de Transparencia, Acceso a la Información Pública y Protección de Datos Personales del Estado de México y Municipios, conozca y resuelva el presente recurso.</w:t>
      </w:r>
    </w:p>
    <w:p w:rsidR="00325C27" w:rsidRPr="009B0AE1" w:rsidRDefault="00325C27" w:rsidP="00325C27">
      <w:pPr>
        <w:pStyle w:val="Prrafodelista"/>
        <w:rPr>
          <w:rFonts w:ascii="Palatino Linotype" w:eastAsia="Palatino Linotype" w:hAnsi="Palatino Linotype" w:cs="Palatino Linotype"/>
          <w:color w:val="000000"/>
          <w:sz w:val="24"/>
        </w:rPr>
      </w:pPr>
    </w:p>
    <w:p w:rsidR="00325C27" w:rsidRPr="009B0AE1" w:rsidRDefault="00325C27" w:rsidP="00325C27">
      <w:pPr>
        <w:pStyle w:val="Ttulo2"/>
        <w:tabs>
          <w:tab w:val="left" w:pos="0"/>
        </w:tabs>
        <w:spacing w:before="0" w:line="360" w:lineRule="auto"/>
        <w:ind w:right="-734"/>
        <w:rPr>
          <w:rFonts w:ascii="Palatino Linotype" w:eastAsia="Palatino Linotype" w:hAnsi="Palatino Linotype" w:cs="Palatino Linotype"/>
          <w:b/>
          <w:color w:val="000000"/>
          <w:sz w:val="24"/>
          <w:szCs w:val="24"/>
        </w:rPr>
      </w:pPr>
      <w:r w:rsidRPr="009B0AE1">
        <w:rPr>
          <w:rFonts w:ascii="Palatino Linotype" w:eastAsia="Palatino Linotype" w:hAnsi="Palatino Linotype" w:cs="Palatino Linotype"/>
          <w:b/>
          <w:color w:val="000000"/>
          <w:sz w:val="24"/>
          <w:szCs w:val="24"/>
        </w:rPr>
        <w:t xml:space="preserve">TERCERO. De las causales de sobreseimiento </w:t>
      </w:r>
    </w:p>
    <w:p w:rsidR="00325C27" w:rsidRPr="009B0AE1" w:rsidRDefault="00325C27" w:rsidP="00325C27">
      <w:pPr>
        <w:rPr>
          <w:rFonts w:ascii="Palatino Linotype" w:eastAsia="Palatino Linotype" w:hAnsi="Palatino Linotype"/>
          <w:sz w:val="24"/>
          <w:szCs w:val="24"/>
        </w:rPr>
      </w:pPr>
    </w:p>
    <w:p w:rsidR="00325C27" w:rsidRPr="009B0AE1" w:rsidRDefault="00325C27" w:rsidP="00325C27">
      <w:pPr>
        <w:pStyle w:val="Prrafodelista"/>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rPr>
      </w:pPr>
      <w:r w:rsidRPr="009B0AE1">
        <w:rPr>
          <w:rFonts w:ascii="Palatino Linotype" w:eastAsia="Palatino Linotype" w:hAnsi="Palatino Linotype" w:cs="Palatino Linotype"/>
          <w:color w:val="000000"/>
          <w:sz w:val="24"/>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9B0AE1">
        <w:rPr>
          <w:rFonts w:ascii="Palatino Linotype" w:eastAsia="Palatino Linotype" w:hAnsi="Palatino Linotype" w:cs="Palatino Linotype"/>
          <w:b/>
          <w:color w:val="000000"/>
          <w:sz w:val="24"/>
          <w:u w:val="single"/>
        </w:rPr>
        <w:t>sobreseimiento</w:t>
      </w:r>
      <w:r w:rsidRPr="009B0AE1">
        <w:rPr>
          <w:rFonts w:ascii="Palatino Linotype" w:eastAsia="Palatino Linotype" w:hAnsi="Palatino Linotype" w:cs="Palatino Linotype"/>
          <w:color w:val="000000"/>
          <w:sz w:val="24"/>
        </w:rPr>
        <w:t xml:space="preserve">; y en su caso ordenar la entrega de la información con respecto a la respuesta emitida por el </w:t>
      </w:r>
      <w:r w:rsidRPr="009B0AE1">
        <w:rPr>
          <w:rFonts w:ascii="Palatino Linotype" w:eastAsia="Palatino Linotype" w:hAnsi="Palatino Linotype" w:cs="Palatino Linotype"/>
          <w:b/>
          <w:color w:val="000000"/>
          <w:sz w:val="24"/>
        </w:rPr>
        <w:t>SUJETO</w:t>
      </w:r>
      <w:r w:rsidRPr="009B0AE1">
        <w:rPr>
          <w:rFonts w:ascii="Palatino Linotype" w:eastAsia="Palatino Linotype" w:hAnsi="Palatino Linotype" w:cs="Palatino Linotype"/>
          <w:color w:val="000000"/>
          <w:sz w:val="24"/>
        </w:rPr>
        <w:t xml:space="preserve"> </w:t>
      </w:r>
      <w:r w:rsidRPr="009B0AE1">
        <w:rPr>
          <w:rFonts w:ascii="Palatino Linotype" w:eastAsia="Palatino Linotype" w:hAnsi="Palatino Linotype" w:cs="Palatino Linotype"/>
          <w:b/>
          <w:color w:val="000000"/>
          <w:sz w:val="24"/>
        </w:rPr>
        <w:t>OBLIGADO</w:t>
      </w:r>
      <w:r w:rsidRPr="009B0AE1">
        <w:rPr>
          <w:rFonts w:ascii="Palatino Linotype" w:eastAsia="Palatino Linotype" w:hAnsi="Palatino Linotype" w:cs="Palatino Linotype"/>
          <w:color w:val="000000"/>
          <w:sz w:val="24"/>
        </w:rPr>
        <w:t>.</w:t>
      </w:r>
    </w:p>
    <w:p w:rsidR="00325C27" w:rsidRPr="009B0AE1" w:rsidRDefault="00325C27" w:rsidP="00325C2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De acuerdo al precepto legal contenido en la fracción III del artículo 192 de la </w:t>
      </w:r>
      <w:r w:rsidRPr="009B0AE1">
        <w:rPr>
          <w:rFonts w:ascii="Palatino Linotype" w:eastAsia="Palatino Linotype" w:hAnsi="Palatino Linotype" w:cs="Palatino Linotype"/>
          <w:b/>
          <w:color w:val="000000"/>
          <w:sz w:val="24"/>
          <w:szCs w:val="24"/>
        </w:rPr>
        <w:t>Ley de Transparencia y Acceso a la Información Pública del Estado de México y Municipios</w:t>
      </w:r>
      <w:r w:rsidRPr="009B0AE1">
        <w:rPr>
          <w:rFonts w:ascii="Palatino Linotype" w:eastAsia="Palatino Linotype" w:hAnsi="Palatino Linotype" w:cs="Palatino Linotype"/>
          <w:color w:val="000000"/>
          <w:sz w:val="24"/>
          <w:szCs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325C27" w:rsidRPr="009B0AE1" w:rsidRDefault="00325C27" w:rsidP="00325C27">
      <w:pPr>
        <w:pBdr>
          <w:top w:val="nil"/>
          <w:left w:val="nil"/>
          <w:bottom w:val="nil"/>
          <w:right w:val="nil"/>
          <w:between w:val="nil"/>
        </w:pBdr>
        <w:ind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lastRenderedPageBreak/>
        <w:t xml:space="preserve">Para los efectos de esta resolución, es oportuno precisar los alcances jurídicos de la fracción III de la disposición legal transcrita. Así, procede el sobreseimiento del recurso de revisión cuando 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w:t>
      </w:r>
    </w:p>
    <w:p w:rsidR="00325C27" w:rsidRPr="009B0AE1" w:rsidRDefault="00325C27" w:rsidP="00325C27">
      <w:pPr>
        <w:numPr>
          <w:ilvl w:val="0"/>
          <w:numId w:val="8"/>
        </w:numPr>
        <w:spacing w:line="360" w:lineRule="auto"/>
        <w:ind w:left="567"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t>Modifique el acto impugnado:</w:t>
      </w:r>
      <w:r w:rsidRPr="009B0AE1">
        <w:rPr>
          <w:rFonts w:ascii="Palatino Linotype" w:eastAsia="Palatino Linotype" w:hAnsi="Palatino Linotype" w:cs="Palatino Linotype"/>
          <w:sz w:val="24"/>
          <w:szCs w:val="24"/>
        </w:rPr>
        <w:t xml:space="preserve"> Se actualiza cuando el </w:t>
      </w:r>
      <w:r w:rsidRPr="009B0AE1">
        <w:rPr>
          <w:rFonts w:ascii="Palatino Linotype" w:eastAsia="Palatino Linotype" w:hAnsi="Palatino Linotype" w:cs="Palatino Linotype"/>
          <w:b/>
          <w:sz w:val="24"/>
          <w:szCs w:val="24"/>
        </w:rPr>
        <w:t>SUJETO OBLIGADO</w:t>
      </w:r>
      <w:r w:rsidRPr="009B0AE1">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325C27" w:rsidRPr="009B0AE1" w:rsidRDefault="00325C27" w:rsidP="00325C27">
      <w:pPr>
        <w:numPr>
          <w:ilvl w:val="0"/>
          <w:numId w:val="8"/>
        </w:numPr>
        <w:spacing w:line="360" w:lineRule="auto"/>
        <w:ind w:left="567"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t>Revoque el acto impugnado:</w:t>
      </w:r>
      <w:r w:rsidRPr="009B0AE1">
        <w:rPr>
          <w:rFonts w:ascii="Palatino Linotype" w:eastAsia="Palatino Linotype" w:hAnsi="Palatino Linotype" w:cs="Palatino Linotype"/>
          <w:sz w:val="24"/>
          <w:szCs w:val="24"/>
        </w:rPr>
        <w:t xml:space="preserve"> En este supuesto, el </w:t>
      </w:r>
      <w:r w:rsidRPr="009B0AE1">
        <w:rPr>
          <w:rFonts w:ascii="Palatino Linotype" w:eastAsia="Palatino Linotype" w:hAnsi="Palatino Linotype" w:cs="Palatino Linotype"/>
          <w:b/>
          <w:sz w:val="24"/>
          <w:szCs w:val="24"/>
        </w:rPr>
        <w:t>SUJETO OBLIGADO</w:t>
      </w:r>
      <w:r w:rsidRPr="009B0AE1">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325C27" w:rsidRPr="009B0AE1" w:rsidRDefault="00325C27" w:rsidP="00325C27">
      <w:pPr>
        <w:spacing w:line="360" w:lineRule="auto"/>
        <w:ind w:right="113"/>
        <w:jc w:val="both"/>
        <w:rPr>
          <w:rFonts w:ascii="Palatino Linotype" w:eastAsia="Palatino Linotype" w:hAnsi="Palatino Linotype" w:cs="Palatino Linotype"/>
          <w:sz w:val="24"/>
          <w:szCs w:val="24"/>
        </w:rPr>
      </w:pPr>
    </w:p>
    <w:p w:rsidR="00325C27" w:rsidRPr="009B0AE1" w:rsidRDefault="00325C27" w:rsidP="00325C27">
      <w:pPr>
        <w:numPr>
          <w:ilvl w:val="0"/>
          <w:numId w:val="5"/>
        </w:numPr>
        <w:pBdr>
          <w:top w:val="nil"/>
          <w:left w:val="nil"/>
          <w:bottom w:val="nil"/>
          <w:right w:val="nil"/>
          <w:between w:val="nil"/>
        </w:pBdr>
        <w:tabs>
          <w:tab w:val="left" w:pos="284"/>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325C27" w:rsidRPr="009B0AE1" w:rsidRDefault="00325C27" w:rsidP="00325C27">
      <w:pPr>
        <w:pBdr>
          <w:top w:val="nil"/>
          <w:left w:val="nil"/>
          <w:bottom w:val="nil"/>
          <w:right w:val="nil"/>
          <w:between w:val="nil"/>
        </w:pBdr>
        <w:tabs>
          <w:tab w:val="left" w:pos="284"/>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 w:val="left" w:pos="567"/>
        </w:tabs>
        <w:spacing w:line="360" w:lineRule="auto"/>
        <w:ind w:left="0" w:right="113" w:firstLine="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lastRenderedPageBreak/>
        <w:t>En el presente caso, el Recurrente solicitó la siguiente información de las entradas de medicamentos a la farmacia o almacén del Hospital Regional de Alta Especialidad de Zumpango en el mes de noviembre de dos mil veinticuatro:</w:t>
      </w:r>
    </w:p>
    <w:p w:rsidR="00325C27" w:rsidRPr="009B0AE1" w:rsidRDefault="00325C27" w:rsidP="00325C27">
      <w:pPr>
        <w:pBdr>
          <w:top w:val="nil"/>
          <w:left w:val="nil"/>
          <w:bottom w:val="nil"/>
          <w:right w:val="nil"/>
          <w:between w:val="nil"/>
        </w:pBdr>
        <w:tabs>
          <w:tab w:val="left" w:pos="284"/>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Fecha de entrada;</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Clave de cuadro básico;</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Descripción;</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Marca o laboratorio fabricante del medicamento;</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Tipo de compra (licitación, adjudicación directa o invitación restringida;</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Número del tipo de compra, número de orden de reposición o pedido;</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Operador logístico o proveedor;</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 xml:space="preserve">Piezas; </w:t>
      </w:r>
    </w:p>
    <w:p w:rsidR="00325C27" w:rsidRPr="009B0AE1" w:rsidRDefault="00325C27" w:rsidP="00325C27">
      <w:pPr>
        <w:pStyle w:val="Prrafodelista"/>
        <w:numPr>
          <w:ilvl w:val="0"/>
          <w:numId w:val="10"/>
        </w:numPr>
        <w:pBdr>
          <w:top w:val="nil"/>
          <w:left w:val="nil"/>
          <w:bottom w:val="nil"/>
          <w:right w:val="nil"/>
          <w:between w:val="nil"/>
        </w:pBdr>
        <w:tabs>
          <w:tab w:val="left" w:pos="284"/>
          <w:tab w:val="left" w:pos="567"/>
        </w:tabs>
        <w:spacing w:line="360" w:lineRule="auto"/>
        <w:ind w:left="851" w:right="113" w:firstLine="0"/>
        <w:jc w:val="both"/>
        <w:rPr>
          <w:rFonts w:ascii="Palatino Linotype" w:eastAsia="Palatino Linotype" w:hAnsi="Palatino Linotype" w:cs="Palatino Linotype"/>
          <w:i/>
          <w:color w:val="000000"/>
          <w:sz w:val="24"/>
        </w:rPr>
      </w:pPr>
      <w:r w:rsidRPr="009B0AE1">
        <w:rPr>
          <w:rFonts w:ascii="Palatino Linotype" w:eastAsia="Palatino Linotype" w:hAnsi="Palatino Linotype" w:cs="Palatino Linotype"/>
          <w:color w:val="000000"/>
          <w:sz w:val="24"/>
        </w:rPr>
        <w:t>Importe y precio unitario.</w:t>
      </w:r>
    </w:p>
    <w:p w:rsidR="00325C27" w:rsidRPr="009B0AE1" w:rsidRDefault="00325C27" w:rsidP="00325C27">
      <w:pPr>
        <w:pBdr>
          <w:top w:val="nil"/>
          <w:left w:val="nil"/>
          <w:bottom w:val="nil"/>
          <w:right w:val="nil"/>
          <w:between w:val="nil"/>
        </w:pBdr>
        <w:tabs>
          <w:tab w:val="left" w:pos="284"/>
          <w:tab w:val="left" w:pos="567"/>
        </w:tabs>
        <w:spacing w:line="360" w:lineRule="auto"/>
        <w:ind w:right="113"/>
        <w:jc w:val="both"/>
        <w:rPr>
          <w:rFonts w:ascii="Palatino Linotype" w:eastAsia="Palatino Linotype" w:hAnsi="Palatino Linotype" w:cs="Palatino Linotype"/>
          <w:b/>
          <w:color w:val="000000"/>
          <w:sz w:val="24"/>
          <w:szCs w:val="24"/>
        </w:rPr>
      </w:pPr>
    </w:p>
    <w:p w:rsidR="00325C27" w:rsidRPr="009B0AE1" w:rsidRDefault="00325C27" w:rsidP="00325C2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5B7FAF" w:rsidRPr="009B0AE1" w:rsidRDefault="00325C27" w:rsidP="005B7FAF">
      <w:pPr>
        <w:numPr>
          <w:ilvl w:val="0"/>
          <w:numId w:val="5"/>
        </w:numPr>
        <w:pBdr>
          <w:top w:val="nil"/>
          <w:left w:val="nil"/>
          <w:bottom w:val="nil"/>
          <w:right w:val="nil"/>
          <w:between w:val="nil"/>
        </w:pBdr>
        <w:tabs>
          <w:tab w:val="left" w:pos="284"/>
          <w:tab w:val="left" w:pos="567"/>
        </w:tabs>
        <w:spacing w:line="360" w:lineRule="auto"/>
        <w:ind w:left="0" w:right="113" w:firstLine="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t>En respuesta, el Sujeto Obli</w:t>
      </w:r>
      <w:r w:rsidR="005B7FAF" w:rsidRPr="009B0AE1">
        <w:rPr>
          <w:rFonts w:ascii="Palatino Linotype" w:eastAsia="Palatino Linotype" w:hAnsi="Palatino Linotype" w:cs="Palatino Linotype"/>
          <w:color w:val="000000"/>
          <w:sz w:val="24"/>
          <w:szCs w:val="24"/>
        </w:rPr>
        <w:t>gado adjuntó un documento en formato Excel, con diversos rubros sobre los medicamentos de fecha octubre de dos mil veinticuatro.  Posteriormente, el Recurrente se informó por la entrega de información de una temporalidad diversa a la solicitada.</w:t>
      </w:r>
    </w:p>
    <w:p w:rsidR="007F5AED" w:rsidRPr="009B0AE1" w:rsidRDefault="007F5AED" w:rsidP="007F5AED">
      <w:pPr>
        <w:pStyle w:val="Prrafodelista"/>
        <w:numPr>
          <w:ilvl w:val="0"/>
          <w:numId w:val="5"/>
        </w:numPr>
        <w:spacing w:before="240" w:after="240" w:line="360" w:lineRule="auto"/>
        <w:ind w:left="0" w:right="48" w:firstLine="0"/>
        <w:jc w:val="both"/>
        <w:rPr>
          <w:rFonts w:ascii="Palatino Linotype" w:eastAsia="MS Mincho" w:hAnsi="Palatino Linotype" w:cs="Arial"/>
          <w:sz w:val="24"/>
        </w:rPr>
      </w:pPr>
      <w:r w:rsidRPr="009B0AE1">
        <w:rPr>
          <w:rFonts w:ascii="Palatino Linotype" w:eastAsia="MS Mincho" w:hAnsi="Palatino Linotype" w:cs="Arial"/>
          <w:sz w:val="24"/>
        </w:rPr>
        <w:lastRenderedPageBreak/>
        <w:t xml:space="preserve">Ahora bien, la inconformidad del RECURRENTE únicamente en el periodo de la información entregada, no por el total de la información solicitada;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7F5AED" w:rsidRPr="009B0AE1" w:rsidRDefault="007F5AED" w:rsidP="007F5AED">
      <w:pPr>
        <w:pStyle w:val="Prrafodelista"/>
        <w:spacing w:before="240" w:after="240" w:line="360" w:lineRule="auto"/>
        <w:ind w:left="0" w:right="48"/>
        <w:jc w:val="both"/>
        <w:rPr>
          <w:rFonts w:ascii="Palatino Linotype" w:eastAsia="MS Mincho" w:hAnsi="Palatino Linotype" w:cs="Arial"/>
          <w:sz w:val="24"/>
        </w:rPr>
      </w:pPr>
    </w:p>
    <w:p w:rsidR="007F5AED" w:rsidRPr="009B0AE1" w:rsidRDefault="007F5AED" w:rsidP="007F5AED">
      <w:pPr>
        <w:pStyle w:val="Prrafodelista"/>
        <w:numPr>
          <w:ilvl w:val="0"/>
          <w:numId w:val="5"/>
        </w:numPr>
        <w:spacing w:before="240" w:after="240" w:line="360" w:lineRule="auto"/>
        <w:ind w:left="0" w:right="48" w:firstLine="0"/>
        <w:jc w:val="both"/>
        <w:rPr>
          <w:rFonts w:ascii="Palatino Linotype" w:eastAsia="MS Mincho" w:hAnsi="Palatino Linotype" w:cs="Arial"/>
          <w:sz w:val="24"/>
        </w:rPr>
      </w:pPr>
      <w:r w:rsidRPr="009B0AE1">
        <w:rPr>
          <w:rFonts w:ascii="Palatino Linotype" w:eastAsia="MS Mincho" w:hAnsi="Palatino Linotype" w:cs="Arial"/>
          <w:sz w:val="24"/>
        </w:rPr>
        <w:t>Sirve de sustento, la tesis jurisprudencial número VI.3o.C. J/60, publicada en el Semanario Judicial de la Federación y su Gaceta bajo el número de registro 176,608 que a la letra dice:</w:t>
      </w:r>
    </w:p>
    <w:p w:rsidR="007F5AED" w:rsidRPr="009B0AE1" w:rsidRDefault="007F5AED" w:rsidP="007F5AED">
      <w:pPr>
        <w:pStyle w:val="Prrafodelista"/>
        <w:spacing w:before="240" w:after="240" w:line="360" w:lineRule="auto"/>
        <w:ind w:left="0" w:right="48"/>
        <w:jc w:val="both"/>
        <w:rPr>
          <w:rFonts w:ascii="Palatino Linotype" w:eastAsia="MS Mincho" w:hAnsi="Palatino Linotype" w:cs="Arial"/>
          <w:sz w:val="24"/>
        </w:rPr>
      </w:pPr>
    </w:p>
    <w:p w:rsidR="007F5AED" w:rsidRPr="009B0AE1" w:rsidRDefault="007F5AED" w:rsidP="007F5AED">
      <w:pPr>
        <w:pStyle w:val="Prrafodelista"/>
        <w:spacing w:before="240" w:after="240" w:line="360" w:lineRule="auto"/>
        <w:ind w:left="851" w:right="822"/>
        <w:jc w:val="both"/>
        <w:rPr>
          <w:rFonts w:ascii="Palatino Linotype" w:eastAsia="MS Mincho" w:hAnsi="Palatino Linotype" w:cs="Arial"/>
          <w:i/>
          <w:sz w:val="24"/>
        </w:rPr>
      </w:pPr>
      <w:r w:rsidRPr="009B0AE1">
        <w:rPr>
          <w:rFonts w:ascii="Palatino Linotype" w:eastAsia="MS Mincho" w:hAnsi="Palatino Linotype" w:cs="Arial"/>
          <w:i/>
          <w:sz w:val="24"/>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F5AED" w:rsidRPr="009B0AE1" w:rsidRDefault="007F5AED" w:rsidP="007F5AED">
      <w:pPr>
        <w:pStyle w:val="Prrafodelista"/>
        <w:spacing w:before="240" w:after="240" w:line="360" w:lineRule="auto"/>
        <w:ind w:left="0" w:right="822"/>
        <w:jc w:val="both"/>
        <w:rPr>
          <w:rFonts w:ascii="Palatino Linotype" w:eastAsia="MS Mincho" w:hAnsi="Palatino Linotype" w:cs="Arial"/>
          <w:i/>
          <w:sz w:val="24"/>
        </w:rPr>
      </w:pPr>
    </w:p>
    <w:p w:rsidR="007F5AED" w:rsidRPr="009B0AE1" w:rsidRDefault="007F5AED" w:rsidP="007F5AED">
      <w:pPr>
        <w:pStyle w:val="Prrafodelista"/>
        <w:numPr>
          <w:ilvl w:val="0"/>
          <w:numId w:val="5"/>
        </w:numPr>
        <w:spacing w:before="240" w:after="240" w:line="360" w:lineRule="auto"/>
        <w:ind w:left="0" w:right="48" w:firstLine="0"/>
        <w:jc w:val="both"/>
        <w:rPr>
          <w:rFonts w:ascii="Palatino Linotype" w:eastAsia="MS Mincho" w:hAnsi="Palatino Linotype" w:cs="Arial"/>
          <w:sz w:val="24"/>
        </w:rPr>
      </w:pPr>
      <w:r w:rsidRPr="009B0AE1">
        <w:rPr>
          <w:rFonts w:ascii="Palatino Linotype" w:eastAsia="MS Mincho" w:hAnsi="Palatino Linotype" w:cs="Arial"/>
          <w:sz w:val="24"/>
        </w:rPr>
        <w:lastRenderedPageBreak/>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7F5AED" w:rsidRPr="009B0AE1" w:rsidRDefault="007F5AED" w:rsidP="007F5AED">
      <w:pPr>
        <w:pStyle w:val="Prrafodelista"/>
        <w:spacing w:before="240" w:after="240" w:line="360" w:lineRule="auto"/>
        <w:ind w:left="0" w:right="48"/>
        <w:jc w:val="both"/>
        <w:rPr>
          <w:rFonts w:ascii="Palatino Linotype" w:eastAsia="MS Mincho" w:hAnsi="Palatino Linotype" w:cs="Arial"/>
          <w:sz w:val="24"/>
        </w:rPr>
      </w:pPr>
    </w:p>
    <w:p w:rsidR="007F5AED" w:rsidRPr="009B0AE1" w:rsidRDefault="007F5AED" w:rsidP="007F5AED">
      <w:pPr>
        <w:pStyle w:val="Prrafodelista"/>
        <w:numPr>
          <w:ilvl w:val="0"/>
          <w:numId w:val="5"/>
        </w:numPr>
        <w:spacing w:before="240" w:after="240" w:line="360" w:lineRule="auto"/>
        <w:ind w:left="0" w:right="48" w:firstLine="0"/>
        <w:jc w:val="both"/>
        <w:rPr>
          <w:rFonts w:ascii="Palatino Linotype" w:eastAsia="MS Mincho" w:hAnsi="Palatino Linotype" w:cs="Arial"/>
          <w:sz w:val="24"/>
        </w:rPr>
      </w:pPr>
      <w:r w:rsidRPr="009B0AE1">
        <w:rPr>
          <w:rFonts w:ascii="Palatino Linotype" w:eastAsia="MS Mincho" w:hAnsi="Palatino Linotype" w:cs="Arial"/>
          <w:sz w:val="24"/>
        </w:rPr>
        <w:t>Atento a ello, es importante traer a contexto la Tesis Jurisprudencial Número 3ª./J.7/91, Publicada en el Semanario Judicial de la Federación y su Gaceta bajo el número de registro 174,177, que establece lo siguiente:</w:t>
      </w:r>
    </w:p>
    <w:p w:rsidR="007F5AED" w:rsidRPr="009B0AE1" w:rsidRDefault="007F5AED" w:rsidP="007F5AED">
      <w:pPr>
        <w:pStyle w:val="Prrafodelista"/>
        <w:spacing w:before="240" w:after="240" w:line="360" w:lineRule="auto"/>
        <w:ind w:left="0" w:right="48"/>
        <w:jc w:val="both"/>
        <w:rPr>
          <w:rFonts w:ascii="Palatino Linotype" w:eastAsia="MS Mincho" w:hAnsi="Palatino Linotype" w:cs="Arial"/>
          <w:sz w:val="24"/>
        </w:rPr>
      </w:pPr>
    </w:p>
    <w:p w:rsidR="007F5AED" w:rsidRPr="009B0AE1" w:rsidRDefault="007F5AED" w:rsidP="007F5AED">
      <w:pPr>
        <w:pStyle w:val="Prrafodelista"/>
        <w:spacing w:before="240" w:after="240" w:line="360" w:lineRule="auto"/>
        <w:ind w:left="851" w:right="822"/>
        <w:jc w:val="both"/>
        <w:rPr>
          <w:rFonts w:ascii="Palatino Linotype" w:eastAsia="MS Mincho" w:hAnsi="Palatino Linotype" w:cs="Arial"/>
          <w:i/>
          <w:sz w:val="24"/>
        </w:rPr>
      </w:pPr>
      <w:r w:rsidRPr="009B0AE1">
        <w:rPr>
          <w:rFonts w:ascii="Palatino Linotype" w:eastAsia="MS Mincho" w:hAnsi="Palatino Linotype" w:cs="Arial"/>
          <w:i/>
          <w:sz w:val="24"/>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F5AED" w:rsidRPr="009B0AE1" w:rsidRDefault="007F5AED" w:rsidP="007F5AED">
      <w:pPr>
        <w:numPr>
          <w:ilvl w:val="0"/>
          <w:numId w:val="5"/>
        </w:numPr>
        <w:spacing w:line="360" w:lineRule="auto"/>
        <w:ind w:left="0" w:right="49" w:firstLine="0"/>
        <w:contextualSpacing/>
        <w:jc w:val="both"/>
        <w:rPr>
          <w:rFonts w:ascii="Palatino Linotype" w:eastAsiaTheme="minorEastAsia" w:hAnsi="Palatino Linotype"/>
          <w:sz w:val="24"/>
          <w:szCs w:val="24"/>
          <w:lang w:val="es-ES_tradnl"/>
        </w:rPr>
      </w:pPr>
      <w:r w:rsidRPr="009B0AE1">
        <w:rPr>
          <w:rFonts w:ascii="Palatino Linotype" w:hAnsi="Palatino Linotype" w:cs="Tahoma"/>
          <w:bCs/>
          <w:sz w:val="24"/>
          <w:szCs w:val="24"/>
        </w:rPr>
        <w:lastRenderedPageBreak/>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7F5AED" w:rsidRPr="009B0AE1" w:rsidRDefault="007F5AED" w:rsidP="007F5AED">
      <w:pPr>
        <w:spacing w:line="360" w:lineRule="auto"/>
        <w:ind w:right="49"/>
        <w:contextualSpacing/>
        <w:jc w:val="both"/>
        <w:rPr>
          <w:rFonts w:ascii="Palatino Linotype" w:eastAsiaTheme="minorEastAsia" w:hAnsi="Palatino Linotype"/>
          <w:sz w:val="24"/>
          <w:szCs w:val="24"/>
          <w:lang w:val="es-ES_tradnl"/>
        </w:rPr>
      </w:pPr>
    </w:p>
    <w:p w:rsidR="007F5AED" w:rsidRPr="009B0AE1" w:rsidRDefault="007F5AED" w:rsidP="007F5AED">
      <w:pPr>
        <w:numPr>
          <w:ilvl w:val="0"/>
          <w:numId w:val="5"/>
        </w:numPr>
        <w:spacing w:line="360" w:lineRule="auto"/>
        <w:ind w:left="0" w:right="49" w:firstLine="0"/>
        <w:contextualSpacing/>
        <w:jc w:val="both"/>
        <w:rPr>
          <w:rFonts w:ascii="Palatino Linotype" w:eastAsiaTheme="minorEastAsia" w:hAnsi="Palatino Linotype"/>
          <w:sz w:val="24"/>
          <w:szCs w:val="24"/>
          <w:lang w:val="es-ES_tradnl"/>
        </w:rPr>
      </w:pPr>
      <w:r w:rsidRPr="009B0AE1">
        <w:rPr>
          <w:rFonts w:ascii="Palatino Linotype" w:hAnsi="Palatino Linotype" w:cs="Tahoma"/>
          <w:bCs/>
          <w:iCs/>
          <w:sz w:val="24"/>
          <w:szCs w:val="24"/>
        </w:rPr>
        <w:t xml:space="preserve">En este contexto, se hará pronunciamiento, únicamente el tema de la temporalidad de la información que se solicitó, es decir, de que la información entregada corresponda al periodo solicitado. </w:t>
      </w:r>
    </w:p>
    <w:p w:rsidR="00325C27" w:rsidRPr="009B0AE1" w:rsidRDefault="00325C27" w:rsidP="007F5AED">
      <w:pPr>
        <w:pBdr>
          <w:top w:val="nil"/>
          <w:left w:val="nil"/>
          <w:bottom w:val="nil"/>
          <w:right w:val="nil"/>
          <w:between w:val="nil"/>
        </w:pBdr>
        <w:tabs>
          <w:tab w:val="left" w:pos="284"/>
          <w:tab w:val="left" w:pos="567"/>
        </w:tabs>
        <w:spacing w:line="360" w:lineRule="auto"/>
        <w:ind w:right="113"/>
        <w:jc w:val="both"/>
        <w:rPr>
          <w:rFonts w:ascii="Palatino Linotype" w:eastAsia="Palatino Linotype" w:hAnsi="Palatino Linotype" w:cs="Palatino Linotype"/>
          <w:i/>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Por otro lado,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9B0AE1">
        <w:rPr>
          <w:rFonts w:ascii="Palatino Linotype" w:eastAsia="Palatino Linotype" w:hAnsi="Palatino Linotype" w:cs="Palatino Linotype"/>
          <w:i/>
          <w:color w:val="000000"/>
          <w:sz w:val="24"/>
          <w:szCs w:val="24"/>
        </w:rPr>
        <w:t xml:space="preserve">en el ámbito de sus atribuciones, de promover, respetar, proteger y </w:t>
      </w:r>
      <w:r w:rsidRPr="009B0AE1">
        <w:rPr>
          <w:rFonts w:ascii="Palatino Linotype" w:eastAsia="Palatino Linotype" w:hAnsi="Palatino Linotype" w:cs="Palatino Linotype"/>
          <w:b/>
          <w:i/>
          <w:color w:val="000000"/>
          <w:sz w:val="24"/>
          <w:szCs w:val="24"/>
        </w:rPr>
        <w:t>garantizar</w:t>
      </w:r>
      <w:r w:rsidRPr="009B0AE1">
        <w:rPr>
          <w:rFonts w:ascii="Palatino Linotype" w:eastAsia="Palatino Linotype" w:hAnsi="Palatino Linotype" w:cs="Palatino Linotype"/>
          <w:i/>
          <w:color w:val="000000"/>
          <w:sz w:val="24"/>
          <w:szCs w:val="24"/>
        </w:rPr>
        <w:t xml:space="preserve"> los derechos humanos. </w:t>
      </w:r>
      <w:r w:rsidRPr="009B0AE1">
        <w:rPr>
          <w:rFonts w:ascii="Palatino Linotype" w:eastAsia="Palatino Linotype" w:hAnsi="Palatino Linotype" w:cs="Palatino Linotype"/>
          <w:b/>
          <w:i/>
          <w:color w:val="000000"/>
          <w:sz w:val="24"/>
          <w:szCs w:val="24"/>
        </w:rPr>
        <w:t>En cuanto al derecho de accenso a la información, la Ley de Transparencia y Acceso a la Información Pública del Estado de México y Municipios prevé establece que e</w:t>
      </w:r>
      <w:r w:rsidRPr="009B0AE1">
        <w:rPr>
          <w:rFonts w:ascii="Palatino Linotype" w:eastAsia="Palatino Linotype" w:hAnsi="Palatino Linotype" w:cs="Palatino Linotype"/>
          <w:i/>
          <w:color w:val="000000"/>
          <w:sz w:val="24"/>
          <w:szCs w:val="24"/>
        </w:rPr>
        <w:t>l procedimiento de acceso a la información es la garantía primaria del derecho en cuestión y se rige por los principios de simplicidad, rapidez y gratuidad del procedimiento, auxilio y orientación a los particulares</w:t>
      </w:r>
      <w:r w:rsidRPr="009B0AE1">
        <w:rPr>
          <w:rFonts w:ascii="Palatino Linotype" w:eastAsia="Century Gothic" w:hAnsi="Palatino Linotype" w:cs="Century Gothic"/>
          <w:i/>
          <w:color w:val="000000"/>
          <w:sz w:val="24"/>
          <w:szCs w:val="24"/>
          <w:vertAlign w:val="superscript"/>
        </w:rPr>
        <w:footnoteReference w:id="1"/>
      </w:r>
      <w:r w:rsidRPr="009B0AE1">
        <w:rPr>
          <w:rFonts w:ascii="Palatino Linotype" w:eastAsia="Palatino Linotype" w:hAnsi="Palatino Linotype" w:cs="Palatino Linotype"/>
          <w:i/>
          <w:color w:val="000000"/>
          <w:sz w:val="24"/>
          <w:szCs w:val="24"/>
        </w:rPr>
        <w:t xml:space="preserve">, </w:t>
      </w:r>
      <w:r w:rsidRPr="009B0AE1">
        <w:rPr>
          <w:rFonts w:ascii="Palatino Linotype" w:eastAsia="Palatino Linotype" w:hAnsi="Palatino Linotype" w:cs="Palatino Linotype"/>
          <w:color w:val="000000"/>
          <w:sz w:val="24"/>
          <w:szCs w:val="24"/>
        </w:rPr>
        <w:t>asimismo establece</w:t>
      </w:r>
      <w:r w:rsidRPr="009B0AE1">
        <w:rPr>
          <w:rFonts w:ascii="Palatino Linotype" w:eastAsia="Palatino Linotype" w:hAnsi="Palatino Linotype" w:cs="Palatino Linotype"/>
          <w:i/>
          <w:color w:val="000000"/>
          <w:sz w:val="24"/>
          <w:szCs w:val="24"/>
        </w:rPr>
        <w:t xml:space="preserve"> que las unidades de transparencia de los </w:t>
      </w:r>
      <w:r w:rsidRPr="009B0AE1">
        <w:rPr>
          <w:rFonts w:ascii="Palatino Linotype" w:eastAsia="Palatino Linotype" w:hAnsi="Palatino Linotype" w:cs="Palatino Linotype"/>
          <w:i/>
          <w:color w:val="000000"/>
          <w:sz w:val="24"/>
          <w:szCs w:val="24"/>
        </w:rPr>
        <w:lastRenderedPageBreak/>
        <w:t>Sujetos Obligados deberán garantizar las medidas y condiciones de accesibilidad para que toda persona pueda ejercer el derecho de acceso a la información, mediante solicitudes de información y deberá apoyar al solicitante en la elaboración de las mismas.</w:t>
      </w:r>
    </w:p>
    <w:p w:rsidR="00325C27" w:rsidRPr="009B0AE1" w:rsidRDefault="00325C27" w:rsidP="00325C2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spacing w:line="360" w:lineRule="auto"/>
        <w:ind w:left="0"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25C27" w:rsidRPr="009B0AE1" w:rsidRDefault="00325C27" w:rsidP="00325C2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spacing w:line="360" w:lineRule="auto"/>
        <w:ind w:left="0"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sz w:val="24"/>
          <w:szCs w:val="24"/>
        </w:rPr>
        <w:t xml:space="preserve">Es así que, su obligación es </w:t>
      </w:r>
      <w:r w:rsidRPr="009B0AE1">
        <w:rPr>
          <w:rFonts w:ascii="Palatino Linotype" w:eastAsia="Palatino Linotype" w:hAnsi="Palatino Linotype" w:cs="Palatino Linotype"/>
          <w:i/>
          <w:sz w:val="24"/>
          <w:szCs w:val="24"/>
        </w:rPr>
        <w:t>realizar, con efectividad, los trámites internos necesarios para la atención de las solicitudes de información</w:t>
      </w:r>
      <w:r w:rsidRPr="009B0AE1">
        <w:rPr>
          <w:rFonts w:ascii="Palatino Linotype" w:hAnsi="Palatino Linotype"/>
          <w:sz w:val="24"/>
          <w:szCs w:val="24"/>
          <w:vertAlign w:val="superscript"/>
        </w:rPr>
        <w:footnoteReference w:id="2"/>
      </w:r>
      <w:r w:rsidRPr="009B0AE1">
        <w:rPr>
          <w:rFonts w:ascii="Palatino Linotype" w:eastAsia="Palatino Linotype" w:hAnsi="Palatino Linotype" w:cs="Palatino Linotype"/>
          <w:sz w:val="24"/>
          <w:szCs w:val="24"/>
        </w:rPr>
        <w:t>, es decir, deben otorgar respuestas concisas, contundentes y sobre todo que den la certeza de los actos que realizan.</w:t>
      </w:r>
    </w:p>
    <w:p w:rsidR="00325C27" w:rsidRPr="009B0AE1" w:rsidRDefault="00325C27" w:rsidP="00325C2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spacing w:line="360" w:lineRule="auto"/>
        <w:ind w:left="0"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sz w:val="24"/>
          <w:szCs w:val="24"/>
        </w:rPr>
        <w:t xml:space="preserve">Al respecto, es menester hacer referencia a lo establecido en los artículos 50, 53 fracciones II, IV y V, 58, 59 fracciones I y II, y 162 de la Ley de Transparencia y </w:t>
      </w:r>
      <w:r w:rsidRPr="009B0AE1">
        <w:rPr>
          <w:rFonts w:ascii="Palatino Linotype" w:eastAsia="Palatino Linotype" w:hAnsi="Palatino Linotype" w:cs="Palatino Linotype"/>
          <w:sz w:val="24"/>
          <w:szCs w:val="24"/>
        </w:rPr>
        <w:lastRenderedPageBreak/>
        <w:t>Acceso a la Información del Estado de México y Municipios, que a la letra estipulan lo siguiente:</w:t>
      </w:r>
    </w:p>
    <w:p w:rsidR="007F5AED" w:rsidRPr="009B0AE1" w:rsidRDefault="007F5AED" w:rsidP="007F5AED">
      <w:pPr>
        <w:spacing w:line="360" w:lineRule="auto"/>
        <w:ind w:right="113"/>
        <w:jc w:val="both"/>
        <w:rPr>
          <w:rFonts w:ascii="Palatino Linotype" w:eastAsia="Palatino Linotype" w:hAnsi="Palatino Linotype" w:cs="Palatino Linotype"/>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 xml:space="preserve">Artículo 50. </w:t>
      </w:r>
      <w:r w:rsidRPr="009B0AE1">
        <w:rPr>
          <w:rFonts w:ascii="Palatino Linotype" w:eastAsia="Palatino Linotype" w:hAnsi="Palatino Linotype" w:cs="Palatino Linotype"/>
          <w:i/>
          <w:sz w:val="24"/>
          <w:szCs w:val="24"/>
        </w:rPr>
        <w:t>Los sujetos obligados contarán con un área responsable para la atención de las solicitudes de información, a la que se le denominará Unidad de Transparencia.</w:t>
      </w:r>
    </w:p>
    <w:p w:rsidR="00325C27" w:rsidRPr="009B0AE1" w:rsidRDefault="00325C27" w:rsidP="00325C27">
      <w:pPr>
        <w:ind w:left="851" w:right="113"/>
        <w:jc w:val="both"/>
        <w:rPr>
          <w:rFonts w:ascii="Palatino Linotype" w:eastAsia="Palatino Linotype" w:hAnsi="Palatino Linotype" w:cs="Palatino Linotype"/>
          <w:i/>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 xml:space="preserve">Artículo 53. </w:t>
      </w:r>
      <w:r w:rsidRPr="009B0AE1">
        <w:rPr>
          <w:rFonts w:ascii="Palatino Linotype" w:eastAsia="Palatino Linotype" w:hAnsi="Palatino Linotype" w:cs="Palatino Linotype"/>
          <w:i/>
          <w:sz w:val="24"/>
          <w:szCs w:val="24"/>
        </w:rPr>
        <w:t>Las Unidades de Transparencia tendrán las siguientes funciones:</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II.</w:t>
      </w:r>
      <w:r w:rsidRPr="009B0AE1">
        <w:rPr>
          <w:rFonts w:ascii="Palatino Linotype" w:eastAsia="Palatino Linotype" w:hAnsi="Palatino Linotype" w:cs="Palatino Linotype"/>
          <w:i/>
          <w:sz w:val="24"/>
          <w:szCs w:val="24"/>
        </w:rPr>
        <w:t xml:space="preserve"> Recibir, tramitar y dar respuesta a las solicitudes de acceso a la información;</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IV.</w:t>
      </w:r>
      <w:r w:rsidRPr="009B0AE1">
        <w:rPr>
          <w:rFonts w:ascii="Palatino Linotype" w:eastAsia="Palatino Linotype" w:hAnsi="Palatino Linotype" w:cs="Palatino Linotype"/>
          <w:i/>
          <w:sz w:val="24"/>
          <w:szCs w:val="24"/>
        </w:rPr>
        <w:t xml:space="preserve"> Realizar, con efectividad, los trámites internos necesarios para la atención de las solicitudes de acceso a la información;</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V.</w:t>
      </w:r>
      <w:r w:rsidRPr="009B0AE1">
        <w:rPr>
          <w:rFonts w:ascii="Palatino Linotype" w:eastAsia="Palatino Linotype" w:hAnsi="Palatino Linotype" w:cs="Palatino Linotype"/>
          <w:i/>
          <w:sz w:val="24"/>
          <w:szCs w:val="24"/>
        </w:rPr>
        <w:t xml:space="preserve"> Entregar, en su caso, a los particulares la información solicitada;</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w:t>
      </w:r>
    </w:p>
    <w:p w:rsidR="00325C27" w:rsidRPr="009B0AE1" w:rsidRDefault="00325C27" w:rsidP="00325C27">
      <w:pPr>
        <w:ind w:left="851" w:right="113"/>
        <w:jc w:val="both"/>
        <w:rPr>
          <w:rFonts w:ascii="Palatino Linotype" w:eastAsia="Palatino Linotype" w:hAnsi="Palatino Linotype" w:cs="Palatino Linotype"/>
          <w:i/>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 xml:space="preserve">Artículo 58. </w:t>
      </w:r>
      <w:r w:rsidRPr="009B0AE1">
        <w:rPr>
          <w:rFonts w:ascii="Palatino Linotype" w:eastAsia="Palatino Linotype" w:hAnsi="Palatino Linotype" w:cs="Palatino Linotype"/>
          <w:i/>
          <w:sz w:val="24"/>
          <w:szCs w:val="24"/>
        </w:rPr>
        <w:t>Los servidores públicos habilitados serán designados por el titular del sujeto obligado a propuesta del responsable de la Unidad de Transparencia.</w:t>
      </w:r>
    </w:p>
    <w:p w:rsidR="00325C27" w:rsidRPr="009B0AE1" w:rsidRDefault="00325C27" w:rsidP="00325C27">
      <w:pPr>
        <w:ind w:left="851" w:right="113"/>
        <w:jc w:val="both"/>
        <w:rPr>
          <w:rFonts w:ascii="Palatino Linotype" w:eastAsia="Palatino Linotype" w:hAnsi="Palatino Linotype" w:cs="Palatino Linotype"/>
          <w:i/>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 xml:space="preserve">Artículo 59. </w:t>
      </w:r>
      <w:r w:rsidRPr="009B0AE1">
        <w:rPr>
          <w:rFonts w:ascii="Palatino Linotype" w:eastAsia="Palatino Linotype" w:hAnsi="Palatino Linotype" w:cs="Palatino Linotype"/>
          <w:i/>
          <w:sz w:val="24"/>
          <w:szCs w:val="24"/>
        </w:rPr>
        <w:t>Los servidores públicos habilitados tendrán las funciones siguientes:</w:t>
      </w:r>
    </w:p>
    <w:p w:rsidR="00325C27" w:rsidRPr="009B0AE1" w:rsidRDefault="00325C27" w:rsidP="00325C27">
      <w:pPr>
        <w:ind w:left="851" w:right="113"/>
        <w:jc w:val="both"/>
        <w:rPr>
          <w:rFonts w:ascii="Palatino Linotype" w:eastAsia="Palatino Linotype" w:hAnsi="Palatino Linotype" w:cs="Palatino Linotype"/>
          <w:i/>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I.</w:t>
      </w:r>
      <w:r w:rsidRPr="009B0AE1">
        <w:rPr>
          <w:rFonts w:ascii="Palatino Linotype" w:eastAsia="Palatino Linotype" w:hAnsi="Palatino Linotype" w:cs="Palatino Linotype"/>
          <w:i/>
          <w:sz w:val="24"/>
          <w:szCs w:val="24"/>
        </w:rPr>
        <w:t xml:space="preserve"> Localizar la información que le solicite la Unidad de Transparencia;</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II.</w:t>
      </w:r>
      <w:r w:rsidRPr="009B0AE1">
        <w:rPr>
          <w:rFonts w:ascii="Palatino Linotype" w:eastAsia="Palatino Linotype" w:hAnsi="Palatino Linotype" w:cs="Palatino Linotype"/>
          <w:i/>
          <w:sz w:val="24"/>
          <w:szCs w:val="24"/>
        </w:rPr>
        <w:t xml:space="preserve"> Proporcionar la información que obre en los archivos y que le sea solicitada por la Unidad de Transparencia;</w:t>
      </w: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w:t>
      </w:r>
    </w:p>
    <w:p w:rsidR="00325C27" w:rsidRPr="009B0AE1" w:rsidRDefault="00325C27" w:rsidP="00325C27">
      <w:pPr>
        <w:ind w:left="851" w:right="113"/>
        <w:jc w:val="both"/>
        <w:rPr>
          <w:rFonts w:ascii="Palatino Linotype" w:eastAsia="Palatino Linotype" w:hAnsi="Palatino Linotype" w:cs="Palatino Linotype"/>
          <w:i/>
          <w:sz w:val="24"/>
          <w:szCs w:val="24"/>
        </w:rPr>
      </w:pPr>
    </w:p>
    <w:p w:rsidR="00325C27" w:rsidRPr="009B0AE1" w:rsidRDefault="00325C27" w:rsidP="00325C27">
      <w:pPr>
        <w:ind w:left="851" w:right="113"/>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 xml:space="preserve">Artículo 162. </w:t>
      </w:r>
      <w:r w:rsidRPr="009B0AE1">
        <w:rPr>
          <w:rFonts w:ascii="Palatino Linotype" w:eastAsia="Palatino Linotype" w:hAnsi="Palatino Linotype" w:cs="Palatino Linotype"/>
          <w:i/>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25C27" w:rsidRPr="009B0AE1" w:rsidRDefault="00325C27" w:rsidP="00325C27">
      <w:pPr>
        <w:spacing w:line="360" w:lineRule="auto"/>
        <w:ind w:right="113"/>
        <w:jc w:val="both"/>
        <w:rPr>
          <w:rFonts w:ascii="Palatino Linotype" w:eastAsia="Palatino Linotype" w:hAnsi="Palatino Linotype" w:cs="Palatino Linotype"/>
          <w:sz w:val="24"/>
          <w:szCs w:val="24"/>
        </w:rPr>
      </w:pPr>
    </w:p>
    <w:p w:rsidR="00325C27" w:rsidRPr="009B0AE1" w:rsidRDefault="00325C27" w:rsidP="00325C27">
      <w:pPr>
        <w:numPr>
          <w:ilvl w:val="0"/>
          <w:numId w:val="5"/>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w:t>
      </w:r>
      <w:r w:rsidRPr="009B0AE1">
        <w:rPr>
          <w:rFonts w:ascii="Palatino Linotype" w:eastAsia="Palatino Linotype" w:hAnsi="Palatino Linotype" w:cs="Palatino Linotype"/>
          <w:sz w:val="24"/>
          <w:szCs w:val="24"/>
        </w:rPr>
        <w:t>auxiliará</w:t>
      </w:r>
      <w:r w:rsidRPr="009B0AE1">
        <w:rPr>
          <w:rFonts w:ascii="Palatino Linotype" w:eastAsia="Palatino Linotype" w:hAnsi="Palatino Linotype" w:cs="Palatino Linotype"/>
          <w:color w:val="000000"/>
          <w:sz w:val="24"/>
          <w:szCs w:val="24"/>
        </w:rPr>
        <w:t xml:space="preserve">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325C27" w:rsidRPr="009B0AE1" w:rsidRDefault="00325C27" w:rsidP="00325C27">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sz w:val="24"/>
          <w:szCs w:val="24"/>
        </w:rPr>
      </w:pPr>
    </w:p>
    <w:p w:rsidR="00C54197" w:rsidRPr="009B0AE1" w:rsidRDefault="00325C27" w:rsidP="00C54197">
      <w:pPr>
        <w:numPr>
          <w:ilvl w:val="0"/>
          <w:numId w:val="5"/>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caso que se resuelve, </w:t>
      </w:r>
      <w:r w:rsidR="00C54197" w:rsidRPr="009B0AE1">
        <w:rPr>
          <w:rFonts w:ascii="Palatino Linotype" w:eastAsia="Palatino Linotype" w:hAnsi="Palatino Linotype" w:cs="Palatino Linotype"/>
          <w:color w:val="000000"/>
          <w:sz w:val="24"/>
          <w:szCs w:val="24"/>
        </w:rPr>
        <w:t xml:space="preserve">la respuesta e informe justificado fue emitido por la Subdirección de Recursos Materiales y Servicios Generales, quien de acuerdo al Manual General de Organización del </w:t>
      </w:r>
      <w:r w:rsidR="00C54197" w:rsidRPr="009B0AE1">
        <w:rPr>
          <w:rFonts w:ascii="Palatino Linotype" w:eastAsia="Palatino Linotype" w:hAnsi="Palatino Linotype" w:cs="Palatino Linotype"/>
          <w:color w:val="000000"/>
          <w:sz w:val="24"/>
          <w:szCs w:val="24"/>
        </w:rPr>
        <w:lastRenderedPageBreak/>
        <w:t xml:space="preserve">Hospital Regional de Alta Especialidad de Zumpango, tiene como objetivo proporcionar con oportunidad los bienes y servicios necesarios para el ejercicio de las actividades que se realizan en el Hospital, así como llevar el control de los bienes de su propiedad, de conformidad con la normatividad vigente en la materia, en ese sentido, se advierte que la información fue remitida por el servidor público habilitado con facultades para generar, poseer y administrar la información solicitada. </w:t>
      </w:r>
    </w:p>
    <w:p w:rsidR="00C54197" w:rsidRPr="009B0AE1" w:rsidRDefault="00C54197" w:rsidP="00C54197">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sz w:val="24"/>
          <w:szCs w:val="24"/>
        </w:rPr>
      </w:pPr>
    </w:p>
    <w:p w:rsidR="00C54197" w:rsidRPr="009B0AE1" w:rsidRDefault="00325C27" w:rsidP="00C54197">
      <w:pPr>
        <w:numPr>
          <w:ilvl w:val="0"/>
          <w:numId w:val="5"/>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color w:val="000000"/>
          <w:sz w:val="24"/>
          <w:szCs w:val="24"/>
        </w:rPr>
        <w:t>No obstante, a través de informe justif</w:t>
      </w:r>
      <w:r w:rsidR="00C54197" w:rsidRPr="009B0AE1">
        <w:rPr>
          <w:rFonts w:ascii="Palatino Linotype" w:eastAsia="Palatino Linotype" w:hAnsi="Palatino Linotype" w:cs="Palatino Linotype"/>
          <w:color w:val="000000"/>
          <w:sz w:val="24"/>
          <w:szCs w:val="24"/>
        </w:rPr>
        <w:t>icado</w:t>
      </w:r>
      <w:r w:rsidRPr="009B0AE1">
        <w:rPr>
          <w:rFonts w:ascii="Palatino Linotype" w:eastAsia="Palatino Linotype" w:hAnsi="Palatino Linotype" w:cs="Palatino Linotype"/>
          <w:color w:val="000000"/>
          <w:sz w:val="24"/>
          <w:szCs w:val="24"/>
        </w:rPr>
        <w:t xml:space="preserve"> el Sujeto Obligado </w:t>
      </w:r>
      <w:r w:rsidR="00C54197" w:rsidRPr="009B0AE1">
        <w:rPr>
          <w:rFonts w:ascii="Palatino Linotype" w:eastAsia="Palatino Linotype" w:hAnsi="Palatino Linotype" w:cs="Palatino Linotype"/>
          <w:color w:val="000000"/>
          <w:sz w:val="24"/>
          <w:szCs w:val="24"/>
        </w:rPr>
        <w:t>señaló que en respuesta adjuntó el documento equivocado, por lo que remitió un nuevo documentos documento que corresponde a la temporalidad solicitada (noviembre de dos mil veinticuatro), en el que se advierte la fecha, clave, descripción, piezas, precio unitario, importe, proveedor y factura de los medicamentos, se adjunta la siguiente imagen a modo de ejemplo:</w:t>
      </w:r>
    </w:p>
    <w:p w:rsidR="00C54197" w:rsidRPr="009B0AE1" w:rsidRDefault="00C54197" w:rsidP="00C5419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C54197" w:rsidRPr="009B0AE1" w:rsidRDefault="00C54197" w:rsidP="00C5419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noProof/>
          <w:color w:val="000000"/>
          <w:sz w:val="24"/>
          <w:szCs w:val="24"/>
          <w:lang w:eastAsia="es-MX"/>
        </w:rPr>
        <w:drawing>
          <wp:inline distT="0" distB="0" distL="0" distR="0" wp14:anchorId="2F9785AA" wp14:editId="62EFA6FE">
            <wp:extent cx="5742940" cy="95631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42940" cy="956310"/>
                    </a:xfrm>
                    <a:prstGeom prst="rect">
                      <a:avLst/>
                    </a:prstGeom>
                    <a:ln/>
                  </pic:spPr>
                </pic:pic>
              </a:graphicData>
            </a:graphic>
          </wp:inline>
        </w:drawing>
      </w:r>
    </w:p>
    <w:p w:rsidR="00C54197" w:rsidRPr="009B0AE1" w:rsidRDefault="00C54197" w:rsidP="00C5419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Así, podemos advertir que a través de informe justificado, el Sujeto Obligado </w:t>
      </w:r>
      <w:r w:rsidR="00C54197" w:rsidRPr="009B0AE1">
        <w:rPr>
          <w:rFonts w:ascii="Palatino Linotype" w:eastAsia="Palatino Linotype" w:hAnsi="Palatino Linotype" w:cs="Palatino Linotype"/>
          <w:color w:val="000000"/>
          <w:sz w:val="24"/>
          <w:szCs w:val="24"/>
        </w:rPr>
        <w:t>modificó</w:t>
      </w:r>
      <w:r w:rsidRPr="009B0AE1">
        <w:rPr>
          <w:rFonts w:ascii="Palatino Linotype" w:eastAsia="Palatino Linotype" w:hAnsi="Palatino Linotype" w:cs="Palatino Linotype"/>
          <w:color w:val="000000"/>
          <w:sz w:val="24"/>
          <w:szCs w:val="24"/>
        </w:rPr>
        <w:t xml:space="preserve"> su respuesta y </w:t>
      </w:r>
      <w:r w:rsidR="00C54197" w:rsidRPr="009B0AE1">
        <w:rPr>
          <w:rFonts w:ascii="Palatino Linotype" w:eastAsia="Palatino Linotype" w:hAnsi="Palatino Linotype" w:cs="Palatino Linotype"/>
          <w:color w:val="000000"/>
          <w:sz w:val="24"/>
          <w:szCs w:val="24"/>
        </w:rPr>
        <w:t xml:space="preserve">entregó la información del mes de noviembre de dos mil </w:t>
      </w:r>
      <w:r w:rsidR="00C54197" w:rsidRPr="009B0AE1">
        <w:rPr>
          <w:rFonts w:ascii="Palatino Linotype" w:eastAsia="Palatino Linotype" w:hAnsi="Palatino Linotype" w:cs="Palatino Linotype"/>
          <w:color w:val="000000"/>
          <w:sz w:val="24"/>
          <w:szCs w:val="24"/>
        </w:rPr>
        <w:lastRenderedPageBreak/>
        <w:t>veinticuatro</w:t>
      </w:r>
      <w:r w:rsidRPr="009B0AE1">
        <w:rPr>
          <w:rFonts w:ascii="Palatino Linotype" w:eastAsia="Palatino Linotype" w:hAnsi="Palatino Linotype" w:cs="Palatino Linotype"/>
          <w:color w:val="000000"/>
          <w:sz w:val="24"/>
          <w:szCs w:val="24"/>
        </w:rPr>
        <w:t xml:space="preserve">, en ese sentido, la </w:t>
      </w:r>
      <w:r w:rsidRPr="009B0AE1">
        <w:rPr>
          <w:rFonts w:ascii="Palatino Linotype" w:eastAsia="Palatino Linotype" w:hAnsi="Palatino Linotype" w:cs="Palatino Linotype"/>
          <w:b/>
          <w:color w:val="000000"/>
          <w:sz w:val="24"/>
          <w:szCs w:val="24"/>
        </w:rPr>
        <w:t>Ley de Transparencia y Acceso a la Información Pública del Estado de México y Municipios</w:t>
      </w:r>
      <w:r w:rsidRPr="009B0AE1">
        <w:rPr>
          <w:rFonts w:ascii="Palatino Linotype" w:eastAsia="Palatino Linotype" w:hAnsi="Palatino Linotype" w:cs="Palatino Linotype"/>
          <w:color w:val="000000"/>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9B0AE1">
        <w:rPr>
          <w:rFonts w:ascii="Palatino Linotype" w:eastAsia="Palatino Linotype" w:hAnsi="Palatino Linotype" w:cs="Palatino Linotype"/>
          <w:b/>
          <w:color w:val="000000"/>
          <w:sz w:val="24"/>
          <w:szCs w:val="24"/>
        </w:rPr>
        <w:t>veracidad,</w:t>
      </w:r>
      <w:r w:rsidRPr="009B0AE1">
        <w:rPr>
          <w:rFonts w:ascii="Palatino Linotype" w:eastAsia="Palatino Linotype" w:hAnsi="Palatino Linotype" w:cs="Palatino Linotype"/>
          <w:color w:val="000000"/>
          <w:sz w:val="24"/>
          <w:szCs w:val="24"/>
        </w:rPr>
        <w:t xml:space="preserve"> oportunidad entre otros, numeral en comento que a la letra señala:</w:t>
      </w:r>
    </w:p>
    <w:p w:rsidR="00C54197" w:rsidRPr="009B0AE1" w:rsidRDefault="00C54197" w:rsidP="00C5419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pBdr>
          <w:top w:val="nil"/>
          <w:left w:val="nil"/>
          <w:bottom w:val="nil"/>
          <w:right w:val="nil"/>
          <w:between w:val="nil"/>
        </w:pBdr>
        <w:spacing w:line="360" w:lineRule="auto"/>
        <w:ind w:left="720" w:right="113"/>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i/>
          <w:color w:val="000000"/>
          <w:sz w:val="24"/>
          <w:szCs w:val="24"/>
        </w:rPr>
        <w:t xml:space="preserve">“Artículo 4.- </w:t>
      </w:r>
    </w:p>
    <w:p w:rsidR="00325C27" w:rsidRPr="009B0AE1" w:rsidRDefault="00325C27" w:rsidP="00325C27">
      <w:pPr>
        <w:pBdr>
          <w:top w:val="nil"/>
          <w:left w:val="nil"/>
          <w:bottom w:val="nil"/>
          <w:right w:val="nil"/>
          <w:between w:val="nil"/>
        </w:pBdr>
        <w:spacing w:line="360" w:lineRule="auto"/>
        <w:ind w:left="720" w:right="113"/>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i/>
          <w:color w:val="000000"/>
          <w:sz w:val="24"/>
          <w:szCs w:val="24"/>
        </w:rPr>
        <w:t>..</w:t>
      </w:r>
    </w:p>
    <w:p w:rsidR="00325C27" w:rsidRPr="009B0AE1" w:rsidRDefault="00325C27" w:rsidP="00325C27">
      <w:pPr>
        <w:pBdr>
          <w:top w:val="nil"/>
          <w:left w:val="nil"/>
          <w:bottom w:val="nil"/>
          <w:right w:val="nil"/>
          <w:between w:val="nil"/>
        </w:pBdr>
        <w:spacing w:line="360" w:lineRule="auto"/>
        <w:ind w:left="720" w:right="113"/>
        <w:jc w:val="both"/>
        <w:rPr>
          <w:rFonts w:ascii="Palatino Linotype" w:eastAsia="Palatino Linotype" w:hAnsi="Palatino Linotype" w:cs="Palatino Linotype"/>
          <w:i/>
          <w:color w:val="000000"/>
          <w:sz w:val="24"/>
          <w:szCs w:val="24"/>
        </w:rPr>
      </w:pPr>
      <w:r w:rsidRPr="009B0AE1">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325C27" w:rsidRPr="009B0AE1" w:rsidRDefault="00325C27" w:rsidP="00325C27">
      <w:pPr>
        <w:pBdr>
          <w:top w:val="nil"/>
          <w:left w:val="nil"/>
          <w:bottom w:val="nil"/>
          <w:right w:val="nil"/>
          <w:between w:val="nil"/>
        </w:pBdr>
        <w:spacing w:line="360" w:lineRule="auto"/>
        <w:ind w:left="720" w:right="113"/>
        <w:jc w:val="both"/>
        <w:rPr>
          <w:rFonts w:ascii="Palatino Linotype" w:eastAsia="Palatino Linotype" w:hAnsi="Palatino Linotype" w:cs="Palatino Linotype"/>
          <w:b/>
          <w:i/>
          <w:color w:val="000000"/>
          <w:sz w:val="24"/>
          <w:szCs w:val="24"/>
        </w:rPr>
      </w:pPr>
      <w:r w:rsidRPr="009B0AE1">
        <w:rPr>
          <w:rFonts w:ascii="Palatino Linotype" w:eastAsia="Palatino Linotype" w:hAnsi="Palatino Linotype" w:cs="Palatino Linotype"/>
          <w:i/>
          <w:color w:val="000000"/>
          <w:sz w:val="24"/>
          <w:szCs w:val="24"/>
        </w:rPr>
        <w:t>…”</w:t>
      </w:r>
    </w:p>
    <w:p w:rsidR="00325C27" w:rsidRPr="009B0AE1" w:rsidRDefault="00325C27" w:rsidP="00325C27">
      <w:pPr>
        <w:pBdr>
          <w:top w:val="nil"/>
          <w:left w:val="nil"/>
          <w:bottom w:val="nil"/>
          <w:right w:val="nil"/>
          <w:between w:val="nil"/>
        </w:pBdr>
        <w:tabs>
          <w:tab w:val="left" w:pos="709"/>
        </w:tabs>
        <w:spacing w:line="360" w:lineRule="auto"/>
        <w:ind w:left="720"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0"/>
        </w:tabs>
        <w:spacing w:line="360" w:lineRule="auto"/>
        <w:ind w:left="0" w:right="113" w:hanging="142"/>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Numerales que compelen al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 xml:space="preserve"> a apegarse en todo momento a los criterios ya expuestos, </w:t>
      </w:r>
      <w:r w:rsidRPr="009B0AE1">
        <w:rPr>
          <w:rFonts w:ascii="Palatino Linotype" w:eastAsia="Palatino Linotype" w:hAnsi="Palatino Linotype" w:cs="Palatino Linotype"/>
          <w:sz w:val="24"/>
          <w:szCs w:val="24"/>
        </w:rPr>
        <w:t>impidiendo</w:t>
      </w:r>
      <w:r w:rsidRPr="009B0AE1">
        <w:rPr>
          <w:rFonts w:ascii="Palatino Linotype" w:eastAsia="Palatino Linotype" w:hAnsi="Palatino Linotype" w:cs="Palatino Linotype"/>
          <w:color w:val="000000"/>
          <w:sz w:val="24"/>
          <w:szCs w:val="24"/>
        </w:rPr>
        <w:t xml:space="preserve"> a este Órgano Colegiado cuestionar la veracidad de la información.</w:t>
      </w:r>
    </w:p>
    <w:p w:rsidR="00325C27" w:rsidRPr="009B0AE1" w:rsidRDefault="00325C27" w:rsidP="00325C2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lastRenderedPageBreak/>
        <w:t xml:space="preserve"> Así, este Pleno advierte que el </w:t>
      </w:r>
      <w:r w:rsidRPr="009B0AE1">
        <w:rPr>
          <w:rFonts w:ascii="Palatino Linotype" w:eastAsia="Palatino Linotype" w:hAnsi="Palatino Linotype" w:cs="Palatino Linotype"/>
          <w:b/>
          <w:color w:val="000000"/>
          <w:sz w:val="24"/>
          <w:szCs w:val="24"/>
        </w:rPr>
        <w:t>SUJETO OBLIGADO</w:t>
      </w:r>
      <w:r w:rsidRPr="009B0AE1">
        <w:rPr>
          <w:rFonts w:ascii="Palatino Linotype" w:eastAsia="Palatino Linotype" w:hAnsi="Palatino Linotype" w:cs="Palatino Linotype"/>
          <w:color w:val="000000"/>
          <w:sz w:val="24"/>
          <w:szCs w:val="24"/>
        </w:rPr>
        <w:t xml:space="preserve"> </w:t>
      </w:r>
      <w:r w:rsidRPr="009B0AE1">
        <w:rPr>
          <w:rFonts w:ascii="Palatino Linotype" w:eastAsia="Palatino Linotype" w:hAnsi="Palatino Linotype" w:cs="Palatino Linotype"/>
          <w:b/>
          <w:color w:val="000000"/>
          <w:sz w:val="24"/>
          <w:szCs w:val="24"/>
        </w:rPr>
        <w:t xml:space="preserve">modificó </w:t>
      </w:r>
      <w:r w:rsidRPr="009B0AE1">
        <w:rPr>
          <w:rFonts w:ascii="Palatino Linotype" w:eastAsia="Palatino Linotype" w:hAnsi="Palatino Linotype" w:cs="Palatino Linotype"/>
          <w:color w:val="000000"/>
          <w:sz w:val="24"/>
          <w:szCs w:val="24"/>
        </w:rPr>
        <w:t>el acto que le dio origen a los recursos de revisión, lo que trae como consecuencia que el mismo quede sin materia, actualizándose de este modo, la hipótesis jurídica contenida en la fracción III del artículo 192 de la Ley de Transparencia Local.</w:t>
      </w:r>
    </w:p>
    <w:p w:rsidR="00325C27" w:rsidRPr="009B0AE1" w:rsidRDefault="00325C27" w:rsidP="00325C2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B0AE1">
        <w:rPr>
          <w:rFonts w:ascii="Palatino Linotype" w:eastAsia="Palatino Linotype" w:hAnsi="Palatino Linotype" w:cs="Palatino Linotype"/>
          <w:b/>
          <w:color w:val="000000"/>
          <w:sz w:val="24"/>
          <w:szCs w:val="24"/>
        </w:rPr>
        <w:t>SUJETOS OBLIGADOS</w:t>
      </w:r>
      <w:r w:rsidRPr="009B0AE1">
        <w:rPr>
          <w:rFonts w:ascii="Palatino Linotype" w:eastAsia="Palatino Linotype" w:hAnsi="Palatino Linotype" w:cs="Palatino Linotype"/>
          <w:color w:val="000000"/>
          <w:sz w:val="24"/>
          <w:szCs w:val="24"/>
        </w:rPr>
        <w:t xml:space="preserve"> o la negativa de entrega de esta, derivada de la solicitud de información pública.</w:t>
      </w:r>
    </w:p>
    <w:p w:rsidR="00325C27" w:rsidRPr="009B0AE1" w:rsidRDefault="00325C27" w:rsidP="00325C27">
      <w:pPr>
        <w:ind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De este modo, cuando el </w:t>
      </w:r>
      <w:r w:rsidRPr="009B0AE1">
        <w:rPr>
          <w:rFonts w:ascii="Palatino Linotype" w:eastAsia="Palatino Linotype" w:hAnsi="Palatino Linotype" w:cs="Palatino Linotype"/>
          <w:b/>
          <w:color w:val="000000"/>
          <w:sz w:val="24"/>
          <w:szCs w:val="24"/>
        </w:rPr>
        <w:t xml:space="preserve">SUJETO OBLIGADO, </w:t>
      </w:r>
      <w:r w:rsidRPr="009B0AE1">
        <w:rPr>
          <w:rFonts w:ascii="Palatino Linotype" w:eastAsia="Palatino Linotype" w:hAnsi="Palatino Linotype" w:cs="Palatino Linotype"/>
          <w:color w:val="000000"/>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9B0AE1">
        <w:rPr>
          <w:rFonts w:ascii="Palatino Linotype" w:eastAsia="Palatino Linotype" w:hAnsi="Palatino Linotype" w:cs="Palatino Linotype"/>
          <w:i/>
          <w:color w:val="000000"/>
          <w:sz w:val="24"/>
          <w:szCs w:val="24"/>
        </w:rPr>
        <w:t>litis</w:t>
      </w:r>
      <w:r w:rsidRPr="009B0AE1">
        <w:rPr>
          <w:rFonts w:ascii="Palatino Linotype" w:eastAsia="Palatino Linotype" w:hAnsi="Palatino Linotype" w:cs="Palatino Linotype"/>
          <w:color w:val="000000"/>
          <w:sz w:val="24"/>
          <w:szCs w:val="24"/>
        </w:rPr>
        <w:t xml:space="preserve"> planteada, debido a que la afectación en su esfera de derechos fue restituida por la propia autoridad que emitió el acto motivo de impugnación.</w:t>
      </w:r>
    </w:p>
    <w:p w:rsidR="00325C27" w:rsidRPr="009B0AE1" w:rsidRDefault="00325C27" w:rsidP="00325C2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lastRenderedPageBreak/>
        <w:t>Sirve de sustento a lo anterior la siguiente jurisprudencia por contradicción, cuyo rubro, texto y datos de identificación son los siguientes:</w:t>
      </w:r>
    </w:p>
    <w:p w:rsidR="00C54197" w:rsidRPr="009B0AE1" w:rsidRDefault="00C54197" w:rsidP="00C5419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C54197">
      <w:pPr>
        <w:pBdr>
          <w:top w:val="nil"/>
          <w:left w:val="nil"/>
          <w:bottom w:val="nil"/>
          <w:right w:val="nil"/>
          <w:between w:val="nil"/>
        </w:pBdr>
        <w:tabs>
          <w:tab w:val="left" w:pos="709"/>
          <w:tab w:val="left" w:pos="851"/>
        </w:tabs>
        <w:spacing w:line="360" w:lineRule="auto"/>
        <w:ind w:left="851" w:right="822"/>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b/>
          <w:i/>
          <w:color w:val="000000"/>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B0AE1">
        <w:rPr>
          <w:rFonts w:ascii="Palatino Linotype" w:eastAsia="Palatino Linotype" w:hAnsi="Palatino Linotype" w:cs="Palatino Linotype"/>
          <w:i/>
          <w:color w:val="000000"/>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w:t>
      </w:r>
      <w:r w:rsidRPr="009B0AE1">
        <w:rPr>
          <w:rFonts w:ascii="Palatino Linotype" w:eastAsia="Palatino Linotype" w:hAnsi="Palatino Linotype" w:cs="Palatino Linotype"/>
          <w:i/>
          <w:color w:val="000000"/>
          <w:sz w:val="24"/>
          <w:szCs w:val="24"/>
        </w:rPr>
        <w:lastRenderedPageBreak/>
        <w:t>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325C27" w:rsidRPr="009B0AE1" w:rsidRDefault="00325C27" w:rsidP="00325C27">
      <w:pPr>
        <w:ind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 w:val="left" w:pos="567"/>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La anterior jurisprudencia resulta aplicable al presente asunto, en dos aspectos: </w:t>
      </w:r>
    </w:p>
    <w:p w:rsidR="00C54197" w:rsidRPr="009B0AE1" w:rsidRDefault="00C54197" w:rsidP="00C54197">
      <w:pPr>
        <w:pBdr>
          <w:top w:val="nil"/>
          <w:left w:val="nil"/>
          <w:bottom w:val="nil"/>
          <w:right w:val="nil"/>
          <w:between w:val="nil"/>
        </w:pBdr>
        <w:tabs>
          <w:tab w:val="left" w:pos="284"/>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9"/>
        </w:numPr>
        <w:spacing w:line="360" w:lineRule="auto"/>
        <w:ind w:left="567"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t>La cesación de los efectos perniciosos del acto de autoridad:</w:t>
      </w:r>
      <w:r w:rsidRPr="009B0AE1">
        <w:rPr>
          <w:rFonts w:ascii="Palatino Linotype" w:eastAsia="Palatino Linotype" w:hAnsi="Palatino Linotype" w:cs="Palatino Linotype"/>
          <w:sz w:val="24"/>
          <w:szCs w:val="24"/>
        </w:rPr>
        <w:t xml:space="preserve"> Al respecto, la Ley de Transparencia contempla la figura jurídica del sobreseimiento cuando el </w:t>
      </w:r>
      <w:r w:rsidRPr="009B0AE1">
        <w:rPr>
          <w:rFonts w:ascii="Palatino Linotype" w:eastAsia="Palatino Linotype" w:hAnsi="Palatino Linotype" w:cs="Palatino Linotype"/>
          <w:b/>
          <w:sz w:val="24"/>
          <w:szCs w:val="24"/>
        </w:rPr>
        <w:t>SUJETO OBLIGADO</w:t>
      </w:r>
      <w:r w:rsidRPr="009B0AE1">
        <w:rPr>
          <w:rFonts w:ascii="Palatino Linotype" w:eastAsia="Palatino Linotype" w:hAnsi="Palatino Linotype" w:cs="Palatino Linotype"/>
          <w:sz w:val="24"/>
          <w:szCs w:val="24"/>
        </w:rPr>
        <w:t xml:space="preserve"> de </w:t>
      </w:r>
      <w:r w:rsidRPr="009B0AE1">
        <w:rPr>
          <w:rFonts w:ascii="Palatino Linotype" w:eastAsia="Palatino Linotype" w:hAnsi="Palatino Linotype" w:cs="Palatino Linotype"/>
          <w:i/>
          <w:sz w:val="24"/>
          <w:szCs w:val="24"/>
        </w:rPr>
        <w:t>motu proprio</w:t>
      </w:r>
      <w:r w:rsidRPr="009B0AE1">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325C27" w:rsidRPr="009B0AE1" w:rsidRDefault="00325C27" w:rsidP="00325C27">
      <w:pPr>
        <w:numPr>
          <w:ilvl w:val="0"/>
          <w:numId w:val="9"/>
        </w:numPr>
        <w:spacing w:line="360" w:lineRule="auto"/>
        <w:ind w:left="567" w:right="113" w:firstLine="0"/>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t>El momento procesal para modificar el acto impugnado:</w:t>
      </w:r>
      <w:r w:rsidRPr="009B0AE1">
        <w:rPr>
          <w:rFonts w:ascii="Palatino Linotype" w:eastAsia="Palatino Linotype" w:hAnsi="Palatino Linotype" w:cs="Palatino Linotype"/>
          <w:sz w:val="24"/>
          <w:szCs w:val="24"/>
        </w:rPr>
        <w:t xml:space="preserve"> Para que se actualice el sobreseimiento de un recurso de revisión, el </w:t>
      </w:r>
      <w:r w:rsidRPr="009B0AE1">
        <w:rPr>
          <w:rFonts w:ascii="Palatino Linotype" w:eastAsia="Palatino Linotype" w:hAnsi="Palatino Linotype" w:cs="Palatino Linotype"/>
          <w:b/>
          <w:sz w:val="24"/>
          <w:szCs w:val="24"/>
        </w:rPr>
        <w:t>SUJETO OBLIGADO</w:t>
      </w:r>
      <w:r w:rsidRPr="009B0AE1">
        <w:rPr>
          <w:rFonts w:ascii="Palatino Linotype" w:eastAsia="Palatino Linotype" w:hAnsi="Palatino Linotype" w:cs="Palatino Linotype"/>
          <w:sz w:val="24"/>
          <w:szCs w:val="24"/>
        </w:rPr>
        <w:t xml:space="preserve"> puede entregar o completar la información al momento de rendir su informe de justificación o </w:t>
      </w:r>
      <w:r w:rsidRPr="009B0AE1">
        <w:rPr>
          <w:rFonts w:ascii="Palatino Linotype" w:eastAsia="Palatino Linotype" w:hAnsi="Palatino Linotype" w:cs="Palatino Linotype"/>
          <w:b/>
          <w:sz w:val="24"/>
          <w:szCs w:val="24"/>
          <w:u w:val="single"/>
        </w:rPr>
        <w:t>posteriormente</w:t>
      </w:r>
      <w:r w:rsidRPr="009B0AE1">
        <w:rPr>
          <w:rFonts w:ascii="Palatino Linotype" w:eastAsia="Palatino Linotype" w:hAnsi="Palatino Linotype" w:cs="Palatino Linotype"/>
          <w:sz w:val="24"/>
          <w:szCs w:val="24"/>
        </w:rPr>
        <w:t xml:space="preserve"> a éste, siempre y cuando el Pleno del Instituto no haya dictado resolución definitiva.</w:t>
      </w:r>
    </w:p>
    <w:p w:rsidR="00325C27" w:rsidRPr="009B0AE1" w:rsidRDefault="00325C27" w:rsidP="00325C27">
      <w:pPr>
        <w:pBdr>
          <w:top w:val="nil"/>
          <w:left w:val="nil"/>
          <w:bottom w:val="nil"/>
          <w:right w:val="nil"/>
          <w:between w:val="nil"/>
        </w:pBdr>
        <w:tabs>
          <w:tab w:val="left" w:pos="426"/>
          <w:tab w:val="left" w:pos="567"/>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lastRenderedPageBreak/>
        <w:t xml:space="preserve">Eduardo Pallares, en su artículo </w:t>
      </w:r>
      <w:r w:rsidRPr="009B0AE1">
        <w:rPr>
          <w:rFonts w:ascii="Palatino Linotype" w:eastAsia="Palatino Linotype" w:hAnsi="Palatino Linotype" w:cs="Palatino Linotype"/>
          <w:i/>
          <w:color w:val="000000"/>
          <w:sz w:val="24"/>
          <w:szCs w:val="24"/>
        </w:rPr>
        <w:t>“La caducidad y el sobreseimiento en el amparo”</w:t>
      </w:r>
      <w:r w:rsidRPr="009B0AE1">
        <w:rPr>
          <w:rFonts w:ascii="Palatino Linotype" w:eastAsia="Palatino Linotype" w:hAnsi="Palatino Linotype" w:cs="Palatino Linotype"/>
          <w:color w:val="000000"/>
          <w:sz w:val="24"/>
          <w:szCs w:val="24"/>
        </w:rPr>
        <w:t xml:space="preserve">, cita la definición de Aguilera Paz, aduciendo que se </w:t>
      </w:r>
      <w:r w:rsidRPr="009B0AE1">
        <w:rPr>
          <w:rFonts w:ascii="Palatino Linotype" w:eastAsia="Palatino Linotype" w:hAnsi="Palatino Linotype" w:cs="Palatino Linotype"/>
          <w:i/>
          <w:color w:val="000000"/>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9B0AE1">
        <w:rPr>
          <w:rFonts w:ascii="Palatino Linotype" w:eastAsia="Palatino Linotype" w:hAnsi="Palatino Linotype" w:cs="Palatino Linotype"/>
          <w:color w:val="000000"/>
          <w:sz w:val="24"/>
          <w:szCs w:val="24"/>
        </w:rPr>
        <w:t>. Asimismo, señala que existe el sobreseimiento provisional y el definitivo</w:t>
      </w:r>
      <w:r w:rsidRPr="009B0AE1">
        <w:rPr>
          <w:rFonts w:ascii="Palatino Linotype" w:eastAsia="Palatino Linotype" w:hAnsi="Palatino Linotype" w:cs="Palatino Linotype"/>
          <w:i/>
          <w:color w:val="000000"/>
          <w:sz w:val="24"/>
          <w:szCs w:val="24"/>
        </w:rPr>
        <w:t>: “...el definitivo es una verdadera sentencia que pone fin al juicio, y que una vez dictada, produce cosa juzgada, mientras que el provisorio tiene por efectos suspender la prosecución de la causa...”</w:t>
      </w:r>
    </w:p>
    <w:p w:rsidR="00325C27" w:rsidRPr="009B0AE1" w:rsidRDefault="00325C27" w:rsidP="00325C27">
      <w:pPr>
        <w:pBdr>
          <w:top w:val="nil"/>
          <w:left w:val="nil"/>
          <w:bottom w:val="nil"/>
          <w:right w:val="nil"/>
          <w:between w:val="nil"/>
        </w:pBdr>
        <w:tabs>
          <w:tab w:val="left" w:pos="284"/>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Así, para la doctrina el sobreseimiento provoca que un procedimiento se suspenda o se resuelva en definitiva </w:t>
      </w:r>
      <w:r w:rsidRPr="009B0AE1">
        <w:rPr>
          <w:rFonts w:ascii="Palatino Linotype" w:eastAsia="Palatino Linotype" w:hAnsi="Palatino Linotype" w:cs="Palatino Linotype"/>
          <w:b/>
          <w:color w:val="000000"/>
          <w:sz w:val="24"/>
          <w:szCs w:val="24"/>
          <w:u w:val="single"/>
        </w:rPr>
        <w:t xml:space="preserve">sin que se entre al estudio de los agravios o motivos de inconformidad. </w:t>
      </w:r>
      <w:r w:rsidRPr="009B0AE1">
        <w:rPr>
          <w:rFonts w:ascii="Palatino Linotype" w:eastAsia="Palatino Linotype" w:hAnsi="Palatino Linotype" w:cs="Palatino Linotype"/>
          <w:color w:val="000000"/>
          <w:sz w:val="24"/>
          <w:szCs w:val="24"/>
        </w:rPr>
        <w:t>Este mismo criterio es compartido por el más alto tribunal del país en múltiples jurisprudencias, por lo que a continuación se agrega una de ellas que sirve como orientador en esta resolución:</w:t>
      </w:r>
    </w:p>
    <w:p w:rsidR="00C54197" w:rsidRPr="009B0AE1" w:rsidRDefault="00C54197" w:rsidP="00C54197">
      <w:pPr>
        <w:pBdr>
          <w:top w:val="nil"/>
          <w:left w:val="nil"/>
          <w:bottom w:val="nil"/>
          <w:right w:val="nil"/>
          <w:between w:val="nil"/>
        </w:pBdr>
        <w:tabs>
          <w:tab w:val="left" w:pos="284"/>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C54197">
      <w:pPr>
        <w:spacing w:line="360" w:lineRule="auto"/>
        <w:ind w:left="851" w:right="822"/>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b/>
          <w:i/>
          <w:sz w:val="24"/>
          <w:szCs w:val="24"/>
        </w:rPr>
        <w:t>SOBRESEIMIENTO EN EL JUICIO DE AMPARO DIRECTO. IMPIDE EL ESTUDIO DE LAS VIOLACIONES PROCESALES PLANTEADAS EN LOS CONCEPTOS DE VIOLACIÓN. El sobreseimiento</w:t>
      </w:r>
      <w:r w:rsidRPr="009B0AE1">
        <w:rPr>
          <w:rFonts w:ascii="Palatino Linotype" w:eastAsia="Palatino Linotype" w:hAnsi="Palatino Linotype" w:cs="Palatino Linotype"/>
          <w:i/>
          <w:sz w:val="24"/>
          <w:szCs w:val="24"/>
        </w:rPr>
        <w:t xml:space="preserve"> en el juicio de amparo directo </w:t>
      </w:r>
      <w:r w:rsidRPr="009B0AE1">
        <w:rPr>
          <w:rFonts w:ascii="Palatino Linotype" w:eastAsia="Palatino Linotype" w:hAnsi="Palatino Linotype" w:cs="Palatino Linotype"/>
          <w:b/>
          <w:i/>
          <w:sz w:val="24"/>
          <w:szCs w:val="24"/>
        </w:rPr>
        <w:t>provoca la terminación de la controversia planteada</w:t>
      </w:r>
      <w:r w:rsidRPr="009B0AE1">
        <w:rPr>
          <w:rFonts w:ascii="Palatino Linotype" w:eastAsia="Palatino Linotype" w:hAnsi="Palatino Linotype" w:cs="Palatino Linotype"/>
          <w:i/>
          <w:sz w:val="24"/>
          <w:szCs w:val="24"/>
        </w:rPr>
        <w:t xml:space="preserve"> por el quejoso en la demanda de amparo</w:t>
      </w:r>
      <w:r w:rsidRPr="009B0AE1">
        <w:rPr>
          <w:rFonts w:ascii="Palatino Linotype" w:eastAsia="Palatino Linotype" w:hAnsi="Palatino Linotype" w:cs="Palatino Linotype"/>
          <w:b/>
          <w:i/>
          <w:sz w:val="24"/>
          <w:szCs w:val="24"/>
        </w:rPr>
        <w:t xml:space="preserve">, sin </w:t>
      </w:r>
      <w:r w:rsidRPr="009B0AE1">
        <w:rPr>
          <w:rFonts w:ascii="Palatino Linotype" w:eastAsia="Palatino Linotype" w:hAnsi="Palatino Linotype" w:cs="Palatino Linotype"/>
          <w:b/>
          <w:i/>
          <w:sz w:val="24"/>
          <w:szCs w:val="24"/>
        </w:rPr>
        <w:lastRenderedPageBreak/>
        <w:t>hacer un pronunciamiento de fondo sobre la legalidad o ilegalidad de la sentencia reclamada</w:t>
      </w:r>
      <w:r w:rsidRPr="009B0AE1">
        <w:rPr>
          <w:rFonts w:ascii="Palatino Linotype" w:eastAsia="Palatino Linotype" w:hAnsi="Palatino Linotype" w:cs="Palatino Linotype"/>
          <w:i/>
          <w:sz w:val="24"/>
          <w:szCs w:val="24"/>
        </w:rPr>
        <w:t xml:space="preserve">. </w:t>
      </w:r>
      <w:r w:rsidRPr="009B0AE1">
        <w:rPr>
          <w:rFonts w:ascii="Palatino Linotype" w:eastAsia="Palatino Linotype" w:hAnsi="Palatino Linotype" w:cs="Palatino Linotype"/>
          <w:b/>
          <w:i/>
          <w:sz w:val="24"/>
          <w:szCs w:val="24"/>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B0AE1">
        <w:rPr>
          <w:rFonts w:ascii="Palatino Linotype" w:eastAsia="Palatino Linotype" w:hAnsi="Palatino Linotype" w:cs="Palatino Linotype"/>
          <w:i/>
          <w:sz w:val="24"/>
          <w:szCs w:val="24"/>
        </w:rPr>
        <w:t>.</w:t>
      </w:r>
    </w:p>
    <w:p w:rsidR="00325C27" w:rsidRPr="009B0AE1" w:rsidRDefault="00325C27" w:rsidP="00C54197">
      <w:pPr>
        <w:spacing w:line="360" w:lineRule="auto"/>
        <w:ind w:left="851" w:right="822"/>
        <w:jc w:val="both"/>
        <w:rPr>
          <w:rFonts w:ascii="Palatino Linotype" w:eastAsia="Palatino Linotype" w:hAnsi="Palatino Linotype" w:cs="Palatino Linotype"/>
          <w:i/>
          <w:sz w:val="24"/>
          <w:szCs w:val="24"/>
        </w:rPr>
      </w:pPr>
      <w:r w:rsidRPr="009B0AE1">
        <w:rPr>
          <w:rFonts w:ascii="Palatino Linotype" w:eastAsia="Palatino Linotype" w:hAnsi="Palatino Linotype" w:cs="Palatino Linotype"/>
          <w:i/>
          <w:sz w:val="24"/>
          <w:szCs w:val="24"/>
        </w:rPr>
        <w:t>SÉPTIMO TRIBUNAL COLEGIADO EN MATERIA CIVIL DEL PRIMER CIRCUITO.</w:t>
      </w:r>
    </w:p>
    <w:p w:rsidR="00325C27" w:rsidRPr="009B0AE1" w:rsidRDefault="00325C27" w:rsidP="00C54197">
      <w:pPr>
        <w:spacing w:line="360" w:lineRule="auto"/>
        <w:ind w:left="851" w:right="822"/>
        <w:jc w:val="both"/>
        <w:rPr>
          <w:rFonts w:ascii="Palatino Linotype" w:eastAsia="Palatino Linotype" w:hAnsi="Palatino Linotype" w:cs="Palatino Linotype"/>
          <w:b/>
          <w:i/>
          <w:sz w:val="24"/>
          <w:szCs w:val="24"/>
        </w:rPr>
      </w:pPr>
      <w:r w:rsidRPr="009B0AE1">
        <w:rPr>
          <w:rFonts w:ascii="Palatino Linotype" w:eastAsia="Palatino Linotype" w:hAnsi="Palatino Linotype" w:cs="Palatino Linotype"/>
          <w:i/>
          <w:sz w:val="24"/>
          <w:szCs w:val="24"/>
        </w:rPr>
        <w:t>Amparo directo 699/2008. Mariana Leticia González Steele. 13 de noviembre de 2008. Unanimidad de votos. Ponente: Sara Judith Montalvo Trejo. Secretario: Arnulfo Mateos García.</w:t>
      </w:r>
    </w:p>
    <w:p w:rsidR="00325C27" w:rsidRPr="009B0AE1" w:rsidRDefault="00325C27" w:rsidP="00325C27">
      <w:pPr>
        <w:spacing w:line="360" w:lineRule="auto"/>
        <w:ind w:right="113"/>
        <w:jc w:val="both"/>
        <w:rPr>
          <w:rFonts w:ascii="Palatino Linotype" w:eastAsia="Palatino Linotype" w:hAnsi="Palatino Linotype" w:cs="Palatino Linotype"/>
          <w:b/>
          <w:i/>
          <w:sz w:val="24"/>
          <w:szCs w:val="24"/>
        </w:rPr>
      </w:pPr>
    </w:p>
    <w:p w:rsidR="00325C27" w:rsidRPr="009B0AE1" w:rsidRDefault="00325C27" w:rsidP="00325C27">
      <w:pPr>
        <w:numPr>
          <w:ilvl w:val="0"/>
          <w:numId w:val="5"/>
        </w:numPr>
        <w:pBdr>
          <w:top w:val="nil"/>
          <w:left w:val="nil"/>
          <w:bottom w:val="nil"/>
          <w:right w:val="nil"/>
          <w:between w:val="nil"/>
        </w:pBdr>
        <w:tabs>
          <w:tab w:val="left" w:pos="284"/>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325C27" w:rsidRPr="009B0AE1" w:rsidRDefault="00325C27" w:rsidP="00325C27">
      <w:pPr>
        <w:pBdr>
          <w:top w:val="nil"/>
          <w:left w:val="nil"/>
          <w:bottom w:val="nil"/>
          <w:right w:val="nil"/>
          <w:between w:val="nil"/>
        </w:pBdr>
        <w:tabs>
          <w:tab w:val="left" w:pos="284"/>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Bajo ese tenor y en términos del artículo 186 fracción I este Pleno determina el </w:t>
      </w:r>
      <w:r w:rsidRPr="009B0AE1">
        <w:rPr>
          <w:rFonts w:ascii="Palatino Linotype" w:eastAsia="Palatino Linotype" w:hAnsi="Palatino Linotype" w:cs="Palatino Linotype"/>
          <w:b/>
          <w:color w:val="000000"/>
          <w:sz w:val="24"/>
          <w:szCs w:val="24"/>
        </w:rPr>
        <w:t xml:space="preserve">SOBRESEIMIENTO </w:t>
      </w:r>
      <w:r w:rsidRPr="009B0AE1">
        <w:rPr>
          <w:rFonts w:ascii="Palatino Linotype" w:eastAsia="Palatino Linotype" w:hAnsi="Palatino Linotype" w:cs="Palatino Linotype"/>
          <w:color w:val="000000"/>
          <w:sz w:val="24"/>
          <w:szCs w:val="24"/>
        </w:rPr>
        <w:t xml:space="preserve">del recurso de revisión </w:t>
      </w:r>
      <w:r w:rsidR="00C54197" w:rsidRPr="009B0AE1">
        <w:rPr>
          <w:rFonts w:ascii="Palatino Linotype" w:eastAsia="Palatino Linotype" w:hAnsi="Palatino Linotype" w:cs="Palatino Linotype"/>
          <w:b/>
          <w:color w:val="000000"/>
          <w:sz w:val="24"/>
          <w:szCs w:val="24"/>
        </w:rPr>
        <w:t>00068</w:t>
      </w:r>
      <w:r w:rsidRPr="009B0AE1">
        <w:rPr>
          <w:rFonts w:ascii="Palatino Linotype" w:eastAsia="Palatino Linotype" w:hAnsi="Palatino Linotype" w:cs="Palatino Linotype"/>
          <w:b/>
          <w:color w:val="000000"/>
          <w:sz w:val="24"/>
          <w:szCs w:val="24"/>
        </w:rPr>
        <w:t>/INFOEM/IP/RR/202</w:t>
      </w:r>
      <w:r w:rsidR="00C54197" w:rsidRPr="009B0AE1">
        <w:rPr>
          <w:rFonts w:ascii="Palatino Linotype" w:eastAsia="Palatino Linotype" w:hAnsi="Palatino Linotype" w:cs="Palatino Linotype"/>
          <w:b/>
          <w:color w:val="000000"/>
          <w:sz w:val="24"/>
          <w:szCs w:val="24"/>
        </w:rPr>
        <w:t>5</w:t>
      </w:r>
      <w:r w:rsidRPr="009B0AE1">
        <w:rPr>
          <w:rFonts w:ascii="Palatino Linotype" w:eastAsia="Palatino Linotype" w:hAnsi="Palatino Linotype" w:cs="Palatino Linotype"/>
          <w:color w:val="000000"/>
          <w:sz w:val="24"/>
          <w:szCs w:val="24"/>
        </w:rPr>
        <w:t xml:space="preserve">, toda vez </w:t>
      </w:r>
      <w:r w:rsidRPr="009B0AE1">
        <w:rPr>
          <w:rFonts w:ascii="Palatino Linotype" w:eastAsia="Palatino Linotype" w:hAnsi="Palatino Linotype" w:cs="Palatino Linotype"/>
          <w:color w:val="000000"/>
          <w:sz w:val="24"/>
          <w:szCs w:val="24"/>
        </w:rPr>
        <w:lastRenderedPageBreak/>
        <w:t>que la afectación al derecho de acceso a la información pública establecido constitucionalmente a favor del Particular ha sido resarcida.</w:t>
      </w:r>
    </w:p>
    <w:p w:rsidR="00325C27" w:rsidRPr="009B0AE1" w:rsidRDefault="00325C27" w:rsidP="00325C2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325C27" w:rsidRPr="009B0AE1" w:rsidRDefault="00325C27" w:rsidP="00325C27">
      <w:pPr>
        <w:numPr>
          <w:ilvl w:val="0"/>
          <w:numId w:val="5"/>
        </w:numPr>
        <w:pBdr>
          <w:top w:val="nil"/>
          <w:left w:val="nil"/>
          <w:bottom w:val="nil"/>
          <w:right w:val="nil"/>
          <w:between w:val="nil"/>
        </w:pBdr>
        <w:tabs>
          <w:tab w:val="left" w:pos="284"/>
        </w:tabs>
        <w:spacing w:line="360" w:lineRule="auto"/>
        <w:ind w:left="0" w:right="113" w:firstLine="0"/>
        <w:jc w:val="both"/>
        <w:rPr>
          <w:rFonts w:ascii="Palatino Linotype" w:eastAsia="Palatino Linotype" w:hAnsi="Palatino Linotype" w:cs="Palatino Linotype"/>
          <w:color w:val="000000"/>
          <w:sz w:val="24"/>
          <w:szCs w:val="24"/>
        </w:rPr>
      </w:pPr>
      <w:r w:rsidRPr="009B0AE1">
        <w:rPr>
          <w:rFonts w:ascii="Palatino Linotype" w:eastAsia="Palatino Linotype" w:hAnsi="Palatino Linotype" w:cs="Palatino Linotype"/>
          <w:color w:val="000000"/>
          <w:sz w:val="24"/>
          <w:szCs w:val="24"/>
        </w:rPr>
        <w:t xml:space="preserve">Por lo anteriormente expuesto y fundado, este </w:t>
      </w:r>
      <w:r w:rsidRPr="009B0AE1">
        <w:rPr>
          <w:rFonts w:ascii="Palatino Linotype" w:eastAsia="Palatino Linotype" w:hAnsi="Palatino Linotype" w:cs="Palatino Linotype"/>
          <w:b/>
          <w:color w:val="000000"/>
          <w:sz w:val="24"/>
          <w:szCs w:val="24"/>
        </w:rPr>
        <w:t>ÓRGANO GARANTE</w:t>
      </w:r>
      <w:r w:rsidRPr="009B0AE1">
        <w:rPr>
          <w:rFonts w:ascii="Palatino Linotype" w:eastAsia="Palatino Linotype" w:hAnsi="Palatino Linotype" w:cs="Palatino Linotype"/>
          <w:color w:val="000000"/>
          <w:sz w:val="24"/>
          <w:szCs w:val="24"/>
        </w:rPr>
        <w:t xml:space="preserve"> emite los siguientes:</w:t>
      </w:r>
    </w:p>
    <w:p w:rsidR="00325C27" w:rsidRPr="009B0AE1" w:rsidRDefault="00325C27" w:rsidP="00325C27">
      <w:pPr>
        <w:pBdr>
          <w:top w:val="nil"/>
          <w:left w:val="nil"/>
          <w:bottom w:val="nil"/>
          <w:right w:val="nil"/>
          <w:between w:val="nil"/>
        </w:pBdr>
        <w:tabs>
          <w:tab w:val="left" w:pos="284"/>
        </w:tabs>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spacing w:line="360" w:lineRule="auto"/>
        <w:ind w:right="113"/>
        <w:jc w:val="center"/>
        <w:rPr>
          <w:rFonts w:ascii="Palatino Linotype" w:eastAsia="Palatino Linotype" w:hAnsi="Palatino Linotype" w:cs="Palatino Linotype"/>
          <w:b/>
          <w:sz w:val="24"/>
          <w:szCs w:val="24"/>
        </w:rPr>
      </w:pPr>
      <w:r w:rsidRPr="009B0AE1">
        <w:rPr>
          <w:rFonts w:ascii="Palatino Linotype" w:eastAsia="Palatino Linotype" w:hAnsi="Palatino Linotype" w:cs="Palatino Linotype"/>
          <w:b/>
          <w:sz w:val="24"/>
          <w:szCs w:val="24"/>
        </w:rPr>
        <w:t>R E S O L U T I V O S</w:t>
      </w:r>
    </w:p>
    <w:p w:rsidR="00325C27" w:rsidRPr="009B0AE1" w:rsidRDefault="00325C27" w:rsidP="00325C27">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sz w:val="24"/>
          <w:szCs w:val="24"/>
        </w:rPr>
      </w:pPr>
    </w:p>
    <w:p w:rsidR="00325C27" w:rsidRPr="009B0AE1" w:rsidRDefault="00325C27" w:rsidP="00325C27">
      <w:pPr>
        <w:spacing w:line="360" w:lineRule="auto"/>
        <w:ind w:right="113"/>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t xml:space="preserve">PRIMERO. </w:t>
      </w:r>
      <w:r w:rsidRPr="009B0AE1">
        <w:rPr>
          <w:rFonts w:ascii="Palatino Linotype" w:eastAsia="Palatino Linotype" w:hAnsi="Palatino Linotype" w:cs="Palatino Linotype"/>
          <w:sz w:val="24"/>
          <w:szCs w:val="24"/>
        </w:rPr>
        <w:t xml:space="preserve">Se </w:t>
      </w:r>
      <w:r w:rsidRPr="009B0AE1">
        <w:rPr>
          <w:rFonts w:ascii="Palatino Linotype" w:eastAsia="Palatino Linotype" w:hAnsi="Palatino Linotype" w:cs="Palatino Linotype"/>
          <w:b/>
          <w:sz w:val="24"/>
          <w:szCs w:val="24"/>
        </w:rPr>
        <w:t>SOBRESEE</w:t>
      </w:r>
      <w:r w:rsidRPr="009B0AE1">
        <w:rPr>
          <w:rFonts w:ascii="Palatino Linotype" w:eastAsia="Palatino Linotype" w:hAnsi="Palatino Linotype" w:cs="Palatino Linotype"/>
          <w:sz w:val="24"/>
          <w:szCs w:val="24"/>
        </w:rPr>
        <w:t xml:space="preserve"> el recurso de revisión número </w:t>
      </w:r>
      <w:r w:rsidR="00C54197" w:rsidRPr="009B0AE1">
        <w:rPr>
          <w:rFonts w:ascii="Palatino Linotype" w:eastAsia="Palatino Linotype" w:hAnsi="Palatino Linotype" w:cs="Palatino Linotype"/>
          <w:b/>
          <w:sz w:val="24"/>
          <w:szCs w:val="24"/>
        </w:rPr>
        <w:t>00068</w:t>
      </w:r>
      <w:r w:rsidRPr="009B0AE1">
        <w:rPr>
          <w:rFonts w:ascii="Palatino Linotype" w:eastAsia="Palatino Linotype" w:hAnsi="Palatino Linotype" w:cs="Palatino Linotype"/>
          <w:b/>
          <w:sz w:val="24"/>
          <w:szCs w:val="24"/>
        </w:rPr>
        <w:t>/INFOEM/IP/RR/202</w:t>
      </w:r>
      <w:r w:rsidR="00C54197" w:rsidRPr="009B0AE1">
        <w:rPr>
          <w:rFonts w:ascii="Palatino Linotype" w:eastAsia="Palatino Linotype" w:hAnsi="Palatino Linotype" w:cs="Palatino Linotype"/>
          <w:b/>
          <w:sz w:val="24"/>
          <w:szCs w:val="24"/>
        </w:rPr>
        <w:t>5</w:t>
      </w:r>
      <w:r w:rsidRPr="009B0AE1">
        <w:rPr>
          <w:rFonts w:ascii="Palatino Linotype" w:eastAsia="Palatino Linotype" w:hAnsi="Palatino Linotype" w:cs="Palatino Linotype"/>
          <w:b/>
          <w:sz w:val="24"/>
          <w:szCs w:val="24"/>
        </w:rPr>
        <w:t xml:space="preserve"> </w:t>
      </w:r>
      <w:r w:rsidRPr="009B0AE1">
        <w:rPr>
          <w:rFonts w:ascii="Palatino Linotype" w:eastAsia="Palatino Linotype" w:hAnsi="Palatino Linotype" w:cs="Palatino Linotype"/>
          <w:sz w:val="24"/>
          <w:szCs w:val="24"/>
        </w:rPr>
        <w:t xml:space="preserve">conforme al artículo 192 fracción III de la Ley de Transparencia y Acceso a la Información Pública del Estado de México y Municipios, porque al </w:t>
      </w:r>
      <w:r w:rsidRPr="009B0AE1">
        <w:rPr>
          <w:rFonts w:ascii="Palatino Linotype" w:eastAsia="Palatino Linotype" w:hAnsi="Palatino Linotype" w:cs="Palatino Linotype"/>
          <w:b/>
          <w:sz w:val="24"/>
          <w:szCs w:val="24"/>
        </w:rPr>
        <w:t>modificar la respuesta a través del informe justificado y atender lo solicitado</w:t>
      </w:r>
      <w:r w:rsidRPr="009B0AE1">
        <w:rPr>
          <w:rFonts w:ascii="Palatino Linotype" w:eastAsia="Palatino Linotype" w:hAnsi="Palatino Linotype" w:cs="Palatino Linotype"/>
          <w:sz w:val="24"/>
          <w:szCs w:val="24"/>
        </w:rPr>
        <w:t xml:space="preserve">, el recurso de revisión quedó sin materia en términos del Considerando </w:t>
      </w:r>
      <w:r w:rsidRPr="009B0AE1">
        <w:rPr>
          <w:rFonts w:ascii="Palatino Linotype" w:eastAsia="Palatino Linotype" w:hAnsi="Palatino Linotype" w:cs="Palatino Linotype"/>
          <w:b/>
          <w:sz w:val="24"/>
          <w:szCs w:val="24"/>
        </w:rPr>
        <w:t>TERCERO</w:t>
      </w:r>
      <w:r w:rsidRPr="009B0AE1">
        <w:rPr>
          <w:rFonts w:ascii="Palatino Linotype" w:eastAsia="Palatino Linotype" w:hAnsi="Palatino Linotype" w:cs="Palatino Linotype"/>
          <w:sz w:val="24"/>
          <w:szCs w:val="24"/>
        </w:rPr>
        <w:t xml:space="preserve"> de la presente resolución.</w:t>
      </w:r>
    </w:p>
    <w:p w:rsidR="00325C27" w:rsidRPr="009B0AE1" w:rsidRDefault="00325C27" w:rsidP="00325C27">
      <w:pPr>
        <w:spacing w:line="360" w:lineRule="auto"/>
        <w:ind w:right="113"/>
        <w:jc w:val="both"/>
        <w:rPr>
          <w:rFonts w:ascii="Palatino Linotype" w:eastAsia="Palatino Linotype" w:hAnsi="Palatino Linotype" w:cs="Palatino Linotype"/>
          <w:sz w:val="24"/>
          <w:szCs w:val="24"/>
        </w:rPr>
      </w:pPr>
    </w:p>
    <w:p w:rsidR="00325C27" w:rsidRPr="009B0AE1" w:rsidRDefault="00033A6B" w:rsidP="00325C27">
      <w:pPr>
        <w:spacing w:line="360" w:lineRule="auto"/>
        <w:ind w:right="113"/>
        <w:jc w:val="both"/>
        <w:rPr>
          <w:rFonts w:ascii="Palatino Linotype" w:eastAsia="Palatino Linotype" w:hAnsi="Palatino Linotype" w:cs="Palatino Linotype"/>
          <w:b/>
          <w:sz w:val="24"/>
          <w:szCs w:val="24"/>
        </w:rPr>
      </w:pPr>
      <w:r w:rsidRPr="009B0AE1">
        <w:rPr>
          <w:rFonts w:ascii="Palatino Linotype" w:eastAsia="Palatino Linotype" w:hAnsi="Palatino Linotype" w:cs="Palatino Linotype"/>
          <w:b/>
          <w:sz w:val="24"/>
          <w:szCs w:val="24"/>
        </w:rPr>
        <w:t>SEGUNDO. Notifíquese</w:t>
      </w:r>
      <w:r w:rsidR="00325C27" w:rsidRPr="009B0AE1">
        <w:rPr>
          <w:rFonts w:ascii="Palatino Linotype" w:eastAsia="Palatino Linotype" w:hAnsi="Palatino Linotype" w:cs="Palatino Linotype"/>
          <w:b/>
          <w:sz w:val="24"/>
          <w:szCs w:val="24"/>
        </w:rPr>
        <w:t xml:space="preserve"> </w:t>
      </w:r>
      <w:r w:rsidR="00325C27" w:rsidRPr="009B0AE1">
        <w:rPr>
          <w:rFonts w:ascii="Palatino Linotype" w:eastAsia="Palatino Linotype" w:hAnsi="Palatino Linotype" w:cs="Palatino Linotype"/>
          <w:sz w:val="24"/>
          <w:szCs w:val="24"/>
        </w:rPr>
        <w:t xml:space="preserve">a través del Sistema de Acceso a la Información Mexiquense </w:t>
      </w:r>
      <w:r w:rsidR="00325C27" w:rsidRPr="009B0AE1">
        <w:rPr>
          <w:rFonts w:ascii="Palatino Linotype" w:eastAsia="Palatino Linotype" w:hAnsi="Palatino Linotype" w:cs="Palatino Linotype"/>
          <w:b/>
          <w:sz w:val="24"/>
          <w:szCs w:val="24"/>
        </w:rPr>
        <w:t xml:space="preserve">(SAIMEX) </w:t>
      </w:r>
      <w:r w:rsidR="00325C27" w:rsidRPr="009B0AE1">
        <w:rPr>
          <w:rFonts w:ascii="Palatino Linotype" w:eastAsia="Palatino Linotype" w:hAnsi="Palatino Linotype" w:cs="Palatino Linotype"/>
          <w:sz w:val="24"/>
          <w:szCs w:val="24"/>
        </w:rPr>
        <w:t>la presente resolución al Titular de la Unidad de Transparencia del</w:t>
      </w:r>
      <w:r w:rsidR="00325C27" w:rsidRPr="009B0AE1">
        <w:rPr>
          <w:rFonts w:ascii="Palatino Linotype" w:eastAsia="Palatino Linotype" w:hAnsi="Palatino Linotype" w:cs="Palatino Linotype"/>
          <w:b/>
          <w:sz w:val="24"/>
          <w:szCs w:val="24"/>
        </w:rPr>
        <w:t xml:space="preserve"> SUJETO OBLIGADO. </w:t>
      </w:r>
    </w:p>
    <w:p w:rsidR="00325C27" w:rsidRPr="009B0AE1" w:rsidRDefault="00325C27" w:rsidP="00325C27">
      <w:pPr>
        <w:tabs>
          <w:tab w:val="left" w:pos="3263"/>
        </w:tabs>
        <w:spacing w:line="360" w:lineRule="auto"/>
        <w:ind w:right="113"/>
        <w:jc w:val="both"/>
        <w:rPr>
          <w:rFonts w:ascii="Palatino Linotype" w:eastAsia="Palatino Linotype" w:hAnsi="Palatino Linotype" w:cs="Palatino Linotype"/>
          <w:b/>
          <w:sz w:val="24"/>
          <w:szCs w:val="24"/>
        </w:rPr>
      </w:pPr>
      <w:r w:rsidRPr="009B0AE1">
        <w:rPr>
          <w:rFonts w:ascii="Palatino Linotype" w:eastAsia="Palatino Linotype" w:hAnsi="Palatino Linotype" w:cs="Palatino Linotype"/>
          <w:b/>
          <w:sz w:val="24"/>
          <w:szCs w:val="24"/>
        </w:rPr>
        <w:tab/>
      </w:r>
    </w:p>
    <w:p w:rsidR="00325C27" w:rsidRPr="009B0AE1" w:rsidRDefault="00325C27" w:rsidP="00325C27">
      <w:pPr>
        <w:spacing w:line="360" w:lineRule="auto"/>
        <w:ind w:right="113"/>
        <w:jc w:val="both"/>
        <w:rPr>
          <w:rFonts w:ascii="Palatino Linotype" w:eastAsia="Palatino Linotype" w:hAnsi="Palatino Linotype" w:cs="Palatino Linotype"/>
          <w:color w:val="222222"/>
          <w:sz w:val="24"/>
          <w:szCs w:val="24"/>
        </w:rPr>
      </w:pPr>
      <w:r w:rsidRPr="009B0AE1">
        <w:rPr>
          <w:rFonts w:ascii="Palatino Linotype" w:eastAsia="Palatino Linotype" w:hAnsi="Palatino Linotype" w:cs="Palatino Linotype"/>
          <w:b/>
          <w:sz w:val="24"/>
          <w:szCs w:val="24"/>
        </w:rPr>
        <w:t xml:space="preserve">TERCERO. Notifíquese </w:t>
      </w:r>
      <w:r w:rsidRPr="009B0AE1">
        <w:rPr>
          <w:rFonts w:ascii="Palatino Linotype" w:eastAsia="Palatino Linotype" w:hAnsi="Palatino Linotype" w:cs="Palatino Linotype"/>
          <w:sz w:val="24"/>
          <w:szCs w:val="24"/>
        </w:rPr>
        <w:t xml:space="preserve">al </w:t>
      </w:r>
      <w:r w:rsidRPr="009B0AE1">
        <w:rPr>
          <w:rFonts w:ascii="Palatino Linotype" w:eastAsia="Palatino Linotype" w:hAnsi="Palatino Linotype" w:cs="Palatino Linotype"/>
          <w:b/>
          <w:sz w:val="24"/>
          <w:szCs w:val="24"/>
        </w:rPr>
        <w:t>RECURRENTE</w:t>
      </w:r>
      <w:r w:rsidRPr="009B0AE1">
        <w:rPr>
          <w:rFonts w:ascii="Palatino Linotype" w:eastAsia="Palatino Linotype" w:hAnsi="Palatino Linotype" w:cs="Palatino Linotype"/>
          <w:sz w:val="24"/>
          <w:szCs w:val="24"/>
        </w:rPr>
        <w:t xml:space="preserve"> la presente resolución vía SAIMEX. </w:t>
      </w:r>
    </w:p>
    <w:p w:rsidR="00325C27" w:rsidRPr="009B0AE1" w:rsidRDefault="00325C27" w:rsidP="00325C27">
      <w:pPr>
        <w:spacing w:line="360" w:lineRule="auto"/>
        <w:ind w:right="113"/>
        <w:jc w:val="both"/>
        <w:rPr>
          <w:rFonts w:ascii="Palatino Linotype" w:eastAsia="Palatino Linotype" w:hAnsi="Palatino Linotype" w:cs="Palatino Linotype"/>
          <w:color w:val="222222"/>
          <w:sz w:val="24"/>
          <w:szCs w:val="24"/>
        </w:rPr>
      </w:pPr>
    </w:p>
    <w:p w:rsidR="00325C27" w:rsidRPr="009B0AE1" w:rsidRDefault="00325C27" w:rsidP="00325C27">
      <w:pPr>
        <w:spacing w:line="360" w:lineRule="auto"/>
        <w:ind w:right="113"/>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b/>
          <w:sz w:val="24"/>
          <w:szCs w:val="24"/>
        </w:rPr>
        <w:lastRenderedPageBreak/>
        <w:t>CUARTO.</w:t>
      </w:r>
      <w:r w:rsidRPr="009B0AE1">
        <w:rPr>
          <w:rFonts w:ascii="Palatino Linotype" w:eastAsia="Palatino Linotype" w:hAnsi="Palatino Linotype" w:cs="Palatino Linotype"/>
          <w:sz w:val="24"/>
          <w:szCs w:val="24"/>
        </w:rPr>
        <w:t xml:space="preserve"> Se hace del conocimiento del </w:t>
      </w:r>
      <w:r w:rsidRPr="009B0AE1">
        <w:rPr>
          <w:rFonts w:ascii="Palatino Linotype" w:eastAsia="Palatino Linotype" w:hAnsi="Palatino Linotype" w:cs="Palatino Linotype"/>
          <w:b/>
          <w:sz w:val="24"/>
          <w:szCs w:val="24"/>
        </w:rPr>
        <w:t>RECURRENTE</w:t>
      </w:r>
      <w:r w:rsidRPr="009B0AE1">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832CD" w:rsidRPr="009B0AE1" w:rsidRDefault="001832CD" w:rsidP="00325C27">
      <w:pPr>
        <w:spacing w:line="360" w:lineRule="auto"/>
        <w:ind w:right="113"/>
        <w:jc w:val="both"/>
        <w:rPr>
          <w:rFonts w:ascii="Palatino Linotype" w:eastAsia="Palatino Linotype" w:hAnsi="Palatino Linotype" w:cs="Palatino Linotype"/>
          <w:sz w:val="24"/>
          <w:szCs w:val="24"/>
        </w:rPr>
      </w:pPr>
    </w:p>
    <w:p w:rsidR="001832CD" w:rsidRPr="009B0AE1" w:rsidRDefault="001832CD" w:rsidP="00325C27">
      <w:pPr>
        <w:spacing w:line="360" w:lineRule="auto"/>
        <w:ind w:right="113"/>
        <w:jc w:val="both"/>
        <w:rPr>
          <w:rFonts w:ascii="Palatino Linotype" w:eastAsia="Palatino Linotype" w:hAnsi="Palatino Linotype" w:cs="Palatino Linotype"/>
          <w:sz w:val="24"/>
          <w:szCs w:val="24"/>
        </w:rPr>
      </w:pPr>
    </w:p>
    <w:p w:rsidR="008C6024" w:rsidRPr="008C2D22" w:rsidRDefault="001832CD">
      <w:pPr>
        <w:spacing w:before="240" w:after="360" w:line="360" w:lineRule="auto"/>
        <w:jc w:val="both"/>
        <w:rPr>
          <w:rFonts w:ascii="Palatino Linotype" w:eastAsia="Palatino Linotype" w:hAnsi="Palatino Linotype" w:cs="Palatino Linotype"/>
          <w:sz w:val="24"/>
          <w:szCs w:val="24"/>
        </w:rPr>
      </w:pPr>
      <w:r w:rsidRPr="009B0AE1">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spacing w:before="240" w:after="360" w:line="360" w:lineRule="auto"/>
        <w:jc w:val="both"/>
        <w:rPr>
          <w:rFonts w:ascii="Palatino Linotype" w:eastAsia="Palatino Linotype" w:hAnsi="Palatino Linotype" w:cs="Palatino Linotype"/>
          <w:sz w:val="24"/>
          <w:szCs w:val="24"/>
        </w:rPr>
      </w:pPr>
    </w:p>
    <w:p w:rsidR="008C6024" w:rsidRPr="008C2D22" w:rsidRDefault="008C6024">
      <w:pPr>
        <w:rPr>
          <w:rFonts w:ascii="Palatino Linotype" w:hAnsi="Palatino Linotype"/>
          <w:sz w:val="24"/>
          <w:szCs w:val="24"/>
        </w:rPr>
      </w:pPr>
    </w:p>
    <w:p w:rsidR="008C6024" w:rsidRPr="008C2D22" w:rsidRDefault="008C6024">
      <w:pPr>
        <w:rPr>
          <w:rFonts w:ascii="Palatino Linotype" w:hAnsi="Palatino Linotype"/>
          <w:sz w:val="24"/>
          <w:szCs w:val="24"/>
        </w:rPr>
      </w:pPr>
    </w:p>
    <w:p w:rsidR="008C6024" w:rsidRPr="008C2D22" w:rsidRDefault="008C6024">
      <w:pPr>
        <w:rPr>
          <w:rFonts w:ascii="Palatino Linotype" w:hAnsi="Palatino Linotype"/>
          <w:sz w:val="24"/>
          <w:szCs w:val="24"/>
        </w:rPr>
      </w:pPr>
    </w:p>
    <w:sectPr w:rsidR="008C6024" w:rsidRPr="008C2D22">
      <w:headerReference w:type="even" r:id="rId14"/>
      <w:headerReference w:type="default" r:id="rId15"/>
      <w:footerReference w:type="default" r:id="rId16"/>
      <w:headerReference w:type="first" r:id="rId17"/>
      <w:footerReference w:type="first" r:id="rId18"/>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69" w:rsidRDefault="00151569">
      <w:r>
        <w:separator/>
      </w:r>
    </w:p>
  </w:endnote>
  <w:endnote w:type="continuationSeparator" w:id="0">
    <w:p w:rsidR="00151569" w:rsidRDefault="0015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24" w:rsidRDefault="008C6024">
    <w:pPr>
      <w:pBdr>
        <w:top w:val="nil"/>
        <w:left w:val="nil"/>
        <w:bottom w:val="nil"/>
        <w:right w:val="nil"/>
        <w:between w:val="nil"/>
      </w:pBdr>
      <w:tabs>
        <w:tab w:val="center" w:pos="4419"/>
        <w:tab w:val="right" w:pos="8838"/>
      </w:tabs>
      <w:jc w:val="right"/>
      <w:rPr>
        <w:color w:val="000000"/>
      </w:rPr>
    </w:pPr>
  </w:p>
  <w:p w:rsidR="008C6024" w:rsidRDefault="00F519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31C86">
      <w:rPr>
        <w:b/>
        <w:noProof/>
        <w:color w:val="000000"/>
        <w:sz w:val="24"/>
        <w:szCs w:val="24"/>
      </w:rPr>
      <w:t>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31C86">
      <w:rPr>
        <w:b/>
        <w:noProof/>
        <w:color w:val="000000"/>
        <w:sz w:val="24"/>
        <w:szCs w:val="24"/>
      </w:rPr>
      <w:t>30</w:t>
    </w:r>
    <w:r>
      <w:rPr>
        <w:b/>
        <w:color w:val="000000"/>
        <w:sz w:val="24"/>
        <w:szCs w:val="24"/>
      </w:rPr>
      <w:fldChar w:fldCharType="end"/>
    </w:r>
  </w:p>
  <w:p w:rsidR="008C6024" w:rsidRDefault="008C6024">
    <w:pPr>
      <w:pBdr>
        <w:top w:val="nil"/>
        <w:left w:val="nil"/>
        <w:bottom w:val="nil"/>
        <w:right w:val="nil"/>
        <w:between w:val="nil"/>
      </w:pBdr>
      <w:tabs>
        <w:tab w:val="center" w:pos="4419"/>
        <w:tab w:val="right" w:pos="8838"/>
      </w:tabs>
      <w:rPr>
        <w:color w:val="000000"/>
      </w:rPr>
    </w:pPr>
  </w:p>
  <w:p w:rsidR="008C6024" w:rsidRDefault="008C6024"/>
  <w:p w:rsidR="008C6024" w:rsidRDefault="008C6024"/>
  <w:p w:rsidR="008C6024" w:rsidRDefault="008C60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24" w:rsidRDefault="00F519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31C8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31C86">
      <w:rPr>
        <w:b/>
        <w:noProof/>
        <w:color w:val="000000"/>
        <w:sz w:val="24"/>
        <w:szCs w:val="24"/>
      </w:rPr>
      <w:t>30</w:t>
    </w:r>
    <w:r>
      <w:rPr>
        <w:b/>
        <w:color w:val="000000"/>
        <w:sz w:val="24"/>
        <w:szCs w:val="24"/>
      </w:rPr>
      <w:fldChar w:fldCharType="end"/>
    </w:r>
  </w:p>
  <w:p w:rsidR="008C6024" w:rsidRDefault="008C6024">
    <w:pPr>
      <w:pBdr>
        <w:top w:val="nil"/>
        <w:left w:val="nil"/>
        <w:bottom w:val="nil"/>
        <w:right w:val="nil"/>
        <w:between w:val="nil"/>
      </w:pBdr>
      <w:tabs>
        <w:tab w:val="center" w:pos="4419"/>
        <w:tab w:val="right" w:pos="8838"/>
      </w:tabs>
      <w:rPr>
        <w:color w:val="000000"/>
      </w:rPr>
    </w:pPr>
  </w:p>
  <w:p w:rsidR="008C6024" w:rsidRDefault="008C6024"/>
  <w:p w:rsidR="008C6024" w:rsidRDefault="008C6024"/>
  <w:p w:rsidR="008C6024" w:rsidRDefault="008C60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69" w:rsidRDefault="00151569">
      <w:r>
        <w:separator/>
      </w:r>
    </w:p>
  </w:footnote>
  <w:footnote w:type="continuationSeparator" w:id="0">
    <w:p w:rsidR="00151569" w:rsidRDefault="00151569">
      <w:r>
        <w:continuationSeparator/>
      </w:r>
    </w:p>
  </w:footnote>
  <w:footnote w:id="1">
    <w:p w:rsidR="00325C27" w:rsidRDefault="00325C27" w:rsidP="00325C27">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rsidR="00325C27" w:rsidRDefault="00325C27" w:rsidP="00325C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2">
    <w:p w:rsidR="00325C27" w:rsidRDefault="00325C27" w:rsidP="00325C27">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24" w:rsidRDefault="0015156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8C6024" w:rsidRDefault="008C6024"/>
  <w:p w:rsidR="008C6024" w:rsidRDefault="008C6024"/>
  <w:p w:rsidR="008C6024" w:rsidRDefault="008C60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24" w:rsidRDefault="008C6024">
    <w:pPr>
      <w:widowControl w:val="0"/>
      <w:pBdr>
        <w:top w:val="nil"/>
        <w:left w:val="nil"/>
        <w:bottom w:val="nil"/>
        <w:right w:val="nil"/>
        <w:between w:val="nil"/>
      </w:pBdr>
      <w:spacing w:line="276" w:lineRule="auto"/>
    </w:pPr>
  </w:p>
  <w:tbl>
    <w:tblPr>
      <w:tblStyle w:val="a1"/>
      <w:tblW w:w="9356" w:type="dxa"/>
      <w:tblInd w:w="0" w:type="dxa"/>
      <w:tblLayout w:type="fixed"/>
      <w:tblLook w:val="0400" w:firstRow="0" w:lastRow="0" w:firstColumn="0" w:lastColumn="0" w:noHBand="0" w:noVBand="1"/>
    </w:tblPr>
    <w:tblGrid>
      <w:gridCol w:w="1843"/>
      <w:gridCol w:w="7513"/>
    </w:tblGrid>
    <w:tr w:rsidR="008C6024">
      <w:trPr>
        <w:trHeight w:val="1435"/>
      </w:trPr>
      <w:tc>
        <w:tcPr>
          <w:tcW w:w="1843" w:type="dxa"/>
          <w:shd w:val="clear" w:color="auto" w:fill="auto"/>
        </w:tcPr>
        <w:p w:rsidR="008C6024" w:rsidRDefault="00F51988">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8C6024" w:rsidRDefault="008C6024"/>
        <w:tbl>
          <w:tblPr>
            <w:tblStyle w:val="a2"/>
            <w:tblW w:w="6386"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693"/>
          </w:tblGrid>
          <w:tr w:rsidR="008C6024" w:rsidRPr="001832CD" w:rsidTr="001832CD">
            <w:trPr>
              <w:trHeight w:val="338"/>
            </w:trPr>
            <w:tc>
              <w:tcPr>
                <w:tcW w:w="2693" w:type="dxa"/>
              </w:tcPr>
              <w:p w:rsidR="008C6024" w:rsidRPr="001832CD" w:rsidRDefault="008C6024">
                <w:pPr>
                  <w:tabs>
                    <w:tab w:val="right" w:pos="8838"/>
                  </w:tabs>
                  <w:ind w:right="-105"/>
                  <w:rPr>
                    <w:rFonts w:ascii="Palatino Linotype" w:eastAsia="Palatino Linotype" w:hAnsi="Palatino Linotype" w:cs="Palatino Linotype"/>
                    <w:b/>
                    <w:sz w:val="24"/>
                    <w:szCs w:val="24"/>
                  </w:rPr>
                </w:pPr>
              </w:p>
              <w:p w:rsidR="008C6024" w:rsidRPr="001832CD" w:rsidRDefault="00F51988">
                <w:pPr>
                  <w:tabs>
                    <w:tab w:val="right" w:pos="8838"/>
                  </w:tabs>
                  <w:ind w:right="-105"/>
                  <w:rPr>
                    <w:rFonts w:ascii="Palatino Linotype" w:eastAsia="Palatino Linotype" w:hAnsi="Palatino Linotype" w:cs="Palatino Linotype"/>
                    <w:b/>
                    <w:sz w:val="24"/>
                    <w:szCs w:val="24"/>
                  </w:rPr>
                </w:pPr>
                <w:r w:rsidRPr="001832CD">
                  <w:rPr>
                    <w:rFonts w:ascii="Palatino Linotype" w:eastAsia="Palatino Linotype" w:hAnsi="Palatino Linotype" w:cs="Palatino Linotype"/>
                    <w:b/>
                    <w:sz w:val="24"/>
                    <w:szCs w:val="24"/>
                  </w:rPr>
                  <w:t>Recurso de Revisión:</w:t>
                </w:r>
              </w:p>
            </w:tc>
            <w:tc>
              <w:tcPr>
                <w:tcW w:w="3693" w:type="dxa"/>
              </w:tcPr>
              <w:p w:rsidR="008C6024" w:rsidRPr="001832CD" w:rsidRDefault="008C6024">
                <w:pPr>
                  <w:tabs>
                    <w:tab w:val="right" w:pos="8838"/>
                  </w:tabs>
                  <w:ind w:right="-105" w:hanging="101"/>
                  <w:jc w:val="both"/>
                  <w:rPr>
                    <w:rFonts w:ascii="Palatino Linotype" w:eastAsia="Palatino Linotype" w:hAnsi="Palatino Linotype" w:cs="Palatino Linotype"/>
                    <w:sz w:val="24"/>
                    <w:szCs w:val="24"/>
                  </w:rPr>
                </w:pPr>
              </w:p>
              <w:p w:rsidR="008C6024" w:rsidRPr="001832CD" w:rsidRDefault="00F51988" w:rsidP="001832CD">
                <w:pPr>
                  <w:tabs>
                    <w:tab w:val="right" w:pos="8838"/>
                  </w:tabs>
                  <w:ind w:left="-242" w:right="-105" w:firstLine="141"/>
                  <w:jc w:val="both"/>
                  <w:rPr>
                    <w:rFonts w:ascii="Palatino Linotype" w:eastAsia="Palatino Linotype" w:hAnsi="Palatino Linotype" w:cs="Palatino Linotype"/>
                    <w:sz w:val="24"/>
                    <w:szCs w:val="24"/>
                  </w:rPr>
                </w:pPr>
                <w:r w:rsidRPr="001832CD">
                  <w:rPr>
                    <w:rFonts w:ascii="Palatino Linotype" w:eastAsia="Palatino Linotype" w:hAnsi="Palatino Linotype" w:cs="Palatino Linotype"/>
                    <w:sz w:val="24"/>
                    <w:szCs w:val="24"/>
                  </w:rPr>
                  <w:t>00068/INFOEM/IP/RR/2025</w:t>
                </w:r>
              </w:p>
            </w:tc>
          </w:tr>
          <w:tr w:rsidR="008C6024" w:rsidRPr="001832CD" w:rsidTr="001832CD">
            <w:trPr>
              <w:trHeight w:val="283"/>
            </w:trPr>
            <w:tc>
              <w:tcPr>
                <w:tcW w:w="2693" w:type="dxa"/>
              </w:tcPr>
              <w:p w:rsidR="008C6024" w:rsidRPr="001832CD" w:rsidRDefault="00F51988">
                <w:pPr>
                  <w:tabs>
                    <w:tab w:val="right" w:pos="8838"/>
                  </w:tabs>
                  <w:ind w:right="-105"/>
                  <w:rPr>
                    <w:rFonts w:ascii="Palatino Linotype" w:eastAsia="Palatino Linotype" w:hAnsi="Palatino Linotype" w:cs="Palatino Linotype"/>
                    <w:b/>
                    <w:sz w:val="24"/>
                    <w:szCs w:val="24"/>
                  </w:rPr>
                </w:pPr>
                <w:bookmarkStart w:id="7" w:name="_heading=h.gpd4u6layzyi" w:colFirst="0" w:colLast="0"/>
                <w:bookmarkEnd w:id="7"/>
                <w:r w:rsidRPr="001832CD">
                  <w:rPr>
                    <w:rFonts w:ascii="Palatino Linotype" w:eastAsia="Palatino Linotype" w:hAnsi="Palatino Linotype" w:cs="Palatino Linotype"/>
                    <w:b/>
                    <w:sz w:val="24"/>
                    <w:szCs w:val="24"/>
                  </w:rPr>
                  <w:t>Sujeto Obligado:</w:t>
                </w:r>
              </w:p>
            </w:tc>
            <w:tc>
              <w:tcPr>
                <w:tcW w:w="3693" w:type="dxa"/>
              </w:tcPr>
              <w:p w:rsidR="008C6024" w:rsidRPr="001832CD" w:rsidRDefault="00F51988" w:rsidP="001832CD">
                <w:pPr>
                  <w:tabs>
                    <w:tab w:val="right" w:pos="8838"/>
                  </w:tabs>
                  <w:ind w:left="-113" w:right="-107"/>
                  <w:jc w:val="both"/>
                  <w:rPr>
                    <w:rFonts w:ascii="Palatino Linotype" w:eastAsia="Palatino Linotype" w:hAnsi="Palatino Linotype" w:cs="Palatino Linotype"/>
                    <w:sz w:val="24"/>
                    <w:szCs w:val="24"/>
                  </w:rPr>
                </w:pPr>
                <w:r w:rsidRPr="001832CD">
                  <w:rPr>
                    <w:rFonts w:ascii="Palatino Linotype" w:eastAsia="Palatino Linotype" w:hAnsi="Palatino Linotype" w:cs="Palatino Linotype"/>
                    <w:sz w:val="24"/>
                    <w:szCs w:val="24"/>
                  </w:rPr>
                  <w:t>Hospital Regional de Alta Especialidad de Zumpango</w:t>
                </w:r>
              </w:p>
            </w:tc>
          </w:tr>
          <w:tr w:rsidR="008C6024" w:rsidRPr="001832CD" w:rsidTr="001832CD">
            <w:trPr>
              <w:trHeight w:val="283"/>
            </w:trPr>
            <w:tc>
              <w:tcPr>
                <w:tcW w:w="2693" w:type="dxa"/>
              </w:tcPr>
              <w:p w:rsidR="008C6024" w:rsidRPr="001832CD" w:rsidRDefault="00F51988">
                <w:pPr>
                  <w:tabs>
                    <w:tab w:val="right" w:pos="8838"/>
                  </w:tabs>
                  <w:ind w:right="-105"/>
                  <w:rPr>
                    <w:rFonts w:ascii="Palatino Linotype" w:eastAsia="Palatino Linotype" w:hAnsi="Palatino Linotype" w:cs="Palatino Linotype"/>
                    <w:b/>
                    <w:sz w:val="24"/>
                    <w:szCs w:val="24"/>
                  </w:rPr>
                </w:pPr>
                <w:r w:rsidRPr="001832CD">
                  <w:rPr>
                    <w:rFonts w:ascii="Palatino Linotype" w:eastAsia="Palatino Linotype" w:hAnsi="Palatino Linotype" w:cs="Palatino Linotype"/>
                    <w:b/>
                    <w:sz w:val="24"/>
                    <w:szCs w:val="24"/>
                  </w:rPr>
                  <w:t>Comisionada Ponente:</w:t>
                </w:r>
              </w:p>
            </w:tc>
            <w:tc>
              <w:tcPr>
                <w:tcW w:w="3693" w:type="dxa"/>
              </w:tcPr>
              <w:p w:rsidR="008C6024" w:rsidRPr="001832CD" w:rsidRDefault="00F51988">
                <w:pPr>
                  <w:tabs>
                    <w:tab w:val="right" w:pos="8838"/>
                  </w:tabs>
                  <w:ind w:left="-113" w:right="-105"/>
                  <w:jc w:val="both"/>
                  <w:rPr>
                    <w:rFonts w:ascii="Palatino Linotype" w:eastAsia="Palatino Linotype" w:hAnsi="Palatino Linotype" w:cs="Palatino Linotype"/>
                    <w:sz w:val="24"/>
                    <w:szCs w:val="24"/>
                  </w:rPr>
                </w:pPr>
                <w:r w:rsidRPr="001832CD">
                  <w:rPr>
                    <w:rFonts w:ascii="Palatino Linotype" w:eastAsia="Palatino Linotype" w:hAnsi="Palatino Linotype" w:cs="Palatino Linotype"/>
                    <w:sz w:val="24"/>
                    <w:szCs w:val="24"/>
                  </w:rPr>
                  <w:t>María del Rosario Mejía Ayala</w:t>
                </w:r>
              </w:p>
            </w:tc>
          </w:tr>
        </w:tbl>
        <w:p w:rsidR="008C6024" w:rsidRDefault="008C6024">
          <w:pPr>
            <w:tabs>
              <w:tab w:val="right" w:pos="8838"/>
            </w:tabs>
            <w:ind w:left="-28"/>
            <w:jc w:val="both"/>
            <w:rPr>
              <w:rFonts w:ascii="Arial" w:eastAsia="Arial" w:hAnsi="Arial" w:cs="Arial"/>
              <w:b/>
              <w:sz w:val="22"/>
              <w:szCs w:val="22"/>
            </w:rPr>
          </w:pPr>
        </w:p>
      </w:tc>
    </w:tr>
  </w:tbl>
  <w:p w:rsidR="008C6024" w:rsidRDefault="0015156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1"/>
          <w10:wrap anchorx="margin" anchory="margin"/>
        </v:shape>
      </w:pict>
    </w:r>
  </w:p>
  <w:p w:rsidR="008C6024" w:rsidRDefault="008C6024"/>
  <w:p w:rsidR="008C6024" w:rsidRDefault="008C6024"/>
  <w:p w:rsidR="008C6024" w:rsidRDefault="008C60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24" w:rsidRDefault="008C6024">
    <w:pPr>
      <w:widowControl w:val="0"/>
      <w:pBdr>
        <w:top w:val="nil"/>
        <w:left w:val="nil"/>
        <w:bottom w:val="nil"/>
        <w:right w:val="nil"/>
        <w:between w:val="nil"/>
      </w:pBdr>
      <w:spacing w:line="276" w:lineRule="auto"/>
    </w:pPr>
  </w:p>
  <w:tbl>
    <w:tblPr>
      <w:tblStyle w:val="a3"/>
      <w:tblW w:w="9498" w:type="dxa"/>
      <w:tblInd w:w="0" w:type="dxa"/>
      <w:tblLayout w:type="fixed"/>
      <w:tblLook w:val="0400" w:firstRow="0" w:lastRow="0" w:firstColumn="0" w:lastColumn="0" w:noHBand="0" w:noVBand="1"/>
    </w:tblPr>
    <w:tblGrid>
      <w:gridCol w:w="1560"/>
      <w:gridCol w:w="7938"/>
    </w:tblGrid>
    <w:tr w:rsidR="008C6024">
      <w:trPr>
        <w:trHeight w:val="1435"/>
      </w:trPr>
      <w:tc>
        <w:tcPr>
          <w:tcW w:w="1560" w:type="dxa"/>
          <w:shd w:val="clear" w:color="auto" w:fill="auto"/>
        </w:tcPr>
        <w:p w:rsidR="008C6024" w:rsidRDefault="008C6024">
          <w:pPr>
            <w:tabs>
              <w:tab w:val="right" w:pos="4273"/>
            </w:tabs>
            <w:rPr>
              <w:rFonts w:ascii="Garamond" w:eastAsia="Garamond" w:hAnsi="Garamond" w:cs="Garamond"/>
              <w:sz w:val="22"/>
              <w:szCs w:val="22"/>
            </w:rPr>
          </w:pPr>
        </w:p>
      </w:tc>
      <w:tc>
        <w:tcPr>
          <w:tcW w:w="7938" w:type="dxa"/>
          <w:shd w:val="clear" w:color="auto" w:fill="auto"/>
        </w:tcPr>
        <w:p w:rsidR="008C6024" w:rsidRDefault="008C6024">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9639" w:type="dxa"/>
            <w:tblInd w:w="1444" w:type="dxa"/>
            <w:tblBorders>
              <w:top w:val="nil"/>
              <w:left w:val="nil"/>
              <w:bottom w:val="nil"/>
              <w:right w:val="nil"/>
              <w:insideH w:val="nil"/>
              <w:insideV w:val="nil"/>
            </w:tblBorders>
            <w:tblLayout w:type="fixed"/>
            <w:tblLook w:val="0400" w:firstRow="0" w:lastRow="0" w:firstColumn="0" w:lastColumn="0" w:noHBand="0" w:noVBand="1"/>
          </w:tblPr>
          <w:tblGrid>
            <w:gridCol w:w="2693"/>
            <w:gridCol w:w="3544"/>
            <w:gridCol w:w="3402"/>
          </w:tblGrid>
          <w:tr w:rsidR="008C6024" w:rsidRPr="008C2D22" w:rsidTr="009B0AE1">
            <w:trPr>
              <w:trHeight w:val="142"/>
            </w:trPr>
            <w:tc>
              <w:tcPr>
                <w:tcW w:w="2693" w:type="dxa"/>
              </w:tcPr>
              <w:p w:rsidR="008C6024" w:rsidRPr="008C2D22" w:rsidRDefault="00F51988">
                <w:pPr>
                  <w:tabs>
                    <w:tab w:val="right" w:pos="8838"/>
                  </w:tabs>
                  <w:ind w:left="-74" w:right="-105"/>
                  <w:rPr>
                    <w:rFonts w:ascii="Palatino Linotype" w:eastAsia="Palatino Linotype" w:hAnsi="Palatino Linotype" w:cs="Palatino Linotype"/>
                    <w:b/>
                    <w:sz w:val="24"/>
                    <w:szCs w:val="24"/>
                  </w:rPr>
                </w:pPr>
                <w:bookmarkStart w:id="8" w:name="_heading=h.uwtw8ao7qkay" w:colFirst="0" w:colLast="0"/>
                <w:bookmarkEnd w:id="8"/>
                <w:r w:rsidRPr="008C2D22">
                  <w:rPr>
                    <w:rFonts w:ascii="Palatino Linotype" w:eastAsia="Palatino Linotype" w:hAnsi="Palatino Linotype" w:cs="Palatino Linotype"/>
                    <w:b/>
                    <w:sz w:val="24"/>
                    <w:szCs w:val="24"/>
                  </w:rPr>
                  <w:t>Recurso de Revisión:</w:t>
                </w:r>
              </w:p>
            </w:tc>
            <w:tc>
              <w:tcPr>
                <w:tcW w:w="3544" w:type="dxa"/>
              </w:tcPr>
              <w:p w:rsidR="008C6024" w:rsidRPr="008C2D22" w:rsidRDefault="00F51988">
                <w:pPr>
                  <w:tabs>
                    <w:tab w:val="right" w:pos="8838"/>
                  </w:tabs>
                  <w:ind w:left="-3" w:right="-105"/>
                  <w:jc w:val="both"/>
                  <w:rPr>
                    <w:rFonts w:ascii="Palatino Linotype" w:eastAsia="Palatino Linotype" w:hAnsi="Palatino Linotype" w:cs="Palatino Linotype"/>
                    <w:sz w:val="24"/>
                    <w:szCs w:val="24"/>
                  </w:rPr>
                </w:pPr>
                <w:r w:rsidRPr="008C2D22">
                  <w:rPr>
                    <w:rFonts w:ascii="Palatino Linotype" w:eastAsia="Palatino Linotype" w:hAnsi="Palatino Linotype" w:cs="Palatino Linotype"/>
                    <w:sz w:val="24"/>
                    <w:szCs w:val="24"/>
                  </w:rPr>
                  <w:t>00068/INFOEM/IP/RR/2025</w:t>
                </w:r>
              </w:p>
            </w:tc>
            <w:tc>
              <w:tcPr>
                <w:tcW w:w="3402" w:type="dxa"/>
              </w:tcPr>
              <w:p w:rsidR="008C6024" w:rsidRPr="008C2D22" w:rsidRDefault="008C6024">
                <w:pPr>
                  <w:tabs>
                    <w:tab w:val="right" w:pos="8838"/>
                  </w:tabs>
                  <w:ind w:left="-74" w:right="-105"/>
                  <w:jc w:val="both"/>
                  <w:rPr>
                    <w:rFonts w:ascii="Palatino Linotype" w:eastAsia="Palatino Linotype" w:hAnsi="Palatino Linotype" w:cs="Palatino Linotype"/>
                    <w:sz w:val="24"/>
                    <w:szCs w:val="24"/>
                  </w:rPr>
                </w:pPr>
              </w:p>
            </w:tc>
          </w:tr>
          <w:tr w:rsidR="008C6024" w:rsidRPr="008C2D22" w:rsidTr="009B0AE1">
            <w:trPr>
              <w:trHeight w:val="144"/>
            </w:trPr>
            <w:tc>
              <w:tcPr>
                <w:tcW w:w="2693" w:type="dxa"/>
              </w:tcPr>
              <w:p w:rsidR="008C6024" w:rsidRPr="008C2D22" w:rsidRDefault="00F51988">
                <w:pPr>
                  <w:tabs>
                    <w:tab w:val="right" w:pos="8838"/>
                  </w:tabs>
                  <w:ind w:left="-74" w:right="-105"/>
                  <w:rPr>
                    <w:rFonts w:ascii="Palatino Linotype" w:eastAsia="Palatino Linotype" w:hAnsi="Palatino Linotype" w:cs="Palatino Linotype"/>
                    <w:b/>
                    <w:sz w:val="24"/>
                    <w:szCs w:val="24"/>
                  </w:rPr>
                </w:pPr>
                <w:bookmarkStart w:id="9" w:name="_heading=h.hu31hg45qge0" w:colFirst="0" w:colLast="0"/>
                <w:bookmarkEnd w:id="9"/>
                <w:r w:rsidRPr="008C2D22">
                  <w:rPr>
                    <w:rFonts w:ascii="Palatino Linotype" w:eastAsia="Palatino Linotype" w:hAnsi="Palatino Linotype" w:cs="Palatino Linotype"/>
                    <w:b/>
                    <w:sz w:val="24"/>
                    <w:szCs w:val="24"/>
                  </w:rPr>
                  <w:t>Recurrente:</w:t>
                </w:r>
              </w:p>
            </w:tc>
            <w:tc>
              <w:tcPr>
                <w:tcW w:w="3544" w:type="dxa"/>
              </w:tcPr>
              <w:p w:rsidR="008C6024" w:rsidRPr="008C2D22" w:rsidRDefault="00831C86" w:rsidP="001832CD">
                <w:pPr>
                  <w:tabs>
                    <w:tab w:val="right" w:pos="8838"/>
                  </w:tabs>
                  <w:ind w:right="-15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c>
              <w:tcPr>
                <w:tcW w:w="3402" w:type="dxa"/>
              </w:tcPr>
              <w:p w:rsidR="008C6024" w:rsidRPr="008C2D22" w:rsidRDefault="008C6024">
                <w:pPr>
                  <w:tabs>
                    <w:tab w:val="left" w:pos="3122"/>
                    <w:tab w:val="right" w:pos="8838"/>
                  </w:tabs>
                  <w:ind w:right="-105"/>
                  <w:jc w:val="both"/>
                  <w:rPr>
                    <w:rFonts w:ascii="Palatino Linotype" w:eastAsia="Palatino Linotype" w:hAnsi="Palatino Linotype" w:cs="Palatino Linotype"/>
                    <w:sz w:val="24"/>
                    <w:szCs w:val="24"/>
                  </w:rPr>
                </w:pPr>
              </w:p>
            </w:tc>
          </w:tr>
          <w:tr w:rsidR="008C6024" w:rsidRPr="008C2D22" w:rsidTr="009B0AE1">
            <w:trPr>
              <w:trHeight w:val="283"/>
            </w:trPr>
            <w:tc>
              <w:tcPr>
                <w:tcW w:w="2693" w:type="dxa"/>
              </w:tcPr>
              <w:p w:rsidR="008C6024" w:rsidRPr="008C2D22" w:rsidRDefault="00F51988">
                <w:pPr>
                  <w:tabs>
                    <w:tab w:val="right" w:pos="8838"/>
                  </w:tabs>
                  <w:ind w:left="-74" w:right="-105"/>
                  <w:rPr>
                    <w:rFonts w:ascii="Palatino Linotype" w:eastAsia="Palatino Linotype" w:hAnsi="Palatino Linotype" w:cs="Palatino Linotype"/>
                    <w:b/>
                    <w:sz w:val="24"/>
                    <w:szCs w:val="24"/>
                  </w:rPr>
                </w:pPr>
                <w:r w:rsidRPr="008C2D22">
                  <w:rPr>
                    <w:rFonts w:ascii="Palatino Linotype" w:eastAsia="Palatino Linotype" w:hAnsi="Palatino Linotype" w:cs="Palatino Linotype"/>
                    <w:b/>
                    <w:sz w:val="24"/>
                    <w:szCs w:val="24"/>
                  </w:rPr>
                  <w:t>Sujeto Obligado:</w:t>
                </w:r>
              </w:p>
            </w:tc>
            <w:tc>
              <w:tcPr>
                <w:tcW w:w="3544" w:type="dxa"/>
              </w:tcPr>
              <w:p w:rsidR="008C6024" w:rsidRPr="008C2D22" w:rsidRDefault="00F51988" w:rsidP="001832CD">
                <w:pPr>
                  <w:tabs>
                    <w:tab w:val="right" w:pos="8838"/>
                  </w:tabs>
                  <w:ind w:left="-3" w:right="-105"/>
                  <w:jc w:val="both"/>
                  <w:rPr>
                    <w:rFonts w:ascii="Palatino Linotype" w:eastAsia="Palatino Linotype" w:hAnsi="Palatino Linotype" w:cs="Palatino Linotype"/>
                    <w:sz w:val="24"/>
                    <w:szCs w:val="24"/>
                  </w:rPr>
                </w:pPr>
                <w:r w:rsidRPr="008C2D22">
                  <w:rPr>
                    <w:rFonts w:ascii="Palatino Linotype" w:eastAsia="Palatino Linotype" w:hAnsi="Palatino Linotype" w:cs="Palatino Linotype"/>
                    <w:sz w:val="24"/>
                    <w:szCs w:val="24"/>
                  </w:rPr>
                  <w:t>Hospital Regional de Alta Especialidad de Zumpango</w:t>
                </w:r>
              </w:p>
            </w:tc>
            <w:tc>
              <w:tcPr>
                <w:tcW w:w="3402" w:type="dxa"/>
              </w:tcPr>
              <w:p w:rsidR="008C6024" w:rsidRPr="008C2D22" w:rsidRDefault="008C6024">
                <w:pPr>
                  <w:tabs>
                    <w:tab w:val="left" w:pos="2834"/>
                    <w:tab w:val="right" w:pos="8838"/>
                  </w:tabs>
                  <w:ind w:left="-74" w:right="-105"/>
                  <w:jc w:val="both"/>
                  <w:rPr>
                    <w:rFonts w:ascii="Palatino Linotype" w:eastAsia="Palatino Linotype" w:hAnsi="Palatino Linotype" w:cs="Palatino Linotype"/>
                    <w:sz w:val="24"/>
                    <w:szCs w:val="24"/>
                  </w:rPr>
                </w:pPr>
              </w:p>
            </w:tc>
          </w:tr>
          <w:tr w:rsidR="008C6024" w:rsidRPr="008C2D22" w:rsidTr="009B0AE1">
            <w:trPr>
              <w:trHeight w:val="283"/>
            </w:trPr>
            <w:tc>
              <w:tcPr>
                <w:tcW w:w="2693" w:type="dxa"/>
              </w:tcPr>
              <w:p w:rsidR="008C6024" w:rsidRPr="008C2D22" w:rsidRDefault="00F51988">
                <w:pPr>
                  <w:tabs>
                    <w:tab w:val="right" w:pos="8838"/>
                  </w:tabs>
                  <w:ind w:left="-74" w:right="-105"/>
                  <w:rPr>
                    <w:rFonts w:ascii="Palatino Linotype" w:eastAsia="Palatino Linotype" w:hAnsi="Palatino Linotype" w:cs="Palatino Linotype"/>
                    <w:b/>
                    <w:sz w:val="24"/>
                    <w:szCs w:val="24"/>
                  </w:rPr>
                </w:pPr>
                <w:r w:rsidRPr="008C2D22">
                  <w:rPr>
                    <w:rFonts w:ascii="Palatino Linotype" w:eastAsia="Palatino Linotype" w:hAnsi="Palatino Linotype" w:cs="Palatino Linotype"/>
                    <w:b/>
                    <w:sz w:val="24"/>
                    <w:szCs w:val="24"/>
                  </w:rPr>
                  <w:t>Comisionada Ponente:</w:t>
                </w:r>
              </w:p>
            </w:tc>
            <w:tc>
              <w:tcPr>
                <w:tcW w:w="3544" w:type="dxa"/>
              </w:tcPr>
              <w:p w:rsidR="008C6024" w:rsidRPr="008C2D22" w:rsidRDefault="00F51988">
                <w:pPr>
                  <w:tabs>
                    <w:tab w:val="right" w:pos="8838"/>
                  </w:tabs>
                  <w:ind w:left="-3" w:right="-105"/>
                  <w:jc w:val="both"/>
                  <w:rPr>
                    <w:rFonts w:ascii="Palatino Linotype" w:eastAsia="Palatino Linotype" w:hAnsi="Palatino Linotype" w:cs="Palatino Linotype"/>
                    <w:sz w:val="24"/>
                    <w:szCs w:val="24"/>
                  </w:rPr>
                </w:pPr>
                <w:r w:rsidRPr="008C2D22">
                  <w:rPr>
                    <w:rFonts w:ascii="Palatino Linotype" w:eastAsia="Palatino Linotype" w:hAnsi="Palatino Linotype" w:cs="Palatino Linotype"/>
                    <w:sz w:val="24"/>
                    <w:szCs w:val="24"/>
                  </w:rPr>
                  <w:t>María del Rosario Mejía Ayala</w:t>
                </w:r>
              </w:p>
            </w:tc>
            <w:tc>
              <w:tcPr>
                <w:tcW w:w="3402" w:type="dxa"/>
              </w:tcPr>
              <w:p w:rsidR="008C6024" w:rsidRPr="008C2D22" w:rsidRDefault="008C6024">
                <w:pPr>
                  <w:tabs>
                    <w:tab w:val="right" w:pos="8838"/>
                  </w:tabs>
                  <w:ind w:left="-74" w:right="-105"/>
                  <w:jc w:val="both"/>
                  <w:rPr>
                    <w:rFonts w:ascii="Palatino Linotype" w:eastAsia="Palatino Linotype" w:hAnsi="Palatino Linotype" w:cs="Palatino Linotype"/>
                    <w:sz w:val="24"/>
                    <w:szCs w:val="24"/>
                  </w:rPr>
                </w:pPr>
              </w:p>
            </w:tc>
          </w:tr>
        </w:tbl>
        <w:p w:rsidR="008C6024" w:rsidRDefault="008C6024">
          <w:pPr>
            <w:tabs>
              <w:tab w:val="right" w:pos="8838"/>
            </w:tabs>
            <w:ind w:left="-28"/>
            <w:jc w:val="both"/>
            <w:rPr>
              <w:rFonts w:ascii="Arial" w:eastAsia="Arial" w:hAnsi="Arial" w:cs="Arial"/>
              <w:b/>
              <w:sz w:val="22"/>
              <w:szCs w:val="22"/>
            </w:rPr>
          </w:pPr>
        </w:p>
      </w:tc>
    </w:tr>
  </w:tbl>
  <w:p w:rsidR="008C6024" w:rsidRDefault="00151569">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1"/>
          <w10:wrap anchorx="margin" anchory="margin"/>
        </v:shape>
      </w:pict>
    </w:r>
  </w:p>
  <w:p w:rsidR="008C6024" w:rsidRDefault="008C6024"/>
  <w:p w:rsidR="008C6024" w:rsidRDefault="008C60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01933"/>
    <w:multiLevelType w:val="multilevel"/>
    <w:tmpl w:val="CB5E7DB4"/>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36F3E"/>
    <w:multiLevelType w:val="hybridMultilevel"/>
    <w:tmpl w:val="0086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15:restartNumberingAfterBreak="0">
    <w:nsid w:val="279B0DB5"/>
    <w:multiLevelType w:val="multilevel"/>
    <w:tmpl w:val="0952E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E87242D"/>
    <w:multiLevelType w:val="multilevel"/>
    <w:tmpl w:val="03DC4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51A0055"/>
    <w:multiLevelType w:val="multilevel"/>
    <w:tmpl w:val="BE7C0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08F270B"/>
    <w:multiLevelType w:val="multilevel"/>
    <w:tmpl w:val="2668B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EF4AB7"/>
    <w:multiLevelType w:val="multilevel"/>
    <w:tmpl w:val="10303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3"/>
  </w:num>
  <w:num w:numId="4">
    <w:abstractNumId w:val="6"/>
  </w:num>
  <w:num w:numId="5">
    <w:abstractNumId w:val="0"/>
  </w:num>
  <w:num w:numId="6">
    <w:abstractNumId w:val="8"/>
  </w:num>
  <w:num w:numId="7">
    <w:abstractNumId w:val="9"/>
  </w:num>
  <w:num w:numId="8">
    <w:abstractNumId w:val="2"/>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24"/>
    <w:rsid w:val="00033A6B"/>
    <w:rsid w:val="00151569"/>
    <w:rsid w:val="00174103"/>
    <w:rsid w:val="001832CD"/>
    <w:rsid w:val="00325C27"/>
    <w:rsid w:val="00480F07"/>
    <w:rsid w:val="005B031B"/>
    <w:rsid w:val="005B7FAF"/>
    <w:rsid w:val="006310FF"/>
    <w:rsid w:val="007F5AED"/>
    <w:rsid w:val="00831C86"/>
    <w:rsid w:val="008C2D22"/>
    <w:rsid w:val="008C6024"/>
    <w:rsid w:val="009B0AE1"/>
    <w:rsid w:val="009B3A53"/>
    <w:rsid w:val="009E4968"/>
    <w:rsid w:val="00A57CDF"/>
    <w:rsid w:val="00AA749E"/>
    <w:rsid w:val="00C54197"/>
    <w:rsid w:val="00D40D3A"/>
    <w:rsid w:val="00F51988"/>
    <w:rsid w:val="00F51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85B6B26-A74C-4D8D-B67E-1A4711C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6A"/>
    <w:rPr>
      <w:lang w:eastAsia="es-ES"/>
    </w:rPr>
  </w:style>
  <w:style w:type="paragraph" w:styleId="Ttulo1">
    <w:name w:val="heading 1"/>
    <w:basedOn w:val="Normal"/>
    <w:next w:val="Normal"/>
    <w:link w:val="Ttulo1Car"/>
    <w:uiPriority w:val="9"/>
    <w:qFormat/>
    <w:rsid w:val="009E0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03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E036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9E036A"/>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E036A"/>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E036A"/>
    <w:rPr>
      <w:rFonts w:ascii="Calibri" w:eastAsia="Calibri" w:hAnsi="Calibri" w:cs="Times New Roman"/>
      <w:sz w:val="20"/>
      <w:szCs w:val="20"/>
    </w:rPr>
  </w:style>
  <w:style w:type="paragraph" w:styleId="Encabezado">
    <w:name w:val="header"/>
    <w:basedOn w:val="Normal"/>
    <w:link w:val="EncabezadoCar"/>
    <w:uiPriority w:val="99"/>
    <w:unhideWhenUsed/>
    <w:qFormat/>
    <w:rsid w:val="009E036A"/>
    <w:pPr>
      <w:tabs>
        <w:tab w:val="center" w:pos="4419"/>
        <w:tab w:val="right" w:pos="8838"/>
      </w:tabs>
    </w:pPr>
  </w:style>
  <w:style w:type="character" w:customStyle="1" w:styleId="EncabezadoCar">
    <w:name w:val="Encabezado Car"/>
    <w:basedOn w:val="Fuentedeprrafopredeter"/>
    <w:link w:val="Encabezado"/>
    <w:uiPriority w:val="99"/>
    <w:qFormat/>
    <w:rsid w:val="009E036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9E036A"/>
    <w:pPr>
      <w:tabs>
        <w:tab w:val="center" w:pos="4419"/>
        <w:tab w:val="right" w:pos="8838"/>
      </w:tabs>
    </w:pPr>
  </w:style>
  <w:style w:type="character" w:customStyle="1" w:styleId="PiedepginaCar">
    <w:name w:val="Pie de página Car"/>
    <w:basedOn w:val="Fuentedeprrafopredeter"/>
    <w:link w:val="Piedepgina"/>
    <w:uiPriority w:val="99"/>
    <w:qFormat/>
    <w:rsid w:val="009E036A"/>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E036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E036A"/>
    <w:rPr>
      <w:color w:val="0563C1" w:themeColor="hyperlink"/>
      <w:u w:val="single"/>
    </w:rPr>
  </w:style>
  <w:style w:type="table" w:styleId="Tablaconcuadrcula">
    <w:name w:val="Table Grid"/>
    <w:basedOn w:val="Tablanormal"/>
    <w:uiPriority w:val="39"/>
    <w:qFormat/>
    <w:rsid w:val="009E036A"/>
    <w:rPr>
      <w:rFonts w:eastAsia="SimSu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036A"/>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E036A"/>
    <w:rPr>
      <w:rFonts w:ascii="Century Gothic" w:eastAsia="Times New Roman" w:hAnsi="Century Gothic" w:cs="Times New Roman"/>
      <w:szCs w:val="24"/>
      <w:lang w:eastAsia="es-ES"/>
    </w:rPr>
  </w:style>
  <w:style w:type="paragraph" w:styleId="Sinespaciado">
    <w:name w:val="No Spacing"/>
    <w:aliases w:val="Francesa,INAI"/>
    <w:link w:val="SinespaciadoCar"/>
    <w:uiPriority w:val="1"/>
    <w:qFormat/>
    <w:rsid w:val="009E036A"/>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sid w:val="009E036A"/>
    <w:rPr>
      <w:rFonts w:ascii="Arial" w:eastAsia="Batang" w:hAnsi="Arial" w:cs="Times New Roman"/>
      <w:sz w:val="20"/>
      <w:szCs w:val="24"/>
      <w:lang w:eastAsia="es-ES"/>
    </w:rPr>
  </w:style>
  <w:style w:type="table" w:styleId="Tablanormal1">
    <w:name w:val="Plain Table 1"/>
    <w:basedOn w:val="Tablanormal"/>
    <w:uiPriority w:val="41"/>
    <w:rsid w:val="009E03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16939.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2326675.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32667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232161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231694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c/x4j3BSffN4zGefXeznGtS+g==">CgMxLjAyDmgucDhjZW5oODdpeDhzMg5oLmVsMmJvd3J6NDdkaTIOaC51bGxleGluMzJlYXIyDmguNm5xM2Qyam1pbmwyMg5oLmNsY2tjc2w4NnRhNTIOaC4zY3ZxOWJ1aWhwNmEyDmguZmN0bWV1Y3R6Y3NuMg5oLnk0cWh6Y3NuemVkZzIJaC4yczhleW8xMg5oLnFhOTg5cTlzM280YzIOaC5pdHB2dm45bnZ1aW8yDmguZ3BkNHU2bGF5enlpMg5oLnV3dHc4YW83cWtheTIOaC5odTMxaGc0NXFnZTA4AHIhMVJpdlBBcWRBU29CZk03S2pNaThjbkd0YUYzdnQ0Rj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5348</Words>
  <Characters>29414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10</cp:revision>
  <cp:lastPrinted>2025-04-10T22:01:00Z</cp:lastPrinted>
  <dcterms:created xsi:type="dcterms:W3CDTF">2025-04-07T19:34:00Z</dcterms:created>
  <dcterms:modified xsi:type="dcterms:W3CDTF">2025-04-11T19:09:00Z</dcterms:modified>
</cp:coreProperties>
</file>