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45A2"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E160D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DA7560" w:rsidRPr="00E160D6">
        <w:rPr>
          <w:rFonts w:ascii="Palatino Linotype" w:eastAsia="Palatino Linotype" w:hAnsi="Palatino Linotype" w:cs="Palatino Linotype"/>
        </w:rPr>
        <w:t xml:space="preserve">en Metepec, Estado de México, a seis de agosto </w:t>
      </w:r>
      <w:r w:rsidRPr="00E160D6">
        <w:rPr>
          <w:rFonts w:ascii="Palatino Linotype" w:eastAsia="Palatino Linotype" w:hAnsi="Palatino Linotype" w:cs="Palatino Linotype"/>
        </w:rPr>
        <w:t xml:space="preserve">de dos mil veinticinco. </w:t>
      </w:r>
    </w:p>
    <w:p w14:paraId="2D594A7E" w14:textId="77777777" w:rsidR="00B93F76" w:rsidRPr="00E160D6" w:rsidRDefault="0032136E">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E160D6">
        <w:rPr>
          <w:rFonts w:ascii="Palatino Linotype" w:eastAsia="Palatino Linotype" w:hAnsi="Palatino Linotype" w:cs="Palatino Linotype"/>
          <w:b/>
        </w:rPr>
        <w:t>VISTO</w:t>
      </w:r>
      <w:r w:rsidRPr="00E160D6">
        <w:rPr>
          <w:rFonts w:ascii="Palatino Linotype" w:eastAsia="Palatino Linotype" w:hAnsi="Palatino Linotype" w:cs="Palatino Linotype"/>
        </w:rPr>
        <w:t xml:space="preserve"> el expediente formado con motivo del recurso de revisión </w:t>
      </w:r>
      <w:r w:rsidR="00DA7560" w:rsidRPr="00E160D6">
        <w:rPr>
          <w:rFonts w:ascii="Palatino Linotype" w:eastAsia="Palatino Linotype" w:hAnsi="Palatino Linotype" w:cs="Palatino Linotype"/>
          <w:b/>
        </w:rPr>
        <w:t>05</w:t>
      </w:r>
      <w:r w:rsidR="00011BCE" w:rsidRPr="00E160D6">
        <w:rPr>
          <w:rFonts w:ascii="Palatino Linotype" w:eastAsia="Palatino Linotype" w:hAnsi="Palatino Linotype" w:cs="Palatino Linotype"/>
          <w:b/>
        </w:rPr>
        <w:t>17</w:t>
      </w:r>
      <w:r w:rsidR="00DA7560" w:rsidRPr="00E160D6">
        <w:rPr>
          <w:rFonts w:ascii="Palatino Linotype" w:eastAsia="Palatino Linotype" w:hAnsi="Palatino Linotype" w:cs="Palatino Linotype"/>
          <w:b/>
        </w:rPr>
        <w:t>9/INFOEM/IP/RR/2025</w:t>
      </w:r>
      <w:r w:rsidRPr="00E160D6">
        <w:rPr>
          <w:rFonts w:ascii="Palatino Linotype" w:eastAsia="Palatino Linotype" w:hAnsi="Palatino Linotype" w:cs="Palatino Linotype"/>
        </w:rPr>
        <w:t>, interpuesto por</w:t>
      </w:r>
      <w:r w:rsidR="00011BCE" w:rsidRPr="00E160D6">
        <w:rPr>
          <w:rFonts w:ascii="Palatino Linotype" w:eastAsia="Palatino Linotype" w:hAnsi="Palatino Linotype" w:cs="Palatino Linotype"/>
        </w:rPr>
        <w:t xml:space="preserve"> </w:t>
      </w:r>
      <w:r w:rsidR="00011BCE" w:rsidRPr="00E160D6">
        <w:rPr>
          <w:rFonts w:ascii="Palatino Linotype" w:eastAsia="Palatino Linotype" w:hAnsi="Palatino Linotype" w:cs="Palatino Linotype"/>
          <w:b/>
        </w:rPr>
        <w:t>una persona que no proporcionó nombre o seudónimo</w:t>
      </w:r>
      <w:r w:rsidRPr="00E160D6">
        <w:rPr>
          <w:rFonts w:ascii="Palatino Linotype" w:eastAsia="Palatino Linotype" w:hAnsi="Palatino Linotype" w:cs="Palatino Linotype"/>
          <w:b/>
        </w:rPr>
        <w:t>,</w:t>
      </w:r>
      <w:r w:rsidRPr="00E160D6">
        <w:rPr>
          <w:rFonts w:ascii="Palatino Linotype" w:eastAsia="Palatino Linotype" w:hAnsi="Palatino Linotype" w:cs="Palatino Linotype"/>
        </w:rPr>
        <w:t xml:space="preserve"> en lo sucesivo</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 xml:space="preserve">la parte </w:t>
      </w:r>
      <w:r w:rsidRPr="00E160D6">
        <w:rPr>
          <w:rFonts w:ascii="Palatino Linotype" w:eastAsia="Palatino Linotype" w:hAnsi="Palatino Linotype" w:cs="Palatino Linotype"/>
          <w:b/>
        </w:rPr>
        <w:t>Recurrente,</w:t>
      </w:r>
      <w:r w:rsidRPr="00E160D6">
        <w:rPr>
          <w:rFonts w:ascii="Palatino Linotype" w:eastAsia="Palatino Linotype" w:hAnsi="Palatino Linotype" w:cs="Palatino Linotype"/>
        </w:rPr>
        <w:t xml:space="preserve"> en contra de la respuesta a la solicitud de información con número de folio</w:t>
      </w:r>
      <w:r w:rsidRPr="00E160D6">
        <w:rPr>
          <w:rFonts w:ascii="Palatino Linotype" w:eastAsia="Palatino Linotype" w:hAnsi="Palatino Linotype" w:cs="Palatino Linotype"/>
          <w:b/>
        </w:rPr>
        <w:t xml:space="preserve"> </w:t>
      </w:r>
      <w:r w:rsidR="00011BCE" w:rsidRPr="00E160D6">
        <w:rPr>
          <w:rFonts w:ascii="Palatino Linotype" w:eastAsia="Palatino Linotype" w:hAnsi="Palatino Linotype" w:cs="Palatino Linotype"/>
          <w:b/>
        </w:rPr>
        <w:t>00070/DIFHUEHUET/IP/2025</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 xml:space="preserve">por parte del </w:t>
      </w:r>
      <w:r w:rsidR="00DA7560" w:rsidRPr="00E160D6">
        <w:rPr>
          <w:rFonts w:ascii="Palatino Linotype" w:eastAsia="Palatino Linotype" w:hAnsi="Palatino Linotype" w:cs="Palatino Linotype"/>
          <w:b/>
        </w:rPr>
        <w:t>Sistema Municipal Para el Desarrollo Integral de la Familia de Huehuetoca</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 xml:space="preserve">en lo sucesivo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se procede a dictar la presente resolución con base en los siguientes: </w:t>
      </w:r>
    </w:p>
    <w:p w14:paraId="558B9A2A" w14:textId="77777777" w:rsidR="00B93F76" w:rsidRPr="00E160D6" w:rsidRDefault="0032136E">
      <w:pPr>
        <w:spacing w:before="240" w:after="240" w:line="360" w:lineRule="auto"/>
        <w:jc w:val="center"/>
        <w:rPr>
          <w:rFonts w:ascii="Palatino Linotype" w:eastAsia="Palatino Linotype" w:hAnsi="Palatino Linotype" w:cs="Palatino Linotype"/>
          <w:b/>
        </w:rPr>
      </w:pPr>
      <w:r w:rsidRPr="00E160D6">
        <w:rPr>
          <w:rFonts w:ascii="Palatino Linotype" w:eastAsia="Palatino Linotype" w:hAnsi="Palatino Linotype" w:cs="Palatino Linotype"/>
          <w:b/>
        </w:rPr>
        <w:t>I. A N T E C E D E N T E S</w:t>
      </w:r>
    </w:p>
    <w:p w14:paraId="67A627A7"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E160D6">
        <w:rPr>
          <w:rFonts w:ascii="Palatino Linotype" w:eastAsia="Palatino Linotype" w:hAnsi="Palatino Linotype" w:cs="Palatino Linotype"/>
          <w:b/>
        </w:rPr>
        <w:t>1. Solicitud de acceso a la información.</w:t>
      </w:r>
      <w:r w:rsidRPr="00E160D6">
        <w:rPr>
          <w:rFonts w:ascii="Palatino Linotype" w:eastAsia="Palatino Linotype" w:hAnsi="Palatino Linotype" w:cs="Palatino Linotype"/>
        </w:rPr>
        <w:t xml:space="preserve"> El </w:t>
      </w:r>
      <w:r w:rsidR="00DA7560" w:rsidRPr="00E160D6">
        <w:rPr>
          <w:rFonts w:ascii="Palatino Linotype" w:eastAsia="Palatino Linotype" w:hAnsi="Palatino Linotype" w:cs="Palatino Linotype"/>
          <w:b/>
        </w:rPr>
        <w:t>s</w:t>
      </w:r>
      <w:r w:rsidR="00011BCE" w:rsidRPr="00E160D6">
        <w:rPr>
          <w:rFonts w:ascii="Palatino Linotype" w:eastAsia="Palatino Linotype" w:hAnsi="Palatino Linotype" w:cs="Palatino Linotype"/>
          <w:b/>
        </w:rPr>
        <w:t>iete</w:t>
      </w:r>
      <w:r w:rsidR="00DA7560" w:rsidRPr="00E160D6">
        <w:rPr>
          <w:rFonts w:ascii="Palatino Linotype" w:eastAsia="Palatino Linotype" w:hAnsi="Palatino Linotype" w:cs="Palatino Linotype"/>
          <w:b/>
        </w:rPr>
        <w:t xml:space="preserve"> de abril </w:t>
      </w:r>
      <w:r w:rsidRPr="00E160D6">
        <w:rPr>
          <w:rFonts w:ascii="Palatino Linotype" w:eastAsia="Palatino Linotype" w:hAnsi="Palatino Linotype" w:cs="Palatino Linotype"/>
          <w:b/>
        </w:rPr>
        <w:t>de dos mil veinticinco,</w:t>
      </w:r>
      <w:r w:rsidRPr="00E160D6">
        <w:rPr>
          <w:rFonts w:ascii="Palatino Linotype" w:eastAsia="Palatino Linotype" w:hAnsi="Palatino Linotype" w:cs="Palatino Linotype"/>
        </w:rPr>
        <w:t xml:space="preserve"> la parte </w:t>
      </w:r>
      <w:r w:rsidRPr="00E160D6">
        <w:rPr>
          <w:rFonts w:ascii="Palatino Linotype" w:eastAsia="Palatino Linotype" w:hAnsi="Palatino Linotype" w:cs="Palatino Linotype"/>
          <w:b/>
        </w:rPr>
        <w:t xml:space="preserve">Recurrente </w:t>
      </w:r>
      <w:r w:rsidRPr="00E160D6">
        <w:rPr>
          <w:rFonts w:ascii="Palatino Linotype" w:eastAsia="Palatino Linotype" w:hAnsi="Palatino Linotype" w:cs="Palatino Linotype"/>
        </w:rPr>
        <w:t xml:space="preserve">presentó la solicitud de acceso a la información pública ante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a través del Sistema de Acceso a la Información Mexiquense, en lo subsecuente el </w:t>
      </w:r>
      <w:r w:rsidRPr="00E160D6">
        <w:rPr>
          <w:rFonts w:ascii="Palatino Linotype" w:eastAsia="Palatino Linotype" w:hAnsi="Palatino Linotype" w:cs="Palatino Linotype"/>
          <w:b/>
        </w:rPr>
        <w:t>SAIMEX,</w:t>
      </w:r>
      <w:r w:rsidRPr="00E160D6">
        <w:rPr>
          <w:rFonts w:ascii="Palatino Linotype" w:eastAsia="Palatino Linotype" w:hAnsi="Palatino Linotype" w:cs="Palatino Linotype"/>
        </w:rPr>
        <w:t xml:space="preserve"> mediante la cual requirió lo siguiente:</w:t>
      </w:r>
    </w:p>
    <w:p w14:paraId="6C4C2F2C" w14:textId="77777777" w:rsidR="00B93F76" w:rsidRPr="00E160D6" w:rsidRDefault="0032136E">
      <w:pPr>
        <w:spacing w:before="120" w:after="120"/>
        <w:ind w:left="851" w:right="902"/>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i/>
          <w:sz w:val="22"/>
          <w:szCs w:val="22"/>
        </w:rPr>
        <w:t xml:space="preserve"> “</w:t>
      </w:r>
      <w:r w:rsidR="00011BCE" w:rsidRPr="00E160D6">
        <w:rPr>
          <w:rFonts w:ascii="Palatino Linotype" w:eastAsia="Palatino Linotype" w:hAnsi="Palatino Linotype" w:cs="Palatino Linotype"/>
          <w:i/>
          <w:sz w:val="22"/>
          <w:szCs w:val="22"/>
        </w:rPr>
        <w:t>Solicito la nómina, conciliación de nómina, dispersión de nómina y estados de cuenta donde se refleje los movimientos de nómina de la primera quincena de marzo de 2025</w:t>
      </w:r>
      <w:r w:rsidRPr="00E160D6">
        <w:rPr>
          <w:rFonts w:ascii="Palatino Linotype" w:eastAsia="Palatino Linotype" w:hAnsi="Palatino Linotype" w:cs="Palatino Linotype"/>
          <w:b/>
          <w:i/>
          <w:sz w:val="22"/>
          <w:szCs w:val="22"/>
        </w:rPr>
        <w:t>”</w:t>
      </w:r>
      <w:r w:rsidRPr="00E160D6">
        <w:rPr>
          <w:rFonts w:ascii="Palatino Linotype" w:eastAsia="Palatino Linotype" w:hAnsi="Palatino Linotype" w:cs="Palatino Linotype"/>
          <w:i/>
          <w:sz w:val="22"/>
          <w:szCs w:val="22"/>
        </w:rPr>
        <w:t xml:space="preserve"> (sic) </w:t>
      </w:r>
    </w:p>
    <w:p w14:paraId="41BA8E57"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E160D6">
        <w:rPr>
          <w:rFonts w:ascii="Palatino Linotype" w:eastAsia="Palatino Linotype" w:hAnsi="Palatino Linotype" w:cs="Palatino Linotype"/>
          <w:b/>
        </w:rPr>
        <w:t>Modalidad de Entrega:</w:t>
      </w:r>
      <w:r w:rsidRPr="00E160D6">
        <w:rPr>
          <w:rFonts w:ascii="Palatino Linotype" w:eastAsia="Palatino Linotype" w:hAnsi="Palatino Linotype" w:cs="Palatino Linotype"/>
        </w:rPr>
        <w:t xml:space="preserve"> a través del</w:t>
      </w:r>
      <w:r w:rsidRPr="00E160D6">
        <w:rPr>
          <w:rFonts w:ascii="Palatino Linotype" w:eastAsia="Palatino Linotype" w:hAnsi="Palatino Linotype" w:cs="Palatino Linotype"/>
          <w:b/>
        </w:rPr>
        <w:t xml:space="preserve"> SAIMEX.</w:t>
      </w:r>
    </w:p>
    <w:p w14:paraId="2CF3740D"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b/>
        </w:rPr>
        <w:lastRenderedPageBreak/>
        <w:t xml:space="preserve">2. Respuesta. </w:t>
      </w:r>
      <w:r w:rsidRPr="00E160D6">
        <w:rPr>
          <w:rFonts w:ascii="Palatino Linotype" w:eastAsia="Palatino Linotype" w:hAnsi="Palatino Linotype" w:cs="Palatino Linotype"/>
        </w:rPr>
        <w:t xml:space="preserve">El </w:t>
      </w:r>
      <w:r w:rsidR="00011BCE" w:rsidRPr="00E160D6">
        <w:rPr>
          <w:rFonts w:ascii="Palatino Linotype" w:eastAsia="Palatino Linotype" w:hAnsi="Palatino Linotype" w:cs="Palatino Linotype"/>
          <w:b/>
        </w:rPr>
        <w:t>seis de mayo</w:t>
      </w:r>
      <w:r w:rsidR="00DA7560"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b/>
        </w:rPr>
        <w:t>de dos mil veinticinco,</w:t>
      </w:r>
      <w:r w:rsidRPr="00E160D6">
        <w:rPr>
          <w:rFonts w:ascii="Palatino Linotype" w:eastAsia="Palatino Linotype" w:hAnsi="Palatino Linotype" w:cs="Palatino Linotype"/>
        </w:rPr>
        <w:t xml:space="preserve">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12B7E567" w14:textId="77777777" w:rsidR="00B93F76" w:rsidRPr="00E160D6" w:rsidRDefault="0032136E">
      <w:pPr>
        <w:spacing w:before="240" w:after="24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00011BCE" w:rsidRPr="00E160D6">
        <w:rPr>
          <w:rFonts w:ascii="Palatino Linotype" w:eastAsia="Palatino Linotype" w:hAnsi="Palatino Linotype" w:cs="Palatino Linotype"/>
          <w:i/>
          <w:sz w:val="22"/>
          <w:szCs w:val="22"/>
        </w:rPr>
        <w:t>BUENA NOCHE, ADJUNTO REMITO RESPUESTA A SU SOLICITUD</w:t>
      </w:r>
      <w:r w:rsidRPr="00E160D6">
        <w:rPr>
          <w:rFonts w:ascii="Palatino Linotype" w:eastAsia="Palatino Linotype" w:hAnsi="Palatino Linotype" w:cs="Palatino Linotype"/>
          <w:i/>
          <w:sz w:val="22"/>
          <w:szCs w:val="22"/>
        </w:rPr>
        <w:t>...” (sic)</w:t>
      </w:r>
    </w:p>
    <w:p w14:paraId="33E84941" w14:textId="77777777" w:rsidR="00DA7560" w:rsidRPr="00E160D6" w:rsidRDefault="0032136E">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adjuntó </w:t>
      </w:r>
      <w:r w:rsidR="00DA7560" w:rsidRPr="00E160D6">
        <w:rPr>
          <w:rFonts w:ascii="Palatino Linotype" w:eastAsia="Palatino Linotype" w:hAnsi="Palatino Linotype" w:cs="Palatino Linotype"/>
        </w:rPr>
        <w:t>lo siguiente:</w:t>
      </w:r>
    </w:p>
    <w:p w14:paraId="714F1C3A" w14:textId="77777777" w:rsidR="00A75427" w:rsidRPr="00E160D6" w:rsidRDefault="00DA7560">
      <w:pPr>
        <w:spacing w:before="240" w:after="240" w:line="360" w:lineRule="auto"/>
        <w:ind w:right="49"/>
        <w:jc w:val="both"/>
        <w:rPr>
          <w:rFonts w:ascii="Palatino Linotype" w:hAnsi="Palatino Linotype"/>
        </w:rPr>
      </w:pPr>
      <w:r w:rsidRPr="00E160D6">
        <w:rPr>
          <w:rFonts w:ascii="Palatino Linotype" w:eastAsia="Palatino Linotype" w:hAnsi="Palatino Linotype" w:cs="Palatino Linotype"/>
        </w:rPr>
        <w:t xml:space="preserve">- Oficio número </w:t>
      </w:r>
      <w:r w:rsidR="00011BCE" w:rsidRPr="00E160D6">
        <w:rPr>
          <w:rFonts w:ascii="Palatino Linotype" w:eastAsia="Palatino Linotype" w:hAnsi="Palatino Linotype" w:cs="Palatino Linotype"/>
        </w:rPr>
        <w:t xml:space="preserve">DIF/TES/00032/2025, </w:t>
      </w:r>
      <w:r w:rsidRPr="00E160D6">
        <w:rPr>
          <w:rFonts w:ascii="Palatino Linotype" w:eastAsia="Palatino Linotype" w:hAnsi="Palatino Linotype" w:cs="Palatino Linotype"/>
        </w:rPr>
        <w:t xml:space="preserve">mediante el cual el cual el </w:t>
      </w:r>
      <w:r w:rsidR="00011BCE" w:rsidRPr="00E160D6">
        <w:rPr>
          <w:rFonts w:ascii="Palatino Linotype" w:eastAsia="Palatino Linotype" w:hAnsi="Palatino Linotype" w:cs="Palatino Linotype"/>
        </w:rPr>
        <w:t xml:space="preserve">Encargado de Despacho de la </w:t>
      </w:r>
      <w:r w:rsidRPr="00E160D6">
        <w:rPr>
          <w:rFonts w:ascii="Palatino Linotype" w:eastAsia="Palatino Linotype" w:hAnsi="Palatino Linotype" w:cs="Palatino Linotype"/>
        </w:rPr>
        <w:t>Tesorer</w:t>
      </w:r>
      <w:r w:rsidR="00011BCE" w:rsidRPr="00E160D6">
        <w:rPr>
          <w:rFonts w:ascii="Palatino Linotype" w:eastAsia="Palatino Linotype" w:hAnsi="Palatino Linotype" w:cs="Palatino Linotype"/>
        </w:rPr>
        <w:t xml:space="preserve">ía </w:t>
      </w:r>
      <w:r w:rsidRPr="00E160D6">
        <w:rPr>
          <w:rFonts w:ascii="Palatino Linotype" w:eastAsia="Palatino Linotype" w:hAnsi="Palatino Linotype" w:cs="Palatino Linotype"/>
        </w:rPr>
        <w:t>refirió entregar la nómina de la primera</w:t>
      </w:r>
      <w:r w:rsidR="00011BCE"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rPr>
        <w:t xml:space="preserve">quincena de </w:t>
      </w:r>
      <w:r w:rsidR="00011BCE" w:rsidRPr="00E160D6">
        <w:rPr>
          <w:rFonts w:ascii="Palatino Linotype" w:eastAsia="Palatino Linotype" w:hAnsi="Palatino Linotype" w:cs="Palatino Linotype"/>
        </w:rPr>
        <w:t>marzo de 2025</w:t>
      </w:r>
      <w:r w:rsidR="00A75427" w:rsidRPr="00E160D6">
        <w:rPr>
          <w:rFonts w:ascii="Palatino Linotype" w:eastAsia="Palatino Linotype" w:hAnsi="Palatino Linotype" w:cs="Palatino Linotype"/>
        </w:rPr>
        <w:t xml:space="preserve"> así como</w:t>
      </w:r>
      <w:r w:rsidR="00011BCE" w:rsidRPr="00E160D6">
        <w:rPr>
          <w:rFonts w:ascii="Palatino Linotype" w:eastAsia="Palatino Linotype" w:hAnsi="Palatino Linotype" w:cs="Palatino Linotype"/>
        </w:rPr>
        <w:t xml:space="preserve"> </w:t>
      </w:r>
      <w:r w:rsidR="00A75427" w:rsidRPr="00E160D6">
        <w:rPr>
          <w:rFonts w:ascii="Palatino Linotype" w:eastAsia="Palatino Linotype" w:hAnsi="Palatino Linotype" w:cs="Palatino Linotype"/>
        </w:rPr>
        <w:t xml:space="preserve">la dispersión y el estado de cuenta respectivo, y, respecto a la conciliación de la nómina refirió que de conformidad con los </w:t>
      </w:r>
      <w:r w:rsidR="00A75427" w:rsidRPr="00E160D6">
        <w:rPr>
          <w:rFonts w:ascii="Palatino Linotype" w:hAnsi="Palatino Linotype"/>
        </w:rPr>
        <w:t>Lineamientos para la integración y presentación de los Informes Trimestrales Estatales y Municipales del Ejercicio fiscal 2025, la fecha de presentación es el día 7 de mayo de 2025, por lo cual manifestó que después  de dicha fecha podría hacer entrega de la misma.</w:t>
      </w:r>
    </w:p>
    <w:p w14:paraId="02FAC034" w14:textId="77777777" w:rsidR="00A75427" w:rsidRPr="00E160D6" w:rsidRDefault="00A75427">
      <w:pPr>
        <w:spacing w:before="240" w:after="240" w:line="360" w:lineRule="auto"/>
        <w:ind w:right="49"/>
        <w:jc w:val="both"/>
        <w:rPr>
          <w:rFonts w:ascii="Palatino Linotype" w:hAnsi="Palatino Linotype"/>
        </w:rPr>
      </w:pPr>
      <w:r w:rsidRPr="00E160D6">
        <w:rPr>
          <w:rFonts w:ascii="Palatino Linotype" w:hAnsi="Palatino Linotype"/>
        </w:rPr>
        <w:t>- Página 2/7 del estado de cuenta donde consta el pago de la nómina de la primera quincena de marzo de 2025.</w:t>
      </w:r>
    </w:p>
    <w:p w14:paraId="68AC4A5A" w14:textId="77777777" w:rsidR="00FC7E97" w:rsidRPr="00E160D6" w:rsidRDefault="00FC7E97" w:rsidP="00FC7E97">
      <w:pPr>
        <w:spacing w:before="240" w:after="240" w:line="360" w:lineRule="auto"/>
        <w:ind w:right="49"/>
        <w:jc w:val="both"/>
        <w:rPr>
          <w:rFonts w:ascii="Palatino Linotype" w:hAnsi="Palatino Linotype"/>
        </w:rPr>
      </w:pPr>
      <w:r w:rsidRPr="00E160D6">
        <w:rPr>
          <w:rFonts w:ascii="Palatino Linotype" w:hAnsi="Palatino Linotype"/>
        </w:rPr>
        <w:t>- Comprobante de la dispersión de la nómina de la primera quincena de marzo de 2025.</w:t>
      </w:r>
    </w:p>
    <w:p w14:paraId="34AD5922" w14:textId="77777777" w:rsidR="00FC7E97" w:rsidRPr="00E160D6" w:rsidRDefault="00FC7E97" w:rsidP="00FC7E97">
      <w:pPr>
        <w:spacing w:before="240" w:after="240" w:line="360" w:lineRule="auto"/>
        <w:ind w:right="49"/>
        <w:jc w:val="both"/>
        <w:rPr>
          <w:rFonts w:ascii="Palatino Linotype" w:hAnsi="Palatino Linotype"/>
        </w:rPr>
      </w:pPr>
      <w:r w:rsidRPr="00E160D6">
        <w:rPr>
          <w:rFonts w:ascii="Palatino Linotype" w:hAnsi="Palatino Linotype"/>
        </w:rPr>
        <w:t xml:space="preserve">- Nomina general de la primera quincena de marzo de 2025, con los rubros: consecutivo, nombre completo, CURP, número de empleado, categoría, fecha de adscripción, departamento, días pagados, fecha de pago, tipo de empleado, sueldo, gratificación, subsidio al empleo, total bruto, deducciones: ISR, cuota de los </w:t>
      </w:r>
      <w:r w:rsidRPr="00E160D6">
        <w:rPr>
          <w:rFonts w:ascii="Palatino Linotype" w:hAnsi="Palatino Linotype"/>
        </w:rPr>
        <w:lastRenderedPageBreak/>
        <w:t>servicios de salud, cuota del fondo del sistema solidario de reparto, cuota para el sistema de capitalización individual, licencia por lactancia, total; y sueldo neto.</w:t>
      </w:r>
    </w:p>
    <w:p w14:paraId="7941302F" w14:textId="77777777" w:rsidR="00A75427" w:rsidRPr="00E160D6" w:rsidRDefault="00C33AE1">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 Acta de la Vigésimo Quinta Sesión Extraordinaria del Comité de Transparencia, en la cual se aprueba la clasificación de los datos personales contenidos en la d</w:t>
      </w:r>
      <w:r w:rsidRPr="00E160D6">
        <w:rPr>
          <w:rFonts w:ascii="Palatino Linotype" w:hAnsi="Palatino Linotype"/>
        </w:rPr>
        <w:t>ocumentación con que se dará respuesta a la solicitad de información con número de folio 00070/DIFHUEHUET/IP/2025.</w:t>
      </w:r>
    </w:p>
    <w:p w14:paraId="54E27C2D" w14:textId="77777777" w:rsidR="00811BA8" w:rsidRPr="00E160D6" w:rsidRDefault="0032136E" w:rsidP="00811BA8">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b/>
        </w:rPr>
        <w:t xml:space="preserve">3. Interposición del recurso de revisión. </w:t>
      </w:r>
      <w:r w:rsidR="00811BA8" w:rsidRPr="00E160D6">
        <w:rPr>
          <w:rFonts w:ascii="Palatino Linotype" w:eastAsia="Palatino Linotype" w:hAnsi="Palatino Linotype" w:cs="Palatino Linotype"/>
        </w:rPr>
        <w:t xml:space="preserve">Inconforme con los términos de la respuesta emitida por parte del </w:t>
      </w:r>
      <w:r w:rsidR="00811BA8" w:rsidRPr="00E160D6">
        <w:rPr>
          <w:rFonts w:ascii="Palatino Linotype" w:eastAsia="Palatino Linotype" w:hAnsi="Palatino Linotype" w:cs="Palatino Linotype"/>
          <w:b/>
        </w:rPr>
        <w:t>Sujeto Obligado</w:t>
      </w:r>
      <w:r w:rsidR="00811BA8" w:rsidRPr="00E160D6">
        <w:rPr>
          <w:rFonts w:ascii="Palatino Linotype" w:eastAsia="Palatino Linotype" w:hAnsi="Palatino Linotype" w:cs="Palatino Linotype"/>
        </w:rPr>
        <w:t xml:space="preserve">, el </w:t>
      </w:r>
      <w:r w:rsidR="00C33AE1" w:rsidRPr="00E160D6">
        <w:rPr>
          <w:rFonts w:ascii="Palatino Linotype" w:eastAsia="Palatino Linotype" w:hAnsi="Palatino Linotype" w:cs="Palatino Linotype"/>
          <w:b/>
        </w:rPr>
        <w:t>siete</w:t>
      </w:r>
      <w:r w:rsidR="00811BA8" w:rsidRPr="00E160D6">
        <w:rPr>
          <w:rFonts w:ascii="Palatino Linotype" w:eastAsia="Palatino Linotype" w:hAnsi="Palatino Linotype" w:cs="Palatino Linotype"/>
          <w:b/>
        </w:rPr>
        <w:t xml:space="preserve"> de mayo de dos mil veinticinco,</w:t>
      </w:r>
      <w:r w:rsidR="00811BA8" w:rsidRPr="00E160D6">
        <w:rPr>
          <w:rFonts w:ascii="Palatino Linotype" w:eastAsia="Palatino Linotype" w:hAnsi="Palatino Linotype" w:cs="Palatino Linotype"/>
        </w:rPr>
        <w:t xml:space="preserve"> la parte </w:t>
      </w:r>
      <w:r w:rsidR="00811BA8" w:rsidRPr="00E160D6">
        <w:rPr>
          <w:rFonts w:ascii="Palatino Linotype" w:eastAsia="Palatino Linotype" w:hAnsi="Palatino Linotype" w:cs="Palatino Linotype"/>
          <w:b/>
        </w:rPr>
        <w:t>Recurrente</w:t>
      </w:r>
      <w:r w:rsidR="00811BA8" w:rsidRPr="00E160D6">
        <w:rPr>
          <w:rFonts w:ascii="Palatino Linotype" w:eastAsia="Palatino Linotype" w:hAnsi="Palatino Linotype" w:cs="Palatino Linotype"/>
        </w:rPr>
        <w:t xml:space="preserve"> interpuso el recurso de revisión a través de </w:t>
      </w:r>
      <w:r w:rsidR="00811BA8" w:rsidRPr="00E160D6">
        <w:rPr>
          <w:rFonts w:ascii="Palatino Linotype" w:eastAsia="Palatino Linotype" w:hAnsi="Palatino Linotype" w:cs="Palatino Linotype"/>
          <w:b/>
        </w:rPr>
        <w:t xml:space="preserve">SAIMEX, </w:t>
      </w:r>
      <w:r w:rsidR="00811BA8" w:rsidRPr="00E160D6">
        <w:rPr>
          <w:rFonts w:ascii="Palatino Linotype" w:eastAsia="Palatino Linotype" w:hAnsi="Palatino Linotype" w:cs="Palatino Linotype"/>
        </w:rPr>
        <w:t>en donde se manifestó de la siguiente manera:</w:t>
      </w:r>
    </w:p>
    <w:p w14:paraId="0FC2A2FE" w14:textId="77777777" w:rsidR="00B93F76" w:rsidRPr="00E160D6" w:rsidRDefault="0032136E">
      <w:pPr>
        <w:spacing w:before="240" w:after="240" w:line="360" w:lineRule="auto"/>
        <w:ind w:right="49"/>
        <w:jc w:val="both"/>
        <w:rPr>
          <w:rFonts w:ascii="Palatino Linotype" w:eastAsia="Palatino Linotype" w:hAnsi="Palatino Linotype" w:cs="Palatino Linotype"/>
          <w:b/>
        </w:rPr>
      </w:pPr>
      <w:r w:rsidRPr="00E160D6">
        <w:rPr>
          <w:rFonts w:ascii="Palatino Linotype" w:eastAsia="Palatino Linotype" w:hAnsi="Palatino Linotype" w:cs="Palatino Linotype"/>
          <w:b/>
        </w:rPr>
        <w:t xml:space="preserve">Acto impugnado: </w:t>
      </w:r>
    </w:p>
    <w:p w14:paraId="38F3992E" w14:textId="77777777" w:rsidR="00B93F76" w:rsidRPr="00E160D6" w:rsidRDefault="0032136E">
      <w:pPr>
        <w:tabs>
          <w:tab w:val="left" w:pos="2745"/>
        </w:tabs>
        <w:spacing w:before="240" w:after="240"/>
        <w:ind w:left="851" w:right="900"/>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00C33AE1" w:rsidRPr="00E160D6">
        <w:rPr>
          <w:rFonts w:ascii="Palatino Linotype" w:eastAsia="Palatino Linotype" w:hAnsi="Palatino Linotype" w:cs="Palatino Linotype"/>
          <w:i/>
          <w:sz w:val="22"/>
          <w:szCs w:val="22"/>
        </w:rPr>
        <w:t xml:space="preserve">La respuesta que emiten </w:t>
      </w:r>
      <w:proofErr w:type="spellStart"/>
      <w:r w:rsidR="00C33AE1" w:rsidRPr="00E160D6">
        <w:rPr>
          <w:rFonts w:ascii="Palatino Linotype" w:eastAsia="Palatino Linotype" w:hAnsi="Palatino Linotype" w:cs="Palatino Linotype"/>
          <w:i/>
          <w:sz w:val="22"/>
          <w:szCs w:val="22"/>
        </w:rPr>
        <w:t>esta</w:t>
      </w:r>
      <w:proofErr w:type="spellEnd"/>
      <w:r w:rsidR="00C33AE1" w:rsidRPr="00E160D6">
        <w:rPr>
          <w:rFonts w:ascii="Palatino Linotype" w:eastAsia="Palatino Linotype" w:hAnsi="Palatino Linotype" w:cs="Palatino Linotype"/>
          <w:i/>
          <w:sz w:val="22"/>
          <w:szCs w:val="22"/>
        </w:rPr>
        <w:t xml:space="preserve"> incompleta, así como también se borraron datos que se requieren saber para cumplir con lo solicitado, se hace la observación, que dejaron a la vista datos que se debieron de haber eliminado para cumplir con lo que firmaron en su acta de transparencia.</w:t>
      </w:r>
      <w:r w:rsidRPr="00E160D6">
        <w:rPr>
          <w:rFonts w:ascii="Palatino Linotype" w:eastAsia="Palatino Linotype" w:hAnsi="Palatino Linotype" w:cs="Palatino Linotype"/>
          <w:i/>
          <w:sz w:val="22"/>
          <w:szCs w:val="22"/>
        </w:rPr>
        <w:t>” (sic)</w:t>
      </w:r>
    </w:p>
    <w:p w14:paraId="7448484F" w14:textId="77777777" w:rsidR="00B93F76" w:rsidRPr="00E160D6" w:rsidRDefault="0032136E">
      <w:pPr>
        <w:spacing w:line="360" w:lineRule="auto"/>
        <w:jc w:val="both"/>
        <w:rPr>
          <w:rFonts w:ascii="Palatino Linotype" w:eastAsia="Palatino Linotype" w:hAnsi="Palatino Linotype" w:cs="Palatino Linotype"/>
        </w:rPr>
      </w:pPr>
      <w:bookmarkStart w:id="4" w:name="_heading=h.30j0zll" w:colFirst="0" w:colLast="0"/>
      <w:bookmarkEnd w:id="4"/>
      <w:r w:rsidRPr="00E160D6">
        <w:rPr>
          <w:rFonts w:ascii="Palatino Linotype" w:eastAsia="Palatino Linotype" w:hAnsi="Palatino Linotype" w:cs="Palatino Linotype"/>
          <w:b/>
        </w:rPr>
        <w:t>Y, Razones o motivos de inconformidad</w:t>
      </w:r>
      <w:r w:rsidRPr="00E160D6">
        <w:rPr>
          <w:rFonts w:ascii="Palatino Linotype" w:eastAsia="Palatino Linotype" w:hAnsi="Palatino Linotype" w:cs="Palatino Linotype"/>
        </w:rPr>
        <w:t>:</w:t>
      </w:r>
    </w:p>
    <w:p w14:paraId="140AED4C" w14:textId="77777777" w:rsidR="00B93F76" w:rsidRPr="00E160D6" w:rsidRDefault="0032136E">
      <w:pPr>
        <w:tabs>
          <w:tab w:val="left" w:pos="2745"/>
        </w:tabs>
        <w:spacing w:before="240" w:after="240"/>
        <w:ind w:left="851" w:right="900"/>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00C33AE1" w:rsidRPr="00E160D6">
        <w:rPr>
          <w:rFonts w:ascii="Palatino Linotype" w:eastAsia="Palatino Linotype" w:hAnsi="Palatino Linotype" w:cs="Palatino Linotype"/>
          <w:i/>
          <w:sz w:val="22"/>
          <w:szCs w:val="22"/>
        </w:rPr>
        <w:t xml:space="preserve">La respuesta que emiten </w:t>
      </w:r>
      <w:proofErr w:type="spellStart"/>
      <w:r w:rsidR="00C33AE1" w:rsidRPr="00E160D6">
        <w:rPr>
          <w:rFonts w:ascii="Palatino Linotype" w:eastAsia="Palatino Linotype" w:hAnsi="Palatino Linotype" w:cs="Palatino Linotype"/>
          <w:i/>
          <w:sz w:val="22"/>
          <w:szCs w:val="22"/>
        </w:rPr>
        <w:t>esta</w:t>
      </w:r>
      <w:proofErr w:type="spellEnd"/>
      <w:r w:rsidR="00C33AE1" w:rsidRPr="00E160D6">
        <w:rPr>
          <w:rFonts w:ascii="Palatino Linotype" w:eastAsia="Palatino Linotype" w:hAnsi="Palatino Linotype" w:cs="Palatino Linotype"/>
          <w:i/>
          <w:sz w:val="22"/>
          <w:szCs w:val="22"/>
        </w:rPr>
        <w:t xml:space="preserve"> incompleta, así como también se borraron datos que se requieren saber para cumplir con lo solicitado, se hace la observación, que dejaron a la vista datos que se debieron de haber eliminado para cumplir con lo que firmaron en su acta de transparencia.</w:t>
      </w:r>
      <w:r w:rsidRPr="00E160D6">
        <w:rPr>
          <w:rFonts w:ascii="Palatino Linotype" w:eastAsia="Palatino Linotype" w:hAnsi="Palatino Linotype" w:cs="Palatino Linotype"/>
          <w:i/>
          <w:sz w:val="22"/>
          <w:szCs w:val="22"/>
        </w:rPr>
        <w:t>” (sic)</w:t>
      </w:r>
    </w:p>
    <w:p w14:paraId="023E33FC" w14:textId="77777777" w:rsidR="00B93F76" w:rsidRPr="00E160D6" w:rsidRDefault="0032136E">
      <w:pPr>
        <w:spacing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b/>
        </w:rPr>
        <w:t xml:space="preserve">4. Turno. </w:t>
      </w:r>
      <w:r w:rsidRPr="00E160D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Pr="00E160D6">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sidRPr="00E160D6">
        <w:rPr>
          <w:rFonts w:ascii="Palatino Linotype" w:eastAsia="Palatino Linotype" w:hAnsi="Palatino Linotype" w:cs="Palatino Linotype"/>
          <w:b/>
        </w:rPr>
        <w:t xml:space="preserve">Guadalupe Ramírez Peña, </w:t>
      </w:r>
      <w:r w:rsidRPr="00E160D6">
        <w:rPr>
          <w:rFonts w:ascii="Palatino Linotype" w:eastAsia="Palatino Linotype" w:hAnsi="Palatino Linotype" w:cs="Palatino Linotype"/>
        </w:rPr>
        <w:t xml:space="preserve">a efecto de que analizara sobre su admisión o su </w:t>
      </w:r>
      <w:proofErr w:type="spellStart"/>
      <w:r w:rsidRPr="00E160D6">
        <w:rPr>
          <w:rFonts w:ascii="Palatino Linotype" w:eastAsia="Palatino Linotype" w:hAnsi="Palatino Linotype" w:cs="Palatino Linotype"/>
        </w:rPr>
        <w:t>desechamiento</w:t>
      </w:r>
      <w:proofErr w:type="spellEnd"/>
      <w:r w:rsidRPr="00E160D6">
        <w:rPr>
          <w:rFonts w:ascii="Palatino Linotype" w:eastAsia="Palatino Linotype" w:hAnsi="Palatino Linotype" w:cs="Palatino Linotype"/>
        </w:rPr>
        <w:t>.</w:t>
      </w:r>
    </w:p>
    <w:p w14:paraId="275D06F1"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b/>
        </w:rPr>
        <w:t>5. Admisión del Recurso de revisión.</w:t>
      </w:r>
      <w:r w:rsidRPr="00E160D6">
        <w:rPr>
          <w:rFonts w:ascii="Palatino Linotype" w:eastAsia="Palatino Linotype" w:hAnsi="Palatino Linotype" w:cs="Palatino Linotype"/>
        </w:rPr>
        <w:t xml:space="preserve"> El</w:t>
      </w:r>
      <w:r w:rsidRPr="00E160D6">
        <w:rPr>
          <w:rFonts w:ascii="Palatino Linotype" w:eastAsia="Palatino Linotype" w:hAnsi="Palatino Linotype" w:cs="Palatino Linotype"/>
          <w:b/>
        </w:rPr>
        <w:t xml:space="preserve"> </w:t>
      </w:r>
      <w:r w:rsidR="000555F5" w:rsidRPr="00E160D6">
        <w:rPr>
          <w:rFonts w:ascii="Palatino Linotype" w:eastAsia="Palatino Linotype" w:hAnsi="Palatino Linotype" w:cs="Palatino Linotype"/>
          <w:b/>
        </w:rPr>
        <w:t>doce</w:t>
      </w:r>
      <w:r w:rsidR="000216B4" w:rsidRPr="00E160D6">
        <w:rPr>
          <w:rFonts w:ascii="Palatino Linotype" w:eastAsia="Palatino Linotype" w:hAnsi="Palatino Linotype" w:cs="Palatino Linotype"/>
          <w:b/>
        </w:rPr>
        <w:t xml:space="preserve"> de mayo</w:t>
      </w:r>
      <w:r w:rsidRPr="00E160D6">
        <w:rPr>
          <w:rFonts w:ascii="Palatino Linotype" w:eastAsia="Palatino Linotype" w:hAnsi="Palatino Linotype" w:cs="Palatino Linotype"/>
          <w:b/>
        </w:rPr>
        <w:t xml:space="preserve"> de dos mil veinticinco, </w:t>
      </w:r>
      <w:r w:rsidRPr="00E160D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presentara su informe justificado.</w:t>
      </w:r>
    </w:p>
    <w:p w14:paraId="36E00E77" w14:textId="77777777" w:rsidR="008E47A7" w:rsidRPr="00E160D6" w:rsidRDefault="0032136E" w:rsidP="008E47A7">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E160D6">
        <w:rPr>
          <w:rFonts w:ascii="Palatino Linotype" w:eastAsia="Palatino Linotype" w:hAnsi="Palatino Linotype" w:cs="Palatino Linotype"/>
          <w:b/>
        </w:rPr>
        <w:t>6. Manifestaciones</w:t>
      </w:r>
      <w:r w:rsidRPr="00E160D6">
        <w:rPr>
          <w:rFonts w:ascii="Palatino Linotype" w:eastAsia="Palatino Linotype" w:hAnsi="Palatino Linotype" w:cs="Palatino Linotype"/>
        </w:rPr>
        <w:t xml:space="preserve">. </w:t>
      </w:r>
      <w:r w:rsidR="008E47A7" w:rsidRPr="00E160D6">
        <w:rPr>
          <w:rFonts w:ascii="Palatino Linotype" w:eastAsia="Palatino Linotype" w:hAnsi="Palatino Linotype" w:cs="Palatino Linotype"/>
        </w:rPr>
        <w:t xml:space="preserve">De las constancias que obran en el expediente electrónico del SAIMEX se desprende que el </w:t>
      </w:r>
      <w:r w:rsidR="008E47A7" w:rsidRPr="00E160D6">
        <w:rPr>
          <w:rFonts w:ascii="Palatino Linotype" w:eastAsia="Palatino Linotype" w:hAnsi="Palatino Linotype" w:cs="Palatino Linotype"/>
          <w:b/>
        </w:rPr>
        <w:t>Sujeto Obligado</w:t>
      </w:r>
      <w:r w:rsidR="008E47A7" w:rsidRPr="00E160D6">
        <w:rPr>
          <w:rFonts w:ascii="Palatino Linotype" w:eastAsia="Palatino Linotype" w:hAnsi="Palatino Linotype" w:cs="Palatino Linotype"/>
        </w:rPr>
        <w:t xml:space="preserve"> no rindió su Informe Justificado, del mismo modo la parte</w:t>
      </w:r>
      <w:r w:rsidR="008E47A7" w:rsidRPr="00E160D6">
        <w:rPr>
          <w:rFonts w:ascii="Palatino Linotype" w:eastAsia="Palatino Linotype" w:hAnsi="Palatino Linotype" w:cs="Palatino Linotype"/>
          <w:b/>
        </w:rPr>
        <w:t xml:space="preserve"> Recurrente</w:t>
      </w:r>
      <w:r w:rsidR="008E47A7" w:rsidRPr="00E160D6">
        <w:rPr>
          <w:rFonts w:ascii="Palatino Linotype" w:eastAsia="Palatino Linotype" w:hAnsi="Palatino Linotype" w:cs="Palatino Linotype"/>
        </w:rPr>
        <w:t xml:space="preserve"> omitió realizar manifestaciones, como se observa a continuación:</w:t>
      </w:r>
    </w:p>
    <w:p w14:paraId="4C97BD94" w14:textId="77777777" w:rsidR="008E47A7" w:rsidRPr="00E160D6" w:rsidRDefault="000555F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noProof/>
        </w:rPr>
        <w:drawing>
          <wp:inline distT="0" distB="0" distL="0" distR="0" wp14:anchorId="023E473A" wp14:editId="2A3F3F48">
            <wp:extent cx="5612130" cy="15722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72260"/>
                    </a:xfrm>
                    <a:prstGeom prst="rect">
                      <a:avLst/>
                    </a:prstGeom>
                  </pic:spPr>
                </pic:pic>
              </a:graphicData>
            </a:graphic>
          </wp:inline>
        </w:drawing>
      </w:r>
    </w:p>
    <w:p w14:paraId="7450A224"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b/>
        </w:rPr>
        <w:t xml:space="preserve">7. Cierre de instrucción. </w:t>
      </w:r>
      <w:r w:rsidRPr="00E160D6">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E160D6">
        <w:rPr>
          <w:rFonts w:ascii="Palatino Linotype" w:eastAsia="Palatino Linotype" w:hAnsi="Palatino Linotype" w:cs="Palatino Linotype"/>
        </w:rPr>
        <w:lastRenderedPageBreak/>
        <w:t xml:space="preserve">el </w:t>
      </w:r>
      <w:r w:rsidR="008E47A7" w:rsidRPr="00E160D6">
        <w:rPr>
          <w:rFonts w:ascii="Palatino Linotype" w:eastAsia="Palatino Linotype" w:hAnsi="Palatino Linotype" w:cs="Palatino Linotype"/>
          <w:b/>
        </w:rPr>
        <w:t>veintis</w:t>
      </w:r>
      <w:r w:rsidR="000555F5" w:rsidRPr="00E160D6">
        <w:rPr>
          <w:rFonts w:ascii="Palatino Linotype" w:eastAsia="Palatino Linotype" w:hAnsi="Palatino Linotype" w:cs="Palatino Linotype"/>
          <w:b/>
        </w:rPr>
        <w:t xml:space="preserve">iete </w:t>
      </w:r>
      <w:r w:rsidR="008E47A7" w:rsidRPr="00E160D6">
        <w:rPr>
          <w:rFonts w:ascii="Palatino Linotype" w:eastAsia="Palatino Linotype" w:hAnsi="Palatino Linotype" w:cs="Palatino Linotype"/>
          <w:b/>
        </w:rPr>
        <w:t>de junio</w:t>
      </w:r>
      <w:r w:rsidRPr="00E160D6">
        <w:rPr>
          <w:rFonts w:ascii="Palatino Linotype" w:eastAsia="Palatino Linotype" w:hAnsi="Palatino Linotype" w:cs="Palatino Linotype"/>
          <w:b/>
        </w:rPr>
        <w:t xml:space="preserve"> de dos mil veinticinco</w:t>
      </w:r>
      <w:r w:rsidRPr="00E160D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46934F0"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b/>
        </w:rPr>
        <w:t>8</w:t>
      </w:r>
      <w:r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b/>
        </w:rPr>
        <w:t>Ampliación del término para resolver</w:t>
      </w:r>
      <w:r w:rsidRPr="00E160D6">
        <w:rPr>
          <w:rFonts w:ascii="Palatino Linotype" w:eastAsia="Palatino Linotype" w:hAnsi="Palatino Linotype" w:cs="Palatino Linotype"/>
        </w:rPr>
        <w:t xml:space="preserve">. El </w:t>
      </w:r>
      <w:r w:rsidR="008E47A7" w:rsidRPr="00E160D6">
        <w:rPr>
          <w:rFonts w:ascii="Palatino Linotype" w:eastAsia="Palatino Linotype" w:hAnsi="Palatino Linotype" w:cs="Palatino Linotype"/>
          <w:b/>
        </w:rPr>
        <w:t>quince</w:t>
      </w:r>
      <w:r w:rsidRPr="00E160D6">
        <w:rPr>
          <w:rFonts w:ascii="Palatino Linotype" w:eastAsia="Palatino Linotype" w:hAnsi="Palatino Linotype" w:cs="Palatino Linotype"/>
          <w:b/>
        </w:rPr>
        <w:t xml:space="preserve"> de julio de dos mil veinticinco</w:t>
      </w:r>
      <w:r w:rsidRPr="00E160D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320D0C0"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CF52F5C"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26E5EA"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E160D6">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204F27D6"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B810D1"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B69CDC3" w14:textId="77777777" w:rsidR="00B93F76" w:rsidRPr="00E160D6" w:rsidRDefault="0032136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5076F47" w14:textId="77777777" w:rsidR="00B93F76" w:rsidRPr="00E160D6" w:rsidRDefault="0032136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160D6">
        <w:rPr>
          <w:rFonts w:ascii="Palatino Linotype" w:eastAsia="Palatino Linotype" w:hAnsi="Palatino Linotype" w:cs="Palatino Linotype"/>
        </w:rPr>
        <w:t>Actividad Procesal del interesado. Acciones u omisiones del interesado.</w:t>
      </w:r>
    </w:p>
    <w:p w14:paraId="3944F4E6" w14:textId="77777777" w:rsidR="00B93F76" w:rsidRPr="00E160D6" w:rsidRDefault="0032136E">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E160D6">
        <w:rPr>
          <w:rFonts w:ascii="Palatino Linotype" w:eastAsia="Palatino Linotype" w:hAnsi="Palatino Linotype" w:cs="Palatino Linotype"/>
        </w:rPr>
        <w:t>Conducta de la Autoridad: Las Acciones u omisiones realizadas en el procedimiento. Así como si la autoridad actuó con la debida diligencia.</w:t>
      </w:r>
    </w:p>
    <w:p w14:paraId="2573EA02" w14:textId="77777777" w:rsidR="00B93F76" w:rsidRPr="00E160D6" w:rsidRDefault="0032136E">
      <w:pPr>
        <w:tabs>
          <w:tab w:val="left" w:pos="567"/>
        </w:tabs>
        <w:spacing w:before="240" w:after="240" w:line="360" w:lineRule="auto"/>
        <w:ind w:left="284"/>
        <w:jc w:val="both"/>
        <w:rPr>
          <w:rFonts w:ascii="Palatino Linotype" w:eastAsia="Palatino Linotype" w:hAnsi="Palatino Linotype" w:cs="Palatino Linotype"/>
        </w:rPr>
      </w:pPr>
      <w:r w:rsidRPr="00E160D6">
        <w:rPr>
          <w:rFonts w:ascii="Palatino Linotype" w:eastAsia="Palatino Linotype" w:hAnsi="Palatino Linotype" w:cs="Palatino Linotype"/>
        </w:rPr>
        <w:t>d) La afectación generada en la situación jurídica de la persona involucrada en el proceso: Violación a sus derechos humanos.</w:t>
      </w:r>
    </w:p>
    <w:p w14:paraId="6AE50905"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E160D6">
        <w:rPr>
          <w:rFonts w:ascii="Palatino Linotype" w:eastAsia="Palatino Linotype" w:hAnsi="Palatino Linotype" w:cs="Palatino Linotype"/>
        </w:rPr>
        <w:lastRenderedPageBreak/>
        <w:t>relación con la actuación del funcionario, como ha acontecido en el caso que nos ocupa.</w:t>
      </w:r>
    </w:p>
    <w:p w14:paraId="6F97EACB"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160D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160D6">
        <w:rPr>
          <w:rFonts w:ascii="Palatino Linotype" w:eastAsia="Palatino Linotype" w:hAnsi="Palatino Linotype" w:cs="Palatino Linotype"/>
        </w:rPr>
        <w:t>, visible en la Gaceta del Seminario Judicial de la Federación con el registro digital 205635.</w:t>
      </w:r>
    </w:p>
    <w:p w14:paraId="32174FD4"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5E4903"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23DF7E" w14:textId="77777777" w:rsidR="00B93F76" w:rsidRPr="00E160D6" w:rsidRDefault="0032136E">
      <w:pPr>
        <w:spacing w:before="120" w:after="120"/>
        <w:ind w:left="851" w:right="902"/>
        <w:jc w:val="both"/>
        <w:rPr>
          <w:rFonts w:ascii="Palatino Linotype" w:eastAsia="Palatino Linotype" w:hAnsi="Palatino Linotype" w:cs="Palatino Linotype"/>
          <w:sz w:val="22"/>
          <w:szCs w:val="22"/>
        </w:rPr>
      </w:pPr>
      <w:r w:rsidRPr="00E160D6">
        <w:rPr>
          <w:rFonts w:ascii="Palatino Linotype" w:eastAsia="Palatino Linotype" w:hAnsi="Palatino Linotype" w:cs="Palatino Linotype"/>
          <w:sz w:val="22"/>
          <w:szCs w:val="22"/>
        </w:rPr>
        <w:lastRenderedPageBreak/>
        <w:t xml:space="preserve"> </w:t>
      </w: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PLAZO RAZONABLE PARA RESOLVER. DIMENSIÓN Y EFECTOS DE ESTE CONCEPTO CUANDO SE ADUCE EXCESIVA CARGA DE TRABAJO</w:t>
      </w: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241B1B9" w14:textId="77777777" w:rsidR="00B93F76" w:rsidRPr="00E160D6" w:rsidRDefault="0032136E">
      <w:pPr>
        <w:spacing w:before="120" w:after="120"/>
        <w:ind w:left="851" w:right="902"/>
        <w:jc w:val="both"/>
        <w:rPr>
          <w:rFonts w:ascii="Palatino Linotype" w:eastAsia="Palatino Linotype" w:hAnsi="Palatino Linotype" w:cs="Palatino Linotype"/>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sz w:val="22"/>
          <w:szCs w:val="22"/>
        </w:rPr>
        <w:t>, visible en el Seminario Judicial de la Federación y su gaceta, con el registro digital 2002350.</w:t>
      </w:r>
    </w:p>
    <w:p w14:paraId="0D4BF4F4"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600F9F3"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81B9CA" w14:textId="77777777" w:rsidR="00B93F76" w:rsidRPr="00E160D6" w:rsidRDefault="0032136E">
      <w:pPr>
        <w:widowControl w:val="0"/>
        <w:spacing w:before="240" w:after="240" w:line="360" w:lineRule="auto"/>
        <w:jc w:val="center"/>
        <w:rPr>
          <w:rFonts w:ascii="Palatino Linotype" w:eastAsia="Palatino Linotype" w:hAnsi="Palatino Linotype" w:cs="Palatino Linotype"/>
          <w:b/>
        </w:rPr>
      </w:pPr>
      <w:r w:rsidRPr="00E160D6">
        <w:rPr>
          <w:rFonts w:ascii="Palatino Linotype" w:eastAsia="Palatino Linotype" w:hAnsi="Palatino Linotype" w:cs="Palatino Linotype"/>
          <w:b/>
        </w:rPr>
        <w:t>II. C O N S I D E R A N D O S</w:t>
      </w:r>
    </w:p>
    <w:p w14:paraId="31C16468"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b/>
        </w:rPr>
        <w:t>Primero. Competencia.</w:t>
      </w:r>
      <w:r w:rsidRPr="00E160D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w:t>
      </w:r>
      <w:r w:rsidRPr="00E160D6">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335C471"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E160D6">
        <w:rPr>
          <w:rFonts w:ascii="Palatino Linotype" w:eastAsia="Palatino Linotype" w:hAnsi="Palatino Linotype" w:cs="Palatino Linotype"/>
          <w:b/>
        </w:rPr>
        <w:t>Segundo. Oportunidad y Procedibilidad del Recurso de Revisión</w:t>
      </w:r>
      <w:r w:rsidRPr="00E160D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BE1B03"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remitió la respuesta a la solicitud de información el día </w:t>
      </w:r>
      <w:r w:rsidR="000555F5" w:rsidRPr="00E160D6">
        <w:rPr>
          <w:rFonts w:ascii="Palatino Linotype" w:eastAsia="Palatino Linotype" w:hAnsi="Palatino Linotype" w:cs="Palatino Linotype"/>
          <w:b/>
        </w:rPr>
        <w:t>seis de mayo de dos mil veinticinco</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 xml:space="preserve">mientras que el recurso de revisión interpuesto por la parte </w:t>
      </w:r>
      <w:r w:rsidRPr="00E160D6">
        <w:rPr>
          <w:rFonts w:ascii="Palatino Linotype" w:eastAsia="Palatino Linotype" w:hAnsi="Palatino Linotype" w:cs="Palatino Linotype"/>
          <w:b/>
        </w:rPr>
        <w:t xml:space="preserve">Recurrente, </w:t>
      </w:r>
      <w:r w:rsidRPr="00E160D6">
        <w:rPr>
          <w:rFonts w:ascii="Palatino Linotype" w:eastAsia="Palatino Linotype" w:hAnsi="Palatino Linotype" w:cs="Palatino Linotype"/>
        </w:rPr>
        <w:t>se tuvo por presentado el día</w:t>
      </w:r>
      <w:r w:rsidRPr="00E160D6">
        <w:rPr>
          <w:rFonts w:ascii="Palatino Linotype" w:eastAsia="Palatino Linotype" w:hAnsi="Palatino Linotype" w:cs="Palatino Linotype"/>
          <w:b/>
        </w:rPr>
        <w:t xml:space="preserve"> </w:t>
      </w:r>
      <w:r w:rsidR="000555F5" w:rsidRPr="00E160D6">
        <w:rPr>
          <w:rFonts w:ascii="Palatino Linotype" w:eastAsia="Palatino Linotype" w:hAnsi="Palatino Linotype" w:cs="Palatino Linotype"/>
          <w:b/>
        </w:rPr>
        <w:t>siete de mayo de dos mil veinticinco</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 xml:space="preserve">esto es, al </w:t>
      </w:r>
      <w:r w:rsidR="00B11062" w:rsidRPr="00E160D6">
        <w:rPr>
          <w:rFonts w:ascii="Palatino Linotype" w:eastAsia="Palatino Linotype" w:hAnsi="Palatino Linotype" w:cs="Palatino Linotype"/>
        </w:rPr>
        <w:t xml:space="preserve">siguiente </w:t>
      </w:r>
      <w:r w:rsidRPr="00E160D6">
        <w:rPr>
          <w:rFonts w:ascii="Palatino Linotype" w:eastAsia="Palatino Linotype" w:hAnsi="Palatino Linotype" w:cs="Palatino Linotype"/>
        </w:rPr>
        <w:t>día hábil posterior a aquel en el que tuvo conocimiento de la respuesta impugnada. En este sentido, se concluye que el presente recurso de revisión se encuentra dentro de los márgenes temporales previstos en las disposiciones legales referidas.</w:t>
      </w:r>
    </w:p>
    <w:p w14:paraId="381F1483" w14:textId="77777777" w:rsidR="00B93F76" w:rsidRPr="00E160D6" w:rsidRDefault="0032136E">
      <w:pPr>
        <w:spacing w:line="360" w:lineRule="auto"/>
        <w:jc w:val="both"/>
        <w:rPr>
          <w:rFonts w:ascii="Palatino Linotype" w:eastAsia="Palatino Linotype" w:hAnsi="Palatino Linotype" w:cs="Palatino Linotype"/>
        </w:rPr>
      </w:pPr>
      <w:bookmarkStart w:id="7" w:name="_heading=h.3znysh7" w:colFirst="0" w:colLast="0"/>
      <w:bookmarkEnd w:id="7"/>
      <w:r w:rsidRPr="00E160D6">
        <w:rPr>
          <w:rFonts w:ascii="Palatino Linotype" w:eastAsia="Palatino Linotype" w:hAnsi="Palatino Linotype" w:cs="Palatino Linotype"/>
        </w:rPr>
        <w:t>Además, por cuanto hace a la procedibilidad del recurso de revisión, es de suma importancia señalar que la parte</w:t>
      </w:r>
      <w:r w:rsidRPr="00E160D6">
        <w:rPr>
          <w:rFonts w:ascii="Palatino Linotype" w:eastAsia="Palatino Linotype" w:hAnsi="Palatino Linotype" w:cs="Palatino Linotype"/>
          <w:b/>
        </w:rPr>
        <w:t xml:space="preserve"> Recurrente</w:t>
      </w:r>
      <w:r w:rsidRPr="00E160D6">
        <w:rPr>
          <w:rFonts w:ascii="Palatino Linotype" w:eastAsia="Palatino Linotype" w:hAnsi="Palatino Linotype" w:cs="Palatino Linotype"/>
        </w:rPr>
        <w:t xml:space="preserve">, no señaló </w:t>
      </w:r>
      <w:r w:rsidR="00732E6E" w:rsidRPr="00E160D6">
        <w:rPr>
          <w:rFonts w:ascii="Palatino Linotype" w:eastAsia="Palatino Linotype" w:hAnsi="Palatino Linotype" w:cs="Palatino Linotype"/>
        </w:rPr>
        <w:t xml:space="preserve">un </w:t>
      </w:r>
      <w:r w:rsidRPr="00E160D6">
        <w:rPr>
          <w:rFonts w:ascii="Palatino Linotype" w:eastAsia="Palatino Linotype" w:hAnsi="Palatino Linotype" w:cs="Palatino Linotype"/>
          <w:b/>
        </w:rPr>
        <w:t>nombre,</w:t>
      </w:r>
      <w:r w:rsidRPr="00E160D6">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w:t>
      </w:r>
      <w:r w:rsidRPr="00E160D6">
        <w:rPr>
          <w:rFonts w:ascii="Palatino Linotype" w:eastAsia="Palatino Linotype" w:hAnsi="Palatino Linotype" w:cs="Palatino Linotype"/>
        </w:rPr>
        <w:lastRenderedPageBreak/>
        <w:t>Transparencia y Acceso a la Información Pública del Estado de México y Municipios que establece lo siguiente:</w:t>
      </w:r>
    </w:p>
    <w:p w14:paraId="1B62B7F0"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Las solicitudes anónimas</w:t>
      </w:r>
      <w:r w:rsidRPr="00E160D6">
        <w:rPr>
          <w:rFonts w:ascii="Palatino Linotype" w:eastAsia="Palatino Linotype" w:hAnsi="Palatino Linotype" w:cs="Palatino Linotype"/>
          <w:i/>
          <w:sz w:val="22"/>
          <w:szCs w:val="22"/>
        </w:rPr>
        <w:t xml:space="preserve">, con nombre incompleto o </w:t>
      </w:r>
      <w:r w:rsidRPr="00E160D6">
        <w:rPr>
          <w:rFonts w:ascii="Palatino Linotype" w:eastAsia="Palatino Linotype" w:hAnsi="Palatino Linotype" w:cs="Palatino Linotype"/>
          <w:b/>
          <w:i/>
          <w:sz w:val="22"/>
          <w:szCs w:val="22"/>
        </w:rPr>
        <w:t>seudónimo</w:t>
      </w:r>
      <w:r w:rsidRPr="00E160D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5373D91"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E160D6">
        <w:rPr>
          <w:rFonts w:ascii="Palatino Linotype" w:eastAsia="Palatino Linotype" w:hAnsi="Palatino Linotype" w:cs="Palatino Linotype"/>
          <w:b/>
        </w:rPr>
        <w:t xml:space="preserve"> SAIMEX.</w:t>
      </w:r>
    </w:p>
    <w:p w14:paraId="2341B32D"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Finalmente, se advierte que resulta procedente la interposición del recurso, según lo manifestado por la parte </w:t>
      </w:r>
      <w:r w:rsidRPr="00E160D6">
        <w:rPr>
          <w:rFonts w:ascii="Palatino Linotype" w:eastAsia="Palatino Linotype" w:hAnsi="Palatino Linotype" w:cs="Palatino Linotype"/>
          <w:b/>
        </w:rPr>
        <w:t>Recurrente</w:t>
      </w:r>
      <w:r w:rsidRPr="00E160D6">
        <w:rPr>
          <w:rFonts w:ascii="Palatino Linotype" w:eastAsia="Palatino Linotype" w:hAnsi="Palatino Linotype" w:cs="Palatino Linotype"/>
        </w:rPr>
        <w:t xml:space="preserve"> en sus motivos de inconformidad, de acuerdo al artículo 179, fracción V del ordenamiento legal citado, que a la letra dice: </w:t>
      </w:r>
    </w:p>
    <w:p w14:paraId="2A839479" w14:textId="77777777" w:rsidR="00B93F76" w:rsidRPr="00E160D6" w:rsidRDefault="0032136E">
      <w:pPr>
        <w:tabs>
          <w:tab w:val="left" w:pos="7938"/>
        </w:tabs>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Artículo 179.</w:t>
      </w:r>
      <w:r w:rsidRPr="00E160D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E3B89B" w14:textId="77777777" w:rsidR="0032136E" w:rsidRPr="00E160D6" w:rsidRDefault="0032136E" w:rsidP="0032136E">
      <w:pPr>
        <w:tabs>
          <w:tab w:val="left" w:pos="7938"/>
        </w:tabs>
        <w:spacing w:before="120" w:after="120"/>
        <w:ind w:left="1134" w:right="900"/>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7F2DD331" w14:textId="77777777" w:rsidR="0032136E" w:rsidRPr="00E160D6" w:rsidRDefault="0032136E" w:rsidP="0032136E">
      <w:pPr>
        <w:tabs>
          <w:tab w:val="left" w:pos="7938"/>
        </w:tabs>
        <w:spacing w:before="120" w:after="120"/>
        <w:ind w:left="1134" w:right="900"/>
        <w:jc w:val="both"/>
        <w:rPr>
          <w:rFonts w:ascii="Palatino Linotype" w:eastAsia="Palatino Linotype" w:hAnsi="Palatino Linotype" w:cs="Palatino Linotype"/>
          <w:i/>
          <w:sz w:val="22"/>
          <w:szCs w:val="22"/>
        </w:rPr>
      </w:pPr>
      <w:r w:rsidRPr="00E160D6">
        <w:rPr>
          <w:rFonts w:ascii="Palatino Linotype" w:hAnsi="Palatino Linotype"/>
          <w:b/>
          <w:i/>
          <w:sz w:val="22"/>
          <w:szCs w:val="22"/>
        </w:rPr>
        <w:t xml:space="preserve">V. </w:t>
      </w:r>
      <w:r w:rsidRPr="00E160D6">
        <w:rPr>
          <w:rFonts w:ascii="Palatino Linotype" w:hAnsi="Palatino Linotype"/>
          <w:i/>
          <w:sz w:val="22"/>
          <w:szCs w:val="22"/>
        </w:rPr>
        <w:t>La entrega de información incompleta;”</w:t>
      </w:r>
    </w:p>
    <w:p w14:paraId="1C0C0A8B"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b/>
        </w:rPr>
        <w:t xml:space="preserve">Tercero. Materia de la revisión. </w:t>
      </w:r>
      <w:r w:rsidRPr="00E160D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160D6">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E160D6">
        <w:rPr>
          <w:rFonts w:ascii="Palatino Linotype" w:eastAsia="Palatino Linotype" w:hAnsi="Palatino Linotype" w:cs="Palatino Linotype"/>
        </w:rPr>
        <w:t xml:space="preserve">de la parte </w:t>
      </w:r>
      <w:r w:rsidRPr="00E160D6">
        <w:rPr>
          <w:rFonts w:ascii="Palatino Linotype" w:eastAsia="Palatino Linotype" w:hAnsi="Palatino Linotype" w:cs="Palatino Linotype"/>
          <w:b/>
        </w:rPr>
        <w:lastRenderedPageBreak/>
        <w:t>Recurrente</w:t>
      </w:r>
      <w:r w:rsidRPr="00E160D6">
        <w:rPr>
          <w:rFonts w:ascii="Palatino Linotype" w:eastAsia="Palatino Linotype" w:hAnsi="Palatino Linotype" w:cs="Palatino Linotype"/>
        </w:rPr>
        <w:t>, o en su defecto, en caso de ser procedente, ordenar la entrega de información.</w:t>
      </w:r>
    </w:p>
    <w:p w14:paraId="14FD4732"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E160D6">
        <w:rPr>
          <w:rFonts w:ascii="Palatino Linotype" w:eastAsia="Palatino Linotype" w:hAnsi="Palatino Linotype" w:cs="Palatino Linotype"/>
          <w:b/>
        </w:rPr>
        <w:t xml:space="preserve">Cuarto. Estudio del asunto. </w:t>
      </w:r>
      <w:r w:rsidRPr="00E160D6">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3A114B1"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Artículo 4</w:t>
      </w:r>
      <w:r w:rsidRPr="00E160D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5A3A7BC"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160D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266C48B"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160D6">
        <w:rPr>
          <w:rFonts w:ascii="Palatino Linotype" w:eastAsia="Palatino Linotype" w:hAnsi="Palatino Linotype" w:cs="Palatino Linotype"/>
          <w:i/>
          <w:sz w:val="22"/>
          <w:szCs w:val="22"/>
        </w:rPr>
        <w:t>.”</w:t>
      </w:r>
    </w:p>
    <w:p w14:paraId="4B8EDBE4"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969A09"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12.-</w:t>
      </w:r>
      <w:r w:rsidRPr="00E160D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A02DCD"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160D6">
        <w:rPr>
          <w:rFonts w:ascii="Palatino Linotype" w:eastAsia="Palatino Linotype" w:hAnsi="Palatino Linotype" w:cs="Palatino Linotype"/>
          <w:i/>
          <w:sz w:val="22"/>
          <w:szCs w:val="22"/>
        </w:rPr>
        <w:t xml:space="preserve">. </w:t>
      </w:r>
      <w:r w:rsidRPr="00E160D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09E5D7" w14:textId="77777777" w:rsidR="00B93F76" w:rsidRPr="00E160D6" w:rsidRDefault="0032136E">
      <w:pPr>
        <w:spacing w:before="240" w:after="240" w:line="360" w:lineRule="auto"/>
        <w:ind w:right="-93"/>
        <w:jc w:val="both"/>
        <w:rPr>
          <w:rFonts w:ascii="Palatino Linotype" w:eastAsia="Palatino Linotype" w:hAnsi="Palatino Linotype" w:cs="Palatino Linotype"/>
        </w:rPr>
      </w:pPr>
      <w:r w:rsidRPr="00E160D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8C3572E" w14:textId="77777777" w:rsidR="00B93F76" w:rsidRPr="00E160D6" w:rsidRDefault="0032136E">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w:t>
      </w:r>
      <w:r w:rsidRPr="00E160D6">
        <w:rPr>
          <w:rFonts w:ascii="Palatino Linotype" w:eastAsia="Palatino Linotype" w:hAnsi="Palatino Linotype" w:cs="Palatino Linotype"/>
        </w:rPr>
        <w:lastRenderedPageBreak/>
        <w:t xml:space="preserve">Información y Protección de Datos Personales, </w:t>
      </w:r>
      <w:proofErr w:type="gramStart"/>
      <w:r w:rsidRPr="00E160D6">
        <w:rPr>
          <w:rFonts w:ascii="Palatino Linotype" w:eastAsia="Palatino Linotype" w:hAnsi="Palatino Linotype" w:cs="Palatino Linotype"/>
        </w:rPr>
        <w:t>que</w:t>
      </w:r>
      <w:proofErr w:type="gramEnd"/>
      <w:r w:rsidRPr="00E160D6">
        <w:rPr>
          <w:rFonts w:ascii="Palatino Linotype" w:eastAsia="Palatino Linotype" w:hAnsi="Palatino Linotype" w:cs="Palatino Linotype"/>
        </w:rPr>
        <w:t xml:space="preserve"> por rubro y texto, dispone lo siguiente:</w:t>
      </w:r>
      <w:r w:rsidRPr="00E160D6">
        <w:rPr>
          <w:rFonts w:ascii="Palatino Linotype" w:eastAsia="Palatino Linotype" w:hAnsi="Palatino Linotype" w:cs="Palatino Linotype"/>
          <w:b/>
        </w:rPr>
        <w:t xml:space="preserve"> </w:t>
      </w:r>
    </w:p>
    <w:p w14:paraId="18F42CAC"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 “</w:t>
      </w:r>
      <w:r w:rsidRPr="00E160D6">
        <w:rPr>
          <w:rFonts w:ascii="Palatino Linotype" w:eastAsia="Palatino Linotype" w:hAnsi="Palatino Linotype" w:cs="Palatino Linotype"/>
          <w:b/>
          <w:i/>
          <w:sz w:val="22"/>
          <w:szCs w:val="22"/>
        </w:rPr>
        <w:t>No existe obligación de elaborar documentos ad hoc para atender las solicitudes de acceso a la información.</w:t>
      </w:r>
      <w:r w:rsidRPr="00E160D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A62755C" w14:textId="77777777" w:rsidR="00B93F76" w:rsidRPr="00E160D6" w:rsidRDefault="0032136E">
      <w:pPr>
        <w:spacing w:before="120" w:after="12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3D3112" w14:textId="77777777" w:rsidR="00B93F76" w:rsidRPr="00E160D6" w:rsidRDefault="0032136E">
      <w:pPr>
        <w:spacing w:before="120" w:after="12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E160D6">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6C9079E5"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 xml:space="preserve">Artículo 3. </w:t>
      </w:r>
      <w:r w:rsidRPr="00E160D6">
        <w:rPr>
          <w:rFonts w:ascii="Palatino Linotype" w:eastAsia="Palatino Linotype" w:hAnsi="Palatino Linotype" w:cs="Palatino Linotype"/>
          <w:i/>
          <w:sz w:val="22"/>
          <w:szCs w:val="22"/>
        </w:rPr>
        <w:t>Para los efectos de la presente Ley se entenderá por:</w:t>
      </w:r>
    </w:p>
    <w:p w14:paraId="7DA137C7"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2CE5DB95"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XI. Documento:</w:t>
      </w:r>
      <w:r w:rsidRPr="00E160D6">
        <w:rPr>
          <w:rFonts w:ascii="Palatino Linotype" w:eastAsia="Palatino Linotype" w:hAnsi="Palatino Linotype" w:cs="Palatino Linotype"/>
          <w:i/>
          <w:sz w:val="22"/>
          <w:szCs w:val="22"/>
        </w:rPr>
        <w:t xml:space="preserve"> Los expedientes, reportes, estudios, actas</w:t>
      </w:r>
      <w:r w:rsidRPr="00E160D6">
        <w:rPr>
          <w:rFonts w:ascii="Palatino Linotype" w:eastAsia="Palatino Linotype" w:hAnsi="Palatino Linotype" w:cs="Palatino Linotype"/>
          <w:b/>
          <w:i/>
          <w:sz w:val="22"/>
          <w:szCs w:val="22"/>
        </w:rPr>
        <w:t>,</w:t>
      </w:r>
      <w:r w:rsidRPr="00E160D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25BA93"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7734BE8"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sz w:val="22"/>
          <w:szCs w:val="22"/>
        </w:rPr>
        <w:t>“</w:t>
      </w:r>
      <w:r w:rsidRPr="00E160D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160D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33C717" w14:textId="77777777" w:rsidR="00B93F76" w:rsidRPr="00E160D6" w:rsidRDefault="0032136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En </w:t>
      </w:r>
      <w:proofErr w:type="gramStart"/>
      <w:r w:rsidRPr="00E160D6">
        <w:rPr>
          <w:rFonts w:ascii="Palatino Linotype" w:eastAsia="Palatino Linotype" w:hAnsi="Palatino Linotype" w:cs="Palatino Linotype"/>
          <w:i/>
          <w:sz w:val="22"/>
          <w:szCs w:val="22"/>
        </w:rPr>
        <w:t>consecuencia</w:t>
      </w:r>
      <w:proofErr w:type="gramEnd"/>
      <w:r w:rsidRPr="00E160D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669A5F4"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160D6">
        <w:rPr>
          <w:rFonts w:ascii="Palatino Linotype" w:eastAsia="Palatino Linotype" w:hAnsi="Palatino Linotype" w:cs="Palatino Linotype"/>
          <w:i/>
          <w:sz w:val="22"/>
          <w:szCs w:val="22"/>
        </w:rPr>
        <w:t>que</w:t>
      </w:r>
      <w:proofErr w:type="gramEnd"/>
      <w:r w:rsidRPr="00E160D6">
        <w:rPr>
          <w:rFonts w:ascii="Palatino Linotype" w:eastAsia="Palatino Linotype" w:hAnsi="Palatino Linotype" w:cs="Palatino Linotype"/>
          <w:i/>
          <w:sz w:val="22"/>
          <w:szCs w:val="22"/>
        </w:rPr>
        <w:t xml:space="preserve"> en ejercicio de las atribuciones conferidas, sea generada por los Sujetos Obligados;</w:t>
      </w:r>
    </w:p>
    <w:p w14:paraId="4E10715C"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lastRenderedPageBreak/>
        <w:t xml:space="preserve">2) Que se trate de información registrada en cualquier soporte documental, </w:t>
      </w:r>
      <w:proofErr w:type="gramStart"/>
      <w:r w:rsidRPr="00E160D6">
        <w:rPr>
          <w:rFonts w:ascii="Palatino Linotype" w:eastAsia="Palatino Linotype" w:hAnsi="Palatino Linotype" w:cs="Palatino Linotype"/>
          <w:i/>
          <w:sz w:val="22"/>
          <w:szCs w:val="22"/>
        </w:rPr>
        <w:t>que</w:t>
      </w:r>
      <w:proofErr w:type="gramEnd"/>
      <w:r w:rsidRPr="00E160D6">
        <w:rPr>
          <w:rFonts w:ascii="Palatino Linotype" w:eastAsia="Palatino Linotype" w:hAnsi="Palatino Linotype" w:cs="Palatino Linotype"/>
          <w:i/>
          <w:sz w:val="22"/>
          <w:szCs w:val="22"/>
        </w:rPr>
        <w:t xml:space="preserve"> en ejercicio de las atribuciones conferidas, sea administrada por los Sujetos Obligados, y</w:t>
      </w:r>
    </w:p>
    <w:p w14:paraId="67D9A9AA" w14:textId="77777777" w:rsidR="00B93F76" w:rsidRPr="00E160D6" w:rsidRDefault="0032136E">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3) Que se trate de información registrada en cualquier soporte documental, </w:t>
      </w:r>
      <w:proofErr w:type="gramStart"/>
      <w:r w:rsidRPr="00E160D6">
        <w:rPr>
          <w:rFonts w:ascii="Palatino Linotype" w:eastAsia="Palatino Linotype" w:hAnsi="Palatino Linotype" w:cs="Palatino Linotype"/>
          <w:i/>
          <w:sz w:val="22"/>
          <w:szCs w:val="22"/>
        </w:rPr>
        <w:t>que</w:t>
      </w:r>
      <w:proofErr w:type="gramEnd"/>
      <w:r w:rsidRPr="00E160D6">
        <w:rPr>
          <w:rFonts w:ascii="Palatino Linotype" w:eastAsia="Palatino Linotype" w:hAnsi="Palatino Linotype" w:cs="Palatino Linotype"/>
          <w:i/>
          <w:sz w:val="22"/>
          <w:szCs w:val="22"/>
        </w:rPr>
        <w:t xml:space="preserve"> en ejercicio de las atribuciones conferidas, se encuentre en posesión de los Sujetos Obligados.”</w:t>
      </w:r>
    </w:p>
    <w:p w14:paraId="244ED765" w14:textId="77777777" w:rsidR="00B93F76" w:rsidRPr="00E160D6" w:rsidRDefault="0032136E">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FAA0219"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E160D6">
        <w:rPr>
          <w:rFonts w:ascii="Palatino Linotype" w:eastAsia="Palatino Linotype" w:hAnsi="Palatino Linotype" w:cs="Palatino Linotype"/>
        </w:rPr>
        <w:lastRenderedPageBreak/>
        <w:t>ser reservada temporalmente por las razones previstas en la Constitución Federal por interés público y seguridad, en los términos que fijen las leyes de la materia.</w:t>
      </w:r>
    </w:p>
    <w:p w14:paraId="381F7311" w14:textId="77777777" w:rsidR="00B93F76" w:rsidRPr="00E160D6" w:rsidRDefault="0032136E">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E160D6">
        <w:rPr>
          <w:rFonts w:ascii="Palatino Linotype" w:eastAsia="Palatino Linotype" w:hAnsi="Palatino Linotype" w:cs="Palatino Linotype"/>
          <w:b/>
        </w:rPr>
        <w:t>Recurrente</w:t>
      </w:r>
      <w:r w:rsidRPr="00E160D6">
        <w:rPr>
          <w:rFonts w:ascii="Palatino Linotype" w:eastAsia="Palatino Linotype" w:hAnsi="Palatino Linotype" w:cs="Palatino Linotype"/>
        </w:rPr>
        <w:t xml:space="preserve"> requirió al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le proporcione, información consistente en lo siguiente:</w:t>
      </w:r>
    </w:p>
    <w:p w14:paraId="298E21ED" w14:textId="77777777" w:rsidR="00751352" w:rsidRPr="00E160D6" w:rsidRDefault="00751352">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De la nómina de la primera quincena de marzo de dos mil veinticinco:</w:t>
      </w:r>
    </w:p>
    <w:p w14:paraId="4CB85744" w14:textId="77777777" w:rsidR="00751352" w:rsidRPr="00E160D6" w:rsidRDefault="0032136E" w:rsidP="00751352">
      <w:pPr>
        <w:spacing w:before="240" w:after="240" w:line="360" w:lineRule="auto"/>
        <w:ind w:left="284"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1. </w:t>
      </w:r>
      <w:r w:rsidR="00751352" w:rsidRPr="00E160D6">
        <w:rPr>
          <w:rFonts w:ascii="Palatino Linotype" w:eastAsia="Palatino Linotype" w:hAnsi="Palatino Linotype" w:cs="Palatino Linotype"/>
        </w:rPr>
        <w:t>Conciliación.</w:t>
      </w:r>
    </w:p>
    <w:p w14:paraId="56F8A132" w14:textId="77777777" w:rsidR="00751352" w:rsidRPr="00E160D6" w:rsidRDefault="00751352" w:rsidP="00751352">
      <w:pPr>
        <w:spacing w:before="240" w:after="240" w:line="360" w:lineRule="auto"/>
        <w:ind w:left="284" w:right="51"/>
        <w:jc w:val="both"/>
        <w:rPr>
          <w:rFonts w:ascii="Palatino Linotype" w:eastAsia="Palatino Linotype" w:hAnsi="Palatino Linotype" w:cs="Palatino Linotype"/>
        </w:rPr>
      </w:pPr>
      <w:r w:rsidRPr="00E160D6">
        <w:rPr>
          <w:rFonts w:ascii="Palatino Linotype" w:eastAsia="Palatino Linotype" w:hAnsi="Palatino Linotype" w:cs="Palatino Linotype"/>
        </w:rPr>
        <w:t>2. Dispersión.</w:t>
      </w:r>
    </w:p>
    <w:p w14:paraId="1B4CDEAC" w14:textId="77777777" w:rsidR="00751352" w:rsidRPr="00E160D6" w:rsidRDefault="00751352" w:rsidP="00751352">
      <w:pPr>
        <w:spacing w:before="240" w:after="240" w:line="360" w:lineRule="auto"/>
        <w:ind w:left="284" w:right="51"/>
        <w:jc w:val="both"/>
        <w:rPr>
          <w:rFonts w:ascii="Palatino Linotype" w:eastAsia="Palatino Linotype" w:hAnsi="Palatino Linotype" w:cs="Palatino Linotype"/>
        </w:rPr>
      </w:pPr>
      <w:r w:rsidRPr="00E160D6">
        <w:rPr>
          <w:rFonts w:ascii="Palatino Linotype" w:eastAsia="Palatino Linotype" w:hAnsi="Palatino Linotype" w:cs="Palatino Linotype"/>
        </w:rPr>
        <w:t>3. Estado de cuenta donde se reflejen de los movimientos de</w:t>
      </w:r>
      <w:r w:rsidR="006346D3" w:rsidRPr="00E160D6">
        <w:rPr>
          <w:rFonts w:ascii="Palatino Linotype" w:eastAsia="Palatino Linotype" w:hAnsi="Palatino Linotype" w:cs="Palatino Linotype"/>
        </w:rPr>
        <w:t>l pago</w:t>
      </w:r>
      <w:r w:rsidRPr="00E160D6">
        <w:rPr>
          <w:rFonts w:ascii="Palatino Linotype" w:eastAsia="Palatino Linotype" w:hAnsi="Palatino Linotype" w:cs="Palatino Linotype"/>
        </w:rPr>
        <w:t xml:space="preserve"> la nómina.</w:t>
      </w:r>
    </w:p>
    <w:p w14:paraId="6F072859" w14:textId="77777777" w:rsidR="00751352" w:rsidRPr="00E160D6" w:rsidRDefault="0032136E" w:rsidP="0032136E">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respuesta,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por conducto del Tesorero hizo entrega de la nómina general de la primera quincena </w:t>
      </w:r>
      <w:r w:rsidR="00751352" w:rsidRPr="00E160D6">
        <w:rPr>
          <w:rFonts w:ascii="Palatino Linotype" w:eastAsia="Palatino Linotype" w:hAnsi="Palatino Linotype" w:cs="Palatino Linotype"/>
        </w:rPr>
        <w:t>marzo de 2025, una página del estado de cuenta que refleja el paro de la nómina, el comprobante de la dispersión de la nómina, y el Acta de la Vigésimo Quinta Sesión Extraordinaria del Comité de Transparencia en la que se aprobó la versión pública de la d</w:t>
      </w:r>
      <w:r w:rsidR="00751352" w:rsidRPr="00E160D6">
        <w:rPr>
          <w:rFonts w:ascii="Palatino Linotype" w:hAnsi="Palatino Linotype"/>
        </w:rPr>
        <w:t>ocumentación con que se dará respuesta a la solicitad.</w:t>
      </w:r>
    </w:p>
    <w:p w14:paraId="00A3E38F" w14:textId="77777777" w:rsidR="000775E8" w:rsidRPr="00E160D6" w:rsidRDefault="00257B19">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Sin embargo, a</w:t>
      </w:r>
      <w:r w:rsidR="0032136E" w:rsidRPr="00E160D6">
        <w:rPr>
          <w:rFonts w:ascii="Palatino Linotype" w:eastAsia="Palatino Linotype" w:hAnsi="Palatino Linotype" w:cs="Palatino Linotype"/>
        </w:rPr>
        <w:t xml:space="preserve">l no estar conforme con los términos de la respuesta proporcionada por el </w:t>
      </w:r>
      <w:r w:rsidR="0032136E" w:rsidRPr="00E160D6">
        <w:rPr>
          <w:rFonts w:ascii="Palatino Linotype" w:eastAsia="Palatino Linotype" w:hAnsi="Palatino Linotype" w:cs="Palatino Linotype"/>
          <w:b/>
        </w:rPr>
        <w:t xml:space="preserve">Sujeto Obligado, </w:t>
      </w:r>
      <w:r w:rsidR="0032136E" w:rsidRPr="00E160D6">
        <w:rPr>
          <w:rFonts w:ascii="Palatino Linotype" w:eastAsia="Palatino Linotype" w:hAnsi="Palatino Linotype" w:cs="Palatino Linotype"/>
        </w:rPr>
        <w:t>la persona solicitante interpuso el recurso de revisión que se resuelve, mediante el cual alegó, en lo med</w:t>
      </w:r>
      <w:r w:rsidRPr="00E160D6">
        <w:rPr>
          <w:rFonts w:ascii="Palatino Linotype" w:eastAsia="Palatino Linotype" w:hAnsi="Palatino Linotype" w:cs="Palatino Linotype"/>
        </w:rPr>
        <w:t xml:space="preserve">ular, que no le fue entregada la información completa al haberse eliminado datos necesarios para cumplir con lo </w:t>
      </w:r>
      <w:r w:rsidRPr="00E160D6">
        <w:rPr>
          <w:rFonts w:ascii="Palatino Linotype" w:eastAsia="Palatino Linotype" w:hAnsi="Palatino Linotype" w:cs="Palatino Linotype"/>
        </w:rPr>
        <w:lastRenderedPageBreak/>
        <w:t xml:space="preserve">solicitado, asimismo, indicó que se dejaron </w:t>
      </w:r>
      <w:r w:rsidR="000775E8" w:rsidRPr="00E160D6">
        <w:rPr>
          <w:rFonts w:ascii="Palatino Linotype" w:eastAsia="Palatino Linotype" w:hAnsi="Palatino Linotype" w:cs="Palatino Linotype"/>
        </w:rPr>
        <w:t>a la vista</w:t>
      </w:r>
      <w:r w:rsidRPr="00E160D6">
        <w:rPr>
          <w:rFonts w:ascii="Palatino Linotype" w:eastAsia="Palatino Linotype" w:hAnsi="Palatino Linotype" w:cs="Palatino Linotype"/>
        </w:rPr>
        <w:t xml:space="preserve"> datos </w:t>
      </w:r>
      <w:r w:rsidR="000775E8" w:rsidRPr="00E160D6">
        <w:rPr>
          <w:rFonts w:ascii="Palatino Linotype" w:eastAsia="Palatino Linotype" w:hAnsi="Palatino Linotype" w:cs="Palatino Linotype"/>
        </w:rPr>
        <w:t>que se debieron eliminar de conformidad con el acta del Comité de Transparencia.</w:t>
      </w:r>
    </w:p>
    <w:p w14:paraId="2A5D96EE" w14:textId="77777777" w:rsidR="00533733" w:rsidRPr="00E160D6" w:rsidRDefault="00533733" w:rsidP="00533733">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Durante el periodo de manifestaciones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fue omiso en rendir su informe justificado, y la parte </w:t>
      </w:r>
      <w:r w:rsidRPr="00E160D6">
        <w:rPr>
          <w:rFonts w:ascii="Palatino Linotype" w:eastAsia="Palatino Linotype" w:hAnsi="Palatino Linotype" w:cs="Palatino Linotype"/>
          <w:b/>
        </w:rPr>
        <w:t xml:space="preserve">Recurrente </w:t>
      </w:r>
      <w:r w:rsidRPr="00E160D6">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E160D6">
        <w:rPr>
          <w:rFonts w:ascii="Palatino Linotype" w:eastAsia="Palatino Linotype" w:hAnsi="Palatino Linotype" w:cs="Palatino Linotype"/>
        </w:rPr>
        <w:t>tanto</w:t>
      </w:r>
      <w:proofErr w:type="gramEnd"/>
      <w:r w:rsidRPr="00E160D6">
        <w:rPr>
          <w:rFonts w:ascii="Palatino Linotype" w:eastAsia="Palatino Linotype" w:hAnsi="Palatino Linotype" w:cs="Palatino Linotype"/>
        </w:rPr>
        <w:t xml:space="preserve"> se tiene por precluido su derecho.</w:t>
      </w:r>
    </w:p>
    <w:p w14:paraId="6373E1DB" w14:textId="77777777" w:rsidR="00533733" w:rsidRPr="00E160D6" w:rsidRDefault="00533733" w:rsidP="00533733">
      <w:pPr>
        <w:spacing w:before="280" w:after="28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en contraposición con el motivo de inconformidad alegado por la parte </w:t>
      </w:r>
      <w:r w:rsidRPr="00E160D6">
        <w:rPr>
          <w:rFonts w:ascii="Palatino Linotype" w:eastAsia="Palatino Linotype" w:hAnsi="Palatino Linotype" w:cs="Palatino Linotype"/>
          <w:b/>
        </w:rPr>
        <w:t xml:space="preserve">Recurrente, </w:t>
      </w:r>
      <w:r w:rsidRPr="00E160D6">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FAC7924" w14:textId="77777777" w:rsidR="00533733" w:rsidRPr="00E160D6" w:rsidRDefault="00533733" w:rsidP="00533733">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este tenor, </w:t>
      </w:r>
      <w:r w:rsidRPr="00E160D6">
        <w:rPr>
          <w:rFonts w:ascii="Palatino Linotype" w:hAnsi="Palatino Linotype"/>
        </w:rPr>
        <w:t>conviene señalar que, en</w:t>
      </w:r>
      <w:r w:rsidRPr="00E160D6">
        <w:rPr>
          <w:rFonts w:ascii="Palatino Linotype" w:hAnsi="Palatino Linotype" w:cs="Arial"/>
        </w:rPr>
        <w:t xml:space="preserve"> observancia del procedimiento previsto en los artículos 53 fracciones II y IV y 162 de la Ley de Transparencia y Acceso a la Información Pública del Estado de México, la Unidad de Transparencia, turnó la solicitud al área que pudiera tener la información materia </w:t>
      </w:r>
      <w:r w:rsidR="00AD56C9" w:rsidRPr="00E160D6">
        <w:rPr>
          <w:rFonts w:ascii="Palatino Linotype" w:hAnsi="Palatino Linotype" w:cs="Arial"/>
        </w:rPr>
        <w:t>de la solicitud</w:t>
      </w:r>
      <w:r w:rsidRPr="00E160D6">
        <w:rPr>
          <w:rFonts w:ascii="Palatino Linotype" w:hAnsi="Palatino Linotype" w:cs="Arial"/>
        </w:rPr>
        <w:t xml:space="preserve">, de acuerdo a sus atribuciones, competencias o funciones, esto es a la </w:t>
      </w:r>
      <w:r w:rsidRPr="00E160D6">
        <w:rPr>
          <w:rFonts w:ascii="Palatino Linotype" w:eastAsia="Palatino Linotype" w:hAnsi="Palatino Linotype" w:cs="Palatino Linotype"/>
        </w:rPr>
        <w:t xml:space="preserve">Tesorería del Organismo, de cuya respuesta se desprende que no niega la existencia de la información solicitada, </w:t>
      </w:r>
      <w:r w:rsidRPr="00E160D6">
        <w:rPr>
          <w:rFonts w:ascii="Palatino Linotype" w:hAnsi="Palatino Linotype" w:cs="Arial"/>
        </w:rPr>
        <w:t xml:space="preserve">sino por el contrario, se encuentra encaminado a atender el requerimiento de información, por ello es que, una vez analizado, proporcionó información en el ámbito de sus competencias con la finalidad de satisfacer la pretensión de la persona </w:t>
      </w:r>
      <w:r w:rsidRPr="00E160D6">
        <w:rPr>
          <w:rFonts w:ascii="Palatino Linotype" w:hAnsi="Palatino Linotype" w:cs="Arial"/>
        </w:rPr>
        <w:lastRenderedPageBreak/>
        <w:t xml:space="preserve">solicitante, por lo tanto, el estudio de la fuente obligacional se obvia, en razón de </w:t>
      </w:r>
      <w:r w:rsidRPr="00E160D6">
        <w:rPr>
          <w:rFonts w:ascii="Palatino Linotype" w:hAnsi="Palatino Linotype"/>
        </w:rPr>
        <w:t xml:space="preserve">que dicho análisis se efectúa con la finalidad de </w:t>
      </w:r>
      <w:r w:rsidRPr="00E160D6">
        <w:rPr>
          <w:rFonts w:ascii="Palatino Linotype" w:hAnsi="Palatino Linotype" w:cs="Arial"/>
          <w:lang w:val="es-ES_tradnl"/>
        </w:rPr>
        <w:t>determinar si el Sujeto Obligado genera, administra o posee la información que le fue requerida</w:t>
      </w:r>
      <w:r w:rsidRPr="00E160D6">
        <w:rPr>
          <w:rFonts w:ascii="Palatino Linotype" w:hAnsi="Palatino Linotype" w:cs="Arial"/>
        </w:rPr>
        <w:t>, y al existir la manifestación de poseer la misma, a nada práctico llevaría el alcance del mismo.</w:t>
      </w:r>
    </w:p>
    <w:p w14:paraId="46B055DC" w14:textId="77777777" w:rsidR="00533733" w:rsidRPr="00E160D6" w:rsidRDefault="00533733" w:rsidP="00533733">
      <w:pPr>
        <w:pStyle w:val="NormalWeb"/>
        <w:spacing w:line="360" w:lineRule="auto"/>
        <w:jc w:val="both"/>
        <w:rPr>
          <w:rFonts w:ascii="Palatino Linotype" w:hAnsi="Palatino Linotype" w:cs="Arial"/>
          <w:szCs w:val="22"/>
        </w:rPr>
      </w:pPr>
      <w:r w:rsidRPr="00E160D6">
        <w:rPr>
          <w:rFonts w:ascii="Palatino Linotype" w:hAnsi="Palatino Linotype" w:cs="Arial"/>
          <w:szCs w:val="22"/>
        </w:rPr>
        <w:t xml:space="preserve">En efecto, el hecho de que el </w:t>
      </w:r>
      <w:r w:rsidRPr="00E160D6">
        <w:rPr>
          <w:rFonts w:ascii="Palatino Linotype" w:eastAsia="Palatino Linotype" w:hAnsi="Palatino Linotype" w:cs="Palatino Linotype"/>
          <w:szCs w:val="22"/>
        </w:rPr>
        <w:t xml:space="preserve">servidor público habilitado de la Tesorería del Organismo, </w:t>
      </w:r>
      <w:r w:rsidRPr="00E160D6">
        <w:rPr>
          <w:rFonts w:ascii="Palatino Linotype" w:hAnsi="Palatino Linotype" w:cs="Arial"/>
          <w:szCs w:val="22"/>
        </w:rPr>
        <w:t xml:space="preserve">haya asumido contar con la información pública solicitada, acepta que el </w:t>
      </w:r>
      <w:r w:rsidRPr="00E160D6">
        <w:rPr>
          <w:rFonts w:ascii="Palatino Linotype" w:hAnsi="Palatino Linotype" w:cs="Arial"/>
          <w:b/>
          <w:szCs w:val="22"/>
        </w:rPr>
        <w:t>Sujeto Obligado</w:t>
      </w:r>
      <w:r w:rsidRPr="00E160D6">
        <w:rPr>
          <w:rFonts w:ascii="Palatino Linotype" w:hAnsi="Palatino Linotype" w:cs="Arial"/>
          <w:szCs w:val="22"/>
        </w:rPr>
        <w:t xml:space="preserve"> la generó, posee y/o administra, en ejercicio de sus funciones de derecho público, motivo por el cual se actualiza el supuesto previsto en el artículo 12 de la Ley de Transparencia y Acceso a la Información Pública del Estado de México y Municipios, previamente citado.</w:t>
      </w:r>
    </w:p>
    <w:p w14:paraId="75DAB575" w14:textId="77777777" w:rsidR="00AD56C9" w:rsidRPr="00E160D6" w:rsidRDefault="00533733">
      <w:pPr>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E160D6">
        <w:rPr>
          <w:rFonts w:ascii="Palatino Linotype" w:eastAsia="Palatino Linotype" w:hAnsi="Palatino Linotype" w:cs="Palatino Linotype"/>
        </w:rPr>
        <w:t xml:space="preserve">Acotado lo anterior, </w:t>
      </w:r>
      <w:r w:rsidR="00AD56C9" w:rsidRPr="00E160D6">
        <w:rPr>
          <w:rFonts w:ascii="Palatino Linotype" w:eastAsia="Palatino Linotype" w:hAnsi="Palatino Linotype" w:cs="Palatino Linotype"/>
        </w:rPr>
        <w:t xml:space="preserve">se procede al análisis del requerimiento de información, así como la información proporcionada por el </w:t>
      </w:r>
      <w:r w:rsidR="00AD56C9" w:rsidRPr="00E160D6">
        <w:rPr>
          <w:rFonts w:ascii="Palatino Linotype" w:eastAsia="Palatino Linotype" w:hAnsi="Palatino Linotype" w:cs="Palatino Linotype"/>
          <w:b/>
        </w:rPr>
        <w:t xml:space="preserve">Sujeto Obligado, </w:t>
      </w:r>
      <w:r w:rsidR="00AD56C9" w:rsidRPr="00E160D6">
        <w:rPr>
          <w:rFonts w:ascii="Palatino Linotype" w:eastAsia="Palatino Linotype" w:hAnsi="Palatino Linotype" w:cs="Palatino Linotype"/>
        </w:rPr>
        <w:t>lo cual, para un mejor entendimiento se hará a través de la siguiente tabla:</w:t>
      </w:r>
    </w:p>
    <w:tbl>
      <w:tblPr>
        <w:tblStyle w:val="Tablaconcuadrcula"/>
        <w:tblW w:w="0" w:type="auto"/>
        <w:tblLook w:val="04A0" w:firstRow="1" w:lastRow="0" w:firstColumn="1" w:lastColumn="0" w:noHBand="0" w:noVBand="1"/>
      </w:tblPr>
      <w:tblGrid>
        <w:gridCol w:w="2942"/>
        <w:gridCol w:w="2943"/>
        <w:gridCol w:w="2943"/>
      </w:tblGrid>
      <w:tr w:rsidR="0087226A" w:rsidRPr="00E160D6" w14:paraId="22D7D1F7" w14:textId="77777777" w:rsidTr="00544FD5">
        <w:tc>
          <w:tcPr>
            <w:tcW w:w="2942" w:type="dxa"/>
            <w:shd w:val="clear" w:color="auto" w:fill="BFBFBF" w:themeFill="background1" w:themeFillShade="BF"/>
            <w:vAlign w:val="center"/>
          </w:tcPr>
          <w:p w14:paraId="62702FDB" w14:textId="77777777" w:rsidR="007F74E9" w:rsidRPr="00E160D6" w:rsidRDefault="00544FD5" w:rsidP="00544FD5">
            <w:pPr>
              <w:jc w:val="center"/>
              <w:rPr>
                <w:rFonts w:ascii="Palatino Linotype" w:eastAsia="Palatino Linotype" w:hAnsi="Palatino Linotype" w:cs="Palatino Linotype"/>
                <w:b/>
              </w:rPr>
            </w:pPr>
            <w:r w:rsidRPr="00E160D6">
              <w:rPr>
                <w:rFonts w:ascii="Palatino Linotype" w:eastAsia="Palatino Linotype" w:hAnsi="Palatino Linotype" w:cs="Palatino Linotype"/>
                <w:b/>
              </w:rPr>
              <w:t>REQUERIMIENTO DE INFORMACIÓN</w:t>
            </w:r>
          </w:p>
        </w:tc>
        <w:tc>
          <w:tcPr>
            <w:tcW w:w="2943" w:type="dxa"/>
            <w:shd w:val="clear" w:color="auto" w:fill="BFBFBF" w:themeFill="background1" w:themeFillShade="BF"/>
            <w:vAlign w:val="center"/>
          </w:tcPr>
          <w:p w14:paraId="04E8C332" w14:textId="77777777" w:rsidR="007F74E9" w:rsidRPr="00E160D6" w:rsidRDefault="00544FD5" w:rsidP="00544FD5">
            <w:pPr>
              <w:jc w:val="center"/>
              <w:rPr>
                <w:rFonts w:ascii="Palatino Linotype" w:eastAsia="Palatino Linotype" w:hAnsi="Palatino Linotype" w:cs="Palatino Linotype"/>
                <w:b/>
              </w:rPr>
            </w:pPr>
            <w:r w:rsidRPr="00E160D6">
              <w:rPr>
                <w:rFonts w:ascii="Palatino Linotype" w:eastAsia="Palatino Linotype" w:hAnsi="Palatino Linotype" w:cs="Palatino Linotype"/>
                <w:b/>
              </w:rPr>
              <w:t>INFORMACIÓN PROPORCIONADA</w:t>
            </w:r>
          </w:p>
        </w:tc>
        <w:tc>
          <w:tcPr>
            <w:tcW w:w="2943" w:type="dxa"/>
            <w:shd w:val="clear" w:color="auto" w:fill="BFBFBF" w:themeFill="background1" w:themeFillShade="BF"/>
          </w:tcPr>
          <w:p w14:paraId="70951872" w14:textId="77777777" w:rsidR="007F74E9" w:rsidRPr="00E160D6" w:rsidRDefault="00544FD5" w:rsidP="00544FD5">
            <w:pPr>
              <w:jc w:val="center"/>
              <w:rPr>
                <w:rFonts w:ascii="Palatino Linotype" w:eastAsia="Palatino Linotype" w:hAnsi="Palatino Linotype" w:cs="Palatino Linotype"/>
                <w:b/>
              </w:rPr>
            </w:pPr>
            <w:r w:rsidRPr="00E160D6">
              <w:rPr>
                <w:rFonts w:ascii="Palatino Linotype" w:eastAsia="Palatino Linotype" w:hAnsi="Palatino Linotype" w:cs="Palatino Linotype"/>
                <w:b/>
              </w:rPr>
              <w:t>¿SATISFACE EL DERECHO DE ACCESO?</w:t>
            </w:r>
          </w:p>
        </w:tc>
      </w:tr>
      <w:tr w:rsidR="0087226A" w:rsidRPr="00E160D6" w14:paraId="67583817" w14:textId="77777777" w:rsidTr="007F74E9">
        <w:tc>
          <w:tcPr>
            <w:tcW w:w="2942" w:type="dxa"/>
          </w:tcPr>
          <w:p w14:paraId="4C9EB0A5" w14:textId="77777777" w:rsidR="007F74E9" w:rsidRPr="00E160D6" w:rsidRDefault="006346D3" w:rsidP="00544FD5">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1. </w:t>
            </w:r>
            <w:r w:rsidR="006B3A38" w:rsidRPr="00E160D6">
              <w:rPr>
                <w:rFonts w:ascii="Palatino Linotype" w:eastAsia="Palatino Linotype" w:hAnsi="Palatino Linotype" w:cs="Palatino Linotype"/>
              </w:rPr>
              <w:t>Conciliación de nómina de la primera quincena de marzo de 2025.</w:t>
            </w:r>
          </w:p>
        </w:tc>
        <w:tc>
          <w:tcPr>
            <w:tcW w:w="2943" w:type="dxa"/>
          </w:tcPr>
          <w:p w14:paraId="7EEB8174" w14:textId="77777777" w:rsidR="007F74E9" w:rsidRPr="00E160D6" w:rsidRDefault="006346D3" w:rsidP="00544FD5">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Nómina </w:t>
            </w:r>
            <w:r w:rsidR="00DA4B7A" w:rsidRPr="00E160D6">
              <w:rPr>
                <w:rFonts w:ascii="Palatino Linotype" w:eastAsia="Palatino Linotype" w:hAnsi="Palatino Linotype" w:cs="Palatino Linotype"/>
              </w:rPr>
              <w:t>G</w:t>
            </w:r>
            <w:r w:rsidRPr="00E160D6">
              <w:rPr>
                <w:rFonts w:ascii="Palatino Linotype" w:eastAsia="Palatino Linotype" w:hAnsi="Palatino Linotype" w:cs="Palatino Linotype"/>
              </w:rPr>
              <w:t>eneral</w:t>
            </w:r>
            <w:r w:rsidR="00DA4B7A" w:rsidRPr="00E160D6">
              <w:rPr>
                <w:rFonts w:ascii="Palatino Linotype" w:eastAsia="Palatino Linotype" w:hAnsi="Palatino Linotype" w:cs="Palatino Linotype"/>
              </w:rPr>
              <w:t xml:space="preserve"> de la primera quincena de marzo de 2025</w:t>
            </w:r>
            <w:r w:rsidR="009048B9" w:rsidRPr="00E160D6">
              <w:rPr>
                <w:rFonts w:ascii="Palatino Linotype" w:eastAsia="Palatino Linotype" w:hAnsi="Palatino Linotype" w:cs="Palatino Linotype"/>
              </w:rPr>
              <w:t>, en versión pública.</w:t>
            </w:r>
          </w:p>
        </w:tc>
        <w:tc>
          <w:tcPr>
            <w:tcW w:w="2943" w:type="dxa"/>
          </w:tcPr>
          <w:p w14:paraId="2BD24557" w14:textId="77777777" w:rsidR="007F74E9" w:rsidRPr="00E160D6" w:rsidRDefault="009048B9" w:rsidP="00EF2E59">
            <w:pPr>
              <w:spacing w:before="120" w:after="120"/>
              <w:jc w:val="center"/>
              <w:rPr>
                <w:rFonts w:ascii="Palatino Linotype" w:eastAsia="Palatino Linotype" w:hAnsi="Palatino Linotype" w:cs="Palatino Linotype"/>
                <w:b/>
              </w:rPr>
            </w:pPr>
            <w:r w:rsidRPr="00E160D6">
              <w:rPr>
                <w:rFonts w:ascii="Palatino Linotype" w:eastAsia="Palatino Linotype" w:hAnsi="Palatino Linotype" w:cs="Palatino Linotype"/>
                <w:b/>
              </w:rPr>
              <w:t>No</w:t>
            </w:r>
          </w:p>
          <w:p w14:paraId="3CBADA5F" w14:textId="77777777" w:rsidR="00EF2E59" w:rsidRPr="00E160D6" w:rsidRDefault="00F011A9" w:rsidP="00AD3049">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Se eliminaron los montos de las percepciones y deducciones que no son personales de todos los servidores públicos, además de haberse </w:t>
            </w:r>
            <w:r w:rsidR="00AD3049" w:rsidRPr="00E160D6">
              <w:rPr>
                <w:rFonts w:ascii="Palatino Linotype" w:eastAsia="Palatino Linotype" w:hAnsi="Palatino Linotype" w:cs="Palatino Linotype"/>
              </w:rPr>
              <w:lastRenderedPageBreak/>
              <w:t>dejado visible la CURP de estos.</w:t>
            </w:r>
          </w:p>
        </w:tc>
      </w:tr>
      <w:tr w:rsidR="0087226A" w:rsidRPr="00E160D6" w14:paraId="07B93180" w14:textId="77777777" w:rsidTr="007F74E9">
        <w:tc>
          <w:tcPr>
            <w:tcW w:w="2942" w:type="dxa"/>
          </w:tcPr>
          <w:p w14:paraId="3E6CB26E" w14:textId="77777777" w:rsidR="007F74E9" w:rsidRPr="00E160D6" w:rsidRDefault="006346D3" w:rsidP="00544FD5">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 xml:space="preserve">2. </w:t>
            </w:r>
            <w:r w:rsidR="006B3A38" w:rsidRPr="00E160D6">
              <w:rPr>
                <w:rFonts w:ascii="Palatino Linotype" w:eastAsia="Palatino Linotype" w:hAnsi="Palatino Linotype" w:cs="Palatino Linotype"/>
              </w:rPr>
              <w:t>Dispersión de nómina de la primera quincena de marzo de 2025.</w:t>
            </w:r>
          </w:p>
        </w:tc>
        <w:tc>
          <w:tcPr>
            <w:tcW w:w="2943" w:type="dxa"/>
          </w:tcPr>
          <w:p w14:paraId="6B060B43" w14:textId="77777777" w:rsidR="007F74E9" w:rsidRPr="00E160D6" w:rsidRDefault="00990CB6" w:rsidP="00990CB6">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Comprobante </w:t>
            </w:r>
            <w:r w:rsidR="00A70747" w:rsidRPr="00E160D6">
              <w:rPr>
                <w:rFonts w:ascii="Palatino Linotype" w:eastAsia="Palatino Linotype" w:hAnsi="Palatino Linotype" w:cs="Palatino Linotype"/>
              </w:rPr>
              <w:t xml:space="preserve">bancario </w:t>
            </w:r>
            <w:r w:rsidRPr="00E160D6">
              <w:rPr>
                <w:rFonts w:ascii="Palatino Linotype" w:eastAsia="Palatino Linotype" w:hAnsi="Palatino Linotype" w:cs="Palatino Linotype"/>
              </w:rPr>
              <w:t>de la dispersión de la nómina de la primera quincena de marzo de 2025, en versión pública.</w:t>
            </w:r>
          </w:p>
        </w:tc>
        <w:tc>
          <w:tcPr>
            <w:tcW w:w="2943" w:type="dxa"/>
          </w:tcPr>
          <w:p w14:paraId="61EAF95B" w14:textId="77777777" w:rsidR="00325171" w:rsidRPr="00E160D6" w:rsidRDefault="00325171" w:rsidP="00325171">
            <w:pPr>
              <w:spacing w:before="120" w:after="120"/>
              <w:jc w:val="center"/>
              <w:rPr>
                <w:rFonts w:ascii="Palatino Linotype" w:eastAsia="Palatino Linotype" w:hAnsi="Palatino Linotype" w:cs="Palatino Linotype"/>
                <w:b/>
              </w:rPr>
            </w:pPr>
            <w:r w:rsidRPr="00E160D6">
              <w:rPr>
                <w:rFonts w:ascii="Palatino Linotype" w:eastAsia="Palatino Linotype" w:hAnsi="Palatino Linotype" w:cs="Palatino Linotype"/>
                <w:b/>
              </w:rPr>
              <w:t>No</w:t>
            </w:r>
          </w:p>
          <w:p w14:paraId="0E6D072E" w14:textId="77777777" w:rsidR="007F74E9" w:rsidRPr="00E160D6" w:rsidRDefault="00A70747" w:rsidP="00D96E03">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Se </w:t>
            </w:r>
            <w:r w:rsidR="00D96E03" w:rsidRPr="00E160D6">
              <w:rPr>
                <w:rFonts w:ascii="Palatino Linotype" w:eastAsia="Palatino Linotype" w:hAnsi="Palatino Linotype" w:cs="Palatino Linotype"/>
              </w:rPr>
              <w:t>eliminó</w:t>
            </w:r>
            <w:r w:rsidRPr="00E160D6">
              <w:rPr>
                <w:rFonts w:ascii="Palatino Linotype" w:eastAsia="Palatino Linotype" w:hAnsi="Palatino Linotype" w:cs="Palatino Linotype"/>
              </w:rPr>
              <w:t xml:space="preserve"> información la institución bancaria, tipo y el importe</w:t>
            </w:r>
            <w:r w:rsidR="00411271" w:rsidRPr="00E160D6">
              <w:rPr>
                <w:rFonts w:ascii="Palatino Linotype" w:eastAsia="Palatino Linotype" w:hAnsi="Palatino Linotype" w:cs="Palatino Linotype"/>
              </w:rPr>
              <w:t>, sin que se justifique su clasificación en el acuerdo del Comité de Transparencia.</w:t>
            </w:r>
          </w:p>
        </w:tc>
      </w:tr>
      <w:tr w:rsidR="0087226A" w:rsidRPr="00E160D6" w14:paraId="1884B393" w14:textId="77777777" w:rsidTr="007F74E9">
        <w:tc>
          <w:tcPr>
            <w:tcW w:w="2942" w:type="dxa"/>
          </w:tcPr>
          <w:p w14:paraId="66ACC168" w14:textId="77777777" w:rsidR="007F74E9" w:rsidRPr="00E160D6" w:rsidRDefault="006346D3" w:rsidP="00544FD5">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3. Estado de cuenta donde se reflejen de los movimientos del</w:t>
            </w:r>
            <w:r w:rsidR="00411271"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rPr>
              <w:t>pago de la nómina de la primera quincena de marzo de 2025.</w:t>
            </w:r>
          </w:p>
        </w:tc>
        <w:tc>
          <w:tcPr>
            <w:tcW w:w="2943" w:type="dxa"/>
          </w:tcPr>
          <w:p w14:paraId="0C849EAE" w14:textId="77777777" w:rsidR="007F74E9" w:rsidRPr="00E160D6" w:rsidRDefault="00A70747" w:rsidP="00544FD5">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Hoja 2/7 del estado de cuenta en el que se reflejan los movimientos del pago de la nómina de la primera quincena de marzo de 2025.</w:t>
            </w:r>
          </w:p>
        </w:tc>
        <w:tc>
          <w:tcPr>
            <w:tcW w:w="2943" w:type="dxa"/>
          </w:tcPr>
          <w:p w14:paraId="56C84244" w14:textId="77777777" w:rsidR="00A70747" w:rsidRPr="00E160D6" w:rsidRDefault="00A70747" w:rsidP="00A70747">
            <w:pPr>
              <w:spacing w:before="120" w:after="120"/>
              <w:jc w:val="center"/>
              <w:rPr>
                <w:rFonts w:ascii="Palatino Linotype" w:eastAsia="Palatino Linotype" w:hAnsi="Palatino Linotype" w:cs="Palatino Linotype"/>
                <w:b/>
              </w:rPr>
            </w:pPr>
            <w:r w:rsidRPr="00E160D6">
              <w:rPr>
                <w:rFonts w:ascii="Palatino Linotype" w:eastAsia="Palatino Linotype" w:hAnsi="Palatino Linotype" w:cs="Palatino Linotype"/>
                <w:b/>
              </w:rPr>
              <w:t>No</w:t>
            </w:r>
          </w:p>
          <w:p w14:paraId="5BA3085D" w14:textId="77777777" w:rsidR="007F74E9" w:rsidRPr="00E160D6" w:rsidRDefault="00411271" w:rsidP="00F0447B">
            <w:pPr>
              <w:spacing w:before="120" w:after="120"/>
              <w:jc w:val="both"/>
              <w:rPr>
                <w:rFonts w:ascii="Palatino Linotype" w:eastAsia="Palatino Linotype" w:hAnsi="Palatino Linotype" w:cs="Palatino Linotype"/>
              </w:rPr>
            </w:pPr>
            <w:r w:rsidRPr="00E160D6">
              <w:rPr>
                <w:rFonts w:ascii="Palatino Linotype" w:eastAsia="Palatino Linotype" w:hAnsi="Palatino Linotype" w:cs="Palatino Linotype"/>
              </w:rPr>
              <w:t>No se entregó completo, la página</w:t>
            </w:r>
            <w:r w:rsidR="00540E8E" w:rsidRPr="00E160D6">
              <w:rPr>
                <w:rFonts w:ascii="Palatino Linotype" w:eastAsia="Palatino Linotype" w:hAnsi="Palatino Linotype" w:cs="Palatino Linotype"/>
              </w:rPr>
              <w:t xml:space="preserve"> que se entregó se </w:t>
            </w:r>
            <w:r w:rsidRPr="00E160D6">
              <w:rPr>
                <w:rFonts w:ascii="Palatino Linotype" w:eastAsia="Palatino Linotype" w:hAnsi="Palatino Linotype" w:cs="Palatino Linotype"/>
              </w:rPr>
              <w:t>digitalizó incorrectamente al no advertirse la totalidad de</w:t>
            </w:r>
            <w:r w:rsidR="00F0447B" w:rsidRPr="00E160D6">
              <w:rPr>
                <w:rFonts w:ascii="Palatino Linotype" w:eastAsia="Palatino Linotype" w:hAnsi="Palatino Linotype" w:cs="Palatino Linotype"/>
              </w:rPr>
              <w:t>l documentó de</w:t>
            </w:r>
            <w:r w:rsidRPr="00E160D6">
              <w:rPr>
                <w:rFonts w:ascii="Palatino Linotype" w:eastAsia="Palatino Linotype" w:hAnsi="Palatino Linotype" w:cs="Palatino Linotype"/>
              </w:rPr>
              <w:t xml:space="preserve"> lado derecho, y se elimina información de la fecha, el código de descripción, referencia, cargos, abonos, y saldo de diversas operaciones, sin que se justifique su clasificación en el acuerdo del Comité de Transparencia.</w:t>
            </w:r>
          </w:p>
        </w:tc>
      </w:tr>
    </w:tbl>
    <w:p w14:paraId="35E9D56F" w14:textId="4DF37A41" w:rsidR="00AD56C9" w:rsidRPr="00E160D6" w:rsidRDefault="00A622CC">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Como se logra vislumbrar</w:t>
      </w:r>
      <w:r w:rsidR="00543E58" w:rsidRPr="00E160D6">
        <w:rPr>
          <w:rFonts w:ascii="Palatino Linotype" w:eastAsia="Palatino Linotype" w:hAnsi="Palatino Linotype" w:cs="Palatino Linotype"/>
        </w:rPr>
        <w:t xml:space="preserve"> en la tabla anterior, </w:t>
      </w:r>
      <w:r w:rsidR="00540E8E" w:rsidRPr="00E160D6">
        <w:rPr>
          <w:rFonts w:ascii="Palatino Linotype" w:eastAsia="Palatino Linotype" w:hAnsi="Palatino Linotype" w:cs="Palatino Linotype"/>
        </w:rPr>
        <w:t xml:space="preserve">si bien el </w:t>
      </w:r>
      <w:r w:rsidR="00540E8E" w:rsidRPr="00E160D6">
        <w:rPr>
          <w:rFonts w:ascii="Palatino Linotype" w:eastAsia="Palatino Linotype" w:hAnsi="Palatino Linotype" w:cs="Palatino Linotype"/>
          <w:b/>
        </w:rPr>
        <w:t xml:space="preserve">Sujeto Obligado </w:t>
      </w:r>
      <w:r w:rsidR="00540E8E" w:rsidRPr="00E160D6">
        <w:rPr>
          <w:rFonts w:ascii="Palatino Linotype" w:eastAsia="Palatino Linotype" w:hAnsi="Palatino Linotype" w:cs="Palatino Linotype"/>
        </w:rPr>
        <w:t>hizo entrega de los documentos requeridos por la persona solicitante, no puede tenerse por satisfecho su Derecho de acceso, en virtud de que</w:t>
      </w:r>
      <w:r w:rsidR="00F3321B" w:rsidRPr="00E160D6">
        <w:rPr>
          <w:rFonts w:ascii="Palatino Linotype" w:eastAsia="Palatino Linotype" w:hAnsi="Palatino Linotype" w:cs="Palatino Linotype"/>
        </w:rPr>
        <w:t xml:space="preserve">, además de haberse entregado </w:t>
      </w:r>
      <w:r w:rsidR="00F3321B" w:rsidRPr="00E160D6">
        <w:rPr>
          <w:rFonts w:ascii="Palatino Linotype" w:eastAsia="Palatino Linotype" w:hAnsi="Palatino Linotype" w:cs="Palatino Linotype"/>
        </w:rPr>
        <w:lastRenderedPageBreak/>
        <w:t>el estado de cuenta bancario</w:t>
      </w:r>
      <w:r w:rsidR="0063707E" w:rsidRPr="00E160D6">
        <w:rPr>
          <w:rFonts w:ascii="Palatino Linotype" w:eastAsia="Palatino Linotype" w:hAnsi="Palatino Linotype" w:cs="Palatino Linotype"/>
        </w:rPr>
        <w:t xml:space="preserve"> incompleto, </w:t>
      </w:r>
      <w:r w:rsidR="00F3321B" w:rsidRPr="00E160D6">
        <w:rPr>
          <w:rFonts w:ascii="Palatino Linotype" w:eastAsia="Palatino Linotype" w:hAnsi="Palatino Linotype" w:cs="Palatino Linotype"/>
        </w:rPr>
        <w:t>se</w:t>
      </w:r>
      <w:r w:rsidR="00540E8E" w:rsidRPr="00E160D6">
        <w:rPr>
          <w:rFonts w:ascii="Palatino Linotype" w:eastAsia="Palatino Linotype" w:hAnsi="Palatino Linotype" w:cs="Palatino Linotype"/>
        </w:rPr>
        <w:t xml:space="preserve"> testó información </w:t>
      </w:r>
      <w:r w:rsidR="00F3321B" w:rsidRPr="00E160D6">
        <w:rPr>
          <w:rFonts w:ascii="Palatino Linotype" w:eastAsia="Palatino Linotype" w:hAnsi="Palatino Linotype" w:cs="Palatino Linotype"/>
        </w:rPr>
        <w:t xml:space="preserve">que reviste el </w:t>
      </w:r>
      <w:r w:rsidR="00540E8E" w:rsidRPr="00E160D6">
        <w:rPr>
          <w:rFonts w:ascii="Palatino Linotype" w:eastAsia="Palatino Linotype" w:hAnsi="Palatino Linotype" w:cs="Palatino Linotype"/>
        </w:rPr>
        <w:t>carácter público</w:t>
      </w:r>
      <w:r w:rsidR="00F3321B" w:rsidRPr="00E160D6">
        <w:rPr>
          <w:rFonts w:ascii="Palatino Linotype" w:eastAsia="Palatino Linotype" w:hAnsi="Palatino Linotype" w:cs="Palatino Linotype"/>
        </w:rPr>
        <w:t>, al no actualizar alguno de los supuestos que la Ley de la materia contempla.</w:t>
      </w:r>
    </w:p>
    <w:p w14:paraId="66ADE4A7" w14:textId="77777777" w:rsidR="0079305D" w:rsidRPr="00E160D6" w:rsidRDefault="0079305D" w:rsidP="0079305D">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3829D8FF" w14:textId="77777777" w:rsidR="0079305D" w:rsidRPr="00E160D6" w:rsidRDefault="0079305D" w:rsidP="0079305D">
      <w:pPr>
        <w:spacing w:before="120" w:after="120"/>
        <w:ind w:left="851" w:right="902"/>
        <w:jc w:val="both"/>
        <w:rPr>
          <w:rFonts w:ascii="Palatino Linotype" w:eastAsia="Palatino Linotype" w:hAnsi="Palatino Linotype" w:cs="Palatino Linotype"/>
          <w:i/>
        </w:rPr>
      </w:pPr>
      <w:r w:rsidRPr="00E160D6">
        <w:rPr>
          <w:rFonts w:ascii="Palatino Linotype" w:eastAsia="Palatino Linotype" w:hAnsi="Palatino Linotype" w:cs="Palatino Linotype"/>
          <w:b/>
          <w:i/>
        </w:rPr>
        <w:t xml:space="preserve"> “Artículo 91. </w:t>
      </w:r>
      <w:r w:rsidRPr="00E160D6">
        <w:rPr>
          <w:rFonts w:ascii="Palatino Linotype" w:eastAsia="Palatino Linotype" w:hAnsi="Palatino Linotype" w:cs="Palatino Linotype"/>
          <w:i/>
        </w:rPr>
        <w:t xml:space="preserve">El acceso a la información pública será </w:t>
      </w:r>
      <w:proofErr w:type="gramStart"/>
      <w:r w:rsidRPr="00E160D6">
        <w:rPr>
          <w:rFonts w:ascii="Palatino Linotype" w:eastAsia="Palatino Linotype" w:hAnsi="Palatino Linotype" w:cs="Palatino Linotype"/>
          <w:i/>
        </w:rPr>
        <w:t>restringido  excepcionalmente</w:t>
      </w:r>
      <w:proofErr w:type="gramEnd"/>
      <w:r w:rsidRPr="00E160D6">
        <w:rPr>
          <w:rFonts w:ascii="Palatino Linotype" w:eastAsia="Palatino Linotype" w:hAnsi="Palatino Linotype" w:cs="Palatino Linotype"/>
          <w:i/>
        </w:rPr>
        <w:t>, cuando ésta sea clasificada como reservada o confidencial.”</w:t>
      </w:r>
    </w:p>
    <w:p w14:paraId="387691EB" w14:textId="77777777" w:rsidR="0079305D" w:rsidRPr="00E160D6" w:rsidRDefault="0079305D" w:rsidP="0079305D">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Sin embargo, es importante mencionar que </w:t>
      </w:r>
      <w:r w:rsidRPr="00E160D6">
        <w:rPr>
          <w:rFonts w:ascii="Palatino Linotype" w:eastAsia="Palatino Linotype" w:hAnsi="Palatino Linotype" w:cs="Palatino Linotype"/>
          <w:b/>
          <w:u w:val="single"/>
        </w:rPr>
        <w:t>la restricción al derecho de acceso a la información implica necesariamente una clasificación</w:t>
      </w:r>
      <w:r w:rsidRPr="00E160D6">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37C8B1B3" w14:textId="77777777" w:rsidR="0079305D" w:rsidRPr="00E160D6" w:rsidRDefault="0079305D" w:rsidP="0079305D">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 xml:space="preserve">Debe decirse que la Ley de Transparencia y Acceso a la Información Pública del Estado de México y Municipios, define como </w:t>
      </w:r>
      <w:r w:rsidRPr="00E160D6">
        <w:rPr>
          <w:rFonts w:ascii="Palatino Linotype" w:eastAsia="Palatino Linotype" w:hAnsi="Palatino Linotype" w:cs="Palatino Linotype"/>
          <w:b/>
        </w:rPr>
        <w:t xml:space="preserve">información reservada </w:t>
      </w:r>
      <w:r w:rsidRPr="00E160D6">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seguridad pública, cuyos supuestos se encuentran establecidos en el en el artículo 140 de la Ley de Transparencia y Acceso a la Información Pública del Estado de México y Municipios; y como </w:t>
      </w:r>
      <w:r w:rsidRPr="00E160D6">
        <w:rPr>
          <w:rFonts w:ascii="Palatino Linotype" w:eastAsia="Palatino Linotype" w:hAnsi="Palatino Linotype" w:cs="Palatino Linotype"/>
          <w:b/>
        </w:rPr>
        <w:t>información confidencial</w:t>
      </w:r>
      <w:r w:rsidRPr="00E160D6">
        <w:rPr>
          <w:rFonts w:ascii="Palatino Linotype" w:eastAsia="Palatino Linotype" w:hAnsi="Palatino Linotype" w:cs="Palatino Linotype"/>
        </w:rPr>
        <w:t>,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cuyos supuestos se encuentran en el artículo 143 de la Ley de Transparencia y Acceso a la Información Pública del Estado de México y Municipios.</w:t>
      </w:r>
    </w:p>
    <w:p w14:paraId="2955E4E3" w14:textId="77777777" w:rsidR="0079305D" w:rsidRPr="00E160D6" w:rsidRDefault="0079305D" w:rsidP="0079305D">
      <w:pPr>
        <w:spacing w:before="280" w:after="28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No obstante,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w:t>
      </w:r>
      <w:r w:rsidRPr="00E160D6">
        <w:rPr>
          <w:rFonts w:ascii="Palatino Linotype" w:eastAsia="Palatino Linotype" w:hAnsi="Palatino Linotype" w:cs="Palatino Linotype"/>
        </w:rPr>
        <w:lastRenderedPageBreak/>
        <w:t>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5F3AAF88" w14:textId="77777777" w:rsidR="00B17E75" w:rsidRPr="00E160D6" w:rsidRDefault="0079305D" w:rsidP="0079305D">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Por lo tanto, la entrega de documentos en su versión pública </w:t>
      </w:r>
      <w:r w:rsidRPr="00E160D6">
        <w:rPr>
          <w:rFonts w:ascii="Palatino Linotype" w:eastAsia="Palatino Linotype" w:hAnsi="Palatino Linotype" w:cs="Palatino Linotype"/>
          <w:b/>
          <w:u w:val="single"/>
        </w:rPr>
        <w:t>debe acompañarse necesariamente del Acuerdo del Comité de Transparencia</w:t>
      </w:r>
      <w:r w:rsidRPr="00E160D6">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96CD0CA" w14:textId="714B1B4C" w:rsidR="001A03A8" w:rsidRPr="00E160D6" w:rsidRDefault="0079305D">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el caso concreto,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acompañ</w:t>
      </w:r>
      <w:r w:rsidR="00804250" w:rsidRPr="00E160D6">
        <w:rPr>
          <w:rFonts w:ascii="Palatino Linotype" w:eastAsia="Palatino Linotype" w:hAnsi="Palatino Linotype" w:cs="Palatino Linotype"/>
        </w:rPr>
        <w:t>ó</w:t>
      </w:r>
      <w:r w:rsidRPr="00E160D6">
        <w:rPr>
          <w:rFonts w:ascii="Palatino Linotype" w:eastAsia="Palatino Linotype" w:hAnsi="Palatino Linotype" w:cs="Palatino Linotype"/>
        </w:rPr>
        <w:t xml:space="preserve"> los documentos testados del Acta de la Vigésimo Quinta Sesión Extraordinaria del Comité de Transparencia</w:t>
      </w:r>
      <w:r w:rsidR="00184752" w:rsidRPr="00E160D6">
        <w:rPr>
          <w:rFonts w:ascii="Palatino Linotype" w:eastAsia="Palatino Linotype" w:hAnsi="Palatino Linotype" w:cs="Palatino Linotype"/>
        </w:rPr>
        <w:t xml:space="preserve">, mediante el cual se aprobó la clasificación de los datos personales de los servidores públicos contenidos en la documentación con la cual se daría respuesta, concretamente la Clave Única de Registro de Población, (CURP), Registro Federal de Contribuyentes, (RFC), Número de Seguridad Social, </w:t>
      </w:r>
      <w:r w:rsidR="00F3321B" w:rsidRPr="00E160D6">
        <w:rPr>
          <w:rFonts w:ascii="Palatino Linotype" w:eastAsia="Palatino Linotype" w:hAnsi="Palatino Linotype" w:cs="Palatino Linotype"/>
        </w:rPr>
        <w:t>d</w:t>
      </w:r>
      <w:r w:rsidR="00184752" w:rsidRPr="00E160D6">
        <w:rPr>
          <w:rFonts w:ascii="Palatino Linotype" w:eastAsia="Palatino Linotype" w:hAnsi="Palatino Linotype" w:cs="Palatino Linotype"/>
        </w:rPr>
        <w:t xml:space="preserve">atos monetarios de percepciones y </w:t>
      </w:r>
      <w:r w:rsidR="00F3321B" w:rsidRPr="00E160D6">
        <w:rPr>
          <w:rFonts w:ascii="Palatino Linotype" w:eastAsia="Palatino Linotype" w:hAnsi="Palatino Linotype" w:cs="Palatino Linotype"/>
        </w:rPr>
        <w:t>d</w:t>
      </w:r>
      <w:r w:rsidR="00184752" w:rsidRPr="00E160D6">
        <w:rPr>
          <w:rFonts w:ascii="Palatino Linotype" w:eastAsia="Palatino Linotype" w:hAnsi="Palatino Linotype" w:cs="Palatino Linotype"/>
        </w:rPr>
        <w:t xml:space="preserve">atos monetarios de deducciones, como información confidencial en términos del </w:t>
      </w:r>
      <w:r w:rsidR="00C24BDD" w:rsidRPr="00E160D6">
        <w:rPr>
          <w:rFonts w:ascii="Palatino Linotype" w:eastAsia="Palatino Linotype" w:hAnsi="Palatino Linotype" w:cs="Palatino Linotype"/>
        </w:rPr>
        <w:t>artículo</w:t>
      </w:r>
      <w:r w:rsidR="00184752" w:rsidRPr="00E160D6">
        <w:rPr>
          <w:rFonts w:ascii="Palatino Linotype" w:eastAsia="Palatino Linotype" w:hAnsi="Palatino Linotype" w:cs="Palatino Linotype"/>
        </w:rPr>
        <w:t xml:space="preserve"> </w:t>
      </w:r>
      <w:r w:rsidR="00184752" w:rsidRPr="00E160D6">
        <w:rPr>
          <w:rFonts w:ascii="Palatino Linotype" w:eastAsia="Palatino Linotype" w:hAnsi="Palatino Linotype" w:cs="Palatino Linotype"/>
        </w:rPr>
        <w:lastRenderedPageBreak/>
        <w:t>143, fracción I de la Ley de Transparencia y Acceso a la Información Pública del Estado de México y Municipios</w:t>
      </w:r>
      <w:r w:rsidR="00F3321B" w:rsidRPr="00E160D6">
        <w:rPr>
          <w:rFonts w:ascii="Palatino Linotype" w:eastAsia="Palatino Linotype" w:hAnsi="Palatino Linotype" w:cs="Palatino Linotype"/>
        </w:rPr>
        <w:t>.</w:t>
      </w:r>
    </w:p>
    <w:p w14:paraId="0E92D42A" w14:textId="77777777" w:rsidR="003457FF" w:rsidRPr="00E160D6" w:rsidRDefault="00F3321B">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Y, si bien se coincide </w:t>
      </w:r>
      <w:r w:rsidR="006D0B7F" w:rsidRPr="00E160D6">
        <w:rPr>
          <w:rFonts w:ascii="Palatino Linotype" w:eastAsia="Palatino Linotype" w:hAnsi="Palatino Linotype" w:cs="Palatino Linotype"/>
        </w:rPr>
        <w:t>con la clasificación de</w:t>
      </w:r>
      <w:r w:rsidRPr="00E160D6">
        <w:rPr>
          <w:rFonts w:ascii="Palatino Linotype" w:eastAsia="Palatino Linotype" w:hAnsi="Palatino Linotype" w:cs="Palatino Linotype"/>
        </w:rPr>
        <w:t xml:space="preserve"> </w:t>
      </w:r>
      <w:r w:rsidR="006D0B7F" w:rsidRPr="00E160D6">
        <w:rPr>
          <w:rFonts w:ascii="Palatino Linotype" w:eastAsia="Palatino Linotype" w:hAnsi="Palatino Linotype" w:cs="Palatino Linotype"/>
        </w:rPr>
        <w:t>la Clave Única de Registro de Población, (CURP), Registro Federal de Contribuyentes, (RFC), Número de Seguridad Social, al corresponder con datos personales como se detallará en el siguiente considerando, en el presente asunto, derivado de la revisión efectuada, se advirtió que en el documento que contiene la nómina general se eliminaron las columnas que contienen el RFC y el número de seguridad social de los servidores públicos, y se dejó visible la columna que contiene la CURP de los servidores públicos</w:t>
      </w:r>
      <w:r w:rsidR="003457FF" w:rsidRPr="00E160D6">
        <w:rPr>
          <w:rFonts w:ascii="Palatino Linotype" w:eastAsia="Palatino Linotype" w:hAnsi="Palatino Linotype" w:cs="Palatino Linotype"/>
        </w:rPr>
        <w:t>.</w:t>
      </w:r>
    </w:p>
    <w:p w14:paraId="31E20F9F" w14:textId="77777777" w:rsidR="003457FF" w:rsidRPr="00E160D6" w:rsidRDefault="003457FF" w:rsidP="003457F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Son embargo, no se coincide con la clasificación de la</w:t>
      </w:r>
      <w:r w:rsidR="006C0C7A" w:rsidRPr="00E160D6">
        <w:rPr>
          <w:rFonts w:ascii="Palatino Linotype" w:eastAsia="Palatino Linotype" w:hAnsi="Palatino Linotype" w:cs="Palatino Linotype"/>
        </w:rPr>
        <w:t xml:space="preserve"> totalidad de las</w:t>
      </w:r>
      <w:r w:rsidRPr="00E160D6">
        <w:rPr>
          <w:rFonts w:ascii="Palatino Linotype" w:eastAsia="Palatino Linotype" w:hAnsi="Palatino Linotype" w:cs="Palatino Linotype"/>
        </w:rPr>
        <w:t xml:space="preserve"> percepciones y deducciones de los servidores públicos,</w:t>
      </w:r>
      <w:r w:rsidR="00E569C3" w:rsidRPr="00E160D6">
        <w:rPr>
          <w:rFonts w:ascii="Palatino Linotype" w:eastAsia="Palatino Linotype" w:hAnsi="Palatino Linotype" w:cs="Palatino Linotype"/>
        </w:rPr>
        <w:t xml:space="preserve"> en el documento que contiene la nómina, así como en la dispersión de la nómina,</w:t>
      </w:r>
      <w:r w:rsidRPr="00E160D6">
        <w:rPr>
          <w:rFonts w:ascii="Palatino Linotype" w:eastAsia="Palatino Linotype" w:hAnsi="Palatino Linotype" w:cs="Palatino Linotype"/>
        </w:rPr>
        <w:t xml:space="preserve"> </w:t>
      </w:r>
      <w:proofErr w:type="gramStart"/>
      <w:r w:rsidR="006C0C7A" w:rsidRPr="00E160D6">
        <w:rPr>
          <w:rFonts w:ascii="Palatino Linotype" w:eastAsia="Palatino Linotype" w:hAnsi="Palatino Linotype" w:cs="Palatino Linotype"/>
        </w:rPr>
        <w:t>ya que</w:t>
      </w:r>
      <w:proofErr w:type="gramEnd"/>
      <w:r w:rsidR="006C0C7A" w:rsidRPr="00E160D6">
        <w:rPr>
          <w:rFonts w:ascii="Palatino Linotype" w:eastAsia="Palatino Linotype" w:hAnsi="Palatino Linotype" w:cs="Palatino Linotype"/>
        </w:rPr>
        <w:t xml:space="preserve"> en este caso, </w:t>
      </w:r>
      <w:r w:rsidR="00E569C3" w:rsidRPr="00E160D6">
        <w:rPr>
          <w:rFonts w:ascii="Palatino Linotype" w:eastAsia="Palatino Linotype" w:hAnsi="Palatino Linotype" w:cs="Palatino Linotype"/>
        </w:rPr>
        <w:t>únicamente</w:t>
      </w:r>
      <w:r w:rsidR="006C0C7A" w:rsidRPr="00E160D6">
        <w:rPr>
          <w:rFonts w:ascii="Palatino Linotype" w:eastAsia="Palatino Linotype" w:hAnsi="Palatino Linotype" w:cs="Palatino Linotype"/>
        </w:rPr>
        <w:t xml:space="preserve"> son susceptibles de clasificación como información confidencial </w:t>
      </w:r>
      <w:r w:rsidRPr="00E160D6">
        <w:rPr>
          <w:rFonts w:ascii="Palatino Linotype" w:eastAsia="Palatino Linotype" w:hAnsi="Palatino Linotype" w:cs="Palatino Linotype"/>
        </w:rPr>
        <w:t>las deducciones de carácter personal, como pudieran ser créditos personales, descuentos de pensiones, seguros de vida entre otras</w:t>
      </w:r>
      <w:r w:rsidR="006C0C7A" w:rsidRPr="00E160D6">
        <w:rPr>
          <w:rFonts w:ascii="Palatino Linotype" w:eastAsia="Palatino Linotype" w:hAnsi="Palatino Linotype" w:cs="Palatino Linotype"/>
        </w:rPr>
        <w:t>.</w:t>
      </w:r>
    </w:p>
    <w:p w14:paraId="487E21B9" w14:textId="77777777" w:rsidR="006C0C7A" w:rsidRPr="00E160D6" w:rsidRDefault="006C0C7A" w:rsidP="006C0C7A">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Lo anterior es así ya que al existir una erogación de recursos públicos, para cubrir un sueldo o salario, así como prestaciones a las que se acreedor un servidor público,  se considera información de carácter público cuya publicidad abona a la transparencia y a la rendición de cuentas en el actuar del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por cuanto hace a la administración de los recursos del erario público, razón por la cual la información relativa a las remuneraciones de los servidores públicos es considerada una obligación de transparencia de oficio, a la luz del artículo 92, </w:t>
      </w:r>
      <w:r w:rsidRPr="00E160D6">
        <w:rPr>
          <w:rFonts w:ascii="Palatino Linotype" w:eastAsia="Palatino Linotype" w:hAnsi="Palatino Linotype" w:cs="Palatino Linotype"/>
        </w:rPr>
        <w:lastRenderedPageBreak/>
        <w:t>fracción VIII de la Ley de Transparencia y Acceso a la Información Pública del Estado de México y Municipios, a saber:</w:t>
      </w:r>
    </w:p>
    <w:p w14:paraId="29E0A3AE" w14:textId="77777777" w:rsidR="006C0C7A" w:rsidRPr="00E160D6" w:rsidRDefault="006C0C7A" w:rsidP="006C0C7A">
      <w:pPr>
        <w:spacing w:before="240" w:after="240"/>
        <w:ind w:left="851" w:right="900"/>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Artículo 92</w:t>
      </w:r>
      <w:r w:rsidRPr="00E160D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F40C26" w14:textId="77777777" w:rsidR="006C0C7A" w:rsidRPr="00E160D6" w:rsidRDefault="006C0C7A" w:rsidP="006C0C7A">
      <w:pPr>
        <w:spacing w:before="240" w:after="240"/>
        <w:ind w:left="1134" w:right="900"/>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w:t>
      </w:r>
    </w:p>
    <w:p w14:paraId="1282E1A7" w14:textId="77777777" w:rsidR="006C0C7A" w:rsidRPr="00E160D6" w:rsidRDefault="006C0C7A" w:rsidP="006C0C7A">
      <w:pPr>
        <w:spacing w:before="240" w:after="240"/>
        <w:ind w:left="1134" w:right="900"/>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VIII</w:t>
      </w:r>
      <w:r w:rsidRPr="00E160D6">
        <w:rPr>
          <w:rFonts w:ascii="Palatino Linotype" w:eastAsia="Palatino Linotype" w:hAnsi="Palatino Linotype" w:cs="Palatino Linotype"/>
          <w:i/>
          <w:sz w:val="22"/>
          <w:szCs w:val="22"/>
        </w:rPr>
        <w:t xml:space="preserve">. </w:t>
      </w:r>
      <w:r w:rsidRPr="00E160D6">
        <w:rPr>
          <w:rFonts w:ascii="Palatino Linotype" w:eastAsia="Palatino Linotype" w:hAnsi="Palatino Linotype" w:cs="Palatino Linotype"/>
          <w:b/>
          <w:i/>
          <w:sz w:val="22"/>
          <w:szCs w:val="22"/>
        </w:rPr>
        <w:t>La remuneración bruta y neta de todos los servidores públicos</w:t>
      </w:r>
      <w:r w:rsidRPr="00E160D6">
        <w:rPr>
          <w:rFonts w:ascii="Palatino Linotype" w:eastAsia="Palatino Linotype" w:hAnsi="Palatino Linotype" w:cs="Palatino Linotype"/>
          <w:i/>
          <w:sz w:val="22"/>
          <w:szCs w:val="22"/>
        </w:rPr>
        <w:t xml:space="preserve"> de base o de confianza, de </w:t>
      </w:r>
      <w:r w:rsidRPr="00E160D6">
        <w:rPr>
          <w:rFonts w:ascii="Palatino Linotype" w:eastAsia="Palatino Linotype" w:hAnsi="Palatino Linotype" w:cs="Palatino Linotype"/>
          <w:b/>
          <w:i/>
          <w:sz w:val="22"/>
          <w:szCs w:val="22"/>
        </w:rPr>
        <w:t>todas las percepciones</w:t>
      </w:r>
      <w:r w:rsidRPr="00E160D6">
        <w:rPr>
          <w:rFonts w:ascii="Palatino Linotype" w:eastAsia="Palatino Linotype" w:hAnsi="Palatino Linotype" w:cs="Palatino Linotype"/>
          <w:i/>
          <w:sz w:val="22"/>
          <w:szCs w:val="22"/>
        </w:rPr>
        <w:t xml:space="preserve">, incluyendo </w:t>
      </w:r>
      <w:r w:rsidRPr="00E160D6">
        <w:rPr>
          <w:rFonts w:ascii="Palatino Linotype" w:eastAsia="Palatino Linotype" w:hAnsi="Palatino Linotype" w:cs="Palatino Linotype"/>
          <w:b/>
          <w:i/>
          <w:sz w:val="22"/>
          <w:szCs w:val="22"/>
        </w:rPr>
        <w:t>sueldos, prestaciones, gratificaciones, primas, comisiones, dietas, bonos, estímulos, ingresos y sistemas de compensación</w:t>
      </w:r>
      <w:r w:rsidRPr="00E160D6">
        <w:rPr>
          <w:rFonts w:ascii="Palatino Linotype" w:eastAsia="Palatino Linotype" w:hAnsi="Palatino Linotype" w:cs="Palatino Linotype"/>
          <w:i/>
          <w:sz w:val="22"/>
          <w:szCs w:val="22"/>
        </w:rPr>
        <w:t>, señalando la periodicidad de dicha remuneración;”</w:t>
      </w:r>
    </w:p>
    <w:p w14:paraId="421780F6" w14:textId="77777777" w:rsidR="006C0C7A" w:rsidRPr="00E160D6" w:rsidRDefault="006C0C7A" w:rsidP="006C0C7A">
      <w:pPr>
        <w:spacing w:before="240" w:after="360" w:line="360" w:lineRule="auto"/>
        <w:jc w:val="both"/>
        <w:rPr>
          <w:rFonts w:ascii="Palatino Linotype" w:eastAsia="Calibri" w:hAnsi="Palatino Linotype" w:cs="Arial"/>
        </w:rPr>
      </w:pPr>
      <w:r w:rsidRPr="00E160D6">
        <w:rPr>
          <w:rFonts w:ascii="Palatino Linotype" w:eastAsia="Calibri" w:hAnsi="Palatino Linotype" w:cs="Arial"/>
        </w:rPr>
        <w:t xml:space="preserve">En este sentido, es evidente que la Ley de Transparencia y Acceso a la Información Pública del Estado de México y Municipios hace referencia de manera específica a que los Sujetos Obligados deben hacer pública la información relativa a la remuneración que perciben todos sus servidores públicos así como de todas las percepciones que integran su sueldo o salario; consecuentemente es necesario que en el caso concreto, el Sujeto Obligado entregue dicha información a la parte recurrente, pues se trata de una obligación determinada por la Ley que rige la materia en la Entidad. </w:t>
      </w:r>
    </w:p>
    <w:p w14:paraId="1ABB272D" w14:textId="77777777" w:rsidR="006C0C7A" w:rsidRPr="00E160D6" w:rsidRDefault="006C0C7A" w:rsidP="006C0C7A">
      <w:pPr>
        <w:spacing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correlación con lo anterior, la información relativa a las remuneraciones de los servidores públicos, se considera que es de interés general puesto que la ciudadanía tiene derecho a saber cuál es el gasto ejercido para el pago de remuneraciones por servicios personales al realizar las funciones públicas; esto es, su acceso permite </w:t>
      </w:r>
      <w:r w:rsidRPr="00E160D6">
        <w:rPr>
          <w:rFonts w:ascii="Palatino Linotype" w:eastAsia="Palatino Linotype" w:hAnsi="Palatino Linotype" w:cs="Palatino Linotype"/>
        </w:rPr>
        <w:lastRenderedPageBreak/>
        <w:t>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preceptos legales que en su parte conducente señalan lo siguiente:</w:t>
      </w:r>
    </w:p>
    <w:p w14:paraId="18DA999B"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u w:val="single"/>
        </w:rPr>
      </w:pPr>
      <w:r w:rsidRPr="00E160D6">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E160D6">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E160D6">
        <w:rPr>
          <w:rFonts w:ascii="Palatino Linotype" w:eastAsia="Palatino Linotype" w:hAnsi="Palatino Linotype" w:cs="Palatino Linotype"/>
          <w:b/>
          <w:i/>
          <w:sz w:val="22"/>
          <w:szCs w:val="22"/>
          <w:u w:val="single"/>
        </w:rPr>
        <w:t>que reciba y ejerza recursos públicos</w:t>
      </w:r>
      <w:r w:rsidRPr="00E160D6">
        <w:rPr>
          <w:rFonts w:ascii="Palatino Linotype" w:eastAsia="Palatino Linotype" w:hAnsi="Palatino Linotype" w:cs="Palatino Linotype"/>
          <w:i/>
          <w:sz w:val="22"/>
          <w:szCs w:val="22"/>
        </w:rPr>
        <w:t xml:space="preserve"> o realice actos de autoridad </w:t>
      </w:r>
      <w:r w:rsidRPr="00E160D6">
        <w:rPr>
          <w:rFonts w:ascii="Palatino Linotype" w:eastAsia="Palatino Linotype" w:hAnsi="Palatino Linotype" w:cs="Palatino Linotype"/>
          <w:b/>
          <w:i/>
          <w:sz w:val="22"/>
          <w:szCs w:val="22"/>
          <w:u w:val="single"/>
        </w:rPr>
        <w:t>en el ámbito de competencia del Estado de México y sus municipios</w:t>
      </w:r>
      <w:r w:rsidRPr="00E160D6">
        <w:rPr>
          <w:rFonts w:ascii="Palatino Linotype" w:eastAsia="Palatino Linotype" w:hAnsi="Palatino Linotype" w:cs="Palatino Linotype"/>
          <w:i/>
          <w:sz w:val="22"/>
          <w:szCs w:val="22"/>
          <w:u w:val="single"/>
        </w:rPr>
        <w:t>.</w:t>
      </w:r>
    </w:p>
    <w:p w14:paraId="154381E3" w14:textId="77777777" w:rsidR="006C0C7A" w:rsidRPr="00E160D6" w:rsidRDefault="006C0C7A" w:rsidP="006C0C7A">
      <w:pPr>
        <w:spacing w:before="120" w:after="120"/>
        <w:ind w:left="851" w:right="851"/>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w:t>
      </w:r>
    </w:p>
    <w:p w14:paraId="59DAAC3E"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23.</w:t>
      </w:r>
      <w:r w:rsidRPr="00E160D6">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350EAB01"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0EC30F19" w14:textId="77777777" w:rsidR="006C0C7A" w:rsidRPr="00E160D6" w:rsidRDefault="006C0C7A" w:rsidP="006C0C7A">
      <w:pPr>
        <w:spacing w:before="120" w:after="120"/>
        <w:ind w:left="851" w:right="851"/>
        <w:jc w:val="both"/>
        <w:rPr>
          <w:rFonts w:ascii="Palatino Linotype" w:eastAsia="Palatino Linotype" w:hAnsi="Palatino Linotype" w:cs="Palatino Linotype"/>
          <w:b/>
          <w:i/>
          <w:sz w:val="22"/>
          <w:szCs w:val="22"/>
          <w:u w:val="single"/>
        </w:rPr>
      </w:pPr>
      <w:r w:rsidRPr="00E160D6">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C26DB5D"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29BA8236" w14:textId="77777777" w:rsidR="006C0C7A" w:rsidRPr="00E160D6" w:rsidRDefault="006C0C7A" w:rsidP="006C0C7A">
      <w:pPr>
        <w:spacing w:before="120" w:after="120"/>
        <w:ind w:left="851" w:right="851"/>
        <w:jc w:val="both"/>
        <w:rPr>
          <w:rFonts w:ascii="Palatino Linotype" w:eastAsia="Palatino Linotype" w:hAnsi="Palatino Linotype" w:cs="Palatino Linotype"/>
          <w:b/>
          <w:i/>
          <w:sz w:val="22"/>
          <w:szCs w:val="22"/>
          <w:u w:val="single"/>
        </w:rPr>
      </w:pPr>
      <w:r w:rsidRPr="00E160D6">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3221C2B" w14:textId="77777777" w:rsidR="006C0C7A" w:rsidRPr="00E160D6" w:rsidRDefault="006C0C7A" w:rsidP="006C0C7A">
      <w:pPr>
        <w:spacing w:before="120" w:after="120"/>
        <w:ind w:left="851" w:right="851"/>
        <w:jc w:val="both"/>
        <w:rPr>
          <w:rFonts w:ascii="Palatino Linotype" w:eastAsia="Palatino Linotype" w:hAnsi="Palatino Linotype" w:cs="Palatino Linotype"/>
        </w:rPr>
      </w:pPr>
      <w:r w:rsidRPr="00E160D6">
        <w:rPr>
          <w:rFonts w:ascii="Palatino Linotype" w:eastAsia="Palatino Linotype" w:hAnsi="Palatino Linotype" w:cs="Palatino Linotype"/>
          <w:i/>
          <w:sz w:val="22"/>
          <w:szCs w:val="22"/>
        </w:rPr>
        <w:t xml:space="preserve">Los servidores públicos deberán transparentar sus </w:t>
      </w:r>
      <w:proofErr w:type="gramStart"/>
      <w:r w:rsidRPr="00E160D6">
        <w:rPr>
          <w:rFonts w:ascii="Palatino Linotype" w:eastAsia="Palatino Linotype" w:hAnsi="Palatino Linotype" w:cs="Palatino Linotype"/>
          <w:i/>
          <w:sz w:val="22"/>
          <w:szCs w:val="22"/>
        </w:rPr>
        <w:t>acciones</w:t>
      </w:r>
      <w:proofErr w:type="gramEnd"/>
      <w:r w:rsidRPr="00E160D6">
        <w:rPr>
          <w:rFonts w:ascii="Palatino Linotype" w:eastAsia="Palatino Linotype" w:hAnsi="Palatino Linotype" w:cs="Palatino Linotype"/>
          <w:i/>
          <w:sz w:val="22"/>
          <w:szCs w:val="22"/>
        </w:rPr>
        <w:t xml:space="preserve"> así como garantizar y respetar el derecho de acceso a la información pública.”</w:t>
      </w:r>
    </w:p>
    <w:p w14:paraId="7E9F938E" w14:textId="77777777" w:rsidR="006C0C7A" w:rsidRPr="00E160D6" w:rsidRDefault="006C0C7A" w:rsidP="006C0C7A">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 xml:space="preserve">Sirven de sustento por analogía, para justificar la publicidad sobre los datos relativos a los montos por concepto de pago de las remuneraciones, los criterios </w:t>
      </w:r>
      <w:r w:rsidRPr="00E160D6">
        <w:rPr>
          <w:rFonts w:ascii="Palatino Linotype" w:eastAsia="Palatino Linotype" w:hAnsi="Palatino Linotype" w:cs="Palatino Linotype"/>
          <w:b/>
        </w:rPr>
        <w:t>01/2003</w:t>
      </w:r>
      <w:r w:rsidRPr="00E160D6">
        <w:rPr>
          <w:rFonts w:ascii="Palatino Linotype" w:eastAsia="Palatino Linotype" w:hAnsi="Palatino Linotype" w:cs="Palatino Linotype"/>
        </w:rPr>
        <w:t xml:space="preserve"> y </w:t>
      </w:r>
      <w:r w:rsidRPr="00E160D6">
        <w:rPr>
          <w:rFonts w:ascii="Palatino Linotype" w:eastAsia="Palatino Linotype" w:hAnsi="Palatino Linotype" w:cs="Palatino Linotype"/>
          <w:b/>
        </w:rPr>
        <w:t>02/2003</w:t>
      </w:r>
      <w:r w:rsidRPr="00E160D6">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4AECAB31" w14:textId="77777777" w:rsidR="006C0C7A" w:rsidRPr="00E160D6" w:rsidRDefault="006C0C7A" w:rsidP="006C0C7A">
      <w:pPr>
        <w:spacing w:before="120" w:after="120"/>
        <w:ind w:left="851" w:right="851"/>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“Criterio 01/2003.</w:t>
      </w:r>
    </w:p>
    <w:p w14:paraId="74705356"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E160D6">
        <w:rPr>
          <w:rFonts w:ascii="Palatino Linotype" w:eastAsia="Palatino Linotype" w:hAnsi="Palatino Linotype" w:cs="Palatino Linotype"/>
          <w:i/>
          <w:sz w:val="22"/>
          <w:szCs w:val="22"/>
        </w:rPr>
        <w:t xml:space="preserve"> </w:t>
      </w:r>
    </w:p>
    <w:p w14:paraId="1439F099"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u w:val="single"/>
        </w:rPr>
      </w:pPr>
      <w:r w:rsidRPr="00E160D6">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160D6">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160D6">
        <w:rPr>
          <w:rFonts w:ascii="Palatino Linotype" w:eastAsia="Palatino Linotype" w:hAnsi="Palatino Linotype" w:cs="Palatino Linotype"/>
          <w:i/>
          <w:sz w:val="22"/>
          <w:szCs w:val="22"/>
          <w:u w:val="single"/>
        </w:rPr>
        <w:t>…”</w:t>
      </w:r>
    </w:p>
    <w:p w14:paraId="0DCFD5DB"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p>
    <w:p w14:paraId="794BF5D7" w14:textId="77777777" w:rsidR="006C0C7A" w:rsidRPr="00E160D6" w:rsidRDefault="006C0C7A" w:rsidP="006C0C7A">
      <w:pPr>
        <w:spacing w:before="120" w:after="120"/>
        <w:ind w:left="851" w:right="851"/>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“Criterio 02/2003.</w:t>
      </w:r>
    </w:p>
    <w:p w14:paraId="72233DA7" w14:textId="77777777" w:rsidR="006C0C7A" w:rsidRPr="00E160D6" w:rsidRDefault="006C0C7A" w:rsidP="006C0C7A">
      <w:pPr>
        <w:spacing w:before="120" w:after="120"/>
        <w:ind w:left="851" w:right="851"/>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E160D6">
        <w:rPr>
          <w:rFonts w:ascii="Palatino Linotype" w:eastAsia="Palatino Linotype" w:hAnsi="Palatino Linotype" w:cs="Palatino Linotype"/>
          <w:i/>
          <w:sz w:val="22"/>
          <w:szCs w:val="22"/>
        </w:rPr>
        <w:t xml:space="preserve"> </w:t>
      </w:r>
    </w:p>
    <w:p w14:paraId="4D0115F2" w14:textId="77777777" w:rsidR="006C0C7A" w:rsidRPr="00E160D6" w:rsidRDefault="006C0C7A" w:rsidP="006C0C7A">
      <w:pPr>
        <w:spacing w:before="120" w:after="120"/>
        <w:ind w:left="851" w:right="851"/>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i/>
          <w:sz w:val="22"/>
          <w:szCs w:val="22"/>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160D6">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160D6">
        <w:rPr>
          <w:rFonts w:ascii="Palatino Linotype" w:eastAsia="Palatino Linotype" w:hAnsi="Palatino Linotype" w:cs="Palatino Linotype"/>
          <w:i/>
          <w:sz w:val="22"/>
          <w:szCs w:val="22"/>
        </w:rPr>
        <w:t xml:space="preserve"> el sistema de compensación…” </w:t>
      </w:r>
      <w:r w:rsidRPr="00E160D6">
        <w:rPr>
          <w:rFonts w:ascii="Palatino Linotype" w:eastAsia="Palatino Linotype" w:hAnsi="Palatino Linotype" w:cs="Palatino Linotype"/>
          <w:b/>
          <w:i/>
          <w:sz w:val="22"/>
          <w:szCs w:val="22"/>
        </w:rPr>
        <w:t>[Sic]</w:t>
      </w:r>
    </w:p>
    <w:p w14:paraId="3DB3BC81" w14:textId="77777777" w:rsidR="00A52BBF" w:rsidRPr="00E160D6" w:rsidRDefault="006C0C7A"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Mientras </w:t>
      </w:r>
      <w:proofErr w:type="gramStart"/>
      <w:r w:rsidRPr="00E160D6">
        <w:rPr>
          <w:rFonts w:ascii="Palatino Linotype" w:eastAsia="Palatino Linotype" w:hAnsi="Palatino Linotype" w:cs="Palatino Linotype"/>
        </w:rPr>
        <w:t>que</w:t>
      </w:r>
      <w:proofErr w:type="gramEnd"/>
      <w:r w:rsidRPr="00E160D6">
        <w:rPr>
          <w:rFonts w:ascii="Palatino Linotype" w:eastAsia="Palatino Linotype" w:hAnsi="Palatino Linotype" w:cs="Palatino Linotype"/>
        </w:rPr>
        <w:t xml:space="preserve"> en el caso de las deducciones, como se adelantó, únicamente son susceptibles de clasificación </w:t>
      </w:r>
      <w:r w:rsidR="00A52BBF" w:rsidRPr="00E160D6">
        <w:rPr>
          <w:rFonts w:ascii="Palatino Linotype" w:eastAsia="Palatino Linotype" w:hAnsi="Palatino Linotype" w:cs="Palatino Linotype"/>
        </w:rPr>
        <w:t xml:space="preserve">como información confidencial </w:t>
      </w:r>
      <w:r w:rsidRPr="00E160D6">
        <w:rPr>
          <w:rFonts w:ascii="Palatino Linotype" w:eastAsia="Palatino Linotype" w:hAnsi="Palatino Linotype" w:cs="Palatino Linotype"/>
        </w:rPr>
        <w:t xml:space="preserve">aquellas </w:t>
      </w:r>
      <w:r w:rsidR="00A52BBF" w:rsidRPr="00E160D6">
        <w:rPr>
          <w:rFonts w:ascii="Palatino Linotype" w:eastAsia="Palatino Linotype" w:hAnsi="Palatino Linotype" w:cs="Palatino Linotype"/>
        </w:rPr>
        <w:t xml:space="preserve">con carácter </w:t>
      </w:r>
      <w:r w:rsidRPr="00E160D6">
        <w:rPr>
          <w:rFonts w:ascii="Palatino Linotype" w:eastAsia="Palatino Linotype" w:hAnsi="Palatino Linotype" w:cs="Palatino Linotype"/>
        </w:rPr>
        <w:t xml:space="preserve">personal, de manera enunciativa, más no limitativa, </w:t>
      </w:r>
      <w:r w:rsidR="00E569C3" w:rsidRPr="00E160D6">
        <w:rPr>
          <w:rFonts w:ascii="Palatino Linotype" w:eastAsia="Palatino Linotype" w:hAnsi="Palatino Linotype" w:cs="Palatino Linotype"/>
        </w:rPr>
        <w:t>los préstamos perso</w:t>
      </w:r>
      <w:r w:rsidR="00A52BBF" w:rsidRPr="00E160D6">
        <w:rPr>
          <w:rFonts w:ascii="Palatino Linotype" w:eastAsia="Palatino Linotype" w:hAnsi="Palatino Linotype" w:cs="Palatino Linotype"/>
        </w:rPr>
        <w:t>nales</w:t>
      </w:r>
      <w:r w:rsidR="00E569C3" w:rsidRPr="00E160D6">
        <w:rPr>
          <w:rFonts w:ascii="Palatino Linotype" w:eastAsia="Palatino Linotype" w:hAnsi="Palatino Linotype" w:cs="Palatino Linotype"/>
        </w:rPr>
        <w:t>,</w:t>
      </w:r>
      <w:r w:rsidR="00A52BBF" w:rsidRPr="00E160D6">
        <w:rPr>
          <w:rFonts w:ascii="Palatino Linotype" w:eastAsia="Palatino Linotype" w:hAnsi="Palatino Linotype" w:cs="Palatino Linotype"/>
        </w:rPr>
        <w:t xml:space="preserve"> descuentos por pensiones alimenticias, pago de seguros contratados con instituciones privadas, entre otras; al no tener relación con la prestación del servicio y no involucrar instituciones públicas, por lo que se consideran datos confidenciales.</w:t>
      </w:r>
    </w:p>
    <w:p w14:paraId="335387AA" w14:textId="77777777" w:rsidR="00A52BBF" w:rsidRPr="00E160D6" w:rsidRDefault="00E569C3"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 </w:t>
      </w:r>
      <w:r w:rsidR="00A52BBF" w:rsidRPr="00E160D6">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268866B1" w14:textId="77777777" w:rsidR="00A52BBF" w:rsidRPr="00E160D6" w:rsidRDefault="00A52BBF" w:rsidP="00A52BBF">
      <w:pPr>
        <w:spacing w:before="120" w:after="120"/>
        <w:ind w:left="851" w:right="902"/>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 xml:space="preserve">“ARTÍCULO 84. </w:t>
      </w:r>
      <w:r w:rsidRPr="00E160D6">
        <w:rPr>
          <w:rFonts w:ascii="Palatino Linotype" w:eastAsia="Palatino Linotype" w:hAnsi="Palatino Linotype" w:cs="Palatino Linotype"/>
          <w:i/>
          <w:sz w:val="22"/>
          <w:szCs w:val="22"/>
        </w:rPr>
        <w:t>Sólo podrán hacerse retenciones, descuentos o deducciones al sueldo de los servidores públicos por concepto de:</w:t>
      </w:r>
    </w:p>
    <w:p w14:paraId="59D85749"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w:t>
      </w:r>
      <w:r w:rsidRPr="00E160D6">
        <w:rPr>
          <w:rFonts w:ascii="Palatino Linotype" w:eastAsia="Palatino Linotype" w:hAnsi="Palatino Linotype" w:cs="Palatino Linotype"/>
          <w:i/>
          <w:sz w:val="22"/>
          <w:szCs w:val="22"/>
        </w:rPr>
        <w:t xml:space="preserve"> Gravámenes fiscales relacionados con el sueldo;</w:t>
      </w:r>
    </w:p>
    <w:p w14:paraId="5B997431"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w:t>
      </w:r>
      <w:r w:rsidRPr="00E160D6">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90B727D"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III.</w:t>
      </w:r>
      <w:r w:rsidRPr="00E160D6">
        <w:rPr>
          <w:rFonts w:ascii="Palatino Linotype" w:eastAsia="Palatino Linotype" w:hAnsi="Palatino Linotype" w:cs="Palatino Linotype"/>
          <w:i/>
          <w:sz w:val="22"/>
          <w:szCs w:val="22"/>
        </w:rPr>
        <w:t xml:space="preserve"> </w:t>
      </w:r>
      <w:r w:rsidRPr="00E160D6">
        <w:rPr>
          <w:rFonts w:ascii="Palatino Linotype" w:eastAsia="Palatino Linotype" w:hAnsi="Palatino Linotype" w:cs="Palatino Linotype"/>
          <w:b/>
          <w:i/>
          <w:sz w:val="22"/>
          <w:szCs w:val="22"/>
        </w:rPr>
        <w:t>Cuotas sindicales</w:t>
      </w:r>
      <w:r w:rsidRPr="00E160D6">
        <w:rPr>
          <w:rFonts w:ascii="Palatino Linotype" w:eastAsia="Palatino Linotype" w:hAnsi="Palatino Linotype" w:cs="Palatino Linotype"/>
          <w:i/>
          <w:sz w:val="22"/>
          <w:szCs w:val="22"/>
        </w:rPr>
        <w:t>;</w:t>
      </w:r>
    </w:p>
    <w:p w14:paraId="3733F476"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IV.</w:t>
      </w:r>
      <w:r w:rsidRPr="00E160D6">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5F361E8B"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lastRenderedPageBreak/>
        <w:t>V.</w:t>
      </w:r>
      <w:r w:rsidRPr="00E160D6">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3A3EA5DE"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VI.</w:t>
      </w:r>
      <w:r w:rsidRPr="00E160D6">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106E1AA8"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VII.</w:t>
      </w:r>
      <w:r w:rsidRPr="00E160D6">
        <w:rPr>
          <w:rFonts w:ascii="Palatino Linotype" w:eastAsia="Palatino Linotype" w:hAnsi="Palatino Linotype" w:cs="Palatino Linotype"/>
          <w:i/>
          <w:sz w:val="22"/>
          <w:szCs w:val="22"/>
        </w:rPr>
        <w:t xml:space="preserve"> Faltas de puntualidad o de asistencia injustificadas;</w:t>
      </w:r>
    </w:p>
    <w:p w14:paraId="6B014CCF" w14:textId="77777777" w:rsidR="00A52BBF" w:rsidRPr="00E160D6" w:rsidRDefault="00A52BBF" w:rsidP="00A52BBF">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VIII. Pensiones alimenticias ordenadas por la autoridad judicial;</w:t>
      </w:r>
      <w:r w:rsidRPr="00E160D6">
        <w:rPr>
          <w:rFonts w:ascii="Palatino Linotype" w:eastAsia="Palatino Linotype" w:hAnsi="Palatino Linotype" w:cs="Palatino Linotype"/>
          <w:i/>
          <w:sz w:val="22"/>
          <w:szCs w:val="22"/>
        </w:rPr>
        <w:t xml:space="preserve"> o</w:t>
      </w:r>
    </w:p>
    <w:p w14:paraId="2BECA0BB" w14:textId="77777777" w:rsidR="00A52BBF" w:rsidRPr="00E160D6" w:rsidRDefault="00A52BBF" w:rsidP="00A52BBF">
      <w:pPr>
        <w:spacing w:before="120" w:after="120"/>
        <w:ind w:left="1134" w:right="902"/>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IX. Cualquier otro convenido con instituciones de servicios y aceptado por el servidor público.</w:t>
      </w:r>
    </w:p>
    <w:p w14:paraId="2FDEDF68" w14:textId="77777777" w:rsidR="00A52BBF" w:rsidRPr="00E160D6" w:rsidRDefault="00A52BBF" w:rsidP="00A52BBF">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142D5879" w14:textId="77777777" w:rsidR="00A52BBF" w:rsidRPr="00E160D6" w:rsidRDefault="00A52BBF"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2AA7DC92" w14:textId="77777777" w:rsidR="00A52BBF" w:rsidRPr="00E160D6" w:rsidRDefault="00A52BBF"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este modo, los </w:t>
      </w:r>
      <w:r w:rsidRPr="00E160D6">
        <w:rPr>
          <w:rFonts w:ascii="Palatino Linotype" w:eastAsia="Palatino Linotype" w:hAnsi="Palatino Linotype" w:cs="Palatino Linotype"/>
          <w:b/>
        </w:rPr>
        <w:t>descuentos o deducciones por cuotas sindicales</w:t>
      </w:r>
      <w:r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b/>
        </w:rPr>
        <w:t>pensiones alimenticias, seguros contratados o créditos adquiridos con instituciones privadas</w:t>
      </w:r>
      <w:r w:rsidRPr="00E160D6">
        <w:rPr>
          <w:rFonts w:ascii="Palatino Linotype" w:eastAsia="Palatino Linotype" w:hAnsi="Palatino Linotype" w:cs="Palatino Linotype"/>
        </w:rPr>
        <w:t xml:space="preserve">, entre otros que no se relacionen con el gasto público, al revelar parte de las decisiones que adopta una persona respecto del uso y destino de su remuneración salarial, lo cual incide en la manera en que se integra su patrimonio, </w:t>
      </w:r>
      <w:r w:rsidRPr="00E160D6">
        <w:rPr>
          <w:rFonts w:ascii="Palatino Linotype" w:eastAsia="Palatino Linotype" w:hAnsi="Palatino Linotype" w:cs="Palatino Linotype"/>
          <w:b/>
        </w:rPr>
        <w:t xml:space="preserve">es información que no es de carácter público, sino que constituye información </w:t>
      </w:r>
      <w:r w:rsidRPr="00E160D6">
        <w:rPr>
          <w:rFonts w:ascii="Palatino Linotype" w:eastAsia="Palatino Linotype" w:hAnsi="Palatino Linotype" w:cs="Palatino Linotype"/>
          <w:b/>
        </w:rPr>
        <w:lastRenderedPageBreak/>
        <w:t>confidencial</w:t>
      </w:r>
      <w:r w:rsidRPr="00E160D6">
        <w:rPr>
          <w:rFonts w:ascii="Palatino Linotype" w:eastAsia="Palatino Linotype" w:hAnsi="Palatino Linotype" w:cs="Palatino Linotype"/>
        </w:rPr>
        <w:t xml:space="preserve"> en virtud de que corresponde con decisiones personales, y por tanto, se debe clasificar.</w:t>
      </w:r>
    </w:p>
    <w:p w14:paraId="04C592E0" w14:textId="77777777" w:rsidR="00A52BBF" w:rsidRPr="00E160D6" w:rsidRDefault="00A52BBF"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2AA059F1" w14:textId="77777777" w:rsidR="00A52BBF" w:rsidRPr="00E160D6" w:rsidRDefault="00A52BBF" w:rsidP="00A52BBF">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En conclusión, la información relacionada con los préstamos o descuentos de carácter personal, en virtud de no tener relación con la prestación del servicio y al no involucrar instituciones públicas, se consideran datos confidenciales.</w:t>
      </w:r>
    </w:p>
    <w:p w14:paraId="64A73FBA" w14:textId="77777777" w:rsidR="00F0447B" w:rsidRPr="00E160D6" w:rsidRDefault="00F0447B">
      <w:pPr>
        <w:spacing w:before="240" w:after="240" w:line="360" w:lineRule="auto"/>
        <w:jc w:val="both"/>
        <w:rPr>
          <w:rFonts w:ascii="Palatino Linotype" w:eastAsia="Palatino Linotype" w:hAnsi="Palatino Linotype" w:cs="Palatino Linotype"/>
          <w:b/>
        </w:rPr>
      </w:pPr>
      <w:r w:rsidRPr="00E160D6">
        <w:rPr>
          <w:rFonts w:ascii="Palatino Linotype" w:eastAsia="Palatino Linotype" w:hAnsi="Palatino Linotype" w:cs="Palatino Linotype"/>
        </w:rPr>
        <w:t xml:space="preserve">Por lo tanto, es evidente </w:t>
      </w:r>
      <w:proofErr w:type="gramStart"/>
      <w:r w:rsidRPr="00E160D6">
        <w:rPr>
          <w:rFonts w:ascii="Palatino Linotype" w:eastAsia="Palatino Linotype" w:hAnsi="Palatino Linotype" w:cs="Palatino Linotype"/>
        </w:rPr>
        <w:t>que</w:t>
      </w:r>
      <w:proofErr w:type="gramEnd"/>
      <w:r w:rsidRPr="00E160D6">
        <w:rPr>
          <w:rFonts w:ascii="Palatino Linotype" w:eastAsia="Palatino Linotype" w:hAnsi="Palatino Linotype" w:cs="Palatino Linotype"/>
        </w:rPr>
        <w:t xml:space="preserve"> en el presente asunto, no está justificada la clasificación de las percepciones y deducciones que no tengan el carácter de personal, de los servidores públicos adscritos al </w:t>
      </w:r>
      <w:r w:rsidRPr="00E160D6">
        <w:rPr>
          <w:rFonts w:ascii="Palatino Linotype" w:eastAsia="Palatino Linotype" w:hAnsi="Palatino Linotype" w:cs="Palatino Linotype"/>
          <w:b/>
        </w:rPr>
        <w:t>Sujeto Obligado.</w:t>
      </w:r>
    </w:p>
    <w:p w14:paraId="7F449FDA" w14:textId="546C24AB" w:rsidR="00382B90" w:rsidRPr="00E160D6" w:rsidRDefault="00F0447B">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Por otro lado, respecto al estado de cuenta bancario de la cuenta que contiene los movimientos del pago de la nómina de la primera quincena de marzo de dos mil veinticinco, no pasa inadvertido que el</w:t>
      </w:r>
      <w:r w:rsidRPr="00E160D6">
        <w:rPr>
          <w:rFonts w:ascii="Palatino Linotype" w:eastAsia="Palatino Linotype" w:hAnsi="Palatino Linotype" w:cs="Palatino Linotype"/>
          <w:b/>
        </w:rPr>
        <w:t xml:space="preserve"> Sujeto Obligado</w:t>
      </w:r>
      <w:r w:rsidRPr="00E160D6">
        <w:rPr>
          <w:rFonts w:ascii="Palatino Linotype" w:eastAsia="Palatino Linotype" w:hAnsi="Palatino Linotype" w:cs="Palatino Linotype"/>
        </w:rPr>
        <w:t xml:space="preserve"> hizo entrega únicamente de una página</w:t>
      </w:r>
      <w:r w:rsidR="00804250"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rPr>
        <w:t>del mismo</w:t>
      </w:r>
      <w:r w:rsidR="0063707E" w:rsidRPr="00E160D6">
        <w:rPr>
          <w:rFonts w:ascii="Palatino Linotype" w:eastAsia="Palatino Linotype" w:hAnsi="Palatino Linotype" w:cs="Palatino Linotype"/>
        </w:rPr>
        <w:t>, es decir de la página 2 de 7</w:t>
      </w:r>
      <w:r w:rsidRPr="00E160D6">
        <w:rPr>
          <w:rFonts w:ascii="Palatino Linotype" w:eastAsia="Palatino Linotype" w:hAnsi="Palatino Linotype" w:cs="Palatino Linotype"/>
        </w:rPr>
        <w:t>, la cual además se digitalizó de manera incorrecta al no advertirse la totalidad del documento del lado derecho, como se observa a continuación:</w:t>
      </w:r>
    </w:p>
    <w:p w14:paraId="06B573DF" w14:textId="77777777" w:rsidR="00382B90" w:rsidRPr="00E160D6" w:rsidRDefault="00382B90" w:rsidP="00382B90">
      <w:pPr>
        <w:spacing w:before="240" w:after="240" w:line="360" w:lineRule="auto"/>
        <w:jc w:val="center"/>
        <w:rPr>
          <w:rFonts w:ascii="Palatino Linotype" w:eastAsia="Palatino Linotype" w:hAnsi="Palatino Linotype" w:cs="Palatino Linotype"/>
        </w:rPr>
      </w:pPr>
      <w:r w:rsidRPr="00E160D6">
        <w:rPr>
          <w:rFonts w:ascii="Palatino Linotype" w:eastAsia="Palatino Linotype" w:hAnsi="Palatino Linotype" w:cs="Palatino Linotype"/>
          <w:noProof/>
        </w:rPr>
        <w:lastRenderedPageBreak/>
        <w:drawing>
          <wp:inline distT="0" distB="0" distL="0" distR="0" wp14:anchorId="576B8460" wp14:editId="52C231D6">
            <wp:extent cx="3960000" cy="1781559"/>
            <wp:effectExtent l="0" t="0" r="254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0000" cy="1781559"/>
                    </a:xfrm>
                    <a:prstGeom prst="rect">
                      <a:avLst/>
                    </a:prstGeom>
                  </pic:spPr>
                </pic:pic>
              </a:graphicData>
            </a:graphic>
          </wp:inline>
        </w:drawing>
      </w:r>
    </w:p>
    <w:p w14:paraId="7A2AE748" w14:textId="77777777" w:rsidR="007D4C91" w:rsidRPr="00E160D6" w:rsidRDefault="009E6646" w:rsidP="009E6646">
      <w:pPr>
        <w:spacing w:before="240" w:after="240" w:line="360" w:lineRule="auto"/>
        <w:jc w:val="both"/>
        <w:rPr>
          <w:rFonts w:ascii="Palatino Linotype" w:eastAsia="Palatino Linotype" w:hAnsi="Palatino Linotype" w:cs="Palatino Linotype"/>
        </w:rPr>
      </w:pPr>
      <w:proofErr w:type="gramStart"/>
      <w:r w:rsidRPr="00E160D6">
        <w:rPr>
          <w:rFonts w:ascii="Palatino Linotype" w:eastAsia="Palatino Linotype" w:hAnsi="Palatino Linotype" w:cs="Palatino Linotype"/>
        </w:rPr>
        <w:t>Asimismo</w:t>
      </w:r>
      <w:proofErr w:type="gramEnd"/>
      <w:r w:rsidRPr="00E160D6">
        <w:rPr>
          <w:rFonts w:ascii="Palatino Linotype" w:eastAsia="Palatino Linotype" w:hAnsi="Palatino Linotype" w:cs="Palatino Linotype"/>
        </w:rPr>
        <w:t xml:space="preserve"> se advirtió </w:t>
      </w:r>
      <w:r w:rsidR="007D4C91" w:rsidRPr="00E160D6">
        <w:rPr>
          <w:rFonts w:ascii="Palatino Linotype" w:eastAsia="Palatino Linotype" w:hAnsi="Palatino Linotype" w:cs="Palatino Linotype"/>
        </w:rPr>
        <w:t>que en el estado de cuenta se testó información de la fecha, el código de descripción, referencia, cargos, abonos, y saldo de diversas operaciones, como se observa a continuación:</w:t>
      </w:r>
    </w:p>
    <w:p w14:paraId="5AF7BAFA" w14:textId="77777777" w:rsidR="007D4C91" w:rsidRPr="00E160D6" w:rsidRDefault="007D4C91" w:rsidP="009E6646">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noProof/>
        </w:rPr>
        <w:drawing>
          <wp:inline distT="0" distB="0" distL="0" distR="0" wp14:anchorId="7EFECC35" wp14:editId="0FED1BEC">
            <wp:extent cx="5612130" cy="278320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83205"/>
                    </a:xfrm>
                    <a:prstGeom prst="rect">
                      <a:avLst/>
                    </a:prstGeom>
                  </pic:spPr>
                </pic:pic>
              </a:graphicData>
            </a:graphic>
          </wp:inline>
        </w:drawing>
      </w:r>
    </w:p>
    <w:p w14:paraId="6CCCF28B" w14:textId="77777777" w:rsidR="00D50E07" w:rsidRPr="00E160D6" w:rsidRDefault="007D4C91" w:rsidP="009E6646">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No obstante,</w:t>
      </w:r>
      <w:r w:rsidR="005656CC" w:rsidRPr="00E160D6">
        <w:rPr>
          <w:rFonts w:ascii="Palatino Linotype" w:eastAsia="Palatino Linotype" w:hAnsi="Palatino Linotype" w:cs="Palatino Linotype"/>
        </w:rPr>
        <w:t xml:space="preserve"> las razones por las cuales dichos datos fueron eliminados no se exponen de manera fundada y motivada en el Acta del Comité de Transparencia, reiterando que toda restricción al Derecho de acceso a la información debe estar </w:t>
      </w:r>
      <w:r w:rsidR="005656CC" w:rsidRPr="00E160D6">
        <w:rPr>
          <w:rFonts w:ascii="Palatino Linotype" w:eastAsia="Palatino Linotype" w:hAnsi="Palatino Linotype" w:cs="Palatino Linotype"/>
        </w:rPr>
        <w:lastRenderedPageBreak/>
        <w:t>debidamente jus</w:t>
      </w:r>
      <w:r w:rsidR="00D50E07" w:rsidRPr="00E160D6">
        <w:rPr>
          <w:rFonts w:ascii="Palatino Linotype" w:eastAsia="Palatino Linotype" w:hAnsi="Palatino Linotype" w:cs="Palatino Linotype"/>
        </w:rPr>
        <w:t xml:space="preserve">tificada, asimismo, únicamente es susceptible de clasificarse aquella información que actualice alguno de los supuestos que la normativa contemple. En este tenor, es de precisar que </w:t>
      </w:r>
      <w:proofErr w:type="spellStart"/>
      <w:r w:rsidR="00D50E07" w:rsidRPr="00E160D6">
        <w:rPr>
          <w:rFonts w:ascii="Palatino Linotype" w:eastAsia="Palatino Linotype" w:hAnsi="Palatino Linotype" w:cs="Palatino Linotype"/>
        </w:rPr>
        <w:t>que</w:t>
      </w:r>
      <w:proofErr w:type="spellEnd"/>
      <w:r w:rsidR="00D50E07" w:rsidRPr="00E160D6">
        <w:rPr>
          <w:rFonts w:ascii="Palatino Linotype" w:eastAsia="Palatino Linotype" w:hAnsi="Palatino Linotype" w:cs="Palatino Linotype"/>
        </w:rPr>
        <w:t xml:space="preserve"> los datos previamente referidos no </w:t>
      </w:r>
      <w:proofErr w:type="gramStart"/>
      <w:r w:rsidR="00D50E07" w:rsidRPr="00E160D6">
        <w:rPr>
          <w:rFonts w:ascii="Palatino Linotype" w:eastAsia="Palatino Linotype" w:hAnsi="Palatino Linotype" w:cs="Palatino Linotype"/>
        </w:rPr>
        <w:t>actualizan  alguno</w:t>
      </w:r>
      <w:proofErr w:type="gramEnd"/>
      <w:r w:rsidR="00D50E07" w:rsidRPr="00E160D6">
        <w:rPr>
          <w:rFonts w:ascii="Palatino Linotype" w:eastAsia="Palatino Linotype" w:hAnsi="Palatino Linotype" w:cs="Palatino Linotype"/>
        </w:rPr>
        <w:t xml:space="preserve"> de los supuestos establecidos en la Ley de la materia, ya sea como información reservada o como información confidencial, por lo tanto, no es procedente </w:t>
      </w:r>
      <w:r w:rsidR="000827E8" w:rsidRPr="00E160D6">
        <w:rPr>
          <w:rFonts w:ascii="Palatino Linotype" w:eastAsia="Palatino Linotype" w:hAnsi="Palatino Linotype" w:cs="Palatino Linotype"/>
        </w:rPr>
        <w:t>su c</w:t>
      </w:r>
      <w:r w:rsidR="00D50E07" w:rsidRPr="00E160D6">
        <w:rPr>
          <w:rFonts w:ascii="Palatino Linotype" w:eastAsia="Palatino Linotype" w:hAnsi="Palatino Linotype" w:cs="Palatino Linotype"/>
        </w:rPr>
        <w:t>lasificación</w:t>
      </w:r>
      <w:r w:rsidR="000827E8" w:rsidRPr="00E160D6">
        <w:rPr>
          <w:rFonts w:ascii="Palatino Linotype" w:eastAsia="Palatino Linotype" w:hAnsi="Palatino Linotype" w:cs="Palatino Linotype"/>
        </w:rPr>
        <w:t>.</w:t>
      </w:r>
    </w:p>
    <w:p w14:paraId="0D81A3A7" w14:textId="77777777" w:rsidR="002A68EE" w:rsidRPr="00E160D6" w:rsidRDefault="000827E8" w:rsidP="009E6646">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Lo mismo ocurre con relación a la razón social de la institución bancaria en la que</w:t>
      </w:r>
      <w:r w:rsidR="009B48EA" w:rsidRPr="00E160D6">
        <w:rPr>
          <w:rFonts w:ascii="Palatino Linotype" w:eastAsia="Palatino Linotype" w:hAnsi="Palatino Linotype" w:cs="Palatino Linotype"/>
        </w:rPr>
        <w:t xml:space="preserve"> reciben </w:t>
      </w:r>
      <w:r w:rsidR="002A68EE" w:rsidRPr="00E160D6">
        <w:rPr>
          <w:rFonts w:ascii="Palatino Linotype" w:eastAsia="Palatino Linotype" w:hAnsi="Palatino Linotype" w:cs="Palatino Linotype"/>
        </w:rPr>
        <w:t xml:space="preserve">el pago de nómina los servidores públicos, en virtud de que dicha información no es considerada un dato personal propio de los servidores </w:t>
      </w:r>
      <w:proofErr w:type="gramStart"/>
      <w:r w:rsidR="002A68EE" w:rsidRPr="00E160D6">
        <w:rPr>
          <w:rFonts w:ascii="Palatino Linotype" w:eastAsia="Palatino Linotype" w:hAnsi="Palatino Linotype" w:cs="Palatino Linotype"/>
        </w:rPr>
        <w:t xml:space="preserve">públicos, </w:t>
      </w:r>
      <w:r w:rsidRPr="00E160D6">
        <w:rPr>
          <w:rFonts w:ascii="Palatino Linotype" w:eastAsia="Palatino Linotype" w:hAnsi="Palatino Linotype" w:cs="Palatino Linotype"/>
        </w:rPr>
        <w:t xml:space="preserve"> </w:t>
      </w:r>
      <w:r w:rsidR="002A68EE" w:rsidRPr="00E160D6">
        <w:rPr>
          <w:rFonts w:ascii="Palatino Linotype" w:eastAsia="Palatino Linotype" w:hAnsi="Palatino Linotype" w:cs="Palatino Linotype"/>
        </w:rPr>
        <w:t>sino</w:t>
      </w:r>
      <w:proofErr w:type="gramEnd"/>
      <w:r w:rsidR="002A68EE" w:rsidRPr="00E160D6">
        <w:rPr>
          <w:rFonts w:ascii="Palatino Linotype" w:eastAsia="Palatino Linotype" w:hAnsi="Palatino Linotype" w:cs="Palatino Linotype"/>
        </w:rPr>
        <w:t xml:space="preserve"> que se trata de información que identifica a la institución bancaria, por lo tanto es un dato público.</w:t>
      </w:r>
    </w:p>
    <w:p w14:paraId="416FF989" w14:textId="77777777" w:rsidR="002A68EE" w:rsidRPr="00E160D6" w:rsidRDefault="002A68EE" w:rsidP="009E6646">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En el caso del número de las cuentas bancarias, claves estandarizadas –interbancarias- (CLABES) y de tarjetas, la naturaleza es distinta, en aquellas cuyos titulares sean personas físicas o jurídico colectivas, o bien entes públicos, como lo es el Sujeto Obligado.</w:t>
      </w:r>
    </w:p>
    <w:p w14:paraId="7FC4DBA0" w14:textId="77777777" w:rsidR="002A68EE" w:rsidRPr="00E160D6" w:rsidRDefault="002A68EE" w:rsidP="002A68E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Al respecto,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2A87AE" w14:textId="77777777" w:rsidR="002A68EE" w:rsidRPr="00E160D6" w:rsidRDefault="002A68EE" w:rsidP="002A68E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0A3F01D" w14:textId="77777777" w:rsidR="002A68EE" w:rsidRPr="00E160D6" w:rsidRDefault="002A68EE" w:rsidP="002A68E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C3F2A1B" w14:textId="77777777" w:rsidR="002A68EE" w:rsidRPr="00E160D6" w:rsidRDefault="002A68EE" w:rsidP="002A68E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Lo anterior </w:t>
      </w:r>
      <w:r w:rsidRPr="00E160D6">
        <w:rPr>
          <w:rFonts w:ascii="Palatino Linotype" w:eastAsia="Palatino Linotype" w:hAnsi="Palatino Linotype" w:cs="Palatino Linotype"/>
          <w:b/>
          <w:u w:val="single"/>
        </w:rPr>
        <w:t>NO</w:t>
      </w:r>
      <w:r w:rsidRPr="00E160D6">
        <w:rPr>
          <w:rFonts w:ascii="Palatino Linotype" w:eastAsia="Palatino Linotype" w:hAnsi="Palatino Linotype" w:cs="Palatino Linotype"/>
          <w:b/>
        </w:rPr>
        <w:t xml:space="preserve"> </w:t>
      </w:r>
      <w:r w:rsidRPr="00E160D6">
        <w:rPr>
          <w:rFonts w:ascii="Palatino Linotype" w:eastAsia="Palatino Linotype" w:hAnsi="Palatino Linotype" w:cs="Palatino Linotype"/>
        </w:rPr>
        <w:t>es así tratándose de las cuentas bancarias o claves interbancarias de los Sujetos Obligados ya que su publicidad cede a la rendición de cuentas al transparentar la forma en que son administrados los recursos públicos.</w:t>
      </w:r>
    </w:p>
    <w:p w14:paraId="0E3F0FAD" w14:textId="77777777" w:rsidR="002A68EE" w:rsidRPr="00E160D6" w:rsidRDefault="002A68EE" w:rsidP="002A68E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Lo argumentado se apoya de los criterios orientadores con claves de control SO/010/2017 y SO/011/2017, emitidos por el entonces Instituto Nacional de Transparencia, Acceso a la Información y Protección de Datos Personales, INAI, que llevan por rubro y texto los siguientes:</w:t>
      </w:r>
    </w:p>
    <w:p w14:paraId="244911DD" w14:textId="77777777" w:rsidR="002A68EE" w:rsidRPr="00E160D6" w:rsidRDefault="002A68EE" w:rsidP="002A68E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Cuentas bancarias y/o CLABE interbancaria de personas físicas y morales privadas.</w:t>
      </w:r>
      <w:r w:rsidRPr="00E160D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3F1B59" w14:textId="77777777" w:rsidR="002A68EE" w:rsidRPr="00E160D6" w:rsidRDefault="002A68EE" w:rsidP="002A68EE">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E160D6">
        <w:rPr>
          <w:rFonts w:ascii="Palatino Linotype" w:eastAsia="Palatino Linotype" w:hAnsi="Palatino Linotype" w:cs="Palatino Linotype"/>
          <w:i/>
          <w:sz w:val="22"/>
          <w:szCs w:val="22"/>
        </w:rPr>
        <w:t xml:space="preserve"> La </w:t>
      </w:r>
      <w:r w:rsidRPr="00E160D6">
        <w:rPr>
          <w:rFonts w:ascii="Palatino Linotype" w:eastAsia="Palatino Linotype" w:hAnsi="Palatino Linotype" w:cs="Palatino Linotype"/>
          <w:i/>
          <w:sz w:val="22"/>
          <w:szCs w:val="22"/>
        </w:rPr>
        <w:lastRenderedPageBreak/>
        <w:t>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A08EF2C" w14:textId="1E9C10A7" w:rsidR="000827E8" w:rsidRPr="00E160D6" w:rsidRDefault="000827E8" w:rsidP="009E6646">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Con base en los argumentos </w:t>
      </w:r>
      <w:r w:rsidR="002A68EE" w:rsidRPr="00E160D6">
        <w:rPr>
          <w:rFonts w:ascii="Palatino Linotype" w:eastAsia="Palatino Linotype" w:hAnsi="Palatino Linotype" w:cs="Palatino Linotype"/>
        </w:rPr>
        <w:t xml:space="preserve">previamente </w:t>
      </w:r>
      <w:r w:rsidRPr="00E160D6">
        <w:rPr>
          <w:rFonts w:ascii="Palatino Linotype" w:eastAsia="Palatino Linotype" w:hAnsi="Palatino Linotype" w:cs="Palatino Linotype"/>
        </w:rPr>
        <w:t xml:space="preserve">expuestos se estima que para tener por satisfecho el Derecho de acceso de la persona solicitante es necesario que el </w:t>
      </w:r>
      <w:r w:rsidRPr="00E160D6">
        <w:rPr>
          <w:rFonts w:ascii="Palatino Linotype" w:eastAsia="Palatino Linotype" w:hAnsi="Palatino Linotype" w:cs="Palatino Linotype"/>
          <w:b/>
        </w:rPr>
        <w:t xml:space="preserve">Sujeto </w:t>
      </w:r>
      <w:r w:rsidR="002A68EE" w:rsidRPr="00E160D6">
        <w:rPr>
          <w:rFonts w:ascii="Palatino Linotype" w:eastAsia="Palatino Linotype" w:hAnsi="Palatino Linotype" w:cs="Palatino Linotype"/>
          <w:b/>
        </w:rPr>
        <w:t xml:space="preserve">Obligado </w:t>
      </w:r>
      <w:r w:rsidR="002A68EE" w:rsidRPr="00E160D6">
        <w:rPr>
          <w:rFonts w:ascii="Palatino Linotype" w:eastAsia="Palatino Linotype" w:hAnsi="Palatino Linotype" w:cs="Palatino Linotype"/>
        </w:rPr>
        <w:t>haga entrega de la conciliación de la nómina de la primera quincena de marzo de dos mil veinticinco, el comprobante de la dispersión de la nómina de la primera quincena de marzo de dos mil veinticinco</w:t>
      </w:r>
      <w:r w:rsidR="008C65AB" w:rsidRPr="00E160D6">
        <w:rPr>
          <w:rFonts w:ascii="Palatino Linotype" w:eastAsia="Palatino Linotype" w:hAnsi="Palatino Linotype" w:cs="Palatino Linotype"/>
        </w:rPr>
        <w:t xml:space="preserve"> en versión pública correcta</w:t>
      </w:r>
      <w:r w:rsidR="002A68EE" w:rsidRPr="00E160D6">
        <w:rPr>
          <w:rFonts w:ascii="Palatino Linotype" w:eastAsia="Palatino Linotype" w:hAnsi="Palatino Linotype" w:cs="Palatino Linotype"/>
        </w:rPr>
        <w:t xml:space="preserve"> y el estado de cuenta bancario donde conste el </w:t>
      </w:r>
      <w:r w:rsidR="008C65AB" w:rsidRPr="00E160D6">
        <w:rPr>
          <w:rFonts w:ascii="Palatino Linotype" w:eastAsia="Palatino Linotype" w:hAnsi="Palatino Linotype" w:cs="Palatino Linotype"/>
        </w:rPr>
        <w:t xml:space="preserve">pago de la nómina de la primera quincena de marzo de dos mil veinticinco </w:t>
      </w:r>
      <w:r w:rsidR="0063707E" w:rsidRPr="00E160D6">
        <w:rPr>
          <w:rFonts w:ascii="Palatino Linotype" w:eastAsia="Palatino Linotype" w:hAnsi="Palatino Linotype" w:cs="Palatino Linotype"/>
        </w:rPr>
        <w:t>completo</w:t>
      </w:r>
      <w:r w:rsidR="008C65AB" w:rsidRPr="00E160D6">
        <w:rPr>
          <w:rFonts w:ascii="Palatino Linotype" w:eastAsia="Palatino Linotype" w:hAnsi="Palatino Linotype" w:cs="Palatino Linotype"/>
        </w:rPr>
        <w:t>, en versión pública correcta</w:t>
      </w:r>
      <w:r w:rsidR="0063707E" w:rsidRPr="00E160D6">
        <w:rPr>
          <w:rFonts w:ascii="Palatino Linotype" w:eastAsia="Palatino Linotype" w:hAnsi="Palatino Linotype" w:cs="Palatino Linotype"/>
        </w:rPr>
        <w:t>.</w:t>
      </w:r>
    </w:p>
    <w:p w14:paraId="73CC5844" w14:textId="77777777" w:rsidR="00BC20CF" w:rsidRPr="00E160D6" w:rsidRDefault="009347AE" w:rsidP="00BC20CF">
      <w:pPr>
        <w:spacing w:line="360" w:lineRule="auto"/>
        <w:jc w:val="both"/>
      </w:pPr>
      <w:r w:rsidRPr="00E160D6">
        <w:rPr>
          <w:rFonts w:ascii="Palatino Linotype" w:eastAsia="Palatino Linotype" w:hAnsi="Palatino Linotype" w:cs="Palatino Linotype"/>
        </w:rPr>
        <w:t xml:space="preserve">Con relación a la conciliación de la nómina, no escapa de la óptica de este </w:t>
      </w:r>
      <w:r w:rsidR="00FF75FB" w:rsidRPr="00E160D6">
        <w:rPr>
          <w:rFonts w:ascii="Palatino Linotype" w:eastAsia="Palatino Linotype" w:hAnsi="Palatino Linotype" w:cs="Palatino Linotype"/>
        </w:rPr>
        <w:t>O</w:t>
      </w:r>
      <w:r w:rsidRPr="00E160D6">
        <w:rPr>
          <w:rFonts w:ascii="Palatino Linotype" w:eastAsia="Palatino Linotype" w:hAnsi="Palatino Linotype" w:cs="Palatino Linotype"/>
        </w:rPr>
        <w:t xml:space="preserve">rganismo </w:t>
      </w:r>
      <w:r w:rsidR="00FF75FB" w:rsidRPr="00E160D6">
        <w:rPr>
          <w:rFonts w:ascii="Palatino Linotype" w:eastAsia="Palatino Linotype" w:hAnsi="Palatino Linotype" w:cs="Palatino Linotype"/>
        </w:rPr>
        <w:t>G</w:t>
      </w:r>
      <w:r w:rsidRPr="00E160D6">
        <w:rPr>
          <w:rFonts w:ascii="Palatino Linotype" w:eastAsia="Palatino Linotype" w:hAnsi="Palatino Linotype" w:cs="Palatino Linotype"/>
        </w:rPr>
        <w:t xml:space="preserve">arante que </w:t>
      </w:r>
      <w:r w:rsidR="00FF75FB" w:rsidRPr="00E160D6">
        <w:rPr>
          <w:rFonts w:ascii="Palatino Linotype" w:eastAsia="Palatino Linotype" w:hAnsi="Palatino Linotype" w:cs="Palatino Linotype"/>
        </w:rPr>
        <w:t xml:space="preserve">la persona servidora pública habilitada de la Tesorería manifestó estar imposibilitada para proporcionarla hasta en tanto no se remitiera el informe trimestral correspondiente al Órgano Superior de Fiscalización del Estado de México, siendo esto el </w:t>
      </w:r>
      <w:r w:rsidR="00BC20CF" w:rsidRPr="00E160D6">
        <w:rPr>
          <w:rFonts w:ascii="Palatino Linotype" w:eastAsia="Palatino Linotype" w:hAnsi="Palatino Linotype" w:cs="Palatino Linotype"/>
        </w:rPr>
        <w:t xml:space="preserve">siete </w:t>
      </w:r>
      <w:r w:rsidR="00FF75FB" w:rsidRPr="00E160D6">
        <w:rPr>
          <w:rFonts w:ascii="Palatino Linotype" w:eastAsia="Palatino Linotype" w:hAnsi="Palatino Linotype" w:cs="Palatino Linotype"/>
        </w:rPr>
        <w:t xml:space="preserve">de mayo de 2025, </w:t>
      </w:r>
      <w:r w:rsidR="00BC20CF" w:rsidRPr="00E160D6">
        <w:rPr>
          <w:rFonts w:ascii="Palatino Linotype" w:eastAsia="Palatino Linotype" w:hAnsi="Palatino Linotype" w:cs="Palatino Linotype"/>
        </w:rPr>
        <w:t xml:space="preserve">mientras que la solicitud se presentó el día siete de abril de dos mil veinticinco, por lo que se </w:t>
      </w:r>
      <w:r w:rsidR="00BC20CF" w:rsidRPr="00E160D6">
        <w:rPr>
          <w:rFonts w:ascii="Palatino Linotype" w:hAnsi="Palatino Linotype"/>
        </w:rPr>
        <w:t xml:space="preserve">estima necesario precisar que si bien, los entes fiscalizables se encuentran constreñidos para cumplir con sus obligaciones fiscales en términos y periodicidad dispuesta por la normatividad correspondiente, </w:t>
      </w:r>
      <w:r w:rsidR="00BC20CF" w:rsidRPr="00E160D6">
        <w:rPr>
          <w:rFonts w:ascii="Palatino Linotype" w:hAnsi="Palatino Linotype"/>
          <w:b/>
          <w:u w:val="single"/>
        </w:rPr>
        <w:t xml:space="preserve">ello </w:t>
      </w:r>
      <w:r w:rsidR="00BC20CF" w:rsidRPr="00E160D6">
        <w:rPr>
          <w:rFonts w:ascii="Palatino Linotype" w:hAnsi="Palatino Linotype"/>
          <w:b/>
          <w:bCs/>
          <w:u w:val="single"/>
        </w:rPr>
        <w:t>no significa que los sujetos obligados no permitan el acceso a la información que por su naturaleza deben generar de manera diaria, semanal, quincenal, o mensual, cuando ello se solicite en el ejercicio del derecho de acceso a la información. </w:t>
      </w:r>
    </w:p>
    <w:p w14:paraId="016312CE" w14:textId="77777777" w:rsidR="00BC20CF" w:rsidRPr="00E160D6" w:rsidRDefault="00BC20CF" w:rsidP="009E6646">
      <w:pPr>
        <w:spacing w:before="240" w:after="240" w:line="360" w:lineRule="auto"/>
        <w:jc w:val="both"/>
        <w:rPr>
          <w:rFonts w:ascii="Palatino Linotype" w:eastAsia="Palatino Linotype" w:hAnsi="Palatino Linotype" w:cs="Palatino Linotype"/>
        </w:rPr>
      </w:pPr>
      <w:r w:rsidRPr="00E160D6">
        <w:rPr>
          <w:rFonts w:ascii="Palatino Linotype" w:hAnsi="Palatino Linotype"/>
        </w:rPr>
        <w:lastRenderedPageBreak/>
        <w:t xml:space="preserve">En otras palabras, si bien es cierto, los entes fiscalizables entregan sus informes trimestralmente en cumplimiento de sus obligaciones fiscales, también lo es que estos se integran de información que ha sido obtenida de forma consecutiva, por lo que, en el caso de que una persona solicite información antes del trimestre, los Sujetos Obligados no pueden impedir acceso a los documentos que hasta el momento se han generado, sino que deben proporcionar la información que obre en sus archivos ya sea del periodo solicitado o, a la fecha de la solicitud de información, en el caso concreto, la conciliación de la nómina de la primer quincena de marzo de dos mil veinticinco, al ser información que se genera de manera quincenal, conforme lo prevén los </w:t>
      </w:r>
      <w:r w:rsidRPr="00E160D6">
        <w:rPr>
          <w:rFonts w:ascii="Palatino Linotype" w:eastAsia="Palatino Linotype" w:hAnsi="Palatino Linotype" w:cs="Palatino Linotype"/>
        </w:rPr>
        <w:t>Lineamientos para la integración y presentación de los Informes Trimestrales Estatales y Municipales del Ejercicio Fiscal 2025:</w:t>
      </w:r>
    </w:p>
    <w:p w14:paraId="50D5241B" w14:textId="77777777" w:rsidR="00BC20CF" w:rsidRPr="00E160D6" w:rsidRDefault="00BC20CF" w:rsidP="00BC20CF">
      <w:pPr>
        <w:spacing w:before="240" w:after="240" w:line="360" w:lineRule="auto"/>
        <w:jc w:val="center"/>
        <w:rPr>
          <w:rFonts w:ascii="Palatino Linotype" w:eastAsia="Palatino Linotype" w:hAnsi="Palatino Linotype" w:cs="Palatino Linotype"/>
        </w:rPr>
      </w:pPr>
      <w:r w:rsidRPr="00E160D6">
        <w:rPr>
          <w:noProof/>
        </w:rPr>
        <mc:AlternateContent>
          <mc:Choice Requires="wps">
            <w:drawing>
              <wp:anchor distT="0" distB="0" distL="114300" distR="114300" simplePos="0" relativeHeight="251662336" behindDoc="0" locked="0" layoutInCell="1" hidden="0" allowOverlap="1" wp14:anchorId="1654DA38" wp14:editId="504453A2">
                <wp:simplePos x="0" y="0"/>
                <wp:positionH relativeFrom="margin">
                  <wp:align>center</wp:align>
                </wp:positionH>
                <wp:positionV relativeFrom="paragraph">
                  <wp:posOffset>1980426</wp:posOffset>
                </wp:positionV>
                <wp:extent cx="4444779" cy="413468"/>
                <wp:effectExtent l="19050" t="19050" r="13335" b="24765"/>
                <wp:wrapNone/>
                <wp:docPr id="10" name="Rectángulo 10"/>
                <wp:cNvGraphicFramePr/>
                <a:graphic xmlns:a="http://schemas.openxmlformats.org/drawingml/2006/main">
                  <a:graphicData uri="http://schemas.microsoft.com/office/word/2010/wordprocessingShape">
                    <wps:wsp>
                      <wps:cNvSpPr/>
                      <wps:spPr>
                        <a:xfrm>
                          <a:off x="0" y="0"/>
                          <a:ext cx="4444779" cy="413468"/>
                        </a:xfrm>
                        <a:prstGeom prst="rect">
                          <a:avLst/>
                        </a:prstGeom>
                        <a:noFill/>
                        <a:ln w="38100" cap="flat" cmpd="sng">
                          <a:solidFill>
                            <a:srgbClr val="C00000"/>
                          </a:solidFill>
                          <a:prstDash val="solid"/>
                          <a:miter lim="800000"/>
                          <a:headEnd type="none" w="sm" len="sm"/>
                          <a:tailEnd type="none" w="sm" len="sm"/>
                        </a:ln>
                      </wps:spPr>
                      <wps:txbx>
                        <w:txbxContent>
                          <w:p w14:paraId="479B4570" w14:textId="77777777" w:rsidR="00BC20CF" w:rsidRDefault="00BC20CF" w:rsidP="00BC20C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654DA38" id="Rectángulo 10" o:spid="_x0000_s1026" style="position:absolute;left:0;text-align:left;margin-left:0;margin-top:155.95pt;width:350pt;height:32.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" filled="f" strokecolor="#c00000" strokeweight="3pt">
                <v:stroke startarrowwidth="narrow" startarrowlength="short" endarrowwidth="narrow" endarrowlength="short"/>
                <v:textbox inset="2.53958mm,2.53958mm,2.53958mm,2.53958mm">
                  <w:txbxContent>
                    <w:p w14:paraId="479B4570" w14:textId="77777777" w:rsidR="00BC20CF" w:rsidRDefault="00BC20CF" w:rsidP="00BC20CF">
                      <w:pPr>
                        <w:textDirection w:val="btLr"/>
                      </w:pPr>
                    </w:p>
                  </w:txbxContent>
                </v:textbox>
                <w10:wrap anchorx="margin"/>
              </v:rect>
            </w:pict>
          </mc:Fallback>
        </mc:AlternateContent>
      </w:r>
      <w:r w:rsidRPr="00E160D6">
        <w:rPr>
          <w:rFonts w:ascii="Palatino Linotype" w:eastAsia="Palatino Linotype" w:hAnsi="Palatino Linotype" w:cs="Palatino Linotype"/>
          <w:noProof/>
        </w:rPr>
        <w:drawing>
          <wp:inline distT="0" distB="0" distL="0" distR="0" wp14:anchorId="68495E04" wp14:editId="61A8BC6F">
            <wp:extent cx="4498873" cy="28386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8246"/>
                    <a:stretch/>
                  </pic:blipFill>
                  <pic:spPr bwMode="auto">
                    <a:xfrm>
                      <a:off x="0" y="0"/>
                      <a:ext cx="4500000" cy="2839326"/>
                    </a:xfrm>
                    <a:prstGeom prst="rect">
                      <a:avLst/>
                    </a:prstGeom>
                    <a:ln>
                      <a:noFill/>
                    </a:ln>
                    <a:extLst>
                      <a:ext uri="{53640926-AAD7-44D8-BBD7-CCE9431645EC}">
                        <a14:shadowObscured xmlns:a14="http://schemas.microsoft.com/office/drawing/2010/main"/>
                      </a:ext>
                    </a:extLst>
                  </pic:spPr>
                </pic:pic>
              </a:graphicData>
            </a:graphic>
          </wp:inline>
        </w:drawing>
      </w:r>
    </w:p>
    <w:p w14:paraId="1BD6ED4A" w14:textId="77777777" w:rsidR="00BC20CF" w:rsidRPr="00E160D6" w:rsidRDefault="00BC20CF" w:rsidP="009E6646">
      <w:pPr>
        <w:spacing w:before="240" w:after="240" w:line="360" w:lineRule="auto"/>
        <w:jc w:val="both"/>
        <w:rPr>
          <w:rFonts w:ascii="Palatino Linotype" w:eastAsia="Palatino Linotype" w:hAnsi="Palatino Linotype" w:cs="Palatino Linotype"/>
        </w:rPr>
      </w:pPr>
    </w:p>
    <w:p w14:paraId="1F59E7C8" w14:textId="77777777" w:rsidR="00533733" w:rsidRPr="00E160D6" w:rsidRDefault="00BC20CF" w:rsidP="00D50E07">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 xml:space="preserve">Por lo tanto, se concluye que la conciliación de la nómina de la primera quincena de marzo de dos mil veinticinco es información </w:t>
      </w:r>
      <w:r w:rsidR="00A836CB" w:rsidRPr="00E160D6">
        <w:rPr>
          <w:rFonts w:ascii="Palatino Linotype" w:eastAsia="Palatino Linotype" w:hAnsi="Palatino Linotype" w:cs="Palatino Linotype"/>
        </w:rPr>
        <w:t xml:space="preserve">que debió generarse previamente a la presentación de la solicitud, </w:t>
      </w:r>
      <w:proofErr w:type="gramStart"/>
      <w:r w:rsidR="00A836CB" w:rsidRPr="00E160D6">
        <w:rPr>
          <w:rFonts w:ascii="Palatino Linotype" w:eastAsia="Palatino Linotype" w:hAnsi="Palatino Linotype" w:cs="Palatino Linotype"/>
        </w:rPr>
        <w:t>y</w:t>
      </w:r>
      <w:proofErr w:type="gramEnd"/>
      <w:r w:rsidR="00A836CB" w:rsidRPr="00E160D6">
        <w:rPr>
          <w:rFonts w:ascii="Palatino Linotype" w:eastAsia="Palatino Linotype" w:hAnsi="Palatino Linotype" w:cs="Palatino Linotype"/>
        </w:rPr>
        <w:t xml:space="preserve"> por tanto, es susceptible de entrega en versión pública.</w:t>
      </w:r>
    </w:p>
    <w:p w14:paraId="571DAA76" w14:textId="77777777" w:rsidR="00A836CB" w:rsidRPr="00E160D6" w:rsidRDefault="00A836CB" w:rsidP="00D50E07">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Finalmente, dado que en el presente asunto </w:t>
      </w:r>
      <w:r w:rsidRPr="00E160D6">
        <w:rPr>
          <w:rFonts w:ascii="Palatino Linotype" w:hAnsi="Palatino Linotype"/>
        </w:rPr>
        <w:t>se dejó visible la CURP de los servidores públicos, dato personal que debió protegerse; por lo que, al considerarse c</w:t>
      </w:r>
      <w:r w:rsidRPr="00E160D6">
        <w:rPr>
          <w:rFonts w:ascii="Palatino Linotype" w:eastAsia="Palatino Linotype" w:hAnsi="Palatino Linotype" w:cs="Palatino Linotype"/>
          <w:bCs/>
          <w:lang w:val="es-ES_tradnl"/>
        </w:rPr>
        <w:t>amo una transgresión al derecho de protección de datos personales,</w:t>
      </w:r>
      <w:r w:rsidRPr="00E160D6">
        <w:rPr>
          <w:rFonts w:ascii="Palatino Linotype" w:hAnsi="Palatino Linotype"/>
        </w:rPr>
        <w:t xml:space="preserve"> resulta procedente dar vista al Titular de la Dirección General de Protección de Datos Personales de este Órgano, </w:t>
      </w:r>
      <w:r w:rsidRPr="00E160D6">
        <w:rPr>
          <w:rFonts w:ascii="Palatino Linotype" w:eastAsiaTheme="minorHAnsi" w:hAnsi="Palatino Linotype" w:cs="Arial"/>
          <w:lang w:val="es-ES_tradnl" w:eastAsia="en-US"/>
        </w:rPr>
        <w:t xml:space="preserve">con fundamento en el artículo 82, fracción XXVII de la Ley de Protección de Datos Personales del Estado de México y Municipios, </w:t>
      </w:r>
      <w:r w:rsidRPr="00E160D6">
        <w:rPr>
          <w:rFonts w:ascii="Palatino Linotype" w:hAnsi="Palatino Linotype"/>
        </w:rPr>
        <w:t xml:space="preserve">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sidRPr="00E160D6">
        <w:rPr>
          <w:rFonts w:ascii="Palatino Linotype" w:hAnsi="Palatino Linotype"/>
          <w:b/>
        </w:rPr>
        <w:t>Sujeto Obligado</w:t>
      </w:r>
      <w:r w:rsidRPr="00E160D6">
        <w:rPr>
          <w:rFonts w:ascii="Palatino Linotype" w:hAnsi="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E160D6">
        <w:rPr>
          <w:rFonts w:ascii="Palatino Linotype" w:hAnsi="Palatino Linotype"/>
          <w:b/>
        </w:rPr>
        <w:t>Sujeto Obligado</w:t>
      </w:r>
      <w:r w:rsidRPr="00E160D6">
        <w:rPr>
          <w:rFonts w:ascii="Palatino Linotype" w:hAnsi="Palatino Linotype"/>
        </w:rPr>
        <w:t xml:space="preserve"> para que este determine lo que conforme derecho corresponda, cuyo resultado deberá ser informado a este Instituto</w:t>
      </w:r>
    </w:p>
    <w:p w14:paraId="282163A9" w14:textId="77777777" w:rsidR="00B93F76" w:rsidRPr="00E160D6" w:rsidRDefault="0032136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lo hasta aquí expuesto, se concluye que los motivos de inconformidad de la parte </w:t>
      </w:r>
      <w:r w:rsidRPr="00E160D6">
        <w:rPr>
          <w:rFonts w:ascii="Palatino Linotype" w:eastAsia="Palatino Linotype" w:hAnsi="Palatino Linotype" w:cs="Palatino Linotype"/>
          <w:b/>
        </w:rPr>
        <w:t xml:space="preserve">Recurrente </w:t>
      </w:r>
      <w:r w:rsidRPr="00E160D6">
        <w:rPr>
          <w:rFonts w:ascii="Palatino Linotype" w:eastAsia="Palatino Linotype" w:hAnsi="Palatino Linotype" w:cs="Palatino Linotype"/>
        </w:rPr>
        <w:t xml:space="preserve">devienen fundados, siendo procedente </w:t>
      </w:r>
      <w:r w:rsidRPr="00E160D6">
        <w:rPr>
          <w:rFonts w:ascii="Palatino Linotype" w:eastAsia="Palatino Linotype" w:hAnsi="Palatino Linotype" w:cs="Palatino Linotype"/>
          <w:i/>
        </w:rPr>
        <w:t xml:space="preserve">Modificar </w:t>
      </w:r>
      <w:r w:rsidRPr="00E160D6">
        <w:rPr>
          <w:rFonts w:ascii="Palatino Linotype" w:eastAsia="Palatino Linotype" w:hAnsi="Palatino Linotype" w:cs="Palatino Linotype"/>
        </w:rPr>
        <w:t xml:space="preserve">la respuesta proporcionada por el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en términos del artículo 186, fracción III de </w:t>
      </w:r>
      <w:r w:rsidRPr="00E160D6">
        <w:rPr>
          <w:rFonts w:ascii="Palatino Linotype" w:eastAsia="Palatino Linotype" w:hAnsi="Palatino Linotype" w:cs="Palatino Linotype"/>
        </w:rPr>
        <w:lastRenderedPageBreak/>
        <w:t>la Ley de Transparencia y Acceso a la Información Pública del Estado de México y Municipios.</w:t>
      </w:r>
    </w:p>
    <w:p w14:paraId="23F9085D" w14:textId="77777777" w:rsidR="002E1B65" w:rsidRPr="00E160D6" w:rsidRDefault="002E1B65" w:rsidP="002E1B65">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b/>
        </w:rPr>
        <w:t xml:space="preserve">Quinto. Versión Pública. </w:t>
      </w:r>
      <w:r w:rsidRPr="00E160D6">
        <w:rPr>
          <w:rFonts w:ascii="Palatino Linotype" w:eastAsia="Palatino Linotype" w:hAnsi="Palatino Linotype" w:cs="Palatino Linotype"/>
        </w:rPr>
        <w:t>Como fue debidamente apuntado,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3C29394" w14:textId="77777777" w:rsidR="002E1B65" w:rsidRPr="00E160D6" w:rsidRDefault="002E1B65" w:rsidP="002E1B65">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AA46CA7" w14:textId="77777777" w:rsidR="002E1B65" w:rsidRPr="00E160D6" w:rsidRDefault="002E1B65" w:rsidP="002E1B65">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0E94559" w14:textId="77777777" w:rsidR="002E1B65" w:rsidRPr="00E160D6" w:rsidRDefault="002E1B65" w:rsidP="002E1B65">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vigente establecen:</w:t>
      </w:r>
    </w:p>
    <w:p w14:paraId="6016126A"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rPr>
        <w:lastRenderedPageBreak/>
        <w:t> </w:t>
      </w: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Artículo 3.</w:t>
      </w:r>
      <w:r w:rsidRPr="00E160D6">
        <w:rPr>
          <w:rFonts w:ascii="Palatino Linotype" w:eastAsia="Palatino Linotype" w:hAnsi="Palatino Linotype" w:cs="Palatino Linotype"/>
          <w:i/>
          <w:sz w:val="22"/>
          <w:szCs w:val="22"/>
        </w:rPr>
        <w:t xml:space="preserve"> Para los efectos de la presente Ley se entenderá por:</w:t>
      </w:r>
    </w:p>
    <w:p w14:paraId="49CD575B"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659D18A5"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IX. Datos personales</w:t>
      </w:r>
      <w:r w:rsidRPr="00E160D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6C762EF"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3A2B415E"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XX. Información clasificada</w:t>
      </w:r>
      <w:r w:rsidRPr="00E160D6">
        <w:rPr>
          <w:rFonts w:ascii="Palatino Linotype" w:eastAsia="Palatino Linotype" w:hAnsi="Palatino Linotype" w:cs="Palatino Linotype"/>
          <w:i/>
          <w:sz w:val="22"/>
          <w:szCs w:val="22"/>
        </w:rPr>
        <w:t>: Aquella considerada por la presente Ley como reservada o confidencial;</w:t>
      </w:r>
    </w:p>
    <w:p w14:paraId="2877851F"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XXI. Información confidencial</w:t>
      </w:r>
      <w:r w:rsidRPr="00E160D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3AC52A"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45AA9A00"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XXXII. Protección de Datos Personales</w:t>
      </w:r>
      <w:r w:rsidRPr="00E160D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CE2BF40"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61CFDE81" w14:textId="77777777" w:rsidR="002E1B65" w:rsidRPr="00E160D6" w:rsidRDefault="002E1B65" w:rsidP="002E1B65">
      <w:pPr>
        <w:tabs>
          <w:tab w:val="left" w:pos="1276"/>
        </w:tabs>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XLV. Versión pública</w:t>
      </w:r>
      <w:r w:rsidRPr="00E160D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E97D60C"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Artículo 6</w:t>
      </w:r>
      <w:r w:rsidRPr="00E160D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1FB8CBD"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p>
    <w:p w14:paraId="4A52E43C"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91.</w:t>
      </w:r>
      <w:r w:rsidRPr="00E160D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E160D6">
        <w:rPr>
          <w:rFonts w:ascii="Palatino Linotype" w:eastAsia="Palatino Linotype" w:hAnsi="Palatino Linotype" w:cs="Palatino Linotype"/>
          <w:i/>
          <w:sz w:val="22"/>
          <w:szCs w:val="22"/>
        </w:rPr>
        <w:br/>
        <w:t>…</w:t>
      </w:r>
    </w:p>
    <w:p w14:paraId="690AA6C3"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lastRenderedPageBreak/>
        <w:t>Artículo 132.</w:t>
      </w:r>
      <w:r w:rsidRPr="00E160D6">
        <w:rPr>
          <w:rFonts w:ascii="Palatino Linotype" w:eastAsia="Palatino Linotype" w:hAnsi="Palatino Linotype" w:cs="Palatino Linotype"/>
          <w:i/>
          <w:sz w:val="22"/>
          <w:szCs w:val="22"/>
        </w:rPr>
        <w:t xml:space="preserve"> La clasificación de la información se llevará a cabo en el momento en que:</w:t>
      </w:r>
    </w:p>
    <w:p w14:paraId="58AC864B"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w:t>
      </w:r>
      <w:r w:rsidRPr="00E160D6">
        <w:rPr>
          <w:rFonts w:ascii="Palatino Linotype" w:eastAsia="Palatino Linotype" w:hAnsi="Palatino Linotype" w:cs="Palatino Linotype"/>
          <w:i/>
          <w:sz w:val="22"/>
          <w:szCs w:val="22"/>
        </w:rPr>
        <w:t>. Se reciba una solicitud de acceso a la información;</w:t>
      </w:r>
    </w:p>
    <w:p w14:paraId="6DA8C3F5"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w:t>
      </w:r>
      <w:r w:rsidRPr="00E160D6">
        <w:rPr>
          <w:rFonts w:ascii="Palatino Linotype" w:eastAsia="Palatino Linotype" w:hAnsi="Palatino Linotype" w:cs="Palatino Linotype"/>
          <w:i/>
          <w:sz w:val="22"/>
          <w:szCs w:val="22"/>
        </w:rPr>
        <w:t xml:space="preserve"> Se determine mediante resolución de autoridad competente; o</w:t>
      </w:r>
    </w:p>
    <w:p w14:paraId="7E72909A"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III.</w:t>
      </w:r>
      <w:r w:rsidRPr="00E160D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C2254DE"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w:t>
      </w:r>
    </w:p>
    <w:p w14:paraId="1C1E71F0"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137.</w:t>
      </w:r>
      <w:r w:rsidRPr="00E160D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705BAE2"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Artículo 143.</w:t>
      </w:r>
      <w:r w:rsidRPr="00E160D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1DF60DF"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w:t>
      </w:r>
      <w:r w:rsidRPr="00E160D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1940CA6" w14:textId="77777777" w:rsidR="002E1B65" w:rsidRPr="00E160D6" w:rsidRDefault="002E1B65" w:rsidP="002E1B65">
      <w:pPr>
        <w:spacing w:before="240" w:after="240" w:line="360" w:lineRule="auto"/>
        <w:ind w:right="5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w:t>
      </w:r>
      <w:r w:rsidRPr="00E160D6">
        <w:rPr>
          <w:rFonts w:ascii="Palatino Linotype" w:eastAsia="Palatino Linotype" w:hAnsi="Palatino Linotype" w:cs="Palatino Linotype"/>
        </w:rPr>
        <w:lastRenderedPageBreak/>
        <w:t>acuerdo a los que señala la fracción XII del artículo 4 de la Ley de Protección de Datos Personales en posesión de Sujeto Obligados del Estado de México.</w:t>
      </w:r>
    </w:p>
    <w:p w14:paraId="67B61AA3" w14:textId="77777777" w:rsidR="002E1B65" w:rsidRPr="00E160D6" w:rsidRDefault="002E1B65" w:rsidP="002E1B65">
      <w:pPr>
        <w:spacing w:before="240" w:after="240" w:line="360" w:lineRule="auto"/>
        <w:ind w:right="50"/>
        <w:jc w:val="both"/>
        <w:rPr>
          <w:rFonts w:ascii="Palatino Linotype" w:eastAsia="Palatino Linotype" w:hAnsi="Palatino Linotype" w:cs="Palatino Linotype"/>
        </w:rPr>
      </w:pPr>
      <w:r w:rsidRPr="00E160D6">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028D35A"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160D6">
        <w:rPr>
          <w:rFonts w:ascii="Palatino Linotype" w:eastAsia="Palatino Linotype" w:hAnsi="Palatino Linotype" w:cs="Palatino Linotype"/>
          <w:b/>
        </w:rPr>
        <w:t>Registro Federal de Contribuyentes</w:t>
      </w:r>
      <w:r w:rsidRPr="00E160D6">
        <w:rPr>
          <w:rFonts w:ascii="Palatino Linotype" w:eastAsia="Palatino Linotype" w:hAnsi="Palatino Linotype" w:cs="Palatino Linotype"/>
        </w:rPr>
        <w:t xml:space="preserve"> (RFC), la </w:t>
      </w:r>
      <w:r w:rsidRPr="00E160D6">
        <w:rPr>
          <w:rFonts w:ascii="Palatino Linotype" w:eastAsia="Palatino Linotype" w:hAnsi="Palatino Linotype" w:cs="Palatino Linotype"/>
          <w:b/>
        </w:rPr>
        <w:t>Clave Única de Registro de Población</w:t>
      </w:r>
      <w:r w:rsidRPr="00E160D6">
        <w:rPr>
          <w:rFonts w:ascii="Palatino Linotype" w:eastAsia="Palatino Linotype" w:hAnsi="Palatino Linotype" w:cs="Palatino Linotype"/>
        </w:rPr>
        <w:t xml:space="preserve"> (CURP), la </w:t>
      </w:r>
      <w:r w:rsidRPr="00E160D6">
        <w:rPr>
          <w:rFonts w:ascii="Palatino Linotype" w:eastAsia="Palatino Linotype" w:hAnsi="Palatino Linotype" w:cs="Palatino Linotype"/>
          <w:b/>
        </w:rPr>
        <w:t>Clave de cualquier tipo de seguridad social</w:t>
      </w:r>
      <w:r w:rsidRPr="00E160D6">
        <w:rPr>
          <w:rFonts w:ascii="Palatino Linotype" w:eastAsia="Palatino Linotype" w:hAnsi="Palatino Linotype" w:cs="Palatino Linotype"/>
        </w:rPr>
        <w:t xml:space="preserve"> (ISSEMYM, u otros), los </w:t>
      </w:r>
      <w:r w:rsidRPr="00E160D6">
        <w:rPr>
          <w:rFonts w:ascii="Palatino Linotype" w:eastAsia="Palatino Linotype" w:hAnsi="Palatino Linotype" w:cs="Palatino Linotype"/>
          <w:b/>
        </w:rPr>
        <w:t>números de cuentas bancarias</w:t>
      </w:r>
      <w:r w:rsidRPr="00E160D6">
        <w:rPr>
          <w:rFonts w:ascii="Palatino Linotype" w:eastAsia="Palatino Linotype" w:hAnsi="Palatino Linotype" w:cs="Palatino Linotype"/>
        </w:rPr>
        <w:t xml:space="preserve">, claves estandarizadas – interbancarias - (CLABES) y de tarjetas, los </w:t>
      </w:r>
      <w:r w:rsidRPr="00E160D6">
        <w:rPr>
          <w:rFonts w:ascii="Palatino Linotype" w:eastAsia="Palatino Linotype" w:hAnsi="Palatino Linotype" w:cs="Palatino Linotype"/>
          <w:b/>
        </w:rPr>
        <w:t>préstamos o descuentos</w:t>
      </w:r>
      <w:r w:rsidRPr="00E160D6">
        <w:rPr>
          <w:rFonts w:ascii="Palatino Linotype" w:eastAsia="Palatino Linotype" w:hAnsi="Palatino Linotype" w:cs="Palatino Linotype"/>
        </w:rPr>
        <w:t xml:space="preserve"> que se le hagan a la persona y que no tengan relación con los impuestos o la cuota por seguridad social, el</w:t>
      </w:r>
      <w:r w:rsidRPr="00E160D6">
        <w:rPr>
          <w:rFonts w:ascii="Palatino Linotype" w:eastAsia="Palatino Linotype" w:hAnsi="Palatino Linotype" w:cs="Palatino Linotype"/>
          <w:b/>
        </w:rPr>
        <w:t xml:space="preserve"> número de empleado, </w:t>
      </w:r>
      <w:r w:rsidRPr="00E160D6">
        <w:rPr>
          <w:rFonts w:ascii="Palatino Linotype" w:eastAsia="Palatino Linotype" w:hAnsi="Palatino Linotype" w:cs="Palatino Linotype"/>
        </w:rPr>
        <w:t>y cualquier información de carácter fiscal.</w:t>
      </w:r>
    </w:p>
    <w:p w14:paraId="4941125D" w14:textId="77777777" w:rsidR="002E1B65" w:rsidRPr="00E160D6" w:rsidRDefault="002E1B65" w:rsidP="002E1B65">
      <w:pPr>
        <w:spacing w:before="240" w:after="240" w:line="360" w:lineRule="auto"/>
        <w:ind w:right="50"/>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6A5E7D"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Por cuanto hace al </w:t>
      </w:r>
      <w:r w:rsidRPr="00E160D6">
        <w:rPr>
          <w:rFonts w:ascii="Palatino Linotype" w:eastAsia="Palatino Linotype" w:hAnsi="Palatino Linotype" w:cs="Palatino Linotype"/>
          <w:b/>
        </w:rPr>
        <w:t>Registro Federal de Contribuyentes, RFC,</w:t>
      </w:r>
      <w:r w:rsidRPr="00E160D6">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E160D6">
        <w:rPr>
          <w:rFonts w:ascii="Palatino Linotype" w:eastAsia="Palatino Linotype" w:hAnsi="Palatino Linotype" w:cs="Palatino Linotype"/>
        </w:rPr>
        <w:t>homoclave</w:t>
      </w:r>
      <w:proofErr w:type="spellEnd"/>
      <w:r w:rsidRPr="00E160D6">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6BB7C00B"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34F4FA6" w14:textId="77777777" w:rsidR="002E1B65" w:rsidRPr="00E160D6" w:rsidRDefault="002E1B65" w:rsidP="002E1B65">
      <w:pPr>
        <w:spacing w:before="240" w:after="240" w:line="360" w:lineRule="auto"/>
        <w:jc w:val="both"/>
        <w:rPr>
          <w:rFonts w:ascii="Palatino Linotype" w:eastAsia="Palatino Linotype" w:hAnsi="Palatino Linotype" w:cs="Palatino Linotype"/>
        </w:rPr>
      </w:pPr>
      <w:bookmarkStart w:id="10" w:name="_heading=h.26in1rg" w:colFirst="0" w:colLast="0"/>
      <w:bookmarkEnd w:id="10"/>
      <w:r w:rsidRPr="00E160D6">
        <w:rPr>
          <w:rFonts w:ascii="Palatino Linotype" w:eastAsia="Palatino Linotype" w:hAnsi="Palatino Linotype" w:cs="Palatino Linotype"/>
        </w:rPr>
        <w:t>Lo anterior se apoya del criterio orientador con clave de control SO/019/2017, emitido por el entonces Instituto Nacional de Transparencia, Acceso a la Información y Protección de Datos Personales, INAI, el cual es del tenor literal siguiente:</w:t>
      </w:r>
    </w:p>
    <w:p w14:paraId="14AF4B47"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xml:space="preserve"> “Registro Federal de Contribuyentes (RFC) de personas físicas</w:t>
      </w:r>
      <w:r w:rsidRPr="00E160D6">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3E7B093"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lastRenderedPageBreak/>
        <w:t xml:space="preserve">Así, el Registro Federal de Contribuyentes, RFC, se vincula al nombre de su titular y permite identificar la edad de la persona, su fecha de nacimiento, así como su </w:t>
      </w:r>
      <w:proofErr w:type="spellStart"/>
      <w:r w:rsidRPr="00E160D6">
        <w:rPr>
          <w:rFonts w:ascii="Palatino Linotype" w:eastAsia="Palatino Linotype" w:hAnsi="Palatino Linotype" w:cs="Palatino Linotype"/>
        </w:rPr>
        <w:t>homoclave</w:t>
      </w:r>
      <w:proofErr w:type="spellEnd"/>
      <w:r w:rsidRPr="00E160D6">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A6DB05A"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igual manera la </w:t>
      </w:r>
      <w:r w:rsidRPr="00E160D6">
        <w:rPr>
          <w:rFonts w:ascii="Palatino Linotype" w:eastAsia="Palatino Linotype" w:hAnsi="Palatino Linotype" w:cs="Palatino Linotype"/>
          <w:b/>
        </w:rPr>
        <w:t>Clave Única de Registro de Población</w:t>
      </w:r>
      <w:r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b/>
        </w:rPr>
        <w:t>CURP,</w:t>
      </w:r>
      <w:r w:rsidRPr="00E160D6">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D1321F9"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Argumento que se apoya del criterio orientador con Clave de control SO/018/2017, emitido por el entonces Instituto Nacional de Transparencia, Acceso a la Información y Protección de Datos Personales, INAI, el cual refiere:</w:t>
      </w:r>
    </w:p>
    <w:p w14:paraId="520B068D" w14:textId="77777777" w:rsidR="002E1B65" w:rsidRPr="00E160D6" w:rsidRDefault="002E1B65" w:rsidP="002E1B65">
      <w:pPr>
        <w:spacing w:before="120" w:after="120"/>
        <w:ind w:left="851" w:right="902"/>
        <w:jc w:val="both"/>
        <w:rPr>
          <w:rFonts w:ascii="Palatino Linotype" w:eastAsia="Palatino Linotype" w:hAnsi="Palatino Linotype" w:cs="Palatino Linotype"/>
          <w:i/>
        </w:rPr>
      </w:pPr>
      <w:r w:rsidRPr="00E160D6">
        <w:rPr>
          <w:rFonts w:ascii="Palatino Linotype" w:eastAsia="Palatino Linotype" w:hAnsi="Palatino Linotype" w:cs="Palatino Linotype"/>
          <w:b/>
          <w:i/>
        </w:rPr>
        <w:t xml:space="preserve"> </w:t>
      </w:r>
      <w:r w:rsidRPr="00E160D6">
        <w:rPr>
          <w:rFonts w:ascii="Palatino Linotype" w:eastAsia="Palatino Linotype" w:hAnsi="Palatino Linotype" w:cs="Palatino Linotype"/>
          <w:b/>
          <w:i/>
          <w:sz w:val="22"/>
          <w:szCs w:val="22"/>
        </w:rPr>
        <w:t xml:space="preserve">“Clave Única de Registro de Población (CURP). </w:t>
      </w:r>
      <w:r w:rsidRPr="00E160D6">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w:t>
      </w:r>
      <w:r w:rsidRPr="00E160D6">
        <w:rPr>
          <w:rFonts w:ascii="Palatino Linotype" w:eastAsia="Palatino Linotype" w:hAnsi="Palatino Linotype" w:cs="Palatino Linotype"/>
          <w:i/>
          <w:sz w:val="22"/>
          <w:szCs w:val="22"/>
        </w:rPr>
        <w:lastRenderedPageBreak/>
        <w:t>plenamente a una persona física del resto de los habitantes del país, por lo que la CURP está considerada como información confidencial.”</w:t>
      </w:r>
    </w:p>
    <w:p w14:paraId="0C0738CD"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Por lo que respecta a la </w:t>
      </w:r>
      <w:r w:rsidRPr="00E160D6">
        <w:rPr>
          <w:rFonts w:ascii="Palatino Linotype" w:eastAsia="Palatino Linotype" w:hAnsi="Palatino Linotype" w:cs="Palatino Linotype"/>
          <w:b/>
        </w:rPr>
        <w:t>clave de seguridad social</w:t>
      </w:r>
      <w:r w:rsidRPr="00E160D6">
        <w:rPr>
          <w:rFonts w:ascii="Palatino Linotype" w:eastAsia="Palatino Linotype" w:hAnsi="Palatino Linotype" w:cs="Palatino Linotype"/>
        </w:rPr>
        <w:t>, en virtud de que su divulgación no aporta a la transparencia o a la rendición de cuentas y sí provoca una transgresión a la vida privada e intimidad de la persona, esta información también resulta ser de carácter confidencial.</w:t>
      </w:r>
    </w:p>
    <w:p w14:paraId="0C1AC154"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Con relación al </w:t>
      </w:r>
      <w:r w:rsidRPr="00E160D6">
        <w:rPr>
          <w:rFonts w:ascii="Palatino Linotype" w:eastAsia="Palatino Linotype" w:hAnsi="Palatino Linotype" w:cs="Palatino Linotype"/>
          <w:b/>
        </w:rPr>
        <w:t>número de empleado</w:t>
      </w:r>
      <w:r w:rsidRPr="00E160D6">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160D6">
        <w:rPr>
          <w:rFonts w:ascii="Palatino Linotype" w:eastAsia="Palatino Linotype" w:hAnsi="Palatino Linotype" w:cs="Palatino Linotype"/>
          <w:vertAlign w:val="superscript"/>
        </w:rPr>
        <w:footnoteReference w:id="1"/>
      </w:r>
      <w:r w:rsidRPr="00E160D6">
        <w:rPr>
          <w:rFonts w:ascii="Palatino Linotype" w:eastAsia="Palatino Linotype" w:hAnsi="Palatino Linotype" w:cs="Palatino Linotype"/>
        </w:rPr>
        <w:t>.</w:t>
      </w:r>
    </w:p>
    <w:p w14:paraId="79777779"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772F537E" w14:textId="77777777" w:rsidR="002E1B65" w:rsidRPr="00E160D6" w:rsidRDefault="002E1B65" w:rsidP="002E1B65">
      <w:pPr>
        <w:tabs>
          <w:tab w:val="left" w:pos="7655"/>
        </w:tabs>
        <w:spacing w:before="120" w:after="120"/>
        <w:ind w:left="992" w:right="99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xml:space="preserve">“Número de empleado. </w:t>
      </w:r>
      <w:r w:rsidRPr="00E160D6">
        <w:rPr>
          <w:rFonts w:ascii="Palatino Linotype" w:eastAsia="Palatino Linotype" w:hAnsi="Palatino Linotype" w:cs="Palatino Linotype"/>
          <w:i/>
          <w:sz w:val="22"/>
          <w:szCs w:val="22"/>
        </w:rPr>
        <w:t xml:space="preserve">Cuando el número de empleado o su equivalente, se integra con datos personales de los trabajadores o funciona como una clave de acceso que no requiere adicionalmente de una contraseña para ingresar a </w:t>
      </w:r>
      <w:r w:rsidRPr="00E160D6">
        <w:rPr>
          <w:rFonts w:ascii="Palatino Linotype" w:eastAsia="Palatino Linotype" w:hAnsi="Palatino Linotype" w:cs="Palatino Linotype"/>
          <w:i/>
          <w:sz w:val="22"/>
          <w:szCs w:val="22"/>
        </w:rPr>
        <w:lastRenderedPageBreak/>
        <w:t>sistemas o bases de datos personales, procede su clasificación como información confidencial.”</w:t>
      </w:r>
    </w:p>
    <w:p w14:paraId="6DA2F066"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EED5AFD" w14:textId="77777777" w:rsidR="002E1B65" w:rsidRPr="00E160D6" w:rsidRDefault="002E1B65" w:rsidP="002E1B65">
      <w:pPr>
        <w:spacing w:before="240" w:after="240" w:line="360" w:lineRule="auto"/>
        <w:ind w:right="50"/>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E160D6">
        <w:rPr>
          <w:rFonts w:ascii="Palatino Linotype" w:eastAsia="Palatino Linotype" w:hAnsi="Palatino Linotype" w:cs="Palatino Linotype"/>
        </w:rPr>
        <w:t>Responsable</w:t>
      </w:r>
      <w:proofErr w:type="gramEnd"/>
      <w:r w:rsidRPr="00E160D6">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2C85EF9"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49.</w:t>
      </w:r>
      <w:r w:rsidRPr="00E160D6">
        <w:rPr>
          <w:rFonts w:ascii="Palatino Linotype" w:eastAsia="Palatino Linotype" w:hAnsi="Palatino Linotype" w:cs="Palatino Linotype"/>
          <w:i/>
          <w:sz w:val="22"/>
          <w:szCs w:val="22"/>
        </w:rPr>
        <w:t xml:space="preserve"> </w:t>
      </w:r>
      <w:r w:rsidRPr="00E160D6">
        <w:rPr>
          <w:rFonts w:ascii="Palatino Linotype" w:eastAsia="Palatino Linotype" w:hAnsi="Palatino Linotype" w:cs="Palatino Linotype"/>
          <w:b/>
          <w:i/>
          <w:sz w:val="22"/>
          <w:szCs w:val="22"/>
        </w:rPr>
        <w:t>Los Comités de Transparencia</w:t>
      </w:r>
      <w:r w:rsidRPr="00E160D6">
        <w:rPr>
          <w:rFonts w:ascii="Palatino Linotype" w:eastAsia="Palatino Linotype" w:hAnsi="Palatino Linotype" w:cs="Palatino Linotype"/>
          <w:i/>
          <w:sz w:val="22"/>
          <w:szCs w:val="22"/>
        </w:rPr>
        <w:t xml:space="preserve"> tendrán las siguientes atribuciones:</w:t>
      </w:r>
    </w:p>
    <w:p w14:paraId="2BF03FBD"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VIII. Aprobar, modificar o revocar la clasificación de la información</w:t>
      </w:r>
      <w:r w:rsidRPr="00E160D6">
        <w:rPr>
          <w:rFonts w:ascii="Palatino Linotype" w:eastAsia="Palatino Linotype" w:hAnsi="Palatino Linotype" w:cs="Palatino Linotype"/>
          <w:i/>
          <w:sz w:val="22"/>
          <w:szCs w:val="22"/>
        </w:rPr>
        <w:t>…”</w:t>
      </w:r>
    </w:p>
    <w:p w14:paraId="3ACA01DD"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lastRenderedPageBreak/>
        <w:t>“</w:t>
      </w:r>
      <w:r w:rsidRPr="00E160D6">
        <w:rPr>
          <w:rFonts w:ascii="Palatino Linotype" w:eastAsia="Palatino Linotype" w:hAnsi="Palatino Linotype" w:cs="Palatino Linotype"/>
          <w:b/>
          <w:i/>
          <w:sz w:val="22"/>
          <w:szCs w:val="22"/>
        </w:rPr>
        <w:t>Artículo 53.</w:t>
      </w:r>
      <w:r w:rsidRPr="00E160D6">
        <w:rPr>
          <w:rFonts w:ascii="Palatino Linotype" w:eastAsia="Palatino Linotype" w:hAnsi="Palatino Linotype" w:cs="Palatino Linotype"/>
          <w:i/>
          <w:sz w:val="22"/>
          <w:szCs w:val="22"/>
        </w:rPr>
        <w:t xml:space="preserve"> Las </w:t>
      </w:r>
      <w:r w:rsidRPr="00E160D6">
        <w:rPr>
          <w:rFonts w:ascii="Palatino Linotype" w:eastAsia="Palatino Linotype" w:hAnsi="Palatino Linotype" w:cs="Palatino Linotype"/>
          <w:b/>
          <w:i/>
          <w:sz w:val="22"/>
          <w:szCs w:val="22"/>
        </w:rPr>
        <w:t>Unidades de Transparencia</w:t>
      </w:r>
      <w:r w:rsidRPr="00E160D6">
        <w:rPr>
          <w:rFonts w:ascii="Palatino Linotype" w:eastAsia="Palatino Linotype" w:hAnsi="Palatino Linotype" w:cs="Palatino Linotype"/>
          <w:i/>
          <w:sz w:val="22"/>
          <w:szCs w:val="22"/>
        </w:rPr>
        <w:t xml:space="preserve"> tendrán las siguientes </w:t>
      </w:r>
      <w:r w:rsidRPr="00E160D6">
        <w:rPr>
          <w:rFonts w:ascii="Palatino Linotype" w:eastAsia="Palatino Linotype" w:hAnsi="Palatino Linotype" w:cs="Palatino Linotype"/>
          <w:b/>
          <w:i/>
          <w:sz w:val="22"/>
          <w:szCs w:val="22"/>
        </w:rPr>
        <w:t>funciones</w:t>
      </w:r>
      <w:r w:rsidRPr="00E160D6">
        <w:rPr>
          <w:rFonts w:ascii="Palatino Linotype" w:eastAsia="Palatino Linotype" w:hAnsi="Palatino Linotype" w:cs="Palatino Linotype"/>
          <w:i/>
          <w:sz w:val="22"/>
          <w:szCs w:val="22"/>
        </w:rPr>
        <w:t>:</w:t>
      </w:r>
    </w:p>
    <w:p w14:paraId="72B64AB5"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X. Presentar ante el Comité, el proyecto de clasificación de información</w:t>
      </w:r>
      <w:r w:rsidRPr="00E160D6">
        <w:rPr>
          <w:rFonts w:ascii="Palatino Linotype" w:eastAsia="Palatino Linotype" w:hAnsi="Palatino Linotype" w:cs="Palatino Linotype"/>
          <w:i/>
          <w:sz w:val="22"/>
          <w:szCs w:val="22"/>
        </w:rPr>
        <w:t xml:space="preserve">…” </w:t>
      </w:r>
    </w:p>
    <w:p w14:paraId="565CF046"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“Artículo 59.</w:t>
      </w:r>
      <w:r w:rsidRPr="00E160D6">
        <w:rPr>
          <w:rFonts w:ascii="Palatino Linotype" w:eastAsia="Palatino Linotype" w:hAnsi="Palatino Linotype" w:cs="Palatino Linotype"/>
          <w:i/>
          <w:sz w:val="22"/>
          <w:szCs w:val="22"/>
        </w:rPr>
        <w:t xml:space="preserve"> Los </w:t>
      </w:r>
      <w:r w:rsidRPr="00E160D6">
        <w:rPr>
          <w:rFonts w:ascii="Palatino Linotype" w:eastAsia="Palatino Linotype" w:hAnsi="Palatino Linotype" w:cs="Palatino Linotype"/>
          <w:b/>
          <w:i/>
          <w:sz w:val="22"/>
          <w:szCs w:val="22"/>
        </w:rPr>
        <w:t>servidores públicos habilitados</w:t>
      </w:r>
      <w:r w:rsidRPr="00E160D6">
        <w:rPr>
          <w:rFonts w:ascii="Palatino Linotype" w:eastAsia="Palatino Linotype" w:hAnsi="Palatino Linotype" w:cs="Palatino Linotype"/>
          <w:i/>
          <w:sz w:val="22"/>
          <w:szCs w:val="22"/>
        </w:rPr>
        <w:t xml:space="preserve"> tendrán las </w:t>
      </w:r>
      <w:r w:rsidRPr="00E160D6">
        <w:rPr>
          <w:rFonts w:ascii="Palatino Linotype" w:eastAsia="Palatino Linotype" w:hAnsi="Palatino Linotype" w:cs="Palatino Linotype"/>
          <w:b/>
          <w:i/>
          <w:sz w:val="22"/>
          <w:szCs w:val="22"/>
        </w:rPr>
        <w:t>funciones</w:t>
      </w:r>
      <w:r w:rsidRPr="00E160D6">
        <w:rPr>
          <w:rFonts w:ascii="Palatino Linotype" w:eastAsia="Palatino Linotype" w:hAnsi="Palatino Linotype" w:cs="Palatino Linotype"/>
          <w:i/>
          <w:sz w:val="22"/>
          <w:szCs w:val="22"/>
        </w:rPr>
        <w:t xml:space="preserve"> siguientes:</w:t>
      </w:r>
    </w:p>
    <w:p w14:paraId="467A8446"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160D6">
        <w:rPr>
          <w:rFonts w:ascii="Palatino Linotype" w:eastAsia="Palatino Linotype" w:hAnsi="Palatino Linotype" w:cs="Palatino Linotype"/>
          <w:i/>
          <w:sz w:val="22"/>
          <w:szCs w:val="22"/>
        </w:rPr>
        <w:t>, la cual tendrá los fundamentos y argumentos en que se basa dicha propuesta…”</w:t>
      </w:r>
    </w:p>
    <w:p w14:paraId="653138E9"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C61276D"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26323FD7"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w:t>
      </w:r>
      <w:r w:rsidRPr="00E160D6">
        <w:rPr>
          <w:rFonts w:ascii="Palatino Linotype" w:eastAsia="Palatino Linotype" w:hAnsi="Palatino Linotype" w:cs="Palatino Linotype"/>
          <w:b/>
          <w:i/>
          <w:sz w:val="22"/>
          <w:szCs w:val="22"/>
        </w:rPr>
        <w:t>Artículo 149.</w:t>
      </w:r>
      <w:r w:rsidRPr="00E160D6">
        <w:rPr>
          <w:rFonts w:ascii="Palatino Linotype" w:eastAsia="Palatino Linotype" w:hAnsi="Palatino Linotype" w:cs="Palatino Linotype"/>
          <w:i/>
          <w:sz w:val="22"/>
          <w:szCs w:val="22"/>
        </w:rPr>
        <w:t xml:space="preserve"> El </w:t>
      </w:r>
      <w:r w:rsidRPr="00E160D6">
        <w:rPr>
          <w:rFonts w:ascii="Palatino Linotype" w:eastAsia="Palatino Linotype" w:hAnsi="Palatino Linotype" w:cs="Palatino Linotype"/>
          <w:b/>
          <w:i/>
          <w:sz w:val="22"/>
          <w:szCs w:val="22"/>
        </w:rPr>
        <w:t>acuerdo que clasifique la información como confidencial</w:t>
      </w:r>
      <w:r w:rsidRPr="00E160D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0C7DA44" w14:textId="77777777" w:rsidR="002E1B65" w:rsidRPr="00E160D6" w:rsidRDefault="002E1B65" w:rsidP="002E1B65">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Es decir,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a través de su Comité de Transparencia, deberá elaborar acuerdo que contenga un razonamiento lógico con el que se demuestre que </w:t>
      </w:r>
      <w:r w:rsidRPr="00E160D6">
        <w:rPr>
          <w:rFonts w:ascii="Palatino Linotype" w:eastAsia="Palatino Linotype" w:hAnsi="Palatino Linotype" w:cs="Palatino Linotype"/>
        </w:rPr>
        <w:lastRenderedPageBreak/>
        <w:t>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E0D67A0" w14:textId="77777777" w:rsidR="002E1B65" w:rsidRPr="00E160D6" w:rsidRDefault="002E1B65" w:rsidP="002E1B6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Asimismo, respecto a las formalidades que deberá llevar el acuerdo de clasificación que deberá emitir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234D47F5"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xml:space="preserve"> “Quincuagésimo. </w:t>
      </w:r>
      <w:r w:rsidRPr="00E160D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6CE4BE2" w14:textId="77777777" w:rsidR="002E1B65" w:rsidRPr="00E160D6" w:rsidRDefault="002E1B65" w:rsidP="002E1B6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 xml:space="preserve">Quincuagésimo primero. </w:t>
      </w:r>
      <w:r w:rsidRPr="00E160D6">
        <w:rPr>
          <w:rFonts w:ascii="Palatino Linotype" w:eastAsia="Palatino Linotype" w:hAnsi="Palatino Linotype" w:cs="Palatino Linotype"/>
          <w:i/>
          <w:sz w:val="22"/>
          <w:szCs w:val="22"/>
        </w:rPr>
        <w:t xml:space="preserve">Toda acta del Comité de Transparencia deberá contener: </w:t>
      </w:r>
    </w:p>
    <w:p w14:paraId="1341FAB1"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w:t>
      </w:r>
      <w:r w:rsidRPr="00E160D6">
        <w:rPr>
          <w:rFonts w:ascii="Palatino Linotype" w:eastAsia="Palatino Linotype" w:hAnsi="Palatino Linotype" w:cs="Palatino Linotype"/>
          <w:i/>
          <w:sz w:val="22"/>
          <w:szCs w:val="22"/>
        </w:rPr>
        <w:t xml:space="preserve"> El número de sesión y fecha; </w:t>
      </w:r>
    </w:p>
    <w:p w14:paraId="653B06C1"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w:t>
      </w:r>
      <w:r w:rsidRPr="00E160D6">
        <w:rPr>
          <w:rFonts w:ascii="Palatino Linotype" w:eastAsia="Palatino Linotype" w:hAnsi="Palatino Linotype" w:cs="Palatino Linotype"/>
          <w:i/>
          <w:sz w:val="22"/>
          <w:szCs w:val="22"/>
        </w:rPr>
        <w:t xml:space="preserve">. El nombre del área que solicitó la clasificación de información; </w:t>
      </w:r>
    </w:p>
    <w:p w14:paraId="247F0BA2"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III</w:t>
      </w:r>
      <w:r w:rsidRPr="00E160D6">
        <w:rPr>
          <w:rFonts w:ascii="Palatino Linotype" w:eastAsia="Palatino Linotype" w:hAnsi="Palatino Linotype" w:cs="Palatino Linotype"/>
          <w:i/>
          <w:sz w:val="22"/>
          <w:szCs w:val="22"/>
        </w:rPr>
        <w:t xml:space="preserve">. La fundamentación legal y motivación correspondiente; </w:t>
      </w:r>
    </w:p>
    <w:p w14:paraId="38EE0072"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IV</w:t>
      </w:r>
      <w:r w:rsidRPr="00E160D6">
        <w:rPr>
          <w:rFonts w:ascii="Palatino Linotype" w:eastAsia="Palatino Linotype" w:hAnsi="Palatino Linotype" w:cs="Palatino Linotype"/>
          <w:i/>
          <w:sz w:val="22"/>
          <w:szCs w:val="22"/>
        </w:rPr>
        <w:t xml:space="preserve">. La resolución o resoluciones aprobadas; y </w:t>
      </w:r>
    </w:p>
    <w:p w14:paraId="1D93F0E7"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V</w:t>
      </w:r>
      <w:r w:rsidRPr="00E160D6">
        <w:rPr>
          <w:rFonts w:ascii="Palatino Linotype" w:eastAsia="Palatino Linotype" w:hAnsi="Palatino Linotype" w:cs="Palatino Linotype"/>
          <w:i/>
          <w:sz w:val="22"/>
          <w:szCs w:val="22"/>
        </w:rPr>
        <w:t xml:space="preserve">. La rúbrica o firma digital de cada integrante del Comité de Transparencia. </w:t>
      </w:r>
    </w:p>
    <w:p w14:paraId="4F8D9F70" w14:textId="77777777" w:rsidR="002E1B65" w:rsidRPr="00E160D6" w:rsidRDefault="002E1B65" w:rsidP="002E1B6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lastRenderedPageBreak/>
        <w:t xml:space="preserve">Las resoluciones del Comité en las que se haya determinado confirmar o modificar la clasificación de información pública como reservada, deberán incluir, cuando menos: </w:t>
      </w:r>
    </w:p>
    <w:p w14:paraId="072A7D82"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w:t>
      </w:r>
      <w:r w:rsidRPr="00E160D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41D9456"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E160D6">
        <w:rPr>
          <w:rFonts w:ascii="Palatino Linotype" w:eastAsia="Palatino Linotype" w:hAnsi="Palatino Linotype" w:cs="Palatino Linotype"/>
          <w:b/>
          <w:i/>
          <w:sz w:val="22"/>
          <w:szCs w:val="22"/>
        </w:rPr>
        <w:t>II</w:t>
      </w:r>
      <w:r w:rsidRPr="00E160D6">
        <w:rPr>
          <w:rFonts w:ascii="Palatino Linotype" w:eastAsia="Palatino Linotype" w:hAnsi="Palatino Linotype" w:cs="Palatino Linotype"/>
          <w:i/>
          <w:sz w:val="22"/>
          <w:szCs w:val="22"/>
        </w:rPr>
        <w:t>. Descripción de las partes o secciones reservadas, en caso de clasificación parcial</w:t>
      </w:r>
      <w:r w:rsidRPr="00E160D6">
        <w:rPr>
          <w:rFonts w:ascii="Palatino Linotype" w:eastAsia="Palatino Linotype" w:hAnsi="Palatino Linotype" w:cs="Palatino Linotype"/>
          <w:b/>
          <w:i/>
          <w:sz w:val="22"/>
          <w:szCs w:val="22"/>
        </w:rPr>
        <w:t xml:space="preserve">; </w:t>
      </w:r>
    </w:p>
    <w:p w14:paraId="7DD04BE1"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III.</w:t>
      </w:r>
      <w:r w:rsidRPr="00E160D6">
        <w:rPr>
          <w:rFonts w:ascii="Palatino Linotype" w:eastAsia="Palatino Linotype" w:hAnsi="Palatino Linotype" w:cs="Palatino Linotype"/>
          <w:i/>
          <w:sz w:val="22"/>
          <w:szCs w:val="22"/>
        </w:rPr>
        <w:t xml:space="preserve"> El periodo por el que mantendrá su clasificación y fecha de expiración; y </w:t>
      </w:r>
    </w:p>
    <w:p w14:paraId="3AFBF01F" w14:textId="77777777" w:rsidR="002E1B65" w:rsidRPr="00E160D6" w:rsidRDefault="002E1B65" w:rsidP="002E1B6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b/>
          <w:i/>
          <w:sz w:val="22"/>
          <w:szCs w:val="22"/>
        </w:rPr>
        <w:t>IV.</w:t>
      </w:r>
      <w:r w:rsidRPr="00E160D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E37B8FD" w14:textId="77777777" w:rsidR="002E1B65" w:rsidRPr="00E160D6" w:rsidRDefault="002E1B65" w:rsidP="002E1B6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AC0B90B" w14:textId="77777777" w:rsidR="002E1B65" w:rsidRPr="00E160D6" w:rsidRDefault="002E1B65" w:rsidP="002E1B6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160D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E87D400" w14:textId="77777777" w:rsidR="002E1B65" w:rsidRPr="00E160D6" w:rsidRDefault="002E1B65" w:rsidP="002E1B65">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BDD119D" w14:textId="77777777" w:rsidR="002E1B65" w:rsidRPr="00E160D6" w:rsidRDefault="002E1B65" w:rsidP="002E1B65">
      <w:pPr>
        <w:spacing w:before="120" w:after="120"/>
        <w:ind w:left="851"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i/>
          <w:sz w:val="21"/>
          <w:szCs w:val="21"/>
        </w:rPr>
        <w:t>“</w:t>
      </w:r>
      <w:r w:rsidRPr="00E160D6">
        <w:rPr>
          <w:rFonts w:ascii="Palatino Linotype" w:eastAsia="Palatino Linotype" w:hAnsi="Palatino Linotype" w:cs="Palatino Linotype"/>
          <w:b/>
          <w:i/>
          <w:sz w:val="21"/>
          <w:szCs w:val="21"/>
        </w:rPr>
        <w:t>Quincuagésimo segundo</w:t>
      </w:r>
      <w:r w:rsidRPr="00E160D6">
        <w:rPr>
          <w:rFonts w:ascii="Palatino Linotype" w:eastAsia="Palatino Linotype" w:hAnsi="Palatino Linotype" w:cs="Palatino Linotype"/>
          <w:i/>
          <w:sz w:val="21"/>
          <w:szCs w:val="21"/>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AF99991" w14:textId="77777777" w:rsidR="002E1B65" w:rsidRPr="00E160D6" w:rsidRDefault="002E1B65" w:rsidP="002E1B65">
      <w:pPr>
        <w:spacing w:before="120" w:after="120"/>
        <w:ind w:left="851"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i/>
          <w:sz w:val="21"/>
          <w:szCs w:val="21"/>
        </w:rPr>
        <w:t xml:space="preserve">En el caso específico de la clasificación y elaboración de versiones públicas de documentos que contengan información confidencial, las áreas de los sujetos obligados deberán: </w:t>
      </w:r>
    </w:p>
    <w:p w14:paraId="448507DF" w14:textId="77777777" w:rsidR="002E1B65" w:rsidRPr="00E160D6" w:rsidRDefault="002E1B65" w:rsidP="002E1B65">
      <w:pPr>
        <w:spacing w:before="120" w:after="120"/>
        <w:ind w:left="1134"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I.</w:t>
      </w:r>
      <w:r w:rsidRPr="00E160D6">
        <w:rPr>
          <w:rFonts w:ascii="Palatino Linotype" w:eastAsia="Palatino Linotype" w:hAnsi="Palatino Linotype" w:cs="Palatino Linotype"/>
          <w:i/>
          <w:sz w:val="21"/>
          <w:szCs w:val="21"/>
        </w:rPr>
        <w:t xml:space="preserve"> Fijar la fecha en que se elaboró la versión pública y la fecha en la cual el Comité de Transparencia confirmó dicha versión;</w:t>
      </w:r>
    </w:p>
    <w:p w14:paraId="3E8BD8B1" w14:textId="77777777" w:rsidR="002E1B65" w:rsidRPr="00E160D6" w:rsidRDefault="002E1B65" w:rsidP="002E1B65">
      <w:pPr>
        <w:spacing w:before="120" w:after="120"/>
        <w:ind w:left="1134"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lastRenderedPageBreak/>
        <w:t>II.</w:t>
      </w:r>
      <w:r w:rsidRPr="00E160D6">
        <w:rPr>
          <w:rFonts w:ascii="Palatino Linotype" w:eastAsia="Palatino Linotype" w:hAnsi="Palatino Linotype" w:cs="Palatino Linotype"/>
          <w:i/>
          <w:sz w:val="21"/>
          <w:szCs w:val="21"/>
        </w:rPr>
        <w:t xml:space="preserve"> Señalar dentro del documento el tipo de información confidencial que fue testada en cada caso específico, de conformidad con el lineamiento trigésimo octavo; y</w:t>
      </w:r>
    </w:p>
    <w:p w14:paraId="1604E09C" w14:textId="77777777" w:rsidR="002E1B65" w:rsidRPr="00E160D6" w:rsidRDefault="002E1B65" w:rsidP="002E1B65">
      <w:pPr>
        <w:spacing w:before="120" w:after="120"/>
        <w:ind w:left="1134"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III.</w:t>
      </w:r>
      <w:r w:rsidRPr="00E160D6">
        <w:rPr>
          <w:rFonts w:ascii="Palatino Linotype" w:eastAsia="Palatino Linotype" w:hAnsi="Palatino Linotype" w:cs="Palatino Linotype"/>
          <w:i/>
          <w:sz w:val="21"/>
          <w:szCs w:val="21"/>
        </w:rPr>
        <w:t xml:space="preserve"> Señalar las personas o instancias autorizadas a acceder a la información clasificada.</w:t>
      </w:r>
    </w:p>
    <w:p w14:paraId="54298023" w14:textId="77777777" w:rsidR="002E1B65" w:rsidRPr="00E160D6" w:rsidRDefault="002E1B65" w:rsidP="002E1B65">
      <w:pPr>
        <w:spacing w:before="120" w:after="120"/>
        <w:ind w:left="851"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i/>
          <w:sz w:val="21"/>
          <w:szCs w:val="21"/>
        </w:rPr>
        <w:t>En los documentos de difusión electrónica, señalar en la primera hoja y en el nombre del archivo, que la versión pública corresponde a un documento que contiene información confidencial.”</w:t>
      </w:r>
    </w:p>
    <w:p w14:paraId="572592C9" w14:textId="77777777" w:rsidR="002E1B65" w:rsidRPr="00E160D6" w:rsidRDefault="002E1B65" w:rsidP="002E1B6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i/>
          <w:sz w:val="21"/>
          <w:szCs w:val="21"/>
        </w:rPr>
        <w:t>…</w:t>
      </w:r>
    </w:p>
    <w:p w14:paraId="577CFB37" w14:textId="77777777" w:rsidR="002E1B65" w:rsidRPr="00E160D6" w:rsidRDefault="002E1B65" w:rsidP="002E1B65">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1"/>
          <w:szCs w:val="21"/>
        </w:rPr>
      </w:pPr>
      <w:r w:rsidRPr="00E160D6">
        <w:rPr>
          <w:rFonts w:ascii="Palatino Linotype" w:eastAsia="Palatino Linotype" w:hAnsi="Palatino Linotype" w:cs="Palatino Linotype"/>
          <w:b/>
          <w:i/>
          <w:sz w:val="21"/>
          <w:szCs w:val="21"/>
        </w:rPr>
        <w:t xml:space="preserve">Quincuagésimo cuarto. </w:t>
      </w:r>
      <w:r w:rsidRPr="00E160D6">
        <w:rPr>
          <w:rFonts w:ascii="Palatino Linotype" w:eastAsia="Palatino Linotype" w:hAnsi="Palatino Linotype" w:cs="Palatino Linotype"/>
          <w:i/>
          <w:sz w:val="21"/>
          <w:szCs w:val="21"/>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160D6">
        <w:rPr>
          <w:rFonts w:ascii="Palatino Linotype" w:eastAsia="Palatino Linotype" w:hAnsi="Palatino Linotype" w:cs="Palatino Linotype"/>
          <w:b/>
          <w:i/>
          <w:sz w:val="21"/>
          <w:szCs w:val="21"/>
        </w:rPr>
        <w:t xml:space="preserve"> </w:t>
      </w:r>
    </w:p>
    <w:p w14:paraId="70BE50C8"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 xml:space="preserve">Quincuagésimo quinto. </w:t>
      </w:r>
      <w:r w:rsidRPr="00E160D6">
        <w:rPr>
          <w:rFonts w:ascii="Palatino Linotype" w:eastAsia="Palatino Linotype" w:hAnsi="Palatino Linotype" w:cs="Palatino Linotype"/>
          <w:i/>
          <w:sz w:val="21"/>
          <w:szCs w:val="21"/>
        </w:rPr>
        <w:t xml:space="preserve">Cada área del sujeto obligado podrá designar formalmente a una o más personas como responsables del </w:t>
      </w:r>
      <w:proofErr w:type="spellStart"/>
      <w:r w:rsidRPr="00E160D6">
        <w:rPr>
          <w:rFonts w:ascii="Palatino Linotype" w:eastAsia="Palatino Linotype" w:hAnsi="Palatino Linotype" w:cs="Palatino Linotype"/>
          <w:i/>
          <w:sz w:val="21"/>
          <w:szCs w:val="21"/>
        </w:rPr>
        <w:t>testado</w:t>
      </w:r>
      <w:proofErr w:type="spellEnd"/>
      <w:r w:rsidRPr="00E160D6">
        <w:rPr>
          <w:rFonts w:ascii="Palatino Linotype" w:eastAsia="Palatino Linotype" w:hAnsi="Palatino Linotype" w:cs="Palatino Linotype"/>
          <w:i/>
          <w:sz w:val="21"/>
          <w:szCs w:val="21"/>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02E06C3" w14:textId="77777777" w:rsidR="002E1B65" w:rsidRPr="00E160D6" w:rsidRDefault="002E1B65" w:rsidP="002E1B65">
      <w:pPr>
        <w:spacing w:before="120" w:after="120"/>
        <w:ind w:left="851" w:right="902"/>
        <w:jc w:val="both"/>
        <w:rPr>
          <w:rFonts w:ascii="Palatino Linotype" w:eastAsia="Palatino Linotype" w:hAnsi="Palatino Linotype" w:cs="Palatino Linotype"/>
          <w:b/>
          <w:i/>
          <w:sz w:val="21"/>
          <w:szCs w:val="21"/>
        </w:rPr>
      </w:pPr>
      <w:r w:rsidRPr="00E160D6">
        <w:rPr>
          <w:rFonts w:ascii="Palatino Linotype" w:eastAsia="Palatino Linotype" w:hAnsi="Palatino Linotype" w:cs="Palatino Linotype"/>
          <w:b/>
          <w:i/>
          <w:sz w:val="21"/>
          <w:szCs w:val="21"/>
        </w:rPr>
        <w:t>...</w:t>
      </w:r>
    </w:p>
    <w:p w14:paraId="10C6354B"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Quincuagésimo séptimo</w:t>
      </w:r>
      <w:r w:rsidRPr="00E160D6">
        <w:rPr>
          <w:rFonts w:ascii="Palatino Linotype" w:eastAsia="Palatino Linotype" w:hAnsi="Palatino Linotype" w:cs="Palatino Linotype"/>
          <w:i/>
          <w:sz w:val="21"/>
          <w:szCs w:val="21"/>
        </w:rPr>
        <w:t xml:space="preserve">. Se considera, en principio, como información pública y no podrá omitirse de las versiones públicas la siguiente: </w:t>
      </w:r>
    </w:p>
    <w:p w14:paraId="1EF7388B"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I</w:t>
      </w:r>
      <w:r w:rsidRPr="00E160D6">
        <w:rPr>
          <w:rFonts w:ascii="Palatino Linotype" w:eastAsia="Palatino Linotype" w:hAnsi="Palatino Linotype" w:cs="Palatino Linotype"/>
          <w:i/>
          <w:sz w:val="21"/>
          <w:szCs w:val="21"/>
        </w:rPr>
        <w:t xml:space="preserve">. La relativa a las Obligaciones de Transparencia que contempla el Título V de la Ley General y las demás disposiciones legales aplicables; </w:t>
      </w:r>
    </w:p>
    <w:p w14:paraId="0D40EC1D"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II.</w:t>
      </w:r>
      <w:r w:rsidRPr="00E160D6">
        <w:rPr>
          <w:rFonts w:ascii="Palatino Linotype" w:eastAsia="Palatino Linotype" w:hAnsi="Palatino Linotype" w:cs="Palatino Linotype"/>
          <w:i/>
          <w:sz w:val="21"/>
          <w:szCs w:val="21"/>
        </w:rPr>
        <w:t xml:space="preserve"> El nombre de los integrantes de los sujetos obligados en los documentos, y sus firmas autógrafas o digitales, cuando sean utilizados en el ejercicio de las facultades conferidas para el desempeño del servicio público, y</w:t>
      </w:r>
    </w:p>
    <w:p w14:paraId="0EAED02E" w14:textId="77777777" w:rsidR="002E1B65" w:rsidRPr="00E160D6" w:rsidRDefault="002E1B65" w:rsidP="002E1B65">
      <w:pPr>
        <w:spacing w:before="120" w:after="120"/>
        <w:ind w:left="1134"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III</w:t>
      </w:r>
      <w:r w:rsidRPr="00E160D6">
        <w:rPr>
          <w:rFonts w:ascii="Palatino Linotype" w:eastAsia="Palatino Linotype" w:hAnsi="Palatino Linotype" w:cs="Palatino Linotype"/>
          <w:i/>
          <w:sz w:val="21"/>
          <w:szCs w:val="21"/>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3753EAA"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i/>
          <w:sz w:val="21"/>
          <w:szCs w:val="21"/>
        </w:rPr>
        <w:t xml:space="preserve">Lo anterior, siempre y cuando no se acredite alguna causal de clasificación, prevista en las leyes o en los tratados internacionales suscritas por el Estado mexicano.  </w:t>
      </w:r>
    </w:p>
    <w:p w14:paraId="23F1E450" w14:textId="77777777" w:rsidR="002E1B65" w:rsidRPr="00E160D6" w:rsidRDefault="002E1B65" w:rsidP="002E1B65">
      <w:pPr>
        <w:spacing w:before="120" w:after="120"/>
        <w:ind w:left="851" w:right="902"/>
        <w:jc w:val="both"/>
        <w:rPr>
          <w:rFonts w:ascii="Palatino Linotype" w:eastAsia="Palatino Linotype" w:hAnsi="Palatino Linotype" w:cs="Palatino Linotype"/>
          <w:i/>
          <w:sz w:val="21"/>
          <w:szCs w:val="21"/>
        </w:rPr>
      </w:pPr>
      <w:r w:rsidRPr="00E160D6">
        <w:rPr>
          <w:rFonts w:ascii="Palatino Linotype" w:eastAsia="Palatino Linotype" w:hAnsi="Palatino Linotype" w:cs="Palatino Linotype"/>
          <w:b/>
          <w:i/>
          <w:sz w:val="21"/>
          <w:szCs w:val="21"/>
        </w:rPr>
        <w:t>Quincuagésimo octavo</w:t>
      </w:r>
      <w:r w:rsidRPr="00E160D6">
        <w:rPr>
          <w:rFonts w:ascii="Palatino Linotype" w:eastAsia="Palatino Linotype" w:hAnsi="Palatino Linotype" w:cs="Palatino Linotype"/>
          <w:i/>
          <w:sz w:val="21"/>
          <w:szCs w:val="21"/>
        </w:rPr>
        <w:t xml:space="preserve">. Los sujetos obligados garantizarán que los sistemas o medios empleados para eliminar la información en las versiones públicas sean </w:t>
      </w:r>
      <w:r w:rsidRPr="00E160D6">
        <w:rPr>
          <w:rFonts w:ascii="Palatino Linotype" w:eastAsia="Palatino Linotype" w:hAnsi="Palatino Linotype" w:cs="Palatino Linotype"/>
          <w:i/>
          <w:sz w:val="21"/>
          <w:szCs w:val="21"/>
        </w:rPr>
        <w:lastRenderedPageBreak/>
        <w:t>irreversibles, de tal forma que no permitan su recuperación o la visualización de la misma.”</w:t>
      </w:r>
    </w:p>
    <w:p w14:paraId="11D0A1C3"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BDA815F" w14:textId="77777777" w:rsidR="00B93F76" w:rsidRPr="00E160D6" w:rsidRDefault="0032136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160D6">
        <w:rPr>
          <w:rFonts w:ascii="Palatino Linotype" w:eastAsia="Palatino Linotype" w:hAnsi="Palatino Linotype" w:cs="Palatino Linotype"/>
          <w:b/>
        </w:rPr>
        <w:t>III. R E S U E L V E</w:t>
      </w:r>
    </w:p>
    <w:p w14:paraId="58A1D095"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11" w:name="_heading=h.1t3h5sf" w:colFirst="0" w:colLast="0"/>
      <w:bookmarkEnd w:id="11"/>
      <w:r w:rsidRPr="00E160D6">
        <w:rPr>
          <w:rFonts w:ascii="Palatino Linotype" w:eastAsia="Palatino Linotype" w:hAnsi="Palatino Linotype" w:cs="Palatino Linotype"/>
          <w:b/>
        </w:rPr>
        <w:t xml:space="preserve">Primero. </w:t>
      </w:r>
      <w:r w:rsidRPr="00E160D6">
        <w:rPr>
          <w:rFonts w:ascii="Palatino Linotype" w:eastAsia="Palatino Linotype" w:hAnsi="Palatino Linotype" w:cs="Palatino Linotype"/>
        </w:rPr>
        <w:t>Resultan</w:t>
      </w:r>
      <w:r w:rsidRPr="00E160D6">
        <w:rPr>
          <w:rFonts w:ascii="Palatino Linotype" w:eastAsia="Palatino Linotype" w:hAnsi="Palatino Linotype" w:cs="Palatino Linotype"/>
          <w:b/>
        </w:rPr>
        <w:t xml:space="preserve"> fundadas</w:t>
      </w:r>
      <w:r w:rsidRPr="00E160D6">
        <w:rPr>
          <w:rFonts w:ascii="Palatino Linotype" w:eastAsia="Palatino Linotype" w:hAnsi="Palatino Linotype" w:cs="Palatino Linotype"/>
        </w:rPr>
        <w:t xml:space="preserve"> las razones o motivos de inconformidad hechos valer por la parte</w:t>
      </w:r>
      <w:r w:rsidRPr="00E160D6">
        <w:rPr>
          <w:rFonts w:ascii="Palatino Linotype" w:eastAsia="Palatino Linotype" w:hAnsi="Palatino Linotype" w:cs="Palatino Linotype"/>
          <w:b/>
        </w:rPr>
        <w:t xml:space="preserve"> Recurrente</w:t>
      </w:r>
      <w:r w:rsidRPr="00E160D6">
        <w:rPr>
          <w:rFonts w:ascii="Palatino Linotype" w:eastAsia="Palatino Linotype" w:hAnsi="Palatino Linotype" w:cs="Palatino Linotype"/>
        </w:rPr>
        <w:t xml:space="preserve"> en el recurso de revisión </w:t>
      </w:r>
      <w:r w:rsidRPr="00E160D6">
        <w:rPr>
          <w:rFonts w:ascii="Palatino Linotype" w:eastAsia="Palatino Linotype" w:hAnsi="Palatino Linotype" w:cs="Palatino Linotype"/>
          <w:b/>
        </w:rPr>
        <w:t>0</w:t>
      </w:r>
      <w:r w:rsidR="00A91FD2" w:rsidRPr="00E160D6">
        <w:rPr>
          <w:rFonts w:ascii="Palatino Linotype" w:eastAsia="Palatino Linotype" w:hAnsi="Palatino Linotype" w:cs="Palatino Linotype"/>
          <w:b/>
        </w:rPr>
        <w:t>5</w:t>
      </w:r>
      <w:r w:rsidR="00953152" w:rsidRPr="00E160D6">
        <w:rPr>
          <w:rFonts w:ascii="Palatino Linotype" w:eastAsia="Palatino Linotype" w:hAnsi="Palatino Linotype" w:cs="Palatino Linotype"/>
          <w:b/>
        </w:rPr>
        <w:t>179</w:t>
      </w:r>
      <w:r w:rsidRPr="00E160D6">
        <w:rPr>
          <w:rFonts w:ascii="Palatino Linotype" w:eastAsia="Palatino Linotype" w:hAnsi="Palatino Linotype" w:cs="Palatino Linotype"/>
          <w:b/>
        </w:rPr>
        <w:t>/INFOEM/IP/RR/2025</w:t>
      </w:r>
      <w:r w:rsidRPr="00E160D6">
        <w:rPr>
          <w:rFonts w:ascii="Palatino Linotype" w:eastAsia="Palatino Linotype" w:hAnsi="Palatino Linotype" w:cs="Palatino Linotype"/>
        </w:rPr>
        <w:t xml:space="preserve">; por lo que, en términos del </w:t>
      </w:r>
      <w:r w:rsidRPr="00E160D6">
        <w:rPr>
          <w:rFonts w:ascii="Palatino Linotype" w:eastAsia="Palatino Linotype" w:hAnsi="Palatino Linotype" w:cs="Palatino Linotype"/>
          <w:b/>
        </w:rPr>
        <w:t>Considerando</w:t>
      </w:r>
      <w:r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b/>
        </w:rPr>
        <w:t xml:space="preserve">Cuarto </w:t>
      </w:r>
      <w:r w:rsidRPr="00E160D6">
        <w:rPr>
          <w:rFonts w:ascii="Palatino Linotype" w:eastAsia="Palatino Linotype" w:hAnsi="Palatino Linotype" w:cs="Palatino Linotype"/>
        </w:rPr>
        <w:t xml:space="preserve">de esta resolución, se </w:t>
      </w:r>
      <w:r w:rsidRPr="00E160D6">
        <w:rPr>
          <w:rFonts w:ascii="Palatino Linotype" w:eastAsia="Palatino Linotype" w:hAnsi="Palatino Linotype" w:cs="Palatino Linotype"/>
          <w:b/>
        </w:rPr>
        <w:t>Modifica</w:t>
      </w:r>
      <w:r w:rsidRPr="00E160D6">
        <w:rPr>
          <w:rFonts w:ascii="Palatino Linotype" w:eastAsia="Palatino Linotype" w:hAnsi="Palatino Linotype" w:cs="Palatino Linotype"/>
        </w:rPr>
        <w:t xml:space="preserve"> la respuesta emitida por el </w:t>
      </w:r>
      <w:r w:rsidRPr="00E160D6">
        <w:rPr>
          <w:rFonts w:ascii="Palatino Linotype" w:eastAsia="Palatino Linotype" w:hAnsi="Palatino Linotype" w:cs="Palatino Linotype"/>
          <w:b/>
        </w:rPr>
        <w:t xml:space="preserve">Sujeto Obligado. </w:t>
      </w:r>
    </w:p>
    <w:p w14:paraId="52CBD160" w14:textId="77777777" w:rsidR="00B93F76" w:rsidRPr="00E160D6" w:rsidRDefault="0032136E">
      <w:pPr>
        <w:spacing w:before="240" w:after="240" w:line="360" w:lineRule="auto"/>
        <w:ind w:right="49"/>
        <w:jc w:val="both"/>
        <w:rPr>
          <w:rFonts w:ascii="Palatino Linotype" w:eastAsia="Palatino Linotype" w:hAnsi="Palatino Linotype" w:cs="Palatino Linotype"/>
        </w:rPr>
      </w:pPr>
      <w:r w:rsidRPr="00E160D6">
        <w:rPr>
          <w:rFonts w:ascii="Palatino Linotype" w:eastAsia="Palatino Linotype" w:hAnsi="Palatino Linotype" w:cs="Palatino Linotype"/>
          <w:b/>
        </w:rPr>
        <w:t xml:space="preserve">Segundo. </w:t>
      </w:r>
      <w:r w:rsidRPr="00E160D6">
        <w:rPr>
          <w:rFonts w:ascii="Palatino Linotype" w:eastAsia="Palatino Linotype" w:hAnsi="Palatino Linotype" w:cs="Palatino Linotype"/>
        </w:rPr>
        <w:t xml:space="preserve">Se </w:t>
      </w:r>
      <w:r w:rsidRPr="00E160D6">
        <w:rPr>
          <w:rFonts w:ascii="Palatino Linotype" w:eastAsia="Palatino Linotype" w:hAnsi="Palatino Linotype" w:cs="Palatino Linotype"/>
          <w:b/>
        </w:rPr>
        <w:t xml:space="preserve">Ordena </w:t>
      </w:r>
      <w:r w:rsidRPr="00E160D6">
        <w:rPr>
          <w:rFonts w:ascii="Palatino Linotype" w:eastAsia="Palatino Linotype" w:hAnsi="Palatino Linotype" w:cs="Palatino Linotype"/>
        </w:rPr>
        <w:t xml:space="preserve">al </w:t>
      </w:r>
      <w:r w:rsidRPr="00E160D6">
        <w:rPr>
          <w:rFonts w:ascii="Palatino Linotype" w:eastAsia="Palatino Linotype" w:hAnsi="Palatino Linotype" w:cs="Palatino Linotype"/>
          <w:b/>
        </w:rPr>
        <w:t xml:space="preserve">Sujeto Obligado, </w:t>
      </w:r>
      <w:r w:rsidRPr="00E160D6">
        <w:rPr>
          <w:rFonts w:ascii="Palatino Linotype" w:eastAsia="Palatino Linotype" w:hAnsi="Palatino Linotype" w:cs="Palatino Linotype"/>
        </w:rPr>
        <w:t xml:space="preserve">en términos de los </w:t>
      </w:r>
      <w:r w:rsidRPr="00E160D6">
        <w:rPr>
          <w:rFonts w:ascii="Palatino Linotype" w:eastAsia="Palatino Linotype" w:hAnsi="Palatino Linotype" w:cs="Palatino Linotype"/>
          <w:b/>
        </w:rPr>
        <w:t>Considerandos</w:t>
      </w:r>
      <w:r w:rsidRPr="00E160D6">
        <w:rPr>
          <w:rFonts w:ascii="Palatino Linotype" w:eastAsia="Palatino Linotype" w:hAnsi="Palatino Linotype" w:cs="Palatino Linotype"/>
        </w:rPr>
        <w:t xml:space="preserve"> </w:t>
      </w:r>
      <w:r w:rsidRPr="00E160D6">
        <w:rPr>
          <w:rFonts w:ascii="Palatino Linotype" w:eastAsia="Palatino Linotype" w:hAnsi="Palatino Linotype" w:cs="Palatino Linotype"/>
          <w:b/>
        </w:rPr>
        <w:t xml:space="preserve">Cuarto </w:t>
      </w:r>
      <w:r w:rsidRPr="00E160D6">
        <w:rPr>
          <w:rFonts w:ascii="Palatino Linotype" w:eastAsia="Palatino Linotype" w:hAnsi="Palatino Linotype" w:cs="Palatino Linotype"/>
        </w:rPr>
        <w:t xml:space="preserve">y </w:t>
      </w:r>
      <w:r w:rsidRPr="00E160D6">
        <w:rPr>
          <w:rFonts w:ascii="Palatino Linotype" w:eastAsia="Palatino Linotype" w:hAnsi="Palatino Linotype" w:cs="Palatino Linotype"/>
          <w:b/>
        </w:rPr>
        <w:t xml:space="preserve">Quinto </w:t>
      </w:r>
      <w:r w:rsidRPr="00E160D6">
        <w:rPr>
          <w:rFonts w:ascii="Palatino Linotype" w:eastAsia="Palatino Linotype" w:hAnsi="Palatino Linotype" w:cs="Palatino Linotype"/>
        </w:rPr>
        <w:t xml:space="preserve">de esta resolución, haga entrega, vía </w:t>
      </w:r>
      <w:r w:rsidRPr="00E160D6">
        <w:rPr>
          <w:rFonts w:ascii="Palatino Linotype" w:eastAsia="Palatino Linotype" w:hAnsi="Palatino Linotype" w:cs="Palatino Linotype"/>
          <w:b/>
        </w:rPr>
        <w:t>SAIMEX</w:t>
      </w:r>
      <w:r w:rsidRPr="00E160D6">
        <w:rPr>
          <w:rFonts w:ascii="Palatino Linotype" w:eastAsia="Palatino Linotype" w:hAnsi="Palatino Linotype" w:cs="Palatino Linotype"/>
        </w:rPr>
        <w:t xml:space="preserve">, en versión pública </w:t>
      </w:r>
      <w:r w:rsidR="00953152" w:rsidRPr="00E160D6">
        <w:rPr>
          <w:rFonts w:ascii="Palatino Linotype" w:eastAsia="Palatino Linotype" w:hAnsi="Palatino Linotype" w:cs="Palatino Linotype"/>
        </w:rPr>
        <w:t xml:space="preserve">correcta </w:t>
      </w:r>
      <w:r w:rsidRPr="00E160D6">
        <w:rPr>
          <w:rFonts w:ascii="Palatino Linotype" w:eastAsia="Palatino Linotype" w:hAnsi="Palatino Linotype" w:cs="Palatino Linotype"/>
        </w:rPr>
        <w:t>de lo siguiente:</w:t>
      </w:r>
    </w:p>
    <w:p w14:paraId="702C2344" w14:textId="77777777" w:rsidR="00A91FD2" w:rsidRPr="00E160D6" w:rsidRDefault="00A91FD2" w:rsidP="00A91FD2">
      <w:pPr>
        <w:spacing w:before="240" w:after="240" w:line="360" w:lineRule="auto"/>
        <w:ind w:left="284"/>
        <w:jc w:val="both"/>
        <w:rPr>
          <w:rFonts w:ascii="Palatino Linotype" w:eastAsia="Palatino Linotype" w:hAnsi="Palatino Linotype" w:cs="Palatino Linotype"/>
        </w:rPr>
      </w:pPr>
      <w:bookmarkStart w:id="12" w:name="_heading=h.1fob9te" w:colFirst="0" w:colLast="0"/>
      <w:bookmarkEnd w:id="12"/>
      <w:r w:rsidRPr="00E160D6">
        <w:rPr>
          <w:rFonts w:ascii="Palatino Linotype" w:eastAsia="Palatino Linotype" w:hAnsi="Palatino Linotype" w:cs="Palatino Linotype"/>
        </w:rPr>
        <w:t>1. La conciliación de nómina de la primera quincena de marzo de dos mil veinticinco.</w:t>
      </w:r>
    </w:p>
    <w:p w14:paraId="6851EE46" w14:textId="77777777" w:rsidR="00953152" w:rsidRPr="00E160D6" w:rsidRDefault="00953152" w:rsidP="00A91FD2">
      <w:pPr>
        <w:spacing w:before="240" w:after="240" w:line="360" w:lineRule="auto"/>
        <w:ind w:left="284"/>
        <w:jc w:val="both"/>
        <w:rPr>
          <w:rFonts w:ascii="Palatino Linotype" w:eastAsia="Palatino Linotype" w:hAnsi="Palatino Linotype" w:cs="Palatino Linotype"/>
        </w:rPr>
      </w:pPr>
      <w:r w:rsidRPr="00E160D6">
        <w:rPr>
          <w:rFonts w:ascii="Palatino Linotype" w:eastAsia="Palatino Linotype" w:hAnsi="Palatino Linotype" w:cs="Palatino Linotype"/>
        </w:rPr>
        <w:t>2. El comprobante de la dispersión de la nómina remitido en respuesta.</w:t>
      </w:r>
    </w:p>
    <w:p w14:paraId="2A2ED5F6" w14:textId="77777777" w:rsidR="00953152" w:rsidRPr="00E160D6" w:rsidRDefault="00953152" w:rsidP="00A91FD2">
      <w:pPr>
        <w:spacing w:before="240" w:after="240" w:line="360" w:lineRule="auto"/>
        <w:ind w:left="284"/>
        <w:jc w:val="both"/>
        <w:rPr>
          <w:rFonts w:ascii="Palatino Linotype" w:eastAsia="Palatino Linotype" w:hAnsi="Palatino Linotype" w:cs="Palatino Linotype"/>
        </w:rPr>
      </w:pPr>
      <w:r w:rsidRPr="00E160D6">
        <w:rPr>
          <w:rFonts w:ascii="Palatino Linotype" w:eastAsia="Palatino Linotype" w:hAnsi="Palatino Linotype" w:cs="Palatino Linotype"/>
        </w:rPr>
        <w:t>3. El estado de cuenta bancario remitido en respuesta, completo.</w:t>
      </w:r>
    </w:p>
    <w:p w14:paraId="61D312BC" w14:textId="77777777" w:rsidR="00A91FD2" w:rsidRPr="00E160D6" w:rsidRDefault="00A91FD2" w:rsidP="00A91FD2">
      <w:pPr>
        <w:pBdr>
          <w:top w:val="nil"/>
          <w:left w:val="nil"/>
          <w:bottom w:val="nil"/>
          <w:right w:val="nil"/>
          <w:between w:val="nil"/>
        </w:pBdr>
        <w:ind w:left="284"/>
        <w:jc w:val="both"/>
        <w:rPr>
          <w:rFonts w:ascii="Palatino Linotype" w:eastAsia="Palatino Linotype" w:hAnsi="Palatino Linotype" w:cs="Palatino Linotype"/>
          <w:i/>
          <w:sz w:val="20"/>
          <w:szCs w:val="20"/>
        </w:rPr>
      </w:pPr>
      <w:r w:rsidRPr="00E160D6">
        <w:rPr>
          <w:rFonts w:ascii="Palatino Linotype" w:eastAsia="Palatino Linotype" w:hAnsi="Palatino Linotype" w:cs="Palatino Linotype"/>
          <w:i/>
          <w:sz w:val="20"/>
          <w:szCs w:val="20"/>
        </w:rPr>
        <w:t xml:space="preserve">Para la entrega en versión pública, se deberá emitir el Acuerdo del Comité de Transparencia de acuerdo con la Ley de Transparencia y Acceso a la Información Pública del Estado de México y Municipios, en el que </w:t>
      </w:r>
      <w:r w:rsidRPr="00E160D6">
        <w:rPr>
          <w:rFonts w:ascii="Palatino Linotype" w:eastAsia="Palatino Linotype" w:hAnsi="Palatino Linotype" w:cs="Palatino Linotype"/>
          <w:i/>
          <w:sz w:val="20"/>
          <w:szCs w:val="20"/>
        </w:rPr>
        <w:lastRenderedPageBreak/>
        <w:t xml:space="preserve">funde y motive las razones sobre los datos que se supriman o eliminen de los soportes documentales objeto de la versión públicas que se formule y se pongan a disposición de la parte </w:t>
      </w:r>
      <w:r w:rsidRPr="00E160D6">
        <w:rPr>
          <w:rFonts w:ascii="Palatino Linotype" w:eastAsia="Palatino Linotype" w:hAnsi="Palatino Linotype" w:cs="Palatino Linotype"/>
          <w:b/>
          <w:i/>
          <w:sz w:val="20"/>
          <w:szCs w:val="20"/>
        </w:rPr>
        <w:t>Recurrente</w:t>
      </w:r>
      <w:r w:rsidRPr="00E160D6">
        <w:rPr>
          <w:rFonts w:ascii="Palatino Linotype" w:eastAsia="Palatino Linotype" w:hAnsi="Palatino Linotype" w:cs="Palatino Linotype"/>
          <w:i/>
          <w:sz w:val="20"/>
          <w:szCs w:val="20"/>
        </w:rPr>
        <w:t>, mismo que igualmente hará de su conocimiento.</w:t>
      </w:r>
    </w:p>
    <w:p w14:paraId="7982A45D"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13" w:name="_heading=h.hnzxsch5gysz" w:colFirst="0" w:colLast="0"/>
      <w:bookmarkEnd w:id="13"/>
      <w:r w:rsidRPr="00E160D6">
        <w:rPr>
          <w:rFonts w:ascii="Palatino Linotype" w:eastAsia="Palatino Linotype" w:hAnsi="Palatino Linotype" w:cs="Palatino Linotype"/>
          <w:b/>
        </w:rPr>
        <w:t xml:space="preserve">Tercero. Notifíquese, </w:t>
      </w:r>
      <w:r w:rsidRPr="00E160D6">
        <w:rPr>
          <w:rFonts w:ascii="Palatino Linotype" w:eastAsia="Palatino Linotype" w:hAnsi="Palatino Linotype" w:cs="Palatino Linotype"/>
        </w:rPr>
        <w:t xml:space="preserve">vía </w:t>
      </w:r>
      <w:r w:rsidRPr="00E160D6">
        <w:rPr>
          <w:rFonts w:ascii="Palatino Linotype" w:eastAsia="Palatino Linotype" w:hAnsi="Palatino Linotype" w:cs="Palatino Linotype"/>
          <w:b/>
        </w:rPr>
        <w:t>SAIMEX</w:t>
      </w:r>
      <w:r w:rsidRPr="00E160D6">
        <w:rPr>
          <w:rFonts w:ascii="Palatino Linotype" w:eastAsia="Palatino Linotype" w:hAnsi="Palatino Linotype" w:cs="Palatino Linotype"/>
        </w:rPr>
        <w:t xml:space="preserve">, al Titular de la Unidad de Transparencia del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E87D79" w14:textId="77777777" w:rsidR="00B93F76" w:rsidRPr="00E160D6" w:rsidRDefault="0032136E">
      <w:pPr>
        <w:spacing w:before="240" w:after="240" w:line="360" w:lineRule="auto"/>
        <w:jc w:val="both"/>
        <w:rPr>
          <w:rFonts w:ascii="Palatino Linotype" w:eastAsia="Palatino Linotype" w:hAnsi="Palatino Linotype" w:cs="Palatino Linotype"/>
        </w:rPr>
      </w:pPr>
      <w:r w:rsidRPr="00E160D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160D6">
        <w:rPr>
          <w:rFonts w:ascii="Palatino Linotype" w:eastAsia="Palatino Linotype" w:hAnsi="Palatino Linotype" w:cs="Palatino Linotype"/>
          <w:b/>
        </w:rPr>
        <w:t>Sujeto Obligado</w:t>
      </w:r>
      <w:r w:rsidRPr="00E160D6">
        <w:rPr>
          <w:rFonts w:ascii="Palatino Linotype" w:eastAsia="Palatino Linotype" w:hAnsi="Palatino Linotype" w:cs="Palatino Linotype"/>
        </w:rPr>
        <w:t xml:space="preserve"> de manera fundada y motivada, podrá solicitar una ampliación de plazo para el cumplimiento de la presente resolución.</w:t>
      </w:r>
    </w:p>
    <w:p w14:paraId="29223DD6" w14:textId="77777777" w:rsidR="00B93F76" w:rsidRPr="00E160D6" w:rsidRDefault="0032136E">
      <w:pPr>
        <w:spacing w:before="240" w:after="240" w:line="360" w:lineRule="auto"/>
        <w:jc w:val="both"/>
        <w:rPr>
          <w:rFonts w:ascii="Palatino Linotype" w:eastAsia="Palatino Linotype" w:hAnsi="Palatino Linotype" w:cs="Palatino Linotype"/>
        </w:rPr>
      </w:pPr>
      <w:bookmarkStart w:id="14" w:name="_heading=h.ot3qq6vxa08f" w:colFirst="0" w:colLast="0"/>
      <w:bookmarkEnd w:id="14"/>
      <w:r w:rsidRPr="00E160D6">
        <w:rPr>
          <w:rFonts w:ascii="Palatino Linotype" w:eastAsia="Palatino Linotype" w:hAnsi="Palatino Linotype" w:cs="Palatino Linotype"/>
          <w:b/>
        </w:rPr>
        <w:t xml:space="preserve">Cuarto.  Notifíquese, </w:t>
      </w:r>
      <w:r w:rsidRPr="00E160D6">
        <w:rPr>
          <w:rFonts w:ascii="Palatino Linotype" w:eastAsia="Palatino Linotype" w:hAnsi="Palatino Linotype" w:cs="Palatino Linotype"/>
        </w:rPr>
        <w:t xml:space="preserve">vía </w:t>
      </w:r>
      <w:r w:rsidRPr="00E160D6">
        <w:rPr>
          <w:rFonts w:ascii="Palatino Linotype" w:eastAsia="Palatino Linotype" w:hAnsi="Palatino Linotype" w:cs="Palatino Linotype"/>
          <w:b/>
        </w:rPr>
        <w:t>SAIMEX</w:t>
      </w:r>
      <w:r w:rsidRPr="00E160D6">
        <w:rPr>
          <w:rFonts w:ascii="Palatino Linotype" w:eastAsia="Palatino Linotype" w:hAnsi="Palatino Linotype" w:cs="Palatino Linotype"/>
        </w:rPr>
        <w:t xml:space="preserve"> a la parte </w:t>
      </w:r>
      <w:r w:rsidRPr="00E160D6">
        <w:rPr>
          <w:rFonts w:ascii="Palatino Linotype" w:eastAsia="Palatino Linotype" w:hAnsi="Palatino Linotype" w:cs="Palatino Linotype"/>
          <w:b/>
        </w:rPr>
        <w:t>Recurrente</w:t>
      </w:r>
      <w:r w:rsidRPr="00E160D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DB5B109" w14:textId="77777777" w:rsidR="0086717E" w:rsidRPr="00E160D6" w:rsidRDefault="0086717E" w:rsidP="0086717E">
      <w:pPr>
        <w:spacing w:before="240" w:after="240" w:line="360" w:lineRule="auto"/>
        <w:jc w:val="both"/>
        <w:rPr>
          <w:rFonts w:ascii="Palatino Linotype" w:hAnsi="Palatino Linotype"/>
          <w:lang w:eastAsia="es-ES_tradnl"/>
        </w:rPr>
      </w:pPr>
      <w:r w:rsidRPr="00E160D6">
        <w:rPr>
          <w:rFonts w:ascii="Palatino Linotype" w:eastAsia="Palatino Linotype" w:hAnsi="Palatino Linotype" w:cs="Palatino Linotype"/>
          <w:b/>
        </w:rPr>
        <w:t xml:space="preserve">Quinto. </w:t>
      </w:r>
      <w:bookmarkStart w:id="15" w:name="_heading=h.lnxbz9" w:colFirst="0" w:colLast="0"/>
      <w:bookmarkEnd w:id="15"/>
      <w:r w:rsidRPr="00E160D6">
        <w:rPr>
          <w:rFonts w:ascii="Palatino Linotype" w:hAnsi="Palatino Linotype"/>
          <w:b/>
          <w:lang w:eastAsia="es-ES_tradnl"/>
        </w:rPr>
        <w:t>Gírese</w:t>
      </w:r>
      <w:r w:rsidRPr="00E160D6">
        <w:rPr>
          <w:rFonts w:ascii="Palatino Linotype" w:hAnsi="Palatino Linotype"/>
          <w:lang w:eastAsia="es-ES_tradnl"/>
        </w:rPr>
        <w:t xml:space="preserve"> </w:t>
      </w:r>
      <w:proofErr w:type="gramStart"/>
      <w:r w:rsidRPr="00E160D6">
        <w:rPr>
          <w:rFonts w:ascii="Palatino Linotype" w:hAnsi="Palatino Linotype"/>
          <w:lang w:eastAsia="es-ES_tradnl"/>
        </w:rPr>
        <w:t>a  la</w:t>
      </w:r>
      <w:proofErr w:type="gramEnd"/>
      <w:r w:rsidRPr="00E160D6">
        <w:rPr>
          <w:rFonts w:ascii="Palatino Linotype" w:hAnsi="Palatino Linotype"/>
          <w:lang w:eastAsia="es-ES_tradnl"/>
        </w:rPr>
        <w:t xml:space="preserve"> </w:t>
      </w:r>
      <w:r w:rsidRPr="00E160D6">
        <w:rPr>
          <w:rFonts w:ascii="Palatino Linotype" w:hAnsi="Palatino Linotype"/>
          <w:b/>
          <w:lang w:eastAsia="es-ES_tradnl"/>
        </w:rPr>
        <w:t>Dirección General de Protección de Datos Personales</w:t>
      </w:r>
      <w:r w:rsidRPr="00E160D6">
        <w:rPr>
          <w:rFonts w:ascii="Palatino Linotype" w:hAnsi="Palatino Linotype"/>
          <w:lang w:eastAsia="es-ES_tradnl"/>
        </w:rPr>
        <w:t xml:space="preserve">, en atención al artículo 82, fracción XXVII de la Ley de Protección de Datos Personales </w:t>
      </w:r>
      <w:r w:rsidRPr="00E160D6">
        <w:rPr>
          <w:rFonts w:ascii="Palatino Linotype" w:hAnsi="Palatino Linotype"/>
          <w:lang w:eastAsia="es-ES_tradnl"/>
        </w:rPr>
        <w:lastRenderedPageBreak/>
        <w:t xml:space="preserve">en Posesión de Sujetos Obligados del Estado de México y Municipios en términos de lo señalado en el </w:t>
      </w:r>
      <w:r w:rsidRPr="00E160D6">
        <w:rPr>
          <w:rFonts w:ascii="Palatino Linotype" w:hAnsi="Palatino Linotype"/>
          <w:b/>
          <w:bCs/>
          <w:lang w:eastAsia="es-ES_tradnl"/>
        </w:rPr>
        <w:t>Considerando Cuarto</w:t>
      </w:r>
      <w:r w:rsidRPr="00E160D6">
        <w:rPr>
          <w:rFonts w:ascii="Palatino Linotype" w:hAnsi="Palatino Linotype"/>
          <w:lang w:eastAsia="es-ES_tradnl"/>
        </w:rPr>
        <w:t xml:space="preserve"> de la presente resolución.</w:t>
      </w:r>
    </w:p>
    <w:p w14:paraId="21AAFB08" w14:textId="262B1D63" w:rsidR="00B93F76" w:rsidRPr="002757F2" w:rsidRDefault="0032136E" w:rsidP="0086717E">
      <w:pPr>
        <w:spacing w:before="240" w:after="240" w:line="360" w:lineRule="auto"/>
        <w:ind w:right="51"/>
        <w:jc w:val="both"/>
        <w:rPr>
          <w:rFonts w:ascii="Palatino Linotype" w:eastAsia="Palatino Linotype" w:hAnsi="Palatino Linotype" w:cs="Palatino Linotype"/>
        </w:rPr>
      </w:pPr>
      <w:r w:rsidRPr="00E160D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DA7560" w:rsidRPr="00E160D6">
        <w:rPr>
          <w:rFonts w:ascii="Palatino Linotype" w:eastAsia="Palatino Linotype" w:hAnsi="Palatino Linotype" w:cs="Palatino Linotype"/>
        </w:rPr>
        <w:t>AMÍREZ PEÑA, EN LA VIGÉSIMA SÉPTIMA</w:t>
      </w:r>
      <w:r w:rsidRPr="00E160D6">
        <w:rPr>
          <w:rFonts w:ascii="Palatino Linotype" w:eastAsia="Palatino Linotype" w:hAnsi="Palatino Linotype" w:cs="Palatino Linotype"/>
        </w:rPr>
        <w:t xml:space="preserve"> SESIÓN ORDINARIA CELEBRADA EL </w:t>
      </w:r>
      <w:r w:rsidR="00901F12" w:rsidRPr="00E160D6">
        <w:rPr>
          <w:rFonts w:ascii="Palatino Linotype" w:eastAsia="Palatino Linotype" w:hAnsi="Palatino Linotype" w:cs="Palatino Linotype"/>
        </w:rPr>
        <w:t>SE</w:t>
      </w:r>
      <w:r w:rsidR="00DA7560" w:rsidRPr="00E160D6">
        <w:rPr>
          <w:rFonts w:ascii="Palatino Linotype" w:eastAsia="Palatino Linotype" w:hAnsi="Palatino Linotype" w:cs="Palatino Linotype"/>
        </w:rPr>
        <w:t>I</w:t>
      </w:r>
      <w:r w:rsidR="00901F12" w:rsidRPr="00E160D6">
        <w:rPr>
          <w:rFonts w:ascii="Palatino Linotype" w:eastAsia="Palatino Linotype" w:hAnsi="Palatino Linotype" w:cs="Palatino Linotype"/>
        </w:rPr>
        <w:t>S</w:t>
      </w:r>
      <w:r w:rsidR="00DA7560" w:rsidRPr="00E160D6">
        <w:rPr>
          <w:rFonts w:ascii="Palatino Linotype" w:eastAsia="Palatino Linotype" w:hAnsi="Palatino Linotype" w:cs="Palatino Linotype"/>
        </w:rPr>
        <w:t xml:space="preserve"> DE AGOSTO</w:t>
      </w:r>
      <w:r w:rsidRPr="00E160D6">
        <w:rPr>
          <w:rFonts w:ascii="Palatino Linotype" w:eastAsia="Palatino Linotype" w:hAnsi="Palatino Linotype" w:cs="Palatino Linotype"/>
        </w:rPr>
        <w:t xml:space="preserve"> DE DOS MIL VEINTICINCO, ANTE EL SECRETARIO TÉCNICO DEL PLENO ALEXIS TAPIA RAMÍREZ.</w:t>
      </w:r>
    </w:p>
    <w:p w14:paraId="376D35E7" w14:textId="77777777" w:rsidR="00B93F76" w:rsidRPr="002757F2" w:rsidRDefault="00B93F76">
      <w:pPr>
        <w:spacing w:line="360" w:lineRule="auto"/>
        <w:jc w:val="both"/>
        <w:rPr>
          <w:rFonts w:ascii="Palatino Linotype" w:eastAsia="Palatino Linotype" w:hAnsi="Palatino Linotype" w:cs="Palatino Linotype"/>
        </w:rPr>
      </w:pPr>
    </w:p>
    <w:p w14:paraId="73B9AA25" w14:textId="77777777" w:rsidR="00B93F76" w:rsidRPr="002757F2" w:rsidRDefault="00B93F76">
      <w:pPr>
        <w:spacing w:line="360" w:lineRule="auto"/>
        <w:jc w:val="center"/>
        <w:rPr>
          <w:rFonts w:ascii="Palatino Linotype" w:eastAsia="Palatino Linotype" w:hAnsi="Palatino Linotype" w:cs="Palatino Linotype"/>
        </w:rPr>
      </w:pPr>
    </w:p>
    <w:p w14:paraId="34C1355E" w14:textId="77777777" w:rsidR="00B93F76" w:rsidRPr="002757F2" w:rsidRDefault="00B93F76">
      <w:pPr>
        <w:spacing w:line="360" w:lineRule="auto"/>
        <w:jc w:val="both"/>
        <w:rPr>
          <w:rFonts w:ascii="Palatino Linotype" w:eastAsia="Palatino Linotype" w:hAnsi="Palatino Linotype" w:cs="Palatino Linotype"/>
        </w:rPr>
      </w:pPr>
    </w:p>
    <w:p w14:paraId="73292E96" w14:textId="77777777" w:rsidR="00B93F76" w:rsidRPr="002757F2" w:rsidRDefault="00B93F76">
      <w:pPr>
        <w:spacing w:line="360" w:lineRule="auto"/>
        <w:jc w:val="both"/>
        <w:rPr>
          <w:rFonts w:ascii="Palatino Linotype" w:eastAsia="Palatino Linotype" w:hAnsi="Palatino Linotype" w:cs="Palatino Linotype"/>
        </w:rPr>
      </w:pPr>
    </w:p>
    <w:p w14:paraId="0DED2FB9" w14:textId="77777777" w:rsidR="00B93F76" w:rsidRPr="002757F2" w:rsidRDefault="00B93F76">
      <w:pPr>
        <w:spacing w:line="360" w:lineRule="auto"/>
        <w:jc w:val="both"/>
        <w:rPr>
          <w:rFonts w:ascii="Palatino Linotype" w:eastAsia="Palatino Linotype" w:hAnsi="Palatino Linotype" w:cs="Palatino Linotype"/>
        </w:rPr>
      </w:pPr>
    </w:p>
    <w:p w14:paraId="5F4C902A" w14:textId="77777777" w:rsidR="00B93F76" w:rsidRPr="002757F2" w:rsidRDefault="00B93F76">
      <w:pPr>
        <w:spacing w:line="360" w:lineRule="auto"/>
        <w:jc w:val="both"/>
        <w:rPr>
          <w:rFonts w:ascii="Palatino Linotype" w:eastAsia="Palatino Linotype" w:hAnsi="Palatino Linotype" w:cs="Palatino Linotype"/>
        </w:rPr>
      </w:pPr>
    </w:p>
    <w:p w14:paraId="174391CC" w14:textId="77777777" w:rsidR="00B93F76" w:rsidRPr="002757F2" w:rsidRDefault="00B93F76">
      <w:pPr>
        <w:spacing w:line="360" w:lineRule="auto"/>
        <w:jc w:val="both"/>
        <w:rPr>
          <w:rFonts w:ascii="Palatino Linotype" w:eastAsia="Palatino Linotype" w:hAnsi="Palatino Linotype" w:cs="Palatino Linotype"/>
        </w:rPr>
      </w:pPr>
    </w:p>
    <w:p w14:paraId="163D003A" w14:textId="77777777" w:rsidR="00B93F76" w:rsidRPr="002757F2" w:rsidRDefault="00B93F76">
      <w:pPr>
        <w:spacing w:line="360" w:lineRule="auto"/>
        <w:jc w:val="both"/>
        <w:rPr>
          <w:rFonts w:ascii="Palatino Linotype" w:eastAsia="Palatino Linotype" w:hAnsi="Palatino Linotype" w:cs="Palatino Linotype"/>
        </w:rPr>
      </w:pPr>
    </w:p>
    <w:p w14:paraId="3D3E5EA1" w14:textId="77777777" w:rsidR="00B93F76" w:rsidRPr="002757F2" w:rsidRDefault="00B93F76">
      <w:pPr>
        <w:spacing w:line="360" w:lineRule="auto"/>
        <w:jc w:val="both"/>
        <w:rPr>
          <w:rFonts w:ascii="Palatino Linotype" w:eastAsia="Palatino Linotype" w:hAnsi="Palatino Linotype" w:cs="Palatino Linotype"/>
        </w:rPr>
      </w:pPr>
    </w:p>
    <w:p w14:paraId="1CC10AC0" w14:textId="77777777" w:rsidR="00B93F76" w:rsidRPr="002757F2" w:rsidRDefault="00B93F76">
      <w:pPr>
        <w:spacing w:line="360" w:lineRule="auto"/>
        <w:jc w:val="both"/>
        <w:rPr>
          <w:rFonts w:ascii="Palatino Linotype" w:eastAsia="Palatino Linotype" w:hAnsi="Palatino Linotype" w:cs="Palatino Linotype"/>
        </w:rPr>
      </w:pPr>
    </w:p>
    <w:p w14:paraId="34C62D6F" w14:textId="77777777" w:rsidR="00B93F76" w:rsidRPr="002757F2" w:rsidRDefault="00B93F76">
      <w:pPr>
        <w:spacing w:line="360" w:lineRule="auto"/>
        <w:jc w:val="both"/>
        <w:rPr>
          <w:rFonts w:ascii="Palatino Linotype" w:eastAsia="Palatino Linotype" w:hAnsi="Palatino Linotype" w:cs="Palatino Linotype"/>
        </w:rPr>
      </w:pPr>
    </w:p>
    <w:p w14:paraId="31C9D251" w14:textId="77777777" w:rsidR="00B93F76" w:rsidRPr="002757F2" w:rsidRDefault="00B93F76">
      <w:pPr>
        <w:spacing w:line="360" w:lineRule="auto"/>
        <w:jc w:val="both"/>
        <w:rPr>
          <w:rFonts w:ascii="Palatino Linotype" w:eastAsia="Palatino Linotype" w:hAnsi="Palatino Linotype" w:cs="Palatino Linotype"/>
        </w:rPr>
      </w:pPr>
    </w:p>
    <w:p w14:paraId="269642D9" w14:textId="77777777" w:rsidR="00B93F76" w:rsidRPr="002757F2" w:rsidRDefault="00B93F76">
      <w:pPr>
        <w:spacing w:line="360" w:lineRule="auto"/>
        <w:jc w:val="both"/>
        <w:rPr>
          <w:rFonts w:ascii="Palatino Linotype" w:eastAsia="Palatino Linotype" w:hAnsi="Palatino Linotype" w:cs="Palatino Linotype"/>
        </w:rPr>
      </w:pPr>
    </w:p>
    <w:p w14:paraId="6D8F3501" w14:textId="77777777" w:rsidR="00B93F76" w:rsidRPr="002757F2" w:rsidRDefault="00B93F76">
      <w:pPr>
        <w:spacing w:line="360" w:lineRule="auto"/>
        <w:jc w:val="both"/>
        <w:rPr>
          <w:rFonts w:ascii="Palatino Linotype" w:eastAsia="Palatino Linotype" w:hAnsi="Palatino Linotype" w:cs="Palatino Linotype"/>
        </w:rPr>
      </w:pPr>
    </w:p>
    <w:p w14:paraId="29F14DB8" w14:textId="77777777" w:rsidR="00B93F76" w:rsidRPr="002757F2" w:rsidRDefault="00B93F76">
      <w:pPr>
        <w:spacing w:line="360" w:lineRule="auto"/>
        <w:jc w:val="both"/>
        <w:rPr>
          <w:rFonts w:ascii="Palatino Linotype" w:eastAsia="Palatino Linotype" w:hAnsi="Palatino Linotype" w:cs="Palatino Linotype"/>
        </w:rPr>
      </w:pPr>
    </w:p>
    <w:p w14:paraId="293F441E" w14:textId="77777777" w:rsidR="00B93F76" w:rsidRPr="002757F2" w:rsidRDefault="00B93F76">
      <w:pPr>
        <w:spacing w:line="360" w:lineRule="auto"/>
        <w:jc w:val="both"/>
        <w:rPr>
          <w:rFonts w:ascii="Palatino Linotype" w:eastAsia="Palatino Linotype" w:hAnsi="Palatino Linotype" w:cs="Palatino Linotype"/>
        </w:rPr>
      </w:pPr>
    </w:p>
    <w:p w14:paraId="7B24F62E" w14:textId="77777777" w:rsidR="00B93F76" w:rsidRPr="002757F2" w:rsidRDefault="00B93F76">
      <w:pPr>
        <w:spacing w:line="360" w:lineRule="auto"/>
        <w:jc w:val="both"/>
        <w:rPr>
          <w:rFonts w:ascii="Palatino Linotype" w:eastAsia="Palatino Linotype" w:hAnsi="Palatino Linotype" w:cs="Palatino Linotype"/>
        </w:rPr>
      </w:pPr>
    </w:p>
    <w:p w14:paraId="54054742" w14:textId="77777777" w:rsidR="00B93F76" w:rsidRPr="002757F2" w:rsidRDefault="00B93F76">
      <w:pPr>
        <w:spacing w:line="360" w:lineRule="auto"/>
        <w:jc w:val="both"/>
        <w:rPr>
          <w:rFonts w:ascii="Palatino Linotype" w:eastAsia="Palatino Linotype" w:hAnsi="Palatino Linotype" w:cs="Palatino Linotype"/>
        </w:rPr>
      </w:pPr>
    </w:p>
    <w:p w14:paraId="698B9540" w14:textId="77777777" w:rsidR="00B93F76" w:rsidRPr="002757F2" w:rsidRDefault="00B93F76">
      <w:pPr>
        <w:spacing w:line="360" w:lineRule="auto"/>
        <w:jc w:val="both"/>
        <w:rPr>
          <w:rFonts w:ascii="Palatino Linotype" w:eastAsia="Palatino Linotype" w:hAnsi="Palatino Linotype" w:cs="Palatino Linotype"/>
        </w:rPr>
      </w:pPr>
    </w:p>
    <w:p w14:paraId="2AE9B622" w14:textId="77777777" w:rsidR="00B93F76" w:rsidRPr="002757F2" w:rsidRDefault="00B93F76">
      <w:pPr>
        <w:spacing w:line="360" w:lineRule="auto"/>
        <w:jc w:val="both"/>
        <w:rPr>
          <w:rFonts w:ascii="Palatino Linotype" w:eastAsia="Palatino Linotype" w:hAnsi="Palatino Linotype" w:cs="Palatino Linotype"/>
        </w:rPr>
      </w:pPr>
    </w:p>
    <w:p w14:paraId="62FCEFD2" w14:textId="77777777" w:rsidR="00B93F76" w:rsidRPr="002757F2" w:rsidRDefault="00B93F76">
      <w:pPr>
        <w:spacing w:line="360" w:lineRule="auto"/>
        <w:jc w:val="both"/>
        <w:rPr>
          <w:rFonts w:ascii="Palatino Linotype" w:eastAsia="Palatino Linotype" w:hAnsi="Palatino Linotype" w:cs="Palatino Linotype"/>
        </w:rPr>
      </w:pPr>
    </w:p>
    <w:p w14:paraId="1C893158" w14:textId="77777777" w:rsidR="00B93F76" w:rsidRPr="002757F2" w:rsidRDefault="00B93F76">
      <w:pPr>
        <w:spacing w:line="360" w:lineRule="auto"/>
        <w:jc w:val="both"/>
        <w:rPr>
          <w:rFonts w:ascii="Palatino Linotype" w:eastAsia="Palatino Linotype" w:hAnsi="Palatino Linotype" w:cs="Palatino Linotype"/>
        </w:rPr>
      </w:pPr>
    </w:p>
    <w:p w14:paraId="5636BF94" w14:textId="77777777" w:rsidR="00B93F76" w:rsidRPr="002757F2" w:rsidRDefault="00B93F76">
      <w:pPr>
        <w:spacing w:line="360" w:lineRule="auto"/>
        <w:jc w:val="both"/>
        <w:rPr>
          <w:rFonts w:ascii="Palatino Linotype" w:eastAsia="Palatino Linotype" w:hAnsi="Palatino Linotype" w:cs="Palatino Linotype"/>
        </w:rPr>
      </w:pPr>
    </w:p>
    <w:p w14:paraId="0D607CF7" w14:textId="77777777" w:rsidR="00B93F76" w:rsidRPr="002757F2" w:rsidRDefault="00B93F76">
      <w:pPr>
        <w:spacing w:line="360" w:lineRule="auto"/>
        <w:jc w:val="both"/>
        <w:rPr>
          <w:rFonts w:ascii="Palatino Linotype" w:eastAsia="Palatino Linotype" w:hAnsi="Palatino Linotype" w:cs="Palatino Linotype"/>
        </w:rPr>
      </w:pPr>
    </w:p>
    <w:p w14:paraId="49A6CE4C" w14:textId="77777777" w:rsidR="00B93F76" w:rsidRPr="002757F2" w:rsidRDefault="00B93F76">
      <w:pPr>
        <w:spacing w:line="360" w:lineRule="auto"/>
        <w:jc w:val="both"/>
        <w:rPr>
          <w:rFonts w:ascii="Palatino Linotype" w:eastAsia="Palatino Linotype" w:hAnsi="Palatino Linotype" w:cs="Palatino Linotype"/>
        </w:rPr>
      </w:pPr>
    </w:p>
    <w:p w14:paraId="1F4506CA" w14:textId="77777777" w:rsidR="00B93F76" w:rsidRPr="002757F2" w:rsidRDefault="00B93F76">
      <w:pPr>
        <w:spacing w:line="360" w:lineRule="auto"/>
        <w:jc w:val="both"/>
        <w:rPr>
          <w:rFonts w:ascii="Palatino Linotype" w:eastAsia="Palatino Linotype" w:hAnsi="Palatino Linotype" w:cs="Palatino Linotype"/>
        </w:rPr>
      </w:pPr>
    </w:p>
    <w:p w14:paraId="36222A4E" w14:textId="77777777" w:rsidR="00B93F76" w:rsidRPr="002757F2" w:rsidRDefault="00B93F76">
      <w:pPr>
        <w:spacing w:line="360" w:lineRule="auto"/>
        <w:jc w:val="both"/>
        <w:rPr>
          <w:rFonts w:ascii="Palatino Linotype" w:eastAsia="Palatino Linotype" w:hAnsi="Palatino Linotype" w:cs="Palatino Linotype"/>
        </w:rPr>
      </w:pPr>
    </w:p>
    <w:p w14:paraId="57BDD1A5" w14:textId="77777777" w:rsidR="00B93F76" w:rsidRPr="002757F2" w:rsidRDefault="00B93F76">
      <w:pPr>
        <w:spacing w:line="360" w:lineRule="auto"/>
        <w:jc w:val="both"/>
        <w:rPr>
          <w:rFonts w:ascii="Palatino Linotype" w:eastAsia="Palatino Linotype" w:hAnsi="Palatino Linotype" w:cs="Palatino Linotype"/>
        </w:rPr>
      </w:pPr>
    </w:p>
    <w:p w14:paraId="28208295" w14:textId="77777777" w:rsidR="00B93F76" w:rsidRPr="002757F2" w:rsidRDefault="00B93F76">
      <w:pPr>
        <w:spacing w:line="360" w:lineRule="auto"/>
        <w:jc w:val="both"/>
        <w:rPr>
          <w:rFonts w:ascii="Palatino Linotype" w:eastAsia="Palatino Linotype" w:hAnsi="Palatino Linotype" w:cs="Palatino Linotype"/>
        </w:rPr>
      </w:pPr>
    </w:p>
    <w:sectPr w:rsidR="00B93F76" w:rsidRPr="002757F2">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E358" w14:textId="77777777" w:rsidR="004264EB" w:rsidRDefault="004264EB">
      <w:r>
        <w:separator/>
      </w:r>
    </w:p>
  </w:endnote>
  <w:endnote w:type="continuationSeparator" w:id="0">
    <w:p w14:paraId="3C9970BD" w14:textId="77777777" w:rsidR="004264EB" w:rsidRDefault="0042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DC5E" w14:textId="77777777" w:rsidR="002A68EE" w:rsidRDefault="002A68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60D6">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60D6">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7B75C26F" w14:textId="77777777" w:rsidR="002A68EE" w:rsidRDefault="002A68E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D1F1" w14:textId="77777777" w:rsidR="002A68EE" w:rsidRDefault="002A68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60D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60D6">
      <w:rPr>
        <w:rFonts w:ascii="Palatino Linotype" w:eastAsia="Palatino Linotype" w:hAnsi="Palatino Linotype" w:cs="Palatino Linotype"/>
        <w:b/>
        <w:noProof/>
        <w:color w:val="000000"/>
        <w:sz w:val="20"/>
        <w:szCs w:val="20"/>
      </w:rPr>
      <w:t>51</w:t>
    </w:r>
    <w:r>
      <w:rPr>
        <w:rFonts w:ascii="Palatino Linotype" w:eastAsia="Palatino Linotype" w:hAnsi="Palatino Linotype" w:cs="Palatino Linotype"/>
        <w:b/>
        <w:color w:val="000000"/>
        <w:sz w:val="20"/>
        <w:szCs w:val="20"/>
      </w:rPr>
      <w:fldChar w:fldCharType="end"/>
    </w:r>
  </w:p>
  <w:p w14:paraId="6E63E61C" w14:textId="77777777" w:rsidR="002A68EE" w:rsidRDefault="002A68E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6D28" w14:textId="77777777" w:rsidR="004264EB" w:rsidRDefault="004264EB">
      <w:r>
        <w:separator/>
      </w:r>
    </w:p>
  </w:footnote>
  <w:footnote w:type="continuationSeparator" w:id="0">
    <w:p w14:paraId="76E62289" w14:textId="77777777" w:rsidR="004264EB" w:rsidRDefault="004264EB">
      <w:r>
        <w:continuationSeparator/>
      </w:r>
    </w:p>
  </w:footnote>
  <w:footnote w:id="1">
    <w:p w14:paraId="786B91BE" w14:textId="77777777" w:rsidR="002A68EE" w:rsidRDefault="002A68EE" w:rsidP="002E1B65">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250C" w14:textId="77777777" w:rsidR="002A68EE" w:rsidRDefault="002A68EE">
    <w:pPr>
      <w:rPr>
        <w:rFonts w:ascii="Cambria" w:eastAsia="Cambria" w:hAnsi="Cambria" w:cs="Cambria"/>
        <w:color w:val="000000"/>
      </w:rPr>
    </w:pPr>
    <w:r>
      <w:rPr>
        <w:noProof/>
      </w:rPr>
      <w:drawing>
        <wp:anchor distT="0" distB="0" distL="0" distR="0" simplePos="0" relativeHeight="251658240" behindDoc="1" locked="0" layoutInCell="1" hidden="0" allowOverlap="1" wp14:anchorId="42D8E616" wp14:editId="15FFC3B8">
          <wp:simplePos x="0" y="0"/>
          <wp:positionH relativeFrom="page">
            <wp:align>left</wp:align>
          </wp:positionH>
          <wp:positionV relativeFrom="paragraph">
            <wp:posOffset>-488262</wp:posOffset>
          </wp:positionV>
          <wp:extent cx="7809865" cy="10165715"/>
          <wp:effectExtent l="0" t="0" r="635" b="6985"/>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2A68EE" w14:paraId="6542F580" w14:textId="77777777">
      <w:tc>
        <w:tcPr>
          <w:tcW w:w="2489" w:type="dxa"/>
          <w:shd w:val="clear" w:color="auto" w:fill="auto"/>
        </w:tcPr>
        <w:p w14:paraId="6D7F0BE2" w14:textId="77777777" w:rsidR="002A68EE" w:rsidRDefault="002A68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DF7C4BA" w14:textId="77777777" w:rsidR="002A68EE" w:rsidRDefault="002A68EE" w:rsidP="00011B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05179/INFOEM/IP/RR/2025</w:t>
          </w:r>
        </w:p>
      </w:tc>
    </w:tr>
    <w:tr w:rsidR="002A68EE" w14:paraId="17B2BC8D" w14:textId="77777777">
      <w:trPr>
        <w:trHeight w:val="228"/>
      </w:trPr>
      <w:tc>
        <w:tcPr>
          <w:tcW w:w="2489" w:type="dxa"/>
          <w:shd w:val="clear" w:color="auto" w:fill="auto"/>
          <w:vAlign w:val="center"/>
        </w:tcPr>
        <w:p w14:paraId="54D118D9" w14:textId="77777777" w:rsidR="002A68EE" w:rsidRDefault="002A68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4B32581" w14:textId="77777777" w:rsidR="002A68EE" w:rsidRDefault="002A68EE">
          <w:pPr>
            <w:ind w:left="-45" w:right="176"/>
            <w:jc w:val="both"/>
            <w:rPr>
              <w:rFonts w:ascii="Palatino Linotype" w:eastAsia="Palatino Linotype" w:hAnsi="Palatino Linotype" w:cs="Palatino Linotype"/>
              <w:b/>
              <w:sz w:val="22"/>
              <w:szCs w:val="22"/>
            </w:rPr>
          </w:pPr>
          <w:r w:rsidRPr="00DA7560">
            <w:rPr>
              <w:rFonts w:ascii="Palatino Linotype" w:eastAsia="Palatino Linotype" w:hAnsi="Palatino Linotype" w:cs="Palatino Linotype"/>
              <w:b/>
              <w:sz w:val="22"/>
              <w:szCs w:val="22"/>
            </w:rPr>
            <w:t>Sistema Municipal Para el Desarrollo Integral de la Familia de Huehuetoca</w:t>
          </w:r>
        </w:p>
      </w:tc>
    </w:tr>
    <w:tr w:rsidR="002A68EE" w14:paraId="608F982E" w14:textId="77777777">
      <w:tc>
        <w:tcPr>
          <w:tcW w:w="2489" w:type="dxa"/>
          <w:shd w:val="clear" w:color="auto" w:fill="auto"/>
          <w:vAlign w:val="center"/>
        </w:tcPr>
        <w:p w14:paraId="3EF83C46" w14:textId="77777777" w:rsidR="002A68EE" w:rsidRDefault="002A68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42D151B" w14:textId="77777777" w:rsidR="002A68EE" w:rsidRDefault="002A68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CE01B6" w14:textId="77777777" w:rsidR="002A68EE" w:rsidRDefault="002A68E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E0" w14:textId="77777777" w:rsidR="002A68EE" w:rsidRDefault="002A68E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0428A3" wp14:editId="0A97B0F0">
          <wp:simplePos x="0" y="0"/>
          <wp:positionH relativeFrom="column">
            <wp:posOffset>-1080134</wp:posOffset>
          </wp:positionH>
          <wp:positionV relativeFrom="paragraph">
            <wp:posOffset>-369892</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2A68EE" w14:paraId="7B5AE518" w14:textId="77777777">
      <w:tc>
        <w:tcPr>
          <w:tcW w:w="2489" w:type="dxa"/>
          <w:shd w:val="clear" w:color="auto" w:fill="auto"/>
        </w:tcPr>
        <w:p w14:paraId="1C3B3A59" w14:textId="77777777" w:rsidR="002A68EE" w:rsidRDefault="002A68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3A1C42" w14:textId="77777777" w:rsidR="002A68EE" w:rsidRDefault="002A68EE" w:rsidP="00011B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05179/INFOEM/IP/RR/2025</w:t>
          </w:r>
        </w:p>
      </w:tc>
    </w:tr>
    <w:tr w:rsidR="002A68EE" w14:paraId="791D37C7" w14:textId="77777777">
      <w:tc>
        <w:tcPr>
          <w:tcW w:w="2489" w:type="dxa"/>
          <w:shd w:val="clear" w:color="auto" w:fill="auto"/>
        </w:tcPr>
        <w:p w14:paraId="6913B0BE" w14:textId="77777777" w:rsidR="002A68EE" w:rsidRDefault="002A68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3705FF0" w14:textId="77777777" w:rsidR="002A68EE" w:rsidRDefault="002A68EE">
          <w:pPr>
            <w:ind w:right="175"/>
            <w:jc w:val="both"/>
            <w:rPr>
              <w:rFonts w:ascii="Palatino Linotype" w:eastAsia="Palatino Linotype" w:hAnsi="Palatino Linotype" w:cs="Palatino Linotype"/>
              <w:b/>
              <w:color w:val="FF0000"/>
              <w:sz w:val="22"/>
              <w:szCs w:val="22"/>
              <w:highlight w:val="yellow"/>
            </w:rPr>
          </w:pPr>
        </w:p>
      </w:tc>
    </w:tr>
    <w:tr w:rsidR="002A68EE" w14:paraId="57CB1B3D" w14:textId="77777777">
      <w:trPr>
        <w:trHeight w:val="228"/>
      </w:trPr>
      <w:tc>
        <w:tcPr>
          <w:tcW w:w="2489" w:type="dxa"/>
          <w:shd w:val="clear" w:color="auto" w:fill="auto"/>
          <w:vAlign w:val="center"/>
        </w:tcPr>
        <w:p w14:paraId="70F1B2F8" w14:textId="77777777" w:rsidR="002A68EE" w:rsidRDefault="002A68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36BC0AB" w14:textId="77777777" w:rsidR="002A68EE" w:rsidRDefault="002A68EE">
          <w:pPr>
            <w:ind w:left="-45" w:right="176"/>
            <w:jc w:val="both"/>
            <w:rPr>
              <w:rFonts w:ascii="Palatino Linotype" w:eastAsia="Palatino Linotype" w:hAnsi="Palatino Linotype" w:cs="Palatino Linotype"/>
              <w:b/>
              <w:sz w:val="22"/>
              <w:szCs w:val="22"/>
            </w:rPr>
          </w:pPr>
          <w:r w:rsidRPr="00DA7560">
            <w:rPr>
              <w:rFonts w:ascii="Palatino Linotype" w:eastAsia="Palatino Linotype" w:hAnsi="Palatino Linotype" w:cs="Palatino Linotype"/>
              <w:b/>
              <w:sz w:val="22"/>
              <w:szCs w:val="22"/>
            </w:rPr>
            <w:t>Sistema Municipal Para el Desarrollo Integral de la Familia de Huehuetoca</w:t>
          </w:r>
        </w:p>
      </w:tc>
    </w:tr>
    <w:tr w:rsidR="002A68EE" w14:paraId="57F71A45" w14:textId="77777777">
      <w:tc>
        <w:tcPr>
          <w:tcW w:w="2489" w:type="dxa"/>
          <w:shd w:val="clear" w:color="auto" w:fill="auto"/>
          <w:vAlign w:val="center"/>
        </w:tcPr>
        <w:p w14:paraId="25E0D911" w14:textId="77777777" w:rsidR="002A68EE" w:rsidRDefault="002A68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DF415DA" w14:textId="77777777" w:rsidR="002A68EE" w:rsidRDefault="002A68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B7AD3F" w14:textId="77777777" w:rsidR="002A68EE" w:rsidRDefault="002A6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C3E83"/>
    <w:multiLevelType w:val="multilevel"/>
    <w:tmpl w:val="D688DD24"/>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6"/>
    <w:rsid w:val="00011BCE"/>
    <w:rsid w:val="000216B4"/>
    <w:rsid w:val="000555F5"/>
    <w:rsid w:val="000775E8"/>
    <w:rsid w:val="000827E8"/>
    <w:rsid w:val="00097187"/>
    <w:rsid w:val="000A1295"/>
    <w:rsid w:val="00161719"/>
    <w:rsid w:val="00161BF5"/>
    <w:rsid w:val="00171CA4"/>
    <w:rsid w:val="00184752"/>
    <w:rsid w:val="001A03A8"/>
    <w:rsid w:val="00257B19"/>
    <w:rsid w:val="002757F2"/>
    <w:rsid w:val="002A68EE"/>
    <w:rsid w:val="002C68E8"/>
    <w:rsid w:val="002E1B65"/>
    <w:rsid w:val="0032136E"/>
    <w:rsid w:val="00325171"/>
    <w:rsid w:val="003457FF"/>
    <w:rsid w:val="00382B90"/>
    <w:rsid w:val="00411271"/>
    <w:rsid w:val="004264EB"/>
    <w:rsid w:val="00440A5A"/>
    <w:rsid w:val="004C472E"/>
    <w:rsid w:val="00533733"/>
    <w:rsid w:val="00540E8E"/>
    <w:rsid w:val="00543E58"/>
    <w:rsid w:val="00544FD5"/>
    <w:rsid w:val="005656CC"/>
    <w:rsid w:val="005C324F"/>
    <w:rsid w:val="006346D3"/>
    <w:rsid w:val="0063707E"/>
    <w:rsid w:val="006B3A38"/>
    <w:rsid w:val="006C0C7A"/>
    <w:rsid w:val="006D0B7F"/>
    <w:rsid w:val="006E7AB0"/>
    <w:rsid w:val="00732E6E"/>
    <w:rsid w:val="00751352"/>
    <w:rsid w:val="0079305D"/>
    <w:rsid w:val="007A26C2"/>
    <w:rsid w:val="007B02FF"/>
    <w:rsid w:val="007D4C91"/>
    <w:rsid w:val="007F74E9"/>
    <w:rsid w:val="00804250"/>
    <w:rsid w:val="00811BA8"/>
    <w:rsid w:val="008276BA"/>
    <w:rsid w:val="00860011"/>
    <w:rsid w:val="0086717E"/>
    <w:rsid w:val="0087226A"/>
    <w:rsid w:val="008C65AB"/>
    <w:rsid w:val="008E47A7"/>
    <w:rsid w:val="008E49C0"/>
    <w:rsid w:val="00901F12"/>
    <w:rsid w:val="009048B9"/>
    <w:rsid w:val="009347AE"/>
    <w:rsid w:val="0095245F"/>
    <w:rsid w:val="00953152"/>
    <w:rsid w:val="00990CB6"/>
    <w:rsid w:val="009B48EA"/>
    <w:rsid w:val="009D0BEA"/>
    <w:rsid w:val="009E6646"/>
    <w:rsid w:val="00A3474A"/>
    <w:rsid w:val="00A52BBF"/>
    <w:rsid w:val="00A622CC"/>
    <w:rsid w:val="00A70747"/>
    <w:rsid w:val="00A70C0D"/>
    <w:rsid w:val="00A75427"/>
    <w:rsid w:val="00A836CB"/>
    <w:rsid w:val="00A91FD2"/>
    <w:rsid w:val="00AC3594"/>
    <w:rsid w:val="00AD3049"/>
    <w:rsid w:val="00AD56C9"/>
    <w:rsid w:val="00B11062"/>
    <w:rsid w:val="00B17E75"/>
    <w:rsid w:val="00B93F76"/>
    <w:rsid w:val="00B95C04"/>
    <w:rsid w:val="00BC20CF"/>
    <w:rsid w:val="00BD23B1"/>
    <w:rsid w:val="00C24BDD"/>
    <w:rsid w:val="00C33AE1"/>
    <w:rsid w:val="00D50E07"/>
    <w:rsid w:val="00D96E03"/>
    <w:rsid w:val="00DA374A"/>
    <w:rsid w:val="00DA4B7A"/>
    <w:rsid w:val="00DA7560"/>
    <w:rsid w:val="00E160D6"/>
    <w:rsid w:val="00E569C3"/>
    <w:rsid w:val="00E802C3"/>
    <w:rsid w:val="00ED5377"/>
    <w:rsid w:val="00EF2E59"/>
    <w:rsid w:val="00F011A9"/>
    <w:rsid w:val="00F0447B"/>
    <w:rsid w:val="00F3321B"/>
    <w:rsid w:val="00FC7E97"/>
    <w:rsid w:val="00FE6106"/>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C7D5"/>
  <w15:docId w15:val="{310E6EA2-F366-4BC8-9180-60C8972D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LqFAlVWZ6sfMN7PcRZrJBTOug==">CgMxLjAyCWguM3JkY3JqbjIOaC5kYWozajJ4bzZxNjYyCGguZ2pkZ3hzMgloLjNkeTZ2a20yCWguMzBqMHpsbDIJaC4yczhleW8xMghoLnR5amN3dDIJaC4zem55c2g3MgloLjJldDkycDAyDmguOGdhaXBlejdyczhxMgloLjF0M2g1c2YyCWguMWZvYjl0ZTIOaC5obnp4c2NoNWd5c3oyDmgub3QzcXE2dnhhMDhmMghoLmxueGJ6OTgAciExUF85NTNGdHNnYVNmWGlvWnlCV3BfcUtDX01ULTVpY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12226</Words>
  <Characters>67246</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2025-08-08T20:11:00Z</cp:lastPrinted>
  <dcterms:created xsi:type="dcterms:W3CDTF">2025-09-03T02:21:00Z</dcterms:created>
  <dcterms:modified xsi:type="dcterms:W3CDTF">2025-09-03T02:21:00Z</dcterms:modified>
</cp:coreProperties>
</file>