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9B85" w14:textId="77777777" w:rsidR="00502F96" w:rsidRPr="007324A5" w:rsidRDefault="001A160D">
      <w:pPr>
        <w:spacing w:before="240" w:after="0" w:line="360" w:lineRule="auto"/>
        <w:ind w:right="49"/>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nueve de abril de dos mil veinticinco.</w:t>
      </w:r>
    </w:p>
    <w:p w14:paraId="028A12E3" w14:textId="77777777" w:rsidR="00502F96" w:rsidRPr="007324A5" w:rsidRDefault="00502F96">
      <w:pPr>
        <w:spacing w:after="0" w:line="360" w:lineRule="auto"/>
        <w:ind w:right="49"/>
        <w:jc w:val="both"/>
        <w:rPr>
          <w:rFonts w:ascii="Palatino Linotype" w:eastAsia="Palatino Linotype" w:hAnsi="Palatino Linotype" w:cs="Palatino Linotype"/>
          <w:sz w:val="24"/>
          <w:szCs w:val="24"/>
        </w:rPr>
      </w:pPr>
    </w:p>
    <w:p w14:paraId="06035294" w14:textId="0A2B4DCD" w:rsidR="00502F96" w:rsidRPr="007324A5" w:rsidRDefault="001A160D">
      <w:pPr>
        <w:spacing w:after="0" w:line="360" w:lineRule="auto"/>
        <w:ind w:right="51"/>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b/>
          <w:sz w:val="24"/>
          <w:szCs w:val="24"/>
        </w:rPr>
        <w:t xml:space="preserve">Visto </w:t>
      </w:r>
      <w:r w:rsidRPr="007324A5">
        <w:rPr>
          <w:rFonts w:ascii="Palatino Linotype" w:eastAsia="Palatino Linotype" w:hAnsi="Palatino Linotype" w:cs="Palatino Linotype"/>
          <w:sz w:val="24"/>
          <w:szCs w:val="24"/>
        </w:rPr>
        <w:t xml:space="preserve">el expediente relativo al recurso de revisión </w:t>
      </w:r>
      <w:r w:rsidRPr="007324A5">
        <w:rPr>
          <w:rFonts w:ascii="Palatino Linotype" w:eastAsia="Palatino Linotype" w:hAnsi="Palatino Linotype" w:cs="Palatino Linotype"/>
          <w:b/>
          <w:sz w:val="24"/>
          <w:szCs w:val="24"/>
        </w:rPr>
        <w:t>01619/INFOEM/IP/RR/2025</w:t>
      </w:r>
      <w:r w:rsidRPr="007324A5">
        <w:rPr>
          <w:rFonts w:ascii="Palatino Linotype" w:eastAsia="Palatino Linotype" w:hAnsi="Palatino Linotype" w:cs="Palatino Linotype"/>
          <w:sz w:val="24"/>
          <w:szCs w:val="24"/>
        </w:rPr>
        <w:t>, interpuesto por</w:t>
      </w:r>
      <w:r w:rsidRPr="007324A5">
        <w:rPr>
          <w:rFonts w:ascii="Palatino Linotype" w:eastAsia="Palatino Linotype" w:hAnsi="Palatino Linotype" w:cs="Palatino Linotype"/>
          <w:b/>
          <w:sz w:val="24"/>
          <w:szCs w:val="24"/>
        </w:rPr>
        <w:t xml:space="preserve"> </w:t>
      </w:r>
      <w:r w:rsidR="00670137" w:rsidRPr="00670137">
        <w:rPr>
          <w:rFonts w:ascii="Palatino Linotype" w:eastAsia="Palatino Linotype" w:hAnsi="Palatino Linotype" w:cs="Palatino Linotype"/>
          <w:b/>
          <w:sz w:val="24"/>
          <w:szCs w:val="24"/>
        </w:rPr>
        <w:t>XXXXX XX X</w:t>
      </w:r>
      <w:r w:rsidRPr="007324A5">
        <w:rPr>
          <w:rFonts w:ascii="Palatino Linotype" w:eastAsia="Palatino Linotype" w:hAnsi="Palatino Linotype" w:cs="Palatino Linotype"/>
          <w:sz w:val="24"/>
          <w:szCs w:val="24"/>
        </w:rPr>
        <w:t xml:space="preserve">, en lo sucesivo se le denominara </w:t>
      </w:r>
      <w:r w:rsidRPr="007324A5">
        <w:rPr>
          <w:rFonts w:ascii="Palatino Linotype" w:eastAsia="Palatino Linotype" w:hAnsi="Palatino Linotype" w:cs="Palatino Linotype"/>
          <w:b/>
          <w:sz w:val="24"/>
          <w:szCs w:val="24"/>
        </w:rPr>
        <w:t>LA PARTE RECURRENTE</w:t>
      </w:r>
      <w:r w:rsidRPr="007324A5">
        <w:rPr>
          <w:rFonts w:ascii="Palatino Linotype" w:eastAsia="Palatino Linotype" w:hAnsi="Palatino Linotype" w:cs="Palatino Linotype"/>
          <w:sz w:val="24"/>
          <w:szCs w:val="24"/>
        </w:rPr>
        <w:t xml:space="preserve">, en contra de la falta de respuesta a la solicitud de información con número de folio </w:t>
      </w:r>
      <w:r w:rsidRPr="007324A5">
        <w:rPr>
          <w:rFonts w:ascii="Palatino Linotype" w:eastAsia="Palatino Linotype" w:hAnsi="Palatino Linotype" w:cs="Palatino Linotype"/>
          <w:b/>
          <w:sz w:val="24"/>
          <w:szCs w:val="24"/>
        </w:rPr>
        <w:t>00005/OASLAPAZ/IP/2025</w:t>
      </w:r>
      <w:r w:rsidRPr="007324A5">
        <w:rPr>
          <w:rFonts w:ascii="Palatino Linotype" w:eastAsia="Palatino Linotype" w:hAnsi="Palatino Linotype" w:cs="Palatino Linotype"/>
          <w:sz w:val="24"/>
          <w:szCs w:val="24"/>
        </w:rPr>
        <w:t xml:space="preserve">, por parte del </w:t>
      </w:r>
      <w:r w:rsidRPr="007324A5">
        <w:rPr>
          <w:rFonts w:ascii="Palatino Linotype" w:eastAsia="Palatino Linotype" w:hAnsi="Palatino Linotype" w:cs="Palatino Linotype"/>
          <w:b/>
          <w:sz w:val="24"/>
          <w:szCs w:val="24"/>
        </w:rPr>
        <w:t>Organismo Público Descentralizado para la Prestación de Los Servicios de Agua Potable Alcantarillado y Saneamiento del Municipio de la Paz México, OPDAPAS</w:t>
      </w:r>
      <w:r w:rsidRPr="007324A5">
        <w:rPr>
          <w:rFonts w:ascii="Palatino Linotype" w:eastAsia="Palatino Linotype" w:hAnsi="Palatino Linotype" w:cs="Palatino Linotype"/>
          <w:sz w:val="24"/>
          <w:szCs w:val="24"/>
        </w:rPr>
        <w:t>, en lo sucesivo</w:t>
      </w:r>
      <w:r w:rsidRPr="007324A5">
        <w:rPr>
          <w:rFonts w:ascii="Palatino Linotype" w:eastAsia="Palatino Linotype" w:hAnsi="Palatino Linotype" w:cs="Palatino Linotype"/>
          <w:b/>
          <w:sz w:val="24"/>
          <w:szCs w:val="24"/>
        </w:rPr>
        <w:t xml:space="preserve"> EL SUJETO OBLIGADO; </w:t>
      </w:r>
      <w:r w:rsidRPr="007324A5">
        <w:rPr>
          <w:rFonts w:ascii="Palatino Linotype" w:eastAsia="Palatino Linotype" w:hAnsi="Palatino Linotype" w:cs="Palatino Linotype"/>
          <w:sz w:val="24"/>
          <w:szCs w:val="24"/>
        </w:rPr>
        <w:t>se procede a dictar la presente resolución, con base en lo siguiente.</w:t>
      </w:r>
    </w:p>
    <w:p w14:paraId="4883AF84" w14:textId="77777777" w:rsidR="00502F96" w:rsidRPr="007324A5" w:rsidRDefault="00502F96">
      <w:pPr>
        <w:spacing w:after="0" w:line="360" w:lineRule="auto"/>
        <w:ind w:right="51"/>
        <w:jc w:val="both"/>
        <w:rPr>
          <w:rFonts w:ascii="Palatino Linotype" w:eastAsia="Palatino Linotype" w:hAnsi="Palatino Linotype" w:cs="Palatino Linotype"/>
          <w:sz w:val="24"/>
          <w:szCs w:val="24"/>
        </w:rPr>
      </w:pPr>
    </w:p>
    <w:p w14:paraId="7EF12AD0" w14:textId="77777777" w:rsidR="00502F96" w:rsidRPr="007324A5" w:rsidRDefault="001A160D">
      <w:pPr>
        <w:pBdr>
          <w:top w:val="nil"/>
          <w:left w:val="nil"/>
          <w:bottom w:val="nil"/>
          <w:right w:val="nil"/>
          <w:between w:val="nil"/>
        </w:pBdr>
        <w:spacing w:after="0" w:line="360" w:lineRule="auto"/>
        <w:ind w:left="1077"/>
        <w:jc w:val="center"/>
        <w:rPr>
          <w:rFonts w:ascii="Palatino Linotype" w:eastAsia="Palatino Linotype" w:hAnsi="Palatino Linotype" w:cs="Palatino Linotype"/>
          <w:b/>
          <w:sz w:val="24"/>
          <w:szCs w:val="24"/>
        </w:rPr>
      </w:pPr>
      <w:r w:rsidRPr="007324A5">
        <w:rPr>
          <w:rFonts w:ascii="Palatino Linotype" w:eastAsia="Palatino Linotype" w:hAnsi="Palatino Linotype" w:cs="Palatino Linotype"/>
          <w:b/>
          <w:sz w:val="24"/>
          <w:szCs w:val="24"/>
        </w:rPr>
        <w:t>A N T E C E D E N T E S:</w:t>
      </w:r>
    </w:p>
    <w:p w14:paraId="0504769C" w14:textId="77777777" w:rsidR="00502F96" w:rsidRPr="007324A5" w:rsidRDefault="00502F96">
      <w:pPr>
        <w:pBdr>
          <w:top w:val="nil"/>
          <w:left w:val="nil"/>
          <w:bottom w:val="nil"/>
          <w:right w:val="nil"/>
          <w:between w:val="nil"/>
        </w:pBdr>
        <w:spacing w:after="0" w:line="360" w:lineRule="auto"/>
        <w:ind w:left="1077"/>
        <w:rPr>
          <w:rFonts w:ascii="Palatino Linotype" w:eastAsia="Palatino Linotype" w:hAnsi="Palatino Linotype" w:cs="Palatino Linotype"/>
          <w:b/>
          <w:sz w:val="24"/>
          <w:szCs w:val="24"/>
        </w:rPr>
      </w:pPr>
    </w:p>
    <w:p w14:paraId="1746FAB1"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b/>
          <w:sz w:val="24"/>
          <w:szCs w:val="24"/>
        </w:rPr>
        <w:t xml:space="preserve">1. SOLICITUD DE ACCESO A LA INFORMACIÓN. </w:t>
      </w:r>
      <w:r w:rsidRPr="007324A5">
        <w:rPr>
          <w:rFonts w:ascii="Palatino Linotype" w:eastAsia="Palatino Linotype" w:hAnsi="Palatino Linotype" w:cs="Palatino Linotype"/>
          <w:sz w:val="24"/>
          <w:szCs w:val="24"/>
        </w:rPr>
        <w:t xml:space="preserve">Con fecha </w:t>
      </w:r>
      <w:r w:rsidRPr="007324A5">
        <w:rPr>
          <w:rFonts w:ascii="Palatino Linotype" w:eastAsia="Palatino Linotype" w:hAnsi="Palatino Linotype" w:cs="Palatino Linotype"/>
          <w:b/>
          <w:sz w:val="24"/>
          <w:szCs w:val="24"/>
        </w:rPr>
        <w:t>veintidós de enero de dos mil veinticinco</w:t>
      </w:r>
      <w:r w:rsidRPr="007324A5">
        <w:rPr>
          <w:rFonts w:ascii="Palatino Linotype" w:eastAsia="Palatino Linotype" w:hAnsi="Palatino Linotype" w:cs="Palatino Linotype"/>
          <w:sz w:val="24"/>
          <w:szCs w:val="24"/>
        </w:rPr>
        <w:t xml:space="preserve">, </w:t>
      </w:r>
      <w:r w:rsidRPr="007324A5">
        <w:rPr>
          <w:rFonts w:ascii="Palatino Linotype" w:eastAsia="Palatino Linotype" w:hAnsi="Palatino Linotype" w:cs="Palatino Linotype"/>
          <w:b/>
          <w:sz w:val="24"/>
          <w:szCs w:val="24"/>
        </w:rPr>
        <w:t>LA PARTE</w:t>
      </w:r>
      <w:r w:rsidRPr="007324A5">
        <w:rPr>
          <w:rFonts w:ascii="Palatino Linotype" w:eastAsia="Palatino Linotype" w:hAnsi="Palatino Linotype" w:cs="Palatino Linotype"/>
          <w:sz w:val="24"/>
          <w:szCs w:val="24"/>
        </w:rPr>
        <w:t xml:space="preserve"> </w:t>
      </w:r>
      <w:r w:rsidRPr="007324A5">
        <w:rPr>
          <w:rFonts w:ascii="Palatino Linotype" w:eastAsia="Palatino Linotype" w:hAnsi="Palatino Linotype" w:cs="Palatino Linotype"/>
          <w:b/>
          <w:sz w:val="24"/>
          <w:szCs w:val="24"/>
        </w:rPr>
        <w:t xml:space="preserve">RECURRENTE </w:t>
      </w:r>
      <w:r w:rsidRPr="007324A5">
        <w:rPr>
          <w:rFonts w:ascii="Palatino Linotype" w:eastAsia="Palatino Linotype" w:hAnsi="Palatino Linotype" w:cs="Palatino Linotype"/>
          <w:sz w:val="24"/>
          <w:szCs w:val="24"/>
        </w:rPr>
        <w:t xml:space="preserve">formuló a través del Sistema de Acceso a la Información Mexiquense, en adelante </w:t>
      </w:r>
      <w:r w:rsidRPr="007324A5">
        <w:rPr>
          <w:rFonts w:ascii="Palatino Linotype" w:eastAsia="Palatino Linotype" w:hAnsi="Palatino Linotype" w:cs="Palatino Linotype"/>
          <w:b/>
          <w:sz w:val="24"/>
          <w:szCs w:val="24"/>
        </w:rPr>
        <w:t>SAIMEX,</w:t>
      </w:r>
      <w:r w:rsidRPr="007324A5">
        <w:rPr>
          <w:rFonts w:ascii="Palatino Linotype" w:eastAsia="Palatino Linotype" w:hAnsi="Palatino Linotype" w:cs="Palatino Linotype"/>
          <w:sz w:val="24"/>
          <w:szCs w:val="24"/>
        </w:rPr>
        <w:t xml:space="preserve"> solicitud de información al </w:t>
      </w:r>
      <w:r w:rsidRPr="007324A5">
        <w:rPr>
          <w:rFonts w:ascii="Palatino Linotype" w:eastAsia="Palatino Linotype" w:hAnsi="Palatino Linotype" w:cs="Palatino Linotype"/>
          <w:b/>
          <w:sz w:val="24"/>
          <w:szCs w:val="24"/>
        </w:rPr>
        <w:t>SUJETO OBLIGADO</w:t>
      </w:r>
      <w:r w:rsidRPr="007324A5">
        <w:rPr>
          <w:rFonts w:ascii="Palatino Linotype" w:eastAsia="Palatino Linotype" w:hAnsi="Palatino Linotype" w:cs="Palatino Linotype"/>
          <w:sz w:val="24"/>
          <w:szCs w:val="24"/>
        </w:rPr>
        <w:t xml:space="preserve"> requiriéndole lo siguiente:</w:t>
      </w:r>
    </w:p>
    <w:p w14:paraId="190C1EBC"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0103E240" w14:textId="77777777" w:rsidR="00502F96" w:rsidRPr="007324A5" w:rsidRDefault="001A160D">
      <w:pPr>
        <w:pBdr>
          <w:top w:val="nil"/>
          <w:left w:val="nil"/>
          <w:bottom w:val="nil"/>
          <w:right w:val="nil"/>
          <w:between w:val="nil"/>
        </w:pBdr>
        <w:spacing w:after="0" w:line="360" w:lineRule="auto"/>
        <w:ind w:left="567" w:right="616"/>
        <w:jc w:val="both"/>
        <w:rPr>
          <w:rFonts w:ascii="Palatino Linotype" w:eastAsia="Palatino Linotype" w:hAnsi="Palatino Linotype" w:cs="Palatino Linotype"/>
          <w:i/>
          <w:sz w:val="24"/>
          <w:szCs w:val="24"/>
        </w:rPr>
      </w:pPr>
      <w:r w:rsidRPr="007324A5">
        <w:rPr>
          <w:rFonts w:ascii="Palatino Linotype" w:eastAsia="Palatino Linotype" w:hAnsi="Palatino Linotype" w:cs="Palatino Linotype"/>
          <w:i/>
          <w:sz w:val="24"/>
          <w:szCs w:val="24"/>
        </w:rPr>
        <w:lastRenderedPageBreak/>
        <w:t>“QUIERO QUE SE ME ENVIE EL ORGANIGRAMA COMPLETO ...QUE CONTENGA EL NOMBRE COMPLETO DE TODAS LAS AREAS” (Sic)</w:t>
      </w:r>
    </w:p>
    <w:p w14:paraId="0D0B5D76" w14:textId="77777777" w:rsidR="00502F96" w:rsidRPr="007324A5" w:rsidRDefault="00502F96">
      <w:pPr>
        <w:pBdr>
          <w:top w:val="nil"/>
          <w:left w:val="nil"/>
          <w:bottom w:val="nil"/>
          <w:right w:val="nil"/>
          <w:between w:val="nil"/>
        </w:pBdr>
        <w:spacing w:after="0" w:line="360" w:lineRule="auto"/>
        <w:ind w:left="567" w:right="616"/>
        <w:jc w:val="both"/>
        <w:rPr>
          <w:rFonts w:ascii="Palatino Linotype" w:eastAsia="Palatino Linotype" w:hAnsi="Palatino Linotype" w:cs="Palatino Linotype"/>
          <w:i/>
          <w:sz w:val="24"/>
          <w:szCs w:val="24"/>
        </w:rPr>
      </w:pPr>
    </w:p>
    <w:p w14:paraId="080D31CB"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b/>
          <w:sz w:val="24"/>
          <w:szCs w:val="24"/>
        </w:rPr>
        <w:t xml:space="preserve">Modalidad elegida para la entrega de la información: </w:t>
      </w:r>
      <w:r w:rsidRPr="007324A5">
        <w:rPr>
          <w:rFonts w:ascii="Palatino Linotype" w:eastAsia="Palatino Linotype" w:hAnsi="Palatino Linotype" w:cs="Palatino Linotype"/>
          <w:sz w:val="24"/>
          <w:szCs w:val="24"/>
        </w:rPr>
        <w:t>a través del SAIMEX.</w:t>
      </w:r>
    </w:p>
    <w:p w14:paraId="7D3BE104" w14:textId="77777777" w:rsidR="00502F96" w:rsidRPr="007324A5" w:rsidRDefault="00502F96">
      <w:pPr>
        <w:spacing w:after="0" w:line="360" w:lineRule="auto"/>
        <w:ind w:right="51"/>
        <w:jc w:val="both"/>
        <w:rPr>
          <w:rFonts w:ascii="Palatino Linotype" w:eastAsia="Palatino Linotype" w:hAnsi="Palatino Linotype" w:cs="Palatino Linotype"/>
          <w:sz w:val="24"/>
          <w:szCs w:val="24"/>
        </w:rPr>
      </w:pPr>
    </w:p>
    <w:p w14:paraId="7D345BB6"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b/>
          <w:sz w:val="24"/>
          <w:szCs w:val="24"/>
        </w:rPr>
        <w:t xml:space="preserve">2. RESPUESTA. EL SUJETO OBLIGADO </w:t>
      </w:r>
      <w:r w:rsidRPr="007324A5">
        <w:rPr>
          <w:rFonts w:ascii="Palatino Linotype" w:eastAsia="Palatino Linotype" w:hAnsi="Palatino Linotype" w:cs="Palatino Linotype"/>
          <w:sz w:val="24"/>
          <w:szCs w:val="24"/>
        </w:rPr>
        <w:t xml:space="preserve">fue omiso en proporcionar respuesta. </w:t>
      </w:r>
    </w:p>
    <w:p w14:paraId="5CAF4416" w14:textId="77777777" w:rsidR="00502F96" w:rsidRPr="007324A5" w:rsidRDefault="00502F96">
      <w:pPr>
        <w:spacing w:after="0" w:line="360" w:lineRule="auto"/>
        <w:ind w:right="51"/>
        <w:jc w:val="both"/>
        <w:rPr>
          <w:rFonts w:ascii="Palatino Linotype" w:eastAsia="Palatino Linotype" w:hAnsi="Palatino Linotype" w:cs="Palatino Linotype"/>
          <w:sz w:val="24"/>
          <w:szCs w:val="24"/>
        </w:rPr>
      </w:pPr>
    </w:p>
    <w:p w14:paraId="4AD3DA48"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b/>
          <w:sz w:val="24"/>
          <w:szCs w:val="24"/>
        </w:rPr>
        <w:t xml:space="preserve">3. INTERPOSICIÓN DEL RECURSO DE REVISIÓN. </w:t>
      </w:r>
      <w:r w:rsidRPr="007324A5">
        <w:rPr>
          <w:rFonts w:ascii="Palatino Linotype" w:eastAsia="Palatino Linotype" w:hAnsi="Palatino Linotype" w:cs="Palatino Linotype"/>
          <w:sz w:val="24"/>
          <w:szCs w:val="24"/>
        </w:rPr>
        <w:t xml:space="preserve">Inconforme la parte solicitante con la falta de respuesta del </w:t>
      </w:r>
      <w:r w:rsidRPr="007324A5">
        <w:rPr>
          <w:rFonts w:ascii="Palatino Linotype" w:eastAsia="Palatino Linotype" w:hAnsi="Palatino Linotype" w:cs="Palatino Linotype"/>
          <w:b/>
          <w:sz w:val="24"/>
          <w:szCs w:val="24"/>
        </w:rPr>
        <w:t>SUJETO OBLIGADO</w:t>
      </w:r>
      <w:r w:rsidRPr="007324A5">
        <w:rPr>
          <w:rFonts w:ascii="Palatino Linotype" w:eastAsia="Palatino Linotype" w:hAnsi="Palatino Linotype" w:cs="Palatino Linotype"/>
          <w:sz w:val="24"/>
          <w:szCs w:val="24"/>
        </w:rPr>
        <w:t xml:space="preserve">, interpuso recurso de revisión a través del SAIMEX en fecha </w:t>
      </w:r>
      <w:r w:rsidRPr="007324A5">
        <w:rPr>
          <w:rFonts w:ascii="Palatino Linotype" w:eastAsia="Palatino Linotype" w:hAnsi="Palatino Linotype" w:cs="Palatino Linotype"/>
          <w:b/>
          <w:sz w:val="24"/>
          <w:szCs w:val="24"/>
        </w:rPr>
        <w:t>dieciocho de febrero de dos mil veinticinco</w:t>
      </w:r>
      <w:r w:rsidRPr="007324A5">
        <w:rPr>
          <w:rFonts w:ascii="Palatino Linotype" w:eastAsia="Palatino Linotype" w:hAnsi="Palatino Linotype" w:cs="Palatino Linotype"/>
          <w:sz w:val="24"/>
          <w:szCs w:val="24"/>
        </w:rPr>
        <w:t>, expresando lo siguiente:</w:t>
      </w:r>
    </w:p>
    <w:p w14:paraId="3C69D146"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428E5175" w14:textId="77777777" w:rsidR="00502F96" w:rsidRPr="007324A5" w:rsidRDefault="001A160D">
      <w:pPr>
        <w:spacing w:after="0" w:line="360" w:lineRule="auto"/>
        <w:ind w:left="567" w:right="616"/>
        <w:jc w:val="both"/>
        <w:rPr>
          <w:rFonts w:ascii="Palatino Linotype" w:eastAsia="Palatino Linotype" w:hAnsi="Palatino Linotype" w:cs="Palatino Linotype"/>
          <w:b/>
          <w:i/>
        </w:rPr>
      </w:pPr>
      <w:r w:rsidRPr="007324A5">
        <w:rPr>
          <w:rFonts w:ascii="Palatino Linotype" w:eastAsia="Palatino Linotype" w:hAnsi="Palatino Linotype" w:cs="Palatino Linotype"/>
          <w:b/>
          <w:i/>
        </w:rPr>
        <w:t xml:space="preserve">a) Acto impugnado. </w:t>
      </w:r>
      <w:r w:rsidRPr="007324A5">
        <w:rPr>
          <w:rFonts w:ascii="Palatino Linotype" w:eastAsia="Palatino Linotype" w:hAnsi="Palatino Linotype" w:cs="Palatino Linotype"/>
          <w:i/>
        </w:rPr>
        <w:t>“NO SE ME ENTREGA LA INFORMACION COMPLETA, SE ENTREGA INFORMACION INCOMPLETA”</w:t>
      </w:r>
    </w:p>
    <w:p w14:paraId="68D7C5FA" w14:textId="77777777" w:rsidR="00502F96" w:rsidRPr="007324A5" w:rsidRDefault="00502F96">
      <w:pPr>
        <w:spacing w:after="0" w:line="360" w:lineRule="auto"/>
        <w:ind w:left="567" w:right="616"/>
        <w:rPr>
          <w:rFonts w:ascii="Palatino Linotype" w:eastAsia="Palatino Linotype" w:hAnsi="Palatino Linotype" w:cs="Palatino Linotype"/>
          <w:b/>
          <w:sz w:val="24"/>
          <w:szCs w:val="24"/>
        </w:rPr>
      </w:pPr>
    </w:p>
    <w:p w14:paraId="38D2E4CF" w14:textId="77777777" w:rsidR="00502F96" w:rsidRPr="007324A5" w:rsidRDefault="001A160D">
      <w:pPr>
        <w:spacing w:after="0" w:line="360" w:lineRule="auto"/>
        <w:ind w:left="567" w:right="616"/>
        <w:jc w:val="both"/>
        <w:rPr>
          <w:rFonts w:ascii="Palatino Linotype" w:eastAsia="Palatino Linotype" w:hAnsi="Palatino Linotype" w:cs="Palatino Linotype"/>
        </w:rPr>
      </w:pPr>
      <w:r w:rsidRPr="007324A5">
        <w:rPr>
          <w:rFonts w:ascii="Palatino Linotype" w:eastAsia="Palatino Linotype" w:hAnsi="Palatino Linotype" w:cs="Palatino Linotype"/>
          <w:b/>
        </w:rPr>
        <w:t xml:space="preserve">b) Motivos de inconformidad. </w:t>
      </w:r>
      <w:r w:rsidRPr="007324A5">
        <w:rPr>
          <w:rFonts w:ascii="Palatino Linotype" w:eastAsia="Palatino Linotype" w:hAnsi="Palatino Linotype" w:cs="Palatino Linotype"/>
          <w:i/>
        </w:rPr>
        <w:t>“NO SE ME ENTREGA LA INFORMACION COMPLETA, SE ENTREGA INFORMACION INCOMPLETA”</w:t>
      </w:r>
    </w:p>
    <w:p w14:paraId="0DA09CA3" w14:textId="77777777" w:rsidR="00502F96" w:rsidRPr="007324A5" w:rsidRDefault="00502F96">
      <w:pPr>
        <w:spacing w:after="0" w:line="360" w:lineRule="auto"/>
        <w:jc w:val="both"/>
        <w:rPr>
          <w:rFonts w:ascii="Palatino Linotype" w:eastAsia="Palatino Linotype" w:hAnsi="Palatino Linotype" w:cs="Palatino Linotype"/>
          <w:i/>
          <w:sz w:val="24"/>
          <w:szCs w:val="24"/>
        </w:rPr>
      </w:pPr>
    </w:p>
    <w:p w14:paraId="65A5DEF9"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b/>
          <w:sz w:val="24"/>
          <w:szCs w:val="24"/>
        </w:rPr>
        <w:t xml:space="preserve">4. TURNO. </w:t>
      </w:r>
      <w:r w:rsidRPr="007324A5">
        <w:rPr>
          <w:rFonts w:ascii="Palatino Linotype" w:eastAsia="Palatino Linotype" w:hAnsi="Palatino Linotype" w:cs="Palatino Linotype"/>
          <w:sz w:val="24"/>
          <w:szCs w:val="24"/>
        </w:rPr>
        <w:t>De conformidad con el artículo 185 Fracción I de la Ley Transparencia y Acceso a la Información Pública, el recurso de revisión número</w:t>
      </w:r>
      <w:r w:rsidRPr="007324A5">
        <w:rPr>
          <w:rFonts w:ascii="Palatino Linotype" w:eastAsia="Palatino Linotype" w:hAnsi="Palatino Linotype" w:cs="Palatino Linotype"/>
          <w:b/>
          <w:sz w:val="24"/>
          <w:szCs w:val="24"/>
        </w:rPr>
        <w:t xml:space="preserve"> 01619/INFOEM/IP/RR/2025 </w:t>
      </w:r>
      <w:r w:rsidRPr="007324A5">
        <w:rPr>
          <w:rFonts w:ascii="Palatino Linotype" w:eastAsia="Palatino Linotype" w:hAnsi="Palatino Linotype" w:cs="Palatino Linotype"/>
          <w:sz w:val="24"/>
          <w:szCs w:val="24"/>
        </w:rPr>
        <w:t xml:space="preserve">fue turnado a la Comisionada Ponente </w:t>
      </w:r>
      <w:r w:rsidRPr="007324A5">
        <w:rPr>
          <w:rFonts w:ascii="Palatino Linotype" w:eastAsia="Palatino Linotype" w:hAnsi="Palatino Linotype" w:cs="Palatino Linotype"/>
          <w:b/>
          <w:sz w:val="24"/>
          <w:szCs w:val="24"/>
        </w:rPr>
        <w:t xml:space="preserve">Guadalupe </w:t>
      </w:r>
      <w:r w:rsidRPr="007324A5">
        <w:rPr>
          <w:rFonts w:ascii="Palatino Linotype" w:eastAsia="Palatino Linotype" w:hAnsi="Palatino Linotype" w:cs="Palatino Linotype"/>
          <w:b/>
          <w:sz w:val="24"/>
          <w:szCs w:val="24"/>
        </w:rPr>
        <w:lastRenderedPageBreak/>
        <w:t>Ramírez Peña</w:t>
      </w:r>
      <w:r w:rsidRPr="007324A5">
        <w:rPr>
          <w:rFonts w:ascii="Palatino Linotype" w:eastAsia="Palatino Linotype" w:hAnsi="Palatino Linotype" w:cs="Palatino Linotype"/>
          <w:sz w:val="24"/>
          <w:szCs w:val="24"/>
        </w:rPr>
        <w:t>, a efecto de presentar al Pleno el proyecto de resolución correspondiente.</w:t>
      </w:r>
    </w:p>
    <w:p w14:paraId="2767D46B" w14:textId="77777777" w:rsidR="00502F96" w:rsidRPr="007324A5" w:rsidRDefault="00502F96">
      <w:pPr>
        <w:spacing w:after="0" w:line="360" w:lineRule="auto"/>
        <w:ind w:right="51"/>
        <w:jc w:val="both"/>
        <w:rPr>
          <w:rFonts w:ascii="Palatino Linotype" w:eastAsia="Palatino Linotype" w:hAnsi="Palatino Linotype" w:cs="Palatino Linotype"/>
          <w:sz w:val="24"/>
          <w:szCs w:val="24"/>
        </w:rPr>
      </w:pPr>
    </w:p>
    <w:p w14:paraId="554CDE2B"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b/>
          <w:sz w:val="24"/>
          <w:szCs w:val="24"/>
        </w:rPr>
        <w:t xml:space="preserve">5. ADMISIÓN. </w:t>
      </w:r>
      <w:r w:rsidRPr="007324A5">
        <w:rPr>
          <w:rFonts w:ascii="Palatino Linotype" w:eastAsia="Palatino Linotype" w:hAnsi="Palatino Linotype" w:cs="Palatino Linotype"/>
          <w:sz w:val="24"/>
          <w:szCs w:val="24"/>
        </w:rPr>
        <w:t xml:space="preserve">En fecha </w:t>
      </w:r>
      <w:r w:rsidRPr="007324A5">
        <w:rPr>
          <w:rFonts w:ascii="Palatino Linotype" w:eastAsia="Palatino Linotype" w:hAnsi="Palatino Linotype" w:cs="Palatino Linotype"/>
          <w:b/>
          <w:sz w:val="24"/>
          <w:szCs w:val="24"/>
        </w:rPr>
        <w:t>veinte de febrero de dos mil veinticinco</w:t>
      </w:r>
      <w:r w:rsidRPr="007324A5">
        <w:rPr>
          <w:rFonts w:ascii="Palatino Linotype" w:eastAsia="Palatino Linotype" w:hAnsi="Palatino Linotype" w:cs="Palatino Linotype"/>
          <w:sz w:val="24"/>
          <w:szCs w:val="24"/>
        </w:rPr>
        <w:t>, en términos de lo dispuesto en el artículo 185 fracciones I, II y IV de la Ley de Transparencia y Acceso a la Información Pública del Estado de México y Municipios, se admitió a trámite el recurso de revisión al rubro indicado.</w:t>
      </w:r>
    </w:p>
    <w:p w14:paraId="00F3F489"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29F8E83D" w14:textId="77777777" w:rsidR="00502F96" w:rsidRPr="007324A5" w:rsidRDefault="001A160D">
      <w:pPr>
        <w:spacing w:after="0" w:line="360" w:lineRule="auto"/>
        <w:ind w:right="49"/>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b/>
          <w:sz w:val="24"/>
          <w:szCs w:val="24"/>
        </w:rPr>
        <w:t>6. MANIFESTACIONES</w:t>
      </w:r>
      <w:r w:rsidRPr="007324A5">
        <w:rPr>
          <w:rFonts w:ascii="Palatino Linotype" w:eastAsia="Palatino Linotype" w:hAnsi="Palatino Linotype" w:cs="Palatino Linotype"/>
          <w:sz w:val="24"/>
          <w:szCs w:val="24"/>
        </w:rPr>
        <w:t xml:space="preserve">. Con fecha veinticuatro de febrero de dos mil veinticinco se recibió, a través del Sistema de Acceso a la Información Mexiquense (SAIMEX), el informe justificado del </w:t>
      </w:r>
      <w:r w:rsidRPr="007324A5">
        <w:rPr>
          <w:rFonts w:ascii="Palatino Linotype" w:eastAsia="Palatino Linotype" w:hAnsi="Palatino Linotype" w:cs="Palatino Linotype"/>
          <w:b/>
          <w:sz w:val="24"/>
          <w:szCs w:val="24"/>
        </w:rPr>
        <w:t>SUJETO OBLIGADO</w:t>
      </w:r>
      <w:r w:rsidRPr="007324A5">
        <w:rPr>
          <w:rFonts w:ascii="Palatino Linotype" w:eastAsia="Palatino Linotype" w:hAnsi="Palatino Linotype" w:cs="Palatino Linotype"/>
          <w:sz w:val="24"/>
          <w:szCs w:val="24"/>
        </w:rPr>
        <w:t>,</w:t>
      </w:r>
      <w:r w:rsidRPr="007324A5">
        <w:rPr>
          <w:rFonts w:ascii="Palatino Linotype" w:eastAsia="Palatino Linotype" w:hAnsi="Palatino Linotype" w:cs="Palatino Linotype"/>
          <w:b/>
          <w:sz w:val="24"/>
          <w:szCs w:val="24"/>
        </w:rPr>
        <w:t xml:space="preserve"> </w:t>
      </w:r>
      <w:r w:rsidRPr="007324A5">
        <w:rPr>
          <w:rFonts w:ascii="Palatino Linotype" w:eastAsia="Palatino Linotype" w:hAnsi="Palatino Linotype" w:cs="Palatino Linotype"/>
          <w:sz w:val="24"/>
          <w:szCs w:val="24"/>
        </w:rPr>
        <w:t xml:space="preserve">a través del siguiente archivo electrónico: </w:t>
      </w:r>
    </w:p>
    <w:p w14:paraId="4CF2360A" w14:textId="77777777" w:rsidR="00502F96" w:rsidRPr="007324A5" w:rsidRDefault="00502F96">
      <w:pPr>
        <w:spacing w:after="0" w:line="360" w:lineRule="auto"/>
        <w:ind w:right="49"/>
        <w:jc w:val="both"/>
        <w:rPr>
          <w:rFonts w:ascii="Palatino Linotype" w:eastAsia="Palatino Linotype" w:hAnsi="Palatino Linotype" w:cs="Palatino Linotype"/>
          <w:sz w:val="24"/>
          <w:szCs w:val="24"/>
        </w:rPr>
      </w:pPr>
    </w:p>
    <w:p w14:paraId="031006B9" w14:textId="77777777" w:rsidR="00502F96" w:rsidRPr="007324A5" w:rsidRDefault="001A160D">
      <w:pPr>
        <w:spacing w:after="0" w:line="360" w:lineRule="auto"/>
        <w:ind w:right="49"/>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w:t>
      </w:r>
      <w:r w:rsidRPr="007324A5">
        <w:rPr>
          <w:rFonts w:ascii="Palatino Linotype" w:eastAsia="Palatino Linotype" w:hAnsi="Palatino Linotype" w:cs="Palatino Linotype"/>
          <w:b/>
          <w:i/>
          <w:sz w:val="24"/>
          <w:szCs w:val="24"/>
          <w:u w:val="single"/>
        </w:rPr>
        <w:t>SOLICITUD 0005 OAS LA PAZ IP 2025 RR 01619 INFOEM 2025.pdf</w:t>
      </w:r>
      <w:r w:rsidRPr="007324A5">
        <w:rPr>
          <w:rFonts w:ascii="Palatino Linotype" w:eastAsia="Palatino Linotype" w:hAnsi="Palatino Linotype" w:cs="Palatino Linotype"/>
          <w:sz w:val="24"/>
          <w:szCs w:val="24"/>
        </w:rPr>
        <w:t xml:space="preserve">”: Oficio de fecha diecisiete de febrero de dos mil veinticinco, signado por el Titular de la Unidad de Transparencia, mediante el cual señala que en envía en PDF la información solicitada. </w:t>
      </w:r>
    </w:p>
    <w:p w14:paraId="18DEA45A" w14:textId="77777777" w:rsidR="00502F96" w:rsidRPr="007324A5" w:rsidRDefault="00502F96">
      <w:pPr>
        <w:spacing w:after="0" w:line="360" w:lineRule="auto"/>
        <w:ind w:right="49"/>
        <w:jc w:val="both"/>
        <w:rPr>
          <w:rFonts w:ascii="Palatino Linotype" w:eastAsia="Palatino Linotype" w:hAnsi="Palatino Linotype" w:cs="Palatino Linotype"/>
          <w:sz w:val="24"/>
          <w:szCs w:val="24"/>
        </w:rPr>
      </w:pPr>
    </w:p>
    <w:p w14:paraId="3053CC91" w14:textId="77777777" w:rsidR="00502F96" w:rsidRPr="007324A5" w:rsidRDefault="001A160D">
      <w:pPr>
        <w:spacing w:after="0" w:line="360" w:lineRule="auto"/>
        <w:ind w:right="49"/>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 xml:space="preserve">Oficio de fecha trece de febrero del año dos mil veinticinco, signado por el </w:t>
      </w:r>
      <w:proofErr w:type="gramStart"/>
      <w:r w:rsidRPr="007324A5">
        <w:rPr>
          <w:rFonts w:ascii="Palatino Linotype" w:eastAsia="Palatino Linotype" w:hAnsi="Palatino Linotype" w:cs="Palatino Linotype"/>
          <w:sz w:val="24"/>
          <w:szCs w:val="24"/>
        </w:rPr>
        <w:t>Jefe</w:t>
      </w:r>
      <w:proofErr w:type="gramEnd"/>
      <w:r w:rsidRPr="007324A5">
        <w:rPr>
          <w:rFonts w:ascii="Palatino Linotype" w:eastAsia="Palatino Linotype" w:hAnsi="Palatino Linotype" w:cs="Palatino Linotype"/>
          <w:sz w:val="24"/>
          <w:szCs w:val="24"/>
        </w:rPr>
        <w:t xml:space="preserve"> de Departamento de Recursos Humanos, mediante el cual señala que no menciona el </w:t>
      </w:r>
      <w:r w:rsidRPr="007324A5">
        <w:rPr>
          <w:rFonts w:ascii="Palatino Linotype" w:eastAsia="Palatino Linotype" w:hAnsi="Palatino Linotype" w:cs="Palatino Linotype"/>
          <w:sz w:val="24"/>
          <w:szCs w:val="24"/>
        </w:rPr>
        <w:lastRenderedPageBreak/>
        <w:t xml:space="preserve">periodo del cual requiere la información, motivo por el cual no es posible proporcionar la misma. </w:t>
      </w:r>
    </w:p>
    <w:p w14:paraId="19DBA62D" w14:textId="77777777" w:rsidR="00502F96" w:rsidRPr="007324A5" w:rsidRDefault="00502F96">
      <w:pPr>
        <w:spacing w:after="0" w:line="360" w:lineRule="auto"/>
        <w:ind w:right="49"/>
        <w:jc w:val="both"/>
        <w:rPr>
          <w:rFonts w:ascii="Palatino Linotype" w:eastAsia="Palatino Linotype" w:hAnsi="Palatino Linotype" w:cs="Palatino Linotype"/>
          <w:sz w:val="24"/>
          <w:szCs w:val="24"/>
        </w:rPr>
      </w:pPr>
    </w:p>
    <w:p w14:paraId="1A82DB79" w14:textId="77777777" w:rsidR="00502F96" w:rsidRPr="007324A5" w:rsidRDefault="001A160D">
      <w:pPr>
        <w:spacing w:after="0" w:line="360" w:lineRule="auto"/>
        <w:ind w:right="49"/>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 xml:space="preserve">Documentos que se pusieron a la vista de </w:t>
      </w:r>
      <w:r w:rsidRPr="007324A5">
        <w:rPr>
          <w:rFonts w:ascii="Palatino Linotype" w:eastAsia="Palatino Linotype" w:hAnsi="Palatino Linotype" w:cs="Palatino Linotype"/>
          <w:b/>
          <w:sz w:val="24"/>
          <w:szCs w:val="24"/>
        </w:rPr>
        <w:t xml:space="preserve">LA PARTE RECURRENTE </w:t>
      </w:r>
      <w:r w:rsidRPr="007324A5">
        <w:rPr>
          <w:rFonts w:ascii="Palatino Linotype" w:eastAsia="Palatino Linotype" w:hAnsi="Palatino Linotype" w:cs="Palatino Linotype"/>
          <w:sz w:val="24"/>
          <w:szCs w:val="24"/>
        </w:rPr>
        <w:t xml:space="preserve">en fecha veinte de marzo de dos mil veinticinco, mismo que resultó omiso de emitir sus manifestaciones, conforme a derecho le corresponde. </w:t>
      </w:r>
    </w:p>
    <w:p w14:paraId="292A839B" w14:textId="77777777" w:rsidR="00502F96" w:rsidRPr="007324A5" w:rsidRDefault="00502F96"/>
    <w:p w14:paraId="5F079232"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b/>
          <w:sz w:val="24"/>
          <w:szCs w:val="24"/>
        </w:rPr>
        <w:t xml:space="preserve">7. CIERRE DE INSTRUCCIÓN. </w:t>
      </w:r>
      <w:r w:rsidRPr="007324A5">
        <w:rPr>
          <w:rFonts w:ascii="Palatino Linotype" w:eastAsia="Palatino Linotype" w:hAnsi="Palatino Linotype" w:cs="Palatino Linotype"/>
          <w:sz w:val="24"/>
          <w:szCs w:val="24"/>
        </w:rPr>
        <w:t xml:space="preserve">Una vez transcurrido el periodo otorgado a las partes para realizar sus manifestaciones y no habiendo documentos que integrar al expediente, con fecha </w:t>
      </w:r>
      <w:r w:rsidRPr="007324A5">
        <w:rPr>
          <w:rFonts w:ascii="Palatino Linotype" w:eastAsia="Palatino Linotype" w:hAnsi="Palatino Linotype" w:cs="Palatino Linotype"/>
          <w:b/>
          <w:sz w:val="24"/>
          <w:szCs w:val="24"/>
        </w:rPr>
        <w:t>dos de abril de dos mil veinticinco</w:t>
      </w:r>
      <w:r w:rsidRPr="007324A5">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40806D8B"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19F73E1F"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b/>
          <w:sz w:val="24"/>
          <w:szCs w:val="24"/>
        </w:rPr>
        <w:t>8. AMPLIACIÓN DEL TÉRMINO PARA RESOLVER</w:t>
      </w:r>
      <w:r w:rsidRPr="007324A5">
        <w:rPr>
          <w:rFonts w:ascii="Palatino Linotype" w:eastAsia="Palatino Linotype" w:hAnsi="Palatino Linotype" w:cs="Palatino Linotype"/>
          <w:sz w:val="24"/>
          <w:szCs w:val="24"/>
        </w:rPr>
        <w:t>.</w:t>
      </w:r>
      <w:r w:rsidRPr="007324A5">
        <w:rPr>
          <w:rFonts w:ascii="Palatino Linotype" w:eastAsia="Palatino Linotype" w:hAnsi="Palatino Linotype" w:cs="Palatino Linotype"/>
        </w:rPr>
        <w:t xml:space="preserve"> </w:t>
      </w:r>
      <w:r w:rsidRPr="007324A5">
        <w:rPr>
          <w:rFonts w:ascii="Palatino Linotype" w:eastAsia="Palatino Linotype" w:hAnsi="Palatino Linotype" w:cs="Palatino Linotype"/>
          <w:sz w:val="24"/>
          <w:szCs w:val="24"/>
        </w:rPr>
        <w:t>El siete de abril de dos mil veinticinco, este Instituto con fundamento en el artículo 181, párrafo tercero de la Ley de Transparencia y Acceso a la Información Pública del Estado de México y Municipios, determinó mediante el acuerdo respectivo, ampliar por quince días hábiles adicionales el plazo para emitir la presente resolución a fin de realizar un mejor estudio del asunto.</w:t>
      </w:r>
    </w:p>
    <w:p w14:paraId="3D16EFD2"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33FB2CD9"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lastRenderedPageBreak/>
        <w:t xml:space="preserve">En razón de que fue debidamente sustanciado el expediente electrónico y no existe diligencia pendiente de desahogo, se emite la Resolución que conforme a Derecho proceda, de acuerdo con los siguientes: </w:t>
      </w:r>
    </w:p>
    <w:p w14:paraId="45F44757" w14:textId="77777777" w:rsidR="00502F96" w:rsidRPr="007324A5" w:rsidRDefault="00502F96">
      <w:pPr>
        <w:spacing w:after="0" w:line="360" w:lineRule="auto"/>
        <w:ind w:right="49"/>
        <w:jc w:val="both"/>
        <w:rPr>
          <w:rFonts w:ascii="Palatino Linotype" w:eastAsia="Palatino Linotype" w:hAnsi="Palatino Linotype" w:cs="Palatino Linotype"/>
          <w:sz w:val="24"/>
          <w:szCs w:val="24"/>
        </w:rPr>
      </w:pPr>
    </w:p>
    <w:p w14:paraId="4761AB86" w14:textId="77777777" w:rsidR="00502F96" w:rsidRPr="007324A5" w:rsidRDefault="001A160D">
      <w:pPr>
        <w:widowControl w:val="0"/>
        <w:spacing w:after="0" w:line="360" w:lineRule="auto"/>
        <w:jc w:val="center"/>
        <w:rPr>
          <w:rFonts w:ascii="Palatino Linotype" w:eastAsia="Palatino Linotype" w:hAnsi="Palatino Linotype" w:cs="Palatino Linotype"/>
          <w:b/>
          <w:sz w:val="24"/>
          <w:szCs w:val="24"/>
        </w:rPr>
      </w:pPr>
      <w:r w:rsidRPr="007324A5">
        <w:rPr>
          <w:rFonts w:ascii="Palatino Linotype" w:eastAsia="Palatino Linotype" w:hAnsi="Palatino Linotype" w:cs="Palatino Linotype"/>
          <w:b/>
        </w:rPr>
        <w:t xml:space="preserve">C O </w:t>
      </w:r>
      <w:r w:rsidRPr="007324A5">
        <w:rPr>
          <w:rFonts w:ascii="Palatino Linotype" w:eastAsia="Palatino Linotype" w:hAnsi="Palatino Linotype" w:cs="Palatino Linotype"/>
          <w:b/>
          <w:sz w:val="24"/>
          <w:szCs w:val="24"/>
        </w:rPr>
        <w:t>N S I D E R A N D O S</w:t>
      </w:r>
    </w:p>
    <w:p w14:paraId="08FE0222" w14:textId="77777777" w:rsidR="00502F96" w:rsidRPr="007324A5" w:rsidRDefault="00502F96">
      <w:pPr>
        <w:widowControl w:val="0"/>
        <w:pBdr>
          <w:top w:val="nil"/>
          <w:left w:val="nil"/>
          <w:bottom w:val="nil"/>
          <w:right w:val="nil"/>
          <w:between w:val="nil"/>
        </w:pBdr>
        <w:spacing w:after="0" w:line="360" w:lineRule="auto"/>
        <w:ind w:left="1080"/>
        <w:rPr>
          <w:rFonts w:ascii="Palatino Linotype" w:eastAsia="Palatino Linotype" w:hAnsi="Palatino Linotype" w:cs="Palatino Linotype"/>
          <w:b/>
          <w:sz w:val="24"/>
          <w:szCs w:val="24"/>
        </w:rPr>
      </w:pPr>
    </w:p>
    <w:p w14:paraId="13A48CA6" w14:textId="77777777" w:rsidR="00502F96" w:rsidRPr="007324A5" w:rsidRDefault="001A160D">
      <w:pPr>
        <w:spacing w:after="0" w:line="360" w:lineRule="auto"/>
        <w:jc w:val="both"/>
        <w:rPr>
          <w:rFonts w:ascii="Palatino Linotype" w:eastAsia="Palatino Linotype" w:hAnsi="Palatino Linotype" w:cs="Palatino Linotype"/>
          <w:sz w:val="24"/>
          <w:szCs w:val="24"/>
        </w:rPr>
      </w:pPr>
      <w:bookmarkStart w:id="0" w:name="_heading=h.jcxa1wa54vw8" w:colFirst="0" w:colLast="0"/>
      <w:bookmarkEnd w:id="0"/>
      <w:r w:rsidRPr="007324A5">
        <w:rPr>
          <w:rFonts w:ascii="Palatino Linotype" w:eastAsia="Palatino Linotype" w:hAnsi="Palatino Linotype" w:cs="Palatino Linotype"/>
          <w:b/>
          <w:sz w:val="24"/>
          <w:szCs w:val="24"/>
        </w:rPr>
        <w:t xml:space="preserve">PRIMERO. COMPETENCIA. </w:t>
      </w:r>
      <w:r w:rsidRPr="007324A5">
        <w:rPr>
          <w:rFonts w:ascii="Palatino Linotype" w:eastAsia="Palatino Linotype" w:hAnsi="Palatino Linotype" w:cs="Palatino Linotype"/>
          <w:sz w:val="24"/>
          <w:szCs w:val="24"/>
        </w:rPr>
        <w:t xml:space="preserve">El Instituto de Transparencia, Acceso a la Información Pública y Protección de Datos Personales del Estado de México y Municipios, es competente para conocer y resolver el presente recurso de revisión interpuesto por </w:t>
      </w:r>
      <w:r w:rsidRPr="007324A5">
        <w:rPr>
          <w:rFonts w:ascii="Palatino Linotype" w:eastAsia="Palatino Linotype" w:hAnsi="Palatino Linotype" w:cs="Palatino Linotype"/>
          <w:b/>
          <w:sz w:val="24"/>
          <w:szCs w:val="24"/>
        </w:rPr>
        <w:t>LA PARTE</w:t>
      </w:r>
      <w:r w:rsidRPr="007324A5">
        <w:rPr>
          <w:rFonts w:ascii="Palatino Linotype" w:eastAsia="Palatino Linotype" w:hAnsi="Palatino Linotype" w:cs="Palatino Linotype"/>
          <w:sz w:val="24"/>
          <w:szCs w:val="24"/>
        </w:rPr>
        <w:t xml:space="preserve"> </w:t>
      </w:r>
      <w:r w:rsidRPr="007324A5">
        <w:rPr>
          <w:rFonts w:ascii="Palatino Linotype" w:eastAsia="Palatino Linotype" w:hAnsi="Palatino Linotype" w:cs="Palatino Linotype"/>
          <w:b/>
          <w:sz w:val="24"/>
          <w:szCs w:val="24"/>
        </w:rPr>
        <w:t>RECURRENTE</w:t>
      </w:r>
      <w:r w:rsidRPr="007324A5">
        <w:rPr>
          <w:rFonts w:ascii="Palatino Linotype" w:eastAsia="Palatino Linotype" w:hAnsi="Palatino Linotype" w:cs="Palatino Linotype"/>
          <w:sz w:val="24"/>
          <w:szCs w:val="24"/>
        </w:rPr>
        <w:t>, conforme a lo dispuesto en los artículos 6, apartado A de la Constitución Política de los Estados Unidos Mexicanos; 5, párrafos trigésimo séptimo, trigésimo octavo y trigésimo noveno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AB47BEC"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6902C860" w14:textId="77777777" w:rsidR="00502F96" w:rsidRPr="007324A5" w:rsidRDefault="001A160D">
      <w:pPr>
        <w:spacing w:after="0" w:line="360" w:lineRule="auto"/>
        <w:jc w:val="both"/>
        <w:rPr>
          <w:rFonts w:ascii="Palatino Linotype" w:eastAsia="Palatino Linotype" w:hAnsi="Palatino Linotype" w:cs="Palatino Linotype"/>
          <w:sz w:val="24"/>
          <w:szCs w:val="24"/>
        </w:rPr>
      </w:pPr>
      <w:bookmarkStart w:id="1" w:name="_heading=h.gjdgxs" w:colFirst="0" w:colLast="0"/>
      <w:bookmarkEnd w:id="1"/>
      <w:r w:rsidRPr="007324A5">
        <w:rPr>
          <w:rFonts w:ascii="Palatino Linotype" w:eastAsia="Palatino Linotype" w:hAnsi="Palatino Linotype" w:cs="Palatino Linotype"/>
          <w:b/>
          <w:sz w:val="24"/>
          <w:szCs w:val="24"/>
        </w:rPr>
        <w:t xml:space="preserve">SEGUNDO. OPORTUNIDAD Y PROCEDIBILIDAD DEL RECURSO DE REVISIÓN. </w:t>
      </w:r>
      <w:r w:rsidRPr="007324A5">
        <w:rPr>
          <w:rFonts w:ascii="Palatino Linotype" w:eastAsia="Palatino Linotype" w:hAnsi="Palatino Linotype" w:cs="Palatino Linotype"/>
          <w:sz w:val="24"/>
          <w:szCs w:val="24"/>
        </w:rPr>
        <w:t>Por cuanto hace a la oportunidad del recurso de revisión</w:t>
      </w:r>
      <w:r w:rsidRPr="007324A5">
        <w:rPr>
          <w:rFonts w:ascii="Palatino Linotype" w:eastAsia="Palatino Linotype" w:hAnsi="Palatino Linotype" w:cs="Palatino Linotype"/>
          <w:b/>
          <w:sz w:val="24"/>
          <w:szCs w:val="24"/>
        </w:rPr>
        <w:t xml:space="preserve"> </w:t>
      </w:r>
      <w:r w:rsidRPr="007324A5">
        <w:rPr>
          <w:rFonts w:ascii="Palatino Linotype" w:eastAsia="Palatino Linotype" w:hAnsi="Palatino Linotype" w:cs="Palatino Linotype"/>
          <w:sz w:val="24"/>
          <w:szCs w:val="24"/>
        </w:rPr>
        <w:t xml:space="preserve">es necesario </w:t>
      </w:r>
      <w:r w:rsidRPr="007324A5">
        <w:rPr>
          <w:rFonts w:ascii="Palatino Linotype" w:eastAsia="Palatino Linotype" w:hAnsi="Palatino Linotype" w:cs="Palatino Linotype"/>
          <w:sz w:val="24"/>
          <w:szCs w:val="24"/>
        </w:rPr>
        <w:lastRenderedPageBreak/>
        <w:t>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2ACDFB32"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3B2A6B5B"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 xml:space="preserve">Derivado de lo anterior, se constituye la figura jurídica de la </w:t>
      </w:r>
      <w:r w:rsidRPr="007324A5">
        <w:rPr>
          <w:rFonts w:ascii="Palatino Linotype" w:eastAsia="Palatino Linotype" w:hAnsi="Palatino Linotype" w:cs="Palatino Linotype"/>
          <w:b/>
          <w:sz w:val="24"/>
          <w:szCs w:val="24"/>
        </w:rPr>
        <w:t>NEGATIVA FICTA</w:t>
      </w:r>
      <w:r w:rsidRPr="007324A5">
        <w:rPr>
          <w:rFonts w:ascii="Palatino Linotype" w:eastAsia="Palatino Linotype" w:hAnsi="Palatino Linotype" w:cs="Palatino Linotype"/>
          <w:sz w:val="24"/>
          <w:szCs w:val="24"/>
        </w:rPr>
        <w:t>, cuya esencia consiste en atribuir un efecto negativo al silencio de la autoridad administrativa frente a las instancias y solicitudes que hagan los particulares.</w:t>
      </w:r>
    </w:p>
    <w:p w14:paraId="656552C1"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7B24A800"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 xml:space="preserve">De tal manera, en el presente recurso de revisión se actualizó la negativa ficta por parte del </w:t>
      </w:r>
      <w:r w:rsidRPr="007324A5">
        <w:rPr>
          <w:rFonts w:ascii="Palatino Linotype" w:eastAsia="Palatino Linotype" w:hAnsi="Palatino Linotype" w:cs="Palatino Linotype"/>
          <w:b/>
          <w:sz w:val="24"/>
          <w:szCs w:val="24"/>
        </w:rPr>
        <w:t>SUJETO OBLIGADO</w:t>
      </w:r>
      <w:r w:rsidRPr="007324A5">
        <w:rPr>
          <w:rFonts w:ascii="Palatino Linotype" w:eastAsia="Palatino Linotype" w:hAnsi="Palatino Linotype" w:cs="Palatino Linotype"/>
          <w:sz w:val="24"/>
          <w:szCs w:val="24"/>
        </w:rPr>
        <w:t xml:space="preserve"> al no haber respondido a </w:t>
      </w:r>
      <w:r w:rsidRPr="007324A5">
        <w:rPr>
          <w:rFonts w:ascii="Palatino Linotype" w:eastAsia="Palatino Linotype" w:hAnsi="Palatino Linotype" w:cs="Palatino Linotype"/>
          <w:b/>
          <w:sz w:val="24"/>
          <w:szCs w:val="24"/>
        </w:rPr>
        <w:t>LA PARTE</w:t>
      </w:r>
      <w:r w:rsidRPr="007324A5">
        <w:rPr>
          <w:rFonts w:ascii="Palatino Linotype" w:eastAsia="Palatino Linotype" w:hAnsi="Palatino Linotype" w:cs="Palatino Linotype"/>
          <w:sz w:val="24"/>
          <w:szCs w:val="24"/>
        </w:rPr>
        <w:t xml:space="preserve"> </w:t>
      </w:r>
      <w:r w:rsidRPr="007324A5">
        <w:rPr>
          <w:rFonts w:ascii="Palatino Linotype" w:eastAsia="Palatino Linotype" w:hAnsi="Palatino Linotype" w:cs="Palatino Linotype"/>
          <w:b/>
          <w:sz w:val="24"/>
          <w:szCs w:val="24"/>
        </w:rPr>
        <w:t>RECURRENTE</w:t>
      </w:r>
      <w:r w:rsidRPr="007324A5">
        <w:rPr>
          <w:rFonts w:ascii="Palatino Linotype" w:eastAsia="Palatino Linotype" w:hAnsi="Palatino Linotype" w:cs="Palatino Linotype"/>
          <w:sz w:val="24"/>
          <w:szCs w:val="24"/>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484E0BCC"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75277E6D"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lastRenderedPageBreak/>
        <w:t>Si a ello se le suma lo previsto en el párrafo segundo del artículo 178, párrafo segundo</w:t>
      </w:r>
      <w:r w:rsidRPr="007324A5">
        <w:rPr>
          <w:rFonts w:ascii="Palatino Linotype" w:eastAsia="Palatino Linotype" w:hAnsi="Palatino Linotype" w:cs="Palatino Linotype"/>
          <w:sz w:val="24"/>
          <w:szCs w:val="24"/>
          <w:vertAlign w:val="superscript"/>
        </w:rPr>
        <w:footnoteReference w:id="1"/>
      </w:r>
      <w:r w:rsidRPr="007324A5">
        <w:rPr>
          <w:rFonts w:ascii="Palatino Linotype" w:eastAsia="Palatino Linotype" w:hAnsi="Palatino Linotype" w:cs="Palatino Linotype"/>
          <w:sz w:val="24"/>
          <w:szCs w:val="24"/>
        </w:rPr>
        <w:t xml:space="preserve"> de la Ley de Transparencia y Acceso a la Información Pública vigente en la entidad.</w:t>
      </w:r>
    </w:p>
    <w:p w14:paraId="072A1C54"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758D7863"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4F505ECE"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5951F3F4" w14:textId="77777777" w:rsidR="00502F96" w:rsidRPr="007324A5" w:rsidRDefault="001A160D">
      <w:pPr>
        <w:spacing w:after="0" w:line="276" w:lineRule="auto"/>
        <w:ind w:left="567" w:right="618"/>
        <w:jc w:val="both"/>
        <w:rPr>
          <w:rFonts w:ascii="Palatino Linotype" w:eastAsia="Palatino Linotype" w:hAnsi="Palatino Linotype" w:cs="Palatino Linotype"/>
          <w:b/>
          <w:i/>
        </w:rPr>
      </w:pPr>
      <w:r w:rsidRPr="007324A5">
        <w:rPr>
          <w:rFonts w:ascii="Palatino Linotype" w:eastAsia="Palatino Linotype" w:hAnsi="Palatino Linotype" w:cs="Palatino Linotype"/>
          <w:i/>
        </w:rPr>
        <w:t>“</w:t>
      </w:r>
      <w:r w:rsidRPr="007324A5">
        <w:rPr>
          <w:rFonts w:ascii="Palatino Linotype" w:eastAsia="Palatino Linotype" w:hAnsi="Palatino Linotype" w:cs="Palatino Linotype"/>
          <w:b/>
          <w:i/>
        </w:rPr>
        <w:t>CRITERIO 0001-15 NEGATIVA FICTA. PLAZO PARA INTERPONER EL RECURSO DE REVISIÓN TRATÁNDOSE DE</w:t>
      </w:r>
      <w:r w:rsidRPr="007324A5">
        <w:rPr>
          <w:rFonts w:ascii="Palatino Linotype" w:eastAsia="Palatino Linotype" w:hAnsi="Palatino Linotype" w:cs="Palatino Linotype"/>
          <w:i/>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w:t>
      </w:r>
      <w:r w:rsidRPr="007324A5">
        <w:rPr>
          <w:rFonts w:ascii="Palatino Linotype" w:eastAsia="Palatino Linotype" w:hAnsi="Palatino Linotype" w:cs="Palatino Linotype"/>
          <w:i/>
        </w:rPr>
        <w:lastRenderedPageBreak/>
        <w:t>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808BFCB" w14:textId="77777777" w:rsidR="00502F96" w:rsidRPr="007324A5" w:rsidRDefault="00502F96">
      <w:pPr>
        <w:spacing w:after="0" w:line="360" w:lineRule="auto"/>
        <w:ind w:left="567" w:right="851"/>
        <w:jc w:val="both"/>
        <w:rPr>
          <w:rFonts w:ascii="Palatino Linotype" w:eastAsia="Palatino Linotype" w:hAnsi="Palatino Linotype" w:cs="Palatino Linotype"/>
          <w:sz w:val="24"/>
          <w:szCs w:val="24"/>
        </w:rPr>
      </w:pPr>
    </w:p>
    <w:p w14:paraId="42B294A8"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7324A5">
        <w:rPr>
          <w:rFonts w:ascii="Palatino Linotype" w:eastAsia="Palatino Linotype" w:hAnsi="Palatino Linotype" w:cs="Palatino Linotype"/>
          <w:b/>
          <w:sz w:val="24"/>
          <w:szCs w:val="24"/>
        </w:rPr>
        <w:t>LA PARTE</w:t>
      </w:r>
      <w:r w:rsidRPr="007324A5">
        <w:rPr>
          <w:rFonts w:ascii="Palatino Linotype" w:eastAsia="Palatino Linotype" w:hAnsi="Palatino Linotype" w:cs="Palatino Linotype"/>
          <w:sz w:val="24"/>
          <w:szCs w:val="24"/>
        </w:rPr>
        <w:t xml:space="preserve"> </w:t>
      </w:r>
      <w:r w:rsidRPr="007324A5">
        <w:rPr>
          <w:rFonts w:ascii="Palatino Linotype" w:eastAsia="Palatino Linotype" w:hAnsi="Palatino Linotype" w:cs="Palatino Linotype"/>
          <w:b/>
          <w:sz w:val="24"/>
          <w:szCs w:val="24"/>
        </w:rPr>
        <w:t>RECURRENTE</w:t>
      </w:r>
      <w:r w:rsidRPr="007324A5">
        <w:rPr>
          <w:rFonts w:ascii="Palatino Linotype" w:eastAsia="Palatino Linotype" w:hAnsi="Palatino Linotype" w:cs="Palatino Linotype"/>
          <w:sz w:val="24"/>
          <w:szCs w:val="24"/>
        </w:rPr>
        <w:t>, proporcionó un seudónimo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7FDB690"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3B51A1BB" w14:textId="77777777" w:rsidR="00502F96" w:rsidRPr="007324A5" w:rsidRDefault="001A160D">
      <w:pPr>
        <w:spacing w:after="0" w:line="276" w:lineRule="auto"/>
        <w:ind w:left="851" w:right="902"/>
        <w:jc w:val="both"/>
        <w:rPr>
          <w:rFonts w:ascii="Palatino Linotype" w:eastAsia="Palatino Linotype" w:hAnsi="Palatino Linotype" w:cs="Palatino Linotype"/>
          <w:b/>
          <w:i/>
        </w:rPr>
      </w:pPr>
      <w:r w:rsidRPr="007324A5">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45B66098" w14:textId="77777777" w:rsidR="00502F96" w:rsidRPr="007324A5" w:rsidRDefault="00502F96">
      <w:pPr>
        <w:spacing w:after="0" w:line="360" w:lineRule="auto"/>
        <w:ind w:left="851" w:right="902"/>
        <w:jc w:val="both"/>
        <w:rPr>
          <w:rFonts w:ascii="Palatino Linotype" w:eastAsia="Palatino Linotype" w:hAnsi="Palatino Linotype" w:cs="Palatino Linotype"/>
          <w:sz w:val="24"/>
          <w:szCs w:val="24"/>
        </w:rPr>
      </w:pPr>
    </w:p>
    <w:p w14:paraId="00A48303" w14:textId="77777777" w:rsidR="00502F96" w:rsidRPr="007324A5" w:rsidRDefault="001A160D">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w:t>
      </w:r>
      <w:r w:rsidRPr="007324A5">
        <w:rPr>
          <w:rFonts w:ascii="Palatino Linotype" w:eastAsia="Palatino Linotype" w:hAnsi="Palatino Linotype" w:cs="Palatino Linotype"/>
          <w:sz w:val="24"/>
          <w:szCs w:val="24"/>
        </w:rPr>
        <w:lastRenderedPageBreak/>
        <w:t xml:space="preserve">de México y Municipios, en atención a que fue presentado mediante el formato visible en </w:t>
      </w:r>
      <w:r w:rsidRPr="007324A5">
        <w:rPr>
          <w:rFonts w:ascii="Palatino Linotype" w:eastAsia="Palatino Linotype" w:hAnsi="Palatino Linotype" w:cs="Palatino Linotype"/>
          <w:b/>
          <w:sz w:val="24"/>
          <w:szCs w:val="24"/>
        </w:rPr>
        <w:t>EL</w:t>
      </w:r>
      <w:r w:rsidRPr="007324A5">
        <w:rPr>
          <w:rFonts w:ascii="Palatino Linotype" w:eastAsia="Palatino Linotype" w:hAnsi="Palatino Linotype" w:cs="Palatino Linotype"/>
          <w:sz w:val="24"/>
          <w:szCs w:val="24"/>
        </w:rPr>
        <w:t xml:space="preserve"> </w:t>
      </w:r>
      <w:r w:rsidRPr="007324A5">
        <w:rPr>
          <w:rFonts w:ascii="Palatino Linotype" w:eastAsia="Palatino Linotype" w:hAnsi="Palatino Linotype" w:cs="Palatino Linotype"/>
          <w:b/>
          <w:sz w:val="24"/>
          <w:szCs w:val="24"/>
        </w:rPr>
        <w:t>SAIMEX</w:t>
      </w:r>
      <w:r w:rsidRPr="007324A5">
        <w:rPr>
          <w:rFonts w:ascii="Palatino Linotype" w:eastAsia="Palatino Linotype" w:hAnsi="Palatino Linotype" w:cs="Palatino Linotype"/>
          <w:sz w:val="24"/>
          <w:szCs w:val="24"/>
        </w:rPr>
        <w:t>.</w:t>
      </w:r>
    </w:p>
    <w:p w14:paraId="4242AAC2" w14:textId="77777777" w:rsidR="00502F96" w:rsidRPr="007324A5" w:rsidRDefault="00502F96">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129DB5D0"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 xml:space="preserve">Ahora bien, resulta procedente la interposición del recurso de revisión, según lo aducido por </w:t>
      </w:r>
      <w:r w:rsidRPr="007324A5">
        <w:rPr>
          <w:rFonts w:ascii="Palatino Linotype" w:eastAsia="Palatino Linotype" w:hAnsi="Palatino Linotype" w:cs="Palatino Linotype"/>
          <w:b/>
          <w:sz w:val="24"/>
          <w:szCs w:val="24"/>
        </w:rPr>
        <w:t>LA PARTE</w:t>
      </w:r>
      <w:r w:rsidRPr="007324A5">
        <w:rPr>
          <w:rFonts w:ascii="Palatino Linotype" w:eastAsia="Palatino Linotype" w:hAnsi="Palatino Linotype" w:cs="Palatino Linotype"/>
          <w:sz w:val="24"/>
          <w:szCs w:val="24"/>
        </w:rPr>
        <w:t xml:space="preserve"> </w:t>
      </w:r>
      <w:r w:rsidRPr="007324A5">
        <w:rPr>
          <w:rFonts w:ascii="Palatino Linotype" w:eastAsia="Palatino Linotype" w:hAnsi="Palatino Linotype" w:cs="Palatino Linotype"/>
          <w:b/>
          <w:sz w:val="24"/>
          <w:szCs w:val="24"/>
        </w:rPr>
        <w:t>RECURRENTE</w:t>
      </w:r>
      <w:r w:rsidRPr="007324A5">
        <w:rPr>
          <w:rFonts w:ascii="Palatino Linotype" w:eastAsia="Palatino Linotype" w:hAnsi="Palatino Linotype" w:cs="Palatino Linotype"/>
          <w:sz w:val="24"/>
          <w:szCs w:val="24"/>
        </w:rPr>
        <w:t>, en términos del artículo 179, fracción VII del ordenamiento legal de la materia, que a la letra dice:</w:t>
      </w:r>
    </w:p>
    <w:p w14:paraId="4754A9A1"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15FC60C1" w14:textId="77777777" w:rsidR="00502F96" w:rsidRPr="007324A5" w:rsidRDefault="001A160D">
      <w:pPr>
        <w:spacing w:after="0" w:line="276" w:lineRule="auto"/>
        <w:ind w:left="567" w:right="618"/>
        <w:jc w:val="both"/>
        <w:rPr>
          <w:rFonts w:ascii="Palatino Linotype" w:eastAsia="Palatino Linotype" w:hAnsi="Palatino Linotype" w:cs="Palatino Linotype"/>
        </w:rPr>
      </w:pPr>
      <w:r w:rsidRPr="007324A5">
        <w:rPr>
          <w:rFonts w:ascii="Palatino Linotype" w:eastAsia="Palatino Linotype" w:hAnsi="Palatino Linotype" w:cs="Palatino Linotype"/>
          <w:i/>
        </w:rPr>
        <w:t>“</w:t>
      </w:r>
      <w:r w:rsidRPr="007324A5">
        <w:rPr>
          <w:rFonts w:ascii="Palatino Linotype" w:eastAsia="Palatino Linotype" w:hAnsi="Palatino Linotype" w:cs="Palatino Linotype"/>
          <w:b/>
        </w:rPr>
        <w:t>Artículo 179.</w:t>
      </w:r>
      <w:r w:rsidRPr="007324A5">
        <w:rPr>
          <w:rFonts w:ascii="Palatino Linotype" w:eastAsia="Palatino Linotype" w:hAnsi="Palatino Linotype" w:cs="Palatino Linotype"/>
          <w:i/>
        </w:rPr>
        <w:t xml:space="preserve">El recurso de revisión es un medio de protección que la Ley otorga a los particulares, para hacer valer su derecho de acceso a la información pública, y procederá en contra de las siguientes causas: </w:t>
      </w:r>
      <w:r w:rsidRPr="007324A5">
        <w:rPr>
          <w:rFonts w:ascii="Palatino Linotype" w:eastAsia="Palatino Linotype" w:hAnsi="Palatino Linotype" w:cs="Palatino Linotype"/>
        </w:rPr>
        <w:t> </w:t>
      </w:r>
    </w:p>
    <w:p w14:paraId="0E1888BC" w14:textId="77777777" w:rsidR="00502F96" w:rsidRPr="007324A5" w:rsidRDefault="001A160D">
      <w:pPr>
        <w:spacing w:after="0" w:line="276" w:lineRule="auto"/>
        <w:ind w:left="567" w:right="618"/>
        <w:jc w:val="both"/>
        <w:rPr>
          <w:rFonts w:ascii="Palatino Linotype" w:eastAsia="Palatino Linotype" w:hAnsi="Palatino Linotype" w:cs="Palatino Linotype"/>
        </w:rPr>
      </w:pPr>
      <w:r w:rsidRPr="007324A5">
        <w:rPr>
          <w:rFonts w:ascii="Palatino Linotype" w:eastAsia="Palatino Linotype" w:hAnsi="Palatino Linotype" w:cs="Palatino Linotype"/>
        </w:rPr>
        <w:t>(…)</w:t>
      </w:r>
    </w:p>
    <w:p w14:paraId="5E4245BF" w14:textId="77777777" w:rsidR="00502F96" w:rsidRPr="007324A5" w:rsidRDefault="001A160D">
      <w:pPr>
        <w:numPr>
          <w:ilvl w:val="0"/>
          <w:numId w:val="1"/>
        </w:numPr>
        <w:spacing w:after="0" w:line="276" w:lineRule="auto"/>
        <w:ind w:left="567" w:right="618" w:firstLine="0"/>
        <w:jc w:val="both"/>
        <w:rPr>
          <w:rFonts w:ascii="Palatino Linotype" w:eastAsia="Palatino Linotype" w:hAnsi="Palatino Linotype" w:cs="Palatino Linotype"/>
          <w:i/>
        </w:rPr>
      </w:pPr>
      <w:r w:rsidRPr="007324A5">
        <w:rPr>
          <w:rFonts w:ascii="Palatino Linotype" w:eastAsia="Palatino Linotype" w:hAnsi="Palatino Linotype" w:cs="Palatino Linotype"/>
          <w:i/>
        </w:rPr>
        <w:t>La falta de respuesta a una solicitud de acceso a la información…”</w:t>
      </w:r>
    </w:p>
    <w:p w14:paraId="2F7AAC18" w14:textId="77777777" w:rsidR="00502F96" w:rsidRPr="007324A5" w:rsidRDefault="00502F96">
      <w:pPr>
        <w:spacing w:after="0" w:line="360" w:lineRule="auto"/>
        <w:jc w:val="both"/>
        <w:rPr>
          <w:rFonts w:ascii="Palatino Linotype" w:eastAsia="Palatino Linotype" w:hAnsi="Palatino Linotype" w:cs="Palatino Linotype"/>
          <w:b/>
          <w:sz w:val="24"/>
          <w:szCs w:val="24"/>
        </w:rPr>
      </w:pPr>
    </w:p>
    <w:p w14:paraId="1028EA4A"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b/>
          <w:sz w:val="24"/>
          <w:szCs w:val="24"/>
        </w:rPr>
        <w:t xml:space="preserve">TERCERO. </w:t>
      </w:r>
      <w:r w:rsidRPr="007324A5">
        <w:rPr>
          <w:rFonts w:ascii="Palatino Linotype" w:eastAsia="Palatino Linotype" w:hAnsi="Palatino Linotype" w:cs="Palatino Linotype"/>
          <w:b/>
        </w:rPr>
        <w:t>ANÁLISIS DE LAS CAUSALES DE SOBRESEIMIENTO</w:t>
      </w:r>
      <w:r w:rsidRPr="007324A5">
        <w:rPr>
          <w:rFonts w:ascii="Palatino Linotype" w:eastAsia="Palatino Linotype" w:hAnsi="Palatino Linotype" w:cs="Palatino Linotype"/>
          <w:b/>
          <w:sz w:val="28"/>
          <w:szCs w:val="28"/>
        </w:rPr>
        <w:t xml:space="preserve">. </w:t>
      </w:r>
      <w:r w:rsidRPr="007324A5">
        <w:rPr>
          <w:rFonts w:ascii="Palatino Linotype" w:eastAsia="Palatino Linotype" w:hAnsi="Palatino Linotype" w:cs="Palatino Linotype"/>
          <w:sz w:val="24"/>
          <w:szCs w:val="24"/>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CB0DCFF"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781ADA61"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 xml:space="preserve">Siendo una facultad legal entrar al estudio de las causas de improcedencia que hagan valer las partes o que se adviertan de oficio por este Instituto; presupuestos </w:t>
      </w:r>
      <w:r w:rsidRPr="007324A5">
        <w:rPr>
          <w:rFonts w:ascii="Palatino Linotype" w:eastAsia="Palatino Linotype" w:hAnsi="Palatino Linotype" w:cs="Palatino Linotype"/>
          <w:sz w:val="24"/>
          <w:szCs w:val="24"/>
        </w:rPr>
        <w:lastRenderedPageBreak/>
        <w:t>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3938C0D6"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514AA67C" w14:textId="77777777" w:rsidR="00502F96" w:rsidRPr="007324A5" w:rsidRDefault="001A160D">
      <w:pPr>
        <w:spacing w:after="0" w:line="360" w:lineRule="auto"/>
        <w:ind w:right="51"/>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De manera preliminar en el caso concreto conviene analizar si se actualiza alguna de las causales de sobreseimiento del recurso de revisión.</w:t>
      </w:r>
    </w:p>
    <w:tbl>
      <w:tblPr>
        <w:tblStyle w:val="a2"/>
        <w:tblW w:w="86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559"/>
        <w:gridCol w:w="5102"/>
      </w:tblGrid>
      <w:tr w:rsidR="00D30E25" w:rsidRPr="007324A5" w14:paraId="7BBA213F" w14:textId="77777777">
        <w:tc>
          <w:tcPr>
            <w:tcW w:w="1980" w:type="dxa"/>
            <w:shd w:val="clear" w:color="auto" w:fill="AEAAAA"/>
          </w:tcPr>
          <w:p w14:paraId="37E1CD99" w14:textId="77777777" w:rsidR="00502F96" w:rsidRPr="007324A5" w:rsidRDefault="001A160D">
            <w:pPr>
              <w:spacing w:before="240" w:after="240" w:line="276" w:lineRule="auto"/>
              <w:jc w:val="both"/>
              <w:rPr>
                <w:rFonts w:ascii="Palatino Linotype" w:eastAsia="Palatino Linotype" w:hAnsi="Palatino Linotype" w:cs="Palatino Linotype"/>
                <w:sz w:val="20"/>
                <w:szCs w:val="20"/>
              </w:rPr>
            </w:pPr>
            <w:r w:rsidRPr="007324A5">
              <w:rPr>
                <w:rFonts w:ascii="Palatino Linotype" w:eastAsia="Palatino Linotype" w:hAnsi="Palatino Linotype" w:cs="Palatino Linotype"/>
                <w:b/>
                <w:sz w:val="20"/>
                <w:szCs w:val="20"/>
              </w:rPr>
              <w:t>Solicitud</w:t>
            </w:r>
            <w:r w:rsidRPr="007324A5">
              <w:rPr>
                <w:rFonts w:ascii="Palatino Linotype" w:eastAsia="Palatino Linotype" w:hAnsi="Palatino Linotype" w:cs="Palatino Linotype"/>
                <w:sz w:val="20"/>
                <w:szCs w:val="20"/>
              </w:rPr>
              <w:t xml:space="preserve"> </w:t>
            </w:r>
          </w:p>
        </w:tc>
        <w:tc>
          <w:tcPr>
            <w:tcW w:w="1559" w:type="dxa"/>
            <w:shd w:val="clear" w:color="auto" w:fill="AEAAAA"/>
          </w:tcPr>
          <w:p w14:paraId="6C99254B" w14:textId="77777777" w:rsidR="00502F96" w:rsidRPr="007324A5" w:rsidRDefault="001A160D">
            <w:pPr>
              <w:tabs>
                <w:tab w:val="center" w:pos="1380"/>
                <w:tab w:val="right" w:pos="2760"/>
              </w:tabs>
              <w:spacing w:before="240" w:after="240" w:line="360" w:lineRule="auto"/>
              <w:jc w:val="center"/>
              <w:rPr>
                <w:rFonts w:ascii="Palatino Linotype" w:eastAsia="Palatino Linotype" w:hAnsi="Palatino Linotype" w:cs="Palatino Linotype"/>
                <w:b/>
                <w:sz w:val="20"/>
                <w:szCs w:val="20"/>
              </w:rPr>
            </w:pPr>
            <w:r w:rsidRPr="007324A5">
              <w:rPr>
                <w:rFonts w:ascii="Palatino Linotype" w:eastAsia="Palatino Linotype" w:hAnsi="Palatino Linotype" w:cs="Palatino Linotype"/>
                <w:b/>
                <w:sz w:val="20"/>
                <w:szCs w:val="20"/>
              </w:rPr>
              <w:t>Respuesta</w:t>
            </w:r>
          </w:p>
        </w:tc>
        <w:tc>
          <w:tcPr>
            <w:tcW w:w="5102" w:type="dxa"/>
            <w:shd w:val="clear" w:color="auto" w:fill="AEAAAA"/>
          </w:tcPr>
          <w:p w14:paraId="4A38AFB9" w14:textId="77777777" w:rsidR="00502F96" w:rsidRPr="007324A5" w:rsidRDefault="001A160D">
            <w:pPr>
              <w:tabs>
                <w:tab w:val="center" w:pos="1380"/>
                <w:tab w:val="right" w:pos="2760"/>
              </w:tabs>
              <w:spacing w:before="240" w:after="240" w:line="360" w:lineRule="auto"/>
              <w:jc w:val="center"/>
              <w:rPr>
                <w:rFonts w:ascii="Palatino Linotype" w:eastAsia="Palatino Linotype" w:hAnsi="Palatino Linotype" w:cs="Palatino Linotype"/>
                <w:b/>
                <w:sz w:val="20"/>
                <w:szCs w:val="20"/>
              </w:rPr>
            </w:pPr>
            <w:r w:rsidRPr="007324A5">
              <w:rPr>
                <w:rFonts w:ascii="Palatino Linotype" w:eastAsia="Palatino Linotype" w:hAnsi="Palatino Linotype" w:cs="Palatino Linotype"/>
                <w:b/>
                <w:sz w:val="20"/>
                <w:szCs w:val="20"/>
              </w:rPr>
              <w:t>Informe Justificado</w:t>
            </w:r>
          </w:p>
        </w:tc>
      </w:tr>
      <w:tr w:rsidR="00D30E25" w:rsidRPr="007324A5" w14:paraId="24732ED0" w14:textId="77777777">
        <w:tc>
          <w:tcPr>
            <w:tcW w:w="1980" w:type="dxa"/>
            <w:shd w:val="clear" w:color="auto" w:fill="auto"/>
          </w:tcPr>
          <w:p w14:paraId="2E9A744F" w14:textId="77777777" w:rsidR="00502F96" w:rsidRPr="007324A5" w:rsidRDefault="001A160D">
            <w:pPr>
              <w:spacing w:before="240" w:after="240" w:line="276" w:lineRule="auto"/>
              <w:jc w:val="both"/>
              <w:rPr>
                <w:rFonts w:ascii="Palatino Linotype" w:eastAsia="Palatino Linotype" w:hAnsi="Palatino Linotype" w:cs="Palatino Linotype"/>
                <w:sz w:val="20"/>
                <w:szCs w:val="20"/>
              </w:rPr>
            </w:pPr>
            <w:r w:rsidRPr="007324A5">
              <w:rPr>
                <w:rFonts w:ascii="Palatino Linotype" w:eastAsia="Palatino Linotype" w:hAnsi="Palatino Linotype" w:cs="Palatino Linotype"/>
                <w:sz w:val="20"/>
                <w:szCs w:val="20"/>
              </w:rPr>
              <w:t>El organigrama completo que contenga el nombre completo de todas las áreas.</w:t>
            </w:r>
          </w:p>
        </w:tc>
        <w:tc>
          <w:tcPr>
            <w:tcW w:w="1559" w:type="dxa"/>
            <w:shd w:val="clear" w:color="auto" w:fill="auto"/>
          </w:tcPr>
          <w:p w14:paraId="766CCF71" w14:textId="77777777" w:rsidR="00502F96" w:rsidRPr="007324A5" w:rsidRDefault="001A160D">
            <w:pPr>
              <w:spacing w:before="240" w:after="240" w:line="360" w:lineRule="auto"/>
              <w:jc w:val="center"/>
              <w:rPr>
                <w:rFonts w:ascii="Palatino Linotype" w:eastAsia="Palatino Linotype" w:hAnsi="Palatino Linotype" w:cs="Palatino Linotype"/>
                <w:sz w:val="20"/>
                <w:szCs w:val="20"/>
              </w:rPr>
            </w:pPr>
            <w:r w:rsidRPr="007324A5">
              <w:rPr>
                <w:rFonts w:ascii="Palatino Linotype" w:eastAsia="Palatino Linotype" w:hAnsi="Palatino Linotype" w:cs="Palatino Linotype"/>
                <w:sz w:val="20"/>
                <w:szCs w:val="20"/>
              </w:rPr>
              <w:t>N/A</w:t>
            </w:r>
          </w:p>
        </w:tc>
        <w:tc>
          <w:tcPr>
            <w:tcW w:w="5102" w:type="dxa"/>
          </w:tcPr>
          <w:p w14:paraId="475F0C99" w14:textId="77777777" w:rsidR="00502F96" w:rsidRPr="007324A5" w:rsidRDefault="001A160D">
            <w:pPr>
              <w:spacing w:before="240" w:after="240" w:line="360" w:lineRule="auto"/>
              <w:jc w:val="both"/>
              <w:rPr>
                <w:rFonts w:ascii="Palatino Linotype" w:eastAsia="Palatino Linotype" w:hAnsi="Palatino Linotype" w:cs="Palatino Linotype"/>
                <w:sz w:val="20"/>
                <w:szCs w:val="20"/>
              </w:rPr>
            </w:pPr>
            <w:r w:rsidRPr="007324A5">
              <w:rPr>
                <w:rFonts w:ascii="Palatino Linotype" w:eastAsia="Palatino Linotype" w:hAnsi="Palatino Linotype" w:cs="Palatino Linotype"/>
                <w:sz w:val="20"/>
                <w:szCs w:val="20"/>
              </w:rPr>
              <w:t xml:space="preserve">El </w:t>
            </w:r>
            <w:proofErr w:type="gramStart"/>
            <w:r w:rsidRPr="007324A5">
              <w:rPr>
                <w:rFonts w:ascii="Palatino Linotype" w:eastAsia="Palatino Linotype" w:hAnsi="Palatino Linotype" w:cs="Palatino Linotype"/>
                <w:sz w:val="20"/>
                <w:szCs w:val="20"/>
              </w:rPr>
              <w:t>Jefe</w:t>
            </w:r>
            <w:proofErr w:type="gramEnd"/>
            <w:r w:rsidRPr="007324A5">
              <w:rPr>
                <w:rFonts w:ascii="Palatino Linotype" w:eastAsia="Palatino Linotype" w:hAnsi="Palatino Linotype" w:cs="Palatino Linotype"/>
                <w:sz w:val="20"/>
                <w:szCs w:val="20"/>
              </w:rPr>
              <w:t xml:space="preserve"> de Departamento de Recursos Humanos, señala que no menciona el periodo del cual requiere la información, motivo por el cual no es posible proporcionar la misma. </w:t>
            </w:r>
          </w:p>
        </w:tc>
      </w:tr>
    </w:tbl>
    <w:p w14:paraId="71D7A43F" w14:textId="77777777" w:rsidR="00502F96" w:rsidRPr="007324A5" w:rsidRDefault="00502F96">
      <w:pPr>
        <w:spacing w:after="0" w:line="276" w:lineRule="auto"/>
        <w:ind w:right="49"/>
        <w:jc w:val="both"/>
        <w:rPr>
          <w:rFonts w:ascii="Palatino Linotype" w:eastAsia="Palatino Linotype" w:hAnsi="Palatino Linotype" w:cs="Palatino Linotype"/>
          <w:sz w:val="24"/>
          <w:szCs w:val="24"/>
        </w:rPr>
      </w:pPr>
    </w:p>
    <w:p w14:paraId="78C4F80C"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 xml:space="preserve">Al respecto, </w:t>
      </w:r>
      <w:r w:rsidRPr="007324A5">
        <w:rPr>
          <w:rFonts w:ascii="Palatino Linotype" w:eastAsia="Palatino Linotype" w:hAnsi="Palatino Linotype" w:cs="Palatino Linotype"/>
          <w:b/>
          <w:sz w:val="24"/>
          <w:szCs w:val="24"/>
        </w:rPr>
        <w:t>LA PARTE</w:t>
      </w:r>
      <w:r w:rsidRPr="007324A5">
        <w:rPr>
          <w:rFonts w:ascii="Palatino Linotype" w:eastAsia="Palatino Linotype" w:hAnsi="Palatino Linotype" w:cs="Palatino Linotype"/>
          <w:sz w:val="24"/>
          <w:szCs w:val="24"/>
        </w:rPr>
        <w:t xml:space="preserve"> </w:t>
      </w:r>
      <w:r w:rsidRPr="007324A5">
        <w:rPr>
          <w:rFonts w:ascii="Palatino Linotype" w:eastAsia="Palatino Linotype" w:hAnsi="Palatino Linotype" w:cs="Palatino Linotype"/>
          <w:b/>
          <w:sz w:val="24"/>
          <w:szCs w:val="24"/>
        </w:rPr>
        <w:t>RECURRENTE</w:t>
      </w:r>
      <w:r w:rsidRPr="007324A5">
        <w:rPr>
          <w:rFonts w:ascii="Palatino Linotype" w:eastAsia="Palatino Linotype" w:hAnsi="Palatino Linotype" w:cs="Palatino Linotype"/>
          <w:sz w:val="24"/>
          <w:szCs w:val="24"/>
        </w:rPr>
        <w:t xml:space="preserve">, al presentar el recurso de revisión que nos ocupa, se inconformó de la siguiente forma. </w:t>
      </w:r>
    </w:p>
    <w:p w14:paraId="376CEB9B"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68976DE7" w14:textId="77777777" w:rsidR="00502F96" w:rsidRPr="007324A5" w:rsidRDefault="001A160D">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i/>
          <w:sz w:val="24"/>
          <w:szCs w:val="24"/>
        </w:rPr>
      </w:pPr>
      <w:r w:rsidRPr="007324A5">
        <w:rPr>
          <w:rFonts w:ascii="Palatino Linotype" w:eastAsia="Palatino Linotype" w:hAnsi="Palatino Linotype" w:cs="Palatino Linotype"/>
          <w:b/>
          <w:i/>
          <w:sz w:val="24"/>
          <w:szCs w:val="24"/>
        </w:rPr>
        <w:lastRenderedPageBreak/>
        <w:t>Acto Impugnado:</w:t>
      </w:r>
    </w:p>
    <w:p w14:paraId="14601388" w14:textId="77777777" w:rsidR="00502F96" w:rsidRPr="007324A5" w:rsidRDefault="001A160D">
      <w:pPr>
        <w:tabs>
          <w:tab w:val="left" w:pos="8222"/>
        </w:tabs>
        <w:spacing w:after="0" w:line="360" w:lineRule="auto"/>
        <w:ind w:left="851" w:right="616"/>
        <w:jc w:val="both"/>
        <w:rPr>
          <w:rFonts w:ascii="Palatino Linotype" w:eastAsia="Palatino Linotype" w:hAnsi="Palatino Linotype" w:cs="Palatino Linotype"/>
          <w:i/>
        </w:rPr>
      </w:pPr>
      <w:r w:rsidRPr="007324A5">
        <w:rPr>
          <w:rFonts w:ascii="Palatino Linotype" w:eastAsia="Palatino Linotype" w:hAnsi="Palatino Linotype" w:cs="Palatino Linotype"/>
          <w:i/>
        </w:rPr>
        <w:t>“NO SE ME ENTREGA LA INFORMACION COMPLETA, SE ENTREGA INFORMACION INCOMPLETA” [sic]</w:t>
      </w:r>
    </w:p>
    <w:p w14:paraId="44DA0F5D" w14:textId="77777777" w:rsidR="00502F96" w:rsidRPr="007324A5" w:rsidRDefault="00502F96">
      <w:pPr>
        <w:tabs>
          <w:tab w:val="left" w:pos="8222"/>
        </w:tabs>
        <w:spacing w:after="0" w:line="360" w:lineRule="auto"/>
        <w:ind w:left="851" w:right="616"/>
        <w:jc w:val="both"/>
        <w:rPr>
          <w:rFonts w:ascii="Palatino Linotype" w:eastAsia="Palatino Linotype" w:hAnsi="Palatino Linotype" w:cs="Palatino Linotype"/>
          <w:i/>
        </w:rPr>
      </w:pPr>
    </w:p>
    <w:p w14:paraId="7C8C3D25" w14:textId="77777777" w:rsidR="00502F96" w:rsidRPr="007324A5" w:rsidRDefault="001A160D">
      <w:pPr>
        <w:numPr>
          <w:ilvl w:val="0"/>
          <w:numId w:val="2"/>
        </w:numPr>
        <w:pBdr>
          <w:top w:val="nil"/>
          <w:left w:val="nil"/>
          <w:bottom w:val="nil"/>
          <w:right w:val="nil"/>
          <w:between w:val="nil"/>
        </w:pBdr>
        <w:spacing w:after="0" w:line="360" w:lineRule="auto"/>
        <w:rPr>
          <w:rFonts w:ascii="Palatino Linotype" w:eastAsia="Palatino Linotype" w:hAnsi="Palatino Linotype" w:cs="Palatino Linotype"/>
          <w:i/>
          <w:sz w:val="24"/>
          <w:szCs w:val="24"/>
        </w:rPr>
      </w:pPr>
      <w:r w:rsidRPr="007324A5">
        <w:rPr>
          <w:rFonts w:ascii="Palatino Linotype" w:eastAsia="Palatino Linotype" w:hAnsi="Palatino Linotype" w:cs="Palatino Linotype"/>
          <w:b/>
          <w:i/>
          <w:sz w:val="24"/>
          <w:szCs w:val="24"/>
        </w:rPr>
        <w:t>Razones o Motivos de Inconformidad</w:t>
      </w:r>
      <w:r w:rsidRPr="007324A5">
        <w:rPr>
          <w:rFonts w:ascii="Palatino Linotype" w:eastAsia="Palatino Linotype" w:hAnsi="Palatino Linotype" w:cs="Palatino Linotype"/>
          <w:i/>
          <w:sz w:val="24"/>
          <w:szCs w:val="24"/>
        </w:rPr>
        <w:t>:</w:t>
      </w:r>
    </w:p>
    <w:p w14:paraId="2B12B6E5" w14:textId="77777777" w:rsidR="00502F96" w:rsidRPr="007324A5" w:rsidRDefault="001A160D">
      <w:pPr>
        <w:spacing w:after="0" w:line="360" w:lineRule="auto"/>
        <w:ind w:left="851" w:right="616"/>
        <w:jc w:val="both"/>
        <w:rPr>
          <w:rFonts w:ascii="Palatino Linotype" w:eastAsia="Palatino Linotype" w:hAnsi="Palatino Linotype" w:cs="Palatino Linotype"/>
          <w:i/>
        </w:rPr>
      </w:pPr>
      <w:r w:rsidRPr="007324A5">
        <w:rPr>
          <w:rFonts w:ascii="Palatino Linotype" w:eastAsia="Palatino Linotype" w:hAnsi="Palatino Linotype" w:cs="Palatino Linotype"/>
          <w:i/>
          <w:sz w:val="24"/>
          <w:szCs w:val="24"/>
        </w:rPr>
        <w:t>“</w:t>
      </w:r>
      <w:r w:rsidRPr="007324A5">
        <w:rPr>
          <w:rFonts w:ascii="Palatino Linotype" w:eastAsia="Palatino Linotype" w:hAnsi="Palatino Linotype" w:cs="Palatino Linotype"/>
          <w:i/>
        </w:rPr>
        <w:t>NO SE ME ENTREGA LA INFORMACION COMPLETA, SE ENTREGA INFORMACION INCOMPLETA” [sic]</w:t>
      </w:r>
    </w:p>
    <w:p w14:paraId="07FF2BD0"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63407C03" w14:textId="77777777" w:rsidR="00502F96" w:rsidRPr="007324A5" w:rsidRDefault="001A160D">
      <w:pPr>
        <w:tabs>
          <w:tab w:val="left" w:pos="4962"/>
        </w:tabs>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 xml:space="preserve">Ahora bien, de las constancias que obran en el expediente electrónico del Sistema de Acceso a la Información Mexiquense (SAIMEX), el Particular se agravió que no se le entregó la información completa; de tal circunstancia se logra vislumbrar que la inconformidad de </w:t>
      </w:r>
      <w:r w:rsidRPr="007324A5">
        <w:rPr>
          <w:rFonts w:ascii="Palatino Linotype" w:eastAsia="Palatino Linotype" w:hAnsi="Palatino Linotype" w:cs="Palatino Linotype"/>
          <w:b/>
          <w:sz w:val="24"/>
          <w:szCs w:val="24"/>
        </w:rPr>
        <w:t>LA PARTE RECURRENTE</w:t>
      </w:r>
      <w:r w:rsidRPr="007324A5">
        <w:rPr>
          <w:rFonts w:ascii="Palatino Linotype" w:eastAsia="Palatino Linotype" w:hAnsi="Palatino Linotype" w:cs="Palatino Linotype"/>
          <w:sz w:val="24"/>
          <w:szCs w:val="24"/>
        </w:rPr>
        <w:t xml:space="preserve">, radica en que </w:t>
      </w:r>
      <w:r w:rsidRPr="007324A5">
        <w:rPr>
          <w:rFonts w:ascii="Palatino Linotype" w:eastAsia="Palatino Linotype" w:hAnsi="Palatino Linotype" w:cs="Palatino Linotype"/>
          <w:b/>
          <w:sz w:val="24"/>
          <w:szCs w:val="24"/>
        </w:rPr>
        <w:t>EL SUJETO OBLIGADO</w:t>
      </w:r>
      <w:r w:rsidRPr="007324A5">
        <w:rPr>
          <w:rFonts w:ascii="Palatino Linotype" w:eastAsia="Palatino Linotype" w:hAnsi="Palatino Linotype" w:cs="Palatino Linotype"/>
          <w:sz w:val="24"/>
          <w:szCs w:val="24"/>
        </w:rPr>
        <w:t xml:space="preserve"> le entregó una respuesta, pero esta es incompleta. </w:t>
      </w:r>
    </w:p>
    <w:p w14:paraId="3BE27ACC" w14:textId="77777777" w:rsidR="00502F96" w:rsidRPr="007324A5" w:rsidRDefault="00502F96">
      <w:pPr>
        <w:tabs>
          <w:tab w:val="left" w:pos="4962"/>
        </w:tabs>
        <w:spacing w:after="0" w:line="360" w:lineRule="auto"/>
        <w:jc w:val="both"/>
        <w:rPr>
          <w:rFonts w:ascii="Palatino Linotype" w:eastAsia="Palatino Linotype" w:hAnsi="Palatino Linotype" w:cs="Palatino Linotype"/>
          <w:sz w:val="24"/>
          <w:szCs w:val="24"/>
        </w:rPr>
      </w:pPr>
    </w:p>
    <w:p w14:paraId="7A8DB9AD" w14:textId="77777777" w:rsidR="00502F96" w:rsidRPr="007324A5" w:rsidRDefault="001A160D">
      <w:pPr>
        <w:spacing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 xml:space="preserve">En ese orden de ideas, si bien </w:t>
      </w:r>
      <w:r w:rsidRPr="007324A5">
        <w:rPr>
          <w:rFonts w:ascii="Palatino Linotype" w:eastAsia="Palatino Linotype" w:hAnsi="Palatino Linotype" w:cs="Palatino Linotype"/>
          <w:b/>
          <w:sz w:val="24"/>
          <w:szCs w:val="24"/>
        </w:rPr>
        <w:t>LA PARTE RECURRENTE</w:t>
      </w:r>
      <w:r w:rsidRPr="007324A5">
        <w:rPr>
          <w:rFonts w:ascii="Palatino Linotype" w:eastAsia="Palatino Linotype" w:hAnsi="Palatino Linotype" w:cs="Palatino Linotype"/>
          <w:sz w:val="24"/>
          <w:szCs w:val="24"/>
        </w:rPr>
        <w:t xml:space="preserve"> se inconformó de que no le entregaron la información de manera completa, </w:t>
      </w:r>
      <w:r w:rsidRPr="007324A5">
        <w:rPr>
          <w:rFonts w:ascii="Palatino Linotype" w:eastAsia="Palatino Linotype" w:hAnsi="Palatino Linotype" w:cs="Palatino Linotype"/>
          <w:b/>
          <w:sz w:val="24"/>
          <w:szCs w:val="24"/>
        </w:rPr>
        <w:t>EL SUJETO OBLIGADO</w:t>
      </w:r>
      <w:r w:rsidRPr="007324A5">
        <w:rPr>
          <w:rFonts w:ascii="Palatino Linotype" w:eastAsia="Palatino Linotype" w:hAnsi="Palatino Linotype" w:cs="Palatino Linotype"/>
          <w:sz w:val="24"/>
          <w:szCs w:val="24"/>
        </w:rPr>
        <w:t xml:space="preserve"> fue omiso en dar una respuesta, es decir, no existe una respuesta incompleta; por lo que, este Instituto considera que el Medio de Impugnación no actualiza la causal de procedencia establecida en el artículo 179, fracción V, de la Ley de Transparencia, es por ello que se actualiza la causal de improcedencia prevista en la fracción IV del artículo 192 de la Ley en la materia, en relación con la fracción III del artículo 191 del mismo ordenamiento, disposiciones normativas que señalan: </w:t>
      </w:r>
    </w:p>
    <w:p w14:paraId="2A190C53" w14:textId="77777777" w:rsidR="00502F96" w:rsidRPr="007324A5" w:rsidRDefault="00502F96">
      <w:pPr>
        <w:widowControl w:val="0"/>
        <w:spacing w:after="0" w:line="276" w:lineRule="auto"/>
        <w:ind w:right="51"/>
        <w:jc w:val="both"/>
        <w:rPr>
          <w:rFonts w:ascii="Palatino Linotype" w:eastAsia="Palatino Linotype" w:hAnsi="Palatino Linotype" w:cs="Palatino Linotype"/>
          <w:sz w:val="24"/>
          <w:szCs w:val="24"/>
        </w:rPr>
      </w:pPr>
    </w:p>
    <w:p w14:paraId="1DFA83FA" w14:textId="77777777" w:rsidR="00502F96" w:rsidRPr="007324A5" w:rsidRDefault="001A160D">
      <w:pPr>
        <w:tabs>
          <w:tab w:val="left" w:pos="7938"/>
        </w:tabs>
        <w:spacing w:after="0" w:line="276" w:lineRule="auto"/>
        <w:ind w:left="851" w:right="618"/>
        <w:jc w:val="both"/>
        <w:rPr>
          <w:rFonts w:ascii="Palatino Linotype" w:eastAsia="Palatino Linotype" w:hAnsi="Palatino Linotype" w:cs="Palatino Linotype"/>
          <w:b/>
          <w:i/>
        </w:rPr>
      </w:pPr>
      <w:r w:rsidRPr="007324A5">
        <w:rPr>
          <w:rFonts w:ascii="Palatino Linotype" w:eastAsia="Palatino Linotype" w:hAnsi="Palatino Linotype" w:cs="Palatino Linotype"/>
          <w:b/>
          <w:i/>
        </w:rPr>
        <w:t xml:space="preserve">“Artículo 191. El recurso será desechado por improcedente cuando: </w:t>
      </w:r>
    </w:p>
    <w:p w14:paraId="2EA5CDA9" w14:textId="77777777" w:rsidR="00502F96" w:rsidRPr="007324A5" w:rsidRDefault="001A160D">
      <w:pPr>
        <w:tabs>
          <w:tab w:val="left" w:pos="7938"/>
        </w:tabs>
        <w:spacing w:after="0" w:line="276" w:lineRule="auto"/>
        <w:ind w:left="851" w:right="618"/>
        <w:jc w:val="both"/>
        <w:rPr>
          <w:rFonts w:ascii="Palatino Linotype" w:eastAsia="Palatino Linotype" w:hAnsi="Palatino Linotype" w:cs="Palatino Linotype"/>
          <w:b/>
          <w:i/>
        </w:rPr>
      </w:pPr>
      <w:r w:rsidRPr="007324A5">
        <w:rPr>
          <w:rFonts w:ascii="Palatino Linotype" w:eastAsia="Palatino Linotype" w:hAnsi="Palatino Linotype" w:cs="Palatino Linotype"/>
          <w:b/>
          <w:i/>
        </w:rPr>
        <w:t>III. No se actualice alguno de los supuestos previstos en la Ley.</w:t>
      </w:r>
    </w:p>
    <w:p w14:paraId="29CF9CF2" w14:textId="77777777" w:rsidR="00502F96" w:rsidRPr="007324A5" w:rsidRDefault="001A160D">
      <w:pPr>
        <w:tabs>
          <w:tab w:val="left" w:pos="7938"/>
        </w:tabs>
        <w:spacing w:after="0" w:line="276" w:lineRule="auto"/>
        <w:ind w:left="851" w:right="618"/>
        <w:jc w:val="both"/>
        <w:rPr>
          <w:rFonts w:ascii="Palatino Linotype" w:eastAsia="Palatino Linotype" w:hAnsi="Palatino Linotype" w:cs="Palatino Linotype"/>
          <w:b/>
          <w:i/>
        </w:rPr>
      </w:pPr>
      <w:r w:rsidRPr="007324A5">
        <w:rPr>
          <w:rFonts w:ascii="Palatino Linotype" w:eastAsia="Palatino Linotype" w:hAnsi="Palatino Linotype" w:cs="Palatino Linotype"/>
          <w:b/>
          <w:i/>
        </w:rPr>
        <w:t>…</w:t>
      </w:r>
    </w:p>
    <w:p w14:paraId="1CC4AD82" w14:textId="77777777" w:rsidR="00502F96" w:rsidRPr="007324A5" w:rsidRDefault="001A160D">
      <w:pPr>
        <w:tabs>
          <w:tab w:val="left" w:pos="7938"/>
        </w:tabs>
        <w:spacing w:after="0" w:line="276" w:lineRule="auto"/>
        <w:ind w:left="851" w:right="618"/>
        <w:jc w:val="both"/>
        <w:rPr>
          <w:rFonts w:ascii="Palatino Linotype" w:eastAsia="Palatino Linotype" w:hAnsi="Palatino Linotype" w:cs="Palatino Linotype"/>
          <w:b/>
          <w:i/>
        </w:rPr>
      </w:pPr>
      <w:r w:rsidRPr="007324A5">
        <w:rPr>
          <w:rFonts w:ascii="Palatino Linotype" w:eastAsia="Palatino Linotype" w:hAnsi="Palatino Linotype" w:cs="Palatino Linotype"/>
          <w:b/>
          <w:i/>
        </w:rPr>
        <w:t xml:space="preserve">Artículo 192. El recurso será </w:t>
      </w:r>
      <w:r w:rsidRPr="007324A5">
        <w:rPr>
          <w:rFonts w:ascii="Palatino Linotype" w:eastAsia="Palatino Linotype" w:hAnsi="Palatino Linotype" w:cs="Palatino Linotype"/>
          <w:b/>
          <w:i/>
          <w:u w:val="single"/>
        </w:rPr>
        <w:t>sobreseído</w:t>
      </w:r>
      <w:r w:rsidRPr="007324A5">
        <w:rPr>
          <w:rFonts w:ascii="Palatino Linotype" w:eastAsia="Palatino Linotype" w:hAnsi="Palatino Linotype" w:cs="Palatino Linotype"/>
          <w:b/>
          <w:i/>
        </w:rPr>
        <w:t>, en todo o en parte, cuando una vez admitido, se actualicen alguno de los siguientes supuestos:</w:t>
      </w:r>
    </w:p>
    <w:p w14:paraId="4041138B" w14:textId="77777777" w:rsidR="00502F96" w:rsidRPr="007324A5" w:rsidRDefault="001A160D">
      <w:pPr>
        <w:tabs>
          <w:tab w:val="left" w:pos="7938"/>
        </w:tabs>
        <w:spacing w:after="0" w:line="276" w:lineRule="auto"/>
        <w:ind w:left="851" w:right="618"/>
        <w:jc w:val="both"/>
        <w:rPr>
          <w:rFonts w:ascii="Palatino Linotype" w:eastAsia="Palatino Linotype" w:hAnsi="Palatino Linotype" w:cs="Palatino Linotype"/>
          <w:b/>
          <w:i/>
        </w:rPr>
      </w:pPr>
      <w:r w:rsidRPr="007324A5">
        <w:rPr>
          <w:rFonts w:ascii="Palatino Linotype" w:eastAsia="Palatino Linotype" w:hAnsi="Palatino Linotype" w:cs="Palatino Linotype"/>
          <w:b/>
          <w:i/>
        </w:rPr>
        <w:t>(…)</w:t>
      </w:r>
    </w:p>
    <w:p w14:paraId="1B9781A2" w14:textId="77777777" w:rsidR="00502F96" w:rsidRPr="007324A5" w:rsidRDefault="001A160D">
      <w:pPr>
        <w:tabs>
          <w:tab w:val="left" w:pos="7938"/>
        </w:tabs>
        <w:spacing w:after="0" w:line="276" w:lineRule="auto"/>
        <w:ind w:left="851" w:right="618"/>
        <w:jc w:val="both"/>
        <w:rPr>
          <w:rFonts w:ascii="Palatino Linotype" w:eastAsia="Palatino Linotype" w:hAnsi="Palatino Linotype" w:cs="Palatino Linotype"/>
          <w:b/>
          <w:i/>
        </w:rPr>
      </w:pPr>
      <w:r w:rsidRPr="007324A5">
        <w:rPr>
          <w:rFonts w:ascii="Palatino Linotype" w:eastAsia="Palatino Linotype" w:hAnsi="Palatino Linotype" w:cs="Palatino Linotype"/>
          <w:b/>
          <w:i/>
        </w:rPr>
        <w:t>IV. Admitido el recurso de revisión aparezca alguna causal de improcedencia en términos de la presente Ley… (Sic)”</w:t>
      </w:r>
    </w:p>
    <w:p w14:paraId="1E54D7EE" w14:textId="77777777" w:rsidR="00502F96" w:rsidRPr="007324A5" w:rsidRDefault="00502F96">
      <w:pPr>
        <w:tabs>
          <w:tab w:val="left" w:pos="7938"/>
        </w:tabs>
        <w:spacing w:after="120"/>
        <w:ind w:right="902"/>
        <w:jc w:val="both"/>
        <w:rPr>
          <w:rFonts w:ascii="Palatino Linotype" w:eastAsia="Palatino Linotype" w:hAnsi="Palatino Linotype" w:cs="Palatino Linotype"/>
          <w:sz w:val="24"/>
          <w:szCs w:val="24"/>
        </w:rPr>
      </w:pPr>
    </w:p>
    <w:p w14:paraId="37EC8227"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 xml:space="preserve">Por consiguiente, en estricto derecho </w:t>
      </w:r>
      <w:proofErr w:type="gramStart"/>
      <w:r w:rsidRPr="007324A5">
        <w:rPr>
          <w:rFonts w:ascii="Palatino Linotype" w:eastAsia="Palatino Linotype" w:hAnsi="Palatino Linotype" w:cs="Palatino Linotype"/>
          <w:sz w:val="24"/>
          <w:szCs w:val="24"/>
        </w:rPr>
        <w:t xml:space="preserve">la alegación de </w:t>
      </w:r>
      <w:r w:rsidRPr="007324A5">
        <w:rPr>
          <w:rFonts w:ascii="Palatino Linotype" w:eastAsia="Palatino Linotype" w:hAnsi="Palatino Linotype" w:cs="Palatino Linotype"/>
          <w:b/>
          <w:sz w:val="24"/>
          <w:szCs w:val="24"/>
        </w:rPr>
        <w:t>LA PARTE RECURRENTE</w:t>
      </w:r>
      <w:r w:rsidRPr="007324A5">
        <w:rPr>
          <w:rFonts w:ascii="Palatino Linotype" w:eastAsia="Palatino Linotype" w:hAnsi="Palatino Linotype" w:cs="Palatino Linotype"/>
          <w:sz w:val="24"/>
          <w:szCs w:val="24"/>
        </w:rPr>
        <w:t xml:space="preserve"> se califican</w:t>
      </w:r>
      <w:proofErr w:type="gramEnd"/>
      <w:r w:rsidRPr="007324A5">
        <w:rPr>
          <w:rFonts w:ascii="Palatino Linotype" w:eastAsia="Palatino Linotype" w:hAnsi="Palatino Linotype" w:cs="Palatino Linotype"/>
          <w:sz w:val="24"/>
          <w:szCs w:val="24"/>
        </w:rPr>
        <w:t xml:space="preserve"> de inoperantes; motivo por el cual lo procedente es sobreseer el recurso de revisión; resultando necesario traer a colación la Tesis Aislada con número de registro 2017549 de rubro “INEXISTENCIA DE LOS ACTOS RECLAMADOS EN EL AMPARO. NO ES UN MOTIVO MANIFIESTO E INDUDABLE DE IMPROCEDENCIA QUE DÉ LUGAR AL DESECHAMIENTO DE LA DEMANDA, SINO QUE CONSTITUYE UNA CAUSAL DE SOBRESEIMIENTO EN EL JUICIO.”, la cual constituye un criterio orientador para este Órgano Garante, que pone en aptitudes de poder sobreseer el presente recurso de revisión, lo </w:t>
      </w:r>
      <w:proofErr w:type="gramStart"/>
      <w:r w:rsidRPr="007324A5">
        <w:rPr>
          <w:rFonts w:ascii="Palatino Linotype" w:eastAsia="Palatino Linotype" w:hAnsi="Palatino Linotype" w:cs="Palatino Linotype"/>
          <w:sz w:val="24"/>
          <w:szCs w:val="24"/>
        </w:rPr>
        <w:t>que</w:t>
      </w:r>
      <w:proofErr w:type="gramEnd"/>
      <w:r w:rsidRPr="007324A5">
        <w:rPr>
          <w:rFonts w:ascii="Palatino Linotype" w:eastAsia="Palatino Linotype" w:hAnsi="Palatino Linotype" w:cs="Palatino Linotype"/>
          <w:sz w:val="24"/>
          <w:szCs w:val="24"/>
        </w:rPr>
        <w:t xml:space="preserve"> en el caso particular, se tiene por acreditada la inexistencia del acto reclamado, quedando sin materia el presente asunto.</w:t>
      </w:r>
    </w:p>
    <w:p w14:paraId="0749F0F5"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3AAD91DD"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Derivado de lo expuesto, es necesario hacer del conocimiento de la persona solicitante que, de la simple lectura a su Recurso de Revisión, se desprende que</w:t>
      </w:r>
      <w:r w:rsidRPr="007324A5">
        <w:rPr>
          <w:rFonts w:ascii="Palatino Linotype" w:eastAsia="Palatino Linotype" w:hAnsi="Palatino Linotype" w:cs="Palatino Linotype"/>
          <w:b/>
          <w:sz w:val="24"/>
          <w:szCs w:val="24"/>
          <w:u w:val="single"/>
        </w:rPr>
        <w:t xml:space="preserve"> las </w:t>
      </w:r>
      <w:r w:rsidRPr="007324A5">
        <w:rPr>
          <w:rFonts w:ascii="Palatino Linotype" w:eastAsia="Palatino Linotype" w:hAnsi="Palatino Linotype" w:cs="Palatino Linotype"/>
          <w:b/>
          <w:sz w:val="24"/>
          <w:szCs w:val="24"/>
          <w:u w:val="single"/>
        </w:rPr>
        <w:lastRenderedPageBreak/>
        <w:t>razones o motivos de inconformidad hechas valer, no corresponden las constancias que integran el expediente,</w:t>
      </w:r>
      <w:r w:rsidRPr="007324A5">
        <w:rPr>
          <w:rFonts w:ascii="Palatino Linotype" w:eastAsia="Palatino Linotype" w:hAnsi="Palatino Linotype" w:cs="Palatino Linotype"/>
          <w:sz w:val="24"/>
          <w:szCs w:val="24"/>
        </w:rPr>
        <w:t xml:space="preserve"> por lo tanto, es claro que el Recurso de Revisión que nos ocupa, no actualiza ninguno de los supuestos previstos en la Ley de la materia conforme a las actuaciones que obran en el expediente electrónico formado en el Sistema de Acceso a la Información Mexiquense, SAIMEX.</w:t>
      </w:r>
    </w:p>
    <w:p w14:paraId="2FC1A13B"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32531506"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 xml:space="preserve">Por tales circunstancias, este Instituto se encuentra impedido a entrar al estudio de fondo, en virtud que la particular no manifestó razones o motivos de inconformidad, relacionados con la falta de respuesta del </w:t>
      </w:r>
      <w:r w:rsidRPr="007324A5">
        <w:rPr>
          <w:rFonts w:ascii="Palatino Linotype" w:eastAsia="Palatino Linotype" w:hAnsi="Palatino Linotype" w:cs="Palatino Linotype"/>
          <w:b/>
          <w:sz w:val="24"/>
          <w:szCs w:val="24"/>
        </w:rPr>
        <w:t>SUJETO OBLIGADO</w:t>
      </w:r>
      <w:r w:rsidRPr="007324A5">
        <w:rPr>
          <w:rFonts w:ascii="Palatino Linotype" w:eastAsia="Palatino Linotype" w:hAnsi="Palatino Linotype" w:cs="Palatino Linotype"/>
          <w:sz w:val="24"/>
          <w:szCs w:val="24"/>
        </w:rPr>
        <w:t xml:space="preserve">. </w:t>
      </w:r>
    </w:p>
    <w:p w14:paraId="385A50AF"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7BD62AAE" w14:textId="77777777" w:rsidR="00502F96" w:rsidRPr="007324A5" w:rsidRDefault="001A160D">
      <w:pPr>
        <w:spacing w:after="0" w:line="360" w:lineRule="auto"/>
        <w:ind w:right="96"/>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 xml:space="preserve">Por lo tanto, en virtud de los argumentos expuestos con anterioridad, así como del análisis realizado a las constancias que obran en el expediente electrónico, toda vez que no se actualizó algún supuesto de procedencia, se determina </w:t>
      </w:r>
      <w:r w:rsidRPr="007324A5">
        <w:rPr>
          <w:rFonts w:ascii="Palatino Linotype" w:eastAsia="Palatino Linotype" w:hAnsi="Palatino Linotype" w:cs="Palatino Linotype"/>
          <w:i/>
          <w:sz w:val="24"/>
          <w:szCs w:val="24"/>
        </w:rPr>
        <w:t xml:space="preserve">sobreseer </w:t>
      </w:r>
      <w:r w:rsidRPr="007324A5">
        <w:rPr>
          <w:rFonts w:ascii="Palatino Linotype" w:eastAsia="Palatino Linotype" w:hAnsi="Palatino Linotype" w:cs="Palatino Linotype"/>
          <w:sz w:val="24"/>
          <w:szCs w:val="24"/>
        </w:rPr>
        <w:t xml:space="preserve">el presente recurso de revisión. </w:t>
      </w:r>
    </w:p>
    <w:p w14:paraId="62303EA2" w14:textId="77777777" w:rsidR="00502F96" w:rsidRPr="007324A5" w:rsidRDefault="00502F96">
      <w:pPr>
        <w:spacing w:after="0" w:line="360" w:lineRule="auto"/>
        <w:ind w:right="96"/>
        <w:jc w:val="both"/>
        <w:rPr>
          <w:rFonts w:ascii="Palatino Linotype" w:eastAsia="Palatino Linotype" w:hAnsi="Palatino Linotype" w:cs="Palatino Linotype"/>
          <w:sz w:val="24"/>
          <w:szCs w:val="24"/>
        </w:rPr>
      </w:pPr>
    </w:p>
    <w:p w14:paraId="6FDFBC91" w14:textId="77777777" w:rsidR="00502F96" w:rsidRPr="007324A5" w:rsidRDefault="001A160D">
      <w:pPr>
        <w:spacing w:after="0" w:line="360" w:lineRule="auto"/>
        <w:ind w:right="96"/>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 xml:space="preserve">Siendo el </w:t>
      </w:r>
      <w:r w:rsidRPr="007324A5">
        <w:rPr>
          <w:rFonts w:ascii="Palatino Linotype" w:eastAsia="Palatino Linotype" w:hAnsi="Palatino Linotype" w:cs="Palatino Linotype"/>
          <w:i/>
          <w:sz w:val="24"/>
          <w:szCs w:val="24"/>
        </w:rPr>
        <w:t>sobreseimiento</w:t>
      </w:r>
      <w:r w:rsidRPr="007324A5">
        <w:rPr>
          <w:rFonts w:ascii="Palatino Linotype" w:eastAsia="Palatino Linotype" w:hAnsi="Palatino Linotype" w:cs="Palatino Linotype"/>
          <w:sz w:val="24"/>
          <w:szCs w:val="24"/>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w:t>
      </w:r>
      <w:r w:rsidRPr="007324A5">
        <w:rPr>
          <w:rFonts w:ascii="Palatino Linotype" w:eastAsia="Palatino Linotype" w:hAnsi="Palatino Linotype" w:cs="Palatino Linotype"/>
          <w:sz w:val="24"/>
          <w:szCs w:val="24"/>
        </w:rPr>
        <w:lastRenderedPageBreak/>
        <w:t>se trate; lo anterior con apoyo en el criterio del Poder Judicial de la Federación con rubro:</w:t>
      </w:r>
    </w:p>
    <w:p w14:paraId="75520035" w14:textId="77777777" w:rsidR="00502F96" w:rsidRPr="007324A5" w:rsidRDefault="00502F96">
      <w:pPr>
        <w:spacing w:after="0" w:line="360" w:lineRule="auto"/>
        <w:ind w:right="96"/>
        <w:jc w:val="both"/>
        <w:rPr>
          <w:rFonts w:ascii="Palatino Linotype" w:eastAsia="Palatino Linotype" w:hAnsi="Palatino Linotype" w:cs="Palatino Linotype"/>
          <w:b/>
          <w:i/>
          <w:sz w:val="24"/>
          <w:szCs w:val="24"/>
        </w:rPr>
      </w:pPr>
    </w:p>
    <w:p w14:paraId="65DEE311" w14:textId="77777777" w:rsidR="00502F96" w:rsidRPr="007324A5" w:rsidRDefault="001A160D">
      <w:pPr>
        <w:spacing w:after="0" w:line="276" w:lineRule="auto"/>
        <w:ind w:left="851" w:right="902"/>
        <w:jc w:val="both"/>
        <w:rPr>
          <w:rFonts w:ascii="Palatino Linotype" w:eastAsia="Palatino Linotype" w:hAnsi="Palatino Linotype" w:cs="Palatino Linotype"/>
          <w:b/>
          <w:i/>
        </w:rPr>
      </w:pPr>
      <w:r w:rsidRPr="007324A5">
        <w:rPr>
          <w:rFonts w:ascii="Palatino Linotype" w:eastAsia="Palatino Linotype" w:hAnsi="Palatino Linotype" w:cs="Palatino Linotype"/>
          <w:i/>
        </w:rPr>
        <w:t>“</w:t>
      </w:r>
      <w:r w:rsidRPr="007324A5">
        <w:rPr>
          <w:rFonts w:ascii="Palatino Linotype" w:eastAsia="Palatino Linotype" w:hAnsi="Palatino Linotype" w:cs="Palatino Linotype"/>
          <w:b/>
          <w:i/>
        </w:rPr>
        <w:t>SOBRESEIMIENTO, NO PERMITE ENTRAR AL ESTUDIO DE LAS CUESTIONES DE FONDO</w:t>
      </w:r>
    </w:p>
    <w:p w14:paraId="32BA0015" w14:textId="77777777" w:rsidR="00502F96" w:rsidRPr="007324A5" w:rsidRDefault="001A160D">
      <w:pPr>
        <w:spacing w:after="0" w:line="276" w:lineRule="auto"/>
        <w:ind w:left="851" w:right="902"/>
        <w:jc w:val="both"/>
        <w:rPr>
          <w:rFonts w:ascii="Palatino Linotype" w:eastAsia="Palatino Linotype" w:hAnsi="Palatino Linotype" w:cs="Palatino Linotype"/>
          <w:i/>
        </w:rPr>
      </w:pPr>
      <w:r w:rsidRPr="007324A5">
        <w:rPr>
          <w:rFonts w:ascii="Palatino Linotype" w:eastAsia="Palatino Linotype" w:hAnsi="Palatino Linotype" w:cs="Palatino Linotype"/>
          <w:i/>
        </w:rPr>
        <w:t xml:space="preserve">Localización: 213609. II.2o.183 K. Tribunales Colegiados de Circuito. Octava Época. Semanario Judicial de la Federación. Tomo XIII, </w:t>
      </w:r>
      <w:proofErr w:type="gramStart"/>
      <w:r w:rsidRPr="007324A5">
        <w:rPr>
          <w:rFonts w:ascii="Palatino Linotype" w:eastAsia="Palatino Linotype" w:hAnsi="Palatino Linotype" w:cs="Palatino Linotype"/>
          <w:i/>
        </w:rPr>
        <w:t>Febrero</w:t>
      </w:r>
      <w:proofErr w:type="gramEnd"/>
      <w:r w:rsidRPr="007324A5">
        <w:rPr>
          <w:rFonts w:ascii="Palatino Linotype" w:eastAsia="Palatino Linotype" w:hAnsi="Palatino Linotype" w:cs="Palatino Linotype"/>
          <w:i/>
        </w:rPr>
        <w:t xml:space="preserve"> de 1994, Pág. 420</w:t>
      </w:r>
    </w:p>
    <w:p w14:paraId="24A1F79A" w14:textId="77777777" w:rsidR="00502F96" w:rsidRPr="007324A5" w:rsidRDefault="001A160D">
      <w:pPr>
        <w:spacing w:after="0" w:line="276" w:lineRule="auto"/>
        <w:ind w:left="851" w:right="902"/>
        <w:jc w:val="both"/>
        <w:rPr>
          <w:rFonts w:ascii="Palatino Linotype" w:eastAsia="Palatino Linotype" w:hAnsi="Palatino Linotype" w:cs="Palatino Linotype"/>
          <w:i/>
        </w:rPr>
      </w:pPr>
      <w:r w:rsidRPr="007324A5">
        <w:rPr>
          <w:rFonts w:ascii="Palatino Linotype" w:eastAsia="Palatino Linotype" w:hAnsi="Palatino Linotype" w:cs="Palatino Linotype"/>
          <w:i/>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74A49DD8" w14:textId="77777777" w:rsidR="00502F96" w:rsidRPr="007324A5" w:rsidRDefault="00502F96">
      <w:pPr>
        <w:spacing w:after="0" w:line="360" w:lineRule="auto"/>
        <w:ind w:left="851" w:right="902"/>
        <w:jc w:val="both"/>
        <w:rPr>
          <w:rFonts w:ascii="Palatino Linotype" w:eastAsia="Palatino Linotype" w:hAnsi="Palatino Linotype" w:cs="Palatino Linotype"/>
          <w:i/>
          <w:sz w:val="24"/>
          <w:szCs w:val="24"/>
        </w:rPr>
      </w:pPr>
    </w:p>
    <w:p w14:paraId="6A484B92" w14:textId="77777777" w:rsidR="00502F96" w:rsidRPr="007324A5" w:rsidRDefault="001A160D">
      <w:pPr>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728813A7"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6966D1EB" w14:textId="77777777" w:rsidR="00502F96" w:rsidRPr="007324A5" w:rsidRDefault="001A160D">
      <w:pPr>
        <w:spacing w:after="0" w:line="276" w:lineRule="auto"/>
        <w:ind w:left="851" w:right="902"/>
        <w:jc w:val="both"/>
        <w:rPr>
          <w:rFonts w:ascii="Palatino Linotype" w:eastAsia="Palatino Linotype" w:hAnsi="Palatino Linotype" w:cs="Palatino Linotype"/>
          <w:b/>
          <w:i/>
        </w:rPr>
      </w:pPr>
      <w:r w:rsidRPr="007324A5">
        <w:rPr>
          <w:rFonts w:ascii="Palatino Linotype" w:eastAsia="Palatino Linotype" w:hAnsi="Palatino Linotype" w:cs="Palatino Linotype"/>
          <w:b/>
          <w:i/>
        </w:rPr>
        <w:t>“DESECHAMIENTO O SOBRESEIMIENTO EN EL JUICIO DE AMPARO. NO IMPLICA DENEGACIÓN DE JUSTICIA NI GENERA INSEGURIDAD JURÍDICA”</w:t>
      </w:r>
    </w:p>
    <w:p w14:paraId="28902613" w14:textId="77777777" w:rsidR="00502F96" w:rsidRPr="007324A5" w:rsidRDefault="001A160D">
      <w:pPr>
        <w:spacing w:after="0" w:line="276" w:lineRule="auto"/>
        <w:ind w:left="851" w:right="902"/>
        <w:jc w:val="both"/>
        <w:rPr>
          <w:rFonts w:ascii="Palatino Linotype" w:eastAsia="Palatino Linotype" w:hAnsi="Palatino Linotype" w:cs="Palatino Linotype"/>
        </w:rPr>
      </w:pPr>
      <w:r w:rsidRPr="007324A5">
        <w:rPr>
          <w:rFonts w:ascii="Palatino Linotype" w:eastAsia="Palatino Linotype" w:hAnsi="Palatino Linotype" w:cs="Palatino Linotype"/>
          <w:i/>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w:t>
      </w:r>
      <w:r w:rsidRPr="007324A5">
        <w:rPr>
          <w:rFonts w:ascii="Palatino Linotype" w:eastAsia="Palatino Linotype" w:hAnsi="Palatino Linotype" w:cs="Palatino Linotype"/>
          <w:i/>
        </w:rPr>
        <w:lastRenderedPageBreak/>
        <w:t>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7324A5">
        <w:rPr>
          <w:rFonts w:ascii="Palatino Linotype" w:eastAsia="Palatino Linotype" w:hAnsi="Palatino Linotype" w:cs="Palatino Linotype"/>
        </w:rPr>
        <w:tab/>
      </w:r>
    </w:p>
    <w:p w14:paraId="3D116A7D" w14:textId="77777777" w:rsidR="00502F96" w:rsidRPr="007324A5" w:rsidRDefault="00502F96">
      <w:pPr>
        <w:spacing w:after="120" w:line="276" w:lineRule="auto"/>
        <w:ind w:left="851" w:right="902"/>
        <w:jc w:val="both"/>
        <w:rPr>
          <w:rFonts w:ascii="Palatino Linotype" w:eastAsia="Palatino Linotype" w:hAnsi="Palatino Linotype" w:cs="Palatino Linotype"/>
          <w:i/>
        </w:rPr>
      </w:pPr>
    </w:p>
    <w:p w14:paraId="602F111A" w14:textId="77777777" w:rsidR="00502F96" w:rsidRPr="007324A5" w:rsidRDefault="001A160D">
      <w:pPr>
        <w:spacing w:before="120"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 xml:space="preserve">Bajo ese tenor con fundamento en la segunda hipótesis de la fracción I del artículo 186, de la Ley de Transparencia y Acceso a la Información Pública del Estado de México y Municipios, se </w:t>
      </w:r>
      <w:r w:rsidRPr="007324A5">
        <w:rPr>
          <w:rFonts w:ascii="Palatino Linotype" w:eastAsia="Palatino Linotype" w:hAnsi="Palatino Linotype" w:cs="Palatino Linotype"/>
          <w:b/>
          <w:sz w:val="24"/>
          <w:szCs w:val="24"/>
        </w:rPr>
        <w:t xml:space="preserve">SOBRESEE </w:t>
      </w:r>
      <w:r w:rsidRPr="007324A5">
        <w:rPr>
          <w:rFonts w:ascii="Palatino Linotype" w:eastAsia="Palatino Linotype" w:hAnsi="Palatino Linotype" w:cs="Palatino Linotype"/>
          <w:sz w:val="24"/>
          <w:szCs w:val="24"/>
        </w:rPr>
        <w:t xml:space="preserve">el recurso de revisión </w:t>
      </w:r>
      <w:r w:rsidRPr="007324A5">
        <w:rPr>
          <w:rFonts w:ascii="Palatino Linotype" w:eastAsia="Palatino Linotype" w:hAnsi="Palatino Linotype" w:cs="Palatino Linotype"/>
          <w:b/>
          <w:sz w:val="24"/>
          <w:szCs w:val="24"/>
        </w:rPr>
        <w:t>01619/INFOEM/IP/RR/2025</w:t>
      </w:r>
      <w:r w:rsidRPr="007324A5">
        <w:rPr>
          <w:rFonts w:ascii="Palatino Linotype" w:eastAsia="Palatino Linotype" w:hAnsi="Palatino Linotype" w:cs="Palatino Linotype"/>
          <w:sz w:val="24"/>
          <w:szCs w:val="24"/>
        </w:rPr>
        <w:t>, que ha sido materia del presente fallo.</w:t>
      </w:r>
    </w:p>
    <w:p w14:paraId="08B00E88" w14:textId="77777777" w:rsidR="00502F96" w:rsidRPr="007324A5" w:rsidRDefault="00502F96">
      <w:pPr>
        <w:spacing w:before="120" w:after="0" w:line="360" w:lineRule="auto"/>
        <w:jc w:val="both"/>
        <w:rPr>
          <w:rFonts w:ascii="Palatino Linotype" w:eastAsia="Palatino Linotype" w:hAnsi="Palatino Linotype" w:cs="Palatino Linotype"/>
          <w:sz w:val="24"/>
          <w:szCs w:val="24"/>
        </w:rPr>
      </w:pPr>
    </w:p>
    <w:p w14:paraId="652A2316" w14:textId="77777777" w:rsidR="00502F96" w:rsidRPr="007324A5" w:rsidRDefault="001A160D">
      <w:pPr>
        <w:spacing w:after="0" w:line="360" w:lineRule="auto"/>
        <w:jc w:val="center"/>
        <w:rPr>
          <w:rFonts w:ascii="Palatino Linotype" w:eastAsia="Palatino Linotype" w:hAnsi="Palatino Linotype" w:cs="Palatino Linotype"/>
          <w:b/>
          <w:sz w:val="24"/>
          <w:szCs w:val="24"/>
        </w:rPr>
      </w:pPr>
      <w:r w:rsidRPr="007324A5">
        <w:rPr>
          <w:rFonts w:ascii="Palatino Linotype" w:eastAsia="Palatino Linotype" w:hAnsi="Palatino Linotype" w:cs="Palatino Linotype"/>
          <w:b/>
          <w:sz w:val="24"/>
          <w:szCs w:val="24"/>
        </w:rPr>
        <w:t>R E S U E L V E</w:t>
      </w:r>
    </w:p>
    <w:p w14:paraId="1C90FF3A" w14:textId="77777777" w:rsidR="00502F96" w:rsidRPr="007324A5" w:rsidRDefault="00502F96">
      <w:pPr>
        <w:spacing w:after="0" w:line="360" w:lineRule="auto"/>
        <w:rPr>
          <w:rFonts w:ascii="Palatino Linotype" w:eastAsia="Palatino Linotype" w:hAnsi="Palatino Linotype" w:cs="Palatino Linotype"/>
          <w:b/>
          <w:sz w:val="24"/>
          <w:szCs w:val="24"/>
        </w:rPr>
      </w:pPr>
      <w:bookmarkStart w:id="2" w:name="_heading=h.37afznvexjuy" w:colFirst="0" w:colLast="0"/>
      <w:bookmarkEnd w:id="2"/>
    </w:p>
    <w:p w14:paraId="019C0DB2" w14:textId="77777777" w:rsidR="00502F96" w:rsidRPr="007324A5" w:rsidRDefault="001A160D">
      <w:pPr>
        <w:tabs>
          <w:tab w:val="left" w:pos="7936"/>
        </w:tabs>
        <w:spacing w:after="0" w:line="360" w:lineRule="auto"/>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b/>
          <w:sz w:val="24"/>
          <w:szCs w:val="24"/>
        </w:rPr>
        <w:t xml:space="preserve">PRIMERO. </w:t>
      </w:r>
      <w:r w:rsidRPr="007324A5">
        <w:rPr>
          <w:rFonts w:ascii="Palatino Linotype" w:eastAsia="Palatino Linotype" w:hAnsi="Palatino Linotype" w:cs="Palatino Linotype"/>
          <w:sz w:val="24"/>
          <w:szCs w:val="24"/>
        </w:rPr>
        <w:t xml:space="preserve">Se </w:t>
      </w:r>
      <w:r w:rsidRPr="007324A5">
        <w:rPr>
          <w:rFonts w:ascii="Palatino Linotype" w:eastAsia="Palatino Linotype" w:hAnsi="Palatino Linotype" w:cs="Palatino Linotype"/>
          <w:b/>
          <w:sz w:val="24"/>
          <w:szCs w:val="24"/>
        </w:rPr>
        <w:t>SOBRESEE</w:t>
      </w:r>
      <w:r w:rsidRPr="007324A5">
        <w:rPr>
          <w:rFonts w:ascii="Palatino Linotype" w:eastAsia="Palatino Linotype" w:hAnsi="Palatino Linotype" w:cs="Palatino Linotype"/>
          <w:sz w:val="24"/>
          <w:szCs w:val="24"/>
        </w:rPr>
        <w:t xml:space="preserve"> por improcedente el recurso de revisión </w:t>
      </w:r>
      <w:r w:rsidRPr="007324A5">
        <w:rPr>
          <w:rFonts w:ascii="Palatino Linotype" w:eastAsia="Palatino Linotype" w:hAnsi="Palatino Linotype" w:cs="Palatino Linotype"/>
          <w:b/>
          <w:sz w:val="24"/>
          <w:szCs w:val="24"/>
        </w:rPr>
        <w:t xml:space="preserve">01619/INFOEM/IP/RR/2025, </w:t>
      </w:r>
      <w:r w:rsidRPr="007324A5">
        <w:rPr>
          <w:rFonts w:ascii="Palatino Linotype" w:eastAsia="Palatino Linotype" w:hAnsi="Palatino Linotype" w:cs="Palatino Linotype"/>
          <w:sz w:val="24"/>
          <w:szCs w:val="24"/>
        </w:rPr>
        <w:t xml:space="preserve">por actualizarse la fracción IV del artículo 192, en relación con la fracción III del artículo 191, ambos, de la Ley de Transparencia y Acceso a la Información Pública del Estado de México y Municipios, en términos del </w:t>
      </w:r>
      <w:r w:rsidRPr="007324A5">
        <w:rPr>
          <w:rFonts w:ascii="Palatino Linotype" w:eastAsia="Palatino Linotype" w:hAnsi="Palatino Linotype" w:cs="Palatino Linotype"/>
          <w:b/>
          <w:sz w:val="24"/>
          <w:szCs w:val="24"/>
        </w:rPr>
        <w:t>Considerando Tercero</w:t>
      </w:r>
      <w:r w:rsidRPr="007324A5">
        <w:rPr>
          <w:rFonts w:ascii="Palatino Linotype" w:eastAsia="Palatino Linotype" w:hAnsi="Palatino Linotype" w:cs="Palatino Linotype"/>
          <w:sz w:val="24"/>
          <w:szCs w:val="24"/>
        </w:rPr>
        <w:t xml:space="preserve"> de la presente resolución.</w:t>
      </w:r>
    </w:p>
    <w:p w14:paraId="5AC60CED" w14:textId="77777777" w:rsidR="00502F96" w:rsidRPr="007324A5" w:rsidRDefault="00502F96">
      <w:pPr>
        <w:spacing w:after="0" w:line="360" w:lineRule="auto"/>
        <w:jc w:val="both"/>
        <w:rPr>
          <w:rFonts w:ascii="Palatino Linotype" w:eastAsia="Palatino Linotype" w:hAnsi="Palatino Linotype" w:cs="Palatino Linotype"/>
          <w:b/>
          <w:sz w:val="24"/>
          <w:szCs w:val="24"/>
        </w:rPr>
      </w:pPr>
    </w:p>
    <w:p w14:paraId="7AEAC0D4" w14:textId="77777777" w:rsidR="00502F96" w:rsidRPr="007324A5" w:rsidRDefault="001A160D">
      <w:pPr>
        <w:spacing w:after="0" w:line="360" w:lineRule="auto"/>
        <w:jc w:val="both"/>
        <w:rPr>
          <w:rFonts w:ascii="Palatino Linotype" w:eastAsia="Palatino Linotype" w:hAnsi="Palatino Linotype" w:cs="Palatino Linotype"/>
          <w:sz w:val="24"/>
          <w:szCs w:val="24"/>
        </w:rPr>
      </w:pPr>
      <w:bookmarkStart w:id="3" w:name="_heading=h.17dp8vu" w:colFirst="0" w:colLast="0"/>
      <w:bookmarkEnd w:id="3"/>
      <w:r w:rsidRPr="007324A5">
        <w:rPr>
          <w:rFonts w:ascii="Palatino Linotype" w:eastAsia="Palatino Linotype" w:hAnsi="Palatino Linotype" w:cs="Palatino Linotype"/>
          <w:b/>
          <w:sz w:val="24"/>
          <w:szCs w:val="24"/>
        </w:rPr>
        <w:lastRenderedPageBreak/>
        <w:t>SEGUNDO. Notifíquese</w:t>
      </w:r>
      <w:r w:rsidRPr="007324A5">
        <w:rPr>
          <w:rFonts w:ascii="Palatino Linotype" w:eastAsia="Palatino Linotype" w:hAnsi="Palatino Linotype" w:cs="Palatino Linotype"/>
          <w:sz w:val="24"/>
          <w:szCs w:val="24"/>
        </w:rPr>
        <w:t xml:space="preserve"> vía </w:t>
      </w:r>
      <w:r w:rsidRPr="007324A5">
        <w:rPr>
          <w:rFonts w:ascii="Palatino Linotype" w:eastAsia="Palatino Linotype" w:hAnsi="Palatino Linotype" w:cs="Palatino Linotype"/>
          <w:b/>
          <w:sz w:val="24"/>
          <w:szCs w:val="24"/>
        </w:rPr>
        <w:t xml:space="preserve">SAIMEX </w:t>
      </w:r>
      <w:r w:rsidRPr="007324A5">
        <w:rPr>
          <w:rFonts w:ascii="Palatino Linotype" w:eastAsia="Palatino Linotype" w:hAnsi="Palatino Linotype" w:cs="Palatino Linotype"/>
          <w:sz w:val="24"/>
          <w:szCs w:val="24"/>
        </w:rPr>
        <w:t xml:space="preserve">la presente resolución a la Titular de la Unidad de Transparencia del </w:t>
      </w:r>
      <w:r w:rsidRPr="007324A5">
        <w:rPr>
          <w:rFonts w:ascii="Palatino Linotype" w:eastAsia="Palatino Linotype" w:hAnsi="Palatino Linotype" w:cs="Palatino Linotype"/>
          <w:b/>
          <w:sz w:val="24"/>
          <w:szCs w:val="24"/>
        </w:rPr>
        <w:t>SUJETO OBLIGADO</w:t>
      </w:r>
      <w:r w:rsidRPr="007324A5">
        <w:rPr>
          <w:rFonts w:ascii="Palatino Linotype" w:eastAsia="Palatino Linotype" w:hAnsi="Palatino Linotype" w:cs="Palatino Linotype"/>
          <w:sz w:val="24"/>
          <w:szCs w:val="24"/>
        </w:rPr>
        <w:t>, para su conocimiento, lo anterior en términos del artículo 189 de la Ley de Transparencia y Acceso a la Información Pública del Estado de México y Municipios.</w:t>
      </w:r>
    </w:p>
    <w:p w14:paraId="1AF47D6E"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307C948B" w14:textId="77777777" w:rsidR="00502F96" w:rsidRPr="007324A5" w:rsidRDefault="001A160D">
      <w:pPr>
        <w:tabs>
          <w:tab w:val="left" w:pos="8647"/>
        </w:tabs>
        <w:spacing w:after="0" w:line="360" w:lineRule="auto"/>
        <w:ind w:right="51"/>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b/>
          <w:sz w:val="24"/>
          <w:szCs w:val="24"/>
        </w:rPr>
        <w:t xml:space="preserve">TERCERO. Notifíquese, vía SAIMEX </w:t>
      </w:r>
      <w:r w:rsidRPr="007324A5">
        <w:rPr>
          <w:rFonts w:ascii="Palatino Linotype" w:eastAsia="Palatino Linotype" w:hAnsi="Palatino Linotype" w:cs="Palatino Linotype"/>
          <w:sz w:val="24"/>
          <w:szCs w:val="24"/>
        </w:rPr>
        <w:t>a</w:t>
      </w:r>
      <w:r w:rsidRPr="007324A5">
        <w:rPr>
          <w:rFonts w:ascii="Palatino Linotype" w:eastAsia="Palatino Linotype" w:hAnsi="Palatino Linotype" w:cs="Palatino Linotype"/>
          <w:b/>
          <w:sz w:val="24"/>
          <w:szCs w:val="24"/>
        </w:rPr>
        <w:t xml:space="preserve"> LA PARTE RECURRENTE</w:t>
      </w:r>
      <w:r w:rsidRPr="007324A5">
        <w:rPr>
          <w:rFonts w:ascii="Palatino Linotype" w:eastAsia="Palatino Linotype" w:hAnsi="Palatino Linotype" w:cs="Palatino Linotype"/>
          <w:sz w:val="24"/>
          <w:szCs w:val="24"/>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365B5916" w14:textId="77777777" w:rsidR="00502F96" w:rsidRPr="007324A5" w:rsidRDefault="00502F96">
      <w:pPr>
        <w:spacing w:after="0" w:line="360" w:lineRule="auto"/>
        <w:jc w:val="both"/>
        <w:rPr>
          <w:rFonts w:ascii="Palatino Linotype" w:eastAsia="Palatino Linotype" w:hAnsi="Palatino Linotype" w:cs="Palatino Linotype"/>
          <w:sz w:val="24"/>
          <w:szCs w:val="24"/>
        </w:rPr>
      </w:pPr>
    </w:p>
    <w:p w14:paraId="69756A7F" w14:textId="77777777" w:rsidR="00502F96" w:rsidRPr="00D30E25" w:rsidRDefault="001A160D">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7324A5">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 DOS MIL VEINTICINCO, ANTE EL SECRETARIO TÉCNICO DEL PLENO ALEXIS TAPIA RAMÍREZ.</w:t>
      </w:r>
    </w:p>
    <w:p w14:paraId="58836B3E" w14:textId="77777777" w:rsidR="00502F96" w:rsidRPr="00D30E25" w:rsidRDefault="00502F96">
      <w:pPr>
        <w:spacing w:after="0" w:line="360" w:lineRule="auto"/>
        <w:jc w:val="both"/>
        <w:rPr>
          <w:rFonts w:ascii="Palatino Linotype" w:eastAsia="Palatino Linotype" w:hAnsi="Palatino Linotype" w:cs="Palatino Linotype"/>
          <w:sz w:val="24"/>
          <w:szCs w:val="24"/>
        </w:rPr>
      </w:pPr>
    </w:p>
    <w:p w14:paraId="44B612F3" w14:textId="77777777" w:rsidR="00502F96" w:rsidRPr="00D30E25" w:rsidRDefault="00502F96">
      <w:pPr>
        <w:spacing w:after="0" w:line="360" w:lineRule="auto"/>
        <w:jc w:val="both"/>
        <w:rPr>
          <w:rFonts w:ascii="Palatino Linotype" w:eastAsia="Palatino Linotype" w:hAnsi="Palatino Linotype" w:cs="Palatino Linotype"/>
          <w:sz w:val="24"/>
          <w:szCs w:val="24"/>
        </w:rPr>
      </w:pPr>
    </w:p>
    <w:p w14:paraId="1801BD8F" w14:textId="77777777" w:rsidR="00502F96" w:rsidRPr="00D30E25" w:rsidRDefault="00502F96">
      <w:pPr>
        <w:spacing w:after="0" w:line="360" w:lineRule="auto"/>
        <w:jc w:val="both"/>
        <w:rPr>
          <w:rFonts w:ascii="Palatino Linotype" w:eastAsia="Palatino Linotype" w:hAnsi="Palatino Linotype" w:cs="Palatino Linotype"/>
          <w:sz w:val="24"/>
          <w:szCs w:val="24"/>
        </w:rPr>
      </w:pPr>
    </w:p>
    <w:p w14:paraId="15D1E327" w14:textId="77777777" w:rsidR="00502F96" w:rsidRPr="00D30E25" w:rsidRDefault="00502F96">
      <w:pPr>
        <w:spacing w:after="0" w:line="360" w:lineRule="auto"/>
        <w:ind w:right="51"/>
        <w:jc w:val="both"/>
        <w:rPr>
          <w:rFonts w:ascii="Palatino Linotype" w:eastAsia="Palatino Linotype" w:hAnsi="Palatino Linotype" w:cs="Palatino Linotype"/>
          <w:sz w:val="24"/>
          <w:szCs w:val="24"/>
        </w:rPr>
      </w:pPr>
    </w:p>
    <w:sectPr w:rsidR="00502F96" w:rsidRPr="00D30E25">
      <w:headerReference w:type="default" r:id="rId8"/>
      <w:footerReference w:type="default" r:id="rId9"/>
      <w:headerReference w:type="first" r:id="rId10"/>
      <w:footerReference w:type="first" r:id="rId11"/>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1824" w14:textId="77777777" w:rsidR="008D2BC1" w:rsidRDefault="008D2BC1">
      <w:pPr>
        <w:spacing w:after="0" w:line="240" w:lineRule="auto"/>
      </w:pPr>
      <w:r>
        <w:separator/>
      </w:r>
    </w:p>
  </w:endnote>
  <w:endnote w:type="continuationSeparator" w:id="0">
    <w:p w14:paraId="3D8BA10A" w14:textId="77777777" w:rsidR="008D2BC1" w:rsidRDefault="008D2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537E" w14:textId="77777777" w:rsidR="00502F96" w:rsidRDefault="001A160D">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color w:val="000000"/>
        <w:sz w:val="24"/>
        <w:szCs w:val="24"/>
      </w:rPr>
      <w:t xml:space="preserve">Página </w:t>
    </w:r>
    <w:r>
      <w:rPr>
        <w:rFonts w:ascii="Palatino Linotype" w:eastAsia="Palatino Linotype" w:hAnsi="Palatino Linotype" w:cs="Palatino Linotype"/>
        <w:color w:val="000000"/>
        <w:sz w:val="24"/>
        <w:szCs w:val="24"/>
      </w:rPr>
      <w:fldChar w:fldCharType="begin"/>
    </w:r>
    <w:r>
      <w:rPr>
        <w:rFonts w:ascii="Palatino Linotype" w:eastAsia="Palatino Linotype" w:hAnsi="Palatino Linotype" w:cs="Palatino Linotype"/>
        <w:color w:val="000000"/>
        <w:sz w:val="24"/>
        <w:szCs w:val="24"/>
      </w:rPr>
      <w:instrText>PAGE</w:instrText>
    </w:r>
    <w:r>
      <w:rPr>
        <w:rFonts w:ascii="Palatino Linotype" w:eastAsia="Palatino Linotype" w:hAnsi="Palatino Linotype" w:cs="Palatino Linotype"/>
        <w:color w:val="000000"/>
        <w:sz w:val="24"/>
        <w:szCs w:val="24"/>
      </w:rPr>
      <w:fldChar w:fldCharType="separate"/>
    </w:r>
    <w:r w:rsidR="007324A5">
      <w:rPr>
        <w:rFonts w:ascii="Palatino Linotype" w:eastAsia="Palatino Linotype" w:hAnsi="Palatino Linotype" w:cs="Palatino Linotype"/>
        <w:noProof/>
        <w:color w:val="000000"/>
        <w:sz w:val="24"/>
        <w:szCs w:val="24"/>
      </w:rPr>
      <w:t>2</w:t>
    </w:r>
    <w:r>
      <w:rPr>
        <w:rFonts w:ascii="Palatino Linotype" w:eastAsia="Palatino Linotype" w:hAnsi="Palatino Linotype" w:cs="Palatino Linotype"/>
        <w:color w:val="000000"/>
        <w:sz w:val="24"/>
        <w:szCs w:val="24"/>
      </w:rPr>
      <w:fldChar w:fldCharType="end"/>
    </w:r>
    <w:r>
      <w:rPr>
        <w:rFonts w:ascii="Palatino Linotype" w:eastAsia="Palatino Linotype" w:hAnsi="Palatino Linotype" w:cs="Palatino Linotype"/>
        <w:color w:val="000000"/>
        <w:sz w:val="24"/>
        <w:szCs w:val="24"/>
      </w:rPr>
      <w:t xml:space="preserve"> de </w:t>
    </w:r>
    <w:r>
      <w:rPr>
        <w:rFonts w:ascii="Palatino Linotype" w:eastAsia="Palatino Linotype" w:hAnsi="Palatino Linotype" w:cs="Palatino Linotype"/>
        <w:color w:val="000000"/>
        <w:sz w:val="24"/>
        <w:szCs w:val="24"/>
      </w:rPr>
      <w:fldChar w:fldCharType="begin"/>
    </w:r>
    <w:r>
      <w:rPr>
        <w:rFonts w:ascii="Palatino Linotype" w:eastAsia="Palatino Linotype" w:hAnsi="Palatino Linotype" w:cs="Palatino Linotype"/>
        <w:color w:val="000000"/>
        <w:sz w:val="24"/>
        <w:szCs w:val="24"/>
      </w:rPr>
      <w:instrText>NUMPAGES</w:instrText>
    </w:r>
    <w:r>
      <w:rPr>
        <w:rFonts w:ascii="Palatino Linotype" w:eastAsia="Palatino Linotype" w:hAnsi="Palatino Linotype" w:cs="Palatino Linotype"/>
        <w:color w:val="000000"/>
        <w:sz w:val="24"/>
        <w:szCs w:val="24"/>
      </w:rPr>
      <w:fldChar w:fldCharType="separate"/>
    </w:r>
    <w:r w:rsidR="007324A5">
      <w:rPr>
        <w:rFonts w:ascii="Palatino Linotype" w:eastAsia="Palatino Linotype" w:hAnsi="Palatino Linotype" w:cs="Palatino Linotype"/>
        <w:noProof/>
        <w:color w:val="000000"/>
        <w:sz w:val="24"/>
        <w:szCs w:val="24"/>
      </w:rPr>
      <w:t>17</w:t>
    </w:r>
    <w:r>
      <w:rPr>
        <w:rFonts w:ascii="Palatino Linotype" w:eastAsia="Palatino Linotype" w:hAnsi="Palatino Linotype" w:cs="Palatino Linotype"/>
        <w:color w:val="000000"/>
        <w:sz w:val="24"/>
        <w:szCs w:val="24"/>
      </w:rPr>
      <w:fldChar w:fldCharType="end"/>
    </w:r>
  </w:p>
  <w:p w14:paraId="2621C671" w14:textId="77777777" w:rsidR="00502F96" w:rsidRDefault="00502F9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CF39" w14:textId="77777777" w:rsidR="00502F96" w:rsidRDefault="001A160D">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color w:val="000000"/>
        <w:sz w:val="24"/>
        <w:szCs w:val="24"/>
      </w:rPr>
      <w:t xml:space="preserve">Página </w:t>
    </w:r>
    <w:r>
      <w:rPr>
        <w:rFonts w:ascii="Palatino Linotype" w:eastAsia="Palatino Linotype" w:hAnsi="Palatino Linotype" w:cs="Palatino Linotype"/>
        <w:color w:val="000000"/>
        <w:sz w:val="24"/>
        <w:szCs w:val="24"/>
      </w:rPr>
      <w:fldChar w:fldCharType="begin"/>
    </w:r>
    <w:r>
      <w:rPr>
        <w:rFonts w:ascii="Palatino Linotype" w:eastAsia="Palatino Linotype" w:hAnsi="Palatino Linotype" w:cs="Palatino Linotype"/>
        <w:color w:val="000000"/>
        <w:sz w:val="24"/>
        <w:szCs w:val="24"/>
      </w:rPr>
      <w:instrText>PAGE</w:instrText>
    </w:r>
    <w:r>
      <w:rPr>
        <w:rFonts w:ascii="Palatino Linotype" w:eastAsia="Palatino Linotype" w:hAnsi="Palatino Linotype" w:cs="Palatino Linotype"/>
        <w:color w:val="000000"/>
        <w:sz w:val="24"/>
        <w:szCs w:val="24"/>
      </w:rPr>
      <w:fldChar w:fldCharType="separate"/>
    </w:r>
    <w:r w:rsidR="007324A5">
      <w:rPr>
        <w:rFonts w:ascii="Palatino Linotype" w:eastAsia="Palatino Linotype" w:hAnsi="Palatino Linotype" w:cs="Palatino Linotype"/>
        <w:noProof/>
        <w:color w:val="000000"/>
        <w:sz w:val="24"/>
        <w:szCs w:val="24"/>
      </w:rPr>
      <w:t>1</w:t>
    </w:r>
    <w:r>
      <w:rPr>
        <w:rFonts w:ascii="Palatino Linotype" w:eastAsia="Palatino Linotype" w:hAnsi="Palatino Linotype" w:cs="Palatino Linotype"/>
        <w:color w:val="000000"/>
        <w:sz w:val="24"/>
        <w:szCs w:val="24"/>
      </w:rPr>
      <w:fldChar w:fldCharType="end"/>
    </w:r>
    <w:r>
      <w:rPr>
        <w:rFonts w:ascii="Palatino Linotype" w:eastAsia="Palatino Linotype" w:hAnsi="Palatino Linotype" w:cs="Palatino Linotype"/>
        <w:color w:val="000000"/>
        <w:sz w:val="24"/>
        <w:szCs w:val="24"/>
      </w:rPr>
      <w:t xml:space="preserve"> de </w:t>
    </w:r>
    <w:r>
      <w:rPr>
        <w:rFonts w:ascii="Palatino Linotype" w:eastAsia="Palatino Linotype" w:hAnsi="Palatino Linotype" w:cs="Palatino Linotype"/>
        <w:color w:val="000000"/>
        <w:sz w:val="24"/>
        <w:szCs w:val="24"/>
      </w:rPr>
      <w:fldChar w:fldCharType="begin"/>
    </w:r>
    <w:r>
      <w:rPr>
        <w:rFonts w:ascii="Palatino Linotype" w:eastAsia="Palatino Linotype" w:hAnsi="Palatino Linotype" w:cs="Palatino Linotype"/>
        <w:color w:val="000000"/>
        <w:sz w:val="24"/>
        <w:szCs w:val="24"/>
      </w:rPr>
      <w:instrText>NUMPAGES</w:instrText>
    </w:r>
    <w:r>
      <w:rPr>
        <w:rFonts w:ascii="Palatino Linotype" w:eastAsia="Palatino Linotype" w:hAnsi="Palatino Linotype" w:cs="Palatino Linotype"/>
        <w:color w:val="000000"/>
        <w:sz w:val="24"/>
        <w:szCs w:val="24"/>
      </w:rPr>
      <w:fldChar w:fldCharType="separate"/>
    </w:r>
    <w:r w:rsidR="007324A5">
      <w:rPr>
        <w:rFonts w:ascii="Palatino Linotype" w:eastAsia="Palatino Linotype" w:hAnsi="Palatino Linotype" w:cs="Palatino Linotype"/>
        <w:noProof/>
        <w:color w:val="000000"/>
        <w:sz w:val="24"/>
        <w:szCs w:val="24"/>
      </w:rPr>
      <w:t>17</w:t>
    </w:r>
    <w:r>
      <w:rPr>
        <w:rFonts w:ascii="Palatino Linotype" w:eastAsia="Palatino Linotype" w:hAnsi="Palatino Linotype" w:cs="Palatino Linotype"/>
        <w:color w:val="000000"/>
        <w:sz w:val="24"/>
        <w:szCs w:val="24"/>
      </w:rPr>
      <w:fldChar w:fldCharType="end"/>
    </w:r>
  </w:p>
  <w:p w14:paraId="1857B4FF" w14:textId="77777777" w:rsidR="00502F96" w:rsidRDefault="00502F9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3517" w14:textId="77777777" w:rsidR="008D2BC1" w:rsidRDefault="008D2BC1">
      <w:pPr>
        <w:spacing w:after="0" w:line="240" w:lineRule="auto"/>
      </w:pPr>
      <w:r>
        <w:separator/>
      </w:r>
    </w:p>
  </w:footnote>
  <w:footnote w:type="continuationSeparator" w:id="0">
    <w:p w14:paraId="2F9A17E5" w14:textId="77777777" w:rsidR="008D2BC1" w:rsidRDefault="008D2BC1">
      <w:pPr>
        <w:spacing w:after="0" w:line="240" w:lineRule="auto"/>
      </w:pPr>
      <w:r>
        <w:continuationSeparator/>
      </w:r>
    </w:p>
  </w:footnote>
  <w:footnote w:id="1">
    <w:p w14:paraId="5B35F568" w14:textId="77777777" w:rsidR="00502F96" w:rsidRDefault="001A160D">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40147FE8" w14:textId="77777777" w:rsidR="00502F96" w:rsidRDefault="001A160D">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6D7BBB0C" w14:textId="77777777" w:rsidR="00502F96" w:rsidRDefault="001A160D">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3886" w14:textId="77777777" w:rsidR="00502F96" w:rsidRDefault="00502F96">
    <w:pPr>
      <w:widowControl w:val="0"/>
      <w:pBdr>
        <w:top w:val="nil"/>
        <w:left w:val="nil"/>
        <w:bottom w:val="nil"/>
        <w:right w:val="nil"/>
        <w:between w:val="nil"/>
      </w:pBdr>
      <w:spacing w:after="0" w:line="276" w:lineRule="auto"/>
    </w:pPr>
  </w:p>
  <w:tbl>
    <w:tblPr>
      <w:tblStyle w:val="a3"/>
      <w:tblW w:w="10538" w:type="dxa"/>
      <w:tblInd w:w="-1281" w:type="dxa"/>
      <w:tblLayout w:type="fixed"/>
      <w:tblLook w:val="0400" w:firstRow="0" w:lastRow="0" w:firstColumn="0" w:lastColumn="0" w:noHBand="0" w:noVBand="1"/>
    </w:tblPr>
    <w:tblGrid>
      <w:gridCol w:w="5660"/>
      <w:gridCol w:w="4878"/>
    </w:tblGrid>
    <w:tr w:rsidR="00502F96" w14:paraId="6CE78E46" w14:textId="77777777">
      <w:trPr>
        <w:trHeight w:val="260"/>
      </w:trPr>
      <w:tc>
        <w:tcPr>
          <w:tcW w:w="5660" w:type="dxa"/>
        </w:tcPr>
        <w:p w14:paraId="734A5859" w14:textId="77777777" w:rsidR="00502F96" w:rsidRDefault="001A160D">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r>
            <w:rPr>
              <w:noProof/>
            </w:rPr>
            <w:drawing>
              <wp:anchor distT="0" distB="0" distL="0" distR="0" simplePos="0" relativeHeight="251658240" behindDoc="1" locked="0" layoutInCell="1" hidden="0" allowOverlap="1" wp14:anchorId="46D3B12C" wp14:editId="4240BBC0">
                <wp:simplePos x="0" y="0"/>
                <wp:positionH relativeFrom="column">
                  <wp:posOffset>99060</wp:posOffset>
                </wp:positionH>
                <wp:positionV relativeFrom="paragraph">
                  <wp:posOffset>23495</wp:posOffset>
                </wp:positionV>
                <wp:extent cx="7086600" cy="9561830"/>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tc>
      <w:tc>
        <w:tcPr>
          <w:tcW w:w="4878" w:type="dxa"/>
        </w:tcPr>
        <w:p w14:paraId="062C4F36" w14:textId="77777777" w:rsidR="00502F96" w:rsidRDefault="001A160D">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01619/INFOEM/IP/RR/2025.</w:t>
          </w:r>
        </w:p>
      </w:tc>
    </w:tr>
    <w:tr w:rsidR="00502F96" w14:paraId="2766DD9C" w14:textId="77777777">
      <w:trPr>
        <w:trHeight w:val="224"/>
      </w:trPr>
      <w:tc>
        <w:tcPr>
          <w:tcW w:w="5660" w:type="dxa"/>
        </w:tcPr>
        <w:p w14:paraId="0A4A1476" w14:textId="77777777" w:rsidR="00502F96" w:rsidRDefault="001A160D">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56FF9E40" w14:textId="77777777" w:rsidR="00502F96" w:rsidRDefault="00502F96">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502F96" w14:paraId="02DD5A95" w14:textId="77777777">
      <w:trPr>
        <w:trHeight w:val="278"/>
      </w:trPr>
      <w:tc>
        <w:tcPr>
          <w:tcW w:w="5660" w:type="dxa"/>
        </w:tcPr>
        <w:p w14:paraId="305073C7" w14:textId="77777777" w:rsidR="00502F96" w:rsidRDefault="001A160D">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1976656C" w14:textId="77777777" w:rsidR="00502F96" w:rsidRDefault="001A160D">
          <w:pPr>
            <w:spacing w:after="0"/>
            <w:ind w:left="-495" w:right="214" w:firstLine="567"/>
            <w:jc w:val="right"/>
            <w:rPr>
              <w:rFonts w:ascii="Palatino Linotype" w:eastAsia="Palatino Linotype" w:hAnsi="Palatino Linotype" w:cs="Palatino Linotype"/>
            </w:rPr>
          </w:pPr>
          <w:r>
            <w:rPr>
              <w:rFonts w:ascii="Palatino Linotype" w:eastAsia="Palatino Linotype" w:hAnsi="Palatino Linotype" w:cs="Palatino Linotype"/>
            </w:rPr>
            <w:t xml:space="preserve">Organismo Público Descentralizado para la Prestación de Los Servicios de Agua Potable Alcantarillado y Saneamiento del Municipio </w:t>
          </w:r>
        </w:p>
        <w:p w14:paraId="6E1DA8B0" w14:textId="77777777" w:rsidR="00502F96" w:rsidRDefault="001A160D">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de la Paz México, OPDAPAS</w:t>
          </w:r>
          <w:r>
            <w:rPr>
              <w:rFonts w:ascii="Palatino Linotype" w:eastAsia="Palatino Linotype" w:hAnsi="Palatino Linotype" w:cs="Palatino Linotype"/>
              <w:sz w:val="24"/>
              <w:szCs w:val="24"/>
            </w:rPr>
            <w:t>.</w:t>
          </w:r>
        </w:p>
      </w:tc>
    </w:tr>
    <w:tr w:rsidR="00502F96" w14:paraId="6B209A61" w14:textId="77777777">
      <w:trPr>
        <w:trHeight w:val="393"/>
      </w:trPr>
      <w:tc>
        <w:tcPr>
          <w:tcW w:w="5660" w:type="dxa"/>
        </w:tcPr>
        <w:p w14:paraId="00E8B650" w14:textId="77777777" w:rsidR="00502F96" w:rsidRDefault="001A160D">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7AA6C6AB" w14:textId="77777777" w:rsidR="00502F96" w:rsidRDefault="001A160D">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CCF699B" w14:textId="77777777" w:rsidR="00502F96" w:rsidRDefault="00502F9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DC40" w14:textId="77777777" w:rsidR="00502F96" w:rsidRDefault="00502F96">
    <w:pPr>
      <w:widowControl w:val="0"/>
      <w:pBdr>
        <w:top w:val="nil"/>
        <w:left w:val="nil"/>
        <w:bottom w:val="nil"/>
        <w:right w:val="nil"/>
        <w:between w:val="nil"/>
      </w:pBdr>
      <w:spacing w:after="0" w:line="276" w:lineRule="auto"/>
      <w:rPr>
        <w:color w:val="000000"/>
      </w:rPr>
    </w:pPr>
  </w:p>
  <w:tbl>
    <w:tblPr>
      <w:tblStyle w:val="a4"/>
      <w:tblW w:w="10538" w:type="dxa"/>
      <w:tblInd w:w="-1281" w:type="dxa"/>
      <w:tblLayout w:type="fixed"/>
      <w:tblLook w:val="0400" w:firstRow="0" w:lastRow="0" w:firstColumn="0" w:lastColumn="0" w:noHBand="0" w:noVBand="1"/>
    </w:tblPr>
    <w:tblGrid>
      <w:gridCol w:w="5660"/>
      <w:gridCol w:w="4878"/>
    </w:tblGrid>
    <w:tr w:rsidR="00502F96" w14:paraId="08F3114C" w14:textId="77777777">
      <w:trPr>
        <w:trHeight w:val="260"/>
      </w:trPr>
      <w:tc>
        <w:tcPr>
          <w:tcW w:w="5660" w:type="dxa"/>
        </w:tcPr>
        <w:p w14:paraId="59328480" w14:textId="77777777" w:rsidR="00502F96" w:rsidRDefault="001A160D">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r>
            <w:rPr>
              <w:noProof/>
            </w:rPr>
            <w:drawing>
              <wp:anchor distT="0" distB="0" distL="0" distR="0" simplePos="0" relativeHeight="251659264" behindDoc="1" locked="0" layoutInCell="1" hidden="0" allowOverlap="1" wp14:anchorId="486F9BA0" wp14:editId="7CB23205">
                <wp:simplePos x="0" y="0"/>
                <wp:positionH relativeFrom="column">
                  <wp:posOffset>89535</wp:posOffset>
                </wp:positionH>
                <wp:positionV relativeFrom="paragraph">
                  <wp:posOffset>33020</wp:posOffset>
                </wp:positionV>
                <wp:extent cx="7086600" cy="9561830"/>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tc>
      <w:tc>
        <w:tcPr>
          <w:tcW w:w="4878" w:type="dxa"/>
        </w:tcPr>
        <w:p w14:paraId="02120915" w14:textId="77777777" w:rsidR="00502F96" w:rsidRDefault="001A160D">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01619/INFOEM/IP/RR/2025.</w:t>
          </w:r>
        </w:p>
      </w:tc>
    </w:tr>
    <w:tr w:rsidR="00502F96" w14:paraId="562B73D0" w14:textId="77777777">
      <w:trPr>
        <w:trHeight w:val="224"/>
      </w:trPr>
      <w:tc>
        <w:tcPr>
          <w:tcW w:w="5660" w:type="dxa"/>
        </w:tcPr>
        <w:p w14:paraId="6FEB3998" w14:textId="77777777" w:rsidR="00502F96" w:rsidRDefault="001A160D">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2E0D7AC4" w14:textId="03479435" w:rsidR="00502F96" w:rsidRDefault="00670137">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XXXXX XX X</w:t>
          </w:r>
        </w:p>
      </w:tc>
    </w:tr>
    <w:tr w:rsidR="00502F96" w14:paraId="66ED734A" w14:textId="77777777">
      <w:trPr>
        <w:trHeight w:val="278"/>
      </w:trPr>
      <w:tc>
        <w:tcPr>
          <w:tcW w:w="5660" w:type="dxa"/>
        </w:tcPr>
        <w:p w14:paraId="5C06DEC2" w14:textId="77777777" w:rsidR="00502F96" w:rsidRDefault="001A160D">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0E9C9D69" w14:textId="77777777" w:rsidR="00502F96" w:rsidRDefault="001A160D">
          <w:pPr>
            <w:spacing w:after="0"/>
            <w:ind w:left="-495" w:right="214" w:firstLine="567"/>
            <w:jc w:val="right"/>
            <w:rPr>
              <w:rFonts w:ascii="Palatino Linotype" w:eastAsia="Palatino Linotype" w:hAnsi="Palatino Linotype" w:cs="Palatino Linotype"/>
            </w:rPr>
          </w:pPr>
          <w:r>
            <w:rPr>
              <w:rFonts w:ascii="Palatino Linotype" w:eastAsia="Palatino Linotype" w:hAnsi="Palatino Linotype" w:cs="Palatino Linotype"/>
            </w:rPr>
            <w:t xml:space="preserve">Organismo Público Descentralizado para la Prestación de Los Servicios de Agua Potable Alcantarillado y Saneamiento del Municipio </w:t>
          </w:r>
        </w:p>
        <w:p w14:paraId="294F6BF6" w14:textId="77777777" w:rsidR="00502F96" w:rsidRDefault="001A160D">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de la Paz México, OPDAPAS</w:t>
          </w:r>
          <w:r>
            <w:rPr>
              <w:rFonts w:ascii="Palatino Linotype" w:eastAsia="Palatino Linotype" w:hAnsi="Palatino Linotype" w:cs="Palatino Linotype"/>
              <w:sz w:val="24"/>
              <w:szCs w:val="24"/>
            </w:rPr>
            <w:t>.</w:t>
          </w:r>
        </w:p>
      </w:tc>
    </w:tr>
    <w:tr w:rsidR="00502F96" w14:paraId="3EEF9426" w14:textId="77777777">
      <w:trPr>
        <w:trHeight w:val="393"/>
      </w:trPr>
      <w:tc>
        <w:tcPr>
          <w:tcW w:w="5660" w:type="dxa"/>
        </w:tcPr>
        <w:p w14:paraId="3E6CBD31" w14:textId="77777777" w:rsidR="00502F96" w:rsidRDefault="001A160D">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6CA2DC70" w14:textId="77777777" w:rsidR="00502F96" w:rsidRDefault="001A160D">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813392B" w14:textId="77777777" w:rsidR="00502F96" w:rsidRDefault="00502F9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57A48"/>
    <w:multiLevelType w:val="multilevel"/>
    <w:tmpl w:val="037C142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1C0B6D"/>
    <w:multiLevelType w:val="multilevel"/>
    <w:tmpl w:val="13C25B92"/>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F96"/>
    <w:rsid w:val="001A160D"/>
    <w:rsid w:val="00502F96"/>
    <w:rsid w:val="00670137"/>
    <w:rsid w:val="007324A5"/>
    <w:rsid w:val="008D2BC1"/>
    <w:rsid w:val="00D30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B8A7"/>
  <w15:docId w15:val="{CD6792F8-BA8D-4EAC-81F3-42DF494F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02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660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028"/>
  </w:style>
  <w:style w:type="paragraph" w:styleId="Piedepgina">
    <w:name w:val="footer"/>
    <w:basedOn w:val="Normal"/>
    <w:link w:val="PiedepginaCar"/>
    <w:uiPriority w:val="99"/>
    <w:unhideWhenUsed/>
    <w:rsid w:val="00C660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0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195D"/>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0195D"/>
    <w:rPr>
      <w:rFonts w:ascii="Calibri" w:eastAsia="Calibri" w:hAnsi="Calibri" w:cs="Calibri"/>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iVUPQr1UnXO8wel3OBaNoKaowA==">CgMxLjAyDmguamN4YTF3YTU0dnc4MghoLmdqZGd4czIOaC4zN2Fmem52ZXhqdXkyCWguMTdkcDh2dTgAciExN3JkWjJBRnh6cmNuVHhLSE1yUVJJb3ZJVlNpVFh2Rzc=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3083</Words>
  <Characters>16961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2025-04-11T16:14:00Z</cp:lastPrinted>
  <dcterms:created xsi:type="dcterms:W3CDTF">2025-05-06T22:54:00Z</dcterms:created>
  <dcterms:modified xsi:type="dcterms:W3CDTF">2025-05-06T22:54:00Z</dcterms:modified>
</cp:coreProperties>
</file>