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6B02C" w14:textId="770F1EBE"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25991" w:rsidRPr="009A4FC2">
        <w:rPr>
          <w:rFonts w:ascii="Palatino Linotype" w:eastAsia="Palatino Linotype" w:hAnsi="Palatino Linotype" w:cs="Palatino Linotype"/>
        </w:rPr>
        <w:t>tres de diciembre</w:t>
      </w:r>
      <w:r w:rsidR="00D51BC9" w:rsidRPr="009A4FC2">
        <w:rPr>
          <w:rFonts w:ascii="Palatino Linotype" w:eastAsia="Palatino Linotype" w:hAnsi="Palatino Linotype" w:cs="Palatino Linotype"/>
        </w:rPr>
        <w:t xml:space="preserve"> </w:t>
      </w:r>
      <w:r w:rsidR="00C80EB4" w:rsidRPr="009A4FC2">
        <w:rPr>
          <w:rFonts w:ascii="Palatino Linotype" w:eastAsia="Palatino Linotype" w:hAnsi="Palatino Linotype" w:cs="Palatino Linotype"/>
        </w:rPr>
        <w:t>de dos mil veinticinco</w:t>
      </w:r>
      <w:r w:rsidRPr="009A4FC2">
        <w:rPr>
          <w:rFonts w:ascii="Palatino Linotype" w:eastAsia="Palatino Linotype" w:hAnsi="Palatino Linotype" w:cs="Palatino Linotype"/>
        </w:rPr>
        <w:t xml:space="preserve">. </w:t>
      </w:r>
    </w:p>
    <w:p w14:paraId="2A21766E" w14:textId="77777777" w:rsidR="008928B7" w:rsidRPr="009A4FC2" w:rsidRDefault="008928B7" w:rsidP="00A43ADD">
      <w:pPr>
        <w:spacing w:after="0" w:line="360" w:lineRule="auto"/>
        <w:ind w:right="49"/>
        <w:jc w:val="center"/>
        <w:rPr>
          <w:rFonts w:ascii="Palatino Linotype" w:eastAsia="Palatino Linotype" w:hAnsi="Palatino Linotype" w:cs="Palatino Linotype"/>
        </w:rPr>
      </w:pPr>
    </w:p>
    <w:p w14:paraId="60C929C2" w14:textId="1323130A"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Visto el expediente relativo al recurso de revisión </w:t>
      </w:r>
      <w:r w:rsidR="00625991" w:rsidRPr="009A4FC2">
        <w:rPr>
          <w:rFonts w:ascii="Palatino Linotype" w:eastAsia="Palatino Linotype" w:hAnsi="Palatino Linotype" w:cs="Palatino Linotype"/>
          <w:b/>
        </w:rPr>
        <w:t>10189</w:t>
      </w:r>
      <w:r w:rsidRPr="009A4FC2">
        <w:rPr>
          <w:rFonts w:ascii="Palatino Linotype" w:eastAsia="Palatino Linotype" w:hAnsi="Palatino Linotype" w:cs="Palatino Linotype"/>
          <w:b/>
        </w:rPr>
        <w:t>/INFOEM/IP/RR/202</w:t>
      </w:r>
      <w:r w:rsidR="00C80EB4" w:rsidRPr="009A4FC2">
        <w:rPr>
          <w:rFonts w:ascii="Palatino Linotype" w:eastAsia="Palatino Linotype" w:hAnsi="Palatino Linotype" w:cs="Palatino Linotype"/>
          <w:b/>
        </w:rPr>
        <w:t>5</w:t>
      </w:r>
      <w:r w:rsidRPr="009A4FC2">
        <w:rPr>
          <w:rFonts w:ascii="Palatino Linotype" w:eastAsia="Palatino Linotype" w:hAnsi="Palatino Linotype" w:cs="Palatino Linotype"/>
        </w:rPr>
        <w:t xml:space="preserve">, interpuesto por </w:t>
      </w:r>
      <w:r w:rsidR="00CB0B7C" w:rsidRPr="00CB0B7C">
        <w:rPr>
          <w:rFonts w:ascii="Palatino Linotype" w:eastAsia="Palatino Linotype" w:hAnsi="Palatino Linotype" w:cs="Palatino Linotype"/>
          <w:b/>
        </w:rPr>
        <w:t>XXXXXXX XXXXXXXXX</w:t>
      </w:r>
      <w:r w:rsidRPr="00CB0B7C">
        <w:rPr>
          <w:rFonts w:ascii="Palatino Linotype" w:eastAsia="Palatino Linotype" w:hAnsi="Palatino Linotype" w:cs="Palatino Linotype"/>
          <w:b/>
        </w:rPr>
        <w:t>,</w:t>
      </w:r>
      <w:bookmarkStart w:id="0" w:name="_GoBack"/>
      <w:bookmarkEnd w:id="0"/>
      <w:r w:rsidRPr="009A4FC2">
        <w:rPr>
          <w:rFonts w:ascii="Palatino Linotype" w:eastAsia="Palatino Linotype" w:hAnsi="Palatino Linotype" w:cs="Palatino Linotype"/>
        </w:rPr>
        <w:t xml:space="preserve"> al cual en lo sucesivo se le denominará la parte </w:t>
      </w:r>
      <w:r w:rsidRPr="009A4FC2">
        <w:rPr>
          <w:rFonts w:ascii="Palatino Linotype" w:eastAsia="Palatino Linotype" w:hAnsi="Palatino Linotype" w:cs="Palatino Linotype"/>
          <w:b/>
        </w:rPr>
        <w:t>RECURRENTE</w:t>
      </w:r>
      <w:r w:rsidRPr="009A4FC2">
        <w:rPr>
          <w:rFonts w:ascii="Palatino Linotype" w:eastAsia="Palatino Linotype" w:hAnsi="Palatino Linotype" w:cs="Palatino Linotype"/>
        </w:rPr>
        <w:t xml:space="preserve">, en contra de la respuesta a su solicitud de información identificada con número de folio </w:t>
      </w:r>
      <w:r w:rsidR="00625991" w:rsidRPr="009A4FC2">
        <w:rPr>
          <w:rFonts w:ascii="Palatino Linotype" w:eastAsia="Palatino Linotype" w:hAnsi="Palatino Linotype" w:cs="Palatino Linotype"/>
          <w:b/>
        </w:rPr>
        <w:t>00439</w:t>
      </w:r>
      <w:r w:rsidRPr="009A4FC2">
        <w:rPr>
          <w:rFonts w:ascii="Palatino Linotype" w:eastAsia="Palatino Linotype" w:hAnsi="Palatino Linotype" w:cs="Palatino Linotype"/>
          <w:b/>
        </w:rPr>
        <w:t>/</w:t>
      </w:r>
      <w:r w:rsidR="00625991" w:rsidRPr="009A4FC2">
        <w:rPr>
          <w:rFonts w:ascii="Palatino Linotype" w:eastAsia="Palatino Linotype" w:hAnsi="Palatino Linotype" w:cs="Palatino Linotype"/>
          <w:b/>
        </w:rPr>
        <w:t>MEXICAL</w:t>
      </w:r>
      <w:r w:rsidR="00C80EB4" w:rsidRPr="009A4FC2">
        <w:rPr>
          <w:rFonts w:ascii="Palatino Linotype" w:eastAsia="Palatino Linotype" w:hAnsi="Palatino Linotype" w:cs="Palatino Linotype"/>
          <w:b/>
        </w:rPr>
        <w:t>/IP/2025</w:t>
      </w:r>
      <w:r w:rsidR="00E80453" w:rsidRPr="009A4FC2">
        <w:rPr>
          <w:rFonts w:ascii="Palatino Linotype" w:eastAsia="Palatino Linotype" w:hAnsi="Palatino Linotype" w:cs="Palatino Linotype"/>
        </w:rPr>
        <w:t xml:space="preserve"> proporcionada por parte del </w:t>
      </w:r>
      <w:r w:rsidR="00E80453" w:rsidRPr="009A4FC2">
        <w:rPr>
          <w:rFonts w:ascii="Palatino Linotype" w:eastAsia="Palatino Linotype" w:hAnsi="Palatino Linotype" w:cs="Palatino Linotype"/>
          <w:b/>
        </w:rPr>
        <w:t xml:space="preserve">Ayuntamiento de </w:t>
      </w:r>
      <w:r w:rsidR="00625991" w:rsidRPr="009A4FC2">
        <w:rPr>
          <w:rFonts w:ascii="Palatino Linotype" w:eastAsia="Palatino Linotype" w:hAnsi="Palatino Linotype" w:cs="Palatino Linotype"/>
          <w:b/>
        </w:rPr>
        <w:t>Mexicaltzingo</w:t>
      </w:r>
      <w:r w:rsidR="00E80453"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rPr>
        <w:t xml:space="preserve">en lo sucesivo el </w:t>
      </w:r>
      <w:r w:rsidRPr="009A4FC2">
        <w:rPr>
          <w:rFonts w:ascii="Palatino Linotype" w:eastAsia="Palatino Linotype" w:hAnsi="Palatino Linotype" w:cs="Palatino Linotype"/>
          <w:b/>
        </w:rPr>
        <w:t>SUJETO OBLIGADO</w:t>
      </w:r>
      <w:r w:rsidRPr="009A4FC2">
        <w:rPr>
          <w:rFonts w:ascii="Palatino Linotype" w:eastAsia="Palatino Linotype" w:hAnsi="Palatino Linotype" w:cs="Palatino Linotype"/>
        </w:rPr>
        <w:t>; se procede a dictar la presente resolución, con base en los siguientes:</w:t>
      </w:r>
    </w:p>
    <w:p w14:paraId="2053E27A"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D24247B" w14:textId="77777777" w:rsidR="008928B7" w:rsidRPr="009A4FC2" w:rsidRDefault="007F0BAA" w:rsidP="00A43ADD">
      <w:pPr>
        <w:spacing w:after="0" w:line="360" w:lineRule="auto"/>
        <w:ind w:right="49"/>
        <w:jc w:val="center"/>
        <w:rPr>
          <w:rFonts w:ascii="Palatino Linotype" w:eastAsia="Palatino Linotype" w:hAnsi="Palatino Linotype" w:cs="Palatino Linotype"/>
          <w:b/>
        </w:rPr>
      </w:pPr>
      <w:r w:rsidRPr="009A4FC2">
        <w:rPr>
          <w:rFonts w:ascii="Palatino Linotype" w:eastAsia="Palatino Linotype" w:hAnsi="Palatino Linotype" w:cs="Palatino Linotype"/>
          <w:b/>
        </w:rPr>
        <w:t>I.</w:t>
      </w:r>
      <w:r w:rsidRPr="009A4FC2">
        <w:rPr>
          <w:rFonts w:ascii="Palatino Linotype" w:eastAsia="Palatino Linotype" w:hAnsi="Palatino Linotype" w:cs="Palatino Linotype"/>
          <w:b/>
        </w:rPr>
        <w:tab/>
        <w:t>A N T E C E D E N T E S</w:t>
      </w:r>
    </w:p>
    <w:p w14:paraId="7E986B6E"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bookmarkStart w:id="1" w:name="_heading=h.3znysh7" w:colFirst="0" w:colLast="0"/>
      <w:bookmarkEnd w:id="1"/>
    </w:p>
    <w:p w14:paraId="385E589E" w14:textId="0EBC5E73" w:rsidR="008928B7" w:rsidRPr="009A4FC2"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t>Solicitud de acceso a la información.</w:t>
      </w:r>
      <w:r w:rsidRPr="009A4FC2">
        <w:rPr>
          <w:rFonts w:ascii="Palatino Linotype" w:eastAsia="Palatino Linotype" w:hAnsi="Palatino Linotype" w:cs="Palatino Linotype"/>
        </w:rPr>
        <w:t xml:space="preserve"> </w:t>
      </w:r>
      <w:r w:rsidR="00417126" w:rsidRPr="009A4FC2">
        <w:rPr>
          <w:rFonts w:ascii="Palatino Linotype" w:eastAsia="Palatino Linotype" w:hAnsi="Palatino Linotype" w:cs="Palatino Linotype"/>
        </w:rPr>
        <w:t xml:space="preserve">Con fecha </w:t>
      </w:r>
      <w:r w:rsidR="00C23528" w:rsidRPr="009A4FC2">
        <w:rPr>
          <w:rFonts w:ascii="Palatino Linotype" w:eastAsia="Palatino Linotype" w:hAnsi="Palatino Linotype" w:cs="Palatino Linotype"/>
          <w:b/>
        </w:rPr>
        <w:t>dieciocho de julio</w:t>
      </w:r>
      <w:r w:rsidR="00417126" w:rsidRPr="009A4FC2">
        <w:rPr>
          <w:rFonts w:ascii="Palatino Linotype" w:eastAsia="Palatino Linotype" w:hAnsi="Palatino Linotype" w:cs="Palatino Linotype"/>
          <w:b/>
        </w:rPr>
        <w:t xml:space="preserve"> de dos mil veinticinco</w:t>
      </w:r>
      <w:r w:rsidR="00417126" w:rsidRPr="009A4FC2">
        <w:rPr>
          <w:rFonts w:ascii="Palatino Linotype" w:eastAsia="Palatino Linotype" w:hAnsi="Palatino Linotype" w:cs="Palatino Linotype"/>
        </w:rPr>
        <w:t xml:space="preserve">, el Recurrente formuló solicitud de acceso a información pública al </w:t>
      </w:r>
      <w:r w:rsidR="00417126" w:rsidRPr="009A4FC2">
        <w:rPr>
          <w:rFonts w:ascii="Palatino Linotype" w:eastAsia="Palatino Linotype" w:hAnsi="Palatino Linotype" w:cs="Palatino Linotype"/>
          <w:b/>
        </w:rPr>
        <w:t>SUJETO OBLIGADO</w:t>
      </w:r>
      <w:r w:rsidR="00417126" w:rsidRPr="009A4FC2">
        <w:rPr>
          <w:rFonts w:ascii="Palatino Linotype" w:eastAsia="Palatino Linotype" w:hAnsi="Palatino Linotype" w:cs="Palatino Linotype"/>
        </w:rPr>
        <w:t xml:space="preserve"> a través del Sistema de Acceso a la Información Mexiquense, requiriéndole lo siguiente</w:t>
      </w:r>
      <w:r w:rsidRPr="009A4FC2">
        <w:rPr>
          <w:rFonts w:ascii="Palatino Linotype" w:eastAsia="Palatino Linotype" w:hAnsi="Palatino Linotype" w:cs="Palatino Linotype"/>
        </w:rPr>
        <w:t xml:space="preserve">: </w:t>
      </w:r>
    </w:p>
    <w:p w14:paraId="167A7068" w14:textId="77777777" w:rsidR="008928B7" w:rsidRPr="009A4FC2" w:rsidRDefault="007F0BAA" w:rsidP="00A43ADD">
      <w:pPr>
        <w:tabs>
          <w:tab w:val="left" w:pos="1530"/>
        </w:tabs>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ab/>
      </w:r>
    </w:p>
    <w:p w14:paraId="7236F270" w14:textId="72EF30B4" w:rsidR="008928B7" w:rsidRPr="009A4FC2" w:rsidRDefault="007F0BAA" w:rsidP="0000537C">
      <w:pPr>
        <w:ind w:left="567" w:right="843"/>
        <w:jc w:val="both"/>
        <w:rPr>
          <w:rFonts w:ascii="Palatino Linotype" w:eastAsia="Palatino Linotype" w:hAnsi="Palatino Linotype" w:cs="Palatino Linotype"/>
          <w:i/>
        </w:rPr>
      </w:pPr>
      <w:bookmarkStart w:id="2" w:name="_heading=h.30j0zll" w:colFirst="0" w:colLast="0"/>
      <w:bookmarkEnd w:id="2"/>
      <w:r w:rsidRPr="009A4FC2">
        <w:rPr>
          <w:rFonts w:ascii="Palatino Linotype" w:eastAsia="Palatino Linotype" w:hAnsi="Palatino Linotype" w:cs="Palatino Linotype"/>
          <w:i/>
        </w:rPr>
        <w:t>“</w:t>
      </w:r>
      <w:r w:rsidR="00C23528" w:rsidRPr="009A4FC2">
        <w:rPr>
          <w:rFonts w:ascii="Palatino Linotype" w:eastAsia="Palatino Linotype" w:hAnsi="Palatino Linotype" w:cs="Palatino Linotype"/>
          <w:i/>
        </w:rPr>
        <w:t>Contrato de la obra Pavimentación en mazachulco</w:t>
      </w:r>
      <w:r w:rsidR="00E80453" w:rsidRPr="009A4FC2">
        <w:rPr>
          <w:rFonts w:ascii="Palatino Linotype" w:eastAsia="Palatino Linotype" w:hAnsi="Palatino Linotype" w:cs="Palatino Linotype"/>
          <w:i/>
        </w:rPr>
        <w:t xml:space="preserve">”. </w:t>
      </w:r>
    </w:p>
    <w:p w14:paraId="40FF966B"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 </w:t>
      </w:r>
    </w:p>
    <w:p w14:paraId="6144074E" w14:textId="5BF06FCA"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Modalidad elegida para la entrega de la información:</w:t>
      </w:r>
      <w:r w:rsidRPr="009A4FC2">
        <w:rPr>
          <w:rFonts w:ascii="Palatino Linotype" w:eastAsia="Palatino Linotype" w:hAnsi="Palatino Linotype" w:cs="Palatino Linotype"/>
        </w:rPr>
        <w:t xml:space="preserve"> a través del Sistema de Acceso a la Información Mexiquense (SAIMEX). </w:t>
      </w:r>
    </w:p>
    <w:p w14:paraId="79B1081E" w14:textId="77777777" w:rsidR="002B522B" w:rsidRPr="009A4FC2" w:rsidRDefault="002B522B" w:rsidP="002E79F2">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609E300C" w14:textId="43FC923E" w:rsidR="007F0BCF" w:rsidRPr="009A4FC2" w:rsidRDefault="007F0BAA" w:rsidP="00D51BC9">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Respuesta. </w:t>
      </w:r>
      <w:r w:rsidR="00C23528" w:rsidRPr="009A4FC2">
        <w:rPr>
          <w:rFonts w:ascii="Palatino Linotype" w:eastAsia="Palatino Linotype" w:hAnsi="Palatino Linotype" w:cs="Palatino Linotype"/>
        </w:rPr>
        <w:t>El</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 xml:space="preserve">SUJETO OBLIGADO </w:t>
      </w:r>
      <w:r w:rsidR="00C23528" w:rsidRPr="009A4FC2">
        <w:rPr>
          <w:rFonts w:ascii="Palatino Linotype" w:eastAsia="Palatino Linotype" w:hAnsi="Palatino Linotype" w:cs="Palatino Linotype"/>
        </w:rPr>
        <w:t xml:space="preserve">no emitió respuesta. </w:t>
      </w:r>
      <w:r w:rsidR="00D51BC9" w:rsidRPr="009A4FC2">
        <w:rPr>
          <w:rFonts w:ascii="Palatino Linotype" w:eastAsia="Palatino Linotype" w:hAnsi="Palatino Linotype" w:cs="Palatino Linotype"/>
        </w:rPr>
        <w:t xml:space="preserve"> </w:t>
      </w:r>
    </w:p>
    <w:p w14:paraId="485AF7C9" w14:textId="77777777" w:rsidR="00D51BC9" w:rsidRPr="009A4FC2" w:rsidRDefault="00D51BC9" w:rsidP="00D51BC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213407A" w14:textId="7A8F5AD6" w:rsidR="008928B7" w:rsidRPr="009A4FC2"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lastRenderedPageBreak/>
        <w:t xml:space="preserve">Recurso de Revisión. </w:t>
      </w:r>
      <w:r w:rsidRPr="009A4FC2">
        <w:rPr>
          <w:rFonts w:ascii="Palatino Linotype" w:eastAsia="Palatino Linotype" w:hAnsi="Palatino Linotype" w:cs="Palatino Linotype"/>
        </w:rPr>
        <w:t xml:space="preserve">En fecha </w:t>
      </w:r>
      <w:r w:rsidR="00C23528" w:rsidRPr="009A4FC2">
        <w:rPr>
          <w:rFonts w:ascii="Palatino Linotype" w:eastAsia="Palatino Linotype" w:hAnsi="Palatino Linotype" w:cs="Palatino Linotype"/>
          <w:b/>
        </w:rPr>
        <w:t>veintinueve de agosto</w:t>
      </w:r>
      <w:r w:rsidR="00D51BC9" w:rsidRPr="009A4FC2">
        <w:rPr>
          <w:rFonts w:ascii="Palatino Linotype" w:eastAsia="Palatino Linotype" w:hAnsi="Palatino Linotype" w:cs="Palatino Linotype"/>
          <w:b/>
        </w:rPr>
        <w:t xml:space="preserve"> </w:t>
      </w:r>
      <w:r w:rsidR="00C80EB4" w:rsidRPr="009A4FC2">
        <w:rPr>
          <w:rFonts w:ascii="Palatino Linotype" w:eastAsia="Palatino Linotype" w:hAnsi="Palatino Linotype" w:cs="Palatino Linotype"/>
          <w:b/>
        </w:rPr>
        <w:t>de dos mil veinticinco</w:t>
      </w:r>
      <w:r w:rsidRPr="009A4FC2">
        <w:rPr>
          <w:rFonts w:ascii="Palatino Linotype" w:eastAsia="Palatino Linotype" w:hAnsi="Palatino Linotype" w:cs="Palatino Linotype"/>
        </w:rPr>
        <w:t xml:space="preserve"> la persona Solicitante interpuso Recurso de Revisión a través del </w:t>
      </w:r>
      <w:r w:rsidRPr="009A4FC2">
        <w:rPr>
          <w:rFonts w:ascii="Palatino Linotype" w:eastAsia="Palatino Linotype" w:hAnsi="Palatino Linotype" w:cs="Palatino Linotype"/>
          <w:b/>
        </w:rPr>
        <w:t>SAIMEX</w:t>
      </w:r>
      <w:r w:rsidRPr="009A4FC2">
        <w:rPr>
          <w:rFonts w:ascii="Palatino Linotype" w:eastAsia="Palatino Linotype" w:hAnsi="Palatino Linotype" w:cs="Palatino Linotype"/>
        </w:rPr>
        <w:t>, a través del cual expresó lo siguiente:</w:t>
      </w:r>
    </w:p>
    <w:p w14:paraId="779D58CA" w14:textId="77777777" w:rsidR="008928B7" w:rsidRPr="009A4FC2"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A6440BB" w14:textId="1DA7C257" w:rsidR="008928B7" w:rsidRPr="009A4FC2"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r w:rsidRPr="009A4FC2">
        <w:rPr>
          <w:rFonts w:ascii="Palatino Linotype" w:eastAsia="Palatino Linotype" w:hAnsi="Palatino Linotype" w:cs="Palatino Linotype"/>
          <w:b/>
        </w:rPr>
        <w:t>Acto impugnado</w:t>
      </w:r>
      <w:r w:rsidRPr="009A4FC2">
        <w:rPr>
          <w:rFonts w:ascii="Palatino Linotype" w:eastAsia="Palatino Linotype" w:hAnsi="Palatino Linotype" w:cs="Palatino Linotype"/>
          <w:b/>
          <w:i/>
        </w:rPr>
        <w:t xml:space="preserve">. </w:t>
      </w:r>
      <w:r w:rsidRPr="009A4FC2">
        <w:rPr>
          <w:rFonts w:ascii="Palatino Linotype" w:eastAsia="Palatino Linotype" w:hAnsi="Palatino Linotype" w:cs="Palatino Linotype"/>
          <w:i/>
        </w:rPr>
        <w:t>“</w:t>
      </w:r>
      <w:r w:rsidR="00C23528" w:rsidRPr="009A4FC2">
        <w:rPr>
          <w:rFonts w:ascii="Palatino Linotype" w:eastAsia="Palatino Linotype" w:hAnsi="Palatino Linotype" w:cs="Palatino Linotype"/>
          <w:i/>
        </w:rPr>
        <w:t>La información solicitada no es clara ni fue entregada. No se entregó lo que solicite</w:t>
      </w:r>
      <w:r w:rsidRPr="009A4FC2">
        <w:rPr>
          <w:rFonts w:ascii="Palatino Linotype" w:eastAsia="Palatino Linotype" w:hAnsi="Palatino Linotype" w:cs="Palatino Linotype"/>
          <w:i/>
        </w:rPr>
        <w:t>”.</w:t>
      </w:r>
    </w:p>
    <w:p w14:paraId="23142FCF" w14:textId="77777777" w:rsidR="008928B7" w:rsidRPr="009A4FC2" w:rsidRDefault="008928B7"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b/>
        </w:rPr>
      </w:pPr>
    </w:p>
    <w:p w14:paraId="587AE4ED" w14:textId="43873958" w:rsidR="008928B7" w:rsidRPr="009A4FC2" w:rsidRDefault="007F0BAA" w:rsidP="00A43ADD">
      <w:pPr>
        <w:pBdr>
          <w:top w:val="nil"/>
          <w:left w:val="nil"/>
          <w:bottom w:val="nil"/>
          <w:right w:val="nil"/>
          <w:between w:val="nil"/>
        </w:pBdr>
        <w:tabs>
          <w:tab w:val="left" w:pos="1276"/>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rPr>
        <w:t xml:space="preserve">Razones o motivos de la inconformidad: </w:t>
      </w:r>
      <w:r w:rsidRPr="009A4FC2">
        <w:rPr>
          <w:rFonts w:ascii="Palatino Linotype" w:eastAsia="Palatino Linotype" w:hAnsi="Palatino Linotype" w:cs="Palatino Linotype"/>
          <w:i/>
        </w:rPr>
        <w:t>“</w:t>
      </w:r>
      <w:r w:rsidR="00C23528" w:rsidRPr="009A4FC2">
        <w:rPr>
          <w:rFonts w:ascii="Palatino Linotype" w:eastAsia="Palatino Linotype" w:hAnsi="Palatino Linotype" w:cs="Palatino Linotype"/>
          <w:i/>
        </w:rPr>
        <w:t>La información solicitada no es clara ni fue entregada. No se entregó lo que solicite</w:t>
      </w:r>
      <w:r w:rsidRPr="009A4FC2">
        <w:rPr>
          <w:rFonts w:ascii="Palatino Linotype" w:eastAsia="Palatino Linotype" w:hAnsi="Palatino Linotype" w:cs="Palatino Linotype"/>
          <w:i/>
        </w:rPr>
        <w:t xml:space="preserve">”. </w:t>
      </w:r>
    </w:p>
    <w:p w14:paraId="7DAD31EF" w14:textId="77777777" w:rsidR="008928B7" w:rsidRPr="009A4FC2" w:rsidRDefault="008928B7" w:rsidP="00A43ADD">
      <w:pPr>
        <w:pBdr>
          <w:top w:val="nil"/>
          <w:left w:val="nil"/>
          <w:bottom w:val="nil"/>
          <w:right w:val="nil"/>
          <w:between w:val="nil"/>
        </w:pBdr>
        <w:tabs>
          <w:tab w:val="left" w:pos="1276"/>
        </w:tabs>
        <w:spacing w:after="0" w:line="360" w:lineRule="auto"/>
        <w:ind w:right="49"/>
        <w:jc w:val="both"/>
        <w:rPr>
          <w:rFonts w:ascii="Palatino Linotype" w:eastAsia="Palatino Linotype" w:hAnsi="Palatino Linotype" w:cs="Palatino Linotype"/>
        </w:rPr>
      </w:pPr>
    </w:p>
    <w:p w14:paraId="786195DB" w14:textId="2ED3EF94" w:rsidR="008928B7" w:rsidRPr="009A4FC2"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t>Turno.</w:t>
      </w:r>
      <w:r w:rsidRPr="009A4FC2">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C23528" w:rsidRPr="009A4FC2">
        <w:rPr>
          <w:rFonts w:ascii="Palatino Linotype" w:eastAsia="Palatino Linotype" w:hAnsi="Palatino Linotype" w:cs="Palatino Linotype"/>
          <w:b/>
        </w:rPr>
        <w:t>10189</w:t>
      </w:r>
      <w:r w:rsidR="00C80EB4" w:rsidRPr="009A4FC2">
        <w:rPr>
          <w:rFonts w:ascii="Palatino Linotype" w:eastAsia="Palatino Linotype" w:hAnsi="Palatino Linotype" w:cs="Palatino Linotype"/>
          <w:b/>
        </w:rPr>
        <w:t>/INFOEM/IP/RR/2025</w:t>
      </w:r>
      <w:r w:rsidRPr="009A4FC2">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52BEF276" w14:textId="77777777" w:rsidR="008928B7" w:rsidRPr="009A4FC2"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268751C" w14:textId="170AA028" w:rsidR="008928B7" w:rsidRPr="009A4FC2" w:rsidRDefault="007F0BAA" w:rsidP="00A43ADD">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t>Admisión del recurso de revisión</w:t>
      </w:r>
      <w:r w:rsidRPr="009A4FC2">
        <w:rPr>
          <w:rFonts w:ascii="Palatino Linotype" w:eastAsia="Palatino Linotype" w:hAnsi="Palatino Linotype" w:cs="Palatino Linotype"/>
        </w:rPr>
        <w:t xml:space="preserve">: En fecha </w:t>
      </w:r>
      <w:r w:rsidR="00C23528" w:rsidRPr="009A4FC2">
        <w:rPr>
          <w:rFonts w:ascii="Palatino Linotype" w:eastAsia="Palatino Linotype" w:hAnsi="Palatino Linotype" w:cs="Palatino Linotype"/>
          <w:b/>
        </w:rPr>
        <w:t>uno de septiembre</w:t>
      </w:r>
      <w:r w:rsidR="00C80EB4" w:rsidRPr="009A4FC2">
        <w:rPr>
          <w:rFonts w:ascii="Palatino Linotype" w:eastAsia="Palatino Linotype" w:hAnsi="Palatino Linotype" w:cs="Palatino Linotype"/>
          <w:b/>
        </w:rPr>
        <w:t xml:space="preserve"> de dos mil veinticinco</w:t>
      </w:r>
      <w:r w:rsidRPr="009A4FC2">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7C615749" w14:textId="77777777" w:rsidR="008928B7" w:rsidRPr="009A4FC2" w:rsidRDefault="008928B7" w:rsidP="00A43ADD">
      <w:pPr>
        <w:pBdr>
          <w:top w:val="nil"/>
          <w:left w:val="nil"/>
          <w:bottom w:val="nil"/>
          <w:right w:val="nil"/>
          <w:between w:val="nil"/>
        </w:pBdr>
        <w:ind w:left="720" w:right="49"/>
        <w:rPr>
          <w:rFonts w:ascii="Palatino Linotype" w:eastAsia="Palatino Linotype" w:hAnsi="Palatino Linotype" w:cs="Palatino Linotype"/>
        </w:rPr>
      </w:pPr>
    </w:p>
    <w:p w14:paraId="7434C9E4" w14:textId="77777777" w:rsidR="00C23528" w:rsidRPr="009A4FC2" w:rsidRDefault="007F0BAA" w:rsidP="00E80453">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Manifestaciones. </w:t>
      </w:r>
      <w:r w:rsidR="00C23528" w:rsidRPr="009A4FC2">
        <w:rPr>
          <w:rFonts w:ascii="Palatino Linotype" w:eastAsia="Palatino Linotype" w:hAnsi="Palatino Linotype" w:cs="Palatino Linotype"/>
        </w:rPr>
        <w:t xml:space="preserve">En fecha </w:t>
      </w:r>
      <w:r w:rsidR="00C23528" w:rsidRPr="009A4FC2">
        <w:rPr>
          <w:rFonts w:ascii="Palatino Linotype" w:eastAsia="Palatino Linotype" w:hAnsi="Palatino Linotype" w:cs="Palatino Linotype"/>
          <w:b/>
        </w:rPr>
        <w:t>diez de septiembre de dos mil veinticinco</w:t>
      </w:r>
      <w:r w:rsidR="00C23528" w:rsidRPr="009A4FC2">
        <w:rPr>
          <w:rFonts w:ascii="Palatino Linotype" w:eastAsia="Palatino Linotype" w:hAnsi="Palatino Linotype" w:cs="Palatino Linotype"/>
        </w:rPr>
        <w:t xml:space="preserve">, el </w:t>
      </w:r>
      <w:r w:rsidR="00C23528" w:rsidRPr="009A4FC2">
        <w:rPr>
          <w:rFonts w:ascii="Palatino Linotype" w:eastAsia="Palatino Linotype" w:hAnsi="Palatino Linotype" w:cs="Palatino Linotype"/>
          <w:b/>
        </w:rPr>
        <w:t xml:space="preserve">SUJETO OBLIGADO </w:t>
      </w:r>
      <w:r w:rsidR="00C23528" w:rsidRPr="009A4FC2">
        <w:rPr>
          <w:rFonts w:ascii="Palatino Linotype" w:eastAsia="Palatino Linotype" w:hAnsi="Palatino Linotype" w:cs="Palatino Linotype"/>
        </w:rPr>
        <w:t>rindió su informe justificado, a través del cual expresó lo siguiente:</w:t>
      </w:r>
    </w:p>
    <w:p w14:paraId="28B15159" w14:textId="77777777" w:rsidR="00C23528" w:rsidRPr="009A4FC2" w:rsidRDefault="00C23528" w:rsidP="00C2352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7F8AFCF" w14:textId="77777777" w:rsidR="00C23528" w:rsidRPr="009A4FC2" w:rsidRDefault="00C23528" w:rsidP="00C23528">
      <w:pPr>
        <w:pStyle w:val="Prrafodelista"/>
        <w:numPr>
          <w:ilvl w:val="0"/>
          <w:numId w:val="15"/>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lastRenderedPageBreak/>
        <w:t xml:space="preserve">Oficio de fecha nueve de septiembre de dos mil veinticinco, que señala que después de realizar una búsqueda en los archivos que existen en la Dirección de Obras Públicas no se encontró alguna obra con el nombre referido. </w:t>
      </w:r>
    </w:p>
    <w:p w14:paraId="6E31A88B" w14:textId="77777777" w:rsidR="00C23528" w:rsidRPr="009A4FC2" w:rsidRDefault="00C23528" w:rsidP="00C2352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BC19AEE" w14:textId="309EF0F5" w:rsidR="00C23528" w:rsidRPr="009A4FC2" w:rsidRDefault="00C23528" w:rsidP="00C2352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9A4FC2">
        <w:rPr>
          <w:rFonts w:ascii="Palatino Linotype" w:eastAsia="Palatino Linotype" w:hAnsi="Palatino Linotype" w:cs="Palatino Linotype"/>
        </w:rPr>
        <w:t xml:space="preserve">El documento se hizo del conocimiento de la parte Recurrente </w:t>
      </w:r>
      <w:r w:rsidR="00594ABC" w:rsidRPr="009A4FC2">
        <w:rPr>
          <w:rFonts w:ascii="Palatino Linotype" w:eastAsia="Palatino Linotype" w:hAnsi="Palatino Linotype" w:cs="Palatino Linotype"/>
        </w:rPr>
        <w:t>mediante acuerdo de fecha</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veintiséis de noviembre de dos mil veinticinco</w:t>
      </w:r>
      <w:r w:rsidR="00594ABC" w:rsidRPr="009A4FC2">
        <w:rPr>
          <w:rFonts w:ascii="Palatino Linotype" w:eastAsia="Palatino Linotype" w:hAnsi="Palatino Linotype" w:cs="Palatino Linotype"/>
          <w:b/>
        </w:rPr>
        <w:t xml:space="preserve">, </w:t>
      </w:r>
      <w:r w:rsidR="00594ABC" w:rsidRPr="009A4FC2">
        <w:rPr>
          <w:rFonts w:ascii="Palatino Linotype" w:eastAsia="Palatino Linotype" w:hAnsi="Palatino Linotype" w:cs="Palatino Linotype"/>
          <w:bCs/>
        </w:rPr>
        <w:t xml:space="preserve">notificado el veintisiete de noviembre de dos mil veinticinco. </w:t>
      </w:r>
      <w:r w:rsidRPr="009A4FC2">
        <w:rPr>
          <w:rFonts w:ascii="Palatino Linotype" w:eastAsia="Palatino Linotype" w:hAnsi="Palatino Linotype" w:cs="Palatino Linotype"/>
          <w:b/>
        </w:rPr>
        <w:t xml:space="preserve"> </w:t>
      </w:r>
    </w:p>
    <w:p w14:paraId="338205FD" w14:textId="77777777" w:rsidR="00C23528" w:rsidRPr="009A4FC2" w:rsidRDefault="00C23528" w:rsidP="00C23528">
      <w:p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p>
    <w:p w14:paraId="492FF996" w14:textId="1A9400FD" w:rsidR="00232A56" w:rsidRPr="009A4FC2" w:rsidRDefault="00C23528" w:rsidP="00C23528">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La parte Recurrente no realizó manifestaciones. </w:t>
      </w:r>
      <w:r w:rsidR="00E80453" w:rsidRPr="009A4FC2">
        <w:rPr>
          <w:rFonts w:ascii="Palatino Linotype" w:eastAsia="Palatino Linotype" w:hAnsi="Palatino Linotype" w:cs="Palatino Linotype"/>
        </w:rPr>
        <w:t xml:space="preserve"> </w:t>
      </w:r>
    </w:p>
    <w:p w14:paraId="163D11EA" w14:textId="77777777" w:rsidR="00486551" w:rsidRPr="009A4FC2" w:rsidRDefault="00486551" w:rsidP="002B522B">
      <w:pPr>
        <w:pBdr>
          <w:top w:val="nil"/>
          <w:left w:val="nil"/>
          <w:bottom w:val="nil"/>
          <w:right w:val="nil"/>
          <w:between w:val="nil"/>
        </w:pBdr>
        <w:spacing w:after="0" w:line="360" w:lineRule="auto"/>
        <w:ind w:right="49"/>
        <w:jc w:val="both"/>
        <w:rPr>
          <w:rFonts w:ascii="Palatino Linotype" w:eastAsia="Palatino Linotype" w:hAnsi="Palatino Linotype" w:cs="Palatino Linotype"/>
          <w:sz w:val="18"/>
        </w:rPr>
      </w:pPr>
    </w:p>
    <w:p w14:paraId="1E6E2B93" w14:textId="33004BC8" w:rsidR="008928B7" w:rsidRPr="009A4FC2" w:rsidRDefault="007F0BAA" w:rsidP="002B522B">
      <w:pPr>
        <w:pStyle w:val="Prrafodelista"/>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18"/>
        </w:rPr>
      </w:pPr>
      <w:r w:rsidRPr="009A4FC2">
        <w:rPr>
          <w:rFonts w:ascii="Palatino Linotype" w:eastAsia="Palatino Linotype" w:hAnsi="Palatino Linotype" w:cs="Palatino Linotype"/>
          <w:b/>
        </w:rPr>
        <w:t>Cierre de instrucción</w:t>
      </w:r>
      <w:r w:rsidRPr="009A4FC2">
        <w:rPr>
          <w:rFonts w:ascii="Palatino Linotype" w:eastAsia="Palatino Linotype" w:hAnsi="Palatino Linotype" w:cs="Palatino Linotype"/>
        </w:rPr>
        <w:t xml:space="preserve">. </w:t>
      </w:r>
      <w:r w:rsidR="009C6A23" w:rsidRPr="009A4FC2">
        <w:rPr>
          <w:rFonts w:ascii="Palatino Linotype" w:eastAsia="Palatino Linotype" w:hAnsi="Palatino Linotype" w:cs="Palatino Linotype"/>
        </w:rPr>
        <w:t xml:space="preserve">En fecha </w:t>
      </w:r>
      <w:r w:rsidR="00594ABC" w:rsidRPr="009A4FC2">
        <w:rPr>
          <w:rFonts w:ascii="Palatino Linotype" w:eastAsia="Palatino Linotype" w:hAnsi="Palatino Linotype" w:cs="Palatino Linotype"/>
          <w:b/>
        </w:rPr>
        <w:t>tres de diciembre</w:t>
      </w:r>
      <w:r w:rsidR="009C6A23" w:rsidRPr="009A4FC2">
        <w:rPr>
          <w:rFonts w:ascii="Palatino Linotype" w:eastAsia="Palatino Linotype" w:hAnsi="Palatino Linotype" w:cs="Palatino Linotype"/>
          <w:b/>
        </w:rPr>
        <w:t xml:space="preserve"> </w:t>
      </w:r>
      <w:r w:rsidR="00C80EB4" w:rsidRPr="009A4FC2">
        <w:rPr>
          <w:rFonts w:ascii="Palatino Linotype" w:eastAsia="Palatino Linotype" w:hAnsi="Palatino Linotype" w:cs="Palatino Linotype"/>
          <w:b/>
          <w:bCs/>
        </w:rPr>
        <w:t>de dos mil veinticinco</w:t>
      </w:r>
      <w:r w:rsidRPr="009A4FC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r w:rsidR="00487FD8" w:rsidRPr="009A4FC2">
        <w:rPr>
          <w:rFonts w:ascii="Palatino Linotype" w:eastAsia="Palatino Linotype" w:hAnsi="Palatino Linotype" w:cs="Palatino Linotype"/>
        </w:rPr>
        <w:t xml:space="preserve"> </w:t>
      </w:r>
    </w:p>
    <w:p w14:paraId="038A6C2A" w14:textId="77777777" w:rsidR="008928B7" w:rsidRPr="009A4FC2" w:rsidRDefault="008928B7"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70643EDA"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50CC28DB"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348368B" w14:textId="77777777" w:rsidR="008928B7" w:rsidRPr="009A4FC2" w:rsidRDefault="007F0BAA" w:rsidP="00A43ADD">
      <w:pPr>
        <w:spacing w:after="0" w:line="360" w:lineRule="auto"/>
        <w:ind w:right="49"/>
        <w:jc w:val="center"/>
        <w:rPr>
          <w:rFonts w:ascii="Palatino Linotype" w:eastAsia="Palatino Linotype" w:hAnsi="Palatino Linotype" w:cs="Palatino Linotype"/>
          <w:b/>
        </w:rPr>
      </w:pPr>
      <w:r w:rsidRPr="009A4FC2">
        <w:rPr>
          <w:rFonts w:ascii="Palatino Linotype" w:eastAsia="Palatino Linotype" w:hAnsi="Palatino Linotype" w:cs="Palatino Linotype"/>
          <w:b/>
        </w:rPr>
        <w:t>II.</w:t>
      </w:r>
      <w:r w:rsidRPr="009A4FC2">
        <w:rPr>
          <w:rFonts w:ascii="Palatino Linotype" w:eastAsia="Palatino Linotype" w:hAnsi="Palatino Linotype" w:cs="Palatino Linotype"/>
          <w:b/>
        </w:rPr>
        <w:tab/>
        <w:t>C O N S I D E R A N D O:</w:t>
      </w:r>
    </w:p>
    <w:p w14:paraId="44615C4B"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3E55151C" w14:textId="77130925" w:rsidR="008928B7" w:rsidRPr="009A4FC2" w:rsidRDefault="00A90B28" w:rsidP="00A90B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b/>
        </w:rPr>
        <w:t>Primero. Competencia.</w:t>
      </w:r>
      <w:r w:rsidRPr="009A4FC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9A4FC2">
        <w:t xml:space="preserve"> </w:t>
      </w:r>
      <w:r w:rsidRPr="009A4FC2">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E51DAC9" w14:textId="77777777" w:rsidR="00A90B28" w:rsidRPr="009A4FC2" w:rsidRDefault="00A90B28" w:rsidP="00A90B28">
      <w:pPr>
        <w:spacing w:after="0" w:line="360" w:lineRule="auto"/>
        <w:jc w:val="both"/>
        <w:rPr>
          <w:rFonts w:ascii="Palatino Linotype" w:eastAsia="Palatino Linotype" w:hAnsi="Palatino Linotype" w:cs="Palatino Linotype"/>
        </w:rPr>
      </w:pPr>
    </w:p>
    <w:p w14:paraId="0CF904FD"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b/>
        </w:rPr>
        <w:t>Segundo. Oportunidad y Procedibilidad del Recurso de Revisión.</w:t>
      </w:r>
      <w:r w:rsidRPr="009A4FC2">
        <w:rPr>
          <w:rFonts w:ascii="Palatino Linotype" w:eastAsia="Palatino Linotype" w:hAnsi="Palatino Linotype" w:cs="Palatino Linotype"/>
        </w:rPr>
        <w:t xml:space="preserve"> Es de precisar que la</w:t>
      </w:r>
      <w:r w:rsidRPr="009A4FC2">
        <w:rPr>
          <w:rFonts w:ascii="Palatino Linotype" w:eastAsia="Palatino Linotype" w:hAnsi="Palatino Linotype" w:cs="Palatino Linotype"/>
          <w:b/>
        </w:rPr>
        <w:t xml:space="preserve"> </w:t>
      </w:r>
      <w:r w:rsidRPr="009A4FC2">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484123D1"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0607F4D4"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 xml:space="preserve">Artículo 163. </w:t>
      </w:r>
      <w:r w:rsidRPr="009A4FC2">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7A480BB4"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38F5FC6A"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166.</w:t>
      </w:r>
      <w:r w:rsidRPr="009A4FC2">
        <w:rPr>
          <w:rFonts w:ascii="Palatino Linotype" w:eastAsia="Palatino Linotype" w:hAnsi="Palatino Linotype" w:cs="Palatino Linotype"/>
          <w:i/>
        </w:rPr>
        <w:t xml:space="preserve"> […]</w:t>
      </w:r>
    </w:p>
    <w:p w14:paraId="4FE14A72"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10F1CC63" w14:textId="77777777" w:rsidR="00C23528" w:rsidRPr="009A4FC2" w:rsidRDefault="00C23528" w:rsidP="00C23528">
      <w:pPr>
        <w:spacing w:after="0" w:line="360" w:lineRule="auto"/>
        <w:ind w:left="851" w:right="851"/>
        <w:jc w:val="both"/>
        <w:rPr>
          <w:rFonts w:ascii="Palatino Linotype" w:eastAsia="Palatino Linotype" w:hAnsi="Palatino Linotype" w:cs="Palatino Linotype"/>
          <w:i/>
        </w:rPr>
      </w:pPr>
    </w:p>
    <w:p w14:paraId="273AA4B1"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0FCCF305"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4493BCB1"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2BA9CC7"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7C1D6D42"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Por su parte, el artículo 178 del citado ordenamiento, establece:</w:t>
      </w:r>
    </w:p>
    <w:p w14:paraId="0FF57DA2"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57E15EAE" w14:textId="77777777" w:rsidR="00C23528" w:rsidRPr="009A4FC2" w:rsidRDefault="00C23528" w:rsidP="00C23528">
      <w:pPr>
        <w:spacing w:after="0"/>
        <w:ind w:left="567" w:right="560"/>
        <w:jc w:val="both"/>
        <w:rPr>
          <w:rFonts w:ascii="Palatino Linotype" w:eastAsia="Palatino Linotype" w:hAnsi="Palatino Linotype" w:cs="Palatino Linotype"/>
          <w:b/>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 xml:space="preserve">Artículo 178. </w:t>
      </w:r>
      <w:r w:rsidRPr="009A4FC2">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A4FC2">
        <w:rPr>
          <w:rFonts w:ascii="Palatino Linotype" w:eastAsia="Palatino Linotype" w:hAnsi="Palatino Linotype" w:cs="Palatino Linotype"/>
          <w:b/>
          <w:i/>
        </w:rPr>
        <w:t>.</w:t>
      </w:r>
    </w:p>
    <w:p w14:paraId="7BFA2734" w14:textId="77777777" w:rsidR="00C23528" w:rsidRPr="009A4FC2" w:rsidRDefault="00C23528" w:rsidP="00C23528">
      <w:pPr>
        <w:spacing w:after="0"/>
        <w:ind w:left="567" w:right="560"/>
        <w:jc w:val="both"/>
        <w:rPr>
          <w:rFonts w:ascii="Palatino Linotype" w:eastAsia="Palatino Linotype" w:hAnsi="Palatino Linotype" w:cs="Palatino Linotype"/>
          <w:b/>
          <w:i/>
        </w:rPr>
      </w:pPr>
    </w:p>
    <w:p w14:paraId="46BEE89B" w14:textId="77777777" w:rsidR="00C23528" w:rsidRPr="009A4FC2" w:rsidRDefault="00C23528" w:rsidP="00C23528">
      <w:pPr>
        <w:spacing w:after="0"/>
        <w:ind w:left="567" w:right="560"/>
        <w:jc w:val="both"/>
        <w:rPr>
          <w:rFonts w:ascii="Palatino Linotype" w:hAnsi="Palatino Linotype"/>
          <w:i/>
        </w:rPr>
      </w:pPr>
      <w:r w:rsidRPr="009A4FC2">
        <w:rPr>
          <w:rFonts w:ascii="Palatino Linotype" w:hAnsi="Palatino Linotype"/>
          <w:i/>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24EE5FBF" w14:textId="77777777" w:rsidR="00C23528" w:rsidRPr="009A4FC2" w:rsidRDefault="00C23528" w:rsidP="00C23528">
      <w:pPr>
        <w:spacing w:after="0"/>
        <w:ind w:left="567" w:right="560"/>
        <w:jc w:val="both"/>
        <w:rPr>
          <w:rFonts w:ascii="Palatino Linotype" w:hAnsi="Palatino Linotype"/>
          <w:i/>
        </w:rPr>
      </w:pPr>
    </w:p>
    <w:p w14:paraId="67DBE944" w14:textId="77777777" w:rsidR="00C23528" w:rsidRPr="009A4FC2" w:rsidRDefault="00C23528" w:rsidP="00C23528">
      <w:pPr>
        <w:spacing w:after="0"/>
        <w:ind w:left="567" w:right="560"/>
        <w:jc w:val="both"/>
        <w:rPr>
          <w:rFonts w:ascii="Palatino Linotype" w:eastAsia="Palatino Linotype" w:hAnsi="Palatino Linotype" w:cs="Palatino Linotype"/>
          <w:b/>
          <w:i/>
        </w:rPr>
      </w:pPr>
      <w:r w:rsidRPr="009A4FC2">
        <w:rPr>
          <w:rFonts w:ascii="Palatino Linotype" w:hAnsi="Palatino Linotype"/>
          <w:i/>
        </w:rPr>
        <w:t>En el caso de que se interponga ante la Unidad de Transparencia, ésta deberá remitir el recurso de revisión al Instituto a más tardar al día siguiente de haberlo recibido.</w:t>
      </w:r>
      <w:r w:rsidRPr="009A4FC2">
        <w:rPr>
          <w:rFonts w:ascii="Palatino Linotype" w:eastAsia="Palatino Linotype" w:hAnsi="Palatino Linotype" w:cs="Palatino Linotype"/>
          <w:b/>
          <w:i/>
        </w:rPr>
        <w:t>”</w:t>
      </w:r>
    </w:p>
    <w:p w14:paraId="7A90CF75" w14:textId="77777777" w:rsidR="00C23528" w:rsidRPr="009A4FC2" w:rsidRDefault="00C23528" w:rsidP="00C23528">
      <w:pPr>
        <w:spacing w:after="0" w:line="360" w:lineRule="auto"/>
        <w:ind w:left="851" w:right="851"/>
        <w:jc w:val="both"/>
        <w:rPr>
          <w:rFonts w:ascii="Palatino Linotype" w:eastAsia="Palatino Linotype" w:hAnsi="Palatino Linotype" w:cs="Palatino Linotype"/>
          <w:i/>
        </w:rPr>
      </w:pPr>
    </w:p>
    <w:p w14:paraId="2073C214" w14:textId="77777777" w:rsidR="00C23528" w:rsidRPr="009A4FC2" w:rsidRDefault="00C23528" w:rsidP="00C23528">
      <w:pPr>
        <w:spacing w:after="0" w:line="360" w:lineRule="auto"/>
        <w:jc w:val="both"/>
        <w:rPr>
          <w:rFonts w:ascii="Palatino Linotype" w:eastAsia="Palatino Linotype" w:hAnsi="Palatino Linotype" w:cs="Palatino Linotype"/>
          <w:b/>
          <w:u w:val="single"/>
        </w:rPr>
      </w:pPr>
      <w:r w:rsidRPr="009A4FC2">
        <w:rPr>
          <w:rFonts w:ascii="Palatino Linotype" w:eastAsia="Palatino Linotype" w:hAnsi="Palatino Linotype" w:cs="Palatino Linotype"/>
        </w:rPr>
        <w:t xml:space="preserve">De lo anterior, se advierte que el recurso de revisión se han de interponer dentro del plazo de quince días hábiles, a partir de la fecha en que el </w:t>
      </w:r>
      <w:r w:rsidRPr="009A4FC2">
        <w:rPr>
          <w:rFonts w:ascii="Palatino Linotype" w:eastAsia="Palatino Linotype" w:hAnsi="Palatino Linotype" w:cs="Palatino Linotype"/>
          <w:b/>
        </w:rPr>
        <w:t xml:space="preserve">Sujeto Obligado </w:t>
      </w:r>
      <w:r w:rsidRPr="009A4FC2">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9A4FC2">
        <w:rPr>
          <w:rFonts w:ascii="Palatino Linotype" w:eastAsia="Palatino Linotype" w:hAnsi="Palatino Linotype" w:cs="Palatino Linotype"/>
          <w:b/>
          <w:u w:val="single"/>
        </w:rPr>
        <w:t>la interposición del recurso de revisión puede ser en cualquier momento.</w:t>
      </w:r>
    </w:p>
    <w:p w14:paraId="13E93570"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74B3B7B1"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La negativa ficta constituye una presunción legal, en el entendido de que donde no hubo respuesta por parte del </w:t>
      </w:r>
      <w:r w:rsidRPr="009A4FC2">
        <w:rPr>
          <w:rFonts w:ascii="Palatino Linotype" w:eastAsia="Palatino Linotype" w:hAnsi="Palatino Linotype" w:cs="Palatino Linotype"/>
          <w:b/>
        </w:rPr>
        <w:t xml:space="preserve">Sujeto Obligado </w:t>
      </w:r>
      <w:r w:rsidRPr="009A4FC2">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D9AEF5F"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2BDDE2E9"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7A56BE7C"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6CD6A3F0"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9A4FC2">
        <w:rPr>
          <w:rFonts w:ascii="Palatino Linotype" w:eastAsia="Palatino Linotype" w:hAnsi="Palatino Linotype" w:cs="Palatino Linotype"/>
          <w:b/>
        </w:rPr>
        <w:t>Sujeto Obligado</w:t>
      </w:r>
      <w:r w:rsidRPr="009A4FC2">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15C2900"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479D8D63" w14:textId="77777777" w:rsidR="00C23528" w:rsidRPr="009A4FC2" w:rsidRDefault="00C23528" w:rsidP="00C23528">
      <w:pPr>
        <w:tabs>
          <w:tab w:val="left" w:pos="1276"/>
        </w:tabs>
        <w:spacing w:after="0"/>
        <w:ind w:left="567" w:right="616"/>
        <w:jc w:val="both"/>
        <w:rPr>
          <w:rFonts w:ascii="Palatino Linotype" w:eastAsia="Palatino Linotype" w:hAnsi="Palatino Linotype" w:cs="Palatino Linotype"/>
          <w:i/>
        </w:rPr>
      </w:pPr>
      <w:r w:rsidRPr="009A4FC2">
        <w:rPr>
          <w:rFonts w:ascii="Palatino Linotype" w:eastAsia="Palatino Linotype" w:hAnsi="Palatino Linotype" w:cs="Palatino Linotype"/>
          <w:b/>
          <w:i/>
        </w:rPr>
        <w:t>“CRITERIO 0001-15. NEGATIVA FICTA. PLAZO PARA INTERPONER EL RECURSO DE REVISIÓN TRATÁNDOSE DE</w:t>
      </w:r>
      <w:r w:rsidRPr="009A4FC2">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0245E523" w14:textId="77777777" w:rsidR="00C23528" w:rsidRPr="009A4FC2" w:rsidRDefault="00C23528" w:rsidP="00C23528">
      <w:pPr>
        <w:spacing w:after="0" w:line="360" w:lineRule="auto"/>
        <w:ind w:left="567" w:right="843"/>
        <w:jc w:val="both"/>
        <w:rPr>
          <w:rFonts w:ascii="Palatino Linotype" w:eastAsia="Palatino Linotype" w:hAnsi="Palatino Linotype" w:cs="Palatino Linotype"/>
          <w:i/>
        </w:rPr>
      </w:pPr>
    </w:p>
    <w:p w14:paraId="4E742A4F"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987F430"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4FAFBDF6"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Además, por cuanto hace a la procedibilidad del recurso de revisión, es de suma importancia mencionar que, si bien la parte no proporcionó nombre para ser identificado como se advierte en el detalle de seguimiento del</w:t>
      </w:r>
      <w:r w:rsidRPr="009A4FC2">
        <w:rPr>
          <w:rFonts w:ascii="Palatino Linotype" w:eastAsia="Palatino Linotype" w:hAnsi="Palatino Linotype" w:cs="Palatino Linotype"/>
          <w:b/>
        </w:rPr>
        <w:t xml:space="preserve"> SAIMEX</w:t>
      </w:r>
      <w:r w:rsidRPr="009A4FC2">
        <w:rPr>
          <w:rFonts w:ascii="Palatino Linotype" w:eastAsia="Palatino Linotype" w:hAnsi="Palatino Linotype" w:cs="Palatino Linotype"/>
        </w:rPr>
        <w:t>,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4176F1E"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320EA931" w14:textId="77777777" w:rsidR="00C23528" w:rsidRPr="009A4FC2" w:rsidRDefault="00C23528" w:rsidP="00C23528">
      <w:pPr>
        <w:spacing w:after="0"/>
        <w:ind w:left="851" w:right="902"/>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Las solicitudes anónimas, con nombre incompleto o seudónimo serán procedentes para su trámite por parte del sujeto obligado ante quien se presente.</w:t>
      </w:r>
      <w:r w:rsidRPr="009A4FC2">
        <w:rPr>
          <w:rFonts w:ascii="Palatino Linotype" w:eastAsia="Palatino Linotype" w:hAnsi="Palatino Linotype" w:cs="Palatino Linotype"/>
          <w:i/>
        </w:rPr>
        <w:t xml:space="preserve"> No podrá requerirse información adicional con motivo del nombre proporcionado por el solicitante."…</w:t>
      </w:r>
    </w:p>
    <w:p w14:paraId="777D87BA"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25CCDCFD"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3F469779"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122DD454"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 xml:space="preserve">Artículo 179. </w:t>
      </w:r>
      <w:r w:rsidRPr="009A4FC2">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0337460E"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7A8728A7" w14:textId="77777777" w:rsidR="00C23528" w:rsidRPr="009A4FC2" w:rsidRDefault="00C23528" w:rsidP="00C23528">
      <w:pPr>
        <w:spacing w:after="0"/>
        <w:ind w:left="851" w:right="851"/>
        <w:jc w:val="both"/>
        <w:rPr>
          <w:rFonts w:ascii="Palatino Linotype" w:eastAsia="Palatino Linotype" w:hAnsi="Palatino Linotype" w:cs="Palatino Linotype"/>
          <w:i/>
        </w:rPr>
      </w:pPr>
      <w:r w:rsidRPr="009A4FC2">
        <w:rPr>
          <w:rFonts w:ascii="Palatino Linotype" w:eastAsia="Palatino Linotype" w:hAnsi="Palatino Linotype" w:cs="Palatino Linotype"/>
          <w:b/>
          <w:i/>
        </w:rPr>
        <w:t xml:space="preserve">VII. </w:t>
      </w:r>
      <w:r w:rsidRPr="009A4FC2">
        <w:rPr>
          <w:rFonts w:ascii="Palatino Linotype" w:eastAsia="Palatino Linotype" w:hAnsi="Palatino Linotype" w:cs="Palatino Linotype"/>
          <w:i/>
        </w:rPr>
        <w:t>La falta de respuesta a una solicitud de acceso a la información;”</w:t>
      </w:r>
    </w:p>
    <w:p w14:paraId="2E2F76E6" w14:textId="77777777" w:rsidR="00C23528" w:rsidRPr="009A4FC2" w:rsidRDefault="00C23528" w:rsidP="00C23528">
      <w:pPr>
        <w:spacing w:after="0" w:line="360" w:lineRule="auto"/>
        <w:jc w:val="both"/>
        <w:rPr>
          <w:rFonts w:ascii="Palatino Linotype" w:eastAsia="Palatino Linotype" w:hAnsi="Palatino Linotype" w:cs="Palatino Linotype"/>
        </w:rPr>
      </w:pPr>
    </w:p>
    <w:p w14:paraId="6DF11311" w14:textId="77777777" w:rsidR="00C23528" w:rsidRPr="009A4FC2" w:rsidRDefault="00C23528" w:rsidP="00C23528">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rPr>
        <w:t>El precepto legal citado, establece como supuesto de procedencia del recurso de revisión, en aquellos casos en que la parte Recurrente estime negado el acceso a la información por la falta de respuesta por el Sujeto Obligado, en este asunto se actualiza la hipótesis jurídica citada, en atención a que la parte Recurrente combate falta de trámite por el Sujeto Obligado y expresa motivos de inconformidad en contra de dicha circunstancia.</w:t>
      </w:r>
    </w:p>
    <w:p w14:paraId="34C75532" w14:textId="77777777" w:rsidR="00232A56" w:rsidRPr="009A4FC2" w:rsidRDefault="00232A56" w:rsidP="00C23528">
      <w:pPr>
        <w:spacing w:after="0" w:line="360" w:lineRule="auto"/>
        <w:ind w:right="49"/>
        <w:jc w:val="both"/>
        <w:rPr>
          <w:rFonts w:ascii="Palatino Linotype" w:eastAsia="Palatino Linotype" w:hAnsi="Palatino Linotype" w:cs="Palatino Linotype"/>
          <w:i/>
        </w:rPr>
      </w:pPr>
    </w:p>
    <w:p w14:paraId="45872411" w14:textId="391A36E0"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Tercero. Materia de Revisión</w:t>
      </w:r>
      <w:r w:rsidRPr="009A4FC2">
        <w:rPr>
          <w:rFonts w:ascii="Palatino Linotype" w:eastAsia="Palatino Linotype" w:hAnsi="Palatino Linotype" w:cs="Palatino Linotype"/>
        </w:rPr>
        <w:t>: De las constancias que integran el expediente electrónico se advierte que el tema sobre el que este Instituto se pronunciará será en determin</w:t>
      </w:r>
      <w:r w:rsidR="00C80EB4" w:rsidRPr="009A4FC2">
        <w:rPr>
          <w:rFonts w:ascii="Palatino Linotype" w:eastAsia="Palatino Linotype" w:hAnsi="Palatino Linotype" w:cs="Palatino Linotype"/>
        </w:rPr>
        <w:t xml:space="preserve">ar si se actualiza la fracción </w:t>
      </w:r>
      <w:r w:rsidR="00C23528" w:rsidRPr="009A4FC2">
        <w:rPr>
          <w:rFonts w:ascii="Palatino Linotype" w:eastAsia="Palatino Linotype" w:hAnsi="Palatino Linotype" w:cs="Palatino Linotype"/>
        </w:rPr>
        <w:t>VI</w:t>
      </w:r>
      <w:r w:rsidR="00C80EB4" w:rsidRPr="009A4FC2">
        <w:rPr>
          <w:rFonts w:ascii="Palatino Linotype" w:eastAsia="Palatino Linotype" w:hAnsi="Palatino Linotype" w:cs="Palatino Linotype"/>
        </w:rPr>
        <w:t>I</w:t>
      </w:r>
      <w:r w:rsidRPr="009A4FC2">
        <w:rPr>
          <w:rFonts w:ascii="Palatino Linotype" w:eastAsia="Palatino Linotype" w:hAnsi="Palatino Linotype" w:cs="Palatino Linotype"/>
        </w:rPr>
        <w:t xml:space="preserve"> del artículo 179 de la Ley de Transparencia y Acceso a la Información Pública del Estado de México y Municipios.  </w:t>
      </w:r>
    </w:p>
    <w:p w14:paraId="6C7F8B65"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74139F1E" w14:textId="0F8586B0"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Cuarto.</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Estudio de fondo del asunto.</w:t>
      </w:r>
      <w:r w:rsidRPr="009A4FC2">
        <w:rPr>
          <w:rFonts w:ascii="Palatino Linotype" w:eastAsia="Palatino Linotype" w:hAnsi="Palatino Linotype" w:cs="Palatino Linotype"/>
        </w:rPr>
        <w:t xml:space="preserve">  Es conveniente an</w:t>
      </w:r>
      <w:r w:rsidR="00A90B28" w:rsidRPr="009A4FC2">
        <w:rPr>
          <w:rFonts w:ascii="Palatino Linotype" w:eastAsia="Palatino Linotype" w:hAnsi="Palatino Linotype" w:cs="Palatino Linotype"/>
        </w:rPr>
        <w:t>alizar si se</w:t>
      </w:r>
      <w:r w:rsidRPr="009A4FC2">
        <w:rPr>
          <w:rFonts w:ascii="Palatino Linotype" w:eastAsia="Palatino Linotype" w:hAnsi="Palatino Linotype" w:cs="Palatino Linotype"/>
          <w:b/>
        </w:rPr>
        <w:t xml:space="preserve"> </w:t>
      </w:r>
      <w:r w:rsidRPr="009A4FC2">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FCC44CD"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A782C89" w14:textId="77777777" w:rsidR="008928B7" w:rsidRPr="009A4FC2" w:rsidRDefault="007F0BAA" w:rsidP="00A43ADD">
      <w:pPr>
        <w:tabs>
          <w:tab w:val="left" w:pos="851"/>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Artículo 4</w:t>
      </w:r>
      <w:r w:rsidRPr="009A4FC2">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F516938" w14:textId="77777777" w:rsidR="008928B7" w:rsidRPr="009A4FC2" w:rsidRDefault="007F0BAA" w:rsidP="00A43ADD">
      <w:pPr>
        <w:tabs>
          <w:tab w:val="left" w:pos="851"/>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A4FC2">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3E874C" w14:textId="77777777" w:rsidR="008928B7" w:rsidRPr="009A4FC2" w:rsidRDefault="007F0BAA" w:rsidP="00A43ADD">
      <w:pPr>
        <w:tabs>
          <w:tab w:val="left" w:pos="851"/>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A4FC2">
        <w:rPr>
          <w:rFonts w:ascii="Palatino Linotype" w:eastAsia="Palatino Linotype" w:hAnsi="Palatino Linotype" w:cs="Palatino Linotype"/>
          <w:i/>
        </w:rPr>
        <w:t>.”</w:t>
      </w:r>
    </w:p>
    <w:p w14:paraId="06D9557D"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5AB15F05"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1972F03"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7FF36B04"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Artículo 12.-</w:t>
      </w:r>
      <w:r w:rsidRPr="009A4FC2">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385D6BFE"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7304CCB5"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A4FC2">
        <w:rPr>
          <w:rFonts w:ascii="Palatino Linotype" w:eastAsia="Palatino Linotype" w:hAnsi="Palatino Linotype" w:cs="Palatino Linotype"/>
          <w:i/>
        </w:rPr>
        <w:t xml:space="preserve">. </w:t>
      </w:r>
      <w:r w:rsidRPr="009A4FC2">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9A4FC2">
        <w:rPr>
          <w:rFonts w:ascii="Palatino Linotype" w:eastAsia="Palatino Linotype" w:hAnsi="Palatino Linotype" w:cs="Palatino Linotype"/>
          <w:i/>
        </w:rPr>
        <w:t xml:space="preserve">.” </w:t>
      </w:r>
    </w:p>
    <w:p w14:paraId="1A2E2901"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77E7B88B"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0F9F9AA5"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78FC6003" w14:textId="77777777" w:rsidR="008928B7" w:rsidRPr="009A4FC2" w:rsidRDefault="007F0BAA" w:rsidP="00A43ADD">
      <w:pPr>
        <w:spacing w:after="0" w:line="360" w:lineRule="auto"/>
        <w:ind w:right="49"/>
        <w:jc w:val="both"/>
        <w:rPr>
          <w:rFonts w:ascii="Palatino Linotype" w:eastAsia="Palatino Linotype" w:hAnsi="Palatino Linotype" w:cs="Palatino Linotype"/>
          <w:b/>
        </w:rPr>
      </w:pPr>
      <w:r w:rsidRPr="009A4FC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9A4FC2">
        <w:rPr>
          <w:rFonts w:ascii="Palatino Linotype" w:eastAsia="Palatino Linotype" w:hAnsi="Palatino Linotype" w:cs="Palatino Linotype"/>
          <w:b/>
        </w:rPr>
        <w:t xml:space="preserve"> </w:t>
      </w:r>
    </w:p>
    <w:p w14:paraId="04FC5C83" w14:textId="77777777" w:rsidR="008928B7" w:rsidRPr="009A4FC2" w:rsidRDefault="008928B7" w:rsidP="00A43ADD">
      <w:pPr>
        <w:spacing w:after="0"/>
        <w:ind w:left="851" w:right="49"/>
        <w:jc w:val="both"/>
        <w:rPr>
          <w:rFonts w:ascii="Palatino Linotype" w:eastAsia="Palatino Linotype" w:hAnsi="Palatino Linotype" w:cs="Palatino Linotype"/>
        </w:rPr>
      </w:pPr>
    </w:p>
    <w:p w14:paraId="6075C62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No existe obligación de elaborar documentos ad hoc para atender las solicitudes de acceso a la información.</w:t>
      </w:r>
      <w:r w:rsidRPr="009A4FC2">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13FF20E"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2D35D0CA"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9796B9"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67DF9AB"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9DFF361"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F88BD68"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BD73192"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1995925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 xml:space="preserve">Artículo 3. </w:t>
      </w:r>
      <w:r w:rsidRPr="009A4FC2">
        <w:rPr>
          <w:rFonts w:ascii="Palatino Linotype" w:eastAsia="Palatino Linotype" w:hAnsi="Palatino Linotype" w:cs="Palatino Linotype"/>
          <w:i/>
        </w:rPr>
        <w:t>Para los efectos de la presente Ley se entenderá por:</w:t>
      </w:r>
    </w:p>
    <w:p w14:paraId="1A1D024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65EE423A"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XI. Documento:</w:t>
      </w:r>
      <w:r w:rsidRPr="009A4FC2">
        <w:rPr>
          <w:rFonts w:ascii="Palatino Linotype" w:eastAsia="Palatino Linotype" w:hAnsi="Palatino Linotype" w:cs="Palatino Linotype"/>
          <w:i/>
        </w:rPr>
        <w:t xml:space="preserve"> Los expedientes, reportes, estudios, actas</w:t>
      </w:r>
      <w:r w:rsidRPr="009A4FC2">
        <w:rPr>
          <w:rFonts w:ascii="Palatino Linotype" w:eastAsia="Palatino Linotype" w:hAnsi="Palatino Linotype" w:cs="Palatino Linotype"/>
          <w:b/>
          <w:i/>
        </w:rPr>
        <w:t>,</w:t>
      </w:r>
      <w:r w:rsidRPr="009A4FC2">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06F8763" w14:textId="77777777" w:rsidR="008928B7" w:rsidRPr="009A4FC2" w:rsidRDefault="008928B7" w:rsidP="00A43ADD">
      <w:pPr>
        <w:spacing w:after="0" w:line="360" w:lineRule="auto"/>
        <w:ind w:left="851" w:right="49"/>
        <w:jc w:val="both"/>
        <w:rPr>
          <w:rFonts w:ascii="Palatino Linotype" w:eastAsia="Palatino Linotype" w:hAnsi="Palatino Linotype" w:cs="Palatino Linotype"/>
        </w:rPr>
      </w:pPr>
    </w:p>
    <w:p w14:paraId="51A98C0C"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06E9335" w14:textId="77777777" w:rsidR="008928B7" w:rsidRPr="009A4FC2" w:rsidRDefault="008928B7" w:rsidP="00A43ADD">
      <w:pPr>
        <w:spacing w:after="0" w:line="360" w:lineRule="auto"/>
        <w:ind w:left="851" w:right="49"/>
        <w:jc w:val="both"/>
        <w:rPr>
          <w:rFonts w:ascii="Palatino Linotype" w:eastAsia="Palatino Linotype" w:hAnsi="Palatino Linotype" w:cs="Palatino Linotype"/>
        </w:rPr>
      </w:pPr>
    </w:p>
    <w:p w14:paraId="5D123E4E" w14:textId="77777777" w:rsidR="008928B7" w:rsidRPr="009A4FC2" w:rsidRDefault="007F0BAA" w:rsidP="00A43ADD">
      <w:pPr>
        <w:tabs>
          <w:tab w:val="left" w:pos="7797"/>
        </w:tabs>
        <w:spacing w:after="0"/>
        <w:ind w:left="709" w:right="49"/>
        <w:jc w:val="both"/>
        <w:rPr>
          <w:rFonts w:ascii="Palatino Linotype" w:eastAsia="Palatino Linotype" w:hAnsi="Palatino Linotype" w:cs="Palatino Linotype"/>
          <w:b/>
          <w:i/>
        </w:rPr>
      </w:pPr>
      <w:r w:rsidRPr="009A4FC2">
        <w:rPr>
          <w:rFonts w:ascii="Palatino Linotype" w:eastAsia="Palatino Linotype" w:hAnsi="Palatino Linotype" w:cs="Palatino Linotype"/>
          <w:b/>
        </w:rPr>
        <w:t>“</w:t>
      </w:r>
      <w:r w:rsidRPr="009A4FC2">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9A4FC2">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ED1F76" w14:textId="77777777" w:rsidR="008928B7" w:rsidRPr="009A4FC2" w:rsidRDefault="007F0BAA" w:rsidP="00A43ADD">
      <w:pPr>
        <w:tabs>
          <w:tab w:val="left" w:pos="7797"/>
        </w:tabs>
        <w:spacing w:after="0"/>
        <w:ind w:left="709"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En consecuencia el acceso a la información se refiere a que se cumplan cualquiera de los siguientes tres supuestos:</w:t>
      </w:r>
    </w:p>
    <w:p w14:paraId="66DCC5A3" w14:textId="77777777" w:rsidR="008928B7" w:rsidRPr="009A4FC2" w:rsidRDefault="007F0BAA" w:rsidP="00A43ADD">
      <w:pPr>
        <w:tabs>
          <w:tab w:val="left" w:pos="7797"/>
        </w:tabs>
        <w:spacing w:after="0"/>
        <w:ind w:left="709"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3E96DAE7" w14:textId="77777777" w:rsidR="008928B7" w:rsidRPr="009A4FC2" w:rsidRDefault="007F0BAA" w:rsidP="00A43ADD">
      <w:pPr>
        <w:tabs>
          <w:tab w:val="left" w:pos="7797"/>
        </w:tabs>
        <w:spacing w:after="0"/>
        <w:ind w:left="709" w:right="49"/>
        <w:jc w:val="both"/>
        <w:rPr>
          <w:rFonts w:ascii="Palatino Linotype" w:eastAsia="Palatino Linotype" w:hAnsi="Palatino Linotype" w:cs="Palatino Linotype"/>
          <w:b/>
          <w:i/>
        </w:rPr>
      </w:pPr>
      <w:r w:rsidRPr="009A4FC2">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2EAC3DB6" w14:textId="6A027E7B" w:rsidR="008928B7" w:rsidRPr="009A4FC2" w:rsidRDefault="007F0BAA" w:rsidP="00A43ADD">
      <w:pPr>
        <w:tabs>
          <w:tab w:val="left" w:pos="7797"/>
        </w:tabs>
        <w:spacing w:after="0"/>
        <w:ind w:left="709" w:right="49"/>
        <w:jc w:val="both"/>
        <w:rPr>
          <w:rFonts w:ascii="Palatino Linotype" w:eastAsia="Palatino Linotype" w:hAnsi="Palatino Linotype" w:cs="Palatino Linotype"/>
          <w:b/>
          <w:i/>
        </w:rPr>
      </w:pPr>
      <w:r w:rsidRPr="009A4FC2">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41152D3" w14:textId="77777777" w:rsidR="007F0BCF" w:rsidRPr="009A4FC2" w:rsidRDefault="007F0BCF" w:rsidP="00A43ADD">
      <w:pPr>
        <w:spacing w:after="0" w:line="360" w:lineRule="auto"/>
        <w:ind w:right="49"/>
        <w:jc w:val="both"/>
        <w:rPr>
          <w:rFonts w:ascii="Palatino Linotype" w:eastAsia="Palatino Linotype" w:hAnsi="Palatino Linotype" w:cs="Palatino Linotype"/>
        </w:rPr>
      </w:pPr>
    </w:p>
    <w:p w14:paraId="07CC4667" w14:textId="6BB43D6E" w:rsidR="007F0BCF" w:rsidRPr="009A4FC2" w:rsidRDefault="007F0BAA" w:rsidP="00B3099F">
      <w:pPr>
        <w:spacing w:after="0" w:line="360" w:lineRule="auto"/>
        <w:ind w:right="49"/>
        <w:jc w:val="both"/>
        <w:rPr>
          <w:rFonts w:ascii="Palatino Linotype" w:eastAsia="Palatino Linotype" w:hAnsi="Palatino Linotype" w:cs="Palatino Linotype"/>
          <w:b/>
        </w:rPr>
      </w:pPr>
      <w:r w:rsidRPr="009A4FC2">
        <w:rPr>
          <w:rFonts w:ascii="Palatino Linotype" w:eastAsia="Palatino Linotype" w:hAnsi="Palatino Linotype" w:cs="Palatino Linotype"/>
        </w:rPr>
        <w:t xml:space="preserve">Dicho lo anterior, es de recordar que la parte Solicitante </w:t>
      </w:r>
      <w:r w:rsidR="00B3099F" w:rsidRPr="009A4FC2">
        <w:rPr>
          <w:rFonts w:ascii="Palatino Linotype" w:eastAsia="Palatino Linotype" w:hAnsi="Palatino Linotype" w:cs="Palatino Linotype"/>
        </w:rPr>
        <w:t>requirió</w:t>
      </w:r>
      <w:r w:rsidR="00826A10" w:rsidRPr="009A4FC2">
        <w:rPr>
          <w:rFonts w:ascii="Palatino Linotype" w:eastAsia="Palatino Linotype" w:hAnsi="Palatino Linotype" w:cs="Palatino Linotype"/>
        </w:rPr>
        <w:t xml:space="preserve"> el </w:t>
      </w:r>
      <w:r w:rsidR="00C23528" w:rsidRPr="009A4FC2">
        <w:rPr>
          <w:rFonts w:ascii="Palatino Linotype" w:eastAsia="Palatino Linotype" w:hAnsi="Palatino Linotype" w:cs="Palatino Linotype"/>
        </w:rPr>
        <w:t xml:space="preserve">contrato de obra de pavimentación en Mazachulco. </w:t>
      </w:r>
    </w:p>
    <w:p w14:paraId="7EABFC20" w14:textId="36B29005" w:rsidR="00D51BC9" w:rsidRPr="009A4FC2" w:rsidRDefault="00C23528" w:rsidP="00C23528">
      <w:pPr>
        <w:pBdr>
          <w:top w:val="nil"/>
          <w:left w:val="nil"/>
          <w:bottom w:val="nil"/>
          <w:right w:val="nil"/>
          <w:between w:val="nil"/>
        </w:pBdr>
        <w:spacing w:after="0" w:line="360" w:lineRule="auto"/>
        <w:ind w:right="49"/>
        <w:jc w:val="both"/>
        <w:rPr>
          <w:rFonts w:ascii="Palatino Linotype" w:hAnsi="Palatino Linotype"/>
        </w:rPr>
      </w:pPr>
      <w:r w:rsidRPr="009A4FC2">
        <w:rPr>
          <w:rFonts w:ascii="Palatino Linotype" w:eastAsia="Palatino Linotype" w:hAnsi="Palatino Linotype" w:cs="Palatino Linotype"/>
        </w:rPr>
        <w:t xml:space="preserve">El Sujeto Obligado fue omiso en remitir respuesta. </w:t>
      </w:r>
    </w:p>
    <w:p w14:paraId="04B24A99" w14:textId="77777777" w:rsidR="00D51BC9" w:rsidRPr="009A4FC2" w:rsidRDefault="00D51BC9" w:rsidP="00C23528">
      <w:pPr>
        <w:pBdr>
          <w:top w:val="nil"/>
          <w:left w:val="nil"/>
          <w:bottom w:val="nil"/>
          <w:right w:val="nil"/>
          <w:between w:val="nil"/>
        </w:pBdr>
        <w:spacing w:after="0" w:line="360" w:lineRule="auto"/>
        <w:ind w:right="49"/>
        <w:jc w:val="both"/>
        <w:rPr>
          <w:rFonts w:ascii="Palatino Linotype" w:hAnsi="Palatino Linotype"/>
        </w:rPr>
      </w:pPr>
    </w:p>
    <w:p w14:paraId="3AE2B6B0" w14:textId="7C8A72BE" w:rsidR="00145BCF" w:rsidRPr="009A4FC2" w:rsidRDefault="00D51BC9" w:rsidP="00C23528">
      <w:pPr>
        <w:pBdr>
          <w:top w:val="nil"/>
          <w:left w:val="nil"/>
          <w:bottom w:val="nil"/>
          <w:right w:val="nil"/>
          <w:between w:val="nil"/>
        </w:pBdr>
        <w:spacing w:after="0" w:line="360" w:lineRule="auto"/>
        <w:ind w:right="49"/>
        <w:jc w:val="both"/>
        <w:rPr>
          <w:rFonts w:ascii="Palatino Linotype" w:hAnsi="Palatino Linotype"/>
          <w:i/>
        </w:rPr>
      </w:pPr>
      <w:r w:rsidRPr="009A4FC2">
        <w:rPr>
          <w:rFonts w:ascii="Palatino Linotype" w:hAnsi="Palatino Linotype"/>
        </w:rPr>
        <w:t xml:space="preserve">Derivado de ello, la parte Recurrente se inconformó arguyendo </w:t>
      </w:r>
      <w:r w:rsidR="00C23528" w:rsidRPr="009A4FC2">
        <w:rPr>
          <w:rFonts w:ascii="Palatino Linotype" w:hAnsi="Palatino Linotype"/>
        </w:rPr>
        <w:t xml:space="preserve">que no se había entregado lo que se solicitó. </w:t>
      </w:r>
      <w:r w:rsidRPr="009A4FC2">
        <w:rPr>
          <w:rFonts w:ascii="Palatino Linotype" w:hAnsi="Palatino Linotype"/>
          <w:i/>
        </w:rPr>
        <w:t xml:space="preserve"> </w:t>
      </w:r>
    </w:p>
    <w:p w14:paraId="00353862" w14:textId="77777777" w:rsidR="00D51BC9" w:rsidRPr="009A4FC2" w:rsidRDefault="00D51BC9" w:rsidP="00C23528">
      <w:pPr>
        <w:pBdr>
          <w:top w:val="nil"/>
          <w:left w:val="nil"/>
          <w:bottom w:val="nil"/>
          <w:right w:val="nil"/>
          <w:between w:val="nil"/>
        </w:pBdr>
        <w:spacing w:after="0" w:line="360" w:lineRule="auto"/>
        <w:ind w:right="49"/>
        <w:jc w:val="both"/>
        <w:rPr>
          <w:rFonts w:ascii="Palatino Linotype" w:hAnsi="Palatino Linotype"/>
        </w:rPr>
      </w:pPr>
    </w:p>
    <w:p w14:paraId="7BDAABFF" w14:textId="6307A03B" w:rsidR="00232A56" w:rsidRPr="009A4FC2" w:rsidRDefault="00C23528" w:rsidP="00C23528">
      <w:pPr>
        <w:pBdr>
          <w:top w:val="nil"/>
          <w:left w:val="nil"/>
          <w:bottom w:val="nil"/>
          <w:right w:val="nil"/>
          <w:between w:val="nil"/>
        </w:pBdr>
        <w:spacing w:after="0" w:line="360" w:lineRule="auto"/>
        <w:ind w:right="49"/>
        <w:jc w:val="both"/>
        <w:rPr>
          <w:rFonts w:ascii="Palatino Linotype" w:hAnsi="Palatino Linotype"/>
        </w:rPr>
      </w:pPr>
      <w:r w:rsidRPr="009A4FC2">
        <w:rPr>
          <w:rFonts w:ascii="Palatino Linotype" w:hAnsi="Palatino Linotype"/>
        </w:rPr>
        <w:t xml:space="preserve">En atención a ello, mediante informe justificado, el Sujeto Obligado, a través de la Dirección de Obras Públicas señaló que posterior a una búsqueda en los archivos que existen en la Dirección de Obras no se encontró alguna obra con el nombre referido. </w:t>
      </w:r>
    </w:p>
    <w:p w14:paraId="613111BD" w14:textId="77777777" w:rsidR="00A16834" w:rsidRPr="009A4FC2" w:rsidRDefault="00A16834" w:rsidP="00C23528">
      <w:pPr>
        <w:pBdr>
          <w:top w:val="nil"/>
          <w:left w:val="nil"/>
          <w:bottom w:val="nil"/>
          <w:right w:val="nil"/>
          <w:between w:val="nil"/>
        </w:pBdr>
        <w:spacing w:after="0" w:line="360" w:lineRule="auto"/>
        <w:ind w:right="49"/>
        <w:jc w:val="both"/>
        <w:rPr>
          <w:rFonts w:ascii="Palatino Linotype" w:hAnsi="Palatino Linotype"/>
        </w:rPr>
      </w:pPr>
    </w:p>
    <w:p w14:paraId="02911896" w14:textId="36787311" w:rsidR="008928B7" w:rsidRPr="009A4FC2" w:rsidRDefault="002565BF"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Ahora bien,</w:t>
      </w:r>
      <w:r w:rsidR="006A50AA" w:rsidRPr="009A4FC2">
        <w:rPr>
          <w:rFonts w:ascii="Palatino Linotype" w:eastAsia="Palatino Linotype" w:hAnsi="Palatino Linotype" w:cs="Palatino Linotype"/>
        </w:rPr>
        <w:t xml:space="preserve"> </w:t>
      </w:r>
      <w:r w:rsidR="00275BBB" w:rsidRPr="009A4FC2">
        <w:rPr>
          <w:rFonts w:ascii="Palatino Linotype" w:eastAsia="Palatino Linotype" w:hAnsi="Palatino Linotype" w:cs="Palatino Linotype"/>
        </w:rPr>
        <w:t xml:space="preserve">atendiendo a la naturaleza del asunto, </w:t>
      </w:r>
      <w:r w:rsidR="007F0BAA" w:rsidRPr="009A4FC2">
        <w:rPr>
          <w:rFonts w:ascii="Palatino Linotype" w:eastAsia="Palatino Linotype" w:hAnsi="Palatino Linotype" w:cs="Palatino Linotype"/>
        </w:rPr>
        <w:t xml:space="preserve">resulta necesario contextualizar la información solicitada, para ello, es necesario traer a colación lo que establecen los artículos 26 y 27 de la Ley de Contratación Pública del Estado de México y Municipios, las adquisiciones, arrendamientos y servicios se adjudicarán a través de licitaciones públicas mediante convocatoria pública o bien, a través de las excepciones a dicho procedimiento, como se observa a continuación: </w:t>
      </w:r>
    </w:p>
    <w:p w14:paraId="00C4676D" w14:textId="77777777" w:rsidR="00867C3D" w:rsidRPr="009A4FC2" w:rsidRDefault="00867C3D" w:rsidP="00A43AD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B0BC41B" w14:textId="77777777" w:rsidR="008928B7" w:rsidRPr="009A4FC2" w:rsidRDefault="007F0BAA" w:rsidP="00A43ADD">
      <w:pPr>
        <w:spacing w:after="0"/>
        <w:ind w:left="567" w:right="49"/>
        <w:jc w:val="center"/>
        <w:rPr>
          <w:rFonts w:ascii="Palatino Linotype" w:eastAsia="Palatino Linotype" w:hAnsi="Palatino Linotype" w:cs="Palatino Linotype"/>
          <w:b/>
          <w:i/>
        </w:rPr>
      </w:pPr>
      <w:r w:rsidRPr="009A4FC2">
        <w:rPr>
          <w:rFonts w:ascii="Palatino Linotype" w:eastAsia="Palatino Linotype" w:hAnsi="Palatino Linotype" w:cs="Palatino Linotype"/>
          <w:b/>
          <w:i/>
        </w:rPr>
        <w:t>LEY DE CONTRATACIÓN PÚBLICA DEL ESTADO DE MÉXICO Y MUNICIPIO</w:t>
      </w:r>
    </w:p>
    <w:p w14:paraId="4D6F0245"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36B6EF54"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26.-</w:t>
      </w:r>
      <w:r w:rsidRPr="009A4FC2">
        <w:rPr>
          <w:rFonts w:ascii="Palatino Linotype" w:eastAsia="Palatino Linotype" w:hAnsi="Palatino Linotype" w:cs="Palatino Linotype"/>
          <w:i/>
        </w:rPr>
        <w:t xml:space="preserve"> Las adquisiciones, arrendamientos y servicios se adjudicarán a través de licitaciones públicas, mediante convocatoria pública. </w:t>
      </w:r>
    </w:p>
    <w:p w14:paraId="23083053"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0C32AC95"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27.-</w:t>
      </w:r>
      <w:r w:rsidRPr="009A4FC2">
        <w:rPr>
          <w:rFonts w:ascii="Palatino Linotype" w:eastAsia="Palatino Linotype" w:hAnsi="Palatino Linotype" w:cs="Palatino Linotype"/>
          <w:i/>
        </w:rPr>
        <w:t xml:space="preserve"> La Secretaría, las entidades, los tribunales administrativos y los ayuntamientos podrán adjudicar adquisiciones, arrendamientos y servicios, mediante las excepciones al procedimiento de licitación que a continuación se señalan: </w:t>
      </w:r>
    </w:p>
    <w:p w14:paraId="0F138E1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 Invitación restringida. </w:t>
      </w:r>
    </w:p>
    <w:p w14:paraId="7C3F10D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 Adjudicación directa.</w:t>
      </w:r>
    </w:p>
    <w:p w14:paraId="1A773945" w14:textId="77777777" w:rsidR="008928B7" w:rsidRPr="009A4FC2" w:rsidRDefault="008928B7" w:rsidP="00A43ADD">
      <w:pPr>
        <w:spacing w:after="0" w:line="360" w:lineRule="auto"/>
        <w:ind w:left="567" w:right="49"/>
        <w:jc w:val="both"/>
        <w:rPr>
          <w:rFonts w:ascii="Palatino Linotype" w:eastAsia="Palatino Linotype" w:hAnsi="Palatino Linotype" w:cs="Palatino Linotype"/>
          <w:i/>
        </w:rPr>
      </w:pPr>
    </w:p>
    <w:p w14:paraId="6ADCC216"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Respecto al procedimiento de </w:t>
      </w:r>
      <w:r w:rsidRPr="009A4FC2">
        <w:rPr>
          <w:rFonts w:ascii="Palatino Linotype" w:eastAsia="Palatino Linotype" w:hAnsi="Palatino Linotype" w:cs="Palatino Linotype"/>
          <w:b/>
        </w:rPr>
        <w:t>licitación pública</w:t>
      </w:r>
      <w:r w:rsidRPr="009A4FC2">
        <w:rPr>
          <w:rFonts w:ascii="Palatino Linotype" w:eastAsia="Palatino Linotype" w:hAnsi="Palatino Linotype" w:cs="Palatino Linotype"/>
        </w:rPr>
        <w:t>, es de mencionar que de acuerdo con el Banco Interamericano de Desarrollo, la licitación es un procedimiento formal y competitivo de adquisiciones, mediante el cual se solicitan, reciben y evalúan ofertas para la adquisición de bienes, obras o servicios y se adjudica el contrato correspondiente al licitador que ofrezca la propuesta más ventajosa. (Desarrollo, 1995)</w:t>
      </w:r>
    </w:p>
    <w:p w14:paraId="60A58834" w14:textId="77777777" w:rsidR="006A50AA" w:rsidRPr="009A4FC2" w:rsidRDefault="006A50AA" w:rsidP="00A43ADD">
      <w:pPr>
        <w:spacing w:after="0" w:line="360" w:lineRule="auto"/>
        <w:ind w:right="49"/>
        <w:jc w:val="both"/>
        <w:rPr>
          <w:rFonts w:ascii="Palatino Linotype" w:eastAsia="Palatino Linotype" w:hAnsi="Palatino Linotype" w:cs="Palatino Linotype"/>
        </w:rPr>
      </w:pPr>
    </w:p>
    <w:p w14:paraId="320EC4C6"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 cuando hace a la </w:t>
      </w:r>
      <w:r w:rsidRPr="009A4FC2">
        <w:rPr>
          <w:rFonts w:ascii="Palatino Linotype" w:eastAsia="Palatino Linotype" w:hAnsi="Palatino Linotype" w:cs="Palatino Linotype"/>
          <w:b/>
        </w:rPr>
        <w:t>adjudicación directa</w:t>
      </w:r>
      <w:r w:rsidRPr="009A4FC2">
        <w:rPr>
          <w:rFonts w:ascii="Palatino Linotype" w:eastAsia="Palatino Linotype" w:hAnsi="Palatino Linotype" w:cs="Palatino Linotype"/>
        </w:rPr>
        <w:t xml:space="preserve">, la Secretaría de la Función Pública, (consultable en </w:t>
      </w:r>
      <w:hyperlink r:id="rId8">
        <w:r w:rsidRPr="009A4FC2">
          <w:rPr>
            <w:rFonts w:ascii="Palatino Linotype" w:eastAsia="Palatino Linotype" w:hAnsi="Palatino Linotype" w:cs="Palatino Linotype"/>
            <w:u w:val="single"/>
          </w:rPr>
          <w:t>https://www.gob.mx/sfp/acciones-y-programas/1-3-3-adjudicacion-directa</w:t>
        </w:r>
      </w:hyperlink>
      <w:r w:rsidRPr="009A4FC2">
        <w:rPr>
          <w:rFonts w:ascii="Palatino Linotype" w:eastAsia="Palatino Linotype" w:hAnsi="Palatino Linotype" w:cs="Palatino Linotype"/>
        </w:rPr>
        <w:t xml:space="preserve">) establece que, es un procedimiento que se realiza sin puesta en concurrencia y, por ende, sin que exista competencia, adjudicándose el contrato a un proveedor que ha sido preseleccionado para tales efectos por la dependencia o entidad. </w:t>
      </w:r>
    </w:p>
    <w:p w14:paraId="7B9FA04A"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35D53836"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Por último, respecto a la </w:t>
      </w:r>
      <w:r w:rsidRPr="009A4FC2">
        <w:rPr>
          <w:rFonts w:ascii="Palatino Linotype" w:eastAsia="Palatino Linotype" w:hAnsi="Palatino Linotype" w:cs="Palatino Linotype"/>
          <w:b/>
        </w:rPr>
        <w:t>invitación restringida a cuando menos tres proveedores</w:t>
      </w:r>
      <w:r w:rsidRPr="009A4FC2">
        <w:rPr>
          <w:rFonts w:ascii="Palatino Linotype" w:eastAsia="Palatino Linotype" w:hAnsi="Palatino Linotype" w:cs="Palatino Linotype"/>
        </w:rPr>
        <w:t xml:space="preserve">, la Secretaría de la Contraloría (consultable en </w:t>
      </w:r>
      <w:hyperlink r:id="rId9" w:anchor=":~:text=Es%20un%20procedimiento%20administrativo%2C%20de,tres%20oferentes%20a%20presentar%20propuestas%2C">
        <w:r w:rsidRPr="009A4FC2">
          <w:rPr>
            <w:rFonts w:ascii="Palatino Linotype" w:eastAsia="Palatino Linotype" w:hAnsi="Palatino Linotype" w:cs="Palatino Linotype"/>
            <w:u w:val="single"/>
          </w:rPr>
          <w:t>http://www.contraloriadf.gob.mx/contraloria/cursos/ADQUISICIONES/paginas/32.php#:~:text=Es%20un%20procedimiento%20administrativo%2C%20de,tres%20oferentes%20a%20presentar%20propuestas%2C</w:t>
        </w:r>
      </w:hyperlink>
      <w:r w:rsidRPr="009A4FC2">
        <w:rPr>
          <w:rFonts w:ascii="Palatino Linotype" w:eastAsia="Palatino Linotype" w:hAnsi="Palatino Linotype" w:cs="Palatino Linotype"/>
        </w:rPr>
        <w:t>) precisa que es un procedimiento de excepción a la licitación pública que permite a las dependencias, unidades administrativas, órganos desconcentrados y entidades, en forma discrecional, realizar un procedimiento para adquirir, arrendar o contratar, invitando a por lo menos tres oferentes a presentar propuestas.</w:t>
      </w:r>
    </w:p>
    <w:p w14:paraId="60F66250" w14:textId="77777777" w:rsidR="006A1595" w:rsidRPr="009A4FC2" w:rsidRDefault="006A1595" w:rsidP="00A43ADD">
      <w:pPr>
        <w:spacing w:after="0" w:line="360" w:lineRule="auto"/>
        <w:ind w:right="49"/>
        <w:jc w:val="both"/>
        <w:rPr>
          <w:rFonts w:ascii="Palatino Linotype" w:eastAsia="Palatino Linotype" w:hAnsi="Palatino Linotype" w:cs="Palatino Linotype"/>
        </w:rPr>
      </w:pPr>
    </w:p>
    <w:p w14:paraId="4FDA36E0"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Por su parte, el Reglamento de la Ley de Contratación Pública del Estado de México y Municipios, precisa lo siguiente: </w:t>
      </w:r>
    </w:p>
    <w:p w14:paraId="0177FF41"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738805DA"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 xml:space="preserve">Artículo 2. - </w:t>
      </w:r>
      <w:r w:rsidRPr="009A4FC2">
        <w:rPr>
          <w:rFonts w:ascii="Palatino Linotype" w:eastAsia="Palatino Linotype" w:hAnsi="Palatino Linotype" w:cs="Palatino Linotype"/>
          <w:i/>
        </w:rPr>
        <w:t>Para los efectos de este Reglamento, se entenderá por:</w:t>
      </w:r>
    </w:p>
    <w:p w14:paraId="4455609A"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1A67C23F" w14:textId="77777777" w:rsidR="008928B7" w:rsidRPr="009A4FC2"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 </w:t>
      </w:r>
      <w:r w:rsidRPr="009A4FC2">
        <w:rPr>
          <w:rFonts w:ascii="Palatino Linotype" w:eastAsia="Palatino Linotype" w:hAnsi="Palatino Linotype" w:cs="Palatino Linotype"/>
          <w:b/>
          <w:i/>
        </w:rPr>
        <w:t>Adjudicación directa:</w:t>
      </w:r>
      <w:r w:rsidRPr="009A4FC2">
        <w:rPr>
          <w:rFonts w:ascii="Palatino Linotype" w:eastAsia="Palatino Linotype" w:hAnsi="Palatino Linotype" w:cs="Palatino Linotype"/>
          <w:i/>
        </w:rPr>
        <w:t xml:space="preserve"> Excepción al procedimiento de licitación pública para la adquisición de bienes, enajenación o arrendamiento de bienes, o la contratación de servicios en el que la convocante, designa al proveedor de bienes, arrendador, comprador o prestador del servicio, con base en las mejores condiciones en cuanto a precio, calidad, financiamiento, oportunidad y demás circunstancias pertinentes.</w:t>
      </w:r>
    </w:p>
    <w:p w14:paraId="1993BD9C" w14:textId="77777777" w:rsidR="008928B7" w:rsidRPr="009A4FC2"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53DDD187" w14:textId="77777777" w:rsidR="008928B7" w:rsidRPr="009A4FC2" w:rsidRDefault="007F0BAA" w:rsidP="00A43ADD">
      <w:pPr>
        <w:widowControl w:val="0"/>
        <w:pBdr>
          <w:top w:val="nil"/>
          <w:left w:val="nil"/>
          <w:bottom w:val="nil"/>
          <w:right w:val="nil"/>
          <w:between w:val="nil"/>
        </w:pBdr>
        <w:tabs>
          <w:tab w:val="left" w:pos="795"/>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XII.</w:t>
      </w:r>
      <w:r w:rsidRPr="009A4FC2">
        <w:rPr>
          <w:rFonts w:ascii="Palatino Linotype" w:eastAsia="Palatino Linotype" w:hAnsi="Palatino Linotype" w:cs="Palatino Linotype"/>
          <w:i/>
        </w:rPr>
        <w:tab/>
      </w:r>
      <w:r w:rsidRPr="009A4FC2">
        <w:rPr>
          <w:rFonts w:ascii="Palatino Linotype" w:eastAsia="Palatino Linotype" w:hAnsi="Palatino Linotype" w:cs="Palatino Linotype"/>
          <w:b/>
          <w:i/>
        </w:rPr>
        <w:t>Invitación restringida:</w:t>
      </w:r>
      <w:r w:rsidRPr="009A4FC2">
        <w:rPr>
          <w:rFonts w:ascii="Palatino Linotype" w:eastAsia="Palatino Linotype" w:hAnsi="Palatino Linotype" w:cs="Palatino Linotype"/>
          <w:i/>
        </w:rPr>
        <w:t xml:space="preserve"> Excepción al procedimiento de licitación pública, mediante el cual la Secretaría, organismos auxiliares, tribunales administrativos o municipios adquieren bienes muebles y contratan servicios, a través de la invitación a cuando menos tres personas, para obtener las mejores condiciones en cuanto a precio, calidad, financiamiento, oportunidad y demás circunstancias pertinentes, en términos de la Ley y del presente Reglamento.</w:t>
      </w:r>
    </w:p>
    <w:p w14:paraId="7FBC094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6BBD9FF8"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XIV.</w:t>
      </w:r>
      <w:r w:rsidRPr="009A4FC2">
        <w:rPr>
          <w:rFonts w:ascii="Palatino Linotype" w:eastAsia="Palatino Linotype" w:hAnsi="Palatino Linotype" w:cs="Palatino Linotype"/>
          <w:i/>
        </w:rPr>
        <w:tab/>
      </w:r>
      <w:r w:rsidRPr="009A4FC2">
        <w:rPr>
          <w:rFonts w:ascii="Palatino Linotype" w:eastAsia="Palatino Linotype" w:hAnsi="Palatino Linotype" w:cs="Palatino Linotype"/>
          <w:b/>
          <w:i/>
        </w:rPr>
        <w:t>Licitación pública:</w:t>
      </w:r>
      <w:r w:rsidRPr="009A4FC2">
        <w:rPr>
          <w:rFonts w:ascii="Palatino Linotype" w:eastAsia="Palatino Linotype" w:hAnsi="Palatino Linotype" w:cs="Palatino Linotype"/>
          <w:i/>
        </w:rPr>
        <w:t xml:space="preserve"> Modalidad de adquisición de bienes y contratación de servicios, mediante convocatoria</w:t>
      </w:r>
      <w:r w:rsidRPr="009A4FC2">
        <w:rPr>
          <w:rFonts w:ascii="Palatino Linotype" w:eastAsia="Palatino Linotype" w:hAnsi="Palatino Linotype" w:cs="Palatino Linotype"/>
          <w:i/>
        </w:rPr>
        <w:tab/>
        <w:t>pública que realicen la Secretaría, organismos auxiliares, tribunales administrativos o municipios, por el que se aseguran las mejores condiciones en cuanto a precio, calidad, financiamiento, oportunidad y demás circunst ancias pertinentes.</w:t>
      </w:r>
    </w:p>
    <w:p w14:paraId="64AED491"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rPr>
        <w:t>…</w:t>
      </w:r>
    </w:p>
    <w:p w14:paraId="221DB90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XXI.</w:t>
      </w:r>
      <w:r w:rsidRPr="009A4FC2">
        <w:rPr>
          <w:rFonts w:ascii="Palatino Linotype" w:eastAsia="Palatino Linotype" w:hAnsi="Palatino Linotype" w:cs="Palatino Linotype"/>
          <w:i/>
        </w:rPr>
        <w:tab/>
      </w:r>
      <w:r w:rsidRPr="009A4FC2">
        <w:rPr>
          <w:rFonts w:ascii="Palatino Linotype" w:eastAsia="Palatino Linotype" w:hAnsi="Palatino Linotype" w:cs="Palatino Linotype"/>
          <w:b/>
          <w:i/>
        </w:rPr>
        <w:t>Procedimiento de adquisición:</w:t>
      </w:r>
      <w:r w:rsidRPr="009A4FC2">
        <w:rPr>
          <w:rFonts w:ascii="Palatino Linotype" w:eastAsia="Palatino Linotype" w:hAnsi="Palatino Linotype" w:cs="Palatino Linotype"/>
          <w:i/>
        </w:rPr>
        <w:t xml:space="preserve"> Conjunto de etapas por las que la Secretaría, las dependencias, organismos auxiliares, tribunales administrativos o municipios , adquieren bienes, contratan servicios o  adquieren  en  arrendamiento bienes  inmuebles  para  el cumplimiento  de  sus funciones, programas y acciones.</w:t>
      </w:r>
    </w:p>
    <w:p w14:paraId="6950597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4A864510"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1C144E2E"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 lo que respecta a la materia del derecho de acceso a la información pública, es de destacar que de acuerdo con lo que establece el artículo 92, fracción XXIX de la Ley de Transparencia y Acceso a la Información Pública del Estado de México y Municipios los sujetos obligados deben poner a disposición de los particulares la información relacionada con los procedimientos de contratación, tal como se puede apreciar a continuación: </w:t>
      </w:r>
    </w:p>
    <w:p w14:paraId="52080C9B"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19D8849B"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92.</w:t>
      </w:r>
      <w:r w:rsidRPr="009A4FC2">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63F02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6F0194D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XXIX.</w:t>
      </w:r>
      <w:r w:rsidRPr="009A4FC2">
        <w:rPr>
          <w:rFonts w:ascii="Palatino Linotype" w:eastAsia="Palatino Linotype" w:hAnsi="Palatino Linotype" w:cs="Palatino Linotype"/>
          <w:i/>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 </w:t>
      </w:r>
    </w:p>
    <w:p w14:paraId="2AB8A3B3" w14:textId="77777777" w:rsidR="008928B7" w:rsidRPr="009A4FC2" w:rsidRDefault="007F0BAA" w:rsidP="00A43ADD">
      <w:pPr>
        <w:spacing w:after="0"/>
        <w:ind w:left="567" w:right="49"/>
        <w:jc w:val="both"/>
        <w:rPr>
          <w:rFonts w:ascii="Palatino Linotype" w:eastAsia="Palatino Linotype" w:hAnsi="Palatino Linotype" w:cs="Palatino Linotype"/>
          <w:b/>
          <w:i/>
          <w:u w:val="single"/>
        </w:rPr>
      </w:pPr>
      <w:r w:rsidRPr="009A4FC2">
        <w:rPr>
          <w:rFonts w:ascii="Palatino Linotype" w:eastAsia="Palatino Linotype" w:hAnsi="Palatino Linotype" w:cs="Palatino Linotype"/>
          <w:b/>
          <w:i/>
          <w:u w:val="single"/>
        </w:rPr>
        <w:t xml:space="preserve">a) De licitaciones públicas o procedimientos de invitación restringida: </w:t>
      </w:r>
    </w:p>
    <w:p w14:paraId="086CD38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 La convocatoria o invitación emitida, así como los fundamentos legales aplicados para llevarla a cabo; </w:t>
      </w:r>
    </w:p>
    <w:p w14:paraId="51FBE983"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2) Los nombres de los participantes o invitados; </w:t>
      </w:r>
    </w:p>
    <w:p w14:paraId="483A3004"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3) El nombre del ganador y las razones que lo justifican; </w:t>
      </w:r>
    </w:p>
    <w:p w14:paraId="7B50D2BB"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4) El área solicitante y la responsable de su ejecución; </w:t>
      </w:r>
    </w:p>
    <w:p w14:paraId="66B1427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5) Las convocatorias e invitaciones emitidas; </w:t>
      </w:r>
    </w:p>
    <w:p w14:paraId="3950F80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6) Los dictámenes y fallo de adjudicación; </w:t>
      </w:r>
    </w:p>
    <w:p w14:paraId="7246E71F" w14:textId="77777777" w:rsidR="008928B7" w:rsidRPr="009A4FC2" w:rsidRDefault="007F0BAA" w:rsidP="00A43ADD">
      <w:pPr>
        <w:spacing w:after="0"/>
        <w:ind w:left="567" w:right="49"/>
        <w:jc w:val="both"/>
        <w:rPr>
          <w:rFonts w:ascii="Palatino Linotype" w:eastAsia="Palatino Linotype" w:hAnsi="Palatino Linotype" w:cs="Palatino Linotype"/>
          <w:b/>
          <w:i/>
          <w:u w:val="single"/>
        </w:rPr>
      </w:pPr>
      <w:r w:rsidRPr="009A4FC2">
        <w:rPr>
          <w:rFonts w:ascii="Palatino Linotype" w:eastAsia="Palatino Linotype" w:hAnsi="Palatino Linotype" w:cs="Palatino Linotype"/>
          <w:b/>
          <w:i/>
          <w:u w:val="single"/>
        </w:rPr>
        <w:t xml:space="preserve">7) El contrato y, en su caso, sus anexos; </w:t>
      </w:r>
    </w:p>
    <w:p w14:paraId="251D8946"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79280364"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9) La partida presupuestal, de conformidad con el clasificador por objeto del gasto, en el caso de ser aplicable; </w:t>
      </w:r>
    </w:p>
    <w:p w14:paraId="0F16FFAE"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10) Origen de los recursos especificando si son federales, estatales o municipales, así como el tipo de fondo de participación o aportación respectiva; </w:t>
      </w:r>
    </w:p>
    <w:p w14:paraId="005B5C81"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11) Los convenios modificatorios que, en su caso, sean firmados, precisando el objeto y la fecha de celebración; </w:t>
      </w:r>
    </w:p>
    <w:p w14:paraId="4BF86D5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12) Los informes de avance físico y financiero sobre las obras o servicios contratados; </w:t>
      </w:r>
    </w:p>
    <w:p w14:paraId="1488AB4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13) El convenio de terminación; y </w:t>
      </w:r>
    </w:p>
    <w:p w14:paraId="5A20B6B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14) El finiquito. </w:t>
      </w:r>
    </w:p>
    <w:p w14:paraId="340F3D9D"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47BB786A" w14:textId="77777777" w:rsidR="008928B7" w:rsidRPr="009A4FC2" w:rsidRDefault="007F0BAA" w:rsidP="00A43ADD">
      <w:pPr>
        <w:spacing w:after="0"/>
        <w:ind w:left="567" w:right="49"/>
        <w:jc w:val="both"/>
        <w:rPr>
          <w:rFonts w:ascii="Palatino Linotype" w:eastAsia="Palatino Linotype" w:hAnsi="Palatino Linotype" w:cs="Palatino Linotype"/>
          <w:b/>
          <w:i/>
          <w:u w:val="single"/>
        </w:rPr>
      </w:pPr>
      <w:r w:rsidRPr="009A4FC2">
        <w:rPr>
          <w:rFonts w:ascii="Palatino Linotype" w:eastAsia="Palatino Linotype" w:hAnsi="Palatino Linotype" w:cs="Palatino Linotype"/>
          <w:b/>
          <w:i/>
          <w:u w:val="single"/>
        </w:rPr>
        <w:t xml:space="preserve">b) De las adjudicaciones directas: </w:t>
      </w:r>
    </w:p>
    <w:p w14:paraId="7E07662D"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 La propuesta enviada por el participante; </w:t>
      </w:r>
    </w:p>
    <w:p w14:paraId="7CE7CD3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2) Los motivos y fundamentos legales aplicados para llevarla a cabo; </w:t>
      </w:r>
    </w:p>
    <w:p w14:paraId="63B8EDBB"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3) La autorización del ejercicio de la opción; </w:t>
      </w:r>
    </w:p>
    <w:p w14:paraId="4884F9A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4) En su caso, las cotizaciones consideradas, especificando los nombres de los proveedores y sus montos; </w:t>
      </w:r>
    </w:p>
    <w:p w14:paraId="306B140D"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5) El nombre de la persona física o jurídica colectiva adjudicada; </w:t>
      </w:r>
    </w:p>
    <w:p w14:paraId="16ED050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6) La unidad administrativa solicitante y la responsable de su ejecución; </w:t>
      </w:r>
    </w:p>
    <w:p w14:paraId="1DE689E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7) El número, fecha, el monto del contrato y el plazo de entrega o de ejecución de los servicios u obra; </w:t>
      </w:r>
    </w:p>
    <w:p w14:paraId="30452AC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8) Los mecanismos de vigilancia y supervisión, incluyendo, en su caso, los estudios de impacto urbano y ambiental, según corresponda; </w:t>
      </w:r>
    </w:p>
    <w:p w14:paraId="6886CF2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9) Los informes de avance sobre las obras o servicios contratados; </w:t>
      </w:r>
    </w:p>
    <w:p w14:paraId="16C7357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10) El convenio de terminación; y </w:t>
      </w:r>
    </w:p>
    <w:p w14:paraId="7359CAB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11) El finiquito.</w:t>
      </w:r>
    </w:p>
    <w:p w14:paraId="56C30E85"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1410F323" w14:textId="1252D778"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Es así que se tiene que, la información relacionada con estos procedimientos, es información que se debe transparentar y poner a disposición del público, toda vez que se tratan de obligaciones de transparencia que todos los sujetos obligados deben acatar. </w:t>
      </w:r>
    </w:p>
    <w:p w14:paraId="06A7F222" w14:textId="77777777" w:rsidR="009A6EBE" w:rsidRPr="009A4FC2" w:rsidRDefault="009A6EBE" w:rsidP="00601F71">
      <w:pPr>
        <w:spacing w:after="0" w:line="360" w:lineRule="auto"/>
        <w:ind w:right="-93"/>
        <w:jc w:val="both"/>
        <w:rPr>
          <w:rFonts w:ascii="Palatino Linotype" w:eastAsia="Palatino Linotype" w:hAnsi="Palatino Linotype" w:cs="Palatino Linotype"/>
        </w:rPr>
      </w:pPr>
    </w:p>
    <w:p w14:paraId="5B834D0E" w14:textId="4AC5E2D9" w:rsidR="00601F71" w:rsidRPr="009A4FC2" w:rsidRDefault="00601F71" w:rsidP="00601F71">
      <w:pPr>
        <w:spacing w:after="0" w:line="360" w:lineRule="auto"/>
        <w:ind w:right="-93"/>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Correlativo a lo anterior, es necesario precisar que de las constancias que obran en el expediente se logra vislumbrar que el Sujeto Obligado, turnó la solicitud de información a </w:t>
      </w:r>
      <w:r w:rsidR="000042FD" w:rsidRPr="009A4FC2">
        <w:rPr>
          <w:rFonts w:ascii="Palatino Linotype" w:eastAsia="Palatino Linotype" w:hAnsi="Palatino Linotype" w:cs="Palatino Linotype"/>
        </w:rPr>
        <w:t>la Dirección de Obras Públicas</w:t>
      </w:r>
      <w:r w:rsidRPr="009A4FC2">
        <w:rPr>
          <w:rFonts w:ascii="Palatino Linotype" w:eastAsia="Palatino Linotype" w:hAnsi="Palatino Linotype" w:cs="Palatino Linotype"/>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14:paraId="572FFDFB" w14:textId="77777777" w:rsidR="00601F71" w:rsidRPr="009A4FC2" w:rsidRDefault="00601F71" w:rsidP="00601F71">
      <w:pPr>
        <w:spacing w:after="0" w:line="360" w:lineRule="auto"/>
        <w:ind w:right="560"/>
        <w:jc w:val="both"/>
        <w:rPr>
          <w:rFonts w:ascii="Palatino Linotype" w:eastAsia="Palatino Linotype" w:hAnsi="Palatino Linotype" w:cs="Palatino Linotype"/>
        </w:rPr>
      </w:pPr>
    </w:p>
    <w:p w14:paraId="672F759A" w14:textId="77777777" w:rsidR="00601F71" w:rsidRPr="009A4FC2" w:rsidRDefault="00601F71" w:rsidP="00601F71">
      <w:pPr>
        <w:pStyle w:val="Prrafodelista"/>
        <w:numPr>
          <w:ilvl w:val="3"/>
          <w:numId w:val="7"/>
        </w:numPr>
        <w:spacing w:after="0" w:line="360" w:lineRule="auto"/>
        <w:ind w:left="567" w:right="560"/>
        <w:jc w:val="both"/>
        <w:rPr>
          <w:rFonts w:ascii="Palatino Linotype" w:eastAsia="Palatino Linotype" w:hAnsi="Palatino Linotype" w:cs="Palatino Linotype"/>
        </w:rPr>
      </w:pPr>
      <w:r w:rsidRPr="009A4FC2">
        <w:rPr>
          <w:rFonts w:ascii="Palatino Linotype" w:eastAsia="Palatino Linotype" w:hAnsi="Palatino Linotype" w:cs="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2BF729C" w14:textId="77777777" w:rsidR="00601F71" w:rsidRPr="009A4FC2" w:rsidRDefault="00601F71" w:rsidP="00601F71">
      <w:pPr>
        <w:spacing w:after="0" w:line="360" w:lineRule="auto"/>
        <w:ind w:left="567" w:right="560"/>
        <w:jc w:val="both"/>
        <w:rPr>
          <w:rFonts w:ascii="Palatino Linotype" w:eastAsia="Palatino Linotype" w:hAnsi="Palatino Linotype" w:cs="Palatino Linotype"/>
        </w:rPr>
      </w:pPr>
    </w:p>
    <w:p w14:paraId="259C8019" w14:textId="77777777" w:rsidR="00601F71" w:rsidRPr="009A4FC2" w:rsidRDefault="00601F71" w:rsidP="00601F71">
      <w:pPr>
        <w:pStyle w:val="Prrafodelista"/>
        <w:numPr>
          <w:ilvl w:val="3"/>
          <w:numId w:val="7"/>
        </w:numPr>
        <w:spacing w:after="0" w:line="360" w:lineRule="auto"/>
        <w:ind w:left="567" w:right="560"/>
        <w:jc w:val="both"/>
        <w:rPr>
          <w:rFonts w:ascii="Palatino Linotype" w:eastAsia="Palatino Linotype" w:hAnsi="Palatino Linotype" w:cs="Palatino Linotype"/>
        </w:rPr>
      </w:pPr>
      <w:r w:rsidRPr="009A4FC2">
        <w:rPr>
          <w:rFonts w:ascii="Palatino Linotype" w:eastAsia="Palatino Linotype" w:hAnsi="Palatino Linotype" w:cs="Palatino Linotype"/>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7FEB061C" w14:textId="77777777" w:rsidR="00601F71" w:rsidRPr="009A4FC2" w:rsidRDefault="00601F71" w:rsidP="00601F71">
      <w:pPr>
        <w:spacing w:after="0" w:line="360" w:lineRule="auto"/>
        <w:ind w:right="49"/>
        <w:jc w:val="both"/>
        <w:rPr>
          <w:rFonts w:ascii="Palatino Linotype" w:eastAsia="Palatino Linotype" w:hAnsi="Palatino Linotype" w:cs="Palatino Linotype"/>
        </w:rPr>
      </w:pPr>
    </w:p>
    <w:p w14:paraId="3EA8CE68" w14:textId="1DACC7FC" w:rsidR="006A50AA" w:rsidRPr="009A4FC2" w:rsidRDefault="00601F71"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Así y conforme a lo establecido en párrafos anteriores, el Sujeto Obligado cumplió</w:t>
      </w:r>
      <w:r w:rsidR="000042FD" w:rsidRPr="009A4FC2">
        <w:rPr>
          <w:rFonts w:ascii="Palatino Linotype" w:eastAsia="Palatino Linotype" w:hAnsi="Palatino Linotype" w:cs="Palatino Linotype"/>
        </w:rPr>
        <w:t xml:space="preserve"> cabalmente</w:t>
      </w:r>
      <w:r w:rsidRPr="009A4FC2">
        <w:rPr>
          <w:rFonts w:ascii="Palatino Linotype" w:eastAsia="Palatino Linotype" w:hAnsi="Palatino Linotype" w:cs="Palatino Linotype"/>
        </w:rPr>
        <w:t xml:space="preserve"> con el procedimiento de búsqueda establecido en el artículo 162 de la Ley de Transparencia y Acceso a la Información Pública del Estado de México y Municipios,</w:t>
      </w:r>
      <w:r w:rsidR="009A6EBE" w:rsidRPr="009A4FC2">
        <w:rPr>
          <w:rFonts w:ascii="Palatino Linotype" w:eastAsia="Palatino Linotype" w:hAnsi="Palatino Linotype" w:cs="Palatino Linotype"/>
        </w:rPr>
        <w:t xml:space="preserve"> ya que, </w:t>
      </w:r>
      <w:r w:rsidR="000042FD" w:rsidRPr="009A4FC2">
        <w:rPr>
          <w:rFonts w:ascii="Palatino Linotype" w:eastAsia="Palatino Linotype" w:hAnsi="Palatino Linotype" w:cs="Palatino Linotype"/>
        </w:rPr>
        <w:t>se advierte pronunciamiento de la Dirección de Obras Pública</w:t>
      </w:r>
      <w:r w:rsidR="009A6EBE" w:rsidRPr="009A4FC2">
        <w:rPr>
          <w:rFonts w:ascii="Palatino Linotype" w:eastAsia="Palatino Linotype" w:hAnsi="Palatino Linotype" w:cs="Palatino Linotype"/>
        </w:rPr>
        <w:t>s.</w:t>
      </w:r>
    </w:p>
    <w:p w14:paraId="0880DA14" w14:textId="77777777" w:rsidR="009A6EBE" w:rsidRPr="009A4FC2" w:rsidRDefault="009A6EBE" w:rsidP="00A43ADD">
      <w:pPr>
        <w:spacing w:after="0" w:line="360" w:lineRule="auto"/>
        <w:ind w:right="49"/>
        <w:jc w:val="both"/>
        <w:rPr>
          <w:rFonts w:ascii="Palatino Linotype" w:eastAsia="Palatino Linotype" w:hAnsi="Palatino Linotype" w:cs="Palatino Linotype"/>
        </w:rPr>
      </w:pPr>
    </w:p>
    <w:p w14:paraId="54DE5791" w14:textId="15BF0CD1" w:rsidR="009A6EBE" w:rsidRPr="009A4FC2" w:rsidRDefault="007F0BAA" w:rsidP="000042FD">
      <w:pPr>
        <w:spacing w:after="0" w:line="360" w:lineRule="auto"/>
        <w:ind w:right="49"/>
        <w:jc w:val="both"/>
        <w:rPr>
          <w:rFonts w:ascii="Palatino Linotype" w:eastAsia="Palatino Linotype" w:hAnsi="Palatino Linotype" w:cs="Palatino Linotype"/>
          <w:b/>
        </w:rPr>
      </w:pPr>
      <w:r w:rsidRPr="009A4FC2">
        <w:rPr>
          <w:rFonts w:ascii="Palatino Linotype" w:eastAsia="Palatino Linotype" w:hAnsi="Palatino Linotype" w:cs="Palatino Linotype"/>
        </w:rPr>
        <w:t>Ahora bien, en relación con los agravios hechos valer por la parte Recurrente;</w:t>
      </w:r>
      <w:r w:rsidR="009A6EBE" w:rsidRPr="009A4FC2">
        <w:rPr>
          <w:rFonts w:ascii="Palatino Linotype" w:eastAsia="Palatino Linotype" w:hAnsi="Palatino Linotype" w:cs="Palatino Linotype"/>
        </w:rPr>
        <w:t xml:space="preserve"> de lo que obra en el expediente electrónico, se advierte que el Sujeto Obligado no dio respuesta a la parte Recurrente, por lo que, los agravios devienen </w:t>
      </w:r>
      <w:r w:rsidR="009A6EBE" w:rsidRPr="009A4FC2">
        <w:rPr>
          <w:rFonts w:ascii="Palatino Linotype" w:eastAsia="Palatino Linotype" w:hAnsi="Palatino Linotype" w:cs="Palatino Linotype"/>
          <w:b/>
        </w:rPr>
        <w:t xml:space="preserve">FUNDADOS. </w:t>
      </w:r>
    </w:p>
    <w:p w14:paraId="51F77F36" w14:textId="77777777" w:rsidR="009A6EBE" w:rsidRPr="009A4FC2" w:rsidRDefault="009A6EBE" w:rsidP="000042FD">
      <w:pPr>
        <w:spacing w:after="0" w:line="360" w:lineRule="auto"/>
        <w:ind w:right="49"/>
        <w:jc w:val="both"/>
        <w:rPr>
          <w:rFonts w:ascii="Palatino Linotype" w:eastAsia="Palatino Linotype" w:hAnsi="Palatino Linotype" w:cs="Palatino Linotype"/>
        </w:rPr>
      </w:pPr>
    </w:p>
    <w:p w14:paraId="523AE856" w14:textId="62F3197E" w:rsidR="009A6EBE" w:rsidRPr="009A4FC2" w:rsidRDefault="009A6EBE" w:rsidP="000042F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Por otro lado,</w:t>
      </w:r>
      <w:r w:rsidR="007F0BAA"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rPr>
        <w:t xml:space="preserve">de la búsqueda realizada, se localizaron diversas notas periodísticas que refieren que, se llevó a cabo la pavimentación con concreto hidráulico en la calle Prolongación Ignacio Allende en la colonia Mazachulco, tal como se advierte a continuación: </w:t>
      </w:r>
    </w:p>
    <w:p w14:paraId="2325EF8F" w14:textId="77777777" w:rsidR="009A6EBE" w:rsidRPr="009A4FC2" w:rsidRDefault="009A6EBE" w:rsidP="000042FD">
      <w:pPr>
        <w:spacing w:after="0" w:line="360" w:lineRule="auto"/>
        <w:ind w:right="49"/>
        <w:jc w:val="both"/>
        <w:rPr>
          <w:rFonts w:ascii="Palatino Linotype" w:eastAsia="Palatino Linotype" w:hAnsi="Palatino Linotype" w:cs="Palatino Linotype"/>
        </w:rPr>
      </w:pPr>
    </w:p>
    <w:p w14:paraId="0164134D" w14:textId="5C74CC41" w:rsidR="009A6EBE" w:rsidRPr="009A4FC2" w:rsidRDefault="009A6EBE" w:rsidP="000042F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noProof/>
          <w:lang w:eastAsia="es-MX"/>
        </w:rPr>
        <w:drawing>
          <wp:inline distT="0" distB="0" distL="0" distR="0" wp14:anchorId="07CCB195" wp14:editId="3D717440">
            <wp:extent cx="5756275" cy="20529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6275" cy="2052955"/>
                    </a:xfrm>
                    <a:prstGeom prst="rect">
                      <a:avLst/>
                    </a:prstGeom>
                  </pic:spPr>
                </pic:pic>
              </a:graphicData>
            </a:graphic>
          </wp:inline>
        </w:drawing>
      </w:r>
    </w:p>
    <w:p w14:paraId="00697CF9" w14:textId="07987D1A" w:rsidR="009A6EBE" w:rsidRPr="009A4FC2" w:rsidRDefault="009A6EBE" w:rsidP="000042F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noProof/>
          <w:lang w:eastAsia="es-MX"/>
        </w:rPr>
        <w:drawing>
          <wp:inline distT="0" distB="0" distL="0" distR="0" wp14:anchorId="0003F09E" wp14:editId="1ACFD63C">
            <wp:extent cx="5756275" cy="25984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6275" cy="2598420"/>
                    </a:xfrm>
                    <a:prstGeom prst="rect">
                      <a:avLst/>
                    </a:prstGeom>
                  </pic:spPr>
                </pic:pic>
              </a:graphicData>
            </a:graphic>
          </wp:inline>
        </w:drawing>
      </w:r>
    </w:p>
    <w:p w14:paraId="44859EAE" w14:textId="77777777" w:rsidR="009A6EBE" w:rsidRPr="009A4FC2" w:rsidRDefault="009A6EBE" w:rsidP="000042FD">
      <w:pPr>
        <w:spacing w:after="0" w:line="360" w:lineRule="auto"/>
        <w:ind w:right="49"/>
        <w:jc w:val="both"/>
        <w:rPr>
          <w:rFonts w:ascii="Palatino Linotype" w:eastAsia="Palatino Linotype" w:hAnsi="Palatino Linotype" w:cs="Palatino Linotype"/>
        </w:rPr>
      </w:pPr>
    </w:p>
    <w:p w14:paraId="772AF6B4" w14:textId="79D5F388" w:rsidR="009A6EBE" w:rsidRPr="009A4FC2" w:rsidRDefault="009A6EBE" w:rsidP="000042FD">
      <w:pPr>
        <w:spacing w:after="0" w:line="360" w:lineRule="auto"/>
        <w:ind w:right="49"/>
        <w:jc w:val="both"/>
        <w:rPr>
          <w:rFonts w:ascii="Palatino Linotype" w:eastAsia="Palatino Linotype" w:hAnsi="Palatino Linotype" w:cs="Palatino Linotype"/>
          <w:b/>
          <w:u w:val="single"/>
        </w:rPr>
      </w:pPr>
      <w:r w:rsidRPr="009A4FC2">
        <w:rPr>
          <w:rFonts w:ascii="Palatino Linotype" w:eastAsia="Palatino Linotype" w:hAnsi="Palatino Linotype" w:cs="Palatino Linotype"/>
          <w:b/>
          <w:u w:val="single"/>
        </w:rPr>
        <w:t xml:space="preserve">De lo anterior, se colige la existencia de una obra realizada en la colonia referida por la parte Recurrente en su solicitud de información. </w:t>
      </w:r>
    </w:p>
    <w:p w14:paraId="1FECA517" w14:textId="77777777" w:rsidR="009A6EBE" w:rsidRPr="009A4FC2" w:rsidRDefault="009A6EBE" w:rsidP="000042FD">
      <w:pPr>
        <w:spacing w:after="0" w:line="360" w:lineRule="auto"/>
        <w:ind w:right="49"/>
        <w:jc w:val="both"/>
        <w:rPr>
          <w:rFonts w:ascii="Palatino Linotype" w:eastAsia="Palatino Linotype" w:hAnsi="Palatino Linotype" w:cs="Palatino Linotype"/>
        </w:rPr>
      </w:pPr>
    </w:p>
    <w:p w14:paraId="5486206C" w14:textId="107E9115" w:rsidR="009A6EBE" w:rsidRPr="009A4FC2" w:rsidRDefault="009A6EBE" w:rsidP="000042F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 ese sentido, es de recordar que, mediante informe justificado, el Sujeto Obligado a través de su unidad administrativa competente precisó que no se había encontrado alguna obra con el nombre referido, no obstante, tal como se refirió se encontró que el Ayuntamiento de Mexicaltzingo llevó a cabo una obra pública relacionada con la pavimentación con concreto hidráulico en la calle Prolongación Ignacio Allende en la Colonia </w:t>
      </w:r>
      <w:r w:rsidRPr="009A4FC2">
        <w:rPr>
          <w:rFonts w:ascii="Palatino Linotype" w:eastAsia="Palatino Linotype" w:hAnsi="Palatino Linotype" w:cs="Palatino Linotype"/>
          <w:b/>
          <w:u w:val="single"/>
        </w:rPr>
        <w:t>Mazachulco</w:t>
      </w:r>
      <w:r w:rsidRPr="009A4FC2">
        <w:rPr>
          <w:rFonts w:ascii="Palatino Linotype" w:eastAsia="Palatino Linotype" w:hAnsi="Palatino Linotype" w:cs="Palatino Linotype"/>
        </w:rPr>
        <w:t xml:space="preserve">. </w:t>
      </w:r>
    </w:p>
    <w:p w14:paraId="62907A57" w14:textId="77777777" w:rsidR="009A6EBE" w:rsidRPr="009A4FC2" w:rsidRDefault="009A6EBE" w:rsidP="000042FD">
      <w:pPr>
        <w:spacing w:after="0" w:line="360" w:lineRule="auto"/>
        <w:ind w:right="49"/>
        <w:jc w:val="both"/>
        <w:rPr>
          <w:rFonts w:ascii="Palatino Linotype" w:eastAsia="Palatino Linotype" w:hAnsi="Palatino Linotype" w:cs="Palatino Linotype"/>
        </w:rPr>
      </w:pPr>
    </w:p>
    <w:p w14:paraId="5BB23FC9" w14:textId="5F7913BE" w:rsidR="009A6EBE" w:rsidRPr="009A4FC2" w:rsidRDefault="009A6EBE" w:rsidP="000042F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 así que, se considera que, el Sujeto Obligado debe realizar una nueva búsqueda exhaustiva y razonable con la finalidad de proporcionar el contrato que se celebró y con el que cuente al dieciocho de julio de dos mil veinticinco para llevar a cabo la pavimentación en la calle Prolongación Ignacio Allenda en la colonia Mazachulco. </w:t>
      </w:r>
    </w:p>
    <w:p w14:paraId="50281054" w14:textId="77777777" w:rsidR="00F62287" w:rsidRPr="009A4FC2" w:rsidRDefault="00F62287" w:rsidP="000042FD">
      <w:pPr>
        <w:spacing w:after="0" w:line="360" w:lineRule="auto"/>
        <w:ind w:right="49"/>
        <w:jc w:val="both"/>
        <w:rPr>
          <w:rFonts w:ascii="Palatino Linotype" w:eastAsia="Palatino Linotype" w:hAnsi="Palatino Linotype" w:cs="Palatino Linotype"/>
        </w:rPr>
      </w:pPr>
    </w:p>
    <w:p w14:paraId="779C0452" w14:textId="375EAEA2" w:rsidR="00F62287" w:rsidRPr="009A4FC2" w:rsidRDefault="00F62287" w:rsidP="00F62287">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Finalmente, es de señalar que, como ya se mencionó el</w:t>
      </w:r>
      <w:r w:rsidRPr="009A4FC2">
        <w:rPr>
          <w:rFonts w:ascii="Palatino Linotype" w:eastAsia="Palatino Linotype" w:hAnsi="Palatino Linotype" w:cs="Palatino Linotype"/>
          <w:b/>
        </w:rPr>
        <w:t xml:space="preserve"> Sujeto Obligado</w:t>
      </w:r>
      <w:r w:rsidRPr="009A4FC2">
        <w:rPr>
          <w:rFonts w:ascii="Palatino Linotype" w:eastAsia="Palatino Linotype" w:hAnsi="Palatino Linotype" w:cs="Palatino Linotype"/>
        </w:rPr>
        <w:t>, omitió proporcionar la respuesta a la solicitud de acceso a la información pública, en el término contemplado en el ya citado artículo 163 de la Ley de la materia, razón por la que se ordena dar vista</w:t>
      </w:r>
      <w:r w:rsidRPr="009A4FC2">
        <w:rPr>
          <w:rFonts w:ascii="Palatino Linotype" w:eastAsia="Palatino Linotype" w:hAnsi="Palatino Linotype" w:cs="Palatino Linotype"/>
          <w:b/>
        </w:rPr>
        <w:t xml:space="preserve"> </w:t>
      </w:r>
      <w:r w:rsidRPr="009A4FC2">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79A7C12" w14:textId="77777777" w:rsidR="00F62287" w:rsidRPr="009A4FC2" w:rsidRDefault="00F62287" w:rsidP="00F62287">
      <w:pPr>
        <w:spacing w:after="0" w:line="360" w:lineRule="auto"/>
        <w:ind w:right="49"/>
        <w:jc w:val="both"/>
        <w:rPr>
          <w:rFonts w:ascii="Palatino Linotype" w:eastAsia="Palatino Linotype" w:hAnsi="Palatino Linotype" w:cs="Palatino Linotype"/>
        </w:rPr>
      </w:pPr>
    </w:p>
    <w:p w14:paraId="35700DFC"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Quinto. Versión Pública. </w:t>
      </w:r>
      <w:r w:rsidRPr="009A4FC2">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26D54BAC"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5FC4D821"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6FD7A53E" w14:textId="77777777" w:rsidR="006A1595" w:rsidRPr="009A4FC2" w:rsidRDefault="006A1595" w:rsidP="00A43ADD">
      <w:pPr>
        <w:spacing w:after="0" w:line="360" w:lineRule="auto"/>
        <w:ind w:right="49"/>
        <w:jc w:val="both"/>
        <w:rPr>
          <w:rFonts w:ascii="Palatino Linotype" w:eastAsia="Palatino Linotype" w:hAnsi="Palatino Linotype" w:cs="Palatino Linotype"/>
        </w:rPr>
      </w:pPr>
    </w:p>
    <w:p w14:paraId="40BAD936" w14:textId="5BB8714B" w:rsidR="006A1595" w:rsidRPr="009A4FC2" w:rsidRDefault="006A1595" w:rsidP="006A1595">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Entre los datos que puede encontrar en la información que se determina ordenar, de manera enunciativa, </w:t>
      </w:r>
      <w:r w:rsidRPr="009A4FC2">
        <w:rPr>
          <w:rFonts w:ascii="Palatino Linotype" w:eastAsia="Palatino Linotype" w:hAnsi="Palatino Linotype" w:cs="Palatino Linotype"/>
          <w:b/>
        </w:rPr>
        <w:t xml:space="preserve">más no limitativa </w:t>
      </w:r>
      <w:r w:rsidRPr="009A4FC2">
        <w:rPr>
          <w:rFonts w:ascii="Palatino Linotype" w:eastAsia="Palatino Linotype" w:hAnsi="Palatino Linotype" w:cs="Palatino Linotype"/>
        </w:rPr>
        <w:t xml:space="preserve">es la siguiente: </w:t>
      </w:r>
    </w:p>
    <w:p w14:paraId="39102C30" w14:textId="77777777" w:rsidR="006A1595" w:rsidRPr="009A4FC2" w:rsidRDefault="006A1595" w:rsidP="006A1595">
      <w:pPr>
        <w:spacing w:after="0" w:line="360" w:lineRule="auto"/>
        <w:ind w:right="49"/>
        <w:jc w:val="both"/>
        <w:rPr>
          <w:rFonts w:ascii="Palatino Linotype" w:eastAsia="Palatino Linotype" w:hAnsi="Palatino Linotype" w:cs="Palatino Linotype"/>
        </w:rPr>
      </w:pPr>
    </w:p>
    <w:p w14:paraId="520462B1" w14:textId="0C10BABE" w:rsidR="006A1595" w:rsidRPr="009A4FC2" w:rsidRDefault="006A1595" w:rsidP="006A1595">
      <w:pPr>
        <w:spacing w:after="0" w:line="360" w:lineRule="auto"/>
        <w:ind w:right="49"/>
        <w:jc w:val="both"/>
        <w:rPr>
          <w:rFonts w:ascii="Palatino Linotype" w:hAnsi="Palatino Linotype" w:cs="Arial"/>
        </w:rPr>
      </w:pPr>
      <w:r w:rsidRPr="009A4FC2">
        <w:rPr>
          <w:rFonts w:ascii="Palatino Linotype" w:eastAsia="Palatino Linotype" w:hAnsi="Palatino Linotype" w:cs="Palatino Linotype"/>
        </w:rPr>
        <w:t>En lo que respecta a al</w:t>
      </w:r>
      <w:r w:rsidRPr="009A4FC2">
        <w:rPr>
          <w:rFonts w:ascii="Palatino Linotype" w:hAnsi="Palatino Linotype" w:cs="Arial"/>
        </w:rPr>
        <w:t xml:space="preserve"> RFC de personas físicas o morales proveedores, de acuerdo al criterio SO/004/2021, emitido por el entonces Instituto Nacional de Transparencia, Acceso a la Información y Protección de Datos Personales, que establece lo siguiente:</w:t>
      </w:r>
    </w:p>
    <w:p w14:paraId="4971FD3F" w14:textId="77777777" w:rsidR="0066136E" w:rsidRPr="009A4FC2" w:rsidRDefault="0066136E" w:rsidP="006A1595">
      <w:pPr>
        <w:spacing w:after="0" w:line="360" w:lineRule="auto"/>
        <w:ind w:right="49"/>
        <w:jc w:val="both"/>
        <w:rPr>
          <w:rFonts w:ascii="Palatino Linotype" w:eastAsia="Palatino Linotype" w:hAnsi="Palatino Linotype" w:cs="Palatino Linotype"/>
        </w:rPr>
      </w:pPr>
    </w:p>
    <w:p w14:paraId="05F25411" w14:textId="3C8FB305" w:rsidR="00867C3D" w:rsidRPr="009A4FC2" w:rsidRDefault="006A1595" w:rsidP="00867C3D">
      <w:pPr>
        <w:spacing w:after="0"/>
        <w:ind w:left="850" w:right="901"/>
        <w:jc w:val="both"/>
        <w:rPr>
          <w:rFonts w:ascii="Palatino Linotype" w:hAnsi="Palatino Linotype" w:cs="Arial"/>
          <w:i/>
          <w:iCs/>
        </w:rPr>
      </w:pPr>
      <w:r w:rsidRPr="009A4FC2">
        <w:rPr>
          <w:rFonts w:ascii="Palatino Linotype" w:hAnsi="Palatino Linotype" w:cs="Arial"/>
          <w:b/>
          <w:bCs/>
          <w:i/>
          <w:iCs/>
        </w:rPr>
        <w:t>Registro Federal de Contribuyentes (RFC) de personas físicas proveedores o contratistas</w:t>
      </w:r>
      <w:r w:rsidRPr="009A4FC2">
        <w:rPr>
          <w:rFonts w:ascii="Palatino Linotype" w:hAnsi="Palatino Linotype" w:cs="Arial"/>
          <w:b/>
          <w:bCs/>
          <w:i/>
          <w:iCs/>
          <w:u w:val="single"/>
        </w:rPr>
        <w:t>.</w:t>
      </w:r>
      <w:r w:rsidRPr="009A4FC2">
        <w:rPr>
          <w:rFonts w:ascii="Palatino Linotype" w:hAnsi="Palatino Linotype" w:cs="Arial"/>
          <w:i/>
          <w:iCs/>
          <w:u w:val="single"/>
        </w:rPr>
        <w:t xml:space="preserve"> </w:t>
      </w:r>
      <w:r w:rsidRPr="009A4FC2">
        <w:rPr>
          <w:rFonts w:ascii="Palatino Linotype" w:hAnsi="Palatino Linotype" w:cs="Arial"/>
          <w:b/>
          <w:bCs/>
          <w:i/>
          <w:iCs/>
          <w:u w:val="single"/>
        </w:rPr>
        <w:t>El RFC de contratistas o proveedores de sujetos obligados debe ser público</w:t>
      </w:r>
      <w:r w:rsidRPr="009A4FC2">
        <w:rPr>
          <w:rFonts w:ascii="Palatino Linotype" w:hAnsi="Palatino Linotype" w:cs="Arial"/>
          <w:b/>
          <w:bCs/>
          <w:i/>
          <w:iCs/>
        </w:rPr>
        <w:t>,</w:t>
      </w:r>
      <w:r w:rsidRPr="009A4FC2">
        <w:rPr>
          <w:rFonts w:ascii="Palatino Linotype" w:hAnsi="Palatino Linotype" w:cs="Arial"/>
          <w:i/>
          <w:iCs/>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w:t>
      </w:r>
    </w:p>
    <w:p w14:paraId="6FD38C0C" w14:textId="77777777" w:rsidR="00867C3D" w:rsidRPr="009A4FC2" w:rsidRDefault="00867C3D" w:rsidP="00867C3D">
      <w:pPr>
        <w:spacing w:after="0"/>
        <w:ind w:right="901"/>
        <w:jc w:val="both"/>
        <w:rPr>
          <w:rFonts w:ascii="Palatino Linotype" w:hAnsi="Palatino Linotype" w:cs="Arial"/>
          <w:i/>
          <w:iCs/>
        </w:rPr>
      </w:pPr>
    </w:p>
    <w:p w14:paraId="03028CE5" w14:textId="225DC5C9" w:rsidR="00867C3D" w:rsidRPr="009A4FC2" w:rsidRDefault="006A1595" w:rsidP="00867C3D">
      <w:pPr>
        <w:widowControl w:val="0"/>
        <w:autoSpaceDE w:val="0"/>
        <w:autoSpaceDN w:val="0"/>
        <w:adjustRightInd w:val="0"/>
        <w:spacing w:after="0" w:line="360" w:lineRule="auto"/>
        <w:jc w:val="both"/>
        <w:rPr>
          <w:rFonts w:ascii="Palatino Linotype" w:hAnsi="Palatino Linotype" w:cs="Arial"/>
        </w:rPr>
      </w:pPr>
      <w:r w:rsidRPr="009A4FC2">
        <w:rPr>
          <w:rFonts w:ascii="Palatino Linotype" w:hAnsi="Palatino Linotype" w:cs="Arial"/>
        </w:rPr>
        <w:t>Por cuanto hace a las cuentas bancarias y claves interbancarias es de precisar que dicha información es confidencial únicamente; por lo que, concierne a los particulares, y no así para los sujetos obligados que prevé el artículo 23, de la Ley de Transparencia y Acceso a la Información Pública del Estado de México y Municipios,</w:t>
      </w:r>
      <w:r w:rsidRPr="009A4FC2">
        <w:rPr>
          <w:rFonts w:ascii="Palatino Linotype" w:hAnsi="Palatino Linotype" w:cs="Arial"/>
          <w:b/>
        </w:rPr>
        <w:t xml:space="preserve"> </w:t>
      </w:r>
      <w:r w:rsidRPr="009A4FC2">
        <w:rPr>
          <w:rFonts w:ascii="Palatino Linotype" w:hAnsi="Palatino Linotype" w:cs="Arial"/>
        </w:rPr>
        <w:t>toda vez que su publicidad abona a la transparencia y a la rendición de cuentas.</w:t>
      </w:r>
    </w:p>
    <w:p w14:paraId="6B6E7B82" w14:textId="77777777" w:rsidR="00232A56" w:rsidRPr="009A4FC2" w:rsidRDefault="00232A56" w:rsidP="00867C3D">
      <w:pPr>
        <w:widowControl w:val="0"/>
        <w:autoSpaceDE w:val="0"/>
        <w:autoSpaceDN w:val="0"/>
        <w:adjustRightInd w:val="0"/>
        <w:spacing w:after="0" w:line="360" w:lineRule="auto"/>
        <w:jc w:val="both"/>
        <w:rPr>
          <w:rFonts w:ascii="Palatino Linotype" w:hAnsi="Palatino Linotype" w:cs="Arial"/>
        </w:rPr>
      </w:pPr>
    </w:p>
    <w:p w14:paraId="176A6672" w14:textId="3719FBBF" w:rsidR="006A1595" w:rsidRPr="009A4FC2" w:rsidRDefault="006A1595" w:rsidP="0066136E">
      <w:pPr>
        <w:spacing w:after="0" w:line="360" w:lineRule="auto"/>
        <w:jc w:val="both"/>
        <w:rPr>
          <w:rFonts w:ascii="Palatino Linotype" w:eastAsia="Calibri" w:hAnsi="Palatino Linotype"/>
        </w:rPr>
      </w:pPr>
      <w:r w:rsidRPr="009A4FC2">
        <w:rPr>
          <w:rFonts w:ascii="Palatino Linotype" w:eastAsia="Calibri" w:hAnsi="Palatino Linotype"/>
        </w:rPr>
        <w:t xml:space="preserve">En este sentido, es importante precisar que de acuerdo al </w:t>
      </w:r>
      <w:r w:rsidRPr="009A4FC2">
        <w:rPr>
          <w:rFonts w:ascii="Palatino Linotype" w:eastAsia="Calibri" w:hAnsi="Palatino Linotype"/>
          <w:b/>
        </w:rPr>
        <w:t>criterio 11/17</w:t>
      </w:r>
      <w:r w:rsidRPr="009A4FC2">
        <w:rPr>
          <w:rFonts w:ascii="Palatino Linotype" w:eastAsia="Calibri" w:hAnsi="Palatino Linotype"/>
        </w:rPr>
        <w:t xml:space="preserve"> emitido por el entonces INAI, las cuentas bancarias y/o clave interbancaria de los Sujetos Obligados es información de carácter público cuando:</w:t>
      </w:r>
    </w:p>
    <w:p w14:paraId="5DC49E9C" w14:textId="77777777" w:rsidR="0066136E" w:rsidRPr="009A4FC2" w:rsidRDefault="0066136E" w:rsidP="0066136E">
      <w:pPr>
        <w:spacing w:after="0" w:line="360" w:lineRule="auto"/>
        <w:jc w:val="both"/>
        <w:rPr>
          <w:rFonts w:ascii="Palatino Linotype" w:eastAsia="Calibri" w:hAnsi="Palatino Linotype"/>
        </w:rPr>
      </w:pPr>
    </w:p>
    <w:p w14:paraId="67E8E7BF" w14:textId="77777777" w:rsidR="006A1595" w:rsidRPr="009A4FC2" w:rsidRDefault="006A1595" w:rsidP="0066136E">
      <w:pPr>
        <w:tabs>
          <w:tab w:val="left" w:pos="8222"/>
        </w:tabs>
        <w:spacing w:after="0"/>
        <w:ind w:left="851" w:right="902"/>
        <w:contextualSpacing/>
        <w:jc w:val="center"/>
        <w:rPr>
          <w:rFonts w:ascii="Palatino Linotype" w:hAnsi="Palatino Linotype" w:cs="Arial"/>
          <w:b/>
        </w:rPr>
      </w:pPr>
      <w:r w:rsidRPr="009A4FC2">
        <w:rPr>
          <w:rFonts w:ascii="Palatino Linotype" w:hAnsi="Palatino Linotype" w:cs="Arial"/>
        </w:rPr>
        <w:t>“</w:t>
      </w:r>
      <w:r w:rsidRPr="009A4FC2">
        <w:rPr>
          <w:rFonts w:ascii="Palatino Linotype" w:hAnsi="Palatino Linotype" w:cs="Arial"/>
          <w:b/>
        </w:rPr>
        <w:t>Criterio 11/17</w:t>
      </w:r>
    </w:p>
    <w:p w14:paraId="0878876A" w14:textId="12EFA87B" w:rsidR="006A1595" w:rsidRPr="009A4FC2" w:rsidRDefault="006A1595" w:rsidP="0066136E">
      <w:pPr>
        <w:tabs>
          <w:tab w:val="left" w:pos="8222"/>
        </w:tabs>
        <w:spacing w:after="0"/>
        <w:ind w:left="851" w:right="902"/>
        <w:contextualSpacing/>
        <w:jc w:val="both"/>
        <w:rPr>
          <w:rFonts w:ascii="Palatino Linotype" w:hAnsi="Palatino Linotype"/>
          <w:i/>
        </w:rPr>
      </w:pPr>
      <w:r w:rsidRPr="009A4FC2">
        <w:rPr>
          <w:rFonts w:ascii="Palatino Linotype" w:hAnsi="Palatino Linotype"/>
          <w:b/>
          <w:i/>
        </w:rPr>
        <w:t>Cuentas bancarias y/o CLABE interbancaria de sujetos obligados que reciben y/o transfieren recursos públicos, son información pública.</w:t>
      </w:r>
      <w:r w:rsidRPr="009A4FC2">
        <w:rPr>
          <w:rFonts w:ascii="Palatino Linotype" w:hAnsi="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36576682" w14:textId="77777777" w:rsidR="006A1595" w:rsidRPr="009A4FC2" w:rsidRDefault="006A1595" w:rsidP="0066136E">
      <w:pPr>
        <w:spacing w:after="0" w:line="360" w:lineRule="auto"/>
        <w:ind w:right="49"/>
        <w:jc w:val="both"/>
        <w:rPr>
          <w:rFonts w:ascii="Palatino Linotype" w:eastAsia="Palatino Linotype" w:hAnsi="Palatino Linotype" w:cs="Palatino Linotype"/>
        </w:rPr>
      </w:pPr>
    </w:p>
    <w:p w14:paraId="1DA4513E" w14:textId="34381EAF" w:rsidR="008928B7" w:rsidRPr="009A4FC2" w:rsidRDefault="006A1595" w:rsidP="0066136E">
      <w:pPr>
        <w:spacing w:after="0" w:line="360" w:lineRule="auto"/>
        <w:ind w:right="49"/>
        <w:jc w:val="both"/>
        <w:rPr>
          <w:rFonts w:ascii="Palatino Linotype" w:hAnsi="Palatino Linotype"/>
        </w:rPr>
      </w:pPr>
      <w:r w:rsidRPr="009A4FC2">
        <w:rPr>
          <w:rFonts w:ascii="Palatino Linotype" w:hAnsi="Palatino Linotype"/>
          <w:b/>
        </w:rPr>
        <w:t>El número (folio) de la credencial para votar (Reconocimiento Óptico de Caracteres).</w:t>
      </w:r>
      <w:r w:rsidRPr="009A4FC2">
        <w:rPr>
          <w:rFonts w:ascii="Palatino Linotype" w:hAnsi="Palatino Linotype"/>
        </w:rPr>
        <w:t xml:space="preserve"> Al respecto, debe precisarse que, en el reverso de la credencial para votar, se advierte la incorporación de un número de control denominado OCR (por sus siglas en inglés Optical Character Recognition), el cual se integra de 12 o 13 dígitos de la siguiente manera: los cuatro primeros corresponden con la clave de la sección electoral de la residencia del ciudadano, los restantes corresponden a un número consecutivo único asignado al momento de conformar la clave de elector correspondiente.</w:t>
      </w:r>
    </w:p>
    <w:p w14:paraId="27F443F6" w14:textId="77777777" w:rsidR="006A1595" w:rsidRPr="009A4FC2" w:rsidRDefault="006A1595" w:rsidP="0066136E">
      <w:pPr>
        <w:spacing w:after="0" w:line="360" w:lineRule="auto"/>
        <w:ind w:right="49"/>
        <w:jc w:val="both"/>
        <w:rPr>
          <w:rFonts w:ascii="Palatino Linotype" w:hAnsi="Palatino Linotype"/>
        </w:rPr>
      </w:pPr>
    </w:p>
    <w:p w14:paraId="1E391E56" w14:textId="77777777" w:rsidR="006A1595" w:rsidRPr="009A4FC2" w:rsidRDefault="006A1595" w:rsidP="0066136E">
      <w:pPr>
        <w:spacing w:after="0" w:line="360" w:lineRule="auto"/>
        <w:ind w:right="49"/>
        <w:jc w:val="both"/>
        <w:rPr>
          <w:rFonts w:ascii="Palatino Linotype" w:hAnsi="Palatino Linotype"/>
        </w:rPr>
      </w:pPr>
      <w:r w:rsidRPr="009A4FC2">
        <w:rPr>
          <w:rFonts w:ascii="Palatino Linotype" w:hAnsi="Palatino Linotype"/>
        </w:rPr>
        <w:t xml:space="preserve">Es decir, el número de credencial de elector corresponde al denominado “Reconocimiento Óptico de Caracteres”. En este sentido, se considera que dicho número de control, al contener el número de la sección electoral en donde vota el ciudadano –titular de dicho documento-constituye un dato personal en razón de que revela información concerniente a una persona física identificada o identificable en función de la información geoelectoral ahí contenida. </w:t>
      </w:r>
    </w:p>
    <w:p w14:paraId="090C8121" w14:textId="77777777" w:rsidR="006A1595" w:rsidRPr="009A4FC2" w:rsidRDefault="006A1595" w:rsidP="0066136E">
      <w:pPr>
        <w:spacing w:after="0" w:line="360" w:lineRule="auto"/>
        <w:ind w:right="49"/>
        <w:jc w:val="both"/>
        <w:rPr>
          <w:rFonts w:ascii="Palatino Linotype" w:hAnsi="Palatino Linotype"/>
        </w:rPr>
      </w:pPr>
    </w:p>
    <w:p w14:paraId="2E818620" w14:textId="3FC28A55" w:rsidR="006A1595" w:rsidRPr="009A4FC2" w:rsidRDefault="006A1595" w:rsidP="0066136E">
      <w:pPr>
        <w:spacing w:after="0" w:line="360" w:lineRule="auto"/>
        <w:ind w:right="49"/>
        <w:jc w:val="both"/>
        <w:rPr>
          <w:rFonts w:ascii="Palatino Linotype" w:hAnsi="Palatino Linotype"/>
        </w:rPr>
      </w:pPr>
      <w:r w:rsidRPr="009A4FC2">
        <w:rPr>
          <w:rFonts w:ascii="Palatino Linotype" w:hAnsi="Palatino Linotype"/>
        </w:rPr>
        <w:t xml:space="preserve">Por lo tanto, se determina que tal dato debe ser considerado como confidencial, por configurarse la hipótesis prevista en el artículo 143, fracción I, de la Ley de Transparencia vigente en la entidad. </w:t>
      </w:r>
    </w:p>
    <w:p w14:paraId="2541B353" w14:textId="77777777" w:rsidR="006A1595" w:rsidRPr="009A4FC2" w:rsidRDefault="006A1595" w:rsidP="0066136E">
      <w:pPr>
        <w:spacing w:after="0" w:line="360" w:lineRule="auto"/>
        <w:ind w:right="49"/>
        <w:jc w:val="both"/>
        <w:rPr>
          <w:rFonts w:ascii="Palatino Linotype" w:eastAsia="Palatino Linotype" w:hAnsi="Palatino Linotype" w:cs="Palatino Linotype"/>
        </w:rPr>
      </w:pPr>
    </w:p>
    <w:p w14:paraId="43CD768A" w14:textId="77777777" w:rsidR="008928B7" w:rsidRPr="009A4FC2" w:rsidRDefault="007F0BAA" w:rsidP="0066136E">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3C495CC2" w14:textId="77777777" w:rsidR="008928B7" w:rsidRPr="009A4FC2" w:rsidRDefault="008928B7" w:rsidP="0066136E">
      <w:pPr>
        <w:spacing w:after="0" w:line="360" w:lineRule="auto"/>
        <w:ind w:right="49"/>
        <w:jc w:val="both"/>
        <w:rPr>
          <w:rFonts w:ascii="Palatino Linotype" w:eastAsia="Palatino Linotype" w:hAnsi="Palatino Linotype" w:cs="Palatino Linotype"/>
        </w:rPr>
      </w:pPr>
    </w:p>
    <w:p w14:paraId="65784309"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Artículo 3.</w:t>
      </w:r>
      <w:r w:rsidRPr="009A4FC2">
        <w:rPr>
          <w:rFonts w:ascii="Palatino Linotype" w:eastAsia="Palatino Linotype" w:hAnsi="Palatino Linotype" w:cs="Palatino Linotype"/>
          <w:i/>
        </w:rPr>
        <w:t xml:space="preserve"> Para los efectos de la presente Ley se entenderá por:</w:t>
      </w:r>
    </w:p>
    <w:p w14:paraId="51B091D3"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7DD73885"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44A04399"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XX. Información clasificada: Aquella considerada por la presente Ley como reservada o confidencial;</w:t>
      </w:r>
    </w:p>
    <w:p w14:paraId="534E1308"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53CFA90" w14:textId="77777777" w:rsidR="008928B7" w:rsidRPr="009A4FC2" w:rsidRDefault="007F0BAA" w:rsidP="0066136E">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3F654C4A"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2C2C94F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91.</w:t>
      </w:r>
      <w:r w:rsidRPr="009A4FC2">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55B98A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132.</w:t>
      </w:r>
      <w:r w:rsidRPr="009A4FC2">
        <w:rPr>
          <w:rFonts w:ascii="Palatino Linotype" w:eastAsia="Palatino Linotype" w:hAnsi="Palatino Linotype" w:cs="Palatino Linotype"/>
          <w:i/>
        </w:rPr>
        <w:t xml:space="preserve"> La clasificación de la información se llevará a cabo en el momento en que:</w:t>
      </w:r>
    </w:p>
    <w:p w14:paraId="65FC1F19" w14:textId="77777777" w:rsidR="008928B7" w:rsidRPr="009A4FC2" w:rsidRDefault="007F0BAA" w:rsidP="00A43ADD">
      <w:pPr>
        <w:tabs>
          <w:tab w:val="left" w:pos="1134"/>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 Se reciba una solicitud de acceso a la información;</w:t>
      </w:r>
    </w:p>
    <w:p w14:paraId="1441F985" w14:textId="77777777" w:rsidR="008928B7" w:rsidRPr="009A4FC2" w:rsidRDefault="007F0BAA" w:rsidP="00A43ADD">
      <w:pPr>
        <w:tabs>
          <w:tab w:val="left" w:pos="1134"/>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 Se determine mediante resolución de autoridad competente; o</w:t>
      </w:r>
    </w:p>
    <w:p w14:paraId="420E2B53" w14:textId="77777777" w:rsidR="008928B7" w:rsidRPr="009A4FC2" w:rsidRDefault="007F0BAA" w:rsidP="00A43ADD">
      <w:pPr>
        <w:tabs>
          <w:tab w:val="left" w:pos="1134"/>
        </w:tabs>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III. Se generen versiones públicas para dar cumplimiento a las obligaciones de transparencia previstas en esta Ley.</w:t>
      </w:r>
    </w:p>
    <w:p w14:paraId="34A0D7F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198AA74E"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Artículo 143</w:t>
      </w:r>
      <w:r w:rsidRPr="009A4FC2">
        <w:rPr>
          <w:rFonts w:ascii="Palatino Linotype" w:eastAsia="Palatino Linotype" w:hAnsi="Palatino Linotype" w:cs="Palatino Linotype"/>
          <w:i/>
        </w:rPr>
        <w:t>. Para los efectos de esta Ley se considera información confidencial, la clasificada como tal, de manera permanente, por su naturaleza, cuando:</w:t>
      </w:r>
    </w:p>
    <w:p w14:paraId="77411D1F"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18071A89"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6391BF6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III. La que presenten los particulares a los sujetos obligados, de conformidad con lo dispuesto por las leyes o los tratados internacionales.</w:t>
      </w:r>
    </w:p>
    <w:p w14:paraId="6967BC42"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4BAE2FE1"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746FA6E6"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7A62AF6D"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6F0DBC3"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512BA8B9"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12F495BB"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C20D63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 “</w:t>
      </w:r>
      <w:r w:rsidRPr="009A4FC2">
        <w:rPr>
          <w:rFonts w:ascii="Palatino Linotype" w:eastAsia="Palatino Linotype" w:hAnsi="Palatino Linotype" w:cs="Palatino Linotype"/>
          <w:b/>
          <w:i/>
        </w:rPr>
        <w:t>Quincuagésimo</w:t>
      </w:r>
      <w:r w:rsidRPr="009A4FC2">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22C6C710"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Quincuagésimo primero.</w:t>
      </w:r>
      <w:r w:rsidRPr="009A4FC2">
        <w:rPr>
          <w:rFonts w:ascii="Palatino Linotype" w:eastAsia="Palatino Linotype" w:hAnsi="Palatino Linotype" w:cs="Palatino Linotype"/>
          <w:i/>
        </w:rPr>
        <w:t xml:space="preserve"> Toda acta del Comité de Transparencia deberá contener: </w:t>
      </w:r>
    </w:p>
    <w:p w14:paraId="3ECF6470"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 El número de sesión y fecha; </w:t>
      </w:r>
    </w:p>
    <w:p w14:paraId="354CFC4C"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II. El nombre del área que solicitó la clasificación de información; </w:t>
      </w:r>
    </w:p>
    <w:p w14:paraId="6577C0C1"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III. La fundamentación legal y motivación correspondiente; </w:t>
      </w:r>
    </w:p>
    <w:p w14:paraId="3E2AA174"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IV. La resolución o resoluciones aprobadas; y </w:t>
      </w:r>
    </w:p>
    <w:p w14:paraId="0480A3DB"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V. La rúbrica o firma digital de cada integrante del Comité de Transparencia. </w:t>
      </w:r>
    </w:p>
    <w:p w14:paraId="561AAB53"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582B73C8"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 Los motivos y razonamientos que sustenten la confirmación o modificación de la prueba de daño;</w:t>
      </w:r>
    </w:p>
    <w:p w14:paraId="16059753"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II. Descripción de las partes o secciones reservadas, en caso de clasificación parcial; </w:t>
      </w:r>
    </w:p>
    <w:p w14:paraId="6F8B128E"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III. El periodo por el que mantendrá su clasificación y fecha de expiración; y </w:t>
      </w:r>
    </w:p>
    <w:p w14:paraId="4553D5C2"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IV. El nombre del titular y área encargada de realizar la versión pública del documento, en su caso. </w:t>
      </w:r>
    </w:p>
    <w:p w14:paraId="3C3C5D33"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72D052AE"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3D00BF4B"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Quincuagésimo segundo.</w:t>
      </w:r>
      <w:r w:rsidRPr="009A4FC2">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0B7713E"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8803EE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 Fijar la fecha en que se elaboró la versión pública y la fecha en la cual el Comité de Transparencia confirmó dicha versión;</w:t>
      </w:r>
    </w:p>
    <w:p w14:paraId="6AFAD70C"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3418D62E"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III. Señalar las personas o instancias autorizadas a acceder a la información clasificada.</w:t>
      </w:r>
    </w:p>
    <w:p w14:paraId="37DD6F1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44FA962C" w14:textId="77777777" w:rsidR="008928B7" w:rsidRPr="009A4FC2" w:rsidRDefault="008928B7" w:rsidP="00A43ADD">
      <w:pPr>
        <w:spacing w:after="0"/>
        <w:ind w:left="567" w:right="49"/>
        <w:jc w:val="both"/>
        <w:rPr>
          <w:rFonts w:ascii="Palatino Linotype" w:eastAsia="Palatino Linotype" w:hAnsi="Palatino Linotype" w:cs="Palatino Linotype"/>
          <w:i/>
        </w:rPr>
      </w:pPr>
    </w:p>
    <w:p w14:paraId="5C5FFC43"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695D6DDB" w14:textId="77777777" w:rsidR="008928B7" w:rsidRPr="009A4FC2" w:rsidRDefault="008928B7" w:rsidP="00A43ADD">
      <w:pPr>
        <w:spacing w:after="0" w:line="360" w:lineRule="auto"/>
        <w:ind w:right="49"/>
        <w:jc w:val="both"/>
        <w:rPr>
          <w:rFonts w:ascii="Palatino Linotype" w:eastAsia="Palatino Linotype" w:hAnsi="Palatino Linotype" w:cs="Palatino Linotype"/>
        </w:rPr>
      </w:pPr>
    </w:p>
    <w:p w14:paraId="404C4A64" w14:textId="77777777" w:rsidR="008928B7" w:rsidRPr="009A4FC2" w:rsidRDefault="007F0BAA" w:rsidP="00A43ADD">
      <w:pPr>
        <w:pBdr>
          <w:top w:val="nil"/>
          <w:left w:val="nil"/>
          <w:bottom w:val="nil"/>
          <w:right w:val="nil"/>
          <w:between w:val="nil"/>
        </w:pBd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r w:rsidRPr="009A4FC2">
        <w:rPr>
          <w:rFonts w:ascii="Palatino Linotype" w:eastAsia="Palatino Linotype" w:hAnsi="Palatino Linotype" w:cs="Palatino Linotype"/>
          <w:b/>
          <w:i/>
        </w:rPr>
        <w:t>Quincuagésimo cuarto.</w:t>
      </w:r>
      <w:r w:rsidRPr="009A4FC2">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49CEC461"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Quincuagésimo quinto.</w:t>
      </w:r>
      <w:r w:rsidRPr="009A4FC2">
        <w:rPr>
          <w:rFonts w:ascii="Palatino Linotype" w:eastAsia="Palatino Linotype" w:hAnsi="Palatino Linotype" w:cs="Palatino Linotype"/>
          <w:i/>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C50A637"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w:t>
      </w:r>
    </w:p>
    <w:p w14:paraId="5D0551D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b/>
          <w:i/>
        </w:rPr>
        <w:t>Quincuagésimo séptimo.</w:t>
      </w:r>
      <w:r w:rsidRPr="009A4FC2">
        <w:rPr>
          <w:rFonts w:ascii="Palatino Linotype" w:eastAsia="Palatino Linotype" w:hAnsi="Palatino Linotype" w:cs="Palatino Linotype"/>
          <w:i/>
        </w:rPr>
        <w:t xml:space="preserve"> Se considera, en principio, como información pública y no podrá omitirse de las versiones públicas la siguiente: </w:t>
      </w:r>
    </w:p>
    <w:p w14:paraId="30207D7E"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697B17F3"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3252A29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7334DA0"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7635A865" w14:textId="77777777" w:rsidR="008928B7" w:rsidRPr="009A4FC2" w:rsidRDefault="007F0BAA" w:rsidP="00A43ADD">
      <w:pPr>
        <w:spacing w:after="0"/>
        <w:ind w:left="567" w:right="49"/>
        <w:jc w:val="both"/>
        <w:rPr>
          <w:rFonts w:ascii="Palatino Linotype" w:eastAsia="Palatino Linotype" w:hAnsi="Palatino Linotype" w:cs="Palatino Linotype"/>
          <w:i/>
        </w:rPr>
      </w:pPr>
      <w:r w:rsidRPr="009A4FC2">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038A3084" w14:textId="77777777" w:rsidR="008928B7" w:rsidRPr="009A4FC2" w:rsidRDefault="008928B7" w:rsidP="00A43ADD">
      <w:pPr>
        <w:spacing w:after="0" w:line="360" w:lineRule="auto"/>
        <w:ind w:left="567" w:right="49"/>
        <w:jc w:val="both"/>
        <w:rPr>
          <w:rFonts w:ascii="Palatino Linotype" w:eastAsia="Palatino Linotype" w:hAnsi="Palatino Linotype" w:cs="Palatino Linotype"/>
          <w:i/>
        </w:rPr>
      </w:pPr>
    </w:p>
    <w:p w14:paraId="6773FB50" w14:textId="77777777" w:rsidR="008928B7" w:rsidRPr="009A4FC2"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77D1137" w14:textId="77777777" w:rsidR="008928B7" w:rsidRPr="009A4FC2" w:rsidRDefault="008928B7" w:rsidP="00A43ADD">
      <w:pPr>
        <w:pBdr>
          <w:top w:val="nil"/>
          <w:left w:val="nil"/>
          <w:bottom w:val="nil"/>
          <w:right w:val="nil"/>
          <w:between w:val="nil"/>
        </w:pBdr>
        <w:spacing w:after="0"/>
        <w:ind w:left="567" w:right="49"/>
        <w:jc w:val="both"/>
      </w:pPr>
    </w:p>
    <w:p w14:paraId="440A4D10" w14:textId="5C328298" w:rsidR="008928B7" w:rsidRPr="009A4FC2" w:rsidRDefault="007F0BAA" w:rsidP="00A43ADD">
      <w:pPr>
        <w:spacing w:after="0" w:line="360" w:lineRule="auto"/>
        <w:ind w:right="49"/>
        <w:jc w:val="both"/>
        <w:rPr>
          <w:rFonts w:ascii="Palatino Linotype" w:eastAsia="Palatino Linotype" w:hAnsi="Palatino Linotype" w:cs="Palatino Linotype"/>
          <w:b/>
        </w:rPr>
      </w:pPr>
      <w:r w:rsidRPr="009A4FC2">
        <w:rPr>
          <w:rFonts w:ascii="Palatino Linotype" w:eastAsia="Palatino Linotype" w:hAnsi="Palatino Linotype" w:cs="Palatino Linotype"/>
        </w:rPr>
        <w:t xml:space="preserve">Es así como, en mérito de lo expuesto en líneas anteriores, resultan fundadas las razones o motivos de inconformidad hechos valer por </w:t>
      </w:r>
      <w:r w:rsidRPr="009A4FC2">
        <w:rPr>
          <w:rFonts w:ascii="Palatino Linotype" w:eastAsia="Palatino Linotype" w:hAnsi="Palatino Linotype" w:cs="Palatino Linotype"/>
          <w:b/>
        </w:rPr>
        <w:t>la parte</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Recurrente</w:t>
      </w:r>
      <w:r w:rsidRPr="009A4FC2">
        <w:rPr>
          <w:rFonts w:ascii="Palatino Linotype" w:eastAsia="Palatino Linotype" w:hAnsi="Palatino Linotype" w:cs="Palatino Linotype"/>
        </w:rPr>
        <w:t xml:space="preserve"> dentro del recurso de revisión </w:t>
      </w:r>
      <w:r w:rsidR="0075551C" w:rsidRPr="009A4FC2">
        <w:rPr>
          <w:rFonts w:ascii="Palatino Linotype" w:eastAsia="Palatino Linotype" w:hAnsi="Palatino Linotype" w:cs="Palatino Linotype"/>
        </w:rPr>
        <w:t xml:space="preserve">  </w:t>
      </w:r>
      <w:r w:rsidR="0075551C" w:rsidRPr="009A4FC2">
        <w:rPr>
          <w:rFonts w:ascii="Palatino Linotype" w:eastAsia="Palatino Linotype" w:hAnsi="Palatino Linotype" w:cs="Palatino Linotype"/>
          <w:b/>
        </w:rPr>
        <w:t>10</w:t>
      </w:r>
      <w:r w:rsidR="00F62287" w:rsidRPr="009A4FC2">
        <w:rPr>
          <w:rFonts w:ascii="Palatino Linotype" w:eastAsia="Palatino Linotype" w:hAnsi="Palatino Linotype" w:cs="Palatino Linotype"/>
          <w:b/>
        </w:rPr>
        <w:t>189</w:t>
      </w:r>
      <w:r w:rsidRPr="009A4FC2">
        <w:rPr>
          <w:rFonts w:ascii="Palatino Linotype" w:eastAsia="Palatino Linotype" w:hAnsi="Palatino Linotype" w:cs="Palatino Linotype"/>
          <w:b/>
        </w:rPr>
        <w:t>/INFOEM/IP/RR/202</w:t>
      </w:r>
      <w:r w:rsidR="00FB04E3" w:rsidRPr="009A4FC2">
        <w:rPr>
          <w:rFonts w:ascii="Palatino Linotype" w:eastAsia="Palatino Linotype" w:hAnsi="Palatino Linotype" w:cs="Palatino Linotype"/>
          <w:b/>
        </w:rPr>
        <w:t>5</w:t>
      </w:r>
      <w:r w:rsidRPr="009A4FC2">
        <w:rPr>
          <w:rFonts w:ascii="Palatino Linotype" w:eastAsia="Palatino Linotype" w:hAnsi="Palatino Linotype" w:cs="Palatino Linotype"/>
        </w:rPr>
        <w:t xml:space="preserve">; por ello, y </w:t>
      </w:r>
      <w:r w:rsidR="00F62287" w:rsidRPr="009A4FC2">
        <w:rPr>
          <w:rFonts w:ascii="Palatino Linotype" w:eastAsia="Palatino Linotype" w:hAnsi="Palatino Linotype" w:cs="Palatino Linotype"/>
        </w:rPr>
        <w:t>con fundamento en la fracción IV</w:t>
      </w:r>
      <w:r w:rsidRPr="009A4FC2">
        <w:rPr>
          <w:rFonts w:ascii="Palatino Linotype" w:eastAsia="Palatino Linotype" w:hAnsi="Palatino Linotype" w:cs="Palatino Linotype"/>
        </w:rPr>
        <w:t xml:space="preserve"> del numeral 186 de la Ley de Transparencia y Acceso a la Información Pública del Estado de México y Municipios, se</w:t>
      </w:r>
      <w:r w:rsidRPr="009A4FC2">
        <w:rPr>
          <w:rFonts w:ascii="Palatino Linotype" w:eastAsia="Palatino Linotype" w:hAnsi="Palatino Linotype" w:cs="Palatino Linotype"/>
          <w:b/>
        </w:rPr>
        <w:t xml:space="preserve"> </w:t>
      </w:r>
      <w:r w:rsidR="00F62287" w:rsidRPr="009A4FC2">
        <w:rPr>
          <w:rFonts w:ascii="Palatino Linotype" w:eastAsia="Palatino Linotype" w:hAnsi="Palatino Linotype" w:cs="Palatino Linotype"/>
          <w:b/>
        </w:rPr>
        <w:t>ORDENA</w:t>
      </w:r>
      <w:r w:rsidRPr="009A4FC2">
        <w:rPr>
          <w:rFonts w:ascii="Palatino Linotype" w:eastAsia="Palatino Linotype" w:hAnsi="Palatino Linotype" w:cs="Palatino Linotype"/>
          <w:b/>
        </w:rPr>
        <w:t xml:space="preserve"> </w:t>
      </w:r>
      <w:r w:rsidRPr="009A4FC2">
        <w:rPr>
          <w:rFonts w:ascii="Palatino Linotype" w:eastAsia="Palatino Linotype" w:hAnsi="Palatino Linotype" w:cs="Palatino Linotype"/>
        </w:rPr>
        <w:t xml:space="preserve">la respuesta a la solicitud de información número </w:t>
      </w:r>
      <w:r w:rsidR="00F62287" w:rsidRPr="009A4FC2">
        <w:rPr>
          <w:rFonts w:ascii="Palatino Linotype" w:eastAsia="Palatino Linotype" w:hAnsi="Palatino Linotype" w:cs="Palatino Linotype"/>
          <w:b/>
        </w:rPr>
        <w:t>00439</w:t>
      </w:r>
      <w:r w:rsidRPr="009A4FC2">
        <w:rPr>
          <w:rFonts w:ascii="Palatino Linotype" w:eastAsia="Palatino Linotype" w:hAnsi="Palatino Linotype" w:cs="Palatino Linotype"/>
          <w:b/>
        </w:rPr>
        <w:t>/</w:t>
      </w:r>
      <w:r w:rsidR="00F62287" w:rsidRPr="009A4FC2">
        <w:rPr>
          <w:rFonts w:ascii="Palatino Linotype" w:eastAsia="Palatino Linotype" w:hAnsi="Palatino Linotype" w:cs="Palatino Linotype"/>
          <w:b/>
        </w:rPr>
        <w:t>MEXICAL</w:t>
      </w:r>
      <w:r w:rsidR="00FB04E3" w:rsidRPr="009A4FC2">
        <w:rPr>
          <w:rFonts w:ascii="Palatino Linotype" w:eastAsia="Palatino Linotype" w:hAnsi="Palatino Linotype" w:cs="Palatino Linotype"/>
          <w:b/>
        </w:rPr>
        <w:t>/IP/2025</w:t>
      </w:r>
      <w:r w:rsidRPr="009A4FC2">
        <w:rPr>
          <w:rFonts w:ascii="Palatino Linotype" w:eastAsia="Palatino Linotype" w:hAnsi="Palatino Linotype" w:cs="Palatino Linotype"/>
          <w:b/>
        </w:rPr>
        <w:t xml:space="preserve">. </w:t>
      </w:r>
    </w:p>
    <w:p w14:paraId="5A3B2FBC" w14:textId="61FBC5C4" w:rsidR="008928B7" w:rsidRPr="009A4FC2" w:rsidRDefault="008928B7" w:rsidP="00A43ADD">
      <w:pPr>
        <w:spacing w:after="0" w:line="360" w:lineRule="auto"/>
        <w:ind w:right="49"/>
        <w:jc w:val="both"/>
        <w:rPr>
          <w:rFonts w:ascii="Palatino Linotype" w:eastAsia="Palatino Linotype" w:hAnsi="Palatino Linotype" w:cs="Palatino Linotype"/>
          <w:b/>
        </w:rPr>
      </w:pPr>
    </w:p>
    <w:p w14:paraId="4E1421AE" w14:textId="77777777" w:rsidR="00A90B28" w:rsidRPr="009A4FC2" w:rsidRDefault="00A90B28" w:rsidP="00A90B28">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57D78751" w14:textId="77777777" w:rsidR="00A90B28" w:rsidRPr="009A4FC2" w:rsidRDefault="00A90B28" w:rsidP="00A90B28">
      <w:pPr>
        <w:spacing w:after="0" w:line="360" w:lineRule="auto"/>
        <w:ind w:right="49"/>
        <w:jc w:val="both"/>
        <w:rPr>
          <w:rFonts w:ascii="Palatino Linotype" w:eastAsia="Palatino Linotype" w:hAnsi="Palatino Linotype" w:cs="Palatino Linotype"/>
        </w:rPr>
      </w:pPr>
    </w:p>
    <w:p w14:paraId="1A14A321" w14:textId="77777777" w:rsidR="008928B7" w:rsidRPr="009A4FC2" w:rsidRDefault="007F0BAA" w:rsidP="00A43ADD">
      <w:pPr>
        <w:spacing w:after="0" w:line="360" w:lineRule="auto"/>
        <w:ind w:right="49"/>
        <w:jc w:val="center"/>
        <w:rPr>
          <w:rFonts w:ascii="Palatino Linotype" w:eastAsia="Palatino Linotype" w:hAnsi="Palatino Linotype" w:cs="Palatino Linotype"/>
          <w:b/>
        </w:rPr>
      </w:pPr>
      <w:r w:rsidRPr="009A4FC2">
        <w:rPr>
          <w:rFonts w:ascii="Palatino Linotype" w:eastAsia="Palatino Linotype" w:hAnsi="Palatino Linotype" w:cs="Palatino Linotype"/>
          <w:b/>
        </w:rPr>
        <w:t>III.</w:t>
      </w:r>
      <w:r w:rsidRPr="009A4FC2">
        <w:rPr>
          <w:rFonts w:ascii="Palatino Linotype" w:eastAsia="Palatino Linotype" w:hAnsi="Palatino Linotype" w:cs="Palatino Linotype"/>
          <w:b/>
        </w:rPr>
        <w:tab/>
        <w:t>R E S U E L V E:</w:t>
      </w:r>
    </w:p>
    <w:p w14:paraId="24C2F1BF" w14:textId="77777777" w:rsidR="008928B7" w:rsidRPr="009A4FC2" w:rsidRDefault="008928B7" w:rsidP="00A43ADD">
      <w:pPr>
        <w:spacing w:after="0" w:line="360" w:lineRule="auto"/>
        <w:ind w:right="49"/>
        <w:jc w:val="center"/>
        <w:rPr>
          <w:rFonts w:ascii="Palatino Linotype" w:eastAsia="Palatino Linotype" w:hAnsi="Palatino Linotype" w:cs="Palatino Linotype"/>
          <w:b/>
        </w:rPr>
      </w:pPr>
    </w:p>
    <w:p w14:paraId="186EB31E" w14:textId="60D73499" w:rsidR="00F62287" w:rsidRPr="009A4FC2" w:rsidRDefault="00F62287" w:rsidP="00F62287">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Primero. </w:t>
      </w:r>
      <w:r w:rsidRPr="009A4FC2">
        <w:rPr>
          <w:rFonts w:ascii="Palatino Linotype" w:eastAsia="Palatino Linotype" w:hAnsi="Palatino Linotype" w:cs="Palatino Linotype"/>
        </w:rPr>
        <w:t>Resultan</w:t>
      </w:r>
      <w:r w:rsidRPr="009A4FC2">
        <w:rPr>
          <w:rFonts w:ascii="Palatino Linotype" w:eastAsia="Palatino Linotype" w:hAnsi="Palatino Linotype" w:cs="Palatino Linotype"/>
          <w:b/>
        </w:rPr>
        <w:t xml:space="preserve"> FUNDADOS </w:t>
      </w:r>
      <w:r w:rsidRPr="009A4FC2">
        <w:rPr>
          <w:rFonts w:ascii="Palatino Linotype" w:eastAsia="Palatino Linotype" w:hAnsi="Palatino Linotype" w:cs="Palatino Linotype"/>
        </w:rPr>
        <w:t xml:space="preserve">los motivos de inconformidad de la parte </w:t>
      </w:r>
      <w:r w:rsidRPr="009A4FC2">
        <w:rPr>
          <w:rFonts w:ascii="Palatino Linotype" w:eastAsia="Palatino Linotype" w:hAnsi="Palatino Linotype" w:cs="Palatino Linotype"/>
          <w:b/>
        </w:rPr>
        <w:t>Recurrente</w:t>
      </w:r>
      <w:r w:rsidRPr="009A4FC2">
        <w:rPr>
          <w:rFonts w:ascii="Palatino Linotype" w:eastAsia="Palatino Linotype" w:hAnsi="Palatino Linotype" w:cs="Palatino Linotype"/>
        </w:rPr>
        <w:t xml:space="preserve">, hechos valer en el Recurso de Revisión </w:t>
      </w:r>
      <w:r w:rsidRPr="009A4FC2">
        <w:rPr>
          <w:rFonts w:ascii="Palatino Linotype" w:eastAsia="Palatino Linotype" w:hAnsi="Palatino Linotype" w:cs="Palatino Linotype"/>
          <w:b/>
        </w:rPr>
        <w:t>10189/INFOEM/IP/RR/2025</w:t>
      </w:r>
      <w:r w:rsidRPr="009A4FC2">
        <w:rPr>
          <w:rFonts w:ascii="Palatino Linotype" w:eastAsia="Palatino Linotype" w:hAnsi="Palatino Linotype" w:cs="Palatino Linotype"/>
        </w:rPr>
        <w:t>, en términos del</w:t>
      </w:r>
      <w:r w:rsidRPr="009A4FC2">
        <w:rPr>
          <w:rFonts w:ascii="Palatino Linotype" w:eastAsia="Palatino Linotype" w:hAnsi="Palatino Linotype" w:cs="Palatino Linotype"/>
          <w:b/>
        </w:rPr>
        <w:t xml:space="preserve"> Considerando</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Cuarto</w:t>
      </w:r>
      <w:r w:rsidRPr="009A4FC2">
        <w:rPr>
          <w:rFonts w:ascii="Palatino Linotype" w:eastAsia="Palatino Linotype" w:hAnsi="Palatino Linotype" w:cs="Palatino Linotype"/>
        </w:rPr>
        <w:t xml:space="preserve"> de la presente resolución.</w:t>
      </w:r>
    </w:p>
    <w:p w14:paraId="69DA3C5E" w14:textId="77777777" w:rsidR="00F62287" w:rsidRPr="009A4FC2" w:rsidRDefault="00F62287" w:rsidP="00F62287">
      <w:pPr>
        <w:spacing w:after="0" w:line="360" w:lineRule="auto"/>
        <w:jc w:val="both"/>
        <w:rPr>
          <w:rFonts w:ascii="Palatino Linotype" w:eastAsia="Palatino Linotype" w:hAnsi="Palatino Linotype" w:cs="Palatino Linotype"/>
        </w:rPr>
      </w:pPr>
    </w:p>
    <w:p w14:paraId="744AE45F" w14:textId="77777777" w:rsidR="00F62287" w:rsidRPr="009A4FC2" w:rsidRDefault="00F62287" w:rsidP="00F62287">
      <w:pPr>
        <w:pBdr>
          <w:top w:val="nil"/>
          <w:left w:val="nil"/>
          <w:bottom w:val="nil"/>
          <w:right w:val="nil"/>
          <w:between w:val="nil"/>
        </w:pBdr>
        <w:spacing w:after="0" w:line="360" w:lineRule="auto"/>
        <w:jc w:val="both"/>
        <w:rPr>
          <w:rFonts w:ascii="Palatino Linotype" w:hAnsi="Palatino Linotype" w:cs="Tahoma"/>
          <w:bCs/>
        </w:rPr>
      </w:pPr>
      <w:r w:rsidRPr="009A4FC2">
        <w:rPr>
          <w:rFonts w:ascii="Palatino Linotype" w:eastAsia="Palatino Linotype" w:hAnsi="Palatino Linotype" w:cs="Palatino Linotype"/>
          <w:b/>
        </w:rPr>
        <w:t xml:space="preserve">Segundo. </w:t>
      </w:r>
      <w:r w:rsidRPr="009A4FC2">
        <w:rPr>
          <w:rFonts w:ascii="Palatino Linotype" w:eastAsia="Palatino Linotype" w:hAnsi="Palatino Linotype" w:cs="Palatino Linotype"/>
        </w:rPr>
        <w:t>Se</w:t>
      </w:r>
      <w:r w:rsidRPr="009A4FC2">
        <w:rPr>
          <w:rFonts w:ascii="Palatino Linotype" w:eastAsia="Palatino Linotype" w:hAnsi="Palatino Linotype" w:cs="Palatino Linotype"/>
          <w:b/>
        </w:rPr>
        <w:t xml:space="preserve"> ORDENA </w:t>
      </w:r>
      <w:r w:rsidRPr="009A4FC2">
        <w:rPr>
          <w:rFonts w:ascii="Palatino Linotype" w:eastAsia="Palatino Linotype" w:hAnsi="Palatino Linotype" w:cs="Palatino Linotype"/>
        </w:rPr>
        <w:t xml:space="preserve">al </w:t>
      </w:r>
      <w:r w:rsidRPr="009A4FC2">
        <w:rPr>
          <w:rFonts w:ascii="Palatino Linotype" w:eastAsia="Palatino Linotype" w:hAnsi="Palatino Linotype" w:cs="Palatino Linotype"/>
          <w:b/>
        </w:rPr>
        <w:t>SUJETO OBLIGADO</w:t>
      </w:r>
      <w:r w:rsidRPr="009A4FC2">
        <w:rPr>
          <w:rFonts w:ascii="Palatino Linotype" w:eastAsia="Palatino Linotype" w:hAnsi="Palatino Linotype" w:cs="Palatino Linotype"/>
        </w:rPr>
        <w:t xml:space="preserve"> a que,</w:t>
      </w:r>
      <w:r w:rsidRPr="009A4FC2">
        <w:rPr>
          <w:rFonts w:ascii="Palatino Linotype" w:eastAsia="Palatino Linotype" w:hAnsi="Palatino Linotype" w:cs="Palatino Linotype"/>
          <w:b/>
        </w:rPr>
        <w:t xml:space="preserve"> </w:t>
      </w:r>
      <w:r w:rsidRPr="009A4FC2">
        <w:rPr>
          <w:rFonts w:ascii="Palatino Linotype" w:eastAsia="Palatino Linotype" w:hAnsi="Palatino Linotype" w:cs="Palatino Linotype"/>
        </w:rPr>
        <w:t xml:space="preserve">en términos del Considerando Cuarto y Quinto, haga entrega, vía Sistema de Acceso a la Información Mexiquense (SAIMEX), de ser el caso, en versión pública </w:t>
      </w:r>
      <w:r w:rsidRPr="009A4FC2">
        <w:rPr>
          <w:rFonts w:ascii="Palatino Linotype" w:eastAsia="Palatino Linotype" w:hAnsi="Palatino Linotype" w:cs="Palatino Linotype"/>
          <w:bCs/>
        </w:rPr>
        <w:t>lo siguiente</w:t>
      </w:r>
      <w:r w:rsidRPr="009A4FC2">
        <w:rPr>
          <w:rFonts w:ascii="Palatino Linotype" w:eastAsia="Palatino Linotype" w:hAnsi="Palatino Linotype" w:cs="Palatino Linotype"/>
          <w:b/>
          <w:bCs/>
        </w:rPr>
        <w:t>:</w:t>
      </w:r>
    </w:p>
    <w:p w14:paraId="782804DF" w14:textId="77777777" w:rsidR="00F62287" w:rsidRPr="009A4FC2" w:rsidRDefault="00F62287" w:rsidP="00F62287">
      <w:pPr>
        <w:spacing w:after="0" w:line="360" w:lineRule="auto"/>
        <w:ind w:left="567" w:right="560"/>
        <w:jc w:val="both"/>
        <w:rPr>
          <w:rFonts w:ascii="Palatino Linotype" w:eastAsia="Palatino Linotype" w:hAnsi="Palatino Linotype" w:cs="Palatino Linotype"/>
          <w:bCs/>
        </w:rPr>
      </w:pPr>
    </w:p>
    <w:p w14:paraId="324FE2A9" w14:textId="6B9F4E16" w:rsidR="00F62287" w:rsidRPr="009A4FC2" w:rsidRDefault="00F62287" w:rsidP="00F62287">
      <w:pPr>
        <w:pStyle w:val="Prrafodelista"/>
        <w:numPr>
          <w:ilvl w:val="0"/>
          <w:numId w:val="16"/>
        </w:numPr>
        <w:spacing w:after="0" w:line="360" w:lineRule="auto"/>
        <w:ind w:right="560"/>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Contrato celebrado para realizar la pavimentación con concreto hidráulico en la calle Prolongación Ignacio Allende en la colonia Mazachulco, al dieciocho de julio de dos mil veinticinco. </w:t>
      </w:r>
    </w:p>
    <w:p w14:paraId="3DB74CC7" w14:textId="77777777" w:rsidR="00F62287" w:rsidRPr="009A4FC2" w:rsidRDefault="00F62287" w:rsidP="00F62287">
      <w:pPr>
        <w:spacing w:after="0" w:line="360" w:lineRule="auto"/>
        <w:ind w:left="567" w:right="560"/>
        <w:jc w:val="both"/>
        <w:rPr>
          <w:rFonts w:ascii="Palatino Linotype" w:eastAsia="Palatino Linotype" w:hAnsi="Palatino Linotype" w:cs="Palatino Linotype"/>
          <w:bCs/>
        </w:rPr>
      </w:pPr>
    </w:p>
    <w:p w14:paraId="4C7162E4" w14:textId="7585B373" w:rsidR="00F62287" w:rsidRPr="009A4FC2" w:rsidRDefault="00F62287" w:rsidP="00F62287">
      <w:pPr>
        <w:spacing w:after="0"/>
        <w:ind w:left="567" w:right="615"/>
        <w:jc w:val="both"/>
        <w:rPr>
          <w:rFonts w:ascii="Palatino Linotype" w:eastAsia="Palatino Linotype" w:hAnsi="Palatino Linotype" w:cs="Palatino Linotype"/>
          <w:i/>
        </w:rPr>
      </w:pPr>
      <w:r w:rsidRPr="009A4FC2">
        <w:rPr>
          <w:rFonts w:ascii="Palatino Linotype" w:eastAsia="Palatino Linotype" w:hAnsi="Palatino Linotype" w:cs="Palatino Linotype"/>
          <w:i/>
        </w:rPr>
        <w:t>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08CB8BA" w14:textId="77777777" w:rsidR="00A90B28" w:rsidRPr="009A4FC2" w:rsidRDefault="00A90B28" w:rsidP="00F62287">
      <w:pPr>
        <w:spacing w:after="0" w:line="360" w:lineRule="auto"/>
        <w:ind w:right="49"/>
        <w:jc w:val="both"/>
        <w:rPr>
          <w:rFonts w:ascii="Palatino Linotype" w:eastAsia="Palatino Linotype" w:hAnsi="Palatino Linotype" w:cs="Palatino Linotype"/>
          <w:b/>
        </w:rPr>
      </w:pPr>
    </w:p>
    <w:p w14:paraId="34EBAEC7" w14:textId="77777777" w:rsidR="00F62287" w:rsidRPr="009A4FC2" w:rsidRDefault="00F62287" w:rsidP="00F62287">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Tercero.</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 xml:space="preserve">Notifíquese vía SAIMEX </w:t>
      </w:r>
      <w:r w:rsidRPr="009A4FC2">
        <w:rPr>
          <w:rFonts w:ascii="Palatino Linotype" w:eastAsia="Palatino Linotype" w:hAnsi="Palatino Linotype" w:cs="Palatino Linotype"/>
        </w:rPr>
        <w:t>la presente resolución al T</w:t>
      </w:r>
      <w:r w:rsidRPr="009A4FC2">
        <w:rPr>
          <w:rFonts w:ascii="Palatino Linotype" w:eastAsia="Palatino Linotype" w:hAnsi="Palatino Linotype" w:cs="Palatino Linotype"/>
          <w:b/>
        </w:rPr>
        <w:t xml:space="preserve">itular de la Unidad de Transparencia </w:t>
      </w:r>
      <w:r w:rsidRPr="009A4FC2">
        <w:rPr>
          <w:rFonts w:ascii="Palatino Linotype" w:eastAsia="Palatino Linotype" w:hAnsi="Palatino Linotype" w:cs="Palatino Linotype"/>
        </w:rPr>
        <w:t xml:space="preserve">del </w:t>
      </w:r>
      <w:r w:rsidRPr="009A4FC2">
        <w:rPr>
          <w:rFonts w:ascii="Palatino Linotype" w:eastAsia="Palatino Linotype" w:hAnsi="Palatino Linotype" w:cs="Palatino Linotype"/>
          <w:b/>
        </w:rPr>
        <w:t>SUJETO OBLIGADO</w:t>
      </w:r>
      <w:r w:rsidRPr="009A4FC2">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509CDBFD" w14:textId="77777777" w:rsidR="00F62287" w:rsidRPr="009A4FC2" w:rsidRDefault="00F62287" w:rsidP="00F62287">
      <w:pPr>
        <w:spacing w:after="0" w:line="360" w:lineRule="auto"/>
        <w:ind w:right="49"/>
        <w:jc w:val="both"/>
        <w:rPr>
          <w:rFonts w:ascii="Palatino Linotype" w:eastAsia="Palatino Linotype" w:hAnsi="Palatino Linotype" w:cs="Palatino Linotype"/>
        </w:rPr>
      </w:pPr>
    </w:p>
    <w:p w14:paraId="2CB04EA1" w14:textId="77777777" w:rsidR="00F62287" w:rsidRPr="009A4FC2" w:rsidRDefault="00F62287" w:rsidP="00F62287">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b/>
        </w:rPr>
        <w:t>Cuarto.</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Notifíquese vía SAIMEX</w:t>
      </w:r>
      <w:r w:rsidRPr="009A4FC2">
        <w:rPr>
          <w:rFonts w:ascii="Palatino Linotype" w:eastAsia="Palatino Linotype" w:hAnsi="Palatino Linotype" w:cs="Palatino Linotype"/>
        </w:rPr>
        <w:t xml:space="preserve"> a la parte </w:t>
      </w:r>
      <w:r w:rsidRPr="009A4FC2">
        <w:rPr>
          <w:rFonts w:ascii="Palatino Linotype" w:eastAsia="Palatino Linotype" w:hAnsi="Palatino Linotype" w:cs="Palatino Linotype"/>
          <w:b/>
        </w:rPr>
        <w:t xml:space="preserve">RECURRENTE </w:t>
      </w:r>
      <w:r w:rsidRPr="009A4FC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o bien, vía Juicio de Amparo en los términos de las leyes aplicables.</w:t>
      </w:r>
    </w:p>
    <w:p w14:paraId="02C5488A" w14:textId="77777777" w:rsidR="00F62287" w:rsidRPr="009A4FC2" w:rsidRDefault="00F62287" w:rsidP="00F62287">
      <w:pPr>
        <w:spacing w:after="0" w:line="360" w:lineRule="auto"/>
        <w:ind w:right="49"/>
        <w:jc w:val="both"/>
        <w:rPr>
          <w:rFonts w:ascii="Palatino Linotype" w:eastAsia="Palatino Linotype" w:hAnsi="Palatino Linotype" w:cs="Palatino Linotype"/>
        </w:rPr>
      </w:pPr>
    </w:p>
    <w:p w14:paraId="657C85A3" w14:textId="77777777" w:rsidR="00F62287" w:rsidRPr="009A4FC2" w:rsidRDefault="00F62287" w:rsidP="00F62287">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Quinto. Notifíquese, </w:t>
      </w:r>
      <w:r w:rsidRPr="009A4FC2">
        <w:rPr>
          <w:rFonts w:ascii="Palatino Linotype" w:eastAsia="Palatino Linotype" w:hAnsi="Palatino Linotype" w:cs="Palatino Linotype"/>
        </w:rPr>
        <w:t xml:space="preserve">vía </w:t>
      </w:r>
      <w:r w:rsidRPr="009A4FC2">
        <w:rPr>
          <w:rFonts w:ascii="Palatino Linotype" w:eastAsia="Palatino Linotype" w:hAnsi="Palatino Linotype" w:cs="Palatino Linotype"/>
          <w:b/>
        </w:rPr>
        <w:t xml:space="preserve">SAIMEX </w:t>
      </w:r>
      <w:r w:rsidRPr="009A4FC2">
        <w:rPr>
          <w:rFonts w:ascii="Palatino Linotype" w:eastAsia="Palatino Linotype" w:hAnsi="Palatino Linotype" w:cs="Palatino Linotype"/>
        </w:rPr>
        <w:t xml:space="preserve">a </w:t>
      </w:r>
      <w:r w:rsidRPr="009A4FC2">
        <w:rPr>
          <w:rFonts w:ascii="Palatino Linotype" w:eastAsia="Palatino Linotype" w:hAnsi="Palatino Linotype" w:cs="Palatino Linotype"/>
          <w:b/>
        </w:rPr>
        <w:t>la Parte</w:t>
      </w:r>
      <w:r w:rsidRPr="009A4FC2">
        <w:rPr>
          <w:rFonts w:ascii="Palatino Linotype" w:eastAsia="Palatino Linotype" w:hAnsi="Palatino Linotype" w:cs="Palatino Linotype"/>
        </w:rPr>
        <w:t xml:space="preserve"> </w:t>
      </w:r>
      <w:r w:rsidRPr="009A4FC2">
        <w:rPr>
          <w:rFonts w:ascii="Palatino Linotype" w:eastAsia="Palatino Linotype" w:hAnsi="Palatino Linotype" w:cs="Palatino Linotype"/>
          <w:b/>
        </w:rPr>
        <w:t xml:space="preserve">Recurrente </w:t>
      </w:r>
      <w:r w:rsidRPr="009A4FC2">
        <w:rPr>
          <w:rFonts w:ascii="Palatino Linotype" w:eastAsia="Palatino Linotype" w:hAnsi="Palatino Linotype" w:cs="Palatino Linotype"/>
        </w:rPr>
        <w:t xml:space="preserve">que la respuesta que dé </w:t>
      </w:r>
      <w:r w:rsidRPr="009A4FC2">
        <w:rPr>
          <w:rFonts w:ascii="Palatino Linotype" w:eastAsia="Palatino Linotype" w:hAnsi="Palatino Linotype" w:cs="Palatino Linotype"/>
          <w:b/>
        </w:rPr>
        <w:t>el Sujeto Obligado</w:t>
      </w:r>
      <w:r w:rsidRPr="009A4FC2">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1F9E33" w14:textId="77777777" w:rsidR="00F62287" w:rsidRPr="009A4FC2" w:rsidRDefault="00F62287" w:rsidP="00F62287">
      <w:pPr>
        <w:spacing w:after="0" w:line="360" w:lineRule="auto"/>
        <w:jc w:val="both"/>
        <w:rPr>
          <w:rFonts w:ascii="Palatino Linotype" w:eastAsia="Palatino Linotype" w:hAnsi="Palatino Linotype" w:cs="Palatino Linotype"/>
          <w:b/>
        </w:rPr>
      </w:pPr>
    </w:p>
    <w:p w14:paraId="5904EF28" w14:textId="77777777" w:rsidR="00F62287" w:rsidRPr="009A4FC2" w:rsidRDefault="00F62287" w:rsidP="00F62287">
      <w:pPr>
        <w:spacing w:after="0" w:line="360" w:lineRule="auto"/>
        <w:jc w:val="both"/>
        <w:rPr>
          <w:rFonts w:ascii="Palatino Linotype" w:eastAsia="Palatino Linotype" w:hAnsi="Palatino Linotype" w:cs="Palatino Linotype"/>
        </w:rPr>
      </w:pPr>
      <w:r w:rsidRPr="009A4FC2">
        <w:rPr>
          <w:rFonts w:ascii="Palatino Linotype" w:eastAsia="Palatino Linotype" w:hAnsi="Palatino Linotype" w:cs="Palatino Linotype"/>
          <w:b/>
        </w:rPr>
        <w:t xml:space="preserve">Sexto. Gírese </w:t>
      </w:r>
      <w:r w:rsidRPr="009A4FC2">
        <w:rPr>
          <w:rFonts w:ascii="Palatino Linotype" w:eastAsia="Palatino Linotype" w:hAnsi="Palatino Linotype" w:cs="Palatino Linotype"/>
        </w:rPr>
        <w:t>oficio a la</w:t>
      </w:r>
      <w:r w:rsidRPr="009A4FC2">
        <w:rPr>
          <w:rFonts w:ascii="Palatino Linotype" w:eastAsia="Palatino Linotype" w:hAnsi="Palatino Linotype" w:cs="Palatino Linotype"/>
          <w:b/>
        </w:rPr>
        <w:t xml:space="preserve"> Secretaría Técnica del Pleno </w:t>
      </w:r>
      <w:r w:rsidRPr="009A4FC2">
        <w:rPr>
          <w:rFonts w:ascii="Palatino Linotype" w:eastAsia="Palatino Linotype" w:hAnsi="Palatino Linotype" w:cs="Palatino Linotype"/>
        </w:rPr>
        <w:t xml:space="preserve">de este Instituto a fin de que en ejercicio de sus atribuciones haga del conocimiento del </w:t>
      </w:r>
      <w:r w:rsidRPr="009A4FC2">
        <w:rPr>
          <w:rFonts w:ascii="Palatino Linotype" w:eastAsia="Palatino Linotype" w:hAnsi="Palatino Linotype" w:cs="Palatino Linotype"/>
          <w:b/>
        </w:rPr>
        <w:t>Órgano Interno de Control Competente</w:t>
      </w:r>
      <w:r w:rsidRPr="009A4FC2">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9A4FC2">
        <w:rPr>
          <w:rFonts w:ascii="Palatino Linotype" w:eastAsia="Palatino Linotype" w:hAnsi="Palatino Linotype" w:cs="Palatino Linotype"/>
          <w:b/>
        </w:rPr>
        <w:t>Considerando Cuarto</w:t>
      </w:r>
      <w:r w:rsidRPr="009A4FC2">
        <w:rPr>
          <w:rFonts w:ascii="Palatino Linotype" w:eastAsia="Palatino Linotype" w:hAnsi="Palatino Linotype" w:cs="Palatino Linotype"/>
        </w:rPr>
        <w:t xml:space="preserve"> de este fallo.</w:t>
      </w:r>
    </w:p>
    <w:p w14:paraId="2D57A946" w14:textId="77777777" w:rsidR="00F62287" w:rsidRPr="009A4FC2" w:rsidRDefault="00F62287" w:rsidP="00A43ADD">
      <w:pPr>
        <w:spacing w:after="0" w:line="360" w:lineRule="auto"/>
        <w:ind w:right="49"/>
        <w:jc w:val="both"/>
        <w:rPr>
          <w:rFonts w:ascii="Palatino Linotype" w:eastAsia="Palatino Linotype" w:hAnsi="Palatino Linotype" w:cs="Palatino Linotype"/>
        </w:rPr>
      </w:pPr>
    </w:p>
    <w:p w14:paraId="3EFF303C" w14:textId="46E74F25" w:rsidR="008928B7" w:rsidRPr="00614FB5" w:rsidRDefault="007F0BAA" w:rsidP="00A43ADD">
      <w:pPr>
        <w:spacing w:after="0" w:line="360" w:lineRule="auto"/>
        <w:ind w:right="49"/>
        <w:jc w:val="both"/>
        <w:rPr>
          <w:rFonts w:ascii="Palatino Linotype" w:eastAsia="Palatino Linotype" w:hAnsi="Palatino Linotype" w:cs="Palatino Linotype"/>
        </w:rPr>
      </w:pPr>
      <w:r w:rsidRPr="009A4FC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62287" w:rsidRPr="009A4FC2">
        <w:rPr>
          <w:rFonts w:ascii="Palatino Linotype" w:eastAsia="Palatino Linotype" w:hAnsi="Palatino Linotype" w:cs="Palatino Linotype"/>
        </w:rPr>
        <w:t>CUADRAGÉSIMA TERCERA</w:t>
      </w:r>
      <w:r w:rsidR="00826A10" w:rsidRPr="009A4FC2">
        <w:rPr>
          <w:rFonts w:ascii="Palatino Linotype" w:eastAsia="Palatino Linotype" w:hAnsi="Palatino Linotype" w:cs="Palatino Linotype"/>
        </w:rPr>
        <w:t xml:space="preserve"> </w:t>
      </w:r>
      <w:r w:rsidR="00486551" w:rsidRPr="009A4FC2">
        <w:rPr>
          <w:rFonts w:ascii="Palatino Linotype" w:eastAsia="Palatino Linotype" w:hAnsi="Palatino Linotype" w:cs="Palatino Linotype"/>
        </w:rPr>
        <w:t xml:space="preserve">SESIÓN ORDINARIA CELEBRADA EL </w:t>
      </w:r>
      <w:r w:rsidR="00032561" w:rsidRPr="009A4FC2">
        <w:rPr>
          <w:rFonts w:ascii="Palatino Linotype" w:eastAsia="Palatino Linotype" w:hAnsi="Palatino Linotype" w:cs="Palatino Linotype"/>
        </w:rPr>
        <w:t xml:space="preserve">TRES DE </w:t>
      </w:r>
      <w:r w:rsidR="00F62287" w:rsidRPr="009A4FC2">
        <w:rPr>
          <w:rFonts w:ascii="Palatino Linotype" w:eastAsia="Palatino Linotype" w:hAnsi="Palatino Linotype" w:cs="Palatino Linotype"/>
        </w:rPr>
        <w:t>DICIEMBRE</w:t>
      </w:r>
      <w:r w:rsidRPr="009A4FC2">
        <w:rPr>
          <w:rFonts w:ascii="Palatino Linotype" w:eastAsia="Palatino Linotype" w:hAnsi="Palatino Linotype" w:cs="Palatino Linotype"/>
        </w:rPr>
        <w:t xml:space="preserve"> DOS MIL </w:t>
      </w:r>
      <w:r w:rsidR="00FB04E3" w:rsidRPr="009A4FC2">
        <w:rPr>
          <w:rFonts w:ascii="Palatino Linotype" w:eastAsia="Palatino Linotype" w:hAnsi="Palatino Linotype" w:cs="Palatino Linotype"/>
        </w:rPr>
        <w:t>VEINTICINCO</w:t>
      </w:r>
      <w:r w:rsidRPr="009A4FC2">
        <w:rPr>
          <w:rFonts w:ascii="Palatino Linotype" w:eastAsia="Palatino Linotype" w:hAnsi="Palatino Linotype" w:cs="Palatino Linotype"/>
        </w:rPr>
        <w:t>, ANTE EL SECRETARIO TÉCNICO DEL PLENO ALEXIS TAPIA RAMÍREZ.</w:t>
      </w:r>
      <w:r w:rsidRPr="00614FB5">
        <w:rPr>
          <w:rFonts w:ascii="Palatino Linotype" w:eastAsia="Palatino Linotype" w:hAnsi="Palatino Linotype" w:cs="Palatino Linotype"/>
        </w:rPr>
        <w:t xml:space="preserve"> </w:t>
      </w:r>
    </w:p>
    <w:p w14:paraId="5EEA4B15" w14:textId="77777777" w:rsidR="008928B7" w:rsidRPr="00614FB5" w:rsidRDefault="008928B7" w:rsidP="00A43ADD">
      <w:pPr>
        <w:spacing w:after="0" w:line="360" w:lineRule="auto"/>
        <w:ind w:right="49"/>
        <w:jc w:val="both"/>
        <w:rPr>
          <w:rFonts w:ascii="Palatino Linotype" w:eastAsia="Palatino Linotype" w:hAnsi="Palatino Linotype" w:cs="Palatino Linotype"/>
        </w:rPr>
      </w:pPr>
    </w:p>
    <w:p w14:paraId="5D4F43F0" w14:textId="2F461383" w:rsidR="008928B7" w:rsidRPr="00614FB5" w:rsidRDefault="008928B7" w:rsidP="00A43ADD">
      <w:pPr>
        <w:spacing w:after="0" w:line="360" w:lineRule="auto"/>
        <w:ind w:right="49"/>
        <w:jc w:val="both"/>
        <w:rPr>
          <w:rFonts w:ascii="Palatino Linotype" w:eastAsia="Palatino Linotype" w:hAnsi="Palatino Linotype" w:cs="Palatino Linotype"/>
        </w:rPr>
      </w:pPr>
      <w:bookmarkStart w:id="3" w:name="_heading=h.2et92p0" w:colFirst="0" w:colLast="0"/>
      <w:bookmarkEnd w:id="3"/>
    </w:p>
    <w:p w14:paraId="2E6750BF" w14:textId="4C918627" w:rsidR="00614FB5" w:rsidRPr="00614FB5" w:rsidRDefault="00614FB5" w:rsidP="00A43ADD">
      <w:pPr>
        <w:spacing w:after="0" w:line="360" w:lineRule="auto"/>
        <w:ind w:right="49"/>
        <w:jc w:val="both"/>
        <w:rPr>
          <w:rFonts w:ascii="Palatino Linotype" w:eastAsia="Palatino Linotype" w:hAnsi="Palatino Linotype" w:cs="Palatino Linotype"/>
        </w:rPr>
      </w:pPr>
    </w:p>
    <w:p w14:paraId="05D46D0C" w14:textId="416827E5" w:rsidR="00614FB5" w:rsidRPr="00614FB5" w:rsidRDefault="00614FB5" w:rsidP="00A43ADD">
      <w:pPr>
        <w:spacing w:after="0" w:line="360" w:lineRule="auto"/>
        <w:ind w:right="49"/>
        <w:jc w:val="both"/>
        <w:rPr>
          <w:rFonts w:ascii="Palatino Linotype" w:eastAsia="Palatino Linotype" w:hAnsi="Palatino Linotype" w:cs="Palatino Linotype"/>
        </w:rPr>
      </w:pPr>
    </w:p>
    <w:p w14:paraId="53CF616B" w14:textId="55D92EEB" w:rsidR="00614FB5" w:rsidRPr="00614FB5" w:rsidRDefault="00614FB5" w:rsidP="00A43ADD">
      <w:pPr>
        <w:spacing w:after="0" w:line="360" w:lineRule="auto"/>
        <w:ind w:right="49"/>
        <w:jc w:val="both"/>
        <w:rPr>
          <w:rFonts w:ascii="Palatino Linotype" w:eastAsia="Palatino Linotype" w:hAnsi="Palatino Linotype" w:cs="Palatino Linotype"/>
        </w:rPr>
      </w:pPr>
    </w:p>
    <w:p w14:paraId="07E9E08A" w14:textId="3257C894" w:rsidR="00614FB5" w:rsidRPr="00614FB5" w:rsidRDefault="00614FB5" w:rsidP="00A43ADD">
      <w:pPr>
        <w:spacing w:after="0" w:line="360" w:lineRule="auto"/>
        <w:ind w:right="49"/>
        <w:jc w:val="both"/>
        <w:rPr>
          <w:rFonts w:ascii="Palatino Linotype" w:eastAsia="Palatino Linotype" w:hAnsi="Palatino Linotype" w:cs="Palatino Linotype"/>
        </w:rPr>
      </w:pPr>
    </w:p>
    <w:p w14:paraId="6CB6A350" w14:textId="35A43431" w:rsidR="00614FB5" w:rsidRPr="00614FB5" w:rsidRDefault="00614FB5" w:rsidP="00A43ADD">
      <w:pPr>
        <w:spacing w:after="0" w:line="360" w:lineRule="auto"/>
        <w:ind w:right="49"/>
        <w:jc w:val="both"/>
        <w:rPr>
          <w:rFonts w:ascii="Palatino Linotype" w:eastAsia="Palatino Linotype" w:hAnsi="Palatino Linotype" w:cs="Palatino Linotype"/>
        </w:rPr>
      </w:pPr>
    </w:p>
    <w:p w14:paraId="777306A7" w14:textId="12D3201E" w:rsidR="00614FB5" w:rsidRPr="00614FB5" w:rsidRDefault="00614FB5" w:rsidP="00A43ADD">
      <w:pPr>
        <w:spacing w:after="0" w:line="360" w:lineRule="auto"/>
        <w:ind w:right="49"/>
        <w:jc w:val="both"/>
        <w:rPr>
          <w:rFonts w:ascii="Palatino Linotype" w:eastAsia="Palatino Linotype" w:hAnsi="Palatino Linotype" w:cs="Palatino Linotype"/>
        </w:rPr>
      </w:pPr>
    </w:p>
    <w:p w14:paraId="4883E4A8" w14:textId="06E7DEFF" w:rsidR="00614FB5" w:rsidRPr="00614FB5" w:rsidRDefault="00614FB5" w:rsidP="00A43ADD">
      <w:pPr>
        <w:spacing w:after="0" w:line="360" w:lineRule="auto"/>
        <w:ind w:right="49"/>
        <w:jc w:val="both"/>
        <w:rPr>
          <w:rFonts w:ascii="Palatino Linotype" w:eastAsia="Palatino Linotype" w:hAnsi="Palatino Linotype" w:cs="Palatino Linotype"/>
        </w:rPr>
      </w:pPr>
    </w:p>
    <w:p w14:paraId="08628793" w14:textId="46F7C8F3" w:rsidR="00614FB5" w:rsidRPr="00614FB5" w:rsidRDefault="00614FB5" w:rsidP="00A43ADD">
      <w:pPr>
        <w:spacing w:after="0" w:line="360" w:lineRule="auto"/>
        <w:ind w:right="49"/>
        <w:jc w:val="both"/>
        <w:rPr>
          <w:rFonts w:ascii="Palatino Linotype" w:eastAsia="Palatino Linotype" w:hAnsi="Palatino Linotype" w:cs="Palatino Linotype"/>
        </w:rPr>
      </w:pPr>
    </w:p>
    <w:p w14:paraId="2AE4F51C" w14:textId="2C9BFD0D" w:rsidR="00614FB5" w:rsidRPr="00614FB5" w:rsidRDefault="00614FB5" w:rsidP="00A43ADD">
      <w:pPr>
        <w:spacing w:after="0" w:line="360" w:lineRule="auto"/>
        <w:ind w:right="49"/>
        <w:jc w:val="both"/>
        <w:rPr>
          <w:rFonts w:ascii="Palatino Linotype" w:eastAsia="Palatino Linotype" w:hAnsi="Palatino Linotype" w:cs="Palatino Linotype"/>
        </w:rPr>
      </w:pPr>
    </w:p>
    <w:p w14:paraId="7747B94E" w14:textId="159CE085" w:rsidR="00614FB5" w:rsidRPr="00614FB5" w:rsidRDefault="00614FB5" w:rsidP="00A43ADD">
      <w:pPr>
        <w:spacing w:after="0" w:line="360" w:lineRule="auto"/>
        <w:ind w:right="49"/>
        <w:jc w:val="both"/>
        <w:rPr>
          <w:rFonts w:ascii="Palatino Linotype" w:eastAsia="Palatino Linotype" w:hAnsi="Palatino Linotype" w:cs="Palatino Linotype"/>
        </w:rPr>
      </w:pPr>
    </w:p>
    <w:p w14:paraId="3E5E1978" w14:textId="3B03F18D" w:rsidR="00614FB5" w:rsidRPr="00614FB5" w:rsidRDefault="00614FB5" w:rsidP="00A43ADD">
      <w:pPr>
        <w:spacing w:after="0" w:line="360" w:lineRule="auto"/>
        <w:ind w:right="49"/>
        <w:jc w:val="both"/>
        <w:rPr>
          <w:rFonts w:ascii="Palatino Linotype" w:eastAsia="Palatino Linotype" w:hAnsi="Palatino Linotype" w:cs="Palatino Linotype"/>
        </w:rPr>
      </w:pPr>
    </w:p>
    <w:p w14:paraId="215689B6" w14:textId="0FEDDCA4" w:rsidR="00614FB5" w:rsidRPr="00614FB5" w:rsidRDefault="00614FB5" w:rsidP="00A43ADD">
      <w:pPr>
        <w:spacing w:after="0" w:line="360" w:lineRule="auto"/>
        <w:ind w:right="49"/>
        <w:jc w:val="both"/>
        <w:rPr>
          <w:rFonts w:ascii="Palatino Linotype" w:eastAsia="Palatino Linotype" w:hAnsi="Palatino Linotype" w:cs="Palatino Linotype"/>
        </w:rPr>
      </w:pPr>
    </w:p>
    <w:p w14:paraId="33364B08" w14:textId="44E94860" w:rsidR="00614FB5" w:rsidRPr="00614FB5" w:rsidRDefault="00614FB5" w:rsidP="00A43ADD">
      <w:pPr>
        <w:spacing w:after="0" w:line="360" w:lineRule="auto"/>
        <w:ind w:right="49"/>
        <w:jc w:val="both"/>
        <w:rPr>
          <w:rFonts w:ascii="Palatino Linotype" w:eastAsia="Palatino Linotype" w:hAnsi="Palatino Linotype" w:cs="Palatino Linotype"/>
        </w:rPr>
      </w:pPr>
    </w:p>
    <w:p w14:paraId="448A55E1" w14:textId="0A0D6BC3" w:rsidR="00614FB5" w:rsidRPr="00614FB5" w:rsidRDefault="00614FB5" w:rsidP="00A43ADD">
      <w:pPr>
        <w:spacing w:after="0" w:line="360" w:lineRule="auto"/>
        <w:ind w:right="49"/>
        <w:jc w:val="both"/>
        <w:rPr>
          <w:rFonts w:ascii="Palatino Linotype" w:eastAsia="Palatino Linotype" w:hAnsi="Palatino Linotype" w:cs="Palatino Linotype"/>
        </w:rPr>
      </w:pPr>
    </w:p>
    <w:p w14:paraId="3FEBD535" w14:textId="555F2307" w:rsidR="00614FB5" w:rsidRPr="00614FB5" w:rsidRDefault="00614FB5" w:rsidP="00A43ADD">
      <w:pPr>
        <w:spacing w:after="0" w:line="360" w:lineRule="auto"/>
        <w:ind w:right="49"/>
        <w:jc w:val="both"/>
        <w:rPr>
          <w:rFonts w:ascii="Palatino Linotype" w:eastAsia="Palatino Linotype" w:hAnsi="Palatino Linotype" w:cs="Palatino Linotype"/>
        </w:rPr>
      </w:pPr>
    </w:p>
    <w:p w14:paraId="3DCF960A" w14:textId="77777777" w:rsidR="00614FB5" w:rsidRPr="00614FB5" w:rsidRDefault="00614FB5" w:rsidP="00A43ADD">
      <w:pPr>
        <w:spacing w:after="0" w:line="360" w:lineRule="auto"/>
        <w:ind w:right="49"/>
        <w:jc w:val="both"/>
        <w:rPr>
          <w:rFonts w:ascii="Palatino Linotype" w:eastAsia="Palatino Linotype" w:hAnsi="Palatino Linotype" w:cs="Palatino Linotype"/>
        </w:rPr>
      </w:pPr>
    </w:p>
    <w:sectPr w:rsidR="00614FB5" w:rsidRPr="00614FB5">
      <w:headerReference w:type="default" r:id="rId12"/>
      <w:footerReference w:type="default" r:id="rId13"/>
      <w:headerReference w:type="first" r:id="rId14"/>
      <w:footerReference w:type="first" r:id="rId15"/>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1C4C9" w14:textId="77777777" w:rsidR="0010617C" w:rsidRDefault="0010617C">
      <w:pPr>
        <w:spacing w:after="0" w:line="240" w:lineRule="auto"/>
      </w:pPr>
      <w:r>
        <w:separator/>
      </w:r>
    </w:p>
  </w:endnote>
  <w:endnote w:type="continuationSeparator" w:id="0">
    <w:p w14:paraId="3B9B7394" w14:textId="77777777" w:rsidR="0010617C" w:rsidRDefault="0010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D0040" w14:textId="0BD6FA60" w:rsidR="009A6EBE" w:rsidRDefault="009A6EB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0B7C">
      <w:rPr>
        <w:b/>
        <w:noProof/>
        <w:color w:val="000000"/>
        <w:sz w:val="24"/>
        <w:szCs w:val="24"/>
      </w:rPr>
      <w:t>29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0B7C">
      <w:rPr>
        <w:b/>
        <w:noProof/>
        <w:color w:val="000000"/>
        <w:sz w:val="24"/>
        <w:szCs w:val="24"/>
      </w:rPr>
      <w:t>30</w:t>
    </w:r>
    <w:r>
      <w:rPr>
        <w:b/>
        <w:color w:val="000000"/>
        <w:sz w:val="24"/>
        <w:szCs w:val="24"/>
      </w:rPr>
      <w:fldChar w:fldCharType="end"/>
    </w:r>
  </w:p>
  <w:p w14:paraId="484F8B8A" w14:textId="77777777" w:rsidR="009A6EBE" w:rsidRDefault="009A6EBE">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1FFB1" w14:textId="23C59089" w:rsidR="009A6EBE" w:rsidRDefault="009A6EB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0B7C">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0B7C">
      <w:rPr>
        <w:b/>
        <w:noProof/>
        <w:color w:val="000000"/>
        <w:sz w:val="24"/>
        <w:szCs w:val="24"/>
      </w:rPr>
      <w:t>30</w:t>
    </w:r>
    <w:r>
      <w:rPr>
        <w:b/>
        <w:color w:val="000000"/>
        <w:sz w:val="24"/>
        <w:szCs w:val="24"/>
      </w:rPr>
      <w:fldChar w:fldCharType="end"/>
    </w:r>
  </w:p>
  <w:p w14:paraId="153ACE2B" w14:textId="77777777" w:rsidR="009A6EBE" w:rsidRDefault="009A6EB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EDAED" w14:textId="77777777" w:rsidR="0010617C" w:rsidRDefault="0010617C">
      <w:pPr>
        <w:spacing w:after="0" w:line="240" w:lineRule="auto"/>
      </w:pPr>
      <w:r>
        <w:separator/>
      </w:r>
    </w:p>
  </w:footnote>
  <w:footnote w:type="continuationSeparator" w:id="0">
    <w:p w14:paraId="2B0CAA37" w14:textId="77777777" w:rsidR="0010617C" w:rsidRDefault="00106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2A6E2" w14:textId="77777777" w:rsidR="009A6EBE" w:rsidRDefault="009A6EBE">
    <w:pPr>
      <w:widowControl w:val="0"/>
      <w:pBdr>
        <w:top w:val="nil"/>
        <w:left w:val="nil"/>
        <w:bottom w:val="nil"/>
        <w:right w:val="nil"/>
        <w:between w:val="nil"/>
      </w:pBdr>
      <w:spacing w:after="0"/>
      <w:rPr>
        <w:color w:val="000000"/>
      </w:rPr>
    </w:pPr>
    <w:r>
      <w:rPr>
        <w:noProof/>
        <w:lang w:eastAsia="es-MX"/>
      </w:rPr>
      <w:drawing>
        <wp:anchor distT="0" distB="0" distL="0" distR="0" simplePos="0" relativeHeight="251658240" behindDoc="1" locked="0" layoutInCell="1" hidden="0" allowOverlap="1" wp14:anchorId="05B2EBF4" wp14:editId="3C129136">
          <wp:simplePos x="0" y="0"/>
          <wp:positionH relativeFrom="column">
            <wp:posOffset>-716279</wp:posOffset>
          </wp:positionH>
          <wp:positionV relativeFrom="paragraph">
            <wp:posOffset>-401954</wp:posOffset>
          </wp:positionV>
          <wp:extent cx="7809876" cy="10165823"/>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2"/>
      <w:tblW w:w="5603" w:type="dxa"/>
      <w:tblInd w:w="3611" w:type="dxa"/>
      <w:tblLayout w:type="fixed"/>
      <w:tblLook w:val="0400" w:firstRow="0" w:lastRow="0" w:firstColumn="0" w:lastColumn="0" w:noHBand="0" w:noVBand="1"/>
    </w:tblPr>
    <w:tblGrid>
      <w:gridCol w:w="2551"/>
      <w:gridCol w:w="3052"/>
    </w:tblGrid>
    <w:tr w:rsidR="009A6EBE" w14:paraId="2C5F36C7" w14:textId="77777777">
      <w:tc>
        <w:tcPr>
          <w:tcW w:w="2551" w:type="dxa"/>
          <w:vAlign w:val="center"/>
        </w:tcPr>
        <w:p w14:paraId="6268F3A8"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F585FC7" w14:textId="11AA1A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10189/INFOEM/IP/RR/2025</w:t>
          </w:r>
        </w:p>
      </w:tc>
    </w:tr>
    <w:tr w:rsidR="009A6EBE" w14:paraId="72A2974B" w14:textId="77777777">
      <w:trPr>
        <w:trHeight w:val="217"/>
      </w:trPr>
      <w:tc>
        <w:tcPr>
          <w:tcW w:w="2551" w:type="dxa"/>
          <w:vAlign w:val="center"/>
        </w:tcPr>
        <w:p w14:paraId="5CCF5A2F"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36CBB94A" w14:textId="431195E9"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p>
      </w:tc>
      <w:tc>
        <w:tcPr>
          <w:tcW w:w="3052" w:type="dxa"/>
          <w:vAlign w:val="center"/>
        </w:tcPr>
        <w:p w14:paraId="409015D6" w14:textId="0E2FDA1E" w:rsidR="009A6EBE" w:rsidRDefault="009A6EBE" w:rsidP="00625991">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Ayuntamiento de Mexicaltzingo </w:t>
          </w:r>
        </w:p>
      </w:tc>
    </w:tr>
    <w:tr w:rsidR="009A6EBE" w14:paraId="43A10F60" w14:textId="77777777">
      <w:tc>
        <w:tcPr>
          <w:tcW w:w="2551" w:type="dxa"/>
          <w:vAlign w:val="center"/>
        </w:tcPr>
        <w:p w14:paraId="62930F4E"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EBF154D"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D7BF01" w14:textId="77777777" w:rsidR="009A6EBE" w:rsidRDefault="009A6EBE">
    <w:pPr>
      <w:pBdr>
        <w:top w:val="nil"/>
        <w:left w:val="nil"/>
        <w:bottom w:val="nil"/>
        <w:right w:val="nil"/>
        <w:between w:val="nil"/>
      </w:pBdr>
      <w:tabs>
        <w:tab w:val="left" w:pos="2805"/>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35657" w14:textId="77777777" w:rsidR="009A6EBE" w:rsidRDefault="009A6EBE">
    <w:pPr>
      <w:widowControl w:val="0"/>
      <w:pBdr>
        <w:top w:val="nil"/>
        <w:left w:val="nil"/>
        <w:bottom w:val="nil"/>
        <w:right w:val="nil"/>
        <w:between w:val="nil"/>
      </w:pBdr>
      <w:spacing w:after="0"/>
      <w:rPr>
        <w:rFonts w:ascii="Palatino Linotype" w:eastAsia="Palatino Linotype" w:hAnsi="Palatino Linotype" w:cs="Palatino Linotype"/>
        <w:sz w:val="24"/>
        <w:szCs w:val="24"/>
      </w:rPr>
    </w:pPr>
    <w:r>
      <w:rPr>
        <w:noProof/>
        <w:lang w:eastAsia="es-MX"/>
      </w:rPr>
      <w:drawing>
        <wp:anchor distT="0" distB="0" distL="0" distR="0" simplePos="0" relativeHeight="251659264" behindDoc="1" locked="0" layoutInCell="1" hidden="0" allowOverlap="1" wp14:anchorId="2F59867B" wp14:editId="2F41DA6A">
          <wp:simplePos x="0" y="0"/>
          <wp:positionH relativeFrom="column">
            <wp:posOffset>-654050</wp:posOffset>
          </wp:positionH>
          <wp:positionV relativeFrom="paragraph">
            <wp:posOffset>-191135</wp:posOffset>
          </wp:positionV>
          <wp:extent cx="7809865" cy="10165715"/>
          <wp:effectExtent l="0" t="0" r="0" b="0"/>
          <wp:wrapNone/>
          <wp:docPr id="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9A6EBE" w14:paraId="2F98CD46" w14:textId="77777777">
      <w:tc>
        <w:tcPr>
          <w:tcW w:w="2551" w:type="dxa"/>
          <w:vAlign w:val="center"/>
        </w:tcPr>
        <w:p w14:paraId="264400A1"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19D8DCBC" w14:textId="29A5DF81" w:rsidR="009A6EBE" w:rsidRDefault="009A6EBE" w:rsidP="00C80EB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10189/INFOEM/IP/RR/2025</w:t>
          </w:r>
        </w:p>
      </w:tc>
    </w:tr>
    <w:tr w:rsidR="009A6EBE" w14:paraId="21842A86" w14:textId="77777777">
      <w:tc>
        <w:tcPr>
          <w:tcW w:w="2551" w:type="dxa"/>
          <w:vAlign w:val="center"/>
        </w:tcPr>
        <w:p w14:paraId="1407BA05"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52" w:type="dxa"/>
          <w:vAlign w:val="center"/>
        </w:tcPr>
        <w:p w14:paraId="0777FF27" w14:textId="113141C6" w:rsidR="009A6EBE" w:rsidRDefault="00CB0B7C" w:rsidP="00CB0B7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 XXXXXXXXX </w:t>
          </w:r>
        </w:p>
      </w:tc>
    </w:tr>
    <w:tr w:rsidR="009A6EBE" w14:paraId="5E94811C" w14:textId="77777777">
      <w:trPr>
        <w:trHeight w:val="152"/>
      </w:trPr>
      <w:tc>
        <w:tcPr>
          <w:tcW w:w="2551" w:type="dxa"/>
          <w:vAlign w:val="center"/>
        </w:tcPr>
        <w:p w14:paraId="75F81ED9" w14:textId="77777777" w:rsidR="009A6EBE" w:rsidRDefault="009A6EBE">
          <w:pP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12073D71" w14:textId="6F24E17D" w:rsidR="009A6EBE" w:rsidRDefault="009A6EBE">
          <w:pPr>
            <w:tabs>
              <w:tab w:val="center" w:pos="4419"/>
              <w:tab w:val="right" w:pos="8838"/>
            </w:tabs>
            <w:rPr>
              <w:rFonts w:ascii="Palatino Linotype" w:eastAsia="Palatino Linotype" w:hAnsi="Palatino Linotype" w:cs="Palatino Linotype"/>
              <w:b/>
              <w:color w:val="000000"/>
            </w:rPr>
          </w:pPr>
        </w:p>
      </w:tc>
      <w:tc>
        <w:tcPr>
          <w:tcW w:w="3052" w:type="dxa"/>
          <w:vAlign w:val="center"/>
        </w:tcPr>
        <w:p w14:paraId="3ACCD1AC" w14:textId="5A45DCA8" w:rsidR="009A6EBE" w:rsidRDefault="009A6EBE" w:rsidP="00625991">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Mexicaltzingo</w:t>
          </w:r>
        </w:p>
      </w:tc>
    </w:tr>
    <w:tr w:rsidR="009A6EBE" w14:paraId="034EC52D" w14:textId="77777777">
      <w:tc>
        <w:tcPr>
          <w:tcW w:w="2551" w:type="dxa"/>
          <w:vAlign w:val="center"/>
        </w:tcPr>
        <w:p w14:paraId="0229EFE9"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1DE55DDE" w14:textId="77777777" w:rsidR="009A6EBE" w:rsidRDefault="009A6EBE">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7FEF0A50" w14:textId="77777777" w:rsidR="009A6EBE" w:rsidRDefault="009A6EB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221E4"/>
    <w:multiLevelType w:val="hybridMultilevel"/>
    <w:tmpl w:val="6CBA99FC"/>
    <w:lvl w:ilvl="0" w:tplc="16F06614">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D4809"/>
    <w:multiLevelType w:val="multilevel"/>
    <w:tmpl w:val="9DAC3C9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D64B85"/>
    <w:multiLevelType w:val="hybridMultilevel"/>
    <w:tmpl w:val="DEE6AB1E"/>
    <w:lvl w:ilvl="0" w:tplc="0BF8649A">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4D2D03"/>
    <w:multiLevelType w:val="multilevel"/>
    <w:tmpl w:val="685CF4F8"/>
    <w:lvl w:ilvl="0">
      <w:start w:val="1"/>
      <w:numFmt w:val="decimal"/>
      <w:lvlText w:val="%1."/>
      <w:lvlJc w:val="left"/>
      <w:pPr>
        <w:ind w:left="2062" w:hanging="360"/>
      </w:pPr>
      <w:rPr>
        <w:b/>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11084C"/>
    <w:multiLevelType w:val="multilevel"/>
    <w:tmpl w:val="0B58B32E"/>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E8438EE"/>
    <w:multiLevelType w:val="hybridMultilevel"/>
    <w:tmpl w:val="18FC0272"/>
    <w:lvl w:ilvl="0" w:tplc="F3E41B2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5C4BF3"/>
    <w:multiLevelType w:val="multilevel"/>
    <w:tmpl w:val="C41E5048"/>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F0903EE"/>
    <w:multiLevelType w:val="hybridMultilevel"/>
    <w:tmpl w:val="EB829F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CF87BFA"/>
    <w:multiLevelType w:val="hybridMultilevel"/>
    <w:tmpl w:val="AFC494EE"/>
    <w:lvl w:ilvl="0" w:tplc="6106BDD2">
      <w:start w:val="1"/>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9" w15:restartNumberingAfterBreak="0">
    <w:nsid w:val="505221A1"/>
    <w:multiLevelType w:val="hybridMultilevel"/>
    <w:tmpl w:val="8AC8C5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C562038"/>
    <w:multiLevelType w:val="hybridMultilevel"/>
    <w:tmpl w:val="132CD87C"/>
    <w:lvl w:ilvl="0" w:tplc="14C07BA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4C1164D"/>
    <w:multiLevelType w:val="hybridMultilevel"/>
    <w:tmpl w:val="EFEE2F2A"/>
    <w:lvl w:ilvl="0" w:tplc="A52875A0">
      <w:start w:val="10"/>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54F60CC"/>
    <w:multiLevelType w:val="hybridMultilevel"/>
    <w:tmpl w:val="73BC51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D92A5A"/>
    <w:multiLevelType w:val="multilevel"/>
    <w:tmpl w:val="0A221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CCB652E"/>
    <w:multiLevelType w:val="multilevel"/>
    <w:tmpl w:val="A780625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226009"/>
    <w:multiLevelType w:val="hybridMultilevel"/>
    <w:tmpl w:val="F9060668"/>
    <w:lvl w:ilvl="0" w:tplc="E4DC8E60">
      <w:numFmt w:val="bullet"/>
      <w:lvlText w:val="•"/>
      <w:lvlJc w:val="left"/>
      <w:pPr>
        <w:ind w:left="1080" w:hanging="72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10"/>
  </w:num>
  <w:num w:numId="5">
    <w:abstractNumId w:val="14"/>
  </w:num>
  <w:num w:numId="6">
    <w:abstractNumId w:val="13"/>
  </w:num>
  <w:num w:numId="7">
    <w:abstractNumId w:val="15"/>
  </w:num>
  <w:num w:numId="8">
    <w:abstractNumId w:val="1"/>
  </w:num>
  <w:num w:numId="9">
    <w:abstractNumId w:val="7"/>
  </w:num>
  <w:num w:numId="10">
    <w:abstractNumId w:val="9"/>
  </w:num>
  <w:num w:numId="11">
    <w:abstractNumId w:val="8"/>
  </w:num>
  <w:num w:numId="12">
    <w:abstractNumId w:val="0"/>
  </w:num>
  <w:num w:numId="13">
    <w:abstractNumId w:val="11"/>
  </w:num>
  <w:num w:numId="14">
    <w:abstractNumId w:val="2"/>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B7"/>
    <w:rsid w:val="000042FD"/>
    <w:rsid w:val="0000537C"/>
    <w:rsid w:val="00032561"/>
    <w:rsid w:val="000E231B"/>
    <w:rsid w:val="0010617C"/>
    <w:rsid w:val="001118E8"/>
    <w:rsid w:val="0013475F"/>
    <w:rsid w:val="00145BCF"/>
    <w:rsid w:val="00150B2A"/>
    <w:rsid w:val="001E23F0"/>
    <w:rsid w:val="001F04AF"/>
    <w:rsid w:val="00214DA6"/>
    <w:rsid w:val="00232A56"/>
    <w:rsid w:val="00253030"/>
    <w:rsid w:val="002565BF"/>
    <w:rsid w:val="00275BBB"/>
    <w:rsid w:val="002B522B"/>
    <w:rsid w:val="002C63AB"/>
    <w:rsid w:val="002E79F2"/>
    <w:rsid w:val="00382014"/>
    <w:rsid w:val="00417126"/>
    <w:rsid w:val="00486551"/>
    <w:rsid w:val="00487FD8"/>
    <w:rsid w:val="00497721"/>
    <w:rsid w:val="004A2192"/>
    <w:rsid w:val="004A5746"/>
    <w:rsid w:val="00585D8D"/>
    <w:rsid w:val="00594ABC"/>
    <w:rsid w:val="005A1ED6"/>
    <w:rsid w:val="005C7698"/>
    <w:rsid w:val="00601F71"/>
    <w:rsid w:val="00614FB5"/>
    <w:rsid w:val="00625991"/>
    <w:rsid w:val="0066136E"/>
    <w:rsid w:val="00665012"/>
    <w:rsid w:val="006839E8"/>
    <w:rsid w:val="00693C41"/>
    <w:rsid w:val="00695E14"/>
    <w:rsid w:val="006A1595"/>
    <w:rsid w:val="006A21AC"/>
    <w:rsid w:val="006A50AA"/>
    <w:rsid w:val="006A7C3C"/>
    <w:rsid w:val="007112AA"/>
    <w:rsid w:val="007117C7"/>
    <w:rsid w:val="00745257"/>
    <w:rsid w:val="0075551C"/>
    <w:rsid w:val="00755B8B"/>
    <w:rsid w:val="007A6455"/>
    <w:rsid w:val="007E2B0F"/>
    <w:rsid w:val="007F0BAA"/>
    <w:rsid w:val="007F0BCF"/>
    <w:rsid w:val="00826A10"/>
    <w:rsid w:val="00867C3D"/>
    <w:rsid w:val="0087019C"/>
    <w:rsid w:val="008928B7"/>
    <w:rsid w:val="008D09AE"/>
    <w:rsid w:val="00941F9D"/>
    <w:rsid w:val="009A4FC2"/>
    <w:rsid w:val="009A6EBE"/>
    <w:rsid w:val="009C6A23"/>
    <w:rsid w:val="009D469E"/>
    <w:rsid w:val="00A16834"/>
    <w:rsid w:val="00A43ADD"/>
    <w:rsid w:val="00A81370"/>
    <w:rsid w:val="00A90B28"/>
    <w:rsid w:val="00A91231"/>
    <w:rsid w:val="00AD29AB"/>
    <w:rsid w:val="00B12286"/>
    <w:rsid w:val="00B17FAA"/>
    <w:rsid w:val="00B3099F"/>
    <w:rsid w:val="00BA7A60"/>
    <w:rsid w:val="00BB07A6"/>
    <w:rsid w:val="00C23528"/>
    <w:rsid w:val="00C80EB4"/>
    <w:rsid w:val="00CB0B7C"/>
    <w:rsid w:val="00D14720"/>
    <w:rsid w:val="00D51BC9"/>
    <w:rsid w:val="00DD7CB4"/>
    <w:rsid w:val="00E74E26"/>
    <w:rsid w:val="00E80453"/>
    <w:rsid w:val="00F62287"/>
    <w:rsid w:val="00FB04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37B00"/>
  <w15:docId w15:val="{F10C97AF-6716-4FBC-A6BB-231EA571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49F"/>
    <w:rPr>
      <w:rFonts w:eastAsia="Times New Roman" w:cs="Times New Roman"/>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hAnsi="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character" w:customStyle="1" w:styleId="Mencinsinresolver3">
    <w:name w:val="Mención sin resolver3"/>
    <w:basedOn w:val="Fuentedeprrafopredeter"/>
    <w:uiPriority w:val="99"/>
    <w:semiHidden/>
    <w:unhideWhenUsed/>
    <w:rsid w:val="0036720C"/>
    <w:rPr>
      <w:color w:val="605E5C"/>
      <w:shd w:val="clear" w:color="auto" w:fill="E1DFDD"/>
    </w:rPr>
  </w:style>
  <w:style w:type="character" w:styleId="Hipervnculovisitado">
    <w:name w:val="FollowedHyperlink"/>
    <w:basedOn w:val="Fuentedeprrafopredeter"/>
    <w:uiPriority w:val="99"/>
    <w:semiHidden/>
    <w:unhideWhenUsed/>
    <w:rsid w:val="00996EF5"/>
    <w:rPr>
      <w:color w:val="954F72" w:themeColor="followedHyperlink"/>
      <w:u w:val="single"/>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5" w:type="dxa"/>
        <w:left w:w="115" w:type="dxa"/>
        <w:bottom w:w="15" w:type="dxa"/>
        <w:right w:w="115" w:type="dxa"/>
      </w:tblCellMar>
    </w:tblPr>
  </w:style>
  <w:style w:type="table" w:customStyle="1" w:styleId="a1">
    <w:basedOn w:val="TableNormal1"/>
    <w:tblPr>
      <w:tblStyleRowBandSize w:val="1"/>
      <w:tblStyleColBandSize w:val="1"/>
      <w:tblCellMar>
        <w:top w:w="15" w:type="dxa"/>
        <w:left w:w="115" w:type="dxa"/>
        <w:bottom w:w="15" w:type="dxa"/>
        <w:right w:w="115" w:type="dxa"/>
      </w:tblCellMar>
    </w:tblPr>
  </w:style>
  <w:style w:type="paragraph" w:styleId="Textoindependiente">
    <w:name w:val="Body Text"/>
    <w:basedOn w:val="Normal"/>
    <w:link w:val="TextoindependienteCar"/>
    <w:uiPriority w:val="1"/>
    <w:qFormat/>
    <w:rsid w:val="008E7CA6"/>
    <w:pPr>
      <w:autoSpaceDE w:val="0"/>
      <w:autoSpaceDN w:val="0"/>
      <w:adjustRightInd w:val="0"/>
      <w:spacing w:after="0" w:line="240" w:lineRule="auto"/>
      <w:ind w:left="93"/>
    </w:pPr>
    <w:rPr>
      <w:rFonts w:ascii="Times New Roman" w:eastAsiaTheme="minorHAnsi" w:hAnsi="Times New Roman"/>
      <w:sz w:val="23"/>
      <w:szCs w:val="23"/>
    </w:rPr>
  </w:style>
  <w:style w:type="character" w:customStyle="1" w:styleId="TextoindependienteCar">
    <w:name w:val="Texto independiente Car"/>
    <w:basedOn w:val="Fuentedeprrafopredeter"/>
    <w:link w:val="Textoindependiente"/>
    <w:uiPriority w:val="1"/>
    <w:rsid w:val="008E7CA6"/>
    <w:rPr>
      <w:rFonts w:ascii="Times New Roman" w:eastAsiaTheme="minorHAnsi" w:hAnsi="Times New Roman" w:cs="Times New Roman"/>
      <w:sz w:val="23"/>
      <w:szCs w:val="23"/>
      <w:lang w:eastAsia="en-US"/>
    </w:rPr>
  </w:style>
  <w:style w:type="table" w:customStyle="1" w:styleId="a2">
    <w:basedOn w:val="TableNormal0"/>
    <w:pPr>
      <w:spacing w:after="0" w:line="240" w:lineRule="auto"/>
    </w:pPr>
    <w:tblPr>
      <w:tblStyleRowBandSize w:val="1"/>
      <w:tblStyleColBandSize w:val="1"/>
      <w:tblCellMar>
        <w:top w:w="15" w:type="dxa"/>
        <w:left w:w="115" w:type="dxa"/>
        <w:bottom w:w="15" w:type="dxa"/>
        <w:right w:w="115" w:type="dxa"/>
      </w:tblCellMar>
    </w:tblPr>
  </w:style>
  <w:style w:type="table" w:customStyle="1" w:styleId="a3">
    <w:basedOn w:val="TableNormal0"/>
    <w:pPr>
      <w:spacing w:after="0" w:line="240" w:lineRule="auto"/>
    </w:pPr>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9140">
      <w:bodyDiv w:val="1"/>
      <w:marLeft w:val="0"/>
      <w:marRight w:val="0"/>
      <w:marTop w:val="0"/>
      <w:marBottom w:val="0"/>
      <w:divBdr>
        <w:top w:val="none" w:sz="0" w:space="0" w:color="auto"/>
        <w:left w:val="none" w:sz="0" w:space="0" w:color="auto"/>
        <w:bottom w:val="none" w:sz="0" w:space="0" w:color="auto"/>
        <w:right w:val="none" w:sz="0" w:space="0" w:color="auto"/>
      </w:divBdr>
    </w:div>
    <w:div w:id="132718307">
      <w:bodyDiv w:val="1"/>
      <w:marLeft w:val="0"/>
      <w:marRight w:val="0"/>
      <w:marTop w:val="0"/>
      <w:marBottom w:val="0"/>
      <w:divBdr>
        <w:top w:val="none" w:sz="0" w:space="0" w:color="auto"/>
        <w:left w:val="none" w:sz="0" w:space="0" w:color="auto"/>
        <w:bottom w:val="none" w:sz="0" w:space="0" w:color="auto"/>
        <w:right w:val="none" w:sz="0" w:space="0" w:color="auto"/>
      </w:divBdr>
    </w:div>
    <w:div w:id="205873051">
      <w:bodyDiv w:val="1"/>
      <w:marLeft w:val="0"/>
      <w:marRight w:val="0"/>
      <w:marTop w:val="0"/>
      <w:marBottom w:val="0"/>
      <w:divBdr>
        <w:top w:val="none" w:sz="0" w:space="0" w:color="auto"/>
        <w:left w:val="none" w:sz="0" w:space="0" w:color="auto"/>
        <w:bottom w:val="none" w:sz="0" w:space="0" w:color="auto"/>
        <w:right w:val="none" w:sz="0" w:space="0" w:color="auto"/>
      </w:divBdr>
    </w:div>
    <w:div w:id="243074926">
      <w:bodyDiv w:val="1"/>
      <w:marLeft w:val="0"/>
      <w:marRight w:val="0"/>
      <w:marTop w:val="0"/>
      <w:marBottom w:val="0"/>
      <w:divBdr>
        <w:top w:val="none" w:sz="0" w:space="0" w:color="auto"/>
        <w:left w:val="none" w:sz="0" w:space="0" w:color="auto"/>
        <w:bottom w:val="none" w:sz="0" w:space="0" w:color="auto"/>
        <w:right w:val="none" w:sz="0" w:space="0" w:color="auto"/>
      </w:divBdr>
    </w:div>
    <w:div w:id="351805243">
      <w:bodyDiv w:val="1"/>
      <w:marLeft w:val="0"/>
      <w:marRight w:val="0"/>
      <w:marTop w:val="0"/>
      <w:marBottom w:val="0"/>
      <w:divBdr>
        <w:top w:val="none" w:sz="0" w:space="0" w:color="auto"/>
        <w:left w:val="none" w:sz="0" w:space="0" w:color="auto"/>
        <w:bottom w:val="none" w:sz="0" w:space="0" w:color="auto"/>
        <w:right w:val="none" w:sz="0" w:space="0" w:color="auto"/>
      </w:divBdr>
    </w:div>
    <w:div w:id="397552318">
      <w:bodyDiv w:val="1"/>
      <w:marLeft w:val="0"/>
      <w:marRight w:val="0"/>
      <w:marTop w:val="0"/>
      <w:marBottom w:val="0"/>
      <w:divBdr>
        <w:top w:val="none" w:sz="0" w:space="0" w:color="auto"/>
        <w:left w:val="none" w:sz="0" w:space="0" w:color="auto"/>
        <w:bottom w:val="none" w:sz="0" w:space="0" w:color="auto"/>
        <w:right w:val="none" w:sz="0" w:space="0" w:color="auto"/>
      </w:divBdr>
    </w:div>
    <w:div w:id="468481114">
      <w:bodyDiv w:val="1"/>
      <w:marLeft w:val="0"/>
      <w:marRight w:val="0"/>
      <w:marTop w:val="0"/>
      <w:marBottom w:val="0"/>
      <w:divBdr>
        <w:top w:val="none" w:sz="0" w:space="0" w:color="auto"/>
        <w:left w:val="none" w:sz="0" w:space="0" w:color="auto"/>
        <w:bottom w:val="none" w:sz="0" w:space="0" w:color="auto"/>
        <w:right w:val="none" w:sz="0" w:space="0" w:color="auto"/>
      </w:divBdr>
    </w:div>
    <w:div w:id="552233102">
      <w:bodyDiv w:val="1"/>
      <w:marLeft w:val="0"/>
      <w:marRight w:val="0"/>
      <w:marTop w:val="0"/>
      <w:marBottom w:val="0"/>
      <w:divBdr>
        <w:top w:val="none" w:sz="0" w:space="0" w:color="auto"/>
        <w:left w:val="none" w:sz="0" w:space="0" w:color="auto"/>
        <w:bottom w:val="none" w:sz="0" w:space="0" w:color="auto"/>
        <w:right w:val="none" w:sz="0" w:space="0" w:color="auto"/>
      </w:divBdr>
    </w:div>
    <w:div w:id="561060350">
      <w:bodyDiv w:val="1"/>
      <w:marLeft w:val="0"/>
      <w:marRight w:val="0"/>
      <w:marTop w:val="0"/>
      <w:marBottom w:val="0"/>
      <w:divBdr>
        <w:top w:val="none" w:sz="0" w:space="0" w:color="auto"/>
        <w:left w:val="none" w:sz="0" w:space="0" w:color="auto"/>
        <w:bottom w:val="none" w:sz="0" w:space="0" w:color="auto"/>
        <w:right w:val="none" w:sz="0" w:space="0" w:color="auto"/>
      </w:divBdr>
      <w:divsChild>
        <w:div w:id="276300778">
          <w:marLeft w:val="0"/>
          <w:marRight w:val="0"/>
          <w:marTop w:val="0"/>
          <w:marBottom w:val="0"/>
          <w:divBdr>
            <w:top w:val="none" w:sz="0" w:space="0" w:color="auto"/>
            <w:left w:val="none" w:sz="0" w:space="0" w:color="auto"/>
            <w:bottom w:val="none" w:sz="0" w:space="0" w:color="auto"/>
            <w:right w:val="none" w:sz="0" w:space="0" w:color="auto"/>
          </w:divBdr>
        </w:div>
      </w:divsChild>
    </w:div>
    <w:div w:id="613753110">
      <w:bodyDiv w:val="1"/>
      <w:marLeft w:val="0"/>
      <w:marRight w:val="0"/>
      <w:marTop w:val="0"/>
      <w:marBottom w:val="0"/>
      <w:divBdr>
        <w:top w:val="none" w:sz="0" w:space="0" w:color="auto"/>
        <w:left w:val="none" w:sz="0" w:space="0" w:color="auto"/>
        <w:bottom w:val="none" w:sz="0" w:space="0" w:color="auto"/>
        <w:right w:val="none" w:sz="0" w:space="0" w:color="auto"/>
      </w:divBdr>
    </w:div>
    <w:div w:id="695813726">
      <w:bodyDiv w:val="1"/>
      <w:marLeft w:val="0"/>
      <w:marRight w:val="0"/>
      <w:marTop w:val="0"/>
      <w:marBottom w:val="0"/>
      <w:divBdr>
        <w:top w:val="none" w:sz="0" w:space="0" w:color="auto"/>
        <w:left w:val="none" w:sz="0" w:space="0" w:color="auto"/>
        <w:bottom w:val="none" w:sz="0" w:space="0" w:color="auto"/>
        <w:right w:val="none" w:sz="0" w:space="0" w:color="auto"/>
      </w:divBdr>
    </w:div>
    <w:div w:id="718554117">
      <w:bodyDiv w:val="1"/>
      <w:marLeft w:val="0"/>
      <w:marRight w:val="0"/>
      <w:marTop w:val="0"/>
      <w:marBottom w:val="0"/>
      <w:divBdr>
        <w:top w:val="none" w:sz="0" w:space="0" w:color="auto"/>
        <w:left w:val="none" w:sz="0" w:space="0" w:color="auto"/>
        <w:bottom w:val="none" w:sz="0" w:space="0" w:color="auto"/>
        <w:right w:val="none" w:sz="0" w:space="0" w:color="auto"/>
      </w:divBdr>
    </w:div>
    <w:div w:id="761024194">
      <w:bodyDiv w:val="1"/>
      <w:marLeft w:val="0"/>
      <w:marRight w:val="0"/>
      <w:marTop w:val="0"/>
      <w:marBottom w:val="0"/>
      <w:divBdr>
        <w:top w:val="none" w:sz="0" w:space="0" w:color="auto"/>
        <w:left w:val="none" w:sz="0" w:space="0" w:color="auto"/>
        <w:bottom w:val="none" w:sz="0" w:space="0" w:color="auto"/>
        <w:right w:val="none" w:sz="0" w:space="0" w:color="auto"/>
      </w:divBdr>
    </w:div>
    <w:div w:id="780299570">
      <w:bodyDiv w:val="1"/>
      <w:marLeft w:val="0"/>
      <w:marRight w:val="0"/>
      <w:marTop w:val="0"/>
      <w:marBottom w:val="0"/>
      <w:divBdr>
        <w:top w:val="none" w:sz="0" w:space="0" w:color="auto"/>
        <w:left w:val="none" w:sz="0" w:space="0" w:color="auto"/>
        <w:bottom w:val="none" w:sz="0" w:space="0" w:color="auto"/>
        <w:right w:val="none" w:sz="0" w:space="0" w:color="auto"/>
      </w:divBdr>
    </w:div>
    <w:div w:id="890069560">
      <w:bodyDiv w:val="1"/>
      <w:marLeft w:val="0"/>
      <w:marRight w:val="0"/>
      <w:marTop w:val="0"/>
      <w:marBottom w:val="0"/>
      <w:divBdr>
        <w:top w:val="none" w:sz="0" w:space="0" w:color="auto"/>
        <w:left w:val="none" w:sz="0" w:space="0" w:color="auto"/>
        <w:bottom w:val="none" w:sz="0" w:space="0" w:color="auto"/>
        <w:right w:val="none" w:sz="0" w:space="0" w:color="auto"/>
      </w:divBdr>
    </w:div>
    <w:div w:id="953248725">
      <w:bodyDiv w:val="1"/>
      <w:marLeft w:val="0"/>
      <w:marRight w:val="0"/>
      <w:marTop w:val="0"/>
      <w:marBottom w:val="0"/>
      <w:divBdr>
        <w:top w:val="none" w:sz="0" w:space="0" w:color="auto"/>
        <w:left w:val="none" w:sz="0" w:space="0" w:color="auto"/>
        <w:bottom w:val="none" w:sz="0" w:space="0" w:color="auto"/>
        <w:right w:val="none" w:sz="0" w:space="0" w:color="auto"/>
      </w:divBdr>
    </w:div>
    <w:div w:id="969359134">
      <w:bodyDiv w:val="1"/>
      <w:marLeft w:val="0"/>
      <w:marRight w:val="0"/>
      <w:marTop w:val="0"/>
      <w:marBottom w:val="0"/>
      <w:divBdr>
        <w:top w:val="none" w:sz="0" w:space="0" w:color="auto"/>
        <w:left w:val="none" w:sz="0" w:space="0" w:color="auto"/>
        <w:bottom w:val="none" w:sz="0" w:space="0" w:color="auto"/>
        <w:right w:val="none" w:sz="0" w:space="0" w:color="auto"/>
      </w:divBdr>
    </w:div>
    <w:div w:id="1120103915">
      <w:bodyDiv w:val="1"/>
      <w:marLeft w:val="0"/>
      <w:marRight w:val="0"/>
      <w:marTop w:val="0"/>
      <w:marBottom w:val="0"/>
      <w:divBdr>
        <w:top w:val="none" w:sz="0" w:space="0" w:color="auto"/>
        <w:left w:val="none" w:sz="0" w:space="0" w:color="auto"/>
        <w:bottom w:val="none" w:sz="0" w:space="0" w:color="auto"/>
        <w:right w:val="none" w:sz="0" w:space="0" w:color="auto"/>
      </w:divBdr>
    </w:div>
    <w:div w:id="1166357803">
      <w:bodyDiv w:val="1"/>
      <w:marLeft w:val="0"/>
      <w:marRight w:val="0"/>
      <w:marTop w:val="0"/>
      <w:marBottom w:val="0"/>
      <w:divBdr>
        <w:top w:val="none" w:sz="0" w:space="0" w:color="auto"/>
        <w:left w:val="none" w:sz="0" w:space="0" w:color="auto"/>
        <w:bottom w:val="none" w:sz="0" w:space="0" w:color="auto"/>
        <w:right w:val="none" w:sz="0" w:space="0" w:color="auto"/>
      </w:divBdr>
    </w:div>
    <w:div w:id="1571694014">
      <w:bodyDiv w:val="1"/>
      <w:marLeft w:val="0"/>
      <w:marRight w:val="0"/>
      <w:marTop w:val="0"/>
      <w:marBottom w:val="0"/>
      <w:divBdr>
        <w:top w:val="none" w:sz="0" w:space="0" w:color="auto"/>
        <w:left w:val="none" w:sz="0" w:space="0" w:color="auto"/>
        <w:bottom w:val="none" w:sz="0" w:space="0" w:color="auto"/>
        <w:right w:val="none" w:sz="0" w:space="0" w:color="auto"/>
      </w:divBdr>
    </w:div>
    <w:div w:id="1658807291">
      <w:bodyDiv w:val="1"/>
      <w:marLeft w:val="0"/>
      <w:marRight w:val="0"/>
      <w:marTop w:val="0"/>
      <w:marBottom w:val="0"/>
      <w:divBdr>
        <w:top w:val="none" w:sz="0" w:space="0" w:color="auto"/>
        <w:left w:val="none" w:sz="0" w:space="0" w:color="auto"/>
        <w:bottom w:val="none" w:sz="0" w:space="0" w:color="auto"/>
        <w:right w:val="none" w:sz="0" w:space="0" w:color="auto"/>
      </w:divBdr>
    </w:div>
    <w:div w:id="1675918726">
      <w:bodyDiv w:val="1"/>
      <w:marLeft w:val="0"/>
      <w:marRight w:val="0"/>
      <w:marTop w:val="0"/>
      <w:marBottom w:val="0"/>
      <w:divBdr>
        <w:top w:val="none" w:sz="0" w:space="0" w:color="auto"/>
        <w:left w:val="none" w:sz="0" w:space="0" w:color="auto"/>
        <w:bottom w:val="none" w:sz="0" w:space="0" w:color="auto"/>
        <w:right w:val="none" w:sz="0" w:space="0" w:color="auto"/>
      </w:divBdr>
    </w:div>
    <w:div w:id="1770734839">
      <w:bodyDiv w:val="1"/>
      <w:marLeft w:val="0"/>
      <w:marRight w:val="0"/>
      <w:marTop w:val="0"/>
      <w:marBottom w:val="0"/>
      <w:divBdr>
        <w:top w:val="none" w:sz="0" w:space="0" w:color="auto"/>
        <w:left w:val="none" w:sz="0" w:space="0" w:color="auto"/>
        <w:bottom w:val="none" w:sz="0" w:space="0" w:color="auto"/>
        <w:right w:val="none" w:sz="0" w:space="0" w:color="auto"/>
      </w:divBdr>
    </w:div>
    <w:div w:id="1783452463">
      <w:bodyDiv w:val="1"/>
      <w:marLeft w:val="0"/>
      <w:marRight w:val="0"/>
      <w:marTop w:val="0"/>
      <w:marBottom w:val="0"/>
      <w:divBdr>
        <w:top w:val="none" w:sz="0" w:space="0" w:color="auto"/>
        <w:left w:val="none" w:sz="0" w:space="0" w:color="auto"/>
        <w:bottom w:val="none" w:sz="0" w:space="0" w:color="auto"/>
        <w:right w:val="none" w:sz="0" w:space="0" w:color="auto"/>
      </w:divBdr>
    </w:div>
    <w:div w:id="2012294106">
      <w:bodyDiv w:val="1"/>
      <w:marLeft w:val="0"/>
      <w:marRight w:val="0"/>
      <w:marTop w:val="0"/>
      <w:marBottom w:val="0"/>
      <w:divBdr>
        <w:top w:val="none" w:sz="0" w:space="0" w:color="auto"/>
        <w:left w:val="none" w:sz="0" w:space="0" w:color="auto"/>
        <w:bottom w:val="none" w:sz="0" w:space="0" w:color="auto"/>
        <w:right w:val="none" w:sz="0" w:space="0" w:color="auto"/>
      </w:divBdr>
    </w:div>
    <w:div w:id="2041976720">
      <w:bodyDiv w:val="1"/>
      <w:marLeft w:val="0"/>
      <w:marRight w:val="0"/>
      <w:marTop w:val="0"/>
      <w:marBottom w:val="0"/>
      <w:divBdr>
        <w:top w:val="none" w:sz="0" w:space="0" w:color="auto"/>
        <w:left w:val="none" w:sz="0" w:space="0" w:color="auto"/>
        <w:bottom w:val="none" w:sz="0" w:space="0" w:color="auto"/>
        <w:right w:val="none" w:sz="0" w:space="0" w:color="auto"/>
      </w:divBdr>
    </w:div>
    <w:div w:id="2087920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b.mx/sfp/acciones-y-programas/1-3-3-adjudicacion-direct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contraloriadf.gob.mx/contraloria/cursos/ADQUISICIONES/paginas/32.ph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m0rH09WQgjdsbwD1SYSnDKviiQ==">CgMxLjAyCWguM3pueXNoNzIJaC4zMGowemxsMgloLjJldDkycDA4AHIhMUZnTU5aY1ZYTG9zRjJVMU9iT2VFWWNxNEVwUFZYLWwx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7869</Words>
  <Characters>43281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2025-12-05T17:39:00Z</cp:lastPrinted>
  <dcterms:created xsi:type="dcterms:W3CDTF">2026-01-14T19:45:00Z</dcterms:created>
  <dcterms:modified xsi:type="dcterms:W3CDTF">2026-01-14T19:45:00Z</dcterms:modified>
</cp:coreProperties>
</file>