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auto"/>
          <w:sz w:val="22"/>
          <w:szCs w:val="22"/>
          <w:lang w:val="es-ES"/>
        </w:rPr>
        <w:id w:val="-231545998"/>
        <w:docPartObj>
          <w:docPartGallery w:val="Table of Contents"/>
          <w:docPartUnique/>
        </w:docPartObj>
      </w:sdtPr>
      <w:sdtEndPr>
        <w:rPr>
          <w:b/>
          <w:bCs/>
        </w:rPr>
      </w:sdtEndPr>
      <w:sdtContent>
        <w:p w14:paraId="19A39CD4" w14:textId="77777777" w:rsidR="000162A1" w:rsidRPr="00F6773C" w:rsidRDefault="000162A1" w:rsidP="00F6773C">
          <w:pPr>
            <w:pStyle w:val="TtuloTDC"/>
            <w:rPr>
              <w:color w:val="auto"/>
            </w:rPr>
          </w:pPr>
          <w:r w:rsidRPr="00F6773C">
            <w:rPr>
              <w:color w:val="auto"/>
              <w:lang w:val="es-ES"/>
            </w:rPr>
            <w:t>Contenido</w:t>
          </w:r>
        </w:p>
        <w:p w14:paraId="73C25342" w14:textId="4F5A5687" w:rsidR="00BB7E9B" w:rsidRPr="00F6773C" w:rsidRDefault="000162A1" w:rsidP="00F6773C">
          <w:pPr>
            <w:pStyle w:val="TDC1"/>
            <w:tabs>
              <w:tab w:val="right" w:leader="dot" w:pos="9034"/>
            </w:tabs>
            <w:rPr>
              <w:rFonts w:asciiTheme="minorHAnsi" w:eastAsiaTheme="minorEastAsia" w:hAnsiTheme="minorHAnsi" w:cstheme="minorBidi"/>
              <w:noProof/>
            </w:rPr>
          </w:pPr>
          <w:r w:rsidRPr="00F6773C">
            <w:rPr>
              <w:b/>
              <w:bCs/>
              <w:lang w:val="es-ES"/>
            </w:rPr>
            <w:fldChar w:fldCharType="begin"/>
          </w:r>
          <w:r w:rsidRPr="00F6773C">
            <w:rPr>
              <w:b/>
              <w:bCs/>
              <w:lang w:val="es-ES"/>
            </w:rPr>
            <w:instrText xml:space="preserve"> TOC \o "1-3" \h \z \u </w:instrText>
          </w:r>
          <w:r w:rsidRPr="00F6773C">
            <w:rPr>
              <w:b/>
              <w:bCs/>
              <w:lang w:val="es-ES"/>
            </w:rPr>
            <w:fldChar w:fldCharType="separate"/>
          </w:r>
          <w:hyperlink w:anchor="_Toc203626487" w:history="1">
            <w:r w:rsidR="00BB7E9B" w:rsidRPr="00F6773C">
              <w:rPr>
                <w:rStyle w:val="Hipervnculo"/>
                <w:noProof/>
                <w:color w:val="auto"/>
              </w:rPr>
              <w:t>ANTECEDENTES</w:t>
            </w:r>
            <w:r w:rsidR="00BB7E9B" w:rsidRPr="00F6773C">
              <w:rPr>
                <w:noProof/>
                <w:webHidden/>
              </w:rPr>
              <w:tab/>
            </w:r>
            <w:r w:rsidR="00BB7E9B" w:rsidRPr="00F6773C">
              <w:rPr>
                <w:noProof/>
                <w:webHidden/>
              </w:rPr>
              <w:fldChar w:fldCharType="begin"/>
            </w:r>
            <w:r w:rsidR="00BB7E9B" w:rsidRPr="00F6773C">
              <w:rPr>
                <w:noProof/>
                <w:webHidden/>
              </w:rPr>
              <w:instrText xml:space="preserve"> PAGEREF _Toc203626487 \h </w:instrText>
            </w:r>
            <w:r w:rsidR="00BB7E9B" w:rsidRPr="00F6773C">
              <w:rPr>
                <w:noProof/>
                <w:webHidden/>
              </w:rPr>
            </w:r>
            <w:r w:rsidR="00BB7E9B" w:rsidRPr="00F6773C">
              <w:rPr>
                <w:noProof/>
                <w:webHidden/>
              </w:rPr>
              <w:fldChar w:fldCharType="separate"/>
            </w:r>
            <w:r w:rsidR="00BB7E9B" w:rsidRPr="00F6773C">
              <w:rPr>
                <w:noProof/>
                <w:webHidden/>
              </w:rPr>
              <w:t>1</w:t>
            </w:r>
            <w:r w:rsidR="00BB7E9B" w:rsidRPr="00F6773C">
              <w:rPr>
                <w:noProof/>
                <w:webHidden/>
              </w:rPr>
              <w:fldChar w:fldCharType="end"/>
            </w:r>
          </w:hyperlink>
        </w:p>
        <w:p w14:paraId="0100F89A" w14:textId="47BD9E2B" w:rsidR="00BB7E9B" w:rsidRPr="00F6773C" w:rsidRDefault="00BB7E9B" w:rsidP="00F6773C">
          <w:pPr>
            <w:pStyle w:val="TDC2"/>
            <w:tabs>
              <w:tab w:val="right" w:leader="dot" w:pos="9034"/>
            </w:tabs>
            <w:rPr>
              <w:rFonts w:asciiTheme="minorHAnsi" w:eastAsiaTheme="minorEastAsia" w:hAnsiTheme="minorHAnsi" w:cstheme="minorBidi"/>
              <w:noProof/>
            </w:rPr>
          </w:pPr>
          <w:hyperlink w:anchor="_Toc203626488" w:history="1">
            <w:r w:rsidRPr="00F6773C">
              <w:rPr>
                <w:rStyle w:val="Hipervnculo"/>
                <w:noProof/>
                <w:color w:val="auto"/>
              </w:rPr>
              <w:t>DE LA SOLICITUD DE INFORMACIÓN</w:t>
            </w:r>
            <w:r w:rsidRPr="00F6773C">
              <w:rPr>
                <w:noProof/>
                <w:webHidden/>
              </w:rPr>
              <w:tab/>
            </w:r>
            <w:r w:rsidRPr="00F6773C">
              <w:rPr>
                <w:noProof/>
                <w:webHidden/>
              </w:rPr>
              <w:fldChar w:fldCharType="begin"/>
            </w:r>
            <w:r w:rsidRPr="00F6773C">
              <w:rPr>
                <w:noProof/>
                <w:webHidden/>
              </w:rPr>
              <w:instrText xml:space="preserve"> PAGEREF _Toc203626488 \h </w:instrText>
            </w:r>
            <w:r w:rsidRPr="00F6773C">
              <w:rPr>
                <w:noProof/>
                <w:webHidden/>
              </w:rPr>
            </w:r>
            <w:r w:rsidRPr="00F6773C">
              <w:rPr>
                <w:noProof/>
                <w:webHidden/>
              </w:rPr>
              <w:fldChar w:fldCharType="separate"/>
            </w:r>
            <w:r w:rsidRPr="00F6773C">
              <w:rPr>
                <w:noProof/>
                <w:webHidden/>
              </w:rPr>
              <w:t>1</w:t>
            </w:r>
            <w:r w:rsidRPr="00F6773C">
              <w:rPr>
                <w:noProof/>
                <w:webHidden/>
              </w:rPr>
              <w:fldChar w:fldCharType="end"/>
            </w:r>
          </w:hyperlink>
        </w:p>
        <w:p w14:paraId="1D4DD588" w14:textId="16BFA4DF"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489" w:history="1">
            <w:r w:rsidRPr="00F6773C">
              <w:rPr>
                <w:rStyle w:val="Hipervnculo"/>
                <w:noProof/>
                <w:color w:val="auto"/>
              </w:rPr>
              <w:t>a) Solicitud de información</w:t>
            </w:r>
            <w:r w:rsidRPr="00F6773C">
              <w:rPr>
                <w:noProof/>
                <w:webHidden/>
              </w:rPr>
              <w:tab/>
            </w:r>
            <w:r w:rsidRPr="00F6773C">
              <w:rPr>
                <w:noProof/>
                <w:webHidden/>
              </w:rPr>
              <w:fldChar w:fldCharType="begin"/>
            </w:r>
            <w:r w:rsidRPr="00F6773C">
              <w:rPr>
                <w:noProof/>
                <w:webHidden/>
              </w:rPr>
              <w:instrText xml:space="preserve"> PAGEREF _Toc203626489 \h </w:instrText>
            </w:r>
            <w:r w:rsidRPr="00F6773C">
              <w:rPr>
                <w:noProof/>
                <w:webHidden/>
              </w:rPr>
            </w:r>
            <w:r w:rsidRPr="00F6773C">
              <w:rPr>
                <w:noProof/>
                <w:webHidden/>
              </w:rPr>
              <w:fldChar w:fldCharType="separate"/>
            </w:r>
            <w:r w:rsidRPr="00F6773C">
              <w:rPr>
                <w:noProof/>
                <w:webHidden/>
              </w:rPr>
              <w:t>1</w:t>
            </w:r>
            <w:r w:rsidRPr="00F6773C">
              <w:rPr>
                <w:noProof/>
                <w:webHidden/>
              </w:rPr>
              <w:fldChar w:fldCharType="end"/>
            </w:r>
          </w:hyperlink>
        </w:p>
        <w:p w14:paraId="4E0594FA" w14:textId="526630D9"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490" w:history="1">
            <w:r w:rsidRPr="00F6773C">
              <w:rPr>
                <w:rStyle w:val="Hipervnculo"/>
                <w:noProof/>
                <w:color w:val="auto"/>
              </w:rPr>
              <w:t>b) Turno de la solicitud de información</w:t>
            </w:r>
            <w:r w:rsidRPr="00F6773C">
              <w:rPr>
                <w:noProof/>
                <w:webHidden/>
              </w:rPr>
              <w:tab/>
            </w:r>
            <w:r w:rsidRPr="00F6773C">
              <w:rPr>
                <w:noProof/>
                <w:webHidden/>
              </w:rPr>
              <w:fldChar w:fldCharType="begin"/>
            </w:r>
            <w:r w:rsidRPr="00F6773C">
              <w:rPr>
                <w:noProof/>
                <w:webHidden/>
              </w:rPr>
              <w:instrText xml:space="preserve"> PAGEREF _Toc203626490 \h </w:instrText>
            </w:r>
            <w:r w:rsidRPr="00F6773C">
              <w:rPr>
                <w:noProof/>
                <w:webHidden/>
              </w:rPr>
            </w:r>
            <w:r w:rsidRPr="00F6773C">
              <w:rPr>
                <w:noProof/>
                <w:webHidden/>
              </w:rPr>
              <w:fldChar w:fldCharType="separate"/>
            </w:r>
            <w:r w:rsidRPr="00F6773C">
              <w:rPr>
                <w:noProof/>
                <w:webHidden/>
              </w:rPr>
              <w:t>2</w:t>
            </w:r>
            <w:r w:rsidRPr="00F6773C">
              <w:rPr>
                <w:noProof/>
                <w:webHidden/>
              </w:rPr>
              <w:fldChar w:fldCharType="end"/>
            </w:r>
          </w:hyperlink>
        </w:p>
        <w:p w14:paraId="4731269B" w14:textId="7346D42B"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491" w:history="1">
            <w:r w:rsidRPr="00F6773C">
              <w:rPr>
                <w:rStyle w:val="Hipervnculo"/>
                <w:noProof/>
                <w:color w:val="auto"/>
              </w:rPr>
              <w:t>c) Respuesta del Sujeto Obligado</w:t>
            </w:r>
            <w:r w:rsidRPr="00F6773C">
              <w:rPr>
                <w:noProof/>
                <w:webHidden/>
              </w:rPr>
              <w:tab/>
            </w:r>
            <w:r w:rsidRPr="00F6773C">
              <w:rPr>
                <w:noProof/>
                <w:webHidden/>
              </w:rPr>
              <w:fldChar w:fldCharType="begin"/>
            </w:r>
            <w:r w:rsidRPr="00F6773C">
              <w:rPr>
                <w:noProof/>
                <w:webHidden/>
              </w:rPr>
              <w:instrText xml:space="preserve"> PAGEREF _Toc203626491 \h </w:instrText>
            </w:r>
            <w:r w:rsidRPr="00F6773C">
              <w:rPr>
                <w:noProof/>
                <w:webHidden/>
              </w:rPr>
            </w:r>
            <w:r w:rsidRPr="00F6773C">
              <w:rPr>
                <w:noProof/>
                <w:webHidden/>
              </w:rPr>
              <w:fldChar w:fldCharType="separate"/>
            </w:r>
            <w:r w:rsidRPr="00F6773C">
              <w:rPr>
                <w:noProof/>
                <w:webHidden/>
              </w:rPr>
              <w:t>2</w:t>
            </w:r>
            <w:r w:rsidRPr="00F6773C">
              <w:rPr>
                <w:noProof/>
                <w:webHidden/>
              </w:rPr>
              <w:fldChar w:fldCharType="end"/>
            </w:r>
          </w:hyperlink>
        </w:p>
        <w:p w14:paraId="43A2DA21" w14:textId="119C11DB" w:rsidR="00BB7E9B" w:rsidRPr="00F6773C" w:rsidRDefault="00BB7E9B" w:rsidP="00F6773C">
          <w:pPr>
            <w:pStyle w:val="TDC2"/>
            <w:tabs>
              <w:tab w:val="right" w:leader="dot" w:pos="9034"/>
            </w:tabs>
            <w:rPr>
              <w:rFonts w:asciiTheme="minorHAnsi" w:eastAsiaTheme="minorEastAsia" w:hAnsiTheme="minorHAnsi" w:cstheme="minorBidi"/>
              <w:noProof/>
            </w:rPr>
          </w:pPr>
          <w:hyperlink w:anchor="_Toc203626492" w:history="1">
            <w:r w:rsidRPr="00F6773C">
              <w:rPr>
                <w:rStyle w:val="Hipervnculo"/>
                <w:noProof/>
                <w:color w:val="auto"/>
              </w:rPr>
              <w:t>DEL RECURSO DE REVISIÓN</w:t>
            </w:r>
            <w:r w:rsidRPr="00F6773C">
              <w:rPr>
                <w:noProof/>
                <w:webHidden/>
              </w:rPr>
              <w:tab/>
            </w:r>
            <w:r w:rsidRPr="00F6773C">
              <w:rPr>
                <w:noProof/>
                <w:webHidden/>
              </w:rPr>
              <w:fldChar w:fldCharType="begin"/>
            </w:r>
            <w:r w:rsidRPr="00F6773C">
              <w:rPr>
                <w:noProof/>
                <w:webHidden/>
              </w:rPr>
              <w:instrText xml:space="preserve"> PAGEREF _Toc203626492 \h </w:instrText>
            </w:r>
            <w:r w:rsidRPr="00F6773C">
              <w:rPr>
                <w:noProof/>
                <w:webHidden/>
              </w:rPr>
            </w:r>
            <w:r w:rsidRPr="00F6773C">
              <w:rPr>
                <w:noProof/>
                <w:webHidden/>
              </w:rPr>
              <w:fldChar w:fldCharType="separate"/>
            </w:r>
            <w:r w:rsidRPr="00F6773C">
              <w:rPr>
                <w:noProof/>
                <w:webHidden/>
              </w:rPr>
              <w:t>5</w:t>
            </w:r>
            <w:r w:rsidRPr="00F6773C">
              <w:rPr>
                <w:noProof/>
                <w:webHidden/>
              </w:rPr>
              <w:fldChar w:fldCharType="end"/>
            </w:r>
          </w:hyperlink>
        </w:p>
        <w:p w14:paraId="59970B50" w14:textId="59585C02"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493" w:history="1">
            <w:r w:rsidRPr="00F6773C">
              <w:rPr>
                <w:rStyle w:val="Hipervnculo"/>
                <w:noProof/>
                <w:color w:val="auto"/>
              </w:rPr>
              <w:t>a) Interposición del Recurso de Revisión</w:t>
            </w:r>
            <w:r w:rsidRPr="00F6773C">
              <w:rPr>
                <w:noProof/>
                <w:webHidden/>
              </w:rPr>
              <w:tab/>
            </w:r>
            <w:r w:rsidRPr="00F6773C">
              <w:rPr>
                <w:noProof/>
                <w:webHidden/>
              </w:rPr>
              <w:fldChar w:fldCharType="begin"/>
            </w:r>
            <w:r w:rsidRPr="00F6773C">
              <w:rPr>
                <w:noProof/>
                <w:webHidden/>
              </w:rPr>
              <w:instrText xml:space="preserve"> PAGEREF _Toc203626493 \h </w:instrText>
            </w:r>
            <w:r w:rsidRPr="00F6773C">
              <w:rPr>
                <w:noProof/>
                <w:webHidden/>
              </w:rPr>
            </w:r>
            <w:r w:rsidRPr="00F6773C">
              <w:rPr>
                <w:noProof/>
                <w:webHidden/>
              </w:rPr>
              <w:fldChar w:fldCharType="separate"/>
            </w:r>
            <w:r w:rsidRPr="00F6773C">
              <w:rPr>
                <w:noProof/>
                <w:webHidden/>
              </w:rPr>
              <w:t>5</w:t>
            </w:r>
            <w:r w:rsidRPr="00F6773C">
              <w:rPr>
                <w:noProof/>
                <w:webHidden/>
              </w:rPr>
              <w:fldChar w:fldCharType="end"/>
            </w:r>
          </w:hyperlink>
        </w:p>
        <w:p w14:paraId="1299E869" w14:textId="7015AB8D"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494" w:history="1">
            <w:r w:rsidRPr="00F6773C">
              <w:rPr>
                <w:rStyle w:val="Hipervnculo"/>
                <w:noProof/>
                <w:color w:val="auto"/>
              </w:rPr>
              <w:t>b) Turno del Recurso de Revisión</w:t>
            </w:r>
            <w:r w:rsidRPr="00F6773C">
              <w:rPr>
                <w:noProof/>
                <w:webHidden/>
              </w:rPr>
              <w:tab/>
            </w:r>
            <w:r w:rsidRPr="00F6773C">
              <w:rPr>
                <w:noProof/>
                <w:webHidden/>
              </w:rPr>
              <w:fldChar w:fldCharType="begin"/>
            </w:r>
            <w:r w:rsidRPr="00F6773C">
              <w:rPr>
                <w:noProof/>
                <w:webHidden/>
              </w:rPr>
              <w:instrText xml:space="preserve"> PAGEREF _Toc203626494 \h </w:instrText>
            </w:r>
            <w:r w:rsidRPr="00F6773C">
              <w:rPr>
                <w:noProof/>
                <w:webHidden/>
              </w:rPr>
            </w:r>
            <w:r w:rsidRPr="00F6773C">
              <w:rPr>
                <w:noProof/>
                <w:webHidden/>
              </w:rPr>
              <w:fldChar w:fldCharType="separate"/>
            </w:r>
            <w:r w:rsidRPr="00F6773C">
              <w:rPr>
                <w:noProof/>
                <w:webHidden/>
              </w:rPr>
              <w:t>6</w:t>
            </w:r>
            <w:r w:rsidRPr="00F6773C">
              <w:rPr>
                <w:noProof/>
                <w:webHidden/>
              </w:rPr>
              <w:fldChar w:fldCharType="end"/>
            </w:r>
          </w:hyperlink>
        </w:p>
        <w:p w14:paraId="3575D0A6" w14:textId="4B04CFC9"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495" w:history="1">
            <w:r w:rsidRPr="00F6773C">
              <w:rPr>
                <w:rStyle w:val="Hipervnculo"/>
                <w:noProof/>
                <w:color w:val="auto"/>
              </w:rPr>
              <w:t>c) Admisión del Recurso de Revisión</w:t>
            </w:r>
            <w:r w:rsidRPr="00F6773C">
              <w:rPr>
                <w:noProof/>
                <w:webHidden/>
              </w:rPr>
              <w:tab/>
            </w:r>
            <w:r w:rsidRPr="00F6773C">
              <w:rPr>
                <w:noProof/>
                <w:webHidden/>
              </w:rPr>
              <w:fldChar w:fldCharType="begin"/>
            </w:r>
            <w:r w:rsidRPr="00F6773C">
              <w:rPr>
                <w:noProof/>
                <w:webHidden/>
              </w:rPr>
              <w:instrText xml:space="preserve"> PAGEREF _Toc203626495 \h </w:instrText>
            </w:r>
            <w:r w:rsidRPr="00F6773C">
              <w:rPr>
                <w:noProof/>
                <w:webHidden/>
              </w:rPr>
            </w:r>
            <w:r w:rsidRPr="00F6773C">
              <w:rPr>
                <w:noProof/>
                <w:webHidden/>
              </w:rPr>
              <w:fldChar w:fldCharType="separate"/>
            </w:r>
            <w:r w:rsidRPr="00F6773C">
              <w:rPr>
                <w:noProof/>
                <w:webHidden/>
              </w:rPr>
              <w:t>6</w:t>
            </w:r>
            <w:r w:rsidRPr="00F6773C">
              <w:rPr>
                <w:noProof/>
                <w:webHidden/>
              </w:rPr>
              <w:fldChar w:fldCharType="end"/>
            </w:r>
          </w:hyperlink>
        </w:p>
        <w:p w14:paraId="03D2353E" w14:textId="2BE6D56A"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496" w:history="1">
            <w:r w:rsidRPr="00F6773C">
              <w:rPr>
                <w:rStyle w:val="Hipervnculo"/>
                <w:noProof/>
                <w:color w:val="auto"/>
              </w:rPr>
              <w:t>d) Informe Justificado del Sujeto Obligado</w:t>
            </w:r>
            <w:r w:rsidRPr="00F6773C">
              <w:rPr>
                <w:noProof/>
                <w:webHidden/>
              </w:rPr>
              <w:tab/>
            </w:r>
            <w:r w:rsidRPr="00F6773C">
              <w:rPr>
                <w:noProof/>
                <w:webHidden/>
              </w:rPr>
              <w:fldChar w:fldCharType="begin"/>
            </w:r>
            <w:r w:rsidRPr="00F6773C">
              <w:rPr>
                <w:noProof/>
                <w:webHidden/>
              </w:rPr>
              <w:instrText xml:space="preserve"> PAGEREF _Toc203626496 \h </w:instrText>
            </w:r>
            <w:r w:rsidRPr="00F6773C">
              <w:rPr>
                <w:noProof/>
                <w:webHidden/>
              </w:rPr>
            </w:r>
            <w:r w:rsidRPr="00F6773C">
              <w:rPr>
                <w:noProof/>
                <w:webHidden/>
              </w:rPr>
              <w:fldChar w:fldCharType="separate"/>
            </w:r>
            <w:r w:rsidRPr="00F6773C">
              <w:rPr>
                <w:noProof/>
                <w:webHidden/>
              </w:rPr>
              <w:t>6</w:t>
            </w:r>
            <w:r w:rsidRPr="00F6773C">
              <w:rPr>
                <w:noProof/>
                <w:webHidden/>
              </w:rPr>
              <w:fldChar w:fldCharType="end"/>
            </w:r>
          </w:hyperlink>
        </w:p>
        <w:p w14:paraId="32514332" w14:textId="3FCB679F"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497" w:history="1">
            <w:r w:rsidRPr="00F6773C">
              <w:rPr>
                <w:rStyle w:val="Hipervnculo"/>
                <w:noProof/>
                <w:color w:val="auto"/>
              </w:rPr>
              <w:t>e) Manifestaciones de la Parte Recurrente</w:t>
            </w:r>
            <w:r w:rsidRPr="00F6773C">
              <w:rPr>
                <w:noProof/>
                <w:webHidden/>
              </w:rPr>
              <w:tab/>
            </w:r>
            <w:r w:rsidRPr="00F6773C">
              <w:rPr>
                <w:noProof/>
                <w:webHidden/>
              </w:rPr>
              <w:fldChar w:fldCharType="begin"/>
            </w:r>
            <w:r w:rsidRPr="00F6773C">
              <w:rPr>
                <w:noProof/>
                <w:webHidden/>
              </w:rPr>
              <w:instrText xml:space="preserve"> PAGEREF _Toc203626497 \h </w:instrText>
            </w:r>
            <w:r w:rsidRPr="00F6773C">
              <w:rPr>
                <w:noProof/>
                <w:webHidden/>
              </w:rPr>
            </w:r>
            <w:r w:rsidRPr="00F6773C">
              <w:rPr>
                <w:noProof/>
                <w:webHidden/>
              </w:rPr>
              <w:fldChar w:fldCharType="separate"/>
            </w:r>
            <w:r w:rsidRPr="00F6773C">
              <w:rPr>
                <w:noProof/>
                <w:webHidden/>
              </w:rPr>
              <w:t>7</w:t>
            </w:r>
            <w:r w:rsidRPr="00F6773C">
              <w:rPr>
                <w:noProof/>
                <w:webHidden/>
              </w:rPr>
              <w:fldChar w:fldCharType="end"/>
            </w:r>
          </w:hyperlink>
        </w:p>
        <w:p w14:paraId="728BAD6D" w14:textId="7F057358"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498" w:history="1">
            <w:r w:rsidRPr="00F6773C">
              <w:rPr>
                <w:rStyle w:val="Hipervnculo"/>
                <w:noProof/>
                <w:color w:val="auto"/>
              </w:rPr>
              <w:t>f) Ampliación de Plazo para Resolver</w:t>
            </w:r>
            <w:r w:rsidRPr="00F6773C">
              <w:rPr>
                <w:noProof/>
                <w:webHidden/>
              </w:rPr>
              <w:tab/>
            </w:r>
            <w:r w:rsidRPr="00F6773C">
              <w:rPr>
                <w:noProof/>
                <w:webHidden/>
              </w:rPr>
              <w:fldChar w:fldCharType="begin"/>
            </w:r>
            <w:r w:rsidRPr="00F6773C">
              <w:rPr>
                <w:noProof/>
                <w:webHidden/>
              </w:rPr>
              <w:instrText xml:space="preserve"> PAGEREF _Toc203626498 \h </w:instrText>
            </w:r>
            <w:r w:rsidRPr="00F6773C">
              <w:rPr>
                <w:noProof/>
                <w:webHidden/>
              </w:rPr>
            </w:r>
            <w:r w:rsidRPr="00F6773C">
              <w:rPr>
                <w:noProof/>
                <w:webHidden/>
              </w:rPr>
              <w:fldChar w:fldCharType="separate"/>
            </w:r>
            <w:r w:rsidRPr="00F6773C">
              <w:rPr>
                <w:noProof/>
                <w:webHidden/>
              </w:rPr>
              <w:t>7</w:t>
            </w:r>
            <w:r w:rsidRPr="00F6773C">
              <w:rPr>
                <w:noProof/>
                <w:webHidden/>
              </w:rPr>
              <w:fldChar w:fldCharType="end"/>
            </w:r>
          </w:hyperlink>
        </w:p>
        <w:p w14:paraId="73892DC0" w14:textId="62E7017A"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499" w:history="1">
            <w:r w:rsidRPr="00F6773C">
              <w:rPr>
                <w:rStyle w:val="Hipervnculo"/>
                <w:noProof/>
                <w:color w:val="auto"/>
              </w:rPr>
              <w:t>g) Cierre de instrucción</w:t>
            </w:r>
            <w:r w:rsidRPr="00F6773C">
              <w:rPr>
                <w:noProof/>
                <w:webHidden/>
              </w:rPr>
              <w:tab/>
            </w:r>
            <w:r w:rsidRPr="00F6773C">
              <w:rPr>
                <w:noProof/>
                <w:webHidden/>
              </w:rPr>
              <w:fldChar w:fldCharType="begin"/>
            </w:r>
            <w:r w:rsidRPr="00F6773C">
              <w:rPr>
                <w:noProof/>
                <w:webHidden/>
              </w:rPr>
              <w:instrText xml:space="preserve"> PAGEREF _Toc203626499 \h </w:instrText>
            </w:r>
            <w:r w:rsidRPr="00F6773C">
              <w:rPr>
                <w:noProof/>
                <w:webHidden/>
              </w:rPr>
            </w:r>
            <w:r w:rsidRPr="00F6773C">
              <w:rPr>
                <w:noProof/>
                <w:webHidden/>
              </w:rPr>
              <w:fldChar w:fldCharType="separate"/>
            </w:r>
            <w:r w:rsidRPr="00F6773C">
              <w:rPr>
                <w:noProof/>
                <w:webHidden/>
              </w:rPr>
              <w:t>10</w:t>
            </w:r>
            <w:r w:rsidRPr="00F6773C">
              <w:rPr>
                <w:noProof/>
                <w:webHidden/>
              </w:rPr>
              <w:fldChar w:fldCharType="end"/>
            </w:r>
          </w:hyperlink>
        </w:p>
        <w:p w14:paraId="70AD0207" w14:textId="69B8DBBB" w:rsidR="00BB7E9B" w:rsidRPr="00F6773C" w:rsidRDefault="00BB7E9B" w:rsidP="00F6773C">
          <w:pPr>
            <w:pStyle w:val="TDC1"/>
            <w:tabs>
              <w:tab w:val="right" w:leader="dot" w:pos="9034"/>
            </w:tabs>
            <w:rPr>
              <w:rFonts w:asciiTheme="minorHAnsi" w:eastAsiaTheme="minorEastAsia" w:hAnsiTheme="minorHAnsi" w:cstheme="minorBidi"/>
              <w:noProof/>
            </w:rPr>
          </w:pPr>
          <w:hyperlink w:anchor="_Toc203626500" w:history="1">
            <w:r w:rsidRPr="00F6773C">
              <w:rPr>
                <w:rStyle w:val="Hipervnculo"/>
                <w:noProof/>
                <w:color w:val="auto"/>
              </w:rPr>
              <w:t>CONSIDERANDOS</w:t>
            </w:r>
            <w:r w:rsidRPr="00F6773C">
              <w:rPr>
                <w:noProof/>
                <w:webHidden/>
              </w:rPr>
              <w:tab/>
            </w:r>
            <w:r w:rsidRPr="00F6773C">
              <w:rPr>
                <w:noProof/>
                <w:webHidden/>
              </w:rPr>
              <w:fldChar w:fldCharType="begin"/>
            </w:r>
            <w:r w:rsidRPr="00F6773C">
              <w:rPr>
                <w:noProof/>
                <w:webHidden/>
              </w:rPr>
              <w:instrText xml:space="preserve"> PAGEREF _Toc203626500 \h </w:instrText>
            </w:r>
            <w:r w:rsidRPr="00F6773C">
              <w:rPr>
                <w:noProof/>
                <w:webHidden/>
              </w:rPr>
            </w:r>
            <w:r w:rsidRPr="00F6773C">
              <w:rPr>
                <w:noProof/>
                <w:webHidden/>
              </w:rPr>
              <w:fldChar w:fldCharType="separate"/>
            </w:r>
            <w:r w:rsidRPr="00F6773C">
              <w:rPr>
                <w:noProof/>
                <w:webHidden/>
              </w:rPr>
              <w:t>10</w:t>
            </w:r>
            <w:r w:rsidRPr="00F6773C">
              <w:rPr>
                <w:noProof/>
                <w:webHidden/>
              </w:rPr>
              <w:fldChar w:fldCharType="end"/>
            </w:r>
          </w:hyperlink>
        </w:p>
        <w:p w14:paraId="3833BA4F" w14:textId="5709A79F" w:rsidR="00BB7E9B" w:rsidRPr="00F6773C" w:rsidRDefault="00BB7E9B" w:rsidP="00F6773C">
          <w:pPr>
            <w:pStyle w:val="TDC2"/>
            <w:tabs>
              <w:tab w:val="right" w:leader="dot" w:pos="9034"/>
            </w:tabs>
            <w:rPr>
              <w:rFonts w:asciiTheme="minorHAnsi" w:eastAsiaTheme="minorEastAsia" w:hAnsiTheme="minorHAnsi" w:cstheme="minorBidi"/>
              <w:noProof/>
            </w:rPr>
          </w:pPr>
          <w:hyperlink w:anchor="_Toc203626501" w:history="1">
            <w:r w:rsidRPr="00F6773C">
              <w:rPr>
                <w:rStyle w:val="Hipervnculo"/>
                <w:noProof/>
                <w:color w:val="auto"/>
              </w:rPr>
              <w:t>PRIMERO. Procedibilidad</w:t>
            </w:r>
            <w:r w:rsidRPr="00F6773C">
              <w:rPr>
                <w:noProof/>
                <w:webHidden/>
              </w:rPr>
              <w:tab/>
            </w:r>
            <w:r w:rsidRPr="00F6773C">
              <w:rPr>
                <w:noProof/>
                <w:webHidden/>
              </w:rPr>
              <w:fldChar w:fldCharType="begin"/>
            </w:r>
            <w:r w:rsidRPr="00F6773C">
              <w:rPr>
                <w:noProof/>
                <w:webHidden/>
              </w:rPr>
              <w:instrText xml:space="preserve"> PAGEREF _Toc203626501 \h </w:instrText>
            </w:r>
            <w:r w:rsidRPr="00F6773C">
              <w:rPr>
                <w:noProof/>
                <w:webHidden/>
              </w:rPr>
            </w:r>
            <w:r w:rsidRPr="00F6773C">
              <w:rPr>
                <w:noProof/>
                <w:webHidden/>
              </w:rPr>
              <w:fldChar w:fldCharType="separate"/>
            </w:r>
            <w:r w:rsidRPr="00F6773C">
              <w:rPr>
                <w:noProof/>
                <w:webHidden/>
              </w:rPr>
              <w:t>10</w:t>
            </w:r>
            <w:r w:rsidRPr="00F6773C">
              <w:rPr>
                <w:noProof/>
                <w:webHidden/>
              </w:rPr>
              <w:fldChar w:fldCharType="end"/>
            </w:r>
          </w:hyperlink>
        </w:p>
        <w:p w14:paraId="337F349A" w14:textId="4F49BB1B"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502" w:history="1">
            <w:r w:rsidRPr="00F6773C">
              <w:rPr>
                <w:rStyle w:val="Hipervnculo"/>
                <w:noProof/>
                <w:color w:val="auto"/>
              </w:rPr>
              <w:t>a) Competencia del Instituto</w:t>
            </w:r>
            <w:r w:rsidRPr="00F6773C">
              <w:rPr>
                <w:noProof/>
                <w:webHidden/>
              </w:rPr>
              <w:tab/>
            </w:r>
            <w:r w:rsidRPr="00F6773C">
              <w:rPr>
                <w:noProof/>
                <w:webHidden/>
              </w:rPr>
              <w:fldChar w:fldCharType="begin"/>
            </w:r>
            <w:r w:rsidRPr="00F6773C">
              <w:rPr>
                <w:noProof/>
                <w:webHidden/>
              </w:rPr>
              <w:instrText xml:space="preserve"> PAGEREF _Toc203626502 \h </w:instrText>
            </w:r>
            <w:r w:rsidRPr="00F6773C">
              <w:rPr>
                <w:noProof/>
                <w:webHidden/>
              </w:rPr>
            </w:r>
            <w:r w:rsidRPr="00F6773C">
              <w:rPr>
                <w:noProof/>
                <w:webHidden/>
              </w:rPr>
              <w:fldChar w:fldCharType="separate"/>
            </w:r>
            <w:r w:rsidRPr="00F6773C">
              <w:rPr>
                <w:noProof/>
                <w:webHidden/>
              </w:rPr>
              <w:t>10</w:t>
            </w:r>
            <w:r w:rsidRPr="00F6773C">
              <w:rPr>
                <w:noProof/>
                <w:webHidden/>
              </w:rPr>
              <w:fldChar w:fldCharType="end"/>
            </w:r>
          </w:hyperlink>
        </w:p>
        <w:p w14:paraId="3211D1DC" w14:textId="60223F4D"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503" w:history="1">
            <w:r w:rsidRPr="00F6773C">
              <w:rPr>
                <w:rStyle w:val="Hipervnculo"/>
                <w:noProof/>
                <w:color w:val="auto"/>
              </w:rPr>
              <w:t>b) Legitimidad de la parte recurrente</w:t>
            </w:r>
            <w:r w:rsidRPr="00F6773C">
              <w:rPr>
                <w:noProof/>
                <w:webHidden/>
              </w:rPr>
              <w:tab/>
            </w:r>
            <w:r w:rsidRPr="00F6773C">
              <w:rPr>
                <w:noProof/>
                <w:webHidden/>
              </w:rPr>
              <w:fldChar w:fldCharType="begin"/>
            </w:r>
            <w:r w:rsidRPr="00F6773C">
              <w:rPr>
                <w:noProof/>
                <w:webHidden/>
              </w:rPr>
              <w:instrText xml:space="preserve"> PAGEREF _Toc203626503 \h </w:instrText>
            </w:r>
            <w:r w:rsidRPr="00F6773C">
              <w:rPr>
                <w:noProof/>
                <w:webHidden/>
              </w:rPr>
            </w:r>
            <w:r w:rsidRPr="00F6773C">
              <w:rPr>
                <w:noProof/>
                <w:webHidden/>
              </w:rPr>
              <w:fldChar w:fldCharType="separate"/>
            </w:r>
            <w:r w:rsidRPr="00F6773C">
              <w:rPr>
                <w:noProof/>
                <w:webHidden/>
              </w:rPr>
              <w:t>11</w:t>
            </w:r>
            <w:r w:rsidRPr="00F6773C">
              <w:rPr>
                <w:noProof/>
                <w:webHidden/>
              </w:rPr>
              <w:fldChar w:fldCharType="end"/>
            </w:r>
          </w:hyperlink>
        </w:p>
        <w:p w14:paraId="70ACBD8F" w14:textId="1D5B114C"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504" w:history="1">
            <w:r w:rsidRPr="00F6773C">
              <w:rPr>
                <w:rStyle w:val="Hipervnculo"/>
                <w:noProof/>
                <w:color w:val="auto"/>
              </w:rPr>
              <w:t>c) Plazo para interponer el recurso</w:t>
            </w:r>
            <w:r w:rsidRPr="00F6773C">
              <w:rPr>
                <w:noProof/>
                <w:webHidden/>
              </w:rPr>
              <w:tab/>
            </w:r>
            <w:r w:rsidRPr="00F6773C">
              <w:rPr>
                <w:noProof/>
                <w:webHidden/>
              </w:rPr>
              <w:fldChar w:fldCharType="begin"/>
            </w:r>
            <w:r w:rsidRPr="00F6773C">
              <w:rPr>
                <w:noProof/>
                <w:webHidden/>
              </w:rPr>
              <w:instrText xml:space="preserve"> PAGEREF _Toc203626504 \h </w:instrText>
            </w:r>
            <w:r w:rsidRPr="00F6773C">
              <w:rPr>
                <w:noProof/>
                <w:webHidden/>
              </w:rPr>
            </w:r>
            <w:r w:rsidRPr="00F6773C">
              <w:rPr>
                <w:noProof/>
                <w:webHidden/>
              </w:rPr>
              <w:fldChar w:fldCharType="separate"/>
            </w:r>
            <w:r w:rsidRPr="00F6773C">
              <w:rPr>
                <w:noProof/>
                <w:webHidden/>
              </w:rPr>
              <w:t>11</w:t>
            </w:r>
            <w:r w:rsidRPr="00F6773C">
              <w:rPr>
                <w:noProof/>
                <w:webHidden/>
              </w:rPr>
              <w:fldChar w:fldCharType="end"/>
            </w:r>
          </w:hyperlink>
        </w:p>
        <w:p w14:paraId="2DF11295" w14:textId="02288622"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505" w:history="1">
            <w:r w:rsidRPr="00F6773C">
              <w:rPr>
                <w:rStyle w:val="Hipervnculo"/>
                <w:noProof/>
                <w:color w:val="auto"/>
              </w:rPr>
              <w:t>d) Causal de Procedencia</w:t>
            </w:r>
            <w:r w:rsidRPr="00F6773C">
              <w:rPr>
                <w:noProof/>
                <w:webHidden/>
              </w:rPr>
              <w:tab/>
            </w:r>
            <w:r w:rsidRPr="00F6773C">
              <w:rPr>
                <w:noProof/>
                <w:webHidden/>
              </w:rPr>
              <w:fldChar w:fldCharType="begin"/>
            </w:r>
            <w:r w:rsidRPr="00F6773C">
              <w:rPr>
                <w:noProof/>
                <w:webHidden/>
              </w:rPr>
              <w:instrText xml:space="preserve"> PAGEREF _Toc203626505 \h </w:instrText>
            </w:r>
            <w:r w:rsidRPr="00F6773C">
              <w:rPr>
                <w:noProof/>
                <w:webHidden/>
              </w:rPr>
            </w:r>
            <w:r w:rsidRPr="00F6773C">
              <w:rPr>
                <w:noProof/>
                <w:webHidden/>
              </w:rPr>
              <w:fldChar w:fldCharType="separate"/>
            </w:r>
            <w:r w:rsidRPr="00F6773C">
              <w:rPr>
                <w:noProof/>
                <w:webHidden/>
              </w:rPr>
              <w:t>11</w:t>
            </w:r>
            <w:r w:rsidRPr="00F6773C">
              <w:rPr>
                <w:noProof/>
                <w:webHidden/>
              </w:rPr>
              <w:fldChar w:fldCharType="end"/>
            </w:r>
          </w:hyperlink>
        </w:p>
        <w:p w14:paraId="1462ACE2" w14:textId="1CF3B2BD"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506" w:history="1">
            <w:r w:rsidRPr="00F6773C">
              <w:rPr>
                <w:rStyle w:val="Hipervnculo"/>
                <w:noProof/>
                <w:color w:val="auto"/>
              </w:rPr>
              <w:t>e) Requisitos formales para la interposición del recurso</w:t>
            </w:r>
            <w:r w:rsidRPr="00F6773C">
              <w:rPr>
                <w:noProof/>
                <w:webHidden/>
              </w:rPr>
              <w:tab/>
            </w:r>
            <w:r w:rsidRPr="00F6773C">
              <w:rPr>
                <w:noProof/>
                <w:webHidden/>
              </w:rPr>
              <w:fldChar w:fldCharType="begin"/>
            </w:r>
            <w:r w:rsidRPr="00F6773C">
              <w:rPr>
                <w:noProof/>
                <w:webHidden/>
              </w:rPr>
              <w:instrText xml:space="preserve"> PAGEREF _Toc203626506 \h </w:instrText>
            </w:r>
            <w:r w:rsidRPr="00F6773C">
              <w:rPr>
                <w:noProof/>
                <w:webHidden/>
              </w:rPr>
            </w:r>
            <w:r w:rsidRPr="00F6773C">
              <w:rPr>
                <w:noProof/>
                <w:webHidden/>
              </w:rPr>
              <w:fldChar w:fldCharType="separate"/>
            </w:r>
            <w:r w:rsidRPr="00F6773C">
              <w:rPr>
                <w:noProof/>
                <w:webHidden/>
              </w:rPr>
              <w:t>11</w:t>
            </w:r>
            <w:r w:rsidRPr="00F6773C">
              <w:rPr>
                <w:noProof/>
                <w:webHidden/>
              </w:rPr>
              <w:fldChar w:fldCharType="end"/>
            </w:r>
          </w:hyperlink>
        </w:p>
        <w:p w14:paraId="288F09E8" w14:textId="3B124137" w:rsidR="00BB7E9B" w:rsidRPr="00F6773C" w:rsidRDefault="00BB7E9B" w:rsidP="00F6773C">
          <w:pPr>
            <w:pStyle w:val="TDC2"/>
            <w:tabs>
              <w:tab w:val="right" w:leader="dot" w:pos="9034"/>
            </w:tabs>
            <w:rPr>
              <w:rFonts w:asciiTheme="minorHAnsi" w:eastAsiaTheme="minorEastAsia" w:hAnsiTheme="minorHAnsi" w:cstheme="minorBidi"/>
              <w:noProof/>
            </w:rPr>
          </w:pPr>
          <w:hyperlink w:anchor="_Toc203626507" w:history="1">
            <w:r w:rsidRPr="00F6773C">
              <w:rPr>
                <w:rStyle w:val="Hipervnculo"/>
                <w:noProof/>
                <w:color w:val="auto"/>
              </w:rPr>
              <w:t>SEGUNDO. Estudio de Fondo</w:t>
            </w:r>
            <w:r w:rsidRPr="00F6773C">
              <w:rPr>
                <w:noProof/>
                <w:webHidden/>
              </w:rPr>
              <w:tab/>
            </w:r>
            <w:r w:rsidRPr="00F6773C">
              <w:rPr>
                <w:noProof/>
                <w:webHidden/>
              </w:rPr>
              <w:fldChar w:fldCharType="begin"/>
            </w:r>
            <w:r w:rsidRPr="00F6773C">
              <w:rPr>
                <w:noProof/>
                <w:webHidden/>
              </w:rPr>
              <w:instrText xml:space="preserve"> PAGEREF _Toc203626507 \h </w:instrText>
            </w:r>
            <w:r w:rsidRPr="00F6773C">
              <w:rPr>
                <w:noProof/>
                <w:webHidden/>
              </w:rPr>
            </w:r>
            <w:r w:rsidRPr="00F6773C">
              <w:rPr>
                <w:noProof/>
                <w:webHidden/>
              </w:rPr>
              <w:fldChar w:fldCharType="separate"/>
            </w:r>
            <w:r w:rsidRPr="00F6773C">
              <w:rPr>
                <w:noProof/>
                <w:webHidden/>
              </w:rPr>
              <w:t>12</w:t>
            </w:r>
            <w:r w:rsidRPr="00F6773C">
              <w:rPr>
                <w:noProof/>
                <w:webHidden/>
              </w:rPr>
              <w:fldChar w:fldCharType="end"/>
            </w:r>
          </w:hyperlink>
        </w:p>
        <w:p w14:paraId="127BDEC7" w14:textId="7E92B16F"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508" w:history="1">
            <w:r w:rsidRPr="00F6773C">
              <w:rPr>
                <w:rStyle w:val="Hipervnculo"/>
                <w:noProof/>
                <w:color w:val="auto"/>
              </w:rPr>
              <w:t>a) Mandato de transparencia y responsabilidad del Sujeto Obligado</w:t>
            </w:r>
            <w:r w:rsidRPr="00F6773C">
              <w:rPr>
                <w:noProof/>
                <w:webHidden/>
              </w:rPr>
              <w:tab/>
            </w:r>
            <w:r w:rsidRPr="00F6773C">
              <w:rPr>
                <w:noProof/>
                <w:webHidden/>
              </w:rPr>
              <w:fldChar w:fldCharType="begin"/>
            </w:r>
            <w:r w:rsidRPr="00F6773C">
              <w:rPr>
                <w:noProof/>
                <w:webHidden/>
              </w:rPr>
              <w:instrText xml:space="preserve"> PAGEREF _Toc203626508 \h </w:instrText>
            </w:r>
            <w:r w:rsidRPr="00F6773C">
              <w:rPr>
                <w:noProof/>
                <w:webHidden/>
              </w:rPr>
            </w:r>
            <w:r w:rsidRPr="00F6773C">
              <w:rPr>
                <w:noProof/>
                <w:webHidden/>
              </w:rPr>
              <w:fldChar w:fldCharType="separate"/>
            </w:r>
            <w:r w:rsidRPr="00F6773C">
              <w:rPr>
                <w:noProof/>
                <w:webHidden/>
              </w:rPr>
              <w:t>12</w:t>
            </w:r>
            <w:r w:rsidRPr="00F6773C">
              <w:rPr>
                <w:noProof/>
                <w:webHidden/>
              </w:rPr>
              <w:fldChar w:fldCharType="end"/>
            </w:r>
          </w:hyperlink>
        </w:p>
        <w:p w14:paraId="351E356F" w14:textId="70CA8D90"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509" w:history="1">
            <w:r w:rsidRPr="00F6773C">
              <w:rPr>
                <w:rStyle w:val="Hipervnculo"/>
                <w:noProof/>
                <w:color w:val="auto"/>
              </w:rPr>
              <w:t>b) Controversia a resolver</w:t>
            </w:r>
            <w:r w:rsidRPr="00F6773C">
              <w:rPr>
                <w:noProof/>
                <w:webHidden/>
              </w:rPr>
              <w:tab/>
            </w:r>
            <w:r w:rsidRPr="00F6773C">
              <w:rPr>
                <w:noProof/>
                <w:webHidden/>
              </w:rPr>
              <w:fldChar w:fldCharType="begin"/>
            </w:r>
            <w:r w:rsidRPr="00F6773C">
              <w:rPr>
                <w:noProof/>
                <w:webHidden/>
              </w:rPr>
              <w:instrText xml:space="preserve"> PAGEREF _Toc203626509 \h </w:instrText>
            </w:r>
            <w:r w:rsidRPr="00F6773C">
              <w:rPr>
                <w:noProof/>
                <w:webHidden/>
              </w:rPr>
            </w:r>
            <w:r w:rsidRPr="00F6773C">
              <w:rPr>
                <w:noProof/>
                <w:webHidden/>
              </w:rPr>
              <w:fldChar w:fldCharType="separate"/>
            </w:r>
            <w:r w:rsidRPr="00F6773C">
              <w:rPr>
                <w:noProof/>
                <w:webHidden/>
              </w:rPr>
              <w:t>15</w:t>
            </w:r>
            <w:r w:rsidRPr="00F6773C">
              <w:rPr>
                <w:noProof/>
                <w:webHidden/>
              </w:rPr>
              <w:fldChar w:fldCharType="end"/>
            </w:r>
          </w:hyperlink>
        </w:p>
        <w:p w14:paraId="62F4C58E" w14:textId="50E8975D"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510" w:history="1">
            <w:r w:rsidRPr="00F6773C">
              <w:rPr>
                <w:rStyle w:val="Hipervnculo"/>
                <w:noProof/>
                <w:color w:val="auto"/>
              </w:rPr>
              <w:t>c) Estudio de la controversia</w:t>
            </w:r>
            <w:r w:rsidRPr="00F6773C">
              <w:rPr>
                <w:noProof/>
                <w:webHidden/>
              </w:rPr>
              <w:tab/>
            </w:r>
            <w:r w:rsidRPr="00F6773C">
              <w:rPr>
                <w:noProof/>
                <w:webHidden/>
              </w:rPr>
              <w:fldChar w:fldCharType="begin"/>
            </w:r>
            <w:r w:rsidRPr="00F6773C">
              <w:rPr>
                <w:noProof/>
                <w:webHidden/>
              </w:rPr>
              <w:instrText xml:space="preserve"> PAGEREF _Toc203626510 \h </w:instrText>
            </w:r>
            <w:r w:rsidRPr="00F6773C">
              <w:rPr>
                <w:noProof/>
                <w:webHidden/>
              </w:rPr>
            </w:r>
            <w:r w:rsidRPr="00F6773C">
              <w:rPr>
                <w:noProof/>
                <w:webHidden/>
              </w:rPr>
              <w:fldChar w:fldCharType="separate"/>
            </w:r>
            <w:r w:rsidRPr="00F6773C">
              <w:rPr>
                <w:noProof/>
                <w:webHidden/>
              </w:rPr>
              <w:t>16</w:t>
            </w:r>
            <w:r w:rsidRPr="00F6773C">
              <w:rPr>
                <w:noProof/>
                <w:webHidden/>
              </w:rPr>
              <w:fldChar w:fldCharType="end"/>
            </w:r>
          </w:hyperlink>
        </w:p>
        <w:p w14:paraId="634BB771" w14:textId="547AC0D0"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511" w:history="1">
            <w:r w:rsidRPr="00F6773C">
              <w:rPr>
                <w:rStyle w:val="Hipervnculo"/>
                <w:noProof/>
                <w:color w:val="auto"/>
              </w:rPr>
              <w:t>d) Versión pública</w:t>
            </w:r>
            <w:r w:rsidRPr="00F6773C">
              <w:rPr>
                <w:noProof/>
                <w:webHidden/>
              </w:rPr>
              <w:tab/>
            </w:r>
            <w:r w:rsidRPr="00F6773C">
              <w:rPr>
                <w:noProof/>
                <w:webHidden/>
              </w:rPr>
              <w:fldChar w:fldCharType="begin"/>
            </w:r>
            <w:r w:rsidRPr="00F6773C">
              <w:rPr>
                <w:noProof/>
                <w:webHidden/>
              </w:rPr>
              <w:instrText xml:space="preserve"> PAGEREF _Toc203626511 \h </w:instrText>
            </w:r>
            <w:r w:rsidRPr="00F6773C">
              <w:rPr>
                <w:noProof/>
                <w:webHidden/>
              </w:rPr>
            </w:r>
            <w:r w:rsidRPr="00F6773C">
              <w:rPr>
                <w:noProof/>
                <w:webHidden/>
              </w:rPr>
              <w:fldChar w:fldCharType="separate"/>
            </w:r>
            <w:r w:rsidRPr="00F6773C">
              <w:rPr>
                <w:noProof/>
                <w:webHidden/>
              </w:rPr>
              <w:t>58</w:t>
            </w:r>
            <w:r w:rsidRPr="00F6773C">
              <w:rPr>
                <w:noProof/>
                <w:webHidden/>
              </w:rPr>
              <w:fldChar w:fldCharType="end"/>
            </w:r>
          </w:hyperlink>
        </w:p>
        <w:p w14:paraId="6AC9689A" w14:textId="5CD272B6" w:rsidR="00BB7E9B" w:rsidRPr="00F6773C" w:rsidRDefault="00BB7E9B" w:rsidP="00F6773C">
          <w:pPr>
            <w:pStyle w:val="TDC3"/>
            <w:tabs>
              <w:tab w:val="right" w:leader="dot" w:pos="9034"/>
            </w:tabs>
            <w:rPr>
              <w:rFonts w:asciiTheme="minorHAnsi" w:eastAsiaTheme="minorEastAsia" w:hAnsiTheme="minorHAnsi" w:cstheme="minorBidi"/>
              <w:noProof/>
            </w:rPr>
          </w:pPr>
          <w:hyperlink w:anchor="_Toc203626512" w:history="1">
            <w:r w:rsidRPr="00F6773C">
              <w:rPr>
                <w:rStyle w:val="Hipervnculo"/>
                <w:noProof/>
                <w:color w:val="auto"/>
              </w:rPr>
              <w:t>e) Conclusión</w:t>
            </w:r>
            <w:r w:rsidRPr="00F6773C">
              <w:rPr>
                <w:noProof/>
                <w:webHidden/>
              </w:rPr>
              <w:tab/>
            </w:r>
            <w:r w:rsidRPr="00F6773C">
              <w:rPr>
                <w:noProof/>
                <w:webHidden/>
              </w:rPr>
              <w:fldChar w:fldCharType="begin"/>
            </w:r>
            <w:r w:rsidRPr="00F6773C">
              <w:rPr>
                <w:noProof/>
                <w:webHidden/>
              </w:rPr>
              <w:instrText xml:space="preserve"> PAGEREF _Toc203626512 \h </w:instrText>
            </w:r>
            <w:r w:rsidRPr="00F6773C">
              <w:rPr>
                <w:noProof/>
                <w:webHidden/>
              </w:rPr>
            </w:r>
            <w:r w:rsidRPr="00F6773C">
              <w:rPr>
                <w:noProof/>
                <w:webHidden/>
              </w:rPr>
              <w:fldChar w:fldCharType="separate"/>
            </w:r>
            <w:r w:rsidRPr="00F6773C">
              <w:rPr>
                <w:noProof/>
                <w:webHidden/>
              </w:rPr>
              <w:t>69</w:t>
            </w:r>
            <w:r w:rsidRPr="00F6773C">
              <w:rPr>
                <w:noProof/>
                <w:webHidden/>
              </w:rPr>
              <w:fldChar w:fldCharType="end"/>
            </w:r>
          </w:hyperlink>
        </w:p>
        <w:p w14:paraId="4BBED421" w14:textId="2FAA0952" w:rsidR="00BB7E9B" w:rsidRPr="00F6773C" w:rsidRDefault="00BB7E9B" w:rsidP="00F6773C">
          <w:pPr>
            <w:pStyle w:val="TDC1"/>
            <w:tabs>
              <w:tab w:val="right" w:leader="dot" w:pos="9034"/>
            </w:tabs>
            <w:rPr>
              <w:rFonts w:asciiTheme="minorHAnsi" w:eastAsiaTheme="minorEastAsia" w:hAnsiTheme="minorHAnsi" w:cstheme="minorBidi"/>
              <w:noProof/>
            </w:rPr>
          </w:pPr>
          <w:hyperlink w:anchor="_Toc203626513" w:history="1">
            <w:r w:rsidRPr="00F6773C">
              <w:rPr>
                <w:rStyle w:val="Hipervnculo"/>
                <w:noProof/>
                <w:color w:val="auto"/>
              </w:rPr>
              <w:t>RESUELVE</w:t>
            </w:r>
            <w:r w:rsidRPr="00F6773C">
              <w:rPr>
                <w:noProof/>
                <w:webHidden/>
              </w:rPr>
              <w:tab/>
            </w:r>
            <w:r w:rsidRPr="00F6773C">
              <w:rPr>
                <w:noProof/>
                <w:webHidden/>
              </w:rPr>
              <w:fldChar w:fldCharType="begin"/>
            </w:r>
            <w:r w:rsidRPr="00F6773C">
              <w:rPr>
                <w:noProof/>
                <w:webHidden/>
              </w:rPr>
              <w:instrText xml:space="preserve"> PAGEREF _Toc203626513 \h </w:instrText>
            </w:r>
            <w:r w:rsidRPr="00F6773C">
              <w:rPr>
                <w:noProof/>
                <w:webHidden/>
              </w:rPr>
            </w:r>
            <w:r w:rsidRPr="00F6773C">
              <w:rPr>
                <w:noProof/>
                <w:webHidden/>
              </w:rPr>
              <w:fldChar w:fldCharType="separate"/>
            </w:r>
            <w:r w:rsidRPr="00F6773C">
              <w:rPr>
                <w:noProof/>
                <w:webHidden/>
              </w:rPr>
              <w:t>70</w:t>
            </w:r>
            <w:r w:rsidRPr="00F6773C">
              <w:rPr>
                <w:noProof/>
                <w:webHidden/>
              </w:rPr>
              <w:fldChar w:fldCharType="end"/>
            </w:r>
          </w:hyperlink>
        </w:p>
        <w:p w14:paraId="2F48606F" w14:textId="6D51BCBB" w:rsidR="000162A1" w:rsidRPr="00F6773C" w:rsidRDefault="000162A1" w:rsidP="00F6773C">
          <w:r w:rsidRPr="00F6773C">
            <w:rPr>
              <w:b/>
              <w:bCs/>
              <w:lang w:val="es-ES"/>
            </w:rPr>
            <w:fldChar w:fldCharType="end"/>
          </w:r>
        </w:p>
      </w:sdtContent>
    </w:sdt>
    <w:p w14:paraId="06A84BAF" w14:textId="77777777" w:rsidR="00FF365E" w:rsidRPr="00F6773C" w:rsidRDefault="00FF365E" w:rsidP="00F6773C">
      <w:pPr>
        <w:pBdr>
          <w:top w:val="nil"/>
          <w:left w:val="nil"/>
          <w:bottom w:val="nil"/>
          <w:right w:val="nil"/>
          <w:between w:val="nil"/>
        </w:pBdr>
        <w:tabs>
          <w:tab w:val="right" w:pos="9034"/>
        </w:tabs>
        <w:spacing w:after="100"/>
        <w:rPr>
          <w:b/>
        </w:rPr>
        <w:sectPr w:rsidR="00FF365E" w:rsidRPr="00F6773C">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016C2563" w14:textId="3E3F32A2" w:rsidR="00FF365E" w:rsidRPr="00F6773C" w:rsidRDefault="00A83939" w:rsidP="00F6773C">
      <w:pPr>
        <w:rPr>
          <w:b/>
        </w:rPr>
      </w:pPr>
      <w:r w:rsidRPr="00F6773C">
        <w:lastRenderedPageBreak/>
        <w:t>Resolución del Pleno del Instituto de Transparencia, Acceso a la Información Pública y Protección de Datos Personales del Estado de México y Municipios, con domicilio en Metepec, Estado de México, de</w:t>
      </w:r>
      <w:r w:rsidR="00BB7E9B" w:rsidRPr="00F6773C">
        <w:t>l</w:t>
      </w:r>
      <w:r w:rsidRPr="00F6773C">
        <w:t xml:space="preserve"> </w:t>
      </w:r>
      <w:r w:rsidR="0041027C" w:rsidRPr="00F6773C">
        <w:rPr>
          <w:b/>
        </w:rPr>
        <w:t xml:space="preserve">dieciséis </w:t>
      </w:r>
      <w:r w:rsidR="00D74E84" w:rsidRPr="00F6773C">
        <w:rPr>
          <w:b/>
        </w:rPr>
        <w:t>de julio</w:t>
      </w:r>
      <w:r w:rsidRPr="00F6773C">
        <w:rPr>
          <w:b/>
        </w:rPr>
        <w:t xml:space="preserve"> de dos mil veinticinco.</w:t>
      </w:r>
    </w:p>
    <w:p w14:paraId="2CE2EBE8" w14:textId="77777777" w:rsidR="00FF365E" w:rsidRPr="00F6773C" w:rsidRDefault="00FF365E" w:rsidP="00F6773C"/>
    <w:p w14:paraId="1880EBD1" w14:textId="618D13F0" w:rsidR="00FF365E" w:rsidRPr="00F6773C" w:rsidRDefault="00A83939" w:rsidP="00F6773C">
      <w:r w:rsidRPr="00F6773C">
        <w:rPr>
          <w:b/>
        </w:rPr>
        <w:t xml:space="preserve">VISTO </w:t>
      </w:r>
      <w:r w:rsidRPr="00F6773C">
        <w:t xml:space="preserve">el expediente formado con motivo del Recurso de Revisión </w:t>
      </w:r>
      <w:r w:rsidR="000A6E45" w:rsidRPr="00F6773C">
        <w:rPr>
          <w:b/>
        </w:rPr>
        <w:t>04327/INFOEM/IP/RR/2025</w:t>
      </w:r>
      <w:r w:rsidRPr="00F6773C">
        <w:rPr>
          <w:b/>
        </w:rPr>
        <w:t xml:space="preserve"> </w:t>
      </w:r>
      <w:r w:rsidRPr="00F6773C">
        <w:t xml:space="preserve">interpuesto por </w:t>
      </w:r>
      <w:r w:rsidRPr="00F6773C">
        <w:rPr>
          <w:b/>
        </w:rPr>
        <w:t>una persona de manera anónima</w:t>
      </w:r>
      <w:r w:rsidRPr="00F6773C">
        <w:t xml:space="preserve">, a quien en lo subsecuente se le denominará </w:t>
      </w:r>
      <w:r w:rsidRPr="00F6773C">
        <w:rPr>
          <w:b/>
        </w:rPr>
        <w:t>LA PARTE RECURRENTE</w:t>
      </w:r>
      <w:r w:rsidRPr="00F6773C">
        <w:t xml:space="preserve">, en contra de la respuesta emitida por el </w:t>
      </w:r>
      <w:r w:rsidRPr="00F6773C">
        <w:rPr>
          <w:b/>
        </w:rPr>
        <w:t>Ayuntamiento de Toluca</w:t>
      </w:r>
      <w:r w:rsidRPr="00F6773C">
        <w:t xml:space="preserve">, en adelante </w:t>
      </w:r>
      <w:r w:rsidRPr="00F6773C">
        <w:rPr>
          <w:b/>
        </w:rPr>
        <w:t>EL SUJETO OBLIGADO</w:t>
      </w:r>
      <w:r w:rsidRPr="00F6773C">
        <w:t>, se emite la presente Resolución con base en los Antecedentes y Considerandos que se exponen a continuación:</w:t>
      </w:r>
    </w:p>
    <w:p w14:paraId="24E36950" w14:textId="77777777" w:rsidR="00FF365E" w:rsidRPr="00F6773C" w:rsidRDefault="00FF365E" w:rsidP="00F6773C"/>
    <w:p w14:paraId="434BDC9E" w14:textId="77777777" w:rsidR="00FF365E" w:rsidRPr="00F6773C" w:rsidRDefault="00A83939" w:rsidP="00F6773C">
      <w:pPr>
        <w:pStyle w:val="Ttulo1"/>
      </w:pPr>
      <w:bookmarkStart w:id="2" w:name="_Toc203626487"/>
      <w:r w:rsidRPr="00F6773C">
        <w:t>ANTECEDENTES</w:t>
      </w:r>
      <w:bookmarkEnd w:id="2"/>
    </w:p>
    <w:p w14:paraId="505B8495" w14:textId="77777777" w:rsidR="00FF365E" w:rsidRPr="00F6773C" w:rsidRDefault="00FF365E" w:rsidP="00F6773C"/>
    <w:p w14:paraId="61FA2EEE" w14:textId="77777777" w:rsidR="00FF365E" w:rsidRPr="00F6773C" w:rsidRDefault="00A83939" w:rsidP="00F6773C">
      <w:pPr>
        <w:pStyle w:val="Ttulo2"/>
      </w:pPr>
      <w:bookmarkStart w:id="3" w:name="_Toc203626488"/>
      <w:r w:rsidRPr="00F6773C">
        <w:t>DE LA SOLICITUD DE INFORMACIÓN</w:t>
      </w:r>
      <w:bookmarkEnd w:id="3"/>
    </w:p>
    <w:p w14:paraId="55E74264" w14:textId="77777777" w:rsidR="00FF365E" w:rsidRPr="00F6773C" w:rsidRDefault="00A83939" w:rsidP="00F6773C">
      <w:pPr>
        <w:pStyle w:val="Ttulo3"/>
      </w:pPr>
      <w:bookmarkStart w:id="4" w:name="_Toc203626489"/>
      <w:r w:rsidRPr="00F6773C">
        <w:t>a) Solicitud de información</w:t>
      </w:r>
      <w:bookmarkEnd w:id="4"/>
    </w:p>
    <w:p w14:paraId="23EADFAE" w14:textId="3964E03F" w:rsidR="00FF365E" w:rsidRPr="00F6773C" w:rsidRDefault="00A83939" w:rsidP="00F6773C">
      <w:r w:rsidRPr="00F6773C">
        <w:t xml:space="preserve">El </w:t>
      </w:r>
      <w:r w:rsidR="000A6E45" w:rsidRPr="00F6773C">
        <w:rPr>
          <w:b/>
        </w:rPr>
        <w:t>veintiséis de febrero</w:t>
      </w:r>
      <w:r w:rsidRPr="00F6773C">
        <w:rPr>
          <w:b/>
        </w:rPr>
        <w:t xml:space="preserve"> de dos mil veinticinco,</w:t>
      </w:r>
      <w:r w:rsidRPr="00F6773C">
        <w:t xml:space="preserve"> </w:t>
      </w:r>
      <w:r w:rsidRPr="00F6773C">
        <w:rPr>
          <w:b/>
        </w:rPr>
        <w:t>LA PARTE RECURRENTE</w:t>
      </w:r>
      <w:r w:rsidRPr="00F6773C">
        <w:t xml:space="preserve"> presentó una solicitud de acceso a la información pública ante el </w:t>
      </w:r>
      <w:r w:rsidRPr="00F6773C">
        <w:rPr>
          <w:b/>
        </w:rPr>
        <w:t>SUJETO OBLIGADO</w:t>
      </w:r>
      <w:r w:rsidRPr="00F6773C">
        <w:t>, a través del Sistema de Acceso a la Información Mexiquense (</w:t>
      </w:r>
      <w:r w:rsidRPr="00F6773C">
        <w:rPr>
          <w:b/>
          <w:bCs/>
        </w:rPr>
        <w:t>SAIMEX</w:t>
      </w:r>
      <w:r w:rsidRPr="00F6773C">
        <w:t>). Dicha solicitud quedó registrada con el número de folio</w:t>
      </w:r>
      <w:r w:rsidRPr="00F6773C">
        <w:rPr>
          <w:b/>
        </w:rPr>
        <w:t xml:space="preserve"> </w:t>
      </w:r>
      <w:r w:rsidR="000A6E45" w:rsidRPr="00F6773C">
        <w:rPr>
          <w:b/>
        </w:rPr>
        <w:t>01158/TOLUCA/IP/2025</w:t>
      </w:r>
      <w:r w:rsidRPr="00F6773C">
        <w:rPr>
          <w:b/>
        </w:rPr>
        <w:t xml:space="preserve"> </w:t>
      </w:r>
      <w:r w:rsidRPr="00F6773C">
        <w:t>y en ella se requirió la siguiente información:</w:t>
      </w:r>
    </w:p>
    <w:p w14:paraId="0493D887" w14:textId="77777777" w:rsidR="00FF365E" w:rsidRPr="00F6773C" w:rsidRDefault="00FF365E" w:rsidP="00F6773C">
      <w:pPr>
        <w:tabs>
          <w:tab w:val="left" w:pos="4667"/>
        </w:tabs>
        <w:ind w:right="567"/>
        <w:rPr>
          <w:i/>
        </w:rPr>
      </w:pPr>
    </w:p>
    <w:p w14:paraId="36E65D01" w14:textId="3E25B655" w:rsidR="00FF365E" w:rsidRPr="00F6773C" w:rsidRDefault="00A83939" w:rsidP="00F6773C">
      <w:pPr>
        <w:pStyle w:val="Ttulo"/>
        <w:ind w:firstLine="0"/>
        <w:rPr>
          <w:color w:val="auto"/>
        </w:rPr>
      </w:pPr>
      <w:bookmarkStart w:id="5" w:name="_heading=h.9kjanwsfvsso" w:colFirst="0" w:colLast="0"/>
      <w:bookmarkEnd w:id="5"/>
      <w:r w:rsidRPr="00F6773C">
        <w:rPr>
          <w:color w:val="auto"/>
        </w:rPr>
        <w:t>“</w:t>
      </w:r>
      <w:bookmarkStart w:id="6" w:name="_Hlk202350442"/>
      <w:r w:rsidR="00DB0313" w:rsidRPr="00F6773C">
        <w:rPr>
          <w:color w:val="auto"/>
        </w:rPr>
        <w:t>Se solicita la. Plantilla de personal con nombre completo cargo, dependencia de adscripción, funciones sueldo fecha de lata y expediente laboral gafete de servidor público de todas las personas de su administración que se llamen Victoria todas</w:t>
      </w:r>
      <w:bookmarkEnd w:id="6"/>
      <w:r w:rsidR="00DB0313" w:rsidRPr="00F6773C">
        <w:rPr>
          <w:color w:val="auto"/>
        </w:rPr>
        <w:t>”</w:t>
      </w:r>
      <w:r w:rsidRPr="00F6773C">
        <w:rPr>
          <w:color w:val="auto"/>
        </w:rPr>
        <w:t xml:space="preserve"> Sic</w:t>
      </w:r>
    </w:p>
    <w:p w14:paraId="3E8ABE6A" w14:textId="77777777" w:rsidR="00FF365E" w:rsidRPr="00F6773C" w:rsidRDefault="00FF365E" w:rsidP="00F6773C"/>
    <w:p w14:paraId="6BB7B42F" w14:textId="77777777" w:rsidR="00FF365E" w:rsidRPr="00F6773C" w:rsidRDefault="00A83939" w:rsidP="00F6773C">
      <w:pPr>
        <w:tabs>
          <w:tab w:val="left" w:pos="4667"/>
        </w:tabs>
        <w:ind w:right="567"/>
        <w:rPr>
          <w:i/>
        </w:rPr>
      </w:pPr>
      <w:r w:rsidRPr="00F6773C">
        <w:rPr>
          <w:b/>
        </w:rPr>
        <w:t>Modalidad de entrega</w:t>
      </w:r>
      <w:r w:rsidRPr="00F6773C">
        <w:t>: a</w:t>
      </w:r>
      <w:r w:rsidRPr="00F6773C">
        <w:rPr>
          <w:i/>
        </w:rPr>
        <w:t xml:space="preserve"> través del </w:t>
      </w:r>
      <w:r w:rsidRPr="00F6773C">
        <w:rPr>
          <w:b/>
          <w:i/>
        </w:rPr>
        <w:t>SAIMEX</w:t>
      </w:r>
      <w:r w:rsidRPr="00F6773C">
        <w:rPr>
          <w:i/>
        </w:rPr>
        <w:t>.</w:t>
      </w:r>
    </w:p>
    <w:p w14:paraId="01885A73" w14:textId="77777777" w:rsidR="00FF365E" w:rsidRPr="00F6773C" w:rsidRDefault="00FF365E" w:rsidP="00F6773C">
      <w:pPr>
        <w:tabs>
          <w:tab w:val="left" w:pos="4667"/>
        </w:tabs>
        <w:ind w:right="567"/>
        <w:rPr>
          <w:i/>
        </w:rPr>
      </w:pPr>
    </w:p>
    <w:p w14:paraId="6702AC7E" w14:textId="77777777" w:rsidR="00FF365E" w:rsidRPr="00F6773C" w:rsidRDefault="00A83939" w:rsidP="00F6773C">
      <w:pPr>
        <w:pStyle w:val="Ttulo3"/>
      </w:pPr>
      <w:bookmarkStart w:id="7" w:name="_Toc203626490"/>
      <w:r w:rsidRPr="00F6773C">
        <w:lastRenderedPageBreak/>
        <w:t>b) Turno de la solicitud de información</w:t>
      </w:r>
      <w:bookmarkEnd w:id="7"/>
    </w:p>
    <w:p w14:paraId="6CA038E3" w14:textId="2713E576" w:rsidR="00FF365E" w:rsidRPr="00F6773C" w:rsidRDefault="00A83939" w:rsidP="00F6773C">
      <w:r w:rsidRPr="00F6773C">
        <w:t xml:space="preserve">En cumplimiento al artículo 162 de la Ley de Transparencia y Acceso a la Información Pública del Estado de México y Municipios, el </w:t>
      </w:r>
      <w:r w:rsidR="000A6E45" w:rsidRPr="00F6773C">
        <w:rPr>
          <w:b/>
        </w:rPr>
        <w:t>veintiséis de febrero</w:t>
      </w:r>
      <w:r w:rsidRPr="00F6773C">
        <w:rPr>
          <w:b/>
        </w:rPr>
        <w:t xml:space="preserve"> de dos mil veinticinco</w:t>
      </w:r>
      <w:r w:rsidRPr="00F6773C">
        <w:t xml:space="preserve">, el Titular de la Unidad de Transparencia del </w:t>
      </w:r>
      <w:r w:rsidRPr="00F6773C">
        <w:rPr>
          <w:b/>
        </w:rPr>
        <w:t>SUJETO OBLIGADO</w:t>
      </w:r>
      <w:r w:rsidRPr="00F6773C">
        <w:t xml:space="preserve"> turnó la solicitud de información al servidor público habilitado que estimó pertinente.</w:t>
      </w:r>
    </w:p>
    <w:p w14:paraId="59B33CF9" w14:textId="77777777" w:rsidR="00FF365E" w:rsidRPr="00F6773C" w:rsidRDefault="00FF365E" w:rsidP="00F6773C">
      <w:pPr>
        <w:tabs>
          <w:tab w:val="left" w:pos="4667"/>
        </w:tabs>
        <w:ind w:right="567"/>
        <w:rPr>
          <w:i/>
        </w:rPr>
      </w:pPr>
    </w:p>
    <w:p w14:paraId="4C36F47F" w14:textId="77777777" w:rsidR="00FF365E" w:rsidRPr="00F6773C" w:rsidRDefault="00A83939" w:rsidP="00F6773C">
      <w:pPr>
        <w:pStyle w:val="Ttulo3"/>
      </w:pPr>
      <w:bookmarkStart w:id="8" w:name="_Toc203626491"/>
      <w:r w:rsidRPr="00F6773C">
        <w:t>c) Respuesta del Sujeto Obligado</w:t>
      </w:r>
      <w:bookmarkEnd w:id="8"/>
    </w:p>
    <w:p w14:paraId="734E9662" w14:textId="380D2E26" w:rsidR="00FF365E" w:rsidRPr="00F6773C" w:rsidRDefault="00A83939" w:rsidP="00F6773C">
      <w:pPr>
        <w:pBdr>
          <w:top w:val="nil"/>
          <w:left w:val="nil"/>
          <w:bottom w:val="nil"/>
          <w:right w:val="nil"/>
          <w:between w:val="nil"/>
        </w:pBdr>
      </w:pPr>
      <w:r w:rsidRPr="00F6773C">
        <w:t xml:space="preserve">El </w:t>
      </w:r>
      <w:r w:rsidR="000A6E45" w:rsidRPr="00F6773C">
        <w:rPr>
          <w:b/>
        </w:rPr>
        <w:t>veintiuno</w:t>
      </w:r>
      <w:r w:rsidRPr="00F6773C">
        <w:rPr>
          <w:b/>
        </w:rPr>
        <w:t xml:space="preserve"> de marzo de dos mil veinticinco, </w:t>
      </w:r>
      <w:r w:rsidRPr="00F6773C">
        <w:t xml:space="preserve">el Titular de la Unidad de Transparencia del </w:t>
      </w:r>
      <w:r w:rsidRPr="00F6773C">
        <w:rPr>
          <w:b/>
        </w:rPr>
        <w:t>SUJETO OBLIGADO</w:t>
      </w:r>
      <w:r w:rsidRPr="00F6773C">
        <w:t xml:space="preserve"> notificó a través del </w:t>
      </w:r>
      <w:r w:rsidRPr="00F6773C">
        <w:rPr>
          <w:b/>
        </w:rPr>
        <w:t>SAIMEX</w:t>
      </w:r>
      <w:r w:rsidRPr="00F6773C">
        <w:t xml:space="preserve"> la siguiente respuesta:</w:t>
      </w:r>
    </w:p>
    <w:p w14:paraId="28EC1D2C" w14:textId="77777777" w:rsidR="00FF365E" w:rsidRPr="00F6773C" w:rsidRDefault="00FF365E" w:rsidP="00F6773C">
      <w:pPr>
        <w:pStyle w:val="Ttulo"/>
        <w:ind w:left="0" w:firstLine="0"/>
        <w:rPr>
          <w:color w:val="auto"/>
        </w:rPr>
      </w:pPr>
    </w:p>
    <w:p w14:paraId="76C146D4" w14:textId="77777777" w:rsidR="00DB0313" w:rsidRPr="00F6773C" w:rsidRDefault="00A83939" w:rsidP="00F6773C">
      <w:pPr>
        <w:pStyle w:val="Ttulo"/>
        <w:jc w:val="right"/>
        <w:rPr>
          <w:color w:val="auto"/>
        </w:rPr>
      </w:pPr>
      <w:r w:rsidRPr="00F6773C">
        <w:rPr>
          <w:color w:val="auto"/>
        </w:rPr>
        <w:t>“</w:t>
      </w:r>
      <w:r w:rsidR="00DB0313" w:rsidRPr="00F6773C">
        <w:rPr>
          <w:color w:val="auto"/>
        </w:rPr>
        <w:t>Folio de la solicitud: 01158/TOLUCA/IP/2025</w:t>
      </w:r>
    </w:p>
    <w:p w14:paraId="115AF015" w14:textId="77777777" w:rsidR="00DB0313" w:rsidRPr="00F6773C" w:rsidRDefault="00DB0313" w:rsidP="00F6773C"/>
    <w:p w14:paraId="6FC73264" w14:textId="77777777" w:rsidR="00DB0313" w:rsidRPr="00F6773C" w:rsidRDefault="00DB0313" w:rsidP="00F6773C">
      <w:pPr>
        <w:pStyle w:val="Ttulo"/>
        <w:ind w:firstLine="0"/>
        <w:rPr>
          <w:color w:val="auto"/>
        </w:rPr>
      </w:pPr>
      <w:r w:rsidRPr="00F6773C">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D17AB6" w14:textId="77777777" w:rsidR="00DB0313" w:rsidRPr="00F6773C" w:rsidRDefault="00DB0313" w:rsidP="00F6773C">
      <w:pPr>
        <w:pStyle w:val="Ttulo"/>
        <w:ind w:firstLine="0"/>
        <w:rPr>
          <w:color w:val="auto"/>
        </w:rPr>
      </w:pPr>
    </w:p>
    <w:p w14:paraId="47E51E70" w14:textId="53181B05" w:rsidR="00DB0313" w:rsidRPr="00F6773C" w:rsidRDefault="00DB0313" w:rsidP="00F6773C">
      <w:pPr>
        <w:pStyle w:val="Ttulo"/>
        <w:ind w:firstLine="0"/>
        <w:rPr>
          <w:color w:val="auto"/>
        </w:rPr>
      </w:pPr>
      <w:r w:rsidRPr="00F6773C">
        <w:rPr>
          <w:color w:val="auto"/>
        </w:rPr>
        <w:t>En atención a la solicitud con folio 01158/TOLUCA/IP/2025, me permito adjuntar al presente la respuesta correspondiente de la DIRECCIÓN GENERAL DE ADMINISTRACIÓN, Sin más por el momento, reciba un saludo.</w:t>
      </w:r>
    </w:p>
    <w:p w14:paraId="20CF7DC1" w14:textId="77777777" w:rsidR="00DB0313" w:rsidRPr="00F6773C" w:rsidRDefault="00DB0313" w:rsidP="00F6773C"/>
    <w:p w14:paraId="3BCD8F1F" w14:textId="77777777" w:rsidR="00DB0313" w:rsidRPr="00F6773C" w:rsidRDefault="00DB0313" w:rsidP="00F6773C">
      <w:pPr>
        <w:pStyle w:val="Ttulo"/>
        <w:ind w:firstLine="0"/>
        <w:rPr>
          <w:color w:val="auto"/>
        </w:rPr>
      </w:pPr>
      <w:r w:rsidRPr="00F6773C">
        <w:rPr>
          <w:color w:val="auto"/>
        </w:rPr>
        <w:t>ATENTAMENTE</w:t>
      </w:r>
    </w:p>
    <w:p w14:paraId="7A57C8C8" w14:textId="57F86955" w:rsidR="00FF365E" w:rsidRPr="00F6773C" w:rsidRDefault="00DB0313" w:rsidP="00F6773C">
      <w:pPr>
        <w:pStyle w:val="Ttulo"/>
        <w:ind w:firstLine="0"/>
        <w:rPr>
          <w:color w:val="auto"/>
        </w:rPr>
      </w:pPr>
      <w:r w:rsidRPr="00F6773C">
        <w:rPr>
          <w:color w:val="auto"/>
        </w:rPr>
        <w:t>Dr. Nahum Miguel Mendoza Morales</w:t>
      </w:r>
      <w:r w:rsidR="00A83939" w:rsidRPr="00F6773C">
        <w:rPr>
          <w:color w:val="auto"/>
        </w:rPr>
        <w:t>” Sic.</w:t>
      </w:r>
    </w:p>
    <w:p w14:paraId="14BE9685" w14:textId="77777777" w:rsidR="00FF365E" w:rsidRPr="00F6773C" w:rsidRDefault="00FF365E" w:rsidP="00F6773C">
      <w:pPr>
        <w:ind w:right="-28"/>
      </w:pPr>
    </w:p>
    <w:p w14:paraId="6EA13B83" w14:textId="77777777" w:rsidR="00FF365E" w:rsidRPr="00F6773C" w:rsidRDefault="00A83939" w:rsidP="00F6773C">
      <w:pPr>
        <w:ind w:right="-28"/>
      </w:pPr>
      <w:r w:rsidRPr="00F6773C">
        <w:t xml:space="preserve">Asimismo, </w:t>
      </w:r>
      <w:r w:rsidRPr="00F6773C">
        <w:rPr>
          <w:b/>
        </w:rPr>
        <w:t xml:space="preserve">EL SUJETO OBLIGADO </w:t>
      </w:r>
      <w:r w:rsidRPr="00F6773C">
        <w:t>adjuntó a su respuesta los archivos electrónicos que se describen:</w:t>
      </w:r>
    </w:p>
    <w:p w14:paraId="40720F4A" w14:textId="77777777" w:rsidR="00E73C57" w:rsidRPr="00F6773C" w:rsidRDefault="00E73C57" w:rsidP="00F6773C">
      <w:pPr>
        <w:ind w:right="-28"/>
      </w:pPr>
    </w:p>
    <w:p w14:paraId="7F3B4BF6" w14:textId="77777777" w:rsidR="00E73C57" w:rsidRPr="00F6773C" w:rsidRDefault="00E73C57" w:rsidP="00F6773C">
      <w:pPr>
        <w:ind w:right="-28"/>
      </w:pPr>
    </w:p>
    <w:p w14:paraId="0617467A" w14:textId="77777777" w:rsidR="00E73C57" w:rsidRPr="00F6773C" w:rsidRDefault="00E73C57" w:rsidP="00F6773C">
      <w:pPr>
        <w:ind w:right="-28"/>
      </w:pPr>
    </w:p>
    <w:p w14:paraId="3F7D2A76" w14:textId="77777777" w:rsidR="00E73C57" w:rsidRPr="00F6773C" w:rsidRDefault="00E73C57" w:rsidP="00F6773C">
      <w:pPr>
        <w:ind w:right="-28"/>
      </w:pPr>
    </w:p>
    <w:p w14:paraId="1025706F" w14:textId="1555FB18" w:rsidR="00DB0313" w:rsidRPr="00F6773C" w:rsidRDefault="00DB0313" w:rsidP="00F6773C">
      <w:pPr>
        <w:numPr>
          <w:ilvl w:val="0"/>
          <w:numId w:val="14"/>
        </w:numPr>
        <w:ind w:right="-28"/>
        <w:rPr>
          <w:b/>
          <w:bCs/>
          <w:i/>
        </w:rPr>
      </w:pPr>
      <w:r w:rsidRPr="00F6773C">
        <w:rPr>
          <w:b/>
          <w:bCs/>
          <w:i/>
        </w:rPr>
        <w:lastRenderedPageBreak/>
        <w:t>R. 01158_25.pdf</w:t>
      </w:r>
    </w:p>
    <w:p w14:paraId="6362E05B" w14:textId="6CE487EE" w:rsidR="00DB0313" w:rsidRPr="00F6773C" w:rsidRDefault="00DB0313" w:rsidP="00F6773C">
      <w:pPr>
        <w:ind w:right="-28"/>
        <w:rPr>
          <w:iCs/>
        </w:rPr>
      </w:pPr>
      <w:r w:rsidRPr="00F6773C">
        <w:rPr>
          <w:iCs/>
        </w:rPr>
        <w:t>Archivo constante de 2 páginas, en la que se advierte el escrito de fecha 21 de marzo de 2025, dirigido al solicitante, suscrito por el Titular de la Unidad de Transparencia, en el que le indicó:</w:t>
      </w:r>
    </w:p>
    <w:p w14:paraId="213819D3" w14:textId="77777777" w:rsidR="00DB0313" w:rsidRPr="00F6773C" w:rsidRDefault="00DB0313" w:rsidP="00F6773C">
      <w:pPr>
        <w:ind w:right="-28"/>
        <w:rPr>
          <w:iCs/>
        </w:rPr>
      </w:pPr>
    </w:p>
    <w:p w14:paraId="38D4A0C0" w14:textId="12CC2146" w:rsidR="00DB0313" w:rsidRPr="00F6773C" w:rsidRDefault="00DB0313" w:rsidP="00F6773C">
      <w:pPr>
        <w:pStyle w:val="Ttulo"/>
        <w:ind w:firstLine="0"/>
        <w:rPr>
          <w:color w:val="auto"/>
        </w:rPr>
      </w:pPr>
      <w:r w:rsidRPr="00F6773C">
        <w:rPr>
          <w:iCs/>
          <w:color w:val="auto"/>
        </w:rPr>
        <w:t>“</w:t>
      </w:r>
      <w:r w:rsidR="00D31E3D" w:rsidRPr="00F6773C">
        <w:rPr>
          <w:iCs/>
          <w:color w:val="auto"/>
        </w:rPr>
        <w:t>…</w:t>
      </w:r>
      <w:r w:rsidRPr="00F6773C">
        <w:rPr>
          <w:color w:val="auto"/>
        </w:rPr>
        <w:t xml:space="preserve">hago de su conocimiento que la </w:t>
      </w:r>
      <w:r w:rsidRPr="00F6773C">
        <w:rPr>
          <w:b/>
          <w:bCs/>
          <w:color w:val="auto"/>
        </w:rPr>
        <w:t>Dirección General de Administración …</w:t>
      </w:r>
      <w:r w:rsidRPr="00F6773C">
        <w:rPr>
          <w:color w:val="auto"/>
        </w:rPr>
        <w:t>informó que la Dirección de Recursos Humanos después de una búsqueda exhaustiva y razonable en los archivos que guarda el Departamento de Nóminas y el Departamento de Administración de Personal, se envía en formato digital lo solicitado.</w:t>
      </w:r>
    </w:p>
    <w:p w14:paraId="282802E4" w14:textId="77777777" w:rsidR="00192DDF" w:rsidRPr="00F6773C" w:rsidRDefault="00192DDF" w:rsidP="00F6773C">
      <w:pPr>
        <w:pStyle w:val="Ttulo"/>
        <w:ind w:firstLine="0"/>
        <w:rPr>
          <w:color w:val="auto"/>
        </w:rPr>
      </w:pPr>
    </w:p>
    <w:p w14:paraId="00864809" w14:textId="7BA3C820" w:rsidR="00192DDF" w:rsidRPr="00F6773C" w:rsidRDefault="00192DDF" w:rsidP="00F6773C">
      <w:pPr>
        <w:pStyle w:val="Ttulo"/>
        <w:ind w:firstLine="0"/>
        <w:rPr>
          <w:color w:val="auto"/>
        </w:rPr>
      </w:pPr>
      <w:r w:rsidRPr="00F6773C">
        <w:rPr>
          <w:color w:val="auto"/>
        </w:rPr>
        <w:t>No omito mencionar que en términos del artículo 143 fracción I de la Ley de Transparencia y Acceso a la Información Pública del Estado de México y Municipios, la información personal contenida en la constancia de no inhabilitación, certificado de no deudor alimentario moroso, alta de ISSEMYM, y comprobante de estudios ha sido considerada como confidencial de forma par</w:t>
      </w:r>
      <w:r w:rsidR="00D31E3D" w:rsidRPr="00F6773C">
        <w:rPr>
          <w:color w:val="auto"/>
        </w:rPr>
        <w:t>cial mediante acuerdo número CT/SE/</w:t>
      </w:r>
      <w:r w:rsidRPr="00F6773C">
        <w:rPr>
          <w:color w:val="auto"/>
        </w:rPr>
        <w:t>268/04/2025; por su parte, los datos personales contenidos en la identificación oficial INE, acta de nacimiento</w:t>
      </w:r>
      <w:r w:rsidR="001F75C1" w:rsidRPr="00F6773C">
        <w:rPr>
          <w:color w:val="auto"/>
        </w:rPr>
        <w:t>, certificado médica, comprobante de domicilio, cédula del CURP y cédula del RFC, ha sido clasificada como confidencial de forma total de conformidad con el artículo 140 fracción X, y demás aplicables de la Ley de Transparencia…mediante acuerdo número CT/SE/268/05/2025; los acuerdos antes citados aprobados por el Comité de Transparencia en la Ducentésima Sexagésima Octava Sesión Extraordinaria 2025.“  Sic.</w:t>
      </w:r>
    </w:p>
    <w:p w14:paraId="6E08B6B3" w14:textId="77777777" w:rsidR="00DB0313" w:rsidRPr="00F6773C" w:rsidRDefault="00DB0313" w:rsidP="00F6773C">
      <w:pPr>
        <w:ind w:right="-28"/>
        <w:rPr>
          <w:i/>
        </w:rPr>
      </w:pPr>
    </w:p>
    <w:p w14:paraId="4872E577" w14:textId="77777777" w:rsidR="00D31E3D" w:rsidRPr="00F6773C" w:rsidRDefault="00D31E3D" w:rsidP="00F6773C">
      <w:pPr>
        <w:numPr>
          <w:ilvl w:val="0"/>
          <w:numId w:val="14"/>
        </w:numPr>
        <w:ind w:right="-28"/>
        <w:rPr>
          <w:b/>
          <w:bCs/>
          <w:i/>
        </w:rPr>
      </w:pPr>
      <w:r w:rsidRPr="00F6773C">
        <w:rPr>
          <w:b/>
          <w:bCs/>
          <w:i/>
        </w:rPr>
        <w:t>saimex 01158.rar</w:t>
      </w:r>
    </w:p>
    <w:p w14:paraId="3DCEDC34" w14:textId="77777777" w:rsidR="000647FD" w:rsidRPr="00F6773C" w:rsidRDefault="000647FD" w:rsidP="00F6773C">
      <w:pPr>
        <w:ind w:left="720" w:right="-28"/>
        <w:rPr>
          <w:i/>
        </w:rPr>
      </w:pPr>
    </w:p>
    <w:p w14:paraId="7AD9CF6F" w14:textId="50EF8F5B" w:rsidR="00D31E3D" w:rsidRPr="00F6773C" w:rsidRDefault="00D31E3D" w:rsidP="00F6773C">
      <w:pPr>
        <w:ind w:right="-28"/>
        <w:rPr>
          <w:iCs/>
        </w:rPr>
      </w:pPr>
      <w:r w:rsidRPr="00F6773C">
        <w:rPr>
          <w:iCs/>
        </w:rPr>
        <w:t xml:space="preserve">Carpeta comprimida, en formato rar, en la que se contiene a su vez, la carpeta general denominada </w:t>
      </w:r>
      <w:r w:rsidRPr="00F6773C">
        <w:rPr>
          <w:b/>
          <w:bCs/>
          <w:i/>
        </w:rPr>
        <w:t xml:space="preserve">saimex 01158¸ </w:t>
      </w:r>
      <w:r w:rsidRPr="00F6773C">
        <w:rPr>
          <w:iCs/>
        </w:rPr>
        <w:t xml:space="preserve">y a su vez 8 archivos en formato </w:t>
      </w:r>
      <w:proofErr w:type="spellStart"/>
      <w:r w:rsidRPr="00F6773C">
        <w:rPr>
          <w:iCs/>
        </w:rPr>
        <w:t>pdf</w:t>
      </w:r>
      <w:proofErr w:type="spellEnd"/>
      <w:r w:rsidRPr="00F6773C">
        <w:rPr>
          <w:iCs/>
        </w:rPr>
        <w:t xml:space="preserve">, </w:t>
      </w:r>
      <w:r w:rsidR="00E74621" w:rsidRPr="00F6773C">
        <w:rPr>
          <w:iCs/>
        </w:rPr>
        <w:t>que se describen enseguida:</w:t>
      </w:r>
    </w:p>
    <w:p w14:paraId="64738033" w14:textId="77777777" w:rsidR="00D31E3D" w:rsidRPr="00F6773C" w:rsidRDefault="00D31E3D" w:rsidP="00F6773C">
      <w:pPr>
        <w:ind w:right="-28"/>
        <w:rPr>
          <w:iCs/>
        </w:rPr>
      </w:pPr>
    </w:p>
    <w:p w14:paraId="0DC36261" w14:textId="69E4F42D" w:rsidR="00FD60D9" w:rsidRPr="00F6773C" w:rsidRDefault="00FD60D9" w:rsidP="00F6773C">
      <w:pPr>
        <w:pStyle w:val="Prrafodelista"/>
        <w:numPr>
          <w:ilvl w:val="0"/>
          <w:numId w:val="15"/>
        </w:numPr>
        <w:ind w:right="-28"/>
        <w:rPr>
          <w:iCs/>
        </w:rPr>
      </w:pPr>
      <w:r w:rsidRPr="00F6773C">
        <w:rPr>
          <w:iCs/>
        </w:rPr>
        <w:t>Personal con nombre Victoria</w:t>
      </w:r>
    </w:p>
    <w:p w14:paraId="1BA1EC39" w14:textId="77777777" w:rsidR="00FD60D9" w:rsidRPr="00F6773C" w:rsidRDefault="00FD60D9" w:rsidP="00F6773C">
      <w:pPr>
        <w:pStyle w:val="Prrafodelista"/>
        <w:rPr>
          <w:iCs/>
        </w:rPr>
      </w:pPr>
      <w:r w:rsidRPr="00F6773C">
        <w:rPr>
          <w:iCs/>
        </w:rPr>
        <w:t>Listado del personal, en el que se advierte No., Nombre, Fecha de alta original, Cargo, Sueldo y Dirección.</w:t>
      </w:r>
    </w:p>
    <w:p w14:paraId="2CD8A1C9" w14:textId="77777777" w:rsidR="00FD60D9" w:rsidRPr="00F6773C" w:rsidRDefault="00FD60D9" w:rsidP="00F6773C">
      <w:pPr>
        <w:ind w:right="-28"/>
        <w:rPr>
          <w:iCs/>
        </w:rPr>
      </w:pPr>
    </w:p>
    <w:p w14:paraId="1589AE01" w14:textId="77777777" w:rsidR="00FD60D9" w:rsidRPr="00F6773C" w:rsidRDefault="00FD60D9" w:rsidP="00F6773C">
      <w:pPr>
        <w:ind w:right="-28"/>
        <w:rPr>
          <w:iCs/>
        </w:rPr>
      </w:pPr>
    </w:p>
    <w:p w14:paraId="3E0A2122" w14:textId="77777777" w:rsidR="00D31E3D" w:rsidRPr="00F6773C" w:rsidRDefault="00D31E3D" w:rsidP="00F6773C">
      <w:pPr>
        <w:pStyle w:val="Prrafodelista"/>
        <w:numPr>
          <w:ilvl w:val="0"/>
          <w:numId w:val="15"/>
        </w:numPr>
        <w:ind w:right="-28"/>
        <w:rPr>
          <w:iCs/>
        </w:rPr>
      </w:pPr>
      <w:r w:rsidRPr="00F6773C">
        <w:rPr>
          <w:iCs/>
        </w:rPr>
        <w:lastRenderedPageBreak/>
        <w:t>CARTA DESALES VICTORIA ESPERANZA</w:t>
      </w:r>
    </w:p>
    <w:p w14:paraId="1A18209C" w14:textId="203FA647" w:rsidR="00D31E3D" w:rsidRPr="00F6773C" w:rsidRDefault="00D31E3D" w:rsidP="00F6773C">
      <w:pPr>
        <w:pStyle w:val="Prrafodelista"/>
        <w:numPr>
          <w:ilvl w:val="0"/>
          <w:numId w:val="16"/>
        </w:numPr>
        <w:ind w:right="-28"/>
        <w:rPr>
          <w:iCs/>
        </w:rPr>
      </w:pPr>
      <w:r w:rsidRPr="00F6773C">
        <w:rPr>
          <w:iCs/>
        </w:rPr>
        <w:t>Ficha curricular.</w:t>
      </w:r>
    </w:p>
    <w:p w14:paraId="5BD12ED2" w14:textId="2C566C89" w:rsidR="00DC21E6" w:rsidRPr="00F6773C" w:rsidRDefault="00DC21E6" w:rsidP="00F6773C">
      <w:pPr>
        <w:pStyle w:val="Prrafodelista"/>
        <w:numPr>
          <w:ilvl w:val="0"/>
          <w:numId w:val="16"/>
        </w:numPr>
        <w:ind w:right="-28"/>
        <w:rPr>
          <w:iCs/>
        </w:rPr>
      </w:pPr>
      <w:r w:rsidRPr="00F6773C">
        <w:rPr>
          <w:iCs/>
        </w:rPr>
        <w:t>Título</w:t>
      </w:r>
      <w:r w:rsidR="00E73C57" w:rsidRPr="00F6773C">
        <w:rPr>
          <w:iCs/>
        </w:rPr>
        <w:t>.</w:t>
      </w:r>
    </w:p>
    <w:p w14:paraId="2AA7B2A7" w14:textId="552E13D8" w:rsidR="00D31E3D" w:rsidRPr="00F6773C" w:rsidRDefault="00D31E3D" w:rsidP="00F6773C">
      <w:pPr>
        <w:pStyle w:val="Prrafodelista"/>
        <w:numPr>
          <w:ilvl w:val="0"/>
          <w:numId w:val="16"/>
        </w:numPr>
        <w:ind w:right="-28"/>
        <w:rPr>
          <w:iCs/>
        </w:rPr>
      </w:pPr>
      <w:r w:rsidRPr="00F6773C">
        <w:rPr>
          <w:iCs/>
        </w:rPr>
        <w:t xml:space="preserve">Aviso de movimientos de alta ante el </w:t>
      </w:r>
      <w:proofErr w:type="spellStart"/>
      <w:r w:rsidRPr="00F6773C">
        <w:rPr>
          <w:iCs/>
        </w:rPr>
        <w:t>Issemym</w:t>
      </w:r>
      <w:proofErr w:type="spellEnd"/>
      <w:r w:rsidRPr="00F6773C">
        <w:rPr>
          <w:iCs/>
        </w:rPr>
        <w:t>.</w:t>
      </w:r>
    </w:p>
    <w:p w14:paraId="7E7D6A0F" w14:textId="77777777" w:rsidR="00D31E3D" w:rsidRPr="00F6773C" w:rsidRDefault="00D31E3D" w:rsidP="00F6773C">
      <w:pPr>
        <w:pStyle w:val="Prrafodelista"/>
        <w:ind w:right="-28"/>
        <w:rPr>
          <w:iCs/>
        </w:rPr>
      </w:pPr>
    </w:p>
    <w:p w14:paraId="25A5F1D1" w14:textId="77777777" w:rsidR="00D31E3D" w:rsidRPr="00F6773C" w:rsidRDefault="00D31E3D" w:rsidP="00F6773C">
      <w:pPr>
        <w:pStyle w:val="Prrafodelista"/>
        <w:numPr>
          <w:ilvl w:val="0"/>
          <w:numId w:val="15"/>
        </w:numPr>
        <w:ind w:right="-28"/>
        <w:rPr>
          <w:iCs/>
        </w:rPr>
      </w:pPr>
      <w:r w:rsidRPr="00F6773C">
        <w:rPr>
          <w:iCs/>
        </w:rPr>
        <w:t>JUAREZ ESCOBAR VICTORIA</w:t>
      </w:r>
    </w:p>
    <w:p w14:paraId="25E02B3A" w14:textId="77777777" w:rsidR="00DC21E6" w:rsidRPr="00F6773C" w:rsidRDefault="00DC21E6" w:rsidP="00F6773C">
      <w:pPr>
        <w:pStyle w:val="Prrafodelista"/>
        <w:numPr>
          <w:ilvl w:val="0"/>
          <w:numId w:val="17"/>
        </w:numPr>
        <w:ind w:right="-28"/>
        <w:rPr>
          <w:iCs/>
        </w:rPr>
      </w:pPr>
      <w:r w:rsidRPr="00F6773C">
        <w:rPr>
          <w:iCs/>
        </w:rPr>
        <w:t>Ficha curricular.</w:t>
      </w:r>
    </w:p>
    <w:p w14:paraId="23E71083" w14:textId="049B90C1" w:rsidR="00DC21E6" w:rsidRPr="00F6773C" w:rsidRDefault="00DC21E6" w:rsidP="00F6773C">
      <w:pPr>
        <w:pStyle w:val="Prrafodelista"/>
        <w:numPr>
          <w:ilvl w:val="0"/>
          <w:numId w:val="17"/>
        </w:numPr>
        <w:ind w:right="-28"/>
        <w:rPr>
          <w:iCs/>
        </w:rPr>
      </w:pPr>
      <w:r w:rsidRPr="00F6773C">
        <w:rPr>
          <w:iCs/>
        </w:rPr>
        <w:t>Certificado de Primaria</w:t>
      </w:r>
    </w:p>
    <w:p w14:paraId="08F3F52B" w14:textId="67797756" w:rsidR="00D31E3D" w:rsidRPr="00F6773C" w:rsidRDefault="00DC21E6" w:rsidP="00F6773C">
      <w:pPr>
        <w:pStyle w:val="Prrafodelista"/>
        <w:numPr>
          <w:ilvl w:val="0"/>
          <w:numId w:val="17"/>
        </w:numPr>
        <w:ind w:right="-28"/>
        <w:rPr>
          <w:iCs/>
        </w:rPr>
      </w:pPr>
      <w:r w:rsidRPr="00F6773C">
        <w:rPr>
          <w:iCs/>
        </w:rPr>
        <w:t xml:space="preserve">Aviso de movimientos de alta ante el </w:t>
      </w:r>
      <w:proofErr w:type="spellStart"/>
      <w:r w:rsidRPr="00F6773C">
        <w:rPr>
          <w:iCs/>
        </w:rPr>
        <w:t>Issemym</w:t>
      </w:r>
      <w:proofErr w:type="spellEnd"/>
      <w:r w:rsidRPr="00F6773C">
        <w:rPr>
          <w:iCs/>
        </w:rPr>
        <w:t>.</w:t>
      </w:r>
    </w:p>
    <w:p w14:paraId="39E414DB" w14:textId="77777777" w:rsidR="00DC21E6" w:rsidRPr="00F6773C" w:rsidRDefault="00DC21E6" w:rsidP="00F6773C">
      <w:pPr>
        <w:pStyle w:val="Prrafodelista"/>
        <w:ind w:left="1440" w:right="-28"/>
        <w:rPr>
          <w:iCs/>
        </w:rPr>
      </w:pPr>
    </w:p>
    <w:p w14:paraId="6A3A97F2" w14:textId="77777777" w:rsidR="00D31E3D" w:rsidRPr="00F6773C" w:rsidRDefault="00D31E3D" w:rsidP="00F6773C">
      <w:pPr>
        <w:pStyle w:val="Prrafodelista"/>
        <w:numPr>
          <w:ilvl w:val="0"/>
          <w:numId w:val="15"/>
        </w:numPr>
        <w:ind w:right="-28"/>
        <w:rPr>
          <w:iCs/>
        </w:rPr>
      </w:pPr>
      <w:r w:rsidRPr="00F6773C">
        <w:rPr>
          <w:iCs/>
        </w:rPr>
        <w:t>MATEO SEGUNDO VICTORIA</w:t>
      </w:r>
    </w:p>
    <w:p w14:paraId="12A8386A" w14:textId="77777777" w:rsidR="00DC21E6" w:rsidRPr="00F6773C" w:rsidRDefault="00DC21E6" w:rsidP="00F6773C">
      <w:pPr>
        <w:pStyle w:val="Prrafodelista"/>
        <w:numPr>
          <w:ilvl w:val="0"/>
          <w:numId w:val="18"/>
        </w:numPr>
        <w:ind w:right="-28"/>
        <w:rPr>
          <w:iCs/>
        </w:rPr>
      </w:pPr>
      <w:r w:rsidRPr="00F6773C">
        <w:rPr>
          <w:iCs/>
        </w:rPr>
        <w:t>Ficha curricular.</w:t>
      </w:r>
    </w:p>
    <w:p w14:paraId="5A88E97D" w14:textId="77777777" w:rsidR="00DC21E6" w:rsidRPr="00F6773C" w:rsidRDefault="00DC21E6" w:rsidP="00F6773C">
      <w:pPr>
        <w:pStyle w:val="Prrafodelista"/>
        <w:numPr>
          <w:ilvl w:val="0"/>
          <w:numId w:val="18"/>
        </w:numPr>
        <w:ind w:right="-28"/>
        <w:rPr>
          <w:iCs/>
        </w:rPr>
      </w:pPr>
      <w:r w:rsidRPr="00F6773C">
        <w:rPr>
          <w:iCs/>
        </w:rPr>
        <w:t>Certificado de Primaria</w:t>
      </w:r>
    </w:p>
    <w:p w14:paraId="517235FA" w14:textId="1F3BFA28" w:rsidR="00DC21E6" w:rsidRPr="00F6773C" w:rsidRDefault="00DC21E6" w:rsidP="00F6773C">
      <w:pPr>
        <w:pStyle w:val="Prrafodelista"/>
        <w:numPr>
          <w:ilvl w:val="0"/>
          <w:numId w:val="18"/>
        </w:numPr>
        <w:ind w:right="-28"/>
        <w:rPr>
          <w:iCs/>
        </w:rPr>
      </w:pPr>
      <w:r w:rsidRPr="00F6773C">
        <w:rPr>
          <w:iCs/>
        </w:rPr>
        <w:t xml:space="preserve">Aviso de movimientos de baja ante el </w:t>
      </w:r>
      <w:proofErr w:type="spellStart"/>
      <w:r w:rsidRPr="00F6773C">
        <w:rPr>
          <w:iCs/>
        </w:rPr>
        <w:t>Issemym</w:t>
      </w:r>
      <w:proofErr w:type="spellEnd"/>
      <w:r w:rsidRPr="00F6773C">
        <w:rPr>
          <w:iCs/>
        </w:rPr>
        <w:t>.</w:t>
      </w:r>
    </w:p>
    <w:p w14:paraId="02169D5B" w14:textId="77777777" w:rsidR="00D31E3D" w:rsidRPr="00F6773C" w:rsidRDefault="00D31E3D" w:rsidP="00F6773C">
      <w:pPr>
        <w:pStyle w:val="Prrafodelista"/>
        <w:ind w:right="-28"/>
        <w:rPr>
          <w:iCs/>
        </w:rPr>
      </w:pPr>
    </w:p>
    <w:p w14:paraId="1A1B26A8" w14:textId="77777777" w:rsidR="00D31E3D" w:rsidRPr="00F6773C" w:rsidRDefault="00D31E3D" w:rsidP="00F6773C">
      <w:pPr>
        <w:pStyle w:val="Prrafodelista"/>
        <w:numPr>
          <w:ilvl w:val="0"/>
          <w:numId w:val="15"/>
        </w:numPr>
        <w:ind w:right="-28"/>
        <w:rPr>
          <w:iCs/>
        </w:rPr>
      </w:pPr>
      <w:r w:rsidRPr="00F6773C">
        <w:rPr>
          <w:iCs/>
        </w:rPr>
        <w:t>PLIEGO TAPIA ANA VICTORIA</w:t>
      </w:r>
    </w:p>
    <w:p w14:paraId="773455B1" w14:textId="77777777" w:rsidR="00DC21E6" w:rsidRPr="00F6773C" w:rsidRDefault="00DC21E6" w:rsidP="00F6773C">
      <w:pPr>
        <w:pStyle w:val="Prrafodelista"/>
        <w:numPr>
          <w:ilvl w:val="0"/>
          <w:numId w:val="19"/>
        </w:numPr>
        <w:ind w:right="-28"/>
        <w:rPr>
          <w:iCs/>
        </w:rPr>
      </w:pPr>
      <w:r w:rsidRPr="00F6773C">
        <w:rPr>
          <w:iCs/>
        </w:rPr>
        <w:t>Ficha curricular.</w:t>
      </w:r>
    </w:p>
    <w:p w14:paraId="11488E53" w14:textId="4822A881" w:rsidR="00DC21E6" w:rsidRPr="00F6773C" w:rsidRDefault="00DC21E6" w:rsidP="00F6773C">
      <w:pPr>
        <w:pStyle w:val="Prrafodelista"/>
        <w:numPr>
          <w:ilvl w:val="0"/>
          <w:numId w:val="19"/>
        </w:numPr>
        <w:ind w:right="-28"/>
        <w:rPr>
          <w:iCs/>
        </w:rPr>
      </w:pPr>
      <w:r w:rsidRPr="00F6773C">
        <w:rPr>
          <w:iCs/>
        </w:rPr>
        <w:t>Certificado de no deudor alimentario moroso.</w:t>
      </w:r>
    </w:p>
    <w:p w14:paraId="79605267" w14:textId="77777777" w:rsidR="00DC21E6" w:rsidRPr="00F6773C" w:rsidRDefault="00DC21E6" w:rsidP="00F6773C">
      <w:pPr>
        <w:pStyle w:val="Prrafodelista"/>
        <w:numPr>
          <w:ilvl w:val="0"/>
          <w:numId w:val="19"/>
        </w:numPr>
        <w:ind w:right="-28"/>
        <w:rPr>
          <w:iCs/>
        </w:rPr>
      </w:pPr>
      <w:r w:rsidRPr="00F6773C">
        <w:rPr>
          <w:iCs/>
        </w:rPr>
        <w:t xml:space="preserve">Aviso de movimientos de alta ante el </w:t>
      </w:r>
      <w:proofErr w:type="spellStart"/>
      <w:r w:rsidRPr="00F6773C">
        <w:rPr>
          <w:iCs/>
        </w:rPr>
        <w:t>Issemym</w:t>
      </w:r>
      <w:proofErr w:type="spellEnd"/>
      <w:r w:rsidRPr="00F6773C">
        <w:rPr>
          <w:iCs/>
        </w:rPr>
        <w:t>.</w:t>
      </w:r>
    </w:p>
    <w:p w14:paraId="74A736B1" w14:textId="20360992" w:rsidR="00DC21E6" w:rsidRPr="00F6773C" w:rsidRDefault="00DC21E6" w:rsidP="00F6773C">
      <w:pPr>
        <w:pStyle w:val="Prrafodelista"/>
        <w:numPr>
          <w:ilvl w:val="0"/>
          <w:numId w:val="19"/>
        </w:numPr>
        <w:ind w:right="-28"/>
        <w:rPr>
          <w:iCs/>
        </w:rPr>
      </w:pPr>
      <w:r w:rsidRPr="00F6773C">
        <w:rPr>
          <w:iCs/>
        </w:rPr>
        <w:t>Constancia de no inhabilitación.</w:t>
      </w:r>
    </w:p>
    <w:p w14:paraId="7443D57B" w14:textId="77777777" w:rsidR="00D31E3D" w:rsidRPr="00F6773C" w:rsidRDefault="00D31E3D" w:rsidP="00F6773C">
      <w:pPr>
        <w:pStyle w:val="Prrafodelista"/>
        <w:ind w:right="-28"/>
        <w:rPr>
          <w:iCs/>
        </w:rPr>
      </w:pPr>
    </w:p>
    <w:p w14:paraId="1EA6BE9E" w14:textId="77777777" w:rsidR="00D31E3D" w:rsidRPr="00F6773C" w:rsidRDefault="00D31E3D" w:rsidP="00F6773C">
      <w:pPr>
        <w:pStyle w:val="Prrafodelista"/>
        <w:numPr>
          <w:ilvl w:val="0"/>
          <w:numId w:val="15"/>
        </w:numPr>
        <w:ind w:right="-28"/>
        <w:rPr>
          <w:iCs/>
        </w:rPr>
      </w:pPr>
      <w:r w:rsidRPr="00F6773C">
        <w:rPr>
          <w:iCs/>
        </w:rPr>
        <w:t>REYES PERALTA VICTORIA</w:t>
      </w:r>
    </w:p>
    <w:p w14:paraId="005C63F5" w14:textId="77777777" w:rsidR="00DC21E6" w:rsidRPr="00F6773C" w:rsidRDefault="00DC21E6" w:rsidP="00F6773C">
      <w:pPr>
        <w:pStyle w:val="Prrafodelista"/>
        <w:numPr>
          <w:ilvl w:val="0"/>
          <w:numId w:val="20"/>
        </w:numPr>
        <w:ind w:right="-28"/>
        <w:rPr>
          <w:iCs/>
        </w:rPr>
      </w:pPr>
      <w:r w:rsidRPr="00F6773C">
        <w:rPr>
          <w:iCs/>
        </w:rPr>
        <w:t>Ficha curricular.</w:t>
      </w:r>
    </w:p>
    <w:p w14:paraId="59803A3F" w14:textId="5CA9FFC9" w:rsidR="00DC21E6" w:rsidRPr="00F6773C" w:rsidRDefault="00DC21E6" w:rsidP="00F6773C">
      <w:pPr>
        <w:pStyle w:val="Prrafodelista"/>
        <w:numPr>
          <w:ilvl w:val="0"/>
          <w:numId w:val="20"/>
        </w:numPr>
        <w:ind w:right="-28"/>
        <w:rPr>
          <w:iCs/>
        </w:rPr>
      </w:pPr>
      <w:r w:rsidRPr="00F6773C">
        <w:rPr>
          <w:iCs/>
        </w:rPr>
        <w:t>Certificado de secundaria.</w:t>
      </w:r>
    </w:p>
    <w:p w14:paraId="2A2DB75A" w14:textId="60CE7C24" w:rsidR="00DC21E6" w:rsidRPr="00F6773C" w:rsidRDefault="00DC21E6" w:rsidP="00F6773C">
      <w:pPr>
        <w:pStyle w:val="Prrafodelista"/>
        <w:numPr>
          <w:ilvl w:val="0"/>
          <w:numId w:val="20"/>
        </w:numPr>
        <w:ind w:right="-28"/>
        <w:rPr>
          <w:iCs/>
        </w:rPr>
      </w:pPr>
      <w:r w:rsidRPr="00F6773C">
        <w:rPr>
          <w:iCs/>
        </w:rPr>
        <w:t xml:space="preserve">Aviso de movimiento de alta ante el </w:t>
      </w:r>
      <w:proofErr w:type="spellStart"/>
      <w:r w:rsidRPr="00F6773C">
        <w:rPr>
          <w:iCs/>
        </w:rPr>
        <w:t>Issemym</w:t>
      </w:r>
      <w:proofErr w:type="spellEnd"/>
      <w:r w:rsidRPr="00F6773C">
        <w:rPr>
          <w:iCs/>
        </w:rPr>
        <w:t>.</w:t>
      </w:r>
    </w:p>
    <w:p w14:paraId="36DFCFE3" w14:textId="77777777" w:rsidR="00DC21E6" w:rsidRPr="00F6773C" w:rsidRDefault="00DC21E6" w:rsidP="00F6773C">
      <w:pPr>
        <w:pStyle w:val="Prrafodelista"/>
        <w:numPr>
          <w:ilvl w:val="0"/>
          <w:numId w:val="20"/>
        </w:numPr>
        <w:ind w:right="-28"/>
        <w:rPr>
          <w:iCs/>
        </w:rPr>
      </w:pPr>
      <w:r w:rsidRPr="00F6773C">
        <w:rPr>
          <w:iCs/>
        </w:rPr>
        <w:t>Constancia de no inhabilitación.</w:t>
      </w:r>
    </w:p>
    <w:p w14:paraId="7DEB8717" w14:textId="77777777" w:rsidR="00D31E3D" w:rsidRPr="00F6773C" w:rsidRDefault="00D31E3D" w:rsidP="00F6773C">
      <w:pPr>
        <w:pStyle w:val="Prrafodelista"/>
        <w:numPr>
          <w:ilvl w:val="0"/>
          <w:numId w:val="15"/>
        </w:numPr>
        <w:ind w:right="-28"/>
        <w:rPr>
          <w:iCs/>
        </w:rPr>
      </w:pPr>
      <w:r w:rsidRPr="00F6773C">
        <w:rPr>
          <w:iCs/>
        </w:rPr>
        <w:lastRenderedPageBreak/>
        <w:t>SANCHEZ GOMEZ VICTORIA</w:t>
      </w:r>
    </w:p>
    <w:p w14:paraId="13DE7BA1" w14:textId="77777777" w:rsidR="00DC21E6" w:rsidRPr="00F6773C" w:rsidRDefault="00DC21E6" w:rsidP="00F6773C">
      <w:pPr>
        <w:pStyle w:val="Prrafodelista"/>
        <w:numPr>
          <w:ilvl w:val="0"/>
          <w:numId w:val="21"/>
        </w:numPr>
        <w:ind w:right="-28"/>
        <w:rPr>
          <w:iCs/>
        </w:rPr>
      </w:pPr>
      <w:r w:rsidRPr="00F6773C">
        <w:rPr>
          <w:iCs/>
        </w:rPr>
        <w:t>Ficha curricular.</w:t>
      </w:r>
    </w:p>
    <w:p w14:paraId="366D0904" w14:textId="77777777" w:rsidR="00DC21E6" w:rsidRPr="00F6773C" w:rsidRDefault="00DC21E6" w:rsidP="00F6773C">
      <w:pPr>
        <w:pStyle w:val="Prrafodelista"/>
        <w:numPr>
          <w:ilvl w:val="0"/>
          <w:numId w:val="21"/>
        </w:numPr>
        <w:ind w:right="-28"/>
        <w:rPr>
          <w:iCs/>
        </w:rPr>
      </w:pPr>
      <w:r w:rsidRPr="00F6773C">
        <w:rPr>
          <w:iCs/>
        </w:rPr>
        <w:t>Certificado de no deudor alimentario moroso.</w:t>
      </w:r>
    </w:p>
    <w:p w14:paraId="0D84B95D" w14:textId="77777777" w:rsidR="00DC21E6" w:rsidRPr="00F6773C" w:rsidRDefault="00DC21E6" w:rsidP="00F6773C">
      <w:pPr>
        <w:pStyle w:val="Prrafodelista"/>
        <w:numPr>
          <w:ilvl w:val="0"/>
          <w:numId w:val="21"/>
        </w:numPr>
        <w:ind w:right="-28"/>
        <w:rPr>
          <w:iCs/>
        </w:rPr>
      </w:pPr>
      <w:r w:rsidRPr="00F6773C">
        <w:rPr>
          <w:iCs/>
        </w:rPr>
        <w:t xml:space="preserve">Aviso de movimiento de alta ante el </w:t>
      </w:r>
      <w:proofErr w:type="spellStart"/>
      <w:r w:rsidRPr="00F6773C">
        <w:rPr>
          <w:iCs/>
        </w:rPr>
        <w:t>Issemym</w:t>
      </w:r>
      <w:proofErr w:type="spellEnd"/>
      <w:r w:rsidRPr="00F6773C">
        <w:rPr>
          <w:iCs/>
        </w:rPr>
        <w:t>.</w:t>
      </w:r>
    </w:p>
    <w:p w14:paraId="37C7E23A" w14:textId="77777777" w:rsidR="00DC21E6" w:rsidRPr="00F6773C" w:rsidRDefault="00DC21E6" w:rsidP="00F6773C">
      <w:pPr>
        <w:pStyle w:val="Prrafodelista"/>
        <w:numPr>
          <w:ilvl w:val="0"/>
          <w:numId w:val="21"/>
        </w:numPr>
        <w:ind w:right="-28"/>
        <w:rPr>
          <w:iCs/>
        </w:rPr>
      </w:pPr>
      <w:r w:rsidRPr="00F6773C">
        <w:rPr>
          <w:iCs/>
        </w:rPr>
        <w:t>Constancia de no inhabilitación.</w:t>
      </w:r>
    </w:p>
    <w:p w14:paraId="65FADB94" w14:textId="2B28288A" w:rsidR="00DC21E6" w:rsidRPr="00F6773C" w:rsidRDefault="00DC21E6" w:rsidP="00F6773C">
      <w:pPr>
        <w:pStyle w:val="Prrafodelista"/>
        <w:numPr>
          <w:ilvl w:val="0"/>
          <w:numId w:val="21"/>
        </w:numPr>
        <w:ind w:right="-28"/>
        <w:rPr>
          <w:iCs/>
        </w:rPr>
      </w:pPr>
      <w:r w:rsidRPr="00F6773C">
        <w:rPr>
          <w:iCs/>
        </w:rPr>
        <w:t>Título.</w:t>
      </w:r>
    </w:p>
    <w:p w14:paraId="335F0CDA" w14:textId="77777777" w:rsidR="00D31E3D" w:rsidRPr="00F6773C" w:rsidRDefault="00D31E3D" w:rsidP="00F6773C">
      <w:pPr>
        <w:ind w:right="-28"/>
        <w:rPr>
          <w:iCs/>
        </w:rPr>
      </w:pPr>
    </w:p>
    <w:p w14:paraId="4FAA7970" w14:textId="77777777" w:rsidR="00D31E3D" w:rsidRPr="00F6773C" w:rsidRDefault="00D31E3D" w:rsidP="00F6773C">
      <w:pPr>
        <w:pStyle w:val="Prrafodelista"/>
        <w:numPr>
          <w:ilvl w:val="0"/>
          <w:numId w:val="15"/>
        </w:numPr>
        <w:ind w:right="-28"/>
        <w:rPr>
          <w:iCs/>
        </w:rPr>
      </w:pPr>
      <w:r w:rsidRPr="00F6773C">
        <w:rPr>
          <w:iCs/>
        </w:rPr>
        <w:t>SANCHEZ SUAREZ MARIA VICTORIA</w:t>
      </w:r>
    </w:p>
    <w:p w14:paraId="0D4D0329" w14:textId="77777777" w:rsidR="00DC21E6" w:rsidRPr="00F6773C" w:rsidRDefault="00DC21E6" w:rsidP="00F6773C">
      <w:pPr>
        <w:pStyle w:val="Prrafodelista"/>
        <w:numPr>
          <w:ilvl w:val="0"/>
          <w:numId w:val="22"/>
        </w:numPr>
        <w:ind w:right="-28"/>
        <w:rPr>
          <w:iCs/>
        </w:rPr>
      </w:pPr>
      <w:r w:rsidRPr="00F6773C">
        <w:rPr>
          <w:iCs/>
        </w:rPr>
        <w:t>Ficha curricular.</w:t>
      </w:r>
    </w:p>
    <w:p w14:paraId="465BA510" w14:textId="77777777" w:rsidR="00DC21E6" w:rsidRPr="00F6773C" w:rsidRDefault="00DC21E6" w:rsidP="00F6773C">
      <w:pPr>
        <w:pStyle w:val="Prrafodelista"/>
        <w:numPr>
          <w:ilvl w:val="0"/>
          <w:numId w:val="22"/>
        </w:numPr>
        <w:ind w:right="-28"/>
        <w:rPr>
          <w:iCs/>
        </w:rPr>
      </w:pPr>
      <w:r w:rsidRPr="00F6773C">
        <w:rPr>
          <w:iCs/>
        </w:rPr>
        <w:t xml:space="preserve">Aviso de movimiento de alta ante el </w:t>
      </w:r>
      <w:proofErr w:type="spellStart"/>
      <w:r w:rsidRPr="00F6773C">
        <w:rPr>
          <w:iCs/>
        </w:rPr>
        <w:t>Issemym</w:t>
      </w:r>
      <w:proofErr w:type="spellEnd"/>
      <w:r w:rsidRPr="00F6773C">
        <w:rPr>
          <w:iCs/>
        </w:rPr>
        <w:t>.</w:t>
      </w:r>
    </w:p>
    <w:p w14:paraId="44D838BE" w14:textId="77777777" w:rsidR="00DC21E6" w:rsidRPr="00F6773C" w:rsidRDefault="00DC21E6" w:rsidP="00F6773C">
      <w:pPr>
        <w:pStyle w:val="Prrafodelista"/>
        <w:numPr>
          <w:ilvl w:val="0"/>
          <w:numId w:val="22"/>
        </w:numPr>
        <w:ind w:right="-28"/>
        <w:rPr>
          <w:iCs/>
        </w:rPr>
      </w:pPr>
      <w:r w:rsidRPr="00F6773C">
        <w:rPr>
          <w:iCs/>
        </w:rPr>
        <w:t>Constancia de no inhabilitación.</w:t>
      </w:r>
    </w:p>
    <w:p w14:paraId="3605BA60" w14:textId="1025B45A" w:rsidR="00DC21E6" w:rsidRPr="00F6773C" w:rsidRDefault="00DC21E6" w:rsidP="00F6773C">
      <w:pPr>
        <w:pStyle w:val="Prrafodelista"/>
        <w:numPr>
          <w:ilvl w:val="0"/>
          <w:numId w:val="22"/>
        </w:numPr>
        <w:ind w:right="-28"/>
        <w:rPr>
          <w:iCs/>
        </w:rPr>
      </w:pPr>
      <w:r w:rsidRPr="00F6773C">
        <w:rPr>
          <w:iCs/>
        </w:rPr>
        <w:t>Certificado de Bachillerato.</w:t>
      </w:r>
    </w:p>
    <w:p w14:paraId="1184A7BB" w14:textId="6D94A771" w:rsidR="00DC21E6" w:rsidRPr="00F6773C" w:rsidRDefault="00DC21E6" w:rsidP="00F6773C">
      <w:pPr>
        <w:pStyle w:val="Prrafodelista"/>
        <w:numPr>
          <w:ilvl w:val="0"/>
          <w:numId w:val="22"/>
        </w:numPr>
        <w:ind w:right="-28"/>
        <w:rPr>
          <w:iCs/>
        </w:rPr>
      </w:pPr>
      <w:r w:rsidRPr="00F6773C">
        <w:rPr>
          <w:iCs/>
        </w:rPr>
        <w:t>Historial Académico de Bachillerato</w:t>
      </w:r>
    </w:p>
    <w:p w14:paraId="796CF803" w14:textId="77777777" w:rsidR="00D31E3D" w:rsidRPr="00F6773C" w:rsidRDefault="00D31E3D" w:rsidP="00F6773C">
      <w:pPr>
        <w:ind w:right="-28"/>
      </w:pPr>
    </w:p>
    <w:p w14:paraId="2F751DB0" w14:textId="77777777" w:rsidR="00FF365E" w:rsidRPr="00F6773C" w:rsidRDefault="00A83939" w:rsidP="00F6773C">
      <w:pPr>
        <w:pStyle w:val="Ttulo2"/>
        <w:jc w:val="left"/>
      </w:pPr>
      <w:bookmarkStart w:id="9" w:name="_Toc203626492"/>
      <w:r w:rsidRPr="00F6773C">
        <w:t>DEL RECURSO DE REVISIÓN</w:t>
      </w:r>
      <w:bookmarkEnd w:id="9"/>
    </w:p>
    <w:p w14:paraId="3B00B9F0" w14:textId="77777777" w:rsidR="00FF365E" w:rsidRPr="00F6773C" w:rsidRDefault="00A83939" w:rsidP="00F6773C">
      <w:pPr>
        <w:pStyle w:val="Ttulo3"/>
      </w:pPr>
      <w:bookmarkStart w:id="10" w:name="_Toc203626493"/>
      <w:r w:rsidRPr="00F6773C">
        <w:t>a) Interposición del Recurso de Revisión</w:t>
      </w:r>
      <w:bookmarkEnd w:id="10"/>
    </w:p>
    <w:p w14:paraId="25E9ED3A" w14:textId="69FDA250" w:rsidR="00FF365E" w:rsidRPr="00F6773C" w:rsidRDefault="00A83939" w:rsidP="00F6773C">
      <w:pPr>
        <w:ind w:right="-28"/>
      </w:pPr>
      <w:r w:rsidRPr="00F6773C">
        <w:t>El</w:t>
      </w:r>
      <w:r w:rsidRPr="00F6773C">
        <w:rPr>
          <w:b/>
        </w:rPr>
        <w:t xml:space="preserve"> </w:t>
      </w:r>
      <w:r w:rsidR="000A6E45" w:rsidRPr="00F6773C">
        <w:rPr>
          <w:b/>
        </w:rPr>
        <w:t>diez</w:t>
      </w:r>
      <w:r w:rsidR="00EE6F7D" w:rsidRPr="00F6773C">
        <w:rPr>
          <w:b/>
        </w:rPr>
        <w:t xml:space="preserve"> de abril</w:t>
      </w:r>
      <w:r w:rsidRPr="00F6773C">
        <w:rPr>
          <w:b/>
        </w:rPr>
        <w:t xml:space="preserve"> de dos mil veinticinco,</w:t>
      </w:r>
      <w:r w:rsidRPr="00F6773C">
        <w:t xml:space="preserve"> </w:t>
      </w:r>
      <w:r w:rsidRPr="00F6773C">
        <w:rPr>
          <w:b/>
        </w:rPr>
        <w:t>LA PARTE RECURRENTE</w:t>
      </w:r>
      <w:r w:rsidRPr="00F6773C">
        <w:t xml:space="preserve"> interpuso el recurso de revisión en contra de la respuesta emitida por el </w:t>
      </w:r>
      <w:r w:rsidRPr="00F6773C">
        <w:rPr>
          <w:b/>
        </w:rPr>
        <w:t>SUJETO OBLIGADO</w:t>
      </w:r>
      <w:r w:rsidRPr="00F6773C">
        <w:t xml:space="preserve">, mismo que fue registrado en el </w:t>
      </w:r>
      <w:r w:rsidRPr="00F6773C">
        <w:rPr>
          <w:b/>
        </w:rPr>
        <w:t>SAIMEX</w:t>
      </w:r>
      <w:r w:rsidRPr="00F6773C">
        <w:t xml:space="preserve"> con el número de expediente </w:t>
      </w:r>
      <w:r w:rsidR="000A6E45" w:rsidRPr="00F6773C">
        <w:rPr>
          <w:b/>
        </w:rPr>
        <w:t>04327/INFOEM/IP/RR/2025</w:t>
      </w:r>
      <w:r w:rsidRPr="00F6773C">
        <w:t>, y en el cual manifestó lo siguiente:</w:t>
      </w:r>
    </w:p>
    <w:p w14:paraId="1A3E9706" w14:textId="77777777" w:rsidR="00FF365E" w:rsidRPr="00F6773C" w:rsidRDefault="00FF365E" w:rsidP="00F6773C">
      <w:pPr>
        <w:tabs>
          <w:tab w:val="left" w:pos="4667"/>
        </w:tabs>
        <w:ind w:right="539"/>
      </w:pPr>
    </w:p>
    <w:p w14:paraId="6E34898F" w14:textId="77777777" w:rsidR="00FF365E" w:rsidRPr="00F6773C" w:rsidRDefault="00A83939" w:rsidP="00F6773C">
      <w:pPr>
        <w:tabs>
          <w:tab w:val="left" w:pos="4667"/>
        </w:tabs>
        <w:ind w:left="567" w:right="539"/>
        <w:rPr>
          <w:b/>
        </w:rPr>
      </w:pPr>
      <w:r w:rsidRPr="00F6773C">
        <w:rPr>
          <w:b/>
        </w:rPr>
        <w:t>ACTO IMPUGNADO</w:t>
      </w:r>
    </w:p>
    <w:p w14:paraId="708E1E9E" w14:textId="34D00D06" w:rsidR="00FF365E" w:rsidRPr="00F6773C" w:rsidRDefault="00DB0313" w:rsidP="00F6773C">
      <w:pPr>
        <w:pStyle w:val="Ttulo"/>
        <w:ind w:firstLine="0"/>
        <w:rPr>
          <w:color w:val="auto"/>
        </w:rPr>
      </w:pPr>
      <w:proofErr w:type="gramStart"/>
      <w:r w:rsidRPr="00F6773C">
        <w:rPr>
          <w:color w:val="auto"/>
        </w:rPr>
        <w:t>La respuesta incompleta no dan</w:t>
      </w:r>
      <w:proofErr w:type="gramEnd"/>
      <w:r w:rsidRPr="00F6773C">
        <w:rPr>
          <w:color w:val="auto"/>
        </w:rPr>
        <w:t xml:space="preserve"> todo</w:t>
      </w:r>
    </w:p>
    <w:p w14:paraId="1739945A" w14:textId="77777777" w:rsidR="00FF365E" w:rsidRPr="00F6773C" w:rsidRDefault="00FF365E" w:rsidP="00F6773C">
      <w:pPr>
        <w:tabs>
          <w:tab w:val="left" w:pos="4667"/>
        </w:tabs>
        <w:ind w:left="567" w:right="539"/>
        <w:rPr>
          <w:b/>
        </w:rPr>
      </w:pPr>
    </w:p>
    <w:p w14:paraId="16FD0B67" w14:textId="77777777" w:rsidR="00FF365E" w:rsidRPr="00F6773C" w:rsidRDefault="00A83939" w:rsidP="00F6773C">
      <w:pPr>
        <w:tabs>
          <w:tab w:val="left" w:pos="4667"/>
        </w:tabs>
        <w:ind w:left="567" w:right="539"/>
        <w:rPr>
          <w:b/>
        </w:rPr>
      </w:pPr>
      <w:r w:rsidRPr="00F6773C">
        <w:rPr>
          <w:b/>
        </w:rPr>
        <w:t>RAZONES O MOTIVOS DE LA INCONFORMIDAD</w:t>
      </w:r>
      <w:r w:rsidRPr="00F6773C">
        <w:rPr>
          <w:b/>
        </w:rPr>
        <w:tab/>
      </w:r>
    </w:p>
    <w:p w14:paraId="04AB2592" w14:textId="4F7C6896" w:rsidR="00FF365E" w:rsidRPr="00F6773C" w:rsidRDefault="00DB0313" w:rsidP="00F6773C">
      <w:pPr>
        <w:pStyle w:val="Ttulo"/>
        <w:ind w:firstLine="0"/>
        <w:rPr>
          <w:i w:val="0"/>
          <w:color w:val="auto"/>
        </w:rPr>
      </w:pPr>
      <w:r w:rsidRPr="00F6773C">
        <w:rPr>
          <w:color w:val="auto"/>
        </w:rPr>
        <w:t>Faltan información como gafetes, funciones, expedientes y mucho más</w:t>
      </w:r>
    </w:p>
    <w:p w14:paraId="368D7F51" w14:textId="77777777" w:rsidR="00FF365E" w:rsidRPr="00F6773C" w:rsidRDefault="00A83939" w:rsidP="00F6773C">
      <w:pPr>
        <w:pStyle w:val="Ttulo3"/>
      </w:pPr>
      <w:bookmarkStart w:id="11" w:name="_Toc203626494"/>
      <w:r w:rsidRPr="00F6773C">
        <w:lastRenderedPageBreak/>
        <w:t>b) Turno del Recurso de Revisión</w:t>
      </w:r>
      <w:bookmarkEnd w:id="11"/>
    </w:p>
    <w:p w14:paraId="6D5A2702" w14:textId="2D8E5CC1" w:rsidR="00FF365E" w:rsidRPr="00F6773C" w:rsidRDefault="00A83939" w:rsidP="00F6773C">
      <w:r w:rsidRPr="00F6773C">
        <w:t>Con fundamento en el artículo 185, fracción I de la Ley de Transparencia y Acceso a la Información Pública del Estado de México y Municipios, el</w:t>
      </w:r>
      <w:r w:rsidRPr="00F6773C">
        <w:rPr>
          <w:b/>
        </w:rPr>
        <w:t xml:space="preserve"> </w:t>
      </w:r>
      <w:r w:rsidR="000A6E45" w:rsidRPr="00F6773C">
        <w:rPr>
          <w:b/>
        </w:rPr>
        <w:t>diez</w:t>
      </w:r>
      <w:r w:rsidR="00EE6F7D" w:rsidRPr="00F6773C">
        <w:rPr>
          <w:b/>
        </w:rPr>
        <w:t xml:space="preserve"> de abril </w:t>
      </w:r>
      <w:r w:rsidRPr="00F6773C">
        <w:rPr>
          <w:b/>
        </w:rPr>
        <w:t>de dos mil veinticinco,</w:t>
      </w:r>
      <w:r w:rsidRPr="00F6773C">
        <w:t xml:space="preserve"> se turnó el recurso de revisión a través del SAIMEX a la </w:t>
      </w:r>
      <w:r w:rsidRPr="00F6773C">
        <w:rPr>
          <w:b/>
        </w:rPr>
        <w:t>Comisionada Sharon Cristina Morales Martínez</w:t>
      </w:r>
      <w:r w:rsidRPr="00F6773C">
        <w:t xml:space="preserve">, a efecto de decretar su admisión o desechamiento. </w:t>
      </w:r>
    </w:p>
    <w:p w14:paraId="369756BD" w14:textId="77777777" w:rsidR="00FF365E" w:rsidRPr="00F6773C" w:rsidRDefault="00FF365E" w:rsidP="00F6773C"/>
    <w:p w14:paraId="66E7506C" w14:textId="77777777" w:rsidR="00FF365E" w:rsidRPr="00F6773C" w:rsidRDefault="00A83939" w:rsidP="00F6773C">
      <w:pPr>
        <w:pStyle w:val="Ttulo3"/>
      </w:pPr>
      <w:bookmarkStart w:id="12" w:name="_Toc203626495"/>
      <w:r w:rsidRPr="00F6773C">
        <w:t>c) Admisión del Recurso de Revisión</w:t>
      </w:r>
      <w:bookmarkEnd w:id="12"/>
    </w:p>
    <w:p w14:paraId="53052F2D" w14:textId="404FD8F8" w:rsidR="00FF365E" w:rsidRPr="00F6773C" w:rsidRDefault="00A83939" w:rsidP="00F6773C">
      <w:r w:rsidRPr="00F6773C">
        <w:t xml:space="preserve">El </w:t>
      </w:r>
      <w:r w:rsidR="000A6E45" w:rsidRPr="00F6773C">
        <w:rPr>
          <w:b/>
        </w:rPr>
        <w:t>veintiuno</w:t>
      </w:r>
      <w:r w:rsidRPr="00F6773C">
        <w:rPr>
          <w:b/>
        </w:rPr>
        <w:t xml:space="preserve"> </w:t>
      </w:r>
      <w:r w:rsidR="00EE6F7D" w:rsidRPr="00F6773C">
        <w:rPr>
          <w:b/>
        </w:rPr>
        <w:t>de abril</w:t>
      </w:r>
      <w:r w:rsidRPr="00F6773C">
        <w:rPr>
          <w:b/>
        </w:rPr>
        <w:t xml:space="preserve"> de dos mil veinticinco,</w:t>
      </w:r>
      <w:r w:rsidRPr="00F6773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8EFB96D" w14:textId="77777777" w:rsidR="00FF365E" w:rsidRPr="00F6773C" w:rsidRDefault="00FF365E" w:rsidP="00F6773C"/>
    <w:p w14:paraId="6FA94989" w14:textId="77777777" w:rsidR="00FF365E" w:rsidRPr="00F6773C" w:rsidRDefault="00A83939" w:rsidP="00F6773C">
      <w:pPr>
        <w:pStyle w:val="Ttulo3"/>
      </w:pPr>
      <w:bookmarkStart w:id="13" w:name="_Toc203626496"/>
      <w:r w:rsidRPr="00F6773C">
        <w:t>d) Informe Justificado del Sujeto Obligado</w:t>
      </w:r>
      <w:bookmarkEnd w:id="13"/>
    </w:p>
    <w:p w14:paraId="4C76FCC9" w14:textId="077343AB" w:rsidR="00FF365E" w:rsidRPr="00F6773C" w:rsidRDefault="00A83939" w:rsidP="00F6773C">
      <w:r w:rsidRPr="00F6773C">
        <w:t xml:space="preserve">El </w:t>
      </w:r>
      <w:r w:rsidR="00DB0313" w:rsidRPr="00F6773C">
        <w:rPr>
          <w:b/>
        </w:rPr>
        <w:t>treinta de abril</w:t>
      </w:r>
      <w:r w:rsidRPr="00F6773C">
        <w:rPr>
          <w:b/>
        </w:rPr>
        <w:t xml:space="preserve"> de dos mil veinticinco EL SUJETO OBLIGADO</w:t>
      </w:r>
      <w:r w:rsidRPr="00F6773C">
        <w:t xml:space="preserve"> rindió su informe justificado a través del </w:t>
      </w:r>
      <w:r w:rsidRPr="00F6773C">
        <w:rPr>
          <w:b/>
        </w:rPr>
        <w:t>SAIMEX</w:t>
      </w:r>
      <w:r w:rsidRPr="00F6773C">
        <w:t>, que contienen lo siguiente:</w:t>
      </w:r>
    </w:p>
    <w:p w14:paraId="0BCC9A24" w14:textId="77777777" w:rsidR="00FF365E" w:rsidRPr="00F6773C" w:rsidRDefault="00FF365E" w:rsidP="00F6773C"/>
    <w:p w14:paraId="10E8C5FD" w14:textId="77777777" w:rsidR="0071166F" w:rsidRPr="00F6773C" w:rsidRDefault="00DB0313" w:rsidP="00F6773C">
      <w:pPr>
        <w:numPr>
          <w:ilvl w:val="0"/>
          <w:numId w:val="3"/>
        </w:numPr>
        <w:pBdr>
          <w:top w:val="nil"/>
          <w:left w:val="nil"/>
          <w:bottom w:val="nil"/>
          <w:right w:val="nil"/>
          <w:between w:val="nil"/>
        </w:pBdr>
        <w:rPr>
          <w:b/>
        </w:rPr>
      </w:pPr>
      <w:r w:rsidRPr="00F6773C">
        <w:rPr>
          <w:b/>
        </w:rPr>
        <w:t xml:space="preserve">Ratificación </w:t>
      </w:r>
      <w:proofErr w:type="gramStart"/>
      <w:r w:rsidRPr="00F6773C">
        <w:rPr>
          <w:b/>
        </w:rPr>
        <w:t>4327.pdf</w:t>
      </w:r>
      <w:r w:rsidR="00A83939" w:rsidRPr="00F6773C">
        <w:rPr>
          <w:b/>
        </w:rPr>
        <w:t>.-</w:t>
      </w:r>
      <w:proofErr w:type="gramEnd"/>
      <w:r w:rsidR="00A83939" w:rsidRPr="00F6773C">
        <w:rPr>
          <w:b/>
        </w:rPr>
        <w:t xml:space="preserve"> </w:t>
      </w:r>
      <w:r w:rsidR="00A83939" w:rsidRPr="00F6773C">
        <w:t xml:space="preserve">Archivo constante de 1 página, en las que se aprecia el escrito de fecha </w:t>
      </w:r>
      <w:r w:rsidRPr="00F6773C">
        <w:t>30 de abril</w:t>
      </w:r>
      <w:r w:rsidR="00A83939" w:rsidRPr="00F6773C">
        <w:t xml:space="preserve"> de 2025, dirigido a la Comisionada Ponente, suscrito por el Titular de la Unidad de Transparencia, por medio del cual remite el informe justificado, ratificando en términos generales la respuesta primigenia.</w:t>
      </w:r>
    </w:p>
    <w:p w14:paraId="3E39EEFC" w14:textId="77777777" w:rsidR="0071166F" w:rsidRPr="00F6773C" w:rsidRDefault="0071166F" w:rsidP="00F6773C">
      <w:pPr>
        <w:numPr>
          <w:ilvl w:val="0"/>
          <w:numId w:val="3"/>
        </w:numPr>
        <w:pBdr>
          <w:top w:val="nil"/>
          <w:left w:val="nil"/>
          <w:bottom w:val="nil"/>
          <w:right w:val="nil"/>
          <w:between w:val="nil"/>
        </w:pBdr>
        <w:rPr>
          <w:b/>
          <w:bCs/>
          <w:i/>
          <w:iCs/>
        </w:rPr>
      </w:pPr>
      <w:r w:rsidRPr="00F6773C">
        <w:rPr>
          <w:b/>
          <w:bCs/>
          <w:i/>
          <w:iCs/>
        </w:rPr>
        <w:t>ANEXO RR 4327.pdf</w:t>
      </w:r>
    </w:p>
    <w:p w14:paraId="434218DE" w14:textId="1D891561" w:rsidR="00FF365E" w:rsidRPr="00F6773C" w:rsidRDefault="0071166F" w:rsidP="00F6773C">
      <w:pPr>
        <w:pBdr>
          <w:top w:val="nil"/>
          <w:left w:val="nil"/>
          <w:bottom w:val="nil"/>
          <w:right w:val="nil"/>
          <w:between w:val="nil"/>
        </w:pBdr>
        <w:ind w:left="720"/>
        <w:rPr>
          <w:b/>
        </w:rPr>
      </w:pPr>
      <w:r w:rsidRPr="00F6773C">
        <w:t>Archivo constante de 2 páginas, en las que se contiene la ratificación de su respuesta primigenia, por parte de la Directora General de Administración y la Directora de Recursos Humanos.</w:t>
      </w:r>
    </w:p>
    <w:p w14:paraId="59C0C28E" w14:textId="77777777" w:rsidR="00FF365E" w:rsidRPr="00F6773C" w:rsidRDefault="00FF365E" w:rsidP="00F6773C"/>
    <w:p w14:paraId="52F4AD7B" w14:textId="01631899" w:rsidR="00FF365E" w:rsidRPr="00F6773C" w:rsidRDefault="00A83939" w:rsidP="00F6773C">
      <w:r w:rsidRPr="00F6773C">
        <w:t xml:space="preserve">Esta información fue puesta a la vista de </w:t>
      </w:r>
      <w:r w:rsidRPr="00F6773C">
        <w:rPr>
          <w:b/>
        </w:rPr>
        <w:t xml:space="preserve">LA PARTE RECURRENTE </w:t>
      </w:r>
      <w:r w:rsidRPr="00F6773C">
        <w:t xml:space="preserve">el </w:t>
      </w:r>
      <w:r w:rsidR="00DB0313" w:rsidRPr="00F6773C">
        <w:rPr>
          <w:b/>
        </w:rPr>
        <w:t>veinte</w:t>
      </w:r>
      <w:r w:rsidRPr="00F6773C">
        <w:rPr>
          <w:b/>
        </w:rPr>
        <w:t xml:space="preserve"> de mayo de dos mil veinticinco</w:t>
      </w:r>
      <w:r w:rsidRPr="00F6773C">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FB0371B" w14:textId="77777777" w:rsidR="00FF365E" w:rsidRPr="00F6773C" w:rsidRDefault="00FF365E" w:rsidP="00F6773C"/>
    <w:p w14:paraId="763EBE1A" w14:textId="77777777" w:rsidR="00FF365E" w:rsidRPr="00F6773C" w:rsidRDefault="00A83939" w:rsidP="00F6773C">
      <w:pPr>
        <w:pStyle w:val="Ttulo3"/>
      </w:pPr>
      <w:bookmarkStart w:id="14" w:name="_Toc203626497"/>
      <w:r w:rsidRPr="00F6773C">
        <w:t>e) Manifestaciones de la Parte Recurrente</w:t>
      </w:r>
      <w:bookmarkEnd w:id="14"/>
    </w:p>
    <w:p w14:paraId="600FED98" w14:textId="77777777" w:rsidR="00FF365E" w:rsidRPr="00F6773C" w:rsidRDefault="00A83939" w:rsidP="00F6773C">
      <w:r w:rsidRPr="00F6773C">
        <w:rPr>
          <w:b/>
        </w:rPr>
        <w:t xml:space="preserve">LA PARTE RECURRENTE </w:t>
      </w:r>
      <w:r w:rsidRPr="00F6773C">
        <w:t>no realizó manifestación alguna dentro del término legalmente concedido para tal efecto, ni presentó pruebas o alegatos.</w:t>
      </w:r>
    </w:p>
    <w:p w14:paraId="1059BACF" w14:textId="77777777" w:rsidR="00FD3AFB" w:rsidRPr="00F6773C" w:rsidRDefault="00FD3AFB" w:rsidP="00F6773C"/>
    <w:p w14:paraId="79539149" w14:textId="0FA86F92" w:rsidR="00FD3AFB" w:rsidRPr="00F6773C" w:rsidRDefault="00FD3AFB" w:rsidP="00F6773C">
      <w:pPr>
        <w:pStyle w:val="Ttulo3"/>
      </w:pPr>
      <w:bookmarkStart w:id="15" w:name="_Toc201499945"/>
      <w:bookmarkStart w:id="16" w:name="_Toc203626498"/>
      <w:r w:rsidRPr="00F6773C">
        <w:t>f) Ampliación de Plazo para Resolver</w:t>
      </w:r>
      <w:bookmarkEnd w:id="15"/>
      <w:bookmarkEnd w:id="16"/>
      <w:r w:rsidRPr="00F6773C">
        <w:t xml:space="preserve"> </w:t>
      </w:r>
    </w:p>
    <w:p w14:paraId="15F9A96A" w14:textId="4FFDE870" w:rsidR="00FD3AFB" w:rsidRPr="00F6773C" w:rsidRDefault="00FD3AFB" w:rsidP="00F6773C">
      <w:r w:rsidRPr="00F6773C">
        <w:t xml:space="preserve">El </w:t>
      </w:r>
      <w:r w:rsidRPr="00F6773C">
        <w:rPr>
          <w:b/>
        </w:rPr>
        <w:t>veinti</w:t>
      </w:r>
      <w:r w:rsidR="0020170C" w:rsidRPr="00F6773C">
        <w:rPr>
          <w:b/>
        </w:rPr>
        <w:t>cuatro</w:t>
      </w:r>
      <w:r w:rsidR="00361F5A" w:rsidRPr="00F6773C">
        <w:rPr>
          <w:b/>
        </w:rPr>
        <w:t xml:space="preserve"> </w:t>
      </w:r>
      <w:r w:rsidRPr="00F6773C">
        <w:rPr>
          <w:b/>
        </w:rPr>
        <w:t>de junio de dos mil veinticinco</w:t>
      </w:r>
      <w:r w:rsidRPr="00F6773C">
        <w:t>, se notificó el acuerdo de ampliación de plazo para resolver el presente Recurso de Revisión, previsto en el artículo 181, tercer párrafo de la Ley de Transparencia y Acceso a la Información Pública del Estado de México y Municipios.</w:t>
      </w:r>
    </w:p>
    <w:p w14:paraId="5E1ACDB0" w14:textId="77777777" w:rsidR="00FF365E" w:rsidRPr="00F6773C" w:rsidRDefault="00FF365E" w:rsidP="00F6773C">
      <w:pPr>
        <w:pStyle w:val="Ttulo"/>
        <w:ind w:firstLine="567"/>
        <w:jc w:val="right"/>
        <w:rPr>
          <w:color w:val="auto"/>
        </w:rPr>
      </w:pPr>
    </w:p>
    <w:p w14:paraId="07676F74" w14:textId="77777777" w:rsidR="000647FD" w:rsidRPr="00F6773C" w:rsidRDefault="000647FD" w:rsidP="00F6773C">
      <w:pPr>
        <w:rPr>
          <w:rFonts w:eastAsia="Times New Roman" w:cs="Arial"/>
          <w:szCs w:val="20"/>
        </w:rPr>
      </w:pPr>
      <w:r w:rsidRPr="00F6773C">
        <w:rPr>
          <w:rFonts w:eastAsia="Times New Roman" w:cs="Arial"/>
          <w:szCs w:val="20"/>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62B6DA3" w14:textId="77777777" w:rsidR="000647FD" w:rsidRPr="00F6773C" w:rsidRDefault="000647FD" w:rsidP="00F6773C">
      <w:pPr>
        <w:rPr>
          <w:rFonts w:eastAsia="Times New Roman" w:cs="Arial"/>
          <w:szCs w:val="20"/>
        </w:rPr>
      </w:pPr>
    </w:p>
    <w:p w14:paraId="6B19DE67" w14:textId="77777777" w:rsidR="000647FD" w:rsidRPr="00F6773C" w:rsidRDefault="000647FD" w:rsidP="00F6773C">
      <w:pPr>
        <w:rPr>
          <w:rFonts w:eastAsia="Times New Roman" w:cs="Arial"/>
          <w:szCs w:val="20"/>
        </w:rPr>
      </w:pPr>
      <w:r w:rsidRPr="00F6773C">
        <w:rPr>
          <w:rFonts w:eastAsia="Times New Roman" w:cs="Arial"/>
          <w:szCs w:val="20"/>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A760D9A" w14:textId="77777777" w:rsidR="000647FD" w:rsidRPr="00F6773C" w:rsidRDefault="000647FD" w:rsidP="00F6773C">
      <w:pPr>
        <w:rPr>
          <w:rFonts w:eastAsia="Times New Roman" w:cs="Arial"/>
          <w:szCs w:val="20"/>
        </w:rPr>
      </w:pPr>
    </w:p>
    <w:p w14:paraId="7DF4B445" w14:textId="77777777" w:rsidR="000647FD" w:rsidRPr="00F6773C" w:rsidRDefault="000647FD" w:rsidP="00F6773C">
      <w:pPr>
        <w:rPr>
          <w:rFonts w:eastAsia="Times New Roman" w:cs="Arial"/>
          <w:szCs w:val="20"/>
        </w:rPr>
      </w:pPr>
      <w:r w:rsidRPr="00F6773C">
        <w:rPr>
          <w:rFonts w:eastAsia="Times New Roman" w:cs="Arial"/>
          <w:szCs w:val="20"/>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FB4A76A" w14:textId="77777777" w:rsidR="000647FD" w:rsidRPr="00F6773C" w:rsidRDefault="000647FD" w:rsidP="00F6773C">
      <w:pPr>
        <w:rPr>
          <w:rFonts w:eastAsia="Times New Roman" w:cs="Arial"/>
          <w:szCs w:val="20"/>
        </w:rPr>
      </w:pPr>
    </w:p>
    <w:p w14:paraId="40875A29" w14:textId="77777777" w:rsidR="000647FD" w:rsidRPr="00F6773C" w:rsidRDefault="000647FD" w:rsidP="00F6773C">
      <w:pPr>
        <w:rPr>
          <w:rFonts w:eastAsia="Times New Roman" w:cs="Arial"/>
          <w:szCs w:val="20"/>
        </w:rPr>
      </w:pPr>
      <w:r w:rsidRPr="00F6773C">
        <w:rPr>
          <w:rFonts w:eastAsia="Times New Roman" w:cs="Arial"/>
          <w:szCs w:val="20"/>
        </w:rPr>
        <w:t>Por ello, excepcionalmente, si un asunto es resuelto con posterioridad a los plazos señalados por la norma, debe analizarse la razonabilidad del tiempo necesario para su resolución, atentos a los siguientes criterios:</w:t>
      </w:r>
    </w:p>
    <w:p w14:paraId="239AA9C4" w14:textId="77777777" w:rsidR="000647FD" w:rsidRPr="00F6773C" w:rsidRDefault="000647FD" w:rsidP="00F6773C">
      <w:pPr>
        <w:rPr>
          <w:rFonts w:eastAsia="Times New Roman" w:cs="Arial"/>
          <w:szCs w:val="20"/>
        </w:rPr>
      </w:pPr>
    </w:p>
    <w:p w14:paraId="7F6F99FE" w14:textId="77777777" w:rsidR="000647FD" w:rsidRPr="00F6773C" w:rsidRDefault="000647FD" w:rsidP="00F6773C">
      <w:pPr>
        <w:numPr>
          <w:ilvl w:val="0"/>
          <w:numId w:val="31"/>
        </w:numPr>
        <w:spacing w:after="160" w:line="276" w:lineRule="auto"/>
        <w:jc w:val="left"/>
        <w:rPr>
          <w:rFonts w:eastAsia="Times New Roman" w:cs="Arial"/>
          <w:szCs w:val="20"/>
        </w:rPr>
      </w:pPr>
      <w:r w:rsidRPr="00F6773C">
        <w:rPr>
          <w:rFonts w:eastAsia="Times New Roman" w:cs="Arial"/>
          <w:b/>
          <w:szCs w:val="20"/>
        </w:rPr>
        <w:t>Complejidad del asunto:</w:t>
      </w:r>
      <w:r w:rsidRPr="00F6773C">
        <w:rPr>
          <w:rFonts w:eastAsia="Times New Roman" w:cs="Arial"/>
          <w:szCs w:val="20"/>
        </w:rPr>
        <w:t xml:space="preserve"> La complejidad de la prueba, la pluralidad de sujetos procesales, el tiempo transcurrido, las características y contexto del recurso.</w:t>
      </w:r>
    </w:p>
    <w:p w14:paraId="7773A4A6" w14:textId="77777777" w:rsidR="000647FD" w:rsidRPr="00F6773C" w:rsidRDefault="000647FD" w:rsidP="00F6773C">
      <w:pPr>
        <w:numPr>
          <w:ilvl w:val="0"/>
          <w:numId w:val="31"/>
        </w:numPr>
        <w:spacing w:after="160" w:line="276" w:lineRule="auto"/>
        <w:jc w:val="left"/>
        <w:rPr>
          <w:rFonts w:eastAsia="Times New Roman" w:cs="Arial"/>
          <w:szCs w:val="20"/>
        </w:rPr>
      </w:pPr>
      <w:r w:rsidRPr="00F6773C">
        <w:rPr>
          <w:rFonts w:eastAsia="Times New Roman" w:cs="Arial"/>
          <w:b/>
          <w:szCs w:val="20"/>
        </w:rPr>
        <w:t>Actividad Procesal del interesado:</w:t>
      </w:r>
      <w:r w:rsidRPr="00F6773C">
        <w:rPr>
          <w:rFonts w:eastAsia="Times New Roman" w:cs="Arial"/>
          <w:szCs w:val="20"/>
        </w:rPr>
        <w:t xml:space="preserve"> Acciones u omisiones del interesado.</w:t>
      </w:r>
    </w:p>
    <w:p w14:paraId="2A806C6B" w14:textId="77777777" w:rsidR="000647FD" w:rsidRPr="00F6773C" w:rsidRDefault="000647FD" w:rsidP="00F6773C">
      <w:pPr>
        <w:numPr>
          <w:ilvl w:val="0"/>
          <w:numId w:val="31"/>
        </w:numPr>
        <w:spacing w:after="160" w:line="276" w:lineRule="auto"/>
        <w:jc w:val="left"/>
        <w:rPr>
          <w:rFonts w:eastAsia="Times New Roman" w:cs="Arial"/>
          <w:szCs w:val="20"/>
        </w:rPr>
      </w:pPr>
      <w:r w:rsidRPr="00F6773C">
        <w:rPr>
          <w:rFonts w:eastAsia="Times New Roman" w:cs="Arial"/>
          <w:b/>
          <w:szCs w:val="20"/>
        </w:rPr>
        <w:t>Conducta de la Autoridad:</w:t>
      </w:r>
      <w:r w:rsidRPr="00F6773C">
        <w:rPr>
          <w:rFonts w:eastAsia="Times New Roman" w:cs="Arial"/>
          <w:szCs w:val="20"/>
        </w:rPr>
        <w:t xml:space="preserve"> Las Acciones u omisiones realizadas en el procedimiento. Así como si la autoridad actuó con la debida diligencia.</w:t>
      </w:r>
    </w:p>
    <w:p w14:paraId="1BCBFEF1" w14:textId="77777777" w:rsidR="000647FD" w:rsidRPr="00F6773C" w:rsidRDefault="000647FD" w:rsidP="00F6773C">
      <w:pPr>
        <w:numPr>
          <w:ilvl w:val="0"/>
          <w:numId w:val="31"/>
        </w:numPr>
        <w:spacing w:after="160" w:line="276" w:lineRule="auto"/>
        <w:jc w:val="left"/>
        <w:rPr>
          <w:rFonts w:eastAsia="Times New Roman" w:cs="Arial"/>
          <w:szCs w:val="20"/>
        </w:rPr>
      </w:pPr>
      <w:r w:rsidRPr="00F6773C">
        <w:rPr>
          <w:rFonts w:eastAsia="Times New Roman" w:cs="Arial"/>
          <w:b/>
          <w:szCs w:val="20"/>
        </w:rPr>
        <w:t xml:space="preserve">La afectación generada en la situación jurídica de la persona involucrada en el proceso: </w:t>
      </w:r>
      <w:r w:rsidRPr="00F6773C">
        <w:rPr>
          <w:rFonts w:eastAsia="Times New Roman" w:cs="Arial"/>
          <w:szCs w:val="20"/>
        </w:rPr>
        <w:t>Violación a sus derechos humanos.</w:t>
      </w:r>
    </w:p>
    <w:p w14:paraId="7C00349F" w14:textId="77777777" w:rsidR="000647FD" w:rsidRPr="00F6773C" w:rsidRDefault="000647FD" w:rsidP="00F6773C">
      <w:pPr>
        <w:rPr>
          <w:rFonts w:eastAsia="Times New Roman" w:cs="Arial"/>
          <w:szCs w:val="20"/>
        </w:rPr>
      </w:pPr>
    </w:p>
    <w:p w14:paraId="2EEFA622" w14:textId="77777777" w:rsidR="000647FD" w:rsidRPr="00F6773C" w:rsidRDefault="000647FD" w:rsidP="00F6773C">
      <w:pPr>
        <w:rPr>
          <w:rFonts w:eastAsia="Times New Roman" w:cs="Arial"/>
          <w:szCs w:val="20"/>
        </w:rPr>
      </w:pPr>
      <w:r w:rsidRPr="00F6773C">
        <w:rPr>
          <w:rFonts w:eastAsia="Times New Roman" w:cs="Arial"/>
          <w:szCs w:val="2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C52F42" w14:textId="77777777" w:rsidR="000647FD" w:rsidRPr="00F6773C" w:rsidRDefault="000647FD" w:rsidP="00F6773C">
      <w:pPr>
        <w:rPr>
          <w:rFonts w:eastAsia="Times New Roman" w:cs="Arial"/>
          <w:szCs w:val="20"/>
        </w:rPr>
      </w:pPr>
    </w:p>
    <w:p w14:paraId="39B2C6B3" w14:textId="77777777" w:rsidR="000647FD" w:rsidRPr="00F6773C" w:rsidRDefault="000647FD" w:rsidP="00F6773C">
      <w:pPr>
        <w:rPr>
          <w:rFonts w:eastAsia="Times New Roman" w:cs="Arial"/>
          <w:szCs w:val="20"/>
        </w:rPr>
      </w:pPr>
      <w:r w:rsidRPr="00F6773C">
        <w:rPr>
          <w:rFonts w:eastAsia="Times New Roman" w:cs="Arial"/>
          <w:szCs w:val="20"/>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A7DA50F" w14:textId="77777777" w:rsidR="000647FD" w:rsidRPr="00F6773C" w:rsidRDefault="000647FD" w:rsidP="00F6773C">
      <w:pPr>
        <w:rPr>
          <w:rFonts w:eastAsia="Times New Roman" w:cs="Arial"/>
          <w:szCs w:val="20"/>
        </w:rPr>
      </w:pPr>
    </w:p>
    <w:p w14:paraId="6131F6BB" w14:textId="77777777" w:rsidR="000647FD" w:rsidRPr="00F6773C" w:rsidRDefault="000647FD" w:rsidP="00F6773C">
      <w:pPr>
        <w:rPr>
          <w:rFonts w:eastAsia="Times New Roman" w:cs="Arial"/>
          <w:szCs w:val="20"/>
        </w:rPr>
      </w:pPr>
      <w:r w:rsidRPr="00F6773C">
        <w:rPr>
          <w:rFonts w:eastAsia="Times New Roman" w:cs="Arial"/>
          <w:szCs w:val="2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D34C4F" w14:textId="77777777" w:rsidR="000647FD" w:rsidRPr="00F6773C" w:rsidRDefault="000647FD" w:rsidP="00F6773C">
      <w:pPr>
        <w:rPr>
          <w:rFonts w:eastAsia="Times New Roman" w:cs="Arial"/>
          <w:szCs w:val="20"/>
        </w:rPr>
      </w:pPr>
    </w:p>
    <w:p w14:paraId="49234D83" w14:textId="77777777" w:rsidR="000647FD" w:rsidRPr="00F6773C" w:rsidRDefault="000647FD" w:rsidP="00F6773C">
      <w:pPr>
        <w:rPr>
          <w:rFonts w:eastAsia="Times New Roman" w:cs="Arial"/>
          <w:szCs w:val="20"/>
        </w:rPr>
      </w:pPr>
      <w:r w:rsidRPr="00F6773C">
        <w:rPr>
          <w:rFonts w:eastAsia="Times New Roman" w:cs="Arial"/>
          <w:szCs w:val="20"/>
        </w:rPr>
        <w:t>Al respecto, también son de considerar los criterios sostenidos por el Cuarto Tribunal Colegiado en Materia Administrativa del Primer Circuito, cuyos rubros y datos de identificación son los siguientes:</w:t>
      </w:r>
    </w:p>
    <w:p w14:paraId="6A617A1F" w14:textId="77777777" w:rsidR="000647FD" w:rsidRPr="00F6773C" w:rsidRDefault="000647FD" w:rsidP="00F6773C">
      <w:pPr>
        <w:rPr>
          <w:rFonts w:eastAsia="Times New Roman" w:cs="Arial"/>
          <w:szCs w:val="20"/>
        </w:rPr>
      </w:pPr>
    </w:p>
    <w:p w14:paraId="3896E7CE" w14:textId="77777777" w:rsidR="000647FD" w:rsidRPr="00F6773C" w:rsidRDefault="000647FD" w:rsidP="00F6773C">
      <w:pPr>
        <w:spacing w:line="240" w:lineRule="auto"/>
        <w:ind w:left="567" w:right="567"/>
        <w:contextualSpacing/>
        <w:rPr>
          <w:rFonts w:eastAsia="Times New Roman" w:cs="Times New Roman"/>
          <w:i/>
          <w:kern w:val="28"/>
          <w:szCs w:val="56"/>
        </w:rPr>
      </w:pPr>
      <w:r w:rsidRPr="00F6773C">
        <w:rPr>
          <w:rFonts w:eastAsia="Times New Roman" w:cs="Times New Roman"/>
          <w:i/>
          <w:kern w:val="28"/>
          <w:szCs w:val="56"/>
        </w:rPr>
        <w:t>“</w:t>
      </w:r>
      <w:r w:rsidRPr="00F6773C">
        <w:rPr>
          <w:rFonts w:eastAsia="Times New Roman" w:cs="Times New Roman"/>
          <w:b/>
          <w:i/>
          <w:kern w:val="28"/>
          <w:szCs w:val="56"/>
        </w:rPr>
        <w:t>PLAZO RAZONABLE PARA RESOLVER. DIMENSIÓN Y EFECTOS DE ESTE CONCEPTO CUANDO SE ADUCE EXCESIVA CARGA DE TRABAJO</w:t>
      </w:r>
      <w:r w:rsidRPr="00F6773C">
        <w:rPr>
          <w:rFonts w:eastAsia="Times New Roman" w:cs="Times New Roman"/>
          <w:i/>
          <w:kern w:val="28"/>
          <w:szCs w:val="56"/>
        </w:rPr>
        <w:t>.” consultable en el Seminario Judicial de la Federación y su gaceta, con el registro digital 2002351.</w:t>
      </w:r>
    </w:p>
    <w:p w14:paraId="10479CEF" w14:textId="77777777" w:rsidR="000647FD" w:rsidRPr="00F6773C" w:rsidRDefault="000647FD" w:rsidP="00F6773C">
      <w:pPr>
        <w:ind w:left="851" w:right="616"/>
        <w:rPr>
          <w:rFonts w:eastAsia="Times New Roman" w:cs="Arial"/>
          <w:i/>
          <w:szCs w:val="20"/>
        </w:rPr>
      </w:pPr>
    </w:p>
    <w:p w14:paraId="265C4129" w14:textId="77777777" w:rsidR="000647FD" w:rsidRPr="00F6773C" w:rsidRDefault="000647FD" w:rsidP="00F6773C">
      <w:pPr>
        <w:spacing w:line="240" w:lineRule="auto"/>
        <w:ind w:left="567" w:right="567"/>
        <w:contextualSpacing/>
        <w:rPr>
          <w:rFonts w:eastAsia="Times New Roman" w:cs="Arial"/>
          <w:kern w:val="28"/>
          <w:szCs w:val="56"/>
        </w:rPr>
      </w:pPr>
      <w:r w:rsidRPr="00F6773C">
        <w:rPr>
          <w:rFonts w:eastAsia="Times New Roman" w:cs="Arial"/>
          <w:i/>
          <w:kern w:val="28"/>
          <w:szCs w:val="56"/>
        </w:rPr>
        <w:t>“</w:t>
      </w:r>
      <w:r w:rsidRPr="00F6773C">
        <w:rPr>
          <w:rFonts w:eastAsia="Times New Roman" w:cs="Arial"/>
          <w:b/>
          <w:i/>
          <w:kern w:val="28"/>
          <w:szCs w:val="56"/>
        </w:rPr>
        <w:t xml:space="preserve">PLAZO RAZONABLE </w:t>
      </w:r>
      <w:r w:rsidRPr="00F6773C">
        <w:rPr>
          <w:rFonts w:eastAsia="Times New Roman" w:cs="Times New Roman"/>
          <w:b/>
          <w:i/>
          <w:kern w:val="28"/>
          <w:szCs w:val="56"/>
        </w:rPr>
        <w:t>PARA</w:t>
      </w:r>
      <w:r w:rsidRPr="00F6773C">
        <w:rPr>
          <w:rFonts w:eastAsia="Times New Roman" w:cs="Arial"/>
          <w:b/>
          <w:i/>
          <w:kern w:val="28"/>
          <w:szCs w:val="56"/>
        </w:rPr>
        <w:t xml:space="preserve"> RESOLVER. CONCEPTO Y ELEMENTOS QUE LO INTEGRAN A LA LUZ DEL DERECHO INTERNACIONAL DE LOS </w:t>
      </w:r>
      <w:r w:rsidRPr="00F6773C">
        <w:rPr>
          <w:rFonts w:eastAsia="Times New Roman" w:cs="Arial"/>
          <w:b/>
          <w:i/>
          <w:kern w:val="28"/>
          <w:szCs w:val="56"/>
        </w:rPr>
        <w:lastRenderedPageBreak/>
        <w:t>DERECHOS HUMANOS</w:t>
      </w:r>
      <w:r w:rsidRPr="00F6773C">
        <w:rPr>
          <w:rFonts w:eastAsia="Times New Roman" w:cs="Arial"/>
          <w:i/>
          <w:kern w:val="28"/>
          <w:szCs w:val="56"/>
        </w:rPr>
        <w:t>.”, visible en el Seminario Judicial de la Federación y su gaceta, con el registro digital 2002350.</w:t>
      </w:r>
    </w:p>
    <w:p w14:paraId="3C3C8E8C" w14:textId="77777777" w:rsidR="000647FD" w:rsidRPr="00F6773C" w:rsidRDefault="000647FD" w:rsidP="00F6773C">
      <w:pPr>
        <w:rPr>
          <w:rFonts w:eastAsia="Times New Roman" w:cs="Arial"/>
          <w:szCs w:val="20"/>
        </w:rPr>
      </w:pPr>
    </w:p>
    <w:p w14:paraId="7A3563BA" w14:textId="77777777" w:rsidR="000647FD" w:rsidRPr="00F6773C" w:rsidRDefault="000647FD" w:rsidP="00F6773C">
      <w:pPr>
        <w:rPr>
          <w:rFonts w:eastAsia="Times New Roman" w:cs="Arial"/>
          <w:szCs w:val="20"/>
        </w:rPr>
      </w:pPr>
      <w:r w:rsidRPr="00F6773C">
        <w:rPr>
          <w:rFonts w:eastAsia="Times New Roman" w:cs="Arial"/>
          <w:szCs w:val="20"/>
        </w:rPr>
        <w:t xml:space="preserve">Por ello, este organismo garante </w:t>
      </w:r>
      <w:r w:rsidRPr="00F6773C">
        <w:rPr>
          <w:rFonts w:eastAsia="Times New Roman" w:cs="Tahoma"/>
          <w:lang w:eastAsia="es-ES"/>
        </w:rPr>
        <w:t>comprometido</w:t>
      </w:r>
      <w:r w:rsidRPr="00F6773C">
        <w:rPr>
          <w:rFonts w:eastAsia="Times New Roman" w:cs="Arial"/>
          <w:szCs w:val="20"/>
        </w:rPr>
        <w:t xml:space="preserve"> con la tutela de los derechos humanos confiados señala que este exceso del plazo legal para resolver el asunto resulta de carácter excepcional.</w:t>
      </w:r>
    </w:p>
    <w:p w14:paraId="0612BBB2" w14:textId="77777777" w:rsidR="000647FD" w:rsidRPr="00F6773C" w:rsidRDefault="000647FD" w:rsidP="00F6773C"/>
    <w:p w14:paraId="4551C13D" w14:textId="2303CA7A" w:rsidR="00FF365E" w:rsidRPr="00F6773C" w:rsidRDefault="00FD3AFB" w:rsidP="00F6773C">
      <w:pPr>
        <w:pStyle w:val="Ttulo3"/>
      </w:pPr>
      <w:bookmarkStart w:id="17" w:name="_Toc203626499"/>
      <w:r w:rsidRPr="00F6773C">
        <w:t>g</w:t>
      </w:r>
      <w:r w:rsidR="00A83939" w:rsidRPr="00F6773C">
        <w:t>) Cierre de instrucción</w:t>
      </w:r>
      <w:bookmarkEnd w:id="17"/>
    </w:p>
    <w:p w14:paraId="6C6F1501" w14:textId="7F18B54D" w:rsidR="00FF365E" w:rsidRPr="00F6773C" w:rsidRDefault="00A83939" w:rsidP="00F6773C">
      <w:r w:rsidRPr="00F6773C">
        <w:t xml:space="preserve">Al no existir diligencias pendientes por desahogar, el </w:t>
      </w:r>
      <w:r w:rsidR="00A45223" w:rsidRPr="00F6773C">
        <w:rPr>
          <w:b/>
        </w:rPr>
        <w:t>treinta</w:t>
      </w:r>
      <w:r w:rsidR="00FD3AFB" w:rsidRPr="00F6773C">
        <w:rPr>
          <w:b/>
        </w:rPr>
        <w:t xml:space="preserve"> de junio </w:t>
      </w:r>
      <w:r w:rsidRPr="00F6773C">
        <w:rPr>
          <w:b/>
        </w:rPr>
        <w:t>de dos mil veinticinco,</w:t>
      </w:r>
      <w:r w:rsidRPr="00F6773C">
        <w:t xml:space="preserve"> la </w:t>
      </w:r>
      <w:r w:rsidRPr="00F6773C">
        <w:rPr>
          <w:b/>
        </w:rPr>
        <w:t xml:space="preserve">Comisionada Sharon Cristina Morales Martínez </w:t>
      </w:r>
      <w:r w:rsidRPr="00F6773C">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F6773C">
        <w:rPr>
          <w:b/>
        </w:rPr>
        <w:t>SAIMEX</w:t>
      </w:r>
      <w:r w:rsidRPr="00F6773C">
        <w:t>.</w:t>
      </w:r>
    </w:p>
    <w:p w14:paraId="7C85AB04" w14:textId="77777777" w:rsidR="00FF365E" w:rsidRPr="00F6773C" w:rsidRDefault="00FF365E" w:rsidP="00F6773C"/>
    <w:p w14:paraId="2EFEA8C6" w14:textId="77777777" w:rsidR="00FF365E" w:rsidRPr="00F6773C" w:rsidRDefault="00A83939" w:rsidP="00F6773C">
      <w:pPr>
        <w:pStyle w:val="Ttulo1"/>
      </w:pPr>
      <w:bookmarkStart w:id="18" w:name="_Toc203626500"/>
      <w:r w:rsidRPr="00F6773C">
        <w:t>CONSIDERANDOS</w:t>
      </w:r>
      <w:bookmarkEnd w:id="18"/>
    </w:p>
    <w:p w14:paraId="7A9D7231" w14:textId="77777777" w:rsidR="00FF365E" w:rsidRPr="00F6773C" w:rsidRDefault="00FF365E" w:rsidP="00F6773C">
      <w:pPr>
        <w:jc w:val="center"/>
        <w:rPr>
          <w:b/>
        </w:rPr>
      </w:pPr>
    </w:p>
    <w:p w14:paraId="0532BFD6" w14:textId="77777777" w:rsidR="00FF365E" w:rsidRPr="00F6773C" w:rsidRDefault="00A83939" w:rsidP="00F6773C">
      <w:pPr>
        <w:pStyle w:val="Ttulo2"/>
      </w:pPr>
      <w:bookmarkStart w:id="19" w:name="_Toc203626501"/>
      <w:r w:rsidRPr="00F6773C">
        <w:t>PRIMERO. Procedibilidad</w:t>
      </w:r>
      <w:bookmarkEnd w:id="19"/>
    </w:p>
    <w:p w14:paraId="06F615F0" w14:textId="77777777" w:rsidR="00FF365E" w:rsidRPr="00F6773C" w:rsidRDefault="00A83939" w:rsidP="00F6773C">
      <w:pPr>
        <w:pStyle w:val="Ttulo3"/>
      </w:pPr>
      <w:bookmarkStart w:id="20" w:name="_Toc203626502"/>
      <w:r w:rsidRPr="00F6773C">
        <w:t>a) Competencia del Instituto</w:t>
      </w:r>
      <w:bookmarkEnd w:id="20"/>
    </w:p>
    <w:p w14:paraId="29B45D93" w14:textId="48680168" w:rsidR="00FF365E" w:rsidRPr="00F6773C" w:rsidRDefault="00A83939" w:rsidP="00F6773C">
      <w:r w:rsidRPr="00F6773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FA3022" w:rsidRPr="00F6773C">
        <w:t>párrafos trigésimo noveno, cuadragésimo, cuadragésimo primero</w:t>
      </w:r>
      <w:r w:rsidRPr="00F6773C">
        <w:t xml:space="preserve">, fracciones IV y V de la Constitución Política del Estado Libre y Soberano de México; ordinal 2, fracción II, 13, 29, 36, fracciones I y II, 176, 178, 179, 181 párrafo tercero y 185 de la Ley de Transparencia y Acceso a la Información Pública del Estado </w:t>
      </w:r>
      <w:r w:rsidRPr="00F6773C">
        <w:lastRenderedPageBreak/>
        <w:t>de México y Municipios; y 9, fracciones I y XXIII y 11 del Reglamento Interior del Instituto de Transparencia, Acceso a la Información Pública y Protección de Datos Personales del Estado de México y Municipios.</w:t>
      </w:r>
    </w:p>
    <w:p w14:paraId="07768B86" w14:textId="77777777" w:rsidR="00FF365E" w:rsidRPr="00F6773C" w:rsidRDefault="00FF365E" w:rsidP="00F6773C"/>
    <w:p w14:paraId="69D35337" w14:textId="77777777" w:rsidR="00FF365E" w:rsidRPr="00F6773C" w:rsidRDefault="00A83939" w:rsidP="00F6773C">
      <w:pPr>
        <w:pStyle w:val="Ttulo3"/>
      </w:pPr>
      <w:bookmarkStart w:id="21" w:name="_Toc203626503"/>
      <w:r w:rsidRPr="00F6773C">
        <w:t>b) Legitimidad de la parte recurrente</w:t>
      </w:r>
      <w:bookmarkEnd w:id="21"/>
    </w:p>
    <w:p w14:paraId="6B2C6661" w14:textId="77777777" w:rsidR="00FF365E" w:rsidRPr="00F6773C" w:rsidRDefault="00A83939" w:rsidP="00F6773C">
      <w:r w:rsidRPr="00F6773C">
        <w:t>El recurso de revisión fue interpuesto por parte legítima, ya que se presentó por la misma persona que formuló la solicitud de acceso a la Información Pública,</w:t>
      </w:r>
      <w:r w:rsidRPr="00F6773C">
        <w:rPr>
          <w:b/>
        </w:rPr>
        <w:t xml:space="preserve"> </w:t>
      </w:r>
      <w:r w:rsidRPr="00F6773C">
        <w:t>debido a que los datos de acceso</w:t>
      </w:r>
      <w:r w:rsidRPr="00F6773C">
        <w:rPr>
          <w:b/>
        </w:rPr>
        <w:t xml:space="preserve"> SAIMEX</w:t>
      </w:r>
      <w:r w:rsidRPr="00F6773C">
        <w:t xml:space="preserve"> son personales e irrepetibles.</w:t>
      </w:r>
    </w:p>
    <w:p w14:paraId="21608BAE" w14:textId="77777777" w:rsidR="00FF365E" w:rsidRPr="00F6773C" w:rsidRDefault="00FF365E" w:rsidP="00F6773C"/>
    <w:p w14:paraId="0FDB502E" w14:textId="77777777" w:rsidR="00FF365E" w:rsidRPr="00F6773C" w:rsidRDefault="00A83939" w:rsidP="00F6773C">
      <w:pPr>
        <w:pStyle w:val="Ttulo3"/>
      </w:pPr>
      <w:bookmarkStart w:id="22" w:name="_Toc203626504"/>
      <w:r w:rsidRPr="00F6773C">
        <w:t>c) Plazo para interponer el recurso</w:t>
      </w:r>
      <w:bookmarkEnd w:id="22"/>
    </w:p>
    <w:p w14:paraId="6B9FB080" w14:textId="79252C0D" w:rsidR="00FF365E" w:rsidRPr="00F6773C" w:rsidRDefault="00A83939" w:rsidP="00F6773C">
      <w:r w:rsidRPr="00F6773C">
        <w:rPr>
          <w:b/>
        </w:rPr>
        <w:t>EL SUJETO OBLIGADO</w:t>
      </w:r>
      <w:r w:rsidRPr="00F6773C">
        <w:t xml:space="preserve"> notificó la respuesta a la solicitud de acceso a la Información Pública el </w:t>
      </w:r>
      <w:r w:rsidR="0071166F" w:rsidRPr="00F6773C">
        <w:rPr>
          <w:b/>
        </w:rPr>
        <w:t>veintiuno</w:t>
      </w:r>
      <w:r w:rsidRPr="00F6773C">
        <w:rPr>
          <w:b/>
        </w:rPr>
        <w:t xml:space="preserve"> de marzo de dos mil veinticinco,</w:t>
      </w:r>
      <w:r w:rsidRPr="00F6773C">
        <w:t xml:space="preserve"> y el recurso que nos ocupa se tuvo por presentado el </w:t>
      </w:r>
      <w:r w:rsidR="0071166F" w:rsidRPr="00F6773C">
        <w:rPr>
          <w:b/>
        </w:rPr>
        <w:t>diez</w:t>
      </w:r>
      <w:r w:rsidR="00496FDC" w:rsidRPr="00F6773C">
        <w:rPr>
          <w:b/>
        </w:rPr>
        <w:t xml:space="preserve"> de abril</w:t>
      </w:r>
      <w:r w:rsidRPr="00F6773C">
        <w:rPr>
          <w:b/>
        </w:rPr>
        <w:t xml:space="preserve"> de dos mil veinticinco</w:t>
      </w:r>
      <w:r w:rsidRPr="00F6773C">
        <w:t>; por lo tanto, éste se encuentra dentro del margen temporal previsto en el artículo 178 de la Ley de Transparencia y Acceso a la Información Pública del Estado de México y Municipios.</w:t>
      </w:r>
    </w:p>
    <w:p w14:paraId="68431CC1" w14:textId="77777777" w:rsidR="00FF365E" w:rsidRPr="00F6773C" w:rsidRDefault="00FF365E" w:rsidP="00F6773C"/>
    <w:p w14:paraId="71B2F47F" w14:textId="77777777" w:rsidR="00FF365E" w:rsidRPr="00F6773C" w:rsidRDefault="00A83939" w:rsidP="00F6773C">
      <w:pPr>
        <w:pStyle w:val="Ttulo3"/>
      </w:pPr>
      <w:bookmarkStart w:id="23" w:name="_Toc203626505"/>
      <w:r w:rsidRPr="00F6773C">
        <w:t>d) Causal de Procedencia</w:t>
      </w:r>
      <w:bookmarkEnd w:id="23"/>
    </w:p>
    <w:p w14:paraId="795AAAEA" w14:textId="0A4456B6" w:rsidR="00FF365E" w:rsidRPr="00F6773C" w:rsidRDefault="00A83939" w:rsidP="00F6773C">
      <w:r w:rsidRPr="00F6773C">
        <w:t xml:space="preserve">Resulta procedente la interposición del recurso de revisión, ya que se actualiza la causal de procedencia señalada en el artículo 179, fracción </w:t>
      </w:r>
      <w:r w:rsidR="0071166F" w:rsidRPr="00F6773C">
        <w:t>V</w:t>
      </w:r>
      <w:r w:rsidRPr="00F6773C">
        <w:t xml:space="preserve"> de la Ley de Transparencia y Acceso a la Información Pública del Estado de México y Municipios.</w:t>
      </w:r>
    </w:p>
    <w:p w14:paraId="265BB9BD" w14:textId="77777777" w:rsidR="00FF365E" w:rsidRPr="00F6773C" w:rsidRDefault="00FF365E" w:rsidP="00F6773C"/>
    <w:p w14:paraId="27F13C56" w14:textId="77777777" w:rsidR="00FF365E" w:rsidRPr="00F6773C" w:rsidRDefault="00A83939" w:rsidP="00F6773C">
      <w:pPr>
        <w:pStyle w:val="Ttulo3"/>
      </w:pPr>
      <w:bookmarkStart w:id="24" w:name="_Toc203626506"/>
      <w:r w:rsidRPr="00F6773C">
        <w:t>e) Requisitos formales para la interposición del recurso</w:t>
      </w:r>
      <w:bookmarkEnd w:id="24"/>
    </w:p>
    <w:p w14:paraId="6CA47D51" w14:textId="77777777" w:rsidR="00FF365E" w:rsidRPr="00F6773C" w:rsidRDefault="00A83939" w:rsidP="00F6773C">
      <w:r w:rsidRPr="00F6773C">
        <w:t xml:space="preserve">Es importante mencionar que, de la revisión del expediente electrónico del </w:t>
      </w:r>
      <w:r w:rsidRPr="00F6773C">
        <w:rPr>
          <w:b/>
        </w:rPr>
        <w:t>SAIMEX</w:t>
      </w:r>
      <w:r w:rsidRPr="00F6773C">
        <w:t xml:space="preserve">, se observa que </w:t>
      </w:r>
      <w:r w:rsidRPr="00F6773C">
        <w:rPr>
          <w:b/>
        </w:rPr>
        <w:t>LA PARTE RECURRENTE</w:t>
      </w:r>
      <w:r w:rsidRPr="00F6773C">
        <w:t xml:space="preserve"> no proporcionó su nombre para ser identificado, lo que en estricto sentido provoca que no se colmen los requisitos establecidos en el artículo 180 </w:t>
      </w:r>
      <w:r w:rsidRPr="00F6773C">
        <w:lastRenderedPageBreak/>
        <w:t xml:space="preserve">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F6773C">
        <w:rPr>
          <w:b/>
          <w:u w:val="single"/>
        </w:rPr>
        <w:t>el nombre no es un requisito indispensable</w:t>
      </w:r>
      <w:r w:rsidRPr="00F6773C">
        <w:t xml:space="preserve"> para que las y los ciudadanos ejerzan el derecho de acceso a la información pública. </w:t>
      </w:r>
    </w:p>
    <w:p w14:paraId="7D68709A" w14:textId="77777777" w:rsidR="00FF365E" w:rsidRPr="00F6773C" w:rsidRDefault="00FF365E" w:rsidP="00F6773C"/>
    <w:p w14:paraId="2AB4BE9B" w14:textId="77777777" w:rsidR="00FF365E" w:rsidRPr="00F6773C" w:rsidRDefault="00A83939" w:rsidP="00F6773C">
      <w:r w:rsidRPr="00F6773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6773C">
        <w:rPr>
          <w:b/>
        </w:rPr>
        <w:t>LA PARTE RECURRENTE</w:t>
      </w:r>
      <w:r w:rsidRPr="00F6773C">
        <w:t xml:space="preserve">; por lo que, en el presente caso, al haber sido presentado el recurso de revisión vía </w:t>
      </w:r>
      <w:r w:rsidRPr="00F6773C">
        <w:rPr>
          <w:b/>
        </w:rPr>
        <w:t>SAIMEX</w:t>
      </w:r>
      <w:r w:rsidRPr="00F6773C">
        <w:t>, dicho requisito resulta innecesario.</w:t>
      </w:r>
    </w:p>
    <w:p w14:paraId="7301011E" w14:textId="77777777" w:rsidR="00FF365E" w:rsidRPr="00F6773C" w:rsidRDefault="00FF365E" w:rsidP="00F6773C"/>
    <w:p w14:paraId="0894E0AD" w14:textId="77777777" w:rsidR="00FF365E" w:rsidRPr="00F6773C" w:rsidRDefault="00A83939" w:rsidP="00F6773C">
      <w:pPr>
        <w:pStyle w:val="Ttulo2"/>
      </w:pPr>
      <w:bookmarkStart w:id="25" w:name="_Toc203626507"/>
      <w:r w:rsidRPr="00F6773C">
        <w:t>SEGUNDO. Estudio de Fondo</w:t>
      </w:r>
      <w:bookmarkEnd w:id="25"/>
    </w:p>
    <w:p w14:paraId="527BFB3A" w14:textId="77777777" w:rsidR="00FF365E" w:rsidRPr="00F6773C" w:rsidRDefault="00A83939" w:rsidP="00F6773C">
      <w:pPr>
        <w:pStyle w:val="Ttulo3"/>
      </w:pPr>
      <w:bookmarkStart w:id="26" w:name="_Toc203626508"/>
      <w:r w:rsidRPr="00F6773C">
        <w:t>a) Mandato de transparencia y responsabilidad del Sujeto Obligado</w:t>
      </w:r>
      <w:bookmarkEnd w:id="26"/>
    </w:p>
    <w:p w14:paraId="7961CA9D" w14:textId="77777777" w:rsidR="00FF365E" w:rsidRPr="00F6773C" w:rsidRDefault="00A83939" w:rsidP="00F6773C">
      <w:r w:rsidRPr="00F6773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7A6F47A" w14:textId="77777777" w:rsidR="00FF365E" w:rsidRPr="00F6773C" w:rsidRDefault="00FF365E" w:rsidP="00F6773C"/>
    <w:p w14:paraId="1AFDC783" w14:textId="77777777" w:rsidR="00FF365E" w:rsidRPr="00F6773C" w:rsidRDefault="00A83939" w:rsidP="00F6773C">
      <w:pPr>
        <w:spacing w:line="240" w:lineRule="auto"/>
        <w:ind w:left="567" w:right="539"/>
        <w:rPr>
          <w:b/>
          <w:i/>
        </w:rPr>
      </w:pPr>
      <w:r w:rsidRPr="00F6773C">
        <w:rPr>
          <w:b/>
          <w:i/>
        </w:rPr>
        <w:t>Constitución Política de los Estados Unidos Mexicanos</w:t>
      </w:r>
    </w:p>
    <w:p w14:paraId="14DBA23E" w14:textId="77777777" w:rsidR="00FF365E" w:rsidRPr="00F6773C" w:rsidRDefault="00A83939" w:rsidP="00F6773C">
      <w:pPr>
        <w:spacing w:line="240" w:lineRule="auto"/>
        <w:ind w:left="567" w:right="539"/>
        <w:rPr>
          <w:b/>
          <w:i/>
        </w:rPr>
      </w:pPr>
      <w:r w:rsidRPr="00F6773C">
        <w:rPr>
          <w:b/>
          <w:i/>
        </w:rPr>
        <w:t>“Artículo 6.</w:t>
      </w:r>
    </w:p>
    <w:p w14:paraId="48EBDA19" w14:textId="77777777" w:rsidR="00FF365E" w:rsidRPr="00F6773C" w:rsidRDefault="00A83939" w:rsidP="00F6773C">
      <w:pPr>
        <w:spacing w:line="240" w:lineRule="auto"/>
        <w:ind w:left="567" w:right="539"/>
        <w:rPr>
          <w:i/>
        </w:rPr>
      </w:pPr>
      <w:r w:rsidRPr="00F6773C">
        <w:rPr>
          <w:i/>
        </w:rPr>
        <w:t>(…)</w:t>
      </w:r>
    </w:p>
    <w:p w14:paraId="1B1AC60E" w14:textId="77777777" w:rsidR="00FF365E" w:rsidRPr="00F6773C" w:rsidRDefault="00A83939" w:rsidP="00F6773C">
      <w:pPr>
        <w:spacing w:line="240" w:lineRule="auto"/>
        <w:ind w:left="567" w:right="539"/>
        <w:rPr>
          <w:i/>
        </w:rPr>
      </w:pPr>
      <w:r w:rsidRPr="00F6773C">
        <w:rPr>
          <w:i/>
        </w:rPr>
        <w:t>Para efectos de lo dispuesto en el presente artículo se observará lo siguiente:</w:t>
      </w:r>
    </w:p>
    <w:p w14:paraId="6D2CB9CF" w14:textId="77777777" w:rsidR="00FF365E" w:rsidRPr="00F6773C" w:rsidRDefault="00A83939" w:rsidP="00F6773C">
      <w:pPr>
        <w:spacing w:line="240" w:lineRule="auto"/>
        <w:ind w:left="567" w:right="539"/>
        <w:rPr>
          <w:b/>
          <w:i/>
        </w:rPr>
      </w:pPr>
      <w:r w:rsidRPr="00F6773C">
        <w:rPr>
          <w:b/>
          <w:i/>
        </w:rPr>
        <w:t>A</w:t>
      </w:r>
      <w:r w:rsidRPr="00F6773C">
        <w:rPr>
          <w:i/>
        </w:rPr>
        <w:t xml:space="preserve">. </w:t>
      </w:r>
      <w:r w:rsidRPr="00F6773C">
        <w:rPr>
          <w:b/>
          <w:i/>
        </w:rPr>
        <w:t>Para el ejercicio del derecho de acceso a la información</w:t>
      </w:r>
      <w:r w:rsidRPr="00F6773C">
        <w:rPr>
          <w:i/>
        </w:rPr>
        <w:t xml:space="preserve">, la Federación y </w:t>
      </w:r>
      <w:r w:rsidRPr="00F6773C">
        <w:rPr>
          <w:b/>
          <w:i/>
        </w:rPr>
        <w:t>las entidades federativas, en el ámbito de sus respectivas competencias, se regirán por los siguientes principios y bases:</w:t>
      </w:r>
    </w:p>
    <w:p w14:paraId="67E13947" w14:textId="77777777" w:rsidR="00FF365E" w:rsidRPr="00F6773C" w:rsidRDefault="00A83939" w:rsidP="00F6773C">
      <w:pPr>
        <w:spacing w:line="240" w:lineRule="auto"/>
        <w:ind w:left="567" w:right="539"/>
        <w:rPr>
          <w:i/>
        </w:rPr>
      </w:pPr>
      <w:r w:rsidRPr="00F6773C">
        <w:rPr>
          <w:b/>
          <w:i/>
        </w:rPr>
        <w:lastRenderedPageBreak/>
        <w:t xml:space="preserve">I. </w:t>
      </w:r>
      <w:r w:rsidRPr="00F6773C">
        <w:rPr>
          <w:b/>
          <w:i/>
        </w:rPr>
        <w:tab/>
        <w:t>Toda la información en posesión de cualquier</w:t>
      </w:r>
      <w:r w:rsidRPr="00F6773C">
        <w:rPr>
          <w:i/>
        </w:rPr>
        <w:t xml:space="preserve"> </w:t>
      </w:r>
      <w:r w:rsidRPr="00F6773C">
        <w:rPr>
          <w:b/>
          <w:i/>
        </w:rPr>
        <w:t>autoridad</w:t>
      </w:r>
      <w:r w:rsidRPr="00F6773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6773C">
        <w:rPr>
          <w:b/>
          <w:i/>
        </w:rPr>
        <w:t>municipal</w:t>
      </w:r>
      <w:r w:rsidRPr="00F6773C">
        <w:rPr>
          <w:i/>
        </w:rPr>
        <w:t xml:space="preserve">, </w:t>
      </w:r>
      <w:r w:rsidRPr="00F6773C">
        <w:rPr>
          <w:b/>
          <w:i/>
        </w:rPr>
        <w:t>es pública</w:t>
      </w:r>
      <w:r w:rsidRPr="00F6773C">
        <w:rPr>
          <w:i/>
        </w:rPr>
        <w:t xml:space="preserve"> y sólo podrá ser reservada temporalmente por razones de interés público y seguridad nacional, en los términos que fijen las leyes. </w:t>
      </w:r>
      <w:r w:rsidRPr="00F6773C">
        <w:rPr>
          <w:b/>
          <w:i/>
        </w:rPr>
        <w:t>En la interpretación de este derecho deberá prevalecer el principio de máxima publicidad. Los sujetos obligados deberán documentar todo acto que derive del ejercicio de sus facultades, competencias o funciones</w:t>
      </w:r>
      <w:r w:rsidRPr="00F6773C">
        <w:rPr>
          <w:i/>
        </w:rPr>
        <w:t>, la ley determinará los supuestos específicos bajo los cuales procederá la declaración de inexistencia de la información.”</w:t>
      </w:r>
    </w:p>
    <w:p w14:paraId="465F3508" w14:textId="77777777" w:rsidR="00FF365E" w:rsidRPr="00F6773C" w:rsidRDefault="00FF365E" w:rsidP="00F6773C">
      <w:pPr>
        <w:spacing w:line="240" w:lineRule="auto"/>
        <w:ind w:left="567" w:right="539"/>
        <w:rPr>
          <w:b/>
          <w:i/>
        </w:rPr>
      </w:pPr>
    </w:p>
    <w:p w14:paraId="4D823E62" w14:textId="77777777" w:rsidR="00FF365E" w:rsidRPr="00F6773C" w:rsidRDefault="00A83939" w:rsidP="00F6773C">
      <w:pPr>
        <w:spacing w:line="240" w:lineRule="auto"/>
        <w:ind w:left="567" w:right="539"/>
        <w:rPr>
          <w:b/>
          <w:i/>
        </w:rPr>
      </w:pPr>
      <w:r w:rsidRPr="00F6773C">
        <w:rPr>
          <w:b/>
          <w:i/>
        </w:rPr>
        <w:t>Constitución Política del Estado Libre y Soberano de México</w:t>
      </w:r>
    </w:p>
    <w:p w14:paraId="18A02493" w14:textId="77777777" w:rsidR="00FF365E" w:rsidRPr="00F6773C" w:rsidRDefault="00A83939" w:rsidP="00F6773C">
      <w:pPr>
        <w:spacing w:line="240" w:lineRule="auto"/>
        <w:ind w:left="567" w:right="539"/>
        <w:rPr>
          <w:i/>
        </w:rPr>
      </w:pPr>
      <w:r w:rsidRPr="00F6773C">
        <w:rPr>
          <w:b/>
          <w:i/>
        </w:rPr>
        <w:t>“Artículo 5</w:t>
      </w:r>
      <w:r w:rsidRPr="00F6773C">
        <w:rPr>
          <w:i/>
        </w:rPr>
        <w:t xml:space="preserve">.- </w:t>
      </w:r>
    </w:p>
    <w:p w14:paraId="52A7CF40" w14:textId="77777777" w:rsidR="00FF365E" w:rsidRPr="00F6773C" w:rsidRDefault="00A83939" w:rsidP="00F6773C">
      <w:pPr>
        <w:spacing w:line="240" w:lineRule="auto"/>
        <w:ind w:left="567" w:right="539"/>
        <w:rPr>
          <w:i/>
        </w:rPr>
      </w:pPr>
      <w:r w:rsidRPr="00F6773C">
        <w:rPr>
          <w:i/>
        </w:rPr>
        <w:t>(…)</w:t>
      </w:r>
    </w:p>
    <w:p w14:paraId="0AC6BEC4" w14:textId="77777777" w:rsidR="00FF365E" w:rsidRPr="00F6773C" w:rsidRDefault="00A83939" w:rsidP="00F6773C">
      <w:pPr>
        <w:spacing w:line="240" w:lineRule="auto"/>
        <w:ind w:left="567" w:right="539"/>
        <w:rPr>
          <w:i/>
        </w:rPr>
      </w:pPr>
      <w:r w:rsidRPr="00F6773C">
        <w:rPr>
          <w:b/>
          <w:i/>
        </w:rPr>
        <w:t>El derecho a la información será garantizado por el Estado. La ley establecerá las previsiones que permitan asegurar la protección, el respeto y la difusión de este derecho</w:t>
      </w:r>
      <w:r w:rsidRPr="00F6773C">
        <w:rPr>
          <w:i/>
        </w:rPr>
        <w:t>.</w:t>
      </w:r>
    </w:p>
    <w:p w14:paraId="059129FE" w14:textId="77777777" w:rsidR="00FF365E" w:rsidRPr="00F6773C" w:rsidRDefault="00A83939" w:rsidP="00F6773C">
      <w:pPr>
        <w:spacing w:line="240" w:lineRule="auto"/>
        <w:ind w:left="567" w:right="539"/>
        <w:rPr>
          <w:i/>
        </w:rPr>
      </w:pPr>
      <w:r w:rsidRPr="00F6773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049F03" w14:textId="77777777" w:rsidR="00FF365E" w:rsidRPr="00F6773C" w:rsidRDefault="00A83939" w:rsidP="00F6773C">
      <w:pPr>
        <w:spacing w:line="240" w:lineRule="auto"/>
        <w:ind w:left="567" w:right="539"/>
        <w:rPr>
          <w:i/>
        </w:rPr>
      </w:pPr>
      <w:r w:rsidRPr="00F6773C">
        <w:rPr>
          <w:b/>
          <w:i/>
        </w:rPr>
        <w:t>Este derecho se regirá por los principios y bases siguientes</w:t>
      </w:r>
      <w:r w:rsidRPr="00F6773C">
        <w:rPr>
          <w:i/>
        </w:rPr>
        <w:t>:</w:t>
      </w:r>
    </w:p>
    <w:p w14:paraId="2554F03C" w14:textId="77777777" w:rsidR="00FF365E" w:rsidRPr="00F6773C" w:rsidRDefault="00A83939" w:rsidP="00F6773C">
      <w:pPr>
        <w:spacing w:line="240" w:lineRule="auto"/>
        <w:ind w:left="567" w:right="539"/>
        <w:rPr>
          <w:i/>
        </w:rPr>
      </w:pPr>
      <w:r w:rsidRPr="00F6773C">
        <w:rPr>
          <w:b/>
          <w:i/>
        </w:rPr>
        <w:t>I. Toda la información en posesión de cualquier autoridad, entidad, órgano y organismos de los</w:t>
      </w:r>
      <w:r w:rsidRPr="00F6773C">
        <w:rPr>
          <w:i/>
        </w:rPr>
        <w:t xml:space="preserve"> Poderes Ejecutivo, Legislativo y Judicial, órganos autónomos, partidos políticos, fideicomisos y fondos públicos estatales y </w:t>
      </w:r>
      <w:r w:rsidRPr="00F6773C">
        <w:rPr>
          <w:b/>
          <w:i/>
        </w:rPr>
        <w:t>municipales</w:t>
      </w:r>
      <w:r w:rsidRPr="00F6773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6773C">
        <w:rPr>
          <w:b/>
          <w:i/>
        </w:rPr>
        <w:t>es pública</w:t>
      </w:r>
      <w:r w:rsidRPr="00F6773C">
        <w:rPr>
          <w:i/>
        </w:rPr>
        <w:t xml:space="preserve"> y sólo podrá ser reservada temporalmente por razones previstas en la Constitución Política de los Estados Unidos Mexicanos de interés público y seguridad, en los términos que fijen las leyes. </w:t>
      </w:r>
      <w:r w:rsidRPr="00F6773C">
        <w:rPr>
          <w:b/>
          <w:i/>
        </w:rPr>
        <w:t>En la interpretación de este derecho deberá prevalecer el principio de máxima publicidad</w:t>
      </w:r>
      <w:r w:rsidRPr="00F6773C">
        <w:rPr>
          <w:i/>
        </w:rPr>
        <w:t xml:space="preserve">. </w:t>
      </w:r>
      <w:r w:rsidRPr="00F6773C">
        <w:rPr>
          <w:b/>
          <w:i/>
        </w:rPr>
        <w:t>Los sujetos obligados deberán documentar todo acto que derive del ejercicio de sus facultades, competencias o funciones</w:t>
      </w:r>
      <w:r w:rsidRPr="00F6773C">
        <w:rPr>
          <w:i/>
        </w:rPr>
        <w:t>, la ley determinará los supuestos específicos bajo los cuales procederá la declaración de inexistencia de la información.”</w:t>
      </w:r>
    </w:p>
    <w:p w14:paraId="469105D6" w14:textId="77777777" w:rsidR="00FF365E" w:rsidRPr="00F6773C" w:rsidRDefault="00FF365E" w:rsidP="00F6773C">
      <w:pPr>
        <w:rPr>
          <w:b/>
          <w:i/>
        </w:rPr>
      </w:pPr>
    </w:p>
    <w:p w14:paraId="4499CCFE" w14:textId="77777777" w:rsidR="00FF365E" w:rsidRPr="00F6773C" w:rsidRDefault="00A83939" w:rsidP="00F6773C">
      <w:pPr>
        <w:rPr>
          <w:i/>
        </w:rPr>
      </w:pPr>
      <w:r w:rsidRPr="00F6773C">
        <w:t xml:space="preserve">Asimismo, el artículo 150 de la Ley de Transparencia y Acceso a la Información Pública del Estado de México y Municipios indica que la solicitud es la garantía primaria del Derecho de </w:t>
      </w:r>
      <w:r w:rsidRPr="00F6773C">
        <w:lastRenderedPageBreak/>
        <w:t xml:space="preserve">Acceso a la Información, además, establece que se regirá </w:t>
      </w:r>
      <w:r w:rsidRPr="00F6773C">
        <w:rPr>
          <w:i/>
        </w:rPr>
        <w:t>por los principios de simplicidad, rapidez, gratuidad del procedimiento, auxilio y orientación a los particulares.</w:t>
      </w:r>
    </w:p>
    <w:p w14:paraId="5B59F57A" w14:textId="77777777" w:rsidR="00FF365E" w:rsidRPr="00F6773C" w:rsidRDefault="00FF365E" w:rsidP="00F6773C">
      <w:pPr>
        <w:rPr>
          <w:i/>
        </w:rPr>
      </w:pPr>
    </w:p>
    <w:p w14:paraId="252B34EB" w14:textId="77777777" w:rsidR="00FF365E" w:rsidRPr="00F6773C" w:rsidRDefault="00A83939" w:rsidP="00F6773C">
      <w:pPr>
        <w:rPr>
          <w:i/>
        </w:rPr>
      </w:pPr>
      <w:r w:rsidRPr="00F6773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599EEEC" w14:textId="77777777" w:rsidR="00FF365E" w:rsidRPr="00F6773C" w:rsidRDefault="00FF365E" w:rsidP="00F6773C"/>
    <w:p w14:paraId="7D6F7526" w14:textId="77777777" w:rsidR="00FF365E" w:rsidRPr="00F6773C" w:rsidRDefault="00A83939" w:rsidP="00F6773C">
      <w:r w:rsidRPr="00F6773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7EE3375" w14:textId="77777777" w:rsidR="00FF365E" w:rsidRPr="00F6773C" w:rsidRDefault="00FF365E" w:rsidP="00F6773C"/>
    <w:p w14:paraId="4838E4B2" w14:textId="77777777" w:rsidR="00FF365E" w:rsidRPr="00F6773C" w:rsidRDefault="00A83939" w:rsidP="00F6773C">
      <w:r w:rsidRPr="00F6773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9AA6EA9" w14:textId="77777777" w:rsidR="00FF365E" w:rsidRPr="00F6773C" w:rsidRDefault="00FF365E" w:rsidP="00F6773C"/>
    <w:p w14:paraId="2A6415C0" w14:textId="77777777" w:rsidR="00FF365E" w:rsidRPr="00F6773C" w:rsidRDefault="00A83939" w:rsidP="00F6773C">
      <w:r w:rsidRPr="00F6773C">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F6773C">
        <w:lastRenderedPageBreak/>
        <w:t>garantizar el Derecho de Acceso a la Información Pública, siempre y cuando no se trate de información reservada o confidencial.</w:t>
      </w:r>
    </w:p>
    <w:p w14:paraId="5CA31DBF" w14:textId="77777777" w:rsidR="00FF365E" w:rsidRPr="00F6773C" w:rsidRDefault="00FF365E" w:rsidP="00F6773C"/>
    <w:p w14:paraId="78B90EA9" w14:textId="77777777" w:rsidR="00FF365E" w:rsidRPr="00F6773C" w:rsidRDefault="00A83939" w:rsidP="00F6773C">
      <w:pPr>
        <w:pStyle w:val="Ttulo3"/>
      </w:pPr>
      <w:bookmarkStart w:id="27" w:name="_Toc203626509"/>
      <w:r w:rsidRPr="00F6773C">
        <w:t>b) Controversia a resolver</w:t>
      </w:r>
      <w:bookmarkEnd w:id="27"/>
    </w:p>
    <w:p w14:paraId="6E746746" w14:textId="77777777" w:rsidR="00FF365E" w:rsidRPr="00F6773C" w:rsidRDefault="00A83939" w:rsidP="00F6773C">
      <w:r w:rsidRPr="00F6773C">
        <w:t xml:space="preserve">Con el objeto de ilustrar la controversia planteada, resulta conveniente precisar que, una vez realizado el estudio de las constancias que integran el expediente en que se actúa, se desprende que </w:t>
      </w:r>
      <w:r w:rsidRPr="00F6773C">
        <w:rPr>
          <w:b/>
        </w:rPr>
        <w:t>LA PARTE RECURRENTE</w:t>
      </w:r>
      <w:r w:rsidRPr="00F6773C">
        <w:t xml:space="preserve"> solicitó de manera medular lo siguiente: </w:t>
      </w:r>
    </w:p>
    <w:p w14:paraId="25D0E6EE" w14:textId="77777777" w:rsidR="008B148C" w:rsidRPr="00F6773C" w:rsidRDefault="008B148C" w:rsidP="00F6773C">
      <w:pPr>
        <w:pStyle w:val="Prrafodelista"/>
      </w:pPr>
    </w:p>
    <w:p w14:paraId="312927EB" w14:textId="291CA263" w:rsidR="008B148C" w:rsidRPr="00F6773C" w:rsidRDefault="008B148C" w:rsidP="00F6773C">
      <w:pPr>
        <w:pStyle w:val="Prrafodelista"/>
        <w:ind w:left="0"/>
      </w:pPr>
      <w:r w:rsidRPr="00F6773C">
        <w:t>De todas las personas de su administración que se llamen Victoria:</w:t>
      </w:r>
    </w:p>
    <w:p w14:paraId="76E616BC" w14:textId="77777777" w:rsidR="000647FD" w:rsidRPr="00F6773C" w:rsidRDefault="000647FD" w:rsidP="00F6773C">
      <w:pPr>
        <w:pStyle w:val="Prrafodelista"/>
        <w:ind w:left="0"/>
      </w:pPr>
    </w:p>
    <w:p w14:paraId="00ACDD0C" w14:textId="36503598" w:rsidR="008B148C" w:rsidRPr="00F6773C" w:rsidRDefault="008B148C" w:rsidP="00F6773C">
      <w:pPr>
        <w:pStyle w:val="Prrafodelista"/>
        <w:numPr>
          <w:ilvl w:val="0"/>
          <w:numId w:val="14"/>
        </w:numPr>
      </w:pPr>
      <w:r w:rsidRPr="00F6773C">
        <w:t>Plantilla de personal con nombre completo</w:t>
      </w:r>
      <w:r w:rsidR="008D6228" w:rsidRPr="00F6773C">
        <w:t>, c</w:t>
      </w:r>
      <w:r w:rsidRPr="00F6773C">
        <w:t>a</w:t>
      </w:r>
      <w:r w:rsidR="003F416F" w:rsidRPr="00F6773C">
        <w:t>rgo</w:t>
      </w:r>
      <w:r w:rsidR="008D6228" w:rsidRPr="00F6773C">
        <w:t>, d</w:t>
      </w:r>
      <w:r w:rsidR="003F416F" w:rsidRPr="00F6773C">
        <w:t>ependencia de adscripción.</w:t>
      </w:r>
    </w:p>
    <w:p w14:paraId="1D3C6D4D" w14:textId="636E790B" w:rsidR="008B148C" w:rsidRPr="00F6773C" w:rsidRDefault="003F416F" w:rsidP="00F6773C">
      <w:pPr>
        <w:pStyle w:val="Prrafodelista"/>
        <w:numPr>
          <w:ilvl w:val="0"/>
          <w:numId w:val="14"/>
        </w:numPr>
      </w:pPr>
      <w:r w:rsidRPr="00F6773C">
        <w:t>Funciones.</w:t>
      </w:r>
    </w:p>
    <w:p w14:paraId="726167CC" w14:textId="202676EF" w:rsidR="008B148C" w:rsidRPr="00F6773C" w:rsidRDefault="008B148C" w:rsidP="00F6773C">
      <w:pPr>
        <w:pStyle w:val="Prrafodelista"/>
        <w:numPr>
          <w:ilvl w:val="0"/>
          <w:numId w:val="14"/>
        </w:numPr>
      </w:pPr>
      <w:r w:rsidRPr="00F6773C">
        <w:t>Sueldo</w:t>
      </w:r>
      <w:r w:rsidR="003F416F" w:rsidRPr="00F6773C">
        <w:t>.</w:t>
      </w:r>
      <w:r w:rsidRPr="00F6773C">
        <w:t xml:space="preserve"> </w:t>
      </w:r>
    </w:p>
    <w:p w14:paraId="154CD4DF" w14:textId="7EAD83CA" w:rsidR="008B148C" w:rsidRPr="00F6773C" w:rsidRDefault="008B148C" w:rsidP="00F6773C">
      <w:pPr>
        <w:pStyle w:val="Prrafodelista"/>
        <w:numPr>
          <w:ilvl w:val="0"/>
          <w:numId w:val="14"/>
        </w:numPr>
      </w:pPr>
      <w:r w:rsidRPr="00F6773C">
        <w:t>Fecha de alta</w:t>
      </w:r>
      <w:r w:rsidR="003F416F" w:rsidRPr="00F6773C">
        <w:t>.</w:t>
      </w:r>
      <w:r w:rsidRPr="00F6773C">
        <w:t xml:space="preserve"> </w:t>
      </w:r>
    </w:p>
    <w:p w14:paraId="7535B886" w14:textId="2816399D" w:rsidR="008B148C" w:rsidRPr="00F6773C" w:rsidRDefault="003F416F" w:rsidP="00F6773C">
      <w:pPr>
        <w:pStyle w:val="Prrafodelista"/>
        <w:numPr>
          <w:ilvl w:val="0"/>
          <w:numId w:val="14"/>
        </w:numPr>
      </w:pPr>
      <w:r w:rsidRPr="00F6773C">
        <w:t>Expediente laboral.</w:t>
      </w:r>
    </w:p>
    <w:p w14:paraId="565E1722" w14:textId="77AD0264" w:rsidR="008B148C" w:rsidRPr="00F6773C" w:rsidRDefault="008B148C" w:rsidP="00F6773C">
      <w:pPr>
        <w:pStyle w:val="Prrafodelista"/>
        <w:numPr>
          <w:ilvl w:val="0"/>
          <w:numId w:val="14"/>
        </w:numPr>
      </w:pPr>
      <w:r w:rsidRPr="00F6773C">
        <w:t>Gafete de servidor público</w:t>
      </w:r>
      <w:r w:rsidR="003F416F" w:rsidRPr="00F6773C">
        <w:t>.</w:t>
      </w:r>
    </w:p>
    <w:p w14:paraId="1F4FA118" w14:textId="77777777" w:rsidR="00FF365E" w:rsidRPr="00F6773C" w:rsidRDefault="00FF365E" w:rsidP="00F6773C"/>
    <w:p w14:paraId="4CE3DEC6" w14:textId="624CC848" w:rsidR="00496FDC" w:rsidRPr="00F6773C" w:rsidRDefault="00A83939" w:rsidP="00F6773C">
      <w:pPr>
        <w:pBdr>
          <w:top w:val="nil"/>
          <w:left w:val="nil"/>
          <w:bottom w:val="nil"/>
          <w:right w:val="nil"/>
          <w:between w:val="nil"/>
        </w:pBdr>
        <w:rPr>
          <w:i/>
        </w:rPr>
      </w:pPr>
      <w:r w:rsidRPr="00F6773C">
        <w:t xml:space="preserve">En respuesta, </w:t>
      </w:r>
      <w:r w:rsidRPr="00F6773C">
        <w:rPr>
          <w:b/>
        </w:rPr>
        <w:t>EL SUJETO OBLIGADO</w:t>
      </w:r>
      <w:r w:rsidRPr="00F6773C">
        <w:t xml:space="preserve"> le manifestó</w:t>
      </w:r>
      <w:r w:rsidR="00496FDC" w:rsidRPr="00F6773C">
        <w:t xml:space="preserve"> por</w:t>
      </w:r>
      <w:r w:rsidR="003F416F" w:rsidRPr="00F6773C">
        <w:t xml:space="preserve"> medio de la</w:t>
      </w:r>
      <w:r w:rsidR="00496FDC" w:rsidRPr="00F6773C">
        <w:t xml:space="preserve"> </w:t>
      </w:r>
      <w:r w:rsidR="00A7311E" w:rsidRPr="00F6773C">
        <w:t xml:space="preserve">Dirección General de Administración, que la Dirección de Recursos Humanos después de una búsqueda exhaustiva y razonable en los archivos que guarda el Departamento de Nóminas y el Departamento de Administración de Personal, se envía en formato digital lo solicitado, </w:t>
      </w:r>
      <w:r w:rsidR="00EC4284" w:rsidRPr="00F6773C">
        <w:t xml:space="preserve">remitiendo la plantilla de personal, en la que se contiene el nombre, fecha de alta, sueldo, cargo y dirección; </w:t>
      </w:r>
      <w:r w:rsidR="00A7311E" w:rsidRPr="00F6773C">
        <w:t xml:space="preserve">asimismo le manifestó que en términos del artículo 143 fracción I de la Ley de Transparencia y Acceso a la Información Pública del Estado de México y Municipios, la información personal contenida en la constancia de no inhabilitación, certificado de no deudor alimentario moroso, alta de ISSEMYM, y comprobante de estudios ha sido considerada como confidencial de forma </w:t>
      </w:r>
      <w:r w:rsidR="00A7311E" w:rsidRPr="00F6773C">
        <w:lastRenderedPageBreak/>
        <w:t>par</w:t>
      </w:r>
      <w:r w:rsidR="004E39B5" w:rsidRPr="00F6773C">
        <w:t>cial mediante acuerdo número CT/SE/</w:t>
      </w:r>
      <w:r w:rsidR="00A7311E" w:rsidRPr="00F6773C">
        <w:t>268/04/2025; por su parte, los datos personales contenidos en la identificación oficial INE, acta de nacimiento, certificado médica, comprobante de domicilio, cédula del CURP y cédula del RFC, ha sido clasificada como confidencial de forma total de conformidad con el artículo 140 fracción X, y demás aplicables de la Ley</w:t>
      </w:r>
      <w:r w:rsidR="00DE61D5" w:rsidRPr="00F6773C">
        <w:t xml:space="preserve"> de Transparencia, </w:t>
      </w:r>
      <w:r w:rsidR="00A7311E" w:rsidRPr="00F6773C">
        <w:t>mediante acuerdo número CT/SE/268/05/2025; los acuerdos antes citados aprobados por el Comité de Transparencia en la Ducentésima Sexagésima Octava Sesión Extraordinaria 2025.</w:t>
      </w:r>
    </w:p>
    <w:p w14:paraId="5CE62F97" w14:textId="77777777" w:rsidR="00FF365E" w:rsidRPr="00F6773C" w:rsidRDefault="00FF365E" w:rsidP="00F6773C">
      <w:pPr>
        <w:ind w:right="-28"/>
      </w:pPr>
    </w:p>
    <w:p w14:paraId="05BC8FA6" w14:textId="01C12827" w:rsidR="00FF365E" w:rsidRPr="00F6773C" w:rsidRDefault="00A83939" w:rsidP="00F6773C">
      <w:pPr>
        <w:rPr>
          <w:bCs/>
        </w:rPr>
      </w:pPr>
      <w:r w:rsidRPr="00F6773C">
        <w:t xml:space="preserve">En esta tesitura, una vez conocida la respuesta </w:t>
      </w:r>
      <w:r w:rsidRPr="00F6773C">
        <w:rPr>
          <w:b/>
        </w:rPr>
        <w:t>LA PARTE RECURRENTE</w:t>
      </w:r>
      <w:r w:rsidRPr="00F6773C">
        <w:t>, se inconformó por</w:t>
      </w:r>
      <w:r w:rsidR="00A7311E" w:rsidRPr="00F6773C">
        <w:t>que</w:t>
      </w:r>
      <w:r w:rsidRPr="00F6773C">
        <w:t xml:space="preserve"> la información</w:t>
      </w:r>
      <w:r w:rsidR="00A7311E" w:rsidRPr="00F6773C">
        <w:t xml:space="preserve"> entregada</w:t>
      </w:r>
      <w:r w:rsidRPr="00F6773C">
        <w:t xml:space="preserve"> por parte del </w:t>
      </w:r>
      <w:r w:rsidRPr="00F6773C">
        <w:rPr>
          <w:b/>
        </w:rPr>
        <w:t>SUJETO OBLIGADO</w:t>
      </w:r>
      <w:r w:rsidR="00A7311E" w:rsidRPr="00F6773C">
        <w:rPr>
          <w:b/>
        </w:rPr>
        <w:t xml:space="preserve"> </w:t>
      </w:r>
      <w:r w:rsidR="00A7311E" w:rsidRPr="00F6773C">
        <w:rPr>
          <w:bCs/>
        </w:rPr>
        <w:t>estaba incompleta</w:t>
      </w:r>
      <w:r w:rsidR="00EC4284" w:rsidRPr="00F6773C">
        <w:rPr>
          <w:bCs/>
        </w:rPr>
        <w:t xml:space="preserve">, pues le </w:t>
      </w:r>
      <w:r w:rsidR="009F62CD" w:rsidRPr="00F6773C">
        <w:rPr>
          <w:bCs/>
        </w:rPr>
        <w:t>f</w:t>
      </w:r>
      <w:r w:rsidR="00EC4284" w:rsidRPr="00F6773C">
        <w:rPr>
          <w:bCs/>
        </w:rPr>
        <w:t>alta información como gafetes, funciones, expedientes y más</w:t>
      </w:r>
      <w:r w:rsidR="00A7311E" w:rsidRPr="00F6773C">
        <w:rPr>
          <w:bCs/>
        </w:rPr>
        <w:t>.</w:t>
      </w:r>
    </w:p>
    <w:p w14:paraId="2DDF73FA" w14:textId="77777777" w:rsidR="00FF365E" w:rsidRPr="00F6773C" w:rsidRDefault="00FF365E" w:rsidP="00F6773C"/>
    <w:p w14:paraId="7070F8C9" w14:textId="77777777" w:rsidR="00FF365E" w:rsidRPr="00F6773C" w:rsidRDefault="00A83939" w:rsidP="00F6773C">
      <w:r w:rsidRPr="00F6773C">
        <w:t xml:space="preserve">Abierta la etapa de instrucción, </w:t>
      </w:r>
      <w:r w:rsidRPr="00F6773C">
        <w:rPr>
          <w:b/>
        </w:rPr>
        <w:t>EL SUJETO OBLIGADO</w:t>
      </w:r>
      <w:r w:rsidRPr="00F6773C">
        <w:t xml:space="preserve"> rindió su Informe Justificado, ratificando en todas y cada una de sus partes la respuesta primigenia proporcionada</w:t>
      </w:r>
      <w:r w:rsidRPr="00F6773C">
        <w:rPr>
          <w:b/>
        </w:rPr>
        <w:t>.</w:t>
      </w:r>
      <w:r w:rsidRPr="00F6773C">
        <w:t xml:space="preserve"> </w:t>
      </w:r>
      <w:r w:rsidRPr="00F6773C">
        <w:rPr>
          <w:b/>
        </w:rPr>
        <w:t xml:space="preserve">LA PARTE RECURRENTE </w:t>
      </w:r>
      <w:r w:rsidRPr="00F6773C">
        <w:t>omitió realizar las manifestaciones que a su derecho conviniera.</w:t>
      </w:r>
    </w:p>
    <w:p w14:paraId="39053559" w14:textId="77777777" w:rsidR="00FF365E" w:rsidRPr="00F6773C" w:rsidRDefault="00FF365E" w:rsidP="00F6773C"/>
    <w:p w14:paraId="17DC7AC4" w14:textId="77777777" w:rsidR="00FF365E" w:rsidRPr="00F6773C" w:rsidRDefault="00A83939" w:rsidP="00F6773C">
      <w:pPr>
        <w:tabs>
          <w:tab w:val="left" w:pos="709"/>
        </w:tabs>
      </w:pPr>
      <w:r w:rsidRPr="00F6773C">
        <w:t xml:space="preserve">Bajo las premisas anteriores, se concluye que la controversia a dilucidar en el presente medio de impugnación será verificar si la información proporcionada en respuesta y en informe justificado por </w:t>
      </w:r>
      <w:r w:rsidRPr="00F6773C">
        <w:rPr>
          <w:b/>
        </w:rPr>
        <w:t xml:space="preserve">EL SUJETO OBLIGADO </w:t>
      </w:r>
      <w:r w:rsidRPr="00F6773C">
        <w:t xml:space="preserve">es adecuada y suficiente para tener por satisfecho el derecho de acceso a la información pública de </w:t>
      </w:r>
      <w:r w:rsidRPr="00F6773C">
        <w:rPr>
          <w:b/>
        </w:rPr>
        <w:t>LA PARTE RECURRENTE</w:t>
      </w:r>
      <w:r w:rsidRPr="00F6773C">
        <w:t xml:space="preserve">, o en su caso, ordenar la entrega de la información que corresponda. </w:t>
      </w:r>
    </w:p>
    <w:p w14:paraId="4388A0F5" w14:textId="77777777" w:rsidR="00BD6F74" w:rsidRPr="00F6773C" w:rsidRDefault="00BD6F74" w:rsidP="00F6773C"/>
    <w:p w14:paraId="6B93B8C8" w14:textId="77777777" w:rsidR="00BD6F74" w:rsidRPr="00F6773C" w:rsidRDefault="00BD6F74" w:rsidP="00F6773C">
      <w:pPr>
        <w:pStyle w:val="Ttulo3"/>
      </w:pPr>
      <w:bookmarkStart w:id="28" w:name="_Toc203626510"/>
      <w:r w:rsidRPr="00F6773C">
        <w:t>c) Estudio de la controversia</w:t>
      </w:r>
      <w:bookmarkEnd w:id="28"/>
    </w:p>
    <w:p w14:paraId="1B15F3D4" w14:textId="2F4E4EAA" w:rsidR="00F12E1A" w:rsidRPr="00F6773C" w:rsidRDefault="00F12E1A" w:rsidP="00F6773C">
      <w:r w:rsidRPr="00F6773C">
        <w:t xml:space="preserve">Con el objetivo de ilustrar la controversia planteada, resulta conveniente precisar, que una vez realizado el estudio de las constancias que integran el expediente en el que se actúa, es necesario realizar una tabla que contenga la solicitud de información, la respuesta emitida por </w:t>
      </w:r>
      <w:r w:rsidR="00BD6F74" w:rsidRPr="00F6773C">
        <w:rPr>
          <w:b/>
        </w:rPr>
        <w:lastRenderedPageBreak/>
        <w:t>EL SUJETO OBLIGADO</w:t>
      </w:r>
      <w:r w:rsidRPr="00F6773C">
        <w:t xml:space="preserve">, la inconformidad </w:t>
      </w:r>
      <w:r w:rsidR="00BD6F74" w:rsidRPr="00F6773C">
        <w:t xml:space="preserve">expuesta </w:t>
      </w:r>
      <w:r w:rsidRPr="00F6773C">
        <w:t xml:space="preserve">por </w:t>
      </w:r>
      <w:r w:rsidRPr="00F6773C">
        <w:rPr>
          <w:b/>
        </w:rPr>
        <w:t>LA PARTE RECURRENTE</w:t>
      </w:r>
      <w:r w:rsidRPr="00F6773C">
        <w:t>, conforme a lo siguiente:</w:t>
      </w:r>
    </w:p>
    <w:p w14:paraId="1CE86922" w14:textId="77777777" w:rsidR="00F12E1A" w:rsidRPr="00F6773C" w:rsidRDefault="00F12E1A" w:rsidP="00F6773C">
      <w:pPr>
        <w:tabs>
          <w:tab w:val="left" w:pos="709"/>
        </w:tabs>
      </w:pPr>
    </w:p>
    <w:tbl>
      <w:tblPr>
        <w:tblW w:w="907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3843"/>
        <w:gridCol w:w="1575"/>
        <w:gridCol w:w="1559"/>
      </w:tblGrid>
      <w:tr w:rsidR="00F6773C" w:rsidRPr="00F6773C" w14:paraId="2D263C8A" w14:textId="37070100" w:rsidTr="00320C41">
        <w:trPr>
          <w:trHeight w:val="207"/>
          <w:tblHeader/>
        </w:trPr>
        <w:tc>
          <w:tcPr>
            <w:tcW w:w="2093" w:type="dxa"/>
            <w:shd w:val="clear" w:color="auto" w:fill="D9D9D9"/>
          </w:tcPr>
          <w:p w14:paraId="527C9F60" w14:textId="77777777" w:rsidR="00320C41" w:rsidRPr="00F6773C" w:rsidRDefault="00320C41" w:rsidP="00F6773C">
            <w:pPr>
              <w:spacing w:before="240" w:line="240" w:lineRule="auto"/>
              <w:ind w:right="-28"/>
              <w:jc w:val="center"/>
              <w:rPr>
                <w:b/>
                <w:sz w:val="20"/>
                <w:szCs w:val="20"/>
              </w:rPr>
            </w:pPr>
            <w:r w:rsidRPr="00F6773C">
              <w:rPr>
                <w:b/>
                <w:sz w:val="20"/>
                <w:szCs w:val="20"/>
              </w:rPr>
              <w:t>Solicitud</w:t>
            </w:r>
          </w:p>
        </w:tc>
        <w:tc>
          <w:tcPr>
            <w:tcW w:w="3843" w:type="dxa"/>
            <w:shd w:val="clear" w:color="auto" w:fill="D9D9D9"/>
          </w:tcPr>
          <w:p w14:paraId="11FAFA3F" w14:textId="77777777" w:rsidR="00320C41" w:rsidRPr="00F6773C" w:rsidRDefault="00320C41" w:rsidP="00F6773C">
            <w:pPr>
              <w:spacing w:before="240" w:line="240" w:lineRule="auto"/>
              <w:ind w:right="-28"/>
              <w:jc w:val="center"/>
              <w:rPr>
                <w:b/>
                <w:sz w:val="20"/>
                <w:szCs w:val="20"/>
              </w:rPr>
            </w:pPr>
            <w:r w:rsidRPr="00F6773C">
              <w:rPr>
                <w:b/>
                <w:sz w:val="20"/>
                <w:szCs w:val="20"/>
              </w:rPr>
              <w:t>Respuesta</w:t>
            </w:r>
          </w:p>
        </w:tc>
        <w:tc>
          <w:tcPr>
            <w:tcW w:w="1575" w:type="dxa"/>
            <w:shd w:val="clear" w:color="auto" w:fill="D9D9D9"/>
          </w:tcPr>
          <w:p w14:paraId="645F0A97" w14:textId="6A2C97D6" w:rsidR="00320C41" w:rsidRPr="00F6773C" w:rsidRDefault="00320C41" w:rsidP="00F6773C">
            <w:pPr>
              <w:spacing w:before="240" w:line="240" w:lineRule="auto"/>
              <w:ind w:right="-28"/>
              <w:jc w:val="center"/>
              <w:rPr>
                <w:b/>
                <w:sz w:val="20"/>
                <w:szCs w:val="20"/>
              </w:rPr>
            </w:pPr>
            <w:r w:rsidRPr="00F6773C">
              <w:rPr>
                <w:b/>
                <w:sz w:val="20"/>
                <w:szCs w:val="20"/>
              </w:rPr>
              <w:t>Motivos de inconformidad</w:t>
            </w:r>
          </w:p>
        </w:tc>
        <w:tc>
          <w:tcPr>
            <w:tcW w:w="1559" w:type="dxa"/>
            <w:shd w:val="clear" w:color="auto" w:fill="D9D9D9"/>
          </w:tcPr>
          <w:p w14:paraId="22BE3FAF" w14:textId="4E6C1523" w:rsidR="00320C41" w:rsidRPr="00F6773C" w:rsidRDefault="00320C41" w:rsidP="00F6773C">
            <w:pPr>
              <w:spacing w:before="240" w:line="240" w:lineRule="auto"/>
              <w:ind w:right="-28"/>
              <w:jc w:val="center"/>
              <w:rPr>
                <w:b/>
                <w:sz w:val="20"/>
                <w:szCs w:val="20"/>
              </w:rPr>
            </w:pPr>
            <w:r w:rsidRPr="00F6773C">
              <w:rPr>
                <w:b/>
                <w:sz w:val="20"/>
                <w:szCs w:val="20"/>
              </w:rPr>
              <w:t>Colma</w:t>
            </w:r>
          </w:p>
        </w:tc>
      </w:tr>
      <w:tr w:rsidR="00F6773C" w:rsidRPr="00F6773C" w14:paraId="639AEA56" w14:textId="779DD884" w:rsidTr="00320C41">
        <w:trPr>
          <w:trHeight w:val="722"/>
        </w:trPr>
        <w:tc>
          <w:tcPr>
            <w:tcW w:w="2093" w:type="dxa"/>
          </w:tcPr>
          <w:p w14:paraId="2EED5360" w14:textId="77777777" w:rsidR="00320C41" w:rsidRPr="00F6773C" w:rsidRDefault="00320C41" w:rsidP="00F6773C">
            <w:pPr>
              <w:spacing w:line="240" w:lineRule="auto"/>
              <w:rPr>
                <w:sz w:val="20"/>
                <w:szCs w:val="20"/>
              </w:rPr>
            </w:pPr>
            <w:r w:rsidRPr="00F6773C">
              <w:rPr>
                <w:sz w:val="20"/>
                <w:szCs w:val="20"/>
              </w:rPr>
              <w:t>Plantilla de personal con nombre completo cargo, dependencia de adscripción</w:t>
            </w:r>
          </w:p>
          <w:p w14:paraId="61A44A29" w14:textId="77777777" w:rsidR="00320C41" w:rsidRPr="00F6773C" w:rsidRDefault="00320C41" w:rsidP="00F6773C">
            <w:pPr>
              <w:spacing w:line="240" w:lineRule="auto"/>
              <w:rPr>
                <w:sz w:val="20"/>
                <w:szCs w:val="20"/>
              </w:rPr>
            </w:pPr>
          </w:p>
          <w:p w14:paraId="76BE0140" w14:textId="77777777" w:rsidR="00320C41" w:rsidRPr="00F6773C" w:rsidRDefault="00320C41" w:rsidP="00F6773C">
            <w:pPr>
              <w:spacing w:line="240" w:lineRule="auto"/>
              <w:rPr>
                <w:sz w:val="20"/>
                <w:szCs w:val="20"/>
              </w:rPr>
            </w:pPr>
          </w:p>
        </w:tc>
        <w:tc>
          <w:tcPr>
            <w:tcW w:w="3843" w:type="dxa"/>
          </w:tcPr>
          <w:p w14:paraId="7242E5D7" w14:textId="77777777" w:rsidR="00320C41" w:rsidRPr="00F6773C" w:rsidRDefault="00320C41" w:rsidP="00F6773C">
            <w:pPr>
              <w:spacing w:line="240" w:lineRule="auto"/>
              <w:ind w:right="-28"/>
              <w:jc w:val="center"/>
              <w:rPr>
                <w:sz w:val="20"/>
                <w:szCs w:val="20"/>
              </w:rPr>
            </w:pPr>
            <w:r w:rsidRPr="00F6773C">
              <w:rPr>
                <w:noProof/>
                <w:sz w:val="20"/>
                <w:szCs w:val="20"/>
              </w:rPr>
              <w:drawing>
                <wp:inline distT="0" distB="0" distL="0" distR="0" wp14:anchorId="00FF715D" wp14:editId="62ACB7E7">
                  <wp:extent cx="3013710" cy="655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13710" cy="655955"/>
                          </a:xfrm>
                          <a:prstGeom prst="rect">
                            <a:avLst/>
                          </a:prstGeom>
                        </pic:spPr>
                      </pic:pic>
                    </a:graphicData>
                  </a:graphic>
                </wp:inline>
              </w:drawing>
            </w:r>
          </w:p>
        </w:tc>
        <w:tc>
          <w:tcPr>
            <w:tcW w:w="1575" w:type="dxa"/>
          </w:tcPr>
          <w:p w14:paraId="48F46A32" w14:textId="4BC9E2E7" w:rsidR="00320C41" w:rsidRPr="00F6773C" w:rsidRDefault="00320C41" w:rsidP="00F6773C">
            <w:pPr>
              <w:spacing w:line="240" w:lineRule="auto"/>
              <w:ind w:right="-28"/>
              <w:jc w:val="center"/>
              <w:rPr>
                <w:sz w:val="20"/>
                <w:szCs w:val="20"/>
              </w:rPr>
            </w:pPr>
            <w:r w:rsidRPr="00F6773C">
              <w:rPr>
                <w:sz w:val="20"/>
                <w:szCs w:val="20"/>
              </w:rPr>
              <w:t>-</w:t>
            </w:r>
          </w:p>
        </w:tc>
        <w:tc>
          <w:tcPr>
            <w:tcW w:w="1559" w:type="dxa"/>
          </w:tcPr>
          <w:p w14:paraId="7D8825C7" w14:textId="287FFB52" w:rsidR="00320C41" w:rsidRPr="00F6773C" w:rsidRDefault="00320C41" w:rsidP="00F6773C">
            <w:pPr>
              <w:spacing w:line="240" w:lineRule="auto"/>
              <w:ind w:right="-28"/>
              <w:jc w:val="center"/>
              <w:rPr>
                <w:sz w:val="20"/>
                <w:szCs w:val="20"/>
              </w:rPr>
            </w:pPr>
            <w:r w:rsidRPr="00F6773C">
              <w:rPr>
                <w:sz w:val="20"/>
                <w:szCs w:val="20"/>
              </w:rPr>
              <w:t>Si</w:t>
            </w:r>
          </w:p>
        </w:tc>
      </w:tr>
      <w:tr w:rsidR="00F6773C" w:rsidRPr="00F6773C" w14:paraId="3D0E171B" w14:textId="6B1E3DCC" w:rsidTr="00320C41">
        <w:trPr>
          <w:trHeight w:val="182"/>
        </w:trPr>
        <w:tc>
          <w:tcPr>
            <w:tcW w:w="2093" w:type="dxa"/>
          </w:tcPr>
          <w:p w14:paraId="491CCDD8" w14:textId="77777777" w:rsidR="00320C41" w:rsidRPr="00F6773C" w:rsidRDefault="00320C41" w:rsidP="00F6773C">
            <w:pPr>
              <w:spacing w:line="240" w:lineRule="auto"/>
              <w:rPr>
                <w:sz w:val="20"/>
                <w:szCs w:val="20"/>
              </w:rPr>
            </w:pPr>
            <w:r w:rsidRPr="00F6773C">
              <w:rPr>
                <w:sz w:val="20"/>
                <w:szCs w:val="20"/>
              </w:rPr>
              <w:t xml:space="preserve">Funciones </w:t>
            </w:r>
          </w:p>
        </w:tc>
        <w:tc>
          <w:tcPr>
            <w:tcW w:w="3843" w:type="dxa"/>
          </w:tcPr>
          <w:p w14:paraId="3C3D9B20" w14:textId="77777777" w:rsidR="00320C41" w:rsidRPr="00F6773C" w:rsidRDefault="00320C41" w:rsidP="00F6773C">
            <w:pPr>
              <w:spacing w:line="240" w:lineRule="auto"/>
              <w:ind w:right="-28"/>
              <w:jc w:val="center"/>
              <w:rPr>
                <w:b/>
                <w:sz w:val="20"/>
                <w:szCs w:val="20"/>
              </w:rPr>
            </w:pPr>
          </w:p>
          <w:p w14:paraId="7111A0D2" w14:textId="63E0A598" w:rsidR="00320C41" w:rsidRPr="00F6773C" w:rsidRDefault="00320C41" w:rsidP="00F6773C">
            <w:pPr>
              <w:spacing w:line="240" w:lineRule="auto"/>
              <w:ind w:right="-28"/>
              <w:jc w:val="center"/>
              <w:rPr>
                <w:sz w:val="20"/>
                <w:szCs w:val="20"/>
              </w:rPr>
            </w:pPr>
            <w:r w:rsidRPr="00F6773C">
              <w:rPr>
                <w:sz w:val="20"/>
                <w:szCs w:val="20"/>
              </w:rPr>
              <w:t>Fue omiso en adjuntar la información referida.</w:t>
            </w:r>
          </w:p>
        </w:tc>
        <w:tc>
          <w:tcPr>
            <w:tcW w:w="1575" w:type="dxa"/>
          </w:tcPr>
          <w:p w14:paraId="098CB922" w14:textId="77777777" w:rsidR="00320C41" w:rsidRPr="00F6773C" w:rsidRDefault="00320C41" w:rsidP="00F6773C">
            <w:pPr>
              <w:spacing w:line="240" w:lineRule="auto"/>
              <w:rPr>
                <w:i/>
              </w:rPr>
            </w:pPr>
            <w:r w:rsidRPr="00F6773C">
              <w:rPr>
                <w:i/>
              </w:rPr>
              <w:t>Faltan información como gafetes, funciones, expedientes y mucho más</w:t>
            </w:r>
          </w:p>
          <w:p w14:paraId="4C5391D3" w14:textId="77777777" w:rsidR="00320C41" w:rsidRPr="00F6773C" w:rsidRDefault="00320C41" w:rsidP="00F6773C">
            <w:pPr>
              <w:spacing w:line="240" w:lineRule="auto"/>
              <w:ind w:right="-28"/>
              <w:jc w:val="center"/>
              <w:rPr>
                <w:sz w:val="20"/>
                <w:szCs w:val="20"/>
              </w:rPr>
            </w:pPr>
          </w:p>
        </w:tc>
        <w:tc>
          <w:tcPr>
            <w:tcW w:w="1559" w:type="dxa"/>
          </w:tcPr>
          <w:p w14:paraId="0235BAB7" w14:textId="47EE9FEA" w:rsidR="00320C41" w:rsidRPr="00F6773C" w:rsidRDefault="00320C41" w:rsidP="00F6773C">
            <w:pPr>
              <w:spacing w:line="240" w:lineRule="auto"/>
              <w:jc w:val="center"/>
            </w:pPr>
            <w:r w:rsidRPr="00F6773C">
              <w:t>No</w:t>
            </w:r>
          </w:p>
        </w:tc>
      </w:tr>
      <w:tr w:rsidR="00F6773C" w:rsidRPr="00F6773C" w14:paraId="3390F40C" w14:textId="6248BED8" w:rsidTr="00320C41">
        <w:trPr>
          <w:trHeight w:val="905"/>
        </w:trPr>
        <w:tc>
          <w:tcPr>
            <w:tcW w:w="2093" w:type="dxa"/>
          </w:tcPr>
          <w:p w14:paraId="60993D46" w14:textId="77777777" w:rsidR="00320C41" w:rsidRPr="00F6773C" w:rsidRDefault="00320C41" w:rsidP="00F6773C">
            <w:pPr>
              <w:spacing w:line="240" w:lineRule="auto"/>
              <w:rPr>
                <w:sz w:val="20"/>
                <w:szCs w:val="20"/>
              </w:rPr>
            </w:pPr>
            <w:r w:rsidRPr="00F6773C">
              <w:rPr>
                <w:sz w:val="20"/>
                <w:szCs w:val="20"/>
              </w:rPr>
              <w:t xml:space="preserve">Sueldo </w:t>
            </w:r>
          </w:p>
        </w:tc>
        <w:tc>
          <w:tcPr>
            <w:tcW w:w="3843" w:type="dxa"/>
          </w:tcPr>
          <w:p w14:paraId="71D097CB" w14:textId="77777777" w:rsidR="00320C41" w:rsidRPr="00F6773C" w:rsidRDefault="00320C41" w:rsidP="00F6773C">
            <w:pPr>
              <w:spacing w:line="240" w:lineRule="auto"/>
              <w:ind w:right="-28"/>
              <w:rPr>
                <w:sz w:val="20"/>
                <w:szCs w:val="20"/>
              </w:rPr>
            </w:pPr>
            <w:r w:rsidRPr="00F6773C">
              <w:rPr>
                <w:noProof/>
                <w:sz w:val="20"/>
                <w:szCs w:val="20"/>
              </w:rPr>
              <w:drawing>
                <wp:anchor distT="0" distB="0" distL="114300" distR="114300" simplePos="0" relativeHeight="251666432" behindDoc="0" locked="0" layoutInCell="1" allowOverlap="1" wp14:anchorId="1717FED3" wp14:editId="31E25EB6">
                  <wp:simplePos x="0" y="0"/>
                  <wp:positionH relativeFrom="column">
                    <wp:posOffset>1696498</wp:posOffset>
                  </wp:positionH>
                  <wp:positionV relativeFrom="paragraph">
                    <wp:posOffset>0</wp:posOffset>
                  </wp:positionV>
                  <wp:extent cx="226695" cy="682625"/>
                  <wp:effectExtent l="0" t="0" r="1905"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49701" r="42772"/>
                          <a:stretch/>
                        </pic:blipFill>
                        <pic:spPr bwMode="auto">
                          <a:xfrm>
                            <a:off x="0" y="0"/>
                            <a:ext cx="226695" cy="682625"/>
                          </a:xfrm>
                          <a:prstGeom prst="rect">
                            <a:avLst/>
                          </a:prstGeom>
                          <a:ln>
                            <a:noFill/>
                          </a:ln>
                          <a:extLst>
                            <a:ext uri="{53640926-AAD7-44D8-BBD7-CCE9431645EC}">
                              <a14:shadowObscured xmlns:a14="http://schemas.microsoft.com/office/drawing/2010/main"/>
                            </a:ext>
                          </a:extLst>
                        </pic:spPr>
                      </pic:pic>
                    </a:graphicData>
                  </a:graphic>
                </wp:anchor>
              </w:drawing>
            </w:r>
            <w:r w:rsidRPr="00F6773C">
              <w:rPr>
                <w:noProof/>
                <w:sz w:val="20"/>
                <w:szCs w:val="20"/>
              </w:rPr>
              <w:drawing>
                <wp:anchor distT="0" distB="0" distL="114300" distR="114300" simplePos="0" relativeHeight="251665408" behindDoc="0" locked="0" layoutInCell="1" allowOverlap="1" wp14:anchorId="6A99C5CD" wp14:editId="364C8DA2">
                  <wp:simplePos x="0" y="0"/>
                  <wp:positionH relativeFrom="column">
                    <wp:posOffset>805787</wp:posOffset>
                  </wp:positionH>
                  <wp:positionV relativeFrom="paragraph">
                    <wp:posOffset>105</wp:posOffset>
                  </wp:positionV>
                  <wp:extent cx="891960" cy="683250"/>
                  <wp:effectExtent l="0" t="0" r="3810" b="31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r="70403"/>
                          <a:stretch/>
                        </pic:blipFill>
                        <pic:spPr bwMode="auto">
                          <a:xfrm>
                            <a:off x="0" y="0"/>
                            <a:ext cx="891960" cy="683250"/>
                          </a:xfrm>
                          <a:prstGeom prst="rect">
                            <a:avLst/>
                          </a:prstGeom>
                          <a:ln>
                            <a:noFill/>
                          </a:ln>
                          <a:extLst>
                            <a:ext uri="{53640926-AAD7-44D8-BBD7-CCE9431645EC}">
                              <a14:shadowObscured xmlns:a14="http://schemas.microsoft.com/office/drawing/2010/main"/>
                            </a:ext>
                          </a:extLst>
                        </pic:spPr>
                      </pic:pic>
                    </a:graphicData>
                  </a:graphic>
                </wp:anchor>
              </w:drawing>
            </w:r>
            <w:r w:rsidRPr="00F6773C">
              <w:rPr>
                <w:sz w:val="20"/>
                <w:szCs w:val="20"/>
              </w:rPr>
              <w:t xml:space="preserve"> </w:t>
            </w:r>
          </w:p>
        </w:tc>
        <w:tc>
          <w:tcPr>
            <w:tcW w:w="1575" w:type="dxa"/>
          </w:tcPr>
          <w:p w14:paraId="73EF049D" w14:textId="1B12A2EB" w:rsidR="00320C41" w:rsidRPr="00F6773C" w:rsidRDefault="00320C41" w:rsidP="00F6773C">
            <w:pPr>
              <w:spacing w:line="240" w:lineRule="auto"/>
              <w:ind w:right="-28"/>
              <w:jc w:val="center"/>
              <w:rPr>
                <w:noProof/>
                <w:sz w:val="20"/>
                <w:szCs w:val="20"/>
              </w:rPr>
            </w:pPr>
            <w:r w:rsidRPr="00F6773C">
              <w:rPr>
                <w:noProof/>
                <w:sz w:val="20"/>
                <w:szCs w:val="20"/>
              </w:rPr>
              <w:t>-</w:t>
            </w:r>
          </w:p>
        </w:tc>
        <w:tc>
          <w:tcPr>
            <w:tcW w:w="1559" w:type="dxa"/>
          </w:tcPr>
          <w:p w14:paraId="1BCE3F70" w14:textId="6081FED2" w:rsidR="00320C41" w:rsidRPr="00F6773C" w:rsidRDefault="00320C41" w:rsidP="00F6773C">
            <w:pPr>
              <w:spacing w:line="240" w:lineRule="auto"/>
              <w:ind w:right="-28"/>
              <w:jc w:val="center"/>
              <w:rPr>
                <w:noProof/>
                <w:sz w:val="20"/>
                <w:szCs w:val="20"/>
              </w:rPr>
            </w:pPr>
            <w:r w:rsidRPr="00F6773C">
              <w:rPr>
                <w:noProof/>
                <w:sz w:val="20"/>
                <w:szCs w:val="20"/>
              </w:rPr>
              <w:t>No</w:t>
            </w:r>
          </w:p>
        </w:tc>
      </w:tr>
      <w:tr w:rsidR="00F6773C" w:rsidRPr="00F6773C" w14:paraId="0B1083F3" w14:textId="5264636F" w:rsidTr="00320C41">
        <w:trPr>
          <w:trHeight w:val="722"/>
        </w:trPr>
        <w:tc>
          <w:tcPr>
            <w:tcW w:w="2093" w:type="dxa"/>
          </w:tcPr>
          <w:p w14:paraId="5AEF3152" w14:textId="77777777" w:rsidR="00320C41" w:rsidRPr="00F6773C" w:rsidRDefault="00320C41" w:rsidP="00F6773C">
            <w:pPr>
              <w:spacing w:line="240" w:lineRule="auto"/>
              <w:rPr>
                <w:sz w:val="20"/>
                <w:szCs w:val="20"/>
              </w:rPr>
            </w:pPr>
            <w:r w:rsidRPr="00F6773C">
              <w:rPr>
                <w:sz w:val="20"/>
                <w:szCs w:val="20"/>
              </w:rPr>
              <w:t xml:space="preserve">Fecha de alta </w:t>
            </w:r>
          </w:p>
          <w:p w14:paraId="25440323" w14:textId="77777777" w:rsidR="00320C41" w:rsidRPr="00F6773C" w:rsidRDefault="00320C41" w:rsidP="00F6773C">
            <w:pPr>
              <w:spacing w:line="240" w:lineRule="auto"/>
              <w:rPr>
                <w:sz w:val="20"/>
                <w:szCs w:val="20"/>
              </w:rPr>
            </w:pPr>
          </w:p>
        </w:tc>
        <w:tc>
          <w:tcPr>
            <w:tcW w:w="3843" w:type="dxa"/>
          </w:tcPr>
          <w:p w14:paraId="3D392238" w14:textId="77777777" w:rsidR="00320C41" w:rsidRPr="00F6773C" w:rsidRDefault="00320C41" w:rsidP="00F6773C">
            <w:pPr>
              <w:spacing w:line="240" w:lineRule="auto"/>
              <w:ind w:right="-28"/>
              <w:jc w:val="center"/>
              <w:rPr>
                <w:sz w:val="20"/>
                <w:szCs w:val="20"/>
              </w:rPr>
            </w:pPr>
            <w:r w:rsidRPr="00F6773C">
              <w:rPr>
                <w:noProof/>
                <w:sz w:val="20"/>
                <w:szCs w:val="20"/>
              </w:rPr>
              <w:drawing>
                <wp:inline distT="0" distB="0" distL="0" distR="0" wp14:anchorId="2A90EE84" wp14:editId="151AF601">
                  <wp:extent cx="1109049" cy="683260"/>
                  <wp:effectExtent l="0" t="0" r="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63200"/>
                          <a:stretch/>
                        </pic:blipFill>
                        <pic:spPr bwMode="auto">
                          <a:xfrm>
                            <a:off x="0" y="0"/>
                            <a:ext cx="1109049" cy="683260"/>
                          </a:xfrm>
                          <a:prstGeom prst="rect">
                            <a:avLst/>
                          </a:prstGeom>
                          <a:ln>
                            <a:noFill/>
                          </a:ln>
                          <a:extLst>
                            <a:ext uri="{53640926-AAD7-44D8-BBD7-CCE9431645EC}">
                              <a14:shadowObscured xmlns:a14="http://schemas.microsoft.com/office/drawing/2010/main"/>
                            </a:ext>
                          </a:extLst>
                        </pic:spPr>
                      </pic:pic>
                    </a:graphicData>
                  </a:graphic>
                </wp:inline>
              </w:drawing>
            </w:r>
          </w:p>
        </w:tc>
        <w:tc>
          <w:tcPr>
            <w:tcW w:w="1575" w:type="dxa"/>
          </w:tcPr>
          <w:p w14:paraId="446C5548" w14:textId="3500D389" w:rsidR="00320C41" w:rsidRPr="00F6773C" w:rsidRDefault="00320C41" w:rsidP="00F6773C">
            <w:pPr>
              <w:spacing w:line="240" w:lineRule="auto"/>
              <w:ind w:right="-28"/>
              <w:jc w:val="center"/>
              <w:rPr>
                <w:noProof/>
                <w:sz w:val="20"/>
                <w:szCs w:val="20"/>
              </w:rPr>
            </w:pPr>
            <w:r w:rsidRPr="00F6773C">
              <w:rPr>
                <w:noProof/>
                <w:sz w:val="20"/>
                <w:szCs w:val="20"/>
              </w:rPr>
              <w:t>-</w:t>
            </w:r>
          </w:p>
        </w:tc>
        <w:tc>
          <w:tcPr>
            <w:tcW w:w="1559" w:type="dxa"/>
          </w:tcPr>
          <w:p w14:paraId="7047788E" w14:textId="4FAE92FF" w:rsidR="00320C41" w:rsidRPr="00F6773C" w:rsidRDefault="00320C41" w:rsidP="00F6773C">
            <w:pPr>
              <w:spacing w:line="240" w:lineRule="auto"/>
              <w:ind w:right="-28"/>
              <w:jc w:val="center"/>
              <w:rPr>
                <w:noProof/>
                <w:sz w:val="20"/>
                <w:szCs w:val="20"/>
              </w:rPr>
            </w:pPr>
            <w:r w:rsidRPr="00F6773C">
              <w:rPr>
                <w:noProof/>
                <w:sz w:val="20"/>
                <w:szCs w:val="20"/>
              </w:rPr>
              <w:t>Si</w:t>
            </w:r>
          </w:p>
        </w:tc>
      </w:tr>
      <w:tr w:rsidR="00F6773C" w:rsidRPr="00F6773C" w14:paraId="6CC05EB6" w14:textId="00E8DA9F" w:rsidTr="00320C41">
        <w:trPr>
          <w:trHeight w:val="209"/>
        </w:trPr>
        <w:tc>
          <w:tcPr>
            <w:tcW w:w="2093" w:type="dxa"/>
          </w:tcPr>
          <w:p w14:paraId="13A2BE1F" w14:textId="77777777" w:rsidR="00320C41" w:rsidRPr="00F6773C" w:rsidRDefault="00320C41" w:rsidP="00F6773C">
            <w:pPr>
              <w:spacing w:line="240" w:lineRule="auto"/>
              <w:rPr>
                <w:sz w:val="20"/>
                <w:szCs w:val="20"/>
              </w:rPr>
            </w:pPr>
            <w:r w:rsidRPr="00F6773C">
              <w:rPr>
                <w:sz w:val="20"/>
                <w:szCs w:val="20"/>
              </w:rPr>
              <w:t xml:space="preserve">Expediente laboral </w:t>
            </w:r>
          </w:p>
        </w:tc>
        <w:tc>
          <w:tcPr>
            <w:tcW w:w="3843" w:type="dxa"/>
          </w:tcPr>
          <w:p w14:paraId="6564719E" w14:textId="77777777" w:rsidR="00320C41" w:rsidRPr="00F6773C" w:rsidRDefault="00320C41" w:rsidP="00F6773C">
            <w:pPr>
              <w:spacing w:line="240" w:lineRule="auto"/>
              <w:ind w:right="-28"/>
              <w:rPr>
                <w:iCs/>
              </w:rPr>
            </w:pPr>
          </w:p>
          <w:p w14:paraId="5967A9BE" w14:textId="77777777" w:rsidR="00320C41" w:rsidRPr="00F6773C" w:rsidRDefault="00320C41" w:rsidP="00F6773C">
            <w:pPr>
              <w:pStyle w:val="Prrafodelista"/>
              <w:numPr>
                <w:ilvl w:val="0"/>
                <w:numId w:val="15"/>
              </w:numPr>
              <w:spacing w:line="240" w:lineRule="auto"/>
              <w:ind w:right="-28"/>
              <w:rPr>
                <w:iCs/>
              </w:rPr>
            </w:pPr>
            <w:r w:rsidRPr="00F6773C">
              <w:rPr>
                <w:iCs/>
              </w:rPr>
              <w:t>CARTA DESALES VICTORIA ESPERANZA</w:t>
            </w:r>
          </w:p>
          <w:p w14:paraId="78E7B4B6" w14:textId="77777777" w:rsidR="00320C41" w:rsidRPr="00F6773C" w:rsidRDefault="00320C41" w:rsidP="00F6773C">
            <w:pPr>
              <w:pStyle w:val="Prrafodelista"/>
              <w:numPr>
                <w:ilvl w:val="0"/>
                <w:numId w:val="16"/>
              </w:numPr>
              <w:spacing w:line="240" w:lineRule="auto"/>
              <w:ind w:right="-28"/>
              <w:rPr>
                <w:iCs/>
              </w:rPr>
            </w:pPr>
            <w:r w:rsidRPr="00F6773C">
              <w:rPr>
                <w:iCs/>
              </w:rPr>
              <w:t>Ficha curricular.</w:t>
            </w:r>
          </w:p>
          <w:p w14:paraId="6C0CB063" w14:textId="77777777" w:rsidR="00320C41" w:rsidRPr="00F6773C" w:rsidRDefault="00320C41" w:rsidP="00F6773C">
            <w:pPr>
              <w:pStyle w:val="Prrafodelista"/>
              <w:numPr>
                <w:ilvl w:val="0"/>
                <w:numId w:val="16"/>
              </w:numPr>
              <w:spacing w:line="240" w:lineRule="auto"/>
              <w:ind w:right="-28"/>
              <w:rPr>
                <w:iCs/>
              </w:rPr>
            </w:pPr>
            <w:r w:rsidRPr="00F6773C">
              <w:rPr>
                <w:iCs/>
              </w:rPr>
              <w:t>Título</w:t>
            </w:r>
          </w:p>
          <w:p w14:paraId="3DD7B2FC" w14:textId="77777777" w:rsidR="00320C41" w:rsidRPr="00F6773C" w:rsidRDefault="00320C41" w:rsidP="00F6773C">
            <w:pPr>
              <w:pStyle w:val="Prrafodelista"/>
              <w:numPr>
                <w:ilvl w:val="0"/>
                <w:numId w:val="16"/>
              </w:numPr>
              <w:spacing w:line="240" w:lineRule="auto"/>
              <w:ind w:right="-28"/>
              <w:rPr>
                <w:iCs/>
              </w:rPr>
            </w:pPr>
            <w:r w:rsidRPr="00F6773C">
              <w:rPr>
                <w:iCs/>
              </w:rPr>
              <w:t xml:space="preserve">Aviso de movimientos de alta ante el </w:t>
            </w:r>
            <w:proofErr w:type="spellStart"/>
            <w:r w:rsidRPr="00F6773C">
              <w:rPr>
                <w:iCs/>
              </w:rPr>
              <w:t>Issemym</w:t>
            </w:r>
            <w:proofErr w:type="spellEnd"/>
            <w:r w:rsidRPr="00F6773C">
              <w:rPr>
                <w:iCs/>
              </w:rPr>
              <w:t>.</w:t>
            </w:r>
          </w:p>
          <w:p w14:paraId="16FA527A" w14:textId="77777777" w:rsidR="00320C41" w:rsidRPr="00F6773C" w:rsidRDefault="00320C41" w:rsidP="00F6773C">
            <w:pPr>
              <w:pStyle w:val="Prrafodelista"/>
              <w:spacing w:line="240" w:lineRule="auto"/>
              <w:ind w:right="-28"/>
              <w:rPr>
                <w:iCs/>
              </w:rPr>
            </w:pPr>
          </w:p>
          <w:p w14:paraId="1C3ADF80" w14:textId="77777777" w:rsidR="00320C41" w:rsidRPr="00F6773C" w:rsidRDefault="00320C41" w:rsidP="00F6773C">
            <w:pPr>
              <w:pStyle w:val="Prrafodelista"/>
              <w:numPr>
                <w:ilvl w:val="0"/>
                <w:numId w:val="15"/>
              </w:numPr>
              <w:spacing w:line="240" w:lineRule="auto"/>
              <w:ind w:right="-28"/>
              <w:rPr>
                <w:iCs/>
              </w:rPr>
            </w:pPr>
            <w:r w:rsidRPr="00F6773C">
              <w:rPr>
                <w:iCs/>
              </w:rPr>
              <w:t>JUAREZ ESCOBAR VICTORIA</w:t>
            </w:r>
          </w:p>
          <w:p w14:paraId="199CE86D" w14:textId="77777777" w:rsidR="00320C41" w:rsidRPr="00F6773C" w:rsidRDefault="00320C41" w:rsidP="00F6773C">
            <w:pPr>
              <w:pStyle w:val="Prrafodelista"/>
              <w:numPr>
                <w:ilvl w:val="0"/>
                <w:numId w:val="17"/>
              </w:numPr>
              <w:spacing w:line="240" w:lineRule="auto"/>
              <w:ind w:right="-28"/>
              <w:rPr>
                <w:iCs/>
              </w:rPr>
            </w:pPr>
            <w:r w:rsidRPr="00F6773C">
              <w:rPr>
                <w:iCs/>
              </w:rPr>
              <w:lastRenderedPageBreak/>
              <w:t>Ficha curricular.</w:t>
            </w:r>
          </w:p>
          <w:p w14:paraId="338D568B" w14:textId="77777777" w:rsidR="00320C41" w:rsidRPr="00F6773C" w:rsidRDefault="00320C41" w:rsidP="00F6773C">
            <w:pPr>
              <w:pStyle w:val="Prrafodelista"/>
              <w:numPr>
                <w:ilvl w:val="0"/>
                <w:numId w:val="17"/>
              </w:numPr>
              <w:spacing w:line="240" w:lineRule="auto"/>
              <w:ind w:right="-28"/>
              <w:rPr>
                <w:iCs/>
              </w:rPr>
            </w:pPr>
            <w:r w:rsidRPr="00F6773C">
              <w:rPr>
                <w:iCs/>
              </w:rPr>
              <w:t>Certificado de Primaria</w:t>
            </w:r>
          </w:p>
          <w:p w14:paraId="503DEE22" w14:textId="77777777" w:rsidR="00320C41" w:rsidRPr="00F6773C" w:rsidRDefault="00320C41" w:rsidP="00F6773C">
            <w:pPr>
              <w:pStyle w:val="Prrafodelista"/>
              <w:numPr>
                <w:ilvl w:val="0"/>
                <w:numId w:val="17"/>
              </w:numPr>
              <w:spacing w:line="240" w:lineRule="auto"/>
              <w:ind w:right="-28"/>
              <w:rPr>
                <w:iCs/>
              </w:rPr>
            </w:pPr>
            <w:r w:rsidRPr="00F6773C">
              <w:rPr>
                <w:iCs/>
              </w:rPr>
              <w:t xml:space="preserve">Aviso de movimientos de alta ante el </w:t>
            </w:r>
            <w:proofErr w:type="spellStart"/>
            <w:r w:rsidRPr="00F6773C">
              <w:rPr>
                <w:iCs/>
              </w:rPr>
              <w:t>Issemym</w:t>
            </w:r>
            <w:proofErr w:type="spellEnd"/>
            <w:r w:rsidRPr="00F6773C">
              <w:rPr>
                <w:iCs/>
              </w:rPr>
              <w:t>.</w:t>
            </w:r>
          </w:p>
          <w:p w14:paraId="72E56DCF" w14:textId="77777777" w:rsidR="00320C41" w:rsidRPr="00F6773C" w:rsidRDefault="00320C41" w:rsidP="00F6773C">
            <w:pPr>
              <w:pStyle w:val="Prrafodelista"/>
              <w:spacing w:line="240" w:lineRule="auto"/>
              <w:ind w:left="1440" w:right="-28"/>
              <w:rPr>
                <w:iCs/>
              </w:rPr>
            </w:pPr>
          </w:p>
          <w:p w14:paraId="66B287C5" w14:textId="77777777" w:rsidR="00320C41" w:rsidRPr="00F6773C" w:rsidRDefault="00320C41" w:rsidP="00F6773C">
            <w:pPr>
              <w:pStyle w:val="Prrafodelista"/>
              <w:numPr>
                <w:ilvl w:val="0"/>
                <w:numId w:val="15"/>
              </w:numPr>
              <w:spacing w:line="240" w:lineRule="auto"/>
              <w:ind w:right="-28"/>
              <w:rPr>
                <w:iCs/>
              </w:rPr>
            </w:pPr>
            <w:r w:rsidRPr="00F6773C">
              <w:rPr>
                <w:iCs/>
              </w:rPr>
              <w:t>MATEO SEGUNDO VICTORIA</w:t>
            </w:r>
          </w:p>
          <w:p w14:paraId="6A0F8E38" w14:textId="77777777" w:rsidR="00320C41" w:rsidRPr="00F6773C" w:rsidRDefault="00320C41" w:rsidP="00F6773C">
            <w:pPr>
              <w:pStyle w:val="Prrafodelista"/>
              <w:numPr>
                <w:ilvl w:val="0"/>
                <w:numId w:val="18"/>
              </w:numPr>
              <w:spacing w:line="240" w:lineRule="auto"/>
              <w:ind w:right="-28"/>
              <w:rPr>
                <w:iCs/>
              </w:rPr>
            </w:pPr>
            <w:r w:rsidRPr="00F6773C">
              <w:rPr>
                <w:iCs/>
              </w:rPr>
              <w:t>Ficha curricular.</w:t>
            </w:r>
          </w:p>
          <w:p w14:paraId="71CFEBA2" w14:textId="77777777" w:rsidR="00320C41" w:rsidRPr="00F6773C" w:rsidRDefault="00320C41" w:rsidP="00F6773C">
            <w:pPr>
              <w:pStyle w:val="Prrafodelista"/>
              <w:numPr>
                <w:ilvl w:val="0"/>
                <w:numId w:val="18"/>
              </w:numPr>
              <w:spacing w:line="240" w:lineRule="auto"/>
              <w:ind w:right="-28"/>
              <w:rPr>
                <w:iCs/>
              </w:rPr>
            </w:pPr>
            <w:r w:rsidRPr="00F6773C">
              <w:rPr>
                <w:iCs/>
              </w:rPr>
              <w:t>Certificado de Primaria</w:t>
            </w:r>
          </w:p>
          <w:p w14:paraId="508F9844" w14:textId="77777777" w:rsidR="00320C41" w:rsidRPr="00F6773C" w:rsidRDefault="00320C41" w:rsidP="00F6773C">
            <w:pPr>
              <w:pStyle w:val="Prrafodelista"/>
              <w:numPr>
                <w:ilvl w:val="0"/>
                <w:numId w:val="18"/>
              </w:numPr>
              <w:spacing w:line="240" w:lineRule="auto"/>
              <w:ind w:right="-28"/>
              <w:rPr>
                <w:iCs/>
              </w:rPr>
            </w:pPr>
            <w:r w:rsidRPr="00F6773C">
              <w:rPr>
                <w:iCs/>
              </w:rPr>
              <w:t xml:space="preserve">Aviso de movimientos de baja ante el </w:t>
            </w:r>
            <w:proofErr w:type="spellStart"/>
            <w:r w:rsidRPr="00F6773C">
              <w:rPr>
                <w:iCs/>
              </w:rPr>
              <w:t>Issemym</w:t>
            </w:r>
            <w:proofErr w:type="spellEnd"/>
            <w:r w:rsidRPr="00F6773C">
              <w:rPr>
                <w:iCs/>
              </w:rPr>
              <w:t>.</w:t>
            </w:r>
          </w:p>
          <w:p w14:paraId="2FD150A1" w14:textId="77777777" w:rsidR="00320C41" w:rsidRPr="00F6773C" w:rsidRDefault="00320C41" w:rsidP="00F6773C">
            <w:pPr>
              <w:pStyle w:val="Prrafodelista"/>
              <w:spacing w:line="240" w:lineRule="auto"/>
              <w:ind w:right="-28"/>
              <w:rPr>
                <w:iCs/>
              </w:rPr>
            </w:pPr>
          </w:p>
          <w:p w14:paraId="0C0F07DC" w14:textId="77777777" w:rsidR="00320C41" w:rsidRPr="00F6773C" w:rsidRDefault="00320C41" w:rsidP="00F6773C">
            <w:pPr>
              <w:pStyle w:val="Prrafodelista"/>
              <w:numPr>
                <w:ilvl w:val="0"/>
                <w:numId w:val="15"/>
              </w:numPr>
              <w:spacing w:line="240" w:lineRule="auto"/>
              <w:ind w:right="-28"/>
              <w:rPr>
                <w:iCs/>
              </w:rPr>
            </w:pPr>
            <w:r w:rsidRPr="00F6773C">
              <w:rPr>
                <w:iCs/>
              </w:rPr>
              <w:t>personal con nombre Victoria</w:t>
            </w:r>
          </w:p>
          <w:p w14:paraId="37AD2E75" w14:textId="77777777" w:rsidR="00320C41" w:rsidRPr="00F6773C" w:rsidRDefault="00320C41" w:rsidP="00F6773C">
            <w:pPr>
              <w:pStyle w:val="Prrafodelista"/>
              <w:spacing w:line="240" w:lineRule="auto"/>
              <w:rPr>
                <w:iCs/>
              </w:rPr>
            </w:pPr>
            <w:r w:rsidRPr="00F6773C">
              <w:rPr>
                <w:iCs/>
              </w:rPr>
              <w:t>Listado del personal, en el que se advierte No., Nombre, Fecha de alta original, Cargo, Sueldo y Dirección.</w:t>
            </w:r>
          </w:p>
          <w:p w14:paraId="09DC0670" w14:textId="77777777" w:rsidR="00320C41" w:rsidRPr="00F6773C" w:rsidRDefault="00320C41" w:rsidP="00F6773C">
            <w:pPr>
              <w:pStyle w:val="Prrafodelista"/>
              <w:spacing w:line="240" w:lineRule="auto"/>
              <w:rPr>
                <w:iCs/>
              </w:rPr>
            </w:pPr>
          </w:p>
          <w:p w14:paraId="58EFB88C" w14:textId="77777777" w:rsidR="00320C41" w:rsidRPr="00F6773C" w:rsidRDefault="00320C41" w:rsidP="00F6773C">
            <w:pPr>
              <w:pStyle w:val="Prrafodelista"/>
              <w:numPr>
                <w:ilvl w:val="0"/>
                <w:numId w:val="15"/>
              </w:numPr>
              <w:spacing w:line="240" w:lineRule="auto"/>
              <w:ind w:right="-28"/>
              <w:rPr>
                <w:iCs/>
              </w:rPr>
            </w:pPr>
            <w:r w:rsidRPr="00F6773C">
              <w:rPr>
                <w:iCs/>
              </w:rPr>
              <w:t>PLIEGO TAPIA ANA VICTORIA</w:t>
            </w:r>
          </w:p>
          <w:p w14:paraId="7F87C618" w14:textId="77777777" w:rsidR="00320C41" w:rsidRPr="00F6773C" w:rsidRDefault="00320C41" w:rsidP="00F6773C">
            <w:pPr>
              <w:pStyle w:val="Prrafodelista"/>
              <w:numPr>
                <w:ilvl w:val="0"/>
                <w:numId w:val="19"/>
              </w:numPr>
              <w:spacing w:line="240" w:lineRule="auto"/>
              <w:ind w:right="-28"/>
              <w:rPr>
                <w:iCs/>
              </w:rPr>
            </w:pPr>
            <w:r w:rsidRPr="00F6773C">
              <w:rPr>
                <w:iCs/>
              </w:rPr>
              <w:t>Ficha curricular.</w:t>
            </w:r>
          </w:p>
          <w:p w14:paraId="16C794DC" w14:textId="77777777" w:rsidR="00320C41" w:rsidRPr="00F6773C" w:rsidRDefault="00320C41" w:rsidP="00F6773C">
            <w:pPr>
              <w:pStyle w:val="Prrafodelista"/>
              <w:numPr>
                <w:ilvl w:val="0"/>
                <w:numId w:val="19"/>
              </w:numPr>
              <w:spacing w:line="240" w:lineRule="auto"/>
              <w:ind w:right="-28"/>
              <w:rPr>
                <w:iCs/>
              </w:rPr>
            </w:pPr>
            <w:r w:rsidRPr="00F6773C">
              <w:rPr>
                <w:iCs/>
              </w:rPr>
              <w:t>Certificado de no deudor alimentario moroso.</w:t>
            </w:r>
          </w:p>
          <w:p w14:paraId="01A6856E" w14:textId="77777777" w:rsidR="00320C41" w:rsidRPr="00F6773C" w:rsidRDefault="00320C41" w:rsidP="00F6773C">
            <w:pPr>
              <w:pStyle w:val="Prrafodelista"/>
              <w:numPr>
                <w:ilvl w:val="0"/>
                <w:numId w:val="19"/>
              </w:numPr>
              <w:spacing w:line="240" w:lineRule="auto"/>
              <w:ind w:right="-28"/>
              <w:rPr>
                <w:iCs/>
              </w:rPr>
            </w:pPr>
            <w:r w:rsidRPr="00F6773C">
              <w:rPr>
                <w:iCs/>
              </w:rPr>
              <w:t xml:space="preserve">Aviso de movimientos de alta ante el </w:t>
            </w:r>
            <w:proofErr w:type="spellStart"/>
            <w:r w:rsidRPr="00F6773C">
              <w:rPr>
                <w:iCs/>
              </w:rPr>
              <w:t>Issemym</w:t>
            </w:r>
            <w:proofErr w:type="spellEnd"/>
            <w:r w:rsidRPr="00F6773C">
              <w:rPr>
                <w:iCs/>
              </w:rPr>
              <w:t>.</w:t>
            </w:r>
          </w:p>
          <w:p w14:paraId="6C5987B4" w14:textId="77777777" w:rsidR="00320C41" w:rsidRPr="00F6773C" w:rsidRDefault="00320C41" w:rsidP="00F6773C">
            <w:pPr>
              <w:pStyle w:val="Prrafodelista"/>
              <w:numPr>
                <w:ilvl w:val="0"/>
                <w:numId w:val="19"/>
              </w:numPr>
              <w:spacing w:line="240" w:lineRule="auto"/>
              <w:ind w:right="-28"/>
              <w:rPr>
                <w:iCs/>
              </w:rPr>
            </w:pPr>
            <w:r w:rsidRPr="00F6773C">
              <w:rPr>
                <w:iCs/>
              </w:rPr>
              <w:t>Constancia de no inhabilitación.</w:t>
            </w:r>
          </w:p>
          <w:p w14:paraId="41B7EDD1" w14:textId="77777777" w:rsidR="00320C41" w:rsidRPr="00F6773C" w:rsidRDefault="00320C41" w:rsidP="00F6773C">
            <w:pPr>
              <w:pStyle w:val="Prrafodelista"/>
              <w:spacing w:line="240" w:lineRule="auto"/>
              <w:ind w:right="-28"/>
              <w:rPr>
                <w:iCs/>
              </w:rPr>
            </w:pPr>
          </w:p>
          <w:p w14:paraId="482B3FD2" w14:textId="77777777" w:rsidR="00320C41" w:rsidRPr="00F6773C" w:rsidRDefault="00320C41" w:rsidP="00F6773C">
            <w:pPr>
              <w:pStyle w:val="Prrafodelista"/>
              <w:numPr>
                <w:ilvl w:val="0"/>
                <w:numId w:val="15"/>
              </w:numPr>
              <w:spacing w:line="240" w:lineRule="auto"/>
              <w:ind w:right="-28"/>
              <w:rPr>
                <w:iCs/>
              </w:rPr>
            </w:pPr>
            <w:r w:rsidRPr="00F6773C">
              <w:rPr>
                <w:iCs/>
              </w:rPr>
              <w:t>REYES PERALTA VICTORIA</w:t>
            </w:r>
          </w:p>
          <w:p w14:paraId="3E3C2D69" w14:textId="77777777" w:rsidR="00320C41" w:rsidRPr="00F6773C" w:rsidRDefault="00320C41" w:rsidP="00F6773C">
            <w:pPr>
              <w:pStyle w:val="Prrafodelista"/>
              <w:numPr>
                <w:ilvl w:val="0"/>
                <w:numId w:val="20"/>
              </w:numPr>
              <w:spacing w:line="240" w:lineRule="auto"/>
              <w:ind w:right="-28"/>
              <w:rPr>
                <w:iCs/>
              </w:rPr>
            </w:pPr>
            <w:r w:rsidRPr="00F6773C">
              <w:rPr>
                <w:iCs/>
              </w:rPr>
              <w:t>Ficha curricular.</w:t>
            </w:r>
          </w:p>
          <w:p w14:paraId="25A6F1FC" w14:textId="77777777" w:rsidR="00320C41" w:rsidRPr="00F6773C" w:rsidRDefault="00320C41" w:rsidP="00F6773C">
            <w:pPr>
              <w:pStyle w:val="Prrafodelista"/>
              <w:numPr>
                <w:ilvl w:val="0"/>
                <w:numId w:val="20"/>
              </w:numPr>
              <w:spacing w:line="240" w:lineRule="auto"/>
              <w:ind w:right="-28"/>
              <w:rPr>
                <w:iCs/>
              </w:rPr>
            </w:pPr>
            <w:r w:rsidRPr="00F6773C">
              <w:rPr>
                <w:iCs/>
              </w:rPr>
              <w:t>Certificado de secundaria.</w:t>
            </w:r>
          </w:p>
          <w:p w14:paraId="109E060D" w14:textId="77777777" w:rsidR="00320C41" w:rsidRPr="00F6773C" w:rsidRDefault="00320C41" w:rsidP="00F6773C">
            <w:pPr>
              <w:pStyle w:val="Prrafodelista"/>
              <w:numPr>
                <w:ilvl w:val="0"/>
                <w:numId w:val="20"/>
              </w:numPr>
              <w:spacing w:line="240" w:lineRule="auto"/>
              <w:ind w:right="-28"/>
              <w:rPr>
                <w:iCs/>
              </w:rPr>
            </w:pPr>
            <w:r w:rsidRPr="00F6773C">
              <w:rPr>
                <w:iCs/>
              </w:rPr>
              <w:t xml:space="preserve">Aviso de movimiento de alta ante el </w:t>
            </w:r>
            <w:proofErr w:type="spellStart"/>
            <w:r w:rsidRPr="00F6773C">
              <w:rPr>
                <w:iCs/>
              </w:rPr>
              <w:t>Issemym</w:t>
            </w:r>
            <w:proofErr w:type="spellEnd"/>
            <w:r w:rsidRPr="00F6773C">
              <w:rPr>
                <w:iCs/>
              </w:rPr>
              <w:t>.</w:t>
            </w:r>
          </w:p>
          <w:p w14:paraId="195AC85D" w14:textId="77777777" w:rsidR="00320C41" w:rsidRPr="00F6773C" w:rsidRDefault="00320C41" w:rsidP="00F6773C">
            <w:pPr>
              <w:pStyle w:val="Prrafodelista"/>
              <w:numPr>
                <w:ilvl w:val="0"/>
                <w:numId w:val="20"/>
              </w:numPr>
              <w:spacing w:line="240" w:lineRule="auto"/>
              <w:ind w:right="-28"/>
              <w:rPr>
                <w:iCs/>
              </w:rPr>
            </w:pPr>
            <w:r w:rsidRPr="00F6773C">
              <w:rPr>
                <w:iCs/>
              </w:rPr>
              <w:t>Constancia de no inhabilitación.</w:t>
            </w:r>
          </w:p>
          <w:p w14:paraId="4AC54EA2" w14:textId="77777777" w:rsidR="00320C41" w:rsidRPr="00F6773C" w:rsidRDefault="00320C41" w:rsidP="00F6773C">
            <w:pPr>
              <w:pStyle w:val="Prrafodelista"/>
              <w:spacing w:line="240" w:lineRule="auto"/>
              <w:ind w:right="-28"/>
              <w:rPr>
                <w:iCs/>
              </w:rPr>
            </w:pPr>
          </w:p>
          <w:p w14:paraId="0E667532" w14:textId="77777777" w:rsidR="00320C41" w:rsidRPr="00F6773C" w:rsidRDefault="00320C41" w:rsidP="00F6773C">
            <w:pPr>
              <w:pStyle w:val="Prrafodelista"/>
              <w:numPr>
                <w:ilvl w:val="0"/>
                <w:numId w:val="15"/>
              </w:numPr>
              <w:spacing w:line="240" w:lineRule="auto"/>
              <w:ind w:right="-28"/>
              <w:rPr>
                <w:iCs/>
              </w:rPr>
            </w:pPr>
            <w:r w:rsidRPr="00F6773C">
              <w:rPr>
                <w:iCs/>
              </w:rPr>
              <w:lastRenderedPageBreak/>
              <w:t>SANCHEZ GOMEZ VICTORIA</w:t>
            </w:r>
          </w:p>
          <w:p w14:paraId="0BAAB890" w14:textId="77777777" w:rsidR="00320C41" w:rsidRPr="00F6773C" w:rsidRDefault="00320C41" w:rsidP="00F6773C">
            <w:pPr>
              <w:pStyle w:val="Prrafodelista"/>
              <w:numPr>
                <w:ilvl w:val="0"/>
                <w:numId w:val="21"/>
              </w:numPr>
              <w:spacing w:line="240" w:lineRule="auto"/>
              <w:ind w:right="-28"/>
              <w:rPr>
                <w:iCs/>
              </w:rPr>
            </w:pPr>
            <w:r w:rsidRPr="00F6773C">
              <w:rPr>
                <w:iCs/>
              </w:rPr>
              <w:t>Ficha curricular.</w:t>
            </w:r>
          </w:p>
          <w:p w14:paraId="2F772509" w14:textId="77777777" w:rsidR="00320C41" w:rsidRPr="00F6773C" w:rsidRDefault="00320C41" w:rsidP="00F6773C">
            <w:pPr>
              <w:pStyle w:val="Prrafodelista"/>
              <w:numPr>
                <w:ilvl w:val="0"/>
                <w:numId w:val="21"/>
              </w:numPr>
              <w:spacing w:line="240" w:lineRule="auto"/>
              <w:ind w:right="-28"/>
              <w:rPr>
                <w:iCs/>
              </w:rPr>
            </w:pPr>
            <w:r w:rsidRPr="00F6773C">
              <w:rPr>
                <w:iCs/>
              </w:rPr>
              <w:t>Certificado de no deudor alimentario moroso.</w:t>
            </w:r>
          </w:p>
          <w:p w14:paraId="08D49101" w14:textId="77777777" w:rsidR="00320C41" w:rsidRPr="00F6773C" w:rsidRDefault="00320C41" w:rsidP="00F6773C">
            <w:pPr>
              <w:pStyle w:val="Prrafodelista"/>
              <w:numPr>
                <w:ilvl w:val="0"/>
                <w:numId w:val="21"/>
              </w:numPr>
              <w:spacing w:line="240" w:lineRule="auto"/>
              <w:ind w:right="-28"/>
              <w:rPr>
                <w:iCs/>
              </w:rPr>
            </w:pPr>
            <w:r w:rsidRPr="00F6773C">
              <w:rPr>
                <w:iCs/>
              </w:rPr>
              <w:t xml:space="preserve">Aviso de movimiento de alta ante el </w:t>
            </w:r>
            <w:proofErr w:type="spellStart"/>
            <w:r w:rsidRPr="00F6773C">
              <w:rPr>
                <w:iCs/>
              </w:rPr>
              <w:t>Issemym</w:t>
            </w:r>
            <w:proofErr w:type="spellEnd"/>
            <w:r w:rsidRPr="00F6773C">
              <w:rPr>
                <w:iCs/>
              </w:rPr>
              <w:t>.</w:t>
            </w:r>
          </w:p>
          <w:p w14:paraId="5DCB98D2" w14:textId="77777777" w:rsidR="00320C41" w:rsidRPr="00F6773C" w:rsidRDefault="00320C41" w:rsidP="00F6773C">
            <w:pPr>
              <w:pStyle w:val="Prrafodelista"/>
              <w:numPr>
                <w:ilvl w:val="0"/>
                <w:numId w:val="21"/>
              </w:numPr>
              <w:spacing w:line="240" w:lineRule="auto"/>
              <w:ind w:right="-28"/>
              <w:rPr>
                <w:iCs/>
              </w:rPr>
            </w:pPr>
            <w:r w:rsidRPr="00F6773C">
              <w:rPr>
                <w:iCs/>
              </w:rPr>
              <w:t>Constancia de no inhabilitación.</w:t>
            </w:r>
          </w:p>
          <w:p w14:paraId="66B298BD" w14:textId="77777777" w:rsidR="00320C41" w:rsidRPr="00F6773C" w:rsidRDefault="00320C41" w:rsidP="00F6773C">
            <w:pPr>
              <w:pStyle w:val="Prrafodelista"/>
              <w:numPr>
                <w:ilvl w:val="0"/>
                <w:numId w:val="21"/>
              </w:numPr>
              <w:spacing w:line="240" w:lineRule="auto"/>
              <w:ind w:right="-28"/>
              <w:rPr>
                <w:iCs/>
              </w:rPr>
            </w:pPr>
            <w:r w:rsidRPr="00F6773C">
              <w:rPr>
                <w:iCs/>
              </w:rPr>
              <w:t>Título.</w:t>
            </w:r>
          </w:p>
          <w:p w14:paraId="6C9A6C70" w14:textId="77777777" w:rsidR="00320C41" w:rsidRPr="00F6773C" w:rsidRDefault="00320C41" w:rsidP="00F6773C">
            <w:pPr>
              <w:spacing w:line="240" w:lineRule="auto"/>
              <w:ind w:right="-28"/>
              <w:rPr>
                <w:iCs/>
              </w:rPr>
            </w:pPr>
          </w:p>
          <w:p w14:paraId="7B3F0676" w14:textId="77777777" w:rsidR="00320C41" w:rsidRPr="00F6773C" w:rsidRDefault="00320C41" w:rsidP="00F6773C">
            <w:pPr>
              <w:pStyle w:val="Prrafodelista"/>
              <w:numPr>
                <w:ilvl w:val="0"/>
                <w:numId w:val="15"/>
              </w:numPr>
              <w:spacing w:line="240" w:lineRule="auto"/>
              <w:ind w:right="-28"/>
              <w:rPr>
                <w:iCs/>
              </w:rPr>
            </w:pPr>
            <w:r w:rsidRPr="00F6773C">
              <w:rPr>
                <w:iCs/>
              </w:rPr>
              <w:t>SANCHEZ SUAREZ MARIA VICTORIA</w:t>
            </w:r>
          </w:p>
          <w:p w14:paraId="3BE7CDC9" w14:textId="77777777" w:rsidR="00320C41" w:rsidRPr="00F6773C" w:rsidRDefault="00320C41" w:rsidP="00F6773C">
            <w:pPr>
              <w:pStyle w:val="Prrafodelista"/>
              <w:numPr>
                <w:ilvl w:val="0"/>
                <w:numId w:val="22"/>
              </w:numPr>
              <w:spacing w:line="240" w:lineRule="auto"/>
              <w:ind w:right="-28"/>
              <w:rPr>
                <w:iCs/>
              </w:rPr>
            </w:pPr>
            <w:r w:rsidRPr="00F6773C">
              <w:rPr>
                <w:iCs/>
              </w:rPr>
              <w:t>Ficha curricular.</w:t>
            </w:r>
          </w:p>
          <w:p w14:paraId="46CE67AB" w14:textId="77777777" w:rsidR="00320C41" w:rsidRPr="00F6773C" w:rsidRDefault="00320C41" w:rsidP="00F6773C">
            <w:pPr>
              <w:pStyle w:val="Prrafodelista"/>
              <w:numPr>
                <w:ilvl w:val="0"/>
                <w:numId w:val="22"/>
              </w:numPr>
              <w:spacing w:line="240" w:lineRule="auto"/>
              <w:ind w:right="-28"/>
              <w:rPr>
                <w:iCs/>
              </w:rPr>
            </w:pPr>
            <w:r w:rsidRPr="00F6773C">
              <w:rPr>
                <w:iCs/>
              </w:rPr>
              <w:t xml:space="preserve">Aviso de movimiento de alta ante el </w:t>
            </w:r>
            <w:proofErr w:type="spellStart"/>
            <w:r w:rsidRPr="00F6773C">
              <w:rPr>
                <w:iCs/>
              </w:rPr>
              <w:t>Issemym</w:t>
            </w:r>
            <w:proofErr w:type="spellEnd"/>
            <w:r w:rsidRPr="00F6773C">
              <w:rPr>
                <w:iCs/>
              </w:rPr>
              <w:t>.</w:t>
            </w:r>
          </w:p>
          <w:p w14:paraId="776BE82E" w14:textId="77777777" w:rsidR="00320C41" w:rsidRPr="00F6773C" w:rsidRDefault="00320C41" w:rsidP="00F6773C">
            <w:pPr>
              <w:pStyle w:val="Prrafodelista"/>
              <w:numPr>
                <w:ilvl w:val="0"/>
                <w:numId w:val="22"/>
              </w:numPr>
              <w:spacing w:line="240" w:lineRule="auto"/>
              <w:ind w:right="-28"/>
              <w:rPr>
                <w:iCs/>
              </w:rPr>
            </w:pPr>
            <w:r w:rsidRPr="00F6773C">
              <w:rPr>
                <w:iCs/>
              </w:rPr>
              <w:t>Constancia de no inhabilitación.</w:t>
            </w:r>
          </w:p>
          <w:p w14:paraId="01B71D7B" w14:textId="77777777" w:rsidR="00320C41" w:rsidRPr="00F6773C" w:rsidRDefault="00320C41" w:rsidP="00F6773C">
            <w:pPr>
              <w:pStyle w:val="Prrafodelista"/>
              <w:numPr>
                <w:ilvl w:val="0"/>
                <w:numId w:val="22"/>
              </w:numPr>
              <w:spacing w:line="240" w:lineRule="auto"/>
              <w:ind w:right="-28"/>
              <w:rPr>
                <w:iCs/>
              </w:rPr>
            </w:pPr>
            <w:r w:rsidRPr="00F6773C">
              <w:rPr>
                <w:iCs/>
              </w:rPr>
              <w:t>Certificado de Bachillerato.</w:t>
            </w:r>
          </w:p>
          <w:p w14:paraId="68F2B965" w14:textId="77777777" w:rsidR="00320C41" w:rsidRPr="00F6773C" w:rsidRDefault="00320C41" w:rsidP="00F6773C">
            <w:pPr>
              <w:pStyle w:val="Prrafodelista"/>
              <w:numPr>
                <w:ilvl w:val="0"/>
                <w:numId w:val="22"/>
              </w:numPr>
              <w:spacing w:line="240" w:lineRule="auto"/>
              <w:ind w:right="-28"/>
              <w:rPr>
                <w:iCs/>
              </w:rPr>
            </w:pPr>
            <w:r w:rsidRPr="00F6773C">
              <w:rPr>
                <w:iCs/>
              </w:rPr>
              <w:t>Historial Académico de Bachillerato</w:t>
            </w:r>
          </w:p>
          <w:p w14:paraId="42BF3CFF" w14:textId="77777777" w:rsidR="00320C41" w:rsidRPr="00F6773C" w:rsidRDefault="00320C41" w:rsidP="00F6773C">
            <w:pPr>
              <w:spacing w:line="240" w:lineRule="auto"/>
              <w:ind w:right="-28"/>
              <w:rPr>
                <w:i/>
                <w:sz w:val="20"/>
                <w:szCs w:val="20"/>
              </w:rPr>
            </w:pPr>
          </w:p>
          <w:p w14:paraId="3D93E34B" w14:textId="77777777" w:rsidR="00320C41" w:rsidRPr="00F6773C" w:rsidRDefault="00320C41" w:rsidP="00F6773C">
            <w:pPr>
              <w:spacing w:line="240" w:lineRule="auto"/>
              <w:ind w:right="-28"/>
              <w:rPr>
                <w:i/>
                <w:sz w:val="20"/>
                <w:szCs w:val="20"/>
              </w:rPr>
            </w:pPr>
            <w:r w:rsidRPr="00F6773C">
              <w:rPr>
                <w:i/>
                <w:sz w:val="20"/>
                <w:szCs w:val="20"/>
              </w:rPr>
              <w:t xml:space="preserve">No omito mencionar que en términos del artículo 143 fracción I de la Ley de Transparencia y Acceso a la Información Pública del Estado de México y Municipios, la información personal contenida en la constancia de no inhabilitación, certificado de no deudor alimentario moroso, alta de ISSEMYM, y comprobante de estudios ha sido considerada como confidencial de forma parcial mediante acuerdo número CT7SE7268/04/2025; por su parte, los datos personales contenidos en la identificación oficial INE, acta de nacimiento, certificado médica, comprobante de domicilio, cédula del </w:t>
            </w:r>
            <w:r w:rsidRPr="00F6773C">
              <w:rPr>
                <w:i/>
                <w:sz w:val="20"/>
                <w:szCs w:val="20"/>
              </w:rPr>
              <w:lastRenderedPageBreak/>
              <w:t>CURP y cédula del RFC, ha sido clasificada como confidencial de forma total de conformidad con el artículo 140 fracción X, y demás aplicables de la Ley de Transparencia…mediante acuerdo número CT/SE/268/05/2025; los acuerdos antes citados aprobados por el Comité de Transparencia en la Ducentésima Sexagésima Octava Sesión Extraordinaria 2025.“  Sic.</w:t>
            </w:r>
          </w:p>
        </w:tc>
        <w:tc>
          <w:tcPr>
            <w:tcW w:w="1575" w:type="dxa"/>
          </w:tcPr>
          <w:p w14:paraId="6D839A39" w14:textId="679823B7" w:rsidR="00320C41" w:rsidRPr="00F6773C" w:rsidRDefault="00320C41" w:rsidP="00F6773C">
            <w:pPr>
              <w:spacing w:line="240" w:lineRule="auto"/>
              <w:ind w:right="-28"/>
              <w:jc w:val="center"/>
              <w:rPr>
                <w:iCs/>
              </w:rPr>
            </w:pPr>
            <w:r w:rsidRPr="00F6773C">
              <w:rPr>
                <w:i/>
              </w:rPr>
              <w:lastRenderedPageBreak/>
              <w:t>Faltan información como gafetes, funciones, expedientes y mucho más</w:t>
            </w:r>
          </w:p>
        </w:tc>
        <w:tc>
          <w:tcPr>
            <w:tcW w:w="1559" w:type="dxa"/>
          </w:tcPr>
          <w:p w14:paraId="0017C322" w14:textId="53F74B3D" w:rsidR="00320C41" w:rsidRPr="00F6773C" w:rsidRDefault="00320C41" w:rsidP="00F6773C">
            <w:pPr>
              <w:spacing w:line="240" w:lineRule="auto"/>
              <w:ind w:right="-28"/>
              <w:jc w:val="center"/>
            </w:pPr>
            <w:r w:rsidRPr="00F6773C">
              <w:t>Parcialmente</w:t>
            </w:r>
          </w:p>
        </w:tc>
      </w:tr>
      <w:tr w:rsidR="00BB7E9B" w:rsidRPr="00F6773C" w14:paraId="446F6841" w14:textId="2AA599C4" w:rsidTr="00320C41">
        <w:trPr>
          <w:trHeight w:val="204"/>
        </w:trPr>
        <w:tc>
          <w:tcPr>
            <w:tcW w:w="2093" w:type="dxa"/>
          </w:tcPr>
          <w:p w14:paraId="2AFE5C70" w14:textId="77777777" w:rsidR="00320C41" w:rsidRPr="00F6773C" w:rsidRDefault="00320C41" w:rsidP="00F6773C">
            <w:pPr>
              <w:spacing w:line="240" w:lineRule="auto"/>
              <w:rPr>
                <w:sz w:val="20"/>
                <w:szCs w:val="20"/>
              </w:rPr>
            </w:pPr>
            <w:r w:rsidRPr="00F6773C">
              <w:rPr>
                <w:sz w:val="20"/>
                <w:szCs w:val="20"/>
              </w:rPr>
              <w:lastRenderedPageBreak/>
              <w:t>Gafete de servidor público</w:t>
            </w:r>
          </w:p>
        </w:tc>
        <w:tc>
          <w:tcPr>
            <w:tcW w:w="3843" w:type="dxa"/>
            <w:vAlign w:val="center"/>
          </w:tcPr>
          <w:p w14:paraId="7B2CF2F3" w14:textId="439285A7" w:rsidR="00320C41" w:rsidRPr="00F6773C" w:rsidRDefault="00320C41" w:rsidP="00F6773C">
            <w:pPr>
              <w:spacing w:line="240" w:lineRule="auto"/>
              <w:ind w:right="-28"/>
              <w:jc w:val="center"/>
              <w:rPr>
                <w:sz w:val="20"/>
                <w:szCs w:val="20"/>
              </w:rPr>
            </w:pPr>
            <w:r w:rsidRPr="00F6773C">
              <w:rPr>
                <w:sz w:val="20"/>
                <w:szCs w:val="20"/>
              </w:rPr>
              <w:t>Fue omiso en adjuntar la información referida.</w:t>
            </w:r>
          </w:p>
        </w:tc>
        <w:tc>
          <w:tcPr>
            <w:tcW w:w="1575" w:type="dxa"/>
          </w:tcPr>
          <w:p w14:paraId="06715250" w14:textId="529F1CDD" w:rsidR="00320C41" w:rsidRPr="00F6773C" w:rsidRDefault="00320C41" w:rsidP="00F6773C">
            <w:pPr>
              <w:spacing w:line="240" w:lineRule="auto"/>
              <w:ind w:right="-28"/>
              <w:jc w:val="center"/>
              <w:rPr>
                <w:sz w:val="20"/>
                <w:szCs w:val="20"/>
              </w:rPr>
            </w:pPr>
            <w:r w:rsidRPr="00F6773C">
              <w:rPr>
                <w:i/>
              </w:rPr>
              <w:t>Faltan información como gafetes, funciones, expedientes y mucho más</w:t>
            </w:r>
          </w:p>
        </w:tc>
        <w:tc>
          <w:tcPr>
            <w:tcW w:w="1559" w:type="dxa"/>
          </w:tcPr>
          <w:p w14:paraId="2E08ABD6" w14:textId="7E8DB4EF" w:rsidR="00320C41" w:rsidRPr="00F6773C" w:rsidRDefault="00320C41" w:rsidP="00F6773C">
            <w:pPr>
              <w:spacing w:line="240" w:lineRule="auto"/>
              <w:ind w:right="-28"/>
              <w:jc w:val="center"/>
            </w:pPr>
            <w:r w:rsidRPr="00F6773C">
              <w:t>No</w:t>
            </w:r>
          </w:p>
        </w:tc>
      </w:tr>
    </w:tbl>
    <w:p w14:paraId="05CE32B9" w14:textId="77777777" w:rsidR="00F12E1A" w:rsidRPr="00F6773C" w:rsidRDefault="00F12E1A" w:rsidP="00F6773C">
      <w:pPr>
        <w:tabs>
          <w:tab w:val="left" w:pos="709"/>
        </w:tabs>
      </w:pPr>
    </w:p>
    <w:p w14:paraId="27E30559" w14:textId="35192AE4" w:rsidR="00CC5EEA" w:rsidRPr="00F6773C" w:rsidRDefault="00F12E1A" w:rsidP="00F6773C">
      <w:pPr>
        <w:rPr>
          <w:rFonts w:eastAsia="Calibri" w:cs="Tahoma"/>
          <w:bCs/>
          <w:lang w:val="es-ES" w:eastAsia="en-US"/>
        </w:rPr>
      </w:pPr>
      <w:r w:rsidRPr="00F6773C">
        <w:t xml:space="preserve">En ese orden de ideas, </w:t>
      </w:r>
      <w:r w:rsidR="0082400E" w:rsidRPr="00F6773C">
        <w:t xml:space="preserve">de la tabla inserta con anterioridad </w:t>
      </w:r>
      <w:r w:rsidR="00CC5EEA" w:rsidRPr="00F6773C">
        <w:rPr>
          <w:rFonts w:cs="Tahoma"/>
          <w:b/>
        </w:rPr>
        <w:t xml:space="preserve">EL SUJETO OBLIGADO </w:t>
      </w:r>
      <w:r w:rsidR="00320C41" w:rsidRPr="00F6773C">
        <w:rPr>
          <w:rFonts w:cs="Tahoma"/>
        </w:rPr>
        <w:t xml:space="preserve">se advierte que </w:t>
      </w:r>
      <w:r w:rsidR="00320C41" w:rsidRPr="00F6773C">
        <w:rPr>
          <w:rFonts w:cs="Tahoma"/>
          <w:b/>
        </w:rPr>
        <w:t xml:space="preserve">EL SUJETO OBLIGADO </w:t>
      </w:r>
      <w:r w:rsidR="00320C41" w:rsidRPr="00F6773C">
        <w:rPr>
          <w:rFonts w:cs="Tahoma"/>
        </w:rPr>
        <w:t xml:space="preserve">colmó los puntos referentes a la Plantilla de personal con nombre completo cargo, dependencia de adscripción, así como la fecha de alta, así como que </w:t>
      </w:r>
      <w:r w:rsidR="00CC5EEA" w:rsidRPr="00F6773C">
        <w:rPr>
          <w:rFonts w:cs="Tahoma"/>
        </w:rPr>
        <w:t xml:space="preserve">efectivamente no brindó atención a los requerimientos referentes a los gafetes y funciones incumpliendo con ello, al principio de congruencia y exhaustividad; </w:t>
      </w:r>
      <w:r w:rsidR="00320C41" w:rsidRPr="00F6773C">
        <w:rPr>
          <w:rFonts w:cs="Tahoma"/>
        </w:rPr>
        <w:t xml:space="preserve">y por lo que respecta al sueldo, lo señaló de manera general y no especificó si el sueldo mencionado es bruto o neto; </w:t>
      </w:r>
      <w:r w:rsidR="00CC5EEA" w:rsidRPr="00F6773C">
        <w:rPr>
          <w:rFonts w:cs="Tahoma"/>
        </w:rPr>
        <w:t xml:space="preserve">y se trae a contexto </w:t>
      </w:r>
      <w:r w:rsidR="00CC5EEA" w:rsidRPr="00F6773C">
        <w:rPr>
          <w:rFonts w:eastAsia="Calibri" w:cs="Tahoma"/>
          <w:bCs/>
          <w:lang w:val="es-ES" w:eastAsia="en-US"/>
        </w:rPr>
        <w:t>por analogía, el Criterio orientador 2/17, emitido por el entonces Instituto Nacional de Transparencia, Acceso a la Información y Protección de Datos Personales, que señala lo siguiente:</w:t>
      </w:r>
    </w:p>
    <w:p w14:paraId="4B50FBB4" w14:textId="77777777" w:rsidR="00CC5EEA" w:rsidRPr="00F6773C" w:rsidRDefault="00CC5EEA" w:rsidP="00F6773C">
      <w:pPr>
        <w:ind w:right="-93"/>
        <w:rPr>
          <w:rFonts w:eastAsia="Calibri" w:cs="Tahoma"/>
          <w:bCs/>
          <w:lang w:val="es-ES" w:eastAsia="en-US"/>
        </w:rPr>
      </w:pPr>
    </w:p>
    <w:p w14:paraId="7CD50719" w14:textId="77777777" w:rsidR="00CC5EEA" w:rsidRPr="00F6773C" w:rsidRDefault="00CC5EEA" w:rsidP="00F6773C">
      <w:pPr>
        <w:pStyle w:val="Ttulo"/>
        <w:ind w:firstLine="0"/>
        <w:rPr>
          <w:color w:val="auto"/>
          <w:lang w:eastAsia="en-US"/>
        </w:rPr>
      </w:pPr>
      <w:r w:rsidRPr="00F6773C">
        <w:rPr>
          <w:b/>
          <w:color w:val="auto"/>
          <w:lang w:eastAsia="en-US"/>
        </w:rPr>
        <w:t xml:space="preserve">“Congruencia y exhaustividad. Sus alcances para garantizar el derecho de acceso a la información. </w:t>
      </w:r>
      <w:r w:rsidRPr="00F6773C">
        <w:rPr>
          <w:color w:val="auto"/>
          <w:lang w:eastAsia="en-US"/>
        </w:rPr>
        <w:t xml:space="preserve">De conformidad con el artículo </w:t>
      </w:r>
      <w:r w:rsidRPr="00F6773C">
        <w:rPr>
          <w:color w:val="auto"/>
          <w:lang w:val="es-ES_tradnl" w:eastAsia="en-US"/>
        </w:rPr>
        <w:t>3 de la Ley Federal de Procedimiento Administrativo</w:t>
      </w:r>
      <w:r w:rsidRPr="00F6773C">
        <w:rPr>
          <w:color w:val="auto"/>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w:t>
      </w:r>
      <w:r w:rsidRPr="00F6773C">
        <w:rPr>
          <w:color w:val="auto"/>
          <w:lang w:eastAsia="en-US"/>
        </w:rPr>
        <w:lastRenderedPageBreak/>
        <w:t xml:space="preserve">acceso a la información, la congruencia implica que exista concordancia entre el requerimiento formulado por el particular y la respuesta proporcionada por el sujeto obligado; mientras que </w:t>
      </w:r>
      <w:r w:rsidRPr="00F6773C">
        <w:rPr>
          <w:b/>
          <w:color w:val="auto"/>
          <w:lang w:eastAsia="en-US"/>
        </w:rPr>
        <w:t>la exhaustividad significa que dicha respuesta se refiera expresamente a cada uno de los puntos solicitados</w:t>
      </w:r>
      <w:r w:rsidRPr="00F6773C">
        <w:rPr>
          <w:color w:val="auto"/>
          <w:lang w:eastAsia="en-US"/>
        </w:rPr>
        <w:t xml:space="preserve">. Por lo anterior, los sujetos obligados cumplirán con los principios de congruencia y exhaustividad, cuando las respuestas que emitan guarden una relación lógica con lo solicitado y </w:t>
      </w:r>
      <w:r w:rsidRPr="00F6773C">
        <w:rPr>
          <w:b/>
          <w:color w:val="auto"/>
          <w:lang w:eastAsia="en-US"/>
        </w:rPr>
        <w:t>atiendan de manera puntual y expresa, cada uno de los contenidos de información.”</w:t>
      </w:r>
    </w:p>
    <w:p w14:paraId="137E3AB4" w14:textId="77777777" w:rsidR="00CC5EEA" w:rsidRPr="00F6773C" w:rsidRDefault="00CC5EEA" w:rsidP="00F6773C">
      <w:pPr>
        <w:rPr>
          <w:rFonts w:cs="Tahoma"/>
        </w:rPr>
      </w:pPr>
    </w:p>
    <w:p w14:paraId="5BC9AFD7" w14:textId="6B1F0604" w:rsidR="00661101" w:rsidRPr="00F6773C" w:rsidRDefault="00661101" w:rsidP="00F6773C">
      <w:pPr>
        <w:pBdr>
          <w:top w:val="nil"/>
          <w:left w:val="nil"/>
          <w:bottom w:val="nil"/>
          <w:right w:val="nil"/>
          <w:between w:val="nil"/>
        </w:pBdr>
        <w:ind w:right="-150"/>
      </w:pPr>
      <w:r w:rsidRPr="00F6773C">
        <w:t xml:space="preserve">Es así, que los sujetos obligados para garantizar el derecho de acceso a la Información, deberán cumplir con los principios de exhaustividad y congruencia, esto es, que la congruencia </w:t>
      </w:r>
      <w:r w:rsidRPr="00F6773C">
        <w:rPr>
          <w:b/>
        </w:rPr>
        <w:t>implica que exista concordancia entre el requerimiento formulado por el particular y la respuesta proporcionada por el sujeto obligado</w:t>
      </w:r>
      <w:r w:rsidRPr="00F6773C">
        <w:t xml:space="preserve">, mientras que la exhaustividad establece que el sujeto obligado </w:t>
      </w:r>
      <w:r w:rsidRPr="00F6773C">
        <w:rPr>
          <w:b/>
        </w:rPr>
        <w:t>deberá atender de manera expresa cada uno de los puntos solicitados</w:t>
      </w:r>
      <w:r w:rsidRPr="00F6773C">
        <w:t xml:space="preserve">, situación que en el presente caso </w:t>
      </w:r>
      <w:r w:rsidRPr="00F6773C">
        <w:rPr>
          <w:b/>
          <w:u w:val="single"/>
        </w:rPr>
        <w:t>no aconteció</w:t>
      </w:r>
      <w:r w:rsidRPr="00F6773C">
        <w:t xml:space="preserve">, pues </w:t>
      </w:r>
      <w:r w:rsidRPr="00F6773C">
        <w:rPr>
          <w:b/>
          <w:bCs/>
        </w:rPr>
        <w:t>EL SUJETO OBLIGADO</w:t>
      </w:r>
      <w:r w:rsidRPr="00F6773C">
        <w:t xml:space="preserve"> no fue congruente ni exhaustivo en proporcionar la información que requirió específicamente </w:t>
      </w:r>
      <w:r w:rsidRPr="00F6773C">
        <w:rPr>
          <w:b/>
          <w:bCs/>
        </w:rPr>
        <w:t>LA PARTE</w:t>
      </w:r>
      <w:r w:rsidRPr="00F6773C">
        <w:t xml:space="preserve"> </w:t>
      </w:r>
      <w:r w:rsidRPr="00F6773C">
        <w:rPr>
          <w:b/>
        </w:rPr>
        <w:t>RECURRENTE</w:t>
      </w:r>
      <w:r w:rsidRPr="00F6773C">
        <w:t xml:space="preserve">. </w:t>
      </w:r>
    </w:p>
    <w:p w14:paraId="21189BCE" w14:textId="77777777" w:rsidR="00CC5EEA" w:rsidRPr="00F6773C" w:rsidRDefault="00CC5EEA" w:rsidP="00F6773C">
      <w:pPr>
        <w:rPr>
          <w:rFonts w:cs="Tahoma"/>
          <w:bCs/>
        </w:rPr>
      </w:pPr>
    </w:p>
    <w:p w14:paraId="6D3DB051" w14:textId="51156572" w:rsidR="00661101" w:rsidRPr="00F6773C" w:rsidRDefault="00661101" w:rsidP="00F6773C">
      <w:pPr>
        <w:pBdr>
          <w:top w:val="nil"/>
          <w:left w:val="nil"/>
          <w:bottom w:val="nil"/>
          <w:right w:val="nil"/>
          <w:between w:val="nil"/>
        </w:pBdr>
        <w:ind w:right="-7"/>
      </w:pPr>
      <w:r w:rsidRPr="00F6773C">
        <w:t xml:space="preserve">De tal manera que, es de mencionar que, de la respuesta otorgada por </w:t>
      </w:r>
      <w:r w:rsidRPr="00F6773C">
        <w:rPr>
          <w:b/>
          <w:bCs/>
        </w:rPr>
        <w:t>EL SUJETO OBLIGADO</w:t>
      </w:r>
      <w:r w:rsidRPr="00F6773C">
        <w:t xml:space="preserve"> si bien se advierte que asume contar con la información al referir su entrega, lo cierto es que, fue omiso en adjuntar dicha información, situación por la que no puede tenerse por colmado el Derecho de Acceso a la Información de </w:t>
      </w:r>
      <w:r w:rsidRPr="00F6773C">
        <w:rPr>
          <w:b/>
          <w:bCs/>
        </w:rPr>
        <w:t>LA PARTE RECURRENTE</w:t>
      </w:r>
      <w:r w:rsidRPr="00F6773C">
        <w:rPr>
          <w:b/>
        </w:rPr>
        <w:t xml:space="preserve"> </w:t>
      </w:r>
      <w:r w:rsidRPr="00F6773C">
        <w:t>y, por ende, se determina que los agravios hechos valer por la misma devienen fundados; de modo que, se procede al análisis pormenorizado de los puntos solicitados, para efecto de determinar si es pertinente su entrega:</w:t>
      </w:r>
    </w:p>
    <w:p w14:paraId="01437FC6" w14:textId="40E5DEA1" w:rsidR="00661101" w:rsidRPr="00F6773C" w:rsidRDefault="00661101" w:rsidP="00F6773C">
      <w:pPr>
        <w:numPr>
          <w:ilvl w:val="0"/>
          <w:numId w:val="23"/>
        </w:numPr>
        <w:pBdr>
          <w:top w:val="nil"/>
          <w:left w:val="nil"/>
          <w:bottom w:val="nil"/>
          <w:right w:val="nil"/>
          <w:between w:val="nil"/>
        </w:pBdr>
        <w:spacing w:before="240" w:after="240"/>
        <w:ind w:right="51"/>
        <w:rPr>
          <w:b/>
        </w:rPr>
      </w:pPr>
      <w:r w:rsidRPr="00F6773C">
        <w:rPr>
          <w:b/>
        </w:rPr>
        <w:t xml:space="preserve">Gafetes </w:t>
      </w:r>
    </w:p>
    <w:p w14:paraId="15898DCC" w14:textId="77777777" w:rsidR="00661101" w:rsidRPr="00F6773C" w:rsidRDefault="00661101" w:rsidP="00F6773C">
      <w:pPr>
        <w:spacing w:before="240" w:after="240"/>
        <w:ind w:right="51"/>
      </w:pPr>
      <w:r w:rsidRPr="00F6773C">
        <w:t xml:space="preserve">Conviene señalar que, de conformidad con el artículo 11.87 del Código Reglamentario Municipal de Toluca, las y los servidores públicos cuentan con la obligación de portar durante </w:t>
      </w:r>
      <w:r w:rsidRPr="00F6773C">
        <w:lastRenderedPageBreak/>
        <w:t xml:space="preserve">la jornada laboral, el Gafete / Credencial expedido por la Dirección General de Administración, tal y como se advierte a continuación: </w:t>
      </w:r>
    </w:p>
    <w:p w14:paraId="59118DCC" w14:textId="77777777" w:rsidR="00661101" w:rsidRPr="00F6773C" w:rsidRDefault="00661101" w:rsidP="00F6773C">
      <w:pPr>
        <w:spacing w:line="240" w:lineRule="auto"/>
        <w:ind w:left="851" w:right="567"/>
        <w:rPr>
          <w:i/>
        </w:rPr>
      </w:pPr>
      <w:r w:rsidRPr="00F6773C">
        <w:rPr>
          <w:i/>
        </w:rPr>
        <w:t>“</w:t>
      </w:r>
      <w:r w:rsidRPr="00F6773C">
        <w:rPr>
          <w:b/>
          <w:i/>
        </w:rPr>
        <w:t>Artículo 11.87</w:t>
      </w:r>
      <w:r w:rsidRPr="00F6773C">
        <w:rPr>
          <w:i/>
        </w:rPr>
        <w:t>. Son obligaciones de las y los servidores públicos:</w:t>
      </w:r>
    </w:p>
    <w:p w14:paraId="1179A36A" w14:textId="77777777" w:rsidR="00661101" w:rsidRPr="00F6773C" w:rsidRDefault="00661101" w:rsidP="00F6773C">
      <w:pPr>
        <w:spacing w:line="240" w:lineRule="auto"/>
        <w:ind w:left="851" w:right="567"/>
        <w:rPr>
          <w:i/>
        </w:rPr>
      </w:pPr>
      <w:r w:rsidRPr="00F6773C">
        <w:rPr>
          <w:i/>
        </w:rPr>
        <w:t>…</w:t>
      </w:r>
    </w:p>
    <w:p w14:paraId="027EE2A4" w14:textId="77777777" w:rsidR="00661101" w:rsidRPr="00F6773C" w:rsidRDefault="00661101" w:rsidP="00F6773C">
      <w:pPr>
        <w:spacing w:line="240" w:lineRule="auto"/>
        <w:ind w:left="851" w:right="567"/>
      </w:pPr>
      <w:r w:rsidRPr="00F6773C">
        <w:rPr>
          <w:i/>
        </w:rPr>
        <w:t xml:space="preserve">XII. </w:t>
      </w:r>
      <w:r w:rsidRPr="00F6773C">
        <w:rPr>
          <w:b/>
          <w:i/>
        </w:rPr>
        <w:t>Portar en lugar visible, durante la jornada laboral, el gafete/credencial expedido por la Dirección General de Administración</w:t>
      </w:r>
      <w:r w:rsidRPr="00F6773C">
        <w:t>;</w:t>
      </w:r>
    </w:p>
    <w:p w14:paraId="58C96BD8" w14:textId="77777777" w:rsidR="00661101" w:rsidRPr="00F6773C" w:rsidRDefault="00661101" w:rsidP="00F6773C">
      <w:pPr>
        <w:spacing w:line="240" w:lineRule="auto"/>
        <w:ind w:left="851" w:right="567"/>
      </w:pPr>
      <w:r w:rsidRPr="00F6773C">
        <w:t>…”</w:t>
      </w:r>
    </w:p>
    <w:p w14:paraId="423B1523" w14:textId="77777777" w:rsidR="00661101" w:rsidRPr="00F6773C" w:rsidRDefault="00661101" w:rsidP="00F6773C">
      <w:pPr>
        <w:spacing w:before="240" w:after="240"/>
      </w:pPr>
      <w:r w:rsidRPr="00F6773C">
        <w:t>Por su parte, el artículo 3.40 del Código Reglamentario Municipal de Toluca, refiere que la Dirección de Administración tiene conferidas las siguientes atribuciones en su parte conducente:</w:t>
      </w:r>
    </w:p>
    <w:p w14:paraId="6FA6BE1F" w14:textId="77777777" w:rsidR="00661101" w:rsidRPr="00F6773C" w:rsidRDefault="00661101" w:rsidP="00F6773C">
      <w:pPr>
        <w:spacing w:line="240" w:lineRule="auto"/>
        <w:ind w:left="851" w:right="567"/>
        <w:rPr>
          <w:i/>
        </w:rPr>
      </w:pPr>
      <w:r w:rsidRPr="00F6773C">
        <w:rPr>
          <w:b/>
          <w:i/>
        </w:rPr>
        <w:t xml:space="preserve"> “Artículo 3.40.</w:t>
      </w:r>
      <w:r w:rsidRPr="00F6773C">
        <w:rPr>
          <w:i/>
        </w:rPr>
        <w:t xml:space="preserve"> La o el titular de la </w:t>
      </w:r>
      <w:r w:rsidRPr="00F6773C">
        <w:rPr>
          <w:b/>
          <w:i/>
        </w:rPr>
        <w:t>Dirección General de Administración</w:t>
      </w:r>
      <w:r w:rsidRPr="00F6773C">
        <w:rPr>
          <w:i/>
        </w:rPr>
        <w:t>, tiene las siguientes atribuciones:</w:t>
      </w:r>
    </w:p>
    <w:p w14:paraId="6AD8A65E" w14:textId="77777777" w:rsidR="00661101" w:rsidRPr="00F6773C" w:rsidRDefault="00661101" w:rsidP="00F6773C">
      <w:pPr>
        <w:spacing w:line="240" w:lineRule="auto"/>
        <w:ind w:left="851" w:right="567"/>
        <w:rPr>
          <w:i/>
        </w:rPr>
      </w:pPr>
      <w:r w:rsidRPr="00F6773C">
        <w:rPr>
          <w:b/>
          <w:i/>
        </w:rPr>
        <w:t>I.</w:t>
      </w:r>
      <w:r w:rsidRPr="00F6773C">
        <w:rPr>
          <w:i/>
        </w:rPr>
        <w:t xml:space="preserve"> Coordinar y dirigir los sistemas de reclutamiento, selección, contratación e inducción y desarrollo de personal;</w:t>
      </w:r>
    </w:p>
    <w:p w14:paraId="14734EC6" w14:textId="77777777" w:rsidR="00661101" w:rsidRPr="00F6773C" w:rsidRDefault="00661101" w:rsidP="00F6773C">
      <w:pPr>
        <w:spacing w:line="240" w:lineRule="auto"/>
        <w:ind w:left="851" w:right="567"/>
        <w:rPr>
          <w:b/>
          <w:i/>
        </w:rPr>
      </w:pPr>
      <w:r w:rsidRPr="00F6773C">
        <w:rPr>
          <w:i/>
        </w:rPr>
        <w:t xml:space="preserve">II. </w:t>
      </w:r>
      <w:r w:rsidRPr="00F6773C">
        <w:rPr>
          <w:b/>
          <w:i/>
        </w:rPr>
        <w:t>Verificar que se cumplan las disposiciones</w:t>
      </w:r>
      <w:r w:rsidRPr="00F6773C">
        <w:rPr>
          <w:i/>
        </w:rPr>
        <w:t xml:space="preserve"> en materia de trabajo, seguridad e higiene laboral, así como las </w:t>
      </w:r>
      <w:r w:rsidRPr="00F6773C">
        <w:rPr>
          <w:b/>
          <w:i/>
        </w:rPr>
        <w:t>del Código Reglamentario, respecto de los derechos y obligaciones del personal;</w:t>
      </w:r>
    </w:p>
    <w:p w14:paraId="26A1C7B1" w14:textId="77777777" w:rsidR="00661101" w:rsidRPr="00F6773C" w:rsidRDefault="00661101" w:rsidP="00F6773C">
      <w:pPr>
        <w:spacing w:line="240" w:lineRule="auto"/>
        <w:ind w:left="851" w:right="567"/>
        <w:rPr>
          <w:i/>
        </w:rPr>
      </w:pPr>
      <w:r w:rsidRPr="00F6773C">
        <w:rPr>
          <w:b/>
          <w:i/>
        </w:rPr>
        <w:t>III.</w:t>
      </w:r>
      <w:r w:rsidRPr="00F6773C">
        <w:rPr>
          <w:i/>
        </w:rPr>
        <w:t xml:space="preserve"> Autorizar las altas, bajas, cambios, permisos, licencias, comisiones del personal, entre otras, para su trámite y efectos;</w:t>
      </w:r>
    </w:p>
    <w:p w14:paraId="277688E6" w14:textId="77777777" w:rsidR="00661101" w:rsidRPr="00F6773C" w:rsidRDefault="00661101" w:rsidP="00F6773C">
      <w:pPr>
        <w:spacing w:line="240" w:lineRule="auto"/>
        <w:ind w:left="851" w:right="567"/>
        <w:rPr>
          <w:i/>
        </w:rPr>
      </w:pPr>
      <w:r w:rsidRPr="00F6773C">
        <w:rPr>
          <w:b/>
          <w:i/>
        </w:rPr>
        <w:t>IV.</w:t>
      </w:r>
      <w:r w:rsidRPr="00F6773C">
        <w:rPr>
          <w:i/>
        </w:rPr>
        <w:t xml:space="preserve"> Autorizar la elaboración y distribución oportuna de la nómina al personal que labora en el Ayuntamiento, apegándose a la normatividad en la materia y al presupuesto autorizado; </w:t>
      </w:r>
    </w:p>
    <w:p w14:paraId="096EB0DB" w14:textId="77777777" w:rsidR="00661101" w:rsidRPr="00F6773C" w:rsidRDefault="00661101" w:rsidP="00F6773C">
      <w:pPr>
        <w:spacing w:line="240" w:lineRule="auto"/>
        <w:ind w:left="851" w:right="567"/>
        <w:rPr>
          <w:i/>
        </w:rPr>
      </w:pPr>
      <w:r w:rsidRPr="00F6773C">
        <w:rPr>
          <w:b/>
          <w:i/>
        </w:rPr>
        <w:t>V</w:t>
      </w:r>
      <w:r w:rsidRPr="00F6773C">
        <w:rPr>
          <w:i/>
        </w:rPr>
        <w:t xml:space="preserve">. Coordinar, programar y establecer las políticas de capacitación y adiestramiento para el desarrollo adecuado de personal, conforme a las necesidades institucionales y a las propias del personal; </w:t>
      </w:r>
    </w:p>
    <w:p w14:paraId="7683781A" w14:textId="77777777" w:rsidR="00661101" w:rsidRPr="00F6773C" w:rsidRDefault="00661101" w:rsidP="00F6773C">
      <w:pPr>
        <w:spacing w:line="240" w:lineRule="auto"/>
        <w:ind w:left="851" w:right="567"/>
        <w:rPr>
          <w:i/>
        </w:rPr>
      </w:pPr>
      <w:r w:rsidRPr="00F6773C">
        <w:rPr>
          <w:b/>
          <w:i/>
        </w:rPr>
        <w:t>VI</w:t>
      </w:r>
      <w:r w:rsidRPr="00F6773C">
        <w:rPr>
          <w:i/>
        </w:rPr>
        <w:t>. Vigilar y verificar el cumplimiento de las cláusulas establecidas en los convenios sindicales, para mantener y fortalecer las relaciones con las instituciones, y a su vez buscar el beneficio en cuanto a las prestaciones y condiciones laborales de los trabajadores agremiados</w:t>
      </w:r>
      <w:r w:rsidRPr="00F6773C">
        <w:t>;</w:t>
      </w:r>
      <w:r w:rsidRPr="00F6773C">
        <w:rPr>
          <w:i/>
        </w:rPr>
        <w:t>”</w:t>
      </w:r>
    </w:p>
    <w:p w14:paraId="2CA386A4" w14:textId="77777777" w:rsidR="00661101" w:rsidRPr="00F6773C" w:rsidRDefault="00661101" w:rsidP="00F6773C">
      <w:pPr>
        <w:spacing w:before="240" w:after="240"/>
        <w:ind w:right="51"/>
      </w:pPr>
      <w:r w:rsidRPr="00F6773C">
        <w:t xml:space="preserve">Del precepto citado se desprende que la Dirección General de Administración tiene a su cargo la de coordinar y dirigir los sistemas de reclutamiento, selección y contratación de personal, así como verificar que se cumplan las disposiciones en materia de trabajo, seguridad e higiene </w:t>
      </w:r>
      <w:r w:rsidRPr="00F6773C">
        <w:lastRenderedPageBreak/>
        <w:t>laboral, así como las del Código Reglamentario, respecto de los derechos y obligaciones del personal, entre otras atribuciones.</w:t>
      </w:r>
    </w:p>
    <w:p w14:paraId="18710B89" w14:textId="498ABE11" w:rsidR="00661101" w:rsidRPr="00F6773C" w:rsidRDefault="00661101" w:rsidP="00F6773C">
      <w:pPr>
        <w:spacing w:before="240" w:after="240"/>
      </w:pPr>
      <w:r w:rsidRPr="00F6773C">
        <w:t>Así las cosas, no obsta mencionar que de las constancias que obran en el expediente en el que se actúa, se advierte que, la Dirección General de Administración asume contar con la información, ya que refiere hacer la entrega de la información de la solicita, sin que se adviertan los documentos que den cuenta de su dicho; por lo que se reitera que no fue congruente y exhaustivo con lo solicitado y lo entregado, ya que como se señaló en párrafos anteriores, tiene atribuciones para expedir los gafetes de los servidores públicos que integran las unidades administrativas del Ayuntamiento de Toluca; por lo que resulta procedente ordenar la entrega, de los Gafetes Institucionales de las servidoras públicas ref</w:t>
      </w:r>
      <w:r w:rsidR="00CF1645" w:rsidRPr="00F6773C">
        <w:t>eridas en respuesta</w:t>
      </w:r>
      <w:r w:rsidRPr="00F6773C">
        <w:t>, en funciones al vein</w:t>
      </w:r>
      <w:r w:rsidR="00685010" w:rsidRPr="00F6773C">
        <w:t>tiséis</w:t>
      </w:r>
      <w:r w:rsidRPr="00F6773C">
        <w:t xml:space="preserve"> de febrero de dos mil veinticinco, de ser procedente en versión pública. </w:t>
      </w:r>
    </w:p>
    <w:p w14:paraId="58E75121" w14:textId="3B471E3D" w:rsidR="00CF1645" w:rsidRPr="00F6773C" w:rsidRDefault="00CF1645" w:rsidP="00F6773C">
      <w:pPr>
        <w:ind w:right="-93"/>
      </w:pPr>
      <w:r w:rsidRPr="00F6773C">
        <w:t xml:space="preserve">Sin embargo, para el caso de que la información ordenada respecto no obre en los archivos del </w:t>
      </w:r>
      <w:r w:rsidRPr="00F6773C">
        <w:rPr>
          <w:b/>
        </w:rPr>
        <w:t>SUJETO OBLIGADO</w:t>
      </w:r>
      <w:r w:rsidRPr="00F6773C">
        <w:t xml:space="preserve"> en razón de que </w:t>
      </w:r>
      <w:r w:rsidR="00E64F70" w:rsidRPr="00F6773C">
        <w:t>a la fecha de la solicitud, aún no se hubieran emitido los gafetes, derivados del cambio de administración</w:t>
      </w:r>
      <w:r w:rsidRPr="00F6773C">
        <w:t xml:space="preserve">; y por lo tanto no exista,  bastará con que así lo haga del conocimiento de </w:t>
      </w:r>
      <w:r w:rsidRPr="00F6773C">
        <w:rPr>
          <w:b/>
        </w:rPr>
        <w:t>LA PARTE RECURRENTE</w:t>
      </w:r>
      <w:r w:rsidRPr="00F6773C">
        <w:t>, 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3D204E68" w14:textId="77777777" w:rsidR="00CF1645" w:rsidRPr="00F6773C" w:rsidRDefault="00CF1645" w:rsidP="00F6773C">
      <w:pPr>
        <w:ind w:right="-93"/>
        <w:rPr>
          <w:b/>
        </w:rPr>
      </w:pPr>
    </w:p>
    <w:p w14:paraId="1B6CC972" w14:textId="77777777" w:rsidR="00CF1645" w:rsidRPr="00F6773C" w:rsidRDefault="00CF1645" w:rsidP="00F6773C">
      <w:pPr>
        <w:ind w:left="567" w:right="822"/>
        <w:rPr>
          <w:b/>
          <w:i/>
        </w:rPr>
      </w:pPr>
      <w:r w:rsidRPr="00F6773C">
        <w:rPr>
          <w:b/>
          <w:i/>
        </w:rPr>
        <w:t>“Artículo 19…</w:t>
      </w:r>
    </w:p>
    <w:p w14:paraId="3778CFD7" w14:textId="77777777" w:rsidR="00CF1645" w:rsidRPr="00F6773C" w:rsidRDefault="00CF1645" w:rsidP="00F6773C">
      <w:pPr>
        <w:ind w:left="567" w:right="822"/>
        <w:rPr>
          <w:b/>
          <w:i/>
        </w:rPr>
      </w:pPr>
      <w:r w:rsidRPr="00F6773C">
        <w:rPr>
          <w:b/>
          <w:i/>
        </w:rPr>
        <w:t>En los casos en que ciertas facultades, competencias o funciones no se hayan ejercido, se debe motivar la respuesta en función de las causas que motiven tal circunstancia.”</w:t>
      </w:r>
    </w:p>
    <w:p w14:paraId="2780D827" w14:textId="77777777" w:rsidR="00542BE3" w:rsidRPr="00F6773C" w:rsidRDefault="00542BE3" w:rsidP="00F6773C">
      <w:pPr>
        <w:numPr>
          <w:ilvl w:val="0"/>
          <w:numId w:val="23"/>
        </w:numPr>
        <w:pBdr>
          <w:top w:val="nil"/>
          <w:left w:val="nil"/>
          <w:bottom w:val="nil"/>
          <w:right w:val="nil"/>
          <w:between w:val="nil"/>
        </w:pBdr>
        <w:spacing w:before="240" w:after="240"/>
        <w:ind w:right="51"/>
        <w:rPr>
          <w:b/>
        </w:rPr>
      </w:pPr>
      <w:r w:rsidRPr="00F6773C">
        <w:rPr>
          <w:b/>
        </w:rPr>
        <w:lastRenderedPageBreak/>
        <w:t xml:space="preserve">Funciones </w:t>
      </w:r>
    </w:p>
    <w:p w14:paraId="531D731D" w14:textId="49C043FE" w:rsidR="00542BE3" w:rsidRPr="00F6773C" w:rsidRDefault="00542BE3" w:rsidP="00F6773C">
      <w:pPr>
        <w:ind w:right="49"/>
      </w:pPr>
      <w:r w:rsidRPr="00F6773C">
        <w:t>Al respecto, toma relevancia señalar que, la información solicitada se encuentra vinculada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2BD60238" w14:textId="77777777" w:rsidR="00542BE3" w:rsidRPr="00F6773C" w:rsidRDefault="00542BE3" w:rsidP="00F6773C"/>
    <w:p w14:paraId="4C1FDA49" w14:textId="77777777" w:rsidR="00542BE3" w:rsidRPr="00F6773C" w:rsidRDefault="00542BE3" w:rsidP="00F6773C">
      <w:pPr>
        <w:spacing w:line="240" w:lineRule="auto"/>
        <w:ind w:left="851" w:right="616"/>
        <w:rPr>
          <w:i/>
        </w:rPr>
      </w:pPr>
      <w:r w:rsidRPr="00F6773C">
        <w:rPr>
          <w:i/>
        </w:rPr>
        <w:t>“</w:t>
      </w:r>
      <w:r w:rsidRPr="00F6773C">
        <w:rPr>
          <w:b/>
          <w:i/>
        </w:rPr>
        <w:t>Artículo 92.</w:t>
      </w:r>
      <w:r w:rsidRPr="00F6773C">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7D060858" w14:textId="77777777" w:rsidR="00542BE3" w:rsidRPr="00F6773C" w:rsidRDefault="00542BE3" w:rsidP="00F6773C">
      <w:pPr>
        <w:spacing w:line="240" w:lineRule="auto"/>
        <w:ind w:left="851" w:right="616"/>
        <w:rPr>
          <w:i/>
        </w:rPr>
      </w:pPr>
      <w:r w:rsidRPr="00F6773C">
        <w:rPr>
          <w:b/>
          <w:i/>
        </w:rPr>
        <w:t>(…)</w:t>
      </w:r>
    </w:p>
    <w:p w14:paraId="6B7B1266" w14:textId="77777777" w:rsidR="00542BE3" w:rsidRPr="00F6773C" w:rsidRDefault="00542BE3" w:rsidP="00F6773C">
      <w:pPr>
        <w:spacing w:line="240" w:lineRule="auto"/>
        <w:ind w:left="851" w:right="616"/>
        <w:rPr>
          <w:i/>
        </w:rPr>
      </w:pPr>
      <w:r w:rsidRPr="00F6773C">
        <w:rPr>
          <w:b/>
          <w:i/>
        </w:rPr>
        <w:t xml:space="preserve">II. </w:t>
      </w:r>
      <w:r w:rsidRPr="00F6773C">
        <w:rPr>
          <w:i/>
        </w:rPr>
        <w:t xml:space="preserve">Su estructura orgánica completa, en un formato que permita vincular cada parte de la estructura, </w:t>
      </w:r>
      <w:r w:rsidRPr="00F6773C">
        <w:rPr>
          <w:b/>
          <w:i/>
        </w:rPr>
        <w:t xml:space="preserve">las atribuciones y responsabilidades que le corresponden a </w:t>
      </w:r>
      <w:r w:rsidRPr="00F6773C">
        <w:rPr>
          <w:b/>
          <w:i/>
          <w:u w:val="single"/>
        </w:rPr>
        <w:t>cada servidor público</w:t>
      </w:r>
      <w:r w:rsidRPr="00F6773C">
        <w:rPr>
          <w:i/>
        </w:rPr>
        <w:t xml:space="preserve">, </w:t>
      </w:r>
      <w:r w:rsidRPr="00F6773C">
        <w:rPr>
          <w:b/>
          <w:i/>
        </w:rPr>
        <w:t>prestador de servicios profesionales o miembro de los sujetos obligados</w:t>
      </w:r>
      <w:r w:rsidRPr="00F6773C">
        <w:rPr>
          <w:i/>
        </w:rPr>
        <w:t>, de conformidad con las disposiciones jurídicas aplicables;”</w:t>
      </w:r>
    </w:p>
    <w:p w14:paraId="6B7DCBC3" w14:textId="77777777" w:rsidR="00542BE3" w:rsidRPr="00F6773C" w:rsidRDefault="00542BE3" w:rsidP="00F6773C">
      <w:pPr>
        <w:pBdr>
          <w:top w:val="nil"/>
          <w:left w:val="nil"/>
          <w:bottom w:val="nil"/>
          <w:right w:val="nil"/>
          <w:between w:val="nil"/>
        </w:pBdr>
        <w:ind w:right="51"/>
      </w:pPr>
    </w:p>
    <w:p w14:paraId="53FEE9A8" w14:textId="77777777" w:rsidR="00542BE3" w:rsidRPr="00F6773C" w:rsidRDefault="00542BE3" w:rsidP="00F6773C">
      <w:pPr>
        <w:pBdr>
          <w:top w:val="nil"/>
          <w:left w:val="nil"/>
          <w:bottom w:val="nil"/>
          <w:right w:val="nil"/>
          <w:between w:val="nil"/>
        </w:pBdr>
        <w:ind w:right="51"/>
      </w:pPr>
      <w:r w:rsidRPr="00F6773C">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contemplan lo siguiente: </w:t>
      </w:r>
    </w:p>
    <w:p w14:paraId="7556A892" w14:textId="77777777" w:rsidR="00542BE3" w:rsidRPr="00F6773C" w:rsidRDefault="00542BE3" w:rsidP="00F6773C"/>
    <w:p w14:paraId="188DE160" w14:textId="77777777" w:rsidR="00542BE3" w:rsidRPr="00F6773C" w:rsidRDefault="00542BE3" w:rsidP="00F6773C">
      <w:pPr>
        <w:pStyle w:val="Ttulo"/>
        <w:ind w:firstLine="0"/>
        <w:rPr>
          <w:color w:val="auto"/>
        </w:rPr>
      </w:pPr>
      <w:r w:rsidRPr="00F6773C">
        <w:rPr>
          <w:color w:val="auto"/>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160BEEED" w14:textId="77777777" w:rsidR="00542BE3" w:rsidRPr="00F6773C" w:rsidRDefault="00542BE3" w:rsidP="00F6773C">
      <w:pPr>
        <w:pStyle w:val="Ttulo"/>
        <w:ind w:firstLine="0"/>
        <w:rPr>
          <w:color w:val="auto"/>
        </w:rPr>
      </w:pPr>
    </w:p>
    <w:p w14:paraId="62D9C5C6" w14:textId="77777777" w:rsidR="00542BE3" w:rsidRPr="00F6773C" w:rsidRDefault="00542BE3" w:rsidP="00F6773C">
      <w:pPr>
        <w:pStyle w:val="Ttulo"/>
        <w:ind w:firstLine="0"/>
        <w:rPr>
          <w:color w:val="auto"/>
        </w:rPr>
      </w:pPr>
      <w:r w:rsidRPr="00F6773C">
        <w:rPr>
          <w:b/>
          <w:color w:val="auto"/>
          <w:u w:val="single"/>
        </w:rPr>
        <w:t xml:space="preserve">El sujeto obligado incluirá la estructura orgánica que da cuenta de la distribución y orden de las funciones que se establecen para el cumplimiento de sus objetivos conforme a criterios de jerarquía y especialización, ordenados mediante los </w:t>
      </w:r>
      <w:r w:rsidRPr="00F6773C">
        <w:rPr>
          <w:b/>
          <w:color w:val="auto"/>
          <w:u w:val="single"/>
        </w:rPr>
        <w:lastRenderedPageBreak/>
        <w:t>catálogos de las áreas que integran el sujeto obligado</w:t>
      </w:r>
      <w:r w:rsidRPr="00F6773C">
        <w:rPr>
          <w:color w:val="auto"/>
        </w:rPr>
        <w:t>;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5785284D" w14:textId="77777777" w:rsidR="00542BE3" w:rsidRPr="00F6773C" w:rsidRDefault="00542BE3" w:rsidP="00F6773C">
      <w:pPr>
        <w:pStyle w:val="Ttulo"/>
        <w:ind w:firstLine="0"/>
        <w:rPr>
          <w:color w:val="auto"/>
        </w:rPr>
      </w:pPr>
      <w:r w:rsidRPr="00F6773C">
        <w:rPr>
          <w:color w:val="auto"/>
        </w:rPr>
        <w:t>En aquellos casos en los que dicha estructura no corresponda con la funcional, deberá especificarse cuáles puestos se encuentran en tránsito de aprobación por parte de las autoridades competentes. </w:t>
      </w:r>
    </w:p>
    <w:p w14:paraId="2A67F6FA" w14:textId="77777777" w:rsidR="00542BE3" w:rsidRPr="00F6773C" w:rsidRDefault="00542BE3" w:rsidP="00F6773C">
      <w:pPr>
        <w:pStyle w:val="Ttulo"/>
        <w:ind w:firstLine="0"/>
        <w:rPr>
          <w:color w:val="auto"/>
        </w:rPr>
      </w:pPr>
      <w:r w:rsidRPr="00F6773C">
        <w:rPr>
          <w:color w:val="auto"/>
        </w:rPr>
        <w:t>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717AA8F6" w14:textId="77777777" w:rsidR="00542BE3" w:rsidRPr="00F6773C" w:rsidRDefault="00542BE3" w:rsidP="00F6773C">
      <w:pPr>
        <w:pStyle w:val="Ttulo"/>
        <w:ind w:firstLine="0"/>
        <w:rPr>
          <w:color w:val="auto"/>
        </w:rPr>
      </w:pPr>
      <w:r w:rsidRPr="00F6773C">
        <w:rPr>
          <w:b/>
          <w:color w:val="auto"/>
        </w:rPr>
        <w:t xml:space="preserve">La estructura orgánica deberá incluir </w:t>
      </w:r>
      <w:r w:rsidRPr="00F6773C">
        <w:rPr>
          <w:b/>
          <w:color w:val="auto"/>
          <w:u w:val="single"/>
        </w:rPr>
        <w:t>al titular del sujeto obligado y todos los servidores públicos adscritos a las unidades administrativas</w:t>
      </w:r>
      <w:r w:rsidRPr="00F6773C">
        <w:rPr>
          <w:b/>
          <w:color w:val="auto"/>
        </w:rPr>
        <w:t xml:space="preserve">, áreas, institutos o los que correspondan, incluido el personal de gabinete de apoyo </w:t>
      </w:r>
      <w:proofErr w:type="spellStart"/>
      <w:r w:rsidRPr="00F6773C">
        <w:rPr>
          <w:b/>
          <w:color w:val="auto"/>
        </w:rPr>
        <w:t>u</w:t>
      </w:r>
      <w:proofErr w:type="spellEnd"/>
      <w:r w:rsidRPr="00F6773C">
        <w:rPr>
          <w:b/>
          <w:color w:val="auto"/>
        </w:rPr>
        <w:t xml:space="preserve"> homólogo, prestadores de servicios profesionales, miembros de los sujetos obligados, así como los respectivos niveles de adjunto, homólogo o cualquier otro equivalente, según la denominación que se le dé.</w:t>
      </w:r>
    </w:p>
    <w:p w14:paraId="09B0E4E6" w14:textId="77777777" w:rsidR="00542BE3" w:rsidRPr="00F6773C" w:rsidRDefault="00542BE3" w:rsidP="00F6773C">
      <w:pPr>
        <w:pStyle w:val="Ttulo"/>
        <w:ind w:firstLine="0"/>
        <w:rPr>
          <w:color w:val="auto"/>
        </w:rPr>
      </w:pPr>
      <w:r w:rsidRPr="00F6773C">
        <w:rPr>
          <w:color w:val="auto"/>
        </w:rPr>
        <w:t>…</w:t>
      </w:r>
    </w:p>
    <w:p w14:paraId="624A0506" w14:textId="77777777" w:rsidR="00542BE3" w:rsidRPr="00F6773C" w:rsidRDefault="00542BE3" w:rsidP="00F6773C">
      <w:pPr>
        <w:pStyle w:val="Ttulo"/>
        <w:ind w:firstLine="0"/>
        <w:rPr>
          <w:b/>
          <w:color w:val="auto"/>
          <w:u w:val="single"/>
        </w:rPr>
      </w:pPr>
      <w:r w:rsidRPr="00F6773C">
        <w:rPr>
          <w:b/>
          <w:color w:val="auto"/>
          <w:u w:val="single"/>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4CAF9D3B" w14:textId="77777777" w:rsidR="00542BE3" w:rsidRPr="00F6773C" w:rsidRDefault="00542BE3" w:rsidP="00F6773C">
      <w:pPr>
        <w:pBdr>
          <w:top w:val="nil"/>
          <w:left w:val="nil"/>
          <w:bottom w:val="nil"/>
          <w:right w:val="nil"/>
          <w:between w:val="nil"/>
        </w:pBdr>
        <w:ind w:left="851" w:right="616"/>
        <w:rPr>
          <w:b/>
          <w:i/>
          <w:u w:val="single"/>
        </w:rPr>
      </w:pPr>
    </w:p>
    <w:p w14:paraId="082FC969" w14:textId="77777777" w:rsidR="00542BE3" w:rsidRPr="00F6773C" w:rsidRDefault="00542BE3" w:rsidP="00F6773C">
      <w:pPr>
        <w:pBdr>
          <w:top w:val="nil"/>
          <w:left w:val="nil"/>
          <w:bottom w:val="nil"/>
          <w:right w:val="nil"/>
          <w:between w:val="nil"/>
        </w:pBdr>
        <w:ind w:left="851" w:right="616"/>
        <w:jc w:val="center"/>
        <w:rPr>
          <w:b/>
          <w:i/>
          <w:u w:val="single"/>
        </w:rPr>
      </w:pPr>
      <w:r w:rsidRPr="00F6773C">
        <w:rPr>
          <w:i/>
          <w:noProof/>
        </w:rPr>
        <w:lastRenderedPageBreak/>
        <w:drawing>
          <wp:inline distT="0" distB="0" distL="0" distR="0" wp14:anchorId="39E77C62" wp14:editId="009B9AEA">
            <wp:extent cx="4020433" cy="3570527"/>
            <wp:effectExtent l="0" t="0" r="0" b="0"/>
            <wp:docPr id="177" name="image7.png" descr="https://lh7-us.googleusercontent.com/Em2T3FepT9VaJWw0tVO9TivCdmh6uCuZwpDBqMJDlWo9INEMu2dwLOf_dpW7-U0ArpYyJ1B94JFvCsgwNp-9v93PEM8cRC19Sz4VR8mr0gx6EZbdEvmx84HPZVaDwZveqEaoT8C-JB6q6fmYTLFn"/>
            <wp:cNvGraphicFramePr/>
            <a:graphic xmlns:a="http://schemas.openxmlformats.org/drawingml/2006/main">
              <a:graphicData uri="http://schemas.openxmlformats.org/drawingml/2006/picture">
                <pic:pic xmlns:pic="http://schemas.openxmlformats.org/drawingml/2006/picture">
                  <pic:nvPicPr>
                    <pic:cNvPr id="0" name="image7.png" descr="https://lh7-us.googleusercontent.com/Em2T3FepT9VaJWw0tVO9TivCdmh6uCuZwpDBqMJDlWo9INEMu2dwLOf_dpW7-U0ArpYyJ1B94JFvCsgwNp-9v93PEM8cRC19Sz4VR8mr0gx6EZbdEvmx84HPZVaDwZveqEaoT8C-JB6q6fmYTLFn"/>
                    <pic:cNvPicPr preferRelativeResize="0"/>
                  </pic:nvPicPr>
                  <pic:blipFill>
                    <a:blip r:embed="rId14"/>
                    <a:srcRect/>
                    <a:stretch>
                      <a:fillRect/>
                    </a:stretch>
                  </pic:blipFill>
                  <pic:spPr>
                    <a:xfrm>
                      <a:off x="0" y="0"/>
                      <a:ext cx="4020433" cy="3570527"/>
                    </a:xfrm>
                    <a:prstGeom prst="rect">
                      <a:avLst/>
                    </a:prstGeom>
                    <a:ln/>
                  </pic:spPr>
                </pic:pic>
              </a:graphicData>
            </a:graphic>
          </wp:inline>
        </w:drawing>
      </w:r>
    </w:p>
    <w:p w14:paraId="2C4E86FB" w14:textId="77777777" w:rsidR="00542BE3" w:rsidRPr="00F6773C" w:rsidRDefault="00542BE3" w:rsidP="00F6773C">
      <w:pPr>
        <w:ind w:right="51"/>
      </w:pPr>
    </w:p>
    <w:p w14:paraId="5B9D09BF" w14:textId="6352D4B6" w:rsidR="00542BE3" w:rsidRPr="00F6773C" w:rsidRDefault="00542BE3" w:rsidP="00F6773C">
      <w:pPr>
        <w:ind w:right="51"/>
      </w:pPr>
      <w:proofErr w:type="gramStart"/>
      <w:r w:rsidRPr="00F6773C">
        <w:t>En razón de</w:t>
      </w:r>
      <w:proofErr w:type="gramEnd"/>
      <w:r w:rsidRPr="00F6773C">
        <w:t xml:space="preserve"> lo anterior, se arriba a la conclusión de que la información requerida no sólo obra en los archivos del </w:t>
      </w:r>
      <w:r w:rsidRPr="00F6773C">
        <w:rPr>
          <w:b/>
        </w:rPr>
        <w:t>SUJETO OBLIGADO</w:t>
      </w:r>
      <w:r w:rsidRPr="00F6773C">
        <w:t xml:space="preserve">, sino que obra en las fronteras conceptuales de las obligaciones de transparencia común. </w:t>
      </w:r>
    </w:p>
    <w:p w14:paraId="3F88D608" w14:textId="77777777" w:rsidR="00542BE3" w:rsidRPr="00F6773C" w:rsidRDefault="00542BE3" w:rsidP="00F6773C">
      <w:pPr>
        <w:ind w:right="51"/>
      </w:pPr>
    </w:p>
    <w:p w14:paraId="19C438AE" w14:textId="65DD27E8" w:rsidR="00542BE3" w:rsidRPr="00F6773C" w:rsidRDefault="00542BE3" w:rsidP="00F6773C">
      <w:pPr>
        <w:ind w:right="51"/>
      </w:pPr>
      <w:r w:rsidRPr="00F6773C">
        <w:t xml:space="preserve">Hasta este punto, conviene recordar que </w:t>
      </w:r>
      <w:r w:rsidRPr="00F6773C">
        <w:rPr>
          <w:b/>
          <w:bCs/>
        </w:rPr>
        <w:t xml:space="preserve">EL SUJETO OBLIGADO </w:t>
      </w:r>
      <w:r w:rsidRPr="00F6773C">
        <w:t xml:space="preserve">manifestó que entregaba la información solicitada, no obstante no obra información respecto de las funciones en la información entregada; de modo que, no cumplió cabalmente con la entrega de la información y por lo que este Organismo Garante determina procedente ordenar la entrega al </w:t>
      </w:r>
      <w:r w:rsidRPr="00F6773C">
        <w:rPr>
          <w:b/>
        </w:rPr>
        <w:t>SUJETO OBLIGADO</w:t>
      </w:r>
      <w:r w:rsidRPr="00F6773C">
        <w:t xml:space="preserve"> del documento en donde consten las funciones de las servidores públicas referidas en respuesta, al veintiséis de febrero de dos mil veinticinco, de ser procedente en versión pública.</w:t>
      </w:r>
    </w:p>
    <w:p w14:paraId="4CFF7E0F" w14:textId="372A95EE" w:rsidR="00DB7F99" w:rsidRPr="00F6773C" w:rsidRDefault="00DB7F99" w:rsidP="00F6773C">
      <w:pPr>
        <w:numPr>
          <w:ilvl w:val="0"/>
          <w:numId w:val="23"/>
        </w:numPr>
        <w:pBdr>
          <w:top w:val="nil"/>
          <w:left w:val="nil"/>
          <w:bottom w:val="nil"/>
          <w:right w:val="nil"/>
          <w:between w:val="nil"/>
        </w:pBdr>
        <w:spacing w:before="240" w:after="240"/>
        <w:ind w:right="51"/>
        <w:rPr>
          <w:b/>
        </w:rPr>
      </w:pPr>
      <w:r w:rsidRPr="00F6773C">
        <w:rPr>
          <w:b/>
        </w:rPr>
        <w:lastRenderedPageBreak/>
        <w:t>Expediente Laboral</w:t>
      </w:r>
    </w:p>
    <w:p w14:paraId="7C4652F3" w14:textId="77777777" w:rsidR="006D1F8D" w:rsidRPr="00F6773C" w:rsidRDefault="006D1F8D" w:rsidP="00F6773C">
      <w:pPr>
        <w:ind w:right="49"/>
      </w:pPr>
      <w:r w:rsidRPr="00F6773C">
        <w:t>En lo que respecta a este punto, resulta necesario traer a colación lo establecido en el artículo 47 de la Ley de Trabajo de los Servidores Públicos del Estado de México y Municipios, el cual refiere que toda persona que requiera ingresar al servicio público debe cumplir con el mínimo de requisitos, los cuales son los siguientes:</w:t>
      </w:r>
    </w:p>
    <w:p w14:paraId="30E929B1" w14:textId="77777777" w:rsidR="006D1F8D" w:rsidRPr="00F6773C" w:rsidRDefault="006D1F8D" w:rsidP="00F6773C">
      <w:pPr>
        <w:ind w:right="49"/>
      </w:pPr>
    </w:p>
    <w:p w14:paraId="7BF1370D" w14:textId="77777777" w:rsidR="006D1F8D" w:rsidRPr="00F6773C" w:rsidRDefault="006D1F8D" w:rsidP="00F6773C">
      <w:pPr>
        <w:pStyle w:val="Ttulo"/>
        <w:ind w:firstLine="0"/>
        <w:rPr>
          <w:color w:val="auto"/>
        </w:rPr>
      </w:pPr>
      <w:r w:rsidRPr="00F6773C">
        <w:rPr>
          <w:color w:val="auto"/>
        </w:rPr>
        <w:t>“</w:t>
      </w:r>
      <w:r w:rsidRPr="00F6773C">
        <w:rPr>
          <w:b/>
          <w:color w:val="auto"/>
        </w:rPr>
        <w:t>Artículo 47.</w:t>
      </w:r>
      <w:r w:rsidRPr="00F6773C">
        <w:rPr>
          <w:color w:val="auto"/>
        </w:rPr>
        <w:t xml:space="preserve"> Para ingresar al servicio público se requiere: </w:t>
      </w:r>
    </w:p>
    <w:p w14:paraId="6FD9E010" w14:textId="77777777" w:rsidR="006D1F8D" w:rsidRPr="00F6773C" w:rsidRDefault="006D1F8D" w:rsidP="00F6773C">
      <w:pPr>
        <w:pStyle w:val="Ttulo"/>
        <w:ind w:firstLine="0"/>
        <w:rPr>
          <w:color w:val="auto"/>
        </w:rPr>
      </w:pPr>
    </w:p>
    <w:p w14:paraId="1475A6D9" w14:textId="77777777" w:rsidR="006D1F8D" w:rsidRPr="00F6773C" w:rsidRDefault="006D1F8D" w:rsidP="00F6773C">
      <w:pPr>
        <w:pStyle w:val="Ttulo"/>
        <w:ind w:firstLine="0"/>
        <w:rPr>
          <w:color w:val="auto"/>
        </w:rPr>
      </w:pPr>
      <w:r w:rsidRPr="00F6773C">
        <w:rPr>
          <w:color w:val="auto"/>
        </w:rPr>
        <w:t xml:space="preserve">I. Presentar una solicitud utilizando la forma oficial que se autorice por la institución pública o dependencia correspondiente; </w:t>
      </w:r>
    </w:p>
    <w:p w14:paraId="008E8F01" w14:textId="77777777" w:rsidR="006D1F8D" w:rsidRPr="00F6773C" w:rsidRDefault="006D1F8D" w:rsidP="00F6773C">
      <w:pPr>
        <w:pStyle w:val="Ttulo"/>
        <w:ind w:firstLine="0"/>
        <w:rPr>
          <w:color w:val="auto"/>
        </w:rPr>
      </w:pPr>
      <w:r w:rsidRPr="00F6773C">
        <w:rPr>
          <w:color w:val="auto"/>
        </w:rPr>
        <w:t xml:space="preserve">II. Ser de nacionalidad mexicana, con la excepción prevista en el artículo 17 de la presente ley; </w:t>
      </w:r>
    </w:p>
    <w:p w14:paraId="7810C75E" w14:textId="77777777" w:rsidR="006D1F8D" w:rsidRPr="00F6773C" w:rsidRDefault="006D1F8D" w:rsidP="00F6773C">
      <w:pPr>
        <w:pStyle w:val="Ttulo"/>
        <w:ind w:firstLine="0"/>
        <w:rPr>
          <w:color w:val="auto"/>
        </w:rPr>
      </w:pPr>
      <w:r w:rsidRPr="00F6773C">
        <w:rPr>
          <w:color w:val="auto"/>
        </w:rPr>
        <w:t>III. Estar en pleno ejercicio de sus derechos civiles y políticos, en su caso;</w:t>
      </w:r>
    </w:p>
    <w:p w14:paraId="36BD4F38" w14:textId="77777777" w:rsidR="006D1F8D" w:rsidRPr="00F6773C" w:rsidRDefault="006D1F8D" w:rsidP="00F6773C">
      <w:pPr>
        <w:pStyle w:val="Ttulo"/>
        <w:ind w:firstLine="0"/>
        <w:rPr>
          <w:color w:val="auto"/>
        </w:rPr>
      </w:pPr>
      <w:r w:rsidRPr="00F6773C">
        <w:rPr>
          <w:color w:val="auto"/>
        </w:rPr>
        <w:t xml:space="preserve">IV. Acreditar, cuando proceda, el cumplimiento de la Ley del Servicio Militar Nacional; </w:t>
      </w:r>
    </w:p>
    <w:p w14:paraId="1794F648" w14:textId="77777777" w:rsidR="006D1F8D" w:rsidRPr="00F6773C" w:rsidRDefault="006D1F8D" w:rsidP="00F6773C">
      <w:pPr>
        <w:pStyle w:val="Ttulo"/>
        <w:ind w:firstLine="0"/>
        <w:rPr>
          <w:color w:val="auto"/>
        </w:rPr>
      </w:pPr>
      <w:r w:rsidRPr="00F6773C">
        <w:rPr>
          <w:color w:val="auto"/>
        </w:rPr>
        <w:t xml:space="preserve">V. Derogada. </w:t>
      </w:r>
    </w:p>
    <w:p w14:paraId="48B8E0F4" w14:textId="77777777" w:rsidR="006D1F8D" w:rsidRPr="00F6773C" w:rsidRDefault="006D1F8D" w:rsidP="00F6773C">
      <w:pPr>
        <w:pStyle w:val="Ttulo"/>
        <w:ind w:firstLine="0"/>
        <w:rPr>
          <w:color w:val="auto"/>
        </w:rPr>
      </w:pPr>
      <w:r w:rsidRPr="00F6773C">
        <w:rPr>
          <w:color w:val="auto"/>
        </w:rPr>
        <w:t xml:space="preserve">VI. No haber sido separado anteriormente del servicio por las causas previstas en el artículo 93 de la presente ley; </w:t>
      </w:r>
    </w:p>
    <w:p w14:paraId="779ABE57" w14:textId="77777777" w:rsidR="006D1F8D" w:rsidRPr="00F6773C" w:rsidRDefault="006D1F8D" w:rsidP="00F6773C">
      <w:pPr>
        <w:pStyle w:val="Ttulo"/>
        <w:ind w:firstLine="0"/>
        <w:rPr>
          <w:color w:val="auto"/>
        </w:rPr>
      </w:pPr>
      <w:r w:rsidRPr="00F6773C">
        <w:rPr>
          <w:color w:val="auto"/>
        </w:rPr>
        <w:t xml:space="preserve">VII. Tener buena salud, lo que se comprobará con los certificados médicos correspondientes, en la forma en que se establezca en cada institución pública; </w:t>
      </w:r>
    </w:p>
    <w:p w14:paraId="0684F74F" w14:textId="77777777" w:rsidR="006D1F8D" w:rsidRPr="00F6773C" w:rsidRDefault="006D1F8D" w:rsidP="00F6773C">
      <w:pPr>
        <w:pStyle w:val="Ttulo"/>
        <w:ind w:firstLine="0"/>
        <w:rPr>
          <w:color w:val="auto"/>
        </w:rPr>
      </w:pPr>
      <w:r w:rsidRPr="00F6773C">
        <w:rPr>
          <w:color w:val="auto"/>
        </w:rPr>
        <w:t xml:space="preserve">VIII. Cumplir con los requisitos que se establezcan para los diferentes puestos; </w:t>
      </w:r>
    </w:p>
    <w:p w14:paraId="36105429" w14:textId="77777777" w:rsidR="006D1F8D" w:rsidRPr="00F6773C" w:rsidRDefault="006D1F8D" w:rsidP="00F6773C">
      <w:pPr>
        <w:pStyle w:val="Ttulo"/>
        <w:ind w:firstLine="0"/>
        <w:rPr>
          <w:color w:val="auto"/>
        </w:rPr>
      </w:pPr>
      <w:r w:rsidRPr="00F6773C">
        <w:rPr>
          <w:color w:val="auto"/>
        </w:rPr>
        <w:t xml:space="preserve">IX. Acreditar por medio de los exámenes correspondientes los conocimientos y aptitudes necesarios para el desempeño del puesto; y </w:t>
      </w:r>
    </w:p>
    <w:p w14:paraId="2B798728" w14:textId="77777777" w:rsidR="006D1F8D" w:rsidRPr="00F6773C" w:rsidRDefault="006D1F8D" w:rsidP="00F6773C">
      <w:pPr>
        <w:pStyle w:val="Ttulo"/>
        <w:ind w:firstLine="0"/>
        <w:rPr>
          <w:color w:val="auto"/>
        </w:rPr>
      </w:pPr>
      <w:r w:rsidRPr="00F6773C">
        <w:rPr>
          <w:color w:val="auto"/>
        </w:rPr>
        <w:t xml:space="preserve">X. No estar inhabilitado para el ejercicio del servicio público. </w:t>
      </w:r>
    </w:p>
    <w:p w14:paraId="7042D056" w14:textId="77777777" w:rsidR="006D1F8D" w:rsidRPr="00F6773C" w:rsidRDefault="006D1F8D" w:rsidP="00F6773C">
      <w:pPr>
        <w:pStyle w:val="Ttulo"/>
        <w:ind w:firstLine="0"/>
        <w:rPr>
          <w:color w:val="auto"/>
        </w:rPr>
      </w:pPr>
      <w:r w:rsidRPr="00F6773C">
        <w:rPr>
          <w:color w:val="auto"/>
        </w:rPr>
        <w:t xml:space="preserve">XI. Presentar certificado expedido por la Unidad del Registro de Deudores Alimentarios Morosos en el que conste, si se encuentra inscrito o no en el mismo. </w:t>
      </w:r>
    </w:p>
    <w:p w14:paraId="4E3F6608" w14:textId="77777777" w:rsidR="006D1F8D" w:rsidRPr="00F6773C" w:rsidRDefault="006D1F8D" w:rsidP="00F6773C">
      <w:pPr>
        <w:pStyle w:val="Ttulo"/>
        <w:ind w:firstLine="0"/>
        <w:rPr>
          <w:color w:val="auto"/>
        </w:rPr>
      </w:pPr>
    </w:p>
    <w:p w14:paraId="713A253C" w14:textId="77777777" w:rsidR="006D1F8D" w:rsidRPr="00F6773C" w:rsidRDefault="006D1F8D" w:rsidP="00F6773C">
      <w:pPr>
        <w:pStyle w:val="Ttulo"/>
        <w:ind w:firstLine="0"/>
        <w:rPr>
          <w:color w:val="auto"/>
        </w:rPr>
      </w:pPr>
      <w:r w:rsidRPr="00F6773C">
        <w:rPr>
          <w:color w:val="auto"/>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EB350F4" w14:textId="77777777" w:rsidR="006D1F8D" w:rsidRPr="00F6773C" w:rsidRDefault="006D1F8D" w:rsidP="00F6773C">
      <w:pPr>
        <w:ind w:right="49"/>
      </w:pPr>
    </w:p>
    <w:p w14:paraId="203578AF" w14:textId="77777777" w:rsidR="006D1F8D" w:rsidRPr="00F6773C" w:rsidRDefault="006D1F8D" w:rsidP="00F6773C">
      <w:pPr>
        <w:pBdr>
          <w:top w:val="nil"/>
          <w:left w:val="nil"/>
          <w:bottom w:val="nil"/>
          <w:right w:val="nil"/>
          <w:between w:val="nil"/>
        </w:pBdr>
      </w:pPr>
      <w:r w:rsidRPr="00F6773C">
        <w:t>Por su parte, los artículos 48, 49 y 50, refieren lo siguiente:</w:t>
      </w:r>
    </w:p>
    <w:p w14:paraId="3E639576" w14:textId="77777777" w:rsidR="006D1F8D" w:rsidRPr="00F6773C" w:rsidRDefault="006D1F8D" w:rsidP="00F6773C">
      <w:pPr>
        <w:pBdr>
          <w:top w:val="nil"/>
          <w:left w:val="nil"/>
          <w:bottom w:val="nil"/>
          <w:right w:val="nil"/>
          <w:between w:val="nil"/>
        </w:pBdr>
      </w:pPr>
    </w:p>
    <w:p w14:paraId="0D699913" w14:textId="77777777" w:rsidR="006D1F8D" w:rsidRPr="00F6773C" w:rsidRDefault="006D1F8D" w:rsidP="00F6773C">
      <w:pPr>
        <w:pStyle w:val="Ttulo"/>
        <w:ind w:firstLine="0"/>
        <w:rPr>
          <w:color w:val="auto"/>
        </w:rPr>
      </w:pPr>
      <w:r w:rsidRPr="00F6773C">
        <w:rPr>
          <w:color w:val="auto"/>
        </w:rPr>
        <w:lastRenderedPageBreak/>
        <w:t xml:space="preserve">“ARTÍCULO 48. Para iniciar la prestación de los servicios se requiere: </w:t>
      </w:r>
    </w:p>
    <w:p w14:paraId="27223323" w14:textId="77777777" w:rsidR="006D1F8D" w:rsidRPr="00F6773C" w:rsidRDefault="006D1F8D" w:rsidP="00F6773C">
      <w:pPr>
        <w:pStyle w:val="Ttulo"/>
        <w:ind w:firstLine="0"/>
        <w:rPr>
          <w:b/>
          <w:color w:val="auto"/>
          <w:u w:val="single"/>
        </w:rPr>
      </w:pPr>
      <w:r w:rsidRPr="00F6773C">
        <w:rPr>
          <w:b/>
          <w:color w:val="auto"/>
        </w:rPr>
        <w:t xml:space="preserve">I. </w:t>
      </w:r>
      <w:r w:rsidRPr="00F6773C">
        <w:rPr>
          <w:b/>
          <w:color w:val="auto"/>
          <w:u w:val="single"/>
        </w:rPr>
        <w:t xml:space="preserve">Tener conferido el nombramiento, contrato respectivo o formato único de Movimientos de Personal; </w:t>
      </w:r>
    </w:p>
    <w:p w14:paraId="66109942" w14:textId="77777777" w:rsidR="006D1F8D" w:rsidRPr="00F6773C" w:rsidRDefault="006D1F8D" w:rsidP="00F6773C">
      <w:pPr>
        <w:pStyle w:val="Ttulo"/>
        <w:ind w:firstLine="0"/>
        <w:rPr>
          <w:b/>
          <w:color w:val="auto"/>
        </w:rPr>
      </w:pPr>
      <w:r w:rsidRPr="00F6773C">
        <w:rPr>
          <w:b/>
          <w:color w:val="auto"/>
        </w:rPr>
        <w:t xml:space="preserve">II. Rendir la protesta de ley en caso de nombramiento; y </w:t>
      </w:r>
    </w:p>
    <w:p w14:paraId="25D46720" w14:textId="77777777" w:rsidR="006D1F8D" w:rsidRPr="00F6773C" w:rsidRDefault="006D1F8D" w:rsidP="00F6773C">
      <w:pPr>
        <w:pStyle w:val="Ttulo"/>
        <w:ind w:firstLine="0"/>
        <w:rPr>
          <w:color w:val="auto"/>
        </w:rPr>
      </w:pPr>
      <w:r w:rsidRPr="00F6773C">
        <w:rPr>
          <w:b/>
          <w:color w:val="auto"/>
        </w:rPr>
        <w:t>III. Tomar posesión del cargo.</w:t>
      </w:r>
    </w:p>
    <w:p w14:paraId="6084EA8C" w14:textId="77777777" w:rsidR="006D1F8D" w:rsidRPr="00F6773C" w:rsidRDefault="006D1F8D" w:rsidP="00F6773C">
      <w:pPr>
        <w:pStyle w:val="Ttulo"/>
        <w:ind w:firstLine="0"/>
        <w:rPr>
          <w:color w:val="auto"/>
        </w:rPr>
      </w:pPr>
      <w:r w:rsidRPr="00F6773C">
        <w:rPr>
          <w:color w:val="auto"/>
        </w:rPr>
        <w:t>CAPITULO II</w:t>
      </w:r>
    </w:p>
    <w:p w14:paraId="6626F857" w14:textId="77777777" w:rsidR="006D1F8D" w:rsidRPr="00F6773C" w:rsidRDefault="006D1F8D" w:rsidP="00F6773C">
      <w:pPr>
        <w:pStyle w:val="Ttulo"/>
        <w:ind w:firstLine="0"/>
        <w:rPr>
          <w:color w:val="auto"/>
        </w:rPr>
      </w:pPr>
      <w:r w:rsidRPr="00F6773C">
        <w:rPr>
          <w:color w:val="auto"/>
        </w:rPr>
        <w:t>De los Nombramientos</w:t>
      </w:r>
    </w:p>
    <w:p w14:paraId="001208A3" w14:textId="77777777" w:rsidR="006D1F8D" w:rsidRPr="00F6773C" w:rsidRDefault="006D1F8D" w:rsidP="00F6773C">
      <w:pPr>
        <w:pStyle w:val="Ttulo"/>
        <w:ind w:firstLine="0"/>
        <w:rPr>
          <w:b/>
          <w:color w:val="auto"/>
        </w:rPr>
      </w:pPr>
      <w:r w:rsidRPr="00F6773C">
        <w:rPr>
          <w:b/>
          <w:color w:val="auto"/>
        </w:rPr>
        <w:t>ARTÍCULO 49.- Los nombramientos, contratos o formato único de Movimientos de Personal de los servidores públicos deberán contener:</w:t>
      </w:r>
    </w:p>
    <w:p w14:paraId="4EE1FF53" w14:textId="77777777" w:rsidR="006D1F8D" w:rsidRPr="00F6773C" w:rsidRDefault="006D1F8D" w:rsidP="00F6773C">
      <w:pPr>
        <w:pStyle w:val="Ttulo"/>
        <w:ind w:firstLine="0"/>
        <w:rPr>
          <w:b/>
          <w:color w:val="auto"/>
        </w:rPr>
      </w:pPr>
      <w:r w:rsidRPr="00F6773C">
        <w:rPr>
          <w:b/>
          <w:color w:val="auto"/>
        </w:rPr>
        <w:t xml:space="preserve">I. Nombre completo del servidor público; </w:t>
      </w:r>
    </w:p>
    <w:p w14:paraId="4F0CF024" w14:textId="77777777" w:rsidR="006D1F8D" w:rsidRPr="00F6773C" w:rsidRDefault="006D1F8D" w:rsidP="00F6773C">
      <w:pPr>
        <w:pStyle w:val="Ttulo"/>
        <w:ind w:firstLine="0"/>
        <w:rPr>
          <w:b/>
          <w:color w:val="auto"/>
        </w:rPr>
      </w:pPr>
      <w:r w:rsidRPr="00F6773C">
        <w:rPr>
          <w:b/>
          <w:color w:val="auto"/>
        </w:rPr>
        <w:t xml:space="preserve">II. Cargo para el que es designado, </w:t>
      </w:r>
      <w:r w:rsidRPr="00F6773C">
        <w:rPr>
          <w:b/>
          <w:color w:val="auto"/>
          <w:u w:val="single"/>
        </w:rPr>
        <w:t>fecha de inicio de sus servicios</w:t>
      </w:r>
      <w:r w:rsidRPr="00F6773C">
        <w:rPr>
          <w:b/>
          <w:color w:val="auto"/>
        </w:rPr>
        <w:t xml:space="preserve"> y lugar de adscripción; </w:t>
      </w:r>
    </w:p>
    <w:p w14:paraId="3E656627" w14:textId="77777777" w:rsidR="006D1F8D" w:rsidRPr="00F6773C" w:rsidRDefault="006D1F8D" w:rsidP="00F6773C">
      <w:pPr>
        <w:pStyle w:val="Ttulo"/>
        <w:ind w:firstLine="0"/>
        <w:rPr>
          <w:color w:val="auto"/>
        </w:rPr>
      </w:pPr>
      <w:r w:rsidRPr="00F6773C">
        <w:rPr>
          <w:color w:val="auto"/>
        </w:rPr>
        <w:t xml:space="preserve">III. Carácter del nombramiento, ya sea de servidores públicos generales o de confianza, así como la temporalidad </w:t>
      </w:r>
      <w:proofErr w:type="gramStart"/>
      <w:r w:rsidRPr="00F6773C">
        <w:rPr>
          <w:color w:val="auto"/>
        </w:rPr>
        <w:t>del mismo</w:t>
      </w:r>
      <w:proofErr w:type="gramEnd"/>
      <w:r w:rsidRPr="00F6773C">
        <w:rPr>
          <w:color w:val="auto"/>
        </w:rPr>
        <w:t xml:space="preserve">; </w:t>
      </w:r>
    </w:p>
    <w:p w14:paraId="530CAE2C" w14:textId="77777777" w:rsidR="006D1F8D" w:rsidRPr="00F6773C" w:rsidRDefault="006D1F8D" w:rsidP="00F6773C">
      <w:pPr>
        <w:pStyle w:val="Ttulo"/>
        <w:ind w:firstLine="0"/>
        <w:rPr>
          <w:color w:val="auto"/>
        </w:rPr>
      </w:pPr>
      <w:r w:rsidRPr="00F6773C">
        <w:rPr>
          <w:color w:val="auto"/>
        </w:rPr>
        <w:t xml:space="preserve">IV. Remuneración correspondiente al puesto; </w:t>
      </w:r>
    </w:p>
    <w:p w14:paraId="2882BD2E" w14:textId="77777777" w:rsidR="006D1F8D" w:rsidRPr="00F6773C" w:rsidRDefault="006D1F8D" w:rsidP="00F6773C">
      <w:pPr>
        <w:pStyle w:val="Ttulo"/>
        <w:ind w:firstLine="0"/>
        <w:rPr>
          <w:color w:val="auto"/>
        </w:rPr>
      </w:pPr>
      <w:r w:rsidRPr="00F6773C">
        <w:rPr>
          <w:color w:val="auto"/>
        </w:rPr>
        <w:t xml:space="preserve">V. Jornada de trabajo; </w:t>
      </w:r>
    </w:p>
    <w:p w14:paraId="3AA05678" w14:textId="77777777" w:rsidR="006D1F8D" w:rsidRPr="00F6773C" w:rsidRDefault="006D1F8D" w:rsidP="00F6773C">
      <w:pPr>
        <w:pStyle w:val="Ttulo"/>
        <w:ind w:firstLine="0"/>
        <w:rPr>
          <w:color w:val="auto"/>
        </w:rPr>
      </w:pPr>
      <w:r w:rsidRPr="00F6773C">
        <w:rPr>
          <w:color w:val="auto"/>
        </w:rPr>
        <w:t xml:space="preserve">VI. Derogada; </w:t>
      </w:r>
    </w:p>
    <w:p w14:paraId="3421FB62" w14:textId="77777777" w:rsidR="006D1F8D" w:rsidRPr="00F6773C" w:rsidRDefault="006D1F8D" w:rsidP="00F6773C">
      <w:pPr>
        <w:pStyle w:val="Ttulo"/>
        <w:ind w:firstLine="0"/>
        <w:rPr>
          <w:color w:val="auto"/>
        </w:rPr>
      </w:pPr>
      <w:r w:rsidRPr="00F6773C">
        <w:rPr>
          <w:color w:val="auto"/>
        </w:rPr>
        <w:t xml:space="preserve">VII. Firma del servidor público autorizado para emitir el nombramiento, contrato o formato único de Movimientos de Personal, así como el fundamento legal de esa atribución. </w:t>
      </w:r>
    </w:p>
    <w:p w14:paraId="16B5A483" w14:textId="77777777" w:rsidR="006D1F8D" w:rsidRPr="00F6773C" w:rsidRDefault="006D1F8D" w:rsidP="00F6773C">
      <w:pPr>
        <w:pStyle w:val="Ttulo"/>
        <w:ind w:firstLine="0"/>
        <w:rPr>
          <w:color w:val="auto"/>
        </w:rPr>
      </w:pPr>
    </w:p>
    <w:p w14:paraId="5174FB1F" w14:textId="77777777" w:rsidR="006D1F8D" w:rsidRPr="00F6773C" w:rsidRDefault="006D1F8D" w:rsidP="00F6773C">
      <w:pPr>
        <w:pStyle w:val="Ttulo"/>
        <w:ind w:firstLine="0"/>
        <w:rPr>
          <w:color w:val="auto"/>
        </w:rPr>
      </w:pPr>
      <w:r w:rsidRPr="00F6773C">
        <w:rPr>
          <w:color w:val="auto"/>
        </w:rPr>
        <w:t xml:space="preserve">ARTÍCULO 50.- El nombramiento, contrato o </w:t>
      </w:r>
      <w:r w:rsidRPr="00F6773C">
        <w:rPr>
          <w:b/>
          <w:color w:val="auto"/>
        </w:rPr>
        <w:t>formato único de Movimientos de Personal aceptado obliga al servidor público a cumplir con los deberes inherentes al puesto especificado</w:t>
      </w:r>
      <w:r w:rsidRPr="00F6773C">
        <w:rPr>
          <w:color w:val="auto"/>
        </w:rPr>
        <w:t xml:space="preserve"> en el mismo y a las consecuencias que sean conforme a la ley, al uso y a la buena fe. </w:t>
      </w:r>
    </w:p>
    <w:p w14:paraId="0FD2C3AF" w14:textId="77777777" w:rsidR="006D1F8D" w:rsidRPr="00F6773C" w:rsidRDefault="006D1F8D" w:rsidP="00F6773C">
      <w:pPr>
        <w:pStyle w:val="Ttulo"/>
        <w:ind w:firstLine="0"/>
        <w:rPr>
          <w:color w:val="auto"/>
        </w:rPr>
      </w:pPr>
    </w:p>
    <w:p w14:paraId="23A9C7E0" w14:textId="77777777" w:rsidR="006D1F8D" w:rsidRPr="00F6773C" w:rsidRDefault="006D1F8D" w:rsidP="00F6773C">
      <w:pPr>
        <w:pStyle w:val="Ttulo"/>
        <w:ind w:firstLine="0"/>
        <w:rPr>
          <w:color w:val="auto"/>
        </w:rPr>
      </w:pPr>
      <w:r w:rsidRPr="00F6773C">
        <w:rPr>
          <w:color w:val="auto"/>
        </w:rPr>
        <w:t>Iguales consecuencias se generarán para todos los servidores públicos, cuando la relación de trabajo se formalice mediante un contrato o por encontrarse en lista de raya.”</w:t>
      </w:r>
    </w:p>
    <w:p w14:paraId="436591CD" w14:textId="77777777" w:rsidR="006D1F8D" w:rsidRPr="00F6773C" w:rsidRDefault="006D1F8D" w:rsidP="00F6773C">
      <w:pPr>
        <w:pStyle w:val="Ttulo"/>
        <w:ind w:firstLine="0"/>
        <w:rPr>
          <w:color w:val="auto"/>
        </w:rPr>
      </w:pPr>
      <w:r w:rsidRPr="00F6773C">
        <w:rPr>
          <w:color w:val="auto"/>
        </w:rPr>
        <w:t>(Énfasis Añadido)</w:t>
      </w:r>
    </w:p>
    <w:p w14:paraId="2A972C82" w14:textId="77777777" w:rsidR="006D1F8D" w:rsidRPr="00F6773C" w:rsidRDefault="006D1F8D" w:rsidP="00F6773C">
      <w:pPr>
        <w:pBdr>
          <w:top w:val="nil"/>
          <w:left w:val="nil"/>
          <w:bottom w:val="nil"/>
          <w:right w:val="nil"/>
          <w:between w:val="nil"/>
        </w:pBdr>
      </w:pPr>
    </w:p>
    <w:p w14:paraId="04933233" w14:textId="77777777" w:rsidR="006D1F8D" w:rsidRPr="00F6773C" w:rsidRDefault="006D1F8D" w:rsidP="00F6773C">
      <w:pPr>
        <w:pBdr>
          <w:top w:val="nil"/>
          <w:left w:val="nil"/>
          <w:bottom w:val="nil"/>
          <w:right w:val="nil"/>
          <w:between w:val="nil"/>
        </w:pBdr>
      </w:pPr>
      <w:r w:rsidRPr="00F6773C">
        <w:t xml:space="preserve">Es así </w:t>
      </w:r>
      <w:proofErr w:type="gramStart"/>
      <w:r w:rsidRPr="00F6773C">
        <w:t>que</w:t>
      </w:r>
      <w:proofErr w:type="gramEnd"/>
      <w:r w:rsidRPr="00F6773C">
        <w:t xml:space="preserve">, para que un servidor público entre en funciones debe tener un nombramiento, contrato, nombramiento </w:t>
      </w:r>
      <w:r w:rsidRPr="00F6773C">
        <w:rPr>
          <w:b/>
        </w:rPr>
        <w:t>o formato único de movimientos de personal y del que se advierte la fecha de inicio de sus servicios</w:t>
      </w:r>
      <w:r w:rsidRPr="00F6773C">
        <w:t xml:space="preserve">, mismo que </w:t>
      </w:r>
      <w:r w:rsidRPr="00F6773C">
        <w:rPr>
          <w:b/>
          <w:u w:val="single"/>
        </w:rPr>
        <w:t>debe obrar en el expediente correspondiente</w:t>
      </w:r>
      <w:r w:rsidRPr="00F6773C">
        <w:rPr>
          <w:u w:val="single"/>
        </w:rPr>
        <w:t>.</w:t>
      </w:r>
      <w:r w:rsidRPr="00F6773C">
        <w:t xml:space="preserve"> Sobre el expediente del personal de los Sujetos Obligados, es que resulta oportuno traer a contexto el contenido del artículo 98 fracción XVII, de la Ley anteriormente mencionada refiere que son obligaciones de las instituciones públicas, el </w:t>
      </w:r>
      <w:r w:rsidRPr="00F6773C">
        <w:rPr>
          <w:b/>
          <w:u w:val="single"/>
        </w:rPr>
        <w:t xml:space="preserve">integrar los expedientes de los </w:t>
      </w:r>
      <w:r w:rsidRPr="00F6773C">
        <w:rPr>
          <w:b/>
          <w:u w:val="single"/>
        </w:rPr>
        <w:lastRenderedPageBreak/>
        <w:t>servidores públicos</w:t>
      </w:r>
      <w:r w:rsidRPr="00F6773C">
        <w:t xml:space="preserve"> y proporcionar las constancias que éstos soliciten para el trámite de los asuntos de su interés en los términos que señalen los ordenamientos respectivos, se inserta su contenido íntegro:</w:t>
      </w:r>
    </w:p>
    <w:p w14:paraId="56B16E7D" w14:textId="77777777" w:rsidR="000647FD" w:rsidRPr="00F6773C" w:rsidRDefault="000647FD" w:rsidP="00F6773C">
      <w:pPr>
        <w:pBdr>
          <w:top w:val="nil"/>
          <w:left w:val="nil"/>
          <w:bottom w:val="nil"/>
          <w:right w:val="nil"/>
          <w:between w:val="nil"/>
        </w:pBdr>
        <w:rPr>
          <w:i/>
        </w:rPr>
      </w:pPr>
    </w:p>
    <w:p w14:paraId="1DF98022" w14:textId="77777777" w:rsidR="006D1F8D" w:rsidRPr="00F6773C" w:rsidRDefault="006D1F8D" w:rsidP="00F6773C">
      <w:pPr>
        <w:pBdr>
          <w:top w:val="nil"/>
          <w:left w:val="nil"/>
          <w:bottom w:val="nil"/>
          <w:right w:val="nil"/>
          <w:between w:val="nil"/>
        </w:pBdr>
        <w:spacing w:line="240" w:lineRule="auto"/>
        <w:ind w:left="851" w:right="616"/>
        <w:jc w:val="center"/>
        <w:rPr>
          <w:b/>
          <w:i/>
        </w:rPr>
      </w:pPr>
      <w:r w:rsidRPr="00F6773C">
        <w:rPr>
          <w:b/>
          <w:i/>
        </w:rPr>
        <w:t>TITULO CUARTO</w:t>
      </w:r>
    </w:p>
    <w:p w14:paraId="07B55546" w14:textId="77777777" w:rsidR="006D1F8D" w:rsidRPr="00F6773C" w:rsidRDefault="006D1F8D" w:rsidP="00F6773C">
      <w:pPr>
        <w:pBdr>
          <w:top w:val="nil"/>
          <w:left w:val="nil"/>
          <w:bottom w:val="nil"/>
          <w:right w:val="nil"/>
          <w:between w:val="nil"/>
        </w:pBdr>
        <w:spacing w:line="240" w:lineRule="auto"/>
        <w:ind w:left="851" w:right="616"/>
        <w:jc w:val="center"/>
        <w:rPr>
          <w:b/>
          <w:i/>
        </w:rPr>
      </w:pPr>
      <w:r w:rsidRPr="00F6773C">
        <w:rPr>
          <w:b/>
          <w:i/>
        </w:rPr>
        <w:t>De las Obligaciones de las Instituciones Públicas</w:t>
      </w:r>
    </w:p>
    <w:p w14:paraId="52950564" w14:textId="77777777" w:rsidR="006D1F8D" w:rsidRPr="00F6773C" w:rsidRDefault="006D1F8D" w:rsidP="00F6773C">
      <w:pPr>
        <w:pBdr>
          <w:top w:val="nil"/>
          <w:left w:val="nil"/>
          <w:bottom w:val="nil"/>
          <w:right w:val="nil"/>
          <w:between w:val="nil"/>
        </w:pBdr>
        <w:spacing w:line="240" w:lineRule="auto"/>
        <w:ind w:left="851" w:right="616"/>
        <w:jc w:val="center"/>
        <w:rPr>
          <w:b/>
          <w:i/>
        </w:rPr>
      </w:pPr>
      <w:r w:rsidRPr="00F6773C">
        <w:rPr>
          <w:b/>
          <w:i/>
        </w:rPr>
        <w:t>CAPITULO I</w:t>
      </w:r>
    </w:p>
    <w:p w14:paraId="39FCB88D" w14:textId="77777777" w:rsidR="006D1F8D" w:rsidRPr="00F6773C" w:rsidRDefault="006D1F8D" w:rsidP="00F6773C">
      <w:pPr>
        <w:pBdr>
          <w:top w:val="nil"/>
          <w:left w:val="nil"/>
          <w:bottom w:val="nil"/>
          <w:right w:val="nil"/>
          <w:between w:val="nil"/>
        </w:pBdr>
        <w:spacing w:line="240" w:lineRule="auto"/>
        <w:ind w:left="851" w:right="616"/>
        <w:rPr>
          <w:b/>
          <w:i/>
        </w:rPr>
      </w:pPr>
      <w:r w:rsidRPr="00F6773C">
        <w:rPr>
          <w:b/>
          <w:i/>
        </w:rPr>
        <w:t>De las Obligaciones en General</w:t>
      </w:r>
    </w:p>
    <w:p w14:paraId="2F40D04A" w14:textId="77777777" w:rsidR="006D1F8D" w:rsidRPr="00F6773C" w:rsidRDefault="006D1F8D" w:rsidP="00F6773C">
      <w:pPr>
        <w:pBdr>
          <w:top w:val="nil"/>
          <w:left w:val="nil"/>
          <w:bottom w:val="nil"/>
          <w:right w:val="nil"/>
          <w:between w:val="nil"/>
        </w:pBdr>
        <w:spacing w:line="240" w:lineRule="auto"/>
        <w:ind w:left="851" w:right="616"/>
        <w:rPr>
          <w:i/>
        </w:rPr>
      </w:pPr>
      <w:r w:rsidRPr="00F6773C">
        <w:rPr>
          <w:i/>
        </w:rPr>
        <w:t>ARTÍCULO 98. Son obligaciones de las instituciones públicas:</w:t>
      </w:r>
    </w:p>
    <w:p w14:paraId="64838344" w14:textId="77777777" w:rsidR="006D1F8D" w:rsidRPr="00F6773C" w:rsidRDefault="006D1F8D" w:rsidP="00F6773C">
      <w:pPr>
        <w:pBdr>
          <w:top w:val="nil"/>
          <w:left w:val="nil"/>
          <w:bottom w:val="nil"/>
          <w:right w:val="nil"/>
          <w:between w:val="nil"/>
        </w:pBdr>
        <w:spacing w:line="240" w:lineRule="auto"/>
        <w:ind w:left="851" w:right="616"/>
        <w:rPr>
          <w:b/>
          <w:i/>
        </w:rPr>
      </w:pPr>
      <w:r w:rsidRPr="00F6773C">
        <w:rPr>
          <w:b/>
          <w:i/>
        </w:rPr>
        <w:t>…</w:t>
      </w:r>
    </w:p>
    <w:p w14:paraId="244FC67C" w14:textId="77777777" w:rsidR="006D1F8D" w:rsidRPr="00F6773C" w:rsidRDefault="006D1F8D" w:rsidP="00F6773C">
      <w:pPr>
        <w:pBdr>
          <w:top w:val="nil"/>
          <w:left w:val="nil"/>
          <w:bottom w:val="nil"/>
          <w:right w:val="nil"/>
          <w:between w:val="nil"/>
        </w:pBdr>
        <w:spacing w:line="240" w:lineRule="auto"/>
        <w:ind w:left="851" w:right="616"/>
        <w:rPr>
          <w:b/>
          <w:i/>
        </w:rPr>
      </w:pPr>
      <w:r w:rsidRPr="00F6773C">
        <w:rPr>
          <w:b/>
          <w:i/>
        </w:rPr>
        <w:t xml:space="preserve">XVII. Integrar los expedientes de los servidores públicos </w:t>
      </w:r>
      <w:r w:rsidRPr="00F6773C">
        <w:rPr>
          <w:i/>
        </w:rPr>
        <w:t>y proporcionar las constancias que éstos soliciten para el trámite de los asuntos de su interés en los términos que señalen los ordenamientos respectivos.</w:t>
      </w:r>
    </w:p>
    <w:p w14:paraId="237E436A" w14:textId="77777777" w:rsidR="006D1F8D" w:rsidRPr="00F6773C" w:rsidRDefault="006D1F8D" w:rsidP="00F6773C">
      <w:pPr>
        <w:pBdr>
          <w:top w:val="nil"/>
          <w:left w:val="nil"/>
          <w:bottom w:val="nil"/>
          <w:right w:val="nil"/>
          <w:between w:val="nil"/>
        </w:pBdr>
        <w:spacing w:line="240" w:lineRule="auto"/>
        <w:ind w:left="851" w:right="616"/>
        <w:rPr>
          <w:i/>
        </w:rPr>
      </w:pPr>
      <w:r w:rsidRPr="00F6773C">
        <w:rPr>
          <w:i/>
        </w:rPr>
        <w:t>…</w:t>
      </w:r>
    </w:p>
    <w:p w14:paraId="3DECEE1C" w14:textId="77777777" w:rsidR="006D1F8D" w:rsidRPr="00F6773C" w:rsidRDefault="006D1F8D" w:rsidP="00F6773C">
      <w:pPr>
        <w:pBdr>
          <w:top w:val="nil"/>
          <w:left w:val="nil"/>
          <w:bottom w:val="nil"/>
          <w:right w:val="nil"/>
          <w:between w:val="nil"/>
        </w:pBdr>
        <w:tabs>
          <w:tab w:val="left" w:pos="567"/>
        </w:tabs>
        <w:spacing w:line="240" w:lineRule="auto"/>
        <w:rPr>
          <w:i/>
        </w:rPr>
      </w:pPr>
    </w:p>
    <w:p w14:paraId="45776F47" w14:textId="77777777" w:rsidR="006D1F8D" w:rsidRPr="00F6773C" w:rsidRDefault="006D1F8D" w:rsidP="00F6773C">
      <w:pPr>
        <w:pBdr>
          <w:top w:val="nil"/>
          <w:left w:val="nil"/>
          <w:bottom w:val="nil"/>
          <w:right w:val="nil"/>
          <w:between w:val="nil"/>
        </w:pBdr>
        <w:tabs>
          <w:tab w:val="left" w:pos="567"/>
        </w:tabs>
      </w:pPr>
      <w:r w:rsidRPr="00F6773C">
        <w:t>Con lo expuesto hasta este punto, se tiene la obligación de integral el expediente de personal, donde obran todos aquellos documentos que se relacionan con cada uno de los servidores públicos, así como los documentos que amparen que se cumplieron los requisitos para ocupar el cargo, así como los que establece el artículo 47 de la Ley en Materia.</w:t>
      </w:r>
    </w:p>
    <w:p w14:paraId="5DABEEE9" w14:textId="77777777" w:rsidR="006D1F8D" w:rsidRPr="00F6773C" w:rsidRDefault="006D1F8D" w:rsidP="00F6773C">
      <w:pPr>
        <w:ind w:right="49"/>
      </w:pPr>
    </w:p>
    <w:p w14:paraId="27F957DB" w14:textId="77777777" w:rsidR="006D1F8D" w:rsidRPr="00F6773C" w:rsidRDefault="006D1F8D" w:rsidP="00F6773C">
      <w:pPr>
        <w:ind w:right="49"/>
      </w:pPr>
      <w:r w:rsidRPr="00F6773C">
        <w:t xml:space="preserve">En ese sentido, por cuestiones de técnica jurídica, se realiza el siguiente cuadro de análisis: </w:t>
      </w:r>
    </w:p>
    <w:p w14:paraId="23AC4606" w14:textId="77777777" w:rsidR="006D1F8D" w:rsidRPr="00F6773C" w:rsidRDefault="006D1F8D" w:rsidP="00F6773C">
      <w:pPr>
        <w:ind w:right="49"/>
      </w:pPr>
    </w:p>
    <w:tbl>
      <w:tblPr>
        <w:tblW w:w="892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7"/>
        <w:gridCol w:w="2694"/>
        <w:gridCol w:w="2268"/>
      </w:tblGrid>
      <w:tr w:rsidR="00F6773C" w:rsidRPr="00F6773C" w14:paraId="7EE89D1F" w14:textId="77777777" w:rsidTr="000647FD">
        <w:trPr>
          <w:trHeight w:val="1680"/>
          <w:tblHeader/>
        </w:trPr>
        <w:tc>
          <w:tcPr>
            <w:tcW w:w="3967" w:type="dxa"/>
            <w:shd w:val="clear" w:color="auto" w:fill="D9D9D9"/>
          </w:tcPr>
          <w:p w14:paraId="23072960" w14:textId="77777777" w:rsidR="006D1F8D" w:rsidRPr="00F6773C" w:rsidRDefault="006D1F8D" w:rsidP="00F6773C">
            <w:pPr>
              <w:spacing w:line="240" w:lineRule="auto"/>
              <w:ind w:right="49"/>
              <w:rPr>
                <w:b/>
              </w:rPr>
            </w:pPr>
            <w:r w:rsidRPr="00F6773C">
              <w:rPr>
                <w:b/>
              </w:rPr>
              <w:t>Requisitos de conformidad con el artículo 47 de la Ley de Trabajo de los Servidores Públicos del Estado y Municipios</w:t>
            </w:r>
          </w:p>
        </w:tc>
        <w:tc>
          <w:tcPr>
            <w:tcW w:w="2694" w:type="dxa"/>
            <w:shd w:val="clear" w:color="auto" w:fill="D9D9D9"/>
          </w:tcPr>
          <w:p w14:paraId="64CB0F81" w14:textId="77777777" w:rsidR="006D1F8D" w:rsidRPr="00F6773C" w:rsidRDefault="006D1F8D" w:rsidP="00F6773C">
            <w:pPr>
              <w:spacing w:line="240" w:lineRule="auto"/>
              <w:ind w:right="49"/>
              <w:rPr>
                <w:b/>
              </w:rPr>
            </w:pPr>
            <w:r w:rsidRPr="00F6773C">
              <w:rPr>
                <w:b/>
              </w:rPr>
              <w:t>Documento que lo acredita</w:t>
            </w:r>
          </w:p>
        </w:tc>
        <w:tc>
          <w:tcPr>
            <w:tcW w:w="2268" w:type="dxa"/>
            <w:shd w:val="clear" w:color="auto" w:fill="D9D9D9"/>
          </w:tcPr>
          <w:p w14:paraId="5D1EBA94" w14:textId="77777777" w:rsidR="006D1F8D" w:rsidRPr="00F6773C" w:rsidRDefault="006D1F8D" w:rsidP="00F6773C">
            <w:pPr>
              <w:spacing w:line="240" w:lineRule="auto"/>
              <w:ind w:right="49"/>
              <w:rPr>
                <w:b/>
              </w:rPr>
            </w:pPr>
            <w:r w:rsidRPr="00F6773C">
              <w:rPr>
                <w:b/>
              </w:rPr>
              <w:t xml:space="preserve">Naturaleza de la información. </w:t>
            </w:r>
          </w:p>
        </w:tc>
      </w:tr>
      <w:tr w:rsidR="00F6773C" w:rsidRPr="00F6773C" w14:paraId="00B5077A" w14:textId="77777777" w:rsidTr="00320C41">
        <w:trPr>
          <w:trHeight w:val="1410"/>
        </w:trPr>
        <w:tc>
          <w:tcPr>
            <w:tcW w:w="3967" w:type="dxa"/>
          </w:tcPr>
          <w:p w14:paraId="3CE0BAE7" w14:textId="77777777" w:rsidR="006D1F8D" w:rsidRPr="00F6773C" w:rsidRDefault="006D1F8D" w:rsidP="00F6773C">
            <w:pPr>
              <w:spacing w:line="240" w:lineRule="auto"/>
            </w:pPr>
            <w:r w:rsidRPr="00F6773C">
              <w:t>Presentar una solicitud utilizando la forma oficial que se autorice por la institución pública o dependencia correspondiente.</w:t>
            </w:r>
          </w:p>
        </w:tc>
        <w:tc>
          <w:tcPr>
            <w:tcW w:w="2694" w:type="dxa"/>
          </w:tcPr>
          <w:p w14:paraId="146F0783" w14:textId="77777777" w:rsidR="006D1F8D" w:rsidRPr="00F6773C" w:rsidRDefault="006D1F8D" w:rsidP="00F6773C">
            <w:pPr>
              <w:spacing w:line="240" w:lineRule="auto"/>
            </w:pPr>
            <w:r w:rsidRPr="00F6773C">
              <w:t>Solicitud de empleo, ficha curricular, currículum vitae o documento análogo</w:t>
            </w:r>
          </w:p>
        </w:tc>
        <w:tc>
          <w:tcPr>
            <w:tcW w:w="2268" w:type="dxa"/>
          </w:tcPr>
          <w:p w14:paraId="027FED08" w14:textId="77777777" w:rsidR="006D1F8D" w:rsidRPr="00F6773C" w:rsidRDefault="006D1F8D" w:rsidP="00F6773C">
            <w:pPr>
              <w:spacing w:line="240" w:lineRule="auto"/>
              <w:ind w:right="49"/>
            </w:pPr>
            <w:r w:rsidRPr="00F6773C">
              <w:t>Pública, en versión pública</w:t>
            </w:r>
          </w:p>
        </w:tc>
      </w:tr>
      <w:tr w:rsidR="00F6773C" w:rsidRPr="00F6773C" w14:paraId="55C8572F" w14:textId="77777777" w:rsidTr="00320C41">
        <w:trPr>
          <w:trHeight w:val="439"/>
        </w:trPr>
        <w:tc>
          <w:tcPr>
            <w:tcW w:w="3967" w:type="dxa"/>
          </w:tcPr>
          <w:p w14:paraId="3BEC964F" w14:textId="77777777" w:rsidR="006D1F8D" w:rsidRPr="00F6773C" w:rsidRDefault="006D1F8D" w:rsidP="00F6773C">
            <w:pPr>
              <w:spacing w:line="240" w:lineRule="auto"/>
            </w:pPr>
            <w:r w:rsidRPr="00F6773C">
              <w:lastRenderedPageBreak/>
              <w:t>Ser de nacionalidad mexicana.</w:t>
            </w:r>
          </w:p>
        </w:tc>
        <w:tc>
          <w:tcPr>
            <w:tcW w:w="2694" w:type="dxa"/>
          </w:tcPr>
          <w:p w14:paraId="7E4F2E01" w14:textId="77777777" w:rsidR="006D1F8D" w:rsidRPr="00F6773C" w:rsidRDefault="006D1F8D" w:rsidP="00F6773C">
            <w:pPr>
              <w:spacing w:line="240" w:lineRule="auto"/>
            </w:pPr>
            <w:r w:rsidRPr="00F6773C">
              <w:t>Acta de nacimiento</w:t>
            </w:r>
          </w:p>
        </w:tc>
        <w:tc>
          <w:tcPr>
            <w:tcW w:w="2268" w:type="dxa"/>
          </w:tcPr>
          <w:p w14:paraId="3EA4DD3E" w14:textId="77777777" w:rsidR="006D1F8D" w:rsidRPr="00F6773C" w:rsidRDefault="006D1F8D" w:rsidP="00F6773C">
            <w:pPr>
              <w:spacing w:line="240" w:lineRule="auto"/>
              <w:ind w:right="49"/>
            </w:pPr>
            <w:r w:rsidRPr="00F6773C">
              <w:t>Confidencial</w:t>
            </w:r>
          </w:p>
        </w:tc>
      </w:tr>
      <w:tr w:rsidR="00F6773C" w:rsidRPr="00F6773C" w14:paraId="351D1468" w14:textId="77777777" w:rsidTr="00320C41">
        <w:trPr>
          <w:trHeight w:val="700"/>
        </w:trPr>
        <w:tc>
          <w:tcPr>
            <w:tcW w:w="3967" w:type="dxa"/>
          </w:tcPr>
          <w:p w14:paraId="01C580BE" w14:textId="77777777" w:rsidR="006D1F8D" w:rsidRPr="00F6773C" w:rsidRDefault="006D1F8D" w:rsidP="00F6773C">
            <w:pPr>
              <w:spacing w:line="240" w:lineRule="auto"/>
              <w:ind w:right="49"/>
            </w:pPr>
            <w:r w:rsidRPr="00F6773C">
              <w:t xml:space="preserve">Estar en pleno ejercicio de los derechos civiles y políticos. </w:t>
            </w:r>
          </w:p>
        </w:tc>
        <w:tc>
          <w:tcPr>
            <w:tcW w:w="2694" w:type="dxa"/>
          </w:tcPr>
          <w:p w14:paraId="10E8A443" w14:textId="77777777" w:rsidR="006D1F8D" w:rsidRPr="00F6773C" w:rsidRDefault="006D1F8D" w:rsidP="00F6773C">
            <w:pPr>
              <w:spacing w:line="240" w:lineRule="auto"/>
              <w:ind w:right="49"/>
            </w:pPr>
            <w:r w:rsidRPr="00F6773C">
              <w:t xml:space="preserve">Credencial de elector </w:t>
            </w:r>
          </w:p>
        </w:tc>
        <w:tc>
          <w:tcPr>
            <w:tcW w:w="2268" w:type="dxa"/>
          </w:tcPr>
          <w:p w14:paraId="47F24A66" w14:textId="77777777" w:rsidR="006D1F8D" w:rsidRPr="00F6773C" w:rsidRDefault="006D1F8D" w:rsidP="00F6773C">
            <w:pPr>
              <w:spacing w:line="240" w:lineRule="auto"/>
              <w:ind w:right="49"/>
            </w:pPr>
            <w:r w:rsidRPr="00F6773C">
              <w:t>Confidencial</w:t>
            </w:r>
          </w:p>
        </w:tc>
      </w:tr>
      <w:tr w:rsidR="00F6773C" w:rsidRPr="00F6773C" w14:paraId="0D2B960A" w14:textId="77777777" w:rsidTr="00320C41">
        <w:trPr>
          <w:trHeight w:val="555"/>
        </w:trPr>
        <w:tc>
          <w:tcPr>
            <w:tcW w:w="3967" w:type="dxa"/>
          </w:tcPr>
          <w:p w14:paraId="37A49C18" w14:textId="77777777" w:rsidR="006D1F8D" w:rsidRPr="00F6773C" w:rsidRDefault="006D1F8D" w:rsidP="00F6773C">
            <w:pPr>
              <w:spacing w:line="240" w:lineRule="auto"/>
              <w:ind w:right="49"/>
            </w:pPr>
            <w:r w:rsidRPr="00F6773C">
              <w:t>Acreditar, cuando proceda, el cumplimiento de la Ley del Servicio Militar Nacional.</w:t>
            </w:r>
          </w:p>
        </w:tc>
        <w:tc>
          <w:tcPr>
            <w:tcW w:w="2694" w:type="dxa"/>
          </w:tcPr>
          <w:p w14:paraId="4105150B" w14:textId="036CAA92" w:rsidR="006D1F8D" w:rsidRPr="00F6773C" w:rsidRDefault="008A3491" w:rsidP="00F6773C">
            <w:pPr>
              <w:spacing w:line="240" w:lineRule="auto"/>
              <w:ind w:right="49"/>
              <w:jc w:val="center"/>
            </w:pPr>
            <w:r w:rsidRPr="00F6773C">
              <w:t>N/A</w:t>
            </w:r>
          </w:p>
        </w:tc>
        <w:tc>
          <w:tcPr>
            <w:tcW w:w="2268" w:type="dxa"/>
          </w:tcPr>
          <w:p w14:paraId="7B05160B" w14:textId="570DC4FB" w:rsidR="006D1F8D" w:rsidRPr="00F6773C" w:rsidRDefault="008A3491" w:rsidP="00F6773C">
            <w:pPr>
              <w:spacing w:line="240" w:lineRule="auto"/>
              <w:ind w:right="49"/>
              <w:jc w:val="center"/>
            </w:pPr>
            <w:r w:rsidRPr="00F6773C">
              <w:t>N/A</w:t>
            </w:r>
          </w:p>
        </w:tc>
      </w:tr>
      <w:tr w:rsidR="00F6773C" w:rsidRPr="00F6773C" w14:paraId="79BF8112" w14:textId="77777777" w:rsidTr="00320C41">
        <w:trPr>
          <w:trHeight w:val="1617"/>
        </w:trPr>
        <w:tc>
          <w:tcPr>
            <w:tcW w:w="3967" w:type="dxa"/>
          </w:tcPr>
          <w:p w14:paraId="5C27C2CA" w14:textId="77777777" w:rsidR="006D1F8D" w:rsidRPr="00F6773C" w:rsidRDefault="006D1F8D" w:rsidP="00F6773C">
            <w:pPr>
              <w:spacing w:line="240" w:lineRule="auto"/>
              <w:ind w:right="49"/>
            </w:pPr>
            <w:r w:rsidRPr="00F6773C">
              <w:t xml:space="preserve">No haber sido separado anteriormente del servicio por las causas previstas en el artículo 93 de la Ley de Trabajo de los Servidores Públicos de la Entidad. </w:t>
            </w:r>
          </w:p>
        </w:tc>
        <w:tc>
          <w:tcPr>
            <w:tcW w:w="2694" w:type="dxa"/>
          </w:tcPr>
          <w:p w14:paraId="7C68B252" w14:textId="77777777" w:rsidR="006D1F8D" w:rsidRPr="00F6773C" w:rsidRDefault="006D1F8D" w:rsidP="00F6773C">
            <w:pPr>
              <w:spacing w:line="240" w:lineRule="auto"/>
              <w:ind w:right="49"/>
            </w:pPr>
            <w:r w:rsidRPr="00F6773C">
              <w:t xml:space="preserve">Manifestación bajo protesta de decir verdad </w:t>
            </w:r>
          </w:p>
        </w:tc>
        <w:tc>
          <w:tcPr>
            <w:tcW w:w="2268" w:type="dxa"/>
          </w:tcPr>
          <w:p w14:paraId="578DE60E" w14:textId="77777777" w:rsidR="006D1F8D" w:rsidRPr="00F6773C" w:rsidRDefault="006D1F8D" w:rsidP="00F6773C">
            <w:pPr>
              <w:spacing w:line="240" w:lineRule="auto"/>
              <w:ind w:right="49"/>
            </w:pPr>
            <w:r w:rsidRPr="00F6773C">
              <w:t xml:space="preserve">Público, en versión pública. </w:t>
            </w:r>
          </w:p>
        </w:tc>
      </w:tr>
      <w:tr w:rsidR="00F6773C" w:rsidRPr="00F6773C" w14:paraId="6BED9A12" w14:textId="77777777" w:rsidTr="00320C41">
        <w:trPr>
          <w:trHeight w:val="270"/>
        </w:trPr>
        <w:tc>
          <w:tcPr>
            <w:tcW w:w="3967" w:type="dxa"/>
          </w:tcPr>
          <w:p w14:paraId="42C79583" w14:textId="77777777" w:rsidR="006D1F8D" w:rsidRPr="00F6773C" w:rsidRDefault="006D1F8D" w:rsidP="00F6773C">
            <w:pPr>
              <w:spacing w:line="240" w:lineRule="auto"/>
              <w:ind w:right="49"/>
            </w:pPr>
            <w:r w:rsidRPr="00F6773C">
              <w:t>Tener buena salud</w:t>
            </w:r>
          </w:p>
        </w:tc>
        <w:tc>
          <w:tcPr>
            <w:tcW w:w="2694" w:type="dxa"/>
          </w:tcPr>
          <w:p w14:paraId="7DBF93BC" w14:textId="77777777" w:rsidR="006D1F8D" w:rsidRPr="00F6773C" w:rsidRDefault="006D1F8D" w:rsidP="00F6773C">
            <w:pPr>
              <w:spacing w:line="240" w:lineRule="auto"/>
              <w:ind w:right="49"/>
            </w:pPr>
            <w:r w:rsidRPr="00F6773C">
              <w:t>Certificado Médico</w:t>
            </w:r>
          </w:p>
        </w:tc>
        <w:tc>
          <w:tcPr>
            <w:tcW w:w="2268" w:type="dxa"/>
          </w:tcPr>
          <w:p w14:paraId="399388A3" w14:textId="77777777" w:rsidR="006D1F8D" w:rsidRPr="00F6773C" w:rsidRDefault="006D1F8D" w:rsidP="00F6773C">
            <w:pPr>
              <w:spacing w:line="240" w:lineRule="auto"/>
              <w:ind w:right="49"/>
            </w:pPr>
            <w:r w:rsidRPr="00F6773C">
              <w:t>Confidencial</w:t>
            </w:r>
          </w:p>
        </w:tc>
      </w:tr>
      <w:tr w:rsidR="00F6773C" w:rsidRPr="00F6773C" w14:paraId="34301F97" w14:textId="77777777" w:rsidTr="00320C41">
        <w:trPr>
          <w:trHeight w:val="270"/>
        </w:trPr>
        <w:tc>
          <w:tcPr>
            <w:tcW w:w="3967" w:type="dxa"/>
          </w:tcPr>
          <w:p w14:paraId="153CA1F9" w14:textId="77777777" w:rsidR="006D1F8D" w:rsidRPr="00F6773C" w:rsidRDefault="006D1F8D" w:rsidP="00F6773C">
            <w:pPr>
              <w:spacing w:line="240" w:lineRule="auto"/>
              <w:ind w:right="49"/>
            </w:pPr>
            <w:r w:rsidRPr="00F6773C">
              <w:t>Cumplir con los requisitos que se establezcan para los diferentes puestos.</w:t>
            </w:r>
          </w:p>
        </w:tc>
        <w:tc>
          <w:tcPr>
            <w:tcW w:w="2694" w:type="dxa"/>
            <w:vAlign w:val="center"/>
          </w:tcPr>
          <w:p w14:paraId="521E83A1" w14:textId="77777777" w:rsidR="006D1F8D" w:rsidRPr="00F6773C" w:rsidRDefault="006D1F8D" w:rsidP="00F6773C">
            <w:pPr>
              <w:spacing w:line="240" w:lineRule="auto"/>
              <w:ind w:right="49"/>
            </w:pPr>
            <w:r w:rsidRPr="00F6773C">
              <w:rPr>
                <w:rFonts w:cs="Calibri"/>
              </w:rPr>
              <w:t>En este caso, son aplicables los documentos previstos por la Ley Orgánica Municipal del Estado de México y Municipios, en virtud de que se trata de ayuntamientos.</w:t>
            </w:r>
          </w:p>
        </w:tc>
        <w:tc>
          <w:tcPr>
            <w:tcW w:w="2268" w:type="dxa"/>
            <w:vAlign w:val="center"/>
          </w:tcPr>
          <w:p w14:paraId="77AC9DD6" w14:textId="77777777" w:rsidR="006D1F8D" w:rsidRPr="00F6773C" w:rsidRDefault="006D1F8D" w:rsidP="00F6773C">
            <w:pPr>
              <w:spacing w:line="240" w:lineRule="auto"/>
              <w:ind w:right="49"/>
            </w:pPr>
            <w:r w:rsidRPr="00F6773C">
              <w:t>Público, en versión pública.</w:t>
            </w:r>
          </w:p>
        </w:tc>
      </w:tr>
      <w:tr w:rsidR="00F6773C" w:rsidRPr="00F6773C" w14:paraId="3BF22559" w14:textId="77777777" w:rsidTr="00320C41">
        <w:trPr>
          <w:trHeight w:val="854"/>
        </w:trPr>
        <w:tc>
          <w:tcPr>
            <w:tcW w:w="3967" w:type="dxa"/>
          </w:tcPr>
          <w:p w14:paraId="3538BFA5" w14:textId="77777777" w:rsidR="006D1F8D" w:rsidRPr="00F6773C" w:rsidRDefault="006D1F8D" w:rsidP="00F6773C">
            <w:pPr>
              <w:spacing w:line="240" w:lineRule="auto"/>
              <w:ind w:right="49"/>
            </w:pPr>
            <w:r w:rsidRPr="00F6773C">
              <w:t xml:space="preserve">No estar inhabilitado  </w:t>
            </w:r>
          </w:p>
        </w:tc>
        <w:tc>
          <w:tcPr>
            <w:tcW w:w="2694" w:type="dxa"/>
          </w:tcPr>
          <w:p w14:paraId="5D1CE3F9" w14:textId="77777777" w:rsidR="006D1F8D" w:rsidRPr="00F6773C" w:rsidRDefault="006D1F8D" w:rsidP="00F6773C">
            <w:pPr>
              <w:spacing w:line="240" w:lineRule="auto"/>
              <w:ind w:right="49"/>
            </w:pPr>
            <w:r w:rsidRPr="00F6773C">
              <w:t>Constancia de no inhabilitación</w:t>
            </w:r>
          </w:p>
        </w:tc>
        <w:tc>
          <w:tcPr>
            <w:tcW w:w="2268" w:type="dxa"/>
          </w:tcPr>
          <w:p w14:paraId="3862A8CA" w14:textId="77777777" w:rsidR="006D1F8D" w:rsidRPr="00F6773C" w:rsidRDefault="006D1F8D" w:rsidP="00F6773C">
            <w:pPr>
              <w:spacing w:line="240" w:lineRule="auto"/>
              <w:ind w:right="49"/>
            </w:pPr>
            <w:r w:rsidRPr="00F6773C">
              <w:t>Pública, en versión pública</w:t>
            </w:r>
          </w:p>
        </w:tc>
      </w:tr>
      <w:tr w:rsidR="00BB7E9B" w:rsidRPr="00F6773C" w14:paraId="34B93B02" w14:textId="77777777" w:rsidTr="00320C41">
        <w:trPr>
          <w:trHeight w:val="1700"/>
        </w:trPr>
        <w:tc>
          <w:tcPr>
            <w:tcW w:w="3967" w:type="dxa"/>
          </w:tcPr>
          <w:p w14:paraId="538FAA9C" w14:textId="77777777" w:rsidR="006D1F8D" w:rsidRPr="00F6773C" w:rsidRDefault="006D1F8D" w:rsidP="00F6773C">
            <w:pPr>
              <w:spacing w:line="240" w:lineRule="auto"/>
              <w:ind w:right="49"/>
            </w:pPr>
            <w:r w:rsidRPr="00F6773C">
              <w:t>Presentar certificado expedido por la Unidad del Registro de Deudores Alimentarios Morosos en el que conste, si se encuentra inscrito o no en el mismo.</w:t>
            </w:r>
          </w:p>
        </w:tc>
        <w:tc>
          <w:tcPr>
            <w:tcW w:w="2694" w:type="dxa"/>
          </w:tcPr>
          <w:p w14:paraId="4991165C" w14:textId="77777777" w:rsidR="006D1F8D" w:rsidRPr="00F6773C" w:rsidRDefault="006D1F8D" w:rsidP="00F6773C">
            <w:pPr>
              <w:spacing w:line="240" w:lineRule="auto"/>
              <w:ind w:right="49"/>
            </w:pPr>
            <w:r w:rsidRPr="00F6773C">
              <w:t>Certificado de No Deudor Alimentario</w:t>
            </w:r>
          </w:p>
        </w:tc>
        <w:tc>
          <w:tcPr>
            <w:tcW w:w="2268" w:type="dxa"/>
          </w:tcPr>
          <w:p w14:paraId="5E13B2A5" w14:textId="77777777" w:rsidR="006D1F8D" w:rsidRPr="00F6773C" w:rsidRDefault="006D1F8D" w:rsidP="00F6773C">
            <w:pPr>
              <w:spacing w:line="240" w:lineRule="auto"/>
              <w:ind w:right="49"/>
            </w:pPr>
            <w:r w:rsidRPr="00F6773C">
              <w:t>Pública, en versión pública.</w:t>
            </w:r>
          </w:p>
        </w:tc>
      </w:tr>
    </w:tbl>
    <w:p w14:paraId="3B0EE6E2" w14:textId="77777777" w:rsidR="006D1F8D" w:rsidRPr="00F6773C" w:rsidRDefault="006D1F8D" w:rsidP="00F6773C"/>
    <w:p w14:paraId="7B34B7F2" w14:textId="77777777" w:rsidR="003D609D" w:rsidRPr="00F6773C" w:rsidRDefault="003D609D" w:rsidP="00F6773C">
      <w:pPr>
        <w:tabs>
          <w:tab w:val="left" w:pos="709"/>
        </w:tabs>
      </w:pPr>
      <w:r w:rsidRPr="00F6773C">
        <w:lastRenderedPageBreak/>
        <w:t>Así, una vez conocido los documentos que conforme a la normatividad deben de integrar el expediente laboral de los servidores públicos conforme al artículo 47 de la Ley de Trabajo de los Servidores Públicos del Estado y Municipios, se procede al análisis pormenorizado de las documentales que deben conformar dicho expediente laboral, para efecto de determinar la procedencia de su entrega.</w:t>
      </w:r>
    </w:p>
    <w:p w14:paraId="3081CA82" w14:textId="77777777" w:rsidR="003D609D" w:rsidRPr="00F6773C" w:rsidRDefault="003D609D" w:rsidP="00F6773C">
      <w:pPr>
        <w:tabs>
          <w:tab w:val="left" w:pos="709"/>
        </w:tabs>
      </w:pPr>
    </w:p>
    <w:p w14:paraId="7E429FFC" w14:textId="7E7078FA" w:rsidR="003D609D" w:rsidRPr="00F6773C" w:rsidRDefault="003D609D" w:rsidP="00F6773C">
      <w:pPr>
        <w:numPr>
          <w:ilvl w:val="0"/>
          <w:numId w:val="23"/>
        </w:numPr>
        <w:contextualSpacing/>
        <w:rPr>
          <w:b/>
        </w:rPr>
      </w:pPr>
      <w:r w:rsidRPr="00F6773C">
        <w:rPr>
          <w:b/>
        </w:rPr>
        <w:t>Solicitud de empleo o documento análogo:</w:t>
      </w:r>
    </w:p>
    <w:p w14:paraId="21F77D95" w14:textId="77777777" w:rsidR="003350DC" w:rsidRPr="00F6773C" w:rsidRDefault="003350DC" w:rsidP="00F6773C">
      <w:pPr>
        <w:ind w:left="720"/>
        <w:contextualSpacing/>
        <w:rPr>
          <w:b/>
        </w:rPr>
      </w:pPr>
    </w:p>
    <w:p w14:paraId="5D0080AE" w14:textId="77777777" w:rsidR="003D609D" w:rsidRPr="00F6773C" w:rsidRDefault="003D609D" w:rsidP="00F6773C">
      <w:pPr>
        <w:tabs>
          <w:tab w:val="left" w:pos="8222"/>
        </w:tabs>
        <w:ind w:right="49"/>
      </w:pPr>
      <w:r w:rsidRPr="00F6773C">
        <w:t>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por lo que, su acceso toma relevancia al guardar relación directa con la contratación del servidor público y con el ejercicio de sus atribuciones.</w:t>
      </w:r>
    </w:p>
    <w:p w14:paraId="7755700B" w14:textId="77777777" w:rsidR="003D609D" w:rsidRPr="00F6773C" w:rsidRDefault="003D609D" w:rsidP="00F6773C">
      <w:pPr>
        <w:tabs>
          <w:tab w:val="left" w:pos="8222"/>
        </w:tabs>
        <w:ind w:right="49"/>
        <w:rPr>
          <w:sz w:val="24"/>
          <w:szCs w:val="24"/>
        </w:rPr>
      </w:pPr>
    </w:p>
    <w:p w14:paraId="23B85839" w14:textId="77777777" w:rsidR="003D609D" w:rsidRPr="00F6773C" w:rsidRDefault="003D609D" w:rsidP="00F6773C">
      <w:pPr>
        <w:pBdr>
          <w:top w:val="nil"/>
          <w:left w:val="nil"/>
          <w:bottom w:val="nil"/>
          <w:right w:val="nil"/>
          <w:between w:val="nil"/>
        </w:pBdr>
      </w:pPr>
      <w:r w:rsidRPr="00F6773C">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721D50DB" w14:textId="77777777" w:rsidR="003D609D" w:rsidRPr="00F6773C" w:rsidRDefault="003D609D" w:rsidP="00F6773C">
      <w:pPr>
        <w:pBdr>
          <w:top w:val="nil"/>
          <w:left w:val="nil"/>
          <w:bottom w:val="nil"/>
          <w:right w:val="nil"/>
          <w:between w:val="nil"/>
        </w:pBdr>
      </w:pPr>
    </w:p>
    <w:p w14:paraId="69B3CCB4" w14:textId="77777777" w:rsidR="003D609D" w:rsidRPr="00F6773C" w:rsidRDefault="003D609D" w:rsidP="00F6773C">
      <w:pPr>
        <w:rPr>
          <w:b/>
          <w:bCs/>
          <w:i/>
          <w:iCs/>
        </w:rPr>
      </w:pPr>
      <w:r w:rsidRPr="00F6773C">
        <w:lastRenderedPageBreak/>
        <w:t xml:space="preserve">De esta manera, al tratarse de un documento de interés público, que contiene datos que actualizan la causal de clasificación establecida en el artículo 143, fracción I, de la Ley de Transparencia y Acceso a la Información Pública del Estado de México y Municipios, </w:t>
      </w:r>
      <w:r w:rsidRPr="00F6773C">
        <w:rPr>
          <w:b/>
          <w:bCs/>
          <w:i/>
          <w:iCs/>
        </w:rPr>
        <w:t>se debe proporcionar en versión pública.</w:t>
      </w:r>
    </w:p>
    <w:p w14:paraId="6492C736" w14:textId="77777777" w:rsidR="003D609D" w:rsidRPr="00F6773C" w:rsidRDefault="003D609D" w:rsidP="00F6773C">
      <w:pPr>
        <w:tabs>
          <w:tab w:val="left" w:pos="0"/>
        </w:tabs>
        <w:rPr>
          <w:b/>
          <w:sz w:val="24"/>
          <w:szCs w:val="24"/>
        </w:rPr>
      </w:pPr>
    </w:p>
    <w:p w14:paraId="6DF14D9D" w14:textId="648F395C" w:rsidR="003D609D" w:rsidRPr="00F6773C" w:rsidRDefault="003D609D" w:rsidP="00F6773C">
      <w:pPr>
        <w:numPr>
          <w:ilvl w:val="0"/>
          <w:numId w:val="23"/>
        </w:numPr>
        <w:contextualSpacing/>
        <w:rPr>
          <w:b/>
        </w:rPr>
      </w:pPr>
      <w:r w:rsidRPr="00F6773C">
        <w:rPr>
          <w:b/>
        </w:rPr>
        <w:t>Acta de nacimiento:</w:t>
      </w:r>
    </w:p>
    <w:p w14:paraId="5D3B688F" w14:textId="77777777" w:rsidR="003D609D" w:rsidRPr="00F6773C" w:rsidRDefault="003D609D" w:rsidP="00F6773C">
      <w:r w:rsidRPr="00F6773C">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la cual es emitida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4B271EC6" w14:textId="77777777" w:rsidR="003D609D" w:rsidRPr="00F6773C" w:rsidRDefault="003D609D" w:rsidP="00F6773C">
      <w:pPr>
        <w:rPr>
          <w:sz w:val="24"/>
          <w:szCs w:val="24"/>
        </w:rPr>
      </w:pPr>
    </w:p>
    <w:p w14:paraId="36D47031" w14:textId="77777777" w:rsidR="003D609D" w:rsidRPr="00F6773C" w:rsidRDefault="003D609D" w:rsidP="00F6773C">
      <w:r w:rsidRPr="00F6773C">
        <w:t xml:space="preserve">Ahora bien, de acuerdo con el Formato Único del Acta de Nacimiento publicado por la Secretaría de Gobernación en el enlace </w:t>
      </w:r>
      <w:hyperlink r:id="rId15">
        <w:r w:rsidRPr="00F6773C">
          <w:t>http://www.diputados.gob.mx/documentos/N_Acta_Nacimiento.pdf</w:t>
        </w:r>
      </w:hyperlink>
      <w:r w:rsidRPr="00F6773C">
        <w:t xml:space="preserve"> se advierte que el Acta de Nacimiento se componte de quince elementos siendo los siguientes: </w:t>
      </w:r>
    </w:p>
    <w:p w14:paraId="0EE0CE9D" w14:textId="77777777" w:rsidR="003D609D" w:rsidRPr="00F6773C" w:rsidRDefault="003D609D" w:rsidP="00F6773C">
      <w:pPr>
        <w:tabs>
          <w:tab w:val="left" w:pos="4962"/>
        </w:tabs>
      </w:pPr>
    </w:p>
    <w:p w14:paraId="61630319" w14:textId="77777777" w:rsidR="003D609D" w:rsidRPr="00F6773C" w:rsidRDefault="003D609D" w:rsidP="00F6773C">
      <w:pPr>
        <w:numPr>
          <w:ilvl w:val="0"/>
          <w:numId w:val="26"/>
        </w:numPr>
        <w:tabs>
          <w:tab w:val="left" w:pos="4962"/>
        </w:tabs>
      </w:pPr>
      <w:r w:rsidRPr="00F6773C">
        <w:t>Folio de Impresión.</w:t>
      </w:r>
    </w:p>
    <w:p w14:paraId="2E7ABA6A" w14:textId="77777777" w:rsidR="003D609D" w:rsidRPr="00F6773C" w:rsidRDefault="003D609D" w:rsidP="00F6773C">
      <w:pPr>
        <w:numPr>
          <w:ilvl w:val="0"/>
          <w:numId w:val="26"/>
        </w:numPr>
        <w:tabs>
          <w:tab w:val="left" w:pos="4962"/>
        </w:tabs>
      </w:pPr>
      <w:r w:rsidRPr="00F6773C">
        <w:t>Denominación del Documento.</w:t>
      </w:r>
    </w:p>
    <w:p w14:paraId="354E304D" w14:textId="77777777" w:rsidR="003D609D" w:rsidRPr="00F6773C" w:rsidRDefault="003D609D" w:rsidP="00F6773C">
      <w:pPr>
        <w:numPr>
          <w:ilvl w:val="0"/>
          <w:numId w:val="26"/>
        </w:numPr>
        <w:tabs>
          <w:tab w:val="left" w:pos="4962"/>
        </w:tabs>
      </w:pPr>
      <w:r w:rsidRPr="00F6773C">
        <w:t xml:space="preserve">Identificador Electrónico. </w:t>
      </w:r>
    </w:p>
    <w:p w14:paraId="139FD1DE" w14:textId="77777777" w:rsidR="003D609D" w:rsidRPr="00F6773C" w:rsidRDefault="003D609D" w:rsidP="00F6773C">
      <w:pPr>
        <w:numPr>
          <w:ilvl w:val="0"/>
          <w:numId w:val="26"/>
        </w:numPr>
        <w:tabs>
          <w:tab w:val="left" w:pos="4962"/>
        </w:tabs>
      </w:pPr>
      <w:r w:rsidRPr="00F6773C">
        <w:t xml:space="preserve">Elementos del Registro. </w:t>
      </w:r>
    </w:p>
    <w:p w14:paraId="7542E798" w14:textId="77777777" w:rsidR="003D609D" w:rsidRPr="00F6773C" w:rsidRDefault="003D609D" w:rsidP="00F6773C">
      <w:pPr>
        <w:numPr>
          <w:ilvl w:val="0"/>
          <w:numId w:val="26"/>
        </w:numPr>
        <w:tabs>
          <w:tab w:val="left" w:pos="4962"/>
        </w:tabs>
      </w:pPr>
      <w:r w:rsidRPr="00F6773C">
        <w:t xml:space="preserve">Datos de la Persona Registrada. </w:t>
      </w:r>
    </w:p>
    <w:p w14:paraId="22BBAA08" w14:textId="77777777" w:rsidR="003D609D" w:rsidRPr="00F6773C" w:rsidRDefault="003D609D" w:rsidP="00F6773C">
      <w:pPr>
        <w:numPr>
          <w:ilvl w:val="0"/>
          <w:numId w:val="26"/>
        </w:numPr>
        <w:tabs>
          <w:tab w:val="left" w:pos="4962"/>
        </w:tabs>
      </w:pPr>
      <w:r w:rsidRPr="00F6773C">
        <w:t xml:space="preserve">Datos de Filiación de la Persona Registrada. </w:t>
      </w:r>
    </w:p>
    <w:p w14:paraId="1476B978" w14:textId="77777777" w:rsidR="003D609D" w:rsidRPr="00F6773C" w:rsidRDefault="003D609D" w:rsidP="00F6773C">
      <w:pPr>
        <w:numPr>
          <w:ilvl w:val="0"/>
          <w:numId w:val="26"/>
        </w:numPr>
        <w:tabs>
          <w:tab w:val="left" w:pos="4962"/>
        </w:tabs>
      </w:pPr>
      <w:r w:rsidRPr="00F6773C">
        <w:lastRenderedPageBreak/>
        <w:t xml:space="preserve">Anotaciones Marginales. </w:t>
      </w:r>
    </w:p>
    <w:p w14:paraId="29B5EBCA" w14:textId="77777777" w:rsidR="003D609D" w:rsidRPr="00F6773C" w:rsidRDefault="003D609D" w:rsidP="00F6773C">
      <w:pPr>
        <w:numPr>
          <w:ilvl w:val="0"/>
          <w:numId w:val="26"/>
        </w:numPr>
        <w:tabs>
          <w:tab w:val="left" w:pos="4962"/>
        </w:tabs>
      </w:pPr>
      <w:r w:rsidRPr="00F6773C">
        <w:t xml:space="preserve">Certificación. </w:t>
      </w:r>
    </w:p>
    <w:p w14:paraId="43236AE4" w14:textId="77777777" w:rsidR="003D609D" w:rsidRPr="00F6773C" w:rsidRDefault="003D609D" w:rsidP="00F6773C">
      <w:pPr>
        <w:numPr>
          <w:ilvl w:val="0"/>
          <w:numId w:val="26"/>
        </w:numPr>
        <w:tabs>
          <w:tab w:val="left" w:pos="4962"/>
        </w:tabs>
      </w:pPr>
      <w:r w:rsidRPr="00F6773C">
        <w:t xml:space="preserve">Código Bidimensional QR que contiene información encriptada del acta. </w:t>
      </w:r>
    </w:p>
    <w:p w14:paraId="40C883BF" w14:textId="77777777" w:rsidR="003D609D" w:rsidRPr="00F6773C" w:rsidRDefault="003D609D" w:rsidP="00F6773C">
      <w:pPr>
        <w:numPr>
          <w:ilvl w:val="0"/>
          <w:numId w:val="26"/>
        </w:numPr>
        <w:tabs>
          <w:tab w:val="left" w:pos="4962"/>
        </w:tabs>
      </w:pPr>
      <w:r w:rsidRPr="00F6773C">
        <w:t xml:space="preserve">Leyenda “Soy México” </w:t>
      </w:r>
    </w:p>
    <w:p w14:paraId="677304D6" w14:textId="77777777" w:rsidR="003D609D" w:rsidRPr="00F6773C" w:rsidRDefault="003D609D" w:rsidP="00F6773C">
      <w:pPr>
        <w:numPr>
          <w:ilvl w:val="0"/>
          <w:numId w:val="26"/>
        </w:numPr>
        <w:tabs>
          <w:tab w:val="left" w:pos="4962"/>
        </w:tabs>
      </w:pPr>
      <w:r w:rsidRPr="00F6773C">
        <w:t xml:space="preserve">Firma Electrónica Avanzada. </w:t>
      </w:r>
    </w:p>
    <w:p w14:paraId="428D6666" w14:textId="77777777" w:rsidR="003D609D" w:rsidRPr="00F6773C" w:rsidRDefault="003D609D" w:rsidP="00F6773C">
      <w:pPr>
        <w:numPr>
          <w:ilvl w:val="0"/>
          <w:numId w:val="26"/>
        </w:numPr>
        <w:tabs>
          <w:tab w:val="left" w:pos="4962"/>
        </w:tabs>
      </w:pPr>
      <w:r w:rsidRPr="00F6773C">
        <w:t xml:space="preserve">Firma y datos de la autoridad emisora. </w:t>
      </w:r>
    </w:p>
    <w:p w14:paraId="459E3D08" w14:textId="77777777" w:rsidR="003D609D" w:rsidRPr="00F6773C" w:rsidRDefault="003D609D" w:rsidP="00F6773C">
      <w:pPr>
        <w:numPr>
          <w:ilvl w:val="0"/>
          <w:numId w:val="26"/>
        </w:numPr>
        <w:tabs>
          <w:tab w:val="left" w:pos="4962"/>
        </w:tabs>
      </w:pPr>
      <w:r w:rsidRPr="00F6773C">
        <w:t xml:space="preserve">Código QR. </w:t>
      </w:r>
    </w:p>
    <w:p w14:paraId="62983DE9" w14:textId="77777777" w:rsidR="003D609D" w:rsidRPr="00F6773C" w:rsidRDefault="003D609D" w:rsidP="00F6773C">
      <w:pPr>
        <w:numPr>
          <w:ilvl w:val="0"/>
          <w:numId w:val="26"/>
        </w:numPr>
        <w:tabs>
          <w:tab w:val="left" w:pos="4962"/>
        </w:tabs>
      </w:pPr>
      <w:r w:rsidRPr="00F6773C">
        <w:t>Código de Verificación.</w:t>
      </w:r>
    </w:p>
    <w:p w14:paraId="058C03F7" w14:textId="77777777" w:rsidR="003D609D" w:rsidRPr="00F6773C" w:rsidRDefault="003D609D" w:rsidP="00F6773C">
      <w:pPr>
        <w:numPr>
          <w:ilvl w:val="0"/>
          <w:numId w:val="26"/>
        </w:numPr>
        <w:tabs>
          <w:tab w:val="left" w:pos="4962"/>
        </w:tabs>
      </w:pPr>
      <w:r w:rsidRPr="00F6773C">
        <w:t xml:space="preserve">Leyenda de instrucciones para la verificación del documento. </w:t>
      </w:r>
    </w:p>
    <w:p w14:paraId="6780D8EB" w14:textId="77777777" w:rsidR="003D609D" w:rsidRPr="00F6773C" w:rsidRDefault="003D609D" w:rsidP="00F6773C">
      <w:pPr>
        <w:tabs>
          <w:tab w:val="left" w:pos="4962"/>
        </w:tabs>
      </w:pPr>
    </w:p>
    <w:p w14:paraId="550EA66E" w14:textId="77777777" w:rsidR="003D609D" w:rsidRPr="00F6773C" w:rsidRDefault="003D609D" w:rsidP="00F6773C">
      <w:pPr>
        <w:tabs>
          <w:tab w:val="left" w:pos="4962"/>
        </w:tabs>
      </w:pPr>
      <w:r w:rsidRPr="00F6773C">
        <w:t xml:space="preserve">Siendo de suma importancia </w:t>
      </w:r>
      <w:proofErr w:type="gramStart"/>
      <w:r w:rsidRPr="00F6773C">
        <w:t>mencionar</w:t>
      </w:r>
      <w:proofErr w:type="gramEnd"/>
      <w:r w:rsidRPr="00F6773C">
        <w:t xml:space="preserve"> que la información relativa a los incisos </w:t>
      </w:r>
      <w:r w:rsidRPr="00F6773C">
        <w:rPr>
          <w:b/>
        </w:rPr>
        <w:t>d) elementos de registro, e) datos de la persona registrada, f) datos de filiación de la persona registrada</w:t>
      </w:r>
      <w:r w:rsidRPr="00F6773C">
        <w:t xml:space="preserve">, </w:t>
      </w:r>
      <w:r w:rsidRPr="00F6773C">
        <w:rPr>
          <w:b/>
        </w:rPr>
        <w:t xml:space="preserve">g), anotaciones marginales </w:t>
      </w:r>
      <w:r w:rsidRPr="00F6773C">
        <w:t>y</w:t>
      </w:r>
      <w:r w:rsidRPr="00F6773C">
        <w:rPr>
          <w:b/>
        </w:rPr>
        <w:t xml:space="preserve"> m) Código QR, </w:t>
      </w:r>
      <w:r w:rsidRPr="00F6773C">
        <w:t>se encuentra intrínsecamente relacionada con la esfera privada de una persona haciéndole identificada o identificable</w:t>
      </w:r>
    </w:p>
    <w:p w14:paraId="2E13BBDA" w14:textId="77777777" w:rsidR="003D609D" w:rsidRPr="00F6773C" w:rsidRDefault="003D609D" w:rsidP="00F6773C">
      <w:pPr>
        <w:tabs>
          <w:tab w:val="left" w:pos="4962"/>
        </w:tabs>
      </w:pPr>
    </w:p>
    <w:p w14:paraId="461A77A1" w14:textId="77777777" w:rsidR="003D609D" w:rsidRPr="00F6773C" w:rsidRDefault="003D609D" w:rsidP="00F6773C">
      <w:pPr>
        <w:tabs>
          <w:tab w:val="left" w:pos="4962"/>
        </w:tabs>
      </w:pPr>
      <w:r w:rsidRPr="00F6773C">
        <w:t xml:space="preserve">Dada esta relevancia y que no guarda relación directa con el ejercicio de atribuciones de servidores públicos es que su contenido del Acta de Nacimiento debe ser clasificado en su </w:t>
      </w:r>
      <w:r w:rsidRPr="00F6773C">
        <w:rPr>
          <w:b/>
          <w:i/>
        </w:rPr>
        <w:t>totalidad como confidencial</w:t>
      </w:r>
      <w:r w:rsidRPr="00F6773C">
        <w:t>, además que parte los dato que integran hacen identificable a la persona sin tener que ver con el ejercicio de un cargo público.</w:t>
      </w:r>
    </w:p>
    <w:p w14:paraId="49634B1A" w14:textId="77777777" w:rsidR="00D01A66" w:rsidRPr="00F6773C" w:rsidRDefault="00D01A66" w:rsidP="00F6773C">
      <w:pPr>
        <w:tabs>
          <w:tab w:val="left" w:pos="4962"/>
        </w:tabs>
      </w:pPr>
    </w:p>
    <w:p w14:paraId="552F27B1" w14:textId="76266FFF" w:rsidR="003D609D" w:rsidRPr="00F6773C" w:rsidRDefault="003D609D" w:rsidP="00F6773C">
      <w:pPr>
        <w:tabs>
          <w:tab w:val="left" w:pos="4962"/>
        </w:tabs>
      </w:pPr>
      <w:r w:rsidRPr="00F6773C">
        <w:t>Pues como se ha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0D129183" w14:textId="77777777" w:rsidR="003D609D" w:rsidRPr="00F6773C" w:rsidRDefault="003D609D" w:rsidP="00F6773C"/>
    <w:p w14:paraId="1C651639" w14:textId="01450675" w:rsidR="003D609D" w:rsidRPr="00F6773C" w:rsidRDefault="003D609D" w:rsidP="00F6773C">
      <w:pPr>
        <w:rPr>
          <w:b/>
          <w:u w:val="single"/>
        </w:rPr>
      </w:pPr>
      <w:r w:rsidRPr="00F6773C">
        <w:lastRenderedPageBreak/>
        <w:t xml:space="preserve">De esta manera, se trata de un documento de </w:t>
      </w:r>
      <w:r w:rsidRPr="00F6773C">
        <w:rPr>
          <w:b/>
        </w:rPr>
        <w:t>naturaleza confidencial</w:t>
      </w:r>
      <w:r w:rsidRPr="00F6773C">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 </w:t>
      </w:r>
    </w:p>
    <w:p w14:paraId="6D12550E" w14:textId="77777777" w:rsidR="003D609D" w:rsidRPr="00F6773C" w:rsidRDefault="003D609D" w:rsidP="00F6773C">
      <w:pPr>
        <w:rPr>
          <w:sz w:val="24"/>
          <w:szCs w:val="24"/>
        </w:rPr>
      </w:pPr>
    </w:p>
    <w:p w14:paraId="7355FDCF" w14:textId="4F9D391E" w:rsidR="003D609D" w:rsidRPr="00F6773C" w:rsidRDefault="003D609D" w:rsidP="00F6773C">
      <w:pPr>
        <w:numPr>
          <w:ilvl w:val="0"/>
          <w:numId w:val="23"/>
        </w:numPr>
        <w:contextualSpacing/>
        <w:rPr>
          <w:b/>
        </w:rPr>
      </w:pPr>
      <w:r w:rsidRPr="00F6773C">
        <w:rPr>
          <w:b/>
        </w:rPr>
        <w:t xml:space="preserve">Credencial para votar con Fotografía: </w:t>
      </w:r>
    </w:p>
    <w:p w14:paraId="44F6D4A0" w14:textId="77777777" w:rsidR="003D609D" w:rsidRPr="00F6773C" w:rsidRDefault="003D609D" w:rsidP="00F6773C">
      <w:pPr>
        <w:ind w:right="49"/>
      </w:pPr>
      <w:r w:rsidRPr="00F6773C">
        <w:t xml:space="preserve">Al respecto, conviene señalar que, la credencial para </w:t>
      </w:r>
      <w:proofErr w:type="gramStart"/>
      <w:r w:rsidRPr="00F6773C">
        <w:t>votar,</w:t>
      </w:r>
      <w:proofErr w:type="gramEnd"/>
      <w:r w:rsidRPr="00F6773C">
        <w:t xml:space="preserve"> constituye un documento que contiene datos personales como: el nombre, domicilio, huella digital, fotografía del elector, clave de registro o elector, Clave Única del Registro de Población y firma de su titular, tal como se refiere en el artículo 156 numeral 1, incisos d), g) e i) de la Ley General de Instituciones y Procedimientos Electorales que enlista los datos que, cuando menos, debe contener la credencial para votar, como son: </w:t>
      </w:r>
    </w:p>
    <w:p w14:paraId="4C47E3A7" w14:textId="77777777" w:rsidR="003D609D" w:rsidRPr="00F6773C" w:rsidRDefault="003D609D" w:rsidP="00F6773C">
      <w:pPr>
        <w:ind w:right="49"/>
        <w:rPr>
          <w:sz w:val="24"/>
          <w:szCs w:val="24"/>
        </w:rPr>
      </w:pPr>
    </w:p>
    <w:p w14:paraId="7CF55C39" w14:textId="77777777" w:rsidR="003D609D" w:rsidRPr="00F6773C" w:rsidRDefault="003D609D" w:rsidP="00F6773C">
      <w:pPr>
        <w:ind w:left="1418" w:right="899"/>
        <w:rPr>
          <w:i/>
        </w:rPr>
      </w:pPr>
      <w:r w:rsidRPr="00F6773C">
        <w:rPr>
          <w:i/>
        </w:rPr>
        <w:t>“</w:t>
      </w:r>
      <w:r w:rsidRPr="00F6773C">
        <w:rPr>
          <w:b/>
          <w:i/>
        </w:rPr>
        <w:t>Artículo 156</w:t>
      </w:r>
      <w:r w:rsidRPr="00F6773C">
        <w:rPr>
          <w:i/>
        </w:rPr>
        <w:t xml:space="preserve">. </w:t>
      </w:r>
    </w:p>
    <w:p w14:paraId="6BDFFFC0" w14:textId="77777777" w:rsidR="003D609D" w:rsidRPr="00F6773C" w:rsidRDefault="003D609D" w:rsidP="00F6773C">
      <w:pPr>
        <w:ind w:left="1418" w:right="899"/>
        <w:rPr>
          <w:i/>
        </w:rPr>
      </w:pPr>
      <w:r w:rsidRPr="00F6773C">
        <w:rPr>
          <w:i/>
        </w:rPr>
        <w:t xml:space="preserve">1. La credencial para votar deberá contener, cuando menos, los siguientes datos del elector: … </w:t>
      </w:r>
    </w:p>
    <w:p w14:paraId="0B634B22" w14:textId="77777777" w:rsidR="003D609D" w:rsidRPr="00F6773C" w:rsidRDefault="003D609D" w:rsidP="00F6773C">
      <w:pPr>
        <w:ind w:left="1418" w:right="899"/>
        <w:rPr>
          <w:i/>
        </w:rPr>
      </w:pPr>
      <w:r w:rsidRPr="00F6773C">
        <w:rPr>
          <w:i/>
        </w:rPr>
        <w:t xml:space="preserve">d) Domicilio; … </w:t>
      </w:r>
    </w:p>
    <w:p w14:paraId="7B461DDB" w14:textId="77777777" w:rsidR="003D609D" w:rsidRPr="00F6773C" w:rsidRDefault="003D609D" w:rsidP="00F6773C">
      <w:pPr>
        <w:ind w:left="1418" w:right="899"/>
        <w:rPr>
          <w:i/>
        </w:rPr>
      </w:pPr>
      <w:r w:rsidRPr="00F6773C">
        <w:rPr>
          <w:i/>
        </w:rPr>
        <w:t xml:space="preserve">g) Firma, huella digital y fotografía del elector; … </w:t>
      </w:r>
    </w:p>
    <w:p w14:paraId="4BF457D7" w14:textId="77777777" w:rsidR="003D609D" w:rsidRPr="00F6773C" w:rsidRDefault="003D609D" w:rsidP="00F6773C">
      <w:pPr>
        <w:ind w:left="1418" w:right="899"/>
        <w:rPr>
          <w:i/>
        </w:rPr>
      </w:pPr>
      <w:r w:rsidRPr="00F6773C">
        <w:rPr>
          <w:i/>
        </w:rPr>
        <w:t>i) Clave Única del Registro de Población</w:t>
      </w:r>
      <w:proofErr w:type="gramStart"/>
      <w:r w:rsidRPr="00F6773C">
        <w:rPr>
          <w:i/>
        </w:rPr>
        <w:t>. ”</w:t>
      </w:r>
      <w:proofErr w:type="gramEnd"/>
      <w:r w:rsidRPr="00F6773C">
        <w:rPr>
          <w:i/>
        </w:rPr>
        <w:t xml:space="preserve"> </w:t>
      </w:r>
    </w:p>
    <w:p w14:paraId="77DAA18D" w14:textId="77777777" w:rsidR="003D609D" w:rsidRPr="00F6773C" w:rsidRDefault="003D609D" w:rsidP="00F6773C">
      <w:pPr>
        <w:ind w:left="1418" w:right="899"/>
        <w:rPr>
          <w:i/>
        </w:rPr>
      </w:pPr>
      <w:r w:rsidRPr="00F6773C">
        <w:rPr>
          <w:i/>
        </w:rPr>
        <w:t>(Énfasis añadido)</w:t>
      </w:r>
    </w:p>
    <w:p w14:paraId="1974A53F" w14:textId="77777777" w:rsidR="003D609D" w:rsidRPr="00F6773C" w:rsidRDefault="003D609D" w:rsidP="00F6773C">
      <w:pPr>
        <w:ind w:left="1134" w:right="618"/>
        <w:rPr>
          <w:i/>
        </w:rPr>
      </w:pPr>
    </w:p>
    <w:p w14:paraId="2AF421A7" w14:textId="77777777" w:rsidR="003D609D" w:rsidRPr="00F6773C" w:rsidRDefault="003D609D" w:rsidP="00F6773C">
      <w:pPr>
        <w:ind w:right="49"/>
      </w:pPr>
      <w:r w:rsidRPr="00F6773C">
        <w:t xml:space="preserve">Así, el conocimiento de dichos datos afecta la esfera más íntima de su Titular, </w:t>
      </w:r>
      <w:proofErr w:type="gramStart"/>
      <w:r w:rsidRPr="00F6773C">
        <w:t>en razón de</w:t>
      </w:r>
      <w:proofErr w:type="gramEnd"/>
      <w:r w:rsidRPr="00F6773C">
        <w:t xml:space="preserve"> que todos los elementos contenidos en la credencial hacen a su titular, identificado, identificable. </w:t>
      </w:r>
    </w:p>
    <w:p w14:paraId="72BBCD3F" w14:textId="77777777" w:rsidR="003D609D" w:rsidRPr="00F6773C" w:rsidRDefault="003D609D" w:rsidP="00F6773C">
      <w:pPr>
        <w:ind w:right="49"/>
      </w:pPr>
    </w:p>
    <w:p w14:paraId="29BDD1F7" w14:textId="77777777" w:rsidR="003D609D" w:rsidRPr="00F6773C" w:rsidRDefault="003D609D" w:rsidP="00F6773C">
      <w:pPr>
        <w:ind w:right="49"/>
      </w:pPr>
      <w:r w:rsidRPr="00F6773C">
        <w:t xml:space="preserve">Asimismo, en el caso particular de la clave de elector, debe precisarse que es un código alfa numérico compuesto por letras de los apellidos y nombre de la persona, seguido de la fecha </w:t>
      </w:r>
      <w:r w:rsidRPr="00F6773C">
        <w:lastRenderedPageBreak/>
        <w:t>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722CAFBE" w14:textId="77777777" w:rsidR="003D609D" w:rsidRPr="00F6773C" w:rsidRDefault="003D609D" w:rsidP="00F6773C">
      <w:pPr>
        <w:ind w:right="49"/>
        <w:rPr>
          <w:sz w:val="24"/>
          <w:szCs w:val="24"/>
        </w:rPr>
      </w:pPr>
    </w:p>
    <w:p w14:paraId="375F0303" w14:textId="77777777" w:rsidR="003D609D" w:rsidRPr="00F6773C" w:rsidRDefault="003D609D" w:rsidP="00F6773C">
      <w:pPr>
        <w:ind w:right="49"/>
      </w:pPr>
      <w:r w:rsidRPr="00F6773C">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6">
        <w:r w:rsidRPr="00F6773C">
          <w:t>https://www.ine.mx/wp-content/uploads/2022/10/DERFEABCCREDENCIAL2022.pdf</w:t>
        </w:r>
      </w:hyperlink>
      <w:r w:rsidRPr="00F6773C">
        <w:t xml:space="preserve">     como se muestra a continuación, en su parte medular:</w:t>
      </w:r>
    </w:p>
    <w:p w14:paraId="53034EA6" w14:textId="77777777" w:rsidR="003D609D" w:rsidRPr="00F6773C" w:rsidRDefault="003D609D" w:rsidP="00F6773C">
      <w:pPr>
        <w:ind w:right="618"/>
        <w:rPr>
          <w:sz w:val="24"/>
          <w:szCs w:val="24"/>
        </w:rPr>
      </w:pPr>
      <w:r w:rsidRPr="00F6773C">
        <w:rPr>
          <w:noProof/>
          <w:sz w:val="24"/>
          <w:szCs w:val="24"/>
        </w:rPr>
        <w:drawing>
          <wp:inline distT="0" distB="0" distL="0" distR="0" wp14:anchorId="4007BFE8" wp14:editId="045A06AB">
            <wp:extent cx="5275846" cy="1885950"/>
            <wp:effectExtent l="0" t="0" r="1270" b="0"/>
            <wp:docPr id="13435285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b="40414"/>
                    <a:stretch>
                      <a:fillRect/>
                    </a:stretch>
                  </pic:blipFill>
                  <pic:spPr>
                    <a:xfrm>
                      <a:off x="0" y="0"/>
                      <a:ext cx="5282968" cy="1888496"/>
                    </a:xfrm>
                    <a:prstGeom prst="rect">
                      <a:avLst/>
                    </a:prstGeom>
                    <a:ln/>
                  </pic:spPr>
                </pic:pic>
              </a:graphicData>
            </a:graphic>
          </wp:inline>
        </w:drawing>
      </w:r>
      <w:r w:rsidRPr="00F6773C">
        <w:rPr>
          <w:noProof/>
        </w:rPr>
        <mc:AlternateContent>
          <mc:Choice Requires="wps">
            <w:drawing>
              <wp:anchor distT="0" distB="0" distL="114300" distR="114300" simplePos="0" relativeHeight="251662336" behindDoc="0" locked="0" layoutInCell="1" hidden="0" allowOverlap="1" wp14:anchorId="0CBE8A5E" wp14:editId="04CEED20">
                <wp:simplePos x="0" y="0"/>
                <wp:positionH relativeFrom="column">
                  <wp:posOffset>1038225</wp:posOffset>
                </wp:positionH>
                <wp:positionV relativeFrom="paragraph">
                  <wp:posOffset>76200</wp:posOffset>
                </wp:positionV>
                <wp:extent cx="2437820" cy="1698349"/>
                <wp:effectExtent l="0" t="0" r="0" b="0"/>
                <wp:wrapNone/>
                <wp:docPr id="1343528555" name="Rectángulo 1343528555"/>
                <wp:cNvGraphicFramePr/>
                <a:graphic xmlns:a="http://schemas.openxmlformats.org/drawingml/2006/main">
                  <a:graphicData uri="http://schemas.microsoft.com/office/word/2010/wordprocessingShape">
                    <wps:wsp>
                      <wps:cNvSpPr/>
                      <wps:spPr>
                        <a:xfrm>
                          <a:off x="4141378" y="2945113"/>
                          <a:ext cx="2409245" cy="1669774"/>
                        </a:xfrm>
                        <a:prstGeom prst="rect">
                          <a:avLst/>
                        </a:prstGeom>
                        <a:noFill/>
                        <a:ln w="28575" cap="flat" cmpd="sng">
                          <a:solidFill>
                            <a:srgbClr val="FF0000"/>
                          </a:solidFill>
                          <a:prstDash val="solid"/>
                          <a:round/>
                          <a:headEnd type="none" w="sm" len="sm"/>
                          <a:tailEnd type="none" w="sm" len="sm"/>
                        </a:ln>
                      </wps:spPr>
                      <wps:txbx>
                        <w:txbxContent>
                          <w:p w14:paraId="3459E430" w14:textId="77777777" w:rsidR="00320C41" w:rsidRDefault="00320C41" w:rsidP="003D609D">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0CBE8A5E" id="Rectángulo 1343528555" o:spid="_x0000_s1026" style="position:absolute;left:0;text-align:left;margin-left:81.75pt;margin-top:6pt;width:191.95pt;height:13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53EQIAABkEAAAOAAAAZHJzL2Uyb0RvYy54bWysU9uO2jAQfa/Uf7D8XnLZsCyIsKqWUlVa&#10;tUjbfsDgOMSSY7tjA+HvO3boQtuHSlV5MDPJycyZM8fLx6HX7CjRK2tqXkxyzqQRtlFmX/NvXzfv&#10;HjjzAUwD2hpZ87P0/HH19s3y5BaytJ3VjURGRYxfnFzNuxDcIsu86GQPfmKdNPSytdhDoBT3WYNw&#10;ouq9zso8v89OFhuHVkjv6el6fMlXqX7bShG+tK2XgemaE7eQTkznLp7ZagmLPYLrlLjQgH9g0YMy&#10;1PS11BoCsAOqP0r1SqD1tg0TYfvMtq0SMs1A0xT5b9O8dOBkmoXE8e5VJv//yorPxxe3RZLh5PzC&#10;UxinGFrs4z/xY0PNq6Iq7ma0yXPNy3k1LYq7UTg5BCYIUFb5vKymnAlCFPf389msiojsWsqhDx+l&#10;7VkMao60mSQYHJ99GKE/IbGzsRulddqONuxELR6ms9gAyCSthkBh75qae7NPdbzVqonfxK897ndP&#10;GtkRaO2bTU6/C51fYLHhGnw34tKrcS60B9Ok5p2E5oNpWDg7cq8hD/PIxvecaUmOpyDhAij9dxzp&#10;oQ3JctU6RmHYDVQkhjvbnLfIvBMbReSewYctIDmyoLbkUmr4/QBIJPQnQzaYF1VJqoTbBG+T3W0C&#10;RnSWzC8CcjYmTyFdhlHy94dgW5W2cSVzoUv+S/u83JVo8Ns8oa43evUDAAD//wMAUEsDBBQABgAI&#10;AAAAIQCzoRPy3QAAAAoBAAAPAAAAZHJzL2Rvd25yZXYueG1sTI/BTsMwEETvSPyDtUjcqE1oUghx&#10;qoDEgVNEC5zdeEki4nUUu2n4e5YTve1oRzNviu3iBjHjFHpPGm5XCgRS421PrYb3/cvNPYgQDVkz&#10;eEINPxhgW15eFCa3/kRvOO9iKziEQm40dDGOuZSh6dCZsPIjEv++/ORMZDm10k7mxOFukIlSmXSm&#10;J27ozIjPHTbfu6PTkNQf2D5Vry7zsqmU/5xVva+1vr5aqkcQEZf4b4Y/fEaHkpkO/kg2iIF1dpey&#10;lY+EN7EhXW/WIA6cvnlIQZaFPJ9Q/gIAAP//AwBQSwECLQAUAAYACAAAACEAtoM4kv4AAADhAQAA&#10;EwAAAAAAAAAAAAAAAAAAAAAAW0NvbnRlbnRfVHlwZXNdLnhtbFBLAQItABQABgAIAAAAIQA4/SH/&#10;1gAAAJQBAAALAAAAAAAAAAAAAAAAAC8BAABfcmVscy8ucmVsc1BLAQItABQABgAIAAAAIQAS2V53&#10;EQIAABkEAAAOAAAAAAAAAAAAAAAAAC4CAABkcnMvZTJvRG9jLnhtbFBLAQItABQABgAIAAAAIQCz&#10;oRPy3QAAAAoBAAAPAAAAAAAAAAAAAAAAAGsEAABkcnMvZG93bnJldi54bWxQSwUGAAAAAAQABADz&#10;AAAAdQUAAAAA&#10;" filled="f" strokecolor="red" strokeweight="2.25pt">
                <v:stroke startarrowwidth="narrow" startarrowlength="short" endarrowwidth="narrow" endarrowlength="short" joinstyle="round"/>
                <v:textbox inset="2.53958mm,2.53958mm,2.53958mm,2.53958mm">
                  <w:txbxContent>
                    <w:p w14:paraId="3459E430" w14:textId="77777777" w:rsidR="00320C41" w:rsidRDefault="00320C41" w:rsidP="003D609D">
                      <w:pPr>
                        <w:spacing w:line="240" w:lineRule="auto"/>
                        <w:jc w:val="left"/>
                        <w:textDirection w:val="btLr"/>
                      </w:pPr>
                    </w:p>
                  </w:txbxContent>
                </v:textbox>
              </v:rect>
            </w:pict>
          </mc:Fallback>
        </mc:AlternateContent>
      </w:r>
    </w:p>
    <w:p w14:paraId="40ED17DD" w14:textId="77777777" w:rsidR="003D609D" w:rsidRPr="00F6773C" w:rsidRDefault="003D609D" w:rsidP="00F6773C">
      <w:pPr>
        <w:ind w:right="618"/>
        <w:jc w:val="center"/>
        <w:rPr>
          <w:sz w:val="24"/>
          <w:szCs w:val="24"/>
        </w:rPr>
      </w:pPr>
      <w:r w:rsidRPr="00F6773C">
        <w:rPr>
          <w:noProof/>
        </w:rPr>
        <w:lastRenderedPageBreak/>
        <mc:AlternateContent>
          <mc:Choice Requires="wps">
            <w:drawing>
              <wp:anchor distT="0" distB="0" distL="114300" distR="114300" simplePos="0" relativeHeight="251663360" behindDoc="0" locked="0" layoutInCell="1" hidden="0" allowOverlap="1" wp14:anchorId="116BA837" wp14:editId="6AB693DB">
                <wp:simplePos x="0" y="0"/>
                <wp:positionH relativeFrom="margin">
                  <wp:posOffset>1317935</wp:posOffset>
                </wp:positionH>
                <wp:positionV relativeFrom="paragraph">
                  <wp:posOffset>114699</wp:posOffset>
                </wp:positionV>
                <wp:extent cx="1866900" cy="2691957"/>
                <wp:effectExtent l="19050" t="19050" r="19050" b="13335"/>
                <wp:wrapNone/>
                <wp:docPr id="1343528556" name="Rectángulo 1343528556"/>
                <wp:cNvGraphicFramePr/>
                <a:graphic xmlns:a="http://schemas.openxmlformats.org/drawingml/2006/main">
                  <a:graphicData uri="http://schemas.microsoft.com/office/word/2010/wordprocessingShape">
                    <wps:wsp>
                      <wps:cNvSpPr/>
                      <wps:spPr>
                        <a:xfrm>
                          <a:off x="0" y="0"/>
                          <a:ext cx="1866900" cy="2691957"/>
                        </a:xfrm>
                        <a:prstGeom prst="rect">
                          <a:avLst/>
                        </a:prstGeom>
                        <a:noFill/>
                        <a:ln w="38100" cap="flat" cmpd="sng">
                          <a:solidFill>
                            <a:srgbClr val="FF0000"/>
                          </a:solidFill>
                          <a:prstDash val="solid"/>
                          <a:round/>
                          <a:headEnd type="none" w="sm" len="sm"/>
                          <a:tailEnd type="none" w="sm" len="sm"/>
                        </a:ln>
                      </wps:spPr>
                      <wps:txbx>
                        <w:txbxContent>
                          <w:p w14:paraId="7AED065F" w14:textId="77777777" w:rsidR="00320C41" w:rsidRDefault="00320C41" w:rsidP="003D609D">
                            <w:pPr>
                              <w:spacing w:line="240" w:lineRule="auto"/>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16BA837" id="Rectángulo 1343528556" o:spid="_x0000_s1027" style="position:absolute;left:0;text-align:left;margin-left:103.75pt;margin-top:9.05pt;width:147pt;height:21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EmCAIAABQEAAAOAAAAZHJzL2Uyb0RvYy54bWysU8GO0zAQvSPxD5bvbJLClrZqukJbipBW&#10;bKWFD5g6dmPJsY3HbdK/Z+yUtsABCZGDM2OPZ968eV4+DJ1hRxlQO1vz6q7kTFrhGm33Nf/2dfNm&#10;xhlGsA0YZ2XNTxL5w+r1q2XvF3LiWmcaGRglsbjofc3bGP2iKFC0sgO8c15aOlQudBDJDfuiCdBT&#10;9s4Uk7KcFr0LjQ9OSETaXY+HfJXzKyVFfFYKZWSm5oQt5jXkdZfWYrWExT6Ab7U4w4B/QNGBtlT0&#10;kmoNEdgh6D9SdVoEh07FO+G6wimlhcw9UDdV+Vs3Ly14mXshctBfaML/l1Z8Ob74bSAaeo8LJDN1&#10;MajQpT/hY0Mm63QhSw6RCdqsZtPpvCROBZ1NpvNqfv8+0Vlcr/uA8ZN0HUtGzQNNI5MExyeMY+jP&#10;kFTNuo02Jk/EWNbX/O2sygWAhKEMRKrV+abmaPc5Dzqjm3Qn3caw3z2awI5Ao95sSvrOcH4JSwXX&#10;gO0Yl49GEQR3sE0u3kpoPtqGxZMnxVrSLU9osOPMSFI5GTkugjZ/jyM+jCVarvwmKw67gWnqpUq5&#10;0s7ONadtYOjFRhPGJ8C4hUBirKg6CZTqfj9AICzmsyUFzKt3k3tS9K0Tbp3drQNWtI50L2LgbHQe&#10;Y34HI/MfDtEpnYdyBXNGTdLLYz0/k6TtWz9HXR/z6gcAAAD//wMAUEsDBBQABgAIAAAAIQAIV5A8&#10;4QAAAAoBAAAPAAAAZHJzL2Rvd25yZXYueG1sTI/BTsMwDIbvSLxDZCRuLGnZylSaTjAJjQMS2oqm&#10;HbMmtBWNU5J0Kzw95gRH+//0+3OxmmzPTsaHzqGEZCaAGayd7rCR8FY93SyBhahQq96hkfBlAqzK&#10;y4tC5dqdcWtOu9gwKsGQKwltjEPOeahbY1WYucEgZe/OWxVp9A3XXp2p3PY8FSLjVnVIF1o1mHVr&#10;6o/daCV87sfb1+2Lz77FepM9Vkl12DxXUl5fTQ/3wKKZ4h8Mv/qkDiU5Hd2IOrBeQiruFoRSsEyA&#10;EbAQCS2OEubzVAAvC/7/hfIHAAD//wMAUEsBAi0AFAAGAAgAAAAhALaDOJL+AAAA4QEAABMAAAAA&#10;AAAAAAAAAAAAAAAAAFtDb250ZW50X1R5cGVzXS54bWxQSwECLQAUAAYACAAAACEAOP0h/9YAAACU&#10;AQAACwAAAAAAAAAAAAAAAAAvAQAAX3JlbHMvLnJlbHNQSwECLQAUAAYACAAAACEATk2RJggCAAAU&#10;BAAADgAAAAAAAAAAAAAAAAAuAgAAZHJzL2Uyb0RvYy54bWxQSwECLQAUAAYACAAAACEACFeQPOEA&#10;AAAKAQAADwAAAAAAAAAAAAAAAABiBAAAZHJzL2Rvd25yZXYueG1sUEsFBgAAAAAEAAQA8wAAAHAF&#10;AAAAAA==&#10;" filled="f" strokecolor="red" strokeweight="3pt">
                <v:stroke startarrowwidth="narrow" startarrowlength="short" endarrowwidth="narrow" endarrowlength="short" joinstyle="round"/>
                <v:textbox inset="2.53958mm,2.53958mm,2.53958mm,2.53958mm">
                  <w:txbxContent>
                    <w:p w14:paraId="7AED065F" w14:textId="77777777" w:rsidR="00320C41" w:rsidRDefault="00320C41" w:rsidP="003D609D">
                      <w:pPr>
                        <w:spacing w:line="240" w:lineRule="auto"/>
                        <w:jc w:val="left"/>
                        <w:textDirection w:val="btLr"/>
                      </w:pPr>
                    </w:p>
                  </w:txbxContent>
                </v:textbox>
                <w10:wrap anchorx="margin"/>
              </v:rect>
            </w:pict>
          </mc:Fallback>
        </mc:AlternateContent>
      </w:r>
      <w:r w:rsidRPr="00F6773C">
        <w:rPr>
          <w:noProof/>
          <w:sz w:val="24"/>
          <w:szCs w:val="24"/>
        </w:rPr>
        <w:drawing>
          <wp:inline distT="0" distB="0" distL="0" distR="0" wp14:anchorId="0D2319C9" wp14:editId="4B80BC42">
            <wp:extent cx="4672594" cy="2806995"/>
            <wp:effectExtent l="0" t="0" r="0" b="0"/>
            <wp:docPr id="13435285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8"/>
                    <a:srcRect b="20561"/>
                    <a:stretch>
                      <a:fillRect/>
                    </a:stretch>
                  </pic:blipFill>
                  <pic:spPr bwMode="auto">
                    <a:xfrm>
                      <a:off x="0" y="0"/>
                      <a:ext cx="4673285" cy="2807410"/>
                    </a:xfrm>
                    <a:prstGeom prst="rect">
                      <a:avLst/>
                    </a:prstGeom>
                    <a:ln>
                      <a:noFill/>
                    </a:ln>
                    <a:extLst>
                      <a:ext uri="{53640926-AAD7-44D8-BBD7-CCE9431645EC}">
                        <a14:shadowObscured xmlns:a14="http://schemas.microsoft.com/office/drawing/2010/main"/>
                      </a:ext>
                    </a:extLst>
                  </pic:spPr>
                </pic:pic>
              </a:graphicData>
            </a:graphic>
          </wp:inline>
        </w:drawing>
      </w:r>
    </w:p>
    <w:p w14:paraId="62B93FCA" w14:textId="77777777" w:rsidR="003D609D" w:rsidRPr="00F6773C" w:rsidRDefault="003D609D" w:rsidP="00F6773C">
      <w:pPr>
        <w:ind w:right="49"/>
        <w:rPr>
          <w:sz w:val="24"/>
          <w:szCs w:val="24"/>
        </w:rPr>
      </w:pPr>
    </w:p>
    <w:p w14:paraId="77D125A9" w14:textId="77777777" w:rsidR="003D609D" w:rsidRPr="00F6773C" w:rsidRDefault="003D609D" w:rsidP="00F6773C">
      <w:pPr>
        <w:ind w:right="49"/>
      </w:pPr>
      <w:r w:rsidRPr="00F6773C">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2D9EB936" w14:textId="77777777" w:rsidR="003D609D" w:rsidRPr="00F6773C" w:rsidRDefault="003D609D" w:rsidP="00F6773C">
      <w:pPr>
        <w:ind w:right="49"/>
        <w:rPr>
          <w:sz w:val="24"/>
          <w:szCs w:val="24"/>
        </w:rPr>
      </w:pPr>
    </w:p>
    <w:p w14:paraId="3D3406FD" w14:textId="77777777" w:rsidR="003D609D" w:rsidRPr="00F6773C" w:rsidRDefault="003D609D" w:rsidP="00F6773C">
      <w:pPr>
        <w:ind w:right="49"/>
      </w:pPr>
      <w:r w:rsidRPr="00F6773C">
        <w:t xml:space="preserve">En el caso de la edad, se trata de un dato personal sensible que concierne únicamente a su titular, al corresponder a su esfera más íntima. </w:t>
      </w:r>
    </w:p>
    <w:p w14:paraId="0FFCDE7F" w14:textId="77777777" w:rsidR="003D609D" w:rsidRPr="00F6773C" w:rsidRDefault="003D609D" w:rsidP="00F6773C">
      <w:pPr>
        <w:ind w:right="49"/>
      </w:pPr>
    </w:p>
    <w:p w14:paraId="72F065A8" w14:textId="77777777" w:rsidR="003D609D" w:rsidRPr="00F6773C" w:rsidRDefault="003D609D" w:rsidP="00F6773C">
      <w:pPr>
        <w:ind w:right="49"/>
      </w:pPr>
      <w:r w:rsidRPr="00F6773C">
        <w:t xml:space="preserve">El código de barras bidimensional y credenciales para votar, contiene datos e información, utilizada para efectos electorales, misma, que únicamente concierne a las autoridades competentes en la materia y a su propio titular. </w:t>
      </w:r>
    </w:p>
    <w:p w14:paraId="0B78CEBA" w14:textId="77777777" w:rsidR="003D609D" w:rsidRPr="00F6773C" w:rsidRDefault="003D609D" w:rsidP="00F6773C">
      <w:pPr>
        <w:ind w:right="49"/>
      </w:pPr>
    </w:p>
    <w:p w14:paraId="349F703D" w14:textId="05CAC6BC" w:rsidR="003D609D" w:rsidRPr="00F6773C" w:rsidRDefault="003D609D" w:rsidP="00F6773C">
      <w:pPr>
        <w:ind w:right="49"/>
        <w:rPr>
          <w:b/>
        </w:rPr>
      </w:pPr>
      <w:r w:rsidRPr="00F6773C">
        <w:t xml:space="preserve">De acuerdo con lo anterior, resulta procedente la clasificación de la credencial para votar en su totalidad, por tratarse de un dato personal confidencial, en términos del artículo 143, </w:t>
      </w:r>
      <w:r w:rsidRPr="00F6773C">
        <w:lastRenderedPageBreak/>
        <w:t>fracción I, de la Ley de Transparencia y Acceso a la Información Pública del Estado de México y Municipios</w:t>
      </w:r>
      <w:r w:rsidR="00D01A66" w:rsidRPr="00F6773C">
        <w:t>.</w:t>
      </w:r>
    </w:p>
    <w:p w14:paraId="63A1B69D" w14:textId="77777777" w:rsidR="003D609D" w:rsidRPr="00F6773C" w:rsidRDefault="003D609D" w:rsidP="00F6773C">
      <w:pPr>
        <w:ind w:right="49"/>
        <w:rPr>
          <w:b/>
        </w:rPr>
      </w:pPr>
    </w:p>
    <w:p w14:paraId="4DE798CD" w14:textId="1C8EF55A" w:rsidR="003D609D" w:rsidRPr="00F6773C" w:rsidRDefault="003D609D" w:rsidP="00F6773C">
      <w:pPr>
        <w:numPr>
          <w:ilvl w:val="0"/>
          <w:numId w:val="23"/>
        </w:numPr>
        <w:contextualSpacing/>
        <w:rPr>
          <w:b/>
        </w:rPr>
      </w:pPr>
      <w:r w:rsidRPr="00F6773C">
        <w:rPr>
          <w:b/>
        </w:rPr>
        <w:t>Cartilla Militar:</w:t>
      </w:r>
    </w:p>
    <w:p w14:paraId="5A9665FD" w14:textId="77777777" w:rsidR="00121F25" w:rsidRPr="00F6773C" w:rsidRDefault="00121F25" w:rsidP="00F6773C">
      <w:pPr>
        <w:ind w:left="770"/>
        <w:contextualSpacing/>
        <w:rPr>
          <w:b/>
        </w:rPr>
      </w:pPr>
    </w:p>
    <w:p w14:paraId="48DDBC4D" w14:textId="77777777" w:rsidR="003D609D" w:rsidRPr="00F6773C" w:rsidRDefault="003D609D" w:rsidP="00F6773C">
      <w:pPr>
        <w:pBdr>
          <w:top w:val="nil"/>
          <w:left w:val="nil"/>
          <w:bottom w:val="nil"/>
          <w:right w:val="nil"/>
          <w:between w:val="nil"/>
        </w:pBdr>
      </w:pPr>
      <w:r w:rsidRPr="00F6773C">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contendrán lo siguiente:</w:t>
      </w:r>
    </w:p>
    <w:p w14:paraId="40535BB5" w14:textId="77777777" w:rsidR="00121F25" w:rsidRPr="00F6773C" w:rsidRDefault="00121F25" w:rsidP="00F6773C">
      <w:pPr>
        <w:pBdr>
          <w:top w:val="nil"/>
          <w:left w:val="nil"/>
          <w:bottom w:val="nil"/>
          <w:right w:val="nil"/>
          <w:between w:val="nil"/>
        </w:pBdr>
      </w:pPr>
    </w:p>
    <w:p w14:paraId="7D8DA8EA" w14:textId="77777777" w:rsidR="003D609D" w:rsidRPr="00F6773C" w:rsidRDefault="003D609D" w:rsidP="00F6773C">
      <w:pPr>
        <w:pBdr>
          <w:top w:val="nil"/>
          <w:left w:val="nil"/>
          <w:bottom w:val="nil"/>
          <w:right w:val="nil"/>
          <w:between w:val="nil"/>
        </w:pBdr>
        <w:spacing w:line="276" w:lineRule="auto"/>
        <w:ind w:left="567" w:right="559"/>
        <w:rPr>
          <w:i/>
        </w:rPr>
      </w:pPr>
      <w:r w:rsidRPr="00F6773C">
        <w:rPr>
          <w:b/>
          <w:i/>
        </w:rPr>
        <w:t>“ARTÍCULO 151.-</w:t>
      </w:r>
      <w:r w:rsidRPr="00F6773C">
        <w:rPr>
          <w:i/>
        </w:rPr>
        <w:t xml:space="preserve"> Una vez inscritos los mexicanos, se les expedirá gratuitamente la cartilla de identificación que acreditará su identidad y el cumplimiento de sus deberes militares, y contendrá:</w:t>
      </w:r>
    </w:p>
    <w:p w14:paraId="3E961C22" w14:textId="77777777" w:rsidR="003D609D" w:rsidRPr="00F6773C" w:rsidRDefault="003D609D" w:rsidP="00F6773C">
      <w:pPr>
        <w:pBdr>
          <w:top w:val="nil"/>
          <w:left w:val="nil"/>
          <w:bottom w:val="nil"/>
          <w:right w:val="nil"/>
          <w:between w:val="nil"/>
        </w:pBdr>
        <w:spacing w:line="276" w:lineRule="auto"/>
        <w:ind w:left="567" w:right="559"/>
        <w:rPr>
          <w:i/>
        </w:rPr>
      </w:pPr>
      <w:r w:rsidRPr="00F6773C">
        <w:rPr>
          <w:i/>
        </w:rPr>
        <w:t>I.- Un retrato de frente;</w:t>
      </w:r>
    </w:p>
    <w:p w14:paraId="1FC21966" w14:textId="77777777" w:rsidR="003D609D" w:rsidRPr="00F6773C" w:rsidRDefault="003D609D" w:rsidP="00F6773C">
      <w:pPr>
        <w:pBdr>
          <w:top w:val="nil"/>
          <w:left w:val="nil"/>
          <w:bottom w:val="nil"/>
          <w:right w:val="nil"/>
          <w:between w:val="nil"/>
        </w:pBdr>
        <w:spacing w:line="276" w:lineRule="auto"/>
        <w:ind w:left="567" w:right="559"/>
        <w:rPr>
          <w:i/>
        </w:rPr>
      </w:pPr>
      <w:r w:rsidRPr="00F6773C">
        <w:rPr>
          <w:i/>
        </w:rPr>
        <w:t>II.- Sus generales (nombre y apellidos paterno y materno, edad, ocupación, estado civil y domicilio);</w:t>
      </w:r>
    </w:p>
    <w:p w14:paraId="745517BF" w14:textId="77777777" w:rsidR="003D609D" w:rsidRPr="00F6773C" w:rsidRDefault="003D609D" w:rsidP="00F6773C">
      <w:pPr>
        <w:pBdr>
          <w:top w:val="nil"/>
          <w:left w:val="nil"/>
          <w:bottom w:val="nil"/>
          <w:right w:val="nil"/>
          <w:between w:val="nil"/>
        </w:pBdr>
        <w:spacing w:line="276" w:lineRule="auto"/>
        <w:ind w:left="567" w:right="559"/>
        <w:rPr>
          <w:i/>
        </w:rPr>
      </w:pPr>
      <w:r w:rsidRPr="00F6773C">
        <w:rPr>
          <w:i/>
        </w:rPr>
        <w:t>III.- Matrícula;</w:t>
      </w:r>
    </w:p>
    <w:p w14:paraId="7F7CF557" w14:textId="77777777" w:rsidR="003D609D" w:rsidRPr="00F6773C" w:rsidRDefault="003D609D" w:rsidP="00F6773C">
      <w:pPr>
        <w:pBdr>
          <w:top w:val="nil"/>
          <w:left w:val="nil"/>
          <w:bottom w:val="nil"/>
          <w:right w:val="nil"/>
          <w:between w:val="nil"/>
        </w:pBdr>
        <w:spacing w:line="276" w:lineRule="auto"/>
        <w:ind w:left="567" w:right="559"/>
        <w:rPr>
          <w:i/>
        </w:rPr>
      </w:pPr>
      <w:r w:rsidRPr="00F6773C">
        <w:rPr>
          <w:i/>
        </w:rPr>
        <w:t>IV.- Clase a que pertenece;</w:t>
      </w:r>
    </w:p>
    <w:p w14:paraId="77DD0DA7" w14:textId="77777777" w:rsidR="003D609D" w:rsidRPr="00F6773C" w:rsidRDefault="003D609D" w:rsidP="00F6773C">
      <w:pPr>
        <w:pBdr>
          <w:top w:val="nil"/>
          <w:left w:val="nil"/>
          <w:bottom w:val="nil"/>
          <w:right w:val="nil"/>
          <w:between w:val="nil"/>
        </w:pBdr>
        <w:spacing w:line="276" w:lineRule="auto"/>
        <w:ind w:left="567" w:right="559"/>
        <w:rPr>
          <w:i/>
        </w:rPr>
      </w:pPr>
      <w:r w:rsidRPr="00F6773C">
        <w:rPr>
          <w:i/>
        </w:rPr>
        <w:t>V.- Corporación a que se le destine;</w:t>
      </w:r>
    </w:p>
    <w:p w14:paraId="7661B407" w14:textId="77777777" w:rsidR="003D609D" w:rsidRPr="00F6773C" w:rsidRDefault="003D609D" w:rsidP="00F6773C">
      <w:pPr>
        <w:pBdr>
          <w:top w:val="nil"/>
          <w:left w:val="nil"/>
          <w:bottom w:val="nil"/>
          <w:right w:val="nil"/>
          <w:between w:val="nil"/>
        </w:pBdr>
        <w:spacing w:line="276" w:lineRule="auto"/>
        <w:ind w:left="567" w:right="559"/>
        <w:rPr>
          <w:i/>
        </w:rPr>
      </w:pPr>
      <w:r w:rsidRPr="00F6773C">
        <w:rPr>
          <w:i/>
        </w:rPr>
        <w:t>VI.- Unidad a la que deba incorporarse en caso de movilización;</w:t>
      </w:r>
    </w:p>
    <w:p w14:paraId="1D447432" w14:textId="77777777" w:rsidR="003D609D" w:rsidRPr="00F6773C" w:rsidRDefault="003D609D" w:rsidP="00F6773C">
      <w:pPr>
        <w:pBdr>
          <w:top w:val="nil"/>
          <w:left w:val="nil"/>
          <w:bottom w:val="nil"/>
          <w:right w:val="nil"/>
          <w:between w:val="nil"/>
        </w:pBdr>
        <w:spacing w:line="276" w:lineRule="auto"/>
        <w:ind w:left="567" w:right="559"/>
        <w:rPr>
          <w:i/>
        </w:rPr>
      </w:pPr>
      <w:r w:rsidRPr="00F6773C">
        <w:rPr>
          <w:i/>
        </w:rPr>
        <w:t>VII.- Firma de la autoridad que la expida;</w:t>
      </w:r>
    </w:p>
    <w:p w14:paraId="662A5B2F" w14:textId="77777777" w:rsidR="003D609D" w:rsidRPr="00F6773C" w:rsidRDefault="003D609D" w:rsidP="00F6773C">
      <w:pPr>
        <w:pBdr>
          <w:top w:val="nil"/>
          <w:left w:val="nil"/>
          <w:bottom w:val="nil"/>
          <w:right w:val="nil"/>
          <w:between w:val="nil"/>
        </w:pBdr>
        <w:spacing w:line="276" w:lineRule="auto"/>
        <w:ind w:left="567" w:right="559"/>
        <w:rPr>
          <w:i/>
        </w:rPr>
      </w:pPr>
      <w:r w:rsidRPr="00F6773C">
        <w:rPr>
          <w:i/>
        </w:rPr>
        <w:t>VIII.- Firma del interesado, si sabe hacerlo;</w:t>
      </w:r>
    </w:p>
    <w:p w14:paraId="01F8FCAF" w14:textId="77777777" w:rsidR="003D609D" w:rsidRPr="00F6773C" w:rsidRDefault="003D609D" w:rsidP="00F6773C">
      <w:pPr>
        <w:pBdr>
          <w:top w:val="nil"/>
          <w:left w:val="nil"/>
          <w:bottom w:val="nil"/>
          <w:right w:val="nil"/>
          <w:between w:val="nil"/>
        </w:pBdr>
        <w:spacing w:line="276" w:lineRule="auto"/>
        <w:ind w:left="567" w:right="559"/>
        <w:rPr>
          <w:i/>
        </w:rPr>
      </w:pPr>
      <w:r w:rsidRPr="00F6773C">
        <w:rPr>
          <w:i/>
        </w:rPr>
        <w:t>IX.- Sello de la Junta Municipal de Reclutamiento o Consulado;</w:t>
      </w:r>
    </w:p>
    <w:p w14:paraId="48027A8C" w14:textId="77777777" w:rsidR="003D609D" w:rsidRPr="00F6773C" w:rsidRDefault="003D609D" w:rsidP="00F6773C">
      <w:pPr>
        <w:pBdr>
          <w:top w:val="nil"/>
          <w:left w:val="nil"/>
          <w:bottom w:val="nil"/>
          <w:right w:val="nil"/>
          <w:between w:val="nil"/>
        </w:pBdr>
        <w:spacing w:line="276" w:lineRule="auto"/>
        <w:ind w:left="567" w:right="559"/>
        <w:rPr>
          <w:i/>
        </w:rPr>
      </w:pPr>
      <w:r w:rsidRPr="00F6773C">
        <w:rPr>
          <w:i/>
        </w:rPr>
        <w:t>X.- Huella digital.</w:t>
      </w:r>
    </w:p>
    <w:p w14:paraId="222436D0" w14:textId="77777777" w:rsidR="003D609D" w:rsidRPr="00F6773C" w:rsidRDefault="003D609D" w:rsidP="00F6773C">
      <w:pPr>
        <w:spacing w:before="240" w:after="240"/>
      </w:pPr>
      <w:r w:rsidRPr="00F6773C">
        <w:t>Mientras que el artículo 17 y 18 del Reglamento de la Ley del Servicio Militar, rezan así:</w:t>
      </w:r>
    </w:p>
    <w:p w14:paraId="62578DE5" w14:textId="77777777" w:rsidR="003D609D" w:rsidRPr="00F6773C" w:rsidRDefault="003D609D" w:rsidP="00F6773C">
      <w:pPr>
        <w:spacing w:line="276" w:lineRule="auto"/>
        <w:ind w:left="567" w:right="902"/>
        <w:rPr>
          <w:i/>
        </w:rPr>
      </w:pPr>
      <w:r w:rsidRPr="00F6773C">
        <w:rPr>
          <w:b/>
          <w:i/>
        </w:rPr>
        <w:t>“ARTÍCULO 17.</w:t>
      </w:r>
      <w:r w:rsidRPr="00F6773C">
        <w:rPr>
          <w:i/>
        </w:rPr>
        <w:t>- La inscripción de cada mexicano se hará una sola vez, entregándole gratuitamente una cartilla de identificación según modelo número uno.</w:t>
      </w:r>
    </w:p>
    <w:p w14:paraId="53EB7D35" w14:textId="77777777" w:rsidR="003D609D" w:rsidRPr="00F6773C" w:rsidRDefault="003D609D" w:rsidP="00F6773C">
      <w:pPr>
        <w:spacing w:line="276" w:lineRule="auto"/>
        <w:ind w:left="567" w:right="902"/>
        <w:rPr>
          <w:i/>
        </w:rPr>
      </w:pPr>
      <w:r w:rsidRPr="00F6773C">
        <w:rPr>
          <w:i/>
        </w:rPr>
        <w:lastRenderedPageBreak/>
        <w:t> </w:t>
      </w:r>
      <w:r w:rsidRPr="00F6773C">
        <w:rPr>
          <w:b/>
          <w:i/>
        </w:rPr>
        <w:t>ARTÍCULO 18.-</w:t>
      </w:r>
      <w:r w:rsidRPr="00F6773C">
        <w:rPr>
          <w:i/>
        </w:rPr>
        <w:t> Una vez hecha la inscripción ante las juntas municipales de reclutamiento o consulados y como consecuencia inmediata, se formarán en dichas oficinas los siguientes documentos:</w:t>
      </w:r>
    </w:p>
    <w:p w14:paraId="0C2F2D21" w14:textId="77777777" w:rsidR="003D609D" w:rsidRPr="00F6773C" w:rsidRDefault="003D609D" w:rsidP="00F6773C">
      <w:pPr>
        <w:spacing w:line="276" w:lineRule="auto"/>
        <w:ind w:left="567" w:right="902"/>
        <w:rPr>
          <w:i/>
        </w:rPr>
      </w:pPr>
      <w:r w:rsidRPr="00F6773C">
        <w:rPr>
          <w:b/>
          <w:i/>
        </w:rPr>
        <w:t>I.-</w:t>
      </w:r>
      <w:r w:rsidRPr="00F6773C">
        <w:rPr>
          <w:i/>
        </w:rPr>
        <w:t> Cartilla de identificación que se entregará al interesado...” </w:t>
      </w:r>
    </w:p>
    <w:p w14:paraId="08E2FA6C" w14:textId="77777777" w:rsidR="003D609D" w:rsidRPr="00F6773C" w:rsidRDefault="003D609D" w:rsidP="00F6773C">
      <w:pPr>
        <w:spacing w:before="240" w:after="240"/>
        <w:ind w:right="49"/>
      </w:pPr>
      <w:r w:rsidRPr="00F6773C">
        <w:t>De los preceptos legales trascritos, se obtiene que el documento que permite acreditar la inscripción de cada mexicano, en cumplimiento a la Ley del Servicio Militar, lo es la cartilla de identificación que se entrega al interesado.</w:t>
      </w:r>
    </w:p>
    <w:p w14:paraId="06ADB3E4" w14:textId="34DE50EA" w:rsidR="003D609D" w:rsidRPr="00F6773C" w:rsidRDefault="003D609D" w:rsidP="00F6773C">
      <w:pPr>
        <w:ind w:right="49"/>
      </w:pPr>
      <w:r w:rsidRPr="00F6773C">
        <w:t>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es decir su clasificación total, motivo por el cual, de contar con este documento, se deberá clasificar mediante el acuerdo del Comité de Transparencia en su totalidad.</w:t>
      </w:r>
      <w:r w:rsidR="008A3491" w:rsidRPr="00F6773C">
        <w:t xml:space="preserve"> Sin </w:t>
      </w:r>
      <w:r w:rsidR="002F76CB" w:rsidRPr="00F6773C">
        <w:t>embargo,</w:t>
      </w:r>
      <w:r w:rsidR="008A3491" w:rsidRPr="00F6773C">
        <w:t xml:space="preserve"> en el caso concreto, no aplica por tratarse de servidoras públicas mujeres, como se advierte de la solicitud y de lo remito en respuesta.</w:t>
      </w:r>
      <w:r w:rsidRPr="00F6773C">
        <w:t xml:space="preserve"> </w:t>
      </w:r>
    </w:p>
    <w:p w14:paraId="50DADD36" w14:textId="77777777" w:rsidR="003D609D" w:rsidRPr="00F6773C" w:rsidRDefault="003D609D" w:rsidP="00F6773C">
      <w:pPr>
        <w:ind w:right="49"/>
      </w:pPr>
    </w:p>
    <w:p w14:paraId="776540F9" w14:textId="6C40F5C7" w:rsidR="003D609D" w:rsidRPr="00F6773C" w:rsidRDefault="003D609D" w:rsidP="00F6773C">
      <w:pPr>
        <w:numPr>
          <w:ilvl w:val="0"/>
          <w:numId w:val="23"/>
        </w:numPr>
        <w:contextualSpacing/>
        <w:rPr>
          <w:b/>
        </w:rPr>
      </w:pPr>
      <w:r w:rsidRPr="00F6773C">
        <w:rPr>
          <w:b/>
        </w:rPr>
        <w:t>Constancia o certificado médico:</w:t>
      </w:r>
    </w:p>
    <w:p w14:paraId="6667B554" w14:textId="77777777" w:rsidR="00121F25" w:rsidRPr="00F6773C" w:rsidRDefault="00121F25" w:rsidP="00F6773C">
      <w:pPr>
        <w:ind w:left="770"/>
        <w:contextualSpacing/>
        <w:rPr>
          <w:b/>
        </w:rPr>
      </w:pPr>
    </w:p>
    <w:p w14:paraId="027A80EE" w14:textId="77777777" w:rsidR="003D609D" w:rsidRPr="00F6773C" w:rsidRDefault="003D609D" w:rsidP="00F6773C">
      <w:pPr>
        <w:ind w:right="51"/>
      </w:pPr>
      <w:r w:rsidRPr="00F6773C">
        <w:t xml:space="preserve">En principio, es de señalar que cualquier información que dé cuenta del estado de salud de una persona, concierne a su vida íntima y privada; lo anterior, pues el artículo 4°, fracción XII, </w:t>
      </w:r>
      <w:r w:rsidRPr="00F6773C">
        <w:lastRenderedPageBreak/>
        <w:t>de la Ley de Protección de Datos Personales en Posesión de Sujetos Obligados del Estado de México y Municipios, establece que los datos personales sensibles, son aquellos cuya utilización indebida, puedan dar origen a discriminación o conlleven un riesgo grave para éste, entre los cuales se encuentran los que den cuenta del estado de salud, ya sea físico o mental.</w:t>
      </w:r>
    </w:p>
    <w:p w14:paraId="30B0D04D" w14:textId="77777777" w:rsidR="003D609D" w:rsidRPr="00F6773C" w:rsidRDefault="003D609D" w:rsidP="00F6773C">
      <w:pPr>
        <w:ind w:right="51"/>
      </w:pPr>
    </w:p>
    <w:p w14:paraId="0A33E967" w14:textId="0289ED3D" w:rsidR="003D609D" w:rsidRPr="00F6773C" w:rsidRDefault="003D609D" w:rsidP="00F6773C">
      <w:pPr>
        <w:ind w:right="49"/>
        <w:rPr>
          <w:b/>
        </w:rPr>
      </w:pPr>
      <w:r w:rsidRPr="00F6773C">
        <w:t xml:space="preserve">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 es decir, se debe </w:t>
      </w:r>
      <w:r w:rsidRPr="00F6773C">
        <w:rPr>
          <w:b/>
          <w:i/>
        </w:rPr>
        <w:t>clasificar en su totalidad</w:t>
      </w:r>
      <w:r w:rsidRPr="00F6773C">
        <w:t xml:space="preserve"> al tratarse de un documento de </w:t>
      </w:r>
      <w:r w:rsidRPr="00F6773C">
        <w:rPr>
          <w:b/>
        </w:rPr>
        <w:t>naturaleza confidencial</w:t>
      </w:r>
      <w:r w:rsidRPr="00F6773C">
        <w:t xml:space="preserve"> que tiene que ver únicamente con la vida privada de las personas. </w:t>
      </w:r>
    </w:p>
    <w:p w14:paraId="048DCD38" w14:textId="77777777" w:rsidR="003D609D" w:rsidRPr="00F6773C" w:rsidRDefault="003D609D" w:rsidP="00F6773C">
      <w:pPr>
        <w:rPr>
          <w:b/>
          <w:sz w:val="24"/>
          <w:szCs w:val="24"/>
        </w:rPr>
      </w:pPr>
    </w:p>
    <w:p w14:paraId="4F0684AE" w14:textId="1FB877FF" w:rsidR="003D609D" w:rsidRPr="00F6773C" w:rsidRDefault="003D609D" w:rsidP="00F6773C">
      <w:pPr>
        <w:numPr>
          <w:ilvl w:val="0"/>
          <w:numId w:val="23"/>
        </w:numPr>
        <w:contextualSpacing/>
        <w:rPr>
          <w:b/>
        </w:rPr>
      </w:pPr>
      <w:r w:rsidRPr="00F6773C">
        <w:rPr>
          <w:b/>
        </w:rPr>
        <w:t>Constancia de no inhabilitación:</w:t>
      </w:r>
    </w:p>
    <w:p w14:paraId="0D3C2B35" w14:textId="77777777" w:rsidR="00121F25" w:rsidRPr="00F6773C" w:rsidRDefault="00121F25" w:rsidP="00F6773C">
      <w:pPr>
        <w:ind w:left="770"/>
        <w:contextualSpacing/>
        <w:rPr>
          <w:b/>
        </w:rPr>
      </w:pPr>
    </w:p>
    <w:p w14:paraId="481CEEE9" w14:textId="77777777" w:rsidR="003D609D" w:rsidRPr="00F6773C" w:rsidRDefault="003D609D" w:rsidP="00F6773C">
      <w:r w:rsidRPr="00F6773C">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19064979" w14:textId="77777777" w:rsidR="003D609D" w:rsidRPr="00F6773C" w:rsidRDefault="003D609D" w:rsidP="00F6773C"/>
    <w:p w14:paraId="213D5EDB" w14:textId="77777777" w:rsidR="003D609D" w:rsidRPr="00F6773C" w:rsidRDefault="003D609D" w:rsidP="00F6773C">
      <w:r w:rsidRPr="00F6773C">
        <w:t xml:space="preserve">Es el documento que expide la Secretaría de la Contraloría del Estado de México por medio del sistema electrónico extranet </w:t>
      </w:r>
      <w:hyperlink r:id="rId19">
        <w:r w:rsidRPr="00F6773C">
          <w:t>www.secogem.gob.mx/constancias/</w:t>
        </w:r>
      </w:hyperlink>
      <w:r w:rsidRPr="00F6773C">
        <w:t xml:space="preserve"> en el cual se informa si las personas físicas cuentan con alguna sanción o inhabilitación para ocupar un empleo, cargo o comisión de carácter público. </w:t>
      </w:r>
    </w:p>
    <w:p w14:paraId="4A6CBE5E" w14:textId="77777777" w:rsidR="003D609D" w:rsidRPr="00F6773C" w:rsidRDefault="003D609D" w:rsidP="00F6773C">
      <w:pPr>
        <w:rPr>
          <w:sz w:val="24"/>
          <w:szCs w:val="24"/>
        </w:rPr>
      </w:pPr>
    </w:p>
    <w:p w14:paraId="48CFE893" w14:textId="005EE879" w:rsidR="003D609D" w:rsidRPr="00F6773C" w:rsidRDefault="003D609D" w:rsidP="00F6773C">
      <w:r w:rsidRPr="00F6773C">
        <w:lastRenderedPageBreak/>
        <w:t xml:space="preserve">Por lo anterior, toda vez que este documento es generado en ejercicio de funciones del </w:t>
      </w:r>
      <w:r w:rsidRPr="00F6773C">
        <w:rPr>
          <w:b/>
        </w:rPr>
        <w:t>SUJETO OBLIGADO</w:t>
      </w:r>
      <w:r w:rsidRPr="00F6773C">
        <w:t xml:space="preserve">, es de naturaleza pública, sin embargo, no pasa desapercibido mencionar que puede contener datos que actualizan la causal prevista en la fracción I del artículo 143 de la Ley de Transparencia del Estado de México y Municipios, por lo tanto, deberá ser proporcionado en </w:t>
      </w:r>
      <w:r w:rsidRPr="00F6773C">
        <w:rPr>
          <w:b/>
          <w:i/>
        </w:rPr>
        <w:t>versión pública</w:t>
      </w:r>
      <w:r w:rsidRPr="00F6773C">
        <w:t xml:space="preserve">. </w:t>
      </w:r>
    </w:p>
    <w:p w14:paraId="6B1A33BB" w14:textId="77777777" w:rsidR="003D609D" w:rsidRPr="00F6773C" w:rsidRDefault="003D609D" w:rsidP="00F6773C">
      <w:pPr>
        <w:rPr>
          <w:sz w:val="24"/>
          <w:szCs w:val="24"/>
        </w:rPr>
      </w:pPr>
    </w:p>
    <w:p w14:paraId="673F6F16" w14:textId="083D9564" w:rsidR="003D609D" w:rsidRPr="00F6773C" w:rsidRDefault="003D609D" w:rsidP="00F6773C">
      <w:pPr>
        <w:numPr>
          <w:ilvl w:val="0"/>
          <w:numId w:val="23"/>
        </w:numPr>
        <w:contextualSpacing/>
        <w:rPr>
          <w:b/>
        </w:rPr>
      </w:pPr>
      <w:r w:rsidRPr="00F6773C">
        <w:rPr>
          <w:b/>
        </w:rPr>
        <w:t>Certificado de No Deudor Alimentario Moroso:</w:t>
      </w:r>
    </w:p>
    <w:p w14:paraId="66853046" w14:textId="77777777" w:rsidR="00121F25" w:rsidRPr="00F6773C" w:rsidRDefault="00121F25" w:rsidP="00F6773C">
      <w:pPr>
        <w:ind w:left="770"/>
        <w:contextualSpacing/>
        <w:rPr>
          <w:b/>
        </w:rPr>
      </w:pPr>
    </w:p>
    <w:p w14:paraId="07959D66" w14:textId="77777777" w:rsidR="003D609D" w:rsidRPr="00F6773C" w:rsidRDefault="003D609D" w:rsidP="00F6773C">
      <w:r w:rsidRPr="00F6773C">
        <w:t>Mediante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14:paraId="11C415F1" w14:textId="77777777" w:rsidR="003D609D" w:rsidRPr="00F6773C" w:rsidRDefault="003D609D" w:rsidP="00F6773C"/>
    <w:p w14:paraId="2A8A87C2" w14:textId="77777777" w:rsidR="003D609D" w:rsidRPr="00F6773C" w:rsidRDefault="003D609D" w:rsidP="00F6773C">
      <w:r w:rsidRPr="00F6773C">
        <w:t xml:space="preserve">Por lo que, resulta importante hacer del conocimiento del </w:t>
      </w:r>
      <w:r w:rsidRPr="00F6773C">
        <w:rPr>
          <w:b/>
        </w:rPr>
        <w:t>SUJETO OBLIGADO</w:t>
      </w:r>
      <w:r w:rsidRPr="00F6773C">
        <w:t xml:space="preserve"> que deberá entregarse dicho documento, toda vez que la Ley General de los Derechos de las Niñas, Niños y Adolescentes </w:t>
      </w:r>
      <w:hyperlink r:id="rId20">
        <w:r w:rsidRPr="00F6773C">
          <w:t>https://www.diputados.gob.mx/LeyesBiblio/pdf/LGDNNA.pdf</w:t>
        </w:r>
      </w:hyperlink>
      <w:r w:rsidRPr="00F6773C">
        <w:t>,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1F86E2B6" w14:textId="77777777" w:rsidR="003D609D" w:rsidRPr="00F6773C" w:rsidRDefault="003D609D" w:rsidP="00F6773C">
      <w:pPr>
        <w:rPr>
          <w:sz w:val="24"/>
          <w:szCs w:val="24"/>
        </w:rPr>
      </w:pPr>
    </w:p>
    <w:p w14:paraId="14B433AA" w14:textId="77777777" w:rsidR="003D609D" w:rsidRPr="00F6773C" w:rsidRDefault="003D609D" w:rsidP="00F6773C">
      <w:r w:rsidRPr="00F6773C">
        <w:t xml:space="preserve">De ahí que, se crea el Registro Nacional de Obligaciones Alimentarias cuyo objeto es concentrar la información de deudores y acreedores de obligaciones alimentarias, a fin de dar </w:t>
      </w:r>
      <w:r w:rsidRPr="00F6773C">
        <w:lastRenderedPageBreak/>
        <w:t>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602EC88A" w14:textId="77777777" w:rsidR="003D609D" w:rsidRPr="00F6773C" w:rsidRDefault="003D609D" w:rsidP="00F6773C">
      <w:pPr>
        <w:rPr>
          <w:sz w:val="24"/>
          <w:szCs w:val="24"/>
        </w:rPr>
      </w:pPr>
    </w:p>
    <w:p w14:paraId="7DD0306B" w14:textId="77777777" w:rsidR="003D609D" w:rsidRPr="00F6773C" w:rsidRDefault="003D609D" w:rsidP="00F6773C">
      <w:r w:rsidRPr="00F6773C">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36DE745B" w14:textId="77777777" w:rsidR="003D609D" w:rsidRPr="00F6773C" w:rsidRDefault="003D609D" w:rsidP="00F6773C">
      <w:pPr>
        <w:rPr>
          <w:sz w:val="24"/>
          <w:szCs w:val="24"/>
        </w:rPr>
      </w:pPr>
    </w:p>
    <w:p w14:paraId="0F2287BA" w14:textId="77777777" w:rsidR="003D609D" w:rsidRPr="00F6773C" w:rsidRDefault="003D609D" w:rsidP="00F6773C">
      <w:r w:rsidRPr="00F6773C">
        <w:t xml:space="preserve">Al respecto, los artículos 4.146 Bis, 4.146 Ter, 4.146 </w:t>
      </w:r>
      <w:proofErr w:type="spellStart"/>
      <w:r w:rsidRPr="00F6773C">
        <w:t>Quáter</w:t>
      </w:r>
      <w:proofErr w:type="spellEnd"/>
      <w:r w:rsidRPr="00F6773C">
        <w:t xml:space="preserve"> y 4.146 Quinquies del Código Civil del Estado de México, del Registro de Deudores Alimentarios del Estado de México</w:t>
      </w:r>
      <w:r w:rsidRPr="00F6773C">
        <w:rPr>
          <w:vertAlign w:val="superscript"/>
        </w:rPr>
        <w:footnoteReference w:id="1"/>
      </w:r>
      <w:r w:rsidRPr="00F6773C">
        <w:t xml:space="preserve">, establece lo siguiente: </w:t>
      </w:r>
    </w:p>
    <w:p w14:paraId="3ABD94AE" w14:textId="77777777" w:rsidR="003D609D" w:rsidRPr="00F6773C" w:rsidRDefault="003D609D" w:rsidP="00F6773C">
      <w:pPr>
        <w:spacing w:line="240" w:lineRule="auto"/>
      </w:pPr>
    </w:p>
    <w:p w14:paraId="15FDB433" w14:textId="77777777" w:rsidR="003D609D" w:rsidRPr="00F6773C" w:rsidRDefault="003D609D" w:rsidP="00F6773C">
      <w:pPr>
        <w:spacing w:line="240" w:lineRule="auto"/>
        <w:ind w:left="851" w:right="899"/>
        <w:jc w:val="center"/>
        <w:rPr>
          <w:b/>
          <w:i/>
        </w:rPr>
      </w:pPr>
      <w:r w:rsidRPr="00F6773C">
        <w:rPr>
          <w:i/>
        </w:rPr>
        <w:t>“</w:t>
      </w:r>
      <w:r w:rsidRPr="00F6773C">
        <w:rPr>
          <w:b/>
          <w:i/>
        </w:rPr>
        <w:t>CAPÍTULO IV DEL REGISTRO DE DEUDORES ALIMENTARIOS MOROSOS</w:t>
      </w:r>
    </w:p>
    <w:p w14:paraId="40F6CBF7" w14:textId="77777777" w:rsidR="003D609D" w:rsidRPr="00F6773C" w:rsidRDefault="003D609D" w:rsidP="00F6773C">
      <w:pPr>
        <w:spacing w:line="240" w:lineRule="auto"/>
        <w:ind w:left="851" w:right="899"/>
        <w:jc w:val="center"/>
        <w:rPr>
          <w:b/>
          <w:i/>
        </w:rPr>
      </w:pPr>
      <w:r w:rsidRPr="00F6773C">
        <w:rPr>
          <w:b/>
          <w:i/>
        </w:rPr>
        <w:t>De la naturaleza del Registro de Deudores Alimentarios Morosos</w:t>
      </w:r>
    </w:p>
    <w:p w14:paraId="56FB887D" w14:textId="77777777" w:rsidR="003D609D" w:rsidRPr="00F6773C" w:rsidRDefault="003D609D" w:rsidP="00F6773C">
      <w:pPr>
        <w:spacing w:line="240" w:lineRule="auto"/>
        <w:ind w:left="851" w:right="899"/>
        <w:rPr>
          <w:i/>
        </w:rPr>
      </w:pPr>
    </w:p>
    <w:p w14:paraId="0AB00160" w14:textId="77777777" w:rsidR="003D609D" w:rsidRPr="00F6773C" w:rsidRDefault="003D609D" w:rsidP="00F6773C">
      <w:pPr>
        <w:spacing w:line="240" w:lineRule="auto"/>
        <w:ind w:left="851" w:right="899"/>
        <w:rPr>
          <w:i/>
        </w:rPr>
      </w:pPr>
      <w:r w:rsidRPr="00F6773C">
        <w:rPr>
          <w:b/>
          <w:i/>
        </w:rPr>
        <w:lastRenderedPageBreak/>
        <w:t xml:space="preserve">4.146 </w:t>
      </w:r>
      <w:proofErr w:type="gramStart"/>
      <w:r w:rsidRPr="00F6773C">
        <w:rPr>
          <w:b/>
          <w:i/>
        </w:rPr>
        <w:t>Bis.-</w:t>
      </w:r>
      <w:proofErr w:type="gramEnd"/>
      <w:r w:rsidRPr="00F6773C">
        <w:rPr>
          <w:i/>
        </w:rPr>
        <w:t xml:space="preserve"> El área del Registro de Deudores Alimentarios Morosos, es una unidad administrativa del Registro Civil.</w:t>
      </w:r>
    </w:p>
    <w:p w14:paraId="1D316AD0" w14:textId="77777777" w:rsidR="003D609D" w:rsidRPr="00F6773C" w:rsidRDefault="003D609D" w:rsidP="00F6773C">
      <w:pPr>
        <w:spacing w:line="240" w:lineRule="auto"/>
        <w:ind w:left="851" w:right="899"/>
        <w:rPr>
          <w:i/>
        </w:rPr>
      </w:pPr>
    </w:p>
    <w:p w14:paraId="0BDB641D" w14:textId="77777777" w:rsidR="003D609D" w:rsidRPr="00F6773C" w:rsidRDefault="003D609D" w:rsidP="00F6773C">
      <w:pPr>
        <w:spacing w:line="240" w:lineRule="auto"/>
        <w:ind w:left="851" w:right="899"/>
        <w:rPr>
          <w:b/>
          <w:i/>
        </w:rPr>
      </w:pPr>
      <w:r w:rsidRPr="00F6773C">
        <w:rPr>
          <w:b/>
          <w:i/>
        </w:rPr>
        <w:t xml:space="preserve">Actos inscribibles en el Registro de Deudores Alimentarios Morosos </w:t>
      </w:r>
    </w:p>
    <w:p w14:paraId="7A9C6900" w14:textId="77777777" w:rsidR="003D609D" w:rsidRPr="00F6773C" w:rsidRDefault="003D609D" w:rsidP="00F6773C">
      <w:pPr>
        <w:spacing w:line="240" w:lineRule="auto"/>
        <w:ind w:left="851" w:right="899"/>
        <w:rPr>
          <w:i/>
        </w:rPr>
      </w:pPr>
      <w:r w:rsidRPr="00F6773C">
        <w:rPr>
          <w:b/>
          <w:i/>
        </w:rPr>
        <w:t xml:space="preserve">4.146 </w:t>
      </w:r>
      <w:proofErr w:type="gramStart"/>
      <w:r w:rsidRPr="00F6773C">
        <w:rPr>
          <w:b/>
          <w:i/>
        </w:rPr>
        <w:t>Ter.-</w:t>
      </w:r>
      <w:proofErr w:type="gramEnd"/>
      <w:r w:rsidRPr="00F6773C">
        <w:rPr>
          <w:i/>
        </w:rPr>
        <w:t xml:space="preserve"> En el Registro de Deudores Alimentarios Morosos se inscriben a las personas que el Juez de lo Familiar determina en términos del artículo 4.136 del presente Código. </w:t>
      </w:r>
    </w:p>
    <w:p w14:paraId="5D75153E" w14:textId="77777777" w:rsidR="003D609D" w:rsidRPr="00F6773C" w:rsidRDefault="003D609D" w:rsidP="00F6773C">
      <w:pPr>
        <w:spacing w:line="240" w:lineRule="auto"/>
        <w:ind w:left="851" w:right="899"/>
        <w:rPr>
          <w:i/>
        </w:rPr>
      </w:pPr>
      <w:r w:rsidRPr="00F6773C">
        <w:rPr>
          <w:i/>
        </w:rPr>
        <w:t xml:space="preserve">Serán objeto de registro los empleadores que incumplan una orden de descuento para alimentos ordenada por el órgano jurisdiccional. </w:t>
      </w:r>
    </w:p>
    <w:p w14:paraId="6FBCC942" w14:textId="77777777" w:rsidR="003D609D" w:rsidRPr="00F6773C" w:rsidRDefault="003D609D" w:rsidP="00F6773C">
      <w:pPr>
        <w:spacing w:line="240" w:lineRule="auto"/>
        <w:ind w:left="851" w:right="899"/>
        <w:rPr>
          <w:i/>
        </w:rPr>
      </w:pPr>
    </w:p>
    <w:p w14:paraId="3881CBBC" w14:textId="77777777" w:rsidR="003D609D" w:rsidRPr="00F6773C" w:rsidRDefault="003D609D" w:rsidP="00F6773C">
      <w:pPr>
        <w:spacing w:line="240" w:lineRule="auto"/>
        <w:ind w:left="851" w:right="899"/>
        <w:rPr>
          <w:b/>
          <w:i/>
        </w:rPr>
      </w:pPr>
      <w:r w:rsidRPr="00F6773C">
        <w:rPr>
          <w:b/>
          <w:i/>
        </w:rPr>
        <w:t xml:space="preserve">De los datos que contendrá el Registro de Deudores Alimentarios Morosos </w:t>
      </w:r>
    </w:p>
    <w:p w14:paraId="6671AE5B" w14:textId="77777777" w:rsidR="003D609D" w:rsidRPr="00F6773C" w:rsidRDefault="003D609D" w:rsidP="00F6773C">
      <w:pPr>
        <w:spacing w:line="240" w:lineRule="auto"/>
        <w:ind w:left="851" w:right="899"/>
        <w:rPr>
          <w:b/>
          <w:i/>
        </w:rPr>
      </w:pPr>
    </w:p>
    <w:p w14:paraId="323AC8B4" w14:textId="77777777" w:rsidR="003D609D" w:rsidRPr="00F6773C" w:rsidRDefault="003D609D" w:rsidP="00F6773C">
      <w:pPr>
        <w:spacing w:line="240" w:lineRule="auto"/>
        <w:ind w:left="851" w:right="899"/>
        <w:rPr>
          <w:i/>
        </w:rPr>
      </w:pPr>
      <w:r w:rsidRPr="00F6773C">
        <w:rPr>
          <w:b/>
          <w:i/>
        </w:rPr>
        <w:t xml:space="preserve">Artículo 4.146 </w:t>
      </w:r>
      <w:proofErr w:type="spellStart"/>
      <w:proofErr w:type="gramStart"/>
      <w:r w:rsidRPr="00F6773C">
        <w:rPr>
          <w:b/>
          <w:i/>
        </w:rPr>
        <w:t>Quáter</w:t>
      </w:r>
      <w:proofErr w:type="spellEnd"/>
      <w:r w:rsidRPr="00F6773C">
        <w:rPr>
          <w:b/>
          <w:i/>
        </w:rPr>
        <w:t>.-</w:t>
      </w:r>
      <w:proofErr w:type="gramEnd"/>
      <w:r w:rsidRPr="00F6773C">
        <w:rPr>
          <w:i/>
        </w:rPr>
        <w:t xml:space="preserve"> El Registro de Deudores Alimentarios Morosos contendrá: </w:t>
      </w:r>
    </w:p>
    <w:p w14:paraId="14326D98" w14:textId="77777777" w:rsidR="003D609D" w:rsidRPr="00F6773C" w:rsidRDefault="003D609D" w:rsidP="00F6773C">
      <w:pPr>
        <w:spacing w:line="240" w:lineRule="auto"/>
        <w:ind w:left="851" w:right="899"/>
        <w:rPr>
          <w:i/>
        </w:rPr>
      </w:pPr>
      <w:r w:rsidRPr="00F6773C">
        <w:rPr>
          <w:i/>
        </w:rPr>
        <w:t xml:space="preserve">I. Nombre y Clave Única del Registro de Población del deudor alimentario; </w:t>
      </w:r>
    </w:p>
    <w:p w14:paraId="6DA32FA4" w14:textId="77777777" w:rsidR="003D609D" w:rsidRPr="00F6773C" w:rsidRDefault="003D609D" w:rsidP="00F6773C">
      <w:pPr>
        <w:spacing w:line="240" w:lineRule="auto"/>
        <w:ind w:left="851" w:right="899"/>
        <w:rPr>
          <w:i/>
        </w:rPr>
      </w:pPr>
      <w:r w:rsidRPr="00F6773C">
        <w:rPr>
          <w:i/>
        </w:rPr>
        <w:t xml:space="preserve">II. Nombre del acreedor o acreedores alimentarios; </w:t>
      </w:r>
    </w:p>
    <w:p w14:paraId="28679519" w14:textId="77777777" w:rsidR="003D609D" w:rsidRPr="00F6773C" w:rsidRDefault="003D609D" w:rsidP="00F6773C">
      <w:pPr>
        <w:spacing w:line="240" w:lineRule="auto"/>
        <w:ind w:left="851" w:right="899"/>
        <w:rPr>
          <w:i/>
        </w:rPr>
      </w:pPr>
      <w:r w:rsidRPr="00F6773C">
        <w:rPr>
          <w:i/>
        </w:rPr>
        <w:t xml:space="preserve">III. Datos del acta que acredite el vínculo entre deudor y acreedor alimentario, en su caso; </w:t>
      </w:r>
    </w:p>
    <w:p w14:paraId="28CFB6ED" w14:textId="77777777" w:rsidR="003D609D" w:rsidRPr="00F6773C" w:rsidRDefault="003D609D" w:rsidP="00F6773C">
      <w:pPr>
        <w:spacing w:line="240" w:lineRule="auto"/>
        <w:ind w:left="851" w:right="899"/>
        <w:rPr>
          <w:i/>
        </w:rPr>
      </w:pPr>
      <w:r w:rsidRPr="00F6773C">
        <w:rPr>
          <w:i/>
        </w:rPr>
        <w:t xml:space="preserve">IV. Monto de la pensión decretada o convenida, en su caso, número de pagos incumplidos y monto del adeudo alimentario; </w:t>
      </w:r>
    </w:p>
    <w:p w14:paraId="43A96994" w14:textId="77777777" w:rsidR="003D609D" w:rsidRPr="00F6773C" w:rsidRDefault="003D609D" w:rsidP="00F6773C">
      <w:pPr>
        <w:spacing w:line="240" w:lineRule="auto"/>
        <w:ind w:left="851" w:right="899"/>
        <w:rPr>
          <w:i/>
        </w:rPr>
      </w:pPr>
      <w:r w:rsidRPr="00F6773C">
        <w:rPr>
          <w:i/>
        </w:rPr>
        <w:t xml:space="preserve">V. Órgano jurisdiccional que ordenó el registro; </w:t>
      </w:r>
    </w:p>
    <w:p w14:paraId="5544378B" w14:textId="77777777" w:rsidR="003D609D" w:rsidRPr="00F6773C" w:rsidRDefault="003D609D" w:rsidP="00F6773C">
      <w:pPr>
        <w:spacing w:line="240" w:lineRule="auto"/>
        <w:ind w:left="851" w:right="899"/>
        <w:rPr>
          <w:i/>
        </w:rPr>
      </w:pPr>
      <w:r w:rsidRPr="00F6773C">
        <w:rPr>
          <w:i/>
        </w:rPr>
        <w:t xml:space="preserve">VI. Datos del expediente jurisdiccional de la que deriva su inscripción. </w:t>
      </w:r>
    </w:p>
    <w:p w14:paraId="3513B51A" w14:textId="77777777" w:rsidR="003D609D" w:rsidRPr="00F6773C" w:rsidRDefault="003D609D" w:rsidP="00F6773C">
      <w:pPr>
        <w:spacing w:line="240" w:lineRule="auto"/>
        <w:ind w:left="851" w:right="899"/>
        <w:rPr>
          <w:i/>
        </w:rPr>
      </w:pPr>
    </w:p>
    <w:p w14:paraId="5017659C" w14:textId="77777777" w:rsidR="003D609D" w:rsidRPr="00F6773C" w:rsidRDefault="003D609D" w:rsidP="00F6773C">
      <w:pPr>
        <w:spacing w:line="240" w:lineRule="auto"/>
        <w:ind w:left="851" w:right="899"/>
        <w:rPr>
          <w:i/>
        </w:rPr>
      </w:pPr>
      <w:r w:rsidRPr="00F6773C">
        <w:rPr>
          <w:i/>
        </w:rPr>
        <w:t xml:space="preserve">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 </w:t>
      </w:r>
    </w:p>
    <w:p w14:paraId="2CA1F03C" w14:textId="77777777" w:rsidR="003D609D" w:rsidRPr="00F6773C" w:rsidRDefault="003D609D" w:rsidP="00F6773C">
      <w:pPr>
        <w:spacing w:line="240" w:lineRule="auto"/>
        <w:ind w:left="851" w:right="899"/>
        <w:rPr>
          <w:i/>
        </w:rPr>
      </w:pPr>
    </w:p>
    <w:p w14:paraId="5B89EA1D" w14:textId="77777777" w:rsidR="003D609D" w:rsidRPr="00F6773C" w:rsidRDefault="003D609D" w:rsidP="00F6773C">
      <w:pPr>
        <w:spacing w:line="240" w:lineRule="auto"/>
        <w:ind w:left="851" w:right="899"/>
        <w:rPr>
          <w:b/>
          <w:i/>
        </w:rPr>
      </w:pPr>
      <w:r w:rsidRPr="00F6773C">
        <w:rPr>
          <w:b/>
          <w:i/>
        </w:rPr>
        <w:t xml:space="preserve">Datos del Certificado expedido por la Unidad del Registro de Deudores Alimentarios Morosos </w:t>
      </w:r>
    </w:p>
    <w:p w14:paraId="54E73CD7" w14:textId="77777777" w:rsidR="003D609D" w:rsidRPr="00F6773C" w:rsidRDefault="003D609D" w:rsidP="00F6773C">
      <w:pPr>
        <w:spacing w:line="240" w:lineRule="auto"/>
        <w:ind w:left="851" w:right="899"/>
        <w:rPr>
          <w:i/>
        </w:rPr>
      </w:pPr>
      <w:r w:rsidRPr="00F6773C">
        <w:rPr>
          <w:b/>
          <w:i/>
        </w:rPr>
        <w:t xml:space="preserve">Artículo 4.146 </w:t>
      </w:r>
      <w:proofErr w:type="gramStart"/>
      <w:r w:rsidRPr="00F6773C">
        <w:rPr>
          <w:b/>
          <w:i/>
        </w:rPr>
        <w:t>Quinquies.-</w:t>
      </w:r>
      <w:proofErr w:type="gramEnd"/>
      <w:r w:rsidRPr="00F6773C">
        <w:rPr>
          <w:i/>
        </w:rPr>
        <w:t xml:space="preserve"> El Certificado expedido por la Unidad del Registro de Deudores Alimentarios Morosos contendrá lo siguiente: </w:t>
      </w:r>
    </w:p>
    <w:p w14:paraId="4615E9EF" w14:textId="77777777" w:rsidR="003D609D" w:rsidRPr="00F6773C" w:rsidRDefault="003D609D" w:rsidP="00F6773C">
      <w:pPr>
        <w:spacing w:line="240" w:lineRule="auto"/>
        <w:ind w:left="851" w:right="899"/>
        <w:rPr>
          <w:i/>
        </w:rPr>
      </w:pPr>
      <w:r w:rsidRPr="00F6773C">
        <w:rPr>
          <w:i/>
        </w:rPr>
        <w:t xml:space="preserve">I. Nombre y Clave Única de Registro de Población del solicitante; </w:t>
      </w:r>
    </w:p>
    <w:p w14:paraId="51BC49E5" w14:textId="77777777" w:rsidR="003D609D" w:rsidRPr="00F6773C" w:rsidRDefault="003D609D" w:rsidP="00F6773C">
      <w:pPr>
        <w:spacing w:line="240" w:lineRule="auto"/>
        <w:ind w:left="851" w:right="899"/>
        <w:rPr>
          <w:i/>
        </w:rPr>
      </w:pPr>
      <w:r w:rsidRPr="00F6773C">
        <w:rPr>
          <w:i/>
        </w:rPr>
        <w:t xml:space="preserve">II. La información sobre su inscripción o no en el registro de deudores alimentarios morosos. </w:t>
      </w:r>
    </w:p>
    <w:p w14:paraId="3F6BA863" w14:textId="77777777" w:rsidR="003D609D" w:rsidRPr="00F6773C" w:rsidRDefault="003D609D" w:rsidP="00F6773C">
      <w:pPr>
        <w:spacing w:line="240" w:lineRule="auto"/>
        <w:ind w:left="851" w:right="899"/>
        <w:rPr>
          <w:i/>
        </w:rPr>
      </w:pPr>
      <w:r w:rsidRPr="00F6773C">
        <w:rPr>
          <w:i/>
        </w:rPr>
        <w:lastRenderedPageBreak/>
        <w:t xml:space="preserve">De ser el caso que el solicitante se encuentre inscrito en el registro, la constancia incluirá además lo siguiente: </w:t>
      </w:r>
    </w:p>
    <w:p w14:paraId="2027C1C6" w14:textId="77777777" w:rsidR="003D609D" w:rsidRPr="00F6773C" w:rsidRDefault="003D609D" w:rsidP="00F6773C">
      <w:pPr>
        <w:spacing w:line="240" w:lineRule="auto"/>
        <w:ind w:left="851" w:right="899"/>
        <w:rPr>
          <w:i/>
        </w:rPr>
      </w:pPr>
      <w:r w:rsidRPr="00F6773C">
        <w:rPr>
          <w:i/>
        </w:rPr>
        <w:t xml:space="preserve">I. Número de acreedores alimentarios; </w:t>
      </w:r>
    </w:p>
    <w:p w14:paraId="30417A4F" w14:textId="77777777" w:rsidR="003D609D" w:rsidRPr="00F6773C" w:rsidRDefault="003D609D" w:rsidP="00F6773C">
      <w:pPr>
        <w:spacing w:line="240" w:lineRule="auto"/>
        <w:ind w:left="851" w:right="899"/>
        <w:rPr>
          <w:i/>
        </w:rPr>
      </w:pPr>
      <w:r w:rsidRPr="00F6773C">
        <w:rPr>
          <w:i/>
        </w:rPr>
        <w:t xml:space="preserve">II. Monto de la pensión alimenticia decretada o convenida; </w:t>
      </w:r>
    </w:p>
    <w:p w14:paraId="5AFDF713" w14:textId="77777777" w:rsidR="003D609D" w:rsidRPr="00F6773C" w:rsidRDefault="003D609D" w:rsidP="00F6773C">
      <w:pPr>
        <w:spacing w:line="240" w:lineRule="auto"/>
        <w:ind w:left="851" w:right="899"/>
        <w:rPr>
          <w:i/>
        </w:rPr>
      </w:pPr>
      <w:r w:rsidRPr="00F6773C">
        <w:rPr>
          <w:i/>
        </w:rPr>
        <w:t xml:space="preserve">III. Órgano jurisdiccional que ordenó el registro; </w:t>
      </w:r>
    </w:p>
    <w:p w14:paraId="5BFC6D97" w14:textId="77777777" w:rsidR="003D609D" w:rsidRPr="00F6773C" w:rsidRDefault="003D609D" w:rsidP="00F6773C">
      <w:pPr>
        <w:spacing w:line="240" w:lineRule="auto"/>
        <w:ind w:left="851" w:right="899"/>
        <w:rPr>
          <w:i/>
        </w:rPr>
      </w:pPr>
      <w:r w:rsidRPr="00F6773C">
        <w:rPr>
          <w:i/>
        </w:rPr>
        <w:t xml:space="preserve">IV. Datos del expediente jurisdiccional de la que deriva su inscripción. </w:t>
      </w:r>
    </w:p>
    <w:p w14:paraId="7E0523F3" w14:textId="77777777" w:rsidR="003D609D" w:rsidRPr="00F6773C" w:rsidRDefault="003D609D" w:rsidP="00F6773C">
      <w:pPr>
        <w:spacing w:line="240" w:lineRule="auto"/>
        <w:ind w:left="851" w:right="899"/>
        <w:rPr>
          <w:i/>
        </w:rPr>
      </w:pPr>
      <w:r w:rsidRPr="00F6773C">
        <w:rPr>
          <w:i/>
        </w:rPr>
        <w:t xml:space="preserve">El Certificado a que se refiere el presente artículo será expedido el mismo día hábil de su solicitud. </w:t>
      </w:r>
    </w:p>
    <w:p w14:paraId="26412946" w14:textId="77777777" w:rsidR="003D609D" w:rsidRPr="00F6773C" w:rsidRDefault="003D609D" w:rsidP="00F6773C">
      <w:pPr>
        <w:spacing w:line="240" w:lineRule="auto"/>
        <w:ind w:left="851" w:right="899"/>
        <w:rPr>
          <w:i/>
        </w:rPr>
      </w:pPr>
    </w:p>
    <w:p w14:paraId="2CD92FFB" w14:textId="77777777" w:rsidR="003D609D" w:rsidRPr="00F6773C" w:rsidRDefault="003D609D" w:rsidP="00F6773C">
      <w:pPr>
        <w:spacing w:line="240" w:lineRule="auto"/>
        <w:ind w:left="851" w:right="899"/>
        <w:rPr>
          <w:b/>
          <w:i/>
        </w:rPr>
      </w:pPr>
      <w:r w:rsidRPr="00F6773C">
        <w:rPr>
          <w:b/>
          <w:i/>
        </w:rPr>
        <w:t xml:space="preserve">Cancelación del Registro de Deudor Alimentario Moroso </w:t>
      </w:r>
    </w:p>
    <w:p w14:paraId="231289F3" w14:textId="77777777" w:rsidR="003D609D" w:rsidRPr="00F6773C" w:rsidRDefault="003D609D" w:rsidP="00F6773C">
      <w:pPr>
        <w:spacing w:line="240" w:lineRule="auto"/>
        <w:ind w:left="851" w:right="899"/>
        <w:rPr>
          <w:i/>
        </w:rPr>
      </w:pPr>
      <w:r w:rsidRPr="00F6773C">
        <w:rPr>
          <w:b/>
          <w:i/>
        </w:rPr>
        <w:t xml:space="preserve">Artículo 4.146 </w:t>
      </w:r>
      <w:proofErr w:type="spellStart"/>
      <w:proofErr w:type="gramStart"/>
      <w:r w:rsidRPr="00F6773C">
        <w:rPr>
          <w:b/>
          <w:i/>
        </w:rPr>
        <w:t>Sexies</w:t>
      </w:r>
      <w:proofErr w:type="spellEnd"/>
      <w:r w:rsidRPr="00F6773C">
        <w:rPr>
          <w:b/>
          <w:i/>
        </w:rPr>
        <w:t>.-</w:t>
      </w:r>
      <w:proofErr w:type="gramEnd"/>
      <w:r w:rsidRPr="00F6773C">
        <w:rPr>
          <w:i/>
        </w:rPr>
        <w:t xml:space="preserve"> Una vez que hayan sido liquidadas las pensiones adeudadas, el Juez de conocimiento podrá ordenar a petición de parte interesada, la cancelación del registro como deudor alimentario moroso, la cual se tramitará de manera incidental. La del registro de deudor alimentario procederá cuando haya cesado la obligación alimentaria. …” </w:t>
      </w:r>
    </w:p>
    <w:p w14:paraId="1942F9FC" w14:textId="77777777" w:rsidR="003D609D" w:rsidRPr="00F6773C" w:rsidRDefault="003D609D" w:rsidP="00F6773C">
      <w:pPr>
        <w:spacing w:line="240" w:lineRule="auto"/>
        <w:ind w:left="567" w:right="900"/>
        <w:rPr>
          <w:i/>
          <w:sz w:val="20"/>
        </w:rPr>
      </w:pPr>
    </w:p>
    <w:p w14:paraId="397CEFB2" w14:textId="77777777" w:rsidR="003D609D" w:rsidRPr="00F6773C" w:rsidRDefault="003D609D" w:rsidP="00F6773C">
      <w:r w:rsidRPr="00F6773C">
        <w:t xml:space="preserve">Ahora bien, respecto a aquellos servidores públicos que se encuentren o no inscritos en dicho registro, procedería su entrega en versión pública, ya que al ser un requisito </w:t>
      </w:r>
      <w:r w:rsidRPr="00F6773C">
        <w:rPr>
          <w:b/>
          <w:i/>
        </w:rPr>
        <w:t>sine qua non</w:t>
      </w:r>
      <w:r w:rsidRPr="00F6773C">
        <w:t xml:space="preserve"> para ingresar al servicio público, se convierte en información que da certeza a la ciudadanía de que el Servidor Público cumplió con los requisitos señalados.</w:t>
      </w:r>
    </w:p>
    <w:p w14:paraId="09044D85" w14:textId="77777777" w:rsidR="003D609D" w:rsidRPr="00F6773C" w:rsidRDefault="003D609D" w:rsidP="00F6773C">
      <w:pPr>
        <w:tabs>
          <w:tab w:val="left" w:pos="8222"/>
        </w:tabs>
        <w:ind w:right="49"/>
      </w:pPr>
    </w:p>
    <w:p w14:paraId="051E903B" w14:textId="77777777" w:rsidR="003D609D" w:rsidRPr="00F6773C" w:rsidRDefault="003D609D" w:rsidP="00F6773C">
      <w:pPr>
        <w:tabs>
          <w:tab w:val="left" w:pos="8222"/>
        </w:tabs>
        <w:ind w:right="49"/>
      </w:pPr>
      <w:r w:rsidRPr="00F6773C">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008FE1A8" w14:textId="77777777" w:rsidR="003D609D" w:rsidRPr="00F6773C" w:rsidRDefault="003D609D" w:rsidP="00F6773C">
      <w:pPr>
        <w:tabs>
          <w:tab w:val="left" w:pos="8222"/>
        </w:tabs>
        <w:ind w:right="49"/>
      </w:pPr>
    </w:p>
    <w:p w14:paraId="2AD0A2AE" w14:textId="77777777" w:rsidR="003D609D" w:rsidRPr="00F6773C" w:rsidRDefault="003D609D" w:rsidP="00F6773C">
      <w:pPr>
        <w:tabs>
          <w:tab w:val="left" w:pos="8222"/>
        </w:tabs>
        <w:ind w:right="49"/>
      </w:pPr>
      <w:r w:rsidRPr="00F6773C">
        <w:t xml:space="preserve">En este sentido, se advierte que al ser un requisito indispensable y preponderante, </w:t>
      </w:r>
      <w:r w:rsidRPr="00F6773C">
        <w:rPr>
          <w:b/>
        </w:rPr>
        <w:t>EL SUJETO OBLIGADO</w:t>
      </w:r>
      <w:r w:rsidRPr="00F6773C">
        <w:t xml:space="preserve">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w:t>
      </w:r>
      <w:r w:rsidRPr="00F6773C">
        <w:lastRenderedPageBreak/>
        <w:t>tal motivo, un requisito para que las personas puedan laborar en el servicio público es justamente, cumplir con las obligaciones que adquieran con sus menores hijos, porque al haberlas cubierto, no formarán parte de ese registro, no pasa desapercibido, que el Certificado de No Deudor Alimentario, pudiere contener información confidencial, como lo es el CURP y R.F.C.</w:t>
      </w:r>
    </w:p>
    <w:p w14:paraId="20FDACFA" w14:textId="77777777" w:rsidR="003D609D" w:rsidRPr="00F6773C" w:rsidRDefault="003D609D" w:rsidP="00F6773C">
      <w:pPr>
        <w:tabs>
          <w:tab w:val="left" w:pos="8222"/>
        </w:tabs>
        <w:ind w:right="49"/>
        <w:rPr>
          <w:sz w:val="24"/>
          <w:szCs w:val="24"/>
        </w:rPr>
      </w:pPr>
    </w:p>
    <w:p w14:paraId="3EE1C7E7" w14:textId="77777777" w:rsidR="003D609D" w:rsidRPr="00F6773C" w:rsidRDefault="003D609D" w:rsidP="00F6773C">
      <w:pPr>
        <w:tabs>
          <w:tab w:val="left" w:pos="8222"/>
        </w:tabs>
        <w:ind w:right="49"/>
      </w:pPr>
      <w:r w:rsidRPr="00F6773C">
        <w:t>Al respecto, resulta aplicable el criterio reiterado 07/24, que es del tenor literal siguiente:</w:t>
      </w:r>
    </w:p>
    <w:p w14:paraId="76BEB947" w14:textId="77777777" w:rsidR="003D609D" w:rsidRPr="00F6773C" w:rsidRDefault="003D609D" w:rsidP="00F6773C">
      <w:pPr>
        <w:tabs>
          <w:tab w:val="left" w:pos="8222"/>
        </w:tabs>
        <w:spacing w:line="240" w:lineRule="auto"/>
        <w:ind w:right="49"/>
        <w:rPr>
          <w:sz w:val="24"/>
          <w:szCs w:val="24"/>
        </w:rPr>
      </w:pPr>
    </w:p>
    <w:p w14:paraId="0DD6BE8D" w14:textId="77777777" w:rsidR="003D609D" w:rsidRPr="00F6773C" w:rsidRDefault="003D609D" w:rsidP="00F6773C">
      <w:pPr>
        <w:spacing w:line="240" w:lineRule="auto"/>
        <w:ind w:left="851" w:right="899"/>
        <w:rPr>
          <w:i/>
        </w:rPr>
      </w:pPr>
      <w:r w:rsidRPr="00F6773C">
        <w:rPr>
          <w:b/>
          <w:i/>
        </w:rPr>
        <w:t>CERTIFICADO DE NO DEUDOR ALIMENTARIO MOROSO, PROCEDE SU ENTREGA EN VERSIÓN PÚBLICA.</w:t>
      </w:r>
      <w:r w:rsidRPr="00F6773C">
        <w:rPr>
          <w:i/>
        </w:rPr>
        <w:t xml:space="preserve"> El certificado de no deudor alimentario moroso es información de carácter público 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14:paraId="0258CE1D" w14:textId="77777777" w:rsidR="003D609D" w:rsidRPr="00F6773C" w:rsidRDefault="003D609D" w:rsidP="00F6773C">
      <w:pPr>
        <w:spacing w:line="240" w:lineRule="auto"/>
        <w:ind w:left="567" w:right="616"/>
        <w:rPr>
          <w:i/>
          <w:sz w:val="24"/>
          <w:szCs w:val="24"/>
        </w:rPr>
      </w:pPr>
    </w:p>
    <w:p w14:paraId="23E7EC6E" w14:textId="54091CFC" w:rsidR="003D609D" w:rsidRPr="00F6773C" w:rsidRDefault="003D609D" w:rsidP="00F6773C">
      <w:pPr>
        <w:tabs>
          <w:tab w:val="left" w:pos="8222"/>
        </w:tabs>
        <w:ind w:right="51"/>
      </w:pPr>
      <w:r w:rsidRPr="00F6773C">
        <w:t xml:space="preserve">Por lo tanto, es procedente la entrega del Certificado en cuestión, por considerarse de carácter público, en </w:t>
      </w:r>
      <w:r w:rsidRPr="00F6773C">
        <w:rPr>
          <w:b/>
        </w:rPr>
        <w:t>versión pública</w:t>
      </w:r>
      <w:r w:rsidRPr="00F6773C">
        <w:t xml:space="preserve">. </w:t>
      </w:r>
    </w:p>
    <w:p w14:paraId="1365ECCA" w14:textId="77777777" w:rsidR="003D609D" w:rsidRPr="00F6773C" w:rsidRDefault="003D609D" w:rsidP="00F6773C">
      <w:pPr>
        <w:tabs>
          <w:tab w:val="left" w:pos="8222"/>
        </w:tabs>
        <w:ind w:right="51"/>
        <w:rPr>
          <w:sz w:val="24"/>
          <w:szCs w:val="24"/>
        </w:rPr>
      </w:pPr>
    </w:p>
    <w:p w14:paraId="0C995245" w14:textId="4CEFE741" w:rsidR="003D609D" w:rsidRPr="00F6773C" w:rsidRDefault="003D609D" w:rsidP="00F6773C">
      <w:pPr>
        <w:numPr>
          <w:ilvl w:val="0"/>
          <w:numId w:val="23"/>
        </w:numPr>
        <w:contextualSpacing/>
        <w:rPr>
          <w:b/>
        </w:rPr>
      </w:pPr>
      <w:r w:rsidRPr="00F6773C">
        <w:rPr>
          <w:b/>
        </w:rPr>
        <w:t>Constancia y Clave Única de Registro de Población.</w:t>
      </w:r>
    </w:p>
    <w:p w14:paraId="6EDEE3E2" w14:textId="77777777" w:rsidR="00121F25" w:rsidRPr="00F6773C" w:rsidRDefault="00121F25" w:rsidP="00F6773C">
      <w:pPr>
        <w:ind w:left="770"/>
        <w:contextualSpacing/>
        <w:rPr>
          <w:b/>
        </w:rPr>
      </w:pPr>
    </w:p>
    <w:p w14:paraId="70F5C63A" w14:textId="77777777" w:rsidR="003D609D" w:rsidRPr="00F6773C" w:rsidRDefault="003D609D" w:rsidP="00F6773C">
      <w:r w:rsidRPr="00F6773C">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FC2A2DF" w14:textId="77777777" w:rsidR="003D609D" w:rsidRPr="00F6773C" w:rsidRDefault="003D609D" w:rsidP="00F6773C">
      <w:pPr>
        <w:rPr>
          <w:sz w:val="24"/>
          <w:szCs w:val="24"/>
        </w:rPr>
      </w:pPr>
    </w:p>
    <w:p w14:paraId="08EF0BF9" w14:textId="77777777" w:rsidR="003D609D" w:rsidRPr="00F6773C" w:rsidRDefault="003D609D" w:rsidP="00F6773C">
      <w:r w:rsidRPr="00F6773C">
        <w:t xml:space="preserve">Acorde con lo anterior, el artículo 22 del Reglamento Interior de la Secretaría de Gobernación, establece en su fracción III, que la Dirección General del Registro Nacional de Población e </w:t>
      </w:r>
      <w:r w:rsidRPr="00F6773C">
        <w:lastRenderedPageBreak/>
        <w:t>Identificación Personal tiene la atribución de asignar y depurar la Clave Única de Registro de Población a todas las personas residentes en el país, así como a los mexicanos que residan en el extranjero.</w:t>
      </w:r>
    </w:p>
    <w:p w14:paraId="55AB0375" w14:textId="77777777" w:rsidR="003D609D" w:rsidRPr="00F6773C" w:rsidRDefault="003D609D" w:rsidP="00F6773C"/>
    <w:p w14:paraId="1CB07B98" w14:textId="7A3B76EE" w:rsidR="003D609D" w:rsidRPr="00F6773C" w:rsidRDefault="003D609D" w:rsidP="00F6773C">
      <w:r w:rsidRPr="00F6773C">
        <w:t xml:space="preserve">En ese orden de ideas, la Secretaría de Gobernación en las direcciones </w:t>
      </w:r>
      <w:hyperlink r:id="rId21">
        <w:r w:rsidRPr="00F6773C">
          <w:t>https://consultas.curp.gob.mx/CurpSP/html/informacionecurpPS.html</w:t>
        </w:r>
      </w:hyperlink>
      <w:r w:rsidRPr="00F6773C">
        <w:t xml:space="preserve"> y </w:t>
      </w:r>
      <w:hyperlink r:id="rId22">
        <w:r w:rsidRPr="00F6773C">
          <w:t>https://www.gob.mx/segob/renapo/acciones-y-programas/clave-unica-de-registro-de-poblacion-curp-142226</w:t>
        </w:r>
      </w:hyperlink>
      <w:r w:rsidRPr="00F6773C">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398232C3" w14:textId="77777777" w:rsidR="003D609D" w:rsidRPr="00F6773C" w:rsidRDefault="003D609D" w:rsidP="00F6773C">
      <w:pPr>
        <w:rPr>
          <w:sz w:val="24"/>
          <w:szCs w:val="24"/>
        </w:rPr>
      </w:pPr>
    </w:p>
    <w:p w14:paraId="52E233B0" w14:textId="77777777" w:rsidR="003D609D" w:rsidRPr="00F6773C" w:rsidRDefault="003D609D" w:rsidP="00F6773C">
      <w:pPr>
        <w:numPr>
          <w:ilvl w:val="0"/>
          <w:numId w:val="25"/>
        </w:numPr>
      </w:pPr>
      <w:r w:rsidRPr="00F6773C">
        <w:t>El primero y segundo apellidos, así como al nombre de pila;</w:t>
      </w:r>
    </w:p>
    <w:p w14:paraId="4AE5C067" w14:textId="77777777" w:rsidR="003D609D" w:rsidRPr="00F6773C" w:rsidRDefault="003D609D" w:rsidP="00F6773C">
      <w:pPr>
        <w:numPr>
          <w:ilvl w:val="0"/>
          <w:numId w:val="25"/>
        </w:numPr>
      </w:pPr>
      <w:r w:rsidRPr="00F6773C">
        <w:t>La fecha de nacimiento;</w:t>
      </w:r>
    </w:p>
    <w:p w14:paraId="6B13049C" w14:textId="77777777" w:rsidR="003D609D" w:rsidRPr="00F6773C" w:rsidRDefault="003D609D" w:rsidP="00F6773C">
      <w:pPr>
        <w:numPr>
          <w:ilvl w:val="0"/>
          <w:numId w:val="25"/>
        </w:numPr>
      </w:pPr>
      <w:r w:rsidRPr="00F6773C">
        <w:t>El sexo, y</w:t>
      </w:r>
    </w:p>
    <w:p w14:paraId="53A4C2AA" w14:textId="77777777" w:rsidR="003D609D" w:rsidRPr="00F6773C" w:rsidRDefault="003D609D" w:rsidP="00F6773C">
      <w:pPr>
        <w:numPr>
          <w:ilvl w:val="0"/>
          <w:numId w:val="25"/>
        </w:numPr>
      </w:pPr>
      <w:r w:rsidRPr="00F6773C">
        <w:t>La entidad federativa de nacimiento.</w:t>
      </w:r>
    </w:p>
    <w:p w14:paraId="72CCE678" w14:textId="77777777" w:rsidR="003D609D" w:rsidRPr="00F6773C" w:rsidRDefault="003D609D" w:rsidP="00F6773C"/>
    <w:p w14:paraId="39B28D52" w14:textId="77777777" w:rsidR="003D609D" w:rsidRPr="00F6773C" w:rsidRDefault="003D609D" w:rsidP="00F6773C">
      <w:r w:rsidRPr="00F6773C">
        <w:t>Los dos últimos elementos de la Clave Única de Registro de Población evitan la duplicidad de la Clave y garantizan su correcta integración.</w:t>
      </w:r>
    </w:p>
    <w:p w14:paraId="11E442DB" w14:textId="77777777" w:rsidR="003D609D" w:rsidRPr="00F6773C" w:rsidRDefault="003D609D" w:rsidP="00F6773C"/>
    <w:p w14:paraId="7CE58AA5" w14:textId="77777777" w:rsidR="003D609D" w:rsidRPr="00F6773C" w:rsidRDefault="003D609D" w:rsidP="00F6773C">
      <w:r w:rsidRPr="00F6773C">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F6773C">
        <w:lastRenderedPageBreak/>
        <w:t>de un trámite administrativo requerido por la autoridad federal para hacer identificables a las personas.</w:t>
      </w:r>
    </w:p>
    <w:p w14:paraId="0D04D9E6" w14:textId="77777777" w:rsidR="003D609D" w:rsidRPr="00F6773C" w:rsidRDefault="003D609D" w:rsidP="00F6773C"/>
    <w:p w14:paraId="0E280D12" w14:textId="77777777" w:rsidR="003D609D" w:rsidRPr="00F6773C" w:rsidRDefault="003D609D" w:rsidP="00F6773C">
      <w:r w:rsidRPr="00F6773C">
        <w:t>Situación que se robustece, con el Criterio 18/17, emitido por el Instituto Nacional de Transparencia, Acceso a la Información y Protección de Datos Personales, que establece lo siguiente:</w:t>
      </w:r>
    </w:p>
    <w:p w14:paraId="318A2E14" w14:textId="77777777" w:rsidR="003D609D" w:rsidRPr="00F6773C" w:rsidRDefault="003D609D" w:rsidP="00F6773C">
      <w:pPr>
        <w:ind w:left="567"/>
        <w:rPr>
          <w:sz w:val="20"/>
        </w:rPr>
      </w:pPr>
    </w:p>
    <w:p w14:paraId="1D167422" w14:textId="77777777" w:rsidR="003D609D" w:rsidRPr="00F6773C" w:rsidRDefault="003D609D" w:rsidP="00F6773C">
      <w:pPr>
        <w:pStyle w:val="Ttulo"/>
        <w:ind w:firstLine="0"/>
        <w:rPr>
          <w:color w:val="auto"/>
        </w:rPr>
      </w:pPr>
      <w:r w:rsidRPr="00F6773C">
        <w:rPr>
          <w:b/>
          <w:color w:val="auto"/>
        </w:rPr>
        <w:t xml:space="preserve">Clave Única de Registro de Población (CURP). </w:t>
      </w:r>
      <w:r w:rsidRPr="00F6773C">
        <w:rPr>
          <w:color w:val="auto"/>
        </w:rPr>
        <w:t xml:space="preserve">La Clave Única de Registro de Población se integra por datos personales que sólo conciernen al particular titular de </w:t>
      </w:r>
      <w:proofErr w:type="gramStart"/>
      <w:r w:rsidRPr="00F6773C">
        <w:rPr>
          <w:color w:val="auto"/>
        </w:rPr>
        <w:t>la misma</w:t>
      </w:r>
      <w:proofErr w:type="gramEnd"/>
      <w:r w:rsidRPr="00F6773C">
        <w:rPr>
          <w:color w:val="auto"/>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171FF0B" w14:textId="77777777" w:rsidR="003D609D" w:rsidRPr="00F6773C" w:rsidRDefault="003D609D" w:rsidP="00F6773C">
      <w:pPr>
        <w:rPr>
          <w:sz w:val="24"/>
          <w:szCs w:val="24"/>
        </w:rPr>
      </w:pPr>
    </w:p>
    <w:p w14:paraId="0D51EF70" w14:textId="1D3C7A35" w:rsidR="003D609D" w:rsidRPr="00F6773C" w:rsidRDefault="003D609D" w:rsidP="00F6773C">
      <w:r w:rsidRPr="00F6773C">
        <w:t>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cuantas de la forma de actuar de la Encargada de Despacho de la Unidad de Transparencia, por lo que, es</w:t>
      </w:r>
      <w:r w:rsidRPr="00F6773C">
        <w:rPr>
          <w:b/>
        </w:rPr>
        <w:t xml:space="preserve"> información confidencial</w:t>
      </w:r>
      <w:r w:rsidRPr="00F6773C">
        <w:t>, en términos del artículo 143, fracción I, de la Ley de Transparencia y Acceso a la Información Pública del Estado de México y Municipios</w:t>
      </w:r>
      <w:r w:rsidR="007E114D" w:rsidRPr="00F6773C">
        <w:t>.</w:t>
      </w:r>
    </w:p>
    <w:p w14:paraId="098B4D1E" w14:textId="77777777" w:rsidR="00AB064E" w:rsidRPr="00F6773C" w:rsidRDefault="00AB064E" w:rsidP="00F6773C"/>
    <w:p w14:paraId="19611729" w14:textId="7FA1E61A" w:rsidR="00AB064E" w:rsidRPr="00F6773C" w:rsidRDefault="00AB064E" w:rsidP="00F6773C">
      <w:pPr>
        <w:numPr>
          <w:ilvl w:val="0"/>
          <w:numId w:val="23"/>
        </w:numPr>
        <w:contextualSpacing/>
        <w:rPr>
          <w:b/>
        </w:rPr>
      </w:pPr>
      <w:r w:rsidRPr="00F6773C">
        <w:rPr>
          <w:b/>
        </w:rPr>
        <w:t xml:space="preserve">R.F.C. </w:t>
      </w:r>
    </w:p>
    <w:p w14:paraId="3CC2437B" w14:textId="77777777" w:rsidR="00AB064E" w:rsidRPr="00F6773C" w:rsidRDefault="00AB064E" w:rsidP="00F6773C">
      <w:pPr>
        <w:ind w:right="49"/>
      </w:pPr>
    </w:p>
    <w:p w14:paraId="03A39962" w14:textId="77777777" w:rsidR="00AB064E" w:rsidRPr="00F6773C" w:rsidRDefault="00AB064E" w:rsidP="00F6773C">
      <w:pPr>
        <w:ind w:right="49"/>
      </w:pPr>
      <w:r w:rsidRPr="00F6773C">
        <w:t xml:space="preserve">Por tanto, resulta necesario indicar que conforme a lo señalado por la Comisión Nacional para la Protección y Defensa de los Usuarios de Servicios Financieros </w:t>
      </w:r>
      <w:hyperlink r:id="rId23">
        <w:r w:rsidRPr="00F6773C">
          <w:t>https://revista.condusef.gob.mx/2014/05/registro-federal-de-contribuyentes/</w:t>
        </w:r>
      </w:hyperlink>
      <w:r w:rsidRPr="00F6773C">
        <w:t xml:space="preserve"> el Registro Federal de Contribuyentes (RFC) es una clave alfanumérica que se compone de 13 caracteres. </w:t>
      </w:r>
      <w:r w:rsidRPr="00F6773C">
        <w:lastRenderedPageBreak/>
        <w:t xml:space="preserve">Para el caso de personas físicas, los dos primeros, generalmente corresponden al apellido paterno, el tercero a la inicial del apellido materno y el cuarto al primer nombre. Le sigue el año de nacimiento, mes y día; los tres últimos dígitos son la </w:t>
      </w:r>
      <w:proofErr w:type="spellStart"/>
      <w:r w:rsidRPr="00F6773C">
        <w:t>homoclave</w:t>
      </w:r>
      <w:proofErr w:type="spellEnd"/>
      <w:r w:rsidRPr="00F6773C">
        <w:t xml:space="preserve"> que es asignada por el Servicio de Administración Tributaria (SAT). Éste sirve para evitar claves duplicadas y homónimos.</w:t>
      </w:r>
    </w:p>
    <w:p w14:paraId="363FF3F5" w14:textId="77777777" w:rsidR="00AB064E" w:rsidRPr="00F6773C" w:rsidRDefault="00AB064E" w:rsidP="00F6773C">
      <w:pPr>
        <w:ind w:right="49"/>
        <w:rPr>
          <w:sz w:val="24"/>
          <w:szCs w:val="24"/>
        </w:rPr>
      </w:pPr>
    </w:p>
    <w:p w14:paraId="4E7ED00D" w14:textId="77777777" w:rsidR="00AB064E" w:rsidRPr="00F6773C" w:rsidRDefault="00AB064E" w:rsidP="00F6773C">
      <w:pPr>
        <w:ind w:right="49"/>
      </w:pPr>
      <w:r w:rsidRPr="00F6773C">
        <w:t>Así, el Registro Federal de Contribuyentes es un dato personal, que hace a las personas físicas identificadas o identificables, además de que las relaciona como un contribuyente de las autoridades fiscales. Asimismo,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14:paraId="72005896" w14:textId="77777777" w:rsidR="00AB064E" w:rsidRPr="00F6773C" w:rsidRDefault="00AB064E" w:rsidP="00F6773C">
      <w:pPr>
        <w:ind w:right="49"/>
      </w:pPr>
    </w:p>
    <w:p w14:paraId="125378D7" w14:textId="77777777" w:rsidR="00AB064E" w:rsidRPr="00F6773C" w:rsidRDefault="00AB064E" w:rsidP="00F6773C">
      <w:pPr>
        <w:ind w:right="49"/>
      </w:pPr>
      <w:r w:rsidRPr="00F6773C">
        <w:t>Por lo que, el Registro Federal de Contribuyentes de los servidores públicos no guarda relación con la transparencia de los recursos públicos, ni con el desempeño laboral que pueda tener una persona, sino que constituye un dato personal confidencial que actualiza la fracción I del artículo 143 de la Ley de Transparencia y Acceso a la Información Pública del Estado de México y Municipios. Robustece lo anterior el criterio de interpretación con clave de control SO/019/2017 emitido por el Instituto Nacional de Transparencia, Acceso a la Información y Protección de Datos Personales, INAI, el cual refiere:</w:t>
      </w:r>
    </w:p>
    <w:p w14:paraId="274F9DCF" w14:textId="77777777" w:rsidR="00AB064E" w:rsidRPr="00F6773C" w:rsidRDefault="00AB064E" w:rsidP="00F6773C">
      <w:pPr>
        <w:spacing w:line="240" w:lineRule="auto"/>
        <w:ind w:right="49"/>
        <w:rPr>
          <w:sz w:val="24"/>
          <w:szCs w:val="24"/>
        </w:rPr>
      </w:pPr>
    </w:p>
    <w:p w14:paraId="3465CF8A" w14:textId="77777777" w:rsidR="00AB064E" w:rsidRPr="00F6773C" w:rsidRDefault="00AB064E" w:rsidP="00F6773C">
      <w:pPr>
        <w:spacing w:line="240" w:lineRule="auto"/>
        <w:ind w:left="851" w:right="899"/>
        <w:rPr>
          <w:i/>
        </w:rPr>
      </w:pPr>
      <w:r w:rsidRPr="00F6773C">
        <w:rPr>
          <w:i/>
        </w:rPr>
        <w:t>“</w:t>
      </w:r>
      <w:r w:rsidRPr="00F6773C">
        <w:rPr>
          <w:b/>
          <w:i/>
        </w:rPr>
        <w:t>Registro Federal de Contribuyentes (RFC) de personas físicas</w:t>
      </w:r>
      <w:r w:rsidRPr="00F6773C">
        <w:rPr>
          <w:i/>
        </w:rPr>
        <w:t>. El RFC es una clave de carácter fiscal, única e irrepetible, que permite identificar al titular, su edad y fecha de nacimiento, por lo que es un dato personal de carácter confidencial.</w:t>
      </w:r>
    </w:p>
    <w:p w14:paraId="40D7A398" w14:textId="77777777" w:rsidR="00AB064E" w:rsidRPr="00F6773C" w:rsidRDefault="00AB064E" w:rsidP="00F6773C">
      <w:pPr>
        <w:spacing w:line="240" w:lineRule="auto"/>
        <w:ind w:left="567" w:right="616"/>
        <w:rPr>
          <w:i/>
          <w:sz w:val="24"/>
          <w:szCs w:val="24"/>
        </w:rPr>
      </w:pPr>
    </w:p>
    <w:p w14:paraId="2BABDC7B" w14:textId="77777777" w:rsidR="00AB064E" w:rsidRPr="00F6773C" w:rsidRDefault="00AB064E" w:rsidP="00F6773C">
      <w:pPr>
        <w:ind w:right="49"/>
      </w:pPr>
      <w:r w:rsidRPr="00F6773C">
        <w:t xml:space="preserve">De acuerdo con lo antes apuntado, el </w:t>
      </w:r>
      <w:proofErr w:type="gramStart"/>
      <w:r w:rsidRPr="00F6773C">
        <w:t>RFC vinculado</w:t>
      </w:r>
      <w:proofErr w:type="gramEnd"/>
      <w:r w:rsidRPr="00F6773C">
        <w:t xml:space="preserve"> al nombre de su titular, permite identificar la edad de la persona, así como su </w:t>
      </w:r>
      <w:proofErr w:type="spellStart"/>
      <w:r w:rsidRPr="00F6773C">
        <w:t>homoclave</w:t>
      </w:r>
      <w:proofErr w:type="spellEnd"/>
      <w:r w:rsidRPr="00F6773C">
        <w:t xml:space="preserve">, siendo esta última única e </w:t>
      </w:r>
      <w:r w:rsidRPr="00F6773C">
        <w:lastRenderedPageBreak/>
        <w:t>irrepetible, por lo que es posible concluir que el RFC constituye un dato personal y, por tanto, información confidencial, de conformidad con los previstos en el artículo 18, fracción II de la Ley Federal de Transparencia y Acceso a la Información Pública Gubernamental.</w:t>
      </w:r>
    </w:p>
    <w:p w14:paraId="7B36217D" w14:textId="77777777" w:rsidR="00AB064E" w:rsidRPr="00F6773C" w:rsidRDefault="00AB064E" w:rsidP="00F6773C">
      <w:pPr>
        <w:ind w:right="49"/>
      </w:pPr>
    </w:p>
    <w:p w14:paraId="66AFAB33" w14:textId="77777777" w:rsidR="00AB064E" w:rsidRPr="00F6773C" w:rsidRDefault="00AB064E" w:rsidP="00F6773C">
      <w:pPr>
        <w:ind w:right="49"/>
      </w:pPr>
      <w:r w:rsidRPr="00F6773C">
        <w:t xml:space="preserve">Ahora, atendiendo que el documento donde puede obrar de manera enunciativa más no limitativa el Registro Federal de Contribuyentes con </w:t>
      </w:r>
      <w:proofErr w:type="spellStart"/>
      <w:r w:rsidRPr="00F6773C">
        <w:t>homoclave</w:t>
      </w:r>
      <w:proofErr w:type="spellEnd"/>
      <w:r w:rsidRPr="00F6773C">
        <w:t xml:space="preserve"> es la Constancia de Situación Fiscal. </w:t>
      </w:r>
    </w:p>
    <w:p w14:paraId="7C47A7DA" w14:textId="77777777" w:rsidR="00AB064E" w:rsidRPr="00F6773C" w:rsidRDefault="00AB064E" w:rsidP="00F6773C">
      <w:pPr>
        <w:ind w:right="49"/>
      </w:pPr>
    </w:p>
    <w:p w14:paraId="63FF5EB6" w14:textId="77777777" w:rsidR="00AB064E" w:rsidRPr="00F6773C" w:rsidRDefault="00AB064E" w:rsidP="00F6773C">
      <w:pPr>
        <w:ind w:right="49"/>
      </w:pPr>
      <w:r w:rsidRPr="00F6773C">
        <w:t xml:space="preserve">La Constancia de Situación Fiscal, es un documento oficial emitido por el servicio de administración tributaria el cual da a conocer la legalidad del régimen fiscal de una persona física o moral, así como su actividad económica. Es requisito primordial que el contribuyente cuente con este documento para la generación de diferentes trámites fiscales. </w:t>
      </w:r>
    </w:p>
    <w:p w14:paraId="56E16A85" w14:textId="77777777" w:rsidR="00AB064E" w:rsidRPr="00F6773C" w:rsidRDefault="00AB064E" w:rsidP="00F6773C">
      <w:pPr>
        <w:ind w:right="49"/>
        <w:rPr>
          <w:sz w:val="24"/>
          <w:szCs w:val="24"/>
        </w:rPr>
      </w:pPr>
    </w:p>
    <w:p w14:paraId="20C05A91" w14:textId="77777777" w:rsidR="00AB064E" w:rsidRPr="00F6773C" w:rsidRDefault="00AB064E" w:rsidP="00F6773C">
      <w:pPr>
        <w:ind w:right="49"/>
      </w:pPr>
      <w:r w:rsidRPr="00F6773C">
        <w:t xml:space="preserve">De conformidad con el Servicio de Administración Tributaria, el objetivo de la constancia de situación </w:t>
      </w:r>
      <w:proofErr w:type="gramStart"/>
      <w:r w:rsidRPr="00F6773C">
        <w:t>fiscal,</w:t>
      </w:r>
      <w:proofErr w:type="gramEnd"/>
      <w:r w:rsidRPr="00F6773C">
        <w:t xml:space="preserve"> es proporcionar al contribuyente un documento que contiene información del Registro Federal de Contribuyentes y la Cédula de Identificación Fiscal. </w:t>
      </w:r>
    </w:p>
    <w:p w14:paraId="0E5F35E2" w14:textId="77777777" w:rsidR="00AB064E" w:rsidRPr="00F6773C" w:rsidRDefault="00AB064E" w:rsidP="00F6773C">
      <w:pPr>
        <w:ind w:right="49"/>
      </w:pPr>
    </w:p>
    <w:p w14:paraId="75A2E455" w14:textId="16042DE6" w:rsidR="00AB064E" w:rsidRPr="00F6773C" w:rsidRDefault="00AB064E" w:rsidP="00F6773C">
      <w:pPr>
        <w:ind w:right="49"/>
      </w:pPr>
      <w:r w:rsidRPr="00F6773C">
        <w:t xml:space="preserve">Teniendo estas premisas en cuenta, el portal del Servicio de Administración Tributaria manifiesta </w:t>
      </w:r>
      <w:r w:rsidR="00121F25" w:rsidRPr="00F6773C">
        <w:t>que,</w:t>
      </w:r>
      <w:r w:rsidRPr="00F6773C">
        <w:t xml:space="preserve"> al realizar la impresión de la constancia de situación fiscal, se obtendrán los siguientes datos:</w:t>
      </w:r>
    </w:p>
    <w:p w14:paraId="051E8ACB" w14:textId="77777777" w:rsidR="00AB064E" w:rsidRPr="00F6773C" w:rsidRDefault="00AB064E" w:rsidP="00F6773C">
      <w:pPr>
        <w:ind w:right="49"/>
        <w:rPr>
          <w:sz w:val="24"/>
          <w:szCs w:val="24"/>
        </w:rPr>
      </w:pPr>
    </w:p>
    <w:p w14:paraId="7FBF2F3C" w14:textId="77777777" w:rsidR="00AB064E" w:rsidRPr="00F6773C" w:rsidRDefault="00AB064E" w:rsidP="00F6773C">
      <w:pPr>
        <w:ind w:right="49"/>
      </w:pPr>
      <w:r w:rsidRPr="00F6773C">
        <w:t xml:space="preserve">1. Cédula de Identificación Fiscal (CIF): Que contiene datos como el RFC, nombre de la persona, Código QR e </w:t>
      </w:r>
      <w:proofErr w:type="gramStart"/>
      <w:r w:rsidRPr="00F6773C">
        <w:t>id</w:t>
      </w:r>
      <w:proofErr w:type="gramEnd"/>
      <w:r w:rsidRPr="00F6773C">
        <w:t xml:space="preserve"> CIF. </w:t>
      </w:r>
    </w:p>
    <w:p w14:paraId="6484186A" w14:textId="77777777" w:rsidR="00AB064E" w:rsidRPr="00F6773C" w:rsidRDefault="00AB064E" w:rsidP="00F6773C">
      <w:pPr>
        <w:ind w:right="49"/>
      </w:pPr>
      <w:r w:rsidRPr="00F6773C">
        <w:t>2. Datos de identificación fiscal: Rubro que contiene, entre otros, datos como RFC, CURP, nombre y apellidos de la persona, fecha de inicio de operaciones, estatus en el padrón de contribuyentes y nombre comercial.</w:t>
      </w:r>
    </w:p>
    <w:p w14:paraId="3AA99205" w14:textId="77777777" w:rsidR="00AB064E" w:rsidRPr="00F6773C" w:rsidRDefault="00AB064E" w:rsidP="00F6773C">
      <w:pPr>
        <w:ind w:right="49"/>
      </w:pPr>
      <w:r w:rsidRPr="00F6773C">
        <w:lastRenderedPageBreak/>
        <w:t xml:space="preserve">3. Datos del domicilio registrado. </w:t>
      </w:r>
    </w:p>
    <w:p w14:paraId="165398CB" w14:textId="77777777" w:rsidR="00AB064E" w:rsidRPr="00F6773C" w:rsidRDefault="00AB064E" w:rsidP="00F6773C">
      <w:pPr>
        <w:ind w:right="49"/>
      </w:pPr>
      <w:r w:rsidRPr="00F6773C">
        <w:t xml:space="preserve">4. Actividades económicas. </w:t>
      </w:r>
    </w:p>
    <w:p w14:paraId="20196875" w14:textId="77777777" w:rsidR="00AB064E" w:rsidRPr="00F6773C" w:rsidRDefault="00AB064E" w:rsidP="00F6773C">
      <w:pPr>
        <w:ind w:right="49"/>
      </w:pPr>
      <w:r w:rsidRPr="00F6773C">
        <w:t xml:space="preserve">5. Regímenes fiscales. </w:t>
      </w:r>
    </w:p>
    <w:p w14:paraId="09C919A3" w14:textId="77777777" w:rsidR="00AB064E" w:rsidRPr="00F6773C" w:rsidRDefault="00AB064E" w:rsidP="00F6773C">
      <w:pPr>
        <w:ind w:right="49"/>
      </w:pPr>
      <w:r w:rsidRPr="00F6773C">
        <w:t>6. Obligaciones fiscales.</w:t>
      </w:r>
    </w:p>
    <w:p w14:paraId="02E9407C" w14:textId="77777777" w:rsidR="00AB064E" w:rsidRPr="00F6773C" w:rsidRDefault="00AB064E" w:rsidP="00F6773C">
      <w:pPr>
        <w:ind w:right="49"/>
      </w:pPr>
    </w:p>
    <w:p w14:paraId="495B8659" w14:textId="77777777" w:rsidR="00AB064E" w:rsidRPr="00F6773C" w:rsidRDefault="00AB064E" w:rsidP="00F6773C">
      <w:pPr>
        <w:ind w:right="49"/>
        <w:rPr>
          <w:b/>
          <w:i/>
        </w:rPr>
      </w:pPr>
      <w:r w:rsidRPr="00F6773C">
        <w:t xml:space="preserve">Como se desprende de lo anterior, la constancia de situación fiscal contiene información que atañe a la esfera privada de su titular, lo cual en nada abona a la transparencia y rendición de cuentas, y, por tanto, procede la </w:t>
      </w:r>
      <w:r w:rsidRPr="00F6773C">
        <w:rPr>
          <w:b/>
          <w:i/>
        </w:rPr>
        <w:t xml:space="preserve">clasificación en su totalidad. </w:t>
      </w:r>
    </w:p>
    <w:p w14:paraId="189954CE" w14:textId="77777777" w:rsidR="003D609D" w:rsidRPr="00F6773C" w:rsidRDefault="003D609D" w:rsidP="00F6773C">
      <w:pPr>
        <w:ind w:right="49"/>
        <w:rPr>
          <w:b/>
          <w:i/>
        </w:rPr>
      </w:pPr>
    </w:p>
    <w:p w14:paraId="4D572359" w14:textId="41368B12" w:rsidR="003D609D" w:rsidRPr="00F6773C" w:rsidRDefault="003D609D" w:rsidP="00F6773C">
      <w:pPr>
        <w:numPr>
          <w:ilvl w:val="0"/>
          <w:numId w:val="23"/>
        </w:numPr>
        <w:contextualSpacing/>
        <w:rPr>
          <w:b/>
        </w:rPr>
      </w:pPr>
      <w:r w:rsidRPr="00F6773C">
        <w:rPr>
          <w:b/>
        </w:rPr>
        <w:t>Comprobante de grado máximo de estudios:</w:t>
      </w:r>
    </w:p>
    <w:p w14:paraId="043A1AAA" w14:textId="77777777" w:rsidR="003D609D" w:rsidRPr="00F6773C" w:rsidRDefault="003D609D" w:rsidP="00F6773C">
      <w:r w:rsidRPr="00F6773C">
        <w:t>Para el caso, debe tenerse en cuenta lo dispuesto en los artículos 60 de la Ley General de Educación, 3.27 fracción IV, 3.28, 3.29 y 3.31 segundo párrafo del Código Administrativo del Estado de México, que prevén:</w:t>
      </w:r>
    </w:p>
    <w:p w14:paraId="441DAE72" w14:textId="77777777" w:rsidR="003D609D" w:rsidRPr="00F6773C" w:rsidRDefault="003D609D" w:rsidP="00F6773C">
      <w:pPr>
        <w:spacing w:before="240" w:after="240" w:line="240" w:lineRule="auto"/>
        <w:ind w:left="851" w:right="902"/>
      </w:pPr>
      <w:r w:rsidRPr="00F6773C">
        <w:rPr>
          <w:b/>
          <w:i/>
        </w:rPr>
        <w:t>“ARTÍCULO 60.-</w:t>
      </w:r>
      <w:r w:rsidRPr="00F6773C">
        <w:rPr>
          <w:i/>
        </w:rPr>
        <w:t xml:space="preserve"> Los estudios realizados dentro del sistema educativo nacional tendrán validez en toda la República.</w:t>
      </w:r>
    </w:p>
    <w:p w14:paraId="41BA1837" w14:textId="77777777" w:rsidR="003D609D" w:rsidRPr="00F6773C" w:rsidRDefault="003D609D" w:rsidP="00F6773C">
      <w:pPr>
        <w:spacing w:before="240" w:after="240" w:line="240" w:lineRule="auto"/>
        <w:ind w:left="851" w:right="902"/>
        <w:rPr>
          <w:i/>
        </w:rPr>
      </w:pPr>
      <w:r w:rsidRPr="00F6773C">
        <w:rPr>
          <w:i/>
        </w:rPr>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14:paraId="1B3FD6CA" w14:textId="77777777" w:rsidR="003D609D" w:rsidRPr="00F6773C" w:rsidRDefault="003D609D" w:rsidP="00F6773C">
      <w:pPr>
        <w:spacing w:before="240" w:after="240" w:line="276" w:lineRule="auto"/>
        <w:ind w:left="851" w:right="902"/>
        <w:rPr>
          <w:sz w:val="10"/>
          <w:szCs w:val="10"/>
        </w:rPr>
      </w:pPr>
    </w:p>
    <w:p w14:paraId="7B1FD0EE" w14:textId="77777777" w:rsidR="003D609D" w:rsidRPr="00F6773C" w:rsidRDefault="003D609D" w:rsidP="00F6773C">
      <w:pPr>
        <w:spacing w:before="240" w:after="240"/>
        <w:ind w:right="49"/>
      </w:pPr>
      <w:r w:rsidRPr="00F6773C">
        <w:t xml:space="preserve">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w:t>
      </w:r>
      <w:r w:rsidRPr="00F6773C">
        <w:lastRenderedPageBreak/>
        <w:t>hayan concluido estudios de conformidad con los requisitos establecidos en los planes y programas de estudio correspondientes.</w:t>
      </w:r>
    </w:p>
    <w:p w14:paraId="0E9F3A97" w14:textId="77777777" w:rsidR="003D609D" w:rsidRPr="00F6773C" w:rsidRDefault="003D609D" w:rsidP="00F6773C">
      <w:r w:rsidRPr="00F6773C">
        <w:t xml:space="preserve">Ante los argumentos planteados, se puede concluir que constituyen documentos probatorios de estudios; </w:t>
      </w:r>
      <w:r w:rsidRPr="00F6773C">
        <w:rPr>
          <w:b/>
          <w:u w:val="single"/>
        </w:rPr>
        <w:t>los certificados, constancias, diplomas, títulos y/o cédula profesional</w:t>
      </w:r>
      <w:r w:rsidRPr="00F6773C">
        <w:rPr>
          <w:b/>
        </w:rPr>
        <w:t>,</w:t>
      </w:r>
      <w:r w:rsidRPr="00F6773C">
        <w:t xml:space="preserve"> por tratarse de la expresión documental que permite acreditar el grado de estudios de los servidores públicos.</w:t>
      </w:r>
    </w:p>
    <w:p w14:paraId="24418839" w14:textId="77777777" w:rsidR="003D609D" w:rsidRPr="00F6773C" w:rsidRDefault="003D609D" w:rsidP="00F6773C"/>
    <w:p w14:paraId="0113A882" w14:textId="77777777" w:rsidR="003D609D" w:rsidRPr="00F6773C" w:rsidRDefault="003D609D" w:rsidP="00F6773C">
      <w:r w:rsidRPr="00F6773C">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55E6F482" w14:textId="77777777" w:rsidR="003D609D" w:rsidRPr="00F6773C" w:rsidRDefault="003D609D" w:rsidP="00F6773C">
      <w:pPr>
        <w:contextualSpacing/>
        <w:rPr>
          <w:b/>
        </w:rPr>
      </w:pPr>
    </w:p>
    <w:p w14:paraId="183EF7DF" w14:textId="77777777" w:rsidR="003D609D" w:rsidRPr="00F6773C" w:rsidRDefault="003D609D" w:rsidP="00F6773C">
      <w:r w:rsidRPr="00F6773C">
        <w:t xml:space="preserve">Al respecto, es necesario precisar que la cédula y el título profesional, son los documentos que toda persona </w:t>
      </w:r>
      <w:r w:rsidRPr="00F6773C">
        <w:rPr>
          <w:i/>
        </w:rPr>
        <w:t>a quien legalmente se le haya expedido título profesional o grado académico equivalente, podrá obtener</w:t>
      </w:r>
      <w:r w:rsidRPr="00F6773C">
        <w:t xml:space="preserve"> (…) </w:t>
      </w:r>
      <w:r w:rsidRPr="00F6773C">
        <w:rPr>
          <w:b/>
          <w:i/>
        </w:rPr>
        <w:t xml:space="preserve">con efectos de patente, </w:t>
      </w:r>
      <w:r w:rsidRPr="00F6773C">
        <w:t>es otorgada por la Dirección General de Profesiones o por la Institución respectiva, para identidad en todas las actividades profesionales, de conformidad con los artículos 3° y 23, fracción IV de la Ley Reglamentaria del Artículo 5° Constitucional, Relativo al Ejercicio de las Profesiones en la Ciudad de México.</w:t>
      </w:r>
    </w:p>
    <w:p w14:paraId="0C458FF6" w14:textId="77777777" w:rsidR="00403641" w:rsidRPr="00F6773C" w:rsidRDefault="00403641" w:rsidP="00F6773C"/>
    <w:p w14:paraId="210D8522" w14:textId="77777777" w:rsidR="00403641" w:rsidRPr="00F6773C" w:rsidRDefault="00403641" w:rsidP="00F6773C">
      <w:pPr>
        <w:contextualSpacing/>
        <w:rPr>
          <w:rFonts w:cs="Tahoma"/>
          <w:bCs/>
          <w:iCs/>
        </w:rPr>
      </w:pPr>
      <w:r w:rsidRPr="00F6773C">
        <w:t xml:space="preserve">Por lo que concierne al dato de la </w:t>
      </w:r>
      <w:r w:rsidRPr="00F6773C">
        <w:rPr>
          <w:b/>
        </w:rPr>
        <w:t xml:space="preserve">fotografía </w:t>
      </w:r>
      <w:r w:rsidRPr="00F6773C">
        <w:rPr>
          <w:rFonts w:cs="Tahoma"/>
          <w:bCs/>
          <w:iCs/>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EB92C44" w14:textId="77777777" w:rsidR="00403641" w:rsidRPr="00F6773C" w:rsidRDefault="00403641" w:rsidP="00F6773C">
      <w:pPr>
        <w:contextualSpacing/>
        <w:rPr>
          <w:rFonts w:cs="Tahoma"/>
          <w:bCs/>
          <w:iCs/>
        </w:rPr>
      </w:pPr>
      <w:r w:rsidRPr="00F6773C">
        <w:rPr>
          <w:rFonts w:cs="Tahoma"/>
          <w:bCs/>
          <w:iCs/>
        </w:rPr>
        <w:lastRenderedPageBreak/>
        <w:t xml:space="preserve"> </w:t>
      </w:r>
    </w:p>
    <w:p w14:paraId="40E3E80C" w14:textId="77777777" w:rsidR="00403641" w:rsidRPr="00F6773C" w:rsidRDefault="00403641" w:rsidP="00F6773C">
      <w:pPr>
        <w:contextualSpacing/>
        <w:rPr>
          <w:rFonts w:cs="Tahoma"/>
          <w:bCs/>
          <w:iCs/>
        </w:rPr>
      </w:pPr>
      <w:r w:rsidRPr="00F6773C">
        <w:rPr>
          <w:rFonts w:cs="Tahoma"/>
          <w:bCs/>
          <w:i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249E8CF" w14:textId="77777777" w:rsidR="00403641" w:rsidRPr="00F6773C" w:rsidRDefault="00403641" w:rsidP="00F6773C">
      <w:pPr>
        <w:contextualSpacing/>
        <w:rPr>
          <w:rFonts w:cs="Tahoma"/>
          <w:bCs/>
          <w:iCs/>
        </w:rPr>
      </w:pPr>
      <w:r w:rsidRPr="00F6773C">
        <w:rPr>
          <w:rFonts w:cs="Tahoma"/>
          <w:bCs/>
          <w:iCs/>
        </w:rPr>
        <w:t xml:space="preserve"> </w:t>
      </w:r>
    </w:p>
    <w:p w14:paraId="6874F582" w14:textId="77777777" w:rsidR="00403641" w:rsidRPr="00F6773C" w:rsidRDefault="00403641" w:rsidP="00F6773C">
      <w:pPr>
        <w:contextualSpacing/>
        <w:rPr>
          <w:rFonts w:cs="Tahoma"/>
          <w:bCs/>
          <w:iCs/>
        </w:rPr>
      </w:pPr>
      <w:r w:rsidRPr="00F6773C">
        <w:rPr>
          <w:rFonts w:cs="Tahoma"/>
          <w:bCs/>
          <w:iC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69FB71CA" w14:textId="77777777" w:rsidR="00403641" w:rsidRPr="00F6773C" w:rsidRDefault="00403641" w:rsidP="00F6773C">
      <w:pPr>
        <w:contextualSpacing/>
        <w:rPr>
          <w:rFonts w:cs="Tahoma"/>
          <w:bCs/>
          <w:iCs/>
        </w:rPr>
      </w:pPr>
      <w:r w:rsidRPr="00F6773C">
        <w:rPr>
          <w:rFonts w:cs="Tahoma"/>
          <w:bCs/>
          <w:iCs/>
        </w:rPr>
        <w:t xml:space="preserve"> </w:t>
      </w:r>
    </w:p>
    <w:p w14:paraId="6E4942FF" w14:textId="77777777" w:rsidR="00403641" w:rsidRPr="00F6773C" w:rsidRDefault="00403641" w:rsidP="00F6773C">
      <w:pPr>
        <w:contextualSpacing/>
        <w:rPr>
          <w:rFonts w:cs="Tahoma"/>
          <w:bCs/>
          <w:iCs/>
        </w:rPr>
      </w:pPr>
      <w:r w:rsidRPr="00F6773C">
        <w:rPr>
          <w:rFonts w:cs="Tahoma"/>
          <w:bCs/>
          <w:iCs/>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B9C3111" w14:textId="77777777" w:rsidR="00403641" w:rsidRPr="00F6773C" w:rsidRDefault="00403641" w:rsidP="00F6773C">
      <w:pPr>
        <w:contextualSpacing/>
        <w:rPr>
          <w:rFonts w:cs="Tahoma"/>
          <w:bCs/>
          <w:iCs/>
        </w:rPr>
      </w:pPr>
      <w:r w:rsidRPr="00F6773C">
        <w:rPr>
          <w:rFonts w:cs="Tahoma"/>
          <w:bCs/>
          <w:iCs/>
        </w:rPr>
        <w:t xml:space="preserve"> </w:t>
      </w:r>
    </w:p>
    <w:p w14:paraId="0213198B" w14:textId="77777777" w:rsidR="00403641" w:rsidRPr="00F6773C" w:rsidRDefault="00403641" w:rsidP="00F6773C">
      <w:pPr>
        <w:contextualSpacing/>
        <w:rPr>
          <w:rFonts w:cs="Tahoma"/>
          <w:bCs/>
          <w:iCs/>
        </w:rPr>
      </w:pPr>
      <w:r w:rsidRPr="00F6773C">
        <w:rPr>
          <w:rFonts w:cs="Tahoma"/>
          <w:bCs/>
          <w:iCs/>
        </w:rPr>
        <w:lastRenderedPageBreak/>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31C79E19" w14:textId="77777777" w:rsidR="00403641" w:rsidRPr="00F6773C" w:rsidRDefault="00403641" w:rsidP="00F6773C">
      <w:pPr>
        <w:contextualSpacing/>
        <w:rPr>
          <w:rFonts w:cs="Tahoma"/>
          <w:bCs/>
          <w:iCs/>
        </w:rPr>
      </w:pPr>
      <w:r w:rsidRPr="00F6773C">
        <w:rPr>
          <w:rFonts w:cs="Tahoma"/>
          <w:bCs/>
          <w:iCs/>
        </w:rPr>
        <w:t xml:space="preserve"> </w:t>
      </w:r>
    </w:p>
    <w:p w14:paraId="5208EC31" w14:textId="77777777" w:rsidR="00403641" w:rsidRPr="00F6773C" w:rsidRDefault="00403641" w:rsidP="00F6773C">
      <w:pPr>
        <w:contextualSpacing/>
        <w:rPr>
          <w:rFonts w:cs="Tahoma"/>
          <w:bCs/>
          <w:iCs/>
        </w:rPr>
      </w:pPr>
      <w:r w:rsidRPr="00F6773C">
        <w:rPr>
          <w:rFonts w:cs="Tahoma"/>
          <w:bCs/>
          <w:iCs/>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B59ECBE" w14:textId="77777777" w:rsidR="00403641" w:rsidRPr="00F6773C" w:rsidRDefault="00403641" w:rsidP="00F6773C">
      <w:pPr>
        <w:contextualSpacing/>
        <w:rPr>
          <w:rFonts w:cs="Tahoma"/>
          <w:bCs/>
          <w:iCs/>
        </w:rPr>
      </w:pPr>
      <w:r w:rsidRPr="00F6773C">
        <w:rPr>
          <w:rFonts w:cs="Tahoma"/>
          <w:bCs/>
          <w:iCs/>
        </w:rPr>
        <w:t xml:space="preserve"> </w:t>
      </w:r>
    </w:p>
    <w:p w14:paraId="03DBFFCE" w14:textId="77777777" w:rsidR="00403641" w:rsidRPr="00F6773C" w:rsidRDefault="00403641" w:rsidP="00F6773C">
      <w:pPr>
        <w:contextualSpacing/>
        <w:rPr>
          <w:rFonts w:cs="Tahoma"/>
          <w:bCs/>
          <w:iCs/>
        </w:rPr>
      </w:pPr>
      <w:r w:rsidRPr="00F6773C">
        <w:rPr>
          <w:rFonts w:cs="Tahoma"/>
          <w:bCs/>
          <w:iC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29F13FF4" w14:textId="77777777" w:rsidR="00403641" w:rsidRPr="00F6773C" w:rsidRDefault="00403641" w:rsidP="00F6773C">
      <w:pPr>
        <w:contextualSpacing/>
        <w:rPr>
          <w:rFonts w:cs="Tahoma"/>
          <w:bCs/>
          <w:iCs/>
        </w:rPr>
      </w:pPr>
    </w:p>
    <w:p w14:paraId="272F3D5F" w14:textId="77777777" w:rsidR="00403641" w:rsidRPr="00F6773C" w:rsidRDefault="00403641" w:rsidP="00F6773C">
      <w:pPr>
        <w:contextualSpacing/>
        <w:rPr>
          <w:rFonts w:cs="Tahoma"/>
          <w:bCs/>
          <w:iCs/>
        </w:rPr>
      </w:pPr>
      <w:r w:rsidRPr="00F6773C">
        <w:rPr>
          <w:rFonts w:cs="Tahoma"/>
          <w:bCs/>
          <w:iCs/>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w:t>
      </w:r>
      <w:r w:rsidRPr="00F6773C">
        <w:rPr>
          <w:rFonts w:cs="Tahoma"/>
          <w:bCs/>
          <w:iCs/>
        </w:rPr>
        <w:lastRenderedPageBreak/>
        <w:t>Transparencia y Acceso a la Información Pública del Estado de México y Municipios, por lo que en las versiones públicas que se ordenen, no podrá clasificarse esa información.</w:t>
      </w:r>
    </w:p>
    <w:p w14:paraId="623B5DB0" w14:textId="77777777" w:rsidR="003D609D" w:rsidRPr="00F6773C" w:rsidRDefault="003D609D" w:rsidP="00F6773C"/>
    <w:p w14:paraId="1A8606AD" w14:textId="77777777" w:rsidR="003D609D" w:rsidRPr="00F6773C" w:rsidRDefault="003D609D" w:rsidP="00F6773C">
      <w:r w:rsidRPr="00F6773C">
        <w:t xml:space="preserve">Respecto a la </w:t>
      </w:r>
      <w:r w:rsidRPr="00F6773C">
        <w:rPr>
          <w:b/>
        </w:rPr>
        <w:t xml:space="preserve">firma, </w:t>
      </w:r>
      <w:r w:rsidRPr="00F6773C">
        <w:t xml:space="preserve">es necesario precisar que ésta es considerada un dato personal concerniente a una persona física identificada o identificable, al tratarse de información gráfica a través de la cual su titular exterioriza su voluntad en actos públicos y privados.   En consecuencia, los documentos donde conste la firma de los </w:t>
      </w:r>
      <w:proofErr w:type="gramStart"/>
      <w:r w:rsidRPr="00F6773C">
        <w:t>ciudadanos,</w:t>
      </w:r>
      <w:proofErr w:type="gramEnd"/>
      <w:r w:rsidRPr="00F6773C">
        <w:t xml:space="preserve"> se deben clasificar como confidencial. </w:t>
      </w:r>
    </w:p>
    <w:p w14:paraId="22BAD73E" w14:textId="77777777" w:rsidR="003D609D" w:rsidRPr="00F6773C" w:rsidRDefault="003D609D" w:rsidP="00F6773C"/>
    <w:p w14:paraId="74E0286E" w14:textId="77777777" w:rsidR="003D609D" w:rsidRPr="00F6773C" w:rsidRDefault="003D609D" w:rsidP="00F6773C">
      <w:r w:rsidRPr="00F6773C">
        <w:t>Robustece lo anterior el criterio 15/17 emitido por el Instituto Nacional de Transparencia (INAI) que es del tenor literal siguiente:</w:t>
      </w:r>
    </w:p>
    <w:p w14:paraId="567C0C08" w14:textId="77777777" w:rsidR="003D609D" w:rsidRPr="00F6773C" w:rsidRDefault="003D609D" w:rsidP="00F6773C"/>
    <w:p w14:paraId="6FE66359" w14:textId="77777777" w:rsidR="003D609D" w:rsidRPr="00F6773C" w:rsidRDefault="003D609D" w:rsidP="00F6773C">
      <w:pPr>
        <w:spacing w:line="240" w:lineRule="auto"/>
        <w:ind w:left="851" w:right="899"/>
        <w:rPr>
          <w:i/>
        </w:rPr>
      </w:pPr>
      <w:r w:rsidRPr="00F6773C">
        <w:rPr>
          <w:i/>
        </w:rPr>
        <w:t>“</w:t>
      </w:r>
      <w:r w:rsidRPr="00F6773C">
        <w:rPr>
          <w:b/>
          <w:i/>
        </w:rPr>
        <w:t>Fotografía en título o cédula profesional es de acceso público.</w:t>
      </w:r>
      <w:r w:rsidRPr="00F6773C">
        <w:rPr>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747E425E" w14:textId="77777777" w:rsidR="003D609D" w:rsidRPr="00F6773C" w:rsidRDefault="003D609D" w:rsidP="00F6773C">
      <w:pPr>
        <w:ind w:left="567" w:right="618"/>
      </w:pPr>
    </w:p>
    <w:p w14:paraId="2AC505DD" w14:textId="77777777" w:rsidR="003D609D" w:rsidRPr="00F6773C" w:rsidRDefault="003D609D" w:rsidP="00F6773C">
      <w:pPr>
        <w:ind w:right="51"/>
      </w:pPr>
      <w:r w:rsidRPr="00F6773C">
        <w:t xml:space="preserve">De esta manera, si bien la cédula profesional electrónica es un documento de naturaleza pública, el mismo contiene datos personales que se ubican en la hipótesis prevista en la fracción I del artículo 143 de la Ley de Transparencia y Acceso a la Información Pública del Estado de México y Municipios, y procede su entrega en </w:t>
      </w:r>
      <w:r w:rsidRPr="00F6773C">
        <w:rPr>
          <w:b/>
          <w:i/>
        </w:rPr>
        <w:t>versión pública</w:t>
      </w:r>
      <w:r w:rsidRPr="00F6773C">
        <w:t xml:space="preserve">. </w:t>
      </w:r>
    </w:p>
    <w:p w14:paraId="6A96E9F2" w14:textId="77777777" w:rsidR="00EC3045" w:rsidRPr="00F6773C" w:rsidRDefault="00EC3045" w:rsidP="00F6773C">
      <w:pPr>
        <w:ind w:right="51"/>
      </w:pPr>
    </w:p>
    <w:p w14:paraId="7FCB4E21" w14:textId="756F7656" w:rsidR="00EC3045" w:rsidRPr="00F6773C" w:rsidRDefault="00EC3045" w:rsidP="00F6773C">
      <w:pPr>
        <w:numPr>
          <w:ilvl w:val="0"/>
          <w:numId w:val="23"/>
        </w:numPr>
        <w:contextualSpacing/>
        <w:rPr>
          <w:b/>
        </w:rPr>
      </w:pPr>
      <w:r w:rsidRPr="00F6773C">
        <w:rPr>
          <w:b/>
        </w:rPr>
        <w:t xml:space="preserve">Aviso de movimientos ante el </w:t>
      </w:r>
      <w:proofErr w:type="spellStart"/>
      <w:r w:rsidRPr="00F6773C">
        <w:rPr>
          <w:b/>
        </w:rPr>
        <w:t>Issemym</w:t>
      </w:r>
      <w:proofErr w:type="spellEnd"/>
    </w:p>
    <w:p w14:paraId="0C11289A" w14:textId="77777777" w:rsidR="00EC3045" w:rsidRPr="00F6773C" w:rsidRDefault="00EC3045" w:rsidP="00F6773C">
      <w:pPr>
        <w:rPr>
          <w:noProof/>
        </w:rPr>
      </w:pPr>
      <w:bookmarkStart w:id="29" w:name="_Hlk199324824"/>
      <w:r w:rsidRPr="00F6773C">
        <w:rPr>
          <w:noProof/>
        </w:rPr>
        <w:t xml:space="preserve">Ahora bien en atencion a la naturaleza de la información peticionada es conveniente referir que el Aviso de Movimientos, es un documento que debe expedir la dependencia pública a la </w:t>
      </w:r>
      <w:r w:rsidRPr="00F6773C">
        <w:rPr>
          <w:noProof/>
        </w:rPr>
        <w:lastRenderedPageBreak/>
        <w:t>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w:t>
      </w:r>
    </w:p>
    <w:bookmarkEnd w:id="29"/>
    <w:p w14:paraId="094F5FAF" w14:textId="77777777" w:rsidR="00EC3045" w:rsidRPr="00F6773C" w:rsidRDefault="00EC3045" w:rsidP="00F6773C">
      <w:pPr>
        <w:rPr>
          <w:noProof/>
        </w:rPr>
      </w:pPr>
    </w:p>
    <w:p w14:paraId="451677D8" w14:textId="77777777" w:rsidR="00EC3045" w:rsidRPr="00F6773C" w:rsidRDefault="00EC3045" w:rsidP="00F6773C">
      <w:pPr>
        <w:rPr>
          <w:noProof/>
        </w:rPr>
      </w:pPr>
      <w:r w:rsidRPr="00F6773C">
        <w:rPr>
          <w:noProof/>
        </w:rPr>
        <w:t>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los Avisos de Movimiento (Alta y Baja), para realizar sus respectivos trámites ante el Instituto de Seguridad Social del Estado de México y Municipios.</w:t>
      </w:r>
    </w:p>
    <w:p w14:paraId="53A8266F" w14:textId="77777777" w:rsidR="00EC3045" w:rsidRPr="00F6773C" w:rsidRDefault="00EC3045" w:rsidP="00F6773C">
      <w:pPr>
        <w:contextualSpacing/>
        <w:rPr>
          <w:b/>
        </w:rPr>
      </w:pPr>
    </w:p>
    <w:p w14:paraId="6094685C" w14:textId="1AD3945A" w:rsidR="00120FA3" w:rsidRPr="00F6773C" w:rsidRDefault="00120FA3" w:rsidP="00F6773C">
      <w:pPr>
        <w:ind w:right="-312"/>
      </w:pPr>
      <w:r w:rsidRPr="00F6773C">
        <w:t xml:space="preserve">Documental que contiene entre otros datos el </w:t>
      </w:r>
      <w:r w:rsidRPr="00F6773C">
        <w:rPr>
          <w:b/>
          <w:i/>
        </w:rPr>
        <w:t>Número de seguridad social del Instituto de Seguridad Social del Estado de México y Municipios</w:t>
      </w:r>
      <w:r w:rsidRPr="00F6773C">
        <w:rPr>
          <w:b/>
        </w:rPr>
        <w:t xml:space="preserve">, </w:t>
      </w:r>
      <w:r w:rsidRPr="00F6773C">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8747155" w14:textId="77777777" w:rsidR="00120FA3" w:rsidRPr="00F6773C" w:rsidRDefault="00120FA3" w:rsidP="00F6773C"/>
    <w:p w14:paraId="662C9089" w14:textId="77777777" w:rsidR="00120FA3" w:rsidRPr="00F6773C" w:rsidRDefault="00120FA3" w:rsidP="00F6773C">
      <w:pPr>
        <w:ind w:right="-312"/>
      </w:pPr>
      <w:r w:rsidRPr="00F6773C">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w:t>
      </w:r>
      <w:r w:rsidRPr="00F6773C">
        <w:lastRenderedPageBreak/>
        <w:t>proporcionar los servicios que brinda el Instituto de Seguridad Social del Estado de México y Municipios.</w:t>
      </w:r>
    </w:p>
    <w:p w14:paraId="56B1BC9F" w14:textId="77777777" w:rsidR="00120FA3" w:rsidRPr="00F6773C" w:rsidRDefault="00120FA3" w:rsidP="00F6773C"/>
    <w:p w14:paraId="7B9E0C54" w14:textId="77777777" w:rsidR="00120FA3" w:rsidRPr="00F6773C" w:rsidRDefault="00120FA3" w:rsidP="00F6773C">
      <w:pPr>
        <w:ind w:right="-312"/>
      </w:pPr>
      <w:r w:rsidRPr="00F6773C">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997635A" w14:textId="77777777" w:rsidR="00EC3045" w:rsidRPr="00F6773C" w:rsidRDefault="00EC3045" w:rsidP="00F6773C">
      <w:pPr>
        <w:ind w:right="51"/>
      </w:pPr>
    </w:p>
    <w:p w14:paraId="7DE33E6E" w14:textId="11DEF0EF" w:rsidR="00120FA3" w:rsidRPr="00F6773C" w:rsidRDefault="00120FA3" w:rsidP="00F6773C">
      <w:pPr>
        <w:ind w:right="51"/>
      </w:pPr>
      <w:r w:rsidRPr="00F6773C">
        <w:t xml:space="preserve">De esta manera, si bien es un documento de naturaleza pública, el mismo contiene datos personales que se ubican en la hipótesis prevista en la fracción I del artículo 143 de la Ley de Transparencia y Acceso a la Información Pública del Estado de México y Municipios, y procede su entrega en </w:t>
      </w:r>
      <w:r w:rsidRPr="00F6773C">
        <w:rPr>
          <w:b/>
          <w:i/>
        </w:rPr>
        <w:t>versión pública</w:t>
      </w:r>
      <w:r w:rsidRPr="00F6773C">
        <w:t xml:space="preserve">. </w:t>
      </w:r>
    </w:p>
    <w:p w14:paraId="637EB08C" w14:textId="77777777" w:rsidR="003D609D" w:rsidRPr="00F6773C" w:rsidRDefault="003D609D" w:rsidP="00F6773C"/>
    <w:p w14:paraId="1DEE62ED" w14:textId="3121E9E6" w:rsidR="007E114D" w:rsidRPr="00F6773C" w:rsidRDefault="003D609D" w:rsidP="00F6773C">
      <w:r w:rsidRPr="00F6773C">
        <w:t xml:space="preserve">Teniendo que, </w:t>
      </w:r>
      <w:r w:rsidRPr="00F6773C">
        <w:rPr>
          <w:b/>
        </w:rPr>
        <w:t xml:space="preserve">EL SUJETO OBLIGADO </w:t>
      </w:r>
      <w:r w:rsidRPr="00F6773C">
        <w:t xml:space="preserve">a fin de atender el requerimiento relativo al expediente </w:t>
      </w:r>
      <w:r w:rsidR="008050B2" w:rsidRPr="00F6773C">
        <w:t>laboral a través del</w:t>
      </w:r>
      <w:r w:rsidR="007E114D" w:rsidRPr="00F6773C">
        <w:t xml:space="preserve"> servidor público habilitado de la unidad administrativa competente, hizo del conocimiento al particular que después de realizar una búsqueda exhaustiva y razonable en los archivos físicos y electrónicos que obran en el Departamento de Administración de Personal, remite en formato digital la información solicitada, advirtiendo la entrega de diversa información previamente descrita en el apartado de antecedentes, y que se tiene por inserta en el presente en obvio de repeticiones innecesarias. </w:t>
      </w:r>
    </w:p>
    <w:p w14:paraId="5D55E44E" w14:textId="77777777" w:rsidR="007E114D" w:rsidRPr="00F6773C" w:rsidRDefault="007E114D" w:rsidP="00F6773C">
      <w:pPr>
        <w:ind w:right="49"/>
      </w:pPr>
    </w:p>
    <w:p w14:paraId="432465BE" w14:textId="77777777" w:rsidR="007E114D" w:rsidRPr="00F6773C" w:rsidRDefault="007E114D" w:rsidP="00F6773C">
      <w:pPr>
        <w:ind w:right="49"/>
      </w:pPr>
      <w:r w:rsidRPr="00F6773C">
        <w:t xml:space="preserve">Asimismo señaló que, en términos del artículo 143 fracción I de la Ley de Transparencia y Acceso a la Información Pública del Estado de México y Municipios, la información personal contenida en la constancia de no inhabilitación, certificado de no deudor alimentario moroso, </w:t>
      </w:r>
      <w:r w:rsidRPr="00F6773C">
        <w:lastRenderedPageBreak/>
        <w:t>alta de ISSEMYM, y comprobante de estudios ha sido considerada como confidencial de forma parcial mediante acuerdo número CT/SE/268/04/2025; por su parte, los datos personales contenidos en la identificación oficial INE, acta de nacimiento, certificado médica, comprobante de domicilio, cédula del CURP y cédula del RFC, ha sido clasificada como confidencial de forma total de conformidad con el artículo 140 fracción X, y demás aplicables de la Ley de Transparencia, mediante acuerdo número CT/SE/268/05/2025; los acuerdos antes citados aprobados por el Comité de Transparencia en la Ducentésima Sexagésima Octava Sesión Extraordinaria 2025.</w:t>
      </w:r>
    </w:p>
    <w:p w14:paraId="666008F5" w14:textId="77777777" w:rsidR="007E114D" w:rsidRPr="00F6773C" w:rsidRDefault="007E114D" w:rsidP="00F6773C"/>
    <w:p w14:paraId="0D447E2B" w14:textId="77777777" w:rsidR="007E114D" w:rsidRPr="00F6773C" w:rsidRDefault="007E114D" w:rsidP="00F6773C">
      <w:r w:rsidRPr="00F6773C">
        <w:t xml:space="preserve">En síntesis, </w:t>
      </w:r>
      <w:r w:rsidRPr="00F6773C">
        <w:rPr>
          <w:b/>
        </w:rPr>
        <w:t xml:space="preserve">EL SUJETO OBLIGADO </w:t>
      </w:r>
      <w:r w:rsidRPr="00F6773C">
        <w:rPr>
          <w:bCs/>
        </w:rPr>
        <w:t xml:space="preserve">manifestó y </w:t>
      </w:r>
      <w:r w:rsidRPr="00F6773C">
        <w:t>proporcionó en respuesta lo que se señala a continuación:</w:t>
      </w:r>
    </w:p>
    <w:p w14:paraId="17A8DEF6" w14:textId="77777777" w:rsidR="007E114D" w:rsidRPr="00F6773C" w:rsidRDefault="007E114D" w:rsidP="00F6773C">
      <w:pPr>
        <w:ind w:right="49"/>
      </w:pPr>
    </w:p>
    <w:tbl>
      <w:tblPr>
        <w:tblW w:w="8735" w:type="dxa"/>
        <w:tblCellMar>
          <w:left w:w="70" w:type="dxa"/>
          <w:right w:w="70" w:type="dxa"/>
        </w:tblCellMar>
        <w:tblLook w:val="04A0" w:firstRow="1" w:lastRow="0" w:firstColumn="1" w:lastColumn="0" w:noHBand="0" w:noVBand="1"/>
      </w:tblPr>
      <w:tblGrid>
        <w:gridCol w:w="1059"/>
        <w:gridCol w:w="1026"/>
        <w:gridCol w:w="818"/>
        <w:gridCol w:w="851"/>
        <w:gridCol w:w="1013"/>
        <w:gridCol w:w="679"/>
        <w:gridCol w:w="879"/>
        <w:gridCol w:w="773"/>
        <w:gridCol w:w="818"/>
        <w:gridCol w:w="819"/>
      </w:tblGrid>
      <w:tr w:rsidR="00F6773C" w:rsidRPr="00F6773C" w14:paraId="7D188D74" w14:textId="77777777" w:rsidTr="00320C41">
        <w:trPr>
          <w:trHeight w:val="1004"/>
        </w:trPr>
        <w:tc>
          <w:tcPr>
            <w:tcW w:w="1059" w:type="dxa"/>
            <w:tcBorders>
              <w:top w:val="single" w:sz="8" w:space="0" w:color="auto"/>
              <w:left w:val="nil"/>
              <w:bottom w:val="single" w:sz="8" w:space="0" w:color="auto"/>
              <w:right w:val="single" w:sz="8" w:space="0" w:color="auto"/>
            </w:tcBorders>
            <w:shd w:val="clear" w:color="000000" w:fill="000000"/>
            <w:vAlign w:val="center"/>
            <w:hideMark/>
          </w:tcPr>
          <w:p w14:paraId="447E44B4" w14:textId="77777777" w:rsidR="007E114D" w:rsidRPr="00F6773C" w:rsidRDefault="007E114D" w:rsidP="00F6773C">
            <w:pPr>
              <w:spacing w:line="240" w:lineRule="auto"/>
              <w:jc w:val="center"/>
              <w:rPr>
                <w:rFonts w:eastAsia="Times New Roman" w:cs="Calibri"/>
                <w:i/>
                <w:iCs/>
                <w:sz w:val="16"/>
                <w:szCs w:val="16"/>
              </w:rPr>
            </w:pPr>
            <w:r w:rsidRPr="00F6773C">
              <w:rPr>
                <w:rFonts w:eastAsia="Times New Roman" w:cs="Calibri"/>
                <w:i/>
                <w:iCs/>
                <w:sz w:val="16"/>
                <w:szCs w:val="16"/>
              </w:rPr>
              <w:t>Documentos</w:t>
            </w:r>
          </w:p>
        </w:tc>
        <w:tc>
          <w:tcPr>
            <w:tcW w:w="1026" w:type="dxa"/>
            <w:tcBorders>
              <w:top w:val="single" w:sz="8" w:space="0" w:color="auto"/>
              <w:left w:val="nil"/>
              <w:bottom w:val="nil"/>
              <w:right w:val="single" w:sz="8" w:space="0" w:color="auto"/>
            </w:tcBorders>
            <w:shd w:val="clear" w:color="000000" w:fill="000000"/>
            <w:vAlign w:val="center"/>
            <w:hideMark/>
          </w:tcPr>
          <w:p w14:paraId="3B1E9637" w14:textId="77777777" w:rsidR="007E114D" w:rsidRPr="00F6773C" w:rsidRDefault="007E114D" w:rsidP="00F6773C">
            <w:pPr>
              <w:spacing w:line="240" w:lineRule="auto"/>
              <w:jc w:val="center"/>
              <w:rPr>
                <w:rFonts w:eastAsia="Times New Roman" w:cs="Calibri"/>
                <w:i/>
                <w:iCs/>
                <w:sz w:val="16"/>
                <w:szCs w:val="16"/>
              </w:rPr>
            </w:pPr>
            <w:r w:rsidRPr="00F6773C">
              <w:rPr>
                <w:rFonts w:eastAsia="Times New Roman" w:cs="Calibri"/>
                <w:i/>
                <w:iCs/>
                <w:sz w:val="16"/>
                <w:szCs w:val="16"/>
              </w:rPr>
              <w:t>Carta Desales Victoria Esperanza</w:t>
            </w:r>
          </w:p>
        </w:tc>
        <w:tc>
          <w:tcPr>
            <w:tcW w:w="818" w:type="dxa"/>
            <w:tcBorders>
              <w:top w:val="single" w:sz="8" w:space="0" w:color="auto"/>
              <w:left w:val="nil"/>
              <w:bottom w:val="nil"/>
              <w:right w:val="single" w:sz="8" w:space="0" w:color="auto"/>
            </w:tcBorders>
            <w:shd w:val="clear" w:color="000000" w:fill="000000"/>
            <w:vAlign w:val="center"/>
            <w:hideMark/>
          </w:tcPr>
          <w:p w14:paraId="1F759A3E" w14:textId="77777777" w:rsidR="007E114D" w:rsidRPr="00F6773C" w:rsidRDefault="007E114D" w:rsidP="00F6773C">
            <w:pPr>
              <w:spacing w:line="240" w:lineRule="auto"/>
              <w:jc w:val="center"/>
              <w:rPr>
                <w:rFonts w:eastAsia="Times New Roman" w:cs="Calibri"/>
                <w:i/>
                <w:iCs/>
                <w:sz w:val="16"/>
                <w:szCs w:val="16"/>
              </w:rPr>
            </w:pPr>
            <w:proofErr w:type="spellStart"/>
            <w:r w:rsidRPr="00F6773C">
              <w:rPr>
                <w:rFonts w:eastAsia="Times New Roman" w:cs="Calibri"/>
                <w:i/>
                <w:iCs/>
                <w:sz w:val="16"/>
                <w:szCs w:val="16"/>
              </w:rPr>
              <w:t>Juarez</w:t>
            </w:r>
            <w:proofErr w:type="spellEnd"/>
            <w:r w:rsidRPr="00F6773C">
              <w:rPr>
                <w:rFonts w:eastAsia="Times New Roman" w:cs="Calibri"/>
                <w:i/>
                <w:iCs/>
                <w:sz w:val="16"/>
                <w:szCs w:val="16"/>
              </w:rPr>
              <w:t xml:space="preserve"> Escobar Victoria</w:t>
            </w:r>
          </w:p>
        </w:tc>
        <w:tc>
          <w:tcPr>
            <w:tcW w:w="851" w:type="dxa"/>
            <w:tcBorders>
              <w:top w:val="single" w:sz="8" w:space="0" w:color="auto"/>
              <w:left w:val="nil"/>
              <w:bottom w:val="nil"/>
              <w:right w:val="single" w:sz="8" w:space="0" w:color="auto"/>
            </w:tcBorders>
            <w:shd w:val="clear" w:color="000000" w:fill="000000"/>
            <w:vAlign w:val="center"/>
            <w:hideMark/>
          </w:tcPr>
          <w:p w14:paraId="7DAB0354" w14:textId="77777777" w:rsidR="007E114D" w:rsidRPr="00F6773C" w:rsidRDefault="007E114D" w:rsidP="00F6773C">
            <w:pPr>
              <w:spacing w:line="240" w:lineRule="auto"/>
              <w:jc w:val="center"/>
              <w:rPr>
                <w:rFonts w:eastAsia="Times New Roman" w:cs="Calibri"/>
                <w:i/>
                <w:iCs/>
                <w:sz w:val="16"/>
                <w:szCs w:val="16"/>
              </w:rPr>
            </w:pPr>
            <w:r w:rsidRPr="00F6773C">
              <w:rPr>
                <w:rFonts w:eastAsia="Times New Roman" w:cs="Calibri"/>
                <w:i/>
                <w:iCs/>
                <w:sz w:val="16"/>
                <w:szCs w:val="16"/>
              </w:rPr>
              <w:t>Mateo Segundo Victoria</w:t>
            </w:r>
          </w:p>
        </w:tc>
        <w:tc>
          <w:tcPr>
            <w:tcW w:w="1013" w:type="dxa"/>
            <w:tcBorders>
              <w:top w:val="single" w:sz="8" w:space="0" w:color="auto"/>
              <w:left w:val="nil"/>
              <w:bottom w:val="nil"/>
              <w:right w:val="single" w:sz="8" w:space="0" w:color="auto"/>
            </w:tcBorders>
            <w:shd w:val="clear" w:color="000000" w:fill="000000"/>
            <w:vAlign w:val="center"/>
            <w:hideMark/>
          </w:tcPr>
          <w:p w14:paraId="24ABA04F" w14:textId="77777777" w:rsidR="007E114D" w:rsidRPr="00F6773C" w:rsidRDefault="007E114D" w:rsidP="00F6773C">
            <w:pPr>
              <w:spacing w:line="240" w:lineRule="auto"/>
              <w:jc w:val="center"/>
              <w:rPr>
                <w:rFonts w:eastAsia="Times New Roman" w:cs="Calibri"/>
                <w:i/>
                <w:iCs/>
                <w:sz w:val="16"/>
                <w:szCs w:val="16"/>
              </w:rPr>
            </w:pPr>
            <w:r w:rsidRPr="00F6773C">
              <w:rPr>
                <w:rFonts w:eastAsia="Times New Roman" w:cs="Calibri"/>
                <w:i/>
                <w:iCs/>
                <w:sz w:val="16"/>
                <w:szCs w:val="16"/>
              </w:rPr>
              <w:t>Reyes Peralta Victoria</w:t>
            </w:r>
          </w:p>
        </w:tc>
        <w:tc>
          <w:tcPr>
            <w:tcW w:w="679" w:type="dxa"/>
            <w:tcBorders>
              <w:top w:val="single" w:sz="8" w:space="0" w:color="auto"/>
              <w:left w:val="nil"/>
              <w:bottom w:val="nil"/>
              <w:right w:val="single" w:sz="8" w:space="0" w:color="auto"/>
            </w:tcBorders>
            <w:shd w:val="clear" w:color="000000" w:fill="000000"/>
            <w:vAlign w:val="center"/>
            <w:hideMark/>
          </w:tcPr>
          <w:p w14:paraId="6731B4AA" w14:textId="77777777" w:rsidR="007E114D" w:rsidRPr="00F6773C" w:rsidRDefault="007E114D" w:rsidP="00F6773C">
            <w:pPr>
              <w:spacing w:line="240" w:lineRule="auto"/>
              <w:jc w:val="center"/>
              <w:rPr>
                <w:rFonts w:eastAsia="Times New Roman" w:cs="Calibri"/>
                <w:i/>
                <w:iCs/>
                <w:sz w:val="16"/>
                <w:szCs w:val="16"/>
              </w:rPr>
            </w:pPr>
            <w:r w:rsidRPr="00F6773C">
              <w:rPr>
                <w:rFonts w:eastAsia="Times New Roman" w:cs="Calibri"/>
                <w:i/>
                <w:iCs/>
                <w:sz w:val="16"/>
                <w:szCs w:val="16"/>
              </w:rPr>
              <w:t> </w:t>
            </w:r>
          </w:p>
        </w:tc>
        <w:tc>
          <w:tcPr>
            <w:tcW w:w="879" w:type="dxa"/>
            <w:tcBorders>
              <w:top w:val="single" w:sz="8" w:space="0" w:color="auto"/>
              <w:left w:val="nil"/>
              <w:bottom w:val="nil"/>
              <w:right w:val="single" w:sz="8" w:space="0" w:color="auto"/>
            </w:tcBorders>
            <w:shd w:val="clear" w:color="000000" w:fill="000000"/>
            <w:vAlign w:val="center"/>
            <w:hideMark/>
          </w:tcPr>
          <w:p w14:paraId="78ECBFE9" w14:textId="77777777" w:rsidR="007E114D" w:rsidRPr="00F6773C" w:rsidRDefault="007E114D" w:rsidP="00F6773C">
            <w:pPr>
              <w:spacing w:line="240" w:lineRule="auto"/>
              <w:jc w:val="center"/>
              <w:rPr>
                <w:rFonts w:eastAsia="Times New Roman" w:cs="Calibri"/>
                <w:i/>
                <w:iCs/>
                <w:sz w:val="16"/>
                <w:szCs w:val="16"/>
              </w:rPr>
            </w:pPr>
            <w:r w:rsidRPr="00F6773C">
              <w:rPr>
                <w:rFonts w:eastAsia="Times New Roman" w:cs="Calibri"/>
                <w:i/>
                <w:iCs/>
                <w:sz w:val="16"/>
                <w:szCs w:val="16"/>
              </w:rPr>
              <w:t xml:space="preserve"> </w:t>
            </w:r>
            <w:proofErr w:type="spellStart"/>
            <w:r w:rsidRPr="00F6773C">
              <w:rPr>
                <w:rFonts w:eastAsia="Times New Roman" w:cs="Calibri"/>
                <w:i/>
                <w:iCs/>
                <w:sz w:val="16"/>
                <w:szCs w:val="16"/>
              </w:rPr>
              <w:t>Sanchez</w:t>
            </w:r>
            <w:proofErr w:type="spellEnd"/>
            <w:r w:rsidRPr="00F6773C">
              <w:rPr>
                <w:rFonts w:eastAsia="Times New Roman" w:cs="Calibri"/>
                <w:i/>
                <w:iCs/>
                <w:sz w:val="16"/>
                <w:szCs w:val="16"/>
              </w:rPr>
              <w:t xml:space="preserve"> Suarez </w:t>
            </w:r>
            <w:proofErr w:type="spellStart"/>
            <w:r w:rsidRPr="00F6773C">
              <w:rPr>
                <w:rFonts w:eastAsia="Times New Roman" w:cs="Calibri"/>
                <w:i/>
                <w:iCs/>
                <w:sz w:val="16"/>
                <w:szCs w:val="16"/>
              </w:rPr>
              <w:t>Maria</w:t>
            </w:r>
            <w:proofErr w:type="spellEnd"/>
            <w:r w:rsidRPr="00F6773C">
              <w:rPr>
                <w:rFonts w:eastAsia="Times New Roman" w:cs="Calibri"/>
                <w:i/>
                <w:iCs/>
                <w:sz w:val="16"/>
                <w:szCs w:val="16"/>
              </w:rPr>
              <w:t xml:space="preserve"> Victoria</w:t>
            </w:r>
          </w:p>
        </w:tc>
        <w:tc>
          <w:tcPr>
            <w:tcW w:w="773" w:type="dxa"/>
            <w:tcBorders>
              <w:top w:val="single" w:sz="8" w:space="0" w:color="auto"/>
              <w:left w:val="nil"/>
              <w:bottom w:val="nil"/>
              <w:right w:val="single" w:sz="8" w:space="0" w:color="auto"/>
            </w:tcBorders>
            <w:shd w:val="clear" w:color="000000" w:fill="000000"/>
            <w:vAlign w:val="center"/>
            <w:hideMark/>
          </w:tcPr>
          <w:p w14:paraId="2D8B4BE6" w14:textId="77777777" w:rsidR="007E114D" w:rsidRPr="00F6773C" w:rsidRDefault="007E114D" w:rsidP="00F6773C">
            <w:pPr>
              <w:spacing w:line="240" w:lineRule="auto"/>
              <w:jc w:val="center"/>
              <w:rPr>
                <w:rFonts w:eastAsia="Times New Roman" w:cs="Calibri"/>
                <w:i/>
                <w:iCs/>
                <w:sz w:val="16"/>
                <w:szCs w:val="16"/>
              </w:rPr>
            </w:pPr>
            <w:r w:rsidRPr="00F6773C">
              <w:rPr>
                <w:rFonts w:eastAsia="Times New Roman" w:cs="Calibri"/>
                <w:i/>
                <w:iCs/>
                <w:sz w:val="16"/>
                <w:szCs w:val="16"/>
              </w:rPr>
              <w:t> </w:t>
            </w:r>
          </w:p>
        </w:tc>
        <w:tc>
          <w:tcPr>
            <w:tcW w:w="818" w:type="dxa"/>
            <w:tcBorders>
              <w:top w:val="single" w:sz="8" w:space="0" w:color="auto"/>
              <w:left w:val="nil"/>
              <w:bottom w:val="nil"/>
              <w:right w:val="single" w:sz="8" w:space="0" w:color="auto"/>
            </w:tcBorders>
            <w:shd w:val="clear" w:color="000000" w:fill="000000"/>
            <w:vAlign w:val="center"/>
            <w:hideMark/>
          </w:tcPr>
          <w:p w14:paraId="53EB92F1" w14:textId="77777777" w:rsidR="007E114D" w:rsidRPr="00F6773C" w:rsidRDefault="007E114D" w:rsidP="00F6773C">
            <w:pPr>
              <w:spacing w:line="240" w:lineRule="auto"/>
              <w:jc w:val="center"/>
              <w:rPr>
                <w:rFonts w:eastAsia="Times New Roman" w:cs="Calibri"/>
                <w:i/>
                <w:iCs/>
                <w:sz w:val="16"/>
                <w:szCs w:val="16"/>
              </w:rPr>
            </w:pPr>
            <w:r w:rsidRPr="00F6773C">
              <w:rPr>
                <w:rFonts w:eastAsia="Times New Roman" w:cs="Calibri"/>
                <w:i/>
                <w:iCs/>
                <w:sz w:val="16"/>
                <w:szCs w:val="16"/>
              </w:rPr>
              <w:t>Pliego Tapia Ana Victoria</w:t>
            </w:r>
          </w:p>
        </w:tc>
        <w:tc>
          <w:tcPr>
            <w:tcW w:w="819" w:type="dxa"/>
            <w:tcBorders>
              <w:top w:val="single" w:sz="8" w:space="0" w:color="auto"/>
              <w:left w:val="nil"/>
              <w:bottom w:val="nil"/>
              <w:right w:val="single" w:sz="8" w:space="0" w:color="auto"/>
            </w:tcBorders>
            <w:shd w:val="clear" w:color="000000" w:fill="000000"/>
            <w:vAlign w:val="center"/>
            <w:hideMark/>
          </w:tcPr>
          <w:p w14:paraId="0F70FFF8" w14:textId="77777777" w:rsidR="007E114D" w:rsidRPr="00F6773C" w:rsidRDefault="007E114D" w:rsidP="00F6773C">
            <w:pPr>
              <w:spacing w:line="240" w:lineRule="auto"/>
              <w:jc w:val="center"/>
              <w:rPr>
                <w:rFonts w:eastAsia="Times New Roman" w:cs="Calibri"/>
                <w:i/>
                <w:iCs/>
                <w:sz w:val="16"/>
                <w:szCs w:val="16"/>
              </w:rPr>
            </w:pPr>
            <w:proofErr w:type="spellStart"/>
            <w:r w:rsidRPr="00F6773C">
              <w:rPr>
                <w:rFonts w:eastAsia="Times New Roman" w:cs="Calibri"/>
                <w:i/>
                <w:iCs/>
                <w:sz w:val="16"/>
                <w:szCs w:val="16"/>
              </w:rPr>
              <w:t>Sanchez</w:t>
            </w:r>
            <w:proofErr w:type="spellEnd"/>
            <w:r w:rsidRPr="00F6773C">
              <w:rPr>
                <w:rFonts w:eastAsia="Times New Roman" w:cs="Calibri"/>
                <w:i/>
                <w:iCs/>
                <w:sz w:val="16"/>
                <w:szCs w:val="16"/>
              </w:rPr>
              <w:t xml:space="preserve"> </w:t>
            </w:r>
            <w:proofErr w:type="spellStart"/>
            <w:r w:rsidRPr="00F6773C">
              <w:rPr>
                <w:rFonts w:eastAsia="Times New Roman" w:cs="Calibri"/>
                <w:i/>
                <w:iCs/>
                <w:sz w:val="16"/>
                <w:szCs w:val="16"/>
              </w:rPr>
              <w:t>Gomez</w:t>
            </w:r>
            <w:proofErr w:type="spellEnd"/>
            <w:r w:rsidRPr="00F6773C">
              <w:rPr>
                <w:rFonts w:eastAsia="Times New Roman" w:cs="Calibri"/>
                <w:i/>
                <w:iCs/>
                <w:sz w:val="16"/>
                <w:szCs w:val="16"/>
              </w:rPr>
              <w:t xml:space="preserve"> Victoria</w:t>
            </w:r>
          </w:p>
        </w:tc>
      </w:tr>
      <w:tr w:rsidR="00F6773C" w:rsidRPr="00F6773C" w14:paraId="7DE90C4B" w14:textId="77777777" w:rsidTr="00320C41">
        <w:trPr>
          <w:trHeight w:val="1528"/>
        </w:trPr>
        <w:tc>
          <w:tcPr>
            <w:tcW w:w="1059" w:type="dxa"/>
            <w:tcBorders>
              <w:top w:val="nil"/>
              <w:left w:val="single" w:sz="8" w:space="0" w:color="FFFFFF"/>
              <w:bottom w:val="single" w:sz="8" w:space="0" w:color="FFFFFF"/>
              <w:right w:val="nil"/>
            </w:tcBorders>
            <w:shd w:val="clear" w:color="000000" w:fill="000000"/>
            <w:vAlign w:val="center"/>
            <w:hideMark/>
          </w:tcPr>
          <w:p w14:paraId="31F79C78"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Solicitud de empleo, ficha curricular, currículum vitae o documento análogo</w:t>
            </w:r>
          </w:p>
        </w:tc>
        <w:tc>
          <w:tcPr>
            <w:tcW w:w="1026" w:type="dxa"/>
            <w:tcBorders>
              <w:top w:val="single" w:sz="4" w:space="0" w:color="auto"/>
              <w:left w:val="single" w:sz="4" w:space="0" w:color="auto"/>
              <w:bottom w:val="single" w:sz="4" w:space="0" w:color="auto"/>
              <w:right w:val="single" w:sz="4" w:space="0" w:color="auto"/>
            </w:tcBorders>
            <w:vAlign w:val="center"/>
            <w:hideMark/>
          </w:tcPr>
          <w:p w14:paraId="033A6EDB"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818" w:type="dxa"/>
            <w:tcBorders>
              <w:top w:val="single" w:sz="4" w:space="0" w:color="auto"/>
              <w:left w:val="nil"/>
              <w:bottom w:val="single" w:sz="4" w:space="0" w:color="auto"/>
              <w:right w:val="single" w:sz="4" w:space="0" w:color="auto"/>
            </w:tcBorders>
            <w:vAlign w:val="center"/>
            <w:hideMark/>
          </w:tcPr>
          <w:p w14:paraId="73BB7111"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851" w:type="dxa"/>
            <w:tcBorders>
              <w:top w:val="single" w:sz="4" w:space="0" w:color="auto"/>
              <w:left w:val="nil"/>
              <w:bottom w:val="single" w:sz="4" w:space="0" w:color="auto"/>
              <w:right w:val="single" w:sz="4" w:space="0" w:color="auto"/>
            </w:tcBorders>
            <w:vAlign w:val="center"/>
            <w:hideMark/>
          </w:tcPr>
          <w:p w14:paraId="78ED8B24"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1013" w:type="dxa"/>
            <w:tcBorders>
              <w:top w:val="single" w:sz="4" w:space="0" w:color="auto"/>
              <w:left w:val="nil"/>
              <w:bottom w:val="single" w:sz="4" w:space="0" w:color="auto"/>
              <w:right w:val="single" w:sz="4" w:space="0" w:color="auto"/>
            </w:tcBorders>
            <w:vAlign w:val="center"/>
            <w:hideMark/>
          </w:tcPr>
          <w:p w14:paraId="4BFFDF7C"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679" w:type="dxa"/>
            <w:tcBorders>
              <w:top w:val="single" w:sz="4" w:space="0" w:color="auto"/>
              <w:left w:val="nil"/>
              <w:bottom w:val="single" w:sz="4" w:space="0" w:color="auto"/>
              <w:right w:val="single" w:sz="4" w:space="0" w:color="auto"/>
            </w:tcBorders>
            <w:noWrap/>
            <w:vAlign w:val="center"/>
            <w:hideMark/>
          </w:tcPr>
          <w:p w14:paraId="322D782E"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79" w:type="dxa"/>
            <w:tcBorders>
              <w:top w:val="single" w:sz="4" w:space="0" w:color="auto"/>
              <w:left w:val="nil"/>
              <w:bottom w:val="single" w:sz="4" w:space="0" w:color="auto"/>
              <w:right w:val="single" w:sz="4" w:space="0" w:color="auto"/>
            </w:tcBorders>
            <w:vAlign w:val="center"/>
            <w:hideMark/>
          </w:tcPr>
          <w:p w14:paraId="15685847"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773" w:type="dxa"/>
            <w:tcBorders>
              <w:top w:val="single" w:sz="4" w:space="0" w:color="auto"/>
              <w:left w:val="nil"/>
              <w:bottom w:val="single" w:sz="4" w:space="0" w:color="auto"/>
              <w:right w:val="single" w:sz="4" w:space="0" w:color="auto"/>
            </w:tcBorders>
            <w:noWrap/>
            <w:vAlign w:val="center"/>
            <w:hideMark/>
          </w:tcPr>
          <w:p w14:paraId="5F0F4DEB"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818" w:type="dxa"/>
            <w:tcBorders>
              <w:top w:val="single" w:sz="4" w:space="0" w:color="auto"/>
              <w:left w:val="nil"/>
              <w:bottom w:val="single" w:sz="4" w:space="0" w:color="auto"/>
              <w:right w:val="single" w:sz="4" w:space="0" w:color="auto"/>
            </w:tcBorders>
            <w:vAlign w:val="center"/>
            <w:hideMark/>
          </w:tcPr>
          <w:p w14:paraId="692D1E10"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819" w:type="dxa"/>
            <w:tcBorders>
              <w:top w:val="single" w:sz="4" w:space="0" w:color="auto"/>
              <w:left w:val="nil"/>
              <w:bottom w:val="single" w:sz="4" w:space="0" w:color="auto"/>
              <w:right w:val="single" w:sz="4" w:space="0" w:color="auto"/>
            </w:tcBorders>
            <w:vAlign w:val="center"/>
            <w:hideMark/>
          </w:tcPr>
          <w:p w14:paraId="02E74906"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r>
      <w:tr w:rsidR="00F6773C" w:rsidRPr="00F6773C" w14:paraId="6B8FCB93" w14:textId="77777777" w:rsidTr="00320C41">
        <w:trPr>
          <w:trHeight w:val="654"/>
        </w:trPr>
        <w:tc>
          <w:tcPr>
            <w:tcW w:w="1059" w:type="dxa"/>
            <w:tcBorders>
              <w:top w:val="nil"/>
              <w:left w:val="single" w:sz="8" w:space="0" w:color="FFFFFF"/>
              <w:bottom w:val="single" w:sz="8" w:space="0" w:color="FFFFFF"/>
              <w:right w:val="nil"/>
            </w:tcBorders>
            <w:shd w:val="clear" w:color="000000" w:fill="000000"/>
            <w:vAlign w:val="center"/>
            <w:hideMark/>
          </w:tcPr>
          <w:p w14:paraId="7089A463"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Acta de nacimiento</w:t>
            </w:r>
          </w:p>
        </w:tc>
        <w:tc>
          <w:tcPr>
            <w:tcW w:w="7676" w:type="dxa"/>
            <w:gridSpan w:val="9"/>
            <w:vMerge w:val="restart"/>
            <w:tcBorders>
              <w:top w:val="single" w:sz="4" w:space="0" w:color="auto"/>
              <w:left w:val="single" w:sz="4" w:space="0" w:color="auto"/>
              <w:bottom w:val="single" w:sz="4" w:space="0" w:color="000000"/>
              <w:right w:val="single" w:sz="4" w:space="0" w:color="000000"/>
            </w:tcBorders>
            <w:vAlign w:val="center"/>
            <w:hideMark/>
          </w:tcPr>
          <w:p w14:paraId="6B746691"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ml:space="preserve">"...confidencial de forma total de conformidad con el artículo 140 fracción X, y demás aplicables de la Ley de Transparencia…mediante acuerdo número CT/SE/268/05/2025; los acuerdos antes citados aprobados por el Comité de Transparencia en la Ducentésima Sexagésima Octava Sesión Extraordinaria </w:t>
            </w:r>
            <w:proofErr w:type="gramStart"/>
            <w:r w:rsidRPr="00F6773C">
              <w:rPr>
                <w:rFonts w:eastAsia="Times New Roman" w:cs="Calibri"/>
                <w:sz w:val="16"/>
                <w:szCs w:val="16"/>
              </w:rPr>
              <w:t>2025.“</w:t>
            </w:r>
            <w:proofErr w:type="gramEnd"/>
            <w:r w:rsidRPr="00F6773C">
              <w:rPr>
                <w:rFonts w:eastAsia="Times New Roman" w:cs="Calibri"/>
                <w:sz w:val="16"/>
                <w:szCs w:val="16"/>
              </w:rPr>
              <w:t xml:space="preserve">  Sic.</w:t>
            </w:r>
          </w:p>
        </w:tc>
      </w:tr>
      <w:tr w:rsidR="00F6773C" w:rsidRPr="00F6773C" w14:paraId="4763810E" w14:textId="77777777" w:rsidTr="00320C41">
        <w:trPr>
          <w:trHeight w:val="654"/>
        </w:trPr>
        <w:tc>
          <w:tcPr>
            <w:tcW w:w="1059" w:type="dxa"/>
            <w:tcBorders>
              <w:top w:val="nil"/>
              <w:left w:val="single" w:sz="8" w:space="0" w:color="FFFFFF"/>
              <w:bottom w:val="single" w:sz="8" w:space="0" w:color="FFFFFF"/>
              <w:right w:val="nil"/>
            </w:tcBorders>
            <w:shd w:val="clear" w:color="000000" w:fill="000000"/>
            <w:vAlign w:val="center"/>
            <w:hideMark/>
          </w:tcPr>
          <w:p w14:paraId="0681ACD5"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 xml:space="preserve">Credencial de elector </w:t>
            </w:r>
          </w:p>
        </w:tc>
        <w:tc>
          <w:tcPr>
            <w:tcW w:w="7676" w:type="dxa"/>
            <w:gridSpan w:val="9"/>
            <w:vMerge/>
            <w:tcBorders>
              <w:top w:val="nil"/>
              <w:left w:val="single" w:sz="8" w:space="0" w:color="FFFFFF"/>
              <w:bottom w:val="single" w:sz="4" w:space="0" w:color="auto"/>
              <w:right w:val="nil"/>
            </w:tcBorders>
            <w:vAlign w:val="center"/>
            <w:hideMark/>
          </w:tcPr>
          <w:p w14:paraId="37D0268B" w14:textId="77777777" w:rsidR="007E114D" w:rsidRPr="00F6773C" w:rsidRDefault="007E114D" w:rsidP="00F6773C">
            <w:pPr>
              <w:spacing w:line="240" w:lineRule="auto"/>
              <w:jc w:val="left"/>
              <w:rPr>
                <w:rFonts w:eastAsia="Times New Roman" w:cs="Calibri"/>
                <w:sz w:val="16"/>
                <w:szCs w:val="16"/>
              </w:rPr>
            </w:pPr>
          </w:p>
        </w:tc>
      </w:tr>
      <w:tr w:rsidR="00F6773C" w:rsidRPr="00F6773C" w14:paraId="58B8FD82" w14:textId="77777777" w:rsidTr="002902BE">
        <w:trPr>
          <w:trHeight w:val="610"/>
        </w:trPr>
        <w:tc>
          <w:tcPr>
            <w:tcW w:w="1059" w:type="dxa"/>
            <w:tcBorders>
              <w:top w:val="nil"/>
              <w:left w:val="single" w:sz="8" w:space="0" w:color="FFFFFF"/>
              <w:bottom w:val="single" w:sz="8" w:space="0" w:color="FFFFFF"/>
              <w:right w:val="nil"/>
            </w:tcBorders>
            <w:shd w:val="clear" w:color="000000" w:fill="000000"/>
            <w:vAlign w:val="center"/>
            <w:hideMark/>
          </w:tcPr>
          <w:p w14:paraId="4F5AD8C4" w14:textId="77777777" w:rsidR="008A3491" w:rsidRPr="00F6773C" w:rsidRDefault="008A3491" w:rsidP="00F6773C">
            <w:pPr>
              <w:spacing w:line="240" w:lineRule="auto"/>
              <w:rPr>
                <w:rFonts w:eastAsia="Times New Roman" w:cs="Calibri"/>
                <w:i/>
                <w:iCs/>
                <w:sz w:val="16"/>
                <w:szCs w:val="16"/>
              </w:rPr>
            </w:pPr>
            <w:r w:rsidRPr="00F6773C">
              <w:rPr>
                <w:rFonts w:eastAsia="Times New Roman" w:cs="Calibri"/>
                <w:i/>
                <w:iCs/>
                <w:sz w:val="16"/>
                <w:szCs w:val="16"/>
              </w:rPr>
              <w:t>Cartilla de Servicio Militar</w:t>
            </w:r>
          </w:p>
        </w:tc>
        <w:tc>
          <w:tcPr>
            <w:tcW w:w="7676" w:type="dxa"/>
            <w:gridSpan w:val="9"/>
            <w:tcBorders>
              <w:top w:val="single" w:sz="4" w:space="0" w:color="auto"/>
              <w:left w:val="single" w:sz="4" w:space="0" w:color="auto"/>
              <w:bottom w:val="single" w:sz="4" w:space="0" w:color="auto"/>
              <w:right w:val="single" w:sz="4" w:space="0" w:color="auto"/>
            </w:tcBorders>
            <w:noWrap/>
          </w:tcPr>
          <w:p w14:paraId="013E93CE" w14:textId="70FC60EA" w:rsidR="008A3491" w:rsidRPr="00F6773C" w:rsidRDefault="008A3491" w:rsidP="00F6773C">
            <w:pPr>
              <w:spacing w:line="240" w:lineRule="auto"/>
              <w:jc w:val="center"/>
              <w:rPr>
                <w:rFonts w:eastAsia="Times New Roman" w:cs="Calibri"/>
                <w:sz w:val="16"/>
                <w:szCs w:val="16"/>
              </w:rPr>
            </w:pPr>
            <w:r w:rsidRPr="00F6773C">
              <w:rPr>
                <w:rFonts w:eastAsia="Times New Roman" w:cs="Calibri"/>
                <w:sz w:val="16"/>
                <w:szCs w:val="16"/>
              </w:rPr>
              <w:t>NO APLICA, POR TRATARSE DE SERVIDORAS PÚBLICAS (MUJERES)</w:t>
            </w:r>
          </w:p>
        </w:tc>
      </w:tr>
      <w:tr w:rsidR="00F6773C" w:rsidRPr="00F6773C" w14:paraId="02D97929" w14:textId="77777777" w:rsidTr="00320C41">
        <w:trPr>
          <w:trHeight w:val="815"/>
        </w:trPr>
        <w:tc>
          <w:tcPr>
            <w:tcW w:w="1059" w:type="dxa"/>
            <w:tcBorders>
              <w:top w:val="nil"/>
              <w:left w:val="single" w:sz="8" w:space="0" w:color="FFFFFF"/>
              <w:bottom w:val="single" w:sz="8" w:space="0" w:color="FFFFFF"/>
              <w:right w:val="nil"/>
            </w:tcBorders>
            <w:shd w:val="clear" w:color="000000" w:fill="000000"/>
            <w:vAlign w:val="center"/>
            <w:hideMark/>
          </w:tcPr>
          <w:p w14:paraId="4BE23C7E"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 xml:space="preserve">Manifestación bajo protesta de decir verdad </w:t>
            </w:r>
          </w:p>
        </w:tc>
        <w:tc>
          <w:tcPr>
            <w:tcW w:w="1026" w:type="dxa"/>
            <w:tcBorders>
              <w:top w:val="nil"/>
              <w:left w:val="single" w:sz="4" w:space="0" w:color="auto"/>
              <w:bottom w:val="single" w:sz="4" w:space="0" w:color="auto"/>
              <w:right w:val="single" w:sz="4" w:space="0" w:color="auto"/>
            </w:tcBorders>
            <w:noWrap/>
            <w:vAlign w:val="center"/>
            <w:hideMark/>
          </w:tcPr>
          <w:p w14:paraId="41379207"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18" w:type="dxa"/>
            <w:tcBorders>
              <w:top w:val="nil"/>
              <w:left w:val="nil"/>
              <w:bottom w:val="single" w:sz="4" w:space="0" w:color="auto"/>
              <w:right w:val="single" w:sz="4" w:space="0" w:color="auto"/>
            </w:tcBorders>
            <w:noWrap/>
            <w:vAlign w:val="center"/>
            <w:hideMark/>
          </w:tcPr>
          <w:p w14:paraId="0BE9F1BC"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51" w:type="dxa"/>
            <w:tcBorders>
              <w:top w:val="nil"/>
              <w:left w:val="nil"/>
              <w:bottom w:val="single" w:sz="4" w:space="0" w:color="auto"/>
              <w:right w:val="single" w:sz="4" w:space="0" w:color="auto"/>
            </w:tcBorders>
            <w:noWrap/>
            <w:vAlign w:val="center"/>
            <w:hideMark/>
          </w:tcPr>
          <w:p w14:paraId="28EB6EF3"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1013" w:type="dxa"/>
            <w:tcBorders>
              <w:top w:val="nil"/>
              <w:left w:val="nil"/>
              <w:bottom w:val="single" w:sz="4" w:space="0" w:color="auto"/>
              <w:right w:val="single" w:sz="4" w:space="0" w:color="auto"/>
            </w:tcBorders>
            <w:noWrap/>
            <w:vAlign w:val="center"/>
            <w:hideMark/>
          </w:tcPr>
          <w:p w14:paraId="6B0C15D9"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679" w:type="dxa"/>
            <w:tcBorders>
              <w:top w:val="nil"/>
              <w:left w:val="nil"/>
              <w:bottom w:val="single" w:sz="4" w:space="0" w:color="auto"/>
              <w:right w:val="single" w:sz="4" w:space="0" w:color="auto"/>
            </w:tcBorders>
            <w:noWrap/>
            <w:vAlign w:val="center"/>
            <w:hideMark/>
          </w:tcPr>
          <w:p w14:paraId="49AF212A"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79" w:type="dxa"/>
            <w:tcBorders>
              <w:top w:val="nil"/>
              <w:left w:val="nil"/>
              <w:bottom w:val="single" w:sz="4" w:space="0" w:color="auto"/>
              <w:right w:val="single" w:sz="4" w:space="0" w:color="auto"/>
            </w:tcBorders>
            <w:noWrap/>
            <w:vAlign w:val="center"/>
            <w:hideMark/>
          </w:tcPr>
          <w:p w14:paraId="5E98217F"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773" w:type="dxa"/>
            <w:tcBorders>
              <w:top w:val="nil"/>
              <w:left w:val="nil"/>
              <w:bottom w:val="single" w:sz="4" w:space="0" w:color="auto"/>
              <w:right w:val="single" w:sz="4" w:space="0" w:color="auto"/>
            </w:tcBorders>
            <w:noWrap/>
            <w:vAlign w:val="center"/>
            <w:hideMark/>
          </w:tcPr>
          <w:p w14:paraId="0D49EBCB"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818" w:type="dxa"/>
            <w:tcBorders>
              <w:top w:val="nil"/>
              <w:left w:val="nil"/>
              <w:bottom w:val="single" w:sz="4" w:space="0" w:color="auto"/>
              <w:right w:val="single" w:sz="4" w:space="0" w:color="auto"/>
            </w:tcBorders>
            <w:noWrap/>
            <w:vAlign w:val="center"/>
            <w:hideMark/>
          </w:tcPr>
          <w:p w14:paraId="67E77860"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19" w:type="dxa"/>
            <w:tcBorders>
              <w:top w:val="nil"/>
              <w:left w:val="nil"/>
              <w:bottom w:val="single" w:sz="4" w:space="0" w:color="auto"/>
              <w:right w:val="single" w:sz="4" w:space="0" w:color="auto"/>
            </w:tcBorders>
            <w:noWrap/>
            <w:vAlign w:val="center"/>
            <w:hideMark/>
          </w:tcPr>
          <w:p w14:paraId="3601EC78"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r>
      <w:tr w:rsidR="00F6773C" w:rsidRPr="00F6773C" w14:paraId="43F36013" w14:textId="77777777" w:rsidTr="00320C41">
        <w:trPr>
          <w:trHeight w:val="815"/>
        </w:trPr>
        <w:tc>
          <w:tcPr>
            <w:tcW w:w="1059" w:type="dxa"/>
            <w:tcBorders>
              <w:top w:val="nil"/>
              <w:left w:val="single" w:sz="8" w:space="0" w:color="FFFFFF"/>
              <w:bottom w:val="single" w:sz="8" w:space="0" w:color="FFFFFF"/>
              <w:right w:val="nil"/>
            </w:tcBorders>
            <w:shd w:val="clear" w:color="000000" w:fill="000000"/>
            <w:vAlign w:val="center"/>
            <w:hideMark/>
          </w:tcPr>
          <w:p w14:paraId="6C09CAE5"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lastRenderedPageBreak/>
              <w:t>Certificado Médico</w:t>
            </w:r>
          </w:p>
        </w:tc>
        <w:tc>
          <w:tcPr>
            <w:tcW w:w="7676" w:type="dxa"/>
            <w:gridSpan w:val="9"/>
            <w:tcBorders>
              <w:top w:val="single" w:sz="4" w:space="0" w:color="auto"/>
              <w:left w:val="single" w:sz="4" w:space="0" w:color="auto"/>
              <w:bottom w:val="single" w:sz="4" w:space="0" w:color="auto"/>
              <w:right w:val="single" w:sz="4" w:space="0" w:color="000000"/>
            </w:tcBorders>
            <w:vAlign w:val="center"/>
            <w:hideMark/>
          </w:tcPr>
          <w:p w14:paraId="4EB9AB74"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ml:space="preserve">"...confidencial de forma total de conformidad con el artículo 140 fracción X, y demás aplicables de la Ley de Transparencia…mediante acuerdo número CT/SE/268/05/2025; los acuerdos antes citados aprobados por el Comité de Transparencia en la Ducentésima Sexagésima Octava Sesión Extraordinaria </w:t>
            </w:r>
            <w:proofErr w:type="gramStart"/>
            <w:r w:rsidRPr="00F6773C">
              <w:rPr>
                <w:rFonts w:eastAsia="Times New Roman" w:cs="Calibri"/>
                <w:sz w:val="16"/>
                <w:szCs w:val="16"/>
              </w:rPr>
              <w:t>2025.“</w:t>
            </w:r>
            <w:proofErr w:type="gramEnd"/>
            <w:r w:rsidRPr="00F6773C">
              <w:rPr>
                <w:rFonts w:eastAsia="Times New Roman" w:cs="Calibri"/>
                <w:sz w:val="16"/>
                <w:szCs w:val="16"/>
              </w:rPr>
              <w:t xml:space="preserve">  Sic.</w:t>
            </w:r>
          </w:p>
        </w:tc>
      </w:tr>
      <w:tr w:rsidR="00F6773C" w:rsidRPr="00F6773C" w14:paraId="598C6081" w14:textId="77777777" w:rsidTr="00320C41">
        <w:trPr>
          <w:trHeight w:val="494"/>
        </w:trPr>
        <w:tc>
          <w:tcPr>
            <w:tcW w:w="1059" w:type="dxa"/>
            <w:tcBorders>
              <w:top w:val="nil"/>
              <w:left w:val="single" w:sz="8" w:space="0" w:color="FFFFFF"/>
              <w:bottom w:val="single" w:sz="8" w:space="0" w:color="FFFFFF"/>
              <w:right w:val="nil"/>
            </w:tcBorders>
            <w:shd w:val="clear" w:color="000000" w:fill="000000"/>
            <w:vAlign w:val="center"/>
            <w:hideMark/>
          </w:tcPr>
          <w:p w14:paraId="6AB9980F"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Cumplir requisitos</w:t>
            </w:r>
          </w:p>
        </w:tc>
        <w:tc>
          <w:tcPr>
            <w:tcW w:w="1026" w:type="dxa"/>
            <w:tcBorders>
              <w:top w:val="nil"/>
              <w:left w:val="single" w:sz="4" w:space="0" w:color="auto"/>
              <w:bottom w:val="single" w:sz="4" w:space="0" w:color="auto"/>
              <w:right w:val="single" w:sz="4" w:space="0" w:color="auto"/>
            </w:tcBorders>
            <w:noWrap/>
            <w:vAlign w:val="center"/>
            <w:hideMark/>
          </w:tcPr>
          <w:p w14:paraId="6D0B6B83"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18" w:type="dxa"/>
            <w:tcBorders>
              <w:top w:val="nil"/>
              <w:left w:val="nil"/>
              <w:bottom w:val="single" w:sz="4" w:space="0" w:color="auto"/>
              <w:right w:val="single" w:sz="4" w:space="0" w:color="auto"/>
            </w:tcBorders>
            <w:noWrap/>
            <w:vAlign w:val="center"/>
            <w:hideMark/>
          </w:tcPr>
          <w:p w14:paraId="6A28684A"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51" w:type="dxa"/>
            <w:tcBorders>
              <w:top w:val="nil"/>
              <w:left w:val="nil"/>
              <w:bottom w:val="single" w:sz="4" w:space="0" w:color="auto"/>
              <w:right w:val="single" w:sz="4" w:space="0" w:color="auto"/>
            </w:tcBorders>
            <w:noWrap/>
            <w:vAlign w:val="center"/>
            <w:hideMark/>
          </w:tcPr>
          <w:p w14:paraId="2B35C7B6"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1013" w:type="dxa"/>
            <w:tcBorders>
              <w:top w:val="nil"/>
              <w:left w:val="nil"/>
              <w:bottom w:val="single" w:sz="4" w:space="0" w:color="auto"/>
              <w:right w:val="single" w:sz="4" w:space="0" w:color="auto"/>
            </w:tcBorders>
            <w:noWrap/>
            <w:vAlign w:val="center"/>
            <w:hideMark/>
          </w:tcPr>
          <w:p w14:paraId="493B4903"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679" w:type="dxa"/>
            <w:tcBorders>
              <w:top w:val="nil"/>
              <w:left w:val="nil"/>
              <w:bottom w:val="single" w:sz="4" w:space="0" w:color="auto"/>
              <w:right w:val="single" w:sz="4" w:space="0" w:color="auto"/>
            </w:tcBorders>
            <w:noWrap/>
            <w:vAlign w:val="center"/>
            <w:hideMark/>
          </w:tcPr>
          <w:p w14:paraId="026CE544"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879" w:type="dxa"/>
            <w:tcBorders>
              <w:top w:val="nil"/>
              <w:left w:val="nil"/>
              <w:bottom w:val="single" w:sz="4" w:space="0" w:color="auto"/>
              <w:right w:val="single" w:sz="4" w:space="0" w:color="auto"/>
            </w:tcBorders>
            <w:noWrap/>
            <w:vAlign w:val="center"/>
            <w:hideMark/>
          </w:tcPr>
          <w:p w14:paraId="26A407C5"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773" w:type="dxa"/>
            <w:tcBorders>
              <w:top w:val="nil"/>
              <w:left w:val="nil"/>
              <w:bottom w:val="single" w:sz="4" w:space="0" w:color="auto"/>
              <w:right w:val="single" w:sz="4" w:space="0" w:color="auto"/>
            </w:tcBorders>
            <w:noWrap/>
            <w:vAlign w:val="center"/>
            <w:hideMark/>
          </w:tcPr>
          <w:p w14:paraId="7DCACE88"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18" w:type="dxa"/>
            <w:tcBorders>
              <w:top w:val="nil"/>
              <w:left w:val="nil"/>
              <w:bottom w:val="single" w:sz="4" w:space="0" w:color="auto"/>
              <w:right w:val="single" w:sz="4" w:space="0" w:color="auto"/>
            </w:tcBorders>
            <w:noWrap/>
            <w:vAlign w:val="center"/>
            <w:hideMark/>
          </w:tcPr>
          <w:p w14:paraId="68623090"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819" w:type="dxa"/>
            <w:tcBorders>
              <w:top w:val="nil"/>
              <w:left w:val="nil"/>
              <w:bottom w:val="single" w:sz="4" w:space="0" w:color="auto"/>
              <w:right w:val="single" w:sz="4" w:space="0" w:color="auto"/>
            </w:tcBorders>
            <w:noWrap/>
            <w:vAlign w:val="center"/>
            <w:hideMark/>
          </w:tcPr>
          <w:p w14:paraId="19EDF994"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r>
      <w:tr w:rsidR="00F6773C" w:rsidRPr="00F6773C" w14:paraId="62BE5796" w14:textId="77777777" w:rsidTr="00320C41">
        <w:trPr>
          <w:trHeight w:val="669"/>
        </w:trPr>
        <w:tc>
          <w:tcPr>
            <w:tcW w:w="1059" w:type="dxa"/>
            <w:tcBorders>
              <w:top w:val="nil"/>
              <w:left w:val="single" w:sz="8" w:space="0" w:color="FFFFFF"/>
              <w:bottom w:val="single" w:sz="8" w:space="0" w:color="FFFFFF"/>
              <w:right w:val="nil"/>
            </w:tcBorders>
            <w:shd w:val="clear" w:color="000000" w:fill="000000"/>
            <w:vAlign w:val="center"/>
            <w:hideMark/>
          </w:tcPr>
          <w:p w14:paraId="795F2879"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Constancia de no inhabilitación</w:t>
            </w:r>
          </w:p>
        </w:tc>
        <w:tc>
          <w:tcPr>
            <w:tcW w:w="1026" w:type="dxa"/>
            <w:tcBorders>
              <w:top w:val="nil"/>
              <w:left w:val="single" w:sz="4" w:space="0" w:color="auto"/>
              <w:bottom w:val="single" w:sz="4" w:space="0" w:color="auto"/>
              <w:right w:val="single" w:sz="4" w:space="0" w:color="auto"/>
            </w:tcBorders>
            <w:noWrap/>
            <w:vAlign w:val="center"/>
            <w:hideMark/>
          </w:tcPr>
          <w:p w14:paraId="52A0B493"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18" w:type="dxa"/>
            <w:tcBorders>
              <w:top w:val="nil"/>
              <w:left w:val="nil"/>
              <w:bottom w:val="single" w:sz="4" w:space="0" w:color="auto"/>
              <w:right w:val="single" w:sz="4" w:space="0" w:color="auto"/>
            </w:tcBorders>
            <w:noWrap/>
            <w:vAlign w:val="center"/>
            <w:hideMark/>
          </w:tcPr>
          <w:p w14:paraId="7A3C46BD"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851" w:type="dxa"/>
            <w:tcBorders>
              <w:top w:val="nil"/>
              <w:left w:val="nil"/>
              <w:bottom w:val="single" w:sz="4" w:space="0" w:color="auto"/>
              <w:right w:val="single" w:sz="4" w:space="0" w:color="auto"/>
            </w:tcBorders>
            <w:noWrap/>
            <w:vAlign w:val="center"/>
            <w:hideMark/>
          </w:tcPr>
          <w:p w14:paraId="7572AA9B"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1013" w:type="dxa"/>
            <w:tcBorders>
              <w:top w:val="nil"/>
              <w:left w:val="nil"/>
              <w:bottom w:val="single" w:sz="4" w:space="0" w:color="auto"/>
              <w:right w:val="single" w:sz="4" w:space="0" w:color="auto"/>
            </w:tcBorders>
            <w:vAlign w:val="center"/>
            <w:hideMark/>
          </w:tcPr>
          <w:p w14:paraId="4B07F684"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679" w:type="dxa"/>
            <w:tcBorders>
              <w:top w:val="nil"/>
              <w:left w:val="nil"/>
              <w:bottom w:val="single" w:sz="4" w:space="0" w:color="auto"/>
              <w:right w:val="single" w:sz="4" w:space="0" w:color="auto"/>
            </w:tcBorders>
            <w:noWrap/>
            <w:vAlign w:val="center"/>
            <w:hideMark/>
          </w:tcPr>
          <w:p w14:paraId="0B8909B0"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79" w:type="dxa"/>
            <w:tcBorders>
              <w:top w:val="nil"/>
              <w:left w:val="nil"/>
              <w:bottom w:val="single" w:sz="4" w:space="0" w:color="auto"/>
              <w:right w:val="single" w:sz="4" w:space="0" w:color="auto"/>
            </w:tcBorders>
            <w:vAlign w:val="center"/>
            <w:hideMark/>
          </w:tcPr>
          <w:p w14:paraId="23454F59"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773" w:type="dxa"/>
            <w:tcBorders>
              <w:top w:val="nil"/>
              <w:left w:val="nil"/>
              <w:bottom w:val="single" w:sz="4" w:space="0" w:color="auto"/>
              <w:right w:val="single" w:sz="4" w:space="0" w:color="auto"/>
            </w:tcBorders>
            <w:noWrap/>
            <w:vAlign w:val="center"/>
            <w:hideMark/>
          </w:tcPr>
          <w:p w14:paraId="3501DBD4"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18" w:type="dxa"/>
            <w:tcBorders>
              <w:top w:val="nil"/>
              <w:left w:val="nil"/>
              <w:bottom w:val="single" w:sz="4" w:space="0" w:color="auto"/>
              <w:right w:val="single" w:sz="4" w:space="0" w:color="auto"/>
            </w:tcBorders>
            <w:vAlign w:val="center"/>
            <w:hideMark/>
          </w:tcPr>
          <w:p w14:paraId="235B2D55"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819" w:type="dxa"/>
            <w:tcBorders>
              <w:top w:val="nil"/>
              <w:left w:val="nil"/>
              <w:bottom w:val="single" w:sz="4" w:space="0" w:color="auto"/>
              <w:right w:val="single" w:sz="4" w:space="0" w:color="auto"/>
            </w:tcBorders>
            <w:vAlign w:val="center"/>
            <w:hideMark/>
          </w:tcPr>
          <w:p w14:paraId="7BE6DD22"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r>
      <w:tr w:rsidR="00F6773C" w:rsidRPr="00F6773C" w14:paraId="7B7619F7" w14:textId="77777777" w:rsidTr="00320C41">
        <w:trPr>
          <w:trHeight w:val="771"/>
        </w:trPr>
        <w:tc>
          <w:tcPr>
            <w:tcW w:w="1059" w:type="dxa"/>
            <w:tcBorders>
              <w:top w:val="nil"/>
              <w:left w:val="single" w:sz="8" w:space="0" w:color="FFFFFF"/>
              <w:bottom w:val="single" w:sz="8" w:space="0" w:color="FFFFFF"/>
              <w:right w:val="nil"/>
            </w:tcBorders>
            <w:shd w:val="clear" w:color="000000" w:fill="000000"/>
            <w:vAlign w:val="center"/>
            <w:hideMark/>
          </w:tcPr>
          <w:p w14:paraId="3B33079C"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Certificado de No Deudor Alimentario</w:t>
            </w:r>
          </w:p>
        </w:tc>
        <w:tc>
          <w:tcPr>
            <w:tcW w:w="1026" w:type="dxa"/>
            <w:tcBorders>
              <w:top w:val="nil"/>
              <w:left w:val="single" w:sz="4" w:space="0" w:color="auto"/>
              <w:bottom w:val="single" w:sz="4" w:space="0" w:color="auto"/>
              <w:right w:val="single" w:sz="4" w:space="0" w:color="auto"/>
            </w:tcBorders>
            <w:noWrap/>
            <w:vAlign w:val="center"/>
            <w:hideMark/>
          </w:tcPr>
          <w:p w14:paraId="2FB7B7A7"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818" w:type="dxa"/>
            <w:tcBorders>
              <w:top w:val="nil"/>
              <w:left w:val="nil"/>
              <w:bottom w:val="single" w:sz="4" w:space="0" w:color="auto"/>
              <w:right w:val="single" w:sz="4" w:space="0" w:color="auto"/>
            </w:tcBorders>
            <w:noWrap/>
            <w:vAlign w:val="center"/>
            <w:hideMark/>
          </w:tcPr>
          <w:p w14:paraId="360D3C30"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851" w:type="dxa"/>
            <w:tcBorders>
              <w:top w:val="nil"/>
              <w:left w:val="nil"/>
              <w:bottom w:val="single" w:sz="4" w:space="0" w:color="auto"/>
              <w:right w:val="single" w:sz="4" w:space="0" w:color="auto"/>
            </w:tcBorders>
            <w:noWrap/>
            <w:vAlign w:val="center"/>
            <w:hideMark/>
          </w:tcPr>
          <w:p w14:paraId="34CAD1F5"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1013" w:type="dxa"/>
            <w:tcBorders>
              <w:top w:val="nil"/>
              <w:left w:val="nil"/>
              <w:bottom w:val="single" w:sz="4" w:space="0" w:color="auto"/>
              <w:right w:val="single" w:sz="4" w:space="0" w:color="auto"/>
            </w:tcBorders>
            <w:noWrap/>
            <w:vAlign w:val="center"/>
            <w:hideMark/>
          </w:tcPr>
          <w:p w14:paraId="63E579A5"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w:t>
            </w:r>
          </w:p>
        </w:tc>
        <w:tc>
          <w:tcPr>
            <w:tcW w:w="679" w:type="dxa"/>
            <w:tcBorders>
              <w:top w:val="nil"/>
              <w:left w:val="nil"/>
              <w:bottom w:val="single" w:sz="4" w:space="0" w:color="auto"/>
              <w:right w:val="single" w:sz="4" w:space="0" w:color="auto"/>
            </w:tcBorders>
            <w:noWrap/>
            <w:vAlign w:val="center"/>
            <w:hideMark/>
          </w:tcPr>
          <w:p w14:paraId="7578A061"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879" w:type="dxa"/>
            <w:tcBorders>
              <w:top w:val="nil"/>
              <w:left w:val="nil"/>
              <w:bottom w:val="single" w:sz="4" w:space="0" w:color="auto"/>
              <w:right w:val="single" w:sz="4" w:space="0" w:color="auto"/>
            </w:tcBorders>
            <w:vAlign w:val="center"/>
            <w:hideMark/>
          </w:tcPr>
          <w:p w14:paraId="2FADA997" w14:textId="77777777" w:rsidR="007E114D" w:rsidRPr="00F6773C" w:rsidRDefault="007E114D" w:rsidP="00F6773C">
            <w:pPr>
              <w:spacing w:line="240" w:lineRule="auto"/>
              <w:jc w:val="center"/>
              <w:rPr>
                <w:rFonts w:eastAsia="Times New Roman" w:cs="Calibri"/>
                <w:i/>
                <w:iCs/>
                <w:sz w:val="16"/>
                <w:szCs w:val="16"/>
              </w:rPr>
            </w:pPr>
            <w:r w:rsidRPr="00F6773C">
              <w:rPr>
                <w:rFonts w:eastAsia="Times New Roman" w:cs="Calibri"/>
                <w:i/>
                <w:iCs/>
                <w:sz w:val="16"/>
                <w:szCs w:val="16"/>
              </w:rPr>
              <w:t>x</w:t>
            </w:r>
          </w:p>
        </w:tc>
        <w:tc>
          <w:tcPr>
            <w:tcW w:w="773" w:type="dxa"/>
            <w:tcBorders>
              <w:top w:val="nil"/>
              <w:left w:val="nil"/>
              <w:bottom w:val="single" w:sz="4" w:space="0" w:color="auto"/>
              <w:right w:val="single" w:sz="4" w:space="0" w:color="auto"/>
            </w:tcBorders>
            <w:noWrap/>
            <w:vAlign w:val="center"/>
            <w:hideMark/>
          </w:tcPr>
          <w:p w14:paraId="344FE58A"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 </w:t>
            </w:r>
          </w:p>
        </w:tc>
        <w:tc>
          <w:tcPr>
            <w:tcW w:w="818" w:type="dxa"/>
            <w:tcBorders>
              <w:top w:val="nil"/>
              <w:left w:val="nil"/>
              <w:bottom w:val="single" w:sz="4" w:space="0" w:color="auto"/>
              <w:right w:val="single" w:sz="4" w:space="0" w:color="auto"/>
            </w:tcBorders>
            <w:vAlign w:val="center"/>
            <w:hideMark/>
          </w:tcPr>
          <w:p w14:paraId="7825B73F"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819" w:type="dxa"/>
            <w:tcBorders>
              <w:top w:val="nil"/>
              <w:left w:val="nil"/>
              <w:bottom w:val="single" w:sz="4" w:space="0" w:color="auto"/>
              <w:right w:val="single" w:sz="4" w:space="0" w:color="auto"/>
            </w:tcBorders>
            <w:vAlign w:val="center"/>
            <w:hideMark/>
          </w:tcPr>
          <w:p w14:paraId="59F3DD1A"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r>
      <w:tr w:rsidR="00F6773C" w:rsidRPr="00F6773C" w14:paraId="0EBB5687" w14:textId="77777777" w:rsidTr="00320C41">
        <w:trPr>
          <w:trHeight w:val="713"/>
        </w:trPr>
        <w:tc>
          <w:tcPr>
            <w:tcW w:w="1059" w:type="dxa"/>
            <w:tcBorders>
              <w:top w:val="nil"/>
              <w:left w:val="single" w:sz="8" w:space="0" w:color="FFFFFF"/>
              <w:bottom w:val="single" w:sz="8" w:space="0" w:color="FFFFFF"/>
              <w:right w:val="nil"/>
            </w:tcBorders>
            <w:shd w:val="clear" w:color="000000" w:fill="000000"/>
            <w:vAlign w:val="center"/>
            <w:hideMark/>
          </w:tcPr>
          <w:p w14:paraId="7CCF0BAB"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Comprobante de estudios</w:t>
            </w:r>
          </w:p>
        </w:tc>
        <w:tc>
          <w:tcPr>
            <w:tcW w:w="1026" w:type="dxa"/>
            <w:tcBorders>
              <w:top w:val="nil"/>
              <w:left w:val="single" w:sz="4" w:space="0" w:color="auto"/>
              <w:bottom w:val="single" w:sz="4" w:space="0" w:color="auto"/>
              <w:right w:val="single" w:sz="4" w:space="0" w:color="auto"/>
            </w:tcBorders>
            <w:vAlign w:val="center"/>
            <w:hideMark/>
          </w:tcPr>
          <w:p w14:paraId="2DFF918A"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818" w:type="dxa"/>
            <w:tcBorders>
              <w:top w:val="nil"/>
              <w:left w:val="nil"/>
              <w:bottom w:val="single" w:sz="4" w:space="0" w:color="auto"/>
              <w:right w:val="single" w:sz="4" w:space="0" w:color="auto"/>
            </w:tcBorders>
            <w:vAlign w:val="center"/>
            <w:hideMark/>
          </w:tcPr>
          <w:p w14:paraId="407F1CB2"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851" w:type="dxa"/>
            <w:tcBorders>
              <w:top w:val="nil"/>
              <w:left w:val="nil"/>
              <w:bottom w:val="single" w:sz="4" w:space="0" w:color="auto"/>
              <w:right w:val="single" w:sz="4" w:space="0" w:color="auto"/>
            </w:tcBorders>
            <w:vAlign w:val="center"/>
            <w:hideMark/>
          </w:tcPr>
          <w:p w14:paraId="677CB007"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1013" w:type="dxa"/>
            <w:tcBorders>
              <w:top w:val="nil"/>
              <w:left w:val="nil"/>
              <w:bottom w:val="single" w:sz="4" w:space="0" w:color="auto"/>
              <w:right w:val="single" w:sz="4" w:space="0" w:color="auto"/>
            </w:tcBorders>
            <w:vAlign w:val="center"/>
            <w:hideMark/>
          </w:tcPr>
          <w:p w14:paraId="3579F4CE"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679" w:type="dxa"/>
            <w:tcBorders>
              <w:top w:val="nil"/>
              <w:left w:val="nil"/>
              <w:bottom w:val="single" w:sz="4" w:space="0" w:color="auto"/>
              <w:right w:val="single" w:sz="4" w:space="0" w:color="auto"/>
            </w:tcBorders>
            <w:noWrap/>
            <w:vAlign w:val="center"/>
            <w:hideMark/>
          </w:tcPr>
          <w:p w14:paraId="22B14AC5"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w:t>
            </w:r>
          </w:p>
        </w:tc>
        <w:tc>
          <w:tcPr>
            <w:tcW w:w="879" w:type="dxa"/>
            <w:tcBorders>
              <w:top w:val="nil"/>
              <w:left w:val="nil"/>
              <w:bottom w:val="single" w:sz="4" w:space="0" w:color="auto"/>
              <w:right w:val="single" w:sz="4" w:space="0" w:color="auto"/>
            </w:tcBorders>
            <w:vAlign w:val="center"/>
            <w:hideMark/>
          </w:tcPr>
          <w:p w14:paraId="068E296F"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773" w:type="dxa"/>
            <w:tcBorders>
              <w:top w:val="nil"/>
              <w:left w:val="nil"/>
              <w:bottom w:val="single" w:sz="4" w:space="0" w:color="auto"/>
              <w:right w:val="single" w:sz="4" w:space="0" w:color="auto"/>
            </w:tcBorders>
            <w:noWrap/>
            <w:vAlign w:val="center"/>
            <w:hideMark/>
          </w:tcPr>
          <w:p w14:paraId="16D82DD7"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w:t>
            </w:r>
          </w:p>
        </w:tc>
        <w:tc>
          <w:tcPr>
            <w:tcW w:w="818" w:type="dxa"/>
            <w:tcBorders>
              <w:top w:val="nil"/>
              <w:left w:val="nil"/>
              <w:bottom w:val="single" w:sz="4" w:space="0" w:color="auto"/>
              <w:right w:val="single" w:sz="4" w:space="0" w:color="auto"/>
            </w:tcBorders>
            <w:noWrap/>
            <w:vAlign w:val="center"/>
            <w:hideMark/>
          </w:tcPr>
          <w:p w14:paraId="7E635284"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w:t>
            </w:r>
          </w:p>
        </w:tc>
        <w:tc>
          <w:tcPr>
            <w:tcW w:w="819" w:type="dxa"/>
            <w:tcBorders>
              <w:top w:val="nil"/>
              <w:left w:val="nil"/>
              <w:bottom w:val="single" w:sz="4" w:space="0" w:color="auto"/>
              <w:right w:val="single" w:sz="4" w:space="0" w:color="auto"/>
            </w:tcBorders>
            <w:vAlign w:val="center"/>
            <w:hideMark/>
          </w:tcPr>
          <w:p w14:paraId="436181BF"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r>
      <w:tr w:rsidR="00F6773C" w:rsidRPr="00F6773C" w14:paraId="556E383E" w14:textId="77777777" w:rsidTr="00320C41">
        <w:trPr>
          <w:trHeight w:val="756"/>
        </w:trPr>
        <w:tc>
          <w:tcPr>
            <w:tcW w:w="1059" w:type="dxa"/>
            <w:tcBorders>
              <w:top w:val="nil"/>
              <w:left w:val="single" w:sz="8" w:space="0" w:color="FFFFFF"/>
              <w:bottom w:val="single" w:sz="8" w:space="0" w:color="FFFFFF"/>
              <w:right w:val="nil"/>
            </w:tcBorders>
            <w:shd w:val="clear" w:color="000000" w:fill="000000"/>
            <w:vAlign w:val="center"/>
            <w:hideMark/>
          </w:tcPr>
          <w:p w14:paraId="43F3403A"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 xml:space="preserve">Aviso de Movimientos </w:t>
            </w:r>
            <w:proofErr w:type="spellStart"/>
            <w:r w:rsidRPr="00F6773C">
              <w:rPr>
                <w:rFonts w:eastAsia="Times New Roman" w:cs="Calibri"/>
                <w:i/>
                <w:iCs/>
                <w:sz w:val="16"/>
                <w:szCs w:val="16"/>
              </w:rPr>
              <w:t>Issemym</w:t>
            </w:r>
            <w:proofErr w:type="spellEnd"/>
          </w:p>
        </w:tc>
        <w:tc>
          <w:tcPr>
            <w:tcW w:w="1026" w:type="dxa"/>
            <w:tcBorders>
              <w:top w:val="nil"/>
              <w:left w:val="single" w:sz="4" w:space="0" w:color="auto"/>
              <w:bottom w:val="single" w:sz="4" w:space="0" w:color="auto"/>
              <w:right w:val="single" w:sz="4" w:space="0" w:color="auto"/>
            </w:tcBorders>
            <w:vAlign w:val="center"/>
            <w:hideMark/>
          </w:tcPr>
          <w:p w14:paraId="65F3B9F9"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818" w:type="dxa"/>
            <w:tcBorders>
              <w:top w:val="nil"/>
              <w:left w:val="nil"/>
              <w:bottom w:val="single" w:sz="4" w:space="0" w:color="auto"/>
              <w:right w:val="single" w:sz="4" w:space="0" w:color="auto"/>
            </w:tcBorders>
            <w:vAlign w:val="center"/>
            <w:hideMark/>
          </w:tcPr>
          <w:p w14:paraId="52327B8B"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851" w:type="dxa"/>
            <w:tcBorders>
              <w:top w:val="nil"/>
              <w:left w:val="nil"/>
              <w:bottom w:val="single" w:sz="4" w:space="0" w:color="auto"/>
              <w:right w:val="single" w:sz="4" w:space="0" w:color="auto"/>
            </w:tcBorders>
            <w:vAlign w:val="center"/>
            <w:hideMark/>
          </w:tcPr>
          <w:p w14:paraId="75BA6786"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1013" w:type="dxa"/>
            <w:tcBorders>
              <w:top w:val="nil"/>
              <w:left w:val="nil"/>
              <w:bottom w:val="single" w:sz="4" w:space="0" w:color="auto"/>
              <w:right w:val="single" w:sz="4" w:space="0" w:color="auto"/>
            </w:tcBorders>
            <w:vAlign w:val="center"/>
            <w:hideMark/>
          </w:tcPr>
          <w:p w14:paraId="0B226C54"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679" w:type="dxa"/>
            <w:tcBorders>
              <w:top w:val="nil"/>
              <w:left w:val="nil"/>
              <w:bottom w:val="single" w:sz="4" w:space="0" w:color="auto"/>
              <w:right w:val="single" w:sz="4" w:space="0" w:color="auto"/>
            </w:tcBorders>
            <w:noWrap/>
            <w:vAlign w:val="center"/>
            <w:hideMark/>
          </w:tcPr>
          <w:p w14:paraId="42A294AD"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w:t>
            </w:r>
          </w:p>
        </w:tc>
        <w:tc>
          <w:tcPr>
            <w:tcW w:w="879" w:type="dxa"/>
            <w:tcBorders>
              <w:top w:val="nil"/>
              <w:left w:val="nil"/>
              <w:bottom w:val="single" w:sz="4" w:space="0" w:color="auto"/>
              <w:right w:val="single" w:sz="4" w:space="0" w:color="auto"/>
            </w:tcBorders>
            <w:vAlign w:val="center"/>
            <w:hideMark/>
          </w:tcPr>
          <w:p w14:paraId="722E9998"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773" w:type="dxa"/>
            <w:tcBorders>
              <w:top w:val="nil"/>
              <w:left w:val="nil"/>
              <w:bottom w:val="single" w:sz="4" w:space="0" w:color="auto"/>
              <w:right w:val="single" w:sz="4" w:space="0" w:color="auto"/>
            </w:tcBorders>
            <w:noWrap/>
            <w:vAlign w:val="center"/>
            <w:hideMark/>
          </w:tcPr>
          <w:p w14:paraId="00C759E1"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x</w:t>
            </w:r>
          </w:p>
        </w:tc>
        <w:tc>
          <w:tcPr>
            <w:tcW w:w="818" w:type="dxa"/>
            <w:tcBorders>
              <w:top w:val="nil"/>
              <w:left w:val="nil"/>
              <w:bottom w:val="single" w:sz="4" w:space="0" w:color="auto"/>
              <w:right w:val="single" w:sz="4" w:space="0" w:color="auto"/>
            </w:tcBorders>
            <w:vAlign w:val="center"/>
            <w:hideMark/>
          </w:tcPr>
          <w:p w14:paraId="7ACFB160"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c>
          <w:tcPr>
            <w:tcW w:w="819" w:type="dxa"/>
            <w:tcBorders>
              <w:top w:val="nil"/>
              <w:left w:val="nil"/>
              <w:bottom w:val="single" w:sz="4" w:space="0" w:color="auto"/>
              <w:right w:val="single" w:sz="4" w:space="0" w:color="auto"/>
            </w:tcBorders>
            <w:vAlign w:val="center"/>
            <w:hideMark/>
          </w:tcPr>
          <w:p w14:paraId="0CD4A943" w14:textId="77777777" w:rsidR="007E114D" w:rsidRPr="00F6773C" w:rsidRDefault="007E114D" w:rsidP="00F6773C">
            <w:pPr>
              <w:spacing w:line="240" w:lineRule="auto"/>
              <w:jc w:val="center"/>
              <w:rPr>
                <w:rFonts w:eastAsia="Times New Roman" w:cs="Calibri"/>
                <w:i/>
                <w:iCs/>
                <w:sz w:val="16"/>
                <w:szCs w:val="16"/>
              </w:rPr>
            </w:pPr>
            <w:r w:rsidRPr="00F6773C">
              <w:rPr>
                <w:rFonts w:ascii="Segoe UI Symbol" w:eastAsia="Times New Roman" w:hAnsi="Segoe UI Symbol" w:cs="Segoe UI Symbol"/>
                <w:i/>
                <w:iCs/>
                <w:sz w:val="16"/>
                <w:szCs w:val="16"/>
              </w:rPr>
              <w:t>✔</w:t>
            </w:r>
          </w:p>
        </w:tc>
      </w:tr>
      <w:tr w:rsidR="00F6773C" w:rsidRPr="00F6773C" w14:paraId="3A0BCBAD" w14:textId="77777777" w:rsidTr="00320C41">
        <w:trPr>
          <w:trHeight w:val="508"/>
        </w:trPr>
        <w:tc>
          <w:tcPr>
            <w:tcW w:w="1059" w:type="dxa"/>
            <w:tcBorders>
              <w:top w:val="nil"/>
              <w:left w:val="single" w:sz="8" w:space="0" w:color="FFFFFF"/>
              <w:bottom w:val="single" w:sz="8" w:space="0" w:color="FFFFFF"/>
              <w:right w:val="nil"/>
            </w:tcBorders>
            <w:shd w:val="clear" w:color="000000" w:fill="000000"/>
            <w:vAlign w:val="center"/>
            <w:hideMark/>
          </w:tcPr>
          <w:p w14:paraId="0070989D"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Comprobante de domicilio</w:t>
            </w:r>
          </w:p>
        </w:tc>
        <w:tc>
          <w:tcPr>
            <w:tcW w:w="7676"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7A9B7CB3" w14:textId="77777777" w:rsidR="007E114D" w:rsidRPr="00F6773C" w:rsidRDefault="007E114D" w:rsidP="00F6773C">
            <w:pPr>
              <w:spacing w:line="240" w:lineRule="auto"/>
              <w:jc w:val="center"/>
              <w:rPr>
                <w:rFonts w:eastAsia="Times New Roman" w:cs="Calibri"/>
                <w:sz w:val="16"/>
                <w:szCs w:val="16"/>
              </w:rPr>
            </w:pPr>
            <w:r w:rsidRPr="00F6773C">
              <w:rPr>
                <w:rFonts w:eastAsia="Times New Roman" w:cs="Calibri"/>
                <w:sz w:val="16"/>
                <w:szCs w:val="16"/>
              </w:rPr>
              <w:t xml:space="preserve">"...confidencial de forma total de conformidad con el artículo 140 fracción X, y demás aplicables de la Ley de Transparencia…mediante acuerdo número CT/SE/268/05/2025; los acuerdos antes citados aprobados por el Comité de Transparencia en la Ducentésima Sexagésima Octava Sesión Extraordinaria </w:t>
            </w:r>
            <w:proofErr w:type="gramStart"/>
            <w:r w:rsidRPr="00F6773C">
              <w:rPr>
                <w:rFonts w:eastAsia="Times New Roman" w:cs="Calibri"/>
                <w:sz w:val="16"/>
                <w:szCs w:val="16"/>
              </w:rPr>
              <w:t>2025.“</w:t>
            </w:r>
            <w:proofErr w:type="gramEnd"/>
            <w:r w:rsidRPr="00F6773C">
              <w:rPr>
                <w:rFonts w:eastAsia="Times New Roman" w:cs="Calibri"/>
                <w:sz w:val="16"/>
                <w:szCs w:val="16"/>
              </w:rPr>
              <w:t xml:space="preserve">  Sic.</w:t>
            </w:r>
          </w:p>
        </w:tc>
      </w:tr>
      <w:tr w:rsidR="00F6773C" w:rsidRPr="00F6773C" w14:paraId="79FD9E24" w14:textId="77777777" w:rsidTr="00320C41">
        <w:trPr>
          <w:trHeight w:val="305"/>
        </w:trPr>
        <w:tc>
          <w:tcPr>
            <w:tcW w:w="1059" w:type="dxa"/>
            <w:tcBorders>
              <w:top w:val="nil"/>
              <w:left w:val="single" w:sz="8" w:space="0" w:color="FFFFFF"/>
              <w:bottom w:val="single" w:sz="8" w:space="0" w:color="FFFFFF"/>
              <w:right w:val="single" w:sz="4" w:space="0" w:color="auto"/>
            </w:tcBorders>
            <w:shd w:val="clear" w:color="000000" w:fill="000000"/>
            <w:vAlign w:val="center"/>
            <w:hideMark/>
          </w:tcPr>
          <w:p w14:paraId="71917965"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CURP</w:t>
            </w:r>
          </w:p>
        </w:tc>
        <w:tc>
          <w:tcPr>
            <w:tcW w:w="7676" w:type="dxa"/>
            <w:gridSpan w:val="9"/>
            <w:vMerge/>
            <w:tcBorders>
              <w:top w:val="nil"/>
              <w:left w:val="single" w:sz="4" w:space="0" w:color="auto"/>
              <w:bottom w:val="single" w:sz="4" w:space="0" w:color="auto"/>
              <w:right w:val="single" w:sz="4" w:space="0" w:color="auto"/>
            </w:tcBorders>
            <w:vAlign w:val="center"/>
            <w:hideMark/>
          </w:tcPr>
          <w:p w14:paraId="74EB17D1" w14:textId="77777777" w:rsidR="007E114D" w:rsidRPr="00F6773C" w:rsidRDefault="007E114D" w:rsidP="00F6773C">
            <w:pPr>
              <w:spacing w:line="240" w:lineRule="auto"/>
              <w:jc w:val="left"/>
              <w:rPr>
                <w:rFonts w:eastAsia="Times New Roman" w:cs="Calibri"/>
                <w:sz w:val="16"/>
                <w:szCs w:val="16"/>
              </w:rPr>
            </w:pPr>
          </w:p>
        </w:tc>
      </w:tr>
      <w:tr w:rsidR="00F6773C" w:rsidRPr="00F6773C" w14:paraId="00410675" w14:textId="77777777" w:rsidTr="00320C41">
        <w:trPr>
          <w:trHeight w:val="305"/>
        </w:trPr>
        <w:tc>
          <w:tcPr>
            <w:tcW w:w="1059" w:type="dxa"/>
            <w:tcBorders>
              <w:top w:val="nil"/>
              <w:left w:val="single" w:sz="8" w:space="0" w:color="FFFFFF"/>
              <w:bottom w:val="single" w:sz="4" w:space="0" w:color="auto"/>
              <w:right w:val="single" w:sz="4" w:space="0" w:color="auto"/>
            </w:tcBorders>
            <w:shd w:val="clear" w:color="000000" w:fill="000000"/>
            <w:vAlign w:val="center"/>
            <w:hideMark/>
          </w:tcPr>
          <w:p w14:paraId="11A8B69A" w14:textId="77777777" w:rsidR="007E114D" w:rsidRPr="00F6773C" w:rsidRDefault="007E114D" w:rsidP="00F6773C">
            <w:pPr>
              <w:spacing w:line="240" w:lineRule="auto"/>
              <w:rPr>
                <w:rFonts w:eastAsia="Times New Roman" w:cs="Calibri"/>
                <w:i/>
                <w:iCs/>
                <w:sz w:val="16"/>
                <w:szCs w:val="16"/>
              </w:rPr>
            </w:pPr>
            <w:r w:rsidRPr="00F6773C">
              <w:rPr>
                <w:rFonts w:eastAsia="Times New Roman" w:cs="Calibri"/>
                <w:i/>
                <w:iCs/>
                <w:sz w:val="16"/>
                <w:szCs w:val="16"/>
              </w:rPr>
              <w:t>RFC</w:t>
            </w:r>
          </w:p>
        </w:tc>
        <w:tc>
          <w:tcPr>
            <w:tcW w:w="7676" w:type="dxa"/>
            <w:gridSpan w:val="9"/>
            <w:vMerge/>
            <w:tcBorders>
              <w:top w:val="nil"/>
              <w:left w:val="single" w:sz="4" w:space="0" w:color="auto"/>
              <w:bottom w:val="single" w:sz="4" w:space="0" w:color="auto"/>
              <w:right w:val="single" w:sz="4" w:space="0" w:color="auto"/>
            </w:tcBorders>
            <w:vAlign w:val="center"/>
            <w:hideMark/>
          </w:tcPr>
          <w:p w14:paraId="1071FE9A" w14:textId="77777777" w:rsidR="007E114D" w:rsidRPr="00F6773C" w:rsidRDefault="007E114D" w:rsidP="00F6773C">
            <w:pPr>
              <w:spacing w:line="240" w:lineRule="auto"/>
              <w:jc w:val="left"/>
              <w:rPr>
                <w:rFonts w:eastAsia="Times New Roman" w:cs="Calibri"/>
                <w:sz w:val="16"/>
                <w:szCs w:val="16"/>
              </w:rPr>
            </w:pPr>
          </w:p>
        </w:tc>
      </w:tr>
    </w:tbl>
    <w:p w14:paraId="59A165EF" w14:textId="77777777" w:rsidR="007E114D" w:rsidRPr="00F6773C" w:rsidRDefault="007E114D" w:rsidP="00F6773C">
      <w:pPr>
        <w:jc w:val="center"/>
        <w:rPr>
          <w:sz w:val="20"/>
          <w:szCs w:val="20"/>
        </w:rPr>
      </w:pPr>
      <w:r w:rsidRPr="00F6773C">
        <w:t>Simbología:   Entregado (</w:t>
      </w:r>
      <w:r w:rsidRPr="00F6773C">
        <w:rPr>
          <w:rFonts w:ascii="Segoe UI Symbol" w:eastAsia="Noto Sans Symbols" w:hAnsi="Segoe UI Symbol" w:cs="Segoe UI Symbol"/>
          <w:sz w:val="20"/>
          <w:szCs w:val="20"/>
        </w:rPr>
        <w:t>✔</w:t>
      </w:r>
      <w:r w:rsidRPr="00F6773C">
        <w:rPr>
          <w:sz w:val="20"/>
          <w:szCs w:val="20"/>
        </w:rPr>
        <w:t>) Faltante(x)</w:t>
      </w:r>
    </w:p>
    <w:p w14:paraId="1FD05AD8" w14:textId="77777777" w:rsidR="007E114D" w:rsidRPr="00F6773C" w:rsidRDefault="007E114D" w:rsidP="00F6773C">
      <w:pPr>
        <w:jc w:val="center"/>
        <w:rPr>
          <w:sz w:val="20"/>
          <w:szCs w:val="20"/>
        </w:rPr>
      </w:pPr>
    </w:p>
    <w:p w14:paraId="463B5F1D" w14:textId="3B530CC1" w:rsidR="003D609D" w:rsidRPr="00F6773C" w:rsidRDefault="007E114D" w:rsidP="00F6773C">
      <w:r w:rsidRPr="00F6773C">
        <w:t xml:space="preserve">Por consiguiente, de la tabla previamente inserta, se advierte como lo manifestó el particular, </w:t>
      </w:r>
      <w:r w:rsidRPr="00F6773C">
        <w:rPr>
          <w:b/>
          <w:bCs/>
        </w:rPr>
        <w:t xml:space="preserve">EL SUJETO OBLIGADO </w:t>
      </w:r>
      <w:r w:rsidRPr="00F6773C">
        <w:t xml:space="preserve">omitió proporcionarle la totalidad de los documentos que deben de integrar el expediente laboral de las servidoras públicas que tienen por nombre Victoria, así como que </w:t>
      </w:r>
      <w:r w:rsidR="003D609D" w:rsidRPr="00F6773C">
        <w:rPr>
          <w:b/>
          <w:bCs/>
        </w:rPr>
        <w:t>EL SUJETO OBLIGADO</w:t>
      </w:r>
      <w:r w:rsidR="003D609D" w:rsidRPr="00F6773C">
        <w:t xml:space="preserve"> no niega la competencia para conocer de la información solicitada, sino por el contrario, con la respuesta pronunciada asevera que es competente para conocer de la solicitud de información, lo anterior es así, ya que el estudio enunciado tiene por objeto determinar si el </w:t>
      </w:r>
      <w:r w:rsidR="003D609D" w:rsidRPr="00F6773C">
        <w:rPr>
          <w:b/>
        </w:rPr>
        <w:t>SUJETO OBLIGADO</w:t>
      </w:r>
      <w:r w:rsidR="003D609D" w:rsidRPr="00F6773C">
        <w:t xml:space="preserve"> genera, posee o administra la información solicitada, sin embargo, en aquellos casos en que este ha asumido la competencia, por consiguiente, sería ocioso y a nada práctico nos conduciría su estudio, ya que, se insiste, el ente obligado asumió la competencia referida, tan es así que, entregó parte de la información requerida en versión pública, sin embargo, fue omiso en hacer entrega de la totalidad de los </w:t>
      </w:r>
      <w:r w:rsidR="003D609D" w:rsidRPr="00F6773C">
        <w:lastRenderedPageBreak/>
        <w:t>documentos; por lo que resulta procedente ordenar la entrega de los documentos faltantes</w:t>
      </w:r>
      <w:r w:rsidR="00AB064E" w:rsidRPr="00F6773C">
        <w:t xml:space="preserve"> referidos</w:t>
      </w:r>
      <w:r w:rsidR="003D609D" w:rsidRPr="00F6773C">
        <w:t>.</w:t>
      </w:r>
    </w:p>
    <w:p w14:paraId="5369D49C" w14:textId="77777777" w:rsidR="00F65547" w:rsidRPr="00F6773C" w:rsidRDefault="00F65547" w:rsidP="00F6773C"/>
    <w:p w14:paraId="0AE589F2" w14:textId="77777777" w:rsidR="00FA3022" w:rsidRPr="00F6773C" w:rsidRDefault="00FA3022" w:rsidP="00F6773C">
      <w:pPr>
        <w:pStyle w:val="Ttulo3"/>
      </w:pPr>
      <w:bookmarkStart w:id="30" w:name="_heading=h.vxgc02f9670d" w:colFirst="0" w:colLast="0"/>
      <w:bookmarkStart w:id="31" w:name="_Toc203626511"/>
      <w:bookmarkEnd w:id="30"/>
      <w:r w:rsidRPr="00F6773C">
        <w:t>d) Versión pública</w:t>
      </w:r>
      <w:bookmarkEnd w:id="31"/>
    </w:p>
    <w:p w14:paraId="22E9ACE2" w14:textId="77777777" w:rsidR="00FA3022" w:rsidRPr="00F6773C" w:rsidRDefault="00FA3022" w:rsidP="00F6773C">
      <w:r w:rsidRPr="00F6773C">
        <w:t xml:space="preserve">Para el caso de que el o los documentos de los cuales se ordena su entrega contengan datos personales susceptibles de ser testados, deberán ser entregados en </w:t>
      </w:r>
      <w:r w:rsidRPr="00F6773C">
        <w:rPr>
          <w:b/>
        </w:rPr>
        <w:t>versión pública</w:t>
      </w:r>
      <w:r w:rsidRPr="00F6773C">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9A14C4" w14:textId="77777777" w:rsidR="00FA3022" w:rsidRPr="00F6773C" w:rsidRDefault="00FA3022" w:rsidP="00F6773C"/>
    <w:p w14:paraId="271BAC06" w14:textId="77777777" w:rsidR="00FA3022" w:rsidRPr="00F6773C" w:rsidRDefault="00FA3022" w:rsidP="00F6773C">
      <w:r w:rsidRPr="00F6773C">
        <w:t>A este respecto, los artículos 3, fracciones IX, XX, XXI y XLV; 51 y 52 de la Ley de Transparencia y Acceso a la Información Pública del Estado de México y Municipios establecen:</w:t>
      </w:r>
    </w:p>
    <w:p w14:paraId="6BA32FBA" w14:textId="77777777" w:rsidR="00FA3022" w:rsidRPr="00F6773C" w:rsidRDefault="00FA3022" w:rsidP="00F6773C"/>
    <w:p w14:paraId="6E6AF2B2" w14:textId="77777777" w:rsidR="00FA3022" w:rsidRPr="00F6773C" w:rsidRDefault="00FA3022" w:rsidP="00F6773C">
      <w:pPr>
        <w:pStyle w:val="Ttulo"/>
        <w:ind w:firstLine="567"/>
        <w:rPr>
          <w:color w:val="auto"/>
        </w:rPr>
      </w:pPr>
      <w:r w:rsidRPr="00F6773C">
        <w:rPr>
          <w:b/>
          <w:color w:val="auto"/>
        </w:rPr>
        <w:t xml:space="preserve">“Artículo 3. </w:t>
      </w:r>
      <w:r w:rsidRPr="00F6773C">
        <w:rPr>
          <w:color w:val="auto"/>
        </w:rPr>
        <w:t xml:space="preserve">Para los efectos de la presente Ley se entenderá por: </w:t>
      </w:r>
    </w:p>
    <w:p w14:paraId="17ED87E2" w14:textId="77777777" w:rsidR="00FA3022" w:rsidRPr="00F6773C" w:rsidRDefault="00FA3022" w:rsidP="00F6773C">
      <w:pPr>
        <w:pStyle w:val="Ttulo"/>
        <w:ind w:firstLine="567"/>
        <w:rPr>
          <w:color w:val="auto"/>
        </w:rPr>
      </w:pPr>
      <w:r w:rsidRPr="00F6773C">
        <w:rPr>
          <w:b/>
          <w:color w:val="auto"/>
        </w:rPr>
        <w:t>IX.</w:t>
      </w:r>
      <w:r w:rsidRPr="00F6773C">
        <w:rPr>
          <w:color w:val="auto"/>
        </w:rPr>
        <w:t xml:space="preserve"> </w:t>
      </w:r>
      <w:r w:rsidRPr="00F6773C">
        <w:rPr>
          <w:b/>
          <w:color w:val="auto"/>
        </w:rPr>
        <w:t xml:space="preserve">Datos personales: </w:t>
      </w:r>
      <w:r w:rsidRPr="00F6773C">
        <w:rPr>
          <w:color w:val="auto"/>
        </w:rPr>
        <w:t xml:space="preserve">La información concerniente a una persona, identificada o identificable según lo dispuesto por la Ley de Protección de Datos Personales del Estado de México; </w:t>
      </w:r>
    </w:p>
    <w:p w14:paraId="0E82AE44" w14:textId="77777777" w:rsidR="00FA3022" w:rsidRPr="00F6773C" w:rsidRDefault="00FA3022" w:rsidP="00F6773C">
      <w:pPr>
        <w:pStyle w:val="Ttulo"/>
        <w:ind w:firstLine="567"/>
        <w:rPr>
          <w:color w:val="auto"/>
        </w:rPr>
      </w:pPr>
    </w:p>
    <w:p w14:paraId="46640CEB" w14:textId="77777777" w:rsidR="00FA3022" w:rsidRPr="00F6773C" w:rsidRDefault="00FA3022" w:rsidP="00F6773C">
      <w:pPr>
        <w:pStyle w:val="Ttulo"/>
        <w:ind w:firstLine="567"/>
        <w:rPr>
          <w:color w:val="auto"/>
        </w:rPr>
      </w:pPr>
      <w:r w:rsidRPr="00F6773C">
        <w:rPr>
          <w:b/>
          <w:color w:val="auto"/>
        </w:rPr>
        <w:t>XX.</w:t>
      </w:r>
      <w:r w:rsidRPr="00F6773C">
        <w:rPr>
          <w:color w:val="auto"/>
        </w:rPr>
        <w:t xml:space="preserve"> </w:t>
      </w:r>
      <w:r w:rsidRPr="00F6773C">
        <w:rPr>
          <w:b/>
          <w:color w:val="auto"/>
        </w:rPr>
        <w:t>Información clasificada:</w:t>
      </w:r>
      <w:r w:rsidRPr="00F6773C">
        <w:rPr>
          <w:color w:val="auto"/>
        </w:rPr>
        <w:t xml:space="preserve"> Aquella considerada por la presente Ley como reservada o confidencial; </w:t>
      </w:r>
    </w:p>
    <w:p w14:paraId="07505F47" w14:textId="77777777" w:rsidR="00FA3022" w:rsidRPr="00F6773C" w:rsidRDefault="00FA3022" w:rsidP="00F6773C">
      <w:pPr>
        <w:pStyle w:val="Ttulo"/>
        <w:ind w:firstLine="567"/>
        <w:rPr>
          <w:color w:val="auto"/>
        </w:rPr>
      </w:pPr>
    </w:p>
    <w:p w14:paraId="3163DA58" w14:textId="77777777" w:rsidR="00FA3022" w:rsidRPr="00F6773C" w:rsidRDefault="00FA3022" w:rsidP="00F6773C">
      <w:pPr>
        <w:pStyle w:val="Ttulo"/>
        <w:ind w:firstLine="567"/>
        <w:rPr>
          <w:color w:val="auto"/>
        </w:rPr>
      </w:pPr>
      <w:r w:rsidRPr="00F6773C">
        <w:rPr>
          <w:b/>
          <w:color w:val="auto"/>
        </w:rPr>
        <w:t>XXI.</w:t>
      </w:r>
      <w:r w:rsidRPr="00F6773C">
        <w:rPr>
          <w:color w:val="auto"/>
        </w:rPr>
        <w:t xml:space="preserve"> </w:t>
      </w:r>
      <w:r w:rsidRPr="00F6773C">
        <w:rPr>
          <w:b/>
          <w:color w:val="auto"/>
        </w:rPr>
        <w:t>Información confidencial</w:t>
      </w:r>
      <w:r w:rsidRPr="00F6773C">
        <w:rPr>
          <w:color w:val="auto"/>
        </w:rPr>
        <w:t xml:space="preserve">: Se considera como información confidencial los secretos bancario, fiduciario, industrial, comercial, fiscal, bursátil y postal, cuya titularidad </w:t>
      </w:r>
      <w:r w:rsidRPr="00F6773C">
        <w:rPr>
          <w:color w:val="auto"/>
        </w:rPr>
        <w:lastRenderedPageBreak/>
        <w:t xml:space="preserve">corresponda a particulares, sujetos de derecho internacional o a sujetos obligados cuando no involucren el ejercicio de recursos públicos; </w:t>
      </w:r>
    </w:p>
    <w:p w14:paraId="5EBC3A9B" w14:textId="77777777" w:rsidR="00FA3022" w:rsidRPr="00F6773C" w:rsidRDefault="00FA3022" w:rsidP="00F6773C">
      <w:pPr>
        <w:pStyle w:val="Ttulo"/>
        <w:ind w:firstLine="567"/>
        <w:rPr>
          <w:color w:val="auto"/>
        </w:rPr>
      </w:pPr>
    </w:p>
    <w:p w14:paraId="762147F0" w14:textId="77777777" w:rsidR="00FA3022" w:rsidRPr="00F6773C" w:rsidRDefault="00FA3022" w:rsidP="00F6773C">
      <w:pPr>
        <w:pStyle w:val="Ttulo"/>
        <w:ind w:firstLine="567"/>
        <w:rPr>
          <w:color w:val="auto"/>
        </w:rPr>
      </w:pPr>
      <w:r w:rsidRPr="00F6773C">
        <w:rPr>
          <w:b/>
          <w:color w:val="auto"/>
        </w:rPr>
        <w:t>XLV. Versión pública:</w:t>
      </w:r>
      <w:r w:rsidRPr="00F6773C">
        <w:rPr>
          <w:color w:val="auto"/>
        </w:rPr>
        <w:t xml:space="preserve"> Documento en el que se elimine, suprime o borra la información clasificada como reservada o confidencial para permitir su acceso. </w:t>
      </w:r>
    </w:p>
    <w:p w14:paraId="75D1B726" w14:textId="77777777" w:rsidR="00FA3022" w:rsidRPr="00F6773C" w:rsidRDefault="00FA3022" w:rsidP="00F6773C">
      <w:pPr>
        <w:pStyle w:val="Ttulo"/>
        <w:ind w:firstLine="567"/>
        <w:rPr>
          <w:color w:val="auto"/>
        </w:rPr>
      </w:pPr>
    </w:p>
    <w:p w14:paraId="096C1B7A" w14:textId="77777777" w:rsidR="00FA3022" w:rsidRPr="00F6773C" w:rsidRDefault="00FA3022" w:rsidP="00F6773C">
      <w:pPr>
        <w:pStyle w:val="Ttulo"/>
        <w:ind w:firstLine="567"/>
        <w:rPr>
          <w:color w:val="auto"/>
        </w:rPr>
      </w:pPr>
      <w:r w:rsidRPr="00F6773C">
        <w:rPr>
          <w:b/>
          <w:color w:val="auto"/>
        </w:rPr>
        <w:t>Artículo 51.</w:t>
      </w:r>
      <w:r w:rsidRPr="00F6773C">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6773C">
        <w:rPr>
          <w:b/>
          <w:color w:val="auto"/>
        </w:rPr>
        <w:t xml:space="preserve">y tendrá la responsabilidad de verificar en cada caso que la misma no sea confidencial o reservada. </w:t>
      </w:r>
      <w:r w:rsidRPr="00F6773C">
        <w:rPr>
          <w:color w:val="auto"/>
        </w:rPr>
        <w:t>Dicha Unidad contará con las facultades internas necesarias para gestionar la atención a las solicitudes de información en los términos de la Ley General y la presente Ley.</w:t>
      </w:r>
    </w:p>
    <w:p w14:paraId="1366D5BD" w14:textId="77777777" w:rsidR="00FA3022" w:rsidRPr="00F6773C" w:rsidRDefault="00FA3022" w:rsidP="00F6773C">
      <w:pPr>
        <w:pStyle w:val="Ttulo"/>
        <w:ind w:firstLine="567"/>
        <w:rPr>
          <w:color w:val="auto"/>
        </w:rPr>
      </w:pPr>
    </w:p>
    <w:p w14:paraId="6B2272E6" w14:textId="77777777" w:rsidR="00FA3022" w:rsidRPr="00F6773C" w:rsidRDefault="00FA3022" w:rsidP="00F6773C">
      <w:pPr>
        <w:pStyle w:val="Ttulo"/>
        <w:ind w:firstLine="567"/>
        <w:rPr>
          <w:color w:val="auto"/>
        </w:rPr>
      </w:pPr>
      <w:r w:rsidRPr="00F6773C">
        <w:rPr>
          <w:b/>
          <w:color w:val="auto"/>
        </w:rPr>
        <w:t>Artículo 52.</w:t>
      </w:r>
      <w:r w:rsidRPr="00F6773C">
        <w:rPr>
          <w:color w:val="auto"/>
        </w:rPr>
        <w:t xml:space="preserve"> Las solicitudes de acceso a la información y las respuestas que se les dé, incluyendo, en su caso, </w:t>
      </w:r>
      <w:r w:rsidRPr="00F6773C">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F6773C">
        <w:rPr>
          <w:color w:val="auto"/>
        </w:rPr>
        <w:t>, siempre y cuando la resolución de referencia se someta a un proceso de disociación, es decir, no haga identificable al titular de tales datos personales.” (Énfasis añadido)</w:t>
      </w:r>
    </w:p>
    <w:p w14:paraId="239EC716" w14:textId="77777777" w:rsidR="00FA3022" w:rsidRPr="00F6773C" w:rsidRDefault="00FA3022" w:rsidP="00F6773C"/>
    <w:p w14:paraId="1D484F44" w14:textId="77777777" w:rsidR="00FA3022" w:rsidRPr="00F6773C" w:rsidRDefault="00FA3022" w:rsidP="00F6773C">
      <w:r w:rsidRPr="00F6773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A15A6FC" w14:textId="77777777" w:rsidR="00FA3022" w:rsidRPr="00F6773C" w:rsidRDefault="00FA3022" w:rsidP="00F6773C"/>
    <w:p w14:paraId="2BB41619" w14:textId="77777777" w:rsidR="00FA3022" w:rsidRPr="00F6773C" w:rsidRDefault="00FA3022" w:rsidP="00F6773C">
      <w:pPr>
        <w:pStyle w:val="Ttulo"/>
        <w:ind w:firstLine="567"/>
        <w:rPr>
          <w:color w:val="auto"/>
        </w:rPr>
      </w:pPr>
      <w:r w:rsidRPr="00F6773C">
        <w:rPr>
          <w:b/>
          <w:color w:val="auto"/>
        </w:rPr>
        <w:t>“Artículo 22.</w:t>
      </w:r>
      <w:r w:rsidRPr="00F6773C">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36C07CFF" w14:textId="77777777" w:rsidR="00FA3022" w:rsidRPr="00F6773C" w:rsidRDefault="00FA3022" w:rsidP="00F6773C"/>
    <w:p w14:paraId="11881A28" w14:textId="77777777" w:rsidR="00FA3022" w:rsidRPr="00F6773C" w:rsidRDefault="00FA3022" w:rsidP="00F6773C">
      <w:pPr>
        <w:pStyle w:val="Ttulo"/>
        <w:ind w:firstLine="567"/>
        <w:rPr>
          <w:color w:val="auto"/>
        </w:rPr>
      </w:pPr>
      <w:r w:rsidRPr="00F6773C">
        <w:rPr>
          <w:b/>
          <w:color w:val="auto"/>
        </w:rPr>
        <w:lastRenderedPageBreak/>
        <w:t>Artículo 38.</w:t>
      </w:r>
      <w:r w:rsidRPr="00F6773C">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6773C">
        <w:rPr>
          <w:b/>
          <w:color w:val="auto"/>
        </w:rPr>
        <w:t>”</w:t>
      </w:r>
      <w:r w:rsidRPr="00F6773C">
        <w:rPr>
          <w:color w:val="auto"/>
        </w:rPr>
        <w:t xml:space="preserve"> </w:t>
      </w:r>
    </w:p>
    <w:p w14:paraId="2D602A01" w14:textId="77777777" w:rsidR="00FA3022" w:rsidRPr="00F6773C" w:rsidRDefault="00FA3022" w:rsidP="00F6773C">
      <w:pPr>
        <w:rPr>
          <w:i/>
        </w:rPr>
      </w:pPr>
    </w:p>
    <w:p w14:paraId="5D38280D" w14:textId="77777777" w:rsidR="00FA3022" w:rsidRPr="00F6773C" w:rsidRDefault="00FA3022" w:rsidP="00F6773C">
      <w:r w:rsidRPr="00F6773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E6563B2" w14:textId="77777777" w:rsidR="00FA3022" w:rsidRPr="00F6773C" w:rsidRDefault="00FA3022" w:rsidP="00F6773C"/>
    <w:p w14:paraId="22AE8FDD" w14:textId="77777777" w:rsidR="00FA3022" w:rsidRPr="00F6773C" w:rsidRDefault="00FA3022" w:rsidP="00F6773C">
      <w:r w:rsidRPr="00F6773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6773C">
        <w:rPr>
          <w:b/>
        </w:rPr>
        <w:t>EL SUJETO OBLIGADO,</w:t>
      </w:r>
      <w:r w:rsidRPr="00F6773C">
        <w:t xml:space="preserve"> por lo que, todo dato personal susceptible de clasificación debe ser protegido.</w:t>
      </w:r>
    </w:p>
    <w:p w14:paraId="1DD1CFDA" w14:textId="77777777" w:rsidR="00FA3022" w:rsidRPr="00F6773C" w:rsidRDefault="00FA3022" w:rsidP="00F6773C"/>
    <w:p w14:paraId="151FAB60" w14:textId="77777777" w:rsidR="00FA3022" w:rsidRPr="00F6773C" w:rsidRDefault="00FA3022" w:rsidP="00F6773C">
      <w:r w:rsidRPr="00F6773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AFE38CB" w14:textId="77777777" w:rsidR="00FA3022" w:rsidRPr="00F6773C" w:rsidRDefault="00FA3022" w:rsidP="00F6773C"/>
    <w:p w14:paraId="05D5C96C" w14:textId="77777777" w:rsidR="00FA3022" w:rsidRPr="00F6773C" w:rsidRDefault="00FA3022" w:rsidP="00F6773C">
      <w:r w:rsidRPr="00F6773C">
        <w:t xml:space="preserve">Asimismo, es importante señalar que dicha clasificación se tiene que efectuar mediante la forma y formalidades que la ley de la materia impone; es decir, mediante acuerdo </w:t>
      </w:r>
      <w:r w:rsidRPr="00F6773C">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59CE981" w14:textId="77777777" w:rsidR="00FA3022" w:rsidRPr="00F6773C" w:rsidRDefault="00FA3022" w:rsidP="00F6773C"/>
    <w:p w14:paraId="1FB6FFB0" w14:textId="77777777" w:rsidR="00FA3022" w:rsidRPr="00F6773C" w:rsidRDefault="00FA3022" w:rsidP="00F6773C">
      <w:pPr>
        <w:pStyle w:val="Ttulo"/>
        <w:ind w:firstLine="0"/>
        <w:rPr>
          <w:b/>
          <w:color w:val="auto"/>
        </w:rPr>
      </w:pPr>
      <w:r w:rsidRPr="00F6773C">
        <w:rPr>
          <w:b/>
          <w:color w:val="auto"/>
        </w:rPr>
        <w:t>Ley de Transparencia y Acceso a la Información Pública del Estado de México y Municipios</w:t>
      </w:r>
    </w:p>
    <w:p w14:paraId="4A7BC64C" w14:textId="77777777" w:rsidR="00FA3022" w:rsidRPr="00F6773C" w:rsidRDefault="00FA3022" w:rsidP="00F6773C"/>
    <w:p w14:paraId="097336C4" w14:textId="77777777" w:rsidR="00FA3022" w:rsidRPr="00F6773C" w:rsidRDefault="00FA3022" w:rsidP="00F6773C">
      <w:pPr>
        <w:pStyle w:val="Ttulo"/>
        <w:ind w:firstLine="0"/>
        <w:rPr>
          <w:color w:val="auto"/>
        </w:rPr>
      </w:pPr>
      <w:r w:rsidRPr="00F6773C">
        <w:rPr>
          <w:b/>
          <w:color w:val="auto"/>
        </w:rPr>
        <w:t xml:space="preserve">“Artículo 49. </w:t>
      </w:r>
      <w:r w:rsidRPr="00F6773C">
        <w:rPr>
          <w:color w:val="auto"/>
        </w:rPr>
        <w:t>Los Comités de Transparencia tendrán las siguientes atribuciones:</w:t>
      </w:r>
    </w:p>
    <w:p w14:paraId="2408B8EC" w14:textId="77777777" w:rsidR="00FA3022" w:rsidRPr="00F6773C" w:rsidRDefault="00FA3022" w:rsidP="00F6773C">
      <w:pPr>
        <w:pStyle w:val="Ttulo"/>
        <w:ind w:firstLine="0"/>
        <w:rPr>
          <w:color w:val="auto"/>
        </w:rPr>
      </w:pPr>
      <w:r w:rsidRPr="00F6773C">
        <w:rPr>
          <w:b/>
          <w:color w:val="auto"/>
        </w:rPr>
        <w:t>VIII.</w:t>
      </w:r>
      <w:r w:rsidRPr="00F6773C">
        <w:rPr>
          <w:color w:val="auto"/>
        </w:rPr>
        <w:t xml:space="preserve"> Aprobar, modificar o revocar la clasificación de la información;</w:t>
      </w:r>
    </w:p>
    <w:p w14:paraId="7DAB06A7" w14:textId="77777777" w:rsidR="00FA3022" w:rsidRPr="00F6773C" w:rsidRDefault="00FA3022" w:rsidP="00F6773C">
      <w:pPr>
        <w:pStyle w:val="Ttulo"/>
        <w:ind w:firstLine="0"/>
        <w:rPr>
          <w:color w:val="auto"/>
        </w:rPr>
      </w:pPr>
    </w:p>
    <w:p w14:paraId="252B3B77" w14:textId="77777777" w:rsidR="00FA3022" w:rsidRPr="00F6773C" w:rsidRDefault="00FA3022" w:rsidP="00F6773C">
      <w:pPr>
        <w:pStyle w:val="Ttulo"/>
        <w:ind w:firstLine="0"/>
        <w:rPr>
          <w:color w:val="auto"/>
        </w:rPr>
      </w:pPr>
      <w:r w:rsidRPr="00F6773C">
        <w:rPr>
          <w:b/>
          <w:color w:val="auto"/>
        </w:rPr>
        <w:t>Artículo 132.</w:t>
      </w:r>
      <w:r w:rsidRPr="00F6773C">
        <w:rPr>
          <w:color w:val="auto"/>
        </w:rPr>
        <w:t xml:space="preserve"> La clasificación de la información se llevará a cabo en el momento en que:</w:t>
      </w:r>
    </w:p>
    <w:p w14:paraId="06951562" w14:textId="77777777" w:rsidR="00FA3022" w:rsidRPr="00F6773C" w:rsidRDefault="00FA3022" w:rsidP="00F6773C">
      <w:pPr>
        <w:pStyle w:val="Ttulo"/>
        <w:ind w:firstLine="0"/>
        <w:rPr>
          <w:color w:val="auto"/>
        </w:rPr>
      </w:pPr>
      <w:r w:rsidRPr="00F6773C">
        <w:rPr>
          <w:b/>
          <w:color w:val="auto"/>
        </w:rPr>
        <w:t>I.</w:t>
      </w:r>
      <w:r w:rsidRPr="00F6773C">
        <w:rPr>
          <w:color w:val="auto"/>
        </w:rPr>
        <w:t xml:space="preserve"> Se reciba una solicitud de acceso a la información;</w:t>
      </w:r>
    </w:p>
    <w:p w14:paraId="2061F937" w14:textId="77777777" w:rsidR="00FA3022" w:rsidRPr="00F6773C" w:rsidRDefault="00FA3022" w:rsidP="00F6773C">
      <w:pPr>
        <w:pStyle w:val="Ttulo"/>
        <w:ind w:firstLine="0"/>
        <w:rPr>
          <w:color w:val="auto"/>
        </w:rPr>
      </w:pPr>
      <w:r w:rsidRPr="00F6773C">
        <w:rPr>
          <w:b/>
          <w:color w:val="auto"/>
        </w:rPr>
        <w:t>II.</w:t>
      </w:r>
      <w:r w:rsidRPr="00F6773C">
        <w:rPr>
          <w:color w:val="auto"/>
        </w:rPr>
        <w:t xml:space="preserve"> Se determine mediante resolución de autoridad competente; o</w:t>
      </w:r>
    </w:p>
    <w:p w14:paraId="69A277B0" w14:textId="77777777" w:rsidR="00FA3022" w:rsidRPr="00F6773C" w:rsidRDefault="00FA3022" w:rsidP="00F6773C">
      <w:pPr>
        <w:pStyle w:val="Ttulo"/>
        <w:ind w:firstLine="0"/>
        <w:rPr>
          <w:b/>
          <w:color w:val="auto"/>
        </w:rPr>
      </w:pPr>
      <w:r w:rsidRPr="00F6773C">
        <w:rPr>
          <w:b/>
          <w:color w:val="auto"/>
        </w:rPr>
        <w:t>III.</w:t>
      </w:r>
      <w:r w:rsidRPr="00F6773C">
        <w:rPr>
          <w:color w:val="auto"/>
        </w:rPr>
        <w:t xml:space="preserve"> Se generen versiones públicas para dar cumplimiento a las obligaciones de transparencia previstas en esta Ley.</w:t>
      </w:r>
      <w:r w:rsidRPr="00F6773C">
        <w:rPr>
          <w:b/>
          <w:color w:val="auto"/>
        </w:rPr>
        <w:t>”</w:t>
      </w:r>
    </w:p>
    <w:p w14:paraId="18D68A6F" w14:textId="77777777" w:rsidR="00FA3022" w:rsidRPr="00F6773C" w:rsidRDefault="00FA3022" w:rsidP="00F6773C">
      <w:pPr>
        <w:pStyle w:val="Ttulo"/>
        <w:ind w:firstLine="0"/>
        <w:rPr>
          <w:color w:val="auto"/>
        </w:rPr>
      </w:pPr>
    </w:p>
    <w:p w14:paraId="79898296" w14:textId="77777777" w:rsidR="00FA3022" w:rsidRPr="00F6773C" w:rsidRDefault="00FA3022" w:rsidP="00F6773C">
      <w:pPr>
        <w:pStyle w:val="Ttulo"/>
        <w:ind w:firstLine="0"/>
        <w:rPr>
          <w:color w:val="auto"/>
        </w:rPr>
      </w:pPr>
      <w:r w:rsidRPr="00F6773C">
        <w:rPr>
          <w:b/>
          <w:color w:val="auto"/>
        </w:rPr>
        <w:t>“Segundo. -</w:t>
      </w:r>
      <w:r w:rsidRPr="00F6773C">
        <w:rPr>
          <w:color w:val="auto"/>
        </w:rPr>
        <w:t xml:space="preserve"> Para efectos de los presentes Lineamientos Generales, se entenderá por:</w:t>
      </w:r>
    </w:p>
    <w:p w14:paraId="2B63B286" w14:textId="77777777" w:rsidR="00FA3022" w:rsidRPr="00F6773C" w:rsidRDefault="00FA3022" w:rsidP="00F6773C">
      <w:pPr>
        <w:pStyle w:val="Ttulo"/>
        <w:ind w:firstLine="0"/>
        <w:rPr>
          <w:color w:val="auto"/>
        </w:rPr>
      </w:pPr>
      <w:r w:rsidRPr="00F6773C">
        <w:rPr>
          <w:b/>
          <w:color w:val="auto"/>
        </w:rPr>
        <w:t>XVIII.</w:t>
      </w:r>
      <w:r w:rsidRPr="00F6773C">
        <w:rPr>
          <w:color w:val="auto"/>
        </w:rPr>
        <w:t xml:space="preserve">  </w:t>
      </w:r>
      <w:r w:rsidRPr="00F6773C">
        <w:rPr>
          <w:b/>
          <w:color w:val="auto"/>
        </w:rPr>
        <w:t>Versión pública:</w:t>
      </w:r>
      <w:r w:rsidRPr="00F6773C">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AC4863D" w14:textId="77777777" w:rsidR="00FA3022" w:rsidRPr="00F6773C" w:rsidRDefault="00FA3022" w:rsidP="00F6773C">
      <w:pPr>
        <w:pStyle w:val="Ttulo"/>
        <w:ind w:firstLine="0"/>
        <w:rPr>
          <w:color w:val="auto"/>
        </w:rPr>
      </w:pPr>
    </w:p>
    <w:p w14:paraId="505E978B" w14:textId="77777777" w:rsidR="00FA3022" w:rsidRPr="00F6773C" w:rsidRDefault="00FA3022" w:rsidP="00F6773C">
      <w:pPr>
        <w:pStyle w:val="Ttulo"/>
        <w:ind w:firstLine="0"/>
        <w:rPr>
          <w:b/>
          <w:color w:val="auto"/>
        </w:rPr>
      </w:pPr>
      <w:r w:rsidRPr="00F6773C">
        <w:rPr>
          <w:b/>
          <w:color w:val="auto"/>
        </w:rPr>
        <w:t>Lineamientos Generales en materia de Clasificación y Desclasificación de la Información</w:t>
      </w:r>
    </w:p>
    <w:p w14:paraId="57E890FA" w14:textId="77777777" w:rsidR="00FA3022" w:rsidRPr="00F6773C" w:rsidRDefault="00FA3022" w:rsidP="00F6773C">
      <w:pPr>
        <w:pStyle w:val="Ttulo"/>
        <w:ind w:firstLine="0"/>
        <w:rPr>
          <w:color w:val="auto"/>
        </w:rPr>
      </w:pPr>
    </w:p>
    <w:p w14:paraId="100EACBA" w14:textId="77777777" w:rsidR="00FA3022" w:rsidRPr="00F6773C" w:rsidRDefault="00FA3022" w:rsidP="00F6773C">
      <w:pPr>
        <w:pStyle w:val="Ttulo"/>
        <w:ind w:firstLine="0"/>
        <w:rPr>
          <w:color w:val="auto"/>
        </w:rPr>
      </w:pPr>
      <w:r w:rsidRPr="00F6773C">
        <w:rPr>
          <w:b/>
          <w:color w:val="auto"/>
        </w:rPr>
        <w:t>Cuarto.</w:t>
      </w:r>
      <w:r w:rsidRPr="00F6773C">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05103F" w14:textId="77777777" w:rsidR="00FA3022" w:rsidRPr="00F6773C" w:rsidRDefault="00FA3022" w:rsidP="00F6773C">
      <w:pPr>
        <w:pStyle w:val="Ttulo"/>
        <w:ind w:firstLine="0"/>
        <w:rPr>
          <w:color w:val="auto"/>
        </w:rPr>
      </w:pPr>
      <w:r w:rsidRPr="00F6773C">
        <w:rPr>
          <w:color w:val="auto"/>
        </w:rPr>
        <w:lastRenderedPageBreak/>
        <w:t>Los sujetos obligados deberán aplicar, de manera estricta, las excepciones al derecho de acceso a la información y sólo podrán invocarlas cuando acrediten su procedencia.</w:t>
      </w:r>
    </w:p>
    <w:p w14:paraId="434D0EF6" w14:textId="77777777" w:rsidR="00FA3022" w:rsidRPr="00F6773C" w:rsidRDefault="00FA3022" w:rsidP="00F6773C">
      <w:pPr>
        <w:pStyle w:val="Ttulo"/>
        <w:ind w:firstLine="0"/>
        <w:rPr>
          <w:color w:val="auto"/>
        </w:rPr>
      </w:pPr>
    </w:p>
    <w:p w14:paraId="7E43D78B" w14:textId="77777777" w:rsidR="00FA3022" w:rsidRPr="00F6773C" w:rsidRDefault="00FA3022" w:rsidP="00F6773C">
      <w:pPr>
        <w:pStyle w:val="Ttulo"/>
        <w:ind w:firstLine="0"/>
        <w:rPr>
          <w:color w:val="auto"/>
        </w:rPr>
      </w:pPr>
      <w:r w:rsidRPr="00F6773C">
        <w:rPr>
          <w:b/>
          <w:color w:val="auto"/>
        </w:rPr>
        <w:t>Quinto.</w:t>
      </w:r>
      <w:r w:rsidRPr="00F6773C">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B0EA15" w14:textId="77777777" w:rsidR="00FA3022" w:rsidRPr="00F6773C" w:rsidRDefault="00FA3022" w:rsidP="00F6773C">
      <w:pPr>
        <w:pStyle w:val="Ttulo"/>
        <w:ind w:firstLine="0"/>
        <w:rPr>
          <w:color w:val="auto"/>
        </w:rPr>
      </w:pPr>
    </w:p>
    <w:p w14:paraId="1D10E167" w14:textId="77777777" w:rsidR="00FA3022" w:rsidRPr="00F6773C" w:rsidRDefault="00FA3022" w:rsidP="00F6773C">
      <w:pPr>
        <w:pStyle w:val="Ttulo"/>
        <w:ind w:firstLine="0"/>
        <w:rPr>
          <w:color w:val="auto"/>
        </w:rPr>
      </w:pPr>
      <w:r w:rsidRPr="00F6773C">
        <w:rPr>
          <w:b/>
          <w:color w:val="auto"/>
        </w:rPr>
        <w:t>Sexto.</w:t>
      </w:r>
      <w:r w:rsidRPr="00F6773C">
        <w:rPr>
          <w:color w:val="auto"/>
        </w:rPr>
        <w:t xml:space="preserve"> Se deroga.</w:t>
      </w:r>
    </w:p>
    <w:p w14:paraId="2BA3E19E" w14:textId="77777777" w:rsidR="00FA3022" w:rsidRPr="00F6773C" w:rsidRDefault="00FA3022" w:rsidP="00F6773C">
      <w:pPr>
        <w:pStyle w:val="Ttulo"/>
        <w:ind w:firstLine="0"/>
        <w:rPr>
          <w:color w:val="auto"/>
        </w:rPr>
      </w:pPr>
    </w:p>
    <w:p w14:paraId="491342E3" w14:textId="77777777" w:rsidR="00FA3022" w:rsidRPr="00F6773C" w:rsidRDefault="00FA3022" w:rsidP="00F6773C">
      <w:pPr>
        <w:pStyle w:val="Ttulo"/>
        <w:ind w:firstLine="0"/>
        <w:rPr>
          <w:color w:val="auto"/>
        </w:rPr>
      </w:pPr>
      <w:r w:rsidRPr="00F6773C">
        <w:rPr>
          <w:b/>
          <w:color w:val="auto"/>
        </w:rPr>
        <w:t>Séptimo.</w:t>
      </w:r>
      <w:r w:rsidRPr="00F6773C">
        <w:rPr>
          <w:color w:val="auto"/>
        </w:rPr>
        <w:t xml:space="preserve"> La clasificación de la información se llevará a cabo en el momento en que:</w:t>
      </w:r>
    </w:p>
    <w:p w14:paraId="02F9EC2A" w14:textId="77777777" w:rsidR="00FA3022" w:rsidRPr="00F6773C" w:rsidRDefault="00FA3022" w:rsidP="00F6773C">
      <w:pPr>
        <w:pStyle w:val="Ttulo"/>
        <w:ind w:firstLine="0"/>
        <w:rPr>
          <w:color w:val="auto"/>
        </w:rPr>
      </w:pPr>
      <w:r w:rsidRPr="00F6773C">
        <w:rPr>
          <w:b/>
          <w:color w:val="auto"/>
        </w:rPr>
        <w:t>I.</w:t>
      </w:r>
      <w:r w:rsidRPr="00F6773C">
        <w:rPr>
          <w:color w:val="auto"/>
        </w:rPr>
        <w:t xml:space="preserve">        Se reciba una solicitud de acceso a la información;</w:t>
      </w:r>
    </w:p>
    <w:p w14:paraId="48E5B7BC" w14:textId="77777777" w:rsidR="00FA3022" w:rsidRPr="00F6773C" w:rsidRDefault="00FA3022" w:rsidP="00F6773C">
      <w:pPr>
        <w:pStyle w:val="Ttulo"/>
        <w:ind w:firstLine="0"/>
        <w:rPr>
          <w:color w:val="auto"/>
        </w:rPr>
      </w:pPr>
      <w:r w:rsidRPr="00F6773C">
        <w:rPr>
          <w:b/>
          <w:color w:val="auto"/>
        </w:rPr>
        <w:t>II.</w:t>
      </w:r>
      <w:r w:rsidRPr="00F6773C">
        <w:rPr>
          <w:color w:val="auto"/>
        </w:rPr>
        <w:t xml:space="preserve">       Se determine mediante resolución del Comité de Transparencia, el órgano garante competente, o en cumplimiento a una sentencia del Poder Judicial; o</w:t>
      </w:r>
    </w:p>
    <w:p w14:paraId="2FC69525" w14:textId="77777777" w:rsidR="00FA3022" w:rsidRPr="00F6773C" w:rsidRDefault="00FA3022" w:rsidP="00F6773C">
      <w:pPr>
        <w:pStyle w:val="Ttulo"/>
        <w:ind w:firstLine="0"/>
        <w:rPr>
          <w:color w:val="auto"/>
        </w:rPr>
      </w:pPr>
      <w:r w:rsidRPr="00F6773C">
        <w:rPr>
          <w:b/>
          <w:color w:val="auto"/>
        </w:rPr>
        <w:t>III.</w:t>
      </w:r>
      <w:r w:rsidRPr="00F6773C">
        <w:rPr>
          <w:color w:val="auto"/>
        </w:rPr>
        <w:t xml:space="preserve">      Se generen versiones públicas para dar cumplimiento a las obligaciones de transparencia previstas en la Ley General, la Ley Federal y las correspondientes de las entidades federativas.</w:t>
      </w:r>
    </w:p>
    <w:p w14:paraId="705481DB" w14:textId="77777777" w:rsidR="00FA3022" w:rsidRPr="00F6773C" w:rsidRDefault="00FA3022" w:rsidP="00F6773C">
      <w:pPr>
        <w:pStyle w:val="Ttulo"/>
        <w:ind w:firstLine="0"/>
        <w:rPr>
          <w:color w:val="auto"/>
        </w:rPr>
      </w:pPr>
      <w:r w:rsidRPr="00F6773C">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7506B175" w14:textId="77777777" w:rsidR="00FA3022" w:rsidRPr="00F6773C" w:rsidRDefault="00FA3022" w:rsidP="00F6773C">
      <w:pPr>
        <w:pStyle w:val="Ttulo"/>
        <w:ind w:firstLine="0"/>
        <w:rPr>
          <w:color w:val="auto"/>
        </w:rPr>
      </w:pPr>
    </w:p>
    <w:p w14:paraId="1CD2BBEF" w14:textId="77777777" w:rsidR="00FA3022" w:rsidRPr="00F6773C" w:rsidRDefault="00FA3022" w:rsidP="00F6773C">
      <w:pPr>
        <w:pStyle w:val="Ttulo"/>
        <w:ind w:firstLine="0"/>
        <w:rPr>
          <w:color w:val="auto"/>
        </w:rPr>
      </w:pPr>
      <w:r w:rsidRPr="00F6773C">
        <w:rPr>
          <w:b/>
          <w:color w:val="auto"/>
        </w:rPr>
        <w:t>Octavo.</w:t>
      </w:r>
      <w:r w:rsidRPr="00F6773C">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B807EFD" w14:textId="77777777" w:rsidR="00FA3022" w:rsidRPr="00F6773C" w:rsidRDefault="00FA3022" w:rsidP="00F6773C">
      <w:pPr>
        <w:pStyle w:val="Ttulo"/>
        <w:ind w:firstLine="0"/>
        <w:rPr>
          <w:color w:val="auto"/>
        </w:rPr>
      </w:pPr>
      <w:r w:rsidRPr="00F6773C">
        <w:rPr>
          <w:color w:val="auto"/>
        </w:rPr>
        <w:t>Para motivar la clasificación se deberán señalar las razones o circunstancias especiales que lo llevaron a concluir que el caso particular se ajusta al supuesto previsto por la norma legal invocada como fundamento.</w:t>
      </w:r>
    </w:p>
    <w:p w14:paraId="6B948E78" w14:textId="77777777" w:rsidR="00FA3022" w:rsidRPr="00F6773C" w:rsidRDefault="00FA3022" w:rsidP="00F6773C">
      <w:pPr>
        <w:pStyle w:val="Ttulo"/>
        <w:ind w:firstLine="0"/>
        <w:rPr>
          <w:color w:val="auto"/>
        </w:rPr>
      </w:pPr>
      <w:r w:rsidRPr="00F6773C">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D2A7446" w14:textId="77777777" w:rsidR="00FA3022" w:rsidRPr="00F6773C" w:rsidRDefault="00FA3022" w:rsidP="00F6773C">
      <w:pPr>
        <w:pStyle w:val="Ttulo"/>
        <w:ind w:firstLine="0"/>
        <w:rPr>
          <w:color w:val="auto"/>
        </w:rPr>
      </w:pPr>
    </w:p>
    <w:p w14:paraId="20BB83D0" w14:textId="77777777" w:rsidR="00FA3022" w:rsidRPr="00F6773C" w:rsidRDefault="00FA3022" w:rsidP="00F6773C">
      <w:pPr>
        <w:pStyle w:val="Ttulo"/>
        <w:ind w:firstLine="0"/>
        <w:rPr>
          <w:color w:val="auto"/>
        </w:rPr>
      </w:pPr>
      <w:r w:rsidRPr="00F6773C">
        <w:rPr>
          <w:b/>
          <w:color w:val="auto"/>
        </w:rPr>
        <w:t>Noveno.</w:t>
      </w:r>
      <w:r w:rsidRPr="00F6773C">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BC88FF" w14:textId="77777777" w:rsidR="00FA3022" w:rsidRPr="00F6773C" w:rsidRDefault="00FA3022" w:rsidP="00F6773C">
      <w:pPr>
        <w:pStyle w:val="Ttulo"/>
        <w:ind w:firstLine="0"/>
        <w:rPr>
          <w:color w:val="auto"/>
        </w:rPr>
      </w:pPr>
    </w:p>
    <w:p w14:paraId="5FE06E95" w14:textId="77777777" w:rsidR="00FA3022" w:rsidRPr="00F6773C" w:rsidRDefault="00FA3022" w:rsidP="00F6773C">
      <w:pPr>
        <w:pStyle w:val="Ttulo"/>
        <w:ind w:firstLine="0"/>
        <w:rPr>
          <w:color w:val="auto"/>
        </w:rPr>
      </w:pPr>
      <w:r w:rsidRPr="00F6773C">
        <w:rPr>
          <w:b/>
          <w:color w:val="auto"/>
        </w:rPr>
        <w:t>Décimo.</w:t>
      </w:r>
      <w:r w:rsidRPr="00F6773C">
        <w:rPr>
          <w:color w:val="auto"/>
        </w:rPr>
        <w:t xml:space="preserve"> Los titulares de las </w:t>
      </w:r>
      <w:proofErr w:type="gramStart"/>
      <w:r w:rsidRPr="00F6773C">
        <w:rPr>
          <w:color w:val="auto"/>
        </w:rPr>
        <w:t>áreas,</w:t>
      </w:r>
      <w:proofErr w:type="gramEnd"/>
      <w:r w:rsidRPr="00F6773C">
        <w:rPr>
          <w:color w:val="auto"/>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FFF4310" w14:textId="77777777" w:rsidR="00FA3022" w:rsidRPr="00F6773C" w:rsidRDefault="00FA3022" w:rsidP="00F6773C">
      <w:pPr>
        <w:pStyle w:val="Ttulo"/>
        <w:ind w:firstLine="0"/>
        <w:rPr>
          <w:color w:val="auto"/>
        </w:rPr>
      </w:pPr>
      <w:r w:rsidRPr="00F6773C">
        <w:rPr>
          <w:color w:val="auto"/>
        </w:rPr>
        <w:t>En ausencia de los titulares de las áreas, la información será clasificada o desclasificada por la persona que lo supla, en términos de la normativa que rija la actuación del sujeto obligado.</w:t>
      </w:r>
    </w:p>
    <w:p w14:paraId="3EBC9D19" w14:textId="77777777" w:rsidR="00FA3022" w:rsidRPr="00F6773C" w:rsidRDefault="00FA3022" w:rsidP="00F6773C">
      <w:pPr>
        <w:pStyle w:val="Ttulo"/>
        <w:ind w:firstLine="0"/>
        <w:rPr>
          <w:b/>
          <w:color w:val="auto"/>
        </w:rPr>
      </w:pPr>
      <w:r w:rsidRPr="00F6773C">
        <w:rPr>
          <w:b/>
          <w:color w:val="auto"/>
        </w:rPr>
        <w:t>Décimo primero.</w:t>
      </w:r>
      <w:r w:rsidRPr="00F6773C">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6773C">
        <w:rPr>
          <w:b/>
          <w:color w:val="auto"/>
        </w:rPr>
        <w:t>”</w:t>
      </w:r>
    </w:p>
    <w:p w14:paraId="64E38B37" w14:textId="77777777" w:rsidR="00FA3022" w:rsidRPr="00F6773C" w:rsidRDefault="00FA3022" w:rsidP="00F6773C"/>
    <w:p w14:paraId="0860B398" w14:textId="77777777" w:rsidR="00FA3022" w:rsidRPr="00F6773C" w:rsidRDefault="00FA3022" w:rsidP="00F6773C">
      <w:r w:rsidRPr="00F6773C">
        <w:t xml:space="preserve">Consecuentemente, se destaca que la versión pública que elabore </w:t>
      </w:r>
      <w:r w:rsidRPr="00F6773C">
        <w:rPr>
          <w:b/>
        </w:rPr>
        <w:t>EL SUJETO OBLIGADO</w:t>
      </w:r>
      <w:r w:rsidRPr="00F6773C">
        <w:t xml:space="preserve"> debe cumplir con las formalidades exigidas en la Ley, por lo que para tal efecto emitirá el </w:t>
      </w:r>
      <w:r w:rsidRPr="00F6773C">
        <w:rPr>
          <w:b/>
        </w:rPr>
        <w:t>Acuerdo del Comité de Transparencia</w:t>
      </w:r>
      <w:r w:rsidRPr="00F6773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A0679C9" w14:textId="77777777" w:rsidR="00156BE1" w:rsidRPr="00F6773C" w:rsidRDefault="00156BE1" w:rsidP="00F6773C"/>
    <w:p w14:paraId="3C32EDCC" w14:textId="77777777" w:rsidR="00156BE1" w:rsidRPr="00F6773C" w:rsidRDefault="00156BE1" w:rsidP="00F6773C">
      <w:pPr>
        <w:spacing w:before="240" w:after="240"/>
      </w:pPr>
      <w:r w:rsidRPr="00F6773C">
        <w:t xml:space="preserve">Por otro lado, no escapa de la óptica de este Instituto que dentro de la información que se ordena se puede encontrar </w:t>
      </w:r>
      <w:r w:rsidRPr="00F6773C">
        <w:rPr>
          <w:b/>
          <w:bCs/>
          <w:u w:val="single"/>
        </w:rPr>
        <w:t xml:space="preserve">información relativa a los elementos operativos del cuerpo de </w:t>
      </w:r>
      <w:r w:rsidRPr="00F6773C">
        <w:rPr>
          <w:b/>
          <w:bCs/>
          <w:u w:val="single"/>
        </w:rPr>
        <w:lastRenderedPageBreak/>
        <w:t>seguridad pública,</w:t>
      </w:r>
      <w:r w:rsidRPr="00F6773C">
        <w:t xml:space="preserve"> los cuales es criterio del pleno de este Organismo que el nombre de estos servidores públicos encuadra en una excepción y por tanto debe ser objeto de un proceso de </w:t>
      </w:r>
      <w:r w:rsidRPr="00F6773C">
        <w:rPr>
          <w:b/>
          <w:u w:val="single"/>
        </w:rPr>
        <w:t>reserva de la información</w:t>
      </w:r>
      <w:r w:rsidRPr="00F6773C">
        <w:t>, para no hacer identificable al titular de tal dato personal.</w:t>
      </w:r>
    </w:p>
    <w:p w14:paraId="08D989E6" w14:textId="77777777" w:rsidR="00156BE1" w:rsidRPr="00F6773C" w:rsidRDefault="00156BE1" w:rsidP="00F6773C">
      <w:pPr>
        <w:spacing w:before="240" w:after="240"/>
      </w:pPr>
      <w:r w:rsidRPr="00F6773C">
        <w:t>Ello, conforme al propio concepto de versión pública contenido en el artículo 3, fracción XXIV, de la multicitada Ley se define como:</w:t>
      </w:r>
    </w:p>
    <w:p w14:paraId="1C8BE76B" w14:textId="77777777" w:rsidR="00156BE1" w:rsidRPr="00F6773C" w:rsidRDefault="00156BE1" w:rsidP="00F6773C">
      <w:pPr>
        <w:pStyle w:val="Ttulo"/>
        <w:ind w:firstLine="0"/>
        <w:rPr>
          <w:color w:val="auto"/>
        </w:rPr>
      </w:pPr>
      <w:r w:rsidRPr="00F6773C">
        <w:rPr>
          <w:color w:val="auto"/>
        </w:rPr>
        <w:t>“</w:t>
      </w:r>
      <w:r w:rsidRPr="00F6773C">
        <w:rPr>
          <w:b/>
          <w:color w:val="auto"/>
        </w:rPr>
        <w:t>XXIV</w:t>
      </w:r>
      <w:r w:rsidRPr="00F6773C">
        <w:rPr>
          <w:color w:val="auto"/>
        </w:rPr>
        <w:t xml:space="preserve">. </w:t>
      </w:r>
      <w:r w:rsidRPr="00F6773C">
        <w:rPr>
          <w:b/>
          <w:color w:val="auto"/>
        </w:rPr>
        <w:t>Información reservada:</w:t>
      </w:r>
      <w:r w:rsidRPr="00F6773C">
        <w:rPr>
          <w:color w:val="auto"/>
        </w:rPr>
        <w:t xml:space="preserve"> La clasificada con este carácter de manera temporal por las disposiciones de esta Ley, cuya divulgación puede causar daño en términos de lo establecido por esta Ley;”</w:t>
      </w:r>
    </w:p>
    <w:p w14:paraId="3E39A373" w14:textId="77777777" w:rsidR="00156BE1" w:rsidRPr="00F6773C" w:rsidRDefault="00156BE1" w:rsidP="00F6773C">
      <w:pPr>
        <w:spacing w:before="240" w:after="240"/>
      </w:pPr>
      <w:r w:rsidRPr="00F6773C">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F6773C">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F6773C">
        <w:t>.</w:t>
      </w:r>
    </w:p>
    <w:p w14:paraId="444059BB" w14:textId="77777777" w:rsidR="00156BE1" w:rsidRPr="00F6773C" w:rsidRDefault="00156BE1" w:rsidP="00F6773C">
      <w:pPr>
        <w:spacing w:before="240" w:after="240"/>
      </w:pPr>
      <w:r w:rsidRPr="00F6773C">
        <w:t xml:space="preserve">Esto es así, ya que el artículo 81, fracción III, de la Ley de Seguridad del Estado de México, establece lo siguiente: </w:t>
      </w:r>
    </w:p>
    <w:p w14:paraId="73BF246F" w14:textId="77777777" w:rsidR="00156BE1" w:rsidRPr="00F6773C" w:rsidRDefault="00156BE1" w:rsidP="00F6773C">
      <w:pPr>
        <w:spacing w:before="240" w:after="240" w:line="240" w:lineRule="auto"/>
        <w:ind w:left="567" w:right="822"/>
        <w:rPr>
          <w:i/>
        </w:rPr>
      </w:pPr>
      <w:r w:rsidRPr="00F6773C">
        <w:rPr>
          <w:i/>
        </w:rPr>
        <w:t>“</w:t>
      </w:r>
      <w:r w:rsidRPr="00F6773C">
        <w:rPr>
          <w:b/>
          <w:i/>
        </w:rPr>
        <w:t>Artículo 81.-</w:t>
      </w:r>
      <w:r w:rsidRPr="00F6773C">
        <w:rPr>
          <w:i/>
        </w:rPr>
        <w:t xml:space="preserve"> </w:t>
      </w:r>
      <w:r w:rsidRPr="00F6773C">
        <w:rPr>
          <w:b/>
          <w:i/>
        </w:rPr>
        <w:t>Toda información para la seguridad pública</w:t>
      </w:r>
      <w:r w:rsidRPr="00F6773C">
        <w:rPr>
          <w:i/>
        </w:rPr>
        <w:t xml:space="preserve"> generada o en poder de Instituciones de Seguridad Pública o de cualquier instancia del Sistema Estatal </w:t>
      </w:r>
      <w:r w:rsidRPr="00F6773C">
        <w:rPr>
          <w:i/>
          <w:u w:val="single"/>
        </w:rPr>
        <w:t>debe</w:t>
      </w:r>
      <w:r w:rsidRPr="00F6773C">
        <w:rPr>
          <w:i/>
        </w:rPr>
        <w:t xml:space="preserve"> registrarse, </w:t>
      </w:r>
      <w:r w:rsidRPr="00F6773C">
        <w:rPr>
          <w:i/>
          <w:u w:val="single"/>
        </w:rPr>
        <w:t>clasificarse</w:t>
      </w:r>
      <w:r w:rsidRPr="00F6773C">
        <w:rPr>
          <w:i/>
        </w:rPr>
        <w:t xml:space="preserve"> y tratarse de conformidad con las disposiciones aplicables. No </w:t>
      </w:r>
      <w:proofErr w:type="gramStart"/>
      <w:r w:rsidRPr="00F6773C">
        <w:rPr>
          <w:i/>
        </w:rPr>
        <w:t>obstante</w:t>
      </w:r>
      <w:proofErr w:type="gramEnd"/>
      <w:r w:rsidRPr="00F6773C">
        <w:rPr>
          <w:i/>
        </w:rPr>
        <w:t xml:space="preserve"> lo anterior, esta información se considerará reservada en los casos siguientes:</w:t>
      </w:r>
    </w:p>
    <w:p w14:paraId="06E5BDCC" w14:textId="77777777" w:rsidR="00156BE1" w:rsidRPr="00F6773C" w:rsidRDefault="00156BE1" w:rsidP="00F6773C">
      <w:pPr>
        <w:spacing w:before="240" w:after="240" w:line="240" w:lineRule="auto"/>
        <w:ind w:left="567" w:right="822"/>
        <w:rPr>
          <w:i/>
        </w:rPr>
      </w:pPr>
      <w:r w:rsidRPr="00F6773C">
        <w:rPr>
          <w:i/>
        </w:rPr>
        <w:t>(…)</w:t>
      </w:r>
    </w:p>
    <w:p w14:paraId="36AEFE2C" w14:textId="77777777" w:rsidR="00156BE1" w:rsidRPr="00F6773C" w:rsidRDefault="00156BE1" w:rsidP="00F6773C">
      <w:pPr>
        <w:spacing w:before="240" w:after="240" w:line="240" w:lineRule="auto"/>
        <w:ind w:left="567" w:right="822"/>
        <w:rPr>
          <w:b/>
          <w:i/>
        </w:rPr>
      </w:pPr>
      <w:r w:rsidRPr="00F6773C">
        <w:rPr>
          <w:b/>
          <w:i/>
        </w:rPr>
        <w:lastRenderedPageBreak/>
        <w:t>III</w:t>
      </w:r>
      <w:r w:rsidRPr="00F6773C">
        <w:rPr>
          <w:i/>
        </w:rPr>
        <w:t xml:space="preserve">. </w:t>
      </w:r>
      <w:r w:rsidRPr="00F6773C">
        <w:rPr>
          <w:b/>
          <w:i/>
        </w:rPr>
        <w:t>La relativa a servidores públicos miembros de las instituciones de seguridad pública, cuya revelación pueda poner en riesgo su vida e integridad física con motivo de sus funciones;”</w:t>
      </w:r>
    </w:p>
    <w:p w14:paraId="7259A743" w14:textId="77777777" w:rsidR="00156BE1" w:rsidRPr="00F6773C" w:rsidRDefault="00156BE1" w:rsidP="00F6773C">
      <w:pPr>
        <w:spacing w:before="240" w:after="240"/>
      </w:pPr>
      <w:r w:rsidRPr="00F6773C">
        <w:t xml:space="preserve">Por tanto, </w:t>
      </w:r>
      <w:r w:rsidRPr="00F6773C">
        <w:rPr>
          <w:b/>
        </w:rPr>
        <w:t>EL SUJETO OBLIGADO</w:t>
      </w:r>
      <w:r w:rsidRPr="00F6773C">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472A7E7" w14:textId="77777777" w:rsidR="00156BE1" w:rsidRPr="00F6773C" w:rsidRDefault="00156BE1" w:rsidP="00F6773C">
      <w:pPr>
        <w:spacing w:before="240" w:after="240"/>
      </w:pPr>
      <w:r w:rsidRPr="00F6773C">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DA03EC7" w14:textId="77777777" w:rsidR="00156BE1" w:rsidRPr="00F6773C" w:rsidRDefault="00156BE1" w:rsidP="00F6773C">
      <w:pPr>
        <w:spacing w:before="240" w:after="240"/>
      </w:pPr>
      <w:r w:rsidRPr="00F6773C">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7954DDB" w14:textId="77777777" w:rsidR="00156BE1" w:rsidRPr="00F6773C" w:rsidRDefault="00156BE1" w:rsidP="00F6773C">
      <w:pPr>
        <w:spacing w:before="240" w:after="240"/>
      </w:pPr>
      <w:r w:rsidRPr="00F6773C">
        <w:lastRenderedPageBreak/>
        <w:t>Resulta alusivo por analogía el criterio 06-09 emitido por el entonces Instituto Federal de Acceso a la Información (IFAI), ahora Instituto Nacional de Transparencia, Acceso a la Información y Protección de Datos Personales (INAI) que a la letra dice:</w:t>
      </w:r>
    </w:p>
    <w:p w14:paraId="75D8A43F" w14:textId="77777777" w:rsidR="00156BE1" w:rsidRPr="00F6773C" w:rsidRDefault="00156BE1" w:rsidP="00F6773C">
      <w:pPr>
        <w:spacing w:before="240" w:after="240" w:line="240" w:lineRule="auto"/>
        <w:ind w:left="567" w:right="822"/>
        <w:rPr>
          <w:i/>
        </w:rPr>
      </w:pPr>
      <w:r w:rsidRPr="00F6773C">
        <w:rPr>
          <w:i/>
        </w:rPr>
        <w:t>“</w:t>
      </w:r>
      <w:r w:rsidRPr="00F6773C">
        <w:rPr>
          <w:b/>
          <w:i/>
        </w:rPr>
        <w:t>Nombres de servidores públicos dedicados a actividades en materia de seguridad, por excepción pueden considerarse información reservada</w:t>
      </w:r>
      <w:r w:rsidRPr="00F6773C">
        <w:rPr>
          <w:i/>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F6773C">
        <w:rPr>
          <w:i/>
        </w:rPr>
        <w:t>obstante</w:t>
      </w:r>
      <w:proofErr w:type="gramEnd"/>
      <w:r w:rsidRPr="00F6773C">
        <w:rPr>
          <w:i/>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321EEFD" w14:textId="77777777" w:rsidR="00156BE1" w:rsidRPr="00F6773C" w:rsidRDefault="00156BE1" w:rsidP="00F6773C">
      <w:pPr>
        <w:spacing w:before="240" w:after="240"/>
        <w:rPr>
          <w:bCs/>
        </w:rPr>
      </w:pPr>
      <w:r w:rsidRPr="00F6773C">
        <w:rPr>
          <w:bC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7DA1B2E" w14:textId="77777777" w:rsidR="00156BE1" w:rsidRPr="00F6773C" w:rsidRDefault="00156BE1" w:rsidP="00F6773C">
      <w:pPr>
        <w:spacing w:before="240" w:after="240"/>
        <w:rPr>
          <w:b/>
          <w:u w:val="single"/>
        </w:rPr>
      </w:pPr>
      <w:r w:rsidRPr="00F6773C">
        <w:rPr>
          <w:bCs/>
        </w:rPr>
        <w:lastRenderedPageBreak/>
        <w:t xml:space="preserve">En ese orden de ideas, </w:t>
      </w:r>
      <w:r w:rsidRPr="00F6773C">
        <w:rPr>
          <w:b/>
          <w:u w:val="single"/>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25518130" w14:textId="77777777" w:rsidR="00156BE1" w:rsidRPr="00F6773C" w:rsidRDefault="00156BE1" w:rsidP="00F6773C">
      <w:pPr>
        <w:spacing w:before="240" w:after="240"/>
        <w:rPr>
          <w:bCs/>
        </w:rPr>
      </w:pPr>
      <w:r w:rsidRPr="00F6773C">
        <w:rPr>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2D5E13C" w14:textId="77777777" w:rsidR="00156BE1" w:rsidRPr="00F6773C" w:rsidRDefault="00156BE1" w:rsidP="00F6773C">
      <w:pPr>
        <w:spacing w:before="240" w:after="240"/>
        <w:rPr>
          <w:bCs/>
        </w:rPr>
      </w:pPr>
      <w:r w:rsidRPr="00F6773C">
        <w:rPr>
          <w:bCs/>
        </w:rPr>
        <w:t>En ese contexto, el artículo 6, fracciones XI y XII de dicho ordenamiento jurídico, establece los siguientes conceptos:</w:t>
      </w:r>
    </w:p>
    <w:p w14:paraId="222E89A0" w14:textId="77777777" w:rsidR="00156BE1" w:rsidRPr="00F6773C" w:rsidRDefault="00156BE1" w:rsidP="00F6773C">
      <w:pPr>
        <w:numPr>
          <w:ilvl w:val="0"/>
          <w:numId w:val="27"/>
        </w:numPr>
        <w:spacing w:before="240" w:after="240"/>
        <w:rPr>
          <w:b/>
          <w:bCs/>
        </w:rPr>
      </w:pPr>
      <w:r w:rsidRPr="00F6773C">
        <w:rPr>
          <w:b/>
          <w:bCs/>
        </w:rPr>
        <w:t xml:space="preserve">Instituciones Policiales: </w:t>
      </w:r>
      <w:r w:rsidRPr="00F6773C">
        <w:rPr>
          <w:bCs/>
        </w:rPr>
        <w:t xml:space="preserve">Son los cuerpos de policía, de vigilancia y custodia de los establecimientos penitenciarios, detención preventiva, centros de arraigo y en general, </w:t>
      </w:r>
      <w:r w:rsidRPr="00F6773C">
        <w:rPr>
          <w:b/>
          <w:bCs/>
        </w:rPr>
        <w:t>todas las dependencias encargadas de la seguridad pública a nivel</w:t>
      </w:r>
      <w:r w:rsidRPr="00F6773C">
        <w:rPr>
          <w:bCs/>
        </w:rPr>
        <w:t xml:space="preserve"> estatal y </w:t>
      </w:r>
      <w:r w:rsidRPr="00F6773C">
        <w:rPr>
          <w:b/>
          <w:bCs/>
        </w:rPr>
        <w:t>municipal.</w:t>
      </w:r>
    </w:p>
    <w:p w14:paraId="6E6275E5" w14:textId="77777777" w:rsidR="00156BE1" w:rsidRPr="00F6773C" w:rsidRDefault="00156BE1" w:rsidP="00F6773C">
      <w:pPr>
        <w:numPr>
          <w:ilvl w:val="0"/>
          <w:numId w:val="27"/>
        </w:numPr>
        <w:spacing w:before="240" w:after="240"/>
        <w:rPr>
          <w:b/>
          <w:bCs/>
        </w:rPr>
      </w:pPr>
      <w:r w:rsidRPr="00F6773C">
        <w:rPr>
          <w:b/>
          <w:bCs/>
        </w:rPr>
        <w:t xml:space="preserve">Instituciones de Seguridad Pública: </w:t>
      </w:r>
      <w:r w:rsidRPr="00F6773C">
        <w:rPr>
          <w:bCs/>
        </w:rPr>
        <w:t xml:space="preserve">Instituciones Policiales, Procuración de Justicia, Sistema Penitenciario y </w:t>
      </w:r>
      <w:r w:rsidRPr="00F6773C">
        <w:rPr>
          <w:b/>
          <w:bCs/>
        </w:rPr>
        <w:t xml:space="preserve">dependencias encargadas de la seguridad pública a nivel </w:t>
      </w:r>
      <w:r w:rsidRPr="00F6773C">
        <w:rPr>
          <w:bCs/>
        </w:rPr>
        <w:t xml:space="preserve">estatal y </w:t>
      </w:r>
      <w:r w:rsidRPr="00F6773C">
        <w:rPr>
          <w:b/>
          <w:bCs/>
        </w:rPr>
        <w:t>municipal.</w:t>
      </w:r>
    </w:p>
    <w:p w14:paraId="5251C9ED" w14:textId="77777777" w:rsidR="00156BE1" w:rsidRPr="00F6773C" w:rsidRDefault="00156BE1" w:rsidP="00F6773C">
      <w:pPr>
        <w:spacing w:before="240" w:after="240"/>
        <w:rPr>
          <w:bCs/>
        </w:rPr>
      </w:pPr>
      <w:r w:rsidRPr="00F6773C">
        <w:rPr>
          <w:iCs/>
          <w:lang w:val="es-ES"/>
        </w:rPr>
        <w:t>Conforme a lo anterior</w:t>
      </w:r>
      <w:r w:rsidRPr="00F6773C">
        <w:rPr>
          <w:bCs/>
        </w:rPr>
        <w:t xml:space="preserve">, se puede deducir que el área </w:t>
      </w:r>
      <w:r w:rsidRPr="00F6773C">
        <w:rPr>
          <w:bCs/>
          <w:lang w:val="es-ES_tradnl"/>
        </w:rPr>
        <w:t>Seguridad Pública</w:t>
      </w:r>
      <w:r w:rsidRPr="00F6773C">
        <w:rPr>
          <w:bCs/>
        </w:rPr>
        <w:t xml:space="preserve"> tiene como atribución principal, la prevención de delitos </w:t>
      </w:r>
      <w:r w:rsidRPr="00F6773C">
        <w:t>y proteger a las personas, sus propiedades, posesiones y derechos</w:t>
      </w:r>
    </w:p>
    <w:p w14:paraId="26BC6D21" w14:textId="77777777" w:rsidR="00156BE1" w:rsidRPr="00F6773C" w:rsidRDefault="00156BE1" w:rsidP="00F6773C">
      <w:pPr>
        <w:spacing w:before="240" w:after="240"/>
        <w:rPr>
          <w:bCs/>
        </w:rPr>
      </w:pPr>
      <w:r w:rsidRPr="00F6773C">
        <w:rPr>
          <w:bCs/>
          <w:lang w:val="es-ES"/>
        </w:rPr>
        <w:lastRenderedPageBreak/>
        <w:t xml:space="preserve">Además, </w:t>
      </w:r>
      <w:r w:rsidRPr="00F6773C">
        <w:rPr>
          <w:bCs/>
        </w:rPr>
        <w:t xml:space="preserve">el Instructivo de llenado del Formato “Personal de Seguridad Pública”, del Secretariado Ejecutivo del Sistema Nacional de Seguridad Pública (consultado en la liga electrónica </w:t>
      </w:r>
      <w:hyperlink r:id="rId24" w:history="1">
        <w:r w:rsidRPr="00F6773C">
          <w:rPr>
            <w:rStyle w:val="Hipervnculo"/>
            <w:bCs/>
            <w:color w:val="auto"/>
          </w:rPr>
          <w:t>http://secretariadoejecutivo.gob.mx/work/models/SecretariadoEjecutivo/Resource/328/1/images/instructivo_final_edo_fuerza(1).pdf</w:t>
        </w:r>
      </w:hyperlink>
      <w:r w:rsidRPr="00F6773C">
        <w:rPr>
          <w:bCs/>
        </w:rPr>
        <w:t xml:space="preserve">), establece que los elementos operativos de seguridad pública, son aquellos que desempeñan funciones de campo (policiacas, especializadas o equivalentes y que no </w:t>
      </w:r>
      <w:r w:rsidRPr="00F6773C">
        <w:rPr>
          <w:b/>
          <w:bCs/>
        </w:rPr>
        <w:t>desempeña funciones de mando</w:t>
      </w:r>
      <w:r w:rsidRPr="00F6773C">
        <w:rPr>
          <w:bCs/>
        </w:rPr>
        <w:t xml:space="preserve">), entre los cuales, se encuentra </w:t>
      </w:r>
      <w:r w:rsidRPr="00F6773C">
        <w:rPr>
          <w:b/>
          <w:bCs/>
        </w:rPr>
        <w:t>la Policía Municipal</w:t>
      </w:r>
      <w:r w:rsidRPr="00F6773C">
        <w:rPr>
          <w:bCs/>
        </w:rPr>
        <w:t>.</w:t>
      </w:r>
    </w:p>
    <w:p w14:paraId="25B35146" w14:textId="77777777" w:rsidR="00156BE1" w:rsidRPr="00F6773C" w:rsidRDefault="00156BE1" w:rsidP="00F6773C">
      <w:pPr>
        <w:spacing w:before="240" w:after="240"/>
        <w:rPr>
          <w:bCs/>
        </w:rPr>
      </w:pPr>
      <w:r w:rsidRPr="00F6773C">
        <w:rPr>
          <w:bC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6B41AC70" w14:textId="77777777" w:rsidR="00156BE1" w:rsidRPr="00F6773C" w:rsidRDefault="00156BE1" w:rsidP="00F6773C">
      <w:pPr>
        <w:spacing w:before="240" w:after="240"/>
        <w:rPr>
          <w:bCs/>
        </w:rPr>
      </w:pPr>
      <w:r w:rsidRPr="00F6773C">
        <w:rPr>
          <w:bC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18145DD" w14:textId="77777777" w:rsidR="00156BE1" w:rsidRPr="00F6773C" w:rsidRDefault="00156BE1" w:rsidP="00F6773C">
      <w:pPr>
        <w:spacing w:before="240" w:after="240"/>
      </w:pPr>
      <w:r w:rsidRPr="00F6773C">
        <w:lastRenderedPageBreak/>
        <w:t xml:space="preserve">Consecuentemente, se destaca que la versión pública que elabore </w:t>
      </w:r>
      <w:r w:rsidRPr="00F6773C">
        <w:rPr>
          <w:b/>
        </w:rPr>
        <w:t>EL SUJETO OBLIGADO</w:t>
      </w:r>
      <w:r w:rsidRPr="00F6773C">
        <w:t xml:space="preserve"> debe cumplir con las formalidades exigidas en la Ley, por lo que para tal efecto emitirá el </w:t>
      </w:r>
      <w:r w:rsidRPr="00F6773C">
        <w:rPr>
          <w:b/>
        </w:rPr>
        <w:t>Acuerdo del Comité de Transparencia</w:t>
      </w:r>
      <w:r w:rsidRPr="00F6773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963134" w14:textId="77777777" w:rsidR="00FF365E" w:rsidRPr="00F6773C" w:rsidRDefault="00A83939" w:rsidP="00F6773C">
      <w:pPr>
        <w:pStyle w:val="Ttulo3"/>
        <w:spacing w:line="360" w:lineRule="auto"/>
        <w:ind w:right="-312"/>
      </w:pPr>
      <w:bookmarkStart w:id="32" w:name="_Toc203626512"/>
      <w:r w:rsidRPr="00F6773C">
        <w:t>e) Conclusión</w:t>
      </w:r>
      <w:bookmarkEnd w:id="32"/>
    </w:p>
    <w:p w14:paraId="74EA637E" w14:textId="1FAB5197" w:rsidR="00FF365E" w:rsidRPr="00F6773C" w:rsidRDefault="00A83939" w:rsidP="00F6773C">
      <w:pPr>
        <w:widowControl w:val="0"/>
        <w:tabs>
          <w:tab w:val="left" w:pos="1701"/>
          <w:tab w:val="left" w:pos="1843"/>
        </w:tabs>
      </w:pPr>
      <w:proofErr w:type="gramStart"/>
      <w:r w:rsidRPr="00F6773C">
        <w:t>En razón de</w:t>
      </w:r>
      <w:proofErr w:type="gramEnd"/>
      <w:r w:rsidRPr="00F6773C">
        <w:t xml:space="preserve"> lo anteriormente expuesto, este Instituto estima que las razones o motivos de inconformidad hechos valer por </w:t>
      </w:r>
      <w:r w:rsidRPr="00F6773C">
        <w:rPr>
          <w:b/>
        </w:rPr>
        <w:t>LA PARTE RECURRENTE</w:t>
      </w:r>
      <w:r w:rsidRPr="00F6773C">
        <w:t xml:space="preserve"> devienen </w:t>
      </w:r>
      <w:r w:rsidRPr="00F6773C">
        <w:rPr>
          <w:b/>
        </w:rPr>
        <w:t>fundadas</w:t>
      </w:r>
      <w:r w:rsidRPr="00F6773C">
        <w:t xml:space="preserve"> y suficientes para </w:t>
      </w:r>
      <w:r w:rsidR="00597334" w:rsidRPr="00F6773C">
        <w:rPr>
          <w:b/>
        </w:rPr>
        <w:t>MODIFICAR</w:t>
      </w:r>
      <w:r w:rsidRPr="00F6773C">
        <w:t xml:space="preserve"> la respuesta del </w:t>
      </w:r>
      <w:r w:rsidRPr="00F6773C">
        <w:rPr>
          <w:b/>
        </w:rPr>
        <w:t>SUJETO OBLIGADO</w:t>
      </w:r>
      <w:r w:rsidRPr="00F6773C">
        <w:t xml:space="preserve"> y ordenarle haga entrega de la información materia de la solicitud.</w:t>
      </w:r>
    </w:p>
    <w:p w14:paraId="5EF7BD2D" w14:textId="77777777" w:rsidR="00FF365E" w:rsidRPr="00F6773C" w:rsidRDefault="00FF365E" w:rsidP="00F6773C">
      <w:pPr>
        <w:widowControl w:val="0"/>
        <w:tabs>
          <w:tab w:val="left" w:pos="1701"/>
          <w:tab w:val="left" w:pos="1843"/>
        </w:tabs>
      </w:pPr>
    </w:p>
    <w:p w14:paraId="61215078" w14:textId="5A19E26F" w:rsidR="00FF365E" w:rsidRPr="00F6773C" w:rsidRDefault="00A83939" w:rsidP="00F6773C">
      <w:pPr>
        <w:ind w:right="-93"/>
      </w:pPr>
      <w:bookmarkStart w:id="33" w:name="_heading=h.mqnvgwcxoib9" w:colFirst="0" w:colLast="0"/>
      <w:bookmarkEnd w:id="33"/>
      <w:r w:rsidRPr="00F6773C">
        <w:t xml:space="preserve">Así, con fundamento en lo establecido en los artículos 5, </w:t>
      </w:r>
      <w:r w:rsidR="00FA3022" w:rsidRPr="00F6773C">
        <w:t xml:space="preserve">párrafos trigésimo noveno, cuadragésimo, cuadragésimo primero </w:t>
      </w:r>
      <w:r w:rsidRPr="00F6773C">
        <w:t>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61905BA" w14:textId="77777777" w:rsidR="00FF365E" w:rsidRPr="00F6773C" w:rsidRDefault="00FF365E" w:rsidP="00F6773C"/>
    <w:p w14:paraId="18FD8D42" w14:textId="77777777" w:rsidR="00FF365E" w:rsidRPr="00F6773C" w:rsidRDefault="00A83939" w:rsidP="00F6773C">
      <w:pPr>
        <w:pStyle w:val="Ttulo1"/>
      </w:pPr>
      <w:bookmarkStart w:id="34" w:name="_Toc203626513"/>
      <w:r w:rsidRPr="00F6773C">
        <w:lastRenderedPageBreak/>
        <w:t>RESUELVE</w:t>
      </w:r>
      <w:bookmarkEnd w:id="34"/>
    </w:p>
    <w:p w14:paraId="5220EAE7" w14:textId="77777777" w:rsidR="00FF365E" w:rsidRPr="00F6773C" w:rsidRDefault="00FF365E" w:rsidP="00F6773C">
      <w:pPr>
        <w:ind w:right="113"/>
        <w:rPr>
          <w:b/>
        </w:rPr>
      </w:pPr>
    </w:p>
    <w:p w14:paraId="53E07629" w14:textId="4F584C2E" w:rsidR="00FF365E" w:rsidRPr="00F6773C" w:rsidRDefault="00A83939" w:rsidP="00F6773C">
      <w:pPr>
        <w:widowControl w:val="0"/>
      </w:pPr>
      <w:r w:rsidRPr="00F6773C">
        <w:rPr>
          <w:b/>
        </w:rPr>
        <w:t>PRIMERO.</w:t>
      </w:r>
      <w:r w:rsidRPr="00F6773C">
        <w:t xml:space="preserve"> Se</w:t>
      </w:r>
      <w:r w:rsidRPr="00F6773C">
        <w:rPr>
          <w:b/>
        </w:rPr>
        <w:t xml:space="preserve"> </w:t>
      </w:r>
      <w:r w:rsidR="00597334" w:rsidRPr="00F6773C">
        <w:rPr>
          <w:b/>
        </w:rPr>
        <w:t>MODIFICA</w:t>
      </w:r>
      <w:r w:rsidRPr="00F6773C">
        <w:t xml:space="preserve"> la respuesta entregada por el </w:t>
      </w:r>
      <w:r w:rsidRPr="00F6773C">
        <w:rPr>
          <w:b/>
        </w:rPr>
        <w:t>SUJETO OBLIGADO</w:t>
      </w:r>
      <w:r w:rsidRPr="00F6773C">
        <w:t xml:space="preserve"> en la solicitud de información </w:t>
      </w:r>
      <w:r w:rsidR="000A6E45" w:rsidRPr="00F6773C">
        <w:rPr>
          <w:b/>
        </w:rPr>
        <w:t>01158/TOLUCA/IP/2025</w:t>
      </w:r>
      <w:r w:rsidRPr="00F6773C">
        <w:t xml:space="preserve">, por resultar </w:t>
      </w:r>
      <w:r w:rsidRPr="00F6773C">
        <w:rPr>
          <w:b/>
        </w:rPr>
        <w:t>FUNDADAS</w:t>
      </w:r>
      <w:r w:rsidRPr="00F6773C">
        <w:t xml:space="preserve"> las razones o motivos de inconformidad hechos valer por </w:t>
      </w:r>
      <w:r w:rsidRPr="00F6773C">
        <w:rPr>
          <w:b/>
        </w:rPr>
        <w:t>LA PARTE RECURRENTE</w:t>
      </w:r>
      <w:r w:rsidRPr="00F6773C">
        <w:t xml:space="preserve"> en el Recurso de Revisión </w:t>
      </w:r>
      <w:r w:rsidR="000A6E45" w:rsidRPr="00F6773C">
        <w:rPr>
          <w:b/>
        </w:rPr>
        <w:t>04327/INFOEM/IP/RR/2025</w:t>
      </w:r>
      <w:r w:rsidRPr="00F6773C">
        <w:t>,</w:t>
      </w:r>
      <w:r w:rsidRPr="00F6773C">
        <w:rPr>
          <w:b/>
        </w:rPr>
        <w:t xml:space="preserve"> </w:t>
      </w:r>
      <w:r w:rsidRPr="00F6773C">
        <w:t xml:space="preserve">en términos del considerando </w:t>
      </w:r>
      <w:r w:rsidRPr="00F6773C">
        <w:rPr>
          <w:b/>
        </w:rPr>
        <w:t>SEGUNDO</w:t>
      </w:r>
      <w:r w:rsidRPr="00F6773C">
        <w:t xml:space="preserve"> de la presente Resolución.</w:t>
      </w:r>
    </w:p>
    <w:p w14:paraId="6EBB4201" w14:textId="77777777" w:rsidR="00825505" w:rsidRPr="00F6773C" w:rsidRDefault="00825505" w:rsidP="00F6773C">
      <w:pPr>
        <w:widowControl w:val="0"/>
      </w:pPr>
    </w:p>
    <w:p w14:paraId="2401205F" w14:textId="3447B4DB" w:rsidR="00825505" w:rsidRPr="00F6773C" w:rsidRDefault="00825505" w:rsidP="00F6773C">
      <w:pPr>
        <w:ind w:right="-312"/>
      </w:pPr>
      <w:r w:rsidRPr="00F6773C">
        <w:rPr>
          <w:b/>
        </w:rPr>
        <w:t>SEGUNDO.</w:t>
      </w:r>
      <w:r w:rsidRPr="00F6773C">
        <w:t xml:space="preserve"> Se </w:t>
      </w:r>
      <w:r w:rsidRPr="00F6773C">
        <w:rPr>
          <w:b/>
        </w:rPr>
        <w:t xml:space="preserve">ORDENA </w:t>
      </w:r>
      <w:r w:rsidRPr="00F6773C">
        <w:t xml:space="preserve">al </w:t>
      </w:r>
      <w:r w:rsidRPr="00F6773C">
        <w:rPr>
          <w:b/>
        </w:rPr>
        <w:t>SUJETO OBLIGADO</w:t>
      </w:r>
      <w:r w:rsidRPr="00F6773C">
        <w:t xml:space="preserve">, a efecto de que entregue a través del </w:t>
      </w:r>
      <w:r w:rsidRPr="00F6773C">
        <w:rPr>
          <w:b/>
        </w:rPr>
        <w:t>SAIMEX</w:t>
      </w:r>
      <w:r w:rsidRPr="00F6773C">
        <w:t xml:space="preserve">, </w:t>
      </w:r>
      <w:r w:rsidR="00121F25" w:rsidRPr="00F6773C">
        <w:t xml:space="preserve">de ser procedente </w:t>
      </w:r>
      <w:r w:rsidRPr="00F6773C">
        <w:t xml:space="preserve">en </w:t>
      </w:r>
      <w:r w:rsidRPr="00F6773C">
        <w:rPr>
          <w:b/>
        </w:rPr>
        <w:t>versión pública</w:t>
      </w:r>
      <w:r w:rsidRPr="00F6773C">
        <w:t>, de</w:t>
      </w:r>
      <w:r w:rsidR="009B764A" w:rsidRPr="00F6773C">
        <w:t>l listado referido en respuesta</w:t>
      </w:r>
      <w:r w:rsidRPr="00F6773C">
        <w:t xml:space="preserve"> al 26 de febrero de 2025, </w:t>
      </w:r>
      <w:r w:rsidR="009418D9" w:rsidRPr="00F6773C">
        <w:t xml:space="preserve">los documentos en donde conste </w:t>
      </w:r>
      <w:r w:rsidRPr="00F6773C">
        <w:t>lo siguiente:</w:t>
      </w:r>
    </w:p>
    <w:p w14:paraId="2E2A335C" w14:textId="77777777" w:rsidR="00825505" w:rsidRPr="00F6773C" w:rsidRDefault="00825505" w:rsidP="00F6773C">
      <w:pPr>
        <w:widowControl w:val="0"/>
      </w:pPr>
    </w:p>
    <w:p w14:paraId="218F4146" w14:textId="3DF20668" w:rsidR="00320C41" w:rsidRPr="00F6773C" w:rsidRDefault="00320C41" w:rsidP="00F6773C">
      <w:pPr>
        <w:pStyle w:val="Prrafodelista"/>
        <w:numPr>
          <w:ilvl w:val="0"/>
          <w:numId w:val="29"/>
        </w:numPr>
        <w:spacing w:line="240" w:lineRule="auto"/>
        <w:rPr>
          <w:i/>
          <w:iCs/>
        </w:rPr>
      </w:pPr>
      <w:r w:rsidRPr="00F6773C">
        <w:rPr>
          <w:i/>
          <w:iCs/>
        </w:rPr>
        <w:t>El sueldo mensual bruto y neto</w:t>
      </w:r>
      <w:r w:rsidR="004417F7" w:rsidRPr="00F6773C">
        <w:rPr>
          <w:i/>
          <w:iCs/>
        </w:rPr>
        <w:t>.</w:t>
      </w:r>
    </w:p>
    <w:p w14:paraId="374C2387" w14:textId="77777777" w:rsidR="002C257D" w:rsidRPr="00F6773C" w:rsidRDefault="002C257D" w:rsidP="00F6773C">
      <w:pPr>
        <w:pStyle w:val="Prrafodelista"/>
        <w:numPr>
          <w:ilvl w:val="0"/>
          <w:numId w:val="29"/>
        </w:numPr>
        <w:spacing w:line="240" w:lineRule="auto"/>
        <w:rPr>
          <w:i/>
          <w:iCs/>
        </w:rPr>
      </w:pPr>
      <w:r w:rsidRPr="00F6773C">
        <w:rPr>
          <w:i/>
          <w:iCs/>
        </w:rPr>
        <w:t>Funciones.</w:t>
      </w:r>
    </w:p>
    <w:p w14:paraId="4EDBF9A9" w14:textId="1434B039" w:rsidR="00825505" w:rsidRPr="00F6773C" w:rsidRDefault="00825505" w:rsidP="00F6773C">
      <w:pPr>
        <w:pStyle w:val="Prrafodelista"/>
        <w:numPr>
          <w:ilvl w:val="0"/>
          <w:numId w:val="29"/>
        </w:numPr>
        <w:spacing w:line="240" w:lineRule="auto"/>
        <w:rPr>
          <w:i/>
          <w:iCs/>
        </w:rPr>
      </w:pPr>
      <w:r w:rsidRPr="00F6773C">
        <w:rPr>
          <w:i/>
          <w:iCs/>
        </w:rPr>
        <w:t xml:space="preserve">Documentos </w:t>
      </w:r>
      <w:r w:rsidR="00130276" w:rsidRPr="00F6773C">
        <w:rPr>
          <w:i/>
          <w:iCs/>
        </w:rPr>
        <w:t xml:space="preserve">faltantes </w:t>
      </w:r>
      <w:r w:rsidRPr="00F6773C">
        <w:rPr>
          <w:i/>
          <w:iCs/>
        </w:rPr>
        <w:t>que integran el expediente laboral.</w:t>
      </w:r>
    </w:p>
    <w:p w14:paraId="4C5230C3" w14:textId="77777777" w:rsidR="001076A3" w:rsidRPr="00F6773C" w:rsidRDefault="00825505" w:rsidP="00F6773C">
      <w:pPr>
        <w:pStyle w:val="Prrafodelista"/>
        <w:numPr>
          <w:ilvl w:val="0"/>
          <w:numId w:val="29"/>
        </w:numPr>
        <w:spacing w:line="240" w:lineRule="auto"/>
        <w:rPr>
          <w:i/>
          <w:iCs/>
        </w:rPr>
      </w:pPr>
      <w:r w:rsidRPr="00F6773C">
        <w:rPr>
          <w:i/>
          <w:iCs/>
        </w:rPr>
        <w:t>Gafete de servidor público.</w:t>
      </w:r>
      <w:bookmarkStart w:id="35" w:name="_heading=h.qffin7z8zpqs" w:colFirst="0" w:colLast="0"/>
      <w:bookmarkEnd w:id="35"/>
    </w:p>
    <w:p w14:paraId="215E0708" w14:textId="77777777" w:rsidR="001076A3" w:rsidRPr="00F6773C" w:rsidRDefault="001076A3" w:rsidP="00F6773C">
      <w:pPr>
        <w:pStyle w:val="Prrafodelista"/>
        <w:spacing w:line="240" w:lineRule="auto"/>
        <w:rPr>
          <w:i/>
          <w:iCs/>
        </w:rPr>
      </w:pPr>
    </w:p>
    <w:p w14:paraId="55F60762" w14:textId="77777777" w:rsidR="00CF1645" w:rsidRPr="00F6773C" w:rsidRDefault="00825505" w:rsidP="00F6773C">
      <w:pPr>
        <w:pStyle w:val="Prrafodelista"/>
        <w:spacing w:line="240" w:lineRule="auto"/>
        <w:ind w:right="539"/>
        <w:rPr>
          <w:i/>
          <w:iCs/>
        </w:rPr>
      </w:pPr>
      <w:r w:rsidRPr="00F6773C">
        <w:rPr>
          <w:i/>
          <w:iCs/>
        </w:rPr>
        <w:t xml:space="preserve">Debiendo notificar </w:t>
      </w:r>
      <w:r w:rsidRPr="00F6773C">
        <w:rPr>
          <w:b/>
          <w:i/>
          <w:iCs/>
        </w:rPr>
        <w:t>a LA PARTE RECURRENTE</w:t>
      </w:r>
      <w:r w:rsidRPr="00F6773C">
        <w:rPr>
          <w:i/>
          <w:iCs/>
        </w:rPr>
        <w:t xml:space="preserve"> el Acuerdo de Clasificación de la información que emita el Comité de Transparencia con motivo de la versión pública, así como mediante el cual se clasifiquen en su totalidad los documentos precisados en el considerando correspondiente, que forman parte del expediente laboral, en términos de los artículos 49, fracción II de la Ley de Transparencia y Acceso a la Información Pública del Estado de México y Municipios. </w:t>
      </w:r>
    </w:p>
    <w:p w14:paraId="661875B8" w14:textId="77777777" w:rsidR="00CF1645" w:rsidRPr="00F6773C" w:rsidRDefault="00CF1645" w:rsidP="00F6773C">
      <w:pPr>
        <w:pStyle w:val="Prrafodelista"/>
        <w:spacing w:line="240" w:lineRule="auto"/>
        <w:ind w:right="539"/>
        <w:rPr>
          <w:i/>
          <w:iCs/>
        </w:rPr>
      </w:pPr>
    </w:p>
    <w:p w14:paraId="3D597F9C" w14:textId="683110E6" w:rsidR="00CF1645" w:rsidRPr="00F6773C" w:rsidRDefault="00CF1645" w:rsidP="00F6773C">
      <w:pPr>
        <w:pStyle w:val="Prrafodelista"/>
        <w:spacing w:line="276" w:lineRule="auto"/>
        <w:ind w:right="539"/>
        <w:rPr>
          <w:i/>
          <w:iCs/>
        </w:rPr>
      </w:pPr>
      <w:r w:rsidRPr="00F6773C">
        <w:rPr>
          <w:i/>
          <w:iCs/>
        </w:rPr>
        <w:t xml:space="preserve">En el supuesto que la información que se ordena en el numeral 4, no obre en los archivos del </w:t>
      </w:r>
      <w:r w:rsidRPr="00F6773C">
        <w:rPr>
          <w:b/>
          <w:i/>
          <w:iCs/>
        </w:rPr>
        <w:t>SUJETO OBLIGADO</w:t>
      </w:r>
      <w:r w:rsidRPr="00F6773C">
        <w:rPr>
          <w:i/>
          <w:iCs/>
        </w:rPr>
        <w:t xml:space="preserve"> por no haberse generado bastará con que así lo haga del conocimiento de </w:t>
      </w:r>
      <w:r w:rsidRPr="00F6773C">
        <w:rPr>
          <w:b/>
          <w:i/>
          <w:iCs/>
        </w:rPr>
        <w:t>LA PARTE RECURRENTE</w:t>
      </w:r>
      <w:r w:rsidRPr="00F6773C">
        <w:rPr>
          <w:i/>
          <w:iCs/>
        </w:rPr>
        <w:t>.</w:t>
      </w:r>
    </w:p>
    <w:p w14:paraId="78594F14" w14:textId="77777777" w:rsidR="009B764A" w:rsidRPr="00F6773C" w:rsidRDefault="009B764A" w:rsidP="00F6773C">
      <w:pPr>
        <w:pStyle w:val="Prrafodelista"/>
        <w:spacing w:line="240" w:lineRule="auto"/>
        <w:ind w:right="539"/>
        <w:rPr>
          <w:i/>
          <w:iCs/>
        </w:rPr>
      </w:pPr>
    </w:p>
    <w:p w14:paraId="5C7EF90C" w14:textId="77777777" w:rsidR="00FF365E" w:rsidRPr="00F6773C" w:rsidRDefault="00A83939" w:rsidP="00F6773C">
      <w:r w:rsidRPr="00F6773C">
        <w:rPr>
          <w:b/>
        </w:rPr>
        <w:t>TERCERO.</w:t>
      </w:r>
      <w:r w:rsidRPr="00F6773C">
        <w:t xml:space="preserve"> </w:t>
      </w:r>
      <w:r w:rsidRPr="00F6773C">
        <w:rPr>
          <w:b/>
        </w:rPr>
        <w:t xml:space="preserve">Notifíquese </w:t>
      </w:r>
      <w:r w:rsidRPr="00F6773C">
        <w:t>vía Sistema de Acceso a la Información Mexiquense (</w:t>
      </w:r>
      <w:r w:rsidRPr="00F6773C">
        <w:rPr>
          <w:b/>
        </w:rPr>
        <w:t>SAIMEX</w:t>
      </w:r>
      <w:r w:rsidRPr="00F6773C">
        <w:t xml:space="preserve">) la presente resolución al Titular de la Unidad de Transparencia del Sujeto Obligado, para que conforme al artículo 186 último párrafo, 189 segundo párrafo y 194 de la Ley de Transparencia </w:t>
      </w:r>
      <w:r w:rsidRPr="00F6773C">
        <w:lastRenderedPageBreak/>
        <w:t>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252CCF" w14:textId="77777777" w:rsidR="00FF365E" w:rsidRPr="00F6773C" w:rsidRDefault="00FF365E" w:rsidP="00F6773C"/>
    <w:p w14:paraId="4334C6CF" w14:textId="77777777" w:rsidR="00FF365E" w:rsidRPr="00F6773C" w:rsidRDefault="00A83939" w:rsidP="00F6773C">
      <w:r w:rsidRPr="00F6773C">
        <w:rPr>
          <w:b/>
        </w:rPr>
        <w:t>CUARTO.</w:t>
      </w:r>
      <w:r w:rsidRPr="00F6773C">
        <w:t xml:space="preserve"> Notifíquese a </w:t>
      </w:r>
      <w:r w:rsidRPr="00F6773C">
        <w:rPr>
          <w:b/>
        </w:rPr>
        <w:t>LA PARTE RECURRENTE</w:t>
      </w:r>
      <w:r w:rsidRPr="00F6773C">
        <w:t xml:space="preserve"> la presente resolución vía Sistema de Acceso a la Información Mexiquense (</w:t>
      </w:r>
      <w:r w:rsidRPr="00F6773C">
        <w:rPr>
          <w:b/>
        </w:rPr>
        <w:t>SAIMEX</w:t>
      </w:r>
      <w:r w:rsidRPr="00F6773C">
        <w:t>).</w:t>
      </w:r>
    </w:p>
    <w:p w14:paraId="5ABBC339" w14:textId="77777777" w:rsidR="00FF365E" w:rsidRPr="00F6773C" w:rsidRDefault="00FF365E" w:rsidP="00F6773C"/>
    <w:p w14:paraId="703D3B3E" w14:textId="77777777" w:rsidR="00FF365E" w:rsidRPr="00F6773C" w:rsidRDefault="00A83939" w:rsidP="00F6773C">
      <w:r w:rsidRPr="00F6773C">
        <w:rPr>
          <w:b/>
        </w:rPr>
        <w:t>QUINTO</w:t>
      </w:r>
      <w:r w:rsidRPr="00F6773C">
        <w:t xml:space="preserve">. Hágase del conocimiento a </w:t>
      </w:r>
      <w:r w:rsidRPr="00F6773C">
        <w:rPr>
          <w:b/>
        </w:rPr>
        <w:t>LA PARTE RECURRENTE</w:t>
      </w:r>
      <w:r w:rsidRPr="00F6773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816BC0C" w14:textId="77777777" w:rsidR="00FF365E" w:rsidRPr="00F6773C" w:rsidRDefault="00FF365E" w:rsidP="00F6773C"/>
    <w:p w14:paraId="1B390263" w14:textId="77777777" w:rsidR="00FF365E" w:rsidRDefault="00A83939" w:rsidP="00F6773C">
      <w:r w:rsidRPr="00F6773C">
        <w:rPr>
          <w:b/>
        </w:rPr>
        <w:t>SEXTO.</w:t>
      </w:r>
      <w:r w:rsidRPr="00F6773C">
        <w:t xml:space="preserve"> De conformidad con el artículo 198 de la Ley de Transparencia y Acceso a la Información Pública del Estado de México y Municipios, el </w:t>
      </w:r>
      <w:r w:rsidRPr="00F6773C">
        <w:rPr>
          <w:b/>
        </w:rPr>
        <w:t>SUJETO OBLIGADO</w:t>
      </w:r>
      <w:r w:rsidRPr="00F6773C">
        <w:t xml:space="preserve"> podrá solicitar una ampliación de plazo de manera fundada y motivada, para el cumplimiento de la presente resolución.</w:t>
      </w:r>
    </w:p>
    <w:p w14:paraId="35155CB8" w14:textId="77777777" w:rsidR="00D46130" w:rsidRDefault="00D46130" w:rsidP="00F6773C"/>
    <w:p w14:paraId="0DB53897" w14:textId="77777777" w:rsidR="00D46130" w:rsidRDefault="00D46130" w:rsidP="00F6773C"/>
    <w:p w14:paraId="09617D91" w14:textId="77777777" w:rsidR="00D46130" w:rsidRDefault="00D46130" w:rsidP="00F6773C"/>
    <w:p w14:paraId="2B7AD353" w14:textId="77777777" w:rsidR="00D46130" w:rsidRPr="00F6773C" w:rsidRDefault="00D46130" w:rsidP="00F6773C"/>
    <w:p w14:paraId="751D4456" w14:textId="4278B440" w:rsidR="00FF365E" w:rsidRPr="00F6773C" w:rsidRDefault="00FF365E" w:rsidP="00F6773C"/>
    <w:p w14:paraId="7ED3962B" w14:textId="4F38543A" w:rsidR="00FF365E" w:rsidRPr="00F6773C" w:rsidRDefault="00A83939" w:rsidP="00F6773C">
      <w:r w:rsidRPr="00F6773C">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D7E18" w:rsidRPr="00F6773C">
        <w:t xml:space="preserve"> EMITIENDO VOTO PARTICULAR CONCURRENTE</w:t>
      </w:r>
      <w:r w:rsidRPr="00F6773C">
        <w:t>, S</w:t>
      </w:r>
      <w:r w:rsidR="00AD7E18" w:rsidRPr="00F6773C">
        <w:t xml:space="preserve">HARON CRISTINA MORALES MARTÍNEZ EMITIENDO VOTO PARTICULAR, LUIS GUSTAVO PARRA NORIEGA EMITIENDO VOTO PARTICULAR CONCURRENTE </w:t>
      </w:r>
      <w:r w:rsidRPr="00F6773C">
        <w:t>Y GUADALUPE RAMÍREZ PEÑA</w:t>
      </w:r>
      <w:r w:rsidR="00AD7E18" w:rsidRPr="00F6773C">
        <w:t xml:space="preserve"> EMITIENDO VOTO PARTICULAR</w:t>
      </w:r>
      <w:r w:rsidRPr="00F6773C">
        <w:t xml:space="preserve">, EN LA </w:t>
      </w:r>
      <w:r w:rsidR="00415082" w:rsidRPr="00F6773C">
        <w:t>VIGÉSIMA</w:t>
      </w:r>
      <w:r w:rsidRPr="00F6773C">
        <w:t xml:space="preserve"> </w:t>
      </w:r>
      <w:r w:rsidR="00F567B2" w:rsidRPr="00F6773C">
        <w:t>SEXTA</w:t>
      </w:r>
      <w:r w:rsidR="00D74E84" w:rsidRPr="00F6773C">
        <w:t xml:space="preserve"> </w:t>
      </w:r>
      <w:r w:rsidRPr="00F6773C">
        <w:t xml:space="preserve">SESIÓN ORDINARIA, CELEBRADA EL </w:t>
      </w:r>
      <w:r w:rsidR="0041027C" w:rsidRPr="00F6773C">
        <w:t xml:space="preserve">DIECISÉIS </w:t>
      </w:r>
      <w:r w:rsidR="00D74E84" w:rsidRPr="00F6773C">
        <w:t>DE JULIO</w:t>
      </w:r>
      <w:r w:rsidRPr="00F6773C">
        <w:t xml:space="preserve"> DE DOS MIL VEINTICINCO, ANTE EL SECRETARIO TÉCNICO DEL PLENO, ALEXIS TAPIA RAMÍREZ.</w:t>
      </w:r>
    </w:p>
    <w:p w14:paraId="1634E470" w14:textId="77777777" w:rsidR="00FF365E" w:rsidRPr="00F6773C" w:rsidRDefault="00A83939" w:rsidP="00F6773C">
      <w:pPr>
        <w:ind w:right="-93"/>
      </w:pPr>
      <w:r w:rsidRPr="00F6773C">
        <w:t>SCMM/AGZ/DEMF/PAG</w:t>
      </w:r>
    </w:p>
    <w:p w14:paraId="062C570F" w14:textId="77777777" w:rsidR="00FF365E" w:rsidRPr="00F6773C" w:rsidRDefault="00FF365E" w:rsidP="00F6773C">
      <w:pPr>
        <w:ind w:right="-93"/>
      </w:pPr>
    </w:p>
    <w:p w14:paraId="6E14A107" w14:textId="77777777" w:rsidR="00FF365E" w:rsidRPr="00F6773C" w:rsidRDefault="00FF365E" w:rsidP="00F6773C">
      <w:pPr>
        <w:ind w:right="-93"/>
      </w:pPr>
    </w:p>
    <w:p w14:paraId="28728DCB" w14:textId="77777777" w:rsidR="00FF365E" w:rsidRPr="00F6773C" w:rsidRDefault="00FF365E" w:rsidP="00F6773C">
      <w:pPr>
        <w:ind w:right="-93"/>
      </w:pPr>
    </w:p>
    <w:p w14:paraId="4DB66F26" w14:textId="77777777" w:rsidR="00FF365E" w:rsidRPr="00F6773C" w:rsidRDefault="00FF365E" w:rsidP="00F6773C">
      <w:pPr>
        <w:ind w:right="-93"/>
      </w:pPr>
    </w:p>
    <w:p w14:paraId="6AD2ECCE" w14:textId="77777777" w:rsidR="00FF365E" w:rsidRPr="00F6773C" w:rsidRDefault="00FF365E" w:rsidP="00F6773C">
      <w:pPr>
        <w:ind w:right="-93"/>
      </w:pPr>
    </w:p>
    <w:p w14:paraId="38D3792C" w14:textId="77777777" w:rsidR="00FF365E" w:rsidRPr="00F6773C" w:rsidRDefault="00FF365E" w:rsidP="00F6773C">
      <w:pPr>
        <w:ind w:right="-93"/>
      </w:pPr>
    </w:p>
    <w:p w14:paraId="23DC5AD6" w14:textId="77777777" w:rsidR="00FF365E" w:rsidRPr="00F6773C" w:rsidRDefault="00FF365E" w:rsidP="00F6773C">
      <w:pPr>
        <w:ind w:right="-93"/>
      </w:pPr>
    </w:p>
    <w:p w14:paraId="57959304" w14:textId="77777777" w:rsidR="00FF365E" w:rsidRPr="00F6773C" w:rsidRDefault="00FF365E" w:rsidP="00F6773C">
      <w:pPr>
        <w:ind w:right="-93"/>
      </w:pPr>
    </w:p>
    <w:p w14:paraId="2035E10A" w14:textId="77777777" w:rsidR="00FF365E" w:rsidRPr="00F6773C" w:rsidRDefault="00FF365E" w:rsidP="00F6773C">
      <w:pPr>
        <w:tabs>
          <w:tab w:val="center" w:pos="4568"/>
        </w:tabs>
        <w:ind w:right="-93"/>
      </w:pPr>
    </w:p>
    <w:p w14:paraId="4E06F547" w14:textId="77777777" w:rsidR="00FF365E" w:rsidRPr="00F6773C" w:rsidRDefault="00FF365E" w:rsidP="00F6773C">
      <w:pPr>
        <w:tabs>
          <w:tab w:val="center" w:pos="4568"/>
        </w:tabs>
        <w:ind w:right="-93"/>
      </w:pPr>
    </w:p>
    <w:p w14:paraId="7BFC8AEB" w14:textId="77777777" w:rsidR="00FF365E" w:rsidRPr="00F6773C" w:rsidRDefault="00FF365E" w:rsidP="00F6773C">
      <w:pPr>
        <w:tabs>
          <w:tab w:val="center" w:pos="4568"/>
        </w:tabs>
        <w:ind w:right="-93"/>
      </w:pPr>
    </w:p>
    <w:p w14:paraId="226A4951" w14:textId="77777777" w:rsidR="00FF365E" w:rsidRPr="00F6773C" w:rsidRDefault="00FF365E" w:rsidP="00F6773C">
      <w:pPr>
        <w:tabs>
          <w:tab w:val="center" w:pos="4568"/>
        </w:tabs>
        <w:ind w:right="-93"/>
      </w:pPr>
    </w:p>
    <w:p w14:paraId="628B6A49" w14:textId="77777777" w:rsidR="00FF365E" w:rsidRPr="00F6773C" w:rsidRDefault="00FF365E" w:rsidP="00F6773C">
      <w:pPr>
        <w:tabs>
          <w:tab w:val="center" w:pos="4568"/>
        </w:tabs>
        <w:ind w:right="-93"/>
      </w:pPr>
    </w:p>
    <w:p w14:paraId="197965C3" w14:textId="77777777" w:rsidR="00FF365E" w:rsidRPr="00F6773C" w:rsidRDefault="00FF365E" w:rsidP="00F6773C">
      <w:pPr>
        <w:tabs>
          <w:tab w:val="center" w:pos="4568"/>
        </w:tabs>
        <w:ind w:right="-93"/>
      </w:pPr>
    </w:p>
    <w:p w14:paraId="6141AB40" w14:textId="77777777" w:rsidR="00FF365E" w:rsidRPr="00F6773C" w:rsidRDefault="00FF365E" w:rsidP="00F6773C">
      <w:pPr>
        <w:tabs>
          <w:tab w:val="center" w:pos="4568"/>
        </w:tabs>
        <w:ind w:right="-93"/>
      </w:pPr>
    </w:p>
    <w:p w14:paraId="2F53A60B" w14:textId="77777777" w:rsidR="00FF365E" w:rsidRPr="00F6773C" w:rsidRDefault="00FF365E" w:rsidP="00F6773C">
      <w:pPr>
        <w:tabs>
          <w:tab w:val="center" w:pos="4568"/>
        </w:tabs>
        <w:ind w:right="-93"/>
      </w:pPr>
    </w:p>
    <w:p w14:paraId="3715CE23" w14:textId="77777777" w:rsidR="00FF365E" w:rsidRPr="00F6773C" w:rsidRDefault="00FF365E" w:rsidP="00F6773C">
      <w:pPr>
        <w:tabs>
          <w:tab w:val="center" w:pos="4568"/>
        </w:tabs>
        <w:ind w:right="-93"/>
      </w:pPr>
    </w:p>
    <w:p w14:paraId="5A91DBE5" w14:textId="77777777" w:rsidR="00FF365E" w:rsidRPr="00F6773C" w:rsidRDefault="00FF365E" w:rsidP="00F6773C">
      <w:pPr>
        <w:tabs>
          <w:tab w:val="center" w:pos="4568"/>
        </w:tabs>
        <w:ind w:right="-93"/>
      </w:pPr>
    </w:p>
    <w:p w14:paraId="28ADCF76" w14:textId="77777777" w:rsidR="00FF365E" w:rsidRPr="00F6773C" w:rsidRDefault="00FF365E" w:rsidP="00F6773C">
      <w:pPr>
        <w:tabs>
          <w:tab w:val="center" w:pos="4568"/>
        </w:tabs>
        <w:ind w:right="-93"/>
      </w:pPr>
    </w:p>
    <w:p w14:paraId="2EFCB198" w14:textId="77777777" w:rsidR="00FF365E" w:rsidRPr="00F6773C" w:rsidRDefault="00FF365E" w:rsidP="00F6773C">
      <w:pPr>
        <w:tabs>
          <w:tab w:val="center" w:pos="4568"/>
        </w:tabs>
        <w:ind w:right="-93"/>
      </w:pPr>
    </w:p>
    <w:p w14:paraId="2F35D1E3" w14:textId="77777777" w:rsidR="00FF365E" w:rsidRPr="00F6773C" w:rsidRDefault="00FF365E" w:rsidP="00F6773C">
      <w:pPr>
        <w:tabs>
          <w:tab w:val="center" w:pos="4568"/>
        </w:tabs>
        <w:ind w:right="-93"/>
      </w:pPr>
    </w:p>
    <w:p w14:paraId="3EC1B7BF" w14:textId="77777777" w:rsidR="00FF365E" w:rsidRPr="00F6773C" w:rsidRDefault="00FF365E" w:rsidP="00F6773C"/>
    <w:sectPr w:rsidR="00FF365E" w:rsidRPr="00F6773C">
      <w:footerReference w:type="default" r:id="rId2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C0DE" w14:textId="77777777" w:rsidR="003D7A9A" w:rsidRDefault="003D7A9A">
      <w:pPr>
        <w:spacing w:line="240" w:lineRule="auto"/>
      </w:pPr>
      <w:r>
        <w:separator/>
      </w:r>
    </w:p>
  </w:endnote>
  <w:endnote w:type="continuationSeparator" w:id="0">
    <w:p w14:paraId="65FECE7F" w14:textId="77777777" w:rsidR="003D7A9A" w:rsidRDefault="003D7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7802" w14:textId="77777777" w:rsidR="00320C41" w:rsidRDefault="00320C41">
    <w:pPr>
      <w:tabs>
        <w:tab w:val="center" w:pos="4550"/>
        <w:tab w:val="left" w:pos="5818"/>
      </w:tabs>
      <w:ind w:right="260"/>
      <w:jc w:val="right"/>
      <w:rPr>
        <w:color w:val="071320"/>
        <w:sz w:val="24"/>
        <w:szCs w:val="24"/>
      </w:rPr>
    </w:pPr>
  </w:p>
  <w:p w14:paraId="1CCD8F4A" w14:textId="77777777" w:rsidR="00320C41" w:rsidRDefault="00320C4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B8AA" w14:textId="076D1E3E" w:rsidR="00320C41" w:rsidRDefault="00320C4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6773C">
      <w:rPr>
        <w:noProof/>
        <w:color w:val="0A1D30"/>
        <w:sz w:val="24"/>
        <w:szCs w:val="24"/>
      </w:rPr>
      <w:t>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6773C">
      <w:rPr>
        <w:noProof/>
        <w:color w:val="0A1D30"/>
        <w:sz w:val="24"/>
        <w:szCs w:val="24"/>
      </w:rPr>
      <w:t>6</w:t>
    </w:r>
    <w:r>
      <w:rPr>
        <w:color w:val="0A1D30"/>
        <w:sz w:val="24"/>
        <w:szCs w:val="24"/>
      </w:rPr>
      <w:fldChar w:fldCharType="end"/>
    </w:r>
  </w:p>
  <w:p w14:paraId="307538A3" w14:textId="77777777" w:rsidR="00320C41" w:rsidRDefault="00320C4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C873" w14:textId="77777777" w:rsidR="003D7A9A" w:rsidRDefault="003D7A9A">
      <w:pPr>
        <w:spacing w:line="240" w:lineRule="auto"/>
      </w:pPr>
      <w:r>
        <w:separator/>
      </w:r>
    </w:p>
  </w:footnote>
  <w:footnote w:type="continuationSeparator" w:id="0">
    <w:p w14:paraId="48193BBA" w14:textId="77777777" w:rsidR="003D7A9A" w:rsidRDefault="003D7A9A">
      <w:pPr>
        <w:spacing w:line="240" w:lineRule="auto"/>
      </w:pPr>
      <w:r>
        <w:continuationSeparator/>
      </w:r>
    </w:p>
  </w:footnote>
  <w:footnote w:id="1">
    <w:p w14:paraId="74B51BD1" w14:textId="77777777" w:rsidR="00320C41" w:rsidRPr="00150546" w:rsidRDefault="00320C41" w:rsidP="003D609D">
      <w:pPr>
        <w:spacing w:line="240" w:lineRule="auto"/>
        <w:jc w:val="left"/>
        <w:rPr>
          <w:rFonts w:ascii="Cambria" w:eastAsia="Cambria" w:hAnsi="Cambria" w:cs="Cambria"/>
          <w:i/>
          <w:sz w:val="18"/>
          <w:szCs w:val="18"/>
          <w:lang w:val="en-US"/>
        </w:rPr>
      </w:pPr>
      <w:r>
        <w:rPr>
          <w:vertAlign w:val="superscript"/>
        </w:rPr>
        <w:footnoteRef/>
      </w:r>
      <w:r w:rsidRPr="00150546">
        <w:rPr>
          <w:rFonts w:ascii="Cambria" w:eastAsia="Cambria" w:hAnsi="Cambria" w:cs="Cambria"/>
          <w:sz w:val="20"/>
          <w:lang w:val="en-US"/>
        </w:rPr>
        <w:t xml:space="preserve"> </w:t>
      </w:r>
      <w:r w:rsidRPr="00150546">
        <w:rPr>
          <w:i/>
          <w:sz w:val="18"/>
          <w:szCs w:val="18"/>
          <w:lang w:val="en-US"/>
        </w:rPr>
        <w:t>https://legislacion.edomex.gob.mx/sites/legislacion.edomex.gob.mx/files/files/pdf/gct/2014 /nov144.PDF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AD06" w14:textId="77777777" w:rsidR="00320C41" w:rsidRDefault="00320C41">
    <w:pPr>
      <w:widowControl w:val="0"/>
      <w:pBdr>
        <w:top w:val="nil"/>
        <w:left w:val="nil"/>
        <w:bottom w:val="nil"/>
        <w:right w:val="nil"/>
        <w:between w:val="nil"/>
      </w:pBdr>
      <w:spacing w:line="276" w:lineRule="auto"/>
      <w:jc w:val="left"/>
      <w:rPr>
        <w:color w:val="000000"/>
        <w:sz w:val="20"/>
        <w:szCs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20C41" w14:paraId="12A2836C" w14:textId="77777777">
      <w:trPr>
        <w:trHeight w:val="144"/>
        <w:jc w:val="right"/>
      </w:trPr>
      <w:tc>
        <w:tcPr>
          <w:tcW w:w="2727" w:type="dxa"/>
        </w:tcPr>
        <w:p w14:paraId="5A698DA1" w14:textId="77777777" w:rsidR="00320C41" w:rsidRDefault="00320C41">
          <w:pPr>
            <w:tabs>
              <w:tab w:val="right" w:pos="8838"/>
            </w:tabs>
            <w:ind w:left="-74" w:right="-105"/>
            <w:rPr>
              <w:b/>
            </w:rPr>
          </w:pPr>
          <w:r>
            <w:rPr>
              <w:b/>
            </w:rPr>
            <w:t>Recurso de Revisión:</w:t>
          </w:r>
        </w:p>
      </w:tc>
      <w:tc>
        <w:tcPr>
          <w:tcW w:w="3402" w:type="dxa"/>
        </w:tcPr>
        <w:p w14:paraId="1E6B3A26" w14:textId="274B03B6" w:rsidR="00320C41" w:rsidRDefault="00320C41">
          <w:pPr>
            <w:tabs>
              <w:tab w:val="right" w:pos="8838"/>
            </w:tabs>
            <w:ind w:left="-74" w:right="-105"/>
          </w:pPr>
          <w:r w:rsidRPr="000A6E45">
            <w:t>04327/INFOEM/IP/RR/2025</w:t>
          </w:r>
        </w:p>
      </w:tc>
    </w:tr>
    <w:tr w:rsidR="00320C41" w14:paraId="672C90ED" w14:textId="77777777">
      <w:trPr>
        <w:trHeight w:val="283"/>
        <w:jc w:val="right"/>
      </w:trPr>
      <w:tc>
        <w:tcPr>
          <w:tcW w:w="2727" w:type="dxa"/>
        </w:tcPr>
        <w:p w14:paraId="7F9881E0" w14:textId="77777777" w:rsidR="00320C41" w:rsidRDefault="00320C41">
          <w:pPr>
            <w:tabs>
              <w:tab w:val="right" w:pos="8838"/>
            </w:tabs>
            <w:ind w:left="-74" w:right="-105"/>
            <w:rPr>
              <w:b/>
            </w:rPr>
          </w:pPr>
          <w:r>
            <w:rPr>
              <w:b/>
            </w:rPr>
            <w:t>Sujeto Obligado:</w:t>
          </w:r>
        </w:p>
      </w:tc>
      <w:tc>
        <w:tcPr>
          <w:tcW w:w="3402" w:type="dxa"/>
        </w:tcPr>
        <w:p w14:paraId="18BB5EB2" w14:textId="77777777" w:rsidR="00320C41" w:rsidRDefault="00320C41">
          <w:pPr>
            <w:tabs>
              <w:tab w:val="left" w:pos="2834"/>
              <w:tab w:val="right" w:pos="8838"/>
            </w:tabs>
            <w:ind w:left="-108" w:right="-105"/>
          </w:pPr>
          <w:r>
            <w:t>Ayuntamiento de Toluca</w:t>
          </w:r>
        </w:p>
      </w:tc>
    </w:tr>
    <w:tr w:rsidR="00320C41" w14:paraId="3D711781" w14:textId="77777777">
      <w:trPr>
        <w:trHeight w:val="283"/>
        <w:jc w:val="right"/>
      </w:trPr>
      <w:tc>
        <w:tcPr>
          <w:tcW w:w="2727" w:type="dxa"/>
        </w:tcPr>
        <w:p w14:paraId="33C0D221" w14:textId="77777777" w:rsidR="00320C41" w:rsidRDefault="00320C41">
          <w:pPr>
            <w:tabs>
              <w:tab w:val="right" w:pos="8838"/>
            </w:tabs>
            <w:ind w:left="-74" w:right="-105"/>
            <w:rPr>
              <w:b/>
            </w:rPr>
          </w:pPr>
          <w:r>
            <w:rPr>
              <w:b/>
            </w:rPr>
            <w:t>Comisionada Ponente:</w:t>
          </w:r>
        </w:p>
      </w:tc>
      <w:tc>
        <w:tcPr>
          <w:tcW w:w="3402" w:type="dxa"/>
        </w:tcPr>
        <w:p w14:paraId="074A0366" w14:textId="77777777" w:rsidR="00320C41" w:rsidRDefault="00320C41">
          <w:pPr>
            <w:tabs>
              <w:tab w:val="right" w:pos="8838"/>
            </w:tabs>
            <w:ind w:left="-108" w:right="-105"/>
          </w:pPr>
          <w:r>
            <w:t>Sharon Cristina Morales Martínez</w:t>
          </w:r>
        </w:p>
      </w:tc>
    </w:tr>
  </w:tbl>
  <w:p w14:paraId="369F733A" w14:textId="77777777" w:rsidR="00320C41" w:rsidRDefault="00320C4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8020DF" wp14:editId="6D79D7D0">
          <wp:simplePos x="0" y="0"/>
          <wp:positionH relativeFrom="margin">
            <wp:posOffset>-995042</wp:posOffset>
          </wp:positionH>
          <wp:positionV relativeFrom="margin">
            <wp:posOffset>-1782443</wp:posOffset>
          </wp:positionV>
          <wp:extent cx="8426450" cy="109728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38B7" w14:textId="77777777" w:rsidR="00320C41" w:rsidRDefault="00320C41">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320C41" w14:paraId="48F3C512" w14:textId="77777777">
      <w:trPr>
        <w:trHeight w:val="1435"/>
      </w:trPr>
      <w:tc>
        <w:tcPr>
          <w:tcW w:w="283" w:type="dxa"/>
        </w:tcPr>
        <w:p w14:paraId="5F7C8C7C" w14:textId="77777777" w:rsidR="00320C41" w:rsidRDefault="00320C41">
          <w:pPr>
            <w:tabs>
              <w:tab w:val="right" w:pos="4273"/>
            </w:tabs>
            <w:rPr>
              <w:rFonts w:ascii="Garamond" w:eastAsia="Garamond" w:hAnsi="Garamond" w:cs="Garamond"/>
            </w:rPr>
          </w:pPr>
        </w:p>
      </w:tc>
      <w:tc>
        <w:tcPr>
          <w:tcW w:w="6378" w:type="dxa"/>
        </w:tcPr>
        <w:p w14:paraId="4826603E" w14:textId="77777777" w:rsidR="00320C41" w:rsidRDefault="00320C41">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320C41" w14:paraId="66A8A230" w14:textId="77777777">
            <w:trPr>
              <w:trHeight w:val="144"/>
            </w:trPr>
            <w:tc>
              <w:tcPr>
                <w:tcW w:w="2581" w:type="dxa"/>
              </w:tcPr>
              <w:p w14:paraId="0346F348" w14:textId="77777777" w:rsidR="00320C41" w:rsidRDefault="00320C41">
                <w:pPr>
                  <w:tabs>
                    <w:tab w:val="right" w:pos="8838"/>
                  </w:tabs>
                  <w:ind w:left="-74" w:right="-108"/>
                  <w:rPr>
                    <w:b/>
                  </w:rPr>
                </w:pPr>
                <w:bookmarkStart w:id="0" w:name="_heading=h.d9zvx1ipjpdw" w:colFirst="0" w:colLast="0"/>
                <w:bookmarkEnd w:id="0"/>
                <w:r>
                  <w:rPr>
                    <w:b/>
                  </w:rPr>
                  <w:t>Recurso de Revisión:</w:t>
                </w:r>
              </w:p>
            </w:tc>
            <w:tc>
              <w:tcPr>
                <w:tcW w:w="3548" w:type="dxa"/>
              </w:tcPr>
              <w:p w14:paraId="53EFD2F1" w14:textId="68B46D7B" w:rsidR="00320C41" w:rsidRDefault="00320C41">
                <w:pPr>
                  <w:tabs>
                    <w:tab w:val="left" w:pos="3122"/>
                    <w:tab w:val="right" w:pos="8838"/>
                  </w:tabs>
                  <w:ind w:left="-105" w:right="-108"/>
                </w:pPr>
                <w:r w:rsidRPr="000A6E45">
                  <w:t>04327/INFOEM/IP/RR/2025</w:t>
                </w:r>
              </w:p>
            </w:tc>
            <w:tc>
              <w:tcPr>
                <w:tcW w:w="3402" w:type="dxa"/>
              </w:tcPr>
              <w:p w14:paraId="327C53D3" w14:textId="77777777" w:rsidR="00320C41" w:rsidRDefault="00320C41">
                <w:pPr>
                  <w:tabs>
                    <w:tab w:val="right" w:pos="8838"/>
                  </w:tabs>
                  <w:ind w:left="-74" w:right="-108"/>
                </w:pPr>
              </w:p>
            </w:tc>
          </w:tr>
          <w:tr w:rsidR="00320C41" w14:paraId="358B5FB8" w14:textId="77777777">
            <w:trPr>
              <w:trHeight w:val="144"/>
            </w:trPr>
            <w:tc>
              <w:tcPr>
                <w:tcW w:w="2581" w:type="dxa"/>
              </w:tcPr>
              <w:p w14:paraId="6E62F1C9" w14:textId="77777777" w:rsidR="00320C41" w:rsidRDefault="00320C41">
                <w:pPr>
                  <w:tabs>
                    <w:tab w:val="right" w:pos="8838"/>
                  </w:tabs>
                  <w:ind w:left="-74" w:right="-108"/>
                  <w:rPr>
                    <w:b/>
                  </w:rPr>
                </w:pPr>
                <w:bookmarkStart w:id="1" w:name="_heading=h.c9y95bv301qu" w:colFirst="0" w:colLast="0"/>
                <w:bookmarkEnd w:id="1"/>
                <w:r>
                  <w:rPr>
                    <w:b/>
                  </w:rPr>
                  <w:t>Recurrente:</w:t>
                </w:r>
              </w:p>
            </w:tc>
            <w:tc>
              <w:tcPr>
                <w:tcW w:w="3548" w:type="dxa"/>
              </w:tcPr>
              <w:p w14:paraId="64E2B0DE" w14:textId="77777777" w:rsidR="00320C41" w:rsidRDefault="00320C41">
                <w:pPr>
                  <w:tabs>
                    <w:tab w:val="left" w:pos="3122"/>
                    <w:tab w:val="right" w:pos="8838"/>
                  </w:tabs>
                  <w:ind w:left="-105" w:right="-108"/>
                </w:pPr>
              </w:p>
            </w:tc>
            <w:tc>
              <w:tcPr>
                <w:tcW w:w="3402" w:type="dxa"/>
              </w:tcPr>
              <w:p w14:paraId="67A8106F" w14:textId="77777777" w:rsidR="00320C41" w:rsidRDefault="00320C41">
                <w:pPr>
                  <w:tabs>
                    <w:tab w:val="left" w:pos="3122"/>
                    <w:tab w:val="right" w:pos="8838"/>
                  </w:tabs>
                  <w:ind w:left="-105" w:right="-108"/>
                </w:pPr>
              </w:p>
            </w:tc>
          </w:tr>
          <w:tr w:rsidR="00320C41" w14:paraId="2EEDF64C" w14:textId="77777777">
            <w:trPr>
              <w:trHeight w:val="283"/>
            </w:trPr>
            <w:tc>
              <w:tcPr>
                <w:tcW w:w="2581" w:type="dxa"/>
              </w:tcPr>
              <w:p w14:paraId="3EE3F72D" w14:textId="77777777" w:rsidR="00320C41" w:rsidRDefault="00320C41">
                <w:pPr>
                  <w:tabs>
                    <w:tab w:val="right" w:pos="8838"/>
                  </w:tabs>
                  <w:ind w:left="-74" w:right="-108"/>
                  <w:rPr>
                    <w:b/>
                  </w:rPr>
                </w:pPr>
                <w:r>
                  <w:rPr>
                    <w:b/>
                  </w:rPr>
                  <w:t>Sujeto Obligado:</w:t>
                </w:r>
              </w:p>
            </w:tc>
            <w:tc>
              <w:tcPr>
                <w:tcW w:w="3548" w:type="dxa"/>
              </w:tcPr>
              <w:p w14:paraId="4A8E5150" w14:textId="77777777" w:rsidR="00320C41" w:rsidRDefault="00320C41">
                <w:pPr>
                  <w:tabs>
                    <w:tab w:val="left" w:pos="2834"/>
                    <w:tab w:val="right" w:pos="8838"/>
                  </w:tabs>
                  <w:ind w:left="-108" w:right="-108"/>
                </w:pPr>
                <w:r>
                  <w:t>Ayuntamiento de Toluca</w:t>
                </w:r>
              </w:p>
            </w:tc>
            <w:tc>
              <w:tcPr>
                <w:tcW w:w="3402" w:type="dxa"/>
              </w:tcPr>
              <w:p w14:paraId="50D24D57" w14:textId="77777777" w:rsidR="00320C41" w:rsidRDefault="00320C41">
                <w:pPr>
                  <w:tabs>
                    <w:tab w:val="left" w:pos="2834"/>
                    <w:tab w:val="right" w:pos="8838"/>
                  </w:tabs>
                  <w:ind w:left="-108" w:right="-108"/>
                </w:pPr>
              </w:p>
            </w:tc>
          </w:tr>
          <w:tr w:rsidR="00320C41" w14:paraId="0A3F23D1" w14:textId="77777777">
            <w:trPr>
              <w:trHeight w:val="283"/>
            </w:trPr>
            <w:tc>
              <w:tcPr>
                <w:tcW w:w="2581" w:type="dxa"/>
              </w:tcPr>
              <w:p w14:paraId="7A0E8677" w14:textId="77777777" w:rsidR="00320C41" w:rsidRDefault="00320C41">
                <w:pPr>
                  <w:tabs>
                    <w:tab w:val="right" w:pos="8838"/>
                  </w:tabs>
                  <w:ind w:left="-74" w:right="-108"/>
                  <w:rPr>
                    <w:b/>
                  </w:rPr>
                </w:pPr>
                <w:r>
                  <w:rPr>
                    <w:b/>
                  </w:rPr>
                  <w:t>Comisionada Ponente:</w:t>
                </w:r>
              </w:p>
            </w:tc>
            <w:tc>
              <w:tcPr>
                <w:tcW w:w="3548" w:type="dxa"/>
              </w:tcPr>
              <w:p w14:paraId="1A4980AA" w14:textId="77777777" w:rsidR="00320C41" w:rsidRDefault="00320C41">
                <w:pPr>
                  <w:tabs>
                    <w:tab w:val="right" w:pos="8838"/>
                  </w:tabs>
                  <w:ind w:left="-108" w:right="-108"/>
                </w:pPr>
                <w:r>
                  <w:t>Sharon Cristina Morales Martínez</w:t>
                </w:r>
              </w:p>
            </w:tc>
            <w:tc>
              <w:tcPr>
                <w:tcW w:w="3402" w:type="dxa"/>
              </w:tcPr>
              <w:p w14:paraId="10D9AFEF" w14:textId="77777777" w:rsidR="00320C41" w:rsidRDefault="00320C41">
                <w:pPr>
                  <w:tabs>
                    <w:tab w:val="right" w:pos="8838"/>
                  </w:tabs>
                  <w:ind w:left="-108" w:right="-108"/>
                </w:pPr>
              </w:p>
            </w:tc>
          </w:tr>
        </w:tbl>
        <w:p w14:paraId="334DC10C" w14:textId="77777777" w:rsidR="00320C41" w:rsidRDefault="00320C41">
          <w:pPr>
            <w:tabs>
              <w:tab w:val="right" w:pos="8838"/>
            </w:tabs>
            <w:ind w:left="-28"/>
            <w:rPr>
              <w:rFonts w:ascii="Arial" w:eastAsia="Arial" w:hAnsi="Arial" w:cs="Arial"/>
              <w:b/>
            </w:rPr>
          </w:pPr>
        </w:p>
      </w:tc>
    </w:tr>
  </w:tbl>
  <w:p w14:paraId="4ADC29F7" w14:textId="77777777" w:rsidR="00320C41" w:rsidRDefault="003D7A9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592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1C8"/>
    <w:multiLevelType w:val="hybridMultilevel"/>
    <w:tmpl w:val="49B2AF2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D4E0CB8"/>
    <w:multiLevelType w:val="hybridMultilevel"/>
    <w:tmpl w:val="3AA2EA5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DA80AB7"/>
    <w:multiLevelType w:val="multilevel"/>
    <w:tmpl w:val="7424F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3F40E3"/>
    <w:multiLevelType w:val="hybridMultilevel"/>
    <w:tmpl w:val="F3EEA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3316CF4"/>
    <w:multiLevelType w:val="multilevel"/>
    <w:tmpl w:val="246CA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A834D4"/>
    <w:multiLevelType w:val="multilevel"/>
    <w:tmpl w:val="D91C9A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A22F31"/>
    <w:multiLevelType w:val="multilevel"/>
    <w:tmpl w:val="507AD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AD4830"/>
    <w:multiLevelType w:val="hybridMultilevel"/>
    <w:tmpl w:val="A70AC510"/>
    <w:lvl w:ilvl="0" w:tplc="080A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DC430B6"/>
    <w:multiLevelType w:val="multilevel"/>
    <w:tmpl w:val="EAB027B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F8C7129"/>
    <w:multiLevelType w:val="multilevel"/>
    <w:tmpl w:val="0F9ACF2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20FC15BA"/>
    <w:multiLevelType w:val="multilevel"/>
    <w:tmpl w:val="482C11FE"/>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2E1C213E"/>
    <w:multiLevelType w:val="hybridMultilevel"/>
    <w:tmpl w:val="E31E988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66E6ADD"/>
    <w:multiLevelType w:val="multilevel"/>
    <w:tmpl w:val="D684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9B73C3"/>
    <w:multiLevelType w:val="multilevel"/>
    <w:tmpl w:val="B16E3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F75E68"/>
    <w:multiLevelType w:val="hybridMultilevel"/>
    <w:tmpl w:val="0680AE0A"/>
    <w:lvl w:ilvl="0" w:tplc="080A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362D4A"/>
    <w:multiLevelType w:val="multilevel"/>
    <w:tmpl w:val="4E743A1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F16D3C"/>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B4137C"/>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37779A"/>
    <w:multiLevelType w:val="hybridMultilevel"/>
    <w:tmpl w:val="39FC0C7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7856B6"/>
    <w:multiLevelType w:val="hybridMultilevel"/>
    <w:tmpl w:val="A65ECDAE"/>
    <w:lvl w:ilvl="0" w:tplc="8B443E64">
      <w:start w:val="1"/>
      <w:numFmt w:val="bullet"/>
      <w:lvlText w:val="-"/>
      <w:lvlJc w:val="left"/>
      <w:pPr>
        <w:ind w:left="720" w:hanging="360"/>
      </w:pPr>
      <w:rPr>
        <w:rFonts w:ascii="Microsoft Himalaya" w:hAnsi="Microsoft Himalay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46391E"/>
    <w:multiLevelType w:val="multilevel"/>
    <w:tmpl w:val="021AE0D8"/>
    <w:lvl w:ilvl="0">
      <w:numFmt w:val="bullet"/>
      <w:lvlText w:val="-"/>
      <w:lvlJc w:val="left"/>
      <w:pPr>
        <w:ind w:left="770" w:hanging="360"/>
      </w:pPr>
      <w:rPr>
        <w:rFonts w:ascii="Palatino Linotype" w:eastAsia="Palatino Linotype" w:hAnsi="Palatino Linotype" w:cs="Palatino Linotype" w:hint="default"/>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2" w15:restartNumberingAfterBreak="0">
    <w:nsid w:val="606C5730"/>
    <w:multiLevelType w:val="hybridMultilevel"/>
    <w:tmpl w:val="46FA358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1554837"/>
    <w:multiLevelType w:val="hybridMultilevel"/>
    <w:tmpl w:val="EF8EBBB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F13CA6"/>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D154D4"/>
    <w:multiLevelType w:val="hybridMultilevel"/>
    <w:tmpl w:val="FE767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3C02C5"/>
    <w:multiLevelType w:val="hybridMultilevel"/>
    <w:tmpl w:val="C5F262AA"/>
    <w:lvl w:ilvl="0" w:tplc="B1EAFE16">
      <w:numFmt w:val="bullet"/>
      <w:lvlText w:val="-"/>
      <w:lvlJc w:val="left"/>
      <w:pPr>
        <w:ind w:left="720" w:hanging="36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AD66D2"/>
    <w:multiLevelType w:val="hybridMultilevel"/>
    <w:tmpl w:val="8B2EE0A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A4C305A"/>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FF1273"/>
    <w:multiLevelType w:val="multilevel"/>
    <w:tmpl w:val="15EA1B9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80700177">
    <w:abstractNumId w:val="2"/>
  </w:num>
  <w:num w:numId="2" w16cid:durableId="1990404111">
    <w:abstractNumId w:val="6"/>
  </w:num>
  <w:num w:numId="3" w16cid:durableId="869604858">
    <w:abstractNumId w:val="4"/>
  </w:num>
  <w:num w:numId="4" w16cid:durableId="1468204419">
    <w:abstractNumId w:val="10"/>
  </w:num>
  <w:num w:numId="5" w16cid:durableId="1807701636">
    <w:abstractNumId w:val="11"/>
  </w:num>
  <w:num w:numId="6" w16cid:durableId="1917471316">
    <w:abstractNumId w:val="14"/>
  </w:num>
  <w:num w:numId="7" w16cid:durableId="2051152731">
    <w:abstractNumId w:val="25"/>
  </w:num>
  <w:num w:numId="8" w16cid:durableId="161508766">
    <w:abstractNumId w:val="18"/>
  </w:num>
  <w:num w:numId="9" w16cid:durableId="679164190">
    <w:abstractNumId w:val="29"/>
  </w:num>
  <w:num w:numId="10" w16cid:durableId="446852991">
    <w:abstractNumId w:val="17"/>
  </w:num>
  <w:num w:numId="11" w16cid:durableId="1452170220">
    <w:abstractNumId w:val="28"/>
  </w:num>
  <w:num w:numId="12" w16cid:durableId="642542599">
    <w:abstractNumId w:val="13"/>
  </w:num>
  <w:num w:numId="13" w16cid:durableId="1796025770">
    <w:abstractNumId w:val="24"/>
  </w:num>
  <w:num w:numId="14" w16cid:durableId="1777208621">
    <w:abstractNumId w:val="23"/>
  </w:num>
  <w:num w:numId="15" w16cid:durableId="625041408">
    <w:abstractNumId w:val="26"/>
  </w:num>
  <w:num w:numId="16" w16cid:durableId="1241209826">
    <w:abstractNumId w:val="19"/>
  </w:num>
  <w:num w:numId="17" w16cid:durableId="1390686015">
    <w:abstractNumId w:val="22"/>
  </w:num>
  <w:num w:numId="18" w16cid:durableId="381100594">
    <w:abstractNumId w:val="27"/>
  </w:num>
  <w:num w:numId="19" w16cid:durableId="1922373173">
    <w:abstractNumId w:val="0"/>
  </w:num>
  <w:num w:numId="20" w16cid:durableId="1058938980">
    <w:abstractNumId w:val="12"/>
  </w:num>
  <w:num w:numId="21" w16cid:durableId="648483976">
    <w:abstractNumId w:val="3"/>
  </w:num>
  <w:num w:numId="22" w16cid:durableId="1281647813">
    <w:abstractNumId w:val="1"/>
  </w:num>
  <w:num w:numId="23" w16cid:durableId="1178499545">
    <w:abstractNumId w:val="21"/>
  </w:num>
  <w:num w:numId="24" w16cid:durableId="943540364">
    <w:abstractNumId w:val="20"/>
  </w:num>
  <w:num w:numId="25" w16cid:durableId="859708619">
    <w:abstractNumId w:val="5"/>
  </w:num>
  <w:num w:numId="26" w16cid:durableId="627391554">
    <w:abstractNumId w:val="8"/>
  </w:num>
  <w:num w:numId="27" w16cid:durableId="1919702829">
    <w:abstractNumId w:val="30"/>
  </w:num>
  <w:num w:numId="28" w16cid:durableId="1811048396">
    <w:abstractNumId w:val="15"/>
  </w:num>
  <w:num w:numId="29" w16cid:durableId="1993291418">
    <w:abstractNumId w:val="7"/>
  </w:num>
  <w:num w:numId="30" w16cid:durableId="411510848">
    <w:abstractNumId w:val="16"/>
  </w:num>
  <w:num w:numId="31" w16cid:durableId="1084111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5E"/>
    <w:rsid w:val="000151FA"/>
    <w:rsid w:val="000162A1"/>
    <w:rsid w:val="00054F45"/>
    <w:rsid w:val="000647FD"/>
    <w:rsid w:val="000669BC"/>
    <w:rsid w:val="000A6E45"/>
    <w:rsid w:val="000B6615"/>
    <w:rsid w:val="000C4196"/>
    <w:rsid w:val="000C7E3C"/>
    <w:rsid w:val="000D4780"/>
    <w:rsid w:val="000F71C5"/>
    <w:rsid w:val="001076A3"/>
    <w:rsid w:val="00120FA3"/>
    <w:rsid w:val="00121F25"/>
    <w:rsid w:val="00130276"/>
    <w:rsid w:val="00156BE1"/>
    <w:rsid w:val="00192DDF"/>
    <w:rsid w:val="001938B9"/>
    <w:rsid w:val="001A236F"/>
    <w:rsid w:val="001C3175"/>
    <w:rsid w:val="001D7801"/>
    <w:rsid w:val="001E35DB"/>
    <w:rsid w:val="001F6BA9"/>
    <w:rsid w:val="001F75C1"/>
    <w:rsid w:val="0020170C"/>
    <w:rsid w:val="0020685D"/>
    <w:rsid w:val="0021047B"/>
    <w:rsid w:val="00231FCA"/>
    <w:rsid w:val="00244CFA"/>
    <w:rsid w:val="002622B6"/>
    <w:rsid w:val="002650CC"/>
    <w:rsid w:val="00281ACF"/>
    <w:rsid w:val="00293513"/>
    <w:rsid w:val="002C257D"/>
    <w:rsid w:val="002D3204"/>
    <w:rsid w:val="002F76CB"/>
    <w:rsid w:val="002F7BAC"/>
    <w:rsid w:val="00304406"/>
    <w:rsid w:val="00320C41"/>
    <w:rsid w:val="003350DC"/>
    <w:rsid w:val="00357E17"/>
    <w:rsid w:val="00361F5A"/>
    <w:rsid w:val="003726DC"/>
    <w:rsid w:val="003862D3"/>
    <w:rsid w:val="0039675F"/>
    <w:rsid w:val="003A6EF4"/>
    <w:rsid w:val="003C5B37"/>
    <w:rsid w:val="003D58E9"/>
    <w:rsid w:val="003D609D"/>
    <w:rsid w:val="003D7A9A"/>
    <w:rsid w:val="003F416F"/>
    <w:rsid w:val="00403040"/>
    <w:rsid w:val="00403641"/>
    <w:rsid w:val="0041027C"/>
    <w:rsid w:val="00415082"/>
    <w:rsid w:val="00440FDD"/>
    <w:rsid w:val="004417F7"/>
    <w:rsid w:val="0046078A"/>
    <w:rsid w:val="004728FC"/>
    <w:rsid w:val="00490D36"/>
    <w:rsid w:val="00496FDC"/>
    <w:rsid w:val="004B1291"/>
    <w:rsid w:val="004D22D1"/>
    <w:rsid w:val="004E39B5"/>
    <w:rsid w:val="00530289"/>
    <w:rsid w:val="00542BE3"/>
    <w:rsid w:val="00597334"/>
    <w:rsid w:val="005D03D2"/>
    <w:rsid w:val="005D2F7A"/>
    <w:rsid w:val="005D6FEA"/>
    <w:rsid w:val="005E4464"/>
    <w:rsid w:val="005E613A"/>
    <w:rsid w:val="005F2BC4"/>
    <w:rsid w:val="006061B8"/>
    <w:rsid w:val="00614E0D"/>
    <w:rsid w:val="00617159"/>
    <w:rsid w:val="00630A57"/>
    <w:rsid w:val="00632E1C"/>
    <w:rsid w:val="00633495"/>
    <w:rsid w:val="006356FE"/>
    <w:rsid w:val="00635777"/>
    <w:rsid w:val="00640021"/>
    <w:rsid w:val="006537F1"/>
    <w:rsid w:val="00661101"/>
    <w:rsid w:val="00685010"/>
    <w:rsid w:val="006879EC"/>
    <w:rsid w:val="00696662"/>
    <w:rsid w:val="006A6A3C"/>
    <w:rsid w:val="006C50CD"/>
    <w:rsid w:val="006C6DBF"/>
    <w:rsid w:val="006D1F8D"/>
    <w:rsid w:val="006F191C"/>
    <w:rsid w:val="0071166F"/>
    <w:rsid w:val="007165C6"/>
    <w:rsid w:val="0073665D"/>
    <w:rsid w:val="007448BA"/>
    <w:rsid w:val="00756F90"/>
    <w:rsid w:val="00761D6C"/>
    <w:rsid w:val="00761FBC"/>
    <w:rsid w:val="00765665"/>
    <w:rsid w:val="007947D5"/>
    <w:rsid w:val="007A0ADB"/>
    <w:rsid w:val="007A6066"/>
    <w:rsid w:val="007D79CE"/>
    <w:rsid w:val="007E114D"/>
    <w:rsid w:val="007F0E94"/>
    <w:rsid w:val="007F18E0"/>
    <w:rsid w:val="007F2ECD"/>
    <w:rsid w:val="008050B2"/>
    <w:rsid w:val="0081020A"/>
    <w:rsid w:val="008148FD"/>
    <w:rsid w:val="0082400E"/>
    <w:rsid w:val="00825505"/>
    <w:rsid w:val="008468F1"/>
    <w:rsid w:val="00853F9E"/>
    <w:rsid w:val="00860205"/>
    <w:rsid w:val="008870D4"/>
    <w:rsid w:val="008A3491"/>
    <w:rsid w:val="008A5AD7"/>
    <w:rsid w:val="008B148C"/>
    <w:rsid w:val="008D6228"/>
    <w:rsid w:val="008F67B1"/>
    <w:rsid w:val="00900CE1"/>
    <w:rsid w:val="009043E0"/>
    <w:rsid w:val="00905288"/>
    <w:rsid w:val="00915E68"/>
    <w:rsid w:val="00937D5F"/>
    <w:rsid w:val="009418D9"/>
    <w:rsid w:val="00946B4E"/>
    <w:rsid w:val="00951477"/>
    <w:rsid w:val="009A3FE4"/>
    <w:rsid w:val="009B3E51"/>
    <w:rsid w:val="009B764A"/>
    <w:rsid w:val="009C240C"/>
    <w:rsid w:val="009F5205"/>
    <w:rsid w:val="009F62CD"/>
    <w:rsid w:val="00A13460"/>
    <w:rsid w:val="00A345F8"/>
    <w:rsid w:val="00A45223"/>
    <w:rsid w:val="00A7311E"/>
    <w:rsid w:val="00A83939"/>
    <w:rsid w:val="00A916B6"/>
    <w:rsid w:val="00AA7682"/>
    <w:rsid w:val="00AB064E"/>
    <w:rsid w:val="00AD7E18"/>
    <w:rsid w:val="00AF630F"/>
    <w:rsid w:val="00B31E09"/>
    <w:rsid w:val="00BB7E9B"/>
    <w:rsid w:val="00BC5DB8"/>
    <w:rsid w:val="00BC77F7"/>
    <w:rsid w:val="00BD6B9C"/>
    <w:rsid w:val="00BD6F74"/>
    <w:rsid w:val="00BF62E5"/>
    <w:rsid w:val="00C0067A"/>
    <w:rsid w:val="00C16561"/>
    <w:rsid w:val="00C72B4C"/>
    <w:rsid w:val="00C77871"/>
    <w:rsid w:val="00C82D92"/>
    <w:rsid w:val="00CC5EEA"/>
    <w:rsid w:val="00CE001E"/>
    <w:rsid w:val="00CF1645"/>
    <w:rsid w:val="00CF74B8"/>
    <w:rsid w:val="00D01A66"/>
    <w:rsid w:val="00D14DEE"/>
    <w:rsid w:val="00D265F8"/>
    <w:rsid w:val="00D31E3D"/>
    <w:rsid w:val="00D46130"/>
    <w:rsid w:val="00D56DAD"/>
    <w:rsid w:val="00D74E84"/>
    <w:rsid w:val="00D97235"/>
    <w:rsid w:val="00DB0313"/>
    <w:rsid w:val="00DB5689"/>
    <w:rsid w:val="00DB7F99"/>
    <w:rsid w:val="00DC21E6"/>
    <w:rsid w:val="00DE61D5"/>
    <w:rsid w:val="00E45677"/>
    <w:rsid w:val="00E605E0"/>
    <w:rsid w:val="00E64F70"/>
    <w:rsid w:val="00E73C57"/>
    <w:rsid w:val="00E74621"/>
    <w:rsid w:val="00E77046"/>
    <w:rsid w:val="00E86113"/>
    <w:rsid w:val="00E86D72"/>
    <w:rsid w:val="00EB08E7"/>
    <w:rsid w:val="00EC3045"/>
    <w:rsid w:val="00EC3F01"/>
    <w:rsid w:val="00EC4284"/>
    <w:rsid w:val="00ED3900"/>
    <w:rsid w:val="00EE174A"/>
    <w:rsid w:val="00EE6F7D"/>
    <w:rsid w:val="00EF691D"/>
    <w:rsid w:val="00F04803"/>
    <w:rsid w:val="00F12E1A"/>
    <w:rsid w:val="00F567B2"/>
    <w:rsid w:val="00F65547"/>
    <w:rsid w:val="00F6773C"/>
    <w:rsid w:val="00F72B9B"/>
    <w:rsid w:val="00F8241B"/>
    <w:rsid w:val="00F910AA"/>
    <w:rsid w:val="00F94808"/>
    <w:rsid w:val="00FA3022"/>
    <w:rsid w:val="00FB56B0"/>
    <w:rsid w:val="00FC26D7"/>
    <w:rsid w:val="00FD3631"/>
    <w:rsid w:val="00FD3AFB"/>
    <w:rsid w:val="00FD50BC"/>
    <w:rsid w:val="00FD60D9"/>
    <w:rsid w:val="00FD66DA"/>
    <w:rsid w:val="00FE023F"/>
    <w:rsid w:val="00FF36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F36DD"/>
  <w15:docId w15:val="{17711231-07C2-4B69-A621-E77A82E6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link w:val="Ttulo3Car"/>
    <w:uiPriority w:val="9"/>
    <w:qFormat/>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TtuloCar">
    <w:name w:val="Título Car"/>
    <w:aliases w:val="Cita textual Car"/>
    <w:basedOn w:val="Fuentedeprrafopredeter"/>
    <w:link w:val="Ttulo"/>
    <w:uiPriority w:val="10"/>
    <w:rsid w:val="002D613C"/>
    <w:rPr>
      <w:i/>
      <w:color w:val="000000"/>
    </w:rPr>
  </w:style>
  <w:style w:type="paragraph" w:styleId="Ttulo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0A6E45"/>
    <w:rPr>
      <w:color w:val="605E5C"/>
      <w:shd w:val="clear" w:color="auto" w:fill="E1DFDD"/>
    </w:rPr>
  </w:style>
  <w:style w:type="character" w:customStyle="1" w:styleId="Ttulo3Car">
    <w:name w:val="Título 3 Car"/>
    <w:basedOn w:val="Fuentedeprrafopredeter"/>
    <w:link w:val="Ttulo3"/>
    <w:uiPriority w:val="9"/>
    <w:rsid w:val="003D609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5623">
      <w:bodyDiv w:val="1"/>
      <w:marLeft w:val="0"/>
      <w:marRight w:val="0"/>
      <w:marTop w:val="0"/>
      <w:marBottom w:val="0"/>
      <w:divBdr>
        <w:top w:val="none" w:sz="0" w:space="0" w:color="auto"/>
        <w:left w:val="none" w:sz="0" w:space="0" w:color="auto"/>
        <w:bottom w:val="none" w:sz="0" w:space="0" w:color="auto"/>
        <w:right w:val="none" w:sz="0" w:space="0" w:color="auto"/>
      </w:divBdr>
    </w:div>
    <w:div w:id="188178715">
      <w:bodyDiv w:val="1"/>
      <w:marLeft w:val="0"/>
      <w:marRight w:val="0"/>
      <w:marTop w:val="0"/>
      <w:marBottom w:val="0"/>
      <w:divBdr>
        <w:top w:val="none" w:sz="0" w:space="0" w:color="auto"/>
        <w:left w:val="none" w:sz="0" w:space="0" w:color="auto"/>
        <w:bottom w:val="none" w:sz="0" w:space="0" w:color="auto"/>
        <w:right w:val="none" w:sz="0" w:space="0" w:color="auto"/>
      </w:divBdr>
    </w:div>
    <w:div w:id="539051560">
      <w:bodyDiv w:val="1"/>
      <w:marLeft w:val="0"/>
      <w:marRight w:val="0"/>
      <w:marTop w:val="0"/>
      <w:marBottom w:val="0"/>
      <w:divBdr>
        <w:top w:val="none" w:sz="0" w:space="0" w:color="auto"/>
        <w:left w:val="none" w:sz="0" w:space="0" w:color="auto"/>
        <w:bottom w:val="none" w:sz="0" w:space="0" w:color="auto"/>
        <w:right w:val="none" w:sz="0" w:space="0" w:color="auto"/>
      </w:divBdr>
    </w:div>
    <w:div w:id="552429230">
      <w:bodyDiv w:val="1"/>
      <w:marLeft w:val="0"/>
      <w:marRight w:val="0"/>
      <w:marTop w:val="0"/>
      <w:marBottom w:val="0"/>
      <w:divBdr>
        <w:top w:val="none" w:sz="0" w:space="0" w:color="auto"/>
        <w:left w:val="none" w:sz="0" w:space="0" w:color="auto"/>
        <w:bottom w:val="none" w:sz="0" w:space="0" w:color="auto"/>
        <w:right w:val="none" w:sz="0" w:space="0" w:color="auto"/>
      </w:divBdr>
    </w:div>
    <w:div w:id="1115292244">
      <w:bodyDiv w:val="1"/>
      <w:marLeft w:val="0"/>
      <w:marRight w:val="0"/>
      <w:marTop w:val="0"/>
      <w:marBottom w:val="0"/>
      <w:divBdr>
        <w:top w:val="none" w:sz="0" w:space="0" w:color="auto"/>
        <w:left w:val="none" w:sz="0" w:space="0" w:color="auto"/>
        <w:bottom w:val="none" w:sz="0" w:space="0" w:color="auto"/>
        <w:right w:val="none" w:sz="0" w:space="0" w:color="auto"/>
      </w:divBdr>
    </w:div>
    <w:div w:id="1179734271">
      <w:bodyDiv w:val="1"/>
      <w:marLeft w:val="0"/>
      <w:marRight w:val="0"/>
      <w:marTop w:val="0"/>
      <w:marBottom w:val="0"/>
      <w:divBdr>
        <w:top w:val="none" w:sz="0" w:space="0" w:color="auto"/>
        <w:left w:val="none" w:sz="0" w:space="0" w:color="auto"/>
        <w:bottom w:val="none" w:sz="0" w:space="0" w:color="auto"/>
        <w:right w:val="none" w:sz="0" w:space="0" w:color="auto"/>
      </w:divBdr>
    </w:div>
    <w:div w:id="1194031638">
      <w:bodyDiv w:val="1"/>
      <w:marLeft w:val="0"/>
      <w:marRight w:val="0"/>
      <w:marTop w:val="0"/>
      <w:marBottom w:val="0"/>
      <w:divBdr>
        <w:top w:val="none" w:sz="0" w:space="0" w:color="auto"/>
        <w:left w:val="none" w:sz="0" w:space="0" w:color="auto"/>
        <w:bottom w:val="none" w:sz="0" w:space="0" w:color="auto"/>
        <w:right w:val="none" w:sz="0" w:space="0" w:color="auto"/>
      </w:divBdr>
    </w:div>
    <w:div w:id="1196576689">
      <w:bodyDiv w:val="1"/>
      <w:marLeft w:val="0"/>
      <w:marRight w:val="0"/>
      <w:marTop w:val="0"/>
      <w:marBottom w:val="0"/>
      <w:divBdr>
        <w:top w:val="none" w:sz="0" w:space="0" w:color="auto"/>
        <w:left w:val="none" w:sz="0" w:space="0" w:color="auto"/>
        <w:bottom w:val="none" w:sz="0" w:space="0" w:color="auto"/>
        <w:right w:val="none" w:sz="0" w:space="0" w:color="auto"/>
      </w:divBdr>
    </w:div>
    <w:div w:id="1630238484">
      <w:bodyDiv w:val="1"/>
      <w:marLeft w:val="0"/>
      <w:marRight w:val="0"/>
      <w:marTop w:val="0"/>
      <w:marBottom w:val="0"/>
      <w:divBdr>
        <w:top w:val="none" w:sz="0" w:space="0" w:color="auto"/>
        <w:left w:val="none" w:sz="0" w:space="0" w:color="auto"/>
        <w:bottom w:val="none" w:sz="0" w:space="0" w:color="auto"/>
        <w:right w:val="none" w:sz="0" w:space="0" w:color="auto"/>
      </w:divBdr>
    </w:div>
    <w:div w:id="1966932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onsultas.curp.gob.mx/CurpSP/html/informacionecurpPS.html"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ne.mx/wp-content/uploads/2022/10/DERFEABCCREDENCIAL2022.pdf" TargetMode="External"/><Relationship Id="rId20" Type="http://schemas.openxmlformats.org/officeDocument/2006/relationships/hyperlink" Target="https://www.diputados.gob.mx/LeyesBiblio/pdf/LGDNN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settings" Target="settings.xml"/><Relationship Id="rId15" Type="http://schemas.openxmlformats.org/officeDocument/2006/relationships/hyperlink" Target="http://www.diputados.gob.mx/documentos/N_Acta_Nacimiento.pdf" TargetMode="External"/><Relationship Id="rId23" Type="http://schemas.openxmlformats.org/officeDocument/2006/relationships/hyperlink" Target="https://revista.condusef.gob.mx/2014/05/registro-federal-de-contribuyentes/" TargetMode="External"/><Relationship Id="rId10" Type="http://schemas.openxmlformats.org/officeDocument/2006/relationships/footer" Target="footer1.xml"/><Relationship Id="rId19" Type="http://schemas.openxmlformats.org/officeDocument/2006/relationships/hyperlink" Target="http://www.secogem.gob.mx/constancia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s://www.gob.mx/segob/renapo/acciones-y-programas/clave-unica-de-registro-de-poblacion-curp-142226"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M4EuousQmmsnM/avTUFh282cw==">CgMxLjAyDmguaDNwdDEwYW5tZjFmMg5oLmUzMjBrcm41ZTJmazIOaC41bDc4aTFhdDR6NnQyDmguOWtqYW53c2Z2c3NvMg5oLnVva3EzaTQ5d2toMzIOaC55MHExdXplemIwanEyDmguOTZ0aHZzemR3NXBnMg5oLjZrcHR3dmN2YThjZDINaC5tcHUxamp0dDQ4ODIOaC56OGczZWszeXNvZmMyDmgucTk2bTVmNnlyMjRmMg5oLmY0cWNuOGx0cjIxdTIOaC54aW5lYmw2NzcwdDcyDmguMnB5bmh2dTE2MW9zMg5oLnB0Z3JuZDVhOTM1ejIOaC43Y2g1NnM4ZnkxMWwyDmguNzRpYXdlNmhkd2F6Mg5oLnViemlteG9jZWlyMzIOaC4ybWZha2NuenR1OXgyDmgubzdxM3cwejdjNHZ3Mg5oLnoyOXFiaTg0ZmQ4bTIOaC5qbXUya21saDJlYWQyDmguNTB3MjE3NjQ0NHE2Mg5oLnIzdTNpNXhhcTVwbDIOaC5kYm42N3J1dHBlOWwyDmgubWFwbnM0bzgycHl6Mg5oLmN4ZjJ2ZzlrM2xlNjIOaC5tcW52Z3djeG9pYjkyDmguZWw1dWtoZThlY2IwMg5oLnFmZmluN3o4enBxczIOaC5kOXp2eDFpcGpwZHcyDmguYzl5OTVidjMwMXF1OAByITF1R25jRkl0WmlmaGI2QUZMSlF3RjJRYmtMOGR5Z05ZeQ==</go:docsCustomData>
</go:gDocsCustomXmlDataStorage>
</file>

<file path=customXml/itemProps1.xml><?xml version="1.0" encoding="utf-8"?>
<ds:datastoreItem xmlns:ds="http://schemas.openxmlformats.org/officeDocument/2006/customXml" ds:itemID="{1370B585-699B-4822-9409-35D64E0A70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75</Pages>
  <Words>18784</Words>
  <Characters>103318</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Jorge Luis Penunuri Loredo</cp:lastModifiedBy>
  <cp:revision>13</cp:revision>
  <cp:lastPrinted>2025-07-18T04:15:00Z</cp:lastPrinted>
  <dcterms:created xsi:type="dcterms:W3CDTF">2025-07-08T01:37:00Z</dcterms:created>
  <dcterms:modified xsi:type="dcterms:W3CDTF">2025-07-18T04:15:00Z</dcterms:modified>
</cp:coreProperties>
</file>