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B835B" w14:textId="7D27F4B4" w:rsidR="00870B18" w:rsidRDefault="00870B18" w:rsidP="00870B18">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16546">
        <w:rPr>
          <w:rFonts w:ascii="Palatino Linotype" w:eastAsia="Times New Roman" w:hAnsi="Palatino Linotype" w:cs="Arial"/>
          <w:color w:val="000000"/>
          <w:sz w:val="24"/>
          <w:szCs w:val="24"/>
          <w:lang w:eastAsia="es-MX"/>
        </w:rPr>
        <w:t>veintisiete</w:t>
      </w:r>
      <w:r w:rsidR="007A794E">
        <w:rPr>
          <w:rFonts w:ascii="Palatino Linotype" w:eastAsia="Times New Roman" w:hAnsi="Palatino Linotype" w:cs="Arial"/>
          <w:color w:val="000000"/>
          <w:sz w:val="24"/>
          <w:szCs w:val="24"/>
          <w:lang w:eastAsia="es-MX"/>
        </w:rPr>
        <w:t xml:space="preserve"> de agosto de dos mil veinticinco. </w:t>
      </w:r>
    </w:p>
    <w:p w14:paraId="66779554" w14:textId="13310411" w:rsidR="007A794E" w:rsidRPr="007A794E" w:rsidRDefault="00870B18" w:rsidP="00870B18">
      <w:pPr>
        <w:tabs>
          <w:tab w:val="left" w:pos="1701"/>
        </w:tabs>
        <w:spacing w:before="240" w:line="360" w:lineRule="auto"/>
        <w:jc w:val="both"/>
        <w:rPr>
          <w:rFonts w:ascii="Palatino Linotype" w:hAnsi="Palatino Linotype" w:cs="Arial"/>
          <w:sz w:val="24"/>
          <w:lang w:eastAsia="es-MX"/>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9C2C81">
        <w:rPr>
          <w:rFonts w:ascii="Palatino Linotype" w:hAnsi="Palatino Linotype" w:cs="Arial"/>
          <w:b/>
          <w:bCs/>
          <w:sz w:val="24"/>
          <w:lang w:eastAsia="es-MX"/>
        </w:rPr>
        <w:t>0</w:t>
      </w:r>
      <w:r w:rsidR="007A794E">
        <w:rPr>
          <w:rFonts w:ascii="Palatino Linotype" w:hAnsi="Palatino Linotype" w:cs="Arial"/>
          <w:b/>
          <w:bCs/>
          <w:sz w:val="24"/>
          <w:lang w:eastAsia="es-MX"/>
        </w:rPr>
        <w:t xml:space="preserve">4570/INFOEM/IP/RR/2025, </w:t>
      </w:r>
      <w:r w:rsidR="007A794E">
        <w:rPr>
          <w:rFonts w:ascii="Palatino Linotype" w:hAnsi="Palatino Linotype" w:cs="Arial"/>
          <w:sz w:val="24"/>
          <w:lang w:eastAsia="es-MX"/>
        </w:rPr>
        <w:t xml:space="preserve">interpuesto por un particular, en lo sucesivo </w:t>
      </w:r>
      <w:r w:rsidR="007A794E">
        <w:rPr>
          <w:rFonts w:ascii="Palatino Linotype" w:hAnsi="Palatino Linotype" w:cs="Arial"/>
          <w:b/>
          <w:bCs/>
          <w:sz w:val="24"/>
          <w:lang w:eastAsia="es-MX"/>
        </w:rPr>
        <w:t xml:space="preserve">El Recurrente, </w:t>
      </w:r>
      <w:r w:rsidR="007A794E">
        <w:rPr>
          <w:rFonts w:ascii="Palatino Linotype" w:hAnsi="Palatino Linotype" w:cs="Arial"/>
          <w:sz w:val="24"/>
          <w:lang w:eastAsia="es-MX"/>
        </w:rPr>
        <w:t xml:space="preserve">en contra de la respuesta del </w:t>
      </w:r>
      <w:r w:rsidR="007A794E">
        <w:rPr>
          <w:rFonts w:ascii="Palatino Linotype" w:hAnsi="Palatino Linotype" w:cs="Arial"/>
          <w:b/>
          <w:bCs/>
          <w:sz w:val="24"/>
          <w:lang w:eastAsia="es-MX"/>
        </w:rPr>
        <w:t xml:space="preserve">Ayuntamiento de Toluca, </w:t>
      </w:r>
      <w:r w:rsidR="007A794E">
        <w:rPr>
          <w:rFonts w:ascii="Palatino Linotype" w:hAnsi="Palatino Linotype" w:cs="Arial"/>
          <w:sz w:val="24"/>
          <w:lang w:eastAsia="es-MX"/>
        </w:rPr>
        <w:t xml:space="preserve">en lo subsecuente </w:t>
      </w:r>
      <w:r w:rsidR="007A794E">
        <w:rPr>
          <w:rFonts w:ascii="Palatino Linotype" w:hAnsi="Palatino Linotype" w:cs="Arial"/>
          <w:b/>
          <w:bCs/>
          <w:sz w:val="24"/>
          <w:lang w:eastAsia="es-MX"/>
        </w:rPr>
        <w:t xml:space="preserve">El Sujeto Obligado, </w:t>
      </w:r>
      <w:r w:rsidR="007A794E">
        <w:rPr>
          <w:rFonts w:ascii="Palatino Linotype" w:hAnsi="Palatino Linotype" w:cs="Arial"/>
          <w:sz w:val="24"/>
          <w:lang w:eastAsia="es-MX"/>
        </w:rPr>
        <w:t xml:space="preserve">se procede a dictar la presente resolución. </w:t>
      </w:r>
    </w:p>
    <w:p w14:paraId="243BA672" w14:textId="77777777" w:rsidR="007A794E" w:rsidRDefault="007A794E" w:rsidP="00870B18">
      <w:pPr>
        <w:tabs>
          <w:tab w:val="left" w:pos="1701"/>
        </w:tabs>
        <w:spacing w:before="240" w:line="360" w:lineRule="auto"/>
        <w:jc w:val="both"/>
        <w:rPr>
          <w:rFonts w:ascii="Palatino Linotype" w:hAnsi="Palatino Linotype" w:cs="Arial"/>
          <w:b/>
          <w:bCs/>
          <w:sz w:val="24"/>
          <w:lang w:eastAsia="es-MX"/>
        </w:rPr>
      </w:pPr>
    </w:p>
    <w:p w14:paraId="51FDFCCD" w14:textId="1AF3433D" w:rsidR="00870B18" w:rsidRPr="00F205B9" w:rsidRDefault="00870B18" w:rsidP="00870B18">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7D82356" w14:textId="77777777" w:rsidR="00870B18" w:rsidRDefault="00870B18" w:rsidP="00870B18">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F51CCA8" w14:textId="17B709CD" w:rsidR="007A794E" w:rsidRDefault="00870B18" w:rsidP="00870B18">
      <w:pPr>
        <w:spacing w:before="240" w:line="360" w:lineRule="auto"/>
        <w:jc w:val="both"/>
        <w:rPr>
          <w:rFonts w:ascii="Palatino Linotype" w:hAnsi="Palatino Linotype" w:cs="Arial"/>
          <w:sz w:val="24"/>
        </w:rPr>
      </w:pPr>
      <w:r>
        <w:rPr>
          <w:rFonts w:ascii="Palatino Linotype" w:hAnsi="Palatino Linotype" w:cs="Arial"/>
          <w:sz w:val="24"/>
        </w:rPr>
        <w:t>Con fecha</w:t>
      </w:r>
      <w:r w:rsidR="00F048D7">
        <w:rPr>
          <w:rFonts w:ascii="Palatino Linotype" w:hAnsi="Palatino Linotype" w:cs="Arial"/>
          <w:sz w:val="24"/>
        </w:rPr>
        <w:t xml:space="preserve"> </w:t>
      </w:r>
      <w:r w:rsidR="007A794E">
        <w:rPr>
          <w:rFonts w:ascii="Palatino Linotype" w:hAnsi="Palatino Linotype" w:cs="Arial"/>
          <w:b/>
          <w:bCs/>
          <w:sz w:val="24"/>
        </w:rPr>
        <w:t xml:space="preserve">diecinueve de febrero de dos mil veinticinco, El Recurrente, </w:t>
      </w:r>
      <w:r w:rsidR="007A794E">
        <w:rPr>
          <w:rFonts w:ascii="Palatino Linotype" w:hAnsi="Palatino Linotype" w:cs="Arial"/>
          <w:sz w:val="24"/>
        </w:rPr>
        <w:t>presentó a través del Sistema de Acceso a la Información Mexiquense (</w:t>
      </w:r>
      <w:r w:rsidR="007A794E">
        <w:rPr>
          <w:rFonts w:ascii="Palatino Linotype" w:hAnsi="Palatino Linotype" w:cs="Arial"/>
          <w:b/>
          <w:sz w:val="24"/>
        </w:rPr>
        <w:t>SAIMEX)</w:t>
      </w:r>
      <w:r w:rsidR="007A794E">
        <w:rPr>
          <w:rFonts w:ascii="Palatino Linotype" w:hAnsi="Palatino Linotype" w:cs="Arial"/>
          <w:sz w:val="24"/>
        </w:rPr>
        <w:t xml:space="preserve"> ante </w:t>
      </w:r>
      <w:r w:rsidR="007A794E">
        <w:rPr>
          <w:rFonts w:ascii="Palatino Linotype" w:hAnsi="Palatino Linotype" w:cs="Arial"/>
          <w:b/>
          <w:sz w:val="24"/>
        </w:rPr>
        <w:t>El Sujeto Obligado</w:t>
      </w:r>
      <w:r w:rsidR="007A794E">
        <w:rPr>
          <w:rFonts w:ascii="Palatino Linotype" w:hAnsi="Palatino Linotype" w:cs="Arial"/>
          <w:sz w:val="24"/>
        </w:rPr>
        <w:t xml:space="preserve">, solicitud de acceso a la información pública, registrada bajo el número de expediente </w:t>
      </w:r>
      <w:r w:rsidR="007A794E">
        <w:rPr>
          <w:rFonts w:ascii="Palatino Linotype" w:hAnsi="Palatino Linotype" w:cs="Arial"/>
          <w:b/>
          <w:bCs/>
          <w:sz w:val="24"/>
        </w:rPr>
        <w:t xml:space="preserve">01008/TOLUCA/IP/2025, </w:t>
      </w:r>
      <w:r w:rsidR="007A794E">
        <w:rPr>
          <w:rFonts w:ascii="Palatino Linotype" w:hAnsi="Palatino Linotype" w:cs="Arial"/>
          <w:sz w:val="24"/>
        </w:rPr>
        <w:t>mediante la cual solicitó información en el tenor siguiente:</w:t>
      </w:r>
    </w:p>
    <w:p w14:paraId="65559B68" w14:textId="000DFD18" w:rsidR="007A794E" w:rsidRPr="007A794E" w:rsidRDefault="007A794E" w:rsidP="007A794E">
      <w:pPr>
        <w:pStyle w:val="Citas"/>
        <w:rPr>
          <w:b/>
          <w:bCs/>
        </w:rPr>
      </w:pPr>
      <w:r>
        <w:t>“</w:t>
      </w:r>
      <w:r w:rsidRPr="007A794E">
        <w:t xml:space="preserve">Solicito se me exhiba copia legible de todas y cada una de las licencias de funcionamiento actualizadas al año 2023, con las copias del año 2022, de las unidades deportivas y canchas </w:t>
      </w:r>
      <w:proofErr w:type="spellStart"/>
      <w:r w:rsidRPr="007A794E">
        <w:t>sinteticas</w:t>
      </w:r>
      <w:proofErr w:type="spellEnd"/>
      <w:r w:rsidRPr="007A794E">
        <w:t xml:space="preserve"> propiedad del Ayuntamiento, las albercas </w:t>
      </w:r>
      <w:proofErr w:type="spellStart"/>
      <w:r w:rsidRPr="007A794E">
        <w:t>publicas</w:t>
      </w:r>
      <w:proofErr w:type="spellEnd"/>
      <w:r w:rsidRPr="007A794E">
        <w:t xml:space="preserve"> municipales, las privadas, así como las casas de cultura de mismo. Siendo enunciativo mas no limitativo y los demás que sean propiedad municipal</w:t>
      </w:r>
      <w:r>
        <w:t xml:space="preserve">” </w:t>
      </w:r>
      <w:r>
        <w:rPr>
          <w:b/>
          <w:bCs/>
        </w:rPr>
        <w:t>(Sic)</w:t>
      </w:r>
    </w:p>
    <w:p w14:paraId="3DFD50C0" w14:textId="77777777" w:rsidR="00870B18" w:rsidRDefault="00870B18" w:rsidP="00870B18">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lastRenderedPageBreak/>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417C8CB5" w14:textId="77777777" w:rsidR="0021546A" w:rsidRDefault="0021546A" w:rsidP="00870B18">
      <w:pPr>
        <w:spacing w:before="240" w:line="360" w:lineRule="auto"/>
        <w:jc w:val="both"/>
        <w:rPr>
          <w:rFonts w:ascii="Palatino Linotype" w:hAnsi="Palatino Linotype" w:cs="Arial"/>
          <w:b/>
          <w:sz w:val="28"/>
          <w:lang w:val="es-ES_tradnl"/>
        </w:rPr>
      </w:pPr>
    </w:p>
    <w:p w14:paraId="3F4954BE" w14:textId="77777777" w:rsidR="007A794E" w:rsidRDefault="007A794E" w:rsidP="007A794E">
      <w:pPr>
        <w:spacing w:before="240" w:line="360" w:lineRule="auto"/>
        <w:ind w:right="850"/>
        <w:jc w:val="both"/>
        <w:rPr>
          <w:rFonts w:ascii="Palatino Linotype" w:hAnsi="Palatino Linotype" w:cs="Arial"/>
          <w:b/>
          <w:sz w:val="28"/>
        </w:rPr>
      </w:pPr>
      <w:r w:rsidRPr="0094651B">
        <w:rPr>
          <w:rFonts w:ascii="Palatino Linotype" w:hAnsi="Palatino Linotype" w:cs="Arial"/>
          <w:b/>
          <w:sz w:val="28"/>
        </w:rPr>
        <w:t xml:space="preserve">SEGUNDO. </w:t>
      </w:r>
      <w:r>
        <w:rPr>
          <w:rFonts w:ascii="Palatino Linotype" w:hAnsi="Palatino Linotype" w:cs="Arial"/>
          <w:b/>
          <w:sz w:val="28"/>
        </w:rPr>
        <w:t xml:space="preserve">De la prórroga del Sujeto Obligado. </w:t>
      </w:r>
    </w:p>
    <w:p w14:paraId="7B44D36A" w14:textId="268A40FA" w:rsidR="007A794E" w:rsidRPr="00964B8F" w:rsidRDefault="007A794E" w:rsidP="007A794E">
      <w:pPr>
        <w:spacing w:before="240" w:line="360" w:lineRule="auto"/>
        <w:jc w:val="both"/>
        <w:rPr>
          <w:rFonts w:ascii="Palatino Linotype" w:hAnsi="Palatino Linotype" w:cs="Arial"/>
          <w:b/>
          <w:bCs/>
          <w:sz w:val="24"/>
          <w:szCs w:val="24"/>
        </w:rPr>
      </w:pPr>
      <w:r w:rsidRPr="00964B8F">
        <w:rPr>
          <w:rFonts w:ascii="Palatino Linotype" w:hAnsi="Palatino Linotype" w:cs="Arial"/>
          <w:sz w:val="24"/>
          <w:szCs w:val="24"/>
        </w:rPr>
        <w:t xml:space="preserve">De las constancias que obran en el expediente electrónico del recurso de revisión </w:t>
      </w:r>
      <w:r>
        <w:rPr>
          <w:rFonts w:ascii="Palatino Linotype" w:hAnsi="Palatino Linotype" w:cs="Arial"/>
          <w:b/>
          <w:bCs/>
          <w:sz w:val="24"/>
          <w:szCs w:val="24"/>
        </w:rPr>
        <w:t>04570</w:t>
      </w:r>
      <w:r w:rsidRPr="00964B8F">
        <w:rPr>
          <w:rFonts w:ascii="Palatino Linotype" w:hAnsi="Palatino Linotype" w:cs="Arial"/>
          <w:b/>
          <w:bCs/>
          <w:sz w:val="24"/>
          <w:szCs w:val="24"/>
        </w:rPr>
        <w:t xml:space="preserve">/INFOEM/IP/RR/2025, </w:t>
      </w:r>
      <w:r w:rsidRPr="00964B8F">
        <w:rPr>
          <w:rFonts w:ascii="Palatino Linotype" w:hAnsi="Palatino Linotype" w:cs="Arial"/>
          <w:sz w:val="24"/>
          <w:szCs w:val="24"/>
        </w:rPr>
        <w:t xml:space="preserve">se advierte que en fecha </w:t>
      </w:r>
      <w:r w:rsidR="00E5013B">
        <w:rPr>
          <w:rFonts w:ascii="Palatino Linotype" w:hAnsi="Palatino Linotype" w:cs="Arial"/>
          <w:b/>
          <w:bCs/>
          <w:sz w:val="24"/>
          <w:szCs w:val="24"/>
        </w:rPr>
        <w:t xml:space="preserve">catorce de marzo de dos mil veinticinco, El Sujeto Obligado </w:t>
      </w:r>
      <w:r w:rsidRPr="00964B8F">
        <w:rPr>
          <w:rFonts w:ascii="Palatino Linotype" w:hAnsi="Palatino Linotype" w:cs="Arial"/>
          <w:sz w:val="24"/>
          <w:szCs w:val="24"/>
        </w:rPr>
        <w:t xml:space="preserve">solicitó prórroga de siete días para recabar la información solicitada y dar cumplimiento a lo requerido por </w:t>
      </w:r>
      <w:r w:rsidRPr="00964B8F">
        <w:rPr>
          <w:rFonts w:ascii="Palatino Linotype" w:hAnsi="Palatino Linotype" w:cs="Arial"/>
          <w:b/>
          <w:bCs/>
          <w:sz w:val="24"/>
          <w:szCs w:val="24"/>
        </w:rPr>
        <w:t xml:space="preserve">El Recurrente, </w:t>
      </w:r>
      <w:r w:rsidRPr="00964B8F">
        <w:rPr>
          <w:rFonts w:ascii="Palatino Linotype" w:hAnsi="Palatino Linotype" w:cs="Arial"/>
          <w:sz w:val="24"/>
          <w:szCs w:val="24"/>
        </w:rPr>
        <w:t xml:space="preserve">advirtiendo que dicha prórroga cumple con lo </w:t>
      </w:r>
      <w:r w:rsidRPr="00964B8F">
        <w:rPr>
          <w:rFonts w:ascii="Palatino Linotype" w:hAnsi="Palatino Linotype"/>
          <w:sz w:val="24"/>
          <w:szCs w:val="24"/>
        </w:rPr>
        <w:t xml:space="preserve">establecido en el artículo 49, fracción II, así como en el artículo 163 segundo párrafo, de la </w:t>
      </w:r>
      <w:r w:rsidRPr="00964B8F">
        <w:rPr>
          <w:rFonts w:ascii="Palatino Linotype" w:hAnsi="Palatino Linotype" w:cs="Arial"/>
          <w:sz w:val="24"/>
          <w:szCs w:val="24"/>
        </w:rPr>
        <w:t>Ley de Transparencia y Acceso a la Información Pública del Estado de México y Municipios.</w:t>
      </w:r>
    </w:p>
    <w:p w14:paraId="56687FE7" w14:textId="77777777" w:rsidR="007A794E" w:rsidRDefault="007A794E" w:rsidP="00870B18">
      <w:pPr>
        <w:spacing w:before="240" w:line="360" w:lineRule="auto"/>
        <w:jc w:val="both"/>
        <w:rPr>
          <w:rFonts w:ascii="Palatino Linotype" w:hAnsi="Palatino Linotype" w:cs="Arial"/>
          <w:b/>
          <w:sz w:val="28"/>
          <w:lang w:val="es-ES_tradnl"/>
        </w:rPr>
      </w:pPr>
    </w:p>
    <w:p w14:paraId="609B2597" w14:textId="52820EA6" w:rsidR="00870B18" w:rsidRDefault="00E5013B" w:rsidP="00870B18">
      <w:pPr>
        <w:spacing w:before="240" w:line="360" w:lineRule="auto"/>
        <w:jc w:val="both"/>
        <w:rPr>
          <w:rFonts w:ascii="Palatino Linotype" w:hAnsi="Palatino Linotype" w:cs="Arial"/>
          <w:b/>
          <w:sz w:val="28"/>
        </w:rPr>
      </w:pPr>
      <w:r>
        <w:rPr>
          <w:rFonts w:ascii="Palatino Linotype" w:hAnsi="Palatino Linotype" w:cs="Arial"/>
          <w:b/>
          <w:sz w:val="28"/>
        </w:rPr>
        <w:t>TERCERO</w:t>
      </w:r>
      <w:r w:rsidR="00870B18">
        <w:rPr>
          <w:rFonts w:ascii="Palatino Linotype" w:hAnsi="Palatino Linotype" w:cs="Arial"/>
          <w:b/>
          <w:sz w:val="28"/>
        </w:rPr>
        <w:t xml:space="preserve">. </w:t>
      </w:r>
      <w:r w:rsidR="00870B18" w:rsidRPr="00165D6E">
        <w:rPr>
          <w:rFonts w:ascii="Palatino Linotype" w:hAnsi="Palatino Linotype" w:cs="Arial"/>
          <w:b/>
          <w:sz w:val="28"/>
          <w:szCs w:val="20"/>
        </w:rPr>
        <w:t xml:space="preserve">De la respuesta </w:t>
      </w:r>
      <w:r w:rsidR="00870B18">
        <w:rPr>
          <w:rFonts w:ascii="Palatino Linotype" w:hAnsi="Palatino Linotype" w:cs="Arial"/>
          <w:b/>
          <w:sz w:val="28"/>
          <w:szCs w:val="20"/>
        </w:rPr>
        <w:t>del Sujeto Obligado</w:t>
      </w:r>
      <w:r w:rsidR="00870B18" w:rsidRPr="00165D6E">
        <w:rPr>
          <w:rFonts w:ascii="Palatino Linotype" w:hAnsi="Palatino Linotype" w:cs="Arial"/>
          <w:b/>
          <w:sz w:val="28"/>
          <w:szCs w:val="20"/>
        </w:rPr>
        <w:t>.</w:t>
      </w:r>
    </w:p>
    <w:p w14:paraId="514B1321" w14:textId="0194C5F8" w:rsidR="007A794E" w:rsidRDefault="00870B18" w:rsidP="00870B18">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w:t>
      </w:r>
      <w:r>
        <w:rPr>
          <w:rFonts w:ascii="Palatino Linotype" w:hAnsi="Palatino Linotype" w:cs="Arial"/>
          <w:sz w:val="24"/>
          <w:szCs w:val="24"/>
        </w:rPr>
        <w:t xml:space="preserve"> </w:t>
      </w:r>
      <w:r w:rsidR="00E5013B">
        <w:rPr>
          <w:rFonts w:ascii="Palatino Linotype" w:hAnsi="Palatino Linotype" w:cs="Arial"/>
          <w:b/>
          <w:bCs/>
          <w:sz w:val="24"/>
          <w:szCs w:val="24"/>
        </w:rPr>
        <w:t xml:space="preserve">veinticinco de marzo de dos mil veinticinco, El Sujeto Obligado </w:t>
      </w:r>
      <w:r w:rsidR="00E5013B">
        <w:rPr>
          <w:rFonts w:ascii="Palatino Linotype" w:hAnsi="Palatino Linotype" w:cs="Arial"/>
          <w:sz w:val="24"/>
          <w:szCs w:val="24"/>
        </w:rPr>
        <w:t xml:space="preserve">dio respuesta a la solicitud de información </w:t>
      </w:r>
      <w:r w:rsidR="00E5013B">
        <w:rPr>
          <w:rFonts w:ascii="Palatino Linotype" w:hAnsi="Palatino Linotype" w:cs="Arial"/>
          <w:b/>
          <w:bCs/>
          <w:sz w:val="24"/>
          <w:szCs w:val="24"/>
        </w:rPr>
        <w:t xml:space="preserve">01008/TOLUCA/IP/2025, </w:t>
      </w:r>
      <w:r w:rsidR="00E5013B">
        <w:rPr>
          <w:rFonts w:ascii="Palatino Linotype" w:hAnsi="Palatino Linotype" w:cs="Arial"/>
          <w:sz w:val="24"/>
          <w:szCs w:val="24"/>
        </w:rPr>
        <w:t>resultando de nuestro interés lo siguiente:</w:t>
      </w:r>
    </w:p>
    <w:p w14:paraId="73B7ACE7" w14:textId="31AD5978" w:rsidR="00E5013B" w:rsidRDefault="00E5013B" w:rsidP="00E5013B">
      <w:pPr>
        <w:pStyle w:val="Citas"/>
      </w:pPr>
      <w:r>
        <w:t>“</w:t>
      </w:r>
      <w:r w:rsidRPr="00E5013B">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26528E1C" w14:textId="00DAC143" w:rsidR="00E5013B" w:rsidRPr="00E5013B" w:rsidRDefault="00E5013B" w:rsidP="00E5013B">
      <w:pPr>
        <w:pStyle w:val="Citas"/>
        <w:rPr>
          <w:b/>
          <w:bCs/>
        </w:rPr>
      </w:pPr>
      <w:r w:rsidRPr="00E5013B">
        <w:lastRenderedPageBreak/>
        <w:t>En atención a la solicitud con folio 01008/TOLUCA/IP/2025, me permito adjuntar al presente la respuesta correspondiente, Sin más por el momento, reciba un saludo</w:t>
      </w:r>
      <w:r>
        <w:t xml:space="preserve">” </w:t>
      </w:r>
      <w:r>
        <w:rPr>
          <w:b/>
          <w:bCs/>
        </w:rPr>
        <w:t>(Sic)</w:t>
      </w:r>
    </w:p>
    <w:p w14:paraId="19CC7888" w14:textId="717E8A84" w:rsidR="00FA10C0" w:rsidRPr="00FA10C0" w:rsidRDefault="00870B18" w:rsidP="00870B1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E5013B">
        <w:rPr>
          <w:rFonts w:ascii="Palatino Linotype" w:hAnsi="Palatino Linotype" w:cs="Arial"/>
          <w:sz w:val="24"/>
          <w:szCs w:val="24"/>
        </w:rPr>
        <w:t>los documentos electrónicos “</w:t>
      </w:r>
      <w:r w:rsidR="00E5013B" w:rsidRPr="00E5013B">
        <w:rPr>
          <w:rFonts w:ascii="Palatino Linotype" w:hAnsi="Palatino Linotype" w:cs="Arial"/>
          <w:b/>
          <w:bCs/>
          <w:sz w:val="24"/>
          <w:szCs w:val="24"/>
        </w:rPr>
        <w:t>R. 01008. 2025.pdf</w:t>
      </w:r>
      <w:proofErr w:type="gramStart"/>
      <w:r w:rsidR="00E5013B">
        <w:rPr>
          <w:rFonts w:ascii="Palatino Linotype" w:hAnsi="Palatino Linotype" w:cs="Arial"/>
          <w:b/>
          <w:bCs/>
          <w:sz w:val="24"/>
          <w:szCs w:val="24"/>
        </w:rPr>
        <w:t>”,  “</w:t>
      </w:r>
      <w:proofErr w:type="gramEnd"/>
      <w:r w:rsidR="00E5013B" w:rsidRPr="00E5013B">
        <w:rPr>
          <w:rFonts w:ascii="Palatino Linotype" w:hAnsi="Palatino Linotype" w:cs="Arial"/>
          <w:b/>
          <w:bCs/>
          <w:sz w:val="24"/>
          <w:szCs w:val="24"/>
        </w:rPr>
        <w:t>ACTA DUCENTÉSIMA CUADRAGÉSIMA SEXTA SESIÓN EXTRAORDINARIA 2025.pdf</w:t>
      </w:r>
      <w:r w:rsidR="00E5013B">
        <w:rPr>
          <w:rFonts w:ascii="Palatino Linotype" w:hAnsi="Palatino Linotype" w:cs="Arial"/>
          <w:b/>
          <w:bCs/>
          <w:sz w:val="24"/>
          <w:szCs w:val="24"/>
        </w:rPr>
        <w:t xml:space="preserve">” </w:t>
      </w:r>
      <w:r w:rsidR="00E5013B">
        <w:rPr>
          <w:rFonts w:ascii="Palatino Linotype" w:hAnsi="Palatino Linotype" w:cs="Arial"/>
          <w:sz w:val="24"/>
          <w:szCs w:val="24"/>
        </w:rPr>
        <w:t xml:space="preserve">y </w:t>
      </w:r>
      <w:r w:rsidR="00E5013B">
        <w:rPr>
          <w:rFonts w:ascii="Palatino Linotype" w:hAnsi="Palatino Linotype" w:cs="Arial"/>
          <w:b/>
          <w:bCs/>
          <w:sz w:val="24"/>
          <w:szCs w:val="24"/>
        </w:rPr>
        <w:t>“</w:t>
      </w:r>
      <w:r w:rsidR="00E5013B" w:rsidRPr="00E5013B">
        <w:rPr>
          <w:rFonts w:ascii="Palatino Linotype" w:hAnsi="Palatino Linotype" w:cs="Arial"/>
          <w:b/>
          <w:bCs/>
          <w:sz w:val="24"/>
          <w:szCs w:val="24"/>
        </w:rPr>
        <w:t>ACTA DUCENTÉSIMA TRIGÉSIMA OCTAVA SESIÓN EXTRAORDINARIA 2025.pdf</w:t>
      </w:r>
      <w:r w:rsidR="00E5013B">
        <w:rPr>
          <w:rFonts w:ascii="Palatino Linotype" w:hAnsi="Palatino Linotype" w:cs="Arial"/>
          <w:b/>
          <w:bCs/>
          <w:sz w:val="24"/>
          <w:szCs w:val="24"/>
        </w:rPr>
        <w:t xml:space="preserve">”, </w:t>
      </w:r>
      <w:r w:rsidR="00E5013B">
        <w:rPr>
          <w:rFonts w:ascii="Palatino Linotype" w:hAnsi="Palatino Linotype" w:cs="Arial"/>
          <w:sz w:val="24"/>
          <w:szCs w:val="24"/>
        </w:rPr>
        <w:t xml:space="preserve">cuyo contenido se tiene por reproducido como si a la letra se </w:t>
      </w:r>
      <w:r w:rsidR="00FA10C0">
        <w:rPr>
          <w:rFonts w:ascii="Palatino Linotype" w:hAnsi="Palatino Linotype" w:cs="Arial"/>
          <w:sz w:val="24"/>
          <w:szCs w:val="24"/>
        </w:rPr>
        <w:t xml:space="preserve">insertase en virtud de que será materia de análisis en el considerando respectivo. </w:t>
      </w:r>
    </w:p>
    <w:p w14:paraId="20C563D0" w14:textId="77777777" w:rsidR="00FA10C0" w:rsidRDefault="00FA10C0" w:rsidP="00870B18">
      <w:pPr>
        <w:spacing w:before="240" w:line="360" w:lineRule="auto"/>
        <w:jc w:val="both"/>
        <w:rPr>
          <w:rFonts w:ascii="Palatino Linotype" w:hAnsi="Palatino Linotype" w:cs="Arial"/>
          <w:b/>
          <w:bCs/>
          <w:sz w:val="24"/>
          <w:szCs w:val="24"/>
        </w:rPr>
      </w:pPr>
    </w:p>
    <w:p w14:paraId="2F3F8225" w14:textId="279F062E" w:rsidR="00870B18" w:rsidRDefault="00E5013B" w:rsidP="00870B18">
      <w:pPr>
        <w:spacing w:before="240" w:line="360" w:lineRule="auto"/>
        <w:jc w:val="both"/>
        <w:rPr>
          <w:rFonts w:ascii="Palatino Linotype" w:hAnsi="Palatino Linotype" w:cs="Arial"/>
          <w:b/>
          <w:sz w:val="28"/>
        </w:rPr>
      </w:pPr>
      <w:r>
        <w:rPr>
          <w:rFonts w:ascii="Palatino Linotype" w:hAnsi="Palatino Linotype" w:cs="Arial"/>
          <w:b/>
          <w:sz w:val="28"/>
        </w:rPr>
        <w:t>CUARTO</w:t>
      </w:r>
      <w:r w:rsidR="00870B18">
        <w:rPr>
          <w:rFonts w:ascii="Palatino Linotype" w:hAnsi="Palatino Linotype" w:cs="Arial"/>
          <w:b/>
          <w:sz w:val="28"/>
        </w:rPr>
        <w:t xml:space="preserve">. </w:t>
      </w:r>
      <w:r w:rsidR="00870B18">
        <w:rPr>
          <w:rFonts w:ascii="Palatino Linotype" w:hAnsi="Palatino Linotype"/>
          <w:b/>
          <w:sz w:val="28"/>
        </w:rPr>
        <w:t>Del recurso de revisión.</w:t>
      </w:r>
    </w:p>
    <w:p w14:paraId="5C0DF76E" w14:textId="3719C94B" w:rsidR="00E5013B" w:rsidRPr="00E5013B" w:rsidRDefault="00870B18" w:rsidP="00870B18">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Pr="008B42B1">
        <w:rPr>
          <w:rFonts w:ascii="Palatino Linotype" w:hAnsi="Palatino Linotype" w:cs="Arial"/>
          <w:b/>
          <w:sz w:val="24"/>
          <w:szCs w:val="24"/>
        </w:rPr>
        <w:t xml:space="preserve">El Sujeto Obligado, </w:t>
      </w:r>
      <w:r>
        <w:rPr>
          <w:rFonts w:ascii="Palatino Linotype" w:hAnsi="Palatino Linotype" w:cs="Arial"/>
          <w:b/>
          <w:sz w:val="24"/>
          <w:szCs w:val="24"/>
        </w:rPr>
        <w:t xml:space="preserve">El Recurrente </w:t>
      </w:r>
      <w:r>
        <w:rPr>
          <w:rFonts w:ascii="Palatino Linotype" w:hAnsi="Palatino Linotype" w:cs="Arial"/>
          <w:bCs/>
          <w:sz w:val="24"/>
          <w:szCs w:val="24"/>
        </w:rPr>
        <w:t xml:space="preserve">interpuso el recurso de revisión, en fecha </w:t>
      </w:r>
      <w:r w:rsidR="00E5013B">
        <w:rPr>
          <w:rFonts w:ascii="Palatino Linotype" w:hAnsi="Palatino Linotype" w:cs="Arial"/>
          <w:b/>
          <w:sz w:val="24"/>
          <w:szCs w:val="24"/>
        </w:rPr>
        <w:t xml:space="preserve">veintidós de abril de dos mil veinticinco, </w:t>
      </w:r>
      <w:r w:rsidR="00E5013B">
        <w:rPr>
          <w:rFonts w:ascii="Palatino Linotype" w:hAnsi="Palatino Linotype" w:cs="Arial"/>
          <w:bCs/>
          <w:sz w:val="24"/>
          <w:szCs w:val="24"/>
        </w:rPr>
        <w:t xml:space="preserve">el cual fue registrado en el sistema electrónico con el expediente </w:t>
      </w:r>
      <w:r w:rsidR="00E5013B">
        <w:rPr>
          <w:rFonts w:ascii="Palatino Linotype" w:hAnsi="Palatino Linotype" w:cs="Arial"/>
          <w:b/>
          <w:sz w:val="24"/>
          <w:szCs w:val="24"/>
        </w:rPr>
        <w:t xml:space="preserve">04570/INFOEM/IP/RR/2025, </w:t>
      </w:r>
      <w:r w:rsidR="00E5013B">
        <w:rPr>
          <w:rFonts w:ascii="Palatino Linotype" w:hAnsi="Palatino Linotype" w:cs="Arial"/>
          <w:bCs/>
          <w:sz w:val="24"/>
          <w:szCs w:val="24"/>
        </w:rPr>
        <w:t xml:space="preserve">en el cual arguye las siguientes manifestaciones: </w:t>
      </w:r>
    </w:p>
    <w:p w14:paraId="22BB7FF0" w14:textId="77777777" w:rsidR="00870B18" w:rsidRDefault="00870B18" w:rsidP="00870B18">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E27E066" w14:textId="7DA5B4C9" w:rsidR="00870B18" w:rsidRPr="003406C5" w:rsidRDefault="00870B18" w:rsidP="00870B18">
      <w:pPr>
        <w:pStyle w:val="Citas"/>
        <w:rPr>
          <w:b/>
          <w:bCs/>
          <w:sz w:val="24"/>
        </w:rPr>
      </w:pPr>
      <w:r w:rsidRPr="009C2C81">
        <w:t>“</w:t>
      </w:r>
      <w:r w:rsidR="00E5013B" w:rsidRPr="00E5013B">
        <w:t xml:space="preserve">El sujeto obligado hace un </w:t>
      </w:r>
      <w:proofErr w:type="spellStart"/>
      <w:r w:rsidR="00E5013B" w:rsidRPr="00E5013B">
        <w:t>cambiod</w:t>
      </w:r>
      <w:proofErr w:type="spellEnd"/>
      <w:r w:rsidR="00E5013B" w:rsidRPr="00E5013B">
        <w:t xml:space="preserve"> e modalidad no justificado violando mi </w:t>
      </w:r>
      <w:proofErr w:type="spellStart"/>
      <w:r w:rsidR="00E5013B" w:rsidRPr="00E5013B">
        <w:t>derechod</w:t>
      </w:r>
      <w:proofErr w:type="spellEnd"/>
      <w:r w:rsidR="00E5013B" w:rsidRPr="00E5013B">
        <w:t xml:space="preserve"> e acceso</w:t>
      </w:r>
      <w:r w:rsidR="005C5860" w:rsidRPr="009C2C81">
        <w:t>”</w:t>
      </w:r>
      <w:r>
        <w:t xml:space="preserve"> </w:t>
      </w:r>
      <w:r>
        <w:rPr>
          <w:b/>
          <w:bCs/>
        </w:rPr>
        <w:t>(Sic)</w:t>
      </w:r>
    </w:p>
    <w:p w14:paraId="2AD8641A" w14:textId="77777777" w:rsidR="00870B18" w:rsidRDefault="00870B18" w:rsidP="00870B18">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A84F204" w14:textId="3293E3E3" w:rsidR="00870B18" w:rsidRPr="003406C5" w:rsidRDefault="00870B18" w:rsidP="00704B05">
      <w:pPr>
        <w:pStyle w:val="Citas"/>
        <w:rPr>
          <w:b/>
          <w:bCs/>
        </w:rPr>
      </w:pPr>
      <w:r w:rsidRPr="009C2C81">
        <w:t>“</w:t>
      </w:r>
      <w:r w:rsidR="00E5013B" w:rsidRPr="00E5013B">
        <w:t xml:space="preserve">hacen un cambio de modalidad no justificado se </w:t>
      </w:r>
      <w:proofErr w:type="spellStart"/>
      <w:r w:rsidR="00E5013B" w:rsidRPr="00E5013B">
        <w:t>pidio</w:t>
      </w:r>
      <w:proofErr w:type="spellEnd"/>
      <w:r w:rsidR="00E5013B" w:rsidRPr="00E5013B">
        <w:t xml:space="preserve"> por </w:t>
      </w:r>
      <w:proofErr w:type="spellStart"/>
      <w:r w:rsidR="00E5013B" w:rsidRPr="00E5013B">
        <w:t>saimex</w:t>
      </w:r>
      <w:proofErr w:type="spellEnd"/>
      <w:r w:rsidR="00E5013B" w:rsidRPr="00E5013B">
        <w:t xml:space="preserve"> y se solicita se entregue por </w:t>
      </w:r>
      <w:proofErr w:type="spellStart"/>
      <w:r w:rsidR="00E5013B" w:rsidRPr="00E5013B">
        <w:t>saimex</w:t>
      </w:r>
      <w:proofErr w:type="spellEnd"/>
      <w:r w:rsidRPr="009C2C81">
        <w:t>”</w:t>
      </w:r>
      <w:r>
        <w:t xml:space="preserve"> </w:t>
      </w:r>
      <w:r>
        <w:rPr>
          <w:b/>
          <w:bCs/>
        </w:rPr>
        <w:t>(Sic)</w:t>
      </w:r>
    </w:p>
    <w:p w14:paraId="25E4EEBD" w14:textId="201BB1F3" w:rsidR="00870B18" w:rsidRDefault="00E5013B" w:rsidP="00870B18">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870B18" w:rsidRPr="008551ED">
        <w:rPr>
          <w:rFonts w:ascii="Palatino Linotype" w:hAnsi="Palatino Linotype" w:cs="Arial"/>
          <w:b/>
          <w:sz w:val="24"/>
          <w:szCs w:val="24"/>
        </w:rPr>
        <w:t xml:space="preserve">. </w:t>
      </w:r>
      <w:r w:rsidR="00870B18" w:rsidRPr="0087163A">
        <w:rPr>
          <w:rFonts w:ascii="Palatino Linotype" w:hAnsi="Palatino Linotype" w:cs="Arial"/>
          <w:b/>
          <w:sz w:val="28"/>
          <w:szCs w:val="28"/>
        </w:rPr>
        <w:t>Del turno del recurso de revisión.</w:t>
      </w:r>
    </w:p>
    <w:p w14:paraId="5AA789FF" w14:textId="0007D3F3" w:rsidR="00870B18" w:rsidRDefault="00870B18" w:rsidP="00870B1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José Martínez Vilchis</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E5013B">
        <w:rPr>
          <w:rFonts w:ascii="Palatino Linotype" w:hAnsi="Palatino Linotype" w:cs="Arial"/>
          <w:b/>
          <w:bCs/>
          <w:sz w:val="24"/>
          <w:szCs w:val="24"/>
        </w:rPr>
        <w:t xml:space="preserve">veinticinco de abril del presente, </w:t>
      </w:r>
      <w:r>
        <w:rPr>
          <w:rFonts w:ascii="Palatino Linotype" w:hAnsi="Palatino Linotype" w:cs="Arial"/>
          <w:sz w:val="24"/>
          <w:szCs w:val="24"/>
        </w:rPr>
        <w:t>determinándose en él, un plazo de siete días para que las partes manifestaran lo que a su derecho corresponda en términos del numeral ya citado.</w:t>
      </w:r>
    </w:p>
    <w:p w14:paraId="6865E476" w14:textId="77777777" w:rsidR="00870B18" w:rsidRDefault="00870B18" w:rsidP="00870B18">
      <w:pPr>
        <w:spacing w:before="240" w:line="360" w:lineRule="auto"/>
        <w:jc w:val="both"/>
        <w:rPr>
          <w:rFonts w:ascii="Palatino Linotype" w:hAnsi="Palatino Linotype" w:cs="Arial"/>
          <w:sz w:val="24"/>
          <w:szCs w:val="24"/>
        </w:rPr>
      </w:pPr>
    </w:p>
    <w:p w14:paraId="27FA6121" w14:textId="08FB7CEA" w:rsidR="00870B18" w:rsidRPr="00B07D6D" w:rsidRDefault="00E5013B" w:rsidP="00870B18">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870B18" w:rsidRPr="00B07D6D">
        <w:rPr>
          <w:rFonts w:ascii="Palatino Linotype" w:hAnsi="Palatino Linotype" w:cs="Arial"/>
          <w:b/>
          <w:sz w:val="24"/>
          <w:szCs w:val="24"/>
        </w:rPr>
        <w:t xml:space="preserve">. </w:t>
      </w:r>
      <w:r w:rsidR="00870B18" w:rsidRPr="00B07D6D">
        <w:rPr>
          <w:rFonts w:ascii="Palatino Linotype" w:hAnsi="Palatino Linotype" w:cs="Arial"/>
          <w:b/>
          <w:sz w:val="28"/>
          <w:szCs w:val="28"/>
        </w:rPr>
        <w:t>De la etapa de instrucción.</w:t>
      </w:r>
    </w:p>
    <w:p w14:paraId="4CBA8BED" w14:textId="340FBBB5" w:rsidR="00E5013B" w:rsidRPr="00E5013B" w:rsidRDefault="00870B18" w:rsidP="00870B18">
      <w:pPr>
        <w:spacing w:before="240" w:line="360" w:lineRule="auto"/>
        <w:jc w:val="both"/>
        <w:rPr>
          <w:rFonts w:ascii="Palatino Linotype" w:hAnsi="Palatino Linotype" w:cs="Arial"/>
          <w:b/>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704B05">
        <w:rPr>
          <w:rFonts w:ascii="Palatino Linotype" w:hAnsi="Palatino Linotype" w:cs="Arial"/>
          <w:bCs/>
          <w:sz w:val="24"/>
          <w:szCs w:val="24"/>
        </w:rPr>
        <w:t xml:space="preserve">rindió su informe justificado en fecha </w:t>
      </w:r>
      <w:r w:rsidR="00E5013B">
        <w:rPr>
          <w:rFonts w:ascii="Palatino Linotype" w:hAnsi="Palatino Linotype" w:cs="Arial"/>
          <w:b/>
          <w:sz w:val="24"/>
          <w:szCs w:val="24"/>
        </w:rPr>
        <w:t xml:space="preserve">ocho de mayo, </w:t>
      </w:r>
      <w:r w:rsidR="00E5013B">
        <w:rPr>
          <w:rFonts w:ascii="Palatino Linotype" w:hAnsi="Palatino Linotype" w:cs="Arial"/>
          <w:bCs/>
          <w:sz w:val="24"/>
          <w:szCs w:val="24"/>
        </w:rPr>
        <w:t xml:space="preserve">mismo que fue puesto a la vista el </w:t>
      </w:r>
      <w:r w:rsidR="00E5013B">
        <w:rPr>
          <w:rFonts w:ascii="Palatino Linotype" w:hAnsi="Palatino Linotype" w:cs="Arial"/>
          <w:b/>
          <w:sz w:val="24"/>
          <w:szCs w:val="24"/>
        </w:rPr>
        <w:t xml:space="preserve">trece de mayo de dos mil veinticinco. </w:t>
      </w:r>
    </w:p>
    <w:p w14:paraId="2E1E5F8A" w14:textId="26D9E76C" w:rsidR="00870B18" w:rsidRDefault="00E5013B" w:rsidP="00870B18">
      <w:pPr>
        <w:spacing w:before="240" w:line="360" w:lineRule="auto"/>
        <w:jc w:val="both"/>
        <w:rPr>
          <w:rFonts w:ascii="Palatino Linotype" w:hAnsi="Palatino Linotype" w:cs="Arial"/>
          <w:sz w:val="24"/>
          <w:szCs w:val="24"/>
        </w:rPr>
      </w:pPr>
      <w:r>
        <w:rPr>
          <w:rFonts w:ascii="Palatino Linotype" w:hAnsi="Palatino Linotype" w:cs="Arial"/>
          <w:bCs/>
          <w:sz w:val="24"/>
          <w:szCs w:val="24"/>
        </w:rPr>
        <w:t>P</w:t>
      </w:r>
      <w:r w:rsidR="00F42452">
        <w:rPr>
          <w:rFonts w:ascii="Palatino Linotype" w:hAnsi="Palatino Linotype" w:cs="Arial"/>
          <w:bCs/>
          <w:sz w:val="24"/>
          <w:szCs w:val="24"/>
        </w:rPr>
        <w:t xml:space="preserve">or lo cual se decretó el cierre de instrucción con fecha </w:t>
      </w:r>
      <w:r>
        <w:rPr>
          <w:rFonts w:ascii="Palatino Linotype" w:hAnsi="Palatino Linotype" w:cs="Arial"/>
          <w:b/>
          <w:sz w:val="24"/>
          <w:szCs w:val="24"/>
        </w:rPr>
        <w:t xml:space="preserve">veinte de mayo de dos mil veinticinco, </w:t>
      </w:r>
      <w:r w:rsidR="00870B18" w:rsidRPr="00E008E2">
        <w:rPr>
          <w:rFonts w:ascii="Palatino Linotype" w:hAnsi="Palatino Linotype" w:cs="Arial"/>
          <w:bCs/>
          <w:sz w:val="24"/>
          <w:szCs w:val="24"/>
        </w:rPr>
        <w:t>e</w:t>
      </w:r>
      <w:r w:rsidR="00870B18"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05447BB0" w14:textId="03B95872" w:rsidR="00E5013B" w:rsidRPr="00E5013B" w:rsidRDefault="00E5013B" w:rsidP="00E5013B">
      <w:pPr>
        <w:spacing w:line="360" w:lineRule="auto"/>
        <w:jc w:val="both"/>
        <w:rPr>
          <w:rFonts w:ascii="Palatino Linotype" w:hAnsi="Palatino Linotype" w:cs="Arial"/>
          <w:sz w:val="24"/>
          <w:szCs w:val="24"/>
        </w:rPr>
      </w:pPr>
      <w:r w:rsidRPr="00E5013B">
        <w:rPr>
          <w:rFonts w:ascii="Palatino Linotype" w:hAnsi="Palatino Linotype" w:cs="Arial"/>
          <w:sz w:val="24"/>
          <w:szCs w:val="24"/>
        </w:rPr>
        <w:t xml:space="preserve">El día </w:t>
      </w:r>
      <w:r>
        <w:rPr>
          <w:rFonts w:ascii="Palatino Linotype" w:hAnsi="Palatino Linotype" w:cs="Arial"/>
          <w:b/>
          <w:bCs/>
          <w:sz w:val="24"/>
          <w:szCs w:val="24"/>
        </w:rPr>
        <w:t>doce de junio</w:t>
      </w:r>
      <w:r w:rsidRPr="00E5013B">
        <w:rPr>
          <w:rFonts w:ascii="Palatino Linotype" w:hAnsi="Palatino Linotype" w:cs="Arial"/>
          <w:b/>
          <w:bCs/>
          <w:sz w:val="24"/>
          <w:szCs w:val="24"/>
        </w:rPr>
        <w:t xml:space="preserve"> de dos mil veinticinco, </w:t>
      </w:r>
      <w:r w:rsidRPr="00E5013B">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34D2D0F1" w14:textId="026CFE59" w:rsidR="00870B18" w:rsidRDefault="00870B18" w:rsidP="00870B18">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16A675B6" w14:textId="77777777" w:rsidR="00870B18" w:rsidRDefault="00870B18" w:rsidP="00870B18">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3D67BF08" w14:textId="77777777" w:rsidR="00E5013B" w:rsidRPr="008A2022" w:rsidRDefault="00E5013B" w:rsidP="00E5013B">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w:t>
      </w:r>
      <w:r w:rsidRPr="004C380A">
        <w:rPr>
          <w:rFonts w:ascii="Palatino Linotype" w:hAnsi="Palatino Linotype"/>
          <w:sz w:val="24"/>
          <w:szCs w:val="24"/>
        </w:rPr>
        <w:t xml:space="preserve">competente para conocer y resolver el presente </w:t>
      </w:r>
      <w:r w:rsidRPr="008D121A">
        <w:rPr>
          <w:rFonts w:ascii="Palatino Linotype" w:hAnsi="Palatino Linotype"/>
          <w:sz w:val="24"/>
          <w:szCs w:val="24"/>
        </w:rPr>
        <w:t>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37F7D0F8" w14:textId="77777777" w:rsidR="00E5013B" w:rsidRPr="00A47F47" w:rsidRDefault="00E5013B" w:rsidP="00704B05">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410A041B" w14:textId="77777777" w:rsidR="00704B05" w:rsidRDefault="00704B05" w:rsidP="00704B0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84C445E" w14:textId="77777777" w:rsidR="00704B05" w:rsidRDefault="00704B05" w:rsidP="00704B0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0E7ABB4" w14:textId="77777777" w:rsidR="00704B05" w:rsidRDefault="00704B05" w:rsidP="00704B05">
      <w:pPr>
        <w:pStyle w:val="Prrafodelista"/>
        <w:autoSpaceDE w:val="0"/>
        <w:autoSpaceDN w:val="0"/>
        <w:adjustRightInd w:val="0"/>
        <w:spacing w:before="240" w:after="160" w:line="360" w:lineRule="auto"/>
        <w:ind w:left="0"/>
        <w:jc w:val="both"/>
        <w:rPr>
          <w:rFonts w:ascii="Palatino Linotype" w:hAnsi="Palatino Linotype" w:cs="Arial"/>
        </w:rPr>
      </w:pPr>
    </w:p>
    <w:p w14:paraId="418E476A" w14:textId="77777777" w:rsidR="00E5013B" w:rsidRPr="00610919" w:rsidRDefault="00704B05" w:rsidP="00E5013B">
      <w:pPr>
        <w:autoSpaceDE w:val="0"/>
        <w:autoSpaceDN w:val="0"/>
        <w:adjustRightInd w:val="0"/>
        <w:spacing w:line="360" w:lineRule="auto"/>
        <w:jc w:val="both"/>
        <w:rPr>
          <w:rFonts w:ascii="Palatino Linotype" w:hAnsi="Palatino Linotype" w:cs="Arial"/>
          <w:b/>
          <w:sz w:val="28"/>
        </w:rPr>
      </w:pPr>
      <w:r w:rsidRPr="007822E6">
        <w:rPr>
          <w:rFonts w:ascii="Palatino Linotype" w:hAnsi="Palatino Linotype" w:cs="Arial"/>
          <w:b/>
          <w:sz w:val="28"/>
        </w:rPr>
        <w:t>TERCERO</w:t>
      </w:r>
      <w:r w:rsidRPr="007822E6">
        <w:rPr>
          <w:rFonts w:ascii="Palatino Linotype" w:hAnsi="Palatino Linotype" w:cs="Arial"/>
          <w:b/>
        </w:rPr>
        <w:t xml:space="preserve">. </w:t>
      </w:r>
      <w:r w:rsidR="00E5013B" w:rsidRPr="00610919">
        <w:rPr>
          <w:rFonts w:ascii="Palatino Linotype" w:hAnsi="Palatino Linotype" w:cs="Arial"/>
          <w:b/>
          <w:sz w:val="28"/>
        </w:rPr>
        <w:t>Del estudio de las causas de improcedencia y sobreseimiento.</w:t>
      </w:r>
    </w:p>
    <w:p w14:paraId="18DDB242" w14:textId="77777777" w:rsidR="00704B05" w:rsidRPr="00AF17B1" w:rsidRDefault="00704B05" w:rsidP="00704B05">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0C0C5C6E" w14:textId="77777777" w:rsidR="00704B05" w:rsidRPr="00AF17B1" w:rsidRDefault="00704B05" w:rsidP="00704B0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5142A241" w14:textId="77777777" w:rsidR="00704B05" w:rsidRPr="00AF17B1" w:rsidRDefault="00704B05" w:rsidP="00704B0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04577D98" w14:textId="77777777" w:rsidR="00704B05" w:rsidRPr="00AF17B1" w:rsidRDefault="00704B05" w:rsidP="00704B0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B79EBDD" w14:textId="77777777" w:rsidR="00704B05" w:rsidRPr="00AF17B1" w:rsidRDefault="00704B05" w:rsidP="00704B0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7F5A473C" w14:textId="77777777" w:rsidR="00704B05" w:rsidRPr="00AF17B1" w:rsidRDefault="00704B05" w:rsidP="00704B0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456BD3B7" w14:textId="77777777" w:rsidR="00704B05" w:rsidRPr="00AF17B1" w:rsidRDefault="00704B05" w:rsidP="00704B0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54A5E454" w14:textId="77777777" w:rsidR="00704B05" w:rsidRPr="00AF17B1" w:rsidRDefault="00704B05" w:rsidP="00704B0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7B3543FA" w14:textId="77777777" w:rsidR="00704B05" w:rsidRPr="00AF17B1" w:rsidRDefault="00704B05" w:rsidP="00704B0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57DC961" w14:textId="77777777" w:rsidR="00704B05" w:rsidRPr="00AF17B1" w:rsidRDefault="00704B05" w:rsidP="00704B0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05A355F3" w14:textId="77777777" w:rsidR="00704B05" w:rsidRPr="00AF17B1" w:rsidRDefault="00704B05" w:rsidP="00704B0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6624F83B" w14:textId="77777777" w:rsidR="00704B05" w:rsidRPr="00AF17B1" w:rsidRDefault="00704B05" w:rsidP="00704B0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3353EF0A" w14:textId="77777777" w:rsidR="00704B05" w:rsidRPr="00AF17B1" w:rsidRDefault="00704B05" w:rsidP="00704B05">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360612EC" w14:textId="77777777" w:rsidR="00704B05" w:rsidRPr="00AF17B1" w:rsidRDefault="00704B05" w:rsidP="00704B05">
      <w:pPr>
        <w:spacing w:after="0" w:line="360" w:lineRule="auto"/>
        <w:jc w:val="both"/>
        <w:rPr>
          <w:rFonts w:ascii="Palatino Linotype" w:eastAsia="Times New Roman" w:hAnsi="Palatino Linotype" w:cs="Arial"/>
          <w:b/>
          <w:i/>
          <w:sz w:val="24"/>
          <w:szCs w:val="24"/>
          <w:lang w:eastAsia="es-ES"/>
        </w:rPr>
      </w:pPr>
    </w:p>
    <w:p w14:paraId="2210BBBB" w14:textId="77777777" w:rsidR="00704B05" w:rsidRPr="00AF17B1" w:rsidRDefault="00704B05" w:rsidP="00704B05">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76FEC029" w14:textId="77777777" w:rsidR="00704B05" w:rsidRPr="00AF17B1" w:rsidRDefault="00704B05" w:rsidP="00704B05">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261ECCD2" w14:textId="77777777" w:rsidR="00704B05" w:rsidRPr="00AF17B1" w:rsidRDefault="00704B05" w:rsidP="00704B05">
      <w:pPr>
        <w:spacing w:before="240" w:line="360" w:lineRule="auto"/>
        <w:ind w:left="851" w:right="851"/>
        <w:jc w:val="both"/>
        <w:rPr>
          <w:rFonts w:ascii="Palatino Linotype" w:hAnsi="Palatino Linotype" w:cs="Arial"/>
          <w:b/>
          <w:i/>
          <w:lang w:eastAsia="es-ES"/>
        </w:rPr>
      </w:pPr>
    </w:p>
    <w:p w14:paraId="06A46BBC" w14:textId="77777777" w:rsidR="00704B05" w:rsidRPr="00AF17B1" w:rsidRDefault="00704B05" w:rsidP="00704B05">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w:t>
      </w:r>
      <w:r w:rsidRPr="00AF17B1">
        <w:rPr>
          <w:rFonts w:ascii="Palatino Linotype" w:hAnsi="Palatino Linotype" w:cs="Times New Roman"/>
          <w:sz w:val="24"/>
          <w:szCs w:val="24"/>
          <w:lang w:eastAsia="es-ES"/>
        </w:rPr>
        <w:lastRenderedPageBreak/>
        <w:t xml:space="preserve">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6CC5BDCC" w14:textId="77777777" w:rsidR="00704B05" w:rsidRPr="00AF17B1" w:rsidRDefault="00704B05" w:rsidP="00704B05">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790F2548" w14:textId="77777777" w:rsidR="00704B05" w:rsidRPr="00AF17B1" w:rsidRDefault="00704B05" w:rsidP="00704B0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51623D5" w14:textId="77777777" w:rsidR="00704B05" w:rsidRPr="00AF17B1" w:rsidRDefault="00704B05" w:rsidP="00704B0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4D6972C7" w14:textId="77777777" w:rsidR="00704B05" w:rsidRPr="00AF17B1" w:rsidRDefault="00704B05" w:rsidP="00704B0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6165124F" w14:textId="77777777" w:rsidR="00704B05" w:rsidRPr="00AF17B1" w:rsidRDefault="00704B05" w:rsidP="00704B0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7D7C4E9E" w14:textId="77777777" w:rsidR="00704B05" w:rsidRPr="00AF17B1" w:rsidRDefault="00704B05" w:rsidP="00704B0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24E0EF26" w14:textId="77777777" w:rsidR="00704B05" w:rsidRPr="00AF17B1" w:rsidRDefault="00704B05" w:rsidP="00704B0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64434012" w14:textId="77777777" w:rsidR="00704B05" w:rsidRPr="00AF17B1" w:rsidRDefault="00704B05" w:rsidP="00704B05">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02FDE662" w14:textId="77777777" w:rsidR="00704B05" w:rsidRPr="00AF17B1" w:rsidRDefault="00704B05" w:rsidP="00704B05">
      <w:pPr>
        <w:spacing w:before="240" w:line="360" w:lineRule="auto"/>
        <w:ind w:left="851" w:right="851"/>
        <w:jc w:val="both"/>
        <w:rPr>
          <w:rFonts w:ascii="Palatino Linotype" w:eastAsia="Times New Roman" w:hAnsi="Palatino Linotype" w:cs="Times New Roman"/>
          <w:b/>
          <w:i/>
          <w:lang w:eastAsia="es-ES"/>
        </w:rPr>
      </w:pPr>
    </w:p>
    <w:p w14:paraId="617BEA08" w14:textId="77777777" w:rsidR="00704B05" w:rsidRPr="00AF17B1" w:rsidRDefault="00704B05" w:rsidP="00704B05">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lastRenderedPageBreak/>
        <w:t>Constitución Política del Estado Libre y Soberano de México</w:t>
      </w:r>
    </w:p>
    <w:p w14:paraId="69CE2A18" w14:textId="77777777" w:rsidR="00704B05" w:rsidRPr="00AF17B1" w:rsidRDefault="00704B05" w:rsidP="00704B0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531CEDC" w14:textId="77777777" w:rsidR="00704B05" w:rsidRPr="00AF17B1" w:rsidRDefault="00704B05" w:rsidP="00704B0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02D9963B" w14:textId="77777777" w:rsidR="00704B05" w:rsidRPr="00AF17B1" w:rsidRDefault="00704B05" w:rsidP="00704B0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706513C5" w14:textId="77777777" w:rsidR="00704B05" w:rsidRPr="00AF17B1" w:rsidRDefault="00704B05" w:rsidP="00704B0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70B47190" w14:textId="77777777" w:rsidR="00704B05" w:rsidRPr="00AF17B1" w:rsidRDefault="00704B05" w:rsidP="00704B0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5575A1F7" w14:textId="77777777" w:rsidR="00704B05" w:rsidRPr="00AF17B1" w:rsidRDefault="00704B05" w:rsidP="00704B0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2942CBA" w14:textId="3DA6CCCC" w:rsidR="00704B05" w:rsidRPr="00AF17B1" w:rsidRDefault="001D4D69" w:rsidP="00704B05">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lastRenderedPageBreak/>
        <w:t>I</w:t>
      </w:r>
      <w:r w:rsidR="00704B05" w:rsidRPr="00AF17B1">
        <w:rPr>
          <w:rFonts w:ascii="Palatino Linotype" w:eastAsia="Times New Roman" w:hAnsi="Palatino Linotype" w:cs="Times New Roman"/>
          <w:i/>
          <w:lang w:eastAsia="es-ES"/>
        </w:rPr>
        <w:t>II. Toda persona, sin necesidad de acreditar interés alguno o justificar su utilización, tendrá acceso gratuito a la información pública, a sus datos personales o a la rectificación de éstos;</w:t>
      </w:r>
    </w:p>
    <w:p w14:paraId="3984CE49" w14:textId="77777777" w:rsidR="00704B05" w:rsidRPr="00AF17B1" w:rsidRDefault="00704B05" w:rsidP="00704B0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62A0B4E2" w14:textId="77777777" w:rsidR="00704B05" w:rsidRPr="00AF17B1" w:rsidRDefault="00704B05" w:rsidP="00704B05">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4A483BDC" w14:textId="77777777" w:rsidR="00704B05" w:rsidRDefault="00704B05" w:rsidP="00704B05">
      <w:pPr>
        <w:spacing w:after="0" w:line="360" w:lineRule="auto"/>
        <w:jc w:val="both"/>
        <w:rPr>
          <w:rFonts w:ascii="Palatino Linotype" w:eastAsia="Times New Roman" w:hAnsi="Palatino Linotype" w:cs="Times New Roman"/>
          <w:sz w:val="24"/>
          <w:szCs w:val="24"/>
          <w:lang w:eastAsia="es-ES"/>
        </w:rPr>
      </w:pPr>
    </w:p>
    <w:p w14:paraId="502D4721" w14:textId="77777777" w:rsidR="00704B05" w:rsidRPr="00AF17B1" w:rsidRDefault="00704B05" w:rsidP="00704B05">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740E9F84" w14:textId="77777777" w:rsidR="00704B05" w:rsidRPr="00AF17B1" w:rsidRDefault="00704B05" w:rsidP="00704B05">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0A85AF" w14:textId="77777777" w:rsidR="00704B05" w:rsidRPr="00AF17B1" w:rsidRDefault="00704B05" w:rsidP="00704B05">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5EB778CB" w14:textId="77777777" w:rsidR="00704B05" w:rsidRPr="00AF17B1" w:rsidRDefault="00704B05" w:rsidP="00704B05">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3FA1E514" w14:textId="77777777" w:rsidR="00704B05" w:rsidRDefault="00704B05" w:rsidP="00704B05">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40DE083B" w14:textId="77777777" w:rsidR="00704B05" w:rsidRDefault="00704B05" w:rsidP="00704B05">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En conclusión, se cubrieron los requisitos de procedencia y procedibilidad y conforme a las constancias que obran en el expediente.</w:t>
      </w:r>
    </w:p>
    <w:p w14:paraId="20EEA2B7" w14:textId="77777777" w:rsidR="00704B05" w:rsidRDefault="00704B05" w:rsidP="00704B05">
      <w:pPr>
        <w:tabs>
          <w:tab w:val="left" w:pos="709"/>
        </w:tabs>
        <w:spacing w:before="240" w:line="360" w:lineRule="auto"/>
        <w:ind w:right="51"/>
        <w:jc w:val="both"/>
        <w:rPr>
          <w:rFonts w:ascii="Palatino Linotype" w:hAnsi="Palatino Linotype"/>
          <w:b/>
          <w:sz w:val="28"/>
          <w:szCs w:val="28"/>
        </w:rPr>
      </w:pPr>
    </w:p>
    <w:p w14:paraId="7DE513CE" w14:textId="77777777" w:rsidR="00704B05" w:rsidRPr="009A0D0A" w:rsidRDefault="00704B05" w:rsidP="00704B05">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835B10F" w14:textId="77777777" w:rsidR="00704B05" w:rsidRDefault="00704B05" w:rsidP="00704B0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lastRenderedPageBreak/>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1ED66398" w14:textId="77777777" w:rsidR="00704B05" w:rsidRPr="002869E1" w:rsidRDefault="00704B05" w:rsidP="00704B05">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1B77B36" w14:textId="77777777" w:rsidR="00704B05" w:rsidRPr="006010FE" w:rsidRDefault="00704B05" w:rsidP="00704B05">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6FE9AEA" w14:textId="77777777" w:rsidR="00704B05" w:rsidRPr="006010FE" w:rsidRDefault="00704B05" w:rsidP="00704B05">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089C3BF" w14:textId="77777777" w:rsidR="00704B05" w:rsidRPr="006010FE" w:rsidRDefault="00704B05" w:rsidP="00704B05">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0274DD5" w14:textId="77777777" w:rsidR="00704B05" w:rsidRPr="006010FE" w:rsidRDefault="00704B05" w:rsidP="00704B05">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EE196E1" w14:textId="77777777" w:rsidR="00704B05" w:rsidRPr="006010FE" w:rsidRDefault="00704B05" w:rsidP="00704B05">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BE324B4" w14:textId="77777777" w:rsidR="00704B05" w:rsidRPr="006010FE" w:rsidRDefault="00704B05" w:rsidP="00704B05">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38654A98" w14:textId="77777777" w:rsidR="00704B05" w:rsidRPr="006010FE" w:rsidRDefault="00704B05" w:rsidP="00704B05">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3868D8" w14:textId="77777777" w:rsidR="00704B05" w:rsidRPr="006010FE" w:rsidRDefault="00704B05" w:rsidP="00704B05">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61AE051" w14:textId="77777777" w:rsidR="00704B05" w:rsidRDefault="00704B05" w:rsidP="00704B05">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701C3F98" w14:textId="77777777" w:rsidR="00704B05" w:rsidRDefault="00704B05" w:rsidP="00704B05">
      <w:pPr>
        <w:spacing w:after="0" w:line="360" w:lineRule="auto"/>
        <w:jc w:val="both"/>
        <w:rPr>
          <w:rFonts w:ascii="Palatino Linotype" w:eastAsia="Times New Roman" w:hAnsi="Palatino Linotype" w:cs="Times New Roman"/>
          <w:sz w:val="24"/>
          <w:szCs w:val="24"/>
          <w:lang w:eastAsia="es-ES"/>
        </w:rPr>
      </w:pPr>
    </w:p>
    <w:p w14:paraId="06C09598" w14:textId="77777777" w:rsidR="00704B05" w:rsidRPr="006010FE" w:rsidRDefault="00704B05" w:rsidP="00704B0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537A6F0" w14:textId="77777777" w:rsidR="00704B05" w:rsidRDefault="00704B05" w:rsidP="00704B05">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9FFADE9" w14:textId="77777777" w:rsidR="00704B05" w:rsidRDefault="00704B05" w:rsidP="00F42452">
      <w:pPr>
        <w:spacing w:before="240" w:line="360" w:lineRule="auto"/>
        <w:jc w:val="both"/>
        <w:rPr>
          <w:rFonts w:ascii="Palatino Linotype" w:hAnsi="Palatino Linotype"/>
          <w:sz w:val="24"/>
          <w:szCs w:val="24"/>
        </w:rPr>
      </w:pPr>
    </w:p>
    <w:p w14:paraId="0AA8C207" w14:textId="1076DA0B" w:rsidR="005C5860" w:rsidRDefault="00F42452" w:rsidP="00F42452">
      <w:pPr>
        <w:spacing w:before="240" w:line="360" w:lineRule="auto"/>
        <w:jc w:val="both"/>
        <w:rPr>
          <w:rFonts w:ascii="Palatino Linotype" w:hAnsi="Palatino Linotype" w:cs="Arial"/>
          <w:sz w:val="24"/>
          <w:szCs w:val="24"/>
        </w:rPr>
      </w:pPr>
      <w:r w:rsidRPr="00A279CF">
        <w:rPr>
          <w:rFonts w:ascii="Palatino Linotype" w:hAnsi="Palatino Linotype"/>
          <w:sz w:val="24"/>
          <w:szCs w:val="24"/>
        </w:rPr>
        <w:t xml:space="preserve">Una vez sentado lo anterior, </w:t>
      </w:r>
      <w:r>
        <w:rPr>
          <w:rFonts w:ascii="Palatino Linotype" w:hAnsi="Palatino Linotype" w:cs="Arial"/>
          <w:sz w:val="24"/>
          <w:szCs w:val="24"/>
        </w:rPr>
        <w:t xml:space="preserve">de una interpretación </w:t>
      </w:r>
      <w:r w:rsidR="00C15C47">
        <w:rPr>
          <w:rFonts w:ascii="Palatino Linotype" w:hAnsi="Palatino Linotype" w:cs="Arial"/>
          <w:sz w:val="24"/>
          <w:szCs w:val="24"/>
        </w:rPr>
        <w:t xml:space="preserve">literal a la solicitud de información </w:t>
      </w:r>
      <w:r w:rsidR="00FC6FD5">
        <w:rPr>
          <w:rFonts w:ascii="Palatino Linotype" w:hAnsi="Palatino Linotype" w:cs="Arial"/>
          <w:b/>
          <w:bCs/>
          <w:sz w:val="24"/>
          <w:szCs w:val="24"/>
        </w:rPr>
        <w:t>01008</w:t>
      </w:r>
      <w:r w:rsidR="00704B05">
        <w:rPr>
          <w:rFonts w:ascii="Palatino Linotype" w:hAnsi="Palatino Linotype" w:cs="Arial"/>
          <w:b/>
          <w:bCs/>
          <w:sz w:val="24"/>
          <w:szCs w:val="24"/>
        </w:rPr>
        <w:t>/TOLUCA/IP/2025</w:t>
      </w:r>
      <w:r w:rsidR="005C5860">
        <w:rPr>
          <w:rFonts w:ascii="Palatino Linotype" w:hAnsi="Palatino Linotype" w:cs="Arial"/>
          <w:b/>
          <w:bCs/>
          <w:sz w:val="24"/>
          <w:szCs w:val="24"/>
        </w:rPr>
        <w:t xml:space="preserve">, </w:t>
      </w:r>
      <w:r w:rsidR="005C5860">
        <w:rPr>
          <w:rFonts w:ascii="Palatino Linotype" w:hAnsi="Palatino Linotype" w:cs="Arial"/>
          <w:sz w:val="24"/>
          <w:szCs w:val="24"/>
        </w:rPr>
        <w:t xml:space="preserve">se desprenden las siguientes consideraciones: </w:t>
      </w:r>
    </w:p>
    <w:p w14:paraId="0BE3FD43" w14:textId="77777777" w:rsidR="00B27F33" w:rsidRPr="00FC6FD5" w:rsidRDefault="005C5860" w:rsidP="00CA3D06">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w:t>
      </w:r>
      <w:r w:rsidR="00B27F33">
        <w:rPr>
          <w:rFonts w:ascii="Palatino Linotype" w:hAnsi="Palatino Linotype" w:cs="Arial"/>
        </w:rPr>
        <w:t xml:space="preserve">derecho de acceso a la información pública estriba en la prerrogativa de carácter constitucional que reconoce la potestad de los ciudadanos para solicitar soportes documentales generados, poseídos o administrados por los </w:t>
      </w:r>
      <w:r w:rsidR="00B27F33">
        <w:rPr>
          <w:rFonts w:ascii="Palatino Linotype" w:hAnsi="Palatino Linotype" w:cs="Arial"/>
          <w:b/>
          <w:bCs/>
        </w:rPr>
        <w:t>Sujetos Obligados.</w:t>
      </w:r>
    </w:p>
    <w:p w14:paraId="356F48EE" w14:textId="77777777" w:rsidR="00FC6FD5" w:rsidRPr="00690743" w:rsidRDefault="00FC6FD5" w:rsidP="00FC6FD5">
      <w:pPr>
        <w:pStyle w:val="Prrafodelista"/>
        <w:autoSpaceDE w:val="0"/>
        <w:autoSpaceDN w:val="0"/>
        <w:adjustRightInd w:val="0"/>
        <w:spacing w:line="360" w:lineRule="auto"/>
        <w:ind w:left="780"/>
        <w:jc w:val="both"/>
        <w:rPr>
          <w:rFonts w:ascii="Palatino Linotype" w:hAnsi="Palatino Linotype" w:cs="Arial"/>
        </w:rPr>
      </w:pPr>
    </w:p>
    <w:p w14:paraId="668BA790" w14:textId="5CB30E99" w:rsidR="00FC6FD5" w:rsidRPr="00FC6FD5" w:rsidRDefault="00B27F33" w:rsidP="00CA3D06">
      <w:pPr>
        <w:pStyle w:val="Prrafodelista"/>
        <w:numPr>
          <w:ilvl w:val="0"/>
          <w:numId w:val="1"/>
        </w:numPr>
        <w:spacing w:before="240" w:line="360" w:lineRule="auto"/>
        <w:jc w:val="both"/>
        <w:rPr>
          <w:rFonts w:ascii="Palatino Linotype" w:hAnsi="Palatino Linotype" w:cs="Arial"/>
        </w:rPr>
      </w:pPr>
      <w:r>
        <w:rPr>
          <w:rFonts w:ascii="Palatino Linotype" w:hAnsi="Palatino Linotype" w:cs="Arial"/>
        </w:rPr>
        <w:t>Que fue</w:t>
      </w:r>
      <w:r w:rsidR="009C2C81">
        <w:rPr>
          <w:rFonts w:ascii="Palatino Linotype" w:hAnsi="Palatino Linotype" w:cs="Arial"/>
        </w:rPr>
        <w:t xml:space="preserve"> formulado </w:t>
      </w:r>
      <w:r w:rsidR="009C2C81">
        <w:rPr>
          <w:rFonts w:ascii="Palatino Linotype" w:hAnsi="Palatino Linotype" w:cs="Arial"/>
          <w:b/>
          <w:bCs/>
        </w:rPr>
        <w:t xml:space="preserve">1 -un- </w:t>
      </w:r>
      <w:r w:rsidR="009C2C81">
        <w:rPr>
          <w:rFonts w:ascii="Palatino Linotype" w:hAnsi="Palatino Linotype" w:cs="Arial"/>
        </w:rPr>
        <w:t xml:space="preserve">requerimiento, respecto del cual fue señalado como elemento temporal </w:t>
      </w:r>
      <w:r w:rsidR="009C2C81" w:rsidRPr="009C2C81">
        <w:rPr>
          <w:rFonts w:ascii="Palatino Linotype" w:hAnsi="Palatino Linotype" w:cs="Arial"/>
          <w:i/>
          <w:iCs/>
        </w:rPr>
        <w:t>“</w:t>
      </w:r>
      <w:r w:rsidR="00FC6FD5">
        <w:rPr>
          <w:rFonts w:ascii="Palatino Linotype" w:hAnsi="Palatino Linotype" w:cs="Arial"/>
          <w:i/>
          <w:iCs/>
        </w:rPr>
        <w:t xml:space="preserve">actualizadas al año 2023, con las copias del año 2022”. </w:t>
      </w:r>
      <w:r w:rsidR="00FC6FD5">
        <w:rPr>
          <w:rFonts w:ascii="Palatino Linotype" w:hAnsi="Palatino Linotype" w:cs="Arial"/>
        </w:rPr>
        <w:t xml:space="preserve">Es decir, comprende del uno de enero de dos mil veintidós al treinta y uno de diciembre de dos mil veintitrés. </w:t>
      </w:r>
    </w:p>
    <w:p w14:paraId="4B18D07C" w14:textId="77777777" w:rsidR="00FC6FD5" w:rsidRPr="00FC6FD5" w:rsidRDefault="00FC6FD5" w:rsidP="00FC6FD5">
      <w:pPr>
        <w:pStyle w:val="Prrafodelista"/>
        <w:spacing w:before="240" w:line="360" w:lineRule="auto"/>
        <w:ind w:left="720"/>
        <w:jc w:val="both"/>
        <w:rPr>
          <w:rFonts w:ascii="Palatino Linotype" w:hAnsi="Palatino Linotype" w:cs="Arial"/>
        </w:rPr>
      </w:pPr>
    </w:p>
    <w:p w14:paraId="5E10B501" w14:textId="77777777" w:rsidR="00B27F33" w:rsidRPr="0051062B" w:rsidRDefault="00B27F33" w:rsidP="00B27F33">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41FCBDE8" w14:textId="77777777" w:rsidR="00B27F33" w:rsidRPr="0051062B" w:rsidRDefault="00B27F33" w:rsidP="00B27F33">
      <w:pPr>
        <w:pStyle w:val="Citas"/>
      </w:pPr>
      <w:r w:rsidRPr="0051062B">
        <w:rPr>
          <w:b/>
          <w:bCs/>
        </w:rPr>
        <w:lastRenderedPageBreak/>
        <w:t xml:space="preserve">“Artículo 13. </w:t>
      </w:r>
      <w:r w:rsidRPr="0051062B">
        <w:t>El Instituto, en el ámbito de sus atribuciones, deberá suplir cualquier deficiencia para garantizar el ejercicio del derecho de acceso a la información.</w:t>
      </w:r>
    </w:p>
    <w:p w14:paraId="180E3F41" w14:textId="77777777" w:rsidR="00B27F33" w:rsidRPr="0051062B" w:rsidRDefault="00B27F33" w:rsidP="00B27F33">
      <w:pPr>
        <w:pStyle w:val="Citas"/>
        <w:rPr>
          <w:b/>
        </w:rPr>
      </w:pPr>
      <w:r w:rsidRPr="0051062B">
        <w:rPr>
          <w:b/>
        </w:rPr>
        <w:t xml:space="preserve">Artículo 181. … </w:t>
      </w:r>
    </w:p>
    <w:p w14:paraId="759D6F83" w14:textId="77777777" w:rsidR="00B27F33" w:rsidRDefault="00B27F33" w:rsidP="00B27F33">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0184D26B" w14:textId="77777777" w:rsidR="00FC6FD5" w:rsidRDefault="00FC6FD5" w:rsidP="00B27F33">
      <w:pPr>
        <w:spacing w:before="240" w:line="360" w:lineRule="auto"/>
        <w:jc w:val="both"/>
        <w:rPr>
          <w:rFonts w:ascii="Palatino Linotype" w:hAnsi="Palatino Linotype"/>
          <w:sz w:val="24"/>
          <w:szCs w:val="24"/>
        </w:rPr>
      </w:pPr>
    </w:p>
    <w:p w14:paraId="4CFBEB27" w14:textId="094D9CCB" w:rsidR="00B27F33" w:rsidRDefault="00B27F33" w:rsidP="00B27F33">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280FE722" w14:textId="3C28CA90" w:rsidR="00FC6FD5" w:rsidRDefault="00C17EF2" w:rsidP="00CA3D06">
      <w:pPr>
        <w:pStyle w:val="Prrafodelista"/>
        <w:numPr>
          <w:ilvl w:val="0"/>
          <w:numId w:val="3"/>
        </w:numPr>
        <w:spacing w:before="240" w:line="360" w:lineRule="auto"/>
        <w:jc w:val="both"/>
        <w:rPr>
          <w:rFonts w:ascii="Palatino Linotype" w:hAnsi="Palatino Linotype" w:cs="Arial"/>
        </w:rPr>
      </w:pPr>
      <w:r>
        <w:rPr>
          <w:rFonts w:ascii="Palatino Linotype" w:hAnsi="Palatino Linotype" w:cs="Arial"/>
        </w:rPr>
        <w:t xml:space="preserve">Licencias de funcionamiento </w:t>
      </w:r>
      <w:r w:rsidR="00FC6FD5">
        <w:rPr>
          <w:rFonts w:ascii="Palatino Linotype" w:hAnsi="Palatino Linotype" w:cs="Arial"/>
        </w:rPr>
        <w:t xml:space="preserve">expedidas </w:t>
      </w:r>
      <w:r w:rsidR="001D4D69">
        <w:rPr>
          <w:rFonts w:ascii="Palatino Linotype" w:hAnsi="Palatino Linotype" w:cs="Arial"/>
        </w:rPr>
        <w:t>con motivo de</w:t>
      </w:r>
      <w:r w:rsidR="00FC6FD5">
        <w:rPr>
          <w:rFonts w:ascii="Palatino Linotype" w:hAnsi="Palatino Linotype" w:cs="Arial"/>
        </w:rPr>
        <w:t xml:space="preserve"> unidades deportivas, canchas, sintéticas, albercas públicas, casas de cultura, así como otros bienes que sean de </w:t>
      </w:r>
      <w:r w:rsidR="00FC6FD5" w:rsidRPr="00C43CC0">
        <w:rPr>
          <w:rFonts w:ascii="Palatino Linotype" w:hAnsi="Palatino Linotype" w:cs="Arial"/>
          <w:b/>
          <w:bCs/>
          <w:u w:val="single"/>
        </w:rPr>
        <w:t>propiedad municipal,</w:t>
      </w:r>
      <w:r w:rsidR="00FC6FD5">
        <w:rPr>
          <w:rFonts w:ascii="Palatino Linotype" w:hAnsi="Palatino Linotype" w:cs="Arial"/>
        </w:rPr>
        <w:t xml:space="preserve"> del periodo comprendido del uno de enero de dos mil veintidós al treinta y uno de diciembre de dos mil veintitrés. </w:t>
      </w:r>
    </w:p>
    <w:p w14:paraId="5E128F17" w14:textId="25D440D4" w:rsidR="00FC6FD5" w:rsidRDefault="00FC6FD5" w:rsidP="00CA3D06">
      <w:pPr>
        <w:pStyle w:val="Prrafodelista"/>
        <w:numPr>
          <w:ilvl w:val="0"/>
          <w:numId w:val="3"/>
        </w:numPr>
        <w:spacing w:before="240" w:line="360" w:lineRule="auto"/>
        <w:jc w:val="both"/>
        <w:rPr>
          <w:rFonts w:ascii="Palatino Linotype" w:hAnsi="Palatino Linotype" w:cs="Arial"/>
        </w:rPr>
      </w:pPr>
      <w:r>
        <w:rPr>
          <w:rFonts w:ascii="Palatino Linotype" w:hAnsi="Palatino Linotype" w:cs="Arial"/>
        </w:rPr>
        <w:t xml:space="preserve">Licencias de funcionamiento </w:t>
      </w:r>
      <w:r w:rsidR="001D4D69">
        <w:rPr>
          <w:rFonts w:ascii="Palatino Linotype" w:hAnsi="Palatino Linotype" w:cs="Arial"/>
        </w:rPr>
        <w:t xml:space="preserve">expedidas con motivo de albercas </w:t>
      </w:r>
      <w:r w:rsidR="001D4D69" w:rsidRPr="00C43CC0">
        <w:rPr>
          <w:rFonts w:ascii="Palatino Linotype" w:hAnsi="Palatino Linotype" w:cs="Arial"/>
          <w:b/>
          <w:bCs/>
          <w:u w:val="single"/>
        </w:rPr>
        <w:t>privadas,</w:t>
      </w:r>
      <w:r w:rsidR="001D4D69">
        <w:rPr>
          <w:rFonts w:ascii="Palatino Linotype" w:hAnsi="Palatino Linotype" w:cs="Arial"/>
        </w:rPr>
        <w:t xml:space="preserve"> del periodo comprendido del uno de enero de dos mil veintidós al treinta y uno de diciembre de dos mil veintitrés. </w:t>
      </w:r>
    </w:p>
    <w:p w14:paraId="29B6861E" w14:textId="77777777" w:rsidR="001D4D69" w:rsidRDefault="001D4D69" w:rsidP="00575A3F">
      <w:pPr>
        <w:spacing w:after="0" w:line="360" w:lineRule="auto"/>
        <w:jc w:val="both"/>
        <w:rPr>
          <w:rFonts w:ascii="Palatino Linotype" w:hAnsi="Palatino Linotype" w:cs="Arial"/>
          <w:sz w:val="24"/>
          <w:szCs w:val="24"/>
        </w:rPr>
      </w:pPr>
    </w:p>
    <w:p w14:paraId="3E0D67A7" w14:textId="430B75E4" w:rsidR="00B27F33" w:rsidRPr="00575A3F" w:rsidRDefault="00B27F33" w:rsidP="00575A3F">
      <w:pPr>
        <w:spacing w:after="0" w:line="360" w:lineRule="auto"/>
        <w:jc w:val="both"/>
        <w:rPr>
          <w:b/>
          <w:bCs/>
        </w:rPr>
      </w:pPr>
      <w:r>
        <w:rPr>
          <w:rFonts w:ascii="Palatino Linotype" w:hAnsi="Palatino Linotype" w:cs="Arial"/>
          <w:sz w:val="24"/>
          <w:szCs w:val="24"/>
        </w:rPr>
        <w:t xml:space="preserve">Bajo este contexto, a efecto de identificar las unidades administrativas competentes se traen </w:t>
      </w:r>
      <w:r w:rsidR="00575A3F">
        <w:rPr>
          <w:rFonts w:ascii="Palatino Linotype" w:hAnsi="Palatino Linotype" w:cs="Arial"/>
          <w:sz w:val="24"/>
          <w:szCs w:val="24"/>
        </w:rPr>
        <w:t xml:space="preserve">a colación las siguientes imágenes ilustrativas, correspondientes al organigrama del </w:t>
      </w:r>
      <w:r w:rsidR="00575A3F">
        <w:rPr>
          <w:rFonts w:ascii="Palatino Linotype" w:hAnsi="Palatino Linotype" w:cs="Arial"/>
          <w:b/>
          <w:bCs/>
          <w:sz w:val="24"/>
          <w:szCs w:val="24"/>
        </w:rPr>
        <w:t xml:space="preserve">Sujeto Obligado: </w:t>
      </w:r>
    </w:p>
    <w:p w14:paraId="234E34F5" w14:textId="78A2F3AB" w:rsidR="00B27F33" w:rsidRDefault="00575A3F" w:rsidP="00B27F33">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70880" behindDoc="0" locked="0" layoutInCell="1" allowOverlap="1" wp14:anchorId="604612A1" wp14:editId="3EEB85E8">
            <wp:simplePos x="0" y="0"/>
            <wp:positionH relativeFrom="page">
              <wp:align>center</wp:align>
            </wp:positionH>
            <wp:positionV relativeFrom="paragraph">
              <wp:posOffset>3745923</wp:posOffset>
            </wp:positionV>
            <wp:extent cx="5749925" cy="3402965"/>
            <wp:effectExtent l="19050" t="19050" r="22225" b="26035"/>
            <wp:wrapThrough wrapText="bothSides">
              <wp:wrapPolygon edited="0">
                <wp:start x="-72" y="-121"/>
                <wp:lineTo x="-72" y="21644"/>
                <wp:lineTo x="21612" y="21644"/>
                <wp:lineTo x="21612" y="-121"/>
                <wp:lineTo x="-72" y="-121"/>
              </wp:wrapPolygon>
            </wp:wrapThrough>
            <wp:docPr id="23235543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9925" cy="34029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755519" behindDoc="0" locked="0" layoutInCell="1" allowOverlap="1" wp14:anchorId="0B7B7B48" wp14:editId="5D7DD1EE">
            <wp:simplePos x="0" y="0"/>
            <wp:positionH relativeFrom="page">
              <wp:align>center</wp:align>
            </wp:positionH>
            <wp:positionV relativeFrom="paragraph">
              <wp:posOffset>19454</wp:posOffset>
            </wp:positionV>
            <wp:extent cx="5749925" cy="3402965"/>
            <wp:effectExtent l="19050" t="19050" r="22225" b="26035"/>
            <wp:wrapThrough wrapText="bothSides">
              <wp:wrapPolygon edited="0">
                <wp:start x="-72" y="-121"/>
                <wp:lineTo x="-72" y="21644"/>
                <wp:lineTo x="21612" y="21644"/>
                <wp:lineTo x="21612" y="-121"/>
                <wp:lineTo x="-72" y="-121"/>
              </wp:wrapPolygon>
            </wp:wrapThrough>
            <wp:docPr id="19256000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7655" cy="340759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AA9FA4E" w14:textId="4D38019E" w:rsidR="00B27F33" w:rsidRDefault="00B27F33" w:rsidP="00F42452">
      <w:pPr>
        <w:spacing w:before="240" w:line="360" w:lineRule="auto"/>
        <w:jc w:val="both"/>
        <w:rPr>
          <w:rFonts w:ascii="Palatino Linotype" w:hAnsi="Palatino Linotype" w:cs="Arial"/>
          <w:sz w:val="24"/>
          <w:szCs w:val="24"/>
        </w:rPr>
      </w:pPr>
    </w:p>
    <w:p w14:paraId="0DE30FF6" w14:textId="73740EC3" w:rsidR="00B27F33" w:rsidRDefault="00B27F33" w:rsidP="00B27F3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Direcciones, Subdirecciones, Departamentos y Unidades Administrativas para cumplir con sus fines y objetivos, resultando de nuestro más amplio interés </w:t>
      </w:r>
      <w:r w:rsidR="00C17EF2">
        <w:rPr>
          <w:rFonts w:ascii="Palatino Linotype" w:hAnsi="Palatino Linotype" w:cs="Arial"/>
        </w:rPr>
        <w:t xml:space="preserve">la Dirección de Desarrollo Económico. </w:t>
      </w:r>
    </w:p>
    <w:p w14:paraId="46C6D484" w14:textId="5F06B565" w:rsidR="00575A3F" w:rsidRDefault="00B27F33" w:rsidP="00B27F33">
      <w:pPr>
        <w:spacing w:before="240" w:line="360" w:lineRule="auto"/>
        <w:jc w:val="both"/>
        <w:rPr>
          <w:rFonts w:ascii="Palatino Linotype" w:hAnsi="Palatino Linotype" w:cs="Arial"/>
          <w:sz w:val="24"/>
          <w:szCs w:val="24"/>
        </w:rPr>
      </w:pPr>
      <w:r w:rsidRPr="007B1D30">
        <w:rPr>
          <w:rFonts w:ascii="Palatino Linotype" w:hAnsi="Palatino Linotype" w:cs="Arial"/>
          <w:sz w:val="24"/>
          <w:szCs w:val="24"/>
        </w:rPr>
        <w:t xml:space="preserve">De manera complementaria, a efecto de ilustrar la esfera competencial de la unidad administrativa en cita, resulta oportuno traer a colación </w:t>
      </w:r>
      <w:r w:rsidR="00A71C71">
        <w:rPr>
          <w:rFonts w:ascii="Palatino Linotype" w:hAnsi="Palatino Linotype" w:cs="Arial"/>
          <w:sz w:val="24"/>
          <w:szCs w:val="24"/>
        </w:rPr>
        <w:t xml:space="preserve">el artículo 66 de la Ley de competitividad y ordenamiento comercial del Estado de México; así como los numerales </w:t>
      </w:r>
      <w:r w:rsidR="00575A3F">
        <w:rPr>
          <w:rFonts w:ascii="Palatino Linotype" w:hAnsi="Palatino Linotype" w:cs="Arial"/>
          <w:sz w:val="24"/>
          <w:szCs w:val="24"/>
        </w:rPr>
        <w:t xml:space="preserve">92 y 116 del Bando Municipal de Toluca, porciones normativas que disponen a la literalidad lo siguiente: </w:t>
      </w:r>
    </w:p>
    <w:p w14:paraId="08E29ACC" w14:textId="3713B9A0" w:rsidR="00964524" w:rsidRPr="00575A3F" w:rsidRDefault="00A71C71" w:rsidP="00575A3F">
      <w:pPr>
        <w:pStyle w:val="Citas"/>
        <w:jc w:val="center"/>
        <w:rPr>
          <w:b/>
          <w:bCs/>
          <w:i w:val="0"/>
          <w:iCs/>
        </w:rPr>
      </w:pPr>
      <w:r w:rsidRPr="00575A3F">
        <w:rPr>
          <w:b/>
          <w:bCs/>
          <w:i w:val="0"/>
          <w:iCs/>
        </w:rPr>
        <w:t>LEY DE COMPETITIVIDAD Y ORDENAMIENTO COMERCIAL DEL ESTADO DE MÉXICO</w:t>
      </w:r>
    </w:p>
    <w:p w14:paraId="320869B7" w14:textId="65092D7E" w:rsidR="00964524" w:rsidRDefault="00A71C71" w:rsidP="00964524">
      <w:pPr>
        <w:pStyle w:val="Citas"/>
      </w:pPr>
      <w:r>
        <w:t>“</w:t>
      </w:r>
      <w:r w:rsidR="00964524">
        <w:t>Artículo 66. Para la obtención de un permiso o licencia de funcionamiento, los solicitantes o representante legal tendrán que cumplir los requisitos siguientes:</w:t>
      </w:r>
    </w:p>
    <w:p w14:paraId="0819E3EC" w14:textId="77777777" w:rsidR="00A71C71" w:rsidRDefault="00964524" w:rsidP="00964524">
      <w:pPr>
        <w:pStyle w:val="Citas"/>
      </w:pPr>
      <w:r>
        <w:t xml:space="preserve">I. Solicitud en la que se señale la razón social del solicitante, así como domicilio para oír y recibir notificaciones y dirección de correo electrónico para los efectos de esta Ley. En caso de que el solicitante sea persona física se cotejarán los datos de la credencial para votar con fotografía. </w:t>
      </w:r>
    </w:p>
    <w:p w14:paraId="279DF461" w14:textId="77777777" w:rsidR="00A71C71" w:rsidRDefault="00964524" w:rsidP="00964524">
      <w:pPr>
        <w:pStyle w:val="Citas"/>
      </w:pPr>
      <w:r>
        <w:t xml:space="preserve">II. Actividad económica que se pretende operar. </w:t>
      </w:r>
    </w:p>
    <w:p w14:paraId="45D81EBA" w14:textId="77777777" w:rsidR="00A71C71" w:rsidRDefault="00964524" w:rsidP="00964524">
      <w:pPr>
        <w:pStyle w:val="Citas"/>
      </w:pPr>
      <w:r>
        <w:t>III. Datos de la licencia de uso del suelo que señale el permitido para la actividad económica que se pretende operar.</w:t>
      </w:r>
    </w:p>
    <w:p w14:paraId="4A8C9851" w14:textId="77777777" w:rsidR="00A71C71" w:rsidRDefault="00964524" w:rsidP="00964524">
      <w:pPr>
        <w:pStyle w:val="Citas"/>
      </w:pPr>
      <w:r>
        <w:t xml:space="preserve"> IV. Que cuenta con los cajones de estacionamiento que determine la autoridad correspondiente. </w:t>
      </w:r>
    </w:p>
    <w:p w14:paraId="669634E3" w14:textId="77777777" w:rsidR="00A71C71" w:rsidRDefault="00964524" w:rsidP="00964524">
      <w:pPr>
        <w:pStyle w:val="Citas"/>
      </w:pPr>
      <w:r>
        <w:lastRenderedPageBreak/>
        <w:t xml:space="preserve">V. La capacidad de aforo respectiva. </w:t>
      </w:r>
    </w:p>
    <w:p w14:paraId="31E67CA4" w14:textId="77777777" w:rsidR="00A71C71" w:rsidRDefault="00964524" w:rsidP="00964524">
      <w:pPr>
        <w:pStyle w:val="Citas"/>
      </w:pPr>
      <w:r>
        <w:t xml:space="preserve">VI. Dar cuenta del programa interno de protección civil. </w:t>
      </w:r>
    </w:p>
    <w:p w14:paraId="5DAC7A7A" w14:textId="77777777" w:rsidR="00A71C71" w:rsidRDefault="00964524" w:rsidP="00964524">
      <w:pPr>
        <w:pStyle w:val="Citas"/>
      </w:pPr>
      <w:r>
        <w:t xml:space="preserve">VII. Dictamen de Giro o permiso, en su caso, emitido por la autoridad municipal. </w:t>
      </w:r>
    </w:p>
    <w:p w14:paraId="00B1EF1E" w14:textId="77777777" w:rsidR="00A71C71" w:rsidRDefault="00964524" w:rsidP="00964524">
      <w:pPr>
        <w:pStyle w:val="Citas"/>
      </w:pPr>
      <w:r>
        <w:t xml:space="preserve">VIII. Para el caso de las unidades económicas de alto impacto deberá manifestar que cuenta con el sistema de seguridad a que hace referencia esta Ley. </w:t>
      </w:r>
    </w:p>
    <w:p w14:paraId="4D79D4AE" w14:textId="7A3A8435" w:rsidR="00964524" w:rsidRPr="00A71C71" w:rsidRDefault="00964524" w:rsidP="00964524">
      <w:pPr>
        <w:pStyle w:val="Citas"/>
        <w:rPr>
          <w:b/>
          <w:bCs/>
        </w:rPr>
      </w:pPr>
      <w:r>
        <w:t>Una vez cubiertos los requisitos señalados en el presente artículo y en caso de ser procedente el permiso o licencia de funcionamiento, la autoridad hará del conocimiento al solicitante o representante legal el monto a cubrir por los derechos correspondientes, una vez cubiertos se otorgará el permiso o licencia de funcionamiento.</w:t>
      </w:r>
      <w:r w:rsidR="00A71C71">
        <w:t xml:space="preserve">” </w:t>
      </w:r>
      <w:r w:rsidR="00A71C71">
        <w:rPr>
          <w:b/>
          <w:bCs/>
        </w:rPr>
        <w:t>(Sic)</w:t>
      </w:r>
    </w:p>
    <w:p w14:paraId="159E0AB5" w14:textId="77777777" w:rsidR="00964524" w:rsidRDefault="00964524" w:rsidP="00B27F33">
      <w:pPr>
        <w:spacing w:before="240" w:line="360" w:lineRule="auto"/>
        <w:jc w:val="both"/>
      </w:pPr>
    </w:p>
    <w:p w14:paraId="4D885499" w14:textId="26E7C5F8" w:rsidR="00575A3F" w:rsidRPr="00575A3F" w:rsidRDefault="00575A3F" w:rsidP="00575A3F">
      <w:pPr>
        <w:pStyle w:val="Citas"/>
        <w:jc w:val="center"/>
        <w:rPr>
          <w:b/>
          <w:bCs/>
          <w:i w:val="0"/>
          <w:iCs/>
          <w:sz w:val="24"/>
          <w:szCs w:val="24"/>
        </w:rPr>
      </w:pPr>
      <w:r w:rsidRPr="00575A3F">
        <w:rPr>
          <w:b/>
          <w:bCs/>
          <w:i w:val="0"/>
          <w:iCs/>
          <w:sz w:val="24"/>
          <w:szCs w:val="24"/>
        </w:rPr>
        <w:t>BANDO MUNICIPAL DE TOLUCA 2025</w:t>
      </w:r>
    </w:p>
    <w:p w14:paraId="7910E7FD" w14:textId="516BC929" w:rsidR="00964524" w:rsidRDefault="00575A3F" w:rsidP="00575A3F">
      <w:pPr>
        <w:pStyle w:val="Citas"/>
      </w:pPr>
      <w:r>
        <w:t>“Artículo 92.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1DFD95C5" w14:textId="6ADE357E" w:rsidR="00575A3F" w:rsidRDefault="00575A3F" w:rsidP="00575A3F">
      <w:pPr>
        <w:pStyle w:val="Citas"/>
      </w:pPr>
      <w:r>
        <w:t>(…)</w:t>
      </w:r>
    </w:p>
    <w:p w14:paraId="32020B51" w14:textId="5F967909" w:rsidR="00575A3F" w:rsidRDefault="00575A3F" w:rsidP="00575A3F">
      <w:pPr>
        <w:pStyle w:val="Citas"/>
      </w:pPr>
      <w:r>
        <w:t xml:space="preserve">XI. La persona titular de la Dirección General de Desarrollo Económico tiene como atribuciones fundamentales la planeación y ejecución de políticas para fomentar el desarrollo industrial, comercial, empresarial y rural sustentable. Para ello, </w:t>
      </w:r>
      <w:r>
        <w:lastRenderedPageBreak/>
        <w:t xml:space="preserve">coordinará programas de promoción económica; fortalecerá micro, pequeñas y medianas empresas, y organizará el servicio municipal de empleo. Impulsará la creación de agroindustrias, ferias comerciales e industriales. </w:t>
      </w:r>
      <w:r w:rsidRPr="00575A3F">
        <w:rPr>
          <w:b/>
          <w:bCs/>
          <w:u w:val="single"/>
        </w:rPr>
        <w:t>Expedirá las licencias y permisos de funcionamiento, así como de celebrar convenios con autoridades y el sector privado para atraer inversiones.</w:t>
      </w:r>
      <w:r>
        <w:t xml:space="preserve"> Regulará actividades comerciales verificando el cumplimiento de normas sanitarias, así como la supervisión de mercados y tianguis públicos.</w:t>
      </w:r>
    </w:p>
    <w:p w14:paraId="21680F73" w14:textId="78C0CF42" w:rsidR="00575A3F" w:rsidRDefault="00575A3F" w:rsidP="00575A3F">
      <w:pPr>
        <w:pStyle w:val="Citas"/>
      </w:pPr>
      <w:r>
        <w:t>Artículo 116. Son obligaciones de los propietarios, poseedores y/o dependientes de establecimientos comerciales:</w:t>
      </w:r>
    </w:p>
    <w:p w14:paraId="5C7A9996" w14:textId="23D4D685" w:rsidR="00575A3F" w:rsidRDefault="00575A3F" w:rsidP="00575A3F">
      <w:pPr>
        <w:pStyle w:val="Citas"/>
      </w:pPr>
      <w:r>
        <w:t>(…)</w:t>
      </w:r>
    </w:p>
    <w:p w14:paraId="3F5E59E1" w14:textId="46C6CAD8" w:rsidR="00575A3F" w:rsidRDefault="00575A3F" w:rsidP="00575A3F">
      <w:pPr>
        <w:pStyle w:val="Citas"/>
      </w:pPr>
      <w:r>
        <w:t>VII. Contar con la licencia de funcionamiento y tenerla en un lugar visible, junto con la placa de Dictamen de Giro; y</w:t>
      </w:r>
    </w:p>
    <w:p w14:paraId="3E2EC1CD" w14:textId="5228102A" w:rsidR="00575A3F" w:rsidRPr="00575A3F" w:rsidRDefault="00575A3F" w:rsidP="00575A3F">
      <w:pPr>
        <w:pStyle w:val="Citas"/>
        <w:rPr>
          <w:b/>
          <w:bCs/>
        </w:rPr>
      </w:pPr>
      <w:r>
        <w:t xml:space="preserve">(…)” </w:t>
      </w:r>
      <w:r>
        <w:rPr>
          <w:b/>
          <w:bCs/>
        </w:rPr>
        <w:t>(Sic)</w:t>
      </w:r>
    </w:p>
    <w:p w14:paraId="2DE1B38E" w14:textId="77777777" w:rsidR="00575A3F" w:rsidRDefault="00575A3F" w:rsidP="00575A3F">
      <w:pPr>
        <w:spacing w:before="240" w:line="360" w:lineRule="auto"/>
        <w:jc w:val="both"/>
      </w:pPr>
    </w:p>
    <w:p w14:paraId="0266F406" w14:textId="2E703D0A" w:rsidR="00A95C19" w:rsidRDefault="00A95C19" w:rsidP="00A95C19">
      <w:pPr>
        <w:spacing w:line="360" w:lineRule="auto"/>
        <w:jc w:val="both"/>
        <w:rPr>
          <w:rFonts w:ascii="Palatino Linotype" w:hAnsi="Palatino Linotype" w:cs="Arial"/>
          <w:sz w:val="24"/>
          <w:szCs w:val="24"/>
        </w:rPr>
      </w:pPr>
      <w:r w:rsidRPr="00344519">
        <w:rPr>
          <w:rFonts w:ascii="Palatino Linotype" w:hAnsi="Palatino Linotype" w:cs="Arial"/>
          <w:sz w:val="24"/>
          <w:szCs w:val="24"/>
        </w:rPr>
        <w:t>Bajo este contexto, en términos de los numerales 18 y 19 de la Ley de Transparencia local existe obligación de documentar actos de autoridad, así como</w:t>
      </w:r>
      <w:r>
        <w:rPr>
          <w:rFonts w:ascii="Palatino Linotype" w:hAnsi="Palatino Linotype" w:cs="Arial"/>
          <w:sz w:val="24"/>
          <w:szCs w:val="24"/>
        </w:rPr>
        <w:t xml:space="preserve"> una presunción de existencia de la información cuando se refiera a las atribuciones de los sujetos obligados, porciones normativas que disponen a la literalidad lo siguiente: </w:t>
      </w:r>
    </w:p>
    <w:p w14:paraId="42AC45AC" w14:textId="77777777" w:rsidR="00A95C19" w:rsidRDefault="00A95C19" w:rsidP="00A95C19">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65F9B9DE" w14:textId="77777777" w:rsidR="00A95C19" w:rsidRDefault="00A95C19" w:rsidP="00A95C19">
      <w:pPr>
        <w:pStyle w:val="Citas"/>
      </w:pPr>
      <w:r>
        <w:lastRenderedPageBreak/>
        <w:t xml:space="preserve">Artículo 19. Se presume que la información debe existir si se refiere a las facultades, competencias y funciones que los ordenamientos jurídicos aplicables otorgan a los sujetos obligados. </w:t>
      </w:r>
    </w:p>
    <w:p w14:paraId="385C5716" w14:textId="77777777" w:rsidR="00A95C19" w:rsidRDefault="00A95C19" w:rsidP="00A95C19">
      <w:pPr>
        <w:pStyle w:val="Citas"/>
      </w:pPr>
      <w:r>
        <w:t xml:space="preserve">En los casos en que ciertas facultades, competencias o funciones no se hayan ejercido, se debe motivar la respuesta en función de las causas que motiven tal circunstancia. </w:t>
      </w:r>
    </w:p>
    <w:p w14:paraId="4985ADE0" w14:textId="77777777" w:rsidR="00A95C19" w:rsidRPr="00407C65" w:rsidRDefault="00A95C19" w:rsidP="00A95C19">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49A60DA9" w14:textId="77777777" w:rsidR="00A95C19" w:rsidRDefault="00A95C19" w:rsidP="00A95C19">
      <w:pPr>
        <w:autoSpaceDE w:val="0"/>
        <w:autoSpaceDN w:val="0"/>
        <w:adjustRightInd w:val="0"/>
        <w:spacing w:before="240" w:line="360" w:lineRule="auto"/>
        <w:jc w:val="both"/>
        <w:rPr>
          <w:rFonts w:ascii="Palatino Linotype" w:hAnsi="Palatino Linotype" w:cs="Arial"/>
          <w:b/>
          <w:bCs/>
        </w:rPr>
      </w:pPr>
    </w:p>
    <w:p w14:paraId="73DEB734" w14:textId="72700435" w:rsidR="00BD6031" w:rsidRDefault="00BD6031" w:rsidP="00BD6031">
      <w:pPr>
        <w:spacing w:before="240" w:line="360" w:lineRule="auto"/>
        <w:jc w:val="both"/>
        <w:rPr>
          <w:rFonts w:ascii="Palatino Linotype" w:hAnsi="Palatino Linotype"/>
          <w:bCs/>
          <w:sz w:val="24"/>
          <w:szCs w:val="24"/>
        </w:rPr>
      </w:pPr>
      <w:r w:rsidRPr="00322E78">
        <w:rPr>
          <w:rFonts w:ascii="Palatino Linotype" w:hAnsi="Palatino Linotype" w:cs="Arial"/>
          <w:sz w:val="24"/>
          <w:szCs w:val="24"/>
        </w:rPr>
        <w:t xml:space="preserve">Por otra parte, es óbice mencionar que la información requerida estriba parcialmente en las obligaciones de transparencia común, lo anterior con fundamento </w:t>
      </w:r>
      <w:r w:rsidRPr="00322E78">
        <w:rPr>
          <w:rFonts w:ascii="Palatino Linotype" w:hAnsi="Palatino Linotype"/>
          <w:bCs/>
          <w:sz w:val="24"/>
          <w:szCs w:val="24"/>
        </w:rPr>
        <w:t xml:space="preserve">en </w:t>
      </w:r>
      <w:r>
        <w:rPr>
          <w:rFonts w:ascii="Palatino Linotype" w:hAnsi="Palatino Linotype"/>
          <w:bCs/>
          <w:sz w:val="24"/>
          <w:szCs w:val="24"/>
        </w:rPr>
        <w:t>los artículos</w:t>
      </w:r>
      <w:r w:rsidRPr="00322E78">
        <w:rPr>
          <w:rFonts w:ascii="Palatino Linotype" w:hAnsi="Palatino Linotype"/>
          <w:bCs/>
          <w:sz w:val="24"/>
          <w:szCs w:val="24"/>
        </w:rPr>
        <w:t xml:space="preserve"> 24, fracción XII, 92, </w:t>
      </w:r>
      <w:r>
        <w:rPr>
          <w:rFonts w:ascii="Palatino Linotype" w:hAnsi="Palatino Linotype"/>
          <w:bCs/>
          <w:sz w:val="24"/>
          <w:szCs w:val="24"/>
        </w:rPr>
        <w:t xml:space="preserve">fracción </w:t>
      </w:r>
      <w:r w:rsidR="004001E0">
        <w:rPr>
          <w:rFonts w:ascii="Palatino Linotype" w:hAnsi="Palatino Linotype"/>
          <w:bCs/>
          <w:sz w:val="24"/>
          <w:szCs w:val="24"/>
        </w:rPr>
        <w:t>XXXII</w:t>
      </w:r>
      <w:r>
        <w:rPr>
          <w:rFonts w:ascii="Palatino Linotype" w:hAnsi="Palatino Linotype"/>
          <w:bCs/>
          <w:sz w:val="24"/>
          <w:szCs w:val="24"/>
        </w:rPr>
        <w:t xml:space="preserve"> de la Ley de Transparencia y Acceso a la Información Pública del Estado de México y Municipios, porciones normativas que disponen a la literalidad lo siguiente:</w:t>
      </w:r>
    </w:p>
    <w:p w14:paraId="42272F2A" w14:textId="77777777" w:rsidR="00BD6031" w:rsidRDefault="00BD6031" w:rsidP="00BD6031">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74494009" w14:textId="77777777" w:rsidR="00BD6031" w:rsidRPr="00E66BD3" w:rsidRDefault="00BD6031" w:rsidP="00BD6031">
      <w:pPr>
        <w:spacing w:before="240" w:line="360" w:lineRule="auto"/>
        <w:ind w:left="851" w:right="851"/>
        <w:jc w:val="both"/>
        <w:rPr>
          <w:rFonts w:ascii="Palatino Linotype" w:hAnsi="Palatino Linotype"/>
          <w:i/>
        </w:rPr>
      </w:pPr>
      <w:r>
        <w:rPr>
          <w:rFonts w:ascii="Palatino Linotype" w:hAnsi="Palatino Linotype"/>
          <w:i/>
        </w:rPr>
        <w:t>(…)</w:t>
      </w:r>
    </w:p>
    <w:p w14:paraId="392A9B0C" w14:textId="77777777" w:rsidR="00BD6031" w:rsidRDefault="00BD6031" w:rsidP="00BD6031">
      <w:pPr>
        <w:spacing w:before="240" w:line="360" w:lineRule="auto"/>
        <w:ind w:left="851" w:right="851"/>
        <w:jc w:val="both"/>
        <w:rPr>
          <w:rFonts w:ascii="Palatino Linotype" w:hAnsi="Palatino Linotype"/>
          <w:bCs/>
          <w:i/>
        </w:rPr>
      </w:pPr>
      <w:r w:rsidRPr="000C0AAF">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328AE5EA" w14:textId="77777777" w:rsidR="00BD6031" w:rsidRDefault="00BD6031" w:rsidP="00BD6031">
      <w:pPr>
        <w:spacing w:before="240" w:line="360" w:lineRule="auto"/>
        <w:ind w:left="851" w:right="851"/>
        <w:jc w:val="both"/>
        <w:rPr>
          <w:rFonts w:ascii="Palatino Linotype" w:hAnsi="Palatino Linotype"/>
          <w:bCs/>
          <w:i/>
        </w:rPr>
      </w:pPr>
      <w:r>
        <w:rPr>
          <w:rFonts w:ascii="Palatino Linotype" w:hAnsi="Palatino Linotype"/>
          <w:bCs/>
          <w:i/>
        </w:rPr>
        <w:lastRenderedPageBreak/>
        <w:t>(…)</w:t>
      </w:r>
    </w:p>
    <w:p w14:paraId="15A31196" w14:textId="77777777" w:rsidR="00BD6031" w:rsidRDefault="00BD6031" w:rsidP="00BD6031">
      <w:pPr>
        <w:spacing w:before="240" w:line="360" w:lineRule="auto"/>
        <w:ind w:left="851" w:right="851"/>
        <w:jc w:val="both"/>
        <w:rPr>
          <w:rFonts w:ascii="Palatino Linotype" w:hAnsi="Palatino Linotype"/>
          <w:bCs/>
          <w:sz w:val="24"/>
          <w:szCs w:val="24"/>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BE65739" w14:textId="77777777" w:rsidR="00BD6031" w:rsidRDefault="00BD6031" w:rsidP="00BD6031">
      <w:pPr>
        <w:pStyle w:val="Citas"/>
      </w:pPr>
      <w:r>
        <w:t>(…)</w:t>
      </w:r>
    </w:p>
    <w:p w14:paraId="522DCBC2" w14:textId="055B800C" w:rsidR="00BD6031" w:rsidRDefault="00BD6031" w:rsidP="00BD6031">
      <w:pPr>
        <w:pStyle w:val="Citas"/>
      </w:pPr>
      <w: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D9A8F60" w14:textId="553982AC" w:rsidR="00BD6031" w:rsidRPr="00BD6031" w:rsidRDefault="00BD6031" w:rsidP="00BD6031">
      <w:pPr>
        <w:pStyle w:val="Citas"/>
        <w:rPr>
          <w:b/>
          <w:bCs/>
        </w:rPr>
      </w:pPr>
      <w:r>
        <w:t xml:space="preserve">(…)” </w:t>
      </w:r>
      <w:r>
        <w:rPr>
          <w:b/>
          <w:bCs/>
        </w:rPr>
        <w:t>(Sic)</w:t>
      </w:r>
    </w:p>
    <w:p w14:paraId="60E7DFD0" w14:textId="77777777" w:rsidR="00BD6031" w:rsidRDefault="00BD6031" w:rsidP="00A95C19">
      <w:pPr>
        <w:autoSpaceDE w:val="0"/>
        <w:autoSpaceDN w:val="0"/>
        <w:adjustRightInd w:val="0"/>
        <w:spacing w:before="240" w:line="360" w:lineRule="auto"/>
        <w:jc w:val="both"/>
        <w:rPr>
          <w:rFonts w:ascii="Palatino Linotype" w:hAnsi="Palatino Linotype" w:cs="Arial"/>
          <w:b/>
          <w:bCs/>
        </w:rPr>
      </w:pPr>
    </w:p>
    <w:p w14:paraId="5BDD141B" w14:textId="3823A3A1" w:rsidR="00BD6031" w:rsidRDefault="00BD6031" w:rsidP="0068360D">
      <w:pPr>
        <w:autoSpaceDE w:val="0"/>
        <w:autoSpaceDN w:val="0"/>
        <w:adjustRightInd w:val="0"/>
        <w:spacing w:before="240" w:line="360" w:lineRule="auto"/>
        <w:jc w:val="both"/>
        <w:rPr>
          <w:rFonts w:ascii="Palatino Linotype" w:eastAsia="Arial Unicode MS" w:hAnsi="Palatino Linotype"/>
          <w:sz w:val="24"/>
          <w:szCs w:val="24"/>
        </w:rPr>
      </w:pPr>
      <w:r w:rsidRPr="00D9557E">
        <w:rPr>
          <w:rFonts w:ascii="Palatino Linotype" w:eastAsia="MS Mincho" w:hAnsi="Palatino Linotype" w:cs="Tahoma"/>
          <w:sz w:val="24"/>
          <w:szCs w:val="24"/>
        </w:rPr>
        <w:t xml:space="preserve">Así la Ley de Transparencia y Acceso a la Información Pública del Estado de México y Municipios </w:t>
      </w:r>
      <w:r w:rsidRPr="00D9557E">
        <w:rPr>
          <w:rFonts w:ascii="Palatino Linotype" w:eastAsia="Arial Unicode MS" w:hAnsi="Palatino Linotype" w:cs="Arial"/>
          <w:sz w:val="24"/>
          <w:szCs w:val="24"/>
        </w:rPr>
        <w:t xml:space="preserve">en el artículo 92 </w:t>
      </w:r>
      <w:r>
        <w:rPr>
          <w:rFonts w:ascii="Palatino Linotype" w:eastAsia="Arial Unicode MS" w:hAnsi="Palatino Linotype" w:cs="Arial"/>
          <w:sz w:val="24"/>
          <w:szCs w:val="24"/>
        </w:rPr>
        <w:t xml:space="preserve">fracción </w:t>
      </w:r>
      <w:r>
        <w:rPr>
          <w:rFonts w:ascii="Palatino Linotype" w:hAnsi="Palatino Linotype"/>
          <w:bCs/>
          <w:sz w:val="24"/>
          <w:szCs w:val="24"/>
        </w:rPr>
        <w:t xml:space="preserve">XXXII de la Ley de Transparencia y Acceso a la Información Pública del Estado de México y Municipios </w:t>
      </w:r>
      <w:r w:rsidRPr="00D9557E">
        <w:rPr>
          <w:rFonts w:ascii="Palatino Linotype" w:eastAsia="Arial Unicode MS" w:hAnsi="Palatino Linotype"/>
          <w:sz w:val="24"/>
          <w:szCs w:val="24"/>
        </w:rPr>
        <w:t>señala que la información requerida respecto de</w:t>
      </w:r>
      <w:r>
        <w:rPr>
          <w:rFonts w:ascii="Palatino Linotype" w:eastAsia="Arial Unicode MS" w:hAnsi="Palatino Linotype"/>
          <w:sz w:val="24"/>
          <w:szCs w:val="24"/>
        </w:rPr>
        <w:t xml:space="preserve"> licencias de funcionamiento </w:t>
      </w:r>
      <w:r w:rsidRPr="00D9557E">
        <w:rPr>
          <w:rFonts w:ascii="Palatino Linotype" w:eastAsia="Arial Unicode MS" w:hAnsi="Palatino Linotype"/>
          <w:sz w:val="24"/>
          <w:szCs w:val="24"/>
        </w:rPr>
        <w:t>se trata de una obligación de transparencia común</w:t>
      </w:r>
      <w:r w:rsidR="0068360D">
        <w:rPr>
          <w:rFonts w:ascii="Palatino Linotype" w:eastAsia="Arial Unicode MS" w:hAnsi="Palatino Linotype"/>
          <w:sz w:val="24"/>
          <w:szCs w:val="24"/>
        </w:rPr>
        <w:t xml:space="preserve">, es decir, información que deberá de hacerse </w:t>
      </w:r>
      <w:proofErr w:type="spellStart"/>
      <w:r w:rsidR="0068360D">
        <w:rPr>
          <w:rFonts w:ascii="Palatino Linotype" w:eastAsia="Arial Unicode MS" w:hAnsi="Palatino Linotype"/>
          <w:sz w:val="24"/>
          <w:szCs w:val="24"/>
        </w:rPr>
        <w:t>publica</w:t>
      </w:r>
      <w:proofErr w:type="spellEnd"/>
      <w:r w:rsidR="0068360D">
        <w:rPr>
          <w:rFonts w:ascii="Palatino Linotype" w:eastAsia="Arial Unicode MS" w:hAnsi="Palatino Linotype"/>
          <w:sz w:val="24"/>
          <w:szCs w:val="24"/>
        </w:rPr>
        <w:t xml:space="preserve"> de forma oficiosa. </w:t>
      </w:r>
    </w:p>
    <w:p w14:paraId="2B14F1FC" w14:textId="77777777" w:rsidR="00FB7AC7" w:rsidRPr="00285C39" w:rsidRDefault="00FB7AC7" w:rsidP="00FB7AC7">
      <w:pPr>
        <w:spacing w:after="0" w:line="360" w:lineRule="auto"/>
        <w:jc w:val="both"/>
        <w:rPr>
          <w:rFonts w:ascii="Palatino Linotype" w:eastAsia="Calibri" w:hAnsi="Palatino Linotype" w:cs="Times New Roman"/>
          <w:sz w:val="24"/>
          <w:szCs w:val="24"/>
          <w:lang w:val="es-ES_tradnl" w:eastAsia="es-ES"/>
        </w:rPr>
      </w:pPr>
      <w:r w:rsidRPr="00285C39">
        <w:rPr>
          <w:rFonts w:ascii="Palatino Linotype" w:eastAsia="Calibri" w:hAnsi="Palatino Linotype" w:cs="Times New Roman"/>
          <w:sz w:val="24"/>
          <w:szCs w:val="24"/>
          <w:lang w:val="es-ES_tradnl" w:eastAsia="es-ES"/>
        </w:rPr>
        <w:t xml:space="preserve">Adicionalmente, con relación a la obligación de transparencia común en cita, se destaca que los </w:t>
      </w:r>
      <w:r w:rsidRPr="00285C39">
        <w:rPr>
          <w:rFonts w:ascii="Palatino Linotype" w:eastAsia="Calibri" w:hAnsi="Palatino Linotype" w:cs="Times New Roman"/>
          <w:b/>
          <w:sz w:val="24"/>
          <w:szCs w:val="24"/>
          <w:lang w:val="es-ES_tradnl" w:eastAsia="es-ES"/>
        </w:rPr>
        <w:t xml:space="preserve">“Lineamientos Técnicos Generales para la publicación, homologación y </w:t>
      </w:r>
      <w:r w:rsidRPr="00285C39">
        <w:rPr>
          <w:rFonts w:ascii="Palatino Linotype" w:eastAsia="Calibri" w:hAnsi="Palatino Linotype" w:cs="Times New Roman"/>
          <w:b/>
          <w:sz w:val="24"/>
          <w:szCs w:val="24"/>
          <w:lang w:val="es-ES_tradnl" w:eastAsia="es-ES"/>
        </w:rPr>
        <w:lastRenderedPageBreak/>
        <w:t>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285C39">
        <w:rPr>
          <w:rFonts w:ascii="Palatino Linotype" w:eastAsia="Calibri" w:hAnsi="Palatino Linotype" w:cs="Times New Roman"/>
          <w:sz w:val="24"/>
          <w:szCs w:val="24"/>
          <w:lang w:val="es-ES_tradnl" w:eastAsia="es-ES"/>
        </w:rPr>
        <w:t xml:space="preserve"> engloban como criterios sustantivos de contenido los relativos a:</w:t>
      </w:r>
    </w:p>
    <w:p w14:paraId="64D9FB01" w14:textId="540CBD51" w:rsidR="00FB7AC7" w:rsidRPr="00285C39" w:rsidRDefault="00C45419" w:rsidP="00C45419">
      <w:pPr>
        <w:pStyle w:val="Citas"/>
        <w:rPr>
          <w:lang w:val="es-ES_tradnl" w:eastAsia="es-ES"/>
        </w:rPr>
      </w:pPr>
      <w:r w:rsidRPr="00285C39">
        <w:rPr>
          <w:lang w:val="es-ES_tradnl" w:eastAsia="es-ES"/>
        </w:rPr>
        <w:t>“</w:t>
      </w:r>
      <w:r w:rsidR="00FB7AC7" w:rsidRPr="00285C39">
        <w:rPr>
          <w:lang w:val="es-ES_tradnl" w:eastAsia="es-ES"/>
        </w:rPr>
        <w:t>XXVII. Las concesiones, contratos, convenios, permisos, licencias o autorizaciones otorgados,</w:t>
      </w:r>
      <w:r w:rsidRPr="00285C39">
        <w:rPr>
          <w:lang w:val="es-ES_tradnl" w:eastAsia="es-ES"/>
        </w:rPr>
        <w:t xml:space="preserve"> </w:t>
      </w:r>
      <w:r w:rsidR="00FB7AC7" w:rsidRPr="00285C39">
        <w:rPr>
          <w:lang w:val="es-ES_tradnl" w:eastAsia="es-ES"/>
        </w:rPr>
        <w:t>especificando los titulares de aquéllos, debiendo publicarse su objeto, nombre o razón</w:t>
      </w:r>
      <w:r w:rsidRPr="00285C39">
        <w:rPr>
          <w:lang w:val="es-ES_tradnl" w:eastAsia="es-ES"/>
        </w:rPr>
        <w:t xml:space="preserve"> </w:t>
      </w:r>
      <w:r w:rsidR="00FB7AC7" w:rsidRPr="00285C39">
        <w:rPr>
          <w:lang w:val="es-ES_tradnl" w:eastAsia="es-ES"/>
        </w:rPr>
        <w:t>social del titular, vigencia, tipo, términos, condiciones, monto y modificaciones, así como</w:t>
      </w:r>
      <w:r w:rsidRPr="00285C39">
        <w:rPr>
          <w:lang w:val="es-ES_tradnl" w:eastAsia="es-ES"/>
        </w:rPr>
        <w:t xml:space="preserve"> </w:t>
      </w:r>
      <w:r w:rsidR="00FB7AC7" w:rsidRPr="00285C39">
        <w:rPr>
          <w:lang w:val="es-ES_tradnl" w:eastAsia="es-ES"/>
        </w:rPr>
        <w:t>si el procedimiento involucra el aprovechamiento de bienes, servicios y/o recursos públicos</w:t>
      </w:r>
    </w:p>
    <w:p w14:paraId="7315602B" w14:textId="5C86A775" w:rsidR="00FB7AC7" w:rsidRPr="00285C39" w:rsidRDefault="00FB7AC7" w:rsidP="00C45419">
      <w:pPr>
        <w:pStyle w:val="Citas"/>
        <w:rPr>
          <w:lang w:val="es-ES_tradnl" w:eastAsia="es-ES"/>
        </w:rPr>
      </w:pPr>
      <w:r w:rsidRPr="00285C39">
        <w:rPr>
          <w:lang w:val="es-ES_tradnl" w:eastAsia="es-ES"/>
        </w:rPr>
        <w:t>(…)</w:t>
      </w:r>
    </w:p>
    <w:p w14:paraId="218B256F" w14:textId="010A9410" w:rsidR="00FB7AC7" w:rsidRPr="00285C39" w:rsidRDefault="00FB7AC7" w:rsidP="00C45419">
      <w:pPr>
        <w:pStyle w:val="Citas"/>
        <w:rPr>
          <w:lang w:val="es-ES_tradnl" w:eastAsia="es-ES"/>
        </w:rPr>
      </w:pPr>
      <w:r w:rsidRPr="00285C39">
        <w:rPr>
          <w:lang w:val="es-ES_tradnl" w:eastAsia="es-ES"/>
        </w:rPr>
        <w:t>Criterios sustantivos de contenido</w:t>
      </w:r>
    </w:p>
    <w:p w14:paraId="0AEC81B7" w14:textId="77777777" w:rsidR="00C45419" w:rsidRPr="00285C39" w:rsidRDefault="00C45419" w:rsidP="00C45419">
      <w:pPr>
        <w:pStyle w:val="Citas"/>
        <w:rPr>
          <w:lang w:val="es-ES_tradnl" w:eastAsia="es-ES"/>
        </w:rPr>
      </w:pPr>
      <w:r w:rsidRPr="00285C39">
        <w:rPr>
          <w:lang w:val="es-ES_tradnl" w:eastAsia="es-ES"/>
        </w:rPr>
        <w:t>Criterio 1 Ejercicio.</w:t>
      </w:r>
    </w:p>
    <w:p w14:paraId="2E38F9E3" w14:textId="77777777" w:rsidR="00C45419" w:rsidRPr="00285C39" w:rsidRDefault="00C45419" w:rsidP="00C45419">
      <w:pPr>
        <w:pStyle w:val="Citas"/>
        <w:rPr>
          <w:lang w:val="es-ES_tradnl" w:eastAsia="es-ES"/>
        </w:rPr>
      </w:pPr>
      <w:r w:rsidRPr="00285C39">
        <w:rPr>
          <w:lang w:val="es-ES_tradnl" w:eastAsia="es-ES"/>
        </w:rPr>
        <w:t>Criterio 2 Periodo que se informa (fecha de inicio y fecha de término con el formato día/mes/año).</w:t>
      </w:r>
    </w:p>
    <w:p w14:paraId="0DD814B9" w14:textId="5DFF6382" w:rsidR="00C45419" w:rsidRPr="00285C39" w:rsidRDefault="00C45419" w:rsidP="00C45419">
      <w:pPr>
        <w:pStyle w:val="Citas"/>
        <w:rPr>
          <w:lang w:val="es-ES_tradnl" w:eastAsia="es-ES"/>
        </w:rPr>
      </w:pPr>
      <w:r w:rsidRPr="00285C39">
        <w:rPr>
          <w:lang w:val="es-ES_tradnl" w:eastAsia="es-ES"/>
        </w:rPr>
        <w:t>Criterio 3 Tipo de acto jurídico (catálogo): Concesión / Contrato / Convenio / Permiso / Licencia /Autorización / Asignación/ Otro (especificar).</w:t>
      </w:r>
    </w:p>
    <w:p w14:paraId="0D0758A9" w14:textId="7D6BE747" w:rsidR="00C45419" w:rsidRPr="00285C39" w:rsidRDefault="00C45419" w:rsidP="00C45419">
      <w:pPr>
        <w:pStyle w:val="Citas"/>
        <w:rPr>
          <w:lang w:val="es-ES_tradnl" w:eastAsia="es-ES"/>
        </w:rPr>
      </w:pPr>
      <w:r w:rsidRPr="00285C39">
        <w:rPr>
          <w:lang w:val="es-ES_tradnl" w:eastAsia="es-ES"/>
        </w:rPr>
        <w:t>Criterio 4 Número de control interno asignado, en su caso, al contrato, convenio, concesión, permiso, licencia, autorización o asignación.</w:t>
      </w:r>
    </w:p>
    <w:p w14:paraId="6DE105D6" w14:textId="77777777" w:rsidR="00C45419" w:rsidRPr="00285C39" w:rsidRDefault="00C45419" w:rsidP="00C45419">
      <w:pPr>
        <w:pStyle w:val="Citas"/>
        <w:rPr>
          <w:lang w:val="es-ES_tradnl" w:eastAsia="es-ES"/>
        </w:rPr>
      </w:pPr>
      <w:r w:rsidRPr="00285C39">
        <w:rPr>
          <w:lang w:val="es-ES_tradnl" w:eastAsia="es-ES"/>
        </w:rPr>
        <w:t>Criterio 5 Objeto (la finalidad con la que se realizó el acto jurídico).</w:t>
      </w:r>
    </w:p>
    <w:p w14:paraId="6CA9D6A7" w14:textId="77777777" w:rsidR="00C45419" w:rsidRPr="00285C39" w:rsidRDefault="00C45419" w:rsidP="00C45419">
      <w:pPr>
        <w:pStyle w:val="Citas"/>
        <w:rPr>
          <w:lang w:val="es-ES_tradnl" w:eastAsia="es-ES"/>
        </w:rPr>
      </w:pPr>
      <w:r w:rsidRPr="00285C39">
        <w:rPr>
          <w:lang w:val="es-ES_tradnl" w:eastAsia="es-ES"/>
        </w:rPr>
        <w:t>Criterio 6 Fundamento jurídico por el cual se llevó a cabo el acto jurídico.</w:t>
      </w:r>
    </w:p>
    <w:p w14:paraId="4A9CC4DF" w14:textId="77777777" w:rsidR="00C45419" w:rsidRPr="00285C39" w:rsidRDefault="00C45419" w:rsidP="00C45419">
      <w:pPr>
        <w:pStyle w:val="Citas"/>
        <w:rPr>
          <w:lang w:val="es-ES_tradnl" w:eastAsia="es-ES"/>
        </w:rPr>
      </w:pPr>
      <w:r w:rsidRPr="00285C39">
        <w:rPr>
          <w:lang w:val="es-ES_tradnl" w:eastAsia="es-ES"/>
        </w:rPr>
        <w:lastRenderedPageBreak/>
        <w:t>Criterio 7 Unidad(es) o área(s) responsable(s) de instrumentación.</w:t>
      </w:r>
    </w:p>
    <w:p w14:paraId="7B3970C1" w14:textId="77777777" w:rsidR="00C45419" w:rsidRPr="00285C39" w:rsidRDefault="00C45419" w:rsidP="00C45419">
      <w:pPr>
        <w:pStyle w:val="Citas"/>
        <w:rPr>
          <w:lang w:val="es-ES_tradnl" w:eastAsia="es-ES"/>
        </w:rPr>
      </w:pPr>
      <w:r w:rsidRPr="00285C39">
        <w:rPr>
          <w:lang w:val="es-ES_tradnl" w:eastAsia="es-ES"/>
        </w:rPr>
        <w:t>Criterio 8 Sector al cual se otorgó el acto jurídico (catálogo): Público/Privado.</w:t>
      </w:r>
    </w:p>
    <w:p w14:paraId="65A7A2D5" w14:textId="77777777" w:rsidR="00C45419" w:rsidRPr="00285C39" w:rsidRDefault="00C45419" w:rsidP="00C45419">
      <w:pPr>
        <w:pStyle w:val="Citas"/>
        <w:rPr>
          <w:b/>
          <w:bCs/>
          <w:lang w:val="es-ES_tradnl" w:eastAsia="es-ES"/>
        </w:rPr>
      </w:pPr>
      <w:r w:rsidRPr="00285C39">
        <w:rPr>
          <w:b/>
          <w:bCs/>
          <w:lang w:val="es-ES_tradnl" w:eastAsia="es-ES"/>
        </w:rPr>
        <w:t>Respecto de la persona titular a quien se otorgó el acto jurídico se deberá publicar, según corresponda:</w:t>
      </w:r>
    </w:p>
    <w:p w14:paraId="62D1A6C1" w14:textId="712A7F36" w:rsidR="00C45419" w:rsidRPr="00285C39" w:rsidRDefault="00C45419" w:rsidP="00C45419">
      <w:pPr>
        <w:pStyle w:val="Citas"/>
        <w:rPr>
          <w:b/>
          <w:bCs/>
          <w:u w:val="single"/>
          <w:lang w:val="es-ES_tradnl" w:eastAsia="es-ES"/>
        </w:rPr>
      </w:pPr>
      <w:r w:rsidRPr="00285C39">
        <w:rPr>
          <w:b/>
          <w:bCs/>
          <w:u w:val="single"/>
          <w:lang w:val="es-ES_tradnl" w:eastAsia="es-ES"/>
        </w:rPr>
        <w:t>Criterio 9 Nombre completo (nombre[s], primer apellido y segundo apellido), tratándose se persona física.</w:t>
      </w:r>
    </w:p>
    <w:p w14:paraId="1FF71514" w14:textId="77777777" w:rsidR="00C45419" w:rsidRPr="00285C39" w:rsidRDefault="00C45419" w:rsidP="00C45419">
      <w:pPr>
        <w:pStyle w:val="Citas"/>
        <w:rPr>
          <w:lang w:val="es-ES_tradnl" w:eastAsia="es-ES"/>
        </w:rPr>
      </w:pPr>
      <w:r w:rsidRPr="00285C39">
        <w:rPr>
          <w:lang w:val="es-ES_tradnl" w:eastAsia="es-ES"/>
        </w:rPr>
        <w:t>Criterio 10 Sexo (catálogo): Mujer/Hombre, tratándose de persona física.</w:t>
      </w:r>
    </w:p>
    <w:p w14:paraId="374CCF0B" w14:textId="112BF269" w:rsidR="00FB7AC7" w:rsidRPr="00285C39" w:rsidRDefault="00C45419" w:rsidP="00C45419">
      <w:pPr>
        <w:pStyle w:val="Citas"/>
        <w:rPr>
          <w:lang w:val="es-ES_tradnl" w:eastAsia="es-ES"/>
        </w:rPr>
      </w:pPr>
      <w:r w:rsidRPr="00285C39">
        <w:rPr>
          <w:lang w:val="es-ES_tradnl" w:eastAsia="es-ES"/>
        </w:rPr>
        <w:t>Criterio 11 Razón social, tratándose de persona moral.</w:t>
      </w:r>
    </w:p>
    <w:p w14:paraId="0E9B09AC" w14:textId="722216D8" w:rsidR="00FB7AC7" w:rsidRPr="00285C39" w:rsidRDefault="00C45419" w:rsidP="00C45419">
      <w:pPr>
        <w:pStyle w:val="Citas"/>
        <w:rPr>
          <w:rFonts w:eastAsia="Arial Unicode MS"/>
          <w:lang w:val="es-ES_tradnl"/>
        </w:rPr>
      </w:pPr>
      <w:r w:rsidRPr="00285C39">
        <w:rPr>
          <w:rFonts w:eastAsia="Arial Unicode MS"/>
          <w:lang w:val="es-ES_tradnl"/>
        </w:rPr>
        <w:t>Criterio 12 Nombre completo (nombre[s], primer apellido y segundo apellido) de la(s) persona(s) beneficiaria(s) final(s), es decir, de quien controle, posea o se beneficie de los actos jurídicos celebrados por la persona moral, en su caso</w:t>
      </w:r>
    </w:p>
    <w:p w14:paraId="66F60B79" w14:textId="45189A7E" w:rsidR="00C45419" w:rsidRPr="00C45419" w:rsidRDefault="00C45419" w:rsidP="00C45419">
      <w:pPr>
        <w:pStyle w:val="Citas"/>
        <w:rPr>
          <w:rFonts w:eastAsia="Arial Unicode MS"/>
          <w:b/>
          <w:bCs/>
          <w:lang w:val="es-ES_tradnl"/>
        </w:rPr>
      </w:pPr>
      <w:r w:rsidRPr="00285C39">
        <w:rPr>
          <w:rFonts w:eastAsia="Arial Unicode MS"/>
          <w:lang w:val="es-ES_tradnl"/>
        </w:rPr>
        <w:t xml:space="preserve">(…)” </w:t>
      </w:r>
      <w:r w:rsidRPr="00285C39">
        <w:rPr>
          <w:rFonts w:eastAsia="Arial Unicode MS"/>
          <w:b/>
          <w:bCs/>
          <w:lang w:val="es-ES_tradnl"/>
        </w:rPr>
        <w:t>(Sic)</w:t>
      </w:r>
    </w:p>
    <w:p w14:paraId="546F1ECB" w14:textId="77777777" w:rsidR="00FB7AC7" w:rsidRDefault="00FB7AC7" w:rsidP="0068360D">
      <w:pPr>
        <w:autoSpaceDE w:val="0"/>
        <w:autoSpaceDN w:val="0"/>
        <w:adjustRightInd w:val="0"/>
        <w:spacing w:before="240" w:line="360" w:lineRule="auto"/>
        <w:jc w:val="both"/>
        <w:rPr>
          <w:rFonts w:ascii="Palatino Linotype" w:eastAsia="Arial Unicode MS" w:hAnsi="Palatino Linotype"/>
          <w:sz w:val="24"/>
          <w:szCs w:val="24"/>
        </w:rPr>
      </w:pPr>
    </w:p>
    <w:p w14:paraId="018FEF27" w14:textId="77777777" w:rsidR="00C45419" w:rsidRDefault="00C45419" w:rsidP="00C4541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De ahí que deba de arribarse a las siguientes premisas:</w:t>
      </w:r>
    </w:p>
    <w:p w14:paraId="09D654C2" w14:textId="77777777" w:rsidR="00C45419" w:rsidRDefault="00C45419" w:rsidP="00CA3D06">
      <w:pPr>
        <w:pStyle w:val="Prrafodelista"/>
        <w:numPr>
          <w:ilvl w:val="0"/>
          <w:numId w:val="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La licencia de funcionamiento es el acto administrativo, emitido por autoridad competente, mediante el cual se autoriza a una persona física o jurídica colectiva a efecto de desarrollar actividades económicas.</w:t>
      </w:r>
    </w:p>
    <w:p w14:paraId="7E7E42AF" w14:textId="77777777" w:rsidR="00C45419" w:rsidRDefault="00C45419" w:rsidP="00CA3D06">
      <w:pPr>
        <w:pStyle w:val="Prrafodelista"/>
        <w:numPr>
          <w:ilvl w:val="0"/>
          <w:numId w:val="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Que las licencias de funcionamiento son susceptibles de ser expedidas y en su caso revalidadas en términos de la normatividad aplicable.</w:t>
      </w:r>
    </w:p>
    <w:p w14:paraId="4CD11F5C" w14:textId="77777777" w:rsidR="00C45419" w:rsidRPr="00285C39" w:rsidRDefault="00C45419" w:rsidP="00CA3D06">
      <w:pPr>
        <w:pStyle w:val="Prrafodelista"/>
        <w:numPr>
          <w:ilvl w:val="0"/>
          <w:numId w:val="1"/>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 xml:space="preserve">Que los titulares de licencias o permisos contraen una serie de obligaciones frente al Estado, destacando la relativa a tener a la vista la licencia o permiso, </w:t>
      </w:r>
      <w:r w:rsidRPr="00285C39">
        <w:rPr>
          <w:rFonts w:ascii="Palatino Linotype" w:hAnsi="Palatino Linotype" w:cs="Arial"/>
        </w:rPr>
        <w:t xml:space="preserve">en original o copia certificada. </w:t>
      </w:r>
    </w:p>
    <w:p w14:paraId="3BD9B7B9" w14:textId="15B3B2A5" w:rsidR="00C45419" w:rsidRDefault="00C45419" w:rsidP="00CA3D06">
      <w:pPr>
        <w:pStyle w:val="Prrafodelista"/>
        <w:numPr>
          <w:ilvl w:val="0"/>
          <w:numId w:val="1"/>
        </w:numPr>
        <w:autoSpaceDE w:val="0"/>
        <w:autoSpaceDN w:val="0"/>
        <w:adjustRightInd w:val="0"/>
        <w:spacing w:before="240" w:after="160" w:line="360" w:lineRule="auto"/>
        <w:jc w:val="both"/>
        <w:rPr>
          <w:rFonts w:ascii="Palatino Linotype" w:hAnsi="Palatino Linotype" w:cs="Arial"/>
        </w:rPr>
      </w:pPr>
      <w:r w:rsidRPr="00285C39">
        <w:rPr>
          <w:rFonts w:ascii="Palatino Linotype" w:hAnsi="Palatino Linotype" w:cs="Arial"/>
        </w:rPr>
        <w:t>Que las licencias de funcionamiento figuran como una obligación de transparencia común, precisando que el nombre del titular al cual le fue otorgado el acto jurídico figura como un criterio sustantivo de contenido, es decir, es público. Robustece lo anterior, el hecho de que la licencia de funcionamiento deberá de tenerse en un lugar visible</w:t>
      </w:r>
      <w:r w:rsidR="009E5318" w:rsidRPr="00285C39">
        <w:rPr>
          <w:rFonts w:ascii="Palatino Linotype" w:hAnsi="Palatino Linotype" w:cs="Arial"/>
        </w:rPr>
        <w:t xml:space="preserve">, en términos de la normatividad aplicable. </w:t>
      </w:r>
    </w:p>
    <w:p w14:paraId="6F842BBE" w14:textId="2F63B390" w:rsidR="00285C39" w:rsidRPr="00C43CC0" w:rsidRDefault="00285C39" w:rsidP="00CA3D06">
      <w:pPr>
        <w:pStyle w:val="Prrafodelista"/>
        <w:numPr>
          <w:ilvl w:val="0"/>
          <w:numId w:val="1"/>
        </w:numPr>
        <w:autoSpaceDE w:val="0"/>
        <w:autoSpaceDN w:val="0"/>
        <w:adjustRightInd w:val="0"/>
        <w:spacing w:before="240" w:after="160" w:line="360" w:lineRule="auto"/>
        <w:jc w:val="both"/>
        <w:rPr>
          <w:rFonts w:ascii="Palatino Linotype" w:hAnsi="Palatino Linotype" w:cs="Arial"/>
          <w:b/>
          <w:bCs/>
          <w:u w:val="single"/>
        </w:rPr>
      </w:pPr>
      <w:r>
        <w:rPr>
          <w:rFonts w:ascii="Palatino Linotype" w:hAnsi="Palatino Linotype" w:cs="Arial"/>
        </w:rPr>
        <w:t>Que las licencias de funcionamiento se expiden a favor de personas físicas en calidad de solicitante o representante legal</w:t>
      </w:r>
      <w:r w:rsidR="00C43CC0">
        <w:rPr>
          <w:rFonts w:ascii="Palatino Linotype" w:hAnsi="Palatino Linotype" w:cs="Arial"/>
        </w:rPr>
        <w:t xml:space="preserve">, </w:t>
      </w:r>
      <w:r w:rsidR="00C43CC0" w:rsidRPr="00C43CC0">
        <w:rPr>
          <w:rFonts w:ascii="Palatino Linotype" w:hAnsi="Palatino Linotype" w:cs="Arial"/>
          <w:b/>
          <w:bCs/>
          <w:u w:val="single"/>
        </w:rPr>
        <w:t xml:space="preserve">es decir, no se advierte disposición expresa que requiera licencia para </w:t>
      </w:r>
      <w:r w:rsidR="000A1AD5">
        <w:rPr>
          <w:rFonts w:ascii="Palatino Linotype" w:hAnsi="Palatino Linotype" w:cs="Arial"/>
          <w:b/>
          <w:bCs/>
          <w:u w:val="single"/>
        </w:rPr>
        <w:t xml:space="preserve">el funcionamiento </w:t>
      </w:r>
      <w:r w:rsidR="00C43CC0" w:rsidRPr="00C43CC0">
        <w:rPr>
          <w:rFonts w:ascii="Palatino Linotype" w:hAnsi="Palatino Linotype" w:cs="Arial"/>
          <w:b/>
          <w:bCs/>
          <w:u w:val="single"/>
        </w:rPr>
        <w:t>bienes municipales.</w:t>
      </w:r>
    </w:p>
    <w:p w14:paraId="1F74C906" w14:textId="77777777" w:rsidR="00FB7AC7" w:rsidRPr="000A1AD5" w:rsidRDefault="00FB7AC7" w:rsidP="0068360D">
      <w:pPr>
        <w:autoSpaceDE w:val="0"/>
        <w:autoSpaceDN w:val="0"/>
        <w:adjustRightInd w:val="0"/>
        <w:spacing w:before="240" w:line="360" w:lineRule="auto"/>
        <w:jc w:val="both"/>
        <w:rPr>
          <w:rFonts w:ascii="Palatino Linotype" w:hAnsi="Palatino Linotype" w:cs="Arial"/>
          <w:lang w:val="es-ES"/>
        </w:rPr>
      </w:pPr>
    </w:p>
    <w:p w14:paraId="688B411E" w14:textId="7A4807B6" w:rsidR="00285C39" w:rsidRDefault="00A95C19" w:rsidP="00A95C19">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t xml:space="preserve">Una vez sentado lo anterior, como se mencionó en el antecedente </w:t>
      </w:r>
      <w:r w:rsidR="000A1AD5">
        <w:rPr>
          <w:rFonts w:ascii="Palatino Linotype" w:hAnsi="Palatino Linotype" w:cs="Arial"/>
          <w:lang w:val="es-MX"/>
        </w:rPr>
        <w:t>tercero</w:t>
      </w:r>
      <w:r>
        <w:rPr>
          <w:rFonts w:ascii="Palatino Linotype" w:hAnsi="Palatino Linotype" w:cs="Arial"/>
          <w:lang w:val="es-MX"/>
        </w:rPr>
        <w:t xml:space="preserve">, </w:t>
      </w:r>
      <w:r>
        <w:rPr>
          <w:rFonts w:ascii="Palatino Linotype" w:hAnsi="Palatino Linotype" w:cs="Arial"/>
          <w:b/>
          <w:bCs/>
          <w:lang w:val="es-MX"/>
        </w:rPr>
        <w:t xml:space="preserve">El Sujeto Obligado </w:t>
      </w:r>
      <w:r>
        <w:rPr>
          <w:rFonts w:ascii="Palatino Linotype" w:hAnsi="Palatino Linotype" w:cs="Arial"/>
          <w:lang w:val="es-MX"/>
        </w:rPr>
        <w:t xml:space="preserve">en fecha </w:t>
      </w:r>
      <w:r w:rsidR="00285C39">
        <w:rPr>
          <w:rFonts w:ascii="Palatino Linotype" w:hAnsi="Palatino Linotype" w:cs="Arial"/>
          <w:b/>
          <w:bCs/>
          <w:lang w:val="es-MX"/>
        </w:rPr>
        <w:t xml:space="preserve">veinticinco de marzo de dos mil veinticinco, </w:t>
      </w:r>
      <w:r w:rsidR="00285C39">
        <w:rPr>
          <w:rFonts w:ascii="Palatino Linotype" w:hAnsi="Palatino Linotype" w:cs="Arial"/>
          <w:lang w:val="es-MX"/>
        </w:rPr>
        <w:t xml:space="preserve">rindió su respuesta a la solicitud de información, adjuntando para tal efecto lo siguiente: </w:t>
      </w:r>
    </w:p>
    <w:p w14:paraId="5CF2734F" w14:textId="265C7D76" w:rsidR="00285C39" w:rsidRPr="00D351F4" w:rsidRDefault="00285C39" w:rsidP="00CA3D06">
      <w:pPr>
        <w:pStyle w:val="Prrafodelista"/>
        <w:numPr>
          <w:ilvl w:val="0"/>
          <w:numId w:val="5"/>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rPr>
        <w:t>“</w:t>
      </w:r>
      <w:r w:rsidRPr="00E5013B">
        <w:rPr>
          <w:rFonts w:ascii="Palatino Linotype" w:eastAsia="Calibri" w:hAnsi="Palatino Linotype" w:cs="Arial"/>
          <w:b/>
          <w:bCs/>
        </w:rPr>
        <w:t>R. 01008. 2025.pdf</w:t>
      </w:r>
      <w:r>
        <w:rPr>
          <w:rFonts w:ascii="Palatino Linotype" w:hAnsi="Palatino Linotype" w:cs="Arial"/>
          <w:b/>
          <w:bCs/>
        </w:rPr>
        <w:t xml:space="preserve">”: </w:t>
      </w:r>
      <w:r>
        <w:rPr>
          <w:rFonts w:ascii="Palatino Linotype" w:hAnsi="Palatino Linotype" w:cs="Arial"/>
        </w:rPr>
        <w:t xml:space="preserve">Oficio sin número signado por el titular de la unidad de transparencia, dirigido al solicitante, de fecha veinticinco de marzo de dos mil veinticinco, </w:t>
      </w:r>
      <w:r w:rsidR="00D351F4">
        <w:rPr>
          <w:rFonts w:ascii="Palatino Linotype" w:hAnsi="Palatino Linotype" w:cs="Arial"/>
        </w:rPr>
        <w:t>en términos generales se expone lo siguiente:</w:t>
      </w:r>
    </w:p>
    <w:p w14:paraId="15E14D54" w14:textId="6859EF62" w:rsidR="00D351F4" w:rsidRPr="00D351F4" w:rsidRDefault="00D351F4" w:rsidP="00CA3D06">
      <w:pPr>
        <w:pStyle w:val="Prrafodelista"/>
        <w:numPr>
          <w:ilvl w:val="0"/>
          <w:numId w:val="6"/>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rPr>
        <w:t xml:space="preserve">El servidor público habilitado adscrito a la dirección general de desarrollo económico informó que se sometió ante el comité de transparencia el cambio </w:t>
      </w:r>
      <w:r>
        <w:rPr>
          <w:rFonts w:ascii="Palatino Linotype" w:hAnsi="Palatino Linotype" w:cs="Arial"/>
        </w:rPr>
        <w:lastRenderedPageBreak/>
        <w:t xml:space="preserve">de modalidad, señalando dirección, horario y servidor público designado para tales efectos. </w:t>
      </w:r>
    </w:p>
    <w:p w14:paraId="30A97689" w14:textId="195F066B" w:rsidR="00D351F4" w:rsidRPr="00695BF1" w:rsidRDefault="00695BF1" w:rsidP="00CA3D06">
      <w:pPr>
        <w:pStyle w:val="Prrafodelista"/>
        <w:numPr>
          <w:ilvl w:val="0"/>
          <w:numId w:val="6"/>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rPr>
        <w:t xml:space="preserve">El servidor público habilitado adscrito a la dirección general de educación refirió que en términos de la normatividad aplicable las casas de cultura no requieren de licencias de funcionamiento. </w:t>
      </w:r>
    </w:p>
    <w:p w14:paraId="46176305" w14:textId="77777777" w:rsidR="00695BF1" w:rsidRPr="00285C39" w:rsidRDefault="00695BF1" w:rsidP="00695BF1">
      <w:pPr>
        <w:pStyle w:val="Prrafodelista"/>
        <w:autoSpaceDE w:val="0"/>
        <w:autoSpaceDN w:val="0"/>
        <w:adjustRightInd w:val="0"/>
        <w:spacing w:before="240" w:after="160" w:line="360" w:lineRule="auto"/>
        <w:ind w:left="1080"/>
        <w:jc w:val="both"/>
        <w:rPr>
          <w:rFonts w:ascii="Palatino Linotype" w:hAnsi="Palatino Linotype" w:cs="Arial"/>
          <w:lang w:val="es-MX"/>
        </w:rPr>
      </w:pPr>
    </w:p>
    <w:p w14:paraId="1953E049" w14:textId="2D5ADD58" w:rsidR="00285C39" w:rsidRPr="00695BF1" w:rsidRDefault="00285C39" w:rsidP="00CA3D06">
      <w:pPr>
        <w:pStyle w:val="Prrafodelista"/>
        <w:numPr>
          <w:ilvl w:val="0"/>
          <w:numId w:val="5"/>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b/>
          <w:bCs/>
        </w:rPr>
        <w:t xml:space="preserve"> “</w:t>
      </w:r>
      <w:r w:rsidRPr="00E5013B">
        <w:rPr>
          <w:rFonts w:ascii="Palatino Linotype" w:eastAsia="Calibri" w:hAnsi="Palatino Linotype" w:cs="Arial"/>
          <w:b/>
          <w:bCs/>
        </w:rPr>
        <w:t>ACTA DUCENTÉSIMA CUADRAGÉSIMA SEXTA SESIÓN EXTRAORDINARIA 2025.pdf</w:t>
      </w:r>
      <w:r>
        <w:rPr>
          <w:rFonts w:ascii="Palatino Linotype" w:hAnsi="Palatino Linotype" w:cs="Arial"/>
          <w:b/>
          <w:bCs/>
        </w:rPr>
        <w:t>”</w:t>
      </w:r>
      <w:r w:rsidR="00695BF1">
        <w:rPr>
          <w:rFonts w:ascii="Palatino Linotype" w:hAnsi="Palatino Linotype" w:cs="Arial"/>
          <w:b/>
          <w:bCs/>
        </w:rPr>
        <w:t xml:space="preserve">: </w:t>
      </w:r>
      <w:r w:rsidR="00695BF1">
        <w:rPr>
          <w:rFonts w:ascii="Palatino Linotype" w:hAnsi="Palatino Linotype" w:cs="Arial"/>
        </w:rPr>
        <w:t>Acta de la ducentésima cuadragésima sexta sesión extraordinaria 2025 del Comité de Transparencia, de fecha trece de marzo de dos mil veinticinco, resulta de nuestro interés el siguiente extracto:</w:t>
      </w:r>
    </w:p>
    <w:p w14:paraId="587F2126" w14:textId="5DA39010" w:rsidR="00687E41" w:rsidRDefault="00695BF1" w:rsidP="00695BF1">
      <w:pPr>
        <w:pStyle w:val="Prrafodelista"/>
        <w:autoSpaceDE w:val="0"/>
        <w:autoSpaceDN w:val="0"/>
        <w:adjustRightInd w:val="0"/>
        <w:spacing w:before="240" w:after="160" w:line="360" w:lineRule="auto"/>
        <w:ind w:left="720"/>
        <w:jc w:val="both"/>
        <w:rPr>
          <w:rFonts w:ascii="Palatino Linotype" w:hAnsi="Palatino Linotype" w:cs="Arial"/>
          <w:i/>
          <w:iCs/>
        </w:rPr>
      </w:pPr>
      <w:r>
        <w:rPr>
          <w:rFonts w:ascii="Palatino Linotype" w:hAnsi="Palatino Linotype" w:cs="Arial"/>
          <w:i/>
          <w:iCs/>
        </w:rPr>
        <w:t xml:space="preserve">“(…) </w:t>
      </w:r>
      <w:r w:rsidR="00687E41">
        <w:rPr>
          <w:rFonts w:ascii="Palatino Linotype" w:hAnsi="Palatino Linotype" w:cs="Arial"/>
          <w:i/>
          <w:iCs/>
        </w:rPr>
        <w:t xml:space="preserve">quien proporcionará las facilidades necesarias para la consulta correspondiente, toda vez que implica un estimado de </w:t>
      </w:r>
      <w:r w:rsidR="00687E41" w:rsidRPr="00687E41">
        <w:rPr>
          <w:rFonts w:ascii="Palatino Linotype" w:hAnsi="Palatino Linotype" w:cs="Arial"/>
          <w:b/>
          <w:bCs/>
          <w:i/>
          <w:iCs/>
          <w:u w:val="single"/>
        </w:rPr>
        <w:t>16,432 fojas útiles de los expedientes</w:t>
      </w:r>
      <w:r w:rsidR="00687E41">
        <w:rPr>
          <w:rFonts w:ascii="Palatino Linotype" w:hAnsi="Palatino Linotype" w:cs="Arial"/>
          <w:i/>
          <w:iCs/>
        </w:rPr>
        <w:t xml:space="preserve"> que integran las Licencias de Funcionamiento correspondientes a los años 2022 y 2023. </w:t>
      </w:r>
    </w:p>
    <w:p w14:paraId="268FA0AD" w14:textId="688A19FB" w:rsidR="00687E41" w:rsidRDefault="00687E41" w:rsidP="00695BF1">
      <w:pPr>
        <w:pStyle w:val="Prrafodelista"/>
        <w:autoSpaceDE w:val="0"/>
        <w:autoSpaceDN w:val="0"/>
        <w:adjustRightInd w:val="0"/>
        <w:spacing w:before="240" w:after="160" w:line="360" w:lineRule="auto"/>
        <w:ind w:left="720"/>
        <w:jc w:val="both"/>
        <w:rPr>
          <w:rFonts w:ascii="Palatino Linotype" w:hAnsi="Palatino Linotype" w:cs="Arial"/>
          <w:i/>
          <w:iCs/>
        </w:rPr>
      </w:pPr>
      <w:r>
        <w:rPr>
          <w:rFonts w:ascii="Palatino Linotype" w:hAnsi="Palatino Linotype" w:cs="Arial"/>
          <w:i/>
          <w:iCs/>
        </w:rPr>
        <w:t>(…)</w:t>
      </w:r>
    </w:p>
    <w:p w14:paraId="60E5B581" w14:textId="20278114" w:rsidR="00695BF1" w:rsidRDefault="00695BF1" w:rsidP="00695BF1">
      <w:pPr>
        <w:pStyle w:val="Prrafodelista"/>
        <w:autoSpaceDE w:val="0"/>
        <w:autoSpaceDN w:val="0"/>
        <w:adjustRightInd w:val="0"/>
        <w:spacing w:before="240" w:after="160" w:line="360" w:lineRule="auto"/>
        <w:ind w:left="720"/>
        <w:jc w:val="both"/>
        <w:rPr>
          <w:rFonts w:ascii="Palatino Linotype" w:hAnsi="Palatino Linotype" w:cs="Arial"/>
          <w:i/>
          <w:iCs/>
        </w:rPr>
      </w:pPr>
      <w:r>
        <w:rPr>
          <w:rFonts w:ascii="Palatino Linotype" w:hAnsi="Palatino Linotype" w:cs="Arial"/>
          <w:i/>
          <w:iCs/>
        </w:rPr>
        <w:t>Acuerdo CT/SE/246/01/2025</w:t>
      </w:r>
    </w:p>
    <w:p w14:paraId="1427CB83" w14:textId="24AB3FA6" w:rsidR="00695BF1" w:rsidRDefault="00695BF1" w:rsidP="00695BF1">
      <w:pPr>
        <w:pStyle w:val="Prrafodelista"/>
        <w:autoSpaceDE w:val="0"/>
        <w:autoSpaceDN w:val="0"/>
        <w:adjustRightInd w:val="0"/>
        <w:spacing w:before="240" w:after="160" w:line="360" w:lineRule="auto"/>
        <w:ind w:left="720"/>
        <w:jc w:val="both"/>
        <w:rPr>
          <w:rFonts w:ascii="Palatino Linotype" w:hAnsi="Palatino Linotype" w:cs="Arial"/>
          <w:b/>
          <w:bCs/>
          <w:i/>
          <w:iCs/>
        </w:rPr>
      </w:pPr>
      <w:r>
        <w:rPr>
          <w:rFonts w:ascii="Palatino Linotype" w:hAnsi="Palatino Linotype" w:cs="Arial"/>
          <w:i/>
          <w:iCs/>
        </w:rPr>
        <w:t xml:space="preserve">Se aprueba el cambio de modalidad a consulta en sitio, para dar respuesta a la Solicitud de Información número </w:t>
      </w:r>
      <w:r>
        <w:rPr>
          <w:rFonts w:ascii="Palatino Linotype" w:hAnsi="Palatino Linotype" w:cs="Arial"/>
          <w:b/>
          <w:bCs/>
          <w:i/>
          <w:iCs/>
        </w:rPr>
        <w:t xml:space="preserve">01008/TOLUCA/IP/2025, </w:t>
      </w:r>
      <w:r>
        <w:rPr>
          <w:rFonts w:ascii="Palatino Linotype" w:hAnsi="Palatino Linotype" w:cs="Arial"/>
          <w:i/>
          <w:iCs/>
        </w:rPr>
        <w:t xml:space="preserve">con fundamento en el artículo 158 y demás aplicables de la Ley de Transparencia y Acceso a la Información Pública del Estado de México y Municipios” </w:t>
      </w:r>
      <w:r>
        <w:rPr>
          <w:rFonts w:ascii="Palatino Linotype" w:hAnsi="Palatino Linotype" w:cs="Arial"/>
          <w:b/>
          <w:bCs/>
          <w:i/>
          <w:iCs/>
        </w:rPr>
        <w:t xml:space="preserve">(Sic) </w:t>
      </w:r>
    </w:p>
    <w:p w14:paraId="48497DE9" w14:textId="77777777" w:rsidR="00695BF1" w:rsidRPr="00695BF1" w:rsidRDefault="00695BF1" w:rsidP="00695BF1">
      <w:pPr>
        <w:autoSpaceDE w:val="0"/>
        <w:autoSpaceDN w:val="0"/>
        <w:adjustRightInd w:val="0"/>
        <w:spacing w:before="240" w:line="360" w:lineRule="auto"/>
        <w:jc w:val="both"/>
        <w:rPr>
          <w:rFonts w:ascii="Palatino Linotype" w:hAnsi="Palatino Linotype" w:cs="Arial"/>
          <w:b/>
          <w:bCs/>
          <w:i/>
          <w:iCs/>
        </w:rPr>
      </w:pPr>
    </w:p>
    <w:p w14:paraId="28817CB9" w14:textId="12997785" w:rsidR="00285C39" w:rsidRPr="00285C39" w:rsidRDefault="00285C39" w:rsidP="00CA3D06">
      <w:pPr>
        <w:pStyle w:val="Prrafodelista"/>
        <w:numPr>
          <w:ilvl w:val="0"/>
          <w:numId w:val="5"/>
        </w:numPr>
        <w:autoSpaceDE w:val="0"/>
        <w:autoSpaceDN w:val="0"/>
        <w:adjustRightInd w:val="0"/>
        <w:spacing w:before="240" w:after="160" w:line="360" w:lineRule="auto"/>
        <w:jc w:val="both"/>
        <w:rPr>
          <w:rFonts w:ascii="Palatino Linotype" w:hAnsi="Palatino Linotype" w:cs="Arial"/>
          <w:lang w:val="es-MX"/>
        </w:rPr>
      </w:pPr>
      <w:r>
        <w:rPr>
          <w:rFonts w:ascii="Palatino Linotype" w:hAnsi="Palatino Linotype" w:cs="Arial"/>
        </w:rPr>
        <w:lastRenderedPageBreak/>
        <w:t xml:space="preserve"> </w:t>
      </w:r>
      <w:r>
        <w:rPr>
          <w:rFonts w:ascii="Palatino Linotype" w:hAnsi="Palatino Linotype" w:cs="Arial"/>
          <w:b/>
          <w:bCs/>
        </w:rPr>
        <w:t>“</w:t>
      </w:r>
      <w:r w:rsidRPr="00E5013B">
        <w:rPr>
          <w:rFonts w:ascii="Palatino Linotype" w:eastAsia="Calibri" w:hAnsi="Palatino Linotype" w:cs="Arial"/>
          <w:b/>
          <w:bCs/>
        </w:rPr>
        <w:t>ACTA DUCENTÉSIMA TRIGÉSIMA OCTAVA SESIÓN EXTRAORDINARIA 2025.pdf</w:t>
      </w:r>
      <w:r>
        <w:rPr>
          <w:rFonts w:ascii="Palatino Linotype" w:hAnsi="Palatino Linotype" w:cs="Arial"/>
          <w:b/>
          <w:bCs/>
        </w:rPr>
        <w:t>”</w:t>
      </w:r>
      <w:r w:rsidR="00695BF1">
        <w:rPr>
          <w:rFonts w:ascii="Palatino Linotype" w:hAnsi="Palatino Linotype" w:cs="Arial"/>
          <w:b/>
          <w:bCs/>
        </w:rPr>
        <w:t xml:space="preserve">: </w:t>
      </w:r>
      <w:r w:rsidR="00695BF1">
        <w:rPr>
          <w:rFonts w:ascii="Palatino Linotype" w:hAnsi="Palatino Linotype" w:cs="Arial"/>
        </w:rPr>
        <w:t>Acta de la ducentésima trigésima octava sesión extraordinaria 2025 del Comité de Transparencia, de fecha doce de marzo de dos mil veinticinco, en lo medular se clasifica</w:t>
      </w:r>
      <w:r w:rsidR="003312C7">
        <w:rPr>
          <w:rFonts w:ascii="Palatino Linotype" w:hAnsi="Palatino Linotype" w:cs="Arial"/>
        </w:rPr>
        <w:t>n</w:t>
      </w:r>
      <w:r w:rsidR="00695BF1">
        <w:rPr>
          <w:rFonts w:ascii="Palatino Linotype" w:hAnsi="Palatino Linotype" w:cs="Arial"/>
        </w:rPr>
        <w:t xml:space="preserve"> como confidencial diversos datos inmersos en las licencias de funcionamiento, tales como nombre, domicilio, teléfono, correo electrónico, fecha de nacimiento, estado civil, edad, nacionalidad, firma, CURP, RFC, clave catastral, superficie del predio, clave de credencial para votar, fotografía, entre otros. </w:t>
      </w:r>
    </w:p>
    <w:p w14:paraId="6893D16A" w14:textId="77777777" w:rsidR="00285C39" w:rsidRDefault="00285C39" w:rsidP="00A95C19">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2FD3711F" w14:textId="382D8FE7" w:rsidR="00187EE0" w:rsidRDefault="00886A26" w:rsidP="00187EE0">
      <w:pPr>
        <w:autoSpaceDE w:val="0"/>
        <w:autoSpaceDN w:val="0"/>
        <w:adjustRightInd w:val="0"/>
        <w:spacing w:before="240" w:line="360" w:lineRule="auto"/>
        <w:jc w:val="both"/>
        <w:rPr>
          <w:rFonts w:ascii="Palatino Linotype" w:hAnsi="Palatino Linotype" w:cs="Arial"/>
          <w:noProof/>
          <w:color w:val="000000"/>
          <w:sz w:val="24"/>
          <w:lang w:val="es-ES" w:eastAsia="es-MX"/>
        </w:rPr>
      </w:pPr>
      <w:r>
        <w:rPr>
          <w:rFonts w:ascii="Palatino Linotype" w:hAnsi="Palatino Linotype" w:cs="Arial"/>
          <w:noProof/>
          <w:color w:val="000000"/>
          <w:sz w:val="24"/>
          <w:lang w:val="es-ES" w:eastAsia="es-MX"/>
        </w:rPr>
        <w:t>En este sentido</w:t>
      </w:r>
      <w:r w:rsidR="00982D4D">
        <w:rPr>
          <w:rFonts w:ascii="Palatino Linotype" w:hAnsi="Palatino Linotype" w:cs="Arial"/>
          <w:noProof/>
          <w:color w:val="000000"/>
          <w:sz w:val="24"/>
          <w:lang w:val="es-ES" w:eastAsia="es-MX"/>
        </w:rPr>
        <w:t xml:space="preserve">, </w:t>
      </w:r>
      <w:r w:rsidR="00275FDB">
        <w:rPr>
          <w:rFonts w:ascii="Palatino Linotype" w:hAnsi="Palatino Linotype" w:cs="Arial"/>
          <w:noProof/>
          <w:color w:val="000000"/>
          <w:sz w:val="24"/>
          <w:lang w:val="es-ES" w:eastAsia="es-MX"/>
        </w:rPr>
        <w:t xml:space="preserve">con relación al requerimiento identificado con el numeral </w:t>
      </w:r>
      <w:r w:rsidR="00275FDB">
        <w:rPr>
          <w:rFonts w:ascii="Palatino Linotype" w:hAnsi="Palatino Linotype" w:cs="Arial"/>
          <w:b/>
          <w:bCs/>
          <w:noProof/>
          <w:color w:val="000000"/>
          <w:sz w:val="24"/>
          <w:lang w:val="es-ES" w:eastAsia="es-MX"/>
        </w:rPr>
        <w:t xml:space="preserve">1 -uno-, </w:t>
      </w:r>
      <w:r w:rsidR="00982D4D">
        <w:rPr>
          <w:rFonts w:ascii="Palatino Linotype" w:hAnsi="Palatino Linotype" w:cs="Arial"/>
          <w:noProof/>
          <w:color w:val="000000"/>
          <w:sz w:val="24"/>
          <w:lang w:val="es-ES" w:eastAsia="es-MX"/>
        </w:rPr>
        <w:t xml:space="preserve">resulta obice señalar que </w:t>
      </w:r>
      <w:r w:rsidR="00187EE0">
        <w:rPr>
          <w:rFonts w:ascii="Palatino Linotype" w:hAnsi="Palatino Linotype" w:cs="Arial"/>
          <w:b/>
          <w:bCs/>
          <w:noProof/>
          <w:color w:val="000000"/>
          <w:sz w:val="24"/>
          <w:lang w:val="es-ES" w:eastAsia="es-MX"/>
        </w:rPr>
        <w:t xml:space="preserve">El Sujeto Obligado </w:t>
      </w:r>
      <w:r w:rsidR="00187EE0">
        <w:rPr>
          <w:rFonts w:ascii="Palatino Linotype" w:hAnsi="Palatino Linotype" w:cs="Arial"/>
          <w:noProof/>
          <w:color w:val="000000"/>
          <w:sz w:val="24"/>
          <w:lang w:val="es-ES" w:eastAsia="es-MX"/>
        </w:rPr>
        <w:t>observó de manera diligente el artículo 162 de la Ley de Transparencia local, porción normativa que dispone a la literalidad lo siguiente:</w:t>
      </w:r>
    </w:p>
    <w:p w14:paraId="5DCE8C68" w14:textId="67B681BE" w:rsidR="00187EE0" w:rsidRDefault="00187EE0" w:rsidP="00187EE0">
      <w:pPr>
        <w:pStyle w:val="Citas"/>
        <w:rPr>
          <w:b/>
          <w:bCs/>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bCs/>
        </w:rPr>
        <w:t>(Sic)</w:t>
      </w:r>
    </w:p>
    <w:p w14:paraId="74877BDF" w14:textId="77777777" w:rsidR="00886A26" w:rsidRDefault="00886A26" w:rsidP="00187EE0">
      <w:pPr>
        <w:pStyle w:val="Citas"/>
        <w:ind w:left="0" w:right="0"/>
        <w:rPr>
          <w:i w:val="0"/>
          <w:iCs/>
          <w:sz w:val="24"/>
          <w:szCs w:val="24"/>
        </w:rPr>
      </w:pPr>
    </w:p>
    <w:p w14:paraId="14680C96" w14:textId="4D3C7A0D" w:rsidR="00A06509" w:rsidRPr="00025599" w:rsidRDefault="00A06509" w:rsidP="00A06509">
      <w:pPr>
        <w:pStyle w:val="Citas"/>
        <w:ind w:left="0" w:right="0"/>
        <w:rPr>
          <w:i w:val="0"/>
          <w:iCs/>
          <w:sz w:val="24"/>
          <w:szCs w:val="24"/>
        </w:rPr>
      </w:pPr>
      <w:r>
        <w:rPr>
          <w:i w:val="0"/>
          <w:iCs/>
          <w:sz w:val="24"/>
          <w:szCs w:val="24"/>
        </w:rPr>
        <w:t xml:space="preserve">Ahora bien, con relación a las licencias de funcionamiento expedidas </w:t>
      </w:r>
      <w:r w:rsidRPr="003312C7">
        <w:rPr>
          <w:b/>
          <w:bCs/>
          <w:i w:val="0"/>
          <w:iCs/>
          <w:sz w:val="24"/>
          <w:szCs w:val="24"/>
          <w:u w:val="single"/>
        </w:rPr>
        <w:t>con motivo de casas de cultura,</w:t>
      </w:r>
      <w:r>
        <w:rPr>
          <w:i w:val="0"/>
          <w:iCs/>
          <w:sz w:val="24"/>
          <w:szCs w:val="24"/>
        </w:rPr>
        <w:t xml:space="preserve"> se advierte que e</w:t>
      </w:r>
      <w:r w:rsidRPr="00025599">
        <w:rPr>
          <w:i w:val="0"/>
          <w:iCs/>
          <w:sz w:val="24"/>
          <w:szCs w:val="24"/>
        </w:rPr>
        <w:t xml:space="preserve">l servidor público habilitado adscrito a la dirección general de educación refirió que en términos de la normatividad aplicable </w:t>
      </w:r>
      <w:r w:rsidR="003312C7">
        <w:rPr>
          <w:i w:val="0"/>
          <w:iCs/>
          <w:sz w:val="24"/>
          <w:szCs w:val="24"/>
        </w:rPr>
        <w:t xml:space="preserve">a </w:t>
      </w:r>
      <w:r w:rsidRPr="00025599">
        <w:rPr>
          <w:i w:val="0"/>
          <w:iCs/>
          <w:sz w:val="24"/>
          <w:szCs w:val="24"/>
        </w:rPr>
        <w:t xml:space="preserve">las casas de cultura </w:t>
      </w:r>
      <w:r w:rsidR="003312C7">
        <w:rPr>
          <w:i w:val="0"/>
          <w:iCs/>
          <w:sz w:val="24"/>
          <w:szCs w:val="24"/>
        </w:rPr>
        <w:t xml:space="preserve">municipales </w:t>
      </w:r>
      <w:r w:rsidRPr="00025599">
        <w:rPr>
          <w:i w:val="0"/>
          <w:iCs/>
          <w:sz w:val="24"/>
          <w:szCs w:val="24"/>
        </w:rPr>
        <w:t>no requieren de licencias de funcionamiento.</w:t>
      </w:r>
    </w:p>
    <w:p w14:paraId="76B78C5D" w14:textId="6D5D7C79" w:rsidR="00A06509" w:rsidRPr="005778AD" w:rsidRDefault="00A06509" w:rsidP="00A06509">
      <w:pPr>
        <w:autoSpaceDE w:val="0"/>
        <w:autoSpaceDN w:val="0"/>
        <w:adjustRightInd w:val="0"/>
        <w:spacing w:before="240" w:line="360" w:lineRule="auto"/>
        <w:jc w:val="both"/>
        <w:rPr>
          <w:rFonts w:ascii="Arial" w:hAnsi="Arial" w:cs="Arial"/>
          <w:color w:val="222222"/>
          <w:sz w:val="24"/>
          <w:szCs w:val="24"/>
          <w:lang w:eastAsia="es-MX"/>
        </w:rPr>
      </w:pPr>
      <w:r>
        <w:rPr>
          <w:rFonts w:ascii="Palatino Linotype" w:hAnsi="Palatino Linotype"/>
          <w:sz w:val="24"/>
          <w:szCs w:val="24"/>
        </w:rPr>
        <w:lastRenderedPageBreak/>
        <w:t xml:space="preserve">Resultando oportuno </w:t>
      </w:r>
      <w:r w:rsidR="003312C7">
        <w:rPr>
          <w:rFonts w:ascii="Palatino Linotype" w:hAnsi="Palatino Linotype"/>
          <w:sz w:val="24"/>
          <w:szCs w:val="24"/>
        </w:rPr>
        <w:t>destacar que</w:t>
      </w:r>
      <w:r>
        <w:rPr>
          <w:rFonts w:ascii="Palatino Linotype" w:hAnsi="Palatino Linotype"/>
          <w:sz w:val="24"/>
          <w:szCs w:val="24"/>
        </w:rPr>
        <w:t xml:space="preserve"> el Pleno de este Órgano garante local ha sostenido que, ante la </w:t>
      </w:r>
      <w:r w:rsidRPr="005778AD">
        <w:rPr>
          <w:rFonts w:ascii="Palatino Linotype" w:hAnsi="Palatino Linotype" w:cs="Arial"/>
          <w:sz w:val="24"/>
          <w:szCs w:val="24"/>
        </w:rPr>
        <w:t>presencia de un hecho negativo, resultaría innecesaria una declaratoria de inexistencia</w:t>
      </w:r>
      <w:r>
        <w:rPr>
          <w:rFonts w:ascii="Palatino Linotype" w:hAnsi="Palatino Linotype" w:cs="Arial"/>
          <w:sz w:val="24"/>
          <w:szCs w:val="24"/>
        </w:rPr>
        <w:t xml:space="preserve"> </w:t>
      </w:r>
      <w:r w:rsidRPr="005778AD">
        <w:rPr>
          <w:rFonts w:ascii="Palatino Linotype" w:hAnsi="Palatino Linotype" w:cs="Arial"/>
          <w:sz w:val="24"/>
          <w:szCs w:val="24"/>
        </w:rPr>
        <w:t>en términos de 19, 169 y 170 de la Ley de Transparencia y Acceso a la Información Pública del Estado de México y Municipios, y ante un hecho negativo resulta aplicable la siguiente tesis</w:t>
      </w:r>
      <w:r w:rsidRPr="005778AD">
        <w:rPr>
          <w:rFonts w:ascii="Palatino Linotype" w:hAnsi="Palatino Linotype" w:cs="Arial"/>
          <w:color w:val="222222"/>
          <w:sz w:val="24"/>
          <w:szCs w:val="24"/>
        </w:rPr>
        <w:t>:</w:t>
      </w:r>
    </w:p>
    <w:p w14:paraId="7A90BCA0" w14:textId="77777777" w:rsidR="00A06509" w:rsidRPr="005778AD" w:rsidRDefault="00A06509" w:rsidP="00A06509">
      <w:pPr>
        <w:pStyle w:val="Prrafodelista"/>
        <w:spacing w:before="240" w:line="360" w:lineRule="auto"/>
        <w:ind w:left="720" w:right="851"/>
        <w:jc w:val="both"/>
        <w:rPr>
          <w:rFonts w:ascii="Arial" w:hAnsi="Arial" w:cs="Arial"/>
          <w:color w:val="222222"/>
        </w:rPr>
      </w:pPr>
      <w:r w:rsidRPr="005778AD">
        <w:rPr>
          <w:rFonts w:ascii="Palatino Linotype" w:hAnsi="Palatino Linotype" w:cs="Arial"/>
          <w:color w:val="222222"/>
        </w:rPr>
        <w:t> </w:t>
      </w:r>
      <w:r w:rsidRPr="005778AD">
        <w:rPr>
          <w:rFonts w:ascii="Palatino Linotype" w:hAnsi="Palatino Linotype" w:cs="Arial"/>
          <w:b/>
          <w:bCs/>
          <w:i/>
          <w:iCs/>
          <w:color w:val="222222"/>
        </w:rPr>
        <w:t>“HECHOS NEGATIVOS, NO SON SUSCEPTIBLES DE DEMOSTRACION.</w:t>
      </w:r>
    </w:p>
    <w:p w14:paraId="1DA1353F" w14:textId="77777777" w:rsidR="00A06509" w:rsidRPr="005778AD" w:rsidRDefault="00A06509" w:rsidP="00A06509">
      <w:pPr>
        <w:pStyle w:val="Prrafodelista"/>
        <w:spacing w:before="240" w:line="360" w:lineRule="auto"/>
        <w:ind w:left="720" w:right="851"/>
        <w:jc w:val="both"/>
        <w:rPr>
          <w:rFonts w:ascii="Palatino Linotype" w:hAnsi="Palatino Linotype" w:cs="Arial"/>
          <w:i/>
          <w:iCs/>
          <w:color w:val="222222"/>
        </w:rPr>
      </w:pPr>
      <w:r w:rsidRPr="005778AD">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5778AD">
        <w:rPr>
          <w:rFonts w:ascii="Palatino Linotype" w:hAnsi="Palatino Linotype" w:cs="Arial"/>
          <w:b/>
          <w:i/>
          <w:iCs/>
          <w:color w:val="222222"/>
        </w:rPr>
        <w:t>[Sic]</w:t>
      </w:r>
    </w:p>
    <w:p w14:paraId="5978C78F" w14:textId="77777777" w:rsidR="00A06509" w:rsidRDefault="00A06509" w:rsidP="00187EE0">
      <w:pPr>
        <w:pStyle w:val="Citas"/>
        <w:ind w:left="0" w:right="0"/>
        <w:rPr>
          <w:i w:val="0"/>
          <w:iCs/>
          <w:sz w:val="24"/>
          <w:szCs w:val="24"/>
        </w:rPr>
      </w:pPr>
    </w:p>
    <w:p w14:paraId="42E9C437" w14:textId="406E6038" w:rsidR="00886A26" w:rsidRDefault="00A06509" w:rsidP="00187EE0">
      <w:pPr>
        <w:pStyle w:val="Citas"/>
        <w:ind w:left="0" w:right="0"/>
        <w:rPr>
          <w:i w:val="0"/>
          <w:iCs/>
          <w:sz w:val="24"/>
          <w:szCs w:val="24"/>
        </w:rPr>
      </w:pPr>
      <w:r>
        <w:rPr>
          <w:i w:val="0"/>
          <w:iCs/>
          <w:sz w:val="24"/>
          <w:szCs w:val="24"/>
        </w:rPr>
        <w:t xml:space="preserve">En contraste, </w:t>
      </w:r>
      <w:r w:rsidR="00187EE0" w:rsidRPr="00687E41">
        <w:rPr>
          <w:b/>
          <w:bCs/>
          <w:i w:val="0"/>
          <w:iCs/>
          <w:sz w:val="24"/>
          <w:szCs w:val="24"/>
        </w:rPr>
        <w:t>El Sujeto Obligado</w:t>
      </w:r>
      <w:r w:rsidR="00187EE0" w:rsidRPr="00687E41">
        <w:rPr>
          <w:i w:val="0"/>
          <w:iCs/>
          <w:sz w:val="24"/>
          <w:szCs w:val="24"/>
        </w:rPr>
        <w:t xml:space="preserve">, a través del </w:t>
      </w:r>
      <w:r w:rsidR="00EB7E86" w:rsidRPr="00687E41">
        <w:rPr>
          <w:i w:val="0"/>
          <w:iCs/>
          <w:sz w:val="24"/>
          <w:szCs w:val="24"/>
        </w:rPr>
        <w:t>director</w:t>
      </w:r>
      <w:r w:rsidR="00187EE0" w:rsidRPr="00687E41">
        <w:rPr>
          <w:i w:val="0"/>
          <w:iCs/>
          <w:sz w:val="24"/>
          <w:szCs w:val="24"/>
        </w:rPr>
        <w:t xml:space="preserve"> de Desarrollo Económico se limitó </w:t>
      </w:r>
      <w:r w:rsidR="00687E41">
        <w:rPr>
          <w:i w:val="0"/>
          <w:iCs/>
          <w:sz w:val="24"/>
          <w:szCs w:val="24"/>
        </w:rPr>
        <w:t xml:space="preserve">a </w:t>
      </w:r>
      <w:r w:rsidR="00687E41" w:rsidRPr="00687E41">
        <w:rPr>
          <w:i w:val="0"/>
          <w:iCs/>
          <w:sz w:val="24"/>
          <w:szCs w:val="24"/>
        </w:rPr>
        <w:t>fundamenta</w:t>
      </w:r>
      <w:r w:rsidR="00687E41">
        <w:rPr>
          <w:i w:val="0"/>
          <w:iCs/>
          <w:sz w:val="24"/>
          <w:szCs w:val="24"/>
        </w:rPr>
        <w:t>r</w:t>
      </w:r>
      <w:r w:rsidR="00687E41" w:rsidRPr="00687E41">
        <w:rPr>
          <w:i w:val="0"/>
          <w:iCs/>
          <w:sz w:val="24"/>
          <w:szCs w:val="24"/>
        </w:rPr>
        <w:t xml:space="preserve"> y motivar un cambio de modalidad, al señalar que en sus archiv</w:t>
      </w:r>
      <w:r w:rsidR="00687E41">
        <w:rPr>
          <w:i w:val="0"/>
          <w:iCs/>
          <w:sz w:val="24"/>
          <w:szCs w:val="24"/>
        </w:rPr>
        <w:t>o</w:t>
      </w:r>
      <w:r w:rsidR="00687E41" w:rsidRPr="00687E41">
        <w:rPr>
          <w:i w:val="0"/>
          <w:iCs/>
          <w:sz w:val="24"/>
          <w:szCs w:val="24"/>
        </w:rPr>
        <w:t xml:space="preserve">s obran </w:t>
      </w:r>
      <w:r w:rsidR="00687E41">
        <w:rPr>
          <w:i w:val="0"/>
          <w:iCs/>
          <w:sz w:val="24"/>
          <w:szCs w:val="24"/>
        </w:rPr>
        <w:t>“</w:t>
      </w:r>
      <w:r w:rsidR="00687E41" w:rsidRPr="00687E41">
        <w:rPr>
          <w:sz w:val="24"/>
          <w:szCs w:val="24"/>
        </w:rPr>
        <w:t>16,432 fojas útiles de los expedientes que integran las Licencias de Funcionamiento correspondientes a los años 2022 y 2023</w:t>
      </w:r>
      <w:r w:rsidR="00687E41">
        <w:rPr>
          <w:sz w:val="24"/>
          <w:szCs w:val="24"/>
        </w:rPr>
        <w:t>”</w:t>
      </w:r>
      <w:r>
        <w:rPr>
          <w:sz w:val="24"/>
          <w:szCs w:val="24"/>
        </w:rPr>
        <w:t xml:space="preserve">. </w:t>
      </w:r>
    </w:p>
    <w:p w14:paraId="2233308F" w14:textId="77777777" w:rsidR="00A06509" w:rsidRDefault="00A06509" w:rsidP="00A06509">
      <w:pPr>
        <w:spacing w:line="360" w:lineRule="auto"/>
        <w:jc w:val="both"/>
        <w:rPr>
          <w:rFonts w:ascii="Palatino Linotype" w:hAnsi="Palatino Linotype"/>
          <w:sz w:val="24"/>
          <w:szCs w:val="24"/>
          <w:lang w:val="es-ES_tradnl"/>
        </w:rPr>
      </w:pPr>
      <w:r w:rsidRPr="00025599">
        <w:rPr>
          <w:rFonts w:ascii="Palatino Linotype" w:hAnsi="Palatino Linotype"/>
          <w:sz w:val="24"/>
          <w:szCs w:val="24"/>
        </w:rPr>
        <w:t xml:space="preserve">Bajo este contexto, derivado del cambio de modalidad propuesto se deduce que existe una aceptación </w:t>
      </w:r>
      <w:r w:rsidRPr="00025599">
        <w:rPr>
          <w:rFonts w:ascii="Palatino Linotype" w:hAnsi="Palatino Linotype"/>
          <w:sz w:val="24"/>
          <w:szCs w:val="24"/>
          <w:lang w:val="es-ES_tradnl"/>
        </w:rPr>
        <w:t>por parte del Sujeto Obligado que genera, administra o posee dicha información, derivada del ejercicio de sus funciones de derecho público.</w:t>
      </w:r>
    </w:p>
    <w:p w14:paraId="20DA99BF" w14:textId="77777777" w:rsidR="00A06509" w:rsidRPr="00F74924" w:rsidRDefault="00A06509" w:rsidP="00A06509">
      <w:pPr>
        <w:spacing w:after="0" w:line="360" w:lineRule="auto"/>
        <w:jc w:val="both"/>
        <w:rPr>
          <w:rFonts w:ascii="Palatino Linotype" w:hAnsi="Palatino Linotype"/>
          <w:sz w:val="24"/>
          <w:szCs w:val="24"/>
          <w:lang w:val="es-ES_tradnl"/>
        </w:rPr>
      </w:pPr>
      <w:r w:rsidRPr="00F74924">
        <w:rPr>
          <w:rFonts w:ascii="Palatino Linotype" w:hAnsi="Palatino Linotype"/>
          <w:sz w:val="24"/>
          <w:szCs w:val="24"/>
          <w:lang w:val="es-ES_tradnl"/>
        </w:rPr>
        <w:t xml:space="preserve">En este sentido se arriba a la premisa de que excepcionalmente, los </w:t>
      </w:r>
      <w:r w:rsidRPr="00F74924">
        <w:rPr>
          <w:rFonts w:ascii="Palatino Linotype" w:hAnsi="Palatino Linotype"/>
          <w:b/>
          <w:bCs/>
          <w:sz w:val="24"/>
          <w:szCs w:val="24"/>
          <w:lang w:val="es-ES_tradnl"/>
        </w:rPr>
        <w:t xml:space="preserve">Sujetos Obligados </w:t>
      </w:r>
      <w:r w:rsidRPr="00F74924">
        <w:rPr>
          <w:rFonts w:ascii="Palatino Linotype" w:hAnsi="Palatino Linotype"/>
          <w:sz w:val="24"/>
          <w:szCs w:val="24"/>
          <w:lang w:val="es-ES_tradnl"/>
        </w:rPr>
        <w:t>podrán sustentar cambio de modalidad para hacer entrega de la información, en términos de los numerales 158, 164 y 166 de la Ley de Transparencia local, porciones normativas que disponen a la literalidad lo siguiente:</w:t>
      </w:r>
    </w:p>
    <w:p w14:paraId="7D48E5E9" w14:textId="77777777" w:rsidR="00A06509" w:rsidRPr="00227A85" w:rsidRDefault="00A06509" w:rsidP="00A06509">
      <w:pPr>
        <w:pStyle w:val="Citas"/>
      </w:pPr>
      <w:r>
        <w:lastRenderedPageBreak/>
        <w:t>“</w:t>
      </w:r>
      <w:r w:rsidRPr="00227A85">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70A91E51" w14:textId="77777777" w:rsidR="00A06509" w:rsidRPr="00227A85" w:rsidRDefault="00A06509" w:rsidP="00A06509">
      <w:pPr>
        <w:pStyle w:val="Citas"/>
      </w:pPr>
      <w:r w:rsidRPr="00227A85">
        <w:t>En todo caso, se facilitará su copia simple o certificada, así como su reproducción por cualquier medio disponible en las instalaciones del sujeto obligado o que, en su caso, aporte el solicitante.</w:t>
      </w:r>
    </w:p>
    <w:p w14:paraId="22FD013D" w14:textId="77777777" w:rsidR="00A06509" w:rsidRPr="00227A85" w:rsidRDefault="00A06509" w:rsidP="00A06509">
      <w:pPr>
        <w:pStyle w:val="Citas"/>
      </w:pPr>
      <w:r w:rsidRPr="00227A85">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5F2545B8" w14:textId="77777777" w:rsidR="00A06509" w:rsidRDefault="00A06509" w:rsidP="00A06509">
      <w:pPr>
        <w:pStyle w:val="Citas"/>
      </w:pPr>
      <w:r w:rsidRPr="00227A85">
        <w:t>En cualquier caso, se deberá fundar y motivar la necesidad de ofrecer otras modalidades.</w:t>
      </w:r>
    </w:p>
    <w:p w14:paraId="33F08567" w14:textId="77777777" w:rsidR="00A06509" w:rsidRDefault="00A06509" w:rsidP="00A06509">
      <w:pPr>
        <w:pStyle w:val="Citas"/>
      </w:pPr>
      <w:r>
        <w:t xml:space="preserve">Artículo 166. La obligación de acceso a la información pública se tendrá por cumplida cuando el solicitante tenga a su disposición la información requerida, o cuando realice la consulta de la misma en el lugar en el que ésta se localice. </w:t>
      </w:r>
    </w:p>
    <w:p w14:paraId="2D3A86ED" w14:textId="77777777" w:rsidR="00A06509" w:rsidRPr="00B47230" w:rsidRDefault="00A06509" w:rsidP="00A06509">
      <w:pPr>
        <w:pStyle w:val="Citas"/>
        <w:rPr>
          <w:b/>
          <w:bCs/>
        </w:rPr>
      </w:pPr>
      <w: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w:t>
      </w:r>
      <w:r>
        <w:lastRenderedPageBreak/>
        <w:t xml:space="preserve">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w:t>
      </w:r>
      <w:r w:rsidRPr="00B47230">
        <w:t>Una vez entregada la información, el solicitante acusará recibo por escrito, dándose por terminado el trámite de acceso a la información</w:t>
      </w:r>
    </w:p>
    <w:p w14:paraId="39570904" w14:textId="77777777" w:rsidR="00A06509" w:rsidRPr="00B47230" w:rsidRDefault="00A06509" w:rsidP="00A06509">
      <w:pPr>
        <w:spacing w:after="0" w:line="360" w:lineRule="auto"/>
        <w:jc w:val="both"/>
        <w:rPr>
          <w:lang w:val="es-ES_tradnl"/>
        </w:rPr>
      </w:pPr>
    </w:p>
    <w:p w14:paraId="5B01ACE7" w14:textId="77777777" w:rsidR="00A06509" w:rsidRDefault="00A06509" w:rsidP="00A06509">
      <w:pPr>
        <w:autoSpaceDE w:val="0"/>
        <w:autoSpaceDN w:val="0"/>
        <w:adjustRightInd w:val="0"/>
        <w:spacing w:before="240" w:line="360" w:lineRule="auto"/>
        <w:jc w:val="both"/>
        <w:rPr>
          <w:rFonts w:ascii="Palatino Linotype" w:hAnsi="Palatino Linotype" w:cs="Arial"/>
          <w:sz w:val="24"/>
          <w:szCs w:val="24"/>
        </w:rPr>
      </w:pPr>
      <w:r w:rsidRPr="00B47230">
        <w:rPr>
          <w:rFonts w:ascii="Palatino Linotype" w:hAnsi="Palatino Linotype" w:cs="Arial"/>
          <w:noProof/>
          <w:color w:val="000000"/>
          <w:sz w:val="24"/>
          <w:szCs w:val="24"/>
          <w:lang w:eastAsia="es-MX"/>
        </w:rPr>
        <w:t xml:space="preserve">En razón de lo anterior, </w:t>
      </w:r>
      <w:r w:rsidRPr="00B47230">
        <w:rPr>
          <w:rFonts w:ascii="Palatino Linotype" w:hAnsi="Palatino Linotype" w:cs="Arial"/>
          <w:sz w:val="24"/>
          <w:szCs w:val="24"/>
        </w:rPr>
        <w:t xml:space="preserve">mediante </w:t>
      </w:r>
      <w:r>
        <w:rPr>
          <w:rFonts w:ascii="Palatino Linotype" w:hAnsi="Palatino Linotype" w:cs="Arial"/>
          <w:sz w:val="24"/>
          <w:szCs w:val="24"/>
        </w:rPr>
        <w:t xml:space="preserve">informe justificado, el </w:t>
      </w:r>
      <w:r>
        <w:rPr>
          <w:rFonts w:ascii="Palatino Linotype" w:hAnsi="Palatino Linotype" w:cs="Arial"/>
          <w:b/>
          <w:bCs/>
          <w:sz w:val="24"/>
          <w:szCs w:val="24"/>
        </w:rPr>
        <w:t xml:space="preserve">Sujeto Obligado </w:t>
      </w:r>
      <w:r w:rsidRPr="00B47230">
        <w:rPr>
          <w:rFonts w:ascii="Palatino Linotype" w:hAnsi="Palatino Linotype" w:cs="Arial"/>
          <w:sz w:val="24"/>
          <w:szCs w:val="24"/>
        </w:rPr>
        <w:t xml:space="preserve">propuso un cambio de modalidad de entrega, poniendo a disposición del </w:t>
      </w:r>
      <w:r w:rsidRPr="00B47230">
        <w:rPr>
          <w:rFonts w:ascii="Palatino Linotype" w:hAnsi="Palatino Linotype" w:cs="Arial"/>
          <w:b/>
          <w:sz w:val="24"/>
          <w:szCs w:val="24"/>
        </w:rPr>
        <w:t>Recurrente</w:t>
      </w:r>
      <w:r w:rsidRPr="00B47230">
        <w:rPr>
          <w:rFonts w:ascii="Palatino Linotype" w:hAnsi="Palatino Linotype" w:cs="Arial"/>
          <w:sz w:val="24"/>
          <w:szCs w:val="24"/>
        </w:rPr>
        <w:t xml:space="preserve"> la información en consulta directa, </w:t>
      </w:r>
      <w:r>
        <w:rPr>
          <w:rFonts w:ascii="Palatino Linotype" w:hAnsi="Palatino Linotype" w:cs="Arial"/>
          <w:sz w:val="24"/>
          <w:szCs w:val="24"/>
        </w:rPr>
        <w:t xml:space="preserve">resaltando que no fueron expuestas las razones por las </w:t>
      </w:r>
      <w:r w:rsidRPr="0091548A">
        <w:rPr>
          <w:rFonts w:ascii="Palatino Linotype" w:hAnsi="Palatino Linotype" w:cs="Arial"/>
          <w:sz w:val="24"/>
          <w:szCs w:val="24"/>
        </w:rPr>
        <w:t xml:space="preserve">cuales se justifica el cambio de modalidad. </w:t>
      </w:r>
    </w:p>
    <w:p w14:paraId="6A52FA93" w14:textId="77777777" w:rsidR="00A06509" w:rsidRPr="0029415E" w:rsidRDefault="00A06509" w:rsidP="00A06509">
      <w:pPr>
        <w:spacing w:after="0" w:line="360" w:lineRule="auto"/>
        <w:jc w:val="both"/>
        <w:rPr>
          <w:rFonts w:ascii="Palatino Linotype" w:hAnsi="Palatino Linotype"/>
          <w:sz w:val="24"/>
          <w:szCs w:val="24"/>
          <w:lang w:val="es-ES_tradnl"/>
        </w:rPr>
      </w:pPr>
      <w:r w:rsidRPr="00F74924">
        <w:rPr>
          <w:rFonts w:ascii="Palatino Linotype" w:hAnsi="Palatino Linotype"/>
          <w:sz w:val="24"/>
          <w:szCs w:val="24"/>
          <w:lang w:val="es-ES_tradnl"/>
        </w:rPr>
        <w:t xml:space="preserve">Bajo este contexto, del cambio de modalidad sustentado por </w:t>
      </w:r>
      <w:r w:rsidRPr="00F74924">
        <w:rPr>
          <w:rFonts w:ascii="Palatino Linotype" w:hAnsi="Palatino Linotype"/>
          <w:b/>
          <w:bCs/>
          <w:sz w:val="24"/>
          <w:szCs w:val="24"/>
          <w:lang w:val="es-ES_tradnl"/>
        </w:rPr>
        <w:t>El Sujeto Obligado</w:t>
      </w:r>
      <w:r>
        <w:rPr>
          <w:rFonts w:ascii="Palatino Linotype" w:hAnsi="Palatino Linotype"/>
          <w:b/>
          <w:bCs/>
          <w:sz w:val="24"/>
          <w:szCs w:val="24"/>
          <w:lang w:val="es-ES_tradnl"/>
        </w:rPr>
        <w:t xml:space="preserve"> </w:t>
      </w:r>
      <w:r>
        <w:rPr>
          <w:rFonts w:ascii="Palatino Linotype" w:hAnsi="Palatino Linotype"/>
          <w:sz w:val="24"/>
          <w:szCs w:val="24"/>
          <w:lang w:val="es-ES_tradnl"/>
        </w:rPr>
        <w:t xml:space="preserve">y en atención a los </w:t>
      </w:r>
      <w:r>
        <w:rPr>
          <w:rFonts w:ascii="Palatino Linotype" w:hAnsi="Palatino Linotype"/>
          <w:b/>
          <w:bCs/>
          <w:sz w:val="24"/>
          <w:szCs w:val="24"/>
          <w:lang w:val="es-ES_tradnl"/>
        </w:rPr>
        <w:t xml:space="preserve">Lineamientos Generales en materia de clasificación y desclasificación de la información, así como para la elaboración de versiones públicas </w:t>
      </w:r>
      <w:r>
        <w:rPr>
          <w:rFonts w:ascii="Palatino Linotype" w:hAnsi="Palatino Linotype"/>
          <w:sz w:val="24"/>
          <w:szCs w:val="24"/>
          <w:lang w:val="es-ES_tradnl"/>
        </w:rPr>
        <w:t xml:space="preserve">y demás normatividad aplicable, se desprenden las siguientes consideraciones: </w:t>
      </w:r>
    </w:p>
    <w:p w14:paraId="0C63BF62" w14:textId="77777777" w:rsidR="00A06509" w:rsidRDefault="00A06509" w:rsidP="00CA3D06">
      <w:pPr>
        <w:pStyle w:val="Prrafodelista"/>
        <w:numPr>
          <w:ilvl w:val="0"/>
          <w:numId w:val="7"/>
        </w:numPr>
        <w:spacing w:line="360" w:lineRule="auto"/>
        <w:jc w:val="both"/>
        <w:rPr>
          <w:rFonts w:ascii="Palatino Linotype" w:hAnsi="Palatino Linotype"/>
          <w:lang w:val="es-ES_tradnl"/>
        </w:rPr>
      </w:pPr>
      <w:r w:rsidRPr="00F74924">
        <w:rPr>
          <w:rFonts w:ascii="Palatino Linotype" w:hAnsi="Palatino Linotype"/>
          <w:lang w:val="es-ES_tradnl"/>
        </w:rPr>
        <w:t xml:space="preserve">Que </w:t>
      </w:r>
      <w:r>
        <w:rPr>
          <w:rFonts w:ascii="Palatino Linotype" w:hAnsi="Palatino Linotype"/>
          <w:lang w:val="es-ES_tradnl"/>
        </w:rPr>
        <w:t xml:space="preserve">no </w:t>
      </w:r>
      <w:r w:rsidRPr="00F74924">
        <w:rPr>
          <w:rFonts w:ascii="Palatino Linotype" w:hAnsi="Palatino Linotype"/>
          <w:lang w:val="es-ES_tradnl"/>
        </w:rPr>
        <w:t xml:space="preserve">fue señalado el parámetro de inicio y conclusión de plazo para hacer consulta de la información, </w:t>
      </w:r>
      <w:r>
        <w:rPr>
          <w:rFonts w:ascii="Palatino Linotype" w:hAnsi="Palatino Linotype"/>
          <w:lang w:val="es-ES_tradnl"/>
        </w:rPr>
        <w:t xml:space="preserve">en clara discordancia con el artículo 166 de la Ley de Transparencia local, el cual señala un plazo mínimo de sesenta días hábiles. </w:t>
      </w:r>
    </w:p>
    <w:p w14:paraId="69B1CE3E" w14:textId="77777777" w:rsidR="00A06509" w:rsidRDefault="00A06509" w:rsidP="00A06509">
      <w:pPr>
        <w:pStyle w:val="Prrafodelista"/>
        <w:spacing w:line="360" w:lineRule="auto"/>
        <w:ind w:left="720"/>
        <w:jc w:val="both"/>
        <w:rPr>
          <w:rFonts w:ascii="Palatino Linotype" w:hAnsi="Palatino Linotype"/>
          <w:lang w:val="es-ES_tradnl"/>
        </w:rPr>
      </w:pPr>
    </w:p>
    <w:p w14:paraId="654210D7" w14:textId="77777777" w:rsidR="00A06509" w:rsidRDefault="00A06509" w:rsidP="00CA3D06">
      <w:pPr>
        <w:pStyle w:val="Prrafodelista"/>
        <w:numPr>
          <w:ilvl w:val="0"/>
          <w:numId w:val="7"/>
        </w:numPr>
        <w:spacing w:line="360" w:lineRule="auto"/>
        <w:jc w:val="both"/>
        <w:rPr>
          <w:rFonts w:ascii="Palatino Linotype" w:hAnsi="Palatino Linotype"/>
          <w:lang w:val="es-ES_tradnl"/>
        </w:rPr>
      </w:pPr>
      <w:r w:rsidRPr="00F74924">
        <w:rPr>
          <w:rFonts w:ascii="Palatino Linotype" w:hAnsi="Palatino Linotype"/>
          <w:lang w:val="es-ES_tradnl"/>
        </w:rPr>
        <w:t xml:space="preserve">Que previo a sustentar la consulta directa, </w:t>
      </w:r>
      <w:r w:rsidRPr="00EF043F">
        <w:rPr>
          <w:rFonts w:ascii="Palatino Linotype" w:hAnsi="Palatino Linotype"/>
          <w:b/>
          <w:bCs/>
          <w:lang w:val="es-ES_tradnl"/>
        </w:rPr>
        <w:t>NO</w:t>
      </w:r>
      <w:r w:rsidRPr="00F74924">
        <w:rPr>
          <w:rFonts w:ascii="Palatino Linotype" w:hAnsi="Palatino Linotype"/>
          <w:lang w:val="es-ES_tradnl"/>
        </w:rPr>
        <w:t xml:space="preserve"> fueron ofrecidas otras modalidades para consulta de la información, otorgando uso preferente y preponderantemente a medios electrónicos. </w:t>
      </w:r>
    </w:p>
    <w:p w14:paraId="328CECA9" w14:textId="77777777" w:rsidR="00A06509" w:rsidRPr="007519A8" w:rsidRDefault="00A06509" w:rsidP="00A06509">
      <w:pPr>
        <w:pStyle w:val="Prrafodelista"/>
        <w:rPr>
          <w:rFonts w:ascii="Palatino Linotype" w:hAnsi="Palatino Linotype"/>
          <w:lang w:val="es-ES_tradnl"/>
        </w:rPr>
      </w:pPr>
    </w:p>
    <w:p w14:paraId="635FE017" w14:textId="77777777" w:rsidR="00A06509" w:rsidRDefault="00A06509" w:rsidP="00CA3D06">
      <w:pPr>
        <w:pStyle w:val="Prrafodelista"/>
        <w:numPr>
          <w:ilvl w:val="0"/>
          <w:numId w:val="7"/>
        </w:numPr>
        <w:spacing w:line="360" w:lineRule="auto"/>
        <w:jc w:val="both"/>
        <w:rPr>
          <w:rFonts w:ascii="Palatino Linotype" w:hAnsi="Palatino Linotype"/>
          <w:lang w:val="es-ES_tradnl"/>
        </w:rPr>
      </w:pPr>
      <w:r>
        <w:rPr>
          <w:rFonts w:ascii="Palatino Linotype" w:hAnsi="Palatino Linotype"/>
          <w:lang w:val="es-ES_tradnl"/>
        </w:rPr>
        <w:lastRenderedPageBreak/>
        <w:t xml:space="preserve">Que fue señalado el lugar (dirección) para realizar la consulta directa de la información, así como el horario de atención. </w:t>
      </w:r>
    </w:p>
    <w:p w14:paraId="7024C43E" w14:textId="77777777" w:rsidR="00A06509" w:rsidRPr="007519A8" w:rsidRDefault="00A06509" w:rsidP="00A06509">
      <w:pPr>
        <w:pStyle w:val="Prrafodelista"/>
        <w:rPr>
          <w:rFonts w:ascii="Palatino Linotype" w:hAnsi="Palatino Linotype"/>
          <w:lang w:val="es-ES_tradnl"/>
        </w:rPr>
      </w:pPr>
    </w:p>
    <w:p w14:paraId="4D898252" w14:textId="367D1895" w:rsidR="00A06509" w:rsidRDefault="00A06509" w:rsidP="00CA3D06">
      <w:pPr>
        <w:pStyle w:val="Prrafodelista"/>
        <w:numPr>
          <w:ilvl w:val="0"/>
          <w:numId w:val="7"/>
        </w:numPr>
        <w:spacing w:line="360" w:lineRule="auto"/>
        <w:jc w:val="both"/>
        <w:rPr>
          <w:rFonts w:ascii="Palatino Linotype" w:hAnsi="Palatino Linotype"/>
          <w:lang w:val="es-ES_tradnl"/>
        </w:rPr>
      </w:pPr>
      <w:r>
        <w:rPr>
          <w:rFonts w:ascii="Palatino Linotype" w:hAnsi="Palatino Linotype"/>
          <w:lang w:val="es-ES_tradnl"/>
        </w:rPr>
        <w:t xml:space="preserve">Que fue señalado el nombre de los servidores públicos comisionados a efecto de brindar atención al particular. </w:t>
      </w:r>
    </w:p>
    <w:p w14:paraId="2F59711C" w14:textId="77777777" w:rsidR="00A06509" w:rsidRPr="00F74924" w:rsidRDefault="00A06509" w:rsidP="00A06509">
      <w:pPr>
        <w:pStyle w:val="Prrafodelista"/>
        <w:spacing w:line="360" w:lineRule="auto"/>
        <w:ind w:left="720"/>
        <w:jc w:val="both"/>
        <w:rPr>
          <w:rFonts w:ascii="Palatino Linotype" w:hAnsi="Palatino Linotype"/>
          <w:lang w:val="es-ES_tradnl"/>
        </w:rPr>
      </w:pPr>
    </w:p>
    <w:p w14:paraId="37DBF9AC" w14:textId="7626330E" w:rsidR="00A06509" w:rsidRPr="00A06509" w:rsidRDefault="00A06509" w:rsidP="00CA3D06">
      <w:pPr>
        <w:pStyle w:val="Prrafodelista"/>
        <w:numPr>
          <w:ilvl w:val="0"/>
          <w:numId w:val="7"/>
        </w:numPr>
        <w:spacing w:line="360" w:lineRule="auto"/>
        <w:jc w:val="both"/>
        <w:rPr>
          <w:rFonts w:ascii="Palatino Linotype" w:hAnsi="Palatino Linotype"/>
          <w:b/>
          <w:bCs/>
          <w:iCs/>
          <w:u w:val="single"/>
        </w:rPr>
      </w:pPr>
      <w:r w:rsidRPr="00A06509">
        <w:rPr>
          <w:rFonts w:ascii="Palatino Linotype" w:hAnsi="Palatino Linotype"/>
          <w:b/>
          <w:bCs/>
          <w:u w:val="single"/>
          <w:lang w:val="es-ES_tradnl"/>
        </w:rPr>
        <w:t xml:space="preserve">Que mediante respuesta fue expuesto el número de fojas al cual asciende la información, sin embargo, no </w:t>
      </w:r>
      <w:r w:rsidR="003312C7">
        <w:rPr>
          <w:rFonts w:ascii="Palatino Linotype" w:hAnsi="Palatino Linotype"/>
          <w:b/>
          <w:bCs/>
          <w:u w:val="single"/>
          <w:lang w:val="es-ES_tradnl"/>
        </w:rPr>
        <w:t xml:space="preserve">se </w:t>
      </w:r>
      <w:r w:rsidRPr="00A06509">
        <w:rPr>
          <w:rFonts w:ascii="Palatino Linotype" w:hAnsi="Palatino Linotype"/>
          <w:b/>
          <w:bCs/>
          <w:u w:val="single"/>
          <w:lang w:val="es-ES_tradnl"/>
        </w:rPr>
        <w:t xml:space="preserve">genera certeza jurídica, al tomar en consideración que El Sujeto Obligado </w:t>
      </w:r>
      <w:r w:rsidRPr="00A06509">
        <w:rPr>
          <w:rFonts w:ascii="Palatino Linotype" w:hAnsi="Palatino Linotype"/>
          <w:b/>
          <w:bCs/>
          <w:iCs/>
          <w:u w:val="single"/>
        </w:rPr>
        <w:t xml:space="preserve">sustenta su cambio de modalidad con base en el número total de licencias de funcionamiento expedidas en un periodo de tiempo determinado. Sin embargo, únicamente fueron requeridas aquellas relativas a </w:t>
      </w:r>
      <w:r w:rsidR="003312C7">
        <w:rPr>
          <w:rFonts w:ascii="Palatino Linotype" w:hAnsi="Palatino Linotype"/>
          <w:b/>
          <w:bCs/>
          <w:iCs/>
          <w:u w:val="single"/>
        </w:rPr>
        <w:t>u</w:t>
      </w:r>
      <w:r w:rsidRPr="00A06509">
        <w:rPr>
          <w:rFonts w:ascii="Palatino Linotype" w:hAnsi="Palatino Linotype"/>
          <w:b/>
          <w:bCs/>
          <w:iCs/>
          <w:u w:val="single"/>
        </w:rPr>
        <w:t xml:space="preserve">nidades deportivas, canchas sintéticas, albercas públicas, casas de cultura, otros bienes que sean propiedad municipal, así como albercas privadas. </w:t>
      </w:r>
    </w:p>
    <w:p w14:paraId="7CC178DA" w14:textId="77777777" w:rsidR="00A06509" w:rsidRPr="00A72D1E" w:rsidRDefault="00A06509" w:rsidP="00A06509">
      <w:pPr>
        <w:pStyle w:val="Prrafodelista"/>
        <w:rPr>
          <w:rFonts w:ascii="Palatino Linotype" w:hAnsi="Palatino Linotype"/>
          <w:lang w:val="es-ES_tradnl"/>
        </w:rPr>
      </w:pPr>
    </w:p>
    <w:p w14:paraId="25464C77" w14:textId="14D42952" w:rsidR="00A06509" w:rsidRPr="009A2725" w:rsidRDefault="00A06509" w:rsidP="00CA3D06">
      <w:pPr>
        <w:pStyle w:val="Prrafodelista"/>
        <w:numPr>
          <w:ilvl w:val="0"/>
          <w:numId w:val="7"/>
        </w:numPr>
        <w:spacing w:line="360" w:lineRule="auto"/>
        <w:jc w:val="both"/>
        <w:rPr>
          <w:lang w:val="es-ES_tradnl"/>
        </w:rPr>
      </w:pPr>
      <w:r>
        <w:rPr>
          <w:rFonts w:ascii="Palatino Linotype" w:hAnsi="Palatino Linotype"/>
          <w:lang w:val="es-ES_tradnl"/>
        </w:rPr>
        <w:t>Que no fue expuesto el peso aproximado</w:t>
      </w:r>
      <w:r w:rsidR="003312C7">
        <w:rPr>
          <w:rFonts w:ascii="Palatino Linotype" w:hAnsi="Palatino Linotype"/>
          <w:lang w:val="es-ES_tradnl"/>
        </w:rPr>
        <w:t xml:space="preserve"> de la información. </w:t>
      </w:r>
    </w:p>
    <w:p w14:paraId="14F04215" w14:textId="77777777" w:rsidR="00A06509" w:rsidRPr="009A2725" w:rsidRDefault="00A06509" w:rsidP="00A06509">
      <w:pPr>
        <w:pStyle w:val="Prrafodelista"/>
        <w:rPr>
          <w:lang w:val="es-ES_tradnl"/>
        </w:rPr>
      </w:pPr>
    </w:p>
    <w:p w14:paraId="6023D2BA" w14:textId="77777777" w:rsidR="00A06509" w:rsidRPr="009A2725" w:rsidRDefault="00A06509" w:rsidP="00A06509">
      <w:pPr>
        <w:pStyle w:val="Prrafodelista"/>
        <w:rPr>
          <w:rFonts w:ascii="Palatino Linotype" w:hAnsi="Palatino Linotype"/>
          <w:lang w:val="es-ES_tradnl"/>
        </w:rPr>
      </w:pPr>
    </w:p>
    <w:p w14:paraId="350CBDA6" w14:textId="2491BAA0" w:rsidR="00A06509" w:rsidRPr="00A06509" w:rsidRDefault="00A06509" w:rsidP="00CA3D06">
      <w:pPr>
        <w:pStyle w:val="Prrafodelista"/>
        <w:numPr>
          <w:ilvl w:val="0"/>
          <w:numId w:val="7"/>
        </w:numPr>
        <w:spacing w:line="360" w:lineRule="auto"/>
        <w:jc w:val="both"/>
        <w:rPr>
          <w:rFonts w:ascii="Palatino Linotype" w:hAnsi="Palatino Linotype"/>
          <w:b/>
          <w:bCs/>
          <w:u w:val="single"/>
          <w:lang w:val="es-ES_tradnl"/>
        </w:rPr>
      </w:pPr>
      <w:r w:rsidRPr="00782F87">
        <w:rPr>
          <w:rFonts w:ascii="Palatino Linotype" w:hAnsi="Palatino Linotype"/>
          <w:lang w:val="es-ES_tradnl"/>
        </w:rPr>
        <w:t xml:space="preserve">Que el cambio de modalidad a </w:t>
      </w:r>
      <w:r w:rsidRPr="00E85098">
        <w:rPr>
          <w:rFonts w:ascii="Palatino Linotype" w:hAnsi="Palatino Linotype"/>
          <w:lang w:val="es-ES_tradnl"/>
        </w:rPr>
        <w:t xml:space="preserve">consulta directa por volumen de información </w:t>
      </w:r>
      <w:r w:rsidRPr="00E85098">
        <w:rPr>
          <w:rFonts w:ascii="Palatino Linotype" w:hAnsi="Palatino Linotype"/>
          <w:b/>
          <w:bCs/>
          <w:lang w:val="es-ES_tradnl"/>
        </w:rPr>
        <w:t>NO</w:t>
      </w:r>
      <w:r w:rsidRPr="00E85098">
        <w:rPr>
          <w:rFonts w:ascii="Palatino Linotype" w:hAnsi="Palatino Linotype"/>
          <w:lang w:val="es-ES_tradnl"/>
        </w:rPr>
        <w:t xml:space="preserve"> fue materia de registro de incidencia ante la Dirección de informática del Órgano Garante</w:t>
      </w:r>
      <w:r>
        <w:rPr>
          <w:rFonts w:ascii="Palatino Linotype" w:hAnsi="Palatino Linotype"/>
          <w:lang w:val="es-ES_tradnl"/>
        </w:rPr>
        <w:t xml:space="preserve">, </w:t>
      </w:r>
      <w:r w:rsidRPr="003312C7">
        <w:rPr>
          <w:rFonts w:ascii="Palatino Linotype" w:hAnsi="Palatino Linotype"/>
          <w:b/>
          <w:bCs/>
          <w:u w:val="single"/>
          <w:lang w:val="es-ES_tradnl"/>
        </w:rPr>
        <w:t xml:space="preserve">destacando que la ponencia resolutora no requirió el registro de incidencia </w:t>
      </w:r>
      <w:r w:rsidR="0007320B" w:rsidRPr="003312C7">
        <w:rPr>
          <w:rFonts w:ascii="Palatino Linotype" w:hAnsi="Palatino Linotype"/>
          <w:b/>
          <w:bCs/>
          <w:u w:val="single"/>
          <w:lang w:val="es-ES_tradnl"/>
        </w:rPr>
        <w:t xml:space="preserve">al tomar en consideración que no fueron requeridas TODAS las licencias de funcionamiento expedidas, únicamente aquellas que se encuentren vinculadas con bienes públicos en el ámbito municipal.  </w:t>
      </w:r>
    </w:p>
    <w:p w14:paraId="59582520" w14:textId="7EEFA570" w:rsidR="00A06509" w:rsidRPr="00010D58" w:rsidRDefault="00A06509" w:rsidP="0007320B">
      <w:pPr>
        <w:pStyle w:val="Prrafodelista"/>
        <w:spacing w:line="360" w:lineRule="auto"/>
        <w:ind w:left="720"/>
        <w:jc w:val="both"/>
        <w:rPr>
          <w:rFonts w:ascii="Palatino Linotype" w:hAnsi="Palatino Linotype"/>
          <w:b/>
          <w:bCs/>
          <w:u w:val="single"/>
          <w:lang w:val="es-ES_tradnl"/>
        </w:rPr>
      </w:pPr>
    </w:p>
    <w:p w14:paraId="25952A9F" w14:textId="77777777" w:rsidR="00A06509" w:rsidRPr="00782F87" w:rsidRDefault="00A06509" w:rsidP="00A06509">
      <w:pPr>
        <w:pStyle w:val="Prrafodelista"/>
        <w:spacing w:line="360" w:lineRule="auto"/>
        <w:ind w:left="720"/>
        <w:jc w:val="both"/>
        <w:rPr>
          <w:rFonts w:ascii="Palatino Linotype" w:hAnsi="Palatino Linotype"/>
          <w:lang w:val="es-ES_tradnl"/>
        </w:rPr>
      </w:pPr>
    </w:p>
    <w:p w14:paraId="6690E21D" w14:textId="77777777" w:rsidR="00A06509" w:rsidRPr="00B47230" w:rsidRDefault="00A06509" w:rsidP="00A06509">
      <w:pPr>
        <w:spacing w:line="360" w:lineRule="auto"/>
        <w:jc w:val="both"/>
        <w:rPr>
          <w:rFonts w:ascii="Palatino Linotype" w:hAnsi="Palatino Linotype"/>
          <w:sz w:val="24"/>
          <w:szCs w:val="24"/>
          <w:lang w:val="es-ES_tradnl"/>
        </w:rPr>
      </w:pPr>
      <w:r w:rsidRPr="00B47230">
        <w:rPr>
          <w:rFonts w:ascii="Palatino Linotype" w:hAnsi="Palatino Linotype"/>
          <w:sz w:val="24"/>
          <w:szCs w:val="24"/>
          <w:lang w:val="es-ES_tradnl"/>
        </w:rPr>
        <w:lastRenderedPageBreak/>
        <w:t xml:space="preserve">Así pues, respecto de lo manifestado por </w:t>
      </w:r>
      <w:r w:rsidRPr="00B47230">
        <w:rPr>
          <w:rFonts w:ascii="Palatino Linotype" w:hAnsi="Palatino Linotype"/>
          <w:b/>
          <w:bCs/>
          <w:sz w:val="24"/>
          <w:szCs w:val="24"/>
          <w:lang w:val="es-ES_tradnl"/>
        </w:rPr>
        <w:t xml:space="preserve">El Sujeto Obligado, </w:t>
      </w:r>
      <w:r w:rsidRPr="00B47230">
        <w:rPr>
          <w:rFonts w:ascii="Palatino Linotype" w:hAnsi="Palatino Linotype"/>
          <w:sz w:val="24"/>
          <w:szCs w:val="24"/>
          <w:lang w:val="es-ES_tradnl"/>
        </w:rPr>
        <w:t xml:space="preserve">este Organismo Garante advierte que </w:t>
      </w:r>
      <w:r w:rsidRPr="00B47230">
        <w:rPr>
          <w:rFonts w:ascii="Palatino Linotype" w:hAnsi="Palatino Linotype"/>
          <w:b/>
          <w:bCs/>
          <w:sz w:val="24"/>
          <w:szCs w:val="24"/>
          <w:lang w:val="es-ES_tradnl"/>
        </w:rPr>
        <w:t>El Sujeto Obligado</w:t>
      </w:r>
      <w:r>
        <w:rPr>
          <w:rFonts w:ascii="Palatino Linotype" w:hAnsi="Palatino Linotype"/>
          <w:b/>
          <w:bCs/>
          <w:sz w:val="24"/>
          <w:szCs w:val="24"/>
          <w:lang w:val="es-ES_tradnl"/>
        </w:rPr>
        <w:t xml:space="preserve"> NO </w:t>
      </w:r>
      <w:r w:rsidRPr="00B47230">
        <w:rPr>
          <w:rFonts w:ascii="Palatino Linotype" w:hAnsi="Palatino Linotype"/>
          <w:sz w:val="24"/>
          <w:szCs w:val="24"/>
          <w:lang w:val="es-ES_tradnl"/>
        </w:rPr>
        <w:t xml:space="preserve">acreditó una imposibilidad técnica para entregar la información vía Sistema de Acceso a la Información Mexiquense </w:t>
      </w:r>
      <w:r w:rsidRPr="001407A2">
        <w:rPr>
          <w:rFonts w:ascii="Palatino Linotype" w:hAnsi="Palatino Linotype"/>
          <w:b/>
          <w:bCs/>
          <w:sz w:val="24"/>
          <w:szCs w:val="24"/>
          <w:lang w:val="es-ES_tradnl"/>
        </w:rPr>
        <w:t xml:space="preserve">(SAIMEX). </w:t>
      </w:r>
    </w:p>
    <w:p w14:paraId="4E19E6E5" w14:textId="2AB87526" w:rsidR="00025599" w:rsidRDefault="00025599" w:rsidP="00187EE0">
      <w:pPr>
        <w:pStyle w:val="Citas"/>
        <w:ind w:left="0" w:right="0"/>
        <w:rPr>
          <w:i w:val="0"/>
          <w:iCs/>
          <w:sz w:val="24"/>
          <w:szCs w:val="24"/>
        </w:rPr>
      </w:pPr>
      <w:r>
        <w:rPr>
          <w:i w:val="0"/>
          <w:iCs/>
          <w:sz w:val="24"/>
          <w:szCs w:val="24"/>
        </w:rPr>
        <w:t xml:space="preserve">En virtud de lo anterior, la respuesta rendida por </w:t>
      </w:r>
      <w:r>
        <w:rPr>
          <w:b/>
          <w:bCs/>
          <w:i w:val="0"/>
          <w:iCs/>
          <w:sz w:val="24"/>
          <w:szCs w:val="24"/>
        </w:rPr>
        <w:t xml:space="preserve">El Sujeto Obligado </w:t>
      </w:r>
      <w:r>
        <w:rPr>
          <w:i w:val="0"/>
          <w:iCs/>
          <w:sz w:val="24"/>
          <w:szCs w:val="24"/>
        </w:rPr>
        <w:t>es susceptible de colmar parcialmente el derecho de acceso a la información pública</w:t>
      </w:r>
      <w:r w:rsidR="0007320B">
        <w:rPr>
          <w:i w:val="0"/>
          <w:iCs/>
          <w:sz w:val="24"/>
          <w:szCs w:val="24"/>
        </w:rPr>
        <w:t>, únicamente por cuanto hace a las licencias de funcionamiento de casas de cultura</w:t>
      </w:r>
      <w:r w:rsidR="003312C7">
        <w:rPr>
          <w:i w:val="0"/>
          <w:iCs/>
          <w:sz w:val="24"/>
          <w:szCs w:val="24"/>
        </w:rPr>
        <w:t xml:space="preserve">, lo anterior con base en la corriente legal y doctrinal de los hechos negativos. </w:t>
      </w:r>
    </w:p>
    <w:p w14:paraId="1033D1EC" w14:textId="1E688EFC" w:rsidR="00025599" w:rsidRPr="006D1D92" w:rsidRDefault="00025599" w:rsidP="00025599">
      <w:pPr>
        <w:spacing w:before="240" w:line="360" w:lineRule="auto"/>
        <w:jc w:val="both"/>
        <w:rPr>
          <w:rFonts w:ascii="Palatino Linotype" w:hAnsi="Palatino Linotype"/>
          <w:sz w:val="24"/>
          <w:szCs w:val="24"/>
        </w:rPr>
      </w:pPr>
      <w:r w:rsidRPr="0037314A">
        <w:rPr>
          <w:rFonts w:ascii="Palatino Linotype" w:hAnsi="Palatino Linotype"/>
          <w:sz w:val="24"/>
          <w:szCs w:val="24"/>
        </w:rPr>
        <w:t xml:space="preserve">Inconforme con la respuesta rendida por </w:t>
      </w:r>
      <w:r w:rsidRPr="0037314A">
        <w:rPr>
          <w:rFonts w:ascii="Palatino Linotype" w:hAnsi="Palatino Linotype"/>
          <w:b/>
          <w:sz w:val="24"/>
          <w:szCs w:val="24"/>
        </w:rPr>
        <w:t xml:space="preserve">El Sujeto Obligado, El Recurrente </w:t>
      </w:r>
      <w:r w:rsidRPr="0037314A">
        <w:rPr>
          <w:rFonts w:ascii="Palatino Linotype" w:hAnsi="Palatino Linotype"/>
          <w:sz w:val="24"/>
          <w:szCs w:val="24"/>
        </w:rPr>
        <w:t>interpuso recurso</w:t>
      </w:r>
      <w:r>
        <w:rPr>
          <w:rFonts w:ascii="Palatino Linotype" w:hAnsi="Palatino Linotype"/>
          <w:sz w:val="24"/>
          <w:szCs w:val="24"/>
        </w:rPr>
        <w:t>s</w:t>
      </w:r>
      <w:r w:rsidRPr="0037314A">
        <w:rPr>
          <w:rFonts w:ascii="Palatino Linotype" w:hAnsi="Palatino Linotype"/>
          <w:sz w:val="24"/>
          <w:szCs w:val="24"/>
        </w:rPr>
        <w:t xml:space="preserve"> de revisión en fecha</w:t>
      </w:r>
      <w:r>
        <w:rPr>
          <w:rFonts w:ascii="Palatino Linotype" w:hAnsi="Palatino Linotype"/>
          <w:sz w:val="24"/>
          <w:szCs w:val="24"/>
        </w:rPr>
        <w:t xml:space="preserve"> </w:t>
      </w:r>
      <w:r w:rsidR="006D1D92">
        <w:rPr>
          <w:rFonts w:ascii="Palatino Linotype" w:hAnsi="Palatino Linotype"/>
          <w:b/>
          <w:bCs/>
          <w:sz w:val="24"/>
          <w:szCs w:val="24"/>
        </w:rPr>
        <w:t xml:space="preserve">veintidós de abril, </w:t>
      </w:r>
      <w:r w:rsidR="006D1D92">
        <w:rPr>
          <w:rFonts w:ascii="Palatino Linotype" w:hAnsi="Palatino Linotype"/>
          <w:sz w:val="24"/>
          <w:szCs w:val="24"/>
        </w:rPr>
        <w:t xml:space="preserve">admitiéndose el día </w:t>
      </w:r>
      <w:r w:rsidR="006D1D92">
        <w:rPr>
          <w:rFonts w:ascii="Palatino Linotype" w:hAnsi="Palatino Linotype"/>
          <w:b/>
          <w:bCs/>
          <w:sz w:val="24"/>
          <w:szCs w:val="24"/>
        </w:rPr>
        <w:t xml:space="preserve">veinticinco de abril de dos mil veinticinco. </w:t>
      </w:r>
      <w:r w:rsidR="006D1D92">
        <w:rPr>
          <w:rFonts w:ascii="Palatino Linotype" w:hAnsi="Palatino Linotype"/>
          <w:sz w:val="24"/>
          <w:szCs w:val="24"/>
        </w:rPr>
        <w:t xml:space="preserve">Señalando como acto impugnado y como razones o motivos de inconformidad: </w:t>
      </w:r>
    </w:p>
    <w:p w14:paraId="40791CEF" w14:textId="77777777" w:rsidR="006D1D92" w:rsidRDefault="006D1D92" w:rsidP="006D1D9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157D8E1" w14:textId="77777777" w:rsidR="006D1D92" w:rsidRPr="003406C5" w:rsidRDefault="006D1D92" w:rsidP="006D1D92">
      <w:pPr>
        <w:pStyle w:val="Citas"/>
        <w:rPr>
          <w:b/>
          <w:bCs/>
          <w:sz w:val="24"/>
        </w:rPr>
      </w:pPr>
      <w:r w:rsidRPr="009C2C81">
        <w:t>“</w:t>
      </w:r>
      <w:r w:rsidRPr="00E5013B">
        <w:t xml:space="preserve">El sujeto obligado hace un </w:t>
      </w:r>
      <w:proofErr w:type="spellStart"/>
      <w:r w:rsidRPr="00E5013B">
        <w:t>cambiod</w:t>
      </w:r>
      <w:proofErr w:type="spellEnd"/>
      <w:r w:rsidRPr="00E5013B">
        <w:t xml:space="preserve"> e modalidad no justificado violando mi </w:t>
      </w:r>
      <w:proofErr w:type="spellStart"/>
      <w:r w:rsidRPr="00E5013B">
        <w:t>derechod</w:t>
      </w:r>
      <w:proofErr w:type="spellEnd"/>
      <w:r w:rsidRPr="00E5013B">
        <w:t xml:space="preserve"> e acceso</w:t>
      </w:r>
      <w:r w:rsidRPr="009C2C81">
        <w:t>”</w:t>
      </w:r>
      <w:r>
        <w:t xml:space="preserve"> </w:t>
      </w:r>
      <w:r>
        <w:rPr>
          <w:b/>
          <w:bCs/>
        </w:rPr>
        <w:t>(Sic)</w:t>
      </w:r>
    </w:p>
    <w:p w14:paraId="2227D5A7" w14:textId="77777777" w:rsidR="006D1D92" w:rsidRDefault="006D1D92" w:rsidP="006D1D92">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D3C3E0F" w14:textId="77777777" w:rsidR="006D1D92" w:rsidRPr="003406C5" w:rsidRDefault="006D1D92" w:rsidP="006D1D92">
      <w:pPr>
        <w:pStyle w:val="Citas"/>
        <w:rPr>
          <w:b/>
          <w:bCs/>
        </w:rPr>
      </w:pPr>
      <w:r w:rsidRPr="009C2C81">
        <w:t>“</w:t>
      </w:r>
      <w:r w:rsidRPr="00E5013B">
        <w:t xml:space="preserve">hacen un cambio de modalidad no justificado se </w:t>
      </w:r>
      <w:proofErr w:type="spellStart"/>
      <w:r w:rsidRPr="00E5013B">
        <w:t>pidio</w:t>
      </w:r>
      <w:proofErr w:type="spellEnd"/>
      <w:r w:rsidRPr="00E5013B">
        <w:t xml:space="preserve"> por </w:t>
      </w:r>
      <w:proofErr w:type="spellStart"/>
      <w:r w:rsidRPr="00E5013B">
        <w:t>saimex</w:t>
      </w:r>
      <w:proofErr w:type="spellEnd"/>
      <w:r w:rsidRPr="00E5013B">
        <w:t xml:space="preserve"> y se solicita se entregue por </w:t>
      </w:r>
      <w:proofErr w:type="spellStart"/>
      <w:r w:rsidRPr="00E5013B">
        <w:t>saimex</w:t>
      </w:r>
      <w:proofErr w:type="spellEnd"/>
      <w:r w:rsidRPr="009C2C81">
        <w:t>”</w:t>
      </w:r>
      <w:r>
        <w:t xml:space="preserve"> </w:t>
      </w:r>
      <w:r>
        <w:rPr>
          <w:b/>
          <w:bCs/>
        </w:rPr>
        <w:t>(Sic)</w:t>
      </w:r>
    </w:p>
    <w:p w14:paraId="7B520075" w14:textId="77777777" w:rsidR="00025599" w:rsidRDefault="00025599" w:rsidP="00187EE0">
      <w:pPr>
        <w:pStyle w:val="Citas"/>
        <w:ind w:left="0" w:right="0"/>
        <w:rPr>
          <w:i w:val="0"/>
          <w:iCs/>
          <w:sz w:val="24"/>
          <w:szCs w:val="24"/>
        </w:rPr>
      </w:pPr>
    </w:p>
    <w:p w14:paraId="4F0848FD" w14:textId="3033CAFA" w:rsidR="0007320B" w:rsidRPr="00105956" w:rsidRDefault="0007320B" w:rsidP="0007320B">
      <w:pPr>
        <w:spacing w:after="240" w:line="360" w:lineRule="auto"/>
        <w:jc w:val="both"/>
        <w:rPr>
          <w:rFonts w:ascii="Palatino Linotype" w:hAnsi="Palatino Linotype" w:cs="Arial"/>
          <w:bCs/>
          <w:noProof/>
          <w:color w:val="000000"/>
          <w:sz w:val="24"/>
          <w:lang w:eastAsia="es-MX"/>
        </w:rPr>
      </w:pPr>
      <w:r w:rsidRPr="00105956">
        <w:rPr>
          <w:rFonts w:ascii="Palatino Linotype" w:hAnsi="Palatino Linotype"/>
          <w:sz w:val="24"/>
          <w:szCs w:val="24"/>
        </w:rPr>
        <w:t xml:space="preserve">Así las cosas, hasta aquí lo expuesto, resulta inconcuso que </w:t>
      </w:r>
      <w:r w:rsidRPr="00105956">
        <w:rPr>
          <w:rFonts w:ascii="Palatino Linotype" w:hAnsi="Palatino Linotype"/>
          <w:bCs/>
          <w:sz w:val="24"/>
          <w:szCs w:val="24"/>
        </w:rPr>
        <w:t>los motivos de inconformidad aducidos por</w:t>
      </w:r>
      <w:r w:rsidRPr="00105956">
        <w:rPr>
          <w:rFonts w:ascii="Palatino Linotype" w:hAnsi="Palatino Linotype" w:cs="Arial"/>
          <w:noProof/>
          <w:color w:val="000000"/>
          <w:sz w:val="24"/>
          <w:lang w:eastAsia="es-MX"/>
        </w:rPr>
        <w:t xml:space="preserve"> </w:t>
      </w:r>
      <w:r w:rsidRPr="00105956">
        <w:rPr>
          <w:rFonts w:ascii="Palatino Linotype" w:hAnsi="Palatino Linotype" w:cs="Arial"/>
          <w:b/>
          <w:noProof/>
          <w:color w:val="000000"/>
          <w:sz w:val="24"/>
          <w:lang w:eastAsia="es-MX"/>
        </w:rPr>
        <w:t>El Recurrente,</w:t>
      </w:r>
      <w:r>
        <w:rPr>
          <w:rFonts w:ascii="Palatino Linotype" w:hAnsi="Palatino Linotype" w:cs="Arial"/>
          <w:b/>
          <w:noProof/>
          <w:color w:val="000000"/>
          <w:sz w:val="24"/>
          <w:lang w:eastAsia="es-MX"/>
        </w:rPr>
        <w:t xml:space="preserve"> </w:t>
      </w:r>
      <w:r>
        <w:rPr>
          <w:rFonts w:ascii="Palatino Linotype" w:hAnsi="Palatino Linotype" w:cs="Arial"/>
          <w:bCs/>
          <w:noProof/>
          <w:color w:val="000000"/>
          <w:sz w:val="24"/>
          <w:lang w:eastAsia="es-MX"/>
        </w:rPr>
        <w:t>actualizan la</w:t>
      </w:r>
      <w:r w:rsidR="00F1160A">
        <w:rPr>
          <w:rFonts w:ascii="Palatino Linotype" w:hAnsi="Palatino Linotype" w:cs="Arial"/>
          <w:bCs/>
          <w:noProof/>
          <w:color w:val="000000"/>
          <w:sz w:val="24"/>
          <w:lang w:eastAsia="es-MX"/>
        </w:rPr>
        <w:t>s</w:t>
      </w:r>
      <w:r>
        <w:rPr>
          <w:rFonts w:ascii="Palatino Linotype" w:hAnsi="Palatino Linotype" w:cs="Arial"/>
          <w:bCs/>
          <w:noProof/>
          <w:color w:val="000000"/>
          <w:sz w:val="24"/>
          <w:lang w:eastAsia="es-MX"/>
        </w:rPr>
        <w:t xml:space="preserve"> hipotesis normativa</w:t>
      </w:r>
      <w:r w:rsidR="00F1160A">
        <w:rPr>
          <w:rFonts w:ascii="Palatino Linotype" w:hAnsi="Palatino Linotype" w:cs="Arial"/>
          <w:bCs/>
          <w:noProof/>
          <w:color w:val="000000"/>
          <w:sz w:val="24"/>
          <w:lang w:eastAsia="es-MX"/>
        </w:rPr>
        <w:t>s</w:t>
      </w:r>
      <w:r>
        <w:rPr>
          <w:rFonts w:ascii="Palatino Linotype" w:hAnsi="Palatino Linotype" w:cs="Arial"/>
          <w:bCs/>
          <w:noProof/>
          <w:color w:val="000000"/>
          <w:sz w:val="24"/>
          <w:lang w:eastAsia="es-MX"/>
        </w:rPr>
        <w:t xml:space="preserve"> prevista</w:t>
      </w:r>
      <w:r w:rsidR="00F1160A">
        <w:rPr>
          <w:rFonts w:ascii="Palatino Linotype" w:hAnsi="Palatino Linotype" w:cs="Arial"/>
          <w:bCs/>
          <w:noProof/>
          <w:color w:val="000000"/>
          <w:sz w:val="24"/>
          <w:lang w:eastAsia="es-MX"/>
        </w:rPr>
        <w:t>s</w:t>
      </w:r>
      <w:r>
        <w:rPr>
          <w:rFonts w:ascii="Palatino Linotype" w:hAnsi="Palatino Linotype" w:cs="Arial"/>
          <w:bCs/>
          <w:noProof/>
          <w:color w:val="000000"/>
          <w:sz w:val="24"/>
          <w:lang w:eastAsia="es-MX"/>
        </w:rPr>
        <w:t xml:space="preserve"> en el artículo 179, fracciones I y VIII de la Ley de Transparencia y Acceso a </w:t>
      </w:r>
      <w:r>
        <w:rPr>
          <w:rFonts w:ascii="Palatino Linotype" w:hAnsi="Palatino Linotype" w:cs="Arial"/>
          <w:bCs/>
          <w:noProof/>
          <w:color w:val="000000"/>
          <w:sz w:val="24"/>
          <w:lang w:eastAsia="es-MX"/>
        </w:rPr>
        <w:lastRenderedPageBreak/>
        <w:t xml:space="preserve">la Información Pública del Estado de México y Municipios, cuyo contenido literal es el siguiente: </w:t>
      </w:r>
    </w:p>
    <w:p w14:paraId="0BE4E828" w14:textId="77777777" w:rsidR="0007320B" w:rsidRDefault="0007320B" w:rsidP="0007320B">
      <w:pPr>
        <w:pStyle w:val="Citas"/>
      </w:pPr>
      <w:r>
        <w:t>“Artículo 179. El recurso de revisión es un medio de protección que la Ley otorga a los particulares, para hacer valer su derecho de acceso a la información pública, y procederá en contra de las siguientes causas:</w:t>
      </w:r>
    </w:p>
    <w:p w14:paraId="67AAFCA1" w14:textId="77777777" w:rsidR="0007320B" w:rsidRDefault="0007320B" w:rsidP="0007320B">
      <w:pPr>
        <w:pStyle w:val="Citas"/>
      </w:pPr>
      <w:r>
        <w:t>I. La negativa a la información solicitada;</w:t>
      </w:r>
    </w:p>
    <w:p w14:paraId="25AA8BE0" w14:textId="23836EA2" w:rsidR="0007320B" w:rsidRDefault="0007320B" w:rsidP="0007320B">
      <w:pPr>
        <w:pStyle w:val="Citas"/>
        <w:rPr>
          <w:noProof/>
          <w:color w:val="000000"/>
          <w:sz w:val="24"/>
          <w:lang w:eastAsia="es-MX"/>
        </w:rPr>
      </w:pPr>
      <w:r>
        <w:t>(…)</w:t>
      </w:r>
    </w:p>
    <w:p w14:paraId="74F10B4F" w14:textId="51F0349D" w:rsidR="0007320B" w:rsidRDefault="0007320B" w:rsidP="0007320B">
      <w:pPr>
        <w:pStyle w:val="Citas"/>
        <w:rPr>
          <w:noProof/>
          <w:color w:val="000000"/>
          <w:sz w:val="24"/>
          <w:lang w:eastAsia="es-MX"/>
        </w:rPr>
      </w:pPr>
      <w:r w:rsidRPr="0007320B">
        <w:rPr>
          <w:noProof/>
          <w:color w:val="000000"/>
          <w:sz w:val="24"/>
          <w:lang w:eastAsia="es-MX"/>
        </w:rPr>
        <w:t>VIII. La notificación, entrega o puesta a disposición de información en una modalidad o formato distinto al solicitado;</w:t>
      </w:r>
    </w:p>
    <w:p w14:paraId="55AAB6A8" w14:textId="30C34772" w:rsidR="0007320B" w:rsidRPr="0007320B" w:rsidRDefault="0007320B" w:rsidP="0007320B">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56068017" w14:textId="77777777" w:rsidR="0007320B" w:rsidRDefault="0007320B" w:rsidP="00187EE0">
      <w:pPr>
        <w:pStyle w:val="Citas"/>
        <w:ind w:left="0" w:right="0"/>
        <w:rPr>
          <w:i w:val="0"/>
          <w:iCs/>
          <w:sz w:val="24"/>
          <w:szCs w:val="24"/>
        </w:rPr>
      </w:pPr>
    </w:p>
    <w:p w14:paraId="0887669B" w14:textId="017C5DAA" w:rsidR="006D1D92" w:rsidRDefault="006D1D92" w:rsidP="006D1D92">
      <w:pPr>
        <w:pStyle w:val="Prrafodelista"/>
        <w:autoSpaceDE w:val="0"/>
        <w:autoSpaceDN w:val="0"/>
        <w:adjustRightInd w:val="0"/>
        <w:spacing w:line="360" w:lineRule="auto"/>
        <w:ind w:left="0"/>
        <w:jc w:val="both"/>
        <w:rPr>
          <w:rFonts w:ascii="Palatino Linotype" w:hAnsi="Palatino Linotype" w:cs="Arial"/>
          <w:color w:val="000000"/>
          <w:lang w:val="es-ES_tradnl"/>
        </w:rPr>
      </w:pPr>
      <w:r>
        <w:rPr>
          <w:rFonts w:ascii="Palatino Linotype" w:hAnsi="Palatino Linotype" w:cs="Arial"/>
        </w:rPr>
        <w:t xml:space="preserve">Ahora bien, </w:t>
      </w:r>
      <w:r>
        <w:rPr>
          <w:rFonts w:ascii="Palatino Linotype" w:hAnsi="Palatino Linotype" w:cs="Arial"/>
          <w:color w:val="000000"/>
          <w:lang w:val="es-ES_tradnl"/>
        </w:rPr>
        <w:t xml:space="preserve">conforme fue mencionado en el antecedente quinto, </w:t>
      </w:r>
      <w:r>
        <w:rPr>
          <w:rFonts w:ascii="Palatino Linotype" w:hAnsi="Palatino Linotype" w:cs="Arial"/>
          <w:b/>
          <w:color w:val="000000"/>
          <w:lang w:val="es-ES_tradnl"/>
        </w:rPr>
        <w:t xml:space="preserve">El Sujeto Obligado </w:t>
      </w:r>
      <w:r>
        <w:rPr>
          <w:rFonts w:ascii="Palatino Linotype" w:hAnsi="Palatino Linotype" w:cs="Arial"/>
          <w:color w:val="000000"/>
          <w:lang w:val="es-ES_tradnl"/>
        </w:rPr>
        <w:t>rindió su informe justificado en los siguientes términos:</w:t>
      </w:r>
    </w:p>
    <w:p w14:paraId="7E160E51" w14:textId="231CF370" w:rsidR="006D1D92" w:rsidRPr="006D1D92" w:rsidRDefault="006D1D92" w:rsidP="00CA3D06">
      <w:pPr>
        <w:pStyle w:val="Prrafodelista"/>
        <w:numPr>
          <w:ilvl w:val="0"/>
          <w:numId w:val="8"/>
        </w:numPr>
        <w:autoSpaceDE w:val="0"/>
        <w:autoSpaceDN w:val="0"/>
        <w:adjustRightInd w:val="0"/>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“Ratificación 4570.pdf”: </w:t>
      </w:r>
      <w:r>
        <w:rPr>
          <w:rFonts w:ascii="Palatino Linotype" w:hAnsi="Palatino Linotype" w:cs="Arial"/>
          <w:color w:val="000000"/>
          <w:lang w:val="es-ES_tradnl"/>
        </w:rPr>
        <w:t xml:space="preserve">Oficio sin número expedido a favor del titular de la unidad de transparencia, dirigido al comisionado ponente, de fecha ocho de mayo de dos mil veinticinco, en lo medular se ratifica la respuesta primigenia. </w:t>
      </w:r>
    </w:p>
    <w:p w14:paraId="177D63F4" w14:textId="77777777" w:rsidR="006D1D92" w:rsidRDefault="006D1D92" w:rsidP="006D1D92">
      <w:pPr>
        <w:pStyle w:val="Prrafodelista"/>
        <w:autoSpaceDE w:val="0"/>
        <w:autoSpaceDN w:val="0"/>
        <w:adjustRightInd w:val="0"/>
        <w:spacing w:line="360" w:lineRule="auto"/>
        <w:ind w:left="720"/>
        <w:jc w:val="both"/>
        <w:rPr>
          <w:rFonts w:ascii="Palatino Linotype" w:hAnsi="Palatino Linotype" w:cs="Arial"/>
          <w:b/>
          <w:bCs/>
          <w:color w:val="000000"/>
          <w:lang w:val="es-ES_tradnl"/>
        </w:rPr>
      </w:pPr>
    </w:p>
    <w:p w14:paraId="46879E67" w14:textId="172F023A" w:rsidR="006D1D92" w:rsidRPr="006D1D92" w:rsidRDefault="006D1D92" w:rsidP="00CA3D06">
      <w:pPr>
        <w:pStyle w:val="Prrafodelista"/>
        <w:numPr>
          <w:ilvl w:val="0"/>
          <w:numId w:val="8"/>
        </w:numPr>
        <w:autoSpaceDE w:val="0"/>
        <w:autoSpaceDN w:val="0"/>
        <w:adjustRightInd w:val="0"/>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“ANEXO RR 4570.pdf”: </w:t>
      </w:r>
      <w:r>
        <w:rPr>
          <w:rFonts w:ascii="Palatino Linotype" w:hAnsi="Palatino Linotype" w:cs="Arial"/>
          <w:color w:val="000000"/>
          <w:lang w:val="es-ES_tradnl"/>
        </w:rPr>
        <w:t>Compila lo siguiente:</w:t>
      </w:r>
    </w:p>
    <w:p w14:paraId="27884C4B" w14:textId="77777777" w:rsidR="006D1D92" w:rsidRPr="006D1D92" w:rsidRDefault="006D1D92" w:rsidP="006D1D92">
      <w:pPr>
        <w:pStyle w:val="Prrafodelista"/>
        <w:rPr>
          <w:rFonts w:ascii="Palatino Linotype" w:hAnsi="Palatino Linotype" w:cs="Arial"/>
          <w:b/>
          <w:bCs/>
          <w:color w:val="000000"/>
          <w:lang w:val="es-ES_tradnl"/>
        </w:rPr>
      </w:pPr>
    </w:p>
    <w:p w14:paraId="0843AE74" w14:textId="77FF8F06" w:rsidR="006D1D92" w:rsidRPr="006D1D92" w:rsidRDefault="006D1D92" w:rsidP="00CA3D06">
      <w:pPr>
        <w:pStyle w:val="Prrafodelista"/>
        <w:numPr>
          <w:ilvl w:val="0"/>
          <w:numId w:val="6"/>
        </w:numPr>
        <w:autoSpaceDE w:val="0"/>
        <w:autoSpaceDN w:val="0"/>
        <w:adjustRightInd w:val="0"/>
        <w:spacing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200001000/727/2025 </w:t>
      </w:r>
      <w:r>
        <w:rPr>
          <w:rFonts w:ascii="Palatino Linotype" w:hAnsi="Palatino Linotype" w:cs="Arial"/>
          <w:color w:val="000000"/>
          <w:lang w:val="es-ES_tradnl"/>
        </w:rPr>
        <w:t xml:space="preserve">signado por la directora de educación, cultura y turismo, dirigido al titular de la unidad de transparencia, de fecha siete de mayo de dos mil veinticinco, refiere que ratifica los hechos negativos </w:t>
      </w:r>
      <w:r>
        <w:rPr>
          <w:rFonts w:ascii="Palatino Linotype" w:hAnsi="Palatino Linotype" w:cs="Arial"/>
          <w:color w:val="000000"/>
          <w:lang w:val="es-ES_tradnl"/>
        </w:rPr>
        <w:lastRenderedPageBreak/>
        <w:t xml:space="preserve">ya que no cuenta con información de control patrimonial o expedición de licencias de funcionamiento. </w:t>
      </w:r>
    </w:p>
    <w:p w14:paraId="3D53E7A0" w14:textId="77777777" w:rsidR="006D1D92" w:rsidRPr="006D1D92" w:rsidRDefault="006D1D92" w:rsidP="006D1D92">
      <w:pPr>
        <w:pStyle w:val="Prrafodelista"/>
        <w:autoSpaceDE w:val="0"/>
        <w:autoSpaceDN w:val="0"/>
        <w:adjustRightInd w:val="0"/>
        <w:spacing w:line="360" w:lineRule="auto"/>
        <w:ind w:left="1080"/>
        <w:jc w:val="both"/>
        <w:rPr>
          <w:rFonts w:ascii="Palatino Linotype" w:hAnsi="Palatino Linotype" w:cs="Arial"/>
          <w:b/>
          <w:bCs/>
          <w:color w:val="000000"/>
          <w:lang w:val="es-ES_tradnl"/>
        </w:rPr>
      </w:pPr>
    </w:p>
    <w:p w14:paraId="14CB533F" w14:textId="7F708C4D" w:rsidR="006D1D92" w:rsidRPr="006D1D92" w:rsidRDefault="006D1D92" w:rsidP="00CA3D06">
      <w:pPr>
        <w:pStyle w:val="Prrafodelista"/>
        <w:numPr>
          <w:ilvl w:val="0"/>
          <w:numId w:val="6"/>
        </w:numPr>
        <w:autoSpaceDE w:val="0"/>
        <w:autoSpaceDN w:val="0"/>
        <w:adjustRightInd w:val="0"/>
        <w:spacing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Oficio </w:t>
      </w:r>
      <w:r>
        <w:rPr>
          <w:rFonts w:ascii="Palatino Linotype" w:hAnsi="Palatino Linotype" w:cs="Arial"/>
          <w:b/>
          <w:bCs/>
          <w:color w:val="000000"/>
          <w:lang w:val="es-ES_tradnl"/>
        </w:rPr>
        <w:t xml:space="preserve">200001000/728/2025 </w:t>
      </w:r>
      <w:r>
        <w:rPr>
          <w:rFonts w:ascii="Palatino Linotype" w:hAnsi="Palatino Linotype" w:cs="Arial"/>
          <w:color w:val="000000"/>
          <w:lang w:val="es-ES_tradnl"/>
        </w:rPr>
        <w:t xml:space="preserve">signado por la directora de educación, cultura y turismo, dirigido al titular de la unidad de transparencia, de fecha siete de mayo de dos mil veinticinco, refiere que no cuenta con acervo bibliográfico relativo a las actas de consejos municipales correspondientes al año 2025. </w:t>
      </w:r>
    </w:p>
    <w:p w14:paraId="119841F3" w14:textId="77777777" w:rsidR="006D1D92" w:rsidRDefault="006D1D92" w:rsidP="006D1D92">
      <w:pPr>
        <w:pStyle w:val="Prrafodelista"/>
        <w:autoSpaceDE w:val="0"/>
        <w:autoSpaceDN w:val="0"/>
        <w:adjustRightInd w:val="0"/>
        <w:spacing w:line="360" w:lineRule="auto"/>
        <w:ind w:left="0"/>
        <w:jc w:val="both"/>
        <w:rPr>
          <w:rFonts w:ascii="Palatino Linotype" w:hAnsi="Palatino Linotype" w:cs="Arial"/>
          <w:color w:val="000000"/>
          <w:lang w:val="es-ES_tradnl"/>
        </w:rPr>
      </w:pPr>
    </w:p>
    <w:p w14:paraId="3B6010A9" w14:textId="77777777" w:rsidR="006D1D92" w:rsidRDefault="006D1D92" w:rsidP="00187EE0">
      <w:pPr>
        <w:pStyle w:val="Citas"/>
        <w:ind w:left="0" w:right="0"/>
        <w:rPr>
          <w:i w:val="0"/>
          <w:iCs/>
          <w:sz w:val="24"/>
          <w:szCs w:val="24"/>
        </w:rPr>
      </w:pPr>
    </w:p>
    <w:p w14:paraId="52F4CF61" w14:textId="041D8321" w:rsidR="0007320B" w:rsidRDefault="00886A26" w:rsidP="00886A26">
      <w:pPr>
        <w:spacing w:after="240" w:line="360" w:lineRule="auto"/>
        <w:jc w:val="both"/>
        <w:rPr>
          <w:rFonts w:ascii="Palatino Linotype" w:hAnsi="Palatino Linotype" w:cs="Arial"/>
          <w:color w:val="000000"/>
          <w:sz w:val="24"/>
          <w:szCs w:val="24"/>
          <w:lang w:val="es-ES_tradnl"/>
        </w:rPr>
      </w:pPr>
      <w:r>
        <w:rPr>
          <w:rFonts w:ascii="Palatino Linotype" w:hAnsi="Palatino Linotype" w:cs="Arial"/>
          <w:color w:val="000000"/>
          <w:sz w:val="24"/>
          <w:lang w:val="es-ES_tradnl"/>
        </w:rPr>
        <w:t xml:space="preserve">De ahí que deba arribarse a la premisa de que </w:t>
      </w:r>
      <w:r>
        <w:rPr>
          <w:rFonts w:ascii="Palatino Linotype" w:hAnsi="Palatino Linotype" w:cs="Arial"/>
          <w:b/>
          <w:bCs/>
          <w:color w:val="000000"/>
          <w:sz w:val="24"/>
          <w:lang w:val="es-ES_tradnl"/>
        </w:rPr>
        <w:t xml:space="preserve">El Sujeto Obligado </w:t>
      </w:r>
      <w:r>
        <w:rPr>
          <w:rFonts w:ascii="Palatino Linotype" w:hAnsi="Palatino Linotype" w:cs="Arial"/>
          <w:color w:val="000000"/>
          <w:sz w:val="24"/>
          <w:lang w:val="es-ES_tradnl"/>
        </w:rPr>
        <w:t xml:space="preserve">no subsanó la violación al derecho de acceso a la información, resultando procedente ordenar la </w:t>
      </w:r>
      <w:r w:rsidRPr="00886A26">
        <w:rPr>
          <w:rFonts w:ascii="Palatino Linotype" w:hAnsi="Palatino Linotype" w:cs="Arial"/>
          <w:color w:val="000000"/>
          <w:sz w:val="24"/>
          <w:szCs w:val="24"/>
          <w:lang w:val="es-ES_tradnl"/>
        </w:rPr>
        <w:t>entrega respecto de la</w:t>
      </w:r>
      <w:r w:rsidR="0007320B">
        <w:rPr>
          <w:rFonts w:ascii="Palatino Linotype" w:hAnsi="Palatino Linotype" w:cs="Arial"/>
          <w:color w:val="000000"/>
          <w:sz w:val="24"/>
          <w:szCs w:val="24"/>
          <w:lang w:val="es-ES_tradnl"/>
        </w:rPr>
        <w:t xml:space="preserve"> siguiente información: </w:t>
      </w:r>
    </w:p>
    <w:p w14:paraId="4E705D5E" w14:textId="596B0A24" w:rsidR="0007320B" w:rsidRDefault="0007320B" w:rsidP="00CA3D06">
      <w:pPr>
        <w:pStyle w:val="Prrafodelista"/>
        <w:numPr>
          <w:ilvl w:val="0"/>
          <w:numId w:val="9"/>
        </w:numPr>
        <w:spacing w:before="240" w:line="360" w:lineRule="auto"/>
        <w:jc w:val="both"/>
        <w:rPr>
          <w:rFonts w:ascii="Palatino Linotype" w:hAnsi="Palatino Linotype" w:cs="Arial"/>
        </w:rPr>
      </w:pPr>
      <w:r>
        <w:rPr>
          <w:rFonts w:ascii="Palatino Linotype" w:hAnsi="Palatino Linotype" w:cs="Arial"/>
        </w:rPr>
        <w:t xml:space="preserve">Licencias de funcionamiento expedidas con motivo de unidades deportivas, canchas, sintéticas, albercas públicas, así como otros bienes que sean de propiedad municipal, del periodo comprendido del uno de enero de dos mil veintidós al treinta y uno de diciembre de dos mil veintitrés. </w:t>
      </w:r>
    </w:p>
    <w:p w14:paraId="47BAB0E5" w14:textId="77777777" w:rsidR="0007320B" w:rsidRDefault="0007320B" w:rsidP="00CA3D06">
      <w:pPr>
        <w:pStyle w:val="Prrafodelista"/>
        <w:numPr>
          <w:ilvl w:val="0"/>
          <w:numId w:val="9"/>
        </w:numPr>
        <w:spacing w:before="240" w:line="360" w:lineRule="auto"/>
        <w:jc w:val="both"/>
        <w:rPr>
          <w:rFonts w:ascii="Palatino Linotype" w:hAnsi="Palatino Linotype" w:cs="Arial"/>
        </w:rPr>
      </w:pPr>
      <w:r>
        <w:rPr>
          <w:rFonts w:ascii="Palatino Linotype" w:hAnsi="Palatino Linotype" w:cs="Arial"/>
        </w:rPr>
        <w:t xml:space="preserve">Licencias de funcionamiento expedidas con motivo de albercas privadas, del periodo comprendido del uno de enero de dos mil veintidós al treinta y uno de diciembre de dos mil veintitrés. </w:t>
      </w:r>
    </w:p>
    <w:p w14:paraId="58C080C4" w14:textId="77777777" w:rsidR="0007320B" w:rsidRPr="0007320B" w:rsidRDefault="0007320B" w:rsidP="00886A26">
      <w:pPr>
        <w:spacing w:after="240" w:line="360" w:lineRule="auto"/>
        <w:jc w:val="both"/>
        <w:rPr>
          <w:rFonts w:ascii="Palatino Linotype" w:hAnsi="Palatino Linotype" w:cs="Arial"/>
          <w:color w:val="000000"/>
          <w:sz w:val="24"/>
          <w:szCs w:val="24"/>
          <w:lang w:val="es-ES"/>
        </w:rPr>
      </w:pPr>
    </w:p>
    <w:p w14:paraId="309683F0" w14:textId="77777777" w:rsidR="004A2348" w:rsidRPr="005778AD" w:rsidRDefault="004A2348" w:rsidP="004A2348">
      <w:pPr>
        <w:pStyle w:val="Citas"/>
        <w:ind w:left="0" w:right="-18"/>
        <w:rPr>
          <w:i w:val="0"/>
          <w:iCs/>
          <w:sz w:val="24"/>
          <w:szCs w:val="24"/>
        </w:rPr>
      </w:pPr>
      <w:r w:rsidRPr="00F1160A">
        <w:rPr>
          <w:i w:val="0"/>
          <w:iCs/>
          <w:color w:val="000000"/>
          <w:sz w:val="24"/>
          <w:szCs w:val="24"/>
          <w:lang w:val="es-ES_tradnl"/>
        </w:rPr>
        <w:t>Finalmente, con relación a los puntos que serán materia de cumplimiento,</w:t>
      </w:r>
      <w:r>
        <w:rPr>
          <w:color w:val="000000"/>
          <w:sz w:val="24"/>
          <w:szCs w:val="24"/>
          <w:lang w:val="es-ES_tradnl"/>
        </w:rPr>
        <w:t xml:space="preserve"> </w:t>
      </w:r>
      <w:r>
        <w:rPr>
          <w:i w:val="0"/>
          <w:iCs/>
          <w:sz w:val="24"/>
          <w:szCs w:val="24"/>
        </w:rPr>
        <w:t xml:space="preserve">resulta óbice señalar que el </w:t>
      </w:r>
      <w:r w:rsidRPr="005778AD">
        <w:rPr>
          <w:i w:val="0"/>
          <w:iCs/>
          <w:sz w:val="24"/>
          <w:szCs w:val="24"/>
        </w:rPr>
        <w:t xml:space="preserve">derecho de acceso a la información excluye la obligación de generar, </w:t>
      </w:r>
      <w:r w:rsidRPr="005778AD">
        <w:rPr>
          <w:i w:val="0"/>
          <w:iCs/>
          <w:sz w:val="24"/>
          <w:szCs w:val="24"/>
        </w:rPr>
        <w:lastRenderedPageBreak/>
        <w:t xml:space="preserve">documentos, procesar información o incluso generar soportes documentales encauzados a atender la pretensión de los particulares, es decir no tiene obligación de documentos para colmar la pretensión del particular. </w:t>
      </w:r>
    </w:p>
    <w:p w14:paraId="1950554C" w14:textId="77777777" w:rsidR="004A2348" w:rsidRPr="005778AD" w:rsidRDefault="004A2348" w:rsidP="004A2348">
      <w:pPr>
        <w:spacing w:line="360" w:lineRule="auto"/>
        <w:jc w:val="both"/>
        <w:rPr>
          <w:sz w:val="24"/>
          <w:szCs w:val="24"/>
          <w:lang w:val="es-ES_tradnl"/>
        </w:rPr>
      </w:pPr>
      <w:r w:rsidRPr="005778AD">
        <w:rPr>
          <w:rFonts w:ascii="Palatino Linotype" w:hAnsi="Palatino Linotype"/>
          <w:iCs/>
          <w:sz w:val="24"/>
          <w:szCs w:val="24"/>
        </w:rPr>
        <w:t xml:space="preserve">Robustece lo anterior, el criterio </w:t>
      </w:r>
      <w:r w:rsidRPr="005778AD">
        <w:rPr>
          <w:rFonts w:ascii="Palatino Linotype" w:hAnsi="Palatino Linotype" w:cs="Arial"/>
          <w:color w:val="000000"/>
          <w:sz w:val="24"/>
          <w:szCs w:val="24"/>
          <w:lang w:val="es-ES_tradnl"/>
        </w:rPr>
        <w:t xml:space="preserve">03-17, emitido por </w:t>
      </w:r>
      <w:r w:rsidRPr="005778AD">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39E5068C" w14:textId="77777777" w:rsidR="004A2348" w:rsidRPr="005778AD" w:rsidRDefault="004A2348" w:rsidP="004A2348">
      <w:pPr>
        <w:pStyle w:val="Citas"/>
        <w:rPr>
          <w:b/>
          <w:spacing w:val="18"/>
        </w:rPr>
      </w:pPr>
      <w:r w:rsidRPr="005778AD">
        <w:rPr>
          <w:b/>
        </w:rPr>
        <w:t xml:space="preserve">“NO EXISTE OBLIGACIÓN DE ELABORAR </w:t>
      </w:r>
      <w:r w:rsidRPr="005778AD">
        <w:rPr>
          <w:b/>
          <w:spacing w:val="-3"/>
        </w:rPr>
        <w:t>D</w:t>
      </w:r>
      <w:r w:rsidRPr="005778AD">
        <w:rPr>
          <w:b/>
        </w:rPr>
        <w:t>OCUM</w:t>
      </w:r>
      <w:r w:rsidRPr="005778AD">
        <w:rPr>
          <w:b/>
          <w:spacing w:val="1"/>
        </w:rPr>
        <w:t>E</w:t>
      </w:r>
      <w:r w:rsidRPr="005778AD">
        <w:rPr>
          <w:b/>
        </w:rPr>
        <w:t>N</w:t>
      </w:r>
      <w:r w:rsidRPr="005778AD">
        <w:rPr>
          <w:b/>
          <w:spacing w:val="-1"/>
        </w:rPr>
        <w:t>T</w:t>
      </w:r>
      <w:r w:rsidRPr="005778AD">
        <w:rPr>
          <w:b/>
        </w:rPr>
        <w:t>OS</w:t>
      </w:r>
      <w:r w:rsidRPr="005778AD">
        <w:rPr>
          <w:b/>
          <w:spacing w:val="14"/>
        </w:rPr>
        <w:t xml:space="preserve"> </w:t>
      </w:r>
      <w:r w:rsidRPr="005778AD">
        <w:rPr>
          <w:b/>
          <w:spacing w:val="-1"/>
        </w:rPr>
        <w:t xml:space="preserve">AD </w:t>
      </w:r>
      <w:r w:rsidRPr="005778AD">
        <w:rPr>
          <w:b/>
        </w:rPr>
        <w:t>HOC</w:t>
      </w:r>
      <w:r w:rsidRPr="005778AD">
        <w:rPr>
          <w:b/>
          <w:spacing w:val="11"/>
        </w:rPr>
        <w:t xml:space="preserve"> </w:t>
      </w:r>
      <w:r w:rsidRPr="005778AD">
        <w:rPr>
          <w:b/>
        </w:rPr>
        <w:t>PARA</w:t>
      </w:r>
      <w:r w:rsidRPr="005778AD">
        <w:rPr>
          <w:b/>
          <w:spacing w:val="10"/>
        </w:rPr>
        <w:t xml:space="preserve"> </w:t>
      </w:r>
      <w:r w:rsidRPr="005778AD">
        <w:rPr>
          <w:b/>
        </w:rPr>
        <w:t>ATENDER LAS SOL</w:t>
      </w:r>
      <w:r w:rsidRPr="005778AD">
        <w:rPr>
          <w:b/>
          <w:spacing w:val="-2"/>
        </w:rPr>
        <w:t>I</w:t>
      </w:r>
      <w:r w:rsidRPr="005778AD">
        <w:rPr>
          <w:b/>
          <w:spacing w:val="1"/>
        </w:rPr>
        <w:t>C</w:t>
      </w:r>
      <w:r w:rsidRPr="005778AD">
        <w:rPr>
          <w:b/>
        </w:rPr>
        <w:t>ITUDES</w:t>
      </w:r>
      <w:r w:rsidRPr="005778AD">
        <w:rPr>
          <w:b/>
          <w:spacing w:val="10"/>
        </w:rPr>
        <w:t xml:space="preserve"> </w:t>
      </w:r>
      <w:r w:rsidRPr="005778AD">
        <w:rPr>
          <w:b/>
        </w:rPr>
        <w:t>DE</w:t>
      </w:r>
      <w:r w:rsidRPr="005778AD">
        <w:rPr>
          <w:b/>
          <w:spacing w:val="9"/>
        </w:rPr>
        <w:t xml:space="preserve"> </w:t>
      </w:r>
      <w:r w:rsidRPr="005778AD">
        <w:rPr>
          <w:b/>
          <w:spacing w:val="1"/>
        </w:rPr>
        <w:t>AC</w:t>
      </w:r>
      <w:r w:rsidRPr="005778AD">
        <w:rPr>
          <w:b/>
          <w:spacing w:val="-1"/>
        </w:rPr>
        <w:t>C</w:t>
      </w:r>
      <w:r w:rsidRPr="005778AD">
        <w:rPr>
          <w:b/>
          <w:spacing w:val="1"/>
        </w:rPr>
        <w:t>ES</w:t>
      </w:r>
      <w:r w:rsidRPr="005778AD">
        <w:rPr>
          <w:b/>
        </w:rPr>
        <w:t>O</w:t>
      </w:r>
      <w:r w:rsidRPr="005778AD">
        <w:rPr>
          <w:b/>
          <w:spacing w:val="11"/>
        </w:rPr>
        <w:t xml:space="preserve"> </w:t>
      </w:r>
      <w:r w:rsidRPr="005778AD">
        <w:rPr>
          <w:b/>
        </w:rPr>
        <w:t>A</w:t>
      </w:r>
      <w:r w:rsidRPr="005778AD">
        <w:rPr>
          <w:b/>
          <w:spacing w:val="9"/>
        </w:rPr>
        <w:t xml:space="preserve"> </w:t>
      </w:r>
      <w:r w:rsidRPr="005778AD">
        <w:rPr>
          <w:b/>
        </w:rPr>
        <w:t>LA</w:t>
      </w:r>
      <w:r w:rsidRPr="005778AD">
        <w:rPr>
          <w:b/>
          <w:spacing w:val="10"/>
        </w:rPr>
        <w:t xml:space="preserve"> </w:t>
      </w:r>
      <w:r w:rsidRPr="005778AD">
        <w:rPr>
          <w:b/>
        </w:rPr>
        <w:t>INFORMA</w:t>
      </w:r>
      <w:r w:rsidRPr="005778AD">
        <w:rPr>
          <w:b/>
          <w:spacing w:val="1"/>
        </w:rPr>
        <w:t>C</w:t>
      </w:r>
      <w:r w:rsidRPr="005778AD">
        <w:rPr>
          <w:b/>
        </w:rPr>
        <w:t>IÓ</w:t>
      </w:r>
      <w:r w:rsidRPr="005778AD">
        <w:rPr>
          <w:b/>
          <w:spacing w:val="-2"/>
        </w:rPr>
        <w:t>N</w:t>
      </w:r>
      <w:r w:rsidRPr="005778AD">
        <w:rPr>
          <w:b/>
        </w:rPr>
        <w:t>.</w:t>
      </w:r>
      <w:r w:rsidRPr="005778AD">
        <w:rPr>
          <w:b/>
          <w:spacing w:val="18"/>
        </w:rPr>
        <w:t xml:space="preserve"> </w:t>
      </w:r>
    </w:p>
    <w:p w14:paraId="2238FCB5" w14:textId="77777777" w:rsidR="004A2348" w:rsidRPr="005778AD" w:rsidRDefault="004A2348" w:rsidP="004A2348">
      <w:pPr>
        <w:pStyle w:val="Citas"/>
      </w:pPr>
      <w:r w:rsidRPr="005778AD">
        <w:rPr>
          <w:spacing w:val="18"/>
        </w:rPr>
        <w:t>L</w:t>
      </w:r>
      <w:r w:rsidRPr="005778AD">
        <w:rPr>
          <w:spacing w:val="-1"/>
        </w:rPr>
        <w:t xml:space="preserve">os </w:t>
      </w:r>
      <w:r w:rsidRPr="005778AD">
        <w:rPr>
          <w:spacing w:val="1"/>
        </w:rPr>
        <w:t>a</w:t>
      </w:r>
      <w:r w:rsidRPr="005778AD">
        <w:t>rt</w:t>
      </w:r>
      <w:r w:rsidRPr="005778AD">
        <w:rPr>
          <w:spacing w:val="-2"/>
        </w:rPr>
        <w:t>í</w:t>
      </w:r>
      <w:r w:rsidRPr="005778AD">
        <w:t>c</w:t>
      </w:r>
      <w:r w:rsidRPr="005778AD">
        <w:rPr>
          <w:spacing w:val="1"/>
        </w:rPr>
        <w:t>u</w:t>
      </w:r>
      <w:r w:rsidRPr="005778AD">
        <w:t>los</w:t>
      </w:r>
      <w:r w:rsidRPr="005778AD">
        <w:rPr>
          <w:spacing w:val="8"/>
        </w:rPr>
        <w:t xml:space="preserve"> 129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General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y </w:t>
      </w:r>
      <w:r w:rsidRPr="005778AD">
        <w:rPr>
          <w:spacing w:val="8"/>
        </w:rPr>
        <w:t xml:space="preserve">130, párrafo cuarto,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Fe</w:t>
      </w:r>
      <w:r w:rsidRPr="005778AD">
        <w:rPr>
          <w:spacing w:val="1"/>
        </w:rPr>
        <w:t>de</w:t>
      </w:r>
      <w:r w:rsidRPr="005778AD">
        <w:t>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w:t>
      </w:r>
      <w:r w:rsidRPr="005778AD">
        <w:rPr>
          <w:spacing w:val="-1"/>
        </w:rPr>
        <w:t>señalan</w:t>
      </w:r>
      <w:r w:rsidRPr="005778AD">
        <w:rPr>
          <w:spacing w:val="1"/>
        </w:rPr>
        <w:t xml:space="preserve"> </w:t>
      </w:r>
      <w:r w:rsidRPr="005778AD">
        <w:rPr>
          <w:spacing w:val="-1"/>
        </w:rPr>
        <w:t>q</w:t>
      </w:r>
      <w:r w:rsidRPr="005778AD">
        <w:rPr>
          <w:spacing w:val="1"/>
        </w:rPr>
        <w:t>u</w:t>
      </w:r>
      <w:r w:rsidRPr="005778AD">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778AD">
        <w:rPr>
          <w:spacing w:val="-1"/>
        </w:rPr>
        <w:t xml:space="preserve"> sin necesidad de</w:t>
      </w:r>
      <w:r w:rsidRPr="005778AD">
        <w:rPr>
          <w:spacing w:val="1"/>
        </w:rPr>
        <w:t xml:space="preserve"> e</w:t>
      </w:r>
      <w:r w:rsidRPr="005778AD">
        <w:t>la</w:t>
      </w:r>
      <w:r w:rsidRPr="005778AD">
        <w:rPr>
          <w:spacing w:val="1"/>
        </w:rPr>
        <w:t>bo</w:t>
      </w:r>
      <w:r w:rsidRPr="005778AD">
        <w:t xml:space="preserve">rar </w:t>
      </w:r>
      <w:r w:rsidRPr="005778AD">
        <w:rPr>
          <w:spacing w:val="1"/>
        </w:rPr>
        <w:t>do</w:t>
      </w:r>
      <w:r w:rsidRPr="005778AD">
        <w:rPr>
          <w:spacing w:val="-2"/>
        </w:rPr>
        <w:t>c</w:t>
      </w:r>
      <w:r w:rsidRPr="005778AD">
        <w:rPr>
          <w:spacing w:val="1"/>
        </w:rPr>
        <w:t>u</w:t>
      </w:r>
      <w:r w:rsidRPr="005778AD">
        <w:rPr>
          <w:spacing w:val="-1"/>
        </w:rPr>
        <w:t>m</w:t>
      </w:r>
      <w:r w:rsidRPr="005778AD">
        <w:rPr>
          <w:spacing w:val="1"/>
        </w:rPr>
        <w:t>en</w:t>
      </w:r>
      <w:r w:rsidRPr="005778AD">
        <w:rPr>
          <w:spacing w:val="-2"/>
        </w:rPr>
        <w:t>t</w:t>
      </w:r>
      <w:r w:rsidRPr="005778AD">
        <w:rPr>
          <w:spacing w:val="1"/>
        </w:rPr>
        <w:t>o</w:t>
      </w:r>
      <w:r w:rsidRPr="005778AD">
        <w:t>s</w:t>
      </w:r>
      <w:r w:rsidRPr="005778AD">
        <w:rPr>
          <w:spacing w:val="3"/>
        </w:rPr>
        <w:t xml:space="preserve"> </w:t>
      </w:r>
      <w:r w:rsidRPr="005778AD">
        <w:rPr>
          <w:spacing w:val="1"/>
        </w:rPr>
        <w:t>a</w:t>
      </w:r>
      <w:r w:rsidRPr="005778AD">
        <w:t>d</w:t>
      </w:r>
      <w:r w:rsidRPr="005778AD">
        <w:rPr>
          <w:spacing w:val="1"/>
        </w:rPr>
        <w:t xml:space="preserve"> ho</w:t>
      </w:r>
      <w:r w:rsidRPr="005778AD">
        <w:t>c</w:t>
      </w:r>
      <w:r w:rsidRPr="005778AD">
        <w:rPr>
          <w:spacing w:val="2"/>
        </w:rPr>
        <w:t xml:space="preserve"> </w:t>
      </w:r>
      <w:r w:rsidRPr="005778AD">
        <w:rPr>
          <w:spacing w:val="1"/>
        </w:rPr>
        <w:t>pa</w:t>
      </w:r>
      <w:r w:rsidRPr="005778AD">
        <w:t xml:space="preserve">ra </w:t>
      </w:r>
      <w:r w:rsidRPr="005778AD">
        <w:rPr>
          <w:spacing w:val="1"/>
        </w:rPr>
        <w:t>a</w:t>
      </w:r>
      <w:r w:rsidRPr="005778AD">
        <w:t>t</w:t>
      </w:r>
      <w:r w:rsidRPr="005778AD">
        <w:rPr>
          <w:spacing w:val="-1"/>
        </w:rPr>
        <w:t>e</w:t>
      </w:r>
      <w:r w:rsidRPr="005778AD">
        <w:rPr>
          <w:spacing w:val="1"/>
        </w:rPr>
        <w:t>n</w:t>
      </w:r>
      <w:r w:rsidRPr="005778AD">
        <w:rPr>
          <w:spacing w:val="-1"/>
        </w:rPr>
        <w:t>d</w:t>
      </w:r>
      <w:r w:rsidRPr="005778AD">
        <w:rPr>
          <w:spacing w:val="1"/>
        </w:rPr>
        <w:t>e</w:t>
      </w:r>
      <w:r w:rsidRPr="005778AD">
        <w:t>r</w:t>
      </w:r>
      <w:r w:rsidRPr="005778AD">
        <w:rPr>
          <w:spacing w:val="2"/>
        </w:rPr>
        <w:t xml:space="preserve"> </w:t>
      </w:r>
      <w:r w:rsidRPr="005778AD">
        <w:t>l</w:t>
      </w:r>
      <w:r w:rsidRPr="005778AD">
        <w:rPr>
          <w:spacing w:val="-2"/>
        </w:rPr>
        <w:t>a</w:t>
      </w:r>
      <w:r w:rsidRPr="005778AD">
        <w:t>s</w:t>
      </w:r>
      <w:r w:rsidRPr="005778AD">
        <w:rPr>
          <w:spacing w:val="2"/>
        </w:rPr>
        <w:t xml:space="preserve"> </w:t>
      </w:r>
      <w:r w:rsidRPr="005778AD">
        <w:t>s</w:t>
      </w:r>
      <w:r w:rsidRPr="005778AD">
        <w:rPr>
          <w:spacing w:val="1"/>
        </w:rPr>
        <w:t>o</w:t>
      </w:r>
      <w:r w:rsidRPr="005778AD">
        <w:t>l</w:t>
      </w:r>
      <w:r w:rsidRPr="005778AD">
        <w:rPr>
          <w:spacing w:val="-1"/>
        </w:rPr>
        <w:t>i</w:t>
      </w:r>
      <w:r w:rsidRPr="005778AD">
        <w:t>cit</w:t>
      </w:r>
      <w:r w:rsidRPr="005778AD">
        <w:rPr>
          <w:spacing w:val="1"/>
        </w:rPr>
        <w:t>ude</w:t>
      </w:r>
      <w:r w:rsidRPr="005778AD">
        <w:t>s</w:t>
      </w:r>
      <w:r w:rsidRPr="005778AD">
        <w:rPr>
          <w:spacing w:val="4"/>
        </w:rPr>
        <w:t xml:space="preserve"> </w:t>
      </w:r>
      <w:r w:rsidRPr="005778AD">
        <w:rPr>
          <w:spacing w:val="-1"/>
        </w:rPr>
        <w:t>d</w:t>
      </w:r>
      <w:r w:rsidRPr="005778AD">
        <w:t>e</w:t>
      </w:r>
      <w:r w:rsidRPr="005778AD">
        <w:rPr>
          <w:spacing w:val="3"/>
        </w:rPr>
        <w:t xml:space="preserve"> </w:t>
      </w:r>
      <w:r w:rsidRPr="005778AD">
        <w:t>i</w:t>
      </w:r>
      <w:r w:rsidRPr="005778AD">
        <w:rPr>
          <w:spacing w:val="-2"/>
        </w:rPr>
        <w:t>n</w:t>
      </w:r>
      <w:r w:rsidRPr="005778AD">
        <w:t>f</w:t>
      </w:r>
      <w:r w:rsidRPr="005778AD">
        <w:rPr>
          <w:spacing w:val="1"/>
        </w:rPr>
        <w:t>o</w:t>
      </w:r>
      <w:r w:rsidRPr="005778AD">
        <w:t>r</w:t>
      </w:r>
      <w:r w:rsidRPr="005778AD">
        <w:rPr>
          <w:spacing w:val="-1"/>
        </w:rPr>
        <w:t>m</w:t>
      </w:r>
      <w:r w:rsidRPr="005778AD">
        <w:rPr>
          <w:spacing w:val="1"/>
        </w:rPr>
        <w:t>a</w:t>
      </w:r>
      <w:r w:rsidRPr="005778AD">
        <w:t>ció</w:t>
      </w:r>
      <w:r w:rsidRPr="005778AD">
        <w:rPr>
          <w:spacing w:val="1"/>
        </w:rPr>
        <w:t>n</w:t>
      </w:r>
      <w:r w:rsidRPr="005778AD">
        <w:t>.</w:t>
      </w:r>
    </w:p>
    <w:p w14:paraId="7F43690B" w14:textId="77777777" w:rsidR="004A2348" w:rsidRPr="005778AD" w:rsidRDefault="004A2348" w:rsidP="004A2348">
      <w:pPr>
        <w:pStyle w:val="Citas"/>
        <w:rPr>
          <w:b/>
        </w:rPr>
      </w:pPr>
      <w:r w:rsidRPr="005778AD">
        <w:rPr>
          <w:b/>
        </w:rPr>
        <w:t>Resoluciones:</w:t>
      </w:r>
    </w:p>
    <w:p w14:paraId="5821BB2A" w14:textId="77777777" w:rsidR="004A2348" w:rsidRPr="005778AD" w:rsidRDefault="004A2348" w:rsidP="004A2348">
      <w:pPr>
        <w:pStyle w:val="Citas"/>
      </w:pPr>
      <w:r w:rsidRPr="005778AD">
        <w:rPr>
          <w:b/>
        </w:rPr>
        <w:t>RRA 0050/16.</w:t>
      </w:r>
      <w:r w:rsidRPr="005778AD">
        <w:t xml:space="preserve"> Instituto Nacional para la Evaluación de la Educación. 13 julio de 2016. Por unanimidad. Comisionado Ponente: Francisco Javier Acuña Llamas.</w:t>
      </w:r>
    </w:p>
    <w:p w14:paraId="211610F4" w14:textId="77777777" w:rsidR="004A2348" w:rsidRPr="005778AD" w:rsidRDefault="004A2348" w:rsidP="004A2348">
      <w:pPr>
        <w:pStyle w:val="Citas"/>
        <w:rPr>
          <w:rFonts w:ascii="Times New Roman" w:hAnsi="Times New Roman" w:cs="Times New Roman"/>
        </w:rPr>
      </w:pPr>
      <w:r w:rsidRPr="005778AD">
        <w:rPr>
          <w:b/>
        </w:rPr>
        <w:lastRenderedPageBreak/>
        <w:t xml:space="preserve">RRA 0310/16. </w:t>
      </w:r>
      <w:r w:rsidRPr="005778AD">
        <w:t>Instituto Nacional de Transparencia, Acceso a la Información y Protección de Datos Personales. 10 de agosto de 2016. Por unanimidad. Comisionada Ponente. Areli Cano Guadiana.</w:t>
      </w:r>
    </w:p>
    <w:p w14:paraId="66951A2F" w14:textId="77777777" w:rsidR="004A2348" w:rsidRPr="005778AD" w:rsidRDefault="004A2348" w:rsidP="004A2348">
      <w:pPr>
        <w:pStyle w:val="Citas"/>
        <w:rPr>
          <w:b/>
        </w:rPr>
      </w:pPr>
      <w:r w:rsidRPr="005778AD">
        <w:rPr>
          <w:b/>
        </w:rPr>
        <w:t xml:space="preserve">RRA 1889/16. </w:t>
      </w:r>
      <w:r w:rsidRPr="005778AD">
        <w:t xml:space="preserve">Secretaría de Hacienda y Crédito Público. 05 de octubre de 2016. Por unanimidad. Comisionada Ponente. Ximena Puente de la Mora” </w:t>
      </w:r>
      <w:r w:rsidRPr="005778AD">
        <w:rPr>
          <w:b/>
        </w:rPr>
        <w:t>[Sic]</w:t>
      </w:r>
    </w:p>
    <w:p w14:paraId="011A6A19" w14:textId="77777777" w:rsidR="004A2348" w:rsidRDefault="004A2348" w:rsidP="004A2348">
      <w:pPr>
        <w:autoSpaceDE w:val="0"/>
        <w:autoSpaceDN w:val="0"/>
        <w:adjustRightInd w:val="0"/>
        <w:spacing w:before="240" w:line="360" w:lineRule="auto"/>
        <w:jc w:val="both"/>
        <w:rPr>
          <w:rFonts w:ascii="Palatino Linotype" w:hAnsi="Palatino Linotype" w:cs="Arial"/>
          <w:noProof/>
          <w:color w:val="000000"/>
          <w:sz w:val="24"/>
          <w:lang w:val="es-ES" w:eastAsia="es-MX"/>
        </w:rPr>
      </w:pPr>
    </w:p>
    <w:p w14:paraId="6D64FF92" w14:textId="3EF9307D" w:rsidR="004A2348" w:rsidRPr="00F10D4E" w:rsidRDefault="004A2348" w:rsidP="004A2348">
      <w:pPr>
        <w:autoSpaceDE w:val="0"/>
        <w:autoSpaceDN w:val="0"/>
        <w:adjustRightInd w:val="0"/>
        <w:spacing w:before="240" w:line="360" w:lineRule="auto"/>
        <w:jc w:val="both"/>
        <w:rPr>
          <w:rFonts w:ascii="Palatino Linotype" w:hAnsi="Palatino Linotype" w:cs="Arial"/>
          <w:iCs/>
          <w:sz w:val="24"/>
          <w:szCs w:val="24"/>
        </w:rPr>
      </w:pPr>
      <w:r w:rsidRPr="004A2348">
        <w:rPr>
          <w:rFonts w:ascii="Palatino Linotype" w:hAnsi="Palatino Linotype" w:cs="Arial"/>
          <w:noProof/>
          <w:color w:val="000000"/>
          <w:sz w:val="24"/>
          <w:lang w:val="es-ES" w:eastAsia="es-MX"/>
        </w:rPr>
        <w:t>En todo caso, para el caso de que alguna de las licencias que serán materia de cumplimiento, no haya</w:t>
      </w:r>
      <w:r w:rsidR="00F1160A">
        <w:rPr>
          <w:rFonts w:ascii="Palatino Linotype" w:hAnsi="Palatino Linotype" w:cs="Arial"/>
          <w:noProof/>
          <w:color w:val="000000"/>
          <w:sz w:val="24"/>
          <w:lang w:val="es-ES" w:eastAsia="es-MX"/>
        </w:rPr>
        <w:t>n</w:t>
      </w:r>
      <w:r w:rsidRPr="004A2348">
        <w:rPr>
          <w:rFonts w:ascii="Palatino Linotype" w:hAnsi="Palatino Linotype" w:cs="Arial"/>
          <w:noProof/>
          <w:color w:val="000000"/>
          <w:sz w:val="24"/>
          <w:lang w:val="es-ES" w:eastAsia="es-MX"/>
        </w:rPr>
        <w:t xml:space="preserve"> sido expedida</w:t>
      </w:r>
      <w:r w:rsidR="00F1160A">
        <w:rPr>
          <w:rFonts w:ascii="Palatino Linotype" w:hAnsi="Palatino Linotype" w:cs="Arial"/>
          <w:noProof/>
          <w:color w:val="000000"/>
          <w:sz w:val="24"/>
          <w:lang w:val="es-ES" w:eastAsia="es-MX"/>
        </w:rPr>
        <w:t>s</w:t>
      </w:r>
      <w:r w:rsidRPr="004A2348">
        <w:rPr>
          <w:rFonts w:ascii="Palatino Linotype" w:hAnsi="Palatino Linotype" w:cs="Arial"/>
          <w:noProof/>
          <w:color w:val="000000"/>
          <w:sz w:val="24"/>
          <w:lang w:val="es-ES" w:eastAsia="es-MX"/>
        </w:rPr>
        <w:t>, bastará con que El</w:t>
      </w:r>
      <w:r w:rsidRPr="004A2348">
        <w:rPr>
          <w:rFonts w:ascii="Palatino Linotype" w:hAnsi="Palatino Linotype" w:cs="Arial"/>
          <w:b/>
          <w:bCs/>
          <w:iCs/>
          <w:sz w:val="24"/>
          <w:szCs w:val="24"/>
        </w:rPr>
        <w:t xml:space="preserve"> Sujeto Obligado</w:t>
      </w:r>
      <w:r w:rsidRPr="004A2348">
        <w:rPr>
          <w:rFonts w:ascii="Palatino Linotype" w:hAnsi="Palatino Linotype" w:cs="Arial"/>
          <w:iCs/>
          <w:sz w:val="24"/>
          <w:szCs w:val="24"/>
        </w:rPr>
        <w:t xml:space="preserve"> lo haga del conocimiento en términos del párrafo segundo del artículo 19 de la Ley de transparencia local.</w:t>
      </w:r>
      <w:r w:rsidRPr="00F10D4E">
        <w:rPr>
          <w:rFonts w:ascii="Palatino Linotype" w:hAnsi="Palatino Linotype" w:cs="Arial"/>
          <w:iCs/>
          <w:sz w:val="24"/>
          <w:szCs w:val="24"/>
        </w:rPr>
        <w:t xml:space="preserve"> </w:t>
      </w:r>
    </w:p>
    <w:p w14:paraId="0F2BA262" w14:textId="56AD709C" w:rsidR="0007320B" w:rsidRPr="004A2348" w:rsidRDefault="0007320B" w:rsidP="00886A26">
      <w:pPr>
        <w:spacing w:after="240" w:line="360" w:lineRule="auto"/>
        <w:jc w:val="both"/>
        <w:rPr>
          <w:rFonts w:ascii="Palatino Linotype" w:hAnsi="Palatino Linotype" w:cs="Arial"/>
          <w:color w:val="000000"/>
          <w:sz w:val="24"/>
          <w:szCs w:val="24"/>
        </w:rPr>
      </w:pPr>
    </w:p>
    <w:p w14:paraId="7E842200" w14:textId="77777777" w:rsidR="00C06D60" w:rsidRPr="00886A26" w:rsidRDefault="00C06D60" w:rsidP="00886A26">
      <w:pPr>
        <w:spacing w:before="240" w:after="240" w:line="360" w:lineRule="auto"/>
        <w:jc w:val="both"/>
        <w:rPr>
          <w:rFonts w:ascii="Palatino Linotype" w:hAnsi="Palatino Linotype"/>
          <w:b/>
          <w:sz w:val="28"/>
          <w:szCs w:val="28"/>
        </w:rPr>
      </w:pPr>
      <w:r w:rsidRPr="00886A26">
        <w:rPr>
          <w:rFonts w:ascii="Palatino Linotype" w:hAnsi="Palatino Linotype"/>
          <w:b/>
          <w:bCs/>
          <w:sz w:val="28"/>
          <w:szCs w:val="28"/>
        </w:rPr>
        <w:t>De la</w:t>
      </w:r>
      <w:r w:rsidRPr="00886A26">
        <w:rPr>
          <w:rFonts w:ascii="Palatino Linotype" w:hAnsi="Palatino Linotype"/>
          <w:bCs/>
        </w:rPr>
        <w:t xml:space="preserve"> </w:t>
      </w:r>
      <w:r w:rsidRPr="00886A26">
        <w:rPr>
          <w:rFonts w:ascii="Palatino Linotype" w:hAnsi="Palatino Linotype"/>
          <w:b/>
          <w:sz w:val="28"/>
          <w:szCs w:val="28"/>
        </w:rPr>
        <w:t xml:space="preserve">Versión Pública </w:t>
      </w:r>
    </w:p>
    <w:p w14:paraId="3F21FAA8" w14:textId="77777777" w:rsidR="0024240B" w:rsidRPr="0019758F" w:rsidRDefault="0024240B" w:rsidP="0024240B">
      <w:pPr>
        <w:spacing w:line="360" w:lineRule="auto"/>
        <w:jc w:val="both"/>
        <w:rPr>
          <w:rFonts w:ascii="Palatino Linotype" w:hAnsi="Palatino Linotype"/>
          <w:sz w:val="24"/>
          <w:szCs w:val="24"/>
        </w:rPr>
      </w:pPr>
      <w:r w:rsidRPr="0019758F">
        <w:rPr>
          <w:rFonts w:ascii="Palatino Linotype"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1599DA26" w14:textId="77777777" w:rsidR="0024240B" w:rsidRPr="0019758F" w:rsidRDefault="0024240B" w:rsidP="0024240B">
      <w:pPr>
        <w:spacing w:line="360" w:lineRule="auto"/>
        <w:jc w:val="both"/>
        <w:rPr>
          <w:rFonts w:ascii="Palatino Linotype" w:hAnsi="Palatino Linotype"/>
          <w:sz w:val="24"/>
          <w:szCs w:val="24"/>
        </w:rPr>
      </w:pPr>
      <w:r w:rsidRPr="0019758F">
        <w:rPr>
          <w:rFonts w:ascii="Palatino Linotype" w:hAnsi="Palatino Linotype"/>
          <w:sz w:val="24"/>
          <w:szCs w:val="24"/>
        </w:rPr>
        <w:t>A este respecto, los artículos 3, fracciones IX, XX, XXI y XLV; 51 y 52</w:t>
      </w:r>
      <w:r>
        <w:rPr>
          <w:rFonts w:ascii="Palatino Linotype" w:hAnsi="Palatino Linotype"/>
          <w:sz w:val="24"/>
          <w:szCs w:val="24"/>
        </w:rPr>
        <w:t xml:space="preserve"> </w:t>
      </w:r>
      <w:r w:rsidRPr="0019758F">
        <w:rPr>
          <w:rFonts w:ascii="Palatino Linotype" w:hAnsi="Palatino Linotype"/>
          <w:sz w:val="24"/>
          <w:szCs w:val="24"/>
        </w:rPr>
        <w:t>de la Ley de Transparencia y Acceso a la Información Pública del Estado de México y Municipios establecen:</w:t>
      </w:r>
    </w:p>
    <w:p w14:paraId="4A52927C" w14:textId="77777777" w:rsidR="0024240B" w:rsidRDefault="0024240B" w:rsidP="0024240B">
      <w:pPr>
        <w:pStyle w:val="Citas"/>
      </w:pPr>
      <w:r>
        <w:rPr>
          <w:b/>
        </w:rPr>
        <w:lastRenderedPageBreak/>
        <w:t xml:space="preserve">“Artículo 3. </w:t>
      </w:r>
      <w:r>
        <w:t xml:space="preserve">Para los efectos de la presente Ley se entenderá por: </w:t>
      </w:r>
    </w:p>
    <w:p w14:paraId="5CCA7F1A" w14:textId="77777777" w:rsidR="0024240B" w:rsidRDefault="0024240B" w:rsidP="0024240B">
      <w:pPr>
        <w:pStyle w:val="Citas"/>
      </w:pPr>
      <w:r>
        <w:t>(…)</w:t>
      </w:r>
    </w:p>
    <w:p w14:paraId="5F7B0367" w14:textId="77777777" w:rsidR="0024240B" w:rsidRDefault="0024240B" w:rsidP="0024240B">
      <w:pPr>
        <w:pStyle w:val="Citas"/>
      </w:pPr>
      <w:r>
        <w:rPr>
          <w:b/>
        </w:rPr>
        <w:t>IX.</w:t>
      </w:r>
      <w:r>
        <w:t xml:space="preserve"> </w:t>
      </w:r>
      <w:r>
        <w:rPr>
          <w:b/>
        </w:rPr>
        <w:t xml:space="preserve">Datos personales: </w:t>
      </w:r>
      <w:r>
        <w:t xml:space="preserve">La información concerniente a una persona, identificada o identificable según lo dispuesto por la Ley de Protección de Datos Personales del Estado de México; </w:t>
      </w:r>
    </w:p>
    <w:p w14:paraId="0D3E6308" w14:textId="77777777" w:rsidR="0024240B" w:rsidRDefault="0024240B" w:rsidP="0024240B">
      <w:pPr>
        <w:pStyle w:val="Citas"/>
      </w:pPr>
      <w:r>
        <w:t>(…)</w:t>
      </w:r>
    </w:p>
    <w:p w14:paraId="2D69F0DD" w14:textId="77777777" w:rsidR="0024240B" w:rsidRDefault="0024240B" w:rsidP="0024240B">
      <w:pPr>
        <w:pStyle w:val="Citas"/>
      </w:pPr>
      <w:r>
        <w:rPr>
          <w:b/>
        </w:rPr>
        <w:t>XX.</w:t>
      </w:r>
      <w:r>
        <w:t xml:space="preserve"> </w:t>
      </w:r>
      <w:r>
        <w:rPr>
          <w:b/>
        </w:rPr>
        <w:t>Información clasificada:</w:t>
      </w:r>
      <w:r>
        <w:t xml:space="preserve"> Aquella considerada por la presente Ley como reservada o confidencial; </w:t>
      </w:r>
    </w:p>
    <w:p w14:paraId="544A28A6" w14:textId="77777777" w:rsidR="0024240B" w:rsidRDefault="0024240B" w:rsidP="0024240B">
      <w:pPr>
        <w:pStyle w:val="Citas"/>
      </w:pPr>
      <w:r>
        <w:rPr>
          <w:b/>
        </w:rPr>
        <w:t>XXI.</w:t>
      </w:r>
      <w:r>
        <w:t xml:space="preserve"> </w:t>
      </w:r>
      <w:r>
        <w:rPr>
          <w:b/>
        </w:rPr>
        <w:t>Información confidencial</w:t>
      </w:r>
      <w: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C064464" w14:textId="77777777" w:rsidR="0024240B" w:rsidRDefault="0024240B" w:rsidP="0024240B">
      <w:pPr>
        <w:pStyle w:val="Citas"/>
      </w:pPr>
      <w:r>
        <w:t>(…)</w:t>
      </w:r>
    </w:p>
    <w:p w14:paraId="577A933B" w14:textId="77777777" w:rsidR="0024240B" w:rsidRDefault="0024240B" w:rsidP="0024240B">
      <w:pPr>
        <w:pStyle w:val="Citas"/>
      </w:pPr>
      <w:r>
        <w:rPr>
          <w:b/>
        </w:rPr>
        <w:t>XLV. Versión pública:</w:t>
      </w:r>
      <w:r>
        <w:t xml:space="preserve"> Documento en el que se elimine, suprime o borra la información clasificada como reservada o confidencial para permitir su acceso. </w:t>
      </w:r>
    </w:p>
    <w:p w14:paraId="146F35A6" w14:textId="77777777" w:rsidR="0024240B" w:rsidRDefault="0024240B" w:rsidP="0024240B">
      <w:pPr>
        <w:pStyle w:val="Citas"/>
      </w:pPr>
      <w:r>
        <w:rPr>
          <w:b/>
        </w:rPr>
        <w:t>Artículo 51.</w:t>
      </w:r>
      <w:r>
        <w:t xml:space="preserve"> Los sujetos obligados designaran a un responsable para atender la Unidad de Transparencia, quien fungirá como enlace entre éstos y los solicitantes. Dicha Unidad será la encargada de tramitar internamente la solicitud de información </w:t>
      </w:r>
      <w:r>
        <w:rPr>
          <w:b/>
        </w:rPr>
        <w:t xml:space="preserve">y tendrá la responsabilidad de verificar en cada caso que la misma no sea confidencial o reservada. </w:t>
      </w:r>
      <w:r>
        <w:t xml:space="preserve">Dicha Unidad contará con las facultades internas necesarias para gestionar la atención a las solicitudes de información en los términos de la Ley General y la presente Ley. </w:t>
      </w:r>
    </w:p>
    <w:p w14:paraId="0969D469" w14:textId="77777777" w:rsidR="0024240B" w:rsidRPr="0019758F" w:rsidRDefault="0024240B" w:rsidP="0024240B">
      <w:pPr>
        <w:pStyle w:val="Citas"/>
        <w:rPr>
          <w:b/>
          <w:bCs/>
        </w:rPr>
      </w:pPr>
      <w:r>
        <w:rPr>
          <w:b/>
        </w:rPr>
        <w:lastRenderedPageBreak/>
        <w:t>Artículo 52.</w:t>
      </w:r>
      <w: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w:t>
      </w:r>
      <w:r>
        <w:rPr>
          <w:b/>
          <w:bCs/>
        </w:rPr>
        <w:t>(Sic)</w:t>
      </w:r>
    </w:p>
    <w:p w14:paraId="3C066EFA" w14:textId="77777777" w:rsidR="0024240B" w:rsidRDefault="0024240B" w:rsidP="0024240B"/>
    <w:p w14:paraId="5DDC3473" w14:textId="77777777" w:rsidR="0024240B" w:rsidRPr="0019758F" w:rsidRDefault="0024240B" w:rsidP="0024240B">
      <w:pPr>
        <w:spacing w:line="360" w:lineRule="auto"/>
        <w:jc w:val="both"/>
        <w:rPr>
          <w:rFonts w:ascii="Palatino Linotype" w:hAnsi="Palatino Linotype"/>
          <w:sz w:val="24"/>
          <w:szCs w:val="24"/>
        </w:rPr>
      </w:pPr>
      <w:r w:rsidRPr="0019758F">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3D5127E" w14:textId="77777777" w:rsidR="0024240B" w:rsidRDefault="0024240B" w:rsidP="0024240B">
      <w:pPr>
        <w:pStyle w:val="Citas"/>
      </w:pPr>
      <w:r>
        <w:rPr>
          <w:b/>
        </w:rPr>
        <w:t>“Artículo</w:t>
      </w:r>
      <w:r>
        <w:t xml:space="preserve"> </w:t>
      </w:r>
      <w:r>
        <w:rPr>
          <w:b/>
        </w:rPr>
        <w:t>22</w:t>
      </w:r>
      <w:r>
        <w:t>. Todo tratamiento de datos personales que efectúe el responsable deberá estar justificado por finalidades concretas, lícitas, explícitas y legítimas, relacionadas con las atribuciones que la normatividad aplicable les confiera.</w:t>
      </w:r>
    </w:p>
    <w:p w14:paraId="00334923" w14:textId="77777777" w:rsidR="0024240B" w:rsidRDefault="0024240B" w:rsidP="0024240B">
      <w:pPr>
        <w:pStyle w:val="Citas"/>
      </w:pPr>
      <w:r>
        <w:t>El responsable podrá tratar datos personales para finalidades distintas a aquéllas establecidas en el aviso de privacidad, en los casos siguientes:</w:t>
      </w:r>
    </w:p>
    <w:p w14:paraId="4A8983A1" w14:textId="77777777" w:rsidR="0024240B" w:rsidRDefault="0024240B" w:rsidP="0024240B">
      <w:pPr>
        <w:pStyle w:val="Citas"/>
      </w:pPr>
      <w:r>
        <w:t>I. Cuente con atribuciones conferidas en ley y medie el consentimiento del titular.</w:t>
      </w:r>
    </w:p>
    <w:p w14:paraId="188B8F02" w14:textId="77777777" w:rsidR="0024240B" w:rsidRDefault="0024240B" w:rsidP="0024240B">
      <w:pPr>
        <w:pStyle w:val="Citas"/>
      </w:pPr>
      <w:r>
        <w:t>II. Se trate de una persona reportada como desaparecida, en los términos previstos en la presente Ley y demás disposiciones legales aplicables...</w:t>
      </w:r>
    </w:p>
    <w:p w14:paraId="3CFA0795" w14:textId="77777777" w:rsidR="0024240B" w:rsidRPr="0019758F" w:rsidRDefault="0024240B" w:rsidP="0024240B">
      <w:pPr>
        <w:pStyle w:val="Citas"/>
        <w:rPr>
          <w:b/>
          <w:bCs/>
        </w:rPr>
      </w:pPr>
      <w:r>
        <w:rPr>
          <w:b/>
        </w:rPr>
        <w:lastRenderedPageBreak/>
        <w:t>Artículo</w:t>
      </w:r>
      <w:r>
        <w:t xml:space="preserve"> </w:t>
      </w:r>
      <w:r>
        <w:rPr>
          <w:b/>
        </w:rPr>
        <w:t>38</w:t>
      </w:r>
      <w: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r>
        <w:rPr>
          <w:b/>
          <w:bCs/>
        </w:rPr>
        <w:t>(Sic)</w:t>
      </w:r>
    </w:p>
    <w:p w14:paraId="5F01C062" w14:textId="77777777" w:rsidR="0024240B" w:rsidRDefault="0024240B" w:rsidP="0024240B">
      <w:pPr>
        <w:spacing w:line="360" w:lineRule="auto"/>
        <w:jc w:val="both"/>
        <w:rPr>
          <w:rFonts w:ascii="Palatino Linotype" w:hAnsi="Palatino Linotype"/>
          <w:sz w:val="24"/>
          <w:szCs w:val="24"/>
        </w:rPr>
      </w:pPr>
    </w:p>
    <w:p w14:paraId="613E66F6" w14:textId="77777777" w:rsidR="0024240B" w:rsidRPr="0019758F" w:rsidRDefault="0024240B" w:rsidP="0024240B">
      <w:pPr>
        <w:spacing w:line="360" w:lineRule="auto"/>
        <w:jc w:val="both"/>
        <w:rPr>
          <w:rFonts w:ascii="Palatino Linotype" w:hAnsi="Palatino Linotype"/>
          <w:sz w:val="24"/>
          <w:szCs w:val="24"/>
        </w:rPr>
      </w:pPr>
      <w:r w:rsidRPr="0019758F">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200D2C5" w14:textId="77777777" w:rsidR="0024240B" w:rsidRPr="0019758F" w:rsidRDefault="0024240B" w:rsidP="0024240B">
      <w:pPr>
        <w:spacing w:line="360" w:lineRule="auto"/>
        <w:jc w:val="both"/>
        <w:rPr>
          <w:rFonts w:ascii="Palatino Linotype" w:hAnsi="Palatino Linotype"/>
          <w:sz w:val="24"/>
          <w:szCs w:val="24"/>
        </w:rPr>
      </w:pPr>
      <w:r w:rsidRPr="0019758F">
        <w:rPr>
          <w:rFonts w:ascii="Palatino Linotype"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9758F">
        <w:rPr>
          <w:rFonts w:ascii="Palatino Linotype" w:hAnsi="Palatino Linotype"/>
          <w:color w:val="000000"/>
          <w:sz w:val="24"/>
          <w:szCs w:val="24"/>
        </w:rPr>
        <w:t>el Sujeto Obligado</w:t>
      </w:r>
      <w:r w:rsidRPr="0019758F">
        <w:rPr>
          <w:rFonts w:ascii="Palatino Linotype" w:hAnsi="Palatino Linotype"/>
          <w:sz w:val="24"/>
          <w:szCs w:val="24"/>
        </w:rPr>
        <w:t xml:space="preserve">, en ese contexto, todo dato personal susceptible de clasificación debe ser protegido. </w:t>
      </w:r>
    </w:p>
    <w:p w14:paraId="64A29C84" w14:textId="77777777" w:rsidR="0024240B" w:rsidRDefault="0024240B" w:rsidP="0024240B">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w:t>
      </w:r>
      <w:r w:rsidRPr="001571EB">
        <w:rPr>
          <w:rFonts w:ascii="Palatino Linotype" w:hAnsi="Palatino Linotype" w:cs="Arial"/>
          <w:sz w:val="24"/>
          <w:szCs w:val="24"/>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D5B62B2" w14:textId="77777777" w:rsidR="0024240B" w:rsidRPr="001571EB" w:rsidRDefault="0024240B" w:rsidP="0024240B">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5E63256" w14:textId="77777777" w:rsidR="0024240B" w:rsidRPr="001571EB" w:rsidRDefault="0024240B" w:rsidP="0024240B">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B25E7C2" w14:textId="77777777" w:rsidR="0024240B" w:rsidRDefault="0024240B" w:rsidP="0024240B">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6838C122" w14:textId="77777777" w:rsidR="0024240B" w:rsidRDefault="0024240B" w:rsidP="0024240B">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4563660" w14:textId="77777777" w:rsidR="0024240B" w:rsidRPr="001571EB" w:rsidRDefault="0024240B" w:rsidP="0024240B">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A70F8D5" w14:textId="77777777" w:rsidR="0024240B" w:rsidRPr="001571EB" w:rsidRDefault="0024240B" w:rsidP="0024240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B06FC2A" w14:textId="77777777" w:rsidR="0024240B" w:rsidRPr="001571EB" w:rsidRDefault="0024240B" w:rsidP="0024240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604A99B" w14:textId="77777777" w:rsidR="0024240B" w:rsidRPr="001571EB" w:rsidRDefault="0024240B" w:rsidP="0024240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BEB6AB0" w14:textId="77777777" w:rsidR="0024240B" w:rsidRPr="00EE0180" w:rsidRDefault="0024240B" w:rsidP="0024240B">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168B170" w14:textId="77777777" w:rsidR="0024240B" w:rsidRPr="001571EB" w:rsidRDefault="0024240B" w:rsidP="0024240B">
      <w:pPr>
        <w:autoSpaceDE w:val="0"/>
        <w:autoSpaceDN w:val="0"/>
        <w:adjustRightInd w:val="0"/>
        <w:spacing w:before="120" w:after="120"/>
        <w:ind w:left="567" w:right="850"/>
        <w:jc w:val="both"/>
        <w:rPr>
          <w:rFonts w:ascii="Palatino Linotype" w:eastAsia="Times New Roman" w:hAnsi="Palatino Linotype" w:cs="Arial"/>
          <w:i/>
        </w:rPr>
      </w:pPr>
    </w:p>
    <w:p w14:paraId="486BE4D0" w14:textId="77777777" w:rsidR="0024240B" w:rsidRPr="001571EB" w:rsidRDefault="0024240B" w:rsidP="0024240B">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rPr>
        <w:t>homoclave</w:t>
      </w:r>
      <w:proofErr w:type="spellEnd"/>
      <w:r w:rsidRPr="001571EB">
        <w:rPr>
          <w:rFonts w:ascii="Palatino Linotype" w:hAnsi="Palatino Linotype" w:cs="Arial"/>
          <w:sz w:val="24"/>
          <w:szCs w:val="24"/>
        </w:rPr>
        <w:t>, la cual es única e irrepetible y determina justamente la identificación de dicha persona para efectos fiscales, por lo éste constituye un dato personal que concierne a una persona física identificada e identificable.</w:t>
      </w:r>
    </w:p>
    <w:p w14:paraId="6E35D235" w14:textId="77777777" w:rsidR="0024240B" w:rsidRPr="001571EB" w:rsidRDefault="0024240B" w:rsidP="0024240B">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1CE2282" w14:textId="77777777" w:rsidR="0024240B" w:rsidRDefault="0024240B" w:rsidP="0024240B">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C0E9463" w14:textId="77777777" w:rsidR="0024240B" w:rsidRDefault="0024240B" w:rsidP="0024240B">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565F9EE3" w14:textId="77777777" w:rsidR="0024240B" w:rsidRPr="001571EB" w:rsidRDefault="0024240B" w:rsidP="0024240B">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D5F4D4C" w14:textId="77777777" w:rsidR="0024240B" w:rsidRPr="001571EB" w:rsidRDefault="0024240B" w:rsidP="0024240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3C25267D" w14:textId="77777777" w:rsidR="0024240B" w:rsidRPr="0024240B" w:rsidRDefault="0024240B" w:rsidP="0024240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 xml:space="preserve">Secretaría de la Defensa Nacional. 1 de febrero de 2017. Por unanimidad. Comisionado Ponente </w:t>
      </w:r>
      <w:proofErr w:type="spellStart"/>
      <w:r w:rsidRPr="0024240B">
        <w:rPr>
          <w:rFonts w:ascii="Palatino Linotype" w:eastAsia="Times New Roman" w:hAnsi="Palatino Linotype" w:cs="Arial"/>
          <w:i/>
        </w:rPr>
        <w:t>Rosendoevgueni</w:t>
      </w:r>
      <w:proofErr w:type="spellEnd"/>
      <w:r w:rsidRPr="0024240B">
        <w:rPr>
          <w:rFonts w:ascii="Palatino Linotype" w:eastAsia="Times New Roman" w:hAnsi="Palatino Linotype" w:cs="Arial"/>
          <w:i/>
        </w:rPr>
        <w:t xml:space="preserve"> Monterrey </w:t>
      </w:r>
      <w:proofErr w:type="spellStart"/>
      <w:r w:rsidRPr="0024240B">
        <w:rPr>
          <w:rFonts w:ascii="Palatino Linotype" w:eastAsia="Times New Roman" w:hAnsi="Palatino Linotype" w:cs="Arial"/>
          <w:i/>
        </w:rPr>
        <w:t>Chepov</w:t>
      </w:r>
      <w:proofErr w:type="spellEnd"/>
      <w:r w:rsidRPr="0024240B">
        <w:rPr>
          <w:rFonts w:ascii="Palatino Linotype" w:eastAsia="Times New Roman" w:hAnsi="Palatino Linotype" w:cs="Arial"/>
          <w:i/>
        </w:rPr>
        <w:t>.</w:t>
      </w:r>
    </w:p>
    <w:p w14:paraId="784266FE" w14:textId="77777777" w:rsidR="0024240B" w:rsidRPr="0024240B" w:rsidRDefault="0024240B" w:rsidP="0024240B">
      <w:pPr>
        <w:autoSpaceDE w:val="0"/>
        <w:autoSpaceDN w:val="0"/>
        <w:adjustRightInd w:val="0"/>
        <w:spacing w:before="240" w:line="360" w:lineRule="auto"/>
        <w:ind w:left="851" w:right="851"/>
        <w:jc w:val="both"/>
        <w:rPr>
          <w:rFonts w:ascii="Palatino Linotype" w:eastAsia="Times New Roman" w:hAnsi="Palatino Linotype" w:cs="Arial"/>
          <w:b/>
          <w:i/>
        </w:rPr>
      </w:pPr>
      <w:r w:rsidRPr="0024240B">
        <w:rPr>
          <w:rFonts w:ascii="Palatino Linotype" w:eastAsia="Times New Roman" w:hAnsi="Palatino Linotype" w:cs="Arial"/>
          <w:b/>
          <w:i/>
        </w:rPr>
        <w:t xml:space="preserve">RRA </w:t>
      </w:r>
      <w:r w:rsidRPr="0024240B">
        <w:rPr>
          <w:rFonts w:ascii="Palatino Linotype" w:eastAsia="Times New Roman" w:hAnsi="Palatino Linotype" w:cs="Arial"/>
          <w:b/>
          <w:bCs/>
          <w:i/>
        </w:rPr>
        <w:t xml:space="preserve">0937/17. </w:t>
      </w:r>
      <w:r w:rsidRPr="0024240B">
        <w:rPr>
          <w:rFonts w:ascii="Palatino Linotype" w:eastAsia="Times New Roman" w:hAnsi="Palatino Linotype" w:cs="Arial"/>
          <w:bCs/>
          <w:i/>
        </w:rPr>
        <w:t xml:space="preserve">Senado de la República. </w:t>
      </w:r>
      <w:r w:rsidRPr="0024240B">
        <w:rPr>
          <w:rFonts w:ascii="Palatino Linotype" w:eastAsia="Times New Roman" w:hAnsi="Palatino Linotype" w:cs="Arial"/>
          <w:bCs/>
          <w:i/>
          <w:lang w:val="es-ES_tradnl"/>
        </w:rPr>
        <w:t xml:space="preserve">15 de marzo de 2017. Por unanimidad. Comisionada Ponente Ximena Puente de la Mora. </w:t>
      </w:r>
    </w:p>
    <w:p w14:paraId="26761975" w14:textId="77777777" w:rsidR="0024240B" w:rsidRPr="0024240B" w:rsidRDefault="0024240B" w:rsidP="0024240B">
      <w:pPr>
        <w:autoSpaceDE w:val="0"/>
        <w:autoSpaceDN w:val="0"/>
        <w:adjustRightInd w:val="0"/>
        <w:spacing w:before="240" w:line="360" w:lineRule="auto"/>
        <w:ind w:left="851" w:right="851"/>
        <w:jc w:val="both"/>
        <w:rPr>
          <w:rFonts w:ascii="Palatino Linotype" w:eastAsia="Times New Roman" w:hAnsi="Palatino Linotype" w:cs="Arial"/>
          <w:b/>
          <w:i/>
          <w:sz w:val="24"/>
          <w:szCs w:val="24"/>
        </w:rPr>
      </w:pPr>
      <w:r w:rsidRPr="0024240B">
        <w:rPr>
          <w:rFonts w:ascii="Palatino Linotype" w:eastAsia="Times New Roman" w:hAnsi="Palatino Linotype" w:cs="Arial"/>
          <w:b/>
          <w:i/>
        </w:rPr>
        <w:t xml:space="preserve">RRA 0478/17. </w:t>
      </w:r>
      <w:r w:rsidRPr="0024240B">
        <w:rPr>
          <w:rFonts w:ascii="Palatino Linotype" w:eastAsia="Times New Roman" w:hAnsi="Palatino Linotype" w:cs="Arial"/>
          <w:i/>
        </w:rPr>
        <w:t>Secretaría de Relaciones Exteriores. 26 de abril de 2017. Por unanimidad. Comisionada Pon</w:t>
      </w:r>
      <w:r w:rsidRPr="0024240B">
        <w:rPr>
          <w:rFonts w:ascii="Palatino Linotype" w:eastAsia="Times New Roman" w:hAnsi="Palatino Linotype" w:cs="Arial"/>
          <w:i/>
          <w:sz w:val="24"/>
          <w:szCs w:val="24"/>
        </w:rPr>
        <w:t xml:space="preserve">ente Areli Cano Guadiana.” </w:t>
      </w:r>
      <w:r w:rsidRPr="0024240B">
        <w:rPr>
          <w:rFonts w:ascii="Palatino Linotype" w:eastAsia="Times New Roman" w:hAnsi="Palatino Linotype" w:cs="Arial"/>
          <w:b/>
          <w:i/>
          <w:sz w:val="24"/>
          <w:szCs w:val="24"/>
        </w:rPr>
        <w:t>[Sic]</w:t>
      </w:r>
    </w:p>
    <w:p w14:paraId="1BBB68A9" w14:textId="77777777" w:rsidR="0024240B" w:rsidRPr="0024240B" w:rsidRDefault="0024240B" w:rsidP="0024240B">
      <w:pPr>
        <w:spacing w:after="0" w:line="360" w:lineRule="auto"/>
        <w:ind w:right="51"/>
        <w:jc w:val="both"/>
        <w:rPr>
          <w:rFonts w:ascii="Palatino Linotype" w:hAnsi="Palatino Linotype" w:cs="Arial"/>
          <w:sz w:val="24"/>
          <w:szCs w:val="24"/>
        </w:rPr>
      </w:pPr>
    </w:p>
    <w:p w14:paraId="34CF2F9D" w14:textId="77AF5FA8" w:rsidR="0024240B" w:rsidRDefault="0024240B" w:rsidP="0024240B">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Por otra parte, con relación a las licencias de funcionamiento y el acuerdo del comité de transparencia remitido, </w:t>
      </w:r>
      <w:r w:rsidR="00C107A2">
        <w:rPr>
          <w:rFonts w:ascii="Palatino Linotype" w:hAnsi="Palatino Linotype" w:cs="Arial"/>
          <w:sz w:val="24"/>
          <w:szCs w:val="24"/>
        </w:rPr>
        <w:t xml:space="preserve">se realizan las siguientes precisiones: </w:t>
      </w:r>
      <w:r>
        <w:rPr>
          <w:rFonts w:ascii="Palatino Linotype" w:hAnsi="Palatino Linotype" w:cs="Arial"/>
          <w:sz w:val="24"/>
          <w:szCs w:val="24"/>
        </w:rPr>
        <w:t xml:space="preserve"> </w:t>
      </w:r>
    </w:p>
    <w:p w14:paraId="65A19CA3" w14:textId="77777777" w:rsidR="0024240B" w:rsidRPr="00D1619B" w:rsidRDefault="0024240B" w:rsidP="00CA3D06">
      <w:pPr>
        <w:pStyle w:val="Prrafodelista"/>
        <w:numPr>
          <w:ilvl w:val="0"/>
          <w:numId w:val="10"/>
        </w:numPr>
        <w:tabs>
          <w:tab w:val="left" w:pos="709"/>
        </w:tabs>
        <w:spacing w:before="240" w:line="360" w:lineRule="auto"/>
        <w:ind w:right="51"/>
        <w:jc w:val="both"/>
        <w:rPr>
          <w:rFonts w:ascii="Palatino Linotype" w:hAnsi="Palatino Linotype" w:cs="Arial"/>
          <w:b/>
          <w:bCs/>
        </w:rPr>
      </w:pPr>
      <w:r w:rsidRPr="00CA1C08">
        <w:rPr>
          <w:rFonts w:ascii="Palatino Linotype" w:hAnsi="Palatino Linotype" w:cs="Arial"/>
          <w:b/>
          <w:bCs/>
        </w:rPr>
        <w:t xml:space="preserve">Datos del predio: </w:t>
      </w:r>
      <w:r w:rsidRPr="00CA1C08">
        <w:rPr>
          <w:rFonts w:ascii="Palatino Linotype" w:hAnsi="Palatino Linotype" w:cs="Arial"/>
        </w:rPr>
        <w:t xml:space="preserve">Los datos del predio incluyen información detallada sobre la propiedad, como su ubicación, dimensiones, características físicas, </w:t>
      </w:r>
      <w:r>
        <w:rPr>
          <w:rFonts w:ascii="Palatino Linotype" w:hAnsi="Palatino Linotype" w:cs="Arial"/>
        </w:rPr>
        <w:t xml:space="preserve">manzana, lote, número de metros cuadrados, entre otros. Es decir, la difusión de dicha información abona a la transparencia y rendición de cuentas, al permitir relacionar el acto administrativo con el objeto o bien en cuestión. </w:t>
      </w:r>
    </w:p>
    <w:p w14:paraId="0402F9F4" w14:textId="77777777" w:rsidR="0024240B" w:rsidRPr="00CA1C08" w:rsidRDefault="0024240B" w:rsidP="0024240B">
      <w:pPr>
        <w:pStyle w:val="Prrafodelista"/>
        <w:tabs>
          <w:tab w:val="left" w:pos="709"/>
        </w:tabs>
        <w:spacing w:before="240" w:line="360" w:lineRule="auto"/>
        <w:ind w:left="720" w:right="51"/>
        <w:jc w:val="both"/>
        <w:rPr>
          <w:rFonts w:ascii="Palatino Linotype" w:hAnsi="Palatino Linotype" w:cs="Arial"/>
          <w:b/>
          <w:bCs/>
        </w:rPr>
      </w:pPr>
    </w:p>
    <w:p w14:paraId="013BA5DD" w14:textId="77777777" w:rsidR="0024240B" w:rsidRPr="00D1619B" w:rsidRDefault="0024240B" w:rsidP="0024240B">
      <w:pPr>
        <w:spacing w:line="360" w:lineRule="auto"/>
        <w:ind w:left="708" w:right="-93"/>
        <w:jc w:val="both"/>
        <w:rPr>
          <w:rFonts w:ascii="Palatino Linotype" w:eastAsia="Calibri" w:hAnsi="Palatino Linotype" w:cs="Tahoma"/>
          <w:bCs/>
          <w:sz w:val="24"/>
          <w:szCs w:val="24"/>
        </w:rPr>
      </w:pPr>
      <w:r w:rsidRPr="00D1619B">
        <w:rPr>
          <w:rFonts w:ascii="Palatino Linotype" w:hAnsi="Palatino Linotype" w:cs="Arial"/>
          <w:sz w:val="24"/>
          <w:szCs w:val="24"/>
        </w:rPr>
        <w:lastRenderedPageBreak/>
        <w:t xml:space="preserve">Con relación a la problemática expuesta, en dicho apartado únicamente resulta procedente testar la clave catastral, al tomar en consideración que el </w:t>
      </w:r>
      <w:r w:rsidRPr="00D1619B">
        <w:rPr>
          <w:rFonts w:ascii="Palatino Linotype" w:eastAsia="Calibri" w:hAnsi="Palatino Linotype" w:cs="Tahoma"/>
          <w:bCs/>
          <w:sz w:val="24"/>
          <w:szCs w:val="24"/>
        </w:rPr>
        <w:t>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6856C6CE" w14:textId="77777777" w:rsidR="0024240B" w:rsidRPr="00D1619B" w:rsidRDefault="0024240B" w:rsidP="0024240B">
      <w:pPr>
        <w:spacing w:line="360" w:lineRule="auto"/>
        <w:ind w:left="708" w:right="-93"/>
        <w:jc w:val="both"/>
        <w:rPr>
          <w:rFonts w:ascii="Palatino Linotype" w:eastAsia="Calibri" w:hAnsi="Palatino Linotype" w:cs="Tahoma"/>
          <w:bCs/>
          <w:sz w:val="24"/>
          <w:szCs w:val="24"/>
        </w:rPr>
      </w:pPr>
      <w:r w:rsidRPr="00D1619B">
        <w:rPr>
          <w:rFonts w:ascii="Palatino Linotype" w:eastAsia="Calibri" w:hAnsi="Palatino Linotype" w:cs="Tahoma"/>
          <w:bCs/>
          <w:sz w:val="24"/>
          <w:szCs w:val="24"/>
        </w:rPr>
        <w:t>Conforme a lo descrito, se advierte que el dato en comento, hace referencia a un predio determinado, en el presente caso, a un establecimiento comercial de un particular.</w:t>
      </w:r>
    </w:p>
    <w:p w14:paraId="6415BD87" w14:textId="77777777" w:rsidR="0024240B" w:rsidRPr="00D1619B" w:rsidRDefault="0024240B" w:rsidP="0024240B">
      <w:pPr>
        <w:spacing w:after="0" w:line="360" w:lineRule="auto"/>
        <w:ind w:left="708"/>
        <w:jc w:val="both"/>
        <w:rPr>
          <w:rFonts w:ascii="Palatino Linotype" w:hAnsi="Palatino Linotype"/>
          <w:sz w:val="24"/>
          <w:szCs w:val="24"/>
        </w:rPr>
      </w:pPr>
      <w:r w:rsidRPr="00D1619B">
        <w:rPr>
          <w:rFonts w:ascii="Palatino Linotype" w:hAnsi="Palatino Linotype"/>
          <w:sz w:val="24"/>
          <w:szCs w:val="24"/>
        </w:rPr>
        <w:t>El “Diccionario de Datos catastrales Escala 1:1000” del Instituto Nacional de Estadística y Geografía (INEGI), contempla en su Glosario la definición de la Clave Catastral, la cual, apunta lo siguiente:</w:t>
      </w:r>
    </w:p>
    <w:p w14:paraId="3114D08A" w14:textId="77777777" w:rsidR="0024240B" w:rsidRPr="00D1619B" w:rsidRDefault="0024240B" w:rsidP="0024240B">
      <w:pPr>
        <w:spacing w:before="240" w:line="360" w:lineRule="auto"/>
        <w:ind w:left="708" w:right="141"/>
        <w:jc w:val="both"/>
        <w:rPr>
          <w:rFonts w:ascii="Palatino Linotype" w:hAnsi="Palatino Linotype"/>
          <w:i/>
          <w:sz w:val="24"/>
          <w:szCs w:val="24"/>
        </w:rPr>
      </w:pPr>
      <w:r w:rsidRPr="00D1619B">
        <w:rPr>
          <w:rFonts w:ascii="Palatino Linotype" w:hAnsi="Palatino Linotype"/>
          <w:i/>
          <w:sz w:val="24"/>
          <w:szCs w:val="24"/>
        </w:rPr>
        <w:t>“Clave Catastral: El código que identifica al predio de forma única para su localización geográfica, mismo que es asignado a cada uno de ellos en el momento de su inscripción en el padrón catastral por las Unidades del Estado con atribuciones catastrales.”</w:t>
      </w:r>
    </w:p>
    <w:p w14:paraId="06911893" w14:textId="77777777" w:rsidR="0024240B" w:rsidRPr="00D1619B" w:rsidRDefault="0024240B" w:rsidP="0024240B">
      <w:pPr>
        <w:spacing w:after="0" w:line="360" w:lineRule="auto"/>
        <w:jc w:val="both"/>
        <w:rPr>
          <w:rFonts w:ascii="Palatino Linotype" w:hAnsi="Palatino Linotype"/>
          <w:sz w:val="24"/>
          <w:szCs w:val="24"/>
        </w:rPr>
      </w:pPr>
    </w:p>
    <w:p w14:paraId="07687C19" w14:textId="77777777" w:rsidR="0024240B" w:rsidRPr="00D1619B" w:rsidRDefault="0024240B" w:rsidP="0024240B">
      <w:pPr>
        <w:spacing w:after="0" w:line="360" w:lineRule="auto"/>
        <w:ind w:left="708"/>
        <w:jc w:val="both"/>
        <w:rPr>
          <w:rFonts w:ascii="Palatino Linotype" w:hAnsi="Palatino Linotype"/>
          <w:sz w:val="24"/>
          <w:szCs w:val="24"/>
        </w:rPr>
      </w:pPr>
      <w:r w:rsidRPr="00D1619B">
        <w:rPr>
          <w:rFonts w:ascii="Palatino Linotype" w:hAnsi="Palatino Linotype"/>
          <w:sz w:val="24"/>
          <w:szCs w:val="24"/>
        </w:rPr>
        <w:t>Adicionalmente, dicho diccionario estipula dos tipos de Claves Catastrales, siendo estas la Estándar y la Original, cuyo Diccionario de Datos catastrales Escala 1:1000 del INEGI, las define como:</w:t>
      </w:r>
    </w:p>
    <w:p w14:paraId="4E6D8381" w14:textId="77777777" w:rsidR="0024240B" w:rsidRPr="00D1619B" w:rsidRDefault="0024240B" w:rsidP="0024240B">
      <w:pPr>
        <w:spacing w:before="240" w:line="360" w:lineRule="auto"/>
        <w:ind w:left="708" w:right="141"/>
        <w:jc w:val="both"/>
        <w:rPr>
          <w:rFonts w:ascii="Palatino Linotype" w:hAnsi="Palatino Linotype"/>
          <w:i/>
          <w:sz w:val="24"/>
          <w:szCs w:val="24"/>
        </w:rPr>
      </w:pPr>
      <w:r w:rsidRPr="00D1619B">
        <w:rPr>
          <w:rFonts w:ascii="Palatino Linotype" w:hAnsi="Palatino Linotype"/>
          <w:i/>
          <w:sz w:val="24"/>
          <w:szCs w:val="24"/>
        </w:rPr>
        <w:lastRenderedPageBreak/>
        <w:t>“CLAVE CATASTRAL ESTÁNDAR: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14:paraId="5A5ABD16" w14:textId="77777777" w:rsidR="0024240B" w:rsidRPr="00D1619B" w:rsidRDefault="0024240B" w:rsidP="0024240B">
      <w:pPr>
        <w:spacing w:before="240" w:line="360" w:lineRule="auto"/>
        <w:ind w:left="708" w:right="141"/>
        <w:jc w:val="both"/>
        <w:rPr>
          <w:rFonts w:ascii="Palatino Linotype" w:hAnsi="Palatino Linotype"/>
          <w:b/>
          <w:i/>
          <w:sz w:val="24"/>
          <w:szCs w:val="24"/>
        </w:rPr>
      </w:pPr>
      <w:r w:rsidRPr="00D1619B">
        <w:rPr>
          <w:rFonts w:ascii="Palatino Linotype" w:hAnsi="Palatino Linotype"/>
          <w:i/>
          <w:sz w:val="24"/>
          <w:szCs w:val="24"/>
        </w:rPr>
        <w:t>CLAVE CATASTRAL ORIGINAL: Código que identifica al objeto espacial, el cual es asignado por el Catastro Estatal, Municipal o por el Registro Agrario Nacional.”</w:t>
      </w:r>
      <w:r w:rsidRPr="00D1619B">
        <w:rPr>
          <w:rFonts w:ascii="Palatino Linotype" w:hAnsi="Palatino Linotype"/>
          <w:b/>
          <w:i/>
          <w:sz w:val="24"/>
          <w:szCs w:val="24"/>
        </w:rPr>
        <w:t>[Sic]</w:t>
      </w:r>
    </w:p>
    <w:p w14:paraId="6614CAEF" w14:textId="77777777" w:rsidR="0024240B" w:rsidRPr="00D1619B" w:rsidRDefault="0024240B" w:rsidP="0024240B">
      <w:pPr>
        <w:spacing w:after="0" w:line="360" w:lineRule="auto"/>
        <w:jc w:val="both"/>
        <w:rPr>
          <w:rFonts w:ascii="Palatino Linotype" w:hAnsi="Palatino Linotype"/>
          <w:sz w:val="24"/>
          <w:szCs w:val="24"/>
        </w:rPr>
      </w:pPr>
    </w:p>
    <w:p w14:paraId="46BA19C7" w14:textId="77777777" w:rsidR="0024240B" w:rsidRDefault="0024240B" w:rsidP="0024240B">
      <w:pPr>
        <w:spacing w:after="0" w:line="360" w:lineRule="auto"/>
        <w:ind w:left="708"/>
        <w:jc w:val="both"/>
        <w:rPr>
          <w:rFonts w:ascii="Palatino Linotype" w:hAnsi="Palatino Linotype"/>
          <w:sz w:val="24"/>
          <w:szCs w:val="24"/>
        </w:rPr>
      </w:pPr>
      <w:r w:rsidRPr="00D1619B">
        <w:rPr>
          <w:rFonts w:ascii="Palatino Linotype" w:hAnsi="Palatino Linotype"/>
          <w:sz w:val="24"/>
          <w:szCs w:val="24"/>
        </w:rPr>
        <w:t xml:space="preserve">En ese orden de ideas, la Ley de Transparencia y Acceso a la Información Pública del Estado de México y Municipios, refiere en su artículo 3°, fracción IX que se entiende como datos personales, a la información concerniente a una persona, identificada o identificable. </w:t>
      </w:r>
    </w:p>
    <w:p w14:paraId="6C7BB0CC" w14:textId="77777777" w:rsidR="0024240B" w:rsidRPr="00D1619B" w:rsidRDefault="0024240B" w:rsidP="0024240B">
      <w:pPr>
        <w:spacing w:after="0" w:line="360" w:lineRule="auto"/>
        <w:ind w:left="708"/>
        <w:jc w:val="both"/>
        <w:rPr>
          <w:rFonts w:ascii="Palatino Linotype" w:hAnsi="Palatino Linotype"/>
          <w:sz w:val="24"/>
          <w:szCs w:val="24"/>
        </w:rPr>
      </w:pPr>
    </w:p>
    <w:p w14:paraId="603A6337" w14:textId="77777777" w:rsidR="0024240B" w:rsidRPr="00D1619B" w:rsidRDefault="0024240B" w:rsidP="0024240B">
      <w:pPr>
        <w:spacing w:after="0" w:line="360" w:lineRule="auto"/>
        <w:ind w:left="708"/>
        <w:jc w:val="both"/>
        <w:rPr>
          <w:rFonts w:ascii="Palatino Linotype" w:hAnsi="Palatino Linotype"/>
          <w:sz w:val="24"/>
          <w:szCs w:val="24"/>
        </w:rPr>
      </w:pPr>
      <w:r w:rsidRPr="00D1619B">
        <w:rPr>
          <w:rFonts w:ascii="Palatino Linotype" w:hAnsi="Palatino Linotype"/>
          <w:sz w:val="24"/>
          <w:szCs w:val="24"/>
        </w:rPr>
        <w:t>Bajo estas líneas argumentativas, de los conceptos expuestos previamente, se arriba a la conclusión que la Clave Catastral se encuentra compuesta por una serie de elementos que hacen identificable un inmueble para su localización geográfica y posterior inscripción al padrón catastral de cada Entidad Federativa y, quizá hasta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14:paraId="5818CBAC" w14:textId="77777777" w:rsidR="0024240B" w:rsidRDefault="0024240B" w:rsidP="0024240B">
      <w:pPr>
        <w:spacing w:after="0" w:line="360" w:lineRule="auto"/>
        <w:ind w:right="51"/>
        <w:jc w:val="both"/>
        <w:rPr>
          <w:rFonts w:ascii="Palatino Linotype" w:hAnsi="Palatino Linotype" w:cs="Arial"/>
          <w:sz w:val="24"/>
          <w:szCs w:val="24"/>
          <w:lang w:val="es-ES"/>
        </w:rPr>
      </w:pPr>
    </w:p>
    <w:p w14:paraId="36F01B4A" w14:textId="77777777" w:rsidR="0024240B" w:rsidRPr="000D2E47" w:rsidRDefault="0024240B" w:rsidP="00CA3D06">
      <w:pPr>
        <w:pStyle w:val="Prrafodelista"/>
        <w:numPr>
          <w:ilvl w:val="0"/>
          <w:numId w:val="10"/>
        </w:numPr>
        <w:tabs>
          <w:tab w:val="left" w:pos="709"/>
        </w:tabs>
        <w:spacing w:before="240" w:line="360" w:lineRule="auto"/>
        <w:ind w:right="51"/>
        <w:jc w:val="both"/>
        <w:rPr>
          <w:rFonts w:ascii="Palatino Linotype" w:hAnsi="Palatino Linotype" w:cs="Arial"/>
        </w:rPr>
      </w:pPr>
      <w:r w:rsidRPr="000D2E47">
        <w:rPr>
          <w:rFonts w:ascii="Palatino Linotype" w:hAnsi="Palatino Linotype" w:cs="Arial"/>
          <w:b/>
          <w:bCs/>
        </w:rPr>
        <w:lastRenderedPageBreak/>
        <w:t>Datos del propietario:</w:t>
      </w:r>
      <w:r w:rsidRPr="000D2E47">
        <w:rPr>
          <w:rFonts w:ascii="Palatino Linotype" w:hAnsi="Palatino Linotype" w:cs="Arial"/>
        </w:rPr>
        <w:t xml:space="preserve"> Debe señalarse que el apartado relativo a datos del propietario es susceptible de reflejar el nombre de particulares, mismo que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p>
    <w:p w14:paraId="3453B156" w14:textId="77777777" w:rsidR="0024240B" w:rsidRPr="000D2E47" w:rsidRDefault="0024240B" w:rsidP="0024240B">
      <w:pPr>
        <w:pStyle w:val="Prrafodelista"/>
        <w:tabs>
          <w:tab w:val="left" w:pos="709"/>
        </w:tabs>
        <w:spacing w:before="240" w:line="360" w:lineRule="auto"/>
        <w:ind w:left="720" w:right="51"/>
        <w:jc w:val="both"/>
        <w:rPr>
          <w:rFonts w:ascii="Palatino Linotype" w:hAnsi="Palatino Linotype"/>
        </w:rPr>
      </w:pPr>
      <w:r w:rsidRPr="000D2E47">
        <w:rPr>
          <w:rFonts w:ascii="Palatino Linotype" w:hAnsi="Palatino Linotype" w:cs="Arial"/>
        </w:rPr>
        <w:t xml:space="preserve">Ahora bien, por cuanto hace al dirección, domicilio particular, calle, número, municipio, entidad, pueblo, colonia o código postal de particulares, resulta oportuno referir que </w:t>
      </w:r>
      <w:r w:rsidRPr="000D2E47">
        <w:rPr>
          <w:rFonts w:ascii="Palatino Linotype" w:hAnsi="Palatino Linotype"/>
        </w:rPr>
        <w:t xml:space="preserve">es un dato personal por ser el lugar donde reside una persona o hace referencia a éste con el propósito de establecerse en él; a falta de éste, el lugar en que tiene el principal asiento de sus negocios; y a falta de uno y otro, el lugar en que se halle; haciendo por lo tanto plenamente identificable a la persona, divulgando innecesariamente su residencia y asiento de su propiedad en que se desarrolla, asimismo, se concibe al hogar como un elemento básico que forma parte de la vida privada de las personas. </w:t>
      </w:r>
    </w:p>
    <w:p w14:paraId="09C706B7" w14:textId="77777777" w:rsidR="0024240B" w:rsidRPr="000D2E47" w:rsidRDefault="0024240B" w:rsidP="0024240B">
      <w:pPr>
        <w:pStyle w:val="Prrafodelista"/>
        <w:tabs>
          <w:tab w:val="left" w:pos="709"/>
        </w:tabs>
        <w:spacing w:before="240" w:line="360" w:lineRule="auto"/>
        <w:ind w:left="720" w:right="51"/>
        <w:jc w:val="both"/>
        <w:rPr>
          <w:rFonts w:ascii="Palatino Linotype" w:hAnsi="Palatino Linotype" w:cs="Arial"/>
        </w:rPr>
      </w:pPr>
      <w:r w:rsidRPr="000D2E47">
        <w:rPr>
          <w:rFonts w:ascii="Palatino Linotype" w:hAnsi="Palatino Linotype" w:cs="Arial"/>
        </w:rPr>
        <w:lastRenderedPageBreak/>
        <w:t xml:space="preserve">En suma, se arriba a la conclusión de que el apartado relativo a </w:t>
      </w:r>
      <w:r w:rsidRPr="000D2E47">
        <w:rPr>
          <w:rFonts w:ascii="Palatino Linotype" w:hAnsi="Palatino Linotype" w:cs="Arial"/>
          <w:i/>
          <w:iCs/>
        </w:rPr>
        <w:t xml:space="preserve">“datos del propietario” </w:t>
      </w:r>
      <w:r w:rsidRPr="000D2E47">
        <w:rPr>
          <w:rFonts w:ascii="Palatino Linotype" w:hAnsi="Palatino Linotype" w:cs="Arial"/>
        </w:rPr>
        <w:t xml:space="preserve">son ajenos al espectro de la información pública y el interés general, resultando procedente su clasificación como información confidencial, en términos del artículo 143 de la Ley de Transparencia local y demás normatividad aplicable. </w:t>
      </w:r>
    </w:p>
    <w:p w14:paraId="33593F1F" w14:textId="77777777" w:rsidR="0024240B" w:rsidRPr="00CA1C08" w:rsidRDefault="0024240B" w:rsidP="0024240B">
      <w:pPr>
        <w:pStyle w:val="Prrafodelista"/>
        <w:tabs>
          <w:tab w:val="left" w:pos="709"/>
        </w:tabs>
        <w:spacing w:before="240" w:line="360" w:lineRule="auto"/>
        <w:ind w:left="720" w:right="51"/>
        <w:jc w:val="both"/>
        <w:rPr>
          <w:rFonts w:ascii="Palatino Linotype" w:hAnsi="Palatino Linotype" w:cs="Arial"/>
          <w:b/>
          <w:bCs/>
        </w:rPr>
      </w:pPr>
    </w:p>
    <w:p w14:paraId="01D75B49" w14:textId="77777777" w:rsidR="0024240B" w:rsidRPr="00DE16E9" w:rsidRDefault="0024240B" w:rsidP="00CA3D06">
      <w:pPr>
        <w:pStyle w:val="Prrafodelista"/>
        <w:numPr>
          <w:ilvl w:val="0"/>
          <w:numId w:val="10"/>
        </w:numPr>
        <w:tabs>
          <w:tab w:val="left" w:pos="709"/>
        </w:tabs>
        <w:spacing w:before="240" w:line="360" w:lineRule="auto"/>
        <w:ind w:right="51"/>
        <w:jc w:val="both"/>
        <w:rPr>
          <w:rFonts w:ascii="Palatino Linotype" w:hAnsi="Palatino Linotype" w:cs="Arial"/>
        </w:rPr>
      </w:pPr>
      <w:r w:rsidRPr="00DE16E9">
        <w:rPr>
          <w:rFonts w:ascii="Palatino Linotype" w:hAnsi="Palatino Linotype" w:cs="Arial"/>
          <w:b/>
          <w:bCs/>
        </w:rPr>
        <w:t xml:space="preserve">Datos del director de obra: </w:t>
      </w:r>
      <w:r w:rsidRPr="00DE16E9">
        <w:rPr>
          <w:rFonts w:ascii="Palatino Linotype" w:hAnsi="Palatino Linotype" w:cs="Arial"/>
        </w:rPr>
        <w:t>El director responsable de obra es el profesional autorizado y registrado para actuar como auxiliar de las autoridades municipales de construcción, quien será el responsable de los proyectos de obras en los que otorgue su responsiva en el ámbito de su intervención.</w:t>
      </w:r>
    </w:p>
    <w:p w14:paraId="3DD5BCE3" w14:textId="77777777" w:rsidR="0024240B" w:rsidRPr="00DE16E9" w:rsidRDefault="0024240B" w:rsidP="0024240B">
      <w:pPr>
        <w:pStyle w:val="Prrafodelista"/>
        <w:tabs>
          <w:tab w:val="left" w:pos="709"/>
        </w:tabs>
        <w:spacing w:before="240" w:line="360" w:lineRule="auto"/>
        <w:ind w:left="720" w:right="51"/>
        <w:jc w:val="both"/>
        <w:rPr>
          <w:rFonts w:ascii="Palatino Linotype" w:hAnsi="Palatino Linotype" w:cs="Arial"/>
        </w:rPr>
      </w:pPr>
      <w:r w:rsidRPr="00DE16E9">
        <w:rPr>
          <w:rFonts w:ascii="Palatino Linotype" w:hAnsi="Palatino Linotype" w:cs="Arial"/>
        </w:rPr>
        <w:t>La autorización para ejercer con el carácter de director Responsable de Obra y Corresponsable de Obra se acreditará con la credencial vigente expedida al efecto por la Secretaría de Desarrollo Urbano e Infraestructura.</w:t>
      </w:r>
    </w:p>
    <w:p w14:paraId="4BBC213D" w14:textId="77777777" w:rsidR="0024240B" w:rsidRPr="00DE16E9" w:rsidRDefault="0024240B" w:rsidP="0024240B">
      <w:pPr>
        <w:pStyle w:val="Prrafodelista"/>
        <w:tabs>
          <w:tab w:val="left" w:pos="709"/>
        </w:tabs>
        <w:spacing w:before="240" w:line="360" w:lineRule="auto"/>
        <w:ind w:left="720" w:right="51"/>
        <w:jc w:val="both"/>
        <w:rPr>
          <w:rFonts w:ascii="Palatino Linotype" w:hAnsi="Palatino Linotype" w:cs="Arial"/>
        </w:rPr>
      </w:pPr>
      <w:r w:rsidRPr="00DE16E9">
        <w:rPr>
          <w:rFonts w:ascii="Palatino Linotype" w:hAnsi="Palatino Linotype" w:cs="Arial"/>
        </w:rPr>
        <w:t>De manera complementaria, resulta óbice señalar que en términos del artículo 18.17 del Código Administrativo del Estado de México, para desempeñarse bajo dicho carácter se requiere acreditar lo siguiente:</w:t>
      </w:r>
    </w:p>
    <w:p w14:paraId="0B540AAA" w14:textId="77777777" w:rsidR="0024240B" w:rsidRPr="00DE16E9" w:rsidRDefault="0024240B" w:rsidP="0024240B">
      <w:pPr>
        <w:pStyle w:val="Citas"/>
      </w:pPr>
      <w:r>
        <w:t>“</w:t>
      </w:r>
      <w:r w:rsidRPr="00DE16E9">
        <w:t>Artículo 18.17. Para obtener la autorización como Director Responsable de Obra se requerirá:</w:t>
      </w:r>
    </w:p>
    <w:p w14:paraId="3229C5A5" w14:textId="77777777" w:rsidR="0024240B" w:rsidRPr="00DE16E9" w:rsidRDefault="0024240B" w:rsidP="0024240B">
      <w:pPr>
        <w:pStyle w:val="Citas"/>
      </w:pPr>
      <w:r w:rsidRPr="00DE16E9">
        <w:t>I. Tener cédula profesional para su ejercicio de alguna de las disciplinas relacionadas con la materia</w:t>
      </w:r>
      <w:r>
        <w:t xml:space="preserve"> </w:t>
      </w:r>
      <w:r w:rsidRPr="00DE16E9">
        <w:t>de la construcción;</w:t>
      </w:r>
    </w:p>
    <w:p w14:paraId="07901307" w14:textId="77777777" w:rsidR="0024240B" w:rsidRPr="00DE16E9" w:rsidRDefault="0024240B" w:rsidP="0024240B">
      <w:pPr>
        <w:pStyle w:val="Citas"/>
      </w:pPr>
      <w:r w:rsidRPr="00DE16E9">
        <w:lastRenderedPageBreak/>
        <w:t>II. Acreditar conocimientos especializados en la materia, cuando menos de cinco años de experiencia,</w:t>
      </w:r>
      <w:r>
        <w:t xml:space="preserve"> </w:t>
      </w:r>
      <w:r w:rsidRPr="00DE16E9">
        <w:t>por medio de los siguientes documentos:</w:t>
      </w:r>
    </w:p>
    <w:p w14:paraId="3D369CFB" w14:textId="77777777" w:rsidR="0024240B" w:rsidRPr="00DE16E9" w:rsidRDefault="0024240B" w:rsidP="0024240B">
      <w:pPr>
        <w:pStyle w:val="Citas"/>
      </w:pPr>
      <w:r w:rsidRPr="00DE16E9">
        <w:t>a) Certificados de cursos, seminarios, talleres y, en general, de estudios de especialización en materia</w:t>
      </w:r>
      <w:r>
        <w:t xml:space="preserve"> </w:t>
      </w:r>
      <w:r w:rsidRPr="00DE16E9">
        <w:t>de construcción;</w:t>
      </w:r>
    </w:p>
    <w:p w14:paraId="73310DD1" w14:textId="77777777" w:rsidR="0024240B" w:rsidRPr="00DE16E9" w:rsidRDefault="0024240B" w:rsidP="0024240B">
      <w:pPr>
        <w:pStyle w:val="Citas"/>
      </w:pPr>
      <w:r w:rsidRPr="00DE16E9">
        <w:t>b) Constancias laborales, contratos, convenios u otros documentos que oficialmente acrediten su</w:t>
      </w:r>
      <w:r>
        <w:t xml:space="preserve"> </w:t>
      </w:r>
      <w:r w:rsidRPr="00DE16E9">
        <w:t>participación en proyectos de obras o edificaciones; y</w:t>
      </w:r>
    </w:p>
    <w:p w14:paraId="3BEBF374" w14:textId="77777777" w:rsidR="0024240B" w:rsidRPr="00DE16E9" w:rsidRDefault="0024240B" w:rsidP="0024240B">
      <w:pPr>
        <w:pStyle w:val="Citas"/>
      </w:pPr>
      <w:r w:rsidRPr="00DE16E9">
        <w:t>c) Los demás que el solicitante considere pertinentes para acreditar sus conocimientos especializados</w:t>
      </w:r>
      <w:r>
        <w:t xml:space="preserve"> </w:t>
      </w:r>
      <w:r w:rsidRPr="00DE16E9">
        <w:t>y experiencia profesional.</w:t>
      </w:r>
    </w:p>
    <w:p w14:paraId="65E76B9A" w14:textId="77777777" w:rsidR="0024240B" w:rsidRPr="00DE16E9" w:rsidRDefault="0024240B" w:rsidP="0024240B">
      <w:pPr>
        <w:pStyle w:val="Citas"/>
      </w:pPr>
      <w:r w:rsidRPr="00DE16E9">
        <w:t>d) La certificación expedida por las Cámaras y/o Colegios de Profesionales en materia de</w:t>
      </w:r>
      <w:r>
        <w:t xml:space="preserve"> </w:t>
      </w:r>
      <w:r w:rsidRPr="00DE16E9">
        <w:t>construcción que cuenten con la autorización de la autoridad competente.</w:t>
      </w:r>
    </w:p>
    <w:p w14:paraId="7A17D134" w14:textId="77777777" w:rsidR="0024240B" w:rsidRPr="00DE16E9" w:rsidRDefault="0024240B" w:rsidP="0024240B">
      <w:pPr>
        <w:pStyle w:val="Citas"/>
      </w:pPr>
      <w:r w:rsidRPr="00DE16E9">
        <w:t>III. Realizar el curso de Director Responsable de Obra impartido por la Secretaría o la institución que</w:t>
      </w:r>
      <w:r>
        <w:t xml:space="preserve"> </w:t>
      </w:r>
      <w:r w:rsidRPr="00DE16E9">
        <w:t>ésta determine y aprobar el examen correspondiente.</w:t>
      </w:r>
    </w:p>
    <w:p w14:paraId="7EC1A50F" w14:textId="77777777" w:rsidR="0024240B" w:rsidRPr="00DE16E9" w:rsidRDefault="0024240B" w:rsidP="0024240B">
      <w:pPr>
        <w:pStyle w:val="Citas"/>
        <w:rPr>
          <w:b/>
          <w:bCs/>
        </w:rPr>
      </w:pPr>
      <w:r w:rsidRPr="00DE16E9">
        <w:t>IV. La autorización para ejercer como Director Responsable de Obra tendrá una vigencia de tres años</w:t>
      </w:r>
      <w:r>
        <w:t xml:space="preserve"> </w:t>
      </w:r>
      <w:r w:rsidRPr="00DE16E9">
        <w:t>y podrá ser refrendada a través la aprobación del curso o examen a que se refiere la fracción III y el</w:t>
      </w:r>
      <w:r>
        <w:t xml:space="preserve"> </w:t>
      </w:r>
      <w:r w:rsidRPr="00DE16E9">
        <w:t>pago de los derechos correspondientes.</w:t>
      </w:r>
      <w:r>
        <w:t xml:space="preserve">” </w:t>
      </w:r>
      <w:r>
        <w:rPr>
          <w:b/>
          <w:bCs/>
        </w:rPr>
        <w:t>(Sic)</w:t>
      </w:r>
    </w:p>
    <w:p w14:paraId="65E62350" w14:textId="77777777" w:rsidR="0024240B" w:rsidRDefault="0024240B" w:rsidP="0024240B">
      <w:pPr>
        <w:pStyle w:val="Prrafodelista"/>
        <w:tabs>
          <w:tab w:val="left" w:pos="709"/>
        </w:tabs>
        <w:spacing w:before="240" w:line="360" w:lineRule="auto"/>
        <w:ind w:left="720" w:right="51"/>
        <w:jc w:val="both"/>
        <w:rPr>
          <w:rFonts w:ascii="Palatino Linotype" w:hAnsi="Palatino Linotype" w:cs="Arial"/>
          <w:lang w:val="es-MX"/>
        </w:rPr>
      </w:pPr>
    </w:p>
    <w:p w14:paraId="48E59F6F" w14:textId="77777777" w:rsidR="0024240B" w:rsidRPr="00DE16E9" w:rsidRDefault="0024240B" w:rsidP="0024240B">
      <w:pPr>
        <w:pStyle w:val="Prrafodelista"/>
        <w:tabs>
          <w:tab w:val="left" w:pos="709"/>
        </w:tabs>
        <w:spacing w:before="240" w:line="360" w:lineRule="auto"/>
        <w:ind w:left="720" w:right="51"/>
        <w:jc w:val="both"/>
        <w:rPr>
          <w:rFonts w:ascii="Palatino Linotype" w:hAnsi="Palatino Linotype" w:cs="Arial"/>
        </w:rPr>
      </w:pPr>
      <w:r w:rsidRPr="00DE16E9">
        <w:rPr>
          <w:rFonts w:ascii="Palatino Linotype" w:hAnsi="Palatino Linotype" w:cs="Arial"/>
          <w:lang w:val="es-MX"/>
        </w:rPr>
        <w:t xml:space="preserve">Por consiguiente, los datos del director de obra tales como nombre, domicilio profesional, número de cédula profesional y número de registro como director de obra, se tratan información dentro del espectro del interés general y el alcance público, al tomar en consideración que </w:t>
      </w:r>
      <w:r>
        <w:rPr>
          <w:rFonts w:ascii="Palatino Linotype" w:hAnsi="Palatino Linotype" w:cs="Arial"/>
          <w:lang w:val="es-MX"/>
        </w:rPr>
        <w:t xml:space="preserve">invariablemente </w:t>
      </w:r>
      <w:r w:rsidRPr="00DE16E9">
        <w:rPr>
          <w:rFonts w:ascii="Palatino Linotype" w:hAnsi="Palatino Linotype" w:cs="Arial"/>
          <w:lang w:val="es-MX"/>
        </w:rPr>
        <w:t xml:space="preserve">requieren de una autorización expedida por autoridad competente para conducirse con </w:t>
      </w:r>
      <w:r w:rsidRPr="00DE16E9">
        <w:rPr>
          <w:rFonts w:ascii="Palatino Linotype" w:hAnsi="Palatino Linotype" w:cs="Arial"/>
          <w:lang w:val="es-MX"/>
        </w:rPr>
        <w:lastRenderedPageBreak/>
        <w:t xml:space="preserve">dicho carácter e incluso se encuentran sujetos a un robusto marco de responsabilidades </w:t>
      </w:r>
      <w:r>
        <w:rPr>
          <w:rFonts w:ascii="Palatino Linotype" w:hAnsi="Palatino Linotype" w:cs="Arial"/>
          <w:lang w:val="es-MX"/>
        </w:rPr>
        <w:t xml:space="preserve">en los ámbitos civil, administrativo y penal. </w:t>
      </w:r>
      <w:r w:rsidRPr="00DE16E9">
        <w:rPr>
          <w:rFonts w:ascii="Palatino Linotype" w:hAnsi="Palatino Linotype" w:cs="Arial"/>
          <w:lang w:val="es-MX"/>
        </w:rPr>
        <w:t xml:space="preserve"> </w:t>
      </w:r>
    </w:p>
    <w:p w14:paraId="4EFDC7B4" w14:textId="77777777" w:rsidR="0024240B" w:rsidRDefault="0024240B" w:rsidP="0024240B">
      <w:pPr>
        <w:spacing w:after="0" w:line="360" w:lineRule="auto"/>
        <w:ind w:right="51"/>
        <w:jc w:val="both"/>
        <w:rPr>
          <w:rFonts w:ascii="Palatino Linotype" w:hAnsi="Palatino Linotype" w:cs="Arial"/>
          <w:sz w:val="24"/>
          <w:szCs w:val="24"/>
        </w:rPr>
      </w:pPr>
    </w:p>
    <w:p w14:paraId="7FAAD5FC" w14:textId="38F94CA2" w:rsidR="0024240B" w:rsidRDefault="0024240B" w:rsidP="0024240B">
      <w:pPr>
        <w:spacing w:after="0" w:line="360" w:lineRule="auto"/>
        <w:ind w:right="51"/>
        <w:jc w:val="both"/>
        <w:rPr>
          <w:rFonts w:ascii="Palatino Linotype" w:hAnsi="Palatino Linotype" w:cs="Arial"/>
          <w:sz w:val="24"/>
          <w:szCs w:val="24"/>
        </w:rPr>
      </w:pPr>
      <w:r w:rsidRPr="0024240B">
        <w:rPr>
          <w:rFonts w:ascii="Palatino Linotype" w:hAnsi="Palatino Linotype" w:cs="Arial"/>
          <w:sz w:val="24"/>
          <w:szCs w:val="24"/>
        </w:rPr>
        <w:t>Lo anterior, sólo en caso de advertir información susceptible de clasificar, por ende,</w:t>
      </w:r>
      <w:r w:rsidRPr="001571EB">
        <w:rPr>
          <w:rFonts w:ascii="Palatino Linotype" w:hAnsi="Palatino Linotype" w:cs="Arial"/>
          <w:sz w:val="24"/>
          <w:szCs w:val="24"/>
        </w:rPr>
        <w:t xml:space="preserv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E4846">
        <w:rPr>
          <w:rFonts w:ascii="Palatino Linotype" w:hAnsi="Palatino Linotype" w:cs="Arial"/>
          <w:b/>
          <w:bCs/>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6A3AB7A7" w14:textId="77777777" w:rsidR="00C06D60" w:rsidRDefault="00C06D60" w:rsidP="00676E40">
      <w:pPr>
        <w:spacing w:line="360" w:lineRule="auto"/>
        <w:contextualSpacing/>
        <w:jc w:val="both"/>
        <w:rPr>
          <w:rFonts w:ascii="Palatino Linotype" w:hAnsi="Palatino Linotype"/>
          <w:bCs/>
          <w:sz w:val="24"/>
          <w:szCs w:val="24"/>
        </w:rPr>
      </w:pPr>
    </w:p>
    <w:p w14:paraId="77D309FE" w14:textId="571409A9" w:rsidR="0024240B" w:rsidRPr="0024240B" w:rsidRDefault="008422C5" w:rsidP="008422C5">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510653">
        <w:rPr>
          <w:rFonts w:ascii="Palatino Linotype" w:hAnsi="Palatino Linotype"/>
          <w:b/>
          <w:sz w:val="24"/>
          <w:szCs w:val="24"/>
        </w:rPr>
        <w:t xml:space="preserve">El </w:t>
      </w:r>
      <w:r w:rsidRPr="00D5257A">
        <w:rPr>
          <w:rFonts w:ascii="Palatino Linotype" w:hAnsi="Palatino Linotype"/>
          <w:b/>
          <w:sz w:val="24"/>
          <w:szCs w:val="24"/>
        </w:rPr>
        <w:t xml:space="preserve">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24240B">
        <w:rPr>
          <w:rFonts w:ascii="Palatino Linotype" w:hAnsi="Palatino Linotype"/>
          <w:b/>
          <w:bCs/>
          <w:sz w:val="24"/>
          <w:szCs w:val="24"/>
        </w:rPr>
        <w:t xml:space="preserve">01008/TOLUCA/IP/2025, </w:t>
      </w:r>
      <w:r w:rsidR="0024240B">
        <w:rPr>
          <w:rFonts w:ascii="Palatino Linotype" w:hAnsi="Palatino Linotype"/>
          <w:sz w:val="24"/>
          <w:szCs w:val="24"/>
        </w:rPr>
        <w:t xml:space="preserve">que ha sido materia del presente fallo. </w:t>
      </w:r>
    </w:p>
    <w:p w14:paraId="10A4180C" w14:textId="77777777" w:rsidR="008422C5" w:rsidRDefault="008422C5" w:rsidP="008422C5">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10A15E3F" w14:textId="77777777" w:rsidR="008422C5" w:rsidRDefault="008422C5" w:rsidP="008422C5">
      <w:pPr>
        <w:spacing w:before="240" w:line="360" w:lineRule="auto"/>
        <w:jc w:val="center"/>
        <w:rPr>
          <w:rFonts w:ascii="Palatino Linotype" w:eastAsia="Times New Roman" w:hAnsi="Palatino Linotype"/>
          <w:b/>
          <w:bCs/>
          <w:spacing w:val="60"/>
          <w:sz w:val="24"/>
          <w:szCs w:val="24"/>
          <w:lang w:val="es-ES_tradnl"/>
        </w:rPr>
      </w:pPr>
    </w:p>
    <w:p w14:paraId="19253BE0" w14:textId="415262B4" w:rsidR="008422C5" w:rsidRPr="00D05C83" w:rsidRDefault="008422C5" w:rsidP="008422C5">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4476B619" w14:textId="69BA8DCA" w:rsidR="008422C5" w:rsidRDefault="008422C5" w:rsidP="008422C5">
      <w:pPr>
        <w:spacing w:before="240" w:line="360" w:lineRule="auto"/>
        <w:jc w:val="both"/>
        <w:rPr>
          <w:rFonts w:ascii="Palatino Linotype" w:hAnsi="Palatino Linotype" w:cs="Arial"/>
          <w:sz w:val="24"/>
        </w:rPr>
      </w:pPr>
      <w:r w:rsidRPr="000041C3">
        <w:rPr>
          <w:rFonts w:ascii="Palatino Linotype" w:hAnsi="Palatino Linotype" w:cs="Arial"/>
          <w:b/>
          <w:sz w:val="28"/>
          <w:szCs w:val="28"/>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24240B">
        <w:rPr>
          <w:rFonts w:ascii="Palatino Linotype" w:hAnsi="Palatino Linotype"/>
          <w:b/>
          <w:bCs/>
          <w:sz w:val="24"/>
          <w:szCs w:val="24"/>
        </w:rPr>
        <w:t>01008/TOLUCA/IP/2025</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sidR="00B13A10">
        <w:rPr>
          <w:rFonts w:ascii="Palatino Linotype" w:hAnsi="Palatino Linotype" w:cs="Arial"/>
          <w:b/>
          <w:sz w:val="24"/>
        </w:rPr>
        <w:t>EL</w:t>
      </w:r>
      <w:r>
        <w:rPr>
          <w:rFonts w:ascii="Palatino Linotype" w:hAnsi="Palatino Linotype" w:cs="Arial"/>
          <w:b/>
          <w:sz w:val="24"/>
        </w:rPr>
        <w:t xml:space="preserve">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1934BFFD" w14:textId="77777777" w:rsidR="008422C5" w:rsidRDefault="008422C5" w:rsidP="008422C5">
      <w:pPr>
        <w:spacing w:after="0" w:line="360" w:lineRule="auto"/>
        <w:ind w:right="51"/>
        <w:jc w:val="both"/>
        <w:rPr>
          <w:rFonts w:ascii="Palatino Linotype" w:hAnsi="Palatino Linotype" w:cs="Arial"/>
          <w:sz w:val="24"/>
          <w:szCs w:val="24"/>
        </w:rPr>
      </w:pPr>
    </w:p>
    <w:p w14:paraId="17B61DC3" w14:textId="1B55B003" w:rsidR="008422C5" w:rsidRPr="006633BF" w:rsidRDefault="008422C5" w:rsidP="008422C5">
      <w:pPr>
        <w:autoSpaceDE w:val="0"/>
        <w:autoSpaceDN w:val="0"/>
        <w:adjustRightInd w:val="0"/>
        <w:spacing w:before="240" w:line="360" w:lineRule="auto"/>
        <w:ind w:right="49"/>
        <w:jc w:val="both"/>
        <w:rPr>
          <w:rFonts w:ascii="Palatino Linotype" w:hAnsi="Palatino Linotype" w:cs="Arial"/>
          <w:sz w:val="24"/>
          <w:szCs w:val="24"/>
        </w:rPr>
      </w:pPr>
      <w:r w:rsidRPr="000041C3">
        <w:rPr>
          <w:rFonts w:ascii="Palatino Linotype" w:hAnsi="Palatino Linotype" w:cs="Arial"/>
          <w:b/>
          <w:sz w:val="28"/>
          <w:szCs w:val="28"/>
          <w:lang w:val="es-ES_tradnl"/>
        </w:rPr>
        <w:t>SEGUNDO.</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sidR="00CF003D">
        <w:rPr>
          <w:rFonts w:ascii="Palatino Linotype" w:hAnsi="Palatino Linotype" w:cs="Arial"/>
          <w:sz w:val="24"/>
          <w:szCs w:val="24"/>
        </w:rPr>
        <w:t>hacer entrega</w:t>
      </w:r>
      <w:r w:rsidRPr="006633BF">
        <w:rPr>
          <w:rFonts w:ascii="Palatino Linotype" w:hAnsi="Palatino Linotype" w:cs="Arial"/>
          <w:sz w:val="24"/>
          <w:szCs w:val="24"/>
        </w:rPr>
        <w:t xml:space="preserve"> </w:t>
      </w:r>
      <w:r w:rsidR="00510653">
        <w:rPr>
          <w:rFonts w:ascii="Palatino Linotype" w:hAnsi="Palatino Linotype" w:cs="Arial"/>
          <w:sz w:val="24"/>
          <w:szCs w:val="24"/>
        </w:rPr>
        <w:t>al</w:t>
      </w:r>
      <w:r w:rsidRPr="00676653">
        <w:rPr>
          <w:rFonts w:ascii="Palatino Linotype" w:hAnsi="Palatino Linotype" w:cs="Arial"/>
          <w:b/>
          <w:bCs/>
          <w:sz w:val="24"/>
          <w:szCs w:val="24"/>
        </w:rPr>
        <w:t xml:space="preserve"> </w:t>
      </w:r>
      <w:r w:rsidRPr="006633BF">
        <w:rPr>
          <w:rFonts w:ascii="Palatino Linotype" w:hAnsi="Palatino Linotype" w:cs="Arial"/>
          <w:b/>
          <w:sz w:val="24"/>
          <w:szCs w:val="24"/>
        </w:rPr>
        <w:t xml:space="preserve">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6633BF">
        <w:rPr>
          <w:rFonts w:ascii="Palatino Linotype" w:hAnsi="Palatino Linotype" w:cs="Arial"/>
          <w:b/>
          <w:sz w:val="24"/>
          <w:szCs w:val="24"/>
        </w:rPr>
        <w:t xml:space="preserve">, </w:t>
      </w:r>
      <w:r w:rsidRPr="006633BF">
        <w:rPr>
          <w:rFonts w:ascii="Palatino Linotype" w:hAnsi="Palatino Linotype" w:cs="Arial"/>
          <w:sz w:val="24"/>
          <w:szCs w:val="24"/>
        </w:rPr>
        <w:t xml:space="preserve">a través del Sistema de Acceso a la Información Mexiquense </w:t>
      </w:r>
      <w:r w:rsidRPr="006633BF">
        <w:rPr>
          <w:rFonts w:ascii="Palatino Linotype" w:hAnsi="Palatino Linotype" w:cs="Arial"/>
          <w:b/>
          <w:sz w:val="24"/>
          <w:szCs w:val="24"/>
        </w:rPr>
        <w:t xml:space="preserve">(SAIMEX), </w:t>
      </w:r>
      <w:r w:rsidR="00C06D60" w:rsidRPr="0024240B">
        <w:rPr>
          <w:rFonts w:ascii="Palatino Linotype" w:hAnsi="Palatino Linotype" w:cs="Arial"/>
          <w:bCs/>
          <w:sz w:val="24"/>
          <w:szCs w:val="24"/>
        </w:rPr>
        <w:t>en versión pública de ser procedente,</w:t>
      </w:r>
      <w:r w:rsidR="00C06D60">
        <w:rPr>
          <w:rFonts w:ascii="Palatino Linotype" w:hAnsi="Palatino Linotype" w:cs="Arial"/>
          <w:b/>
          <w:sz w:val="24"/>
          <w:szCs w:val="24"/>
        </w:rPr>
        <w:t xml:space="preserve"> </w:t>
      </w:r>
      <w:r w:rsidRPr="006633BF">
        <w:rPr>
          <w:rFonts w:ascii="Palatino Linotype" w:hAnsi="Palatino Linotype" w:cs="Arial"/>
          <w:sz w:val="24"/>
          <w:szCs w:val="24"/>
        </w:rPr>
        <w:t xml:space="preserve">de lo siguiente: </w:t>
      </w:r>
    </w:p>
    <w:p w14:paraId="10B3DFF3" w14:textId="77777777" w:rsidR="0024240B" w:rsidRPr="0024240B" w:rsidRDefault="0024240B" w:rsidP="00CA3D06">
      <w:pPr>
        <w:pStyle w:val="Prrafodelista"/>
        <w:numPr>
          <w:ilvl w:val="0"/>
          <w:numId w:val="4"/>
        </w:numPr>
        <w:spacing w:before="240" w:line="360" w:lineRule="auto"/>
        <w:jc w:val="both"/>
        <w:rPr>
          <w:rFonts w:ascii="Palatino Linotype" w:hAnsi="Palatino Linotype" w:cs="Arial"/>
          <w:i/>
          <w:iCs/>
        </w:rPr>
      </w:pPr>
      <w:r w:rsidRPr="0024240B">
        <w:rPr>
          <w:rFonts w:ascii="Palatino Linotype" w:hAnsi="Palatino Linotype" w:cs="Arial"/>
          <w:i/>
          <w:iCs/>
        </w:rPr>
        <w:t xml:space="preserve">Licencias de funcionamiento expedidas con motivo de unidades deportivas, canchas, sintéticas, albercas públicas, así como otros bienes que sean de propiedad municipal, del periodo comprendido del uno de enero de dos mil veintidós al treinta y uno de diciembre de dos mil veintitrés. </w:t>
      </w:r>
    </w:p>
    <w:p w14:paraId="5FA320C0" w14:textId="77777777" w:rsidR="0024240B" w:rsidRPr="0024240B" w:rsidRDefault="0024240B" w:rsidP="00CA3D06">
      <w:pPr>
        <w:pStyle w:val="Prrafodelista"/>
        <w:numPr>
          <w:ilvl w:val="0"/>
          <w:numId w:val="4"/>
        </w:numPr>
        <w:spacing w:before="240" w:line="360" w:lineRule="auto"/>
        <w:jc w:val="both"/>
        <w:rPr>
          <w:rFonts w:ascii="Palatino Linotype" w:hAnsi="Palatino Linotype" w:cs="Arial"/>
          <w:i/>
          <w:iCs/>
        </w:rPr>
      </w:pPr>
      <w:r w:rsidRPr="0024240B">
        <w:rPr>
          <w:rFonts w:ascii="Palatino Linotype" w:hAnsi="Palatino Linotype" w:cs="Arial"/>
          <w:i/>
          <w:iCs/>
        </w:rPr>
        <w:t xml:space="preserve">Licencias de funcionamiento expedidas con motivo de albercas privadas, del periodo comprendido del uno de enero de dos mil veintidós al treinta y uno de diciembre de dos mil veintitrés. </w:t>
      </w:r>
    </w:p>
    <w:p w14:paraId="4B2AE6DD" w14:textId="77777777" w:rsidR="00CF003D" w:rsidRDefault="00CF003D" w:rsidP="00C06D60">
      <w:pPr>
        <w:pStyle w:val="Sinespaciado"/>
        <w:spacing w:line="360" w:lineRule="auto"/>
        <w:ind w:left="782"/>
        <w:jc w:val="both"/>
        <w:rPr>
          <w:rFonts w:ascii="Palatino Linotype" w:hAnsi="Palatino Linotype" w:cs="Arial"/>
          <w:i/>
        </w:rPr>
      </w:pPr>
    </w:p>
    <w:p w14:paraId="7F222EAE" w14:textId="461267F4" w:rsidR="00C06D60" w:rsidRDefault="00C06D60" w:rsidP="00C06D60">
      <w:pPr>
        <w:pStyle w:val="Sinespaciado"/>
        <w:spacing w:line="360" w:lineRule="auto"/>
        <w:ind w:left="782"/>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w:t>
      </w:r>
      <w:r>
        <w:rPr>
          <w:rFonts w:ascii="Palatino Linotype" w:hAnsi="Palatino Linotype" w:cs="Arial"/>
          <w:i/>
        </w:rPr>
        <w:lastRenderedPageBreak/>
        <w:t>Municipios, en el que funde y motive las razones sobre los datos que se supriman o eliminen y se ponga a disposición del Recurrente.</w:t>
      </w:r>
    </w:p>
    <w:p w14:paraId="47042413" w14:textId="03F9F54F" w:rsidR="00801A99" w:rsidRDefault="00801A99" w:rsidP="00801A99">
      <w:pPr>
        <w:pStyle w:val="Prrafodelista"/>
        <w:spacing w:before="240" w:line="360" w:lineRule="auto"/>
        <w:ind w:left="720"/>
        <w:jc w:val="both"/>
        <w:rPr>
          <w:rFonts w:ascii="Palatino Linotype" w:hAnsi="Palatino Linotype" w:cs="Arial"/>
          <w:i/>
        </w:rPr>
      </w:pPr>
      <w:bookmarkStart w:id="0" w:name="_Hlk202179451"/>
      <w:r w:rsidRPr="00801A99">
        <w:rPr>
          <w:rFonts w:ascii="Palatino Linotype" w:hAnsi="Palatino Linotype" w:cs="Arial"/>
          <w:i/>
        </w:rPr>
        <w:t>Respecto de los numerales 1 y 2, en el supuesto de que la información no obre en los archivos del Sujeto Obligado, bastará con que El Sujeto Obligado lo haga del conocimiento en términos del párrafo segundo del artículo 19 de la Ley de transparencia local.</w:t>
      </w:r>
      <w:r>
        <w:rPr>
          <w:rFonts w:ascii="Palatino Linotype" w:hAnsi="Palatino Linotype" w:cs="Arial"/>
          <w:i/>
        </w:rPr>
        <w:t xml:space="preserve"> </w:t>
      </w:r>
    </w:p>
    <w:bookmarkEnd w:id="0"/>
    <w:p w14:paraId="3BAB5893" w14:textId="77777777" w:rsidR="00801A99" w:rsidRPr="00801A99" w:rsidRDefault="00801A99" w:rsidP="00C06D60">
      <w:pPr>
        <w:pStyle w:val="Sinespaciado"/>
        <w:spacing w:line="360" w:lineRule="auto"/>
        <w:ind w:left="782"/>
        <w:jc w:val="both"/>
        <w:rPr>
          <w:rFonts w:ascii="Palatino Linotype" w:hAnsi="Palatino Linotype" w:cs="Arial"/>
          <w:i/>
          <w:lang w:val="es-ES"/>
        </w:rPr>
      </w:pPr>
    </w:p>
    <w:p w14:paraId="77479F62" w14:textId="77777777" w:rsidR="008422C5" w:rsidRDefault="008422C5" w:rsidP="008422C5">
      <w:pPr>
        <w:pStyle w:val="Prrafodelista"/>
        <w:spacing w:before="240" w:line="360" w:lineRule="auto"/>
        <w:ind w:left="709"/>
        <w:jc w:val="both"/>
        <w:rPr>
          <w:rFonts w:ascii="Palatino Linotype" w:hAnsi="Palatino Linotype" w:cs="Arial"/>
          <w:i/>
        </w:rPr>
      </w:pPr>
    </w:p>
    <w:p w14:paraId="4B5CA6EA" w14:textId="77777777" w:rsidR="00CF003D" w:rsidRDefault="00CF003D" w:rsidP="00CF003D">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7C3374" w14:textId="77777777" w:rsidR="00CF003D" w:rsidRPr="00AF17B1" w:rsidRDefault="00CF003D" w:rsidP="00CF003D">
      <w:pPr>
        <w:autoSpaceDE w:val="0"/>
        <w:autoSpaceDN w:val="0"/>
        <w:adjustRightInd w:val="0"/>
        <w:spacing w:line="360" w:lineRule="auto"/>
        <w:ind w:right="49"/>
        <w:jc w:val="both"/>
        <w:rPr>
          <w:rFonts w:ascii="Palatino Linotype" w:hAnsi="Palatino Linotype" w:cs="Arial"/>
          <w:sz w:val="24"/>
          <w:szCs w:val="24"/>
        </w:rPr>
      </w:pPr>
    </w:p>
    <w:p w14:paraId="03CEB7D2" w14:textId="77777777" w:rsidR="00CF003D" w:rsidRDefault="00CF003D" w:rsidP="00CF003D">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w:t>
      </w:r>
      <w:r w:rsidRPr="00AF17B1">
        <w:rPr>
          <w:rFonts w:ascii="Palatino Linotype" w:eastAsia="Times New Roman" w:hAnsi="Palatino Linotype" w:cs="Arial"/>
          <w:sz w:val="24"/>
          <w:szCs w:val="24"/>
          <w:lang w:eastAsia="es-ES"/>
        </w:rPr>
        <w:lastRenderedPageBreak/>
        <w:t xml:space="preserve">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2C6E9C20" w14:textId="77777777" w:rsidR="00CF003D" w:rsidRDefault="00CF003D" w:rsidP="00CF003D">
      <w:pPr>
        <w:spacing w:after="0" w:line="360" w:lineRule="auto"/>
        <w:jc w:val="both"/>
        <w:rPr>
          <w:rFonts w:ascii="Palatino Linotype" w:eastAsia="Times New Roman" w:hAnsi="Palatino Linotype" w:cs="Arial"/>
          <w:b/>
          <w:sz w:val="28"/>
          <w:szCs w:val="28"/>
          <w:lang w:eastAsia="es-ES"/>
        </w:rPr>
      </w:pPr>
    </w:p>
    <w:p w14:paraId="2A68513E" w14:textId="77777777" w:rsidR="00CF003D" w:rsidRDefault="00CF003D" w:rsidP="00CF003D">
      <w:pPr>
        <w:spacing w:after="0" w:line="360" w:lineRule="auto"/>
        <w:jc w:val="both"/>
        <w:rPr>
          <w:rFonts w:ascii="Palatino Linotype" w:hAnsi="Palatino Linotype"/>
          <w:sz w:val="24"/>
          <w:szCs w:val="24"/>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1FAFA7ED" w14:textId="77777777" w:rsidR="00154C5F" w:rsidRDefault="00154C5F" w:rsidP="00B436EA">
      <w:pPr>
        <w:spacing w:before="240" w:line="360" w:lineRule="auto"/>
        <w:jc w:val="both"/>
        <w:rPr>
          <w:rFonts w:ascii="Palatino Linotype" w:hAnsi="Palatino Linotype"/>
          <w:sz w:val="24"/>
          <w:szCs w:val="24"/>
        </w:rPr>
      </w:pPr>
    </w:p>
    <w:p w14:paraId="3CCAF644" w14:textId="77777777" w:rsidR="00DB7039" w:rsidRPr="00CA703F" w:rsidRDefault="00DB7039" w:rsidP="00DB7039">
      <w:pPr>
        <w:pStyle w:val="Prrafodelista"/>
        <w:autoSpaceDE w:val="0"/>
        <w:autoSpaceDN w:val="0"/>
        <w:adjustRightInd w:val="0"/>
        <w:spacing w:before="240" w:after="160" w:line="360" w:lineRule="auto"/>
        <w:ind w:left="0"/>
        <w:jc w:val="both"/>
        <w:rPr>
          <w:rFonts w:ascii="Palatino Linotype" w:hAnsi="Palatino Linotype" w:cs="Arial"/>
        </w:rPr>
      </w:pPr>
      <w:r w:rsidRPr="00CA703F">
        <w:rPr>
          <w:rFonts w:ascii="Palatino Linotype" w:hAnsi="Palatino Linotype" w:cs="Arial"/>
        </w:rPr>
        <w:t>ASÍ LO ACORDÓ, POR UNANIMIDAD DE VOTOS, EL PLENO DEL</w:t>
      </w:r>
      <w:r w:rsidRPr="00CA703F">
        <w:rPr>
          <w:rFonts w:ascii="Palatino Linotype" w:eastAsia="Arial Unicode MS" w:hAnsi="Palatino Linotype" w:cs="Arial"/>
        </w:rPr>
        <w:t xml:space="preserve"> INSTITUTO DE TRANSPARENCIA, ACCESO A LA INFORMACIÓN PÚBLICA Y PROTECCIÓN DE DATOS PERSONALES DEL ESTADO DE MÉXICO Y MUNICIPIOS</w:t>
      </w:r>
      <w:r w:rsidRPr="00CA703F">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SESIÓN ORDINARIA CELEBRADA EL VEINTISIETE DE AGOSTO DE DOS MIL VEINTICINCO, ANTE EL SECRETARIO TÉCNICO DEL PLENO, ALEXIS TAPIA RAMÍREZ. </w:t>
      </w:r>
    </w:p>
    <w:p w14:paraId="51565223" w14:textId="77777777" w:rsidR="00DB7039" w:rsidRDefault="00DB7039" w:rsidP="00DB7039">
      <w:pPr>
        <w:spacing w:line="360" w:lineRule="auto"/>
        <w:jc w:val="both"/>
        <w:rPr>
          <w:rFonts w:ascii="Palatino Linotype" w:hAnsi="Palatino Linotype"/>
          <w:bCs/>
          <w:sz w:val="24"/>
          <w:szCs w:val="24"/>
        </w:rPr>
      </w:pPr>
      <w:r>
        <w:rPr>
          <w:rFonts w:ascii="Palatino Linotype" w:hAnsi="Palatino Linotype"/>
          <w:bCs/>
          <w:sz w:val="18"/>
          <w:szCs w:val="18"/>
        </w:rPr>
        <w:t>CCR/J</w:t>
      </w:r>
      <w:r w:rsidRPr="00280B8B">
        <w:rPr>
          <w:rFonts w:ascii="Palatino Linotype" w:hAnsi="Palatino Linotype"/>
          <w:bCs/>
          <w:sz w:val="18"/>
          <w:szCs w:val="18"/>
        </w:rPr>
        <w:t>CMA</w:t>
      </w:r>
    </w:p>
    <w:p w14:paraId="17B24854" w14:textId="27447BBE" w:rsidR="00CF003D" w:rsidRDefault="00CF003D" w:rsidP="00B436EA">
      <w:pPr>
        <w:spacing w:before="240" w:line="360" w:lineRule="auto"/>
        <w:jc w:val="both"/>
        <w:rPr>
          <w:rFonts w:ascii="Palatino Linotype" w:hAnsi="Palatino Linotype"/>
          <w:sz w:val="24"/>
          <w:szCs w:val="24"/>
        </w:rPr>
      </w:pPr>
    </w:p>
    <w:p w14:paraId="4FC607E1" w14:textId="77777777" w:rsidR="00154C5F" w:rsidRDefault="00154C5F" w:rsidP="00B436EA">
      <w:pPr>
        <w:spacing w:before="240" w:line="360" w:lineRule="auto"/>
        <w:jc w:val="both"/>
        <w:rPr>
          <w:rFonts w:ascii="Palatino Linotype" w:hAnsi="Palatino Linotype"/>
          <w:sz w:val="24"/>
          <w:szCs w:val="24"/>
        </w:rPr>
      </w:pPr>
    </w:p>
    <w:p w14:paraId="73DB2431" w14:textId="77777777" w:rsidR="00154C5F" w:rsidRDefault="00154C5F" w:rsidP="00B436EA">
      <w:pPr>
        <w:spacing w:before="240" w:line="360" w:lineRule="auto"/>
        <w:jc w:val="both"/>
        <w:rPr>
          <w:rFonts w:ascii="Palatino Linotype" w:hAnsi="Palatino Linotype"/>
          <w:sz w:val="24"/>
          <w:szCs w:val="24"/>
        </w:rPr>
      </w:pPr>
    </w:p>
    <w:p w14:paraId="1301B5AA" w14:textId="77777777" w:rsidR="00154C5F" w:rsidRDefault="00154C5F" w:rsidP="00B436EA">
      <w:pPr>
        <w:spacing w:before="240" w:line="360" w:lineRule="auto"/>
        <w:jc w:val="both"/>
        <w:rPr>
          <w:rFonts w:ascii="Palatino Linotype" w:hAnsi="Palatino Linotype"/>
          <w:sz w:val="24"/>
          <w:szCs w:val="24"/>
        </w:rPr>
      </w:pPr>
    </w:p>
    <w:p w14:paraId="7263DA32" w14:textId="77777777" w:rsidR="003E3072" w:rsidRDefault="003E3072" w:rsidP="00B436EA">
      <w:pPr>
        <w:spacing w:before="240" w:line="360" w:lineRule="auto"/>
        <w:jc w:val="both"/>
        <w:rPr>
          <w:rFonts w:ascii="Palatino Linotype" w:hAnsi="Palatino Linotype"/>
          <w:sz w:val="24"/>
          <w:szCs w:val="24"/>
        </w:rPr>
      </w:pPr>
    </w:p>
    <w:p w14:paraId="27A4D9D6" w14:textId="77777777" w:rsidR="003E3072" w:rsidRDefault="003E3072" w:rsidP="00B436EA">
      <w:pPr>
        <w:spacing w:before="240" w:line="360" w:lineRule="auto"/>
        <w:jc w:val="both"/>
        <w:rPr>
          <w:rFonts w:ascii="Palatino Linotype" w:hAnsi="Palatino Linotype"/>
          <w:sz w:val="24"/>
          <w:szCs w:val="24"/>
        </w:rPr>
      </w:pPr>
    </w:p>
    <w:p w14:paraId="5C9E97FA" w14:textId="77777777" w:rsidR="003E3072" w:rsidRDefault="003E3072" w:rsidP="00B436EA">
      <w:pPr>
        <w:spacing w:before="240" w:line="360" w:lineRule="auto"/>
        <w:jc w:val="both"/>
        <w:rPr>
          <w:rFonts w:ascii="Palatino Linotype" w:hAnsi="Palatino Linotype"/>
          <w:sz w:val="24"/>
          <w:szCs w:val="24"/>
        </w:rPr>
      </w:pPr>
    </w:p>
    <w:p w14:paraId="6F299793" w14:textId="77777777" w:rsidR="003E3072" w:rsidRDefault="003E3072" w:rsidP="00B436EA">
      <w:pPr>
        <w:spacing w:before="240" w:line="360" w:lineRule="auto"/>
        <w:jc w:val="both"/>
        <w:rPr>
          <w:rFonts w:ascii="Palatino Linotype" w:hAnsi="Palatino Linotype"/>
          <w:sz w:val="24"/>
          <w:szCs w:val="24"/>
        </w:rPr>
      </w:pPr>
    </w:p>
    <w:p w14:paraId="4F3DE3BA" w14:textId="77777777" w:rsidR="003E3072" w:rsidRDefault="003E3072" w:rsidP="00B436EA">
      <w:pPr>
        <w:spacing w:before="240" w:line="360" w:lineRule="auto"/>
        <w:jc w:val="both"/>
        <w:rPr>
          <w:rFonts w:ascii="Palatino Linotype" w:hAnsi="Palatino Linotype"/>
          <w:sz w:val="24"/>
          <w:szCs w:val="24"/>
        </w:rPr>
      </w:pPr>
    </w:p>
    <w:p w14:paraId="4AE7CE2B" w14:textId="77777777" w:rsidR="003E3072" w:rsidRDefault="003E3072" w:rsidP="00B436EA">
      <w:pPr>
        <w:spacing w:before="240" w:line="360" w:lineRule="auto"/>
        <w:jc w:val="both"/>
        <w:rPr>
          <w:rFonts w:ascii="Palatino Linotype" w:hAnsi="Palatino Linotype"/>
          <w:sz w:val="24"/>
          <w:szCs w:val="24"/>
        </w:rPr>
      </w:pPr>
    </w:p>
    <w:p w14:paraId="734B1E2F" w14:textId="77777777" w:rsidR="003E3072" w:rsidRDefault="003E3072" w:rsidP="00B436EA">
      <w:pPr>
        <w:spacing w:before="240" w:line="360" w:lineRule="auto"/>
        <w:jc w:val="both"/>
        <w:rPr>
          <w:rFonts w:ascii="Palatino Linotype" w:hAnsi="Palatino Linotype"/>
          <w:sz w:val="24"/>
          <w:szCs w:val="24"/>
        </w:rPr>
      </w:pPr>
    </w:p>
    <w:p w14:paraId="456781E4" w14:textId="77777777" w:rsidR="003E3072" w:rsidRDefault="003E3072" w:rsidP="00B436EA">
      <w:pPr>
        <w:spacing w:before="240" w:line="360" w:lineRule="auto"/>
        <w:jc w:val="both"/>
        <w:rPr>
          <w:rFonts w:ascii="Palatino Linotype" w:hAnsi="Palatino Linotype"/>
          <w:sz w:val="24"/>
          <w:szCs w:val="24"/>
        </w:rPr>
      </w:pPr>
    </w:p>
    <w:p w14:paraId="1DDB48B8" w14:textId="77777777" w:rsidR="003E3072" w:rsidRDefault="003E3072" w:rsidP="00B436EA">
      <w:pPr>
        <w:spacing w:before="240" w:line="360" w:lineRule="auto"/>
        <w:jc w:val="both"/>
        <w:rPr>
          <w:rFonts w:ascii="Palatino Linotype" w:hAnsi="Palatino Linotype"/>
          <w:sz w:val="24"/>
          <w:szCs w:val="24"/>
        </w:rPr>
      </w:pPr>
    </w:p>
    <w:p w14:paraId="0018F579" w14:textId="77777777" w:rsidR="003E3072" w:rsidRDefault="003E3072" w:rsidP="00B436EA">
      <w:pPr>
        <w:spacing w:before="240" w:line="360" w:lineRule="auto"/>
        <w:jc w:val="both"/>
        <w:rPr>
          <w:rFonts w:ascii="Palatino Linotype" w:hAnsi="Palatino Linotype"/>
          <w:sz w:val="24"/>
          <w:szCs w:val="24"/>
        </w:rPr>
      </w:pPr>
    </w:p>
    <w:sectPr w:rsidR="003E3072"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E3A0" w14:textId="77777777" w:rsidR="00CA3D06" w:rsidRDefault="00CA3D06" w:rsidP="006168E4">
      <w:pPr>
        <w:spacing w:after="0" w:line="240" w:lineRule="auto"/>
      </w:pPr>
      <w:r>
        <w:separator/>
      </w:r>
    </w:p>
  </w:endnote>
  <w:endnote w:type="continuationSeparator" w:id="0">
    <w:p w14:paraId="7C5E657F" w14:textId="77777777" w:rsidR="00CA3D06" w:rsidRDefault="00CA3D0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5BE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75BE6">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5BE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75BE6">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FC6A" w14:textId="77777777" w:rsidR="00CA3D06" w:rsidRDefault="00CA3D06" w:rsidP="006168E4">
      <w:pPr>
        <w:spacing w:after="0" w:line="240" w:lineRule="auto"/>
      </w:pPr>
      <w:r>
        <w:separator/>
      </w:r>
    </w:p>
  </w:footnote>
  <w:footnote w:type="continuationSeparator" w:id="0">
    <w:p w14:paraId="179B6BFF" w14:textId="77777777" w:rsidR="00CA3D06" w:rsidRDefault="00CA3D06"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7F2DE57B" w14:textId="38D7016D"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A794E">
            <w:rPr>
              <w:rFonts w:ascii="Palatino Linotype" w:hAnsi="Palatino Linotype" w:cs="Arial"/>
              <w:bCs/>
              <w:sz w:val="24"/>
              <w:lang w:eastAsia="es-MX"/>
            </w:rPr>
            <w:t>4570</w:t>
          </w:r>
          <w:r w:rsidR="00C70B4A">
            <w:rPr>
              <w:rFonts w:ascii="Palatino Linotype" w:hAnsi="Palatino Linotype" w:cs="Arial"/>
              <w:bCs/>
              <w:sz w:val="24"/>
              <w:lang w:eastAsia="es-MX"/>
            </w:rPr>
            <w:t>/</w:t>
          </w:r>
          <w:proofErr w:type="spellStart"/>
          <w:r w:rsidR="00C70B4A">
            <w:rPr>
              <w:rFonts w:ascii="Palatino Linotype" w:hAnsi="Palatino Linotype" w:cs="Arial"/>
              <w:bCs/>
              <w:sz w:val="24"/>
              <w:lang w:eastAsia="es-MX"/>
            </w:rPr>
            <w:t>INFOEM</w:t>
          </w:r>
          <w:proofErr w:type="spellEnd"/>
          <w:r w:rsidR="00C70B4A">
            <w:rPr>
              <w:rFonts w:ascii="Palatino Linotype" w:hAnsi="Palatino Linotype" w:cs="Arial"/>
              <w:bCs/>
              <w:sz w:val="24"/>
              <w:lang w:eastAsia="es-MX"/>
            </w:rPr>
            <w:t>/IP/</w:t>
          </w:r>
          <w:proofErr w:type="spellStart"/>
          <w:r w:rsidR="00C70B4A">
            <w:rPr>
              <w:rFonts w:ascii="Palatino Linotype" w:hAnsi="Palatino Linotype" w:cs="Arial"/>
              <w:bCs/>
              <w:sz w:val="24"/>
              <w:lang w:eastAsia="es-MX"/>
            </w:rPr>
            <w:t>RR</w:t>
          </w:r>
          <w:proofErr w:type="spellEnd"/>
          <w:r w:rsidR="00C70B4A">
            <w:rPr>
              <w:rFonts w:ascii="Palatino Linotype" w:hAnsi="Palatino Linotype" w:cs="Arial"/>
              <w:bCs/>
              <w:sz w:val="24"/>
              <w:lang w:eastAsia="es-MX"/>
            </w:rPr>
            <w:t>/202</w:t>
          </w:r>
          <w:r w:rsidR="00220E6B">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3A004FFF" w:rsidR="00C70B4A" w:rsidRPr="00F06FED" w:rsidRDefault="0021546A" w:rsidP="00C01E1C">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220E6B">
            <w:rPr>
              <w:rFonts w:ascii="Palatino Linotype" w:hAnsi="Palatino Linotype" w:cs="Arial"/>
            </w:rPr>
            <w:t>Toluca</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084B110A" w14:textId="08C3F78B"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7A794E">
            <w:rPr>
              <w:rFonts w:ascii="Palatino Linotype" w:hAnsi="Palatino Linotype" w:cs="Arial"/>
              <w:bCs/>
              <w:sz w:val="24"/>
              <w:lang w:eastAsia="es-MX"/>
            </w:rPr>
            <w:t>4570</w:t>
          </w:r>
          <w:r w:rsidR="00C70B4A">
            <w:rPr>
              <w:rFonts w:ascii="Palatino Linotype" w:hAnsi="Palatino Linotype" w:cs="Arial"/>
              <w:bCs/>
              <w:sz w:val="24"/>
              <w:lang w:eastAsia="es-MX"/>
            </w:rPr>
            <w:t>/</w:t>
          </w:r>
          <w:proofErr w:type="spellStart"/>
          <w:r w:rsidR="00C70B4A">
            <w:rPr>
              <w:rFonts w:ascii="Palatino Linotype" w:hAnsi="Palatino Linotype" w:cs="Arial"/>
              <w:bCs/>
              <w:sz w:val="24"/>
              <w:lang w:eastAsia="es-MX"/>
            </w:rPr>
            <w:t>INFOEM</w:t>
          </w:r>
          <w:proofErr w:type="spellEnd"/>
          <w:r w:rsidR="00C70B4A">
            <w:rPr>
              <w:rFonts w:ascii="Palatino Linotype" w:hAnsi="Palatino Linotype" w:cs="Arial"/>
              <w:bCs/>
              <w:sz w:val="24"/>
              <w:lang w:eastAsia="es-MX"/>
            </w:rPr>
            <w:t>/IP/</w:t>
          </w:r>
          <w:proofErr w:type="spellStart"/>
          <w:r w:rsidR="00C70B4A">
            <w:rPr>
              <w:rFonts w:ascii="Palatino Linotype" w:hAnsi="Palatino Linotype" w:cs="Arial"/>
              <w:bCs/>
              <w:sz w:val="24"/>
              <w:lang w:eastAsia="es-MX"/>
            </w:rPr>
            <w:t>RR</w:t>
          </w:r>
          <w:proofErr w:type="spellEnd"/>
          <w:r w:rsidR="00C70B4A">
            <w:rPr>
              <w:rFonts w:ascii="Palatino Linotype" w:hAnsi="Palatino Linotype" w:cs="Arial"/>
              <w:bCs/>
              <w:sz w:val="24"/>
              <w:lang w:eastAsia="es-MX"/>
            </w:rPr>
            <w:t>/202</w:t>
          </w:r>
          <w:r w:rsidR="00220E6B">
            <w:rPr>
              <w:rFonts w:ascii="Palatino Linotype" w:hAnsi="Palatino Linotype" w:cs="Arial"/>
              <w:bCs/>
              <w:sz w:val="24"/>
              <w:lang w:eastAsia="es-MX"/>
            </w:rPr>
            <w:t>5</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4F742F54" w:rsidR="00C70B4A" w:rsidRPr="00F06FED" w:rsidRDefault="003412AC" w:rsidP="00870B18">
          <w:pPr>
            <w:spacing w:after="120" w:line="256" w:lineRule="auto"/>
            <w:ind w:left="637" w:right="214"/>
            <w:jc w:val="both"/>
            <w:rPr>
              <w:rFonts w:ascii="Palatino Linotype" w:hAnsi="Palatino Linotype" w:cs="Arial"/>
            </w:rPr>
          </w:pPr>
          <w:proofErr w:type="spellStart"/>
          <w:r>
            <w:rPr>
              <w:rFonts w:ascii="Palatino Linotype" w:hAnsi="Palatino Linotype" w:cs="Arial"/>
            </w:rPr>
            <w:t>XXXX</w:t>
          </w:r>
          <w:proofErr w:type="spellEnd"/>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675675A7" w:rsidR="00C70B4A" w:rsidRDefault="0021546A"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220E6B">
            <w:rPr>
              <w:rFonts w:ascii="Palatino Linotype" w:hAnsi="Palatino Linotype" w:cs="Arial"/>
              <w:szCs w:val="20"/>
            </w:rPr>
            <w:t>Toluca</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72F"/>
    <w:multiLevelType w:val="hybridMultilevel"/>
    <w:tmpl w:val="8028010A"/>
    <w:lvl w:ilvl="0" w:tplc="B3AEBCDA">
      <w:start w:val="18"/>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81C2B79"/>
    <w:multiLevelType w:val="hybridMultilevel"/>
    <w:tmpl w:val="A4BAE3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52763"/>
    <w:multiLevelType w:val="hybridMultilevel"/>
    <w:tmpl w:val="871CD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DD5634E"/>
    <w:multiLevelType w:val="hybridMultilevel"/>
    <w:tmpl w:val="6BBA2A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966B2C"/>
    <w:multiLevelType w:val="hybridMultilevel"/>
    <w:tmpl w:val="A4BAE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ED6BD5"/>
    <w:multiLevelType w:val="hybridMultilevel"/>
    <w:tmpl w:val="3BA0C6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7824029"/>
    <w:multiLevelType w:val="hybridMultilevel"/>
    <w:tmpl w:val="42C4DE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60E5831"/>
    <w:multiLevelType w:val="hybridMultilevel"/>
    <w:tmpl w:val="7A3825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31842333">
    <w:abstractNumId w:val="4"/>
  </w:num>
  <w:num w:numId="2" w16cid:durableId="1586264408">
    <w:abstractNumId w:val="8"/>
  </w:num>
  <w:num w:numId="3" w16cid:durableId="412094207">
    <w:abstractNumId w:val="5"/>
  </w:num>
  <w:num w:numId="4" w16cid:durableId="2002194140">
    <w:abstractNumId w:val="6"/>
  </w:num>
  <w:num w:numId="5" w16cid:durableId="555549401">
    <w:abstractNumId w:val="7"/>
  </w:num>
  <w:num w:numId="6" w16cid:durableId="93788150">
    <w:abstractNumId w:val="0"/>
  </w:num>
  <w:num w:numId="7" w16cid:durableId="492794741">
    <w:abstractNumId w:val="2"/>
  </w:num>
  <w:num w:numId="8" w16cid:durableId="1892770011">
    <w:abstractNumId w:val="9"/>
  </w:num>
  <w:num w:numId="9" w16cid:durableId="1416587930">
    <w:abstractNumId w:val="1"/>
  </w:num>
  <w:num w:numId="10" w16cid:durableId="115838058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DDF"/>
    <w:rsid w:val="000037E2"/>
    <w:rsid w:val="000041C3"/>
    <w:rsid w:val="0000573A"/>
    <w:rsid w:val="000061F8"/>
    <w:rsid w:val="00007BD9"/>
    <w:rsid w:val="00010F2B"/>
    <w:rsid w:val="0001225E"/>
    <w:rsid w:val="00013759"/>
    <w:rsid w:val="00014564"/>
    <w:rsid w:val="0001630D"/>
    <w:rsid w:val="000170DF"/>
    <w:rsid w:val="00020A70"/>
    <w:rsid w:val="00021CBD"/>
    <w:rsid w:val="00022604"/>
    <w:rsid w:val="000236FA"/>
    <w:rsid w:val="0002450B"/>
    <w:rsid w:val="00025509"/>
    <w:rsid w:val="00025599"/>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3F93"/>
    <w:rsid w:val="000662F8"/>
    <w:rsid w:val="0007320B"/>
    <w:rsid w:val="00073E78"/>
    <w:rsid w:val="000758EF"/>
    <w:rsid w:val="00075BE6"/>
    <w:rsid w:val="00081988"/>
    <w:rsid w:val="0008582E"/>
    <w:rsid w:val="00090AFC"/>
    <w:rsid w:val="00091552"/>
    <w:rsid w:val="00091C3A"/>
    <w:rsid w:val="00093E92"/>
    <w:rsid w:val="000A1AD5"/>
    <w:rsid w:val="000A2D37"/>
    <w:rsid w:val="000A3486"/>
    <w:rsid w:val="000A44C7"/>
    <w:rsid w:val="000A4DD1"/>
    <w:rsid w:val="000A70F8"/>
    <w:rsid w:val="000A71F4"/>
    <w:rsid w:val="000A733E"/>
    <w:rsid w:val="000A79DA"/>
    <w:rsid w:val="000B0B8F"/>
    <w:rsid w:val="000B1702"/>
    <w:rsid w:val="000B4B51"/>
    <w:rsid w:val="000B7158"/>
    <w:rsid w:val="000C1477"/>
    <w:rsid w:val="000C309C"/>
    <w:rsid w:val="000C5B8B"/>
    <w:rsid w:val="000C7E6E"/>
    <w:rsid w:val="000D0BC5"/>
    <w:rsid w:val="000D192B"/>
    <w:rsid w:val="000D1B55"/>
    <w:rsid w:val="000D3C75"/>
    <w:rsid w:val="000D53CB"/>
    <w:rsid w:val="000D6116"/>
    <w:rsid w:val="000D7A3D"/>
    <w:rsid w:val="000D7B04"/>
    <w:rsid w:val="000E0557"/>
    <w:rsid w:val="000E0655"/>
    <w:rsid w:val="000E0A71"/>
    <w:rsid w:val="000E34A3"/>
    <w:rsid w:val="000E686B"/>
    <w:rsid w:val="000F3EE7"/>
    <w:rsid w:val="000F68B1"/>
    <w:rsid w:val="000F6F19"/>
    <w:rsid w:val="000F7AC2"/>
    <w:rsid w:val="00100E19"/>
    <w:rsid w:val="00102D69"/>
    <w:rsid w:val="00110EDB"/>
    <w:rsid w:val="00111DCD"/>
    <w:rsid w:val="00114CF9"/>
    <w:rsid w:val="0011564C"/>
    <w:rsid w:val="00116546"/>
    <w:rsid w:val="001167AA"/>
    <w:rsid w:val="00117157"/>
    <w:rsid w:val="001209E9"/>
    <w:rsid w:val="00123898"/>
    <w:rsid w:val="00124855"/>
    <w:rsid w:val="00124EC6"/>
    <w:rsid w:val="001254F5"/>
    <w:rsid w:val="001336D3"/>
    <w:rsid w:val="001364AA"/>
    <w:rsid w:val="00136FAD"/>
    <w:rsid w:val="00143D5F"/>
    <w:rsid w:val="00144B4A"/>
    <w:rsid w:val="00146F0A"/>
    <w:rsid w:val="00146FFD"/>
    <w:rsid w:val="00147B36"/>
    <w:rsid w:val="00150D1D"/>
    <w:rsid w:val="00152124"/>
    <w:rsid w:val="00152C2B"/>
    <w:rsid w:val="001542FC"/>
    <w:rsid w:val="00154C5F"/>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82DA4"/>
    <w:rsid w:val="00187EE0"/>
    <w:rsid w:val="00191926"/>
    <w:rsid w:val="00193784"/>
    <w:rsid w:val="00193FB6"/>
    <w:rsid w:val="001942EE"/>
    <w:rsid w:val="001A02EC"/>
    <w:rsid w:val="001A0906"/>
    <w:rsid w:val="001A22D7"/>
    <w:rsid w:val="001A32F0"/>
    <w:rsid w:val="001A577E"/>
    <w:rsid w:val="001A58DE"/>
    <w:rsid w:val="001A7C9B"/>
    <w:rsid w:val="001B05B9"/>
    <w:rsid w:val="001B1519"/>
    <w:rsid w:val="001B1F55"/>
    <w:rsid w:val="001B7B88"/>
    <w:rsid w:val="001C0BAD"/>
    <w:rsid w:val="001C7319"/>
    <w:rsid w:val="001C7D87"/>
    <w:rsid w:val="001C7DFE"/>
    <w:rsid w:val="001D299A"/>
    <w:rsid w:val="001D3E87"/>
    <w:rsid w:val="001D44C6"/>
    <w:rsid w:val="001D4D69"/>
    <w:rsid w:val="001D5F16"/>
    <w:rsid w:val="001D6FAB"/>
    <w:rsid w:val="001E078C"/>
    <w:rsid w:val="001E0EC8"/>
    <w:rsid w:val="001E1D18"/>
    <w:rsid w:val="001E2C0F"/>
    <w:rsid w:val="001E668A"/>
    <w:rsid w:val="001E6A63"/>
    <w:rsid w:val="001F0A4F"/>
    <w:rsid w:val="001F2130"/>
    <w:rsid w:val="001F2A14"/>
    <w:rsid w:val="001F3F0E"/>
    <w:rsid w:val="001F4ADC"/>
    <w:rsid w:val="001F5597"/>
    <w:rsid w:val="001F71ED"/>
    <w:rsid w:val="00203D3A"/>
    <w:rsid w:val="00203FF3"/>
    <w:rsid w:val="002044B4"/>
    <w:rsid w:val="00207086"/>
    <w:rsid w:val="00211D60"/>
    <w:rsid w:val="0021501E"/>
    <w:rsid w:val="0021546A"/>
    <w:rsid w:val="0021572A"/>
    <w:rsid w:val="002204EA"/>
    <w:rsid w:val="002205C0"/>
    <w:rsid w:val="00220E6B"/>
    <w:rsid w:val="0022494A"/>
    <w:rsid w:val="00225507"/>
    <w:rsid w:val="00232223"/>
    <w:rsid w:val="0023373D"/>
    <w:rsid w:val="00233D7E"/>
    <w:rsid w:val="00233EF7"/>
    <w:rsid w:val="0023423C"/>
    <w:rsid w:val="00235505"/>
    <w:rsid w:val="00237F4F"/>
    <w:rsid w:val="0024112D"/>
    <w:rsid w:val="0024240B"/>
    <w:rsid w:val="002428BA"/>
    <w:rsid w:val="00244177"/>
    <w:rsid w:val="00247740"/>
    <w:rsid w:val="00254477"/>
    <w:rsid w:val="0025621C"/>
    <w:rsid w:val="00257337"/>
    <w:rsid w:val="002577FE"/>
    <w:rsid w:val="0025780C"/>
    <w:rsid w:val="002609D8"/>
    <w:rsid w:val="00262CBE"/>
    <w:rsid w:val="002630ED"/>
    <w:rsid w:val="002642D3"/>
    <w:rsid w:val="002646EF"/>
    <w:rsid w:val="00266AE6"/>
    <w:rsid w:val="00267C18"/>
    <w:rsid w:val="00273D0E"/>
    <w:rsid w:val="00275FDB"/>
    <w:rsid w:val="002764D6"/>
    <w:rsid w:val="002771FA"/>
    <w:rsid w:val="00280B8B"/>
    <w:rsid w:val="00282235"/>
    <w:rsid w:val="00285C39"/>
    <w:rsid w:val="00292350"/>
    <w:rsid w:val="00292DC0"/>
    <w:rsid w:val="00293C29"/>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E6FBB"/>
    <w:rsid w:val="002F22FA"/>
    <w:rsid w:val="002F37BE"/>
    <w:rsid w:val="002F41CA"/>
    <w:rsid w:val="002F4C6A"/>
    <w:rsid w:val="002F527C"/>
    <w:rsid w:val="002F70F6"/>
    <w:rsid w:val="00300D0B"/>
    <w:rsid w:val="003043BE"/>
    <w:rsid w:val="00305181"/>
    <w:rsid w:val="00306096"/>
    <w:rsid w:val="00306974"/>
    <w:rsid w:val="00307014"/>
    <w:rsid w:val="00307CAC"/>
    <w:rsid w:val="00313A1F"/>
    <w:rsid w:val="00314F93"/>
    <w:rsid w:val="0031645D"/>
    <w:rsid w:val="00320A67"/>
    <w:rsid w:val="00324AC9"/>
    <w:rsid w:val="003272FB"/>
    <w:rsid w:val="00330857"/>
    <w:rsid w:val="00330C50"/>
    <w:rsid w:val="003312C7"/>
    <w:rsid w:val="00331499"/>
    <w:rsid w:val="0033580E"/>
    <w:rsid w:val="00337F09"/>
    <w:rsid w:val="003412AC"/>
    <w:rsid w:val="00343D1E"/>
    <w:rsid w:val="00344519"/>
    <w:rsid w:val="00345E01"/>
    <w:rsid w:val="0035054D"/>
    <w:rsid w:val="00354258"/>
    <w:rsid w:val="00355593"/>
    <w:rsid w:val="0035671C"/>
    <w:rsid w:val="00357548"/>
    <w:rsid w:val="00357E0E"/>
    <w:rsid w:val="00361B9C"/>
    <w:rsid w:val="00361D89"/>
    <w:rsid w:val="003672FB"/>
    <w:rsid w:val="00370588"/>
    <w:rsid w:val="00370797"/>
    <w:rsid w:val="003707FE"/>
    <w:rsid w:val="00370C79"/>
    <w:rsid w:val="003712F3"/>
    <w:rsid w:val="00372D3E"/>
    <w:rsid w:val="003746C6"/>
    <w:rsid w:val="00375763"/>
    <w:rsid w:val="00375BEA"/>
    <w:rsid w:val="00376A4D"/>
    <w:rsid w:val="00376CEC"/>
    <w:rsid w:val="00380758"/>
    <w:rsid w:val="003810B1"/>
    <w:rsid w:val="003815E5"/>
    <w:rsid w:val="00381E2B"/>
    <w:rsid w:val="003821A1"/>
    <w:rsid w:val="003838B4"/>
    <w:rsid w:val="00384029"/>
    <w:rsid w:val="00385BBD"/>
    <w:rsid w:val="00387929"/>
    <w:rsid w:val="00390988"/>
    <w:rsid w:val="0039347E"/>
    <w:rsid w:val="00393D5B"/>
    <w:rsid w:val="0039460D"/>
    <w:rsid w:val="00394873"/>
    <w:rsid w:val="00394A1E"/>
    <w:rsid w:val="003968C7"/>
    <w:rsid w:val="003A2246"/>
    <w:rsid w:val="003A2658"/>
    <w:rsid w:val="003A4CF6"/>
    <w:rsid w:val="003A61F9"/>
    <w:rsid w:val="003A6975"/>
    <w:rsid w:val="003B0793"/>
    <w:rsid w:val="003B0D66"/>
    <w:rsid w:val="003B11BA"/>
    <w:rsid w:val="003B1E88"/>
    <w:rsid w:val="003B5E96"/>
    <w:rsid w:val="003C3F7B"/>
    <w:rsid w:val="003C5243"/>
    <w:rsid w:val="003C53ED"/>
    <w:rsid w:val="003D0B7E"/>
    <w:rsid w:val="003D4E0F"/>
    <w:rsid w:val="003D5C0A"/>
    <w:rsid w:val="003E16E1"/>
    <w:rsid w:val="003E1871"/>
    <w:rsid w:val="003E3072"/>
    <w:rsid w:val="003E397A"/>
    <w:rsid w:val="003E504D"/>
    <w:rsid w:val="003E656A"/>
    <w:rsid w:val="003E78B7"/>
    <w:rsid w:val="003F0230"/>
    <w:rsid w:val="003F3016"/>
    <w:rsid w:val="003F38EB"/>
    <w:rsid w:val="003F76E5"/>
    <w:rsid w:val="003F7952"/>
    <w:rsid w:val="004001E0"/>
    <w:rsid w:val="004012CF"/>
    <w:rsid w:val="004015EE"/>
    <w:rsid w:val="00402FF3"/>
    <w:rsid w:val="0040673A"/>
    <w:rsid w:val="004069EB"/>
    <w:rsid w:val="00407601"/>
    <w:rsid w:val="00410ACB"/>
    <w:rsid w:val="00411E6F"/>
    <w:rsid w:val="00412600"/>
    <w:rsid w:val="004150FE"/>
    <w:rsid w:val="00421D09"/>
    <w:rsid w:val="00422ED2"/>
    <w:rsid w:val="00423213"/>
    <w:rsid w:val="0042416D"/>
    <w:rsid w:val="00424487"/>
    <w:rsid w:val="00424EA1"/>
    <w:rsid w:val="004336A6"/>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28D9"/>
    <w:rsid w:val="00462DA6"/>
    <w:rsid w:val="004640F2"/>
    <w:rsid w:val="00467337"/>
    <w:rsid w:val="00467C17"/>
    <w:rsid w:val="0047195A"/>
    <w:rsid w:val="00471D57"/>
    <w:rsid w:val="00475345"/>
    <w:rsid w:val="00475F48"/>
    <w:rsid w:val="00476790"/>
    <w:rsid w:val="00477CC2"/>
    <w:rsid w:val="00477D47"/>
    <w:rsid w:val="00480C32"/>
    <w:rsid w:val="004814EA"/>
    <w:rsid w:val="0048180A"/>
    <w:rsid w:val="00481C7A"/>
    <w:rsid w:val="00486984"/>
    <w:rsid w:val="00487DB5"/>
    <w:rsid w:val="004906C8"/>
    <w:rsid w:val="00491877"/>
    <w:rsid w:val="00492BC7"/>
    <w:rsid w:val="004938E6"/>
    <w:rsid w:val="0049549B"/>
    <w:rsid w:val="004967E2"/>
    <w:rsid w:val="004975A8"/>
    <w:rsid w:val="004A114B"/>
    <w:rsid w:val="004A2348"/>
    <w:rsid w:val="004A2363"/>
    <w:rsid w:val="004A290F"/>
    <w:rsid w:val="004A55D8"/>
    <w:rsid w:val="004A5FFD"/>
    <w:rsid w:val="004A7CE2"/>
    <w:rsid w:val="004B031A"/>
    <w:rsid w:val="004B1236"/>
    <w:rsid w:val="004B1ACE"/>
    <w:rsid w:val="004B234F"/>
    <w:rsid w:val="004B353F"/>
    <w:rsid w:val="004B59BB"/>
    <w:rsid w:val="004B5CCC"/>
    <w:rsid w:val="004B7885"/>
    <w:rsid w:val="004C117E"/>
    <w:rsid w:val="004C2845"/>
    <w:rsid w:val="004C3081"/>
    <w:rsid w:val="004C7961"/>
    <w:rsid w:val="004D0658"/>
    <w:rsid w:val="004D08EB"/>
    <w:rsid w:val="004D3B15"/>
    <w:rsid w:val="004D4D64"/>
    <w:rsid w:val="004D54E3"/>
    <w:rsid w:val="004D6459"/>
    <w:rsid w:val="004D761E"/>
    <w:rsid w:val="004E1A3D"/>
    <w:rsid w:val="004E1A71"/>
    <w:rsid w:val="004E2371"/>
    <w:rsid w:val="004E3C3B"/>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53"/>
    <w:rsid w:val="005106F9"/>
    <w:rsid w:val="00510D77"/>
    <w:rsid w:val="005128DD"/>
    <w:rsid w:val="00513F18"/>
    <w:rsid w:val="00514207"/>
    <w:rsid w:val="005149BE"/>
    <w:rsid w:val="00515090"/>
    <w:rsid w:val="005179E4"/>
    <w:rsid w:val="00521E57"/>
    <w:rsid w:val="00525093"/>
    <w:rsid w:val="005305E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1ABC"/>
    <w:rsid w:val="00562653"/>
    <w:rsid w:val="00563CE8"/>
    <w:rsid w:val="00564AD9"/>
    <w:rsid w:val="005662E2"/>
    <w:rsid w:val="00571389"/>
    <w:rsid w:val="005733EB"/>
    <w:rsid w:val="005734C5"/>
    <w:rsid w:val="00573FBE"/>
    <w:rsid w:val="0057453A"/>
    <w:rsid w:val="00575268"/>
    <w:rsid w:val="00575A3F"/>
    <w:rsid w:val="00576D51"/>
    <w:rsid w:val="0057792B"/>
    <w:rsid w:val="00580802"/>
    <w:rsid w:val="00581A22"/>
    <w:rsid w:val="00585EC8"/>
    <w:rsid w:val="005860CB"/>
    <w:rsid w:val="005918F3"/>
    <w:rsid w:val="00593E91"/>
    <w:rsid w:val="0059442D"/>
    <w:rsid w:val="00594D38"/>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5860"/>
    <w:rsid w:val="005C6982"/>
    <w:rsid w:val="005C6B74"/>
    <w:rsid w:val="005C7AEA"/>
    <w:rsid w:val="005D125D"/>
    <w:rsid w:val="005D29BF"/>
    <w:rsid w:val="005D2B59"/>
    <w:rsid w:val="005D362F"/>
    <w:rsid w:val="005D370F"/>
    <w:rsid w:val="005D3E85"/>
    <w:rsid w:val="005D44D1"/>
    <w:rsid w:val="005D53D6"/>
    <w:rsid w:val="005E1B06"/>
    <w:rsid w:val="005E265D"/>
    <w:rsid w:val="005E2F0A"/>
    <w:rsid w:val="005E3D7D"/>
    <w:rsid w:val="005E4D7C"/>
    <w:rsid w:val="005E5F6A"/>
    <w:rsid w:val="005F048E"/>
    <w:rsid w:val="005F2047"/>
    <w:rsid w:val="005F2C76"/>
    <w:rsid w:val="005F57F0"/>
    <w:rsid w:val="00601010"/>
    <w:rsid w:val="006028C9"/>
    <w:rsid w:val="0060676C"/>
    <w:rsid w:val="00606B79"/>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52BC5"/>
    <w:rsid w:val="00656060"/>
    <w:rsid w:val="00661753"/>
    <w:rsid w:val="0066216F"/>
    <w:rsid w:val="00663C3F"/>
    <w:rsid w:val="00664B05"/>
    <w:rsid w:val="006654F6"/>
    <w:rsid w:val="00666CAF"/>
    <w:rsid w:val="00675390"/>
    <w:rsid w:val="00676CAA"/>
    <w:rsid w:val="00676E40"/>
    <w:rsid w:val="006802CF"/>
    <w:rsid w:val="006827AB"/>
    <w:rsid w:val="006831E4"/>
    <w:rsid w:val="0068360D"/>
    <w:rsid w:val="006839D9"/>
    <w:rsid w:val="00683B62"/>
    <w:rsid w:val="006848B7"/>
    <w:rsid w:val="006868A7"/>
    <w:rsid w:val="00687E41"/>
    <w:rsid w:val="00690791"/>
    <w:rsid w:val="00690BFF"/>
    <w:rsid w:val="006915EA"/>
    <w:rsid w:val="00694828"/>
    <w:rsid w:val="00695BF1"/>
    <w:rsid w:val="006A3810"/>
    <w:rsid w:val="006A65EE"/>
    <w:rsid w:val="006A68B8"/>
    <w:rsid w:val="006A6B72"/>
    <w:rsid w:val="006A7CEB"/>
    <w:rsid w:val="006B1953"/>
    <w:rsid w:val="006B1BF1"/>
    <w:rsid w:val="006B20F0"/>
    <w:rsid w:val="006B26E3"/>
    <w:rsid w:val="006B3085"/>
    <w:rsid w:val="006B69CF"/>
    <w:rsid w:val="006B7444"/>
    <w:rsid w:val="006C00DA"/>
    <w:rsid w:val="006C1157"/>
    <w:rsid w:val="006C17FD"/>
    <w:rsid w:val="006C1884"/>
    <w:rsid w:val="006C28CA"/>
    <w:rsid w:val="006C350D"/>
    <w:rsid w:val="006C5E56"/>
    <w:rsid w:val="006C66E4"/>
    <w:rsid w:val="006D1D92"/>
    <w:rsid w:val="006D23FC"/>
    <w:rsid w:val="006D643D"/>
    <w:rsid w:val="006D7C24"/>
    <w:rsid w:val="006E063C"/>
    <w:rsid w:val="006E0EA3"/>
    <w:rsid w:val="006E3851"/>
    <w:rsid w:val="006E53FF"/>
    <w:rsid w:val="006E7C08"/>
    <w:rsid w:val="006E7EEE"/>
    <w:rsid w:val="006F1167"/>
    <w:rsid w:val="006F4044"/>
    <w:rsid w:val="006F46DC"/>
    <w:rsid w:val="006F4CC6"/>
    <w:rsid w:val="006F6BBD"/>
    <w:rsid w:val="00701033"/>
    <w:rsid w:val="00701A3F"/>
    <w:rsid w:val="00701E4C"/>
    <w:rsid w:val="00702A03"/>
    <w:rsid w:val="00704B05"/>
    <w:rsid w:val="00704BD8"/>
    <w:rsid w:val="00704EFD"/>
    <w:rsid w:val="007051A0"/>
    <w:rsid w:val="00705B96"/>
    <w:rsid w:val="007078C8"/>
    <w:rsid w:val="00712E3A"/>
    <w:rsid w:val="00713CE6"/>
    <w:rsid w:val="007169EF"/>
    <w:rsid w:val="00721506"/>
    <w:rsid w:val="007216DB"/>
    <w:rsid w:val="0072323D"/>
    <w:rsid w:val="007246D3"/>
    <w:rsid w:val="00725F5A"/>
    <w:rsid w:val="007274EC"/>
    <w:rsid w:val="007336C9"/>
    <w:rsid w:val="00737175"/>
    <w:rsid w:val="00737605"/>
    <w:rsid w:val="007404D5"/>
    <w:rsid w:val="00740BDD"/>
    <w:rsid w:val="007417C8"/>
    <w:rsid w:val="00744287"/>
    <w:rsid w:val="00744EEF"/>
    <w:rsid w:val="00745D76"/>
    <w:rsid w:val="00747109"/>
    <w:rsid w:val="00747487"/>
    <w:rsid w:val="007505EB"/>
    <w:rsid w:val="00751B4B"/>
    <w:rsid w:val="00752A9A"/>
    <w:rsid w:val="00753B42"/>
    <w:rsid w:val="00754CAE"/>
    <w:rsid w:val="00760D70"/>
    <w:rsid w:val="00763EE7"/>
    <w:rsid w:val="00764DB2"/>
    <w:rsid w:val="0076623B"/>
    <w:rsid w:val="00766EFD"/>
    <w:rsid w:val="00767E4B"/>
    <w:rsid w:val="007718AD"/>
    <w:rsid w:val="007742A7"/>
    <w:rsid w:val="00777034"/>
    <w:rsid w:val="007851D5"/>
    <w:rsid w:val="0078766F"/>
    <w:rsid w:val="00793CFD"/>
    <w:rsid w:val="00794589"/>
    <w:rsid w:val="0079486A"/>
    <w:rsid w:val="00794F80"/>
    <w:rsid w:val="007A00E9"/>
    <w:rsid w:val="007A0454"/>
    <w:rsid w:val="007A0E44"/>
    <w:rsid w:val="007A1C9E"/>
    <w:rsid w:val="007A4CA1"/>
    <w:rsid w:val="007A5DFD"/>
    <w:rsid w:val="007A794E"/>
    <w:rsid w:val="007B0398"/>
    <w:rsid w:val="007B2C77"/>
    <w:rsid w:val="007B2E78"/>
    <w:rsid w:val="007B5E84"/>
    <w:rsid w:val="007B6549"/>
    <w:rsid w:val="007C3F2F"/>
    <w:rsid w:val="007C7CDD"/>
    <w:rsid w:val="007D10BD"/>
    <w:rsid w:val="007D1A27"/>
    <w:rsid w:val="007D1B24"/>
    <w:rsid w:val="007D1F15"/>
    <w:rsid w:val="007D25B1"/>
    <w:rsid w:val="007D2878"/>
    <w:rsid w:val="007D6FC3"/>
    <w:rsid w:val="007D703A"/>
    <w:rsid w:val="007D743F"/>
    <w:rsid w:val="007E0180"/>
    <w:rsid w:val="007E028F"/>
    <w:rsid w:val="007E319E"/>
    <w:rsid w:val="007E4FA1"/>
    <w:rsid w:val="007E7B07"/>
    <w:rsid w:val="007E7BAB"/>
    <w:rsid w:val="007E7DCE"/>
    <w:rsid w:val="007E7FA9"/>
    <w:rsid w:val="007F20AC"/>
    <w:rsid w:val="007F6623"/>
    <w:rsid w:val="00801A99"/>
    <w:rsid w:val="00802C56"/>
    <w:rsid w:val="008053CE"/>
    <w:rsid w:val="008056BC"/>
    <w:rsid w:val="00806EE9"/>
    <w:rsid w:val="00807750"/>
    <w:rsid w:val="00807E35"/>
    <w:rsid w:val="00811205"/>
    <w:rsid w:val="00812C48"/>
    <w:rsid w:val="00814097"/>
    <w:rsid w:val="008146F9"/>
    <w:rsid w:val="00814D7C"/>
    <w:rsid w:val="00821413"/>
    <w:rsid w:val="008218CD"/>
    <w:rsid w:val="00821AEB"/>
    <w:rsid w:val="00821E26"/>
    <w:rsid w:val="00824DCD"/>
    <w:rsid w:val="00827964"/>
    <w:rsid w:val="008311A6"/>
    <w:rsid w:val="008327EA"/>
    <w:rsid w:val="00833E8A"/>
    <w:rsid w:val="008349CC"/>
    <w:rsid w:val="00834D2F"/>
    <w:rsid w:val="008357C0"/>
    <w:rsid w:val="00836987"/>
    <w:rsid w:val="008422C5"/>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B18"/>
    <w:rsid w:val="00870F44"/>
    <w:rsid w:val="00872ECB"/>
    <w:rsid w:val="0087456A"/>
    <w:rsid w:val="008763E4"/>
    <w:rsid w:val="00877C8E"/>
    <w:rsid w:val="00884054"/>
    <w:rsid w:val="00886A26"/>
    <w:rsid w:val="008904DA"/>
    <w:rsid w:val="00890B7A"/>
    <w:rsid w:val="00890C62"/>
    <w:rsid w:val="0089173B"/>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4DF4"/>
    <w:rsid w:val="008B5971"/>
    <w:rsid w:val="008B6C58"/>
    <w:rsid w:val="008B70DC"/>
    <w:rsid w:val="008C08BE"/>
    <w:rsid w:val="008C229F"/>
    <w:rsid w:val="008C32A8"/>
    <w:rsid w:val="008C3445"/>
    <w:rsid w:val="008C366D"/>
    <w:rsid w:val="008C4A82"/>
    <w:rsid w:val="008C4E94"/>
    <w:rsid w:val="008C5595"/>
    <w:rsid w:val="008C55A3"/>
    <w:rsid w:val="008C7368"/>
    <w:rsid w:val="008D32F0"/>
    <w:rsid w:val="008D595F"/>
    <w:rsid w:val="008E012F"/>
    <w:rsid w:val="008E6375"/>
    <w:rsid w:val="008F17A1"/>
    <w:rsid w:val="008F2158"/>
    <w:rsid w:val="008F3D79"/>
    <w:rsid w:val="008F4670"/>
    <w:rsid w:val="008F4C65"/>
    <w:rsid w:val="008F5D20"/>
    <w:rsid w:val="008F7579"/>
    <w:rsid w:val="0090019F"/>
    <w:rsid w:val="00902944"/>
    <w:rsid w:val="009041AF"/>
    <w:rsid w:val="00905422"/>
    <w:rsid w:val="009067B3"/>
    <w:rsid w:val="00906BD5"/>
    <w:rsid w:val="0090759E"/>
    <w:rsid w:val="009104D1"/>
    <w:rsid w:val="00911863"/>
    <w:rsid w:val="00913133"/>
    <w:rsid w:val="009131C3"/>
    <w:rsid w:val="0091475B"/>
    <w:rsid w:val="00914DC8"/>
    <w:rsid w:val="0092120C"/>
    <w:rsid w:val="00921AC3"/>
    <w:rsid w:val="00921DB9"/>
    <w:rsid w:val="0092403D"/>
    <w:rsid w:val="00924E40"/>
    <w:rsid w:val="0092524A"/>
    <w:rsid w:val="00925E60"/>
    <w:rsid w:val="00926C36"/>
    <w:rsid w:val="00930714"/>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5DC"/>
    <w:rsid w:val="009611E0"/>
    <w:rsid w:val="00961302"/>
    <w:rsid w:val="00962383"/>
    <w:rsid w:val="00963120"/>
    <w:rsid w:val="00964524"/>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2D4D"/>
    <w:rsid w:val="009855E2"/>
    <w:rsid w:val="00987C03"/>
    <w:rsid w:val="00990E3D"/>
    <w:rsid w:val="00992977"/>
    <w:rsid w:val="00992B07"/>
    <w:rsid w:val="0099557F"/>
    <w:rsid w:val="009A3511"/>
    <w:rsid w:val="009A686F"/>
    <w:rsid w:val="009A76E9"/>
    <w:rsid w:val="009A7912"/>
    <w:rsid w:val="009B0094"/>
    <w:rsid w:val="009B28E9"/>
    <w:rsid w:val="009B33A8"/>
    <w:rsid w:val="009B3487"/>
    <w:rsid w:val="009B390A"/>
    <w:rsid w:val="009B7C61"/>
    <w:rsid w:val="009C22B1"/>
    <w:rsid w:val="009C2C81"/>
    <w:rsid w:val="009C3793"/>
    <w:rsid w:val="009C62BD"/>
    <w:rsid w:val="009C68AC"/>
    <w:rsid w:val="009D26AD"/>
    <w:rsid w:val="009D341C"/>
    <w:rsid w:val="009D3C55"/>
    <w:rsid w:val="009D45BD"/>
    <w:rsid w:val="009D5261"/>
    <w:rsid w:val="009D76A3"/>
    <w:rsid w:val="009E1411"/>
    <w:rsid w:val="009E19FC"/>
    <w:rsid w:val="009E1E63"/>
    <w:rsid w:val="009E52F2"/>
    <w:rsid w:val="009E5318"/>
    <w:rsid w:val="009F1118"/>
    <w:rsid w:val="009F1287"/>
    <w:rsid w:val="009F25EB"/>
    <w:rsid w:val="009F2A10"/>
    <w:rsid w:val="009F333B"/>
    <w:rsid w:val="009F3C1F"/>
    <w:rsid w:val="009F614E"/>
    <w:rsid w:val="009F657D"/>
    <w:rsid w:val="009F762B"/>
    <w:rsid w:val="009F76BA"/>
    <w:rsid w:val="009F7E09"/>
    <w:rsid w:val="00A00604"/>
    <w:rsid w:val="00A02047"/>
    <w:rsid w:val="00A02B9D"/>
    <w:rsid w:val="00A035C0"/>
    <w:rsid w:val="00A036BE"/>
    <w:rsid w:val="00A0575E"/>
    <w:rsid w:val="00A06509"/>
    <w:rsid w:val="00A068CE"/>
    <w:rsid w:val="00A06A16"/>
    <w:rsid w:val="00A10F77"/>
    <w:rsid w:val="00A12205"/>
    <w:rsid w:val="00A139AF"/>
    <w:rsid w:val="00A20113"/>
    <w:rsid w:val="00A24B74"/>
    <w:rsid w:val="00A274C2"/>
    <w:rsid w:val="00A31BF5"/>
    <w:rsid w:val="00A3248C"/>
    <w:rsid w:val="00A339E6"/>
    <w:rsid w:val="00A33EF8"/>
    <w:rsid w:val="00A34362"/>
    <w:rsid w:val="00A343D5"/>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46EB"/>
    <w:rsid w:val="00A55818"/>
    <w:rsid w:val="00A56556"/>
    <w:rsid w:val="00A5790A"/>
    <w:rsid w:val="00A625E2"/>
    <w:rsid w:val="00A63DC7"/>
    <w:rsid w:val="00A65B7E"/>
    <w:rsid w:val="00A70289"/>
    <w:rsid w:val="00A71C71"/>
    <w:rsid w:val="00A72105"/>
    <w:rsid w:val="00A72465"/>
    <w:rsid w:val="00A80C92"/>
    <w:rsid w:val="00A82461"/>
    <w:rsid w:val="00A84417"/>
    <w:rsid w:val="00A851D8"/>
    <w:rsid w:val="00A870C4"/>
    <w:rsid w:val="00A87326"/>
    <w:rsid w:val="00A94568"/>
    <w:rsid w:val="00A953BA"/>
    <w:rsid w:val="00A95C19"/>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5C1"/>
    <w:rsid w:val="00AC7906"/>
    <w:rsid w:val="00AD07C7"/>
    <w:rsid w:val="00AD1291"/>
    <w:rsid w:val="00AD134F"/>
    <w:rsid w:val="00AD1F40"/>
    <w:rsid w:val="00AD3428"/>
    <w:rsid w:val="00AD3604"/>
    <w:rsid w:val="00AD3AA2"/>
    <w:rsid w:val="00AD43B8"/>
    <w:rsid w:val="00AD4B1A"/>
    <w:rsid w:val="00AD5295"/>
    <w:rsid w:val="00AE008F"/>
    <w:rsid w:val="00AE099D"/>
    <w:rsid w:val="00AE7291"/>
    <w:rsid w:val="00AF0161"/>
    <w:rsid w:val="00AF2A1F"/>
    <w:rsid w:val="00AF2D9B"/>
    <w:rsid w:val="00B00628"/>
    <w:rsid w:val="00B0096F"/>
    <w:rsid w:val="00B0749B"/>
    <w:rsid w:val="00B10050"/>
    <w:rsid w:val="00B10A1E"/>
    <w:rsid w:val="00B11E08"/>
    <w:rsid w:val="00B12F2C"/>
    <w:rsid w:val="00B12FF9"/>
    <w:rsid w:val="00B13A10"/>
    <w:rsid w:val="00B14039"/>
    <w:rsid w:val="00B149FA"/>
    <w:rsid w:val="00B177F4"/>
    <w:rsid w:val="00B22242"/>
    <w:rsid w:val="00B2232C"/>
    <w:rsid w:val="00B2330D"/>
    <w:rsid w:val="00B23384"/>
    <w:rsid w:val="00B27F33"/>
    <w:rsid w:val="00B32CD3"/>
    <w:rsid w:val="00B34CED"/>
    <w:rsid w:val="00B35A93"/>
    <w:rsid w:val="00B3672D"/>
    <w:rsid w:val="00B37E9B"/>
    <w:rsid w:val="00B433C9"/>
    <w:rsid w:val="00B436EA"/>
    <w:rsid w:val="00B437D8"/>
    <w:rsid w:val="00B44ADE"/>
    <w:rsid w:val="00B46B42"/>
    <w:rsid w:val="00B4745C"/>
    <w:rsid w:val="00B52D3E"/>
    <w:rsid w:val="00B52E55"/>
    <w:rsid w:val="00B534F0"/>
    <w:rsid w:val="00B54C62"/>
    <w:rsid w:val="00B56CAC"/>
    <w:rsid w:val="00B57980"/>
    <w:rsid w:val="00B601D4"/>
    <w:rsid w:val="00B60DA2"/>
    <w:rsid w:val="00B6166B"/>
    <w:rsid w:val="00B61955"/>
    <w:rsid w:val="00B61C39"/>
    <w:rsid w:val="00B622EF"/>
    <w:rsid w:val="00B63BC9"/>
    <w:rsid w:val="00B653BB"/>
    <w:rsid w:val="00B65F4C"/>
    <w:rsid w:val="00B66E86"/>
    <w:rsid w:val="00B67A20"/>
    <w:rsid w:val="00B710FE"/>
    <w:rsid w:val="00B724E8"/>
    <w:rsid w:val="00B73FE9"/>
    <w:rsid w:val="00B76FED"/>
    <w:rsid w:val="00B87D50"/>
    <w:rsid w:val="00B91BCB"/>
    <w:rsid w:val="00B9223B"/>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FA4"/>
    <w:rsid w:val="00BD004A"/>
    <w:rsid w:val="00BD352C"/>
    <w:rsid w:val="00BD352E"/>
    <w:rsid w:val="00BD5023"/>
    <w:rsid w:val="00BD5133"/>
    <w:rsid w:val="00BD58AB"/>
    <w:rsid w:val="00BD6031"/>
    <w:rsid w:val="00BE0C0D"/>
    <w:rsid w:val="00BE28ED"/>
    <w:rsid w:val="00BE3339"/>
    <w:rsid w:val="00BF1D3A"/>
    <w:rsid w:val="00BF5FFF"/>
    <w:rsid w:val="00C008B2"/>
    <w:rsid w:val="00C0130E"/>
    <w:rsid w:val="00C01ABC"/>
    <w:rsid w:val="00C01E1C"/>
    <w:rsid w:val="00C01F6B"/>
    <w:rsid w:val="00C02A84"/>
    <w:rsid w:val="00C06D60"/>
    <w:rsid w:val="00C07B2D"/>
    <w:rsid w:val="00C107A2"/>
    <w:rsid w:val="00C12209"/>
    <w:rsid w:val="00C135B2"/>
    <w:rsid w:val="00C14CD6"/>
    <w:rsid w:val="00C15C47"/>
    <w:rsid w:val="00C16927"/>
    <w:rsid w:val="00C17EF2"/>
    <w:rsid w:val="00C2082E"/>
    <w:rsid w:val="00C20835"/>
    <w:rsid w:val="00C22CC5"/>
    <w:rsid w:val="00C23F05"/>
    <w:rsid w:val="00C24A09"/>
    <w:rsid w:val="00C25084"/>
    <w:rsid w:val="00C274BE"/>
    <w:rsid w:val="00C274C6"/>
    <w:rsid w:val="00C310B6"/>
    <w:rsid w:val="00C321D9"/>
    <w:rsid w:val="00C3330D"/>
    <w:rsid w:val="00C34654"/>
    <w:rsid w:val="00C347FE"/>
    <w:rsid w:val="00C357BE"/>
    <w:rsid w:val="00C4006D"/>
    <w:rsid w:val="00C43CC0"/>
    <w:rsid w:val="00C4530E"/>
    <w:rsid w:val="00C45419"/>
    <w:rsid w:val="00C45C21"/>
    <w:rsid w:val="00C52786"/>
    <w:rsid w:val="00C53F93"/>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76C0"/>
    <w:rsid w:val="00CA2F57"/>
    <w:rsid w:val="00CA3D06"/>
    <w:rsid w:val="00CA5334"/>
    <w:rsid w:val="00CA6A85"/>
    <w:rsid w:val="00CA6FDA"/>
    <w:rsid w:val="00CB0886"/>
    <w:rsid w:val="00CB2CC0"/>
    <w:rsid w:val="00CB3B6F"/>
    <w:rsid w:val="00CB5099"/>
    <w:rsid w:val="00CC0C5F"/>
    <w:rsid w:val="00CC2F3D"/>
    <w:rsid w:val="00CC4CF6"/>
    <w:rsid w:val="00CC51A7"/>
    <w:rsid w:val="00CC5FF3"/>
    <w:rsid w:val="00CC6072"/>
    <w:rsid w:val="00CC7B8C"/>
    <w:rsid w:val="00CD1057"/>
    <w:rsid w:val="00CD1612"/>
    <w:rsid w:val="00CD262A"/>
    <w:rsid w:val="00CD365B"/>
    <w:rsid w:val="00CD4BFA"/>
    <w:rsid w:val="00CE0E72"/>
    <w:rsid w:val="00CE2ADF"/>
    <w:rsid w:val="00CE367D"/>
    <w:rsid w:val="00CE6D6A"/>
    <w:rsid w:val="00CF003D"/>
    <w:rsid w:val="00CF06C3"/>
    <w:rsid w:val="00CF096B"/>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21565"/>
    <w:rsid w:val="00D2277C"/>
    <w:rsid w:val="00D22F7D"/>
    <w:rsid w:val="00D257C6"/>
    <w:rsid w:val="00D25BEE"/>
    <w:rsid w:val="00D27079"/>
    <w:rsid w:val="00D2737E"/>
    <w:rsid w:val="00D274A9"/>
    <w:rsid w:val="00D302CF"/>
    <w:rsid w:val="00D32644"/>
    <w:rsid w:val="00D33619"/>
    <w:rsid w:val="00D351F4"/>
    <w:rsid w:val="00D36C02"/>
    <w:rsid w:val="00D400F4"/>
    <w:rsid w:val="00D41CD2"/>
    <w:rsid w:val="00D43CF1"/>
    <w:rsid w:val="00D449AE"/>
    <w:rsid w:val="00D477C3"/>
    <w:rsid w:val="00D508EB"/>
    <w:rsid w:val="00D51B89"/>
    <w:rsid w:val="00D52AC7"/>
    <w:rsid w:val="00D54CA9"/>
    <w:rsid w:val="00D54D64"/>
    <w:rsid w:val="00D5567D"/>
    <w:rsid w:val="00D55FBE"/>
    <w:rsid w:val="00D604FD"/>
    <w:rsid w:val="00D6340F"/>
    <w:rsid w:val="00D6535E"/>
    <w:rsid w:val="00D654EC"/>
    <w:rsid w:val="00D6681B"/>
    <w:rsid w:val="00D66C0C"/>
    <w:rsid w:val="00D720DC"/>
    <w:rsid w:val="00D72D16"/>
    <w:rsid w:val="00D742B9"/>
    <w:rsid w:val="00D7492C"/>
    <w:rsid w:val="00D766CC"/>
    <w:rsid w:val="00D81029"/>
    <w:rsid w:val="00D8195B"/>
    <w:rsid w:val="00D821F8"/>
    <w:rsid w:val="00D832FA"/>
    <w:rsid w:val="00D843C7"/>
    <w:rsid w:val="00D848F9"/>
    <w:rsid w:val="00D84DDC"/>
    <w:rsid w:val="00D85695"/>
    <w:rsid w:val="00D857BA"/>
    <w:rsid w:val="00D8619F"/>
    <w:rsid w:val="00D86764"/>
    <w:rsid w:val="00D870AC"/>
    <w:rsid w:val="00D90B92"/>
    <w:rsid w:val="00D95611"/>
    <w:rsid w:val="00DA0DF2"/>
    <w:rsid w:val="00DA1152"/>
    <w:rsid w:val="00DA41D7"/>
    <w:rsid w:val="00DA494B"/>
    <w:rsid w:val="00DA5B72"/>
    <w:rsid w:val="00DB0265"/>
    <w:rsid w:val="00DB5C0A"/>
    <w:rsid w:val="00DB7039"/>
    <w:rsid w:val="00DC0220"/>
    <w:rsid w:val="00DC0A85"/>
    <w:rsid w:val="00DC6B33"/>
    <w:rsid w:val="00DC6FF8"/>
    <w:rsid w:val="00DD01FC"/>
    <w:rsid w:val="00DD13E2"/>
    <w:rsid w:val="00DD435C"/>
    <w:rsid w:val="00DE47A1"/>
    <w:rsid w:val="00DE7DCC"/>
    <w:rsid w:val="00DF003C"/>
    <w:rsid w:val="00DF0E8B"/>
    <w:rsid w:val="00DF0F8A"/>
    <w:rsid w:val="00DF137F"/>
    <w:rsid w:val="00DF4501"/>
    <w:rsid w:val="00DF48A4"/>
    <w:rsid w:val="00DF5C75"/>
    <w:rsid w:val="00DF65E5"/>
    <w:rsid w:val="00DF6971"/>
    <w:rsid w:val="00DF78AE"/>
    <w:rsid w:val="00E00E78"/>
    <w:rsid w:val="00E0759A"/>
    <w:rsid w:val="00E076C1"/>
    <w:rsid w:val="00E11E2E"/>
    <w:rsid w:val="00E1235F"/>
    <w:rsid w:val="00E13C83"/>
    <w:rsid w:val="00E15555"/>
    <w:rsid w:val="00E15B7D"/>
    <w:rsid w:val="00E23477"/>
    <w:rsid w:val="00E2408E"/>
    <w:rsid w:val="00E27CDB"/>
    <w:rsid w:val="00E371EC"/>
    <w:rsid w:val="00E43116"/>
    <w:rsid w:val="00E444DA"/>
    <w:rsid w:val="00E5013B"/>
    <w:rsid w:val="00E50F38"/>
    <w:rsid w:val="00E51A48"/>
    <w:rsid w:val="00E550AA"/>
    <w:rsid w:val="00E571F8"/>
    <w:rsid w:val="00E57E5A"/>
    <w:rsid w:val="00E6173D"/>
    <w:rsid w:val="00E6369C"/>
    <w:rsid w:val="00E63C1D"/>
    <w:rsid w:val="00E64F0A"/>
    <w:rsid w:val="00E65414"/>
    <w:rsid w:val="00E67668"/>
    <w:rsid w:val="00E70AEE"/>
    <w:rsid w:val="00E70EC3"/>
    <w:rsid w:val="00E7107E"/>
    <w:rsid w:val="00E71C93"/>
    <w:rsid w:val="00E7201A"/>
    <w:rsid w:val="00E725D5"/>
    <w:rsid w:val="00E72AE3"/>
    <w:rsid w:val="00E73B51"/>
    <w:rsid w:val="00E76B98"/>
    <w:rsid w:val="00E76D0D"/>
    <w:rsid w:val="00E8151C"/>
    <w:rsid w:val="00E81A88"/>
    <w:rsid w:val="00E81E9C"/>
    <w:rsid w:val="00E82E15"/>
    <w:rsid w:val="00E83FE9"/>
    <w:rsid w:val="00E84151"/>
    <w:rsid w:val="00E86FA6"/>
    <w:rsid w:val="00E91409"/>
    <w:rsid w:val="00E91D17"/>
    <w:rsid w:val="00E936FF"/>
    <w:rsid w:val="00E939C8"/>
    <w:rsid w:val="00E93A33"/>
    <w:rsid w:val="00E93B6B"/>
    <w:rsid w:val="00E96C74"/>
    <w:rsid w:val="00EA1F89"/>
    <w:rsid w:val="00EA2512"/>
    <w:rsid w:val="00EA5177"/>
    <w:rsid w:val="00EA7FEF"/>
    <w:rsid w:val="00EB117B"/>
    <w:rsid w:val="00EB2BEB"/>
    <w:rsid w:val="00EB40D6"/>
    <w:rsid w:val="00EB4222"/>
    <w:rsid w:val="00EB5F75"/>
    <w:rsid w:val="00EB79CD"/>
    <w:rsid w:val="00EB7E86"/>
    <w:rsid w:val="00EC52A5"/>
    <w:rsid w:val="00ED0C31"/>
    <w:rsid w:val="00ED4A12"/>
    <w:rsid w:val="00ED4C91"/>
    <w:rsid w:val="00ED5985"/>
    <w:rsid w:val="00EE0648"/>
    <w:rsid w:val="00EE079C"/>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48D7"/>
    <w:rsid w:val="00F06472"/>
    <w:rsid w:val="00F10D6B"/>
    <w:rsid w:val="00F1160A"/>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452"/>
    <w:rsid w:val="00F42753"/>
    <w:rsid w:val="00F42E10"/>
    <w:rsid w:val="00F440D8"/>
    <w:rsid w:val="00F44A7B"/>
    <w:rsid w:val="00F44FFA"/>
    <w:rsid w:val="00F45B6F"/>
    <w:rsid w:val="00F46BBF"/>
    <w:rsid w:val="00F510DB"/>
    <w:rsid w:val="00F516E3"/>
    <w:rsid w:val="00F5627B"/>
    <w:rsid w:val="00F567CC"/>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09A9"/>
    <w:rsid w:val="00F91AEE"/>
    <w:rsid w:val="00F97C07"/>
    <w:rsid w:val="00FA047C"/>
    <w:rsid w:val="00FA10C0"/>
    <w:rsid w:val="00FA19D2"/>
    <w:rsid w:val="00FA2545"/>
    <w:rsid w:val="00FA2625"/>
    <w:rsid w:val="00FA7EF6"/>
    <w:rsid w:val="00FB2524"/>
    <w:rsid w:val="00FB4AAD"/>
    <w:rsid w:val="00FB4E3D"/>
    <w:rsid w:val="00FB5F2A"/>
    <w:rsid w:val="00FB6CF8"/>
    <w:rsid w:val="00FB7AC7"/>
    <w:rsid w:val="00FC16E9"/>
    <w:rsid w:val="00FC279C"/>
    <w:rsid w:val="00FC45DE"/>
    <w:rsid w:val="00FC48CB"/>
    <w:rsid w:val="00FC4F9B"/>
    <w:rsid w:val="00FC59F0"/>
    <w:rsid w:val="00FC6FD5"/>
    <w:rsid w:val="00FD0B6D"/>
    <w:rsid w:val="00FD2DEC"/>
    <w:rsid w:val="00FD40CE"/>
    <w:rsid w:val="00FD4599"/>
    <w:rsid w:val="00FD4784"/>
    <w:rsid w:val="00FD51A0"/>
    <w:rsid w:val="00FD65FE"/>
    <w:rsid w:val="00FD74EB"/>
    <w:rsid w:val="00FE009C"/>
    <w:rsid w:val="00FE01E5"/>
    <w:rsid w:val="00FE214F"/>
    <w:rsid w:val="00FE3DA3"/>
    <w:rsid w:val="00FE4094"/>
    <w:rsid w:val="00FE6357"/>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0211549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2D40C-02A9-41E6-950C-6E80E6AD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51</Pages>
  <Words>10457</Words>
  <Characters>57516</Characters>
  <Application>Microsoft Office Word</Application>
  <DocSecurity>0</DocSecurity>
  <Lines>479</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25</cp:revision>
  <cp:lastPrinted>2025-08-27T17:40:00Z</cp:lastPrinted>
  <dcterms:created xsi:type="dcterms:W3CDTF">2025-04-02T03:05:00Z</dcterms:created>
  <dcterms:modified xsi:type="dcterms:W3CDTF">2025-09-15T20:12:00Z</dcterms:modified>
</cp:coreProperties>
</file>