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CA956" w14:textId="77777777" w:rsidR="0050707C" w:rsidRDefault="0050707C">
      <w:pPr>
        <w:widowControl w:val="0"/>
        <w:pBdr>
          <w:top w:val="nil"/>
          <w:left w:val="nil"/>
          <w:bottom w:val="nil"/>
          <w:right w:val="nil"/>
          <w:between w:val="nil"/>
        </w:pBdr>
        <w:spacing w:line="276" w:lineRule="auto"/>
      </w:pPr>
    </w:p>
    <w:p w14:paraId="5C293171" w14:textId="77777777" w:rsidR="0050707C" w:rsidRDefault="0050707C">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35A96CA" w14:textId="77777777" w:rsidR="0050707C" w:rsidRDefault="001C1464">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12276/INFOEM/IP/RR/2025</w:t>
      </w:r>
    </w:p>
    <w:p w14:paraId="35579BF3" w14:textId="77777777" w:rsidR="0050707C" w:rsidRDefault="0050707C">
      <w:pPr>
        <w:spacing w:line="360" w:lineRule="auto"/>
      </w:pPr>
    </w:p>
    <w:sdt>
      <w:sdtPr>
        <w:rPr>
          <w:lang w:val="es-ES"/>
        </w:rPr>
        <w:id w:val="1712913859"/>
        <w:docPartObj>
          <w:docPartGallery w:val="Table of Contents"/>
          <w:docPartUnique/>
        </w:docPartObj>
      </w:sdtPr>
      <w:sdtEndPr>
        <w:rPr>
          <w:b/>
          <w:bCs/>
        </w:rPr>
      </w:sdtEndPr>
      <w:sdtContent>
        <w:p w14:paraId="7D068793" w14:textId="77777777" w:rsidR="00F748D2" w:rsidRDefault="00F748D2">
          <w:pPr>
            <w:pStyle w:val="TtulodeTDC"/>
          </w:pPr>
        </w:p>
        <w:p w14:paraId="7E8C0B7C" w14:textId="77777777" w:rsidR="00F748D2" w:rsidRPr="001171AC" w:rsidRDefault="00F748D2">
          <w:pPr>
            <w:pStyle w:val="TDC1"/>
            <w:rPr>
              <w:rFonts w:asciiTheme="minorHAnsi" w:eastAsiaTheme="minorEastAsia" w:hAnsiTheme="minorHAnsi" w:cstheme="minorBidi"/>
              <w:noProof/>
              <w:sz w:val="22"/>
              <w:szCs w:val="22"/>
            </w:rPr>
          </w:pPr>
          <w:r>
            <w:rPr>
              <w:b/>
              <w:bCs/>
              <w:lang w:val="es-ES"/>
            </w:rPr>
            <w:fldChar w:fldCharType="begin"/>
          </w:r>
          <w:r>
            <w:rPr>
              <w:b/>
              <w:bCs/>
              <w:lang w:val="es-ES"/>
            </w:rPr>
            <w:instrText xml:space="preserve"> TOC \o "1-3" \h \z \u </w:instrText>
          </w:r>
          <w:r>
            <w:rPr>
              <w:b/>
              <w:bCs/>
              <w:lang w:val="es-ES"/>
            </w:rPr>
            <w:fldChar w:fldCharType="separate"/>
          </w:r>
          <w:hyperlink w:anchor="_Toc214557992" w:history="1">
            <w:r w:rsidRPr="001171AC">
              <w:rPr>
                <w:rStyle w:val="Hipervnculo"/>
                <w:noProof/>
                <w:sz w:val="22"/>
                <w:szCs w:val="22"/>
              </w:rPr>
              <w:t>A N T E C E D E N T E S</w:t>
            </w:r>
            <w:r w:rsidRPr="001171AC">
              <w:rPr>
                <w:noProof/>
                <w:webHidden/>
                <w:sz w:val="22"/>
                <w:szCs w:val="22"/>
              </w:rPr>
              <w:tab/>
            </w:r>
            <w:r w:rsidRPr="001171AC">
              <w:rPr>
                <w:noProof/>
                <w:webHidden/>
                <w:sz w:val="22"/>
                <w:szCs w:val="22"/>
              </w:rPr>
              <w:fldChar w:fldCharType="begin"/>
            </w:r>
            <w:r w:rsidRPr="001171AC">
              <w:rPr>
                <w:noProof/>
                <w:webHidden/>
                <w:sz w:val="22"/>
                <w:szCs w:val="22"/>
              </w:rPr>
              <w:instrText xml:space="preserve"> PAGEREF _Toc214557992 \h </w:instrText>
            </w:r>
            <w:r w:rsidRPr="001171AC">
              <w:rPr>
                <w:noProof/>
                <w:webHidden/>
                <w:sz w:val="22"/>
                <w:szCs w:val="22"/>
              </w:rPr>
            </w:r>
            <w:r w:rsidRPr="001171AC">
              <w:rPr>
                <w:noProof/>
                <w:webHidden/>
                <w:sz w:val="22"/>
                <w:szCs w:val="22"/>
              </w:rPr>
              <w:fldChar w:fldCharType="separate"/>
            </w:r>
            <w:r w:rsidR="00B90FA2">
              <w:rPr>
                <w:noProof/>
                <w:webHidden/>
                <w:sz w:val="22"/>
                <w:szCs w:val="22"/>
              </w:rPr>
              <w:t>2</w:t>
            </w:r>
            <w:r w:rsidRPr="001171AC">
              <w:rPr>
                <w:noProof/>
                <w:webHidden/>
                <w:sz w:val="22"/>
                <w:szCs w:val="22"/>
              </w:rPr>
              <w:fldChar w:fldCharType="end"/>
            </w:r>
          </w:hyperlink>
        </w:p>
        <w:p w14:paraId="5DA18244"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3" w:history="1">
            <w:r w:rsidR="00F748D2" w:rsidRPr="001171AC">
              <w:rPr>
                <w:rStyle w:val="Hipervnculo"/>
                <w:noProof/>
                <w:sz w:val="22"/>
                <w:szCs w:val="22"/>
              </w:rPr>
              <w:t>I. Presentación de la solicitud de información</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_Toc214557993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2</w:t>
            </w:r>
            <w:r w:rsidR="00F748D2" w:rsidRPr="001171AC">
              <w:rPr>
                <w:noProof/>
                <w:webHidden/>
                <w:sz w:val="22"/>
                <w:szCs w:val="22"/>
              </w:rPr>
              <w:fldChar w:fldCharType="end"/>
            </w:r>
          </w:hyperlink>
        </w:p>
        <w:p w14:paraId="180F4C0A"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4" w:history="1">
            <w:r w:rsidR="00F748D2" w:rsidRPr="001171AC">
              <w:rPr>
                <w:rStyle w:val="Hipervnculo"/>
                <w:noProof/>
                <w:sz w:val="22"/>
                <w:szCs w:val="22"/>
              </w:rPr>
              <w:t>II. Respuesta del Sujeto Obligado</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_Toc214557994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3</w:t>
            </w:r>
            <w:r w:rsidR="00F748D2" w:rsidRPr="001171AC">
              <w:rPr>
                <w:noProof/>
                <w:webHidden/>
                <w:sz w:val="22"/>
                <w:szCs w:val="22"/>
              </w:rPr>
              <w:fldChar w:fldCharType="end"/>
            </w:r>
          </w:hyperlink>
        </w:p>
        <w:p w14:paraId="1DE4CD3D"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5" w:history="1">
            <w:r w:rsidR="00F748D2" w:rsidRPr="001171AC">
              <w:rPr>
                <w:rStyle w:val="Hipervnculo"/>
                <w:noProof/>
                <w:sz w:val="22"/>
                <w:szCs w:val="22"/>
              </w:rPr>
              <w:t>III. Interposición del Recurso de Revisión</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_Toc214557995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3</w:t>
            </w:r>
            <w:r w:rsidR="00F748D2" w:rsidRPr="001171AC">
              <w:rPr>
                <w:noProof/>
                <w:webHidden/>
                <w:sz w:val="22"/>
                <w:szCs w:val="22"/>
              </w:rPr>
              <w:fldChar w:fldCharType="end"/>
            </w:r>
          </w:hyperlink>
        </w:p>
        <w:p w14:paraId="6DA25A13"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6" w:history="1">
            <w:r w:rsidR="00F748D2" w:rsidRPr="001171AC">
              <w:rPr>
                <w:rStyle w:val="Hipervnculo"/>
                <w:noProof/>
                <w:sz w:val="22"/>
                <w:szCs w:val="22"/>
              </w:rPr>
              <w:t>IV. Trámite del Recurso de Revisión ante el Instituto</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_Toc214557996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4</w:t>
            </w:r>
            <w:r w:rsidR="00F748D2" w:rsidRPr="001171AC">
              <w:rPr>
                <w:noProof/>
                <w:webHidden/>
                <w:sz w:val="22"/>
                <w:szCs w:val="22"/>
              </w:rPr>
              <w:fldChar w:fldCharType="end"/>
            </w:r>
          </w:hyperlink>
        </w:p>
        <w:p w14:paraId="08667E98" w14:textId="77777777" w:rsidR="00F748D2" w:rsidRPr="001171AC" w:rsidRDefault="00294089">
          <w:pPr>
            <w:pStyle w:val="TDC1"/>
            <w:rPr>
              <w:rFonts w:asciiTheme="minorHAnsi" w:eastAsiaTheme="minorEastAsia" w:hAnsiTheme="minorHAnsi" w:cstheme="minorBidi"/>
              <w:noProof/>
              <w:sz w:val="22"/>
              <w:szCs w:val="22"/>
            </w:rPr>
          </w:pPr>
          <w:hyperlink w:anchor="_Toc214557997" w:history="1">
            <w:r w:rsidR="00F748D2" w:rsidRPr="001171AC">
              <w:rPr>
                <w:rStyle w:val="Hipervnculo"/>
                <w:noProof/>
                <w:sz w:val="22"/>
                <w:szCs w:val="22"/>
              </w:rPr>
              <w:t>C O N S I D E R A N D O S</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_Toc214557997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6</w:t>
            </w:r>
            <w:r w:rsidR="00F748D2" w:rsidRPr="001171AC">
              <w:rPr>
                <w:noProof/>
                <w:webHidden/>
                <w:sz w:val="22"/>
                <w:szCs w:val="22"/>
              </w:rPr>
              <w:fldChar w:fldCharType="end"/>
            </w:r>
          </w:hyperlink>
        </w:p>
        <w:p w14:paraId="5F135214"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8" w:history="1">
            <w:r w:rsidR="00F748D2" w:rsidRPr="001171AC">
              <w:rPr>
                <w:rStyle w:val="Hipervnculo"/>
                <w:noProof/>
                <w:sz w:val="22"/>
                <w:szCs w:val="22"/>
              </w:rPr>
              <w:t>PRIMERO. Competencia</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_Toc214557998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6</w:t>
            </w:r>
            <w:r w:rsidR="00F748D2" w:rsidRPr="001171AC">
              <w:rPr>
                <w:noProof/>
                <w:webHidden/>
                <w:sz w:val="22"/>
                <w:szCs w:val="22"/>
              </w:rPr>
              <w:fldChar w:fldCharType="end"/>
            </w:r>
          </w:hyperlink>
        </w:p>
        <w:p w14:paraId="0340A056"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7999" w:history="1">
            <w:r w:rsidR="00F748D2" w:rsidRPr="001171AC">
              <w:rPr>
                <w:rStyle w:val="Hipervnculo"/>
                <w:noProof/>
                <w:sz w:val="22"/>
                <w:szCs w:val="22"/>
              </w:rPr>
              <w:t>SEGUNDO. Causales de improcedencia y Sobreseimiento</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_Toc214557999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6</w:t>
            </w:r>
            <w:r w:rsidR="00F748D2" w:rsidRPr="001171AC">
              <w:rPr>
                <w:noProof/>
                <w:webHidden/>
                <w:sz w:val="22"/>
                <w:szCs w:val="22"/>
              </w:rPr>
              <w:fldChar w:fldCharType="end"/>
            </w:r>
          </w:hyperlink>
        </w:p>
        <w:p w14:paraId="6153B944"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8000" w:history="1">
            <w:r w:rsidR="00F748D2" w:rsidRPr="001171AC">
              <w:rPr>
                <w:rStyle w:val="Hipervnculo"/>
                <w:noProof/>
                <w:sz w:val="22"/>
                <w:szCs w:val="22"/>
              </w:rPr>
              <w:t>TERCERO. Determinación de la Controversia</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_Toc214558000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8</w:t>
            </w:r>
            <w:r w:rsidR="00F748D2" w:rsidRPr="001171AC">
              <w:rPr>
                <w:noProof/>
                <w:webHidden/>
                <w:sz w:val="22"/>
                <w:szCs w:val="22"/>
              </w:rPr>
              <w:fldChar w:fldCharType="end"/>
            </w:r>
          </w:hyperlink>
        </w:p>
        <w:p w14:paraId="63F73E1E"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8001" w:history="1">
            <w:r w:rsidR="00F748D2" w:rsidRPr="001171AC">
              <w:rPr>
                <w:rStyle w:val="Hipervnculo"/>
                <w:noProof/>
                <w:sz w:val="22"/>
                <w:szCs w:val="22"/>
              </w:rPr>
              <w:t>CUARTO. Marco normativo aplicable en materia de transparencia y acceso a la información pública</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_Toc214558001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9</w:t>
            </w:r>
            <w:r w:rsidR="00F748D2" w:rsidRPr="001171AC">
              <w:rPr>
                <w:noProof/>
                <w:webHidden/>
                <w:sz w:val="22"/>
                <w:szCs w:val="22"/>
              </w:rPr>
              <w:fldChar w:fldCharType="end"/>
            </w:r>
          </w:hyperlink>
        </w:p>
        <w:p w14:paraId="1F1702A1"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8002" w:history="1">
            <w:r w:rsidR="00F748D2" w:rsidRPr="001171AC">
              <w:rPr>
                <w:rStyle w:val="Hipervnculo"/>
                <w:noProof/>
                <w:sz w:val="22"/>
                <w:szCs w:val="22"/>
              </w:rPr>
              <w:t>QUINTO. Estudio de Fondo</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_Toc214558002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10</w:t>
            </w:r>
            <w:r w:rsidR="00F748D2" w:rsidRPr="001171AC">
              <w:rPr>
                <w:noProof/>
                <w:webHidden/>
                <w:sz w:val="22"/>
                <w:szCs w:val="22"/>
              </w:rPr>
              <w:fldChar w:fldCharType="end"/>
            </w:r>
          </w:hyperlink>
        </w:p>
        <w:p w14:paraId="50CCAC62"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8003" w:history="1">
            <w:r w:rsidR="00F748D2" w:rsidRPr="001171AC">
              <w:rPr>
                <w:rStyle w:val="Hipervnculo"/>
                <w:noProof/>
                <w:sz w:val="22"/>
                <w:szCs w:val="22"/>
              </w:rPr>
              <w:t>SEXTO. Decisión</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_Toc214558003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16</w:t>
            </w:r>
            <w:r w:rsidR="00F748D2" w:rsidRPr="001171AC">
              <w:rPr>
                <w:noProof/>
                <w:webHidden/>
                <w:sz w:val="22"/>
                <w:szCs w:val="22"/>
              </w:rPr>
              <w:fldChar w:fldCharType="end"/>
            </w:r>
          </w:hyperlink>
        </w:p>
        <w:p w14:paraId="56FE19E5" w14:textId="77777777" w:rsidR="00F748D2" w:rsidRPr="001171AC" w:rsidRDefault="00294089">
          <w:pPr>
            <w:pStyle w:val="TDC2"/>
            <w:tabs>
              <w:tab w:val="right" w:leader="dot" w:pos="9034"/>
            </w:tabs>
            <w:rPr>
              <w:rFonts w:asciiTheme="minorHAnsi" w:eastAsiaTheme="minorEastAsia" w:hAnsiTheme="minorHAnsi" w:cstheme="minorBidi"/>
              <w:noProof/>
              <w:sz w:val="22"/>
              <w:szCs w:val="22"/>
            </w:rPr>
          </w:pPr>
          <w:hyperlink w:anchor="_Toc214558004" w:history="1">
            <w:r w:rsidR="00F748D2" w:rsidRPr="001171AC">
              <w:rPr>
                <w:rStyle w:val="Hipervnculo"/>
                <w:noProof/>
                <w:sz w:val="22"/>
                <w:szCs w:val="22"/>
              </w:rPr>
              <w:t>SÉPTIMO. Vista a la Secretaría Técnica del Pleno</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_Toc214558004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16</w:t>
            </w:r>
            <w:r w:rsidR="00F748D2" w:rsidRPr="001171AC">
              <w:rPr>
                <w:noProof/>
                <w:webHidden/>
                <w:sz w:val="22"/>
                <w:szCs w:val="22"/>
              </w:rPr>
              <w:fldChar w:fldCharType="end"/>
            </w:r>
          </w:hyperlink>
        </w:p>
        <w:p w14:paraId="6D344E6A" w14:textId="77777777" w:rsidR="00F748D2" w:rsidRDefault="00294089">
          <w:pPr>
            <w:pStyle w:val="TDC1"/>
            <w:rPr>
              <w:rFonts w:asciiTheme="minorHAnsi" w:eastAsiaTheme="minorEastAsia" w:hAnsiTheme="minorHAnsi" w:cstheme="minorBidi"/>
              <w:noProof/>
              <w:sz w:val="22"/>
              <w:szCs w:val="22"/>
            </w:rPr>
          </w:pPr>
          <w:hyperlink w:anchor="_Toc214558005" w:history="1">
            <w:r w:rsidR="00F748D2" w:rsidRPr="001171AC">
              <w:rPr>
                <w:rStyle w:val="Hipervnculo"/>
                <w:noProof/>
                <w:sz w:val="22"/>
                <w:szCs w:val="22"/>
              </w:rPr>
              <w:t>R E S U E L V E</w:t>
            </w:r>
            <w:r w:rsidR="00F748D2" w:rsidRPr="001171AC">
              <w:rPr>
                <w:noProof/>
                <w:webHidden/>
                <w:sz w:val="22"/>
                <w:szCs w:val="22"/>
              </w:rPr>
              <w:tab/>
            </w:r>
            <w:r w:rsidR="00F748D2" w:rsidRPr="001171AC">
              <w:rPr>
                <w:noProof/>
                <w:webHidden/>
                <w:sz w:val="22"/>
                <w:szCs w:val="22"/>
              </w:rPr>
              <w:fldChar w:fldCharType="begin"/>
            </w:r>
            <w:r w:rsidR="00F748D2" w:rsidRPr="001171AC">
              <w:rPr>
                <w:noProof/>
                <w:webHidden/>
                <w:sz w:val="22"/>
                <w:szCs w:val="22"/>
              </w:rPr>
              <w:instrText xml:space="preserve"> PAGEREF _Toc214558005 \h </w:instrText>
            </w:r>
            <w:r w:rsidR="00F748D2" w:rsidRPr="001171AC">
              <w:rPr>
                <w:noProof/>
                <w:webHidden/>
                <w:sz w:val="22"/>
                <w:szCs w:val="22"/>
              </w:rPr>
            </w:r>
            <w:r w:rsidR="00F748D2" w:rsidRPr="001171AC">
              <w:rPr>
                <w:noProof/>
                <w:webHidden/>
                <w:sz w:val="22"/>
                <w:szCs w:val="22"/>
              </w:rPr>
              <w:fldChar w:fldCharType="separate"/>
            </w:r>
            <w:r w:rsidR="00B90FA2">
              <w:rPr>
                <w:noProof/>
                <w:webHidden/>
                <w:sz w:val="22"/>
                <w:szCs w:val="22"/>
              </w:rPr>
              <w:t>18</w:t>
            </w:r>
            <w:r w:rsidR="00F748D2" w:rsidRPr="001171AC">
              <w:rPr>
                <w:noProof/>
                <w:webHidden/>
                <w:sz w:val="22"/>
                <w:szCs w:val="22"/>
              </w:rPr>
              <w:fldChar w:fldCharType="end"/>
            </w:r>
          </w:hyperlink>
        </w:p>
        <w:p w14:paraId="0AB12BC0" w14:textId="77777777" w:rsidR="00F748D2" w:rsidRDefault="00F748D2">
          <w:r>
            <w:rPr>
              <w:b/>
              <w:bCs/>
              <w:lang w:val="es-ES"/>
            </w:rPr>
            <w:fldChar w:fldCharType="end"/>
          </w:r>
        </w:p>
      </w:sdtContent>
    </w:sdt>
    <w:p w14:paraId="49E82650" w14:textId="77777777" w:rsidR="00F748D2" w:rsidRDefault="00F748D2">
      <w:pPr>
        <w:spacing w:line="360" w:lineRule="auto"/>
        <w:jc w:val="both"/>
      </w:pPr>
    </w:p>
    <w:p w14:paraId="6A12A26D" w14:textId="77777777" w:rsidR="0050707C" w:rsidRDefault="001C1464">
      <w:pPr>
        <w:spacing w:line="360" w:lineRule="auto"/>
        <w:jc w:val="both"/>
        <w:rPr>
          <w:rFonts w:ascii="Palatino Linotype" w:eastAsia="Palatino Linotype" w:hAnsi="Palatino Linotype" w:cs="Palatino Linotype"/>
          <w:color w:val="000000"/>
          <w:sz w:val="22"/>
          <w:szCs w:val="22"/>
        </w:rPr>
      </w:pPr>
      <w:r>
        <w:br w:type="column"/>
      </w: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veinte de noviembre de dos mil veinticinco. </w:t>
      </w:r>
    </w:p>
    <w:p w14:paraId="67EE27DB"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367BEADB" w14:textId="77777777" w:rsidR="0050707C" w:rsidRDefault="001C1464">
      <w:pPr>
        <w:spacing w:line="360" w:lineRule="auto"/>
        <w:jc w:val="both"/>
        <w:rPr>
          <w:rFonts w:ascii="Palatino Linotype" w:eastAsia="Palatino Linotype" w:hAnsi="Palatino Linotype" w:cs="Palatino Linotype"/>
          <w:b/>
          <w:bCs/>
          <w:sz w:val="22"/>
          <w:szCs w:val="22"/>
        </w:rPr>
      </w:pPr>
      <w:bookmarkStart w:id="0" w:name="_heading=h.wyx443bxc17f" w:colFirst="0" w:colLast="0"/>
      <w:bookmarkEnd w:id="0"/>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AD0444">
        <w:rPr>
          <w:rFonts w:ascii="Palatino Linotype" w:eastAsia="Palatino Linotype" w:hAnsi="Palatino Linotype" w:cs="Palatino Linotype"/>
          <w:b/>
          <w:sz w:val="22"/>
          <w:szCs w:val="22"/>
        </w:rPr>
        <w:t>12276/INFOEM/IP/RR/2025</w:t>
      </w:r>
      <w:r>
        <w:rPr>
          <w:rFonts w:ascii="Palatino Linotype" w:eastAsia="Palatino Linotype" w:hAnsi="Palatino Linotype" w:cs="Palatino Linotype"/>
          <w:color w:val="000000"/>
          <w:sz w:val="22"/>
          <w:szCs w:val="22"/>
        </w:rPr>
        <w:t>, interpuesto por</w:t>
      </w:r>
      <w:r>
        <w:rPr>
          <w:rFonts w:ascii="Palatino Linotype" w:eastAsia="Palatino Linotype" w:hAnsi="Palatino Linotype" w:cs="Palatino Linotype"/>
          <w:sz w:val="22"/>
          <w:szCs w:val="22"/>
        </w:rPr>
        <w:t xml:space="preserve"> el Particular o Recurrente</w:t>
      </w:r>
      <w:r>
        <w:rPr>
          <w:rFonts w:ascii="Palatino Linotype" w:eastAsia="Palatino Linotype" w:hAnsi="Palatino Linotype" w:cs="Palatino Linotype"/>
          <w:color w:val="000000"/>
          <w:sz w:val="22"/>
          <w:szCs w:val="22"/>
        </w:rPr>
        <w:t xml:space="preserve"> en contra de la falta de respuesta del Sujeto Obligado, </w:t>
      </w:r>
      <w:r w:rsidRPr="00AD0444">
        <w:rPr>
          <w:rFonts w:ascii="Palatino Linotype" w:eastAsia="Palatino Linotype" w:hAnsi="Palatino Linotype" w:cs="Palatino Linotype"/>
          <w:b/>
          <w:sz w:val="22"/>
          <w:szCs w:val="22"/>
        </w:rPr>
        <w:t>Ayuntamiento de Almoloya de Juárez</w:t>
      </w:r>
      <w:r>
        <w:rPr>
          <w:rFonts w:ascii="Palatino Linotype" w:eastAsia="Palatino Linotype" w:hAnsi="Palatino Linotype" w:cs="Palatino Linotype"/>
          <w:color w:val="000000"/>
          <w:sz w:val="22"/>
          <w:szCs w:val="22"/>
        </w:rPr>
        <w:t>, a la solicitud de acceso a la información pública 00419/ALMOJU/IP/2025 se emite la presente Resolución, con base en los Antecedentes y Considerandos que a continuación se exponen:</w:t>
      </w:r>
    </w:p>
    <w:p w14:paraId="4AED956C" w14:textId="77777777" w:rsidR="0050707C" w:rsidRDefault="0050707C">
      <w:pPr>
        <w:pStyle w:val="Subttulo"/>
        <w:spacing w:after="0" w:line="360" w:lineRule="auto"/>
      </w:pPr>
    </w:p>
    <w:p w14:paraId="178A1D1D" w14:textId="77777777" w:rsidR="0050707C" w:rsidRDefault="001C1464">
      <w:pPr>
        <w:pStyle w:val="Ttulo1"/>
      </w:pPr>
      <w:bookmarkStart w:id="1" w:name="_heading=h.r45plrhj63f1" w:colFirst="0" w:colLast="0"/>
      <w:bookmarkStart w:id="2" w:name="_Toc214557992"/>
      <w:bookmarkEnd w:id="1"/>
      <w:r>
        <w:t>A N T E C E D E N T E S</w:t>
      </w:r>
      <w:bookmarkEnd w:id="2"/>
    </w:p>
    <w:p w14:paraId="288BA2F3" w14:textId="77777777" w:rsidR="0050707C" w:rsidRDefault="0050707C">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0FF70DB6" w14:textId="77777777" w:rsidR="0050707C" w:rsidRDefault="001C1464">
      <w:pPr>
        <w:pStyle w:val="Ttulo2"/>
      </w:pPr>
      <w:bookmarkStart w:id="3" w:name="_heading=h.gcvphsagp7mi" w:colFirst="0" w:colLast="0"/>
      <w:bookmarkStart w:id="4" w:name="_Toc214557993"/>
      <w:bookmarkEnd w:id="3"/>
      <w:r>
        <w:t>I. Presentación de la solicitud de información</w:t>
      </w:r>
      <w:bookmarkEnd w:id="4"/>
    </w:p>
    <w:p w14:paraId="13D5B2E5" w14:textId="77777777" w:rsidR="0050707C" w:rsidRDefault="0050707C">
      <w:pPr>
        <w:tabs>
          <w:tab w:val="left" w:pos="567"/>
        </w:tabs>
        <w:spacing w:line="360" w:lineRule="auto"/>
        <w:jc w:val="both"/>
        <w:rPr>
          <w:rFonts w:ascii="Palatino Linotype" w:eastAsia="Palatino Linotype" w:hAnsi="Palatino Linotype" w:cs="Palatino Linotype"/>
          <w:sz w:val="22"/>
          <w:szCs w:val="22"/>
        </w:rPr>
      </w:pPr>
    </w:p>
    <w:p w14:paraId="083CC261"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seis de octubre de dos mil veinticinco </w:t>
      </w:r>
      <w:r>
        <w:rPr>
          <w:rFonts w:ascii="Palatino Linotype" w:eastAsia="Palatino Linotype" w:hAnsi="Palatino Linotype" w:cs="Palatino Linotype"/>
          <w:sz w:val="22"/>
          <w:szCs w:val="22"/>
        </w:rPr>
        <w:t>el Particular presentó solicitud de acceso a la información pública, (si bien se presentó el día cuatro que fue inhábil, se recorre al siguiente hábil), a través del Sistema de Acceso a la Información Mexiquense (SAIMEX), ante el Sujeto Obligado, el cual quedó registrado en los siguientes términos:</w:t>
      </w:r>
    </w:p>
    <w:p w14:paraId="1DF9A5C8" w14:textId="77777777" w:rsidR="0050707C" w:rsidRDefault="0050707C">
      <w:pPr>
        <w:spacing w:line="360" w:lineRule="auto"/>
        <w:jc w:val="both"/>
        <w:rPr>
          <w:rFonts w:ascii="Palatino Linotype" w:eastAsia="Palatino Linotype" w:hAnsi="Palatino Linotype" w:cs="Palatino Linotype"/>
          <w:sz w:val="22"/>
          <w:szCs w:val="22"/>
        </w:rPr>
      </w:pPr>
    </w:p>
    <w:p w14:paraId="0D59B962" w14:textId="77777777" w:rsidR="0050707C" w:rsidRDefault="001C1464">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4629A244" w14:textId="77777777" w:rsidR="0050707C" w:rsidRDefault="001C1464">
      <w:pPr>
        <w:tabs>
          <w:tab w:val="left" w:pos="4667"/>
        </w:tabs>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solicita copia del Registro contable de todas las operaciones financieras del municipio del 1 de enero del 2025 al 30 de septiembre 2025”</w:t>
      </w:r>
    </w:p>
    <w:p w14:paraId="4642F759" w14:textId="77777777" w:rsidR="0050707C" w:rsidRDefault="0050707C">
      <w:pPr>
        <w:tabs>
          <w:tab w:val="left" w:pos="4667"/>
        </w:tabs>
        <w:spacing w:line="360" w:lineRule="auto"/>
        <w:ind w:left="567" w:right="567"/>
        <w:jc w:val="both"/>
        <w:rPr>
          <w:rFonts w:ascii="Palatino Linotype" w:eastAsia="Palatino Linotype" w:hAnsi="Palatino Linotype" w:cs="Palatino Linotype"/>
          <w:i/>
          <w:iCs/>
        </w:rPr>
      </w:pPr>
    </w:p>
    <w:p w14:paraId="1217F9B6" w14:textId="77777777" w:rsidR="0050707C" w:rsidRDefault="001C1464">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3CD36F91" w14:textId="77777777" w:rsidR="0050707C" w:rsidRDefault="001C146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166BED36" w14:textId="77777777" w:rsidR="0050707C" w:rsidRDefault="0050707C">
      <w:pPr>
        <w:spacing w:line="360" w:lineRule="auto"/>
        <w:ind w:right="567"/>
        <w:jc w:val="both"/>
        <w:rPr>
          <w:rFonts w:ascii="Palatino Linotype" w:eastAsia="Palatino Linotype" w:hAnsi="Palatino Linotype" w:cs="Palatino Linotype"/>
          <w:i/>
          <w:iCs/>
        </w:rPr>
      </w:pPr>
    </w:p>
    <w:p w14:paraId="4577FACC" w14:textId="77777777" w:rsidR="0050707C" w:rsidRDefault="0050707C">
      <w:pPr>
        <w:spacing w:line="360" w:lineRule="auto"/>
        <w:ind w:right="567"/>
        <w:jc w:val="both"/>
        <w:rPr>
          <w:rFonts w:ascii="Palatino Linotype" w:eastAsia="Palatino Linotype" w:hAnsi="Palatino Linotype" w:cs="Palatino Linotype"/>
          <w:i/>
          <w:iCs/>
        </w:rPr>
      </w:pPr>
    </w:p>
    <w:p w14:paraId="26DD3735" w14:textId="77777777" w:rsidR="0050707C" w:rsidRDefault="0050707C">
      <w:pPr>
        <w:spacing w:line="360" w:lineRule="auto"/>
        <w:ind w:right="567"/>
        <w:jc w:val="both"/>
        <w:rPr>
          <w:rFonts w:ascii="Palatino Linotype" w:eastAsia="Palatino Linotype" w:hAnsi="Palatino Linotype" w:cs="Palatino Linotype"/>
          <w:i/>
          <w:iCs/>
        </w:rPr>
      </w:pPr>
    </w:p>
    <w:p w14:paraId="0F9BB097" w14:textId="77777777" w:rsidR="0050707C" w:rsidRDefault="0050707C">
      <w:pPr>
        <w:spacing w:line="360" w:lineRule="auto"/>
        <w:ind w:right="567"/>
        <w:jc w:val="both"/>
        <w:rPr>
          <w:rFonts w:ascii="Palatino Linotype" w:eastAsia="Palatino Linotype" w:hAnsi="Palatino Linotype" w:cs="Palatino Linotype"/>
          <w:i/>
          <w:iCs/>
        </w:rPr>
      </w:pPr>
    </w:p>
    <w:p w14:paraId="62D25D81" w14:textId="77777777" w:rsidR="0050707C" w:rsidRDefault="001C1464">
      <w:pPr>
        <w:pStyle w:val="Ttulo2"/>
      </w:pPr>
      <w:bookmarkStart w:id="5" w:name="_heading=h.mh9toslcybs1" w:colFirst="0" w:colLast="0"/>
      <w:bookmarkStart w:id="6" w:name="_Toc214557994"/>
      <w:bookmarkEnd w:id="5"/>
      <w:r>
        <w:t>II. Respuesta del Sujeto Obligado</w:t>
      </w:r>
      <w:bookmarkEnd w:id="6"/>
    </w:p>
    <w:p w14:paraId="3B5A1719"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A34EFE1"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Ayuntamiento de Almoloya de Juárez</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2BE33D64"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47B6F713" w14:textId="77777777" w:rsidR="0050707C" w:rsidRDefault="001C1464">
      <w:pPr>
        <w:pStyle w:val="Ttulo2"/>
      </w:pPr>
      <w:bookmarkStart w:id="7" w:name="_heading=h.ml4p6hubxh2" w:colFirst="0" w:colLast="0"/>
      <w:bookmarkStart w:id="8" w:name="_Toc214557995"/>
      <w:bookmarkEnd w:id="7"/>
      <w:r>
        <w:t>III. Interposición del Recurso de Revisión</w:t>
      </w:r>
      <w:bookmarkEnd w:id="8"/>
    </w:p>
    <w:p w14:paraId="51317442" w14:textId="77777777" w:rsidR="0050707C" w:rsidRDefault="0050707C">
      <w:pPr>
        <w:spacing w:line="360" w:lineRule="auto"/>
        <w:jc w:val="both"/>
        <w:rPr>
          <w:rFonts w:ascii="Palatino Linotype" w:eastAsia="Palatino Linotype" w:hAnsi="Palatino Linotype" w:cs="Palatino Linotype"/>
          <w:b/>
          <w:bCs/>
          <w:color w:val="000000"/>
          <w:sz w:val="22"/>
          <w:szCs w:val="22"/>
        </w:rPr>
      </w:pPr>
    </w:p>
    <w:p w14:paraId="7145F871"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veintiocho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2458F98B"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46A11F5" w14:textId="77777777" w:rsidR="0050707C" w:rsidRDefault="001C146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743F89EA" w14:textId="77777777" w:rsidR="0050707C" w:rsidRDefault="001C146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NO ENTREGAN LA INFORMACIÓN SOLICITADA, FAVORECIENDO LA OPACIDAD Y ACTUANDO CONTRA LA LEY DE TRANSPARENCIA.” </w:t>
      </w:r>
    </w:p>
    <w:p w14:paraId="449AD2C3" w14:textId="77777777" w:rsidR="0050707C" w:rsidRDefault="0050707C">
      <w:pPr>
        <w:spacing w:line="360" w:lineRule="auto"/>
        <w:ind w:left="567" w:right="567"/>
        <w:jc w:val="both"/>
        <w:rPr>
          <w:rFonts w:ascii="Palatino Linotype" w:eastAsia="Palatino Linotype" w:hAnsi="Palatino Linotype" w:cs="Palatino Linotype"/>
          <w:i/>
          <w:iCs/>
          <w:color w:val="000000"/>
        </w:rPr>
      </w:pPr>
    </w:p>
    <w:p w14:paraId="02946D51" w14:textId="77777777" w:rsidR="0050707C" w:rsidRDefault="0050707C">
      <w:pPr>
        <w:spacing w:line="360" w:lineRule="auto"/>
        <w:ind w:left="567" w:right="567"/>
        <w:jc w:val="both"/>
        <w:rPr>
          <w:rFonts w:ascii="Palatino Linotype" w:eastAsia="Palatino Linotype" w:hAnsi="Palatino Linotype" w:cs="Palatino Linotype"/>
          <w:i/>
          <w:iCs/>
          <w:color w:val="000000"/>
        </w:rPr>
      </w:pPr>
    </w:p>
    <w:p w14:paraId="1332742D" w14:textId="77777777" w:rsidR="0050707C" w:rsidRDefault="001C1464">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“RAZONES O MOTIVOS DE LA INCONFORMIDAD</w:t>
      </w:r>
    </w:p>
    <w:p w14:paraId="119F9B39" w14:textId="77777777" w:rsidR="0050707C" w:rsidRDefault="001C1464">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i/>
          <w:iCs/>
          <w:color w:val="000000"/>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Almoloya de Juárez,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w:t>
      </w:r>
    </w:p>
    <w:p w14:paraId="33129F04"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6C6B36F7" w14:textId="77777777" w:rsidR="0050707C" w:rsidRDefault="001C1464">
      <w:pPr>
        <w:pStyle w:val="Ttulo2"/>
      </w:pPr>
      <w:bookmarkStart w:id="9" w:name="_heading=h.u6cuxhv84opg" w:colFirst="0" w:colLast="0"/>
      <w:bookmarkStart w:id="10" w:name="_Toc214557996"/>
      <w:bookmarkEnd w:id="9"/>
      <w:r>
        <w:t>IV. Trámite del Recurso de Revisión ante el Instituto</w:t>
      </w:r>
      <w:bookmarkEnd w:id="10"/>
    </w:p>
    <w:p w14:paraId="68288BC0" w14:textId="77777777" w:rsidR="0050707C" w:rsidRDefault="0050707C">
      <w:pPr>
        <w:spacing w:line="360" w:lineRule="auto"/>
        <w:jc w:val="both"/>
        <w:rPr>
          <w:rFonts w:ascii="Palatino Linotype" w:eastAsia="Palatino Linotype" w:hAnsi="Palatino Linotype" w:cs="Palatino Linotype"/>
          <w:b/>
          <w:bCs/>
          <w:color w:val="000000"/>
          <w:sz w:val="22"/>
          <w:szCs w:val="22"/>
        </w:rPr>
      </w:pPr>
    </w:p>
    <w:p w14:paraId="768645D9"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lastRenderedPageBreak/>
        <w:t xml:space="preserve">a) Turno del Recurso de Revisión. </w:t>
      </w:r>
      <w:r>
        <w:rPr>
          <w:rFonts w:ascii="Palatino Linotype" w:eastAsia="Palatino Linotype" w:hAnsi="Palatino Linotype" w:cs="Palatino Linotype"/>
          <w:color w:val="000000"/>
          <w:sz w:val="22"/>
          <w:szCs w:val="22"/>
        </w:rPr>
        <w:t xml:space="preserve">El veintiocho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12276/INFOEM/IP/RR/2025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83294C3" w14:textId="77777777" w:rsidR="0050707C" w:rsidRDefault="0050707C">
      <w:pPr>
        <w:spacing w:line="360" w:lineRule="auto"/>
        <w:jc w:val="both"/>
        <w:rPr>
          <w:rFonts w:ascii="Palatino Linotype" w:eastAsia="Palatino Linotype" w:hAnsi="Palatino Linotype" w:cs="Palatino Linotype"/>
          <w:b/>
          <w:bCs/>
          <w:color w:val="000000"/>
          <w:sz w:val="22"/>
          <w:szCs w:val="22"/>
        </w:rPr>
      </w:pPr>
    </w:p>
    <w:p w14:paraId="6781CB4A"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treinta y uno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treinta del  mismo mes y año, a través del Sistema de Acceso a la Información Mexiquense (SAIMEX), en el que se les otorgó un plazo de siete días hábiles posteriores a la misma, para que manifestaran lo que a su derecho conviniera y formularan alegatos.</w:t>
      </w:r>
    </w:p>
    <w:p w14:paraId="7960B68A"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E47B21D"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Manifestaciones. </w:t>
      </w:r>
      <w:r>
        <w:rPr>
          <w:rFonts w:ascii="Palatino Linotype" w:eastAsia="Palatino Linotype" w:hAnsi="Palatino Linotype" w:cs="Palatino Linotype"/>
          <w:sz w:val="22"/>
          <w:szCs w:val="22"/>
        </w:rPr>
        <w:t>Las partes fueron omisas en rendir manifestaciones.</w:t>
      </w:r>
    </w:p>
    <w:p w14:paraId="6F88BE40" w14:textId="77777777" w:rsidR="0050707C" w:rsidRDefault="0050707C">
      <w:pPr>
        <w:spacing w:line="360" w:lineRule="auto"/>
        <w:jc w:val="both"/>
        <w:rPr>
          <w:rFonts w:ascii="Palatino Linotype" w:eastAsia="Palatino Linotype" w:hAnsi="Palatino Linotype" w:cs="Palatino Linotype"/>
          <w:b/>
          <w:bCs/>
          <w:sz w:val="18"/>
          <w:szCs w:val="18"/>
        </w:rPr>
      </w:pPr>
    </w:p>
    <w:p w14:paraId="6BF79489" w14:textId="7F075C8C" w:rsidR="0050707C" w:rsidRDefault="001171AC">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w:t>
      </w:r>
      <w:r w:rsidR="001C1464">
        <w:rPr>
          <w:rFonts w:ascii="Palatino Linotype" w:eastAsia="Palatino Linotype" w:hAnsi="Palatino Linotype" w:cs="Palatino Linotype"/>
          <w:b/>
          <w:bCs/>
          <w:sz w:val="22"/>
          <w:szCs w:val="22"/>
        </w:rPr>
        <w:t xml:space="preserve">) Cierre de instrucción. </w:t>
      </w:r>
      <w:r w:rsidR="001C1464">
        <w:rPr>
          <w:rFonts w:ascii="Palatino Linotype" w:eastAsia="Palatino Linotype" w:hAnsi="Palatino Linotype" w:cs="Palatino Linotype"/>
          <w:sz w:val="22"/>
          <w:szCs w:val="22"/>
        </w:rPr>
        <w:t xml:space="preserve">El trece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140A2C35" w14:textId="77777777" w:rsidR="0050707C" w:rsidRDefault="0050707C">
      <w:pPr>
        <w:spacing w:line="360" w:lineRule="auto"/>
        <w:jc w:val="both"/>
        <w:rPr>
          <w:rFonts w:ascii="Palatino Linotype" w:eastAsia="Palatino Linotype" w:hAnsi="Palatino Linotype" w:cs="Palatino Linotype"/>
          <w:b/>
          <w:bCs/>
          <w:sz w:val="18"/>
          <w:szCs w:val="18"/>
        </w:rPr>
      </w:pPr>
    </w:p>
    <w:p w14:paraId="654E9809"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132B869C" w14:textId="77777777" w:rsidR="0050707C" w:rsidRDefault="0050707C">
      <w:bookmarkStart w:id="11" w:name="_heading=h.ymtcgtq81m5n" w:colFirst="0" w:colLast="0"/>
      <w:bookmarkEnd w:id="11"/>
    </w:p>
    <w:p w14:paraId="07D7D363" w14:textId="77777777" w:rsidR="0050707C" w:rsidRDefault="001C1464">
      <w:pPr>
        <w:pStyle w:val="Ttulo1"/>
      </w:pPr>
      <w:bookmarkStart w:id="12" w:name="_Toc214557997"/>
      <w:r>
        <w:t>C O N S I D E R A N D O S</w:t>
      </w:r>
      <w:bookmarkEnd w:id="12"/>
    </w:p>
    <w:p w14:paraId="7DD51FBA" w14:textId="77777777" w:rsidR="0050707C" w:rsidRDefault="0050707C">
      <w:pPr>
        <w:spacing w:line="360" w:lineRule="auto"/>
        <w:jc w:val="both"/>
        <w:rPr>
          <w:rFonts w:ascii="Palatino Linotype" w:eastAsia="Palatino Linotype" w:hAnsi="Palatino Linotype" w:cs="Palatino Linotype"/>
          <w:b/>
          <w:bCs/>
          <w:sz w:val="22"/>
          <w:szCs w:val="22"/>
        </w:rPr>
      </w:pPr>
    </w:p>
    <w:p w14:paraId="742F2D8F" w14:textId="77777777" w:rsidR="0050707C" w:rsidRDefault="001C1464">
      <w:pPr>
        <w:pStyle w:val="Ttulo2"/>
      </w:pPr>
      <w:bookmarkStart w:id="13" w:name="_heading=h.snsv08ku23sp" w:colFirst="0" w:colLast="0"/>
      <w:bookmarkStart w:id="14" w:name="_Toc214557998"/>
      <w:bookmarkEnd w:id="13"/>
      <w:r>
        <w:t>PRIMERO. Competencia</w:t>
      </w:r>
      <w:bookmarkEnd w:id="14"/>
    </w:p>
    <w:p w14:paraId="50F3C50E" w14:textId="77777777" w:rsidR="0050707C" w:rsidRDefault="0050707C">
      <w:pPr>
        <w:spacing w:line="360" w:lineRule="auto"/>
        <w:jc w:val="both"/>
        <w:rPr>
          <w:rFonts w:ascii="Palatino Linotype" w:eastAsia="Palatino Linotype" w:hAnsi="Palatino Linotype" w:cs="Palatino Linotype"/>
          <w:b/>
          <w:bCs/>
          <w:sz w:val="22"/>
          <w:szCs w:val="22"/>
        </w:rPr>
      </w:pPr>
    </w:p>
    <w:p w14:paraId="71AC6D6A" w14:textId="77777777" w:rsidR="00867AD4" w:rsidRDefault="00867AD4" w:rsidP="00867AD4">
      <w:pPr>
        <w:spacing w:line="360" w:lineRule="auto"/>
        <w:jc w:val="both"/>
        <w:rPr>
          <w:rFonts w:ascii="Palatino Linotype" w:eastAsia="Calibri" w:hAnsi="Palatino Linotype"/>
          <w:color w:val="000000"/>
          <w:sz w:val="22"/>
          <w:szCs w:val="22"/>
          <w:lang w:eastAsia="en-US"/>
        </w:rPr>
      </w:pPr>
      <w:bookmarkStart w:id="15" w:name="_heading=h.8c76s2hbslfr" w:colFirst="0" w:colLast="0"/>
      <w:bookmarkEnd w:id="15"/>
      <w:r>
        <w:rPr>
          <w:rFonts w:ascii="Palatino Linotype" w:eastAsia="Calibri" w:hAnsi="Palatino Linotype"/>
          <w:color w:val="000000"/>
          <w:sz w:val="22"/>
          <w:szCs w:val="22"/>
          <w:lang w:eastAsia="en-U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8AC006E"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69993B93" w14:textId="77777777" w:rsidR="0050707C" w:rsidRDefault="001C1464">
      <w:pPr>
        <w:pStyle w:val="Ttulo2"/>
      </w:pPr>
      <w:bookmarkStart w:id="16" w:name="_heading=h.l5924baqq080" w:colFirst="0" w:colLast="0"/>
      <w:bookmarkStart w:id="17" w:name="_Toc214557999"/>
      <w:bookmarkEnd w:id="16"/>
      <w:r>
        <w:t>SEGUNDO. Causales de improcedencia y Sobreseimiento</w:t>
      </w:r>
      <w:bookmarkEnd w:id="17"/>
    </w:p>
    <w:p w14:paraId="368F5869" w14:textId="77777777" w:rsidR="0050707C" w:rsidRDefault="0050707C">
      <w:pPr>
        <w:spacing w:line="360" w:lineRule="auto"/>
        <w:jc w:val="both"/>
        <w:rPr>
          <w:rFonts w:ascii="Palatino Linotype" w:eastAsia="Palatino Linotype" w:hAnsi="Palatino Linotype" w:cs="Palatino Linotype"/>
          <w:sz w:val="22"/>
          <w:szCs w:val="22"/>
        </w:rPr>
      </w:pPr>
    </w:p>
    <w:p w14:paraId="343F7E1A"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02D569A4" w14:textId="77777777" w:rsidR="0050707C" w:rsidRDefault="0050707C">
      <w:pPr>
        <w:spacing w:line="360" w:lineRule="auto"/>
        <w:jc w:val="both"/>
        <w:rPr>
          <w:rFonts w:ascii="Palatino Linotype" w:eastAsia="Palatino Linotype" w:hAnsi="Palatino Linotype" w:cs="Palatino Linotype"/>
          <w:sz w:val="22"/>
          <w:szCs w:val="22"/>
        </w:rPr>
      </w:pPr>
    </w:p>
    <w:p w14:paraId="504262E9" w14:textId="77777777" w:rsidR="0050707C" w:rsidRDefault="001C146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Causales de improcedencia</w:t>
      </w:r>
    </w:p>
    <w:p w14:paraId="1DD9768A" w14:textId="77777777" w:rsidR="0050707C" w:rsidRDefault="0050707C">
      <w:pPr>
        <w:spacing w:line="360" w:lineRule="auto"/>
        <w:jc w:val="both"/>
        <w:rPr>
          <w:rFonts w:ascii="Palatino Linotype" w:eastAsia="Palatino Linotype" w:hAnsi="Palatino Linotype" w:cs="Palatino Linotype"/>
          <w:b/>
          <w:bCs/>
          <w:sz w:val="22"/>
          <w:szCs w:val="22"/>
        </w:rPr>
      </w:pPr>
    </w:p>
    <w:p w14:paraId="3AA55A35"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482876E" w14:textId="77777777" w:rsidR="0050707C" w:rsidRDefault="0050707C">
      <w:pPr>
        <w:spacing w:line="360" w:lineRule="auto"/>
        <w:jc w:val="both"/>
        <w:rPr>
          <w:rFonts w:ascii="Palatino Linotype" w:eastAsia="Palatino Linotype" w:hAnsi="Palatino Linotype" w:cs="Palatino Linotype"/>
          <w:sz w:val="22"/>
          <w:szCs w:val="22"/>
        </w:rPr>
      </w:pPr>
    </w:p>
    <w:p w14:paraId="4E92818B"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58091A1" w14:textId="77777777" w:rsidR="0050707C" w:rsidRDefault="0050707C">
      <w:pPr>
        <w:spacing w:line="360" w:lineRule="auto"/>
        <w:jc w:val="both"/>
        <w:rPr>
          <w:rFonts w:ascii="Palatino Linotype" w:eastAsia="Palatino Linotype" w:hAnsi="Palatino Linotype" w:cs="Palatino Linotype"/>
          <w:sz w:val="22"/>
          <w:szCs w:val="22"/>
        </w:rPr>
      </w:pPr>
    </w:p>
    <w:p w14:paraId="105FA90E"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40E53037" w14:textId="77777777" w:rsidR="0050707C" w:rsidRDefault="0050707C">
      <w:pPr>
        <w:spacing w:line="360" w:lineRule="auto"/>
        <w:jc w:val="both"/>
        <w:rPr>
          <w:rFonts w:ascii="Palatino Linotype" w:eastAsia="Palatino Linotype" w:hAnsi="Palatino Linotype" w:cs="Palatino Linotype"/>
          <w:sz w:val="22"/>
          <w:szCs w:val="22"/>
        </w:rPr>
      </w:pPr>
    </w:p>
    <w:p w14:paraId="33777550"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actualiza la causal de procedencia señalada en el artículo 179, fracción VII, de la Ley de la materia, toda vez que el Solicitante se inconformó con la falta de respuesta a su solicitud de acceso a información pública.</w:t>
      </w:r>
    </w:p>
    <w:p w14:paraId="08DC54E8" w14:textId="77777777" w:rsidR="0050707C" w:rsidRDefault="0050707C">
      <w:pPr>
        <w:spacing w:line="360" w:lineRule="auto"/>
        <w:jc w:val="both"/>
        <w:rPr>
          <w:rFonts w:ascii="Palatino Linotype" w:eastAsia="Palatino Linotype" w:hAnsi="Palatino Linotype" w:cs="Palatino Linotype"/>
          <w:sz w:val="22"/>
          <w:szCs w:val="22"/>
        </w:rPr>
      </w:pPr>
    </w:p>
    <w:p w14:paraId="07B20FC4" w14:textId="77777777" w:rsidR="0050707C" w:rsidRDefault="001C1464">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5513909E" w14:textId="77777777" w:rsidR="0050707C" w:rsidRDefault="0050707C">
      <w:pPr>
        <w:spacing w:line="360" w:lineRule="auto"/>
        <w:jc w:val="both"/>
        <w:rPr>
          <w:rFonts w:ascii="Palatino Linotype" w:eastAsia="Palatino Linotype" w:hAnsi="Palatino Linotype" w:cs="Palatino Linotype"/>
          <w:color w:val="0D0D0D"/>
          <w:sz w:val="22"/>
          <w:szCs w:val="22"/>
        </w:rPr>
      </w:pPr>
    </w:p>
    <w:p w14:paraId="6A9FE300" w14:textId="77777777" w:rsidR="0050707C" w:rsidRDefault="001C1464">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12D45C88" w14:textId="77777777" w:rsidR="0050707C" w:rsidRDefault="0050707C">
      <w:pPr>
        <w:spacing w:line="360" w:lineRule="auto"/>
        <w:jc w:val="both"/>
        <w:rPr>
          <w:rFonts w:ascii="Palatino Linotype" w:eastAsia="Palatino Linotype" w:hAnsi="Palatino Linotype" w:cs="Palatino Linotype"/>
          <w:color w:val="0D0D0D"/>
          <w:sz w:val="22"/>
          <w:szCs w:val="22"/>
        </w:rPr>
      </w:pPr>
    </w:p>
    <w:p w14:paraId="77EE8599"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48847A1" w14:textId="77777777" w:rsidR="0050707C" w:rsidRDefault="0050707C">
      <w:pPr>
        <w:spacing w:line="360" w:lineRule="auto"/>
        <w:jc w:val="both"/>
        <w:rPr>
          <w:rFonts w:ascii="Palatino Linotype" w:eastAsia="Palatino Linotype" w:hAnsi="Palatino Linotype" w:cs="Palatino Linotype"/>
          <w:sz w:val="22"/>
          <w:szCs w:val="22"/>
        </w:rPr>
      </w:pPr>
    </w:p>
    <w:p w14:paraId="4B30A781" w14:textId="77777777" w:rsidR="0050707C" w:rsidRDefault="001C1464">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2496ECA9" w14:textId="77777777" w:rsidR="0050707C" w:rsidRDefault="0050707C">
      <w:pPr>
        <w:spacing w:line="360" w:lineRule="auto"/>
        <w:jc w:val="both"/>
        <w:rPr>
          <w:rFonts w:ascii="Palatino Linotype" w:eastAsia="Palatino Linotype" w:hAnsi="Palatino Linotype" w:cs="Palatino Linotype"/>
          <w:color w:val="0D0D0D"/>
          <w:sz w:val="22"/>
          <w:szCs w:val="22"/>
        </w:rPr>
      </w:pPr>
    </w:p>
    <w:p w14:paraId="4D01DF58" w14:textId="77777777" w:rsidR="0050707C" w:rsidRDefault="001C1464">
      <w:pPr>
        <w:pStyle w:val="Ttulo2"/>
      </w:pPr>
      <w:bookmarkStart w:id="18" w:name="_heading=h.32a5fa13dhxu" w:colFirst="0" w:colLast="0"/>
      <w:bookmarkStart w:id="19" w:name="_Toc214558000"/>
      <w:bookmarkEnd w:id="18"/>
      <w:r>
        <w:t>TERCERO. Determinación de la Controversia</w:t>
      </w:r>
      <w:bookmarkEnd w:id="19"/>
    </w:p>
    <w:p w14:paraId="5BE2058A"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8FB5F6B" w14:textId="77777777" w:rsidR="0050707C" w:rsidRDefault="001C146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al Sujeto Obligado, conocer el registro contable de todas las operaciones financieras del municipio del primero de enero al treinta de septiembre de dos mil veinticinco.</w:t>
      </w:r>
    </w:p>
    <w:p w14:paraId="2E884F02" w14:textId="77777777" w:rsidR="0050707C" w:rsidRDefault="0050707C">
      <w:pPr>
        <w:tabs>
          <w:tab w:val="left" w:pos="4962"/>
        </w:tabs>
        <w:spacing w:line="360" w:lineRule="auto"/>
        <w:jc w:val="both"/>
        <w:rPr>
          <w:rFonts w:ascii="Palatino Linotype" w:eastAsia="Palatino Linotype" w:hAnsi="Palatino Linotype" w:cs="Palatino Linotype"/>
          <w:sz w:val="22"/>
          <w:szCs w:val="22"/>
        </w:rPr>
      </w:pPr>
    </w:p>
    <w:p w14:paraId="3E4BCFFA" w14:textId="77777777" w:rsidR="0050707C" w:rsidRDefault="001C146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7D7671E6" w14:textId="77777777" w:rsidR="0050707C" w:rsidRDefault="0050707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43FC7AB7" w14:textId="77777777" w:rsidR="0050707C" w:rsidRDefault="001C146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47FCA98E" w14:textId="77777777" w:rsidR="0050707C" w:rsidRDefault="0050707C">
      <w:pPr>
        <w:tabs>
          <w:tab w:val="left" w:pos="4962"/>
        </w:tabs>
        <w:spacing w:line="360" w:lineRule="auto"/>
        <w:jc w:val="both"/>
        <w:rPr>
          <w:rFonts w:ascii="Palatino Linotype" w:eastAsia="Palatino Linotype" w:hAnsi="Palatino Linotype" w:cs="Palatino Linotype"/>
          <w:sz w:val="22"/>
          <w:szCs w:val="22"/>
        </w:rPr>
      </w:pPr>
    </w:p>
    <w:p w14:paraId="430175B7" w14:textId="77777777" w:rsidR="0050707C" w:rsidRDefault="0050707C">
      <w:pPr>
        <w:tabs>
          <w:tab w:val="left" w:pos="4962"/>
        </w:tabs>
        <w:spacing w:line="360" w:lineRule="auto"/>
        <w:jc w:val="both"/>
        <w:rPr>
          <w:rFonts w:ascii="Palatino Linotype" w:eastAsia="Palatino Linotype" w:hAnsi="Palatino Linotype" w:cs="Palatino Linotype"/>
          <w:sz w:val="22"/>
          <w:szCs w:val="22"/>
        </w:rPr>
      </w:pPr>
    </w:p>
    <w:p w14:paraId="2A0DD21C" w14:textId="77777777" w:rsidR="0050707C" w:rsidRDefault="001C1464">
      <w:pPr>
        <w:pStyle w:val="Ttulo2"/>
        <w:jc w:val="both"/>
      </w:pPr>
      <w:bookmarkStart w:id="20" w:name="_heading=h.z0q9n03xzxk3" w:colFirst="0" w:colLast="0"/>
      <w:bookmarkStart w:id="21" w:name="_Toc214558001"/>
      <w:bookmarkEnd w:id="20"/>
      <w:r>
        <w:t>CUARTO. Marco normativo aplicable en materia de transparencia y acceso a la información pública</w:t>
      </w:r>
      <w:bookmarkEnd w:id="21"/>
    </w:p>
    <w:p w14:paraId="6F4253D6" w14:textId="77777777" w:rsidR="0050707C" w:rsidRDefault="0050707C">
      <w:pPr>
        <w:spacing w:line="360" w:lineRule="auto"/>
        <w:jc w:val="both"/>
        <w:rPr>
          <w:rFonts w:ascii="Palatino Linotype" w:eastAsia="Palatino Linotype" w:hAnsi="Palatino Linotype" w:cs="Palatino Linotype"/>
          <w:sz w:val="22"/>
          <w:szCs w:val="22"/>
        </w:rPr>
      </w:pPr>
    </w:p>
    <w:p w14:paraId="5E972683"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7AD4D79" w14:textId="77777777" w:rsidR="0050707C" w:rsidRDefault="0050707C">
      <w:pPr>
        <w:spacing w:line="360" w:lineRule="auto"/>
        <w:jc w:val="both"/>
        <w:rPr>
          <w:rFonts w:ascii="Palatino Linotype" w:eastAsia="Palatino Linotype" w:hAnsi="Palatino Linotype" w:cs="Palatino Linotype"/>
          <w:sz w:val="22"/>
          <w:szCs w:val="22"/>
        </w:rPr>
      </w:pPr>
    </w:p>
    <w:p w14:paraId="7E820BA5"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05C056" w14:textId="77777777" w:rsidR="0050707C" w:rsidRDefault="0050707C">
      <w:pPr>
        <w:spacing w:line="360" w:lineRule="auto"/>
        <w:jc w:val="both"/>
        <w:rPr>
          <w:rFonts w:ascii="Palatino Linotype" w:eastAsia="Palatino Linotype" w:hAnsi="Palatino Linotype" w:cs="Palatino Linotype"/>
          <w:sz w:val="22"/>
          <w:szCs w:val="22"/>
        </w:rPr>
      </w:pPr>
    </w:p>
    <w:p w14:paraId="1DB085C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1808D14D" w14:textId="77777777" w:rsidR="0050707C" w:rsidRDefault="0050707C">
      <w:pPr>
        <w:spacing w:line="360" w:lineRule="auto"/>
        <w:jc w:val="both"/>
        <w:rPr>
          <w:rFonts w:ascii="Palatino Linotype" w:eastAsia="Palatino Linotype" w:hAnsi="Palatino Linotype" w:cs="Palatino Linotype"/>
          <w:sz w:val="22"/>
          <w:szCs w:val="22"/>
        </w:rPr>
      </w:pPr>
    </w:p>
    <w:p w14:paraId="25523EAE"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5F3B6C88" w14:textId="77777777" w:rsidR="0050707C" w:rsidRDefault="0050707C">
      <w:pPr>
        <w:spacing w:line="360" w:lineRule="auto"/>
        <w:jc w:val="both"/>
        <w:rPr>
          <w:rFonts w:ascii="Palatino Linotype" w:eastAsia="Palatino Linotype" w:hAnsi="Palatino Linotype" w:cs="Palatino Linotype"/>
          <w:sz w:val="22"/>
          <w:szCs w:val="22"/>
        </w:rPr>
      </w:pPr>
    </w:p>
    <w:p w14:paraId="05BF76A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D377E98" w14:textId="77777777" w:rsidR="0050707C" w:rsidRDefault="0050707C">
      <w:pPr>
        <w:spacing w:line="360" w:lineRule="auto"/>
        <w:jc w:val="both"/>
        <w:rPr>
          <w:rFonts w:ascii="Palatino Linotype" w:eastAsia="Palatino Linotype" w:hAnsi="Palatino Linotype" w:cs="Palatino Linotype"/>
          <w:sz w:val="22"/>
          <w:szCs w:val="22"/>
        </w:rPr>
      </w:pPr>
    </w:p>
    <w:p w14:paraId="7500613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9E4636" w14:textId="77777777" w:rsidR="0050707C" w:rsidRDefault="0050707C">
      <w:pPr>
        <w:spacing w:line="360" w:lineRule="auto"/>
        <w:jc w:val="both"/>
        <w:rPr>
          <w:rFonts w:ascii="Palatino Linotype" w:eastAsia="Palatino Linotype" w:hAnsi="Palatino Linotype" w:cs="Palatino Linotype"/>
          <w:sz w:val="22"/>
          <w:szCs w:val="22"/>
        </w:rPr>
      </w:pPr>
    </w:p>
    <w:p w14:paraId="14F8472F" w14:textId="77777777" w:rsidR="0050707C" w:rsidRDefault="001C1464">
      <w:pPr>
        <w:pStyle w:val="Ttulo2"/>
      </w:pPr>
      <w:bookmarkStart w:id="22" w:name="_heading=h.ge1bxjxoqsmr" w:colFirst="0" w:colLast="0"/>
      <w:bookmarkStart w:id="23" w:name="_Toc214558002"/>
      <w:bookmarkEnd w:id="22"/>
      <w:r>
        <w:t>QUINTO. Estudio de Fondo</w:t>
      </w:r>
      <w:bookmarkEnd w:id="23"/>
    </w:p>
    <w:p w14:paraId="13CF8715" w14:textId="77777777" w:rsidR="0050707C" w:rsidRDefault="0050707C">
      <w:pPr>
        <w:spacing w:line="360" w:lineRule="auto"/>
        <w:jc w:val="both"/>
        <w:rPr>
          <w:rFonts w:ascii="Palatino Linotype" w:eastAsia="Palatino Linotype" w:hAnsi="Palatino Linotype" w:cs="Palatino Linotype"/>
          <w:sz w:val="22"/>
          <w:szCs w:val="22"/>
        </w:rPr>
      </w:pPr>
    </w:p>
    <w:p w14:paraId="1B7DDC2A"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Sujeto Obligado, a la solicitud de información.</w:t>
      </w:r>
    </w:p>
    <w:p w14:paraId="4673FF30" w14:textId="77777777" w:rsidR="0050707C" w:rsidRDefault="0050707C">
      <w:pPr>
        <w:spacing w:line="360" w:lineRule="auto"/>
        <w:jc w:val="both"/>
        <w:rPr>
          <w:rFonts w:ascii="Palatino Linotype" w:eastAsia="Palatino Linotype" w:hAnsi="Palatino Linotype" w:cs="Palatino Linotype"/>
          <w:sz w:val="22"/>
          <w:szCs w:val="22"/>
        </w:rPr>
      </w:pPr>
    </w:p>
    <w:p w14:paraId="6B11BCA9"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de suma importancia señalar los objetivos de la Ley de Transparencia y Acceso a la Información Pública del Estado de México y Municipios, en relación con la obligación de </w:t>
      </w:r>
      <w:r>
        <w:rPr>
          <w:rFonts w:ascii="Palatino Linotype" w:eastAsia="Palatino Linotype" w:hAnsi="Palatino Linotype" w:cs="Palatino Linotype"/>
          <w:sz w:val="22"/>
          <w:szCs w:val="22"/>
        </w:rPr>
        <w:lastRenderedPageBreak/>
        <w:t>acceso por parte de los Sujetos Obligados, lo cuales se encuentran establecidos en el artículo 2° de dicho ordenamiento jurídico y son los siguientes:</w:t>
      </w:r>
    </w:p>
    <w:p w14:paraId="227F92A3" w14:textId="77777777" w:rsidR="0050707C" w:rsidRDefault="0050707C">
      <w:pPr>
        <w:spacing w:line="360" w:lineRule="auto"/>
        <w:jc w:val="both"/>
        <w:rPr>
          <w:rFonts w:ascii="Palatino Linotype" w:eastAsia="Palatino Linotype" w:hAnsi="Palatino Linotype" w:cs="Palatino Linotype"/>
          <w:sz w:val="22"/>
          <w:szCs w:val="22"/>
        </w:rPr>
      </w:pPr>
    </w:p>
    <w:p w14:paraId="132938C8" w14:textId="77777777" w:rsidR="0050707C" w:rsidRDefault="001C146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2F7401A9" w14:textId="77777777" w:rsidR="0050707C" w:rsidRDefault="0050707C">
      <w:pPr>
        <w:spacing w:line="360" w:lineRule="auto"/>
        <w:ind w:left="720"/>
        <w:jc w:val="both"/>
        <w:rPr>
          <w:rFonts w:ascii="Palatino Linotype" w:eastAsia="Palatino Linotype" w:hAnsi="Palatino Linotype" w:cs="Palatino Linotype"/>
          <w:sz w:val="22"/>
          <w:szCs w:val="22"/>
        </w:rPr>
      </w:pPr>
    </w:p>
    <w:p w14:paraId="1070824B" w14:textId="77777777" w:rsidR="0050707C" w:rsidRDefault="001C146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47433F2D" w14:textId="77777777" w:rsidR="0050707C" w:rsidRDefault="0050707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9DB8992" w14:textId="77777777" w:rsidR="0050707C" w:rsidRDefault="001C1464">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76399947" w14:textId="77777777" w:rsidR="0050707C" w:rsidRDefault="0050707C">
      <w:pPr>
        <w:spacing w:line="360" w:lineRule="auto"/>
        <w:jc w:val="both"/>
        <w:rPr>
          <w:rFonts w:ascii="Palatino Linotype" w:eastAsia="Palatino Linotype" w:hAnsi="Palatino Linotype" w:cs="Palatino Linotype"/>
          <w:sz w:val="22"/>
          <w:szCs w:val="22"/>
        </w:rPr>
      </w:pPr>
    </w:p>
    <w:p w14:paraId="1ABA20B9"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1860A48" w14:textId="77777777" w:rsidR="0050707C" w:rsidRDefault="0050707C">
      <w:pPr>
        <w:spacing w:line="360" w:lineRule="auto"/>
        <w:jc w:val="both"/>
        <w:rPr>
          <w:rFonts w:ascii="Palatino Linotype" w:eastAsia="Palatino Linotype" w:hAnsi="Palatino Linotype" w:cs="Palatino Linotype"/>
          <w:sz w:val="22"/>
          <w:szCs w:val="22"/>
        </w:rPr>
      </w:pPr>
    </w:p>
    <w:p w14:paraId="3E456B63"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w:t>
      </w:r>
      <w:r>
        <w:rPr>
          <w:rFonts w:ascii="Palatino Linotype" w:eastAsia="Palatino Linotype" w:hAnsi="Palatino Linotype" w:cs="Palatino Linotype"/>
          <w:sz w:val="22"/>
          <w:szCs w:val="22"/>
        </w:rPr>
        <w:lastRenderedPageBreak/>
        <w:t>claro régimen de excepciones que deberán estar definidas y ser legítimas y estrictamente necesarias en una sociedad democrática.</w:t>
      </w:r>
    </w:p>
    <w:p w14:paraId="083578EE" w14:textId="77777777" w:rsidR="0050707C" w:rsidRDefault="0050707C">
      <w:pPr>
        <w:spacing w:line="360" w:lineRule="auto"/>
        <w:jc w:val="both"/>
        <w:rPr>
          <w:rFonts w:ascii="Palatino Linotype" w:eastAsia="Palatino Linotype" w:hAnsi="Palatino Linotype" w:cs="Palatino Linotype"/>
          <w:sz w:val="22"/>
          <w:szCs w:val="22"/>
        </w:rPr>
      </w:pPr>
    </w:p>
    <w:p w14:paraId="066CEC4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BB0FA8B" w14:textId="77777777" w:rsidR="0050707C" w:rsidRDefault="0050707C">
      <w:pPr>
        <w:spacing w:line="360" w:lineRule="auto"/>
        <w:jc w:val="both"/>
        <w:rPr>
          <w:rFonts w:ascii="Palatino Linotype" w:eastAsia="Palatino Linotype" w:hAnsi="Palatino Linotype" w:cs="Palatino Linotype"/>
          <w:sz w:val="22"/>
          <w:szCs w:val="22"/>
        </w:rPr>
      </w:pPr>
    </w:p>
    <w:p w14:paraId="6F887A6A"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1CD1F21" w14:textId="77777777" w:rsidR="0050707C" w:rsidRDefault="0050707C">
      <w:pPr>
        <w:spacing w:line="360" w:lineRule="auto"/>
        <w:ind w:left="720"/>
        <w:jc w:val="both"/>
        <w:rPr>
          <w:rFonts w:ascii="Palatino Linotype" w:eastAsia="Palatino Linotype" w:hAnsi="Palatino Linotype" w:cs="Palatino Linotype"/>
          <w:sz w:val="22"/>
          <w:szCs w:val="22"/>
        </w:rPr>
      </w:pPr>
    </w:p>
    <w:p w14:paraId="1530211D"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2730D21" w14:textId="77777777" w:rsidR="0050707C" w:rsidRDefault="0050707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42CBA2A6"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192B974B" w14:textId="77777777" w:rsidR="0050707C" w:rsidRDefault="0050707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3857DBAF"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D938E56" w14:textId="77777777" w:rsidR="0050707C" w:rsidRDefault="0050707C">
      <w:pPr>
        <w:spacing w:line="360" w:lineRule="auto"/>
        <w:rPr>
          <w:rFonts w:ascii="Palatino Linotype" w:eastAsia="Palatino Linotype" w:hAnsi="Palatino Linotype" w:cs="Palatino Linotype"/>
        </w:rPr>
      </w:pPr>
    </w:p>
    <w:p w14:paraId="40C830D7"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B067967" w14:textId="77777777" w:rsidR="0050707C" w:rsidRDefault="0050707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26C4155" w14:textId="77777777" w:rsidR="0050707C" w:rsidRDefault="001C1464">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E131659" w14:textId="77777777" w:rsidR="0050707C" w:rsidRDefault="0050707C">
      <w:pPr>
        <w:spacing w:line="360" w:lineRule="auto"/>
        <w:jc w:val="both"/>
        <w:rPr>
          <w:rFonts w:ascii="Palatino Linotype" w:eastAsia="Palatino Linotype" w:hAnsi="Palatino Linotype" w:cs="Palatino Linotype"/>
          <w:sz w:val="22"/>
          <w:szCs w:val="22"/>
        </w:rPr>
      </w:pPr>
    </w:p>
    <w:p w14:paraId="2D4D1E3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Sujeto Obligado, no había registrado respuesta al requerimiento de acceso a la información, el cual se presentó, el seis de octubre de dos mil veinticinco. </w:t>
      </w:r>
    </w:p>
    <w:p w14:paraId="028CDB35" w14:textId="77777777" w:rsidR="0050707C" w:rsidRDefault="0050707C">
      <w:pPr>
        <w:spacing w:line="360" w:lineRule="auto"/>
        <w:jc w:val="both"/>
        <w:rPr>
          <w:rFonts w:ascii="Palatino Linotype" w:eastAsia="Palatino Linotype" w:hAnsi="Palatino Linotype" w:cs="Palatino Linotype"/>
          <w:sz w:val="22"/>
          <w:szCs w:val="22"/>
        </w:rPr>
      </w:pPr>
    </w:p>
    <w:p w14:paraId="70C22EB5" w14:textId="77777777" w:rsidR="0050707C" w:rsidRDefault="001C1464">
      <w:pPr>
        <w:spacing w:line="360" w:lineRule="auto"/>
        <w:jc w:val="both"/>
        <w:rPr>
          <w:rFonts w:ascii="Palatino Linotype" w:eastAsia="Palatino Linotype" w:hAnsi="Palatino Linotype" w:cs="Palatino Linotype"/>
          <w:sz w:val="22"/>
          <w:szCs w:val="22"/>
        </w:rPr>
      </w:pPr>
      <w:bookmarkStart w:id="24" w:name="_heading=h.vx0xh11bifxh" w:colFirst="0" w:colLast="0"/>
      <w:bookmarkEnd w:id="24"/>
      <w:r>
        <w:rPr>
          <w:rFonts w:ascii="Palatino Linotype" w:eastAsia="Palatino Linotype" w:hAnsi="Palatino Linotype" w:cs="Palatino Linotype"/>
          <w:sz w:val="22"/>
          <w:szCs w:val="22"/>
        </w:rPr>
        <w:lastRenderedPageBreak/>
        <w:t>En ese orden de ideas, el plazo con el que contaba el Sujeto Obligado para emitir contestación al requerimiento informativo comenzó a correr el siete de octubre de dos mil veinticinco y feneció el veintisiete de octubre de dos mil veinticinco;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6486C745" w14:textId="77777777" w:rsidR="0050707C" w:rsidRDefault="0050707C">
      <w:pPr>
        <w:spacing w:line="360" w:lineRule="auto"/>
        <w:jc w:val="both"/>
        <w:rPr>
          <w:rFonts w:ascii="Palatino Linotype" w:eastAsia="Palatino Linotype" w:hAnsi="Palatino Linotype" w:cs="Palatino Linotype"/>
          <w:sz w:val="22"/>
          <w:szCs w:val="22"/>
        </w:rPr>
      </w:pPr>
    </w:p>
    <w:p w14:paraId="21979A07"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4FFCD0F7" w14:textId="77777777" w:rsidR="0050707C" w:rsidRDefault="0050707C">
      <w:pPr>
        <w:spacing w:line="360" w:lineRule="auto"/>
        <w:jc w:val="both"/>
        <w:rPr>
          <w:rFonts w:ascii="Palatino Linotype" w:eastAsia="Palatino Linotype" w:hAnsi="Palatino Linotype" w:cs="Palatino Linotype"/>
          <w:sz w:val="22"/>
          <w:szCs w:val="22"/>
        </w:rPr>
      </w:pPr>
    </w:p>
    <w:p w14:paraId="30E96614" w14:textId="77777777" w:rsidR="0050707C" w:rsidRDefault="001C1464">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0C147832" wp14:editId="0386B611">
            <wp:extent cx="2959252" cy="89539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959252" cy="895396"/>
                    </a:xfrm>
                    <a:prstGeom prst="rect">
                      <a:avLst/>
                    </a:prstGeom>
                    <a:ln/>
                  </pic:spPr>
                </pic:pic>
              </a:graphicData>
            </a:graphic>
          </wp:inline>
        </w:drawing>
      </w:r>
    </w:p>
    <w:p w14:paraId="04FDD8A6" w14:textId="77777777" w:rsidR="0050707C" w:rsidRDefault="0050707C">
      <w:pPr>
        <w:spacing w:line="360" w:lineRule="auto"/>
        <w:jc w:val="both"/>
        <w:rPr>
          <w:rFonts w:ascii="Palatino Linotype" w:eastAsia="Palatino Linotype" w:hAnsi="Palatino Linotype" w:cs="Palatino Linotype"/>
          <w:sz w:val="22"/>
          <w:szCs w:val="22"/>
        </w:rPr>
      </w:pPr>
    </w:p>
    <w:p w14:paraId="196D0171"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veintisiete 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14:paraId="05DD1B2E" w14:textId="77777777" w:rsidR="0050707C" w:rsidRDefault="0050707C">
      <w:pPr>
        <w:spacing w:line="360" w:lineRule="auto"/>
        <w:jc w:val="both"/>
        <w:rPr>
          <w:rFonts w:ascii="Palatino Linotype" w:eastAsia="Palatino Linotype" w:hAnsi="Palatino Linotype" w:cs="Palatino Linotype"/>
          <w:sz w:val="22"/>
          <w:szCs w:val="22"/>
        </w:rPr>
      </w:pPr>
    </w:p>
    <w:p w14:paraId="0E685FFF" w14:textId="77777777" w:rsidR="0050707C" w:rsidRDefault="001C146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55377A86" w14:textId="77777777" w:rsidR="0050707C" w:rsidRDefault="0050707C">
      <w:pPr>
        <w:tabs>
          <w:tab w:val="left" w:pos="4962"/>
        </w:tabs>
        <w:spacing w:line="360" w:lineRule="auto"/>
        <w:jc w:val="both"/>
        <w:rPr>
          <w:rFonts w:ascii="Palatino Linotype" w:eastAsia="Palatino Linotype" w:hAnsi="Palatino Linotype" w:cs="Palatino Linotype"/>
          <w:sz w:val="22"/>
          <w:szCs w:val="22"/>
        </w:rPr>
      </w:pPr>
    </w:p>
    <w:p w14:paraId="4C644C0F" w14:textId="77777777" w:rsidR="0050707C" w:rsidRDefault="001C146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D0D0D"/>
          <w:sz w:val="22"/>
          <w:szCs w:val="22"/>
        </w:rPr>
        <w:t xml:space="preserve">Derivado de lo anterior, como se observa el Particular quiere </w:t>
      </w:r>
      <w:r>
        <w:rPr>
          <w:rFonts w:ascii="Palatino Linotype" w:eastAsia="Palatino Linotype" w:hAnsi="Palatino Linotype" w:cs="Palatino Linotype"/>
          <w:color w:val="000000"/>
          <w:sz w:val="22"/>
          <w:szCs w:val="22"/>
        </w:rPr>
        <w:t>conocer registro contable de todas las operaciones financieras del municipio del primero de enero al treinta de septiembre de dos mil veinticinco.</w:t>
      </w:r>
    </w:p>
    <w:p w14:paraId="3EC6AC13" w14:textId="77777777" w:rsidR="0050707C" w:rsidRDefault="0050707C">
      <w:pPr>
        <w:tabs>
          <w:tab w:val="left" w:pos="4962"/>
        </w:tabs>
        <w:spacing w:line="360" w:lineRule="auto"/>
        <w:jc w:val="both"/>
        <w:rPr>
          <w:rFonts w:ascii="Palatino Linotype" w:eastAsia="Palatino Linotype" w:hAnsi="Palatino Linotype" w:cs="Palatino Linotype"/>
          <w:color w:val="0D0D0D"/>
          <w:sz w:val="22"/>
          <w:szCs w:val="22"/>
        </w:rPr>
      </w:pPr>
    </w:p>
    <w:p w14:paraId="66C41976"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Respecto al tema, </w:t>
      </w:r>
      <w:r>
        <w:rPr>
          <w:rFonts w:ascii="Palatino Linotype" w:eastAsia="Palatino Linotype" w:hAnsi="Palatino Linotype" w:cs="Palatino Linotype"/>
          <w:color w:val="000000"/>
          <w:sz w:val="22"/>
          <w:szCs w:val="22"/>
        </w:rPr>
        <w:t xml:space="preserve">cabe traer a estudio el </w:t>
      </w:r>
      <w:proofErr w:type="spellStart"/>
      <w:r>
        <w:rPr>
          <w:rFonts w:ascii="Palatino Linotype" w:eastAsia="Palatino Linotype" w:hAnsi="Palatino Linotype" w:cs="Palatino Linotype"/>
          <w:color w:val="000000"/>
          <w:sz w:val="22"/>
          <w:szCs w:val="22"/>
        </w:rPr>
        <w:t>articulo</w:t>
      </w:r>
      <w:proofErr w:type="spellEnd"/>
      <w:r>
        <w:rPr>
          <w:rFonts w:ascii="Palatino Linotype" w:eastAsia="Palatino Linotype" w:hAnsi="Palatino Linotype" w:cs="Palatino Linotype"/>
          <w:color w:val="000000"/>
          <w:sz w:val="22"/>
          <w:szCs w:val="22"/>
        </w:rPr>
        <w:t xml:space="preserve"> 68 del Bando Municipal de Almoloya de Juárez dos mil veinticinco donde refiere la Dirección de Administración tiene por objeto proveer de los bienes y herramientas necesarias a las diferentes dependencias municipales para el cumplimiento de sus objetivos específicos, así como brindar los mecanismos para el control de flujo de recursos financieros; así como aplicar las políticas, normas y procedimientos para la administración de los recursos financieros y materiales del Municipio.</w:t>
      </w:r>
    </w:p>
    <w:p w14:paraId="0C11A56D" w14:textId="77777777" w:rsidR="0050707C" w:rsidRDefault="0050707C">
      <w:pPr>
        <w:spacing w:line="360" w:lineRule="auto"/>
        <w:jc w:val="both"/>
        <w:rPr>
          <w:rFonts w:ascii="Palatino Linotype" w:eastAsia="Palatino Linotype" w:hAnsi="Palatino Linotype" w:cs="Palatino Linotype"/>
          <w:color w:val="000000"/>
          <w:sz w:val="22"/>
          <w:szCs w:val="22"/>
          <w:highlight w:val="yellow"/>
        </w:rPr>
      </w:pPr>
    </w:p>
    <w:p w14:paraId="1C040D1C"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todo lo expuesto, es de interés público, proporcionar información solicitada, pues rinde cuentas de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está cumpliendo atribuciones y fines específicos; además, que transparenta, las acciones realizadas por este.</w:t>
      </w:r>
    </w:p>
    <w:p w14:paraId="62779BB9" w14:textId="77777777" w:rsidR="0050707C" w:rsidRDefault="0050707C">
      <w:pPr>
        <w:spacing w:line="360" w:lineRule="auto"/>
        <w:ind w:right="-28"/>
        <w:jc w:val="both"/>
        <w:rPr>
          <w:rFonts w:ascii="Palatino Linotype" w:eastAsia="Palatino Linotype" w:hAnsi="Palatino Linotype" w:cs="Palatino Linotype"/>
          <w:sz w:val="22"/>
          <w:szCs w:val="22"/>
        </w:rPr>
      </w:pPr>
    </w:p>
    <w:p w14:paraId="219DFD06"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14:paraId="45008979" w14:textId="77777777" w:rsidR="0050707C" w:rsidRDefault="0050707C">
      <w:pPr>
        <w:tabs>
          <w:tab w:val="left" w:pos="4962"/>
        </w:tabs>
        <w:spacing w:line="360" w:lineRule="auto"/>
        <w:jc w:val="both"/>
        <w:rPr>
          <w:rFonts w:ascii="Palatino Linotype" w:eastAsia="Palatino Linotype" w:hAnsi="Palatino Linotype" w:cs="Palatino Linotype"/>
          <w:sz w:val="22"/>
          <w:szCs w:val="22"/>
        </w:rPr>
      </w:pPr>
    </w:p>
    <w:p w14:paraId="40A6CCEF" w14:textId="77777777" w:rsidR="0050707C" w:rsidRDefault="001C1464">
      <w:pPr>
        <w:spacing w:line="360" w:lineRule="auto"/>
        <w:jc w:val="both"/>
        <w:rPr>
          <w:rFonts w:ascii="Palatino Linotype" w:eastAsia="Palatino Linotype" w:hAnsi="Palatino Linotype" w:cs="Palatino Linotype"/>
          <w:sz w:val="22"/>
          <w:szCs w:val="22"/>
        </w:rPr>
      </w:pPr>
      <w:bookmarkStart w:id="25" w:name="_heading=h.xi60h3xyaojx" w:colFirst="0" w:colLast="0"/>
      <w:bookmarkEnd w:id="25"/>
      <w:r>
        <w:rPr>
          <w:rFonts w:ascii="Palatino Linotype" w:eastAsia="Palatino Linotype" w:hAnsi="Palatino Linotype" w:cs="Palatino Linotype"/>
          <w:sz w:val="22"/>
          <w:szCs w:val="22"/>
        </w:rPr>
        <w:lastRenderedPageBreak/>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A10CED4" w14:textId="77777777" w:rsidR="0050707C" w:rsidRDefault="0050707C">
      <w:pPr>
        <w:spacing w:line="360" w:lineRule="auto"/>
        <w:jc w:val="both"/>
        <w:rPr>
          <w:rFonts w:ascii="Palatino Linotype" w:eastAsia="Palatino Linotype" w:hAnsi="Palatino Linotype" w:cs="Palatino Linotype"/>
          <w:sz w:val="22"/>
          <w:szCs w:val="22"/>
        </w:rPr>
      </w:pPr>
    </w:p>
    <w:p w14:paraId="51DB8B55"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6E7D206E" w14:textId="77777777" w:rsidR="0050707C" w:rsidRDefault="0050707C">
      <w:pPr>
        <w:spacing w:line="360" w:lineRule="auto"/>
        <w:jc w:val="both"/>
        <w:rPr>
          <w:rFonts w:ascii="Palatino Linotype" w:eastAsia="Palatino Linotype" w:hAnsi="Palatino Linotype" w:cs="Palatino Linotype"/>
          <w:sz w:val="22"/>
          <w:szCs w:val="22"/>
        </w:rPr>
      </w:pPr>
    </w:p>
    <w:p w14:paraId="51521305" w14:textId="77777777" w:rsidR="0050707C" w:rsidRDefault="0050707C">
      <w:pPr>
        <w:spacing w:line="360" w:lineRule="auto"/>
        <w:jc w:val="both"/>
        <w:rPr>
          <w:rFonts w:ascii="Palatino Linotype" w:eastAsia="Palatino Linotype" w:hAnsi="Palatino Linotype" w:cs="Palatino Linotype"/>
          <w:sz w:val="22"/>
          <w:szCs w:val="22"/>
        </w:rPr>
      </w:pPr>
    </w:p>
    <w:p w14:paraId="54B098C8" w14:textId="77777777" w:rsidR="0050707C" w:rsidRDefault="001C1464">
      <w:pPr>
        <w:pStyle w:val="Ttulo2"/>
      </w:pPr>
      <w:bookmarkStart w:id="26" w:name="_heading=h.sex1lj1znuqf" w:colFirst="0" w:colLast="0"/>
      <w:bookmarkStart w:id="27" w:name="_Toc214558003"/>
      <w:bookmarkEnd w:id="26"/>
      <w:r>
        <w:t>SEXTO. Decisión</w:t>
      </w:r>
      <w:bookmarkEnd w:id="27"/>
    </w:p>
    <w:p w14:paraId="15E21510" w14:textId="77777777" w:rsidR="0050707C" w:rsidRDefault="0050707C">
      <w:pPr>
        <w:spacing w:line="360" w:lineRule="auto"/>
        <w:jc w:val="both"/>
        <w:rPr>
          <w:rFonts w:ascii="Palatino Linotype" w:eastAsia="Palatino Linotype" w:hAnsi="Palatino Linotype" w:cs="Palatino Linotype"/>
          <w:sz w:val="22"/>
          <w:szCs w:val="22"/>
        </w:rPr>
      </w:pPr>
    </w:p>
    <w:p w14:paraId="1D4EC993" w14:textId="77777777"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00419/ALMOJU/IP/2025.</w:t>
      </w:r>
    </w:p>
    <w:p w14:paraId="7297E02B" w14:textId="77777777" w:rsidR="0050707C" w:rsidRDefault="0050707C">
      <w:pPr>
        <w:spacing w:line="360" w:lineRule="auto"/>
        <w:jc w:val="both"/>
        <w:rPr>
          <w:rFonts w:ascii="Palatino Linotype" w:eastAsia="Palatino Linotype" w:hAnsi="Palatino Linotype" w:cs="Palatino Linotype"/>
          <w:color w:val="0D0D0D"/>
          <w:sz w:val="22"/>
          <w:szCs w:val="22"/>
        </w:rPr>
      </w:pPr>
    </w:p>
    <w:p w14:paraId="477FD4AC" w14:textId="77777777" w:rsidR="0050707C" w:rsidRDefault="001C1464">
      <w:pPr>
        <w:pStyle w:val="Ttulo2"/>
      </w:pPr>
      <w:bookmarkStart w:id="28" w:name="_heading=h.6usuxuxzp0f8" w:colFirst="0" w:colLast="0"/>
      <w:bookmarkStart w:id="29" w:name="_Toc214558004"/>
      <w:bookmarkEnd w:id="28"/>
      <w:r>
        <w:t>SÉPTIMO. Vista a la Secretaría Técnica del Pleno</w:t>
      </w:r>
      <w:bookmarkEnd w:id="29"/>
    </w:p>
    <w:p w14:paraId="0E0E987D" w14:textId="77777777" w:rsidR="0050707C" w:rsidRDefault="0050707C">
      <w:pPr>
        <w:spacing w:line="360" w:lineRule="auto"/>
        <w:jc w:val="both"/>
        <w:rPr>
          <w:rFonts w:ascii="Palatino Linotype" w:eastAsia="Palatino Linotype" w:hAnsi="Palatino Linotype" w:cs="Palatino Linotype"/>
          <w:sz w:val="22"/>
          <w:szCs w:val="22"/>
        </w:rPr>
      </w:pPr>
    </w:p>
    <w:p w14:paraId="60FCAA42" w14:textId="77777777" w:rsidR="0050707C" w:rsidRDefault="001C14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Sujeto Obligado, omitió dar respuesta en el plazo señalado en el artículo 163 de la Ley de Transparencia y Acceso a la Información </w:t>
      </w:r>
      <w:r>
        <w:rPr>
          <w:rFonts w:ascii="Palatino Linotype" w:eastAsia="Palatino Linotype" w:hAnsi="Palatino Linotype" w:cs="Palatino Linotype"/>
          <w:sz w:val="22"/>
          <w:szCs w:val="22"/>
        </w:rPr>
        <w:lastRenderedPageBreak/>
        <w:t xml:space="preserve">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581C7E51" w14:textId="77777777" w:rsidR="0050707C" w:rsidRDefault="0050707C">
      <w:pPr>
        <w:spacing w:line="360" w:lineRule="auto"/>
        <w:ind w:right="-93"/>
        <w:jc w:val="both"/>
        <w:rPr>
          <w:rFonts w:ascii="Palatino Linotype" w:eastAsia="Palatino Linotype" w:hAnsi="Palatino Linotype" w:cs="Palatino Linotype"/>
          <w:sz w:val="22"/>
          <w:szCs w:val="22"/>
        </w:rPr>
      </w:pPr>
    </w:p>
    <w:p w14:paraId="5826C92F" w14:textId="77777777" w:rsidR="0050707C" w:rsidRDefault="001C14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6300EF28" w14:textId="77777777" w:rsidR="0050707C" w:rsidRDefault="0050707C">
      <w:pPr>
        <w:spacing w:line="360" w:lineRule="auto"/>
        <w:ind w:right="-93"/>
        <w:jc w:val="both"/>
        <w:rPr>
          <w:rFonts w:ascii="Palatino Linotype" w:eastAsia="Palatino Linotype" w:hAnsi="Palatino Linotype" w:cs="Palatino Linotype"/>
          <w:sz w:val="22"/>
          <w:szCs w:val="22"/>
        </w:rPr>
      </w:pPr>
    </w:p>
    <w:p w14:paraId="35E3BEA1" w14:textId="77777777" w:rsidR="0050707C" w:rsidRDefault="001C14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D14EBF2" w14:textId="77777777" w:rsidR="0050707C" w:rsidRDefault="0050707C">
      <w:pPr>
        <w:spacing w:line="360" w:lineRule="auto"/>
        <w:ind w:right="-93"/>
        <w:jc w:val="both"/>
        <w:rPr>
          <w:rFonts w:ascii="Palatino Linotype" w:eastAsia="Palatino Linotype" w:hAnsi="Palatino Linotype" w:cs="Palatino Linotype"/>
          <w:sz w:val="22"/>
          <w:szCs w:val="22"/>
        </w:rPr>
      </w:pPr>
    </w:p>
    <w:p w14:paraId="26AC8B5E" w14:textId="77777777" w:rsidR="0050707C" w:rsidRDefault="001C14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46B50B7" w14:textId="77777777" w:rsidR="0050707C" w:rsidRDefault="0050707C">
      <w:pPr>
        <w:spacing w:line="360" w:lineRule="auto"/>
        <w:ind w:right="-93"/>
        <w:jc w:val="both"/>
        <w:rPr>
          <w:rFonts w:ascii="Palatino Linotype" w:eastAsia="Palatino Linotype" w:hAnsi="Palatino Linotype" w:cs="Palatino Linotype"/>
          <w:sz w:val="22"/>
          <w:szCs w:val="22"/>
        </w:rPr>
      </w:pPr>
    </w:p>
    <w:p w14:paraId="640465D4" w14:textId="77777777" w:rsidR="0050707C" w:rsidRDefault="001C146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7C35EB1" w14:textId="77777777" w:rsidR="0050707C" w:rsidRDefault="0050707C">
      <w:pPr>
        <w:spacing w:line="360" w:lineRule="auto"/>
        <w:jc w:val="both"/>
        <w:rPr>
          <w:rFonts w:ascii="Palatino Linotype" w:eastAsia="Palatino Linotype" w:hAnsi="Palatino Linotype" w:cs="Palatino Linotype"/>
          <w:sz w:val="22"/>
          <w:szCs w:val="22"/>
        </w:rPr>
      </w:pPr>
    </w:p>
    <w:p w14:paraId="3D147CA0" w14:textId="77777777" w:rsidR="0050707C" w:rsidRDefault="001C146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55FDD52C" w14:textId="77777777" w:rsidR="0050707C" w:rsidRDefault="0050707C">
      <w:pPr>
        <w:spacing w:line="360" w:lineRule="auto"/>
        <w:jc w:val="both"/>
        <w:rPr>
          <w:rFonts w:ascii="Palatino Linotype" w:eastAsia="Palatino Linotype" w:hAnsi="Palatino Linotype" w:cs="Palatino Linotype"/>
          <w:b/>
          <w:bCs/>
          <w:sz w:val="22"/>
          <w:szCs w:val="22"/>
        </w:rPr>
      </w:pPr>
    </w:p>
    <w:p w14:paraId="05E7EB07"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2D30308E" w14:textId="77777777" w:rsidR="0050707C" w:rsidRDefault="0050707C">
      <w:pPr>
        <w:spacing w:line="360" w:lineRule="auto"/>
        <w:jc w:val="both"/>
        <w:rPr>
          <w:rFonts w:ascii="Palatino Linotype" w:eastAsia="Palatino Linotype" w:hAnsi="Palatino Linotype" w:cs="Palatino Linotype"/>
          <w:sz w:val="22"/>
          <w:szCs w:val="22"/>
        </w:rPr>
      </w:pPr>
    </w:p>
    <w:p w14:paraId="2CC3763A"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619B6337" w14:textId="77777777" w:rsidR="0050707C" w:rsidRDefault="0050707C">
      <w:pPr>
        <w:spacing w:line="360" w:lineRule="auto"/>
        <w:jc w:val="both"/>
        <w:rPr>
          <w:rFonts w:ascii="Palatino Linotype" w:eastAsia="Palatino Linotype" w:hAnsi="Palatino Linotype" w:cs="Palatino Linotype"/>
          <w:sz w:val="22"/>
          <w:szCs w:val="22"/>
        </w:rPr>
      </w:pPr>
    </w:p>
    <w:p w14:paraId="118F80BE" w14:textId="3EAD85E5" w:rsidR="0050707C" w:rsidRDefault="001C146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1F68254" w14:textId="77777777" w:rsidR="00AD0444" w:rsidRDefault="00AD0444">
      <w:pPr>
        <w:spacing w:line="360" w:lineRule="auto"/>
        <w:jc w:val="both"/>
        <w:rPr>
          <w:rFonts w:ascii="Palatino Linotype" w:eastAsia="Palatino Linotype" w:hAnsi="Palatino Linotype" w:cs="Palatino Linotype"/>
          <w:color w:val="000000"/>
          <w:sz w:val="22"/>
          <w:szCs w:val="22"/>
        </w:rPr>
      </w:pPr>
    </w:p>
    <w:p w14:paraId="494AC3E0"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65B91E53" w14:textId="77777777" w:rsidR="0050707C" w:rsidRDefault="0050707C">
      <w:pPr>
        <w:spacing w:line="360" w:lineRule="auto"/>
        <w:jc w:val="both"/>
        <w:rPr>
          <w:rFonts w:ascii="Palatino Linotype" w:eastAsia="Palatino Linotype" w:hAnsi="Palatino Linotype" w:cs="Palatino Linotype"/>
          <w:sz w:val="22"/>
          <w:szCs w:val="22"/>
        </w:rPr>
      </w:pPr>
      <w:bookmarkStart w:id="30" w:name="_GoBack"/>
      <w:bookmarkEnd w:id="30"/>
    </w:p>
    <w:p w14:paraId="09CD3251" w14:textId="77777777" w:rsidR="0050707C" w:rsidRDefault="001C1464">
      <w:pPr>
        <w:pStyle w:val="Ttulo1"/>
      </w:pPr>
      <w:bookmarkStart w:id="31" w:name="_heading=h.nvmqvk83ctda" w:colFirst="0" w:colLast="0"/>
      <w:bookmarkStart w:id="32" w:name="_Toc214558005"/>
      <w:bookmarkEnd w:id="31"/>
      <w:r>
        <w:t>R E S U E L V E</w:t>
      </w:r>
      <w:bookmarkEnd w:id="32"/>
    </w:p>
    <w:p w14:paraId="201010F0" w14:textId="77777777" w:rsidR="0050707C" w:rsidRDefault="0050707C">
      <w:pPr>
        <w:spacing w:line="360" w:lineRule="auto"/>
        <w:jc w:val="both"/>
        <w:rPr>
          <w:rFonts w:ascii="Palatino Linotype" w:eastAsia="Palatino Linotype" w:hAnsi="Palatino Linotype" w:cs="Palatino Linotype"/>
          <w:b/>
          <w:bCs/>
          <w:sz w:val="22"/>
          <w:szCs w:val="22"/>
        </w:rPr>
      </w:pPr>
    </w:p>
    <w:p w14:paraId="236693EB"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w:t>
      </w:r>
      <w:r>
        <w:rPr>
          <w:rFonts w:ascii="Palatino Linotype" w:eastAsia="Palatino Linotype" w:hAnsi="Palatino Linotype" w:cs="Palatino Linotype"/>
          <w:b/>
          <w:bCs/>
          <w:sz w:val="22"/>
          <w:szCs w:val="22"/>
        </w:rPr>
        <w:t xml:space="preserve">12276/INFOEM/IP/RR/2025, </w:t>
      </w:r>
      <w:r>
        <w:rPr>
          <w:rFonts w:ascii="Palatino Linotype" w:eastAsia="Palatino Linotype" w:hAnsi="Palatino Linotype" w:cs="Palatino Linotype"/>
          <w:sz w:val="22"/>
          <w:szCs w:val="22"/>
        </w:rPr>
        <w:t>en términos de los considerandos QUINTO y SEXTO de la presente Resolución.</w:t>
      </w:r>
    </w:p>
    <w:p w14:paraId="314551D9" w14:textId="77777777" w:rsidR="0050707C" w:rsidRDefault="0050707C">
      <w:pPr>
        <w:spacing w:line="360" w:lineRule="auto"/>
        <w:jc w:val="both"/>
        <w:rPr>
          <w:rFonts w:ascii="Palatino Linotype" w:eastAsia="Palatino Linotype" w:hAnsi="Palatino Linotype" w:cs="Palatino Linotype"/>
          <w:sz w:val="22"/>
          <w:szCs w:val="22"/>
        </w:rPr>
      </w:pPr>
    </w:p>
    <w:p w14:paraId="4B61C381" w14:textId="77777777" w:rsidR="0050707C" w:rsidRDefault="001C1464">
      <w:pPr>
        <w:spacing w:line="360" w:lineRule="auto"/>
        <w:jc w:val="both"/>
        <w:rPr>
          <w:b/>
          <w:bCs/>
        </w:rPr>
      </w:pPr>
      <w:r>
        <w:rPr>
          <w:rFonts w:ascii="Palatino Linotype" w:eastAsia="Palatino Linotype" w:hAnsi="Palatino Linotype" w:cs="Palatino Linotype"/>
          <w:b/>
          <w:bCs/>
          <w:sz w:val="22"/>
          <w:szCs w:val="22"/>
        </w:rPr>
        <w:lastRenderedPageBreak/>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00000"/>
          <w:sz w:val="22"/>
          <w:szCs w:val="22"/>
        </w:rPr>
        <w:t>00419/ALMOJU/IP/2025</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y a través del SAIMEX, dé la respuesta que conforme a derecho corresponda</w:t>
      </w:r>
      <w:r>
        <w:rPr>
          <w:b/>
          <w:bCs/>
        </w:rPr>
        <w:t xml:space="preserve">. </w:t>
      </w:r>
    </w:p>
    <w:p w14:paraId="00960542" w14:textId="77777777" w:rsidR="0050707C" w:rsidRDefault="0050707C">
      <w:pPr>
        <w:spacing w:line="360" w:lineRule="auto"/>
        <w:jc w:val="both"/>
        <w:rPr>
          <w:rFonts w:ascii="Palatino Linotype" w:eastAsia="Palatino Linotype" w:hAnsi="Palatino Linotype" w:cs="Palatino Linotype"/>
          <w:sz w:val="22"/>
          <w:szCs w:val="22"/>
        </w:rPr>
      </w:pPr>
    </w:p>
    <w:p w14:paraId="16545CD7"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3D7A6FDC" w14:textId="77777777" w:rsidR="0050707C" w:rsidRDefault="0050707C">
      <w:pPr>
        <w:spacing w:line="360" w:lineRule="auto"/>
        <w:jc w:val="both"/>
        <w:rPr>
          <w:rFonts w:ascii="Palatino Linotype" w:eastAsia="Palatino Linotype" w:hAnsi="Palatino Linotype" w:cs="Palatino Linotype"/>
          <w:sz w:val="22"/>
          <w:szCs w:val="22"/>
        </w:rPr>
      </w:pPr>
    </w:p>
    <w:p w14:paraId="1D222267"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18E928C" w14:textId="77777777" w:rsidR="0050707C" w:rsidRDefault="0050707C">
      <w:pPr>
        <w:spacing w:line="360" w:lineRule="auto"/>
        <w:jc w:val="both"/>
        <w:rPr>
          <w:rFonts w:ascii="Palatino Linotype" w:eastAsia="Palatino Linotype" w:hAnsi="Palatino Linotype" w:cs="Palatino Linotype"/>
          <w:sz w:val="22"/>
          <w:szCs w:val="22"/>
        </w:rPr>
      </w:pPr>
    </w:p>
    <w:p w14:paraId="1598E97E"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6423814" w14:textId="77777777" w:rsidR="0050707C" w:rsidRDefault="0050707C">
      <w:pPr>
        <w:spacing w:line="360" w:lineRule="auto"/>
        <w:jc w:val="both"/>
        <w:rPr>
          <w:rFonts w:ascii="Palatino Linotype" w:eastAsia="Palatino Linotype" w:hAnsi="Palatino Linotype" w:cs="Palatino Linotype"/>
          <w:sz w:val="22"/>
          <w:szCs w:val="22"/>
        </w:rPr>
      </w:pPr>
    </w:p>
    <w:p w14:paraId="556E1EAC"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C9B8A4B" w14:textId="77777777" w:rsidR="0050707C" w:rsidRDefault="0050707C">
      <w:pPr>
        <w:spacing w:line="360" w:lineRule="auto"/>
        <w:jc w:val="both"/>
        <w:rPr>
          <w:rFonts w:ascii="Palatino Linotype" w:eastAsia="Palatino Linotype" w:hAnsi="Palatino Linotype" w:cs="Palatino Linotype"/>
          <w:b/>
          <w:bCs/>
          <w:sz w:val="22"/>
          <w:szCs w:val="22"/>
        </w:rPr>
      </w:pPr>
    </w:p>
    <w:p w14:paraId="761548F8" w14:textId="77777777" w:rsidR="0050707C" w:rsidRDefault="001C1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299D3753" w14:textId="77777777" w:rsidR="0050707C" w:rsidRDefault="0050707C">
      <w:pPr>
        <w:spacing w:line="360" w:lineRule="auto"/>
      </w:pPr>
    </w:p>
    <w:p w14:paraId="0F602DEB" w14:textId="77777777" w:rsidR="0050707C" w:rsidRDefault="0050707C">
      <w:pPr>
        <w:spacing w:line="360" w:lineRule="auto"/>
      </w:pPr>
    </w:p>
    <w:p w14:paraId="77CE3DC6"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3E24D7FB"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267E8630"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5EEE9649"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20846DD"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129345AF"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36E5034C"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0ABC5859"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76960AB9"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7526447A"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581E0477"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129E24B9"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57F3785D"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325D799A"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470EDF6A"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209DB083"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5C89649C" w14:textId="77777777" w:rsidR="0050707C" w:rsidRDefault="0050707C">
      <w:pPr>
        <w:spacing w:line="360" w:lineRule="auto"/>
        <w:jc w:val="both"/>
        <w:rPr>
          <w:rFonts w:ascii="Palatino Linotype" w:eastAsia="Palatino Linotype" w:hAnsi="Palatino Linotype" w:cs="Palatino Linotype"/>
          <w:color w:val="000000"/>
          <w:sz w:val="22"/>
          <w:szCs w:val="22"/>
        </w:rPr>
      </w:pPr>
    </w:p>
    <w:p w14:paraId="1DE59867" w14:textId="77777777" w:rsidR="0050707C" w:rsidRDefault="0050707C">
      <w:pPr>
        <w:spacing w:line="360" w:lineRule="auto"/>
        <w:jc w:val="both"/>
        <w:rPr>
          <w:rFonts w:ascii="Palatino Linotype" w:eastAsia="Palatino Linotype" w:hAnsi="Palatino Linotype" w:cs="Palatino Linotype"/>
          <w:color w:val="000000"/>
          <w:sz w:val="22"/>
          <w:szCs w:val="22"/>
        </w:rPr>
      </w:pPr>
    </w:p>
    <w:sectPr w:rsidR="0050707C">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E520A" w14:textId="77777777" w:rsidR="00294089" w:rsidRDefault="00294089">
      <w:r>
        <w:separator/>
      </w:r>
    </w:p>
  </w:endnote>
  <w:endnote w:type="continuationSeparator" w:id="0">
    <w:p w14:paraId="136875DE" w14:textId="77777777" w:rsidR="00294089" w:rsidRDefault="0029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780A5375-85BC-4D57-9B78-CFEFC262CC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3A44CDA-D2A7-4B7F-8139-40FCB5B5AB0F}"/>
    <w:embedBold r:id="rId3" w:fontKey="{D9C5DC25-32E7-4969-8792-2B82CB67B60B}"/>
    <w:embedItalic r:id="rId4" w:fontKey="{3B0ECBA1-D6B7-49F3-91A7-11507A3B2477}"/>
    <w:embedBoldItalic r:id="rId5" w:fontKey="{AFDB5DF8-BB7E-4F5C-ACFF-FDA36AE6805A}"/>
  </w:font>
  <w:font w:name="Calibri">
    <w:panose1 w:val="020F0502020204030204"/>
    <w:charset w:val="00"/>
    <w:family w:val="swiss"/>
    <w:pitch w:val="variable"/>
    <w:sig w:usb0="E4002EFF" w:usb1="C200247B" w:usb2="00000009" w:usb3="00000000" w:csb0="000001FF" w:csb1="00000000"/>
    <w:embedRegular r:id="rId6" w:fontKey="{80C633F3-C226-49BD-A923-E95B2E0ED191}"/>
    <w:embedBold r:id="rId7" w:fontKey="{5F79B65E-1607-4C8B-B9DF-D049D5566C97}"/>
  </w:font>
  <w:font w:name="Century Gothic">
    <w:panose1 w:val="020B0502020202020204"/>
    <w:charset w:val="00"/>
    <w:family w:val="swiss"/>
    <w:pitch w:val="variable"/>
    <w:sig w:usb0="00000287" w:usb1="00000000" w:usb2="00000000" w:usb3="00000000" w:csb0="0000009F" w:csb1="00000000"/>
    <w:embedRegular r:id="rId8" w:fontKey="{60DEE52E-5AA4-489B-8959-CA4EC95CE2E5}"/>
  </w:font>
  <w:font w:name="Segoe UI">
    <w:panose1 w:val="020B0502040204020203"/>
    <w:charset w:val="00"/>
    <w:family w:val="swiss"/>
    <w:pitch w:val="variable"/>
    <w:sig w:usb0="E4002EFF" w:usb1="C000E47F" w:usb2="00000009" w:usb3="00000000" w:csb0="000001FF" w:csb1="00000000"/>
    <w:embedRegular r:id="rId9" w:fontKey="{780B1CC8-7E21-48B6-9A82-4D096EDD23A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0A08F74B-9ACB-463A-A51D-B9B3F1C1483C}"/>
  </w:font>
  <w:font w:name="Tahoma">
    <w:panose1 w:val="020B0604030504040204"/>
    <w:charset w:val="00"/>
    <w:family w:val="swiss"/>
    <w:pitch w:val="variable"/>
    <w:sig w:usb0="E1002EFF" w:usb1="C000605B" w:usb2="00000029" w:usb3="00000000" w:csb0="000101FF" w:csb1="00000000"/>
    <w:embedBold r:id="rId11" w:fontKey="{DEA9550F-0F4A-4C70-9C1F-1949208EA909}"/>
  </w:font>
  <w:font w:name="Garamond">
    <w:panose1 w:val="02020404030301010803"/>
    <w:charset w:val="00"/>
    <w:family w:val="roman"/>
    <w:pitch w:val="variable"/>
    <w:sig w:usb0="00000287" w:usb1="00000000" w:usb2="00000000" w:usb3="00000000" w:csb0="0000009F" w:csb1="00000000"/>
    <w:embedRegular r:id="rId12" w:fontKey="{D9A98E0D-B947-4354-ACF7-B6A80EDFF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E52F0" w14:textId="77777777" w:rsidR="0050707C" w:rsidRDefault="0050707C">
    <w:pPr>
      <w:pBdr>
        <w:top w:val="nil"/>
        <w:left w:val="nil"/>
        <w:bottom w:val="nil"/>
        <w:right w:val="nil"/>
        <w:between w:val="nil"/>
      </w:pBdr>
      <w:tabs>
        <w:tab w:val="center" w:pos="4419"/>
        <w:tab w:val="right" w:pos="8838"/>
      </w:tabs>
      <w:jc w:val="right"/>
      <w:rPr>
        <w:color w:val="000000"/>
        <w:sz w:val="26"/>
        <w:szCs w:val="26"/>
      </w:rPr>
    </w:pPr>
  </w:p>
  <w:p w14:paraId="0B90A239" w14:textId="77777777" w:rsidR="0050707C" w:rsidRDefault="001C146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90FA2">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0FA2">
      <w:rPr>
        <w:b/>
        <w:bCs/>
        <w:noProof/>
        <w:color w:val="000000"/>
        <w:sz w:val="24"/>
        <w:szCs w:val="24"/>
      </w:rPr>
      <w:t>21</w:t>
    </w:r>
    <w:r>
      <w:rPr>
        <w:b/>
        <w:bCs/>
        <w:color w:val="000000"/>
        <w:sz w:val="24"/>
        <w:szCs w:val="24"/>
      </w:rPr>
      <w:fldChar w:fldCharType="end"/>
    </w:r>
  </w:p>
  <w:p w14:paraId="46AC20CD" w14:textId="77777777" w:rsidR="0050707C" w:rsidRDefault="0050707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3B0C" w14:textId="77777777" w:rsidR="0050707C" w:rsidRDefault="0050707C">
    <w:pPr>
      <w:pBdr>
        <w:top w:val="nil"/>
        <w:left w:val="nil"/>
        <w:bottom w:val="nil"/>
        <w:right w:val="nil"/>
        <w:between w:val="nil"/>
      </w:pBdr>
      <w:tabs>
        <w:tab w:val="center" w:pos="4419"/>
        <w:tab w:val="right" w:pos="8838"/>
      </w:tabs>
      <w:jc w:val="right"/>
      <w:rPr>
        <w:color w:val="000000"/>
      </w:rPr>
    </w:pPr>
  </w:p>
  <w:p w14:paraId="30511919" w14:textId="77777777" w:rsidR="0050707C" w:rsidRDefault="001C146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90FA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90FA2">
      <w:rPr>
        <w:b/>
        <w:bCs/>
        <w:noProof/>
        <w:color w:val="000000"/>
        <w:sz w:val="24"/>
        <w:szCs w:val="24"/>
      </w:rPr>
      <w:t>21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8522E" w14:textId="77777777" w:rsidR="00294089" w:rsidRDefault="00294089">
      <w:r>
        <w:separator/>
      </w:r>
    </w:p>
  </w:footnote>
  <w:footnote w:type="continuationSeparator" w:id="0">
    <w:p w14:paraId="7537857B" w14:textId="77777777" w:rsidR="00294089" w:rsidRDefault="00294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F9880" w14:textId="77777777" w:rsidR="0050707C" w:rsidRDefault="0050707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50707C" w14:paraId="43200308" w14:textId="77777777">
      <w:trPr>
        <w:trHeight w:val="1412"/>
      </w:trPr>
      <w:tc>
        <w:tcPr>
          <w:tcW w:w="8222" w:type="dxa"/>
          <w:shd w:val="clear" w:color="auto" w:fill="auto"/>
        </w:tcPr>
        <w:p w14:paraId="2E2A42F7" w14:textId="77777777" w:rsidR="0050707C" w:rsidRDefault="0050707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50707C" w14:paraId="4E686C65" w14:textId="77777777">
            <w:trPr>
              <w:trHeight w:val="144"/>
            </w:trPr>
            <w:tc>
              <w:tcPr>
                <w:tcW w:w="2552" w:type="dxa"/>
              </w:tcPr>
              <w:p w14:paraId="2657B6C1"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0E0AC65C"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12276/INFOEM/IP/RR/2025</w:t>
                </w:r>
              </w:p>
            </w:tc>
          </w:tr>
          <w:tr w:rsidR="0050707C" w14:paraId="17434627" w14:textId="77777777">
            <w:trPr>
              <w:trHeight w:val="144"/>
            </w:trPr>
            <w:tc>
              <w:tcPr>
                <w:tcW w:w="2552" w:type="dxa"/>
              </w:tcPr>
              <w:p w14:paraId="171348A5"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59D68F46"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Almoloya de Juárez</w:t>
                </w:r>
              </w:p>
            </w:tc>
          </w:tr>
          <w:tr w:rsidR="0050707C" w14:paraId="19FD5BCC" w14:textId="77777777">
            <w:trPr>
              <w:trHeight w:val="138"/>
            </w:trPr>
            <w:tc>
              <w:tcPr>
                <w:tcW w:w="2552" w:type="dxa"/>
              </w:tcPr>
              <w:p w14:paraId="0AE6F1DB"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58D90E10"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7B76EBD" w14:textId="77777777" w:rsidR="0050707C" w:rsidRDefault="0050707C">
          <w:pPr>
            <w:tabs>
              <w:tab w:val="right" w:pos="8838"/>
            </w:tabs>
            <w:ind w:left="-28"/>
            <w:jc w:val="both"/>
            <w:rPr>
              <w:rFonts w:ascii="Arial" w:eastAsia="Arial" w:hAnsi="Arial" w:cs="Arial"/>
              <w:b/>
              <w:bCs/>
              <w:sz w:val="22"/>
              <w:szCs w:val="22"/>
            </w:rPr>
          </w:pPr>
        </w:p>
      </w:tc>
    </w:tr>
  </w:tbl>
  <w:p w14:paraId="3E21107D" w14:textId="77777777" w:rsidR="0050707C" w:rsidRDefault="00294089">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28DBC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0CE33" w14:textId="77777777" w:rsidR="0050707C" w:rsidRDefault="00294089">
    <w:r>
      <w:rPr>
        <w:rFonts w:ascii="Palatino Linotype" w:eastAsia="Palatino Linotype" w:hAnsi="Palatino Linotype" w:cs="Palatino Linotype"/>
        <w:b/>
        <w:bCs/>
        <w:sz w:val="22"/>
        <w:szCs w:val="22"/>
      </w:rPr>
      <w:pict w14:anchorId="1299E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10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02"/>
      <w:gridCol w:w="2405"/>
      <w:gridCol w:w="4257"/>
    </w:tblGrid>
    <w:tr w:rsidR="0050707C" w14:paraId="3504E699" w14:textId="77777777">
      <w:trPr>
        <w:trHeight w:val="466"/>
      </w:trPr>
      <w:tc>
        <w:tcPr>
          <w:tcW w:w="3402" w:type="dxa"/>
          <w:vAlign w:val="bottom"/>
        </w:tcPr>
        <w:p w14:paraId="487373D6" w14:textId="77777777" w:rsidR="0050707C" w:rsidRDefault="0050707C">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102FB582" w14:textId="77777777" w:rsidR="0050707C" w:rsidRDefault="001C1464">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1152EAC3" w14:textId="77777777" w:rsidR="0050707C" w:rsidRDefault="001C1464">
          <w:pPr>
            <w:tabs>
              <w:tab w:val="left" w:pos="3435"/>
              <w:tab w:val="right" w:pos="8838"/>
            </w:tabs>
            <w:spacing w:line="276" w:lineRule="auto"/>
            <w:ind w:left="-28" w:right="39"/>
            <w:jc w:val="both"/>
            <w:rPr>
              <w:rFonts w:ascii="Palatino Linotype" w:eastAsia="Palatino Linotype" w:hAnsi="Palatino Linotype" w:cs="Palatino Linotype"/>
              <w:sz w:val="22"/>
              <w:szCs w:val="22"/>
            </w:rPr>
          </w:pPr>
          <w:bookmarkStart w:id="33" w:name="_heading=h.f55m96m93kga" w:colFirst="0" w:colLast="0"/>
          <w:bookmarkEnd w:id="33"/>
          <w:r>
            <w:rPr>
              <w:rFonts w:ascii="Palatino Linotype" w:eastAsia="Palatino Linotype" w:hAnsi="Palatino Linotype" w:cs="Palatino Linotype"/>
              <w:sz w:val="22"/>
              <w:szCs w:val="22"/>
            </w:rPr>
            <w:t>12276/INFOEM/IP/RR/2025</w:t>
          </w:r>
        </w:p>
      </w:tc>
    </w:tr>
    <w:tr w:rsidR="0050707C" w14:paraId="4526CED2" w14:textId="77777777">
      <w:trPr>
        <w:trHeight w:val="119"/>
      </w:trPr>
      <w:tc>
        <w:tcPr>
          <w:tcW w:w="3402" w:type="dxa"/>
        </w:tcPr>
        <w:p w14:paraId="180F586C" w14:textId="77777777" w:rsidR="0050707C" w:rsidRDefault="0050707C">
          <w:pPr>
            <w:tabs>
              <w:tab w:val="right" w:pos="8838"/>
            </w:tabs>
            <w:ind w:right="-105"/>
            <w:rPr>
              <w:rFonts w:ascii="Palatino Linotype" w:eastAsia="Palatino Linotype" w:hAnsi="Palatino Linotype" w:cs="Palatino Linotype"/>
              <w:b/>
              <w:bCs/>
              <w:sz w:val="22"/>
              <w:szCs w:val="22"/>
            </w:rPr>
          </w:pPr>
        </w:p>
      </w:tc>
      <w:tc>
        <w:tcPr>
          <w:tcW w:w="2405" w:type="dxa"/>
        </w:tcPr>
        <w:p w14:paraId="1FBFDCBC" w14:textId="77777777" w:rsidR="0050707C" w:rsidRDefault="001C1464">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1E83E64D" w14:textId="77777777" w:rsidR="0050707C" w:rsidRDefault="0050707C">
          <w:pPr>
            <w:tabs>
              <w:tab w:val="right" w:pos="8838"/>
            </w:tabs>
            <w:spacing w:line="276" w:lineRule="auto"/>
            <w:ind w:right="-246"/>
            <w:jc w:val="both"/>
            <w:rPr>
              <w:rFonts w:ascii="Palatino Linotype" w:eastAsia="Palatino Linotype" w:hAnsi="Palatino Linotype" w:cs="Palatino Linotype"/>
              <w:sz w:val="22"/>
              <w:szCs w:val="22"/>
            </w:rPr>
          </w:pPr>
        </w:p>
      </w:tc>
    </w:tr>
    <w:tr w:rsidR="0050707C" w14:paraId="4B0747EE" w14:textId="77777777">
      <w:trPr>
        <w:trHeight w:val="234"/>
      </w:trPr>
      <w:tc>
        <w:tcPr>
          <w:tcW w:w="3402" w:type="dxa"/>
        </w:tcPr>
        <w:p w14:paraId="7CD926A0" w14:textId="77777777" w:rsidR="0050707C" w:rsidRDefault="0050707C">
          <w:pPr>
            <w:tabs>
              <w:tab w:val="right" w:pos="8838"/>
            </w:tabs>
            <w:ind w:right="-105"/>
            <w:rPr>
              <w:rFonts w:ascii="Palatino Linotype" w:eastAsia="Palatino Linotype" w:hAnsi="Palatino Linotype" w:cs="Palatino Linotype"/>
              <w:b/>
              <w:bCs/>
              <w:sz w:val="22"/>
              <w:szCs w:val="22"/>
            </w:rPr>
          </w:pPr>
        </w:p>
      </w:tc>
      <w:tc>
        <w:tcPr>
          <w:tcW w:w="2405" w:type="dxa"/>
        </w:tcPr>
        <w:p w14:paraId="31ABCE3F" w14:textId="77777777" w:rsidR="0050707C" w:rsidRDefault="001C1464">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2714261F" w14:textId="77777777" w:rsidR="0050707C" w:rsidRDefault="001C1464">
          <w:pPr>
            <w:tabs>
              <w:tab w:val="right" w:pos="8838"/>
            </w:tabs>
            <w:spacing w:line="276" w:lineRule="auto"/>
            <w:ind w:right="8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Almoloya de Juárez</w:t>
          </w:r>
        </w:p>
      </w:tc>
    </w:tr>
    <w:tr w:rsidR="0050707C" w14:paraId="2835AA8A" w14:textId="77777777">
      <w:trPr>
        <w:trHeight w:val="234"/>
      </w:trPr>
      <w:tc>
        <w:tcPr>
          <w:tcW w:w="3402" w:type="dxa"/>
        </w:tcPr>
        <w:p w14:paraId="715F590A" w14:textId="77777777" w:rsidR="0050707C" w:rsidRDefault="0050707C">
          <w:pPr>
            <w:tabs>
              <w:tab w:val="right" w:pos="8838"/>
            </w:tabs>
            <w:ind w:right="-105"/>
            <w:rPr>
              <w:rFonts w:ascii="Palatino Linotype" w:eastAsia="Palatino Linotype" w:hAnsi="Palatino Linotype" w:cs="Palatino Linotype"/>
              <w:b/>
              <w:bCs/>
              <w:sz w:val="22"/>
              <w:szCs w:val="22"/>
            </w:rPr>
          </w:pPr>
        </w:p>
      </w:tc>
      <w:tc>
        <w:tcPr>
          <w:tcW w:w="2405" w:type="dxa"/>
        </w:tcPr>
        <w:p w14:paraId="71E7BDD4" w14:textId="77777777" w:rsidR="0050707C" w:rsidRDefault="001C1464">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626A6F1E" w14:textId="77777777" w:rsidR="0050707C" w:rsidRDefault="001C1464">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DDC4567" w14:textId="77777777" w:rsidR="0050707C" w:rsidRDefault="0050707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1F46EA"/>
    <w:multiLevelType w:val="multilevel"/>
    <w:tmpl w:val="A6D0E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F14F7E"/>
    <w:multiLevelType w:val="multilevel"/>
    <w:tmpl w:val="9DCAB60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7C"/>
    <w:rsid w:val="00012C1C"/>
    <w:rsid w:val="001171AC"/>
    <w:rsid w:val="001C1464"/>
    <w:rsid w:val="00294089"/>
    <w:rsid w:val="002976AE"/>
    <w:rsid w:val="0050707C"/>
    <w:rsid w:val="005E6FD5"/>
    <w:rsid w:val="0061057D"/>
    <w:rsid w:val="00867AD4"/>
    <w:rsid w:val="00AD0444"/>
    <w:rsid w:val="00B90FA2"/>
    <w:rsid w:val="00F748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CAD9241"/>
  <w15:docId w15:val="{CC48D6F9-071D-4FE2-AE95-50C8ABD0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89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g0nMYEwbxisnirRsjJuowpGHA==">CgMxLjAyDmgud3l4NDQzYnhjMTdmMg5oLnI0NXBscmhqNjNmMTIOaC5nY3ZwaHNhZ3A3bWkyDmgubWg5dG9zbGN5YnMxMg1oLm1sNHA2aHVieGgyMg5oLnU2Y3V4aHY4NG9wZzIOaC55bXRjZ3RxODFtNW4yDmguc25zdjA4a3UyM3NwMg5oLjhjNzZzMmhic2xmcjIOaC5sNTkyNGJhcXEwODAyDmguMzJhNWZhMTNkaHh1Mg5oLnowcTluMDN4enhrMzIOaC5nZTFieGp4b3FzbXIyDmgudngweGgxMWJpZnhoMg5oLnhpNjBoM3h5YW9qeDIOaC5zZXgxbGoxem51cWYyDmguNnVzdXh1eHpwMGY4Mg5oLm52bXF2azgzY3RkYTIOaC5mNTVtOTZtOTNrZ2E4AHIhMU43eWpxQjdzc3JNUzhOb3p2ZWtxUGI3a2hlb21zX0I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51AD1F-0579-4D21-A22A-6FC41580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4711</Words>
  <Characters>25911</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cp:lastPrinted>2025-11-24T15:08:00Z</cp:lastPrinted>
  <dcterms:created xsi:type="dcterms:W3CDTF">2025-11-24T15:08:00Z</dcterms:created>
  <dcterms:modified xsi:type="dcterms:W3CDTF">2025-11-24T15:08:00Z</dcterms:modified>
</cp:coreProperties>
</file>