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49C7"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14:paraId="0F12327C" w14:textId="77777777" w:rsidR="00624193" w:rsidRPr="006C5A04" w:rsidRDefault="00624193">
      <w:pPr>
        <w:spacing w:after="0" w:line="360" w:lineRule="auto"/>
        <w:ind w:right="49"/>
        <w:jc w:val="center"/>
        <w:rPr>
          <w:rFonts w:ascii="Palatino Linotype" w:eastAsia="Palatino Linotype" w:hAnsi="Palatino Linotype" w:cs="Palatino Linotype"/>
        </w:rPr>
      </w:pPr>
    </w:p>
    <w:p w14:paraId="482774B2"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Visto el expediente relativo al recurso de revisión </w:t>
      </w:r>
      <w:r w:rsidRPr="006C5A04">
        <w:rPr>
          <w:rFonts w:ascii="Palatino Linotype" w:eastAsia="Palatino Linotype" w:hAnsi="Palatino Linotype" w:cs="Palatino Linotype"/>
          <w:b/>
        </w:rPr>
        <w:t>01534/INFOEM/IP/RR/2025</w:t>
      </w:r>
      <w:r w:rsidRPr="006C5A04">
        <w:rPr>
          <w:rFonts w:ascii="Palatino Linotype" w:eastAsia="Palatino Linotype" w:hAnsi="Palatino Linotype" w:cs="Palatino Linotype"/>
        </w:rPr>
        <w:t xml:space="preserve">, interpuesto por </w:t>
      </w:r>
      <w:r w:rsidRPr="006C5A04">
        <w:rPr>
          <w:rFonts w:ascii="Palatino Linotype" w:eastAsia="Palatino Linotype" w:hAnsi="Palatino Linotype" w:cs="Palatino Linotype"/>
          <w:b/>
        </w:rPr>
        <w:t>un particular que no proporcionó nombre o seudónimo para ser identificado</w:t>
      </w:r>
      <w:r w:rsidRPr="006C5A04">
        <w:rPr>
          <w:rFonts w:ascii="Palatino Linotype" w:eastAsia="Palatino Linotype" w:hAnsi="Palatino Linotype" w:cs="Palatino Linotype"/>
        </w:rPr>
        <w:t xml:space="preserve">, al cual en lo sucesivo se le denominará la parte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xml:space="preserve">, en contra de la respuesta a su solicitud de información identificada con número de folio </w:t>
      </w:r>
      <w:r w:rsidRPr="006C5A04">
        <w:rPr>
          <w:rFonts w:ascii="Palatino Linotype" w:eastAsia="Palatino Linotype" w:hAnsi="Palatino Linotype" w:cs="Palatino Linotype"/>
          <w:b/>
        </w:rPr>
        <w:t xml:space="preserve">00074/ATIZARA/IP/2025 </w:t>
      </w:r>
      <w:r w:rsidRPr="006C5A04">
        <w:rPr>
          <w:rFonts w:ascii="Palatino Linotype" w:eastAsia="Palatino Linotype" w:hAnsi="Palatino Linotype" w:cs="Palatino Linotype"/>
        </w:rPr>
        <w:t xml:space="preserve">proporcionada por parte del </w:t>
      </w:r>
      <w:r w:rsidRPr="006C5A04">
        <w:rPr>
          <w:rFonts w:ascii="Palatino Linotype" w:eastAsia="Palatino Linotype" w:hAnsi="Palatino Linotype" w:cs="Palatino Linotype"/>
          <w:b/>
        </w:rPr>
        <w:t>Ayuntamiento de Atizapán de Zaragoza</w:t>
      </w:r>
      <w:r w:rsidRPr="006C5A04">
        <w:rPr>
          <w:rFonts w:ascii="Palatino Linotype" w:eastAsia="Palatino Linotype" w:hAnsi="Palatino Linotype" w:cs="Palatino Linotype"/>
        </w:rPr>
        <w:t xml:space="preserve">, en lo sucesivo 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se procede a dictar la presente resolución, con base en los siguientes:</w:t>
      </w:r>
    </w:p>
    <w:p w14:paraId="2CB4AC9A" w14:textId="77777777" w:rsidR="00624193" w:rsidRPr="006C5A04" w:rsidRDefault="00624193">
      <w:pPr>
        <w:spacing w:after="0" w:line="360" w:lineRule="auto"/>
        <w:ind w:right="49"/>
        <w:jc w:val="both"/>
        <w:rPr>
          <w:rFonts w:ascii="Palatino Linotype" w:eastAsia="Palatino Linotype" w:hAnsi="Palatino Linotype" w:cs="Palatino Linotype"/>
        </w:rPr>
      </w:pPr>
    </w:p>
    <w:p w14:paraId="2A4E64EA" w14:textId="77777777" w:rsidR="00624193" w:rsidRPr="006C5A04" w:rsidRDefault="00E26389">
      <w:pPr>
        <w:spacing w:after="0" w:line="360" w:lineRule="auto"/>
        <w:ind w:right="49"/>
        <w:jc w:val="center"/>
        <w:rPr>
          <w:rFonts w:ascii="Palatino Linotype" w:eastAsia="Palatino Linotype" w:hAnsi="Palatino Linotype" w:cs="Palatino Linotype"/>
          <w:b/>
        </w:rPr>
      </w:pPr>
      <w:r w:rsidRPr="006C5A04">
        <w:rPr>
          <w:rFonts w:ascii="Palatino Linotype" w:eastAsia="Palatino Linotype" w:hAnsi="Palatino Linotype" w:cs="Palatino Linotype"/>
          <w:b/>
        </w:rPr>
        <w:t>I.</w:t>
      </w:r>
      <w:r w:rsidRPr="006C5A04">
        <w:rPr>
          <w:rFonts w:ascii="Palatino Linotype" w:eastAsia="Palatino Linotype" w:hAnsi="Palatino Linotype" w:cs="Palatino Linotype"/>
          <w:b/>
        </w:rPr>
        <w:tab/>
        <w:t>A N T E C E D E N T E S</w:t>
      </w:r>
    </w:p>
    <w:p w14:paraId="1C823E1A" w14:textId="77777777" w:rsidR="00624193" w:rsidRPr="006C5A04" w:rsidRDefault="00624193">
      <w:pPr>
        <w:spacing w:after="0" w:line="360" w:lineRule="auto"/>
        <w:ind w:right="49"/>
        <w:jc w:val="both"/>
        <w:rPr>
          <w:rFonts w:ascii="Palatino Linotype" w:eastAsia="Palatino Linotype" w:hAnsi="Palatino Linotype" w:cs="Palatino Linotype"/>
        </w:rPr>
      </w:pPr>
    </w:p>
    <w:p w14:paraId="4B951DCC"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Solicitud de acceso a la información.</w:t>
      </w:r>
      <w:r w:rsidRPr="006C5A04">
        <w:rPr>
          <w:rFonts w:ascii="Palatino Linotype" w:eastAsia="Palatino Linotype" w:hAnsi="Palatino Linotype" w:cs="Palatino Linotype"/>
        </w:rPr>
        <w:t xml:space="preserve"> Con fecha </w:t>
      </w:r>
      <w:r w:rsidRPr="006C5A04">
        <w:rPr>
          <w:rFonts w:ascii="Palatino Linotype" w:eastAsia="Palatino Linotype" w:hAnsi="Palatino Linotype" w:cs="Palatino Linotype"/>
          <w:b/>
        </w:rPr>
        <w:t>siete de febrero de dos mil veinticinco</w:t>
      </w:r>
      <w:r w:rsidRPr="006C5A04">
        <w:rPr>
          <w:rFonts w:ascii="Palatino Linotype" w:eastAsia="Palatino Linotype" w:hAnsi="Palatino Linotype" w:cs="Palatino Linotype"/>
        </w:rPr>
        <w:t xml:space="preserve">, la parte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xml:space="preserve"> formuló solicitud de acceso a información pública al</w:t>
      </w:r>
      <w:r w:rsidRPr="006C5A04">
        <w:rPr>
          <w:rFonts w:ascii="Palatino Linotype" w:eastAsia="Palatino Linotype" w:hAnsi="Palatino Linotype" w:cs="Palatino Linotype"/>
          <w:b/>
        </w:rPr>
        <w:t xml:space="preserve"> Sujeto Obligado</w:t>
      </w:r>
      <w:r w:rsidRPr="006C5A04">
        <w:rPr>
          <w:rFonts w:ascii="Palatino Linotype" w:eastAsia="Palatino Linotype" w:hAnsi="Palatino Linotype" w:cs="Palatino Linotype"/>
        </w:rPr>
        <w:t xml:space="preserve"> a través del Sistema de Acceso a la Información Mexiquense, en adelante SAIMEX, en la que requirió lo siguiente: </w:t>
      </w:r>
    </w:p>
    <w:p w14:paraId="32A4F759" w14:textId="77777777" w:rsidR="00624193" w:rsidRPr="006C5A04" w:rsidRDefault="00624193">
      <w:pPr>
        <w:tabs>
          <w:tab w:val="left" w:pos="1530"/>
        </w:tabs>
        <w:spacing w:after="0" w:line="360" w:lineRule="auto"/>
        <w:ind w:right="49"/>
        <w:jc w:val="both"/>
        <w:rPr>
          <w:rFonts w:ascii="Palatino Linotype" w:eastAsia="Palatino Linotype" w:hAnsi="Palatino Linotype" w:cs="Palatino Linotype"/>
        </w:rPr>
      </w:pPr>
    </w:p>
    <w:p w14:paraId="7DB1DBCF" w14:textId="77777777" w:rsidR="00624193" w:rsidRPr="006C5A04" w:rsidRDefault="00E26389">
      <w:pPr>
        <w:spacing w:after="0"/>
        <w:ind w:left="851" w:right="843"/>
        <w:jc w:val="both"/>
        <w:rPr>
          <w:rFonts w:ascii="Palatino Linotype" w:eastAsia="Palatino Linotype" w:hAnsi="Palatino Linotype" w:cs="Palatino Linotype"/>
          <w:i/>
        </w:rPr>
      </w:pPr>
      <w:bookmarkStart w:id="0" w:name="_heading=h.30j0zll" w:colFirst="0" w:colLast="0"/>
      <w:bookmarkEnd w:id="0"/>
      <w:r w:rsidRPr="006C5A04">
        <w:rPr>
          <w:rFonts w:ascii="Palatino Linotype" w:eastAsia="Palatino Linotype" w:hAnsi="Palatino Linotype" w:cs="Palatino Linotype"/>
          <w:i/>
        </w:rPr>
        <w:t>“Solicito todos los contratos resguarda administración y que fueron realizados en el 2022, 2023 y 2024.”.</w:t>
      </w:r>
    </w:p>
    <w:p w14:paraId="2B4A832B" w14:textId="77777777" w:rsidR="00624193" w:rsidRPr="006C5A04" w:rsidRDefault="00624193">
      <w:pPr>
        <w:spacing w:after="0"/>
        <w:ind w:left="567" w:right="560"/>
        <w:jc w:val="both"/>
        <w:rPr>
          <w:rFonts w:ascii="Palatino Linotype" w:eastAsia="Palatino Linotype" w:hAnsi="Palatino Linotype" w:cs="Palatino Linotype"/>
          <w:i/>
        </w:rPr>
      </w:pPr>
    </w:p>
    <w:p w14:paraId="6496E2E8"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b/>
        </w:rPr>
        <w:t>Modalidad elegida para la entrega de la información:</w:t>
      </w:r>
      <w:r w:rsidRPr="006C5A04">
        <w:rPr>
          <w:rFonts w:ascii="Palatino Linotype" w:eastAsia="Palatino Linotype" w:hAnsi="Palatino Linotype" w:cs="Palatino Linotype"/>
        </w:rPr>
        <w:t xml:space="preserve"> a través del Sistema de Acceso a la Información Mexiquense (SAIMEX). </w:t>
      </w:r>
    </w:p>
    <w:p w14:paraId="0B8BD9C4" w14:textId="77777777" w:rsidR="00624193" w:rsidRPr="006C5A04" w:rsidRDefault="00624193">
      <w:pPr>
        <w:spacing w:after="0" w:line="360" w:lineRule="auto"/>
        <w:ind w:right="49"/>
        <w:jc w:val="both"/>
        <w:rPr>
          <w:rFonts w:ascii="Palatino Linotype" w:eastAsia="Palatino Linotype" w:hAnsi="Palatino Linotype" w:cs="Palatino Linotype"/>
        </w:rPr>
      </w:pPr>
    </w:p>
    <w:p w14:paraId="0F2DF4DF"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Respuesta. </w:t>
      </w:r>
      <w:r w:rsidRPr="006C5A04">
        <w:rPr>
          <w:rFonts w:ascii="Palatino Linotype" w:eastAsia="Palatino Linotype" w:hAnsi="Palatino Linotype" w:cs="Palatino Linotype"/>
        </w:rPr>
        <w:t xml:space="preserve">En fecha </w:t>
      </w:r>
      <w:r w:rsidRPr="006C5A04">
        <w:rPr>
          <w:rFonts w:ascii="Palatino Linotype" w:eastAsia="Palatino Linotype" w:hAnsi="Palatino Linotype" w:cs="Palatino Linotype"/>
          <w:b/>
        </w:rPr>
        <w:t>catorce de febrero de dos mil veinticinco</w:t>
      </w:r>
      <w:r w:rsidRPr="006C5A04">
        <w:rPr>
          <w:rFonts w:ascii="Palatino Linotype" w:eastAsia="Palatino Linotype" w:hAnsi="Palatino Linotype" w:cs="Palatino Linotype"/>
        </w:rPr>
        <w:t xml:space="preserve">, el </w:t>
      </w:r>
      <w:r w:rsidRPr="006C5A04">
        <w:rPr>
          <w:rFonts w:ascii="Palatino Linotype" w:eastAsia="Palatino Linotype" w:hAnsi="Palatino Linotype" w:cs="Palatino Linotype"/>
          <w:b/>
        </w:rPr>
        <w:t xml:space="preserve">Sujeto Obligado </w:t>
      </w:r>
      <w:r w:rsidRPr="006C5A04">
        <w:rPr>
          <w:rFonts w:ascii="Palatino Linotype" w:eastAsia="Palatino Linotype" w:hAnsi="Palatino Linotype" w:cs="Palatino Linotype"/>
        </w:rPr>
        <w:t xml:space="preserve">proporcionó respuesta a la solicitud de información, al tenor de lo siguiente: </w:t>
      </w:r>
    </w:p>
    <w:p w14:paraId="7117B91E"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25B74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F3D5C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Se atiende mediante memorándum anexo</w:t>
      </w:r>
    </w:p>
    <w:p w14:paraId="285C6691"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ATENTAMENTE</w:t>
      </w:r>
    </w:p>
    <w:p w14:paraId="7BD7A28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LIC. MARIA FERNANDA ROA CASTRO.”</w:t>
      </w:r>
    </w:p>
    <w:p w14:paraId="1A8273A1"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99A9AAB" w14:textId="77777777" w:rsidR="00624193" w:rsidRPr="006C5A04" w:rsidRDefault="00E2638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Adjuntando a su respuesta el archivo electrónico denominado </w:t>
      </w:r>
      <w:r w:rsidRPr="006C5A04">
        <w:rPr>
          <w:rFonts w:ascii="Palatino Linotype" w:eastAsia="Palatino Linotype" w:hAnsi="Palatino Linotype" w:cs="Palatino Linotype"/>
          <w:b/>
          <w:i/>
        </w:rPr>
        <w:t>“74 CONTRATOS 22 23 24.pdf”</w:t>
      </w:r>
      <w:r w:rsidRPr="006C5A04">
        <w:rPr>
          <w:rFonts w:ascii="Palatino Linotype" w:eastAsia="Palatino Linotype" w:hAnsi="Palatino Linotype" w:cs="Palatino Linotype"/>
        </w:rPr>
        <w:t xml:space="preserve">, el cual contiene el memorándum número SRM/18/2025 de fecha once de febrero de dos mil veinticinco, signado por el Subdirector de Recursos Materiales, en el que informó: </w:t>
      </w:r>
    </w:p>
    <w:p w14:paraId="5B2C47EB"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CCFEC3F"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“De acuerdo con el </w:t>
      </w:r>
      <w:proofErr w:type="spellStart"/>
      <w:r w:rsidRPr="006C5A04">
        <w:rPr>
          <w:rFonts w:ascii="Palatino Linotype" w:eastAsia="Palatino Linotype" w:hAnsi="Palatino Linotype" w:cs="Palatino Linotype"/>
          <w:i/>
        </w:rPr>
        <w:t>articulo</w:t>
      </w:r>
      <w:proofErr w:type="spellEnd"/>
      <w:r w:rsidRPr="006C5A04">
        <w:rPr>
          <w:rFonts w:ascii="Palatino Linotype" w:eastAsia="Palatino Linotype" w:hAnsi="Palatino Linotype" w:cs="Palatino Linotype"/>
          <w:i/>
        </w:rPr>
        <w:t xml:space="preserve"> 161 de la Ley de Transparencia y Acceso a la Información Pública del Estado de México y Municipios; envió las ligas a través de las cuales podrá consultar los contratos relacionados con su petición; por lo que esta Subdirección ha cumplido en tiempo y forma con lo solicitado. </w:t>
      </w:r>
    </w:p>
    <w:p w14:paraId="5FA6F99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noProof/>
        </w:rPr>
        <w:drawing>
          <wp:inline distT="0" distB="0" distL="0" distR="0" wp14:anchorId="1372AE22" wp14:editId="318EFF49">
            <wp:extent cx="4758472" cy="1688490"/>
            <wp:effectExtent l="0" t="0" r="0" b="0"/>
            <wp:docPr id="1348509667" name="image2.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 Correo electrónico&#10;&#10;El contenido generado por IA puede ser incorrecto."/>
                    <pic:cNvPicPr preferRelativeResize="0"/>
                  </pic:nvPicPr>
                  <pic:blipFill>
                    <a:blip r:embed="rId8"/>
                    <a:srcRect/>
                    <a:stretch>
                      <a:fillRect/>
                    </a:stretch>
                  </pic:blipFill>
                  <pic:spPr>
                    <a:xfrm>
                      <a:off x="0" y="0"/>
                      <a:ext cx="4758472" cy="1688490"/>
                    </a:xfrm>
                    <a:prstGeom prst="rect">
                      <a:avLst/>
                    </a:prstGeom>
                    <a:ln/>
                  </pic:spPr>
                </pic:pic>
              </a:graphicData>
            </a:graphic>
          </wp:inline>
        </w:drawing>
      </w:r>
    </w:p>
    <w:p w14:paraId="23C2D5E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Por lo que esta Subdirección ha cumplido en tiempo y forma con lo solicitado.”</w:t>
      </w:r>
    </w:p>
    <w:p w14:paraId="0493C40D"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3D4D9C0"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Recurso de Revisión. </w:t>
      </w:r>
      <w:r w:rsidRPr="006C5A04">
        <w:rPr>
          <w:rFonts w:ascii="Palatino Linotype" w:eastAsia="Palatino Linotype" w:hAnsi="Palatino Linotype" w:cs="Palatino Linotype"/>
        </w:rPr>
        <w:t xml:space="preserve">En fecha </w:t>
      </w:r>
      <w:r w:rsidRPr="006C5A04">
        <w:rPr>
          <w:rFonts w:ascii="Palatino Linotype" w:eastAsia="Palatino Linotype" w:hAnsi="Palatino Linotype" w:cs="Palatino Linotype"/>
          <w:b/>
        </w:rPr>
        <w:t>diecisiete de febrero de dos mil veinticinco</w:t>
      </w:r>
      <w:r w:rsidRPr="006C5A04">
        <w:rPr>
          <w:rFonts w:ascii="Palatino Linotype" w:eastAsia="Palatino Linotype" w:hAnsi="Palatino Linotype" w:cs="Palatino Linotype"/>
        </w:rPr>
        <w:t xml:space="preserve"> la persona Solicitante interpuso Recurso de Revisión a través del </w:t>
      </w:r>
      <w:r w:rsidRPr="006C5A04">
        <w:rPr>
          <w:rFonts w:ascii="Palatino Linotype" w:eastAsia="Palatino Linotype" w:hAnsi="Palatino Linotype" w:cs="Palatino Linotype"/>
          <w:b/>
        </w:rPr>
        <w:t>SAIMEX</w:t>
      </w:r>
      <w:r w:rsidRPr="006C5A04">
        <w:rPr>
          <w:rFonts w:ascii="Palatino Linotype" w:eastAsia="Palatino Linotype" w:hAnsi="Palatino Linotype" w:cs="Palatino Linotype"/>
        </w:rPr>
        <w:t>, en el que expresó lo siguiente:</w:t>
      </w:r>
    </w:p>
    <w:p w14:paraId="07B268FB"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2720A92" w14:textId="77777777" w:rsidR="00624193" w:rsidRPr="006C5A04" w:rsidRDefault="00E26389">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r w:rsidRPr="006C5A04">
        <w:rPr>
          <w:rFonts w:ascii="Palatino Linotype" w:eastAsia="Palatino Linotype" w:hAnsi="Palatino Linotype" w:cs="Palatino Linotype"/>
          <w:b/>
        </w:rPr>
        <w:t>Acto impugnado</w:t>
      </w:r>
      <w:r w:rsidRPr="006C5A04">
        <w:rPr>
          <w:rFonts w:ascii="Palatino Linotype" w:eastAsia="Palatino Linotype" w:hAnsi="Palatino Linotype" w:cs="Palatino Linotype"/>
          <w:b/>
          <w:i/>
        </w:rPr>
        <w:t xml:space="preserve">. </w:t>
      </w:r>
      <w:r w:rsidRPr="006C5A04">
        <w:rPr>
          <w:rFonts w:ascii="Palatino Linotype" w:eastAsia="Palatino Linotype" w:hAnsi="Palatino Linotype" w:cs="Palatino Linotype"/>
          <w:i/>
        </w:rPr>
        <w:t xml:space="preserve">“No me envían la solicitud como la </w:t>
      </w:r>
      <w:proofErr w:type="spellStart"/>
      <w:r w:rsidRPr="006C5A04">
        <w:rPr>
          <w:rFonts w:ascii="Palatino Linotype" w:eastAsia="Palatino Linotype" w:hAnsi="Palatino Linotype" w:cs="Palatino Linotype"/>
          <w:i/>
        </w:rPr>
        <w:t>pedi</w:t>
      </w:r>
      <w:proofErr w:type="spellEnd"/>
      <w:r w:rsidRPr="006C5A04">
        <w:rPr>
          <w:rFonts w:ascii="Palatino Linotype" w:eastAsia="Palatino Linotype" w:hAnsi="Palatino Linotype" w:cs="Palatino Linotype"/>
          <w:i/>
        </w:rPr>
        <w:t>.”.</w:t>
      </w:r>
    </w:p>
    <w:p w14:paraId="4C0C7561" w14:textId="77777777" w:rsidR="00624193" w:rsidRPr="006C5A04" w:rsidRDefault="00624193">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p>
    <w:p w14:paraId="14FFEB20" w14:textId="77777777" w:rsidR="00624193" w:rsidRPr="006C5A04" w:rsidRDefault="00E26389">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rPr>
        <w:t xml:space="preserve">Razones o motivos de la inconformidad: </w:t>
      </w:r>
      <w:r w:rsidRPr="006C5A04">
        <w:rPr>
          <w:rFonts w:ascii="Palatino Linotype" w:eastAsia="Palatino Linotype" w:hAnsi="Palatino Linotype" w:cs="Palatino Linotype"/>
          <w:i/>
        </w:rPr>
        <w:t>“Me niegan la información”.</w:t>
      </w:r>
    </w:p>
    <w:p w14:paraId="38EBD8C8" w14:textId="77777777" w:rsidR="00624193" w:rsidRPr="006C5A04" w:rsidRDefault="00624193">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4AE8464D"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Turno.</w:t>
      </w:r>
      <w:r w:rsidRPr="006C5A04">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6C5A04">
        <w:rPr>
          <w:rFonts w:ascii="Palatino Linotype" w:eastAsia="Palatino Linotype" w:hAnsi="Palatino Linotype" w:cs="Palatino Linotype"/>
          <w:b/>
        </w:rPr>
        <w:t>01534/INFOEM/IP/RR/2025</w:t>
      </w:r>
      <w:r w:rsidRPr="006C5A04">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BDDC30D"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590A3B7"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Admisión del recurso de revisión</w:t>
      </w:r>
      <w:r w:rsidRPr="006C5A04">
        <w:rPr>
          <w:rFonts w:ascii="Palatino Linotype" w:eastAsia="Palatino Linotype" w:hAnsi="Palatino Linotype" w:cs="Palatino Linotype"/>
        </w:rPr>
        <w:t xml:space="preserve">: En fecha </w:t>
      </w:r>
      <w:r w:rsidRPr="006C5A04">
        <w:rPr>
          <w:rFonts w:ascii="Palatino Linotype" w:eastAsia="Palatino Linotype" w:hAnsi="Palatino Linotype" w:cs="Palatino Linotype"/>
          <w:b/>
        </w:rPr>
        <w:t>veinte de febrero de dos mil veinticinco</w:t>
      </w:r>
      <w:r w:rsidRPr="006C5A04">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8E55CB9" w14:textId="77777777" w:rsidR="00624193" w:rsidRPr="006C5A04" w:rsidRDefault="00624193">
      <w:pPr>
        <w:pBdr>
          <w:top w:val="nil"/>
          <w:left w:val="nil"/>
          <w:bottom w:val="nil"/>
          <w:right w:val="nil"/>
          <w:between w:val="nil"/>
        </w:pBdr>
        <w:ind w:left="720"/>
        <w:rPr>
          <w:rFonts w:ascii="Palatino Linotype" w:eastAsia="Palatino Linotype" w:hAnsi="Palatino Linotype" w:cs="Palatino Linotype"/>
        </w:rPr>
      </w:pPr>
    </w:p>
    <w:p w14:paraId="42231CB8"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Manifestaciones. </w:t>
      </w:r>
      <w:r w:rsidRPr="006C5A04">
        <w:rPr>
          <w:rFonts w:ascii="Palatino Linotype" w:eastAsia="Palatino Linotype" w:hAnsi="Palatino Linotype" w:cs="Palatino Linotype"/>
        </w:rPr>
        <w:t xml:space="preserve">De las constancias que obran en el expediente electrónico del </w:t>
      </w:r>
      <w:r w:rsidRPr="006C5A04">
        <w:rPr>
          <w:rFonts w:ascii="Palatino Linotype" w:eastAsia="Palatino Linotype" w:hAnsi="Palatino Linotype" w:cs="Palatino Linotype"/>
          <w:b/>
        </w:rPr>
        <w:t>SAIMEX</w:t>
      </w:r>
      <w:r w:rsidRPr="006C5A04">
        <w:rPr>
          <w:rFonts w:ascii="Palatino Linotype" w:eastAsia="Palatino Linotype" w:hAnsi="Palatino Linotype" w:cs="Palatino Linotype"/>
        </w:rPr>
        <w:t xml:space="preserve"> se desprende que 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en fecha </w:t>
      </w:r>
      <w:r w:rsidRPr="006C5A04">
        <w:rPr>
          <w:rFonts w:ascii="Palatino Linotype" w:eastAsia="Palatino Linotype" w:hAnsi="Palatino Linotype" w:cs="Palatino Linotype"/>
          <w:b/>
        </w:rPr>
        <w:t>veintiséis de febrero de dos mil veinticinco</w:t>
      </w:r>
      <w:r w:rsidRPr="006C5A04">
        <w:rPr>
          <w:rFonts w:ascii="Palatino Linotype" w:eastAsia="Palatino Linotype" w:hAnsi="Palatino Linotype" w:cs="Palatino Linotype"/>
        </w:rPr>
        <w:t>, rindió su informe justificado, a través del archivo electrónico denominado “</w:t>
      </w:r>
      <w:r w:rsidRPr="006C5A04">
        <w:rPr>
          <w:rFonts w:ascii="Palatino Linotype" w:eastAsia="Palatino Linotype" w:hAnsi="Palatino Linotype" w:cs="Palatino Linotype"/>
          <w:b/>
          <w:i/>
        </w:rPr>
        <w:t>[</w:t>
      </w:r>
      <w:proofErr w:type="spellStart"/>
      <w:r w:rsidRPr="006C5A04">
        <w:rPr>
          <w:rFonts w:ascii="Palatino Linotype" w:eastAsia="Palatino Linotype" w:hAnsi="Palatino Linotype" w:cs="Palatino Linotype"/>
          <w:b/>
          <w:i/>
        </w:rPr>
        <w:t>Untitled</w:t>
      </w:r>
      <w:proofErr w:type="spellEnd"/>
      <w:r w:rsidRPr="006C5A04">
        <w:rPr>
          <w:rFonts w:ascii="Palatino Linotype" w:eastAsia="Palatino Linotype" w:hAnsi="Palatino Linotype" w:cs="Palatino Linotype"/>
          <w:b/>
          <w:i/>
        </w:rPr>
        <w:t>]_1-5.pdf</w:t>
      </w:r>
      <w:r w:rsidRPr="006C5A04">
        <w:rPr>
          <w:rFonts w:ascii="Palatino Linotype" w:eastAsia="Palatino Linotype" w:hAnsi="Palatino Linotype" w:cs="Palatino Linotype"/>
        </w:rPr>
        <w:t xml:space="preserve">”, el cual contiene el oficio número DA/ST/0888/2025 de fecha veintiuno de febrero de dos mil veinticinco, signado por el </w:t>
      </w:r>
      <w:proofErr w:type="gramStart"/>
      <w:r w:rsidRPr="006C5A04">
        <w:rPr>
          <w:rFonts w:ascii="Palatino Linotype" w:eastAsia="Palatino Linotype" w:hAnsi="Palatino Linotype" w:cs="Palatino Linotype"/>
        </w:rPr>
        <w:t>Director</w:t>
      </w:r>
      <w:proofErr w:type="gramEnd"/>
      <w:r w:rsidRPr="006C5A04">
        <w:rPr>
          <w:rFonts w:ascii="Palatino Linotype" w:eastAsia="Palatino Linotype" w:hAnsi="Palatino Linotype" w:cs="Palatino Linotype"/>
        </w:rPr>
        <w:t xml:space="preserve"> de Administración, en el que ratificó su respuesta. </w:t>
      </w:r>
    </w:p>
    <w:p w14:paraId="58118DD1"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47A7600" w14:textId="77777777" w:rsidR="00624193" w:rsidRPr="006C5A04" w:rsidRDefault="00E26389">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C5A04">
        <w:rPr>
          <w:rFonts w:ascii="Palatino Linotype" w:eastAsia="Palatino Linotype" w:hAnsi="Palatino Linotype" w:cs="Palatino Linotype"/>
          <w:b/>
        </w:rPr>
        <w:t>Cierre de instrucción</w:t>
      </w:r>
      <w:r w:rsidRPr="006C5A04">
        <w:rPr>
          <w:rFonts w:ascii="Palatino Linotype" w:eastAsia="Palatino Linotype" w:hAnsi="Palatino Linotype" w:cs="Palatino Linotype"/>
        </w:rPr>
        <w:t xml:space="preserve">. En fecha </w:t>
      </w:r>
      <w:r w:rsidRPr="006C5A04">
        <w:rPr>
          <w:rFonts w:ascii="Palatino Linotype" w:eastAsia="Palatino Linotype" w:hAnsi="Palatino Linotype" w:cs="Palatino Linotype"/>
          <w:b/>
        </w:rPr>
        <w:t>veintiséis de marzo de dos mil veinticinco</w:t>
      </w:r>
      <w:r w:rsidRPr="006C5A04">
        <w:rPr>
          <w:rFonts w:ascii="Palatino Linotype" w:eastAsia="Palatino Linotype" w:hAnsi="Palatino Linotype" w:cs="Palatino Linotype"/>
        </w:rPr>
        <w:t xml:space="preserve">, la Comisionada Ponente determinó el cierre de instrucción en términos de la fracción VI del </w:t>
      </w:r>
      <w:r w:rsidRPr="006C5A04">
        <w:rPr>
          <w:rFonts w:ascii="Palatino Linotype" w:eastAsia="Palatino Linotype" w:hAnsi="Palatino Linotype" w:cs="Palatino Linotype"/>
        </w:rPr>
        <w:lastRenderedPageBreak/>
        <w:t>artículo 185 de la Ley de Transparencia y Acceso a la Información Pública del Estado de México y Municipios.</w:t>
      </w:r>
    </w:p>
    <w:p w14:paraId="590DA721" w14:textId="77777777" w:rsidR="00624193" w:rsidRPr="006C5A04" w:rsidRDefault="0062419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BD1819D"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2F666211" w14:textId="77777777" w:rsidR="00624193" w:rsidRPr="006C5A04" w:rsidRDefault="00624193">
      <w:pPr>
        <w:spacing w:after="0" w:line="360" w:lineRule="auto"/>
        <w:ind w:right="49"/>
        <w:jc w:val="both"/>
        <w:rPr>
          <w:rFonts w:ascii="Palatino Linotype" w:eastAsia="Palatino Linotype" w:hAnsi="Palatino Linotype" w:cs="Palatino Linotype"/>
        </w:rPr>
      </w:pPr>
    </w:p>
    <w:p w14:paraId="05CCEDBC" w14:textId="77777777" w:rsidR="00624193" w:rsidRPr="006C5A04" w:rsidRDefault="00E26389">
      <w:pPr>
        <w:spacing w:after="0" w:line="360" w:lineRule="auto"/>
        <w:ind w:right="49"/>
        <w:jc w:val="center"/>
        <w:rPr>
          <w:rFonts w:ascii="Palatino Linotype" w:eastAsia="Palatino Linotype" w:hAnsi="Palatino Linotype" w:cs="Palatino Linotype"/>
          <w:b/>
        </w:rPr>
      </w:pPr>
      <w:r w:rsidRPr="006C5A04">
        <w:rPr>
          <w:rFonts w:ascii="Palatino Linotype" w:eastAsia="Palatino Linotype" w:hAnsi="Palatino Linotype" w:cs="Palatino Linotype"/>
          <w:b/>
        </w:rPr>
        <w:t>II.</w:t>
      </w:r>
      <w:r w:rsidRPr="006C5A04">
        <w:rPr>
          <w:rFonts w:ascii="Palatino Linotype" w:eastAsia="Palatino Linotype" w:hAnsi="Palatino Linotype" w:cs="Palatino Linotype"/>
          <w:b/>
        </w:rPr>
        <w:tab/>
        <w:t>C O N S I D E R A N D O:</w:t>
      </w:r>
    </w:p>
    <w:p w14:paraId="21C90AAF" w14:textId="77777777" w:rsidR="00624193" w:rsidRPr="006C5A04" w:rsidRDefault="00624193">
      <w:pPr>
        <w:spacing w:after="0" w:line="360" w:lineRule="auto"/>
        <w:ind w:right="49"/>
        <w:jc w:val="both"/>
        <w:rPr>
          <w:rFonts w:ascii="Palatino Linotype" w:eastAsia="Palatino Linotype" w:hAnsi="Palatino Linotype" w:cs="Palatino Linotype"/>
        </w:rPr>
      </w:pPr>
    </w:p>
    <w:p w14:paraId="38AB96B2"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Primero. Competencia. </w:t>
      </w:r>
      <w:r w:rsidRPr="006C5A04">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C0EA34" w14:textId="77777777" w:rsidR="00624193" w:rsidRPr="006C5A04" w:rsidRDefault="00624193">
      <w:pPr>
        <w:spacing w:after="0" w:line="360" w:lineRule="auto"/>
        <w:ind w:right="49"/>
        <w:jc w:val="both"/>
        <w:rPr>
          <w:rFonts w:ascii="Palatino Linotype" w:eastAsia="Palatino Linotype" w:hAnsi="Palatino Linotype" w:cs="Palatino Linotype"/>
        </w:rPr>
      </w:pPr>
    </w:p>
    <w:p w14:paraId="68E5A7ED"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b/>
        </w:rPr>
        <w:t>Segundo. Oportunidad y Procedibilidad del Recurso de Revisión.</w:t>
      </w:r>
      <w:r w:rsidRPr="006C5A04">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4D682389" w14:textId="77777777" w:rsidR="00624193" w:rsidRPr="006C5A04" w:rsidRDefault="00624193">
      <w:pPr>
        <w:spacing w:after="0" w:line="360" w:lineRule="auto"/>
        <w:ind w:right="49"/>
        <w:jc w:val="both"/>
        <w:rPr>
          <w:rFonts w:ascii="Palatino Linotype" w:eastAsia="Palatino Linotype" w:hAnsi="Palatino Linotype" w:cs="Palatino Linotype"/>
        </w:rPr>
      </w:pPr>
    </w:p>
    <w:p w14:paraId="2F2822F3"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remitió la respuesta a la solicitud de información el </w:t>
      </w:r>
      <w:r w:rsidRPr="006C5A04">
        <w:rPr>
          <w:rFonts w:ascii="Palatino Linotype" w:eastAsia="Palatino Linotype" w:hAnsi="Palatino Linotype" w:cs="Palatino Linotype"/>
          <w:b/>
        </w:rPr>
        <w:t>catorce de febrero de dos mil veinticinco</w:t>
      </w:r>
      <w:r w:rsidRPr="006C5A04">
        <w:rPr>
          <w:rFonts w:ascii="Palatino Linotype" w:eastAsia="Palatino Linotype" w:hAnsi="Palatino Linotype" w:cs="Palatino Linotype"/>
        </w:rPr>
        <w:t xml:space="preserve">, mientras que el recurso de revisión interpuesto por la parte </w:t>
      </w:r>
      <w:r w:rsidRPr="006C5A04">
        <w:rPr>
          <w:rFonts w:ascii="Palatino Linotype" w:eastAsia="Palatino Linotype" w:hAnsi="Palatino Linotype" w:cs="Palatino Linotype"/>
          <w:b/>
        </w:rPr>
        <w:t xml:space="preserve">Recurrente </w:t>
      </w:r>
      <w:r w:rsidRPr="006C5A04">
        <w:rPr>
          <w:rFonts w:ascii="Palatino Linotype" w:eastAsia="Palatino Linotype" w:hAnsi="Palatino Linotype" w:cs="Palatino Linotype"/>
        </w:rPr>
        <w:t xml:space="preserve">se tuvo por presentado el </w:t>
      </w:r>
      <w:r w:rsidRPr="006C5A04">
        <w:rPr>
          <w:rFonts w:ascii="Palatino Linotype" w:eastAsia="Palatino Linotype" w:hAnsi="Palatino Linotype" w:cs="Palatino Linotype"/>
          <w:b/>
        </w:rPr>
        <w:t>diecisiete de febrero de dos mil veinticinco</w:t>
      </w:r>
      <w:r w:rsidRPr="006C5A04">
        <w:rPr>
          <w:rFonts w:ascii="Palatino Linotype" w:eastAsia="Palatino Linotype" w:hAnsi="Palatino Linotype" w:cs="Palatino Linotype"/>
        </w:rPr>
        <w:t>, esto es al primer día hábil en que se tuvo conocimiento de la respuesta.</w:t>
      </w:r>
    </w:p>
    <w:p w14:paraId="31D1987F" w14:textId="77777777" w:rsidR="00624193" w:rsidRPr="006C5A04" w:rsidRDefault="00624193">
      <w:pPr>
        <w:spacing w:after="0" w:line="360" w:lineRule="auto"/>
        <w:ind w:right="49"/>
        <w:jc w:val="both"/>
        <w:rPr>
          <w:rFonts w:ascii="Palatino Linotype" w:eastAsia="Palatino Linotype" w:hAnsi="Palatino Linotype" w:cs="Palatino Linotype"/>
        </w:rPr>
      </w:pPr>
    </w:p>
    <w:p w14:paraId="50D42045"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6C5A04">
        <w:rPr>
          <w:rFonts w:ascii="Palatino Linotype" w:eastAsia="Palatino Linotype" w:hAnsi="Palatino Linotype" w:cs="Palatino Linotype"/>
          <w:b/>
        </w:rPr>
        <w:t>SAIMEX</w:t>
      </w:r>
      <w:r w:rsidRPr="006C5A04">
        <w:rPr>
          <w:rFonts w:ascii="Palatino Linotype" w:eastAsia="Palatino Linotype" w:hAnsi="Palatino Linotype" w:cs="Palatino Linotype"/>
        </w:rPr>
        <w:t xml:space="preserve">.  </w:t>
      </w:r>
    </w:p>
    <w:p w14:paraId="74E6D2A0" w14:textId="77777777" w:rsidR="00624193" w:rsidRPr="006C5A04" w:rsidRDefault="00624193">
      <w:pPr>
        <w:spacing w:after="0" w:line="360" w:lineRule="auto"/>
        <w:ind w:right="49"/>
        <w:jc w:val="both"/>
        <w:rPr>
          <w:rFonts w:ascii="Palatino Linotype" w:eastAsia="Palatino Linotype" w:hAnsi="Palatino Linotype" w:cs="Palatino Linotype"/>
        </w:rPr>
      </w:pPr>
    </w:p>
    <w:p w14:paraId="562B42FA"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fracciones I y VIII de la Ley de la materia, que a la letra dice:</w:t>
      </w:r>
    </w:p>
    <w:p w14:paraId="54B55E97" w14:textId="77777777" w:rsidR="00624193" w:rsidRPr="006C5A04" w:rsidRDefault="00624193">
      <w:pPr>
        <w:spacing w:after="0" w:line="360" w:lineRule="auto"/>
        <w:ind w:right="49"/>
        <w:jc w:val="both"/>
        <w:rPr>
          <w:rFonts w:ascii="Palatino Linotype" w:eastAsia="Palatino Linotype" w:hAnsi="Palatino Linotype" w:cs="Palatino Linotype"/>
        </w:rPr>
      </w:pPr>
    </w:p>
    <w:p w14:paraId="4CFAA4AA"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179.</w:t>
      </w:r>
      <w:r w:rsidRPr="006C5A04">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68BF77B"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02A20ED7"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 Negativa de entrega de la información</w:t>
      </w:r>
    </w:p>
    <w:p w14:paraId="1E2009D3"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4E25B494"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VIII. La notificación, entrega o puesta a disposición de información en una modalidad o formato distinto  al solicitado;</w:t>
      </w:r>
    </w:p>
    <w:p w14:paraId="178D62D7"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26159A1D" w14:textId="77777777" w:rsidR="00624193" w:rsidRPr="006C5A04" w:rsidRDefault="00624193">
      <w:pPr>
        <w:spacing w:after="0" w:line="360" w:lineRule="auto"/>
        <w:ind w:left="567" w:right="560"/>
        <w:jc w:val="both"/>
        <w:rPr>
          <w:rFonts w:ascii="Palatino Linotype" w:eastAsia="Palatino Linotype" w:hAnsi="Palatino Linotype" w:cs="Palatino Linotype"/>
          <w:i/>
        </w:rPr>
      </w:pPr>
    </w:p>
    <w:p w14:paraId="25C6135E"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b/>
        </w:rPr>
        <w:lastRenderedPageBreak/>
        <w:t>Tercero. Materia de la revisión</w:t>
      </w:r>
      <w:r w:rsidRPr="006C5A04">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determinar, si se actualiza la hipótesis prevista en la fracciones I y VIII del artículo 179 de la Ley en la materia. </w:t>
      </w:r>
    </w:p>
    <w:p w14:paraId="3AE1C5E8" w14:textId="77777777" w:rsidR="00624193" w:rsidRPr="006C5A04" w:rsidRDefault="00624193">
      <w:pPr>
        <w:spacing w:after="0" w:line="360" w:lineRule="auto"/>
        <w:ind w:right="49"/>
        <w:jc w:val="both"/>
        <w:rPr>
          <w:rFonts w:ascii="Palatino Linotype" w:eastAsia="Palatino Linotype" w:hAnsi="Palatino Linotype" w:cs="Palatino Linotype"/>
        </w:rPr>
      </w:pPr>
    </w:p>
    <w:p w14:paraId="02721713"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b/>
        </w:rPr>
        <w:t>Cuarto.</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Estudio de fondo del asunto.</w:t>
      </w:r>
      <w:r w:rsidRPr="006C5A04">
        <w:rPr>
          <w:rFonts w:ascii="Palatino Linotype" w:eastAsia="Palatino Linotype" w:hAnsi="Palatino Linotype" w:cs="Palatino Linotype"/>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DEBD372" w14:textId="77777777" w:rsidR="00624193" w:rsidRPr="006C5A04" w:rsidRDefault="00624193">
      <w:pPr>
        <w:spacing w:after="0"/>
        <w:ind w:left="567" w:right="560"/>
        <w:jc w:val="both"/>
        <w:rPr>
          <w:rFonts w:ascii="Palatino Linotype" w:eastAsia="Palatino Linotype" w:hAnsi="Palatino Linotype" w:cs="Palatino Linotype"/>
          <w:i/>
        </w:rPr>
      </w:pPr>
    </w:p>
    <w:p w14:paraId="0B1BA851"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1o.</w:t>
      </w:r>
      <w:r w:rsidRPr="006C5A04">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F14E532"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FA98ABB"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63BDA10"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01295F26" w14:textId="77777777" w:rsidR="00624193" w:rsidRPr="006C5A04" w:rsidRDefault="00E26389">
      <w:pPr>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b/>
          <w:i/>
        </w:rPr>
        <w:t>“Artículo 6o.</w:t>
      </w:r>
    </w:p>
    <w:p w14:paraId="2B33E549"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00EFE902"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lastRenderedPageBreak/>
        <w:t>A. Para el ejercicio del derecho de acceso a la información, la Federación y las entidades federativas, en el ámbito de sus respectivas competencias, se regirán por los siguientes principios y bases:</w:t>
      </w:r>
    </w:p>
    <w:p w14:paraId="0ECA9549"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CDB90D"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4B40CC70"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0FEFBEAE"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7B72D274"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F00A3A6"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56930CB7"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625BBA98" w14:textId="77777777" w:rsidR="00624193" w:rsidRPr="006C5A04" w:rsidRDefault="00624193">
      <w:pPr>
        <w:spacing w:after="0"/>
        <w:ind w:left="567" w:right="560"/>
        <w:jc w:val="both"/>
        <w:rPr>
          <w:rFonts w:ascii="Palatino Linotype" w:eastAsia="Palatino Linotype" w:hAnsi="Palatino Linotype" w:cs="Palatino Linotype"/>
          <w:i/>
        </w:rPr>
      </w:pPr>
    </w:p>
    <w:p w14:paraId="74124B8E"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CE98DD4" w14:textId="77777777" w:rsidR="00624193" w:rsidRPr="006C5A04" w:rsidRDefault="00624193">
      <w:pPr>
        <w:spacing w:after="0" w:line="360" w:lineRule="auto"/>
        <w:ind w:right="49"/>
        <w:jc w:val="both"/>
        <w:rPr>
          <w:rFonts w:ascii="Palatino Linotype" w:eastAsia="Palatino Linotype" w:hAnsi="Palatino Linotype" w:cs="Palatino Linotype"/>
        </w:rPr>
      </w:pPr>
    </w:p>
    <w:p w14:paraId="26F2F8FA"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4.</w:t>
      </w:r>
      <w:r w:rsidRPr="006C5A0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2464524"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CD76A5D"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F186E65" w14:textId="77777777" w:rsidR="00624193" w:rsidRPr="006C5A04" w:rsidRDefault="00624193">
      <w:pPr>
        <w:spacing w:after="0" w:line="360" w:lineRule="auto"/>
        <w:ind w:left="567" w:right="560"/>
        <w:jc w:val="both"/>
        <w:rPr>
          <w:rFonts w:ascii="Palatino Linotype" w:eastAsia="Palatino Linotype" w:hAnsi="Palatino Linotype" w:cs="Palatino Linotype"/>
          <w:i/>
        </w:rPr>
      </w:pPr>
    </w:p>
    <w:p w14:paraId="074FCEDE"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w:t>
      </w:r>
      <w:r w:rsidRPr="006C5A04">
        <w:rPr>
          <w:rFonts w:ascii="Palatino Linotype" w:eastAsia="Palatino Linotype" w:hAnsi="Palatino Linotype" w:cs="Palatino Linotype"/>
        </w:rPr>
        <w:lastRenderedPageBreak/>
        <w:t>12 de la Ley de Transparencia y Acceso a la Información Pública del Estado de México y Municipios, el cual a la letra dice:</w:t>
      </w:r>
    </w:p>
    <w:p w14:paraId="1BBFDAA4" w14:textId="77777777" w:rsidR="00624193" w:rsidRPr="006C5A04" w:rsidRDefault="00624193">
      <w:pPr>
        <w:spacing w:after="0" w:line="360" w:lineRule="auto"/>
        <w:ind w:right="49"/>
        <w:jc w:val="both"/>
        <w:rPr>
          <w:rFonts w:ascii="Palatino Linotype" w:eastAsia="Palatino Linotype" w:hAnsi="Palatino Linotype" w:cs="Palatino Linotype"/>
        </w:rPr>
      </w:pPr>
    </w:p>
    <w:p w14:paraId="2A337DB3"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12.</w:t>
      </w:r>
      <w:r w:rsidRPr="006C5A0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46A17BE"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51D9416" w14:textId="77777777" w:rsidR="00624193" w:rsidRPr="006C5A04" w:rsidRDefault="00624193">
      <w:pPr>
        <w:spacing w:after="0" w:line="360" w:lineRule="auto"/>
        <w:ind w:right="49"/>
        <w:jc w:val="both"/>
        <w:rPr>
          <w:rFonts w:ascii="Palatino Linotype" w:eastAsia="Palatino Linotype" w:hAnsi="Palatino Linotype" w:cs="Palatino Linotype"/>
        </w:rPr>
      </w:pPr>
    </w:p>
    <w:p w14:paraId="1AC6F573"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w:t>
      </w:r>
      <w:r w:rsidR="00434BDD" w:rsidRPr="006C5A04">
        <w:rPr>
          <w:rFonts w:ascii="Palatino Linotype" w:eastAsia="Palatino Linotype" w:hAnsi="Palatino Linotype" w:cs="Palatino Linotype"/>
        </w:rPr>
        <w:t xml:space="preserve">entonces </w:t>
      </w:r>
      <w:r w:rsidRPr="006C5A04">
        <w:rPr>
          <w:rFonts w:ascii="Palatino Linotype" w:eastAsia="Palatino Linotype" w:hAnsi="Palatino Linotype" w:cs="Palatino Linotype"/>
        </w:rPr>
        <w:t>Instituto Nacional de Transparencia, Acceso a la Información Pública y Protección de Datos Personales, el cual señala lo siguiente:</w:t>
      </w:r>
    </w:p>
    <w:p w14:paraId="5DC2EE01" w14:textId="77777777" w:rsidR="00624193" w:rsidRPr="006C5A04" w:rsidRDefault="00624193">
      <w:pPr>
        <w:spacing w:after="0" w:line="360" w:lineRule="auto"/>
        <w:ind w:right="49"/>
        <w:jc w:val="both"/>
        <w:rPr>
          <w:rFonts w:ascii="Palatino Linotype" w:eastAsia="Palatino Linotype" w:hAnsi="Palatino Linotype" w:cs="Palatino Linotype"/>
        </w:rPr>
      </w:pPr>
    </w:p>
    <w:p w14:paraId="1A31832B" w14:textId="77777777" w:rsidR="00624193" w:rsidRPr="006C5A04" w:rsidRDefault="00E26389">
      <w:pPr>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b/>
          <w:i/>
        </w:rPr>
        <w:t>Criterio 03/17</w:t>
      </w:r>
    </w:p>
    <w:p w14:paraId="7881C430"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 xml:space="preserve">“NO EXISTE OBLIGACIÓN DE ELABORAR DOCUMENTOS AD HOC PARA ATENDER LAS SOLICITUDES DE ACCESO A LA INFORMACIÓN. </w:t>
      </w:r>
      <w:r w:rsidRPr="006C5A04">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w:t>
      </w:r>
      <w:r w:rsidRPr="006C5A04">
        <w:rPr>
          <w:rFonts w:ascii="Palatino Linotype" w:eastAsia="Palatino Linotype" w:hAnsi="Palatino Linotype" w:cs="Palatino Linotype"/>
          <w:i/>
        </w:rPr>
        <w:lastRenderedPageBreak/>
        <w:t>del particular, proporcionando la información con la que cuentan en el formato en que la misma obre en sus archivos; sin necesidad de elaborar documentos ad hoc para atender las solicitudes de información."</w:t>
      </w:r>
    </w:p>
    <w:p w14:paraId="25504ECA" w14:textId="77777777" w:rsidR="00624193" w:rsidRPr="006C5A04" w:rsidRDefault="00624193">
      <w:pPr>
        <w:spacing w:after="0" w:line="360" w:lineRule="auto"/>
        <w:ind w:left="567" w:right="560"/>
        <w:jc w:val="both"/>
        <w:rPr>
          <w:rFonts w:ascii="Palatino Linotype" w:eastAsia="Palatino Linotype" w:hAnsi="Palatino Linotype" w:cs="Palatino Linotype"/>
          <w:b/>
          <w:i/>
        </w:rPr>
      </w:pPr>
    </w:p>
    <w:p w14:paraId="14EB5DD9"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47C05BB" w14:textId="77777777" w:rsidR="00624193" w:rsidRPr="006C5A04" w:rsidRDefault="00624193">
      <w:pPr>
        <w:spacing w:after="0" w:line="360" w:lineRule="auto"/>
        <w:ind w:right="49"/>
        <w:jc w:val="both"/>
        <w:rPr>
          <w:rFonts w:ascii="Palatino Linotype" w:eastAsia="Palatino Linotype" w:hAnsi="Palatino Linotype" w:cs="Palatino Linotype"/>
        </w:rPr>
      </w:pPr>
    </w:p>
    <w:p w14:paraId="44F49DBE"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7544E72" w14:textId="77777777" w:rsidR="00624193" w:rsidRPr="006C5A04" w:rsidRDefault="00624193">
      <w:pPr>
        <w:spacing w:after="0" w:line="360" w:lineRule="auto"/>
        <w:ind w:right="49"/>
        <w:jc w:val="both"/>
        <w:rPr>
          <w:rFonts w:ascii="Palatino Linotype" w:eastAsia="Palatino Linotype" w:hAnsi="Palatino Linotype" w:cs="Palatino Linotype"/>
        </w:rPr>
      </w:pPr>
    </w:p>
    <w:p w14:paraId="7852761A"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E89CC0B" w14:textId="77777777" w:rsidR="00624193" w:rsidRPr="006C5A04" w:rsidRDefault="00624193">
      <w:pPr>
        <w:spacing w:after="0" w:line="360" w:lineRule="auto"/>
        <w:ind w:right="49"/>
        <w:jc w:val="both"/>
        <w:rPr>
          <w:rFonts w:ascii="Palatino Linotype" w:eastAsia="Palatino Linotype" w:hAnsi="Palatino Linotype" w:cs="Palatino Linotype"/>
        </w:rPr>
      </w:pPr>
    </w:p>
    <w:p w14:paraId="57657A91"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3.</w:t>
      </w:r>
      <w:r w:rsidRPr="006C5A04">
        <w:rPr>
          <w:rFonts w:ascii="Palatino Linotype" w:eastAsia="Palatino Linotype" w:hAnsi="Palatino Linotype" w:cs="Palatino Linotype"/>
          <w:i/>
        </w:rPr>
        <w:t xml:space="preserve"> Para los efectos de la presente Ley se entenderá por:</w:t>
      </w:r>
    </w:p>
    <w:p w14:paraId="6B1BEBD5"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lastRenderedPageBreak/>
        <w:t>…</w:t>
      </w:r>
    </w:p>
    <w:p w14:paraId="29333E72"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XI. Documento:</w:t>
      </w:r>
      <w:r w:rsidRPr="006C5A04">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DEF5CD4" w14:textId="77777777" w:rsidR="00624193" w:rsidRPr="006C5A04" w:rsidRDefault="00624193">
      <w:pPr>
        <w:spacing w:after="0" w:line="360" w:lineRule="auto"/>
        <w:ind w:right="49"/>
        <w:jc w:val="both"/>
        <w:rPr>
          <w:rFonts w:ascii="Palatino Linotype" w:eastAsia="Palatino Linotype" w:hAnsi="Palatino Linotype" w:cs="Palatino Linotype"/>
        </w:rPr>
      </w:pPr>
    </w:p>
    <w:p w14:paraId="52C8FA72"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33CC18F" w14:textId="77777777" w:rsidR="00624193" w:rsidRPr="006C5A04" w:rsidRDefault="00624193">
      <w:pPr>
        <w:spacing w:after="0" w:line="360" w:lineRule="auto"/>
        <w:ind w:right="49"/>
        <w:jc w:val="both"/>
        <w:rPr>
          <w:rFonts w:ascii="Palatino Linotype" w:eastAsia="Palatino Linotype" w:hAnsi="Palatino Linotype" w:cs="Palatino Linotype"/>
        </w:rPr>
      </w:pPr>
    </w:p>
    <w:p w14:paraId="4CDA2BC4" w14:textId="77777777" w:rsidR="00624193" w:rsidRPr="006C5A04" w:rsidRDefault="00E26389">
      <w:pPr>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CRITERIO 0002-11</w:t>
      </w:r>
    </w:p>
    <w:p w14:paraId="68CDED79"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C5A0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1C21AF"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En consecuencia el acceso a la información se refiere a que se cumplan cualquiera de los siguientes tres supuestos:</w:t>
      </w:r>
    </w:p>
    <w:p w14:paraId="3545118A"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1)</w:t>
      </w:r>
      <w:r w:rsidRPr="006C5A04">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35BEA23E"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2)</w:t>
      </w:r>
      <w:r w:rsidRPr="006C5A04">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6D62E675"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lastRenderedPageBreak/>
        <w:t xml:space="preserve">3) Que se trate de información registrada en cualquier soporte documental, que en ejercicio de las atribuciones conferidas, se encuentre en posesión de los Sujetos Obligados.” </w:t>
      </w:r>
    </w:p>
    <w:p w14:paraId="063010B7" w14:textId="77777777" w:rsidR="00624193" w:rsidRPr="006C5A04" w:rsidRDefault="00624193">
      <w:pPr>
        <w:spacing w:after="0" w:line="360" w:lineRule="auto"/>
        <w:ind w:right="49"/>
        <w:jc w:val="both"/>
        <w:rPr>
          <w:rFonts w:ascii="Palatino Linotype" w:eastAsia="Palatino Linotype" w:hAnsi="Palatino Linotype" w:cs="Palatino Linotype"/>
        </w:rPr>
      </w:pPr>
    </w:p>
    <w:p w14:paraId="7CFDF9D8"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3666CA9B" w14:textId="77777777" w:rsidR="00624193" w:rsidRPr="006C5A04" w:rsidRDefault="00624193">
      <w:pPr>
        <w:spacing w:after="0" w:line="360" w:lineRule="auto"/>
        <w:ind w:right="49"/>
        <w:jc w:val="both"/>
        <w:rPr>
          <w:rFonts w:ascii="Palatino Linotype" w:eastAsia="Palatino Linotype" w:hAnsi="Palatino Linotype" w:cs="Palatino Linotype"/>
        </w:rPr>
      </w:pPr>
    </w:p>
    <w:p w14:paraId="20776EF5"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De las actuaciones que integran el expediente electrónico, se procede al análisis de los agravios hechos valer por el Recurrente, relativos a la negativa de entrega de la información, lo que actualiza la causal de procedencia prevista en la fracción I del artículo 179 de la Ley de Transparencia y Acceso a la Información Pública del Estado de México y Municipios.</w:t>
      </w:r>
    </w:p>
    <w:p w14:paraId="20E86DE5" w14:textId="77777777" w:rsidR="00624193" w:rsidRPr="006C5A04" w:rsidRDefault="00624193">
      <w:pPr>
        <w:spacing w:after="0" w:line="360" w:lineRule="auto"/>
        <w:ind w:right="49"/>
        <w:jc w:val="both"/>
        <w:rPr>
          <w:rFonts w:ascii="Palatino Linotype" w:eastAsia="Palatino Linotype" w:hAnsi="Palatino Linotype" w:cs="Palatino Linotype"/>
        </w:rPr>
      </w:pPr>
    </w:p>
    <w:p w14:paraId="0FCCA936"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Para ello, en principio resulta recordar que la pretensión de la ahora </w:t>
      </w:r>
      <w:r w:rsidRPr="006C5A04">
        <w:rPr>
          <w:rFonts w:ascii="Palatino Linotype" w:eastAsia="Palatino Linotype" w:hAnsi="Palatino Linotype" w:cs="Palatino Linotype"/>
          <w:b/>
        </w:rPr>
        <w:t xml:space="preserve">Recurrente </w:t>
      </w:r>
      <w:r w:rsidRPr="006C5A04">
        <w:rPr>
          <w:rFonts w:ascii="Palatino Linotype" w:eastAsia="Palatino Linotype" w:hAnsi="Palatino Linotype" w:cs="Palatino Linotype"/>
        </w:rPr>
        <w:t xml:space="preserve">es obtener la siguiente información: </w:t>
      </w:r>
    </w:p>
    <w:p w14:paraId="398426E1" w14:textId="77777777" w:rsidR="00624193" w:rsidRPr="006C5A04" w:rsidRDefault="00624193">
      <w:pPr>
        <w:spacing w:after="0" w:line="360" w:lineRule="auto"/>
        <w:ind w:right="49"/>
        <w:jc w:val="both"/>
        <w:rPr>
          <w:rFonts w:ascii="Palatino Linotype" w:eastAsia="Palatino Linotype" w:hAnsi="Palatino Linotype" w:cs="Palatino Linotype"/>
        </w:rPr>
      </w:pPr>
    </w:p>
    <w:p w14:paraId="1DD44A4D" w14:textId="77777777" w:rsidR="00624193" w:rsidRPr="006C5A04" w:rsidRDefault="00E26389">
      <w:pPr>
        <w:numPr>
          <w:ilvl w:val="0"/>
          <w:numId w:val="4"/>
        </w:numPr>
        <w:pBdr>
          <w:top w:val="nil"/>
          <w:left w:val="nil"/>
          <w:bottom w:val="nil"/>
          <w:right w:val="nil"/>
          <w:between w:val="nil"/>
        </w:pBdr>
        <w:tabs>
          <w:tab w:val="left" w:pos="993"/>
        </w:tabs>
        <w:spacing w:after="0" w:line="360" w:lineRule="auto"/>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rPr>
        <w:t>Todos los contratos que resguarda la administración y que fueron realizados en el 2022, 2023 y 2024.</w:t>
      </w:r>
    </w:p>
    <w:p w14:paraId="7433272A" w14:textId="77777777" w:rsidR="00624193" w:rsidRPr="006C5A04" w:rsidRDefault="0062419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69726320" w14:textId="77777777" w:rsidR="00624193" w:rsidRPr="006C5A04" w:rsidRDefault="00E2638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En respuesta, 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a través de la Subdirección de Recursos Materiales adscrita a la Dirección de Administración, informó que de acuerdo con el artículo 161 de la Ley de Transparencia y Acceso a la Información Pública del Estado de México y Municipios; hace </w:t>
      </w:r>
      <w:r w:rsidRPr="006C5A04">
        <w:rPr>
          <w:rFonts w:ascii="Palatino Linotype" w:eastAsia="Palatino Linotype" w:hAnsi="Palatino Linotype" w:cs="Palatino Linotype"/>
        </w:rPr>
        <w:lastRenderedPageBreak/>
        <w:t xml:space="preserve">entrega de las ligas a través de las cuales podrá consultar los contratos relacionados con su petición; siendo estas las siguientes: </w:t>
      </w:r>
    </w:p>
    <w:p w14:paraId="6451BFFA" w14:textId="77777777" w:rsidR="00624193" w:rsidRPr="006C5A04" w:rsidRDefault="00E26389">
      <w:pPr>
        <w:pBdr>
          <w:top w:val="nil"/>
          <w:left w:val="nil"/>
          <w:bottom w:val="nil"/>
          <w:right w:val="nil"/>
          <w:between w:val="nil"/>
        </w:pBdr>
        <w:tabs>
          <w:tab w:val="left" w:pos="993"/>
        </w:tabs>
        <w:spacing w:after="0" w:line="360" w:lineRule="auto"/>
        <w:ind w:right="49"/>
        <w:jc w:val="center"/>
        <w:rPr>
          <w:rFonts w:ascii="Palatino Linotype" w:eastAsia="Palatino Linotype" w:hAnsi="Palatino Linotype" w:cs="Palatino Linotype"/>
        </w:rPr>
      </w:pPr>
      <w:r w:rsidRPr="006C5A04">
        <w:rPr>
          <w:rFonts w:ascii="Palatino Linotype" w:eastAsia="Palatino Linotype" w:hAnsi="Palatino Linotype" w:cs="Palatino Linotype"/>
          <w:i/>
          <w:noProof/>
        </w:rPr>
        <w:drawing>
          <wp:inline distT="0" distB="0" distL="0" distR="0" wp14:anchorId="55E44F16" wp14:editId="32BAE858">
            <wp:extent cx="5250169" cy="1693491"/>
            <wp:effectExtent l="0" t="0" r="0" b="0"/>
            <wp:docPr id="1348509670" name="image2.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 Correo electrónico&#10;&#10;El contenido generado por IA puede ser incorrecto."/>
                    <pic:cNvPicPr preferRelativeResize="0"/>
                  </pic:nvPicPr>
                  <pic:blipFill>
                    <a:blip r:embed="rId8"/>
                    <a:srcRect/>
                    <a:stretch>
                      <a:fillRect/>
                    </a:stretch>
                  </pic:blipFill>
                  <pic:spPr>
                    <a:xfrm>
                      <a:off x="0" y="0"/>
                      <a:ext cx="5250169" cy="1693491"/>
                    </a:xfrm>
                    <a:prstGeom prst="rect">
                      <a:avLst/>
                    </a:prstGeom>
                    <a:ln/>
                  </pic:spPr>
                </pic:pic>
              </a:graphicData>
            </a:graphic>
          </wp:inline>
        </w:drawing>
      </w:r>
    </w:p>
    <w:p w14:paraId="2F3ED59A" w14:textId="77777777" w:rsidR="00624193" w:rsidRPr="006C5A04" w:rsidRDefault="00E2638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Asimismo, adjunto una guía a seguir para obtener la información que se encuentra publicada en el Portal de Información Pública de Oficio Mexiquense del Sujeto Obligado, fracción XXIX “Resultados de procedimientos de adjudicación directa, licitación pública e Invitación Restringida” de los ejercicios fiscales 2022, 2023 y 2024. </w:t>
      </w:r>
    </w:p>
    <w:p w14:paraId="1895517C" w14:textId="77777777" w:rsidR="00624193" w:rsidRPr="006C5A04" w:rsidRDefault="0062419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3363C209" w14:textId="77777777" w:rsidR="00624193" w:rsidRPr="006C5A04" w:rsidRDefault="00E2638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Derivado de ello, la parte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xml:space="preserve"> se inconformó por la negativa a la información solicitada y la falta de entrega de esta.</w:t>
      </w:r>
    </w:p>
    <w:p w14:paraId="1517B1C2" w14:textId="77777777" w:rsidR="00624193" w:rsidRPr="006C5A04" w:rsidRDefault="00624193">
      <w:pPr>
        <w:spacing w:after="0" w:line="360" w:lineRule="auto"/>
        <w:ind w:right="49"/>
        <w:jc w:val="both"/>
        <w:rPr>
          <w:rFonts w:ascii="Palatino Linotype" w:eastAsia="Palatino Linotype" w:hAnsi="Palatino Linotype" w:cs="Palatino Linotype"/>
        </w:rPr>
      </w:pPr>
    </w:p>
    <w:p w14:paraId="490B14D3"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Es así que, la parte</w:t>
      </w:r>
      <w:r w:rsidRPr="006C5A04">
        <w:rPr>
          <w:rFonts w:ascii="Palatino Linotype" w:eastAsia="Palatino Linotype" w:hAnsi="Palatino Linotype" w:cs="Palatino Linotype"/>
          <w:b/>
        </w:rPr>
        <w:t xml:space="preserve"> Recurrente</w:t>
      </w:r>
      <w:r w:rsidRPr="006C5A04">
        <w:rPr>
          <w:rFonts w:ascii="Palatino Linotype" w:eastAsia="Palatino Linotype" w:hAnsi="Palatino Linotype" w:cs="Palatino Linotype"/>
        </w:rPr>
        <w:t xml:space="preserve"> no realizó manifestaciones, alegatos o pruebas que a su derecho convinieran y por su parte el </w:t>
      </w:r>
      <w:r w:rsidRPr="006C5A04">
        <w:rPr>
          <w:rFonts w:ascii="Palatino Linotype" w:eastAsia="Palatino Linotype" w:hAnsi="Palatino Linotype" w:cs="Palatino Linotype"/>
          <w:b/>
        </w:rPr>
        <w:t xml:space="preserve">Sujeto Obligado </w:t>
      </w:r>
      <w:r w:rsidRPr="006C5A04">
        <w:rPr>
          <w:rFonts w:ascii="Palatino Linotype" w:eastAsia="Palatino Linotype" w:hAnsi="Palatino Linotype" w:cs="Palatino Linotype"/>
        </w:rPr>
        <w:t xml:space="preserve">rindió su informe justificado a través de la Subdirección de Recursos Materiales adscrita a la Dirección de Administración, en el que medularmente ratificó su respuesta inicial, precisando que la información fue enviada de acuerdo a lo que se encuentra en los archivos de la Dirección de Administración y afirmando que en ningún momento se negó la información. </w:t>
      </w:r>
    </w:p>
    <w:p w14:paraId="492AC914" w14:textId="77777777" w:rsidR="00624193" w:rsidRPr="006C5A04" w:rsidRDefault="00624193">
      <w:pPr>
        <w:spacing w:after="0" w:line="360" w:lineRule="auto"/>
        <w:ind w:right="49"/>
        <w:jc w:val="both"/>
        <w:rPr>
          <w:rFonts w:ascii="Palatino Linotype" w:eastAsia="Palatino Linotype" w:hAnsi="Palatino Linotype" w:cs="Palatino Linotype"/>
        </w:rPr>
      </w:pPr>
    </w:p>
    <w:p w14:paraId="0970E9B9" w14:textId="77777777" w:rsidR="00624193" w:rsidRPr="006C5A04" w:rsidRDefault="00E2638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Una vez expuestas las posturas de las partes, resulta importante señalar que la unidad administrativa que se pronunció desde la respuesta es la Dirección de Administración, la cual de conformidad con el Bando Municipal de Atizapán de Zaragoza 2025 en su artículo 56; así </w:t>
      </w:r>
      <w:r w:rsidRPr="006C5A04">
        <w:rPr>
          <w:rFonts w:ascii="Palatino Linotype" w:eastAsia="Palatino Linotype" w:hAnsi="Palatino Linotype" w:cs="Palatino Linotype"/>
        </w:rPr>
        <w:lastRenderedPageBreak/>
        <w:t>como los artículos 30 fracciones VII y XVI y 31 fracción IV del Reglamento Orgánico Municipal de Atizapán de Zaragoza vigente, cuenta con las siguientes atribuciones:</w:t>
      </w:r>
    </w:p>
    <w:p w14:paraId="4BC30F6F" w14:textId="77777777" w:rsidR="00624193" w:rsidRPr="006C5A04" w:rsidRDefault="00E26389">
      <w:pPr>
        <w:pBdr>
          <w:top w:val="nil"/>
          <w:left w:val="nil"/>
          <w:bottom w:val="nil"/>
          <w:right w:val="nil"/>
          <w:between w:val="nil"/>
        </w:pBdr>
        <w:tabs>
          <w:tab w:val="left" w:pos="284"/>
        </w:tabs>
        <w:spacing w:after="0"/>
        <w:ind w:left="851" w:right="843"/>
        <w:jc w:val="center"/>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Bando Municipal de Atizapán de Zaragoza 2025</w:t>
      </w:r>
    </w:p>
    <w:p w14:paraId="1533FC21" w14:textId="77777777" w:rsidR="00624193" w:rsidRPr="006C5A04" w:rsidRDefault="00E26389">
      <w:pPr>
        <w:pBdr>
          <w:top w:val="nil"/>
          <w:left w:val="nil"/>
          <w:bottom w:val="nil"/>
          <w:right w:val="nil"/>
          <w:between w:val="nil"/>
        </w:pBdr>
        <w:tabs>
          <w:tab w:val="left" w:pos="284"/>
        </w:tabs>
        <w:spacing w:after="0"/>
        <w:ind w:left="851" w:right="843"/>
        <w:jc w:val="center"/>
        <w:rPr>
          <w:rFonts w:ascii="Palatino Linotype" w:eastAsia="Palatino Linotype" w:hAnsi="Palatino Linotype" w:cs="Palatino Linotype"/>
          <w:b/>
          <w:i/>
        </w:rPr>
      </w:pPr>
      <w:r w:rsidRPr="006C5A04">
        <w:rPr>
          <w:rFonts w:ascii="Palatino Linotype" w:eastAsia="Palatino Linotype" w:hAnsi="Palatino Linotype" w:cs="Palatino Linotype"/>
          <w:b/>
          <w:i/>
        </w:rPr>
        <w:t>De la Dirección de Administración</w:t>
      </w:r>
    </w:p>
    <w:p w14:paraId="065C398F"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b/>
          <w:i/>
        </w:rPr>
        <w:t>ARTÍCULO 56.-</w:t>
      </w:r>
      <w:r w:rsidRPr="006C5A04">
        <w:rPr>
          <w:rFonts w:ascii="Palatino Linotype" w:eastAsia="Palatino Linotype" w:hAnsi="Palatino Linotype" w:cs="Palatino Linotype"/>
          <w:i/>
        </w:rPr>
        <w:t xml:space="preserve"> A la Dirección de Administración, </w:t>
      </w:r>
      <w:r w:rsidRPr="006C5A04">
        <w:rPr>
          <w:rFonts w:ascii="Palatino Linotype" w:eastAsia="Palatino Linotype" w:hAnsi="Palatino Linotype" w:cs="Palatino Linotype"/>
          <w:b/>
          <w:i/>
        </w:rPr>
        <w:t xml:space="preserve">le corresponde planear, establecer y difundir entre las Dependencias de la Administración Pública Municipal, las políticas, procedimientos y estrategias necesarias para la adquisición, contratación, organización, control y aprovechamiento eficiente de los recursos humanos, materiales, tecnológicos y de servicios generales que se proporcionan a las Dependencias y Unidades Administrativas </w:t>
      </w:r>
      <w:r w:rsidRPr="006C5A04">
        <w:rPr>
          <w:rFonts w:ascii="Palatino Linotype" w:eastAsia="Palatino Linotype" w:hAnsi="Palatino Linotype" w:cs="Palatino Linotype"/>
          <w:i/>
        </w:rPr>
        <w:t>de todas las adscripciones, para satisfacer las necesidades generales que constituyen el objeto de los servicios y la función pública.</w:t>
      </w:r>
    </w:p>
    <w:p w14:paraId="1B18E5F0"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2539EA80" w14:textId="77777777" w:rsidR="00624193" w:rsidRPr="006C5A04" w:rsidRDefault="00E26389">
      <w:pPr>
        <w:pBdr>
          <w:top w:val="nil"/>
          <w:left w:val="nil"/>
          <w:bottom w:val="nil"/>
          <w:right w:val="nil"/>
          <w:between w:val="nil"/>
        </w:pBdr>
        <w:tabs>
          <w:tab w:val="left" w:pos="284"/>
        </w:tabs>
        <w:spacing w:after="0"/>
        <w:ind w:left="851" w:right="843"/>
        <w:jc w:val="center"/>
        <w:rPr>
          <w:rFonts w:ascii="Palatino Linotype" w:eastAsia="Palatino Linotype" w:hAnsi="Palatino Linotype" w:cs="Palatino Linotype"/>
          <w:b/>
          <w:i/>
        </w:rPr>
      </w:pPr>
      <w:r w:rsidRPr="006C5A04">
        <w:rPr>
          <w:rFonts w:ascii="Palatino Linotype" w:eastAsia="Palatino Linotype" w:hAnsi="Palatino Linotype" w:cs="Palatino Linotype"/>
          <w:b/>
          <w:i/>
        </w:rPr>
        <w:t xml:space="preserve">Reglamento Orgánico Municipal de Atizapán de Zaragoza </w:t>
      </w:r>
    </w:p>
    <w:p w14:paraId="39E600D3"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DE LA DIRECCIÓN DE ADMINISTRACIÓN </w:t>
      </w:r>
    </w:p>
    <w:p w14:paraId="47BA6DB4"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ARTÍCULO 30.-</w:t>
      </w:r>
      <w:r w:rsidRPr="006C5A04">
        <w:rPr>
          <w:rFonts w:ascii="Palatino Linotype" w:eastAsia="Palatino Linotype" w:hAnsi="Palatino Linotype" w:cs="Palatino Linotype"/>
          <w:i/>
        </w:rPr>
        <w:t xml:space="preserve"> Las atribuciones de la Dirección de Administración, serán ejercidas por su Titular, para el cumplimiento de las mismas tendrá las siguientes facultades, ellas independientemente de las contenidas en las demás disposiciones legales o reglamentarias aplicables a la materia:</w:t>
      </w:r>
    </w:p>
    <w:p w14:paraId="560F5E11"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26989D8D"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VII. Programar, organizar, integrar, dirigir, controlar y ejecutar las licitaciones públicas, invitaciones restringidas y las adjudicaciones directas</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rPr>
        <w:t>que se requieran para llevar a cabo la adquisición de bienes e insumos</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rPr>
        <w:t xml:space="preserve">así como la contratación de servicios que requieran las distintas áreas, </w:t>
      </w:r>
      <w:r w:rsidRPr="006C5A04">
        <w:rPr>
          <w:rFonts w:ascii="Palatino Linotype" w:eastAsia="Palatino Linotype" w:hAnsi="Palatino Linotype" w:cs="Palatino Linotype"/>
          <w:i/>
        </w:rPr>
        <w:t>ajustándose en su caso, a las decisiones del Comité de Adquisiciones y Servicios, vigilando su cumplimiento, en estricto apego a las disposiciones legales en la materia.</w:t>
      </w:r>
    </w:p>
    <w:p w14:paraId="47E0E8DD"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1A523A6F"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XVI. Suscribir contratos de adquisiciones de bienes muebles y servicios en términos de lo dispuesto en el correspondiente acuerdo delegatorio de facultades</w:t>
      </w:r>
      <w:r w:rsidRPr="006C5A04">
        <w:rPr>
          <w:rFonts w:ascii="Palatino Linotype" w:eastAsia="Palatino Linotype" w:hAnsi="Palatino Linotype" w:cs="Palatino Linotype"/>
          <w:i/>
        </w:rPr>
        <w:t>.</w:t>
      </w:r>
    </w:p>
    <w:p w14:paraId="5F986720"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74B9164E"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lastRenderedPageBreak/>
        <w:t xml:space="preserve">ARTÍCULO 31.- </w:t>
      </w:r>
      <w:r w:rsidRPr="006C5A04">
        <w:rPr>
          <w:rFonts w:ascii="Palatino Linotype" w:eastAsia="Palatino Linotype" w:hAnsi="Palatino Linotype" w:cs="Palatino Linotype"/>
          <w:i/>
        </w:rPr>
        <w:t>Para el estudio, planeación y despacho de los asuntos de su competencia la Dirección de Administración, se integrará de la siguiente manera:</w:t>
      </w:r>
    </w:p>
    <w:p w14:paraId="7B99ACD0"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p>
    <w:p w14:paraId="518798C7"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IV. Subdirección de Recursos Materiales</w:t>
      </w:r>
      <w:r w:rsidRPr="006C5A04">
        <w:rPr>
          <w:rFonts w:ascii="Palatino Linotype" w:eastAsia="Palatino Linotype" w:hAnsi="Palatino Linotype" w:cs="Palatino Linotype"/>
          <w:i/>
        </w:rPr>
        <w:t xml:space="preserve">: </w:t>
      </w:r>
    </w:p>
    <w:p w14:paraId="59FCF5D0"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a) Departamento de licitaciones. </w:t>
      </w:r>
    </w:p>
    <w:p w14:paraId="586F1F80"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b) Departamento de adjudicaciones directas. </w:t>
      </w:r>
    </w:p>
    <w:p w14:paraId="3A1863C4"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b/>
          <w:i/>
          <w:u w:val="single"/>
        </w:rPr>
      </w:pPr>
      <w:r w:rsidRPr="006C5A04">
        <w:rPr>
          <w:rFonts w:ascii="Palatino Linotype" w:eastAsia="Palatino Linotype" w:hAnsi="Palatino Linotype" w:cs="Palatino Linotype"/>
          <w:i/>
        </w:rPr>
        <w:t>c) Departamento de Almacén.</w:t>
      </w:r>
      <w:r w:rsidRPr="006C5A04">
        <w:rPr>
          <w:rFonts w:ascii="Palatino Linotype" w:eastAsia="Palatino Linotype" w:hAnsi="Palatino Linotype" w:cs="Palatino Linotype"/>
          <w:b/>
          <w:i/>
        </w:rPr>
        <w:t>”</w:t>
      </w:r>
      <w:r w:rsidRPr="006C5A04">
        <w:rPr>
          <w:rFonts w:ascii="Palatino Linotype" w:eastAsia="Palatino Linotype" w:hAnsi="Palatino Linotype" w:cs="Palatino Linotype"/>
          <w:b/>
          <w:i/>
          <w:u w:val="single"/>
        </w:rPr>
        <w:t xml:space="preserve"> </w:t>
      </w:r>
    </w:p>
    <w:p w14:paraId="54B8301E" w14:textId="77777777" w:rsidR="00624193" w:rsidRPr="006C5A04" w:rsidRDefault="00E26389">
      <w:pPr>
        <w:pBdr>
          <w:top w:val="nil"/>
          <w:left w:val="nil"/>
          <w:bottom w:val="nil"/>
          <w:right w:val="nil"/>
          <w:between w:val="nil"/>
        </w:pBdr>
        <w:tabs>
          <w:tab w:val="left" w:pos="284"/>
        </w:tabs>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(Énfasis añadido)</w:t>
      </w:r>
    </w:p>
    <w:p w14:paraId="391AC78A" w14:textId="77777777" w:rsidR="00624193" w:rsidRPr="006C5A04" w:rsidRDefault="0062419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14:paraId="5365CE66" w14:textId="77777777" w:rsidR="00624193" w:rsidRPr="006C5A04" w:rsidRDefault="00E26389">
      <w:pPr>
        <w:spacing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t>De tal suerte que como se desprende de lo anteriormente citado, la Dirección de Administración es la encargada de la adquisición de bienes y contratación de servicios del Ayuntamiento,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3AC1406" w14:textId="77777777" w:rsidR="00624193" w:rsidRPr="006C5A04" w:rsidRDefault="00E26389">
      <w:pPr>
        <w:ind w:left="864" w:right="864"/>
        <w:jc w:val="both"/>
        <w:rPr>
          <w:rFonts w:ascii="Palatino Linotype" w:eastAsia="Palatino Linotype" w:hAnsi="Palatino Linotype" w:cs="Palatino Linotype"/>
        </w:rPr>
      </w:pPr>
      <w:r w:rsidRPr="006C5A04">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B88CC0B" w14:textId="77777777" w:rsidR="00624193" w:rsidRPr="006C5A04" w:rsidRDefault="00E26389">
      <w:pPr>
        <w:shd w:val="clear" w:color="auto" w:fill="FFFFFF"/>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A08C618" w14:textId="77777777" w:rsidR="00624193" w:rsidRPr="006C5A04" w:rsidRDefault="00E26389">
      <w:pPr>
        <w:ind w:left="864" w:right="864"/>
        <w:jc w:val="both"/>
        <w:rPr>
          <w:rFonts w:ascii="Palatino Linotype" w:eastAsia="Palatino Linotype" w:hAnsi="Palatino Linotype" w:cs="Palatino Linotype"/>
        </w:rPr>
      </w:pPr>
      <w:r w:rsidRPr="006C5A04">
        <w:rPr>
          <w:rFonts w:ascii="Palatino Linotype" w:eastAsia="Palatino Linotype" w:hAnsi="Palatino Linotype" w:cs="Palatino Linotype"/>
          <w:i/>
        </w:rPr>
        <w:t xml:space="preserve">“Artículo 162. Las unidades de transparencia deberán garantizar que las solicitudes </w:t>
      </w:r>
      <w:r w:rsidRPr="006C5A04">
        <w:rPr>
          <w:rFonts w:ascii="Palatino Linotype" w:eastAsia="Palatino Linotype" w:hAnsi="Palatino Linotype" w:cs="Palatino Linotype"/>
          <w:b/>
          <w:i/>
        </w:rPr>
        <w:t xml:space="preserve">se turnen a todas las Áreas competentes </w:t>
      </w:r>
      <w:r w:rsidRPr="006C5A04">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4DA4698C"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rPr>
        <w:lastRenderedPageBreak/>
        <w:t xml:space="preserve">Ahora bien, respecto a la naturaleza de la información requerida, la Ley de la Contratación Pública del Estado de México y Municipios, regula los procesos de licitación y contratación de los actos relativos a la planeación, programación, presupuestación, ejecución y control de la adquisición, enajenación y arrendamiento de bienes, y la </w:t>
      </w:r>
      <w:r w:rsidRPr="006C5A04">
        <w:rPr>
          <w:rFonts w:ascii="Palatino Linotype" w:eastAsia="Palatino Linotype" w:hAnsi="Palatino Linotype" w:cs="Palatino Linotype"/>
          <w:b/>
          <w:u w:val="single"/>
        </w:rPr>
        <w:t>contratación de servicios de cualquier naturaleza, que realicen los Ayuntamientos del Estado</w:t>
      </w:r>
      <w:r w:rsidRPr="006C5A04">
        <w:rPr>
          <w:rFonts w:ascii="Palatino Linotype" w:eastAsia="Palatino Linotype" w:hAnsi="Palatino Linotype" w:cs="Palatino Linotype"/>
        </w:rPr>
        <w:t>; los cuales se adjudicarán a través de licitaciones públicas, invitación restringida o adjudicación directa, mediante convocatoria pública, tal y como lo establecen los artículos 4, 26 y 27 de dicha Ley, los cuales son del tenor siguiente:</w:t>
      </w:r>
    </w:p>
    <w:p w14:paraId="3772101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4.-</w:t>
      </w:r>
      <w:r w:rsidRPr="006C5A04">
        <w:rPr>
          <w:rFonts w:ascii="Palatino Linotype" w:eastAsia="Palatino Linotype" w:hAnsi="Palatino Linotype" w:cs="Palatino Linotype"/>
          <w:i/>
        </w:rPr>
        <w:t xml:space="preserve"> Para los efectos de esta Ley, en las adquisiciones, enajenaciones, arrendamientos y servicios, quedan comprendidos: </w:t>
      </w:r>
    </w:p>
    <w:p w14:paraId="2DE0930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I. La adquisición de bienes muebles. </w:t>
      </w:r>
    </w:p>
    <w:p w14:paraId="1B756EB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II. La adquisición de bienes inmuebles, a través de compraventa. </w:t>
      </w:r>
    </w:p>
    <w:p w14:paraId="0325A0B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III. La enajenación de bienes muebles e inmuebles. </w:t>
      </w:r>
    </w:p>
    <w:p w14:paraId="5593BA2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IV. El arrendamiento de bienes muebles e inmuebles. </w:t>
      </w:r>
    </w:p>
    <w:p w14:paraId="1F59B8C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 La contratación de los servicios, relacionados con bienes muebles que se encuentran incorporados o adheridos a bienes inmuebles, cuya instalación o mantenimiento no implique modificación al bien inmueble. </w:t>
      </w:r>
    </w:p>
    <w:p w14:paraId="50115FE9"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VI. La contratación de los servicios de reconstrucción y mantenimiento de bienes muebles. </w:t>
      </w:r>
    </w:p>
    <w:p w14:paraId="45995665"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VII. La contratación de los servicios de maquila, seguros y transportación, así como de los de limpieza y vigilancia de bienes inmuebles</w:t>
      </w:r>
    </w:p>
    <w:p w14:paraId="269437FC"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VIII. La prestación de servicios profesionales, la contratación de consultorías, asesorías y estudios e investigaciones, excepto la contratación de servicios personales de personas físicas bajo el régimen de honorarios. </w:t>
      </w:r>
    </w:p>
    <w:p w14:paraId="1F34897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u w:val="single"/>
        </w:rPr>
        <w:t>En general, otros actos que impliquen la contratación de servicios de cualquier naturaleza.</w:t>
      </w:r>
    </w:p>
    <w:p w14:paraId="3D8AD95F"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Artículo 26.- Las adquisiciones, arrendamientos y servicios se adjudicarán a través de licitaciones públicas, mediante convocatoria pública.</w:t>
      </w:r>
    </w:p>
    <w:p w14:paraId="12C1F95E"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 xml:space="preserve">Artículo 27.- </w:t>
      </w:r>
      <w:r w:rsidRPr="006C5A04">
        <w:rPr>
          <w:rFonts w:ascii="Palatino Linotype" w:eastAsia="Palatino Linotype" w:hAnsi="Palatino Linotype" w:cs="Palatino Linotype"/>
          <w:i/>
        </w:rPr>
        <w:t xml:space="preserve">La Secretaría, las entidades, los tribunales administrativos y </w:t>
      </w:r>
      <w:r w:rsidRPr="006C5A04">
        <w:rPr>
          <w:rFonts w:ascii="Palatino Linotype" w:eastAsia="Palatino Linotype" w:hAnsi="Palatino Linotype" w:cs="Palatino Linotype"/>
          <w:b/>
          <w:i/>
        </w:rPr>
        <w:t xml:space="preserve">los ayuntamientos podrán adjudicar adquisiciones, arrendamientos y servicios, </w:t>
      </w:r>
      <w:r w:rsidRPr="006C5A04">
        <w:rPr>
          <w:rFonts w:ascii="Palatino Linotype" w:eastAsia="Palatino Linotype" w:hAnsi="Palatino Linotype" w:cs="Palatino Linotype"/>
          <w:b/>
          <w:i/>
        </w:rPr>
        <w:lastRenderedPageBreak/>
        <w:t>mediante las excepciones al procedimiento de licitación que a continuación se señalan: </w:t>
      </w:r>
    </w:p>
    <w:p w14:paraId="3688352F"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I. Invitación restringida. </w:t>
      </w:r>
    </w:p>
    <w:p w14:paraId="226D221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II. Adjudicación directa.”</w:t>
      </w:r>
      <w:r w:rsidRPr="006C5A04">
        <w:rPr>
          <w:rFonts w:ascii="Palatino Linotype" w:eastAsia="Palatino Linotype" w:hAnsi="Palatino Linotype" w:cs="Palatino Linotype"/>
          <w:i/>
        </w:rPr>
        <w:t xml:space="preserve"> </w:t>
      </w:r>
    </w:p>
    <w:p w14:paraId="4FC1BA46" w14:textId="77777777" w:rsidR="00624193" w:rsidRPr="006C5A04" w:rsidRDefault="00E26389">
      <w:pPr>
        <w:pBdr>
          <w:top w:val="nil"/>
          <w:left w:val="nil"/>
          <w:bottom w:val="nil"/>
          <w:right w:val="nil"/>
          <w:between w:val="nil"/>
        </w:pBdr>
        <w:spacing w:before="240" w:after="240"/>
        <w:ind w:left="567" w:right="900"/>
        <w:jc w:val="right"/>
        <w:rPr>
          <w:rFonts w:ascii="Palatino Linotype" w:eastAsia="Palatino Linotype" w:hAnsi="Palatino Linotype" w:cs="Palatino Linotype"/>
        </w:rPr>
      </w:pPr>
      <w:r w:rsidRPr="006C5A04">
        <w:rPr>
          <w:rFonts w:ascii="Palatino Linotype" w:eastAsia="Palatino Linotype" w:hAnsi="Palatino Linotype" w:cs="Palatino Linotype"/>
          <w:i/>
        </w:rPr>
        <w:t>(Énfasis añadido) </w:t>
      </w:r>
    </w:p>
    <w:p w14:paraId="5613FB2D"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5797CED4"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75E680EA"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Por lo que, en las licitaciones se debe seguir el procedimiento marcado en el artículo 35 del precitado ordenamiento, que literalmente establece:</w:t>
      </w:r>
    </w:p>
    <w:p w14:paraId="26EC9269"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“Artículo 35</w:t>
      </w:r>
      <w:r w:rsidRPr="006C5A04">
        <w:rPr>
          <w:rFonts w:ascii="Palatino Linotype" w:eastAsia="Palatino Linotype" w:hAnsi="Palatino Linotype" w:cs="Palatino Linotype"/>
          <w:i/>
        </w:rPr>
        <w:t>.- En los procedimientos de licitación pública se observará lo siguiente:</w:t>
      </w:r>
    </w:p>
    <w:p w14:paraId="5CB9944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I. El acto de presentación y apertura de propuestas se llevará a cabo por el servidor público que designe la convocante, conforme al procedimiento que se establezca en el reglamento de esta Ley.</w:t>
      </w:r>
    </w:p>
    <w:p w14:paraId="567AEC64"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II. El comité de adquisiciones y servicios evaluará y analizará las propuestas técnicas y económicas presentadas por los licitantes en el ámbito de las respectivas competencias de sus integrantes, y emitirá el dictamen de adjudicación.</w:t>
      </w:r>
    </w:p>
    <w:p w14:paraId="44CBAEC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54FD5BE4"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lastRenderedPageBreak/>
        <w:t>IV. Las convocantes podrán modificar los plazos y términos establecidos en la convocatoria o en las bases de licitación, hasta cinco días hábiles anteriores a la fecha de la celebración del acto de presentación y apertura de propuestas.</w:t>
      </w:r>
    </w:p>
    <w:p w14:paraId="16BB11DF"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 Las modificaciones no podrán limitar el número de licitantes, sustituir o variar sustancialmente los bienes o servicios convocados originalmente, ni adicionar otros distintos.</w:t>
      </w:r>
    </w:p>
    <w:p w14:paraId="21A95BE6"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VI. Las modificaciones a la convocatoria o a las bases se harán del conocimiento de los interesados hasta tres días hábiles antes de la fecha señalada para el acto de presentación y apertura de propuestas.</w:t>
      </w:r>
    </w:p>
    <w:p w14:paraId="79374FC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VII. Se emitirá el fallo dentro de los 15 días hábiles siguientes a la publicación de la convocatoria.</w:t>
      </w:r>
    </w:p>
    <w:p w14:paraId="59FBB11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VIII. Los licitantes se podrán registrar hasta el día y la hora fijados para el acto de presentación y apertura de propuestas.</w:t>
      </w:r>
      <w:r w:rsidRPr="006C5A04">
        <w:rPr>
          <w:rFonts w:ascii="Palatino Linotype" w:eastAsia="Palatino Linotype" w:hAnsi="Palatino Linotype" w:cs="Palatino Linotype"/>
          <w:b/>
          <w:i/>
        </w:rPr>
        <w:t>”</w:t>
      </w:r>
      <w:r w:rsidRPr="006C5A04">
        <w:rPr>
          <w:rFonts w:ascii="Palatino Linotype" w:eastAsia="Palatino Linotype" w:hAnsi="Palatino Linotype" w:cs="Palatino Linotype"/>
          <w:i/>
        </w:rPr>
        <w:t xml:space="preserve"> </w:t>
      </w:r>
    </w:p>
    <w:p w14:paraId="27C4F973"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4AA2788F"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Además, respecto al dictamen y el fallo de la adjudicación, es de señalar que la Ley en mención indica lo siguiente:</w:t>
      </w:r>
    </w:p>
    <w:p w14:paraId="55F7E03D"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“Artículo 37.-</w:t>
      </w:r>
      <w:r w:rsidRPr="006C5A04">
        <w:rPr>
          <w:rFonts w:ascii="Palatino Linotype" w:eastAsia="Palatino Linotype" w:hAnsi="Palatino Linotype" w:cs="Palatino Linotype"/>
          <w:i/>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21625948"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lastRenderedPageBreak/>
        <w:t>Artículo 38.-</w:t>
      </w:r>
      <w:r w:rsidRPr="006C5A04">
        <w:rPr>
          <w:rFonts w:ascii="Palatino Linotype" w:eastAsia="Palatino Linotype" w:hAnsi="Palatino Linotype" w:cs="Palatino Linotype"/>
          <w:i/>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5507DFD2"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i/>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6C5A04">
        <w:rPr>
          <w:rFonts w:ascii="Palatino Linotype" w:eastAsia="Palatino Linotype" w:hAnsi="Palatino Linotype" w:cs="Palatino Linotype"/>
          <w:b/>
          <w:i/>
        </w:rPr>
        <w:t>”</w:t>
      </w:r>
    </w:p>
    <w:p w14:paraId="2A224BC4"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w:t>
      </w:r>
    </w:p>
    <w:p w14:paraId="00C154D4" w14:textId="77777777" w:rsidR="00624193" w:rsidRPr="006C5A04" w:rsidRDefault="0062419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3E00C74"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154A83E7"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i/>
        </w:rPr>
      </w:pPr>
      <w:r w:rsidRPr="006C5A04">
        <w:rPr>
          <w:rFonts w:ascii="Palatino Linotype" w:eastAsia="Palatino Linotype" w:hAnsi="Palatino Linotype" w:cs="Palatino Linotype"/>
          <w:b/>
          <w:i/>
        </w:rPr>
        <w:t>“Artículo 46.-</w:t>
      </w:r>
      <w:r w:rsidRPr="006C5A04">
        <w:rPr>
          <w:rFonts w:ascii="Palatino Linotype" w:eastAsia="Palatino Linotype" w:hAnsi="Palatino Linotype" w:cs="Palatino Linotype"/>
          <w:i/>
        </w:rPr>
        <w:t xml:space="preserve"> El procedimiento de invitación restringida se desarrollará en los términos de la licitación pública, a excepción de la publicación de la convocatoria.</w:t>
      </w:r>
    </w:p>
    <w:p w14:paraId="66B2F804"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w:t>
      </w:r>
      <w:r w:rsidRPr="006C5A04">
        <w:rPr>
          <w:rFonts w:ascii="Palatino Linotype" w:eastAsia="Palatino Linotype" w:hAnsi="Palatino Linotype" w:cs="Palatino Linotype"/>
          <w:i/>
        </w:rPr>
        <w:t xml:space="preserve"> </w:t>
      </w:r>
    </w:p>
    <w:p w14:paraId="7AE19165"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i/>
        </w:rPr>
        <w:t>Por ello, el Reglamento de la Ley en comento, en su artículo 90, indica cuales lo son los supuestos que deberán observarse para llevar a cabo dicho procedimiento:</w:t>
      </w:r>
    </w:p>
    <w:p w14:paraId="3A93D36A"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Artículo 90.-</w:t>
      </w:r>
      <w:r w:rsidRPr="006C5A04">
        <w:rPr>
          <w:rFonts w:ascii="Palatino Linotype" w:eastAsia="Palatino Linotype" w:hAnsi="Palatino Linotype" w:cs="Palatino Linotype"/>
          <w:i/>
        </w:rPr>
        <w:t xml:space="preserve"> En el procedimiento de invitación restringida se deberá observar lo siguiente:</w:t>
      </w:r>
    </w:p>
    <w:p w14:paraId="54226FEF"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i/>
        </w:rPr>
        <w:t>I. Se invitará a un mínimo de tres personas seleccionadas de entre las que se encuentren inscritas en el catálogo de proveedores y de prestadores de servicios.</w:t>
      </w:r>
    </w:p>
    <w:p w14:paraId="482D0947"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i/>
        </w:rPr>
        <w:lastRenderedPageBreak/>
        <w:t>Se podrá invitar a personas que no se encuentren inscritas, cuando en el giro correspondiente del catálogo de proveedores y prestadores de servicios no exista el registro mínimo de personas requeridas para tal modalidad;</w:t>
      </w:r>
    </w:p>
    <w:p w14:paraId="02C9C063"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rPr>
      </w:pPr>
      <w:r w:rsidRPr="006C5A04">
        <w:rPr>
          <w:rFonts w:ascii="Palatino Linotype" w:eastAsia="Palatino Linotype" w:hAnsi="Palatino Linotype" w:cs="Palatino Linotype"/>
          <w:i/>
        </w:rPr>
        <w:t>II. Las bases de la invitación restringida indicarán los aspectos de la adquisición o contratación; y</w:t>
      </w:r>
    </w:p>
    <w:p w14:paraId="10E65668" w14:textId="77777777" w:rsidR="00624193" w:rsidRPr="006C5A04" w:rsidRDefault="00E26389">
      <w:pPr>
        <w:pBdr>
          <w:top w:val="nil"/>
          <w:left w:val="nil"/>
          <w:bottom w:val="nil"/>
          <w:right w:val="nil"/>
          <w:between w:val="nil"/>
        </w:pBdr>
        <w:spacing w:after="0"/>
        <w:ind w:left="851" w:right="900"/>
        <w:jc w:val="both"/>
        <w:rPr>
          <w:rFonts w:ascii="Palatino Linotype" w:eastAsia="Palatino Linotype" w:hAnsi="Palatino Linotype" w:cs="Palatino Linotype"/>
          <w:b/>
          <w:i/>
        </w:rPr>
      </w:pPr>
      <w:r w:rsidRPr="006C5A04">
        <w:rPr>
          <w:rFonts w:ascii="Palatino Linotype" w:eastAsia="Palatino Linotype" w:hAnsi="Palatino Linotype" w:cs="Palatino Linotype"/>
          <w:i/>
        </w:rPr>
        <w:t>III. Serán aplicables, en lo conducente, las disposiciones de la licitación pública.</w:t>
      </w:r>
      <w:r w:rsidRPr="006C5A04">
        <w:rPr>
          <w:rFonts w:ascii="Palatino Linotype" w:eastAsia="Palatino Linotype" w:hAnsi="Palatino Linotype" w:cs="Palatino Linotype"/>
          <w:b/>
          <w:i/>
        </w:rPr>
        <w:t>”</w:t>
      </w:r>
    </w:p>
    <w:p w14:paraId="6F8D8F59"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24C149B0"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Por último, y en cuanto hace a la adjudicación directa, el artículo 48 de la Ley de la Contratación Pública del Estado de México y Municipios y 91 del Reglamento de dicha Ley, indican en qué supuestos puede llevarse a cabo este procedimiento.</w:t>
      </w:r>
    </w:p>
    <w:p w14:paraId="26349E42"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4BA82218"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Además, el artículo 94 del referido Reglamento, detalla el procedimiento que se llevará a cabo en la adjudicación directa, de la siguiente manera: </w:t>
      </w:r>
    </w:p>
    <w:p w14:paraId="0C30BD93"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 xml:space="preserve">“Artículo 94.- </w:t>
      </w:r>
      <w:r w:rsidRPr="006C5A04">
        <w:rPr>
          <w:rFonts w:ascii="Palatino Linotype" w:eastAsia="Palatino Linotype" w:hAnsi="Palatino Linotype" w:cs="Palatino Linotype"/>
          <w:i/>
        </w:rPr>
        <w:t>En el procedimiento de adjudicación directa se observará lo siguiente:</w:t>
      </w:r>
      <w:r w:rsidRPr="006C5A04">
        <w:rPr>
          <w:rFonts w:ascii="Palatino Linotype" w:eastAsia="Palatino Linotype" w:hAnsi="Palatino Linotype" w:cs="Palatino Linotype"/>
          <w:b/>
          <w:i/>
        </w:rPr>
        <w:t> </w:t>
      </w:r>
    </w:p>
    <w:p w14:paraId="44E5757C"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I.</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u w:val="single"/>
        </w:rPr>
        <w:t>Las adquisiciones de bienes y</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u w:val="single"/>
        </w:rPr>
        <w:t xml:space="preserve">la contratación de servicios, </w:t>
      </w:r>
      <w:r w:rsidRPr="006C5A04">
        <w:rPr>
          <w:rFonts w:ascii="Palatino Linotype" w:eastAsia="Palatino Linotype" w:hAnsi="Palatino Linotype" w:cs="Palatino Linotype"/>
          <w:i/>
        </w:rPr>
        <w:t>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31D90205"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lastRenderedPageBreak/>
        <w:t>II.</w:t>
      </w:r>
      <w:r w:rsidRPr="006C5A04">
        <w:rPr>
          <w:rFonts w:ascii="Palatino Linotype" w:eastAsia="Palatino Linotype" w:hAnsi="Palatino Linotype" w:cs="Palatino Linotype"/>
          <w:i/>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6D2F49D6"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III.</w:t>
      </w:r>
      <w:r w:rsidRPr="006C5A04">
        <w:rPr>
          <w:rFonts w:ascii="Palatino Linotype" w:eastAsia="Palatino Linotype" w:hAnsi="Palatino Linotype" w:cs="Palatino Linotype"/>
          <w:i/>
        </w:rPr>
        <w:t xml:space="preserve"> La solicitud de participación contendrá, como mínimo, la descripción y cantidad de los bienes o servicios requeridos, lugar, plazo de entrega o duración del servicio y forma de pago;</w:t>
      </w:r>
    </w:p>
    <w:p w14:paraId="4A3096A5"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IV.</w:t>
      </w:r>
      <w:r w:rsidRPr="006C5A04">
        <w:rPr>
          <w:rFonts w:ascii="Palatino Linotype" w:eastAsia="Palatino Linotype" w:hAnsi="Palatino Linotype" w:cs="Palatino Linotype"/>
          <w:i/>
        </w:rPr>
        <w:t xml:space="preserve"> La solicitud de participación deberá señalar el día, hora y lugar en que tendrá verificativo el acto de presentación y apertura de ofertas;</w:t>
      </w:r>
    </w:p>
    <w:p w14:paraId="4510142E"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V.</w:t>
      </w:r>
      <w:r w:rsidRPr="006C5A04">
        <w:rPr>
          <w:rFonts w:ascii="Palatino Linotype" w:eastAsia="Palatino Linotype" w:hAnsi="Palatino Linotype" w:cs="Palatino Linotype"/>
          <w:i/>
        </w:rPr>
        <w:t xml:space="preserve"> Atendiendo a la naturaleza de los bienes o servicios, la convocante podrá optar entre celebrar o no junta de aclaraciones, en términos de lo dispuesto por este Reglamento;</w:t>
      </w:r>
    </w:p>
    <w:p w14:paraId="14E2F331"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VI.</w:t>
      </w:r>
      <w:r w:rsidRPr="006C5A04">
        <w:rPr>
          <w:rFonts w:ascii="Palatino Linotype" w:eastAsia="Palatino Linotype" w:hAnsi="Palatino Linotype" w:cs="Palatino Linotype"/>
          <w:i/>
        </w:rPr>
        <w:t xml:space="preserve"> El servidor público designado por la convocante será el responsable de llevar a cabo el acto de presentación y apertura de propuestas;</w:t>
      </w:r>
    </w:p>
    <w:p w14:paraId="61986768"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rPr>
      </w:pPr>
      <w:r w:rsidRPr="006C5A04">
        <w:rPr>
          <w:rFonts w:ascii="Palatino Linotype" w:eastAsia="Palatino Linotype" w:hAnsi="Palatino Linotype" w:cs="Palatino Linotype"/>
          <w:b/>
          <w:i/>
        </w:rPr>
        <w:t>VII.</w:t>
      </w:r>
      <w:r w:rsidRPr="006C5A04">
        <w:rPr>
          <w:rFonts w:ascii="Palatino Linotype" w:eastAsia="Palatino Linotype" w:hAnsi="Palatino Linotype" w:cs="Palatino Linotype"/>
          <w:i/>
        </w:rPr>
        <w:t xml:space="preserve"> Se observarán, en lo conducente, las disposiciones relativas a la contraoferta; y</w:t>
      </w:r>
    </w:p>
    <w:p w14:paraId="2EC3DAFF"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6C5A04">
        <w:rPr>
          <w:rFonts w:ascii="Palatino Linotype" w:eastAsia="Palatino Linotype" w:hAnsi="Palatino Linotype" w:cs="Palatino Linotype"/>
          <w:b/>
          <w:i/>
        </w:rPr>
        <w:t>VIII.</w:t>
      </w:r>
      <w:r w:rsidRPr="006C5A04">
        <w:rPr>
          <w:rFonts w:ascii="Palatino Linotype" w:eastAsia="Palatino Linotype" w:hAnsi="Palatino Linotype" w:cs="Palatino Linotype"/>
          <w:i/>
        </w:rPr>
        <w:t xml:space="preserve"> El comité será responsable de emitir el dictamen de adjudicación que servirá de base para el fallo de adjudicación; correspondiendo a la convocante emitir dicho fallo, quien lo hará del conocimiento de los licitantes.</w:t>
      </w:r>
      <w:r w:rsidRPr="006C5A04">
        <w:rPr>
          <w:rFonts w:ascii="Palatino Linotype" w:eastAsia="Palatino Linotype" w:hAnsi="Palatino Linotype" w:cs="Palatino Linotype"/>
          <w:b/>
          <w:i/>
        </w:rPr>
        <w:t>”</w:t>
      </w:r>
      <w:r w:rsidRPr="006C5A04">
        <w:rPr>
          <w:rFonts w:ascii="Palatino Linotype" w:eastAsia="Palatino Linotype" w:hAnsi="Palatino Linotype" w:cs="Palatino Linotype"/>
          <w:i/>
        </w:rPr>
        <w:t> </w:t>
      </w:r>
    </w:p>
    <w:p w14:paraId="2AB536CA" w14:textId="77777777" w:rsidR="00624193" w:rsidRPr="006C5A04" w:rsidRDefault="00E26389">
      <w:pPr>
        <w:pBdr>
          <w:top w:val="nil"/>
          <w:left w:val="nil"/>
          <w:bottom w:val="nil"/>
          <w:right w:val="nil"/>
          <w:between w:val="nil"/>
        </w:pBdr>
        <w:spacing w:after="0"/>
        <w:ind w:left="567" w:right="900"/>
        <w:jc w:val="both"/>
        <w:rPr>
          <w:rFonts w:ascii="Palatino Linotype" w:eastAsia="Palatino Linotype" w:hAnsi="Palatino Linotype" w:cs="Palatino Linotype"/>
          <w:i/>
        </w:rPr>
      </w:pPr>
      <w:r w:rsidRPr="006C5A04">
        <w:rPr>
          <w:rFonts w:ascii="Palatino Linotype" w:eastAsia="Palatino Linotype" w:hAnsi="Palatino Linotype" w:cs="Palatino Linotype"/>
          <w:i/>
        </w:rPr>
        <w:t>(Énfasis añadido)</w:t>
      </w:r>
    </w:p>
    <w:p w14:paraId="0503A82C"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En este sentido, debe decirse que los </w:t>
      </w:r>
      <w:r w:rsidRPr="006C5A04">
        <w:rPr>
          <w:rFonts w:ascii="Palatino Linotype" w:eastAsia="Palatino Linotype" w:hAnsi="Palatino Linotype" w:cs="Palatino Linotype"/>
          <w:b/>
          <w:u w:val="single"/>
        </w:rPr>
        <w:t>expedientes de las adquisiciones, arrendamientos, enajenaciones y servicios</w:t>
      </w:r>
      <w:r w:rsidRPr="006C5A04">
        <w:rPr>
          <w:rFonts w:ascii="Palatino Linotype" w:eastAsia="Palatino Linotype" w:hAnsi="Palatino Linotype" w:cs="Palatino Linotype"/>
        </w:rPr>
        <w:t>,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785749B7"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“Artículo 92. </w:t>
      </w:r>
      <w:r w:rsidRPr="006C5A04">
        <w:rPr>
          <w:rFonts w:ascii="Palatino Linotype" w:eastAsia="Palatino Linotype" w:hAnsi="Palatino Linotype" w:cs="Palatino Linotype"/>
          <w:i/>
        </w:rPr>
        <w:t xml:space="preserve">Los sujetos obligados deberán poner a disposición del público de manera permanente y actualizada de forma sencilla, precisa y entendible, en los respectivos medios electrónicos, de acuerdo con sus facultades, atribuciones, </w:t>
      </w:r>
      <w:r w:rsidRPr="006C5A04">
        <w:rPr>
          <w:rFonts w:ascii="Palatino Linotype" w:eastAsia="Palatino Linotype" w:hAnsi="Palatino Linotype" w:cs="Palatino Linotype"/>
          <w:i/>
        </w:rPr>
        <w:lastRenderedPageBreak/>
        <w:t>funciones u objeto social, según corresponda, la información, por lo menos, de los temas, documentos y políticas que a continuación se señalan:</w:t>
      </w:r>
    </w:p>
    <w:p w14:paraId="47B3F85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w:t>
      </w:r>
    </w:p>
    <w:p w14:paraId="5E4B6CBC"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XXIX. </w:t>
      </w:r>
      <w:r w:rsidRPr="006C5A04">
        <w:rPr>
          <w:rFonts w:ascii="Palatino Linotype" w:eastAsia="Palatino Linotype" w:hAnsi="Palatino Linotype" w:cs="Palatino Linotype"/>
          <w:b/>
          <w:i/>
          <w:u w:val="single"/>
        </w:rPr>
        <w:t>La información sobre los procesos y resultados sobre procedimientos de adjudicación directa, invitación restringida y licitación de cualquier naturaleza,</w:t>
      </w:r>
      <w:r w:rsidRPr="006C5A04">
        <w:rPr>
          <w:rFonts w:ascii="Palatino Linotype" w:eastAsia="Palatino Linotype" w:hAnsi="Palatino Linotype" w:cs="Palatino Linotype"/>
          <w:i/>
        </w:rPr>
        <w:t> </w:t>
      </w:r>
      <w:r w:rsidRPr="006C5A04">
        <w:rPr>
          <w:rFonts w:ascii="Palatino Linotype" w:eastAsia="Palatino Linotype" w:hAnsi="Palatino Linotype" w:cs="Palatino Linotype"/>
          <w:b/>
          <w:i/>
          <w:u w:val="single"/>
        </w:rPr>
        <w:t>incluyendo la versión pública del expediente respectivo y de los contratos</w:t>
      </w:r>
      <w:r w:rsidRPr="006C5A04">
        <w:rPr>
          <w:rFonts w:ascii="Palatino Linotype" w:eastAsia="Palatino Linotype" w:hAnsi="Palatino Linotype" w:cs="Palatino Linotype"/>
          <w:i/>
        </w:rPr>
        <w:t> celebrados, que deberán contener, por los menos, lo siguiente:</w:t>
      </w:r>
    </w:p>
    <w:p w14:paraId="0E97528C"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b/>
          <w:u w:val="single"/>
        </w:rPr>
      </w:pPr>
      <w:r w:rsidRPr="006C5A04">
        <w:rPr>
          <w:rFonts w:ascii="Palatino Linotype" w:eastAsia="Palatino Linotype" w:hAnsi="Palatino Linotype" w:cs="Palatino Linotype"/>
          <w:b/>
          <w:i/>
          <w:u w:val="single"/>
        </w:rPr>
        <w:t>a) De licitaciones públicas o procedimientos de invitación restringida:</w:t>
      </w:r>
    </w:p>
    <w:p w14:paraId="5E468E1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w:t>
      </w:r>
      <w:r w:rsidRPr="006C5A04">
        <w:rPr>
          <w:rFonts w:ascii="Palatino Linotype" w:eastAsia="Palatino Linotype" w:hAnsi="Palatino Linotype" w:cs="Palatino Linotype"/>
          <w:i/>
        </w:rPr>
        <w:t> La convocatoria o invitación emitida, así como los fundamentos legales aplicados para llevarla a cabo;</w:t>
      </w:r>
    </w:p>
    <w:p w14:paraId="53C4E769"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2) </w:t>
      </w:r>
      <w:r w:rsidRPr="006C5A04">
        <w:rPr>
          <w:rFonts w:ascii="Palatino Linotype" w:eastAsia="Palatino Linotype" w:hAnsi="Palatino Linotype" w:cs="Palatino Linotype"/>
          <w:i/>
        </w:rPr>
        <w:t>Los nombres de los participantes o invitados;</w:t>
      </w:r>
    </w:p>
    <w:p w14:paraId="43EE7AB1"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3)</w:t>
      </w:r>
      <w:r w:rsidRPr="006C5A04">
        <w:rPr>
          <w:rFonts w:ascii="Palatino Linotype" w:eastAsia="Palatino Linotype" w:hAnsi="Palatino Linotype" w:cs="Palatino Linotype"/>
          <w:i/>
        </w:rPr>
        <w:t> El nombre del ganador y las razones que lo justifican;</w:t>
      </w:r>
    </w:p>
    <w:p w14:paraId="2EE5A015"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4) </w:t>
      </w:r>
      <w:r w:rsidRPr="006C5A04">
        <w:rPr>
          <w:rFonts w:ascii="Palatino Linotype" w:eastAsia="Palatino Linotype" w:hAnsi="Palatino Linotype" w:cs="Palatino Linotype"/>
          <w:i/>
        </w:rPr>
        <w:t>El área solicitante y la responsable de su ejecución;</w:t>
      </w:r>
    </w:p>
    <w:p w14:paraId="3A3B1FE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5) </w:t>
      </w:r>
      <w:r w:rsidRPr="006C5A04">
        <w:rPr>
          <w:rFonts w:ascii="Palatino Linotype" w:eastAsia="Palatino Linotype" w:hAnsi="Palatino Linotype" w:cs="Palatino Linotype"/>
          <w:i/>
        </w:rPr>
        <w:t>Las convocatorias e invitaciones emitidas;</w:t>
      </w:r>
    </w:p>
    <w:p w14:paraId="09444F7E"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6)</w:t>
      </w:r>
      <w:r w:rsidRPr="006C5A04">
        <w:rPr>
          <w:rFonts w:ascii="Palatino Linotype" w:eastAsia="Palatino Linotype" w:hAnsi="Palatino Linotype" w:cs="Palatino Linotype"/>
          <w:i/>
        </w:rPr>
        <w:t> Los dictámenes y fallo de adjudicación;</w:t>
      </w:r>
    </w:p>
    <w:p w14:paraId="1CAA557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u w:val="single"/>
        </w:rPr>
        <w:t>7) El contrato y, en su caso, sus anexos</w:t>
      </w:r>
      <w:r w:rsidRPr="006C5A04">
        <w:rPr>
          <w:rFonts w:ascii="Palatino Linotype" w:eastAsia="Palatino Linotype" w:hAnsi="Palatino Linotype" w:cs="Palatino Linotype"/>
          <w:i/>
        </w:rPr>
        <w:t>;</w:t>
      </w:r>
    </w:p>
    <w:p w14:paraId="4D9C7A29"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8) </w:t>
      </w:r>
      <w:r w:rsidRPr="006C5A04">
        <w:rPr>
          <w:rFonts w:ascii="Palatino Linotype" w:eastAsia="Palatino Linotype" w:hAnsi="Palatino Linotype" w:cs="Palatino Linotype"/>
          <w:i/>
        </w:rPr>
        <w:t>Los mecanismos de vigilancia y supervisión, incluyendo en su caso, los estudios de impacto urbano y ambiental, según corresponda;</w:t>
      </w:r>
    </w:p>
    <w:p w14:paraId="070753E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9) </w:t>
      </w:r>
      <w:r w:rsidRPr="006C5A04">
        <w:rPr>
          <w:rFonts w:ascii="Palatino Linotype" w:eastAsia="Palatino Linotype" w:hAnsi="Palatino Linotype" w:cs="Palatino Linotype"/>
          <w:i/>
        </w:rPr>
        <w:t>La partida presupuestal, de conformidad con el clasificador por objeto del gasto, en el caso de ser aplicable;</w:t>
      </w:r>
    </w:p>
    <w:p w14:paraId="3F29C88A"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10) </w:t>
      </w:r>
      <w:r w:rsidRPr="006C5A04">
        <w:rPr>
          <w:rFonts w:ascii="Palatino Linotype" w:eastAsia="Palatino Linotype" w:hAnsi="Palatino Linotype" w:cs="Palatino Linotype"/>
          <w:i/>
        </w:rPr>
        <w:t>Origen de los recursos especificando si son federales, estatales o municipales, así como el tipo de fondo de participación o aportación respectiva;</w:t>
      </w:r>
    </w:p>
    <w:p w14:paraId="40FF1BE4"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11) </w:t>
      </w:r>
      <w:r w:rsidRPr="006C5A04">
        <w:rPr>
          <w:rFonts w:ascii="Palatino Linotype" w:eastAsia="Palatino Linotype" w:hAnsi="Palatino Linotype" w:cs="Palatino Linotype"/>
          <w:i/>
        </w:rPr>
        <w:t>Los convenios modificatorios que, en su caso, sean firmados, precisando el objeto y la fecha de celebración;</w:t>
      </w:r>
    </w:p>
    <w:p w14:paraId="15DDD7C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12) </w:t>
      </w:r>
      <w:r w:rsidRPr="006C5A04">
        <w:rPr>
          <w:rFonts w:ascii="Palatino Linotype" w:eastAsia="Palatino Linotype" w:hAnsi="Palatino Linotype" w:cs="Palatino Linotype"/>
          <w:i/>
        </w:rPr>
        <w:t>Los informes de avance físico y financiero sobre las obras o servicios contratados;</w:t>
      </w:r>
    </w:p>
    <w:p w14:paraId="7AAC31A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13) </w:t>
      </w:r>
      <w:r w:rsidRPr="006C5A04">
        <w:rPr>
          <w:rFonts w:ascii="Palatino Linotype" w:eastAsia="Palatino Linotype" w:hAnsi="Palatino Linotype" w:cs="Palatino Linotype"/>
          <w:i/>
        </w:rPr>
        <w:t>El convenio de terminación; y</w:t>
      </w:r>
    </w:p>
    <w:p w14:paraId="3AFABD1F"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14) </w:t>
      </w:r>
      <w:r w:rsidRPr="006C5A04">
        <w:rPr>
          <w:rFonts w:ascii="Palatino Linotype" w:eastAsia="Palatino Linotype" w:hAnsi="Palatino Linotype" w:cs="Palatino Linotype"/>
          <w:i/>
        </w:rPr>
        <w:t>El finiquito.</w:t>
      </w:r>
    </w:p>
    <w:p w14:paraId="4036311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b) </w:t>
      </w:r>
      <w:r w:rsidRPr="006C5A04">
        <w:rPr>
          <w:rFonts w:ascii="Palatino Linotype" w:eastAsia="Palatino Linotype" w:hAnsi="Palatino Linotype" w:cs="Palatino Linotype"/>
          <w:i/>
        </w:rPr>
        <w:t>De las adjudicaciones directas:</w:t>
      </w:r>
    </w:p>
    <w:p w14:paraId="7A062F9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 </w:t>
      </w:r>
      <w:r w:rsidRPr="006C5A04">
        <w:rPr>
          <w:rFonts w:ascii="Palatino Linotype" w:eastAsia="Palatino Linotype" w:hAnsi="Palatino Linotype" w:cs="Palatino Linotype"/>
          <w:i/>
        </w:rPr>
        <w:t>La propuesta enviada por el participante;</w:t>
      </w:r>
    </w:p>
    <w:p w14:paraId="5A5CDE2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2) </w:t>
      </w:r>
      <w:r w:rsidRPr="006C5A04">
        <w:rPr>
          <w:rFonts w:ascii="Palatino Linotype" w:eastAsia="Palatino Linotype" w:hAnsi="Palatino Linotype" w:cs="Palatino Linotype"/>
          <w:i/>
        </w:rPr>
        <w:t>Los motivos y fundamentos legales aplicados para llevarla a cabo;</w:t>
      </w:r>
    </w:p>
    <w:p w14:paraId="37C3EC84"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3) </w:t>
      </w:r>
      <w:r w:rsidRPr="006C5A04">
        <w:rPr>
          <w:rFonts w:ascii="Palatino Linotype" w:eastAsia="Palatino Linotype" w:hAnsi="Palatino Linotype" w:cs="Palatino Linotype"/>
          <w:i/>
        </w:rPr>
        <w:t>La autorización del ejercicio de la opción;</w:t>
      </w:r>
    </w:p>
    <w:p w14:paraId="7255561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4)</w:t>
      </w:r>
      <w:r w:rsidRPr="006C5A04">
        <w:rPr>
          <w:rFonts w:ascii="Palatino Linotype" w:eastAsia="Palatino Linotype" w:hAnsi="Palatino Linotype" w:cs="Palatino Linotype"/>
          <w:i/>
        </w:rPr>
        <w:t> En su caso, las cotizaciones consideradas, especificando los nombres de los proveedores y sus montos;</w:t>
      </w:r>
    </w:p>
    <w:p w14:paraId="4ED3F3B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5) </w:t>
      </w:r>
      <w:r w:rsidRPr="006C5A04">
        <w:rPr>
          <w:rFonts w:ascii="Palatino Linotype" w:eastAsia="Palatino Linotype" w:hAnsi="Palatino Linotype" w:cs="Palatino Linotype"/>
          <w:i/>
        </w:rPr>
        <w:t>El nombre de la persona física o jurídica colectiva adjudicada;</w:t>
      </w:r>
    </w:p>
    <w:p w14:paraId="343A7599"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lastRenderedPageBreak/>
        <w:t>6) </w:t>
      </w:r>
      <w:r w:rsidRPr="006C5A04">
        <w:rPr>
          <w:rFonts w:ascii="Palatino Linotype" w:eastAsia="Palatino Linotype" w:hAnsi="Palatino Linotype" w:cs="Palatino Linotype"/>
          <w:i/>
        </w:rPr>
        <w:t>La unidad administrativa solicitante y la responsable de su ejecución;</w:t>
      </w:r>
    </w:p>
    <w:p w14:paraId="41BE438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7)</w:t>
      </w:r>
      <w:r w:rsidRPr="006C5A04">
        <w:rPr>
          <w:rFonts w:ascii="Palatino Linotype" w:eastAsia="Palatino Linotype" w:hAnsi="Palatino Linotype" w:cs="Palatino Linotype"/>
          <w:i/>
        </w:rPr>
        <w:t> El número, fecha, el monto del contrato y el plazo de entrega o de ejecución de los servicios u obra;</w:t>
      </w:r>
    </w:p>
    <w:p w14:paraId="3B32515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8) </w:t>
      </w:r>
      <w:r w:rsidRPr="006C5A04">
        <w:rPr>
          <w:rFonts w:ascii="Palatino Linotype" w:eastAsia="Palatino Linotype" w:hAnsi="Palatino Linotype" w:cs="Palatino Linotype"/>
          <w:i/>
        </w:rPr>
        <w:t>Los mecanismos de vigilancia y supervisión, incluyendo, en su caso, los estudios de impacto urbano y ambiental, según corresponda;</w:t>
      </w:r>
    </w:p>
    <w:p w14:paraId="146642C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9) </w:t>
      </w:r>
      <w:r w:rsidRPr="006C5A04">
        <w:rPr>
          <w:rFonts w:ascii="Palatino Linotype" w:eastAsia="Palatino Linotype" w:hAnsi="Palatino Linotype" w:cs="Palatino Linotype"/>
          <w:i/>
        </w:rPr>
        <w:t>Los informes de avance sobre las obras o servicios contratados;</w:t>
      </w:r>
    </w:p>
    <w:p w14:paraId="321CA88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10) </w:t>
      </w:r>
      <w:r w:rsidRPr="006C5A04">
        <w:rPr>
          <w:rFonts w:ascii="Palatino Linotype" w:eastAsia="Palatino Linotype" w:hAnsi="Palatino Linotype" w:cs="Palatino Linotype"/>
          <w:i/>
        </w:rPr>
        <w:t>El convenio de terminación; y</w:t>
      </w:r>
    </w:p>
    <w:p w14:paraId="107A33E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b/>
          <w:i/>
        </w:rPr>
        <w:t>11) </w:t>
      </w:r>
      <w:r w:rsidRPr="006C5A04">
        <w:rPr>
          <w:rFonts w:ascii="Palatino Linotype" w:eastAsia="Palatino Linotype" w:hAnsi="Palatino Linotype" w:cs="Palatino Linotype"/>
          <w:i/>
        </w:rPr>
        <w:t>El finiquito.</w:t>
      </w:r>
      <w:r w:rsidRPr="006C5A04">
        <w:rPr>
          <w:rFonts w:ascii="Palatino Linotype" w:eastAsia="Palatino Linotype" w:hAnsi="Palatino Linotype" w:cs="Palatino Linotype"/>
          <w:b/>
          <w:i/>
        </w:rPr>
        <w:t>”</w:t>
      </w:r>
    </w:p>
    <w:p w14:paraId="3B255412"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prestadores de los servicios y sus montos, así como el origen de los recursos.</w:t>
      </w:r>
    </w:p>
    <w:p w14:paraId="221710C1"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De la interpretación armónica de los preceptos transcritos, se advierte que el</w:t>
      </w:r>
      <w:r w:rsidRPr="006C5A04">
        <w:rPr>
          <w:rFonts w:ascii="Palatino Linotype" w:eastAsia="Palatino Linotype" w:hAnsi="Palatino Linotype" w:cs="Palatino Linotype"/>
          <w:b/>
        </w:rPr>
        <w:t xml:space="preserve"> </w:t>
      </w:r>
      <w:r w:rsidRPr="006C5A04">
        <w:rPr>
          <w:rFonts w:ascii="Palatino Linotype" w:eastAsia="Palatino Linotype" w:hAnsi="Palatino Linotype" w:cs="Palatino Linotype"/>
        </w:rPr>
        <w:t xml:space="preserve">Sujeto Obligado, cuenta con la competencia para regular los actos relativos a la planeación, programación, presupuestación, ejecución y </w:t>
      </w:r>
      <w:r w:rsidRPr="006C5A04">
        <w:rPr>
          <w:rFonts w:ascii="Palatino Linotype" w:eastAsia="Palatino Linotype" w:hAnsi="Palatino Linotype" w:cs="Palatino Linotype"/>
          <w:b/>
          <w:u w:val="single"/>
        </w:rPr>
        <w:t>control de la adquisición y arrendamiento de bienes, así como la contratación de servicios de cualquier naturaleza</w:t>
      </w:r>
      <w:r w:rsidRPr="006C5A04">
        <w:rPr>
          <w:rFonts w:ascii="Palatino Linotype" w:eastAsia="Palatino Linotype" w:hAnsi="Palatino Linotype" w:cs="Palatino Linotype"/>
        </w:rPr>
        <w:t>; para tales efectos, se auxilia de los comités de arrendamientos y de adquisiciones de inmuebles y enajenaciones, quienes, entre otras funciones, emiten los dictámenes correspondientes a la adjudicación, debiendo levantar para cada procedimiento adquisitivo el acta respectiva. </w:t>
      </w:r>
    </w:p>
    <w:p w14:paraId="69EA8A43" w14:textId="77777777" w:rsidR="00624193" w:rsidRPr="006C5A04" w:rsidRDefault="00E2638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De lo anteriormente citado, se advierte que derivado de los procedimientos de adquisiciones de bienes y servicios, se generan diversos soportes documentales, sin embargo, </w:t>
      </w:r>
      <w:r w:rsidRPr="006C5A04">
        <w:rPr>
          <w:rFonts w:ascii="Palatino Linotype" w:eastAsia="Palatino Linotype" w:hAnsi="Palatino Linotype" w:cs="Palatino Linotype"/>
          <w:b/>
          <w:u w:val="single"/>
        </w:rPr>
        <w:t>los que revisten nuestro interés, son los contratos</w:t>
      </w:r>
      <w:r w:rsidRPr="006C5A04">
        <w:rPr>
          <w:rFonts w:ascii="Palatino Linotype" w:eastAsia="Palatino Linotype" w:hAnsi="Palatino Linotype" w:cs="Palatino Linotype"/>
        </w:rPr>
        <w:t xml:space="preserve">, mismos que son susceptibles de publicación, por parte del </w:t>
      </w:r>
      <w:r w:rsidRPr="006C5A04">
        <w:rPr>
          <w:rFonts w:ascii="Palatino Linotype" w:eastAsia="Palatino Linotype" w:hAnsi="Palatino Linotype" w:cs="Palatino Linotype"/>
          <w:b/>
        </w:rPr>
        <w:t>Sujeto Obligado.</w:t>
      </w:r>
    </w:p>
    <w:p w14:paraId="65C7177C"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lastRenderedPageBreak/>
        <w:t xml:space="preserve">Ahora bien, la Subdirección de Recursos Materiales adscrita a la Dirección de Administración, en respuesta, refirió que los contratos relacionados con su petición podrían ser consultados en las siguientes ligas electrónicas: </w:t>
      </w:r>
    </w:p>
    <w:p w14:paraId="21DCE683" w14:textId="77777777" w:rsidR="00624193" w:rsidRPr="006C5A04" w:rsidRDefault="00E26389">
      <w:pPr>
        <w:spacing w:line="360" w:lineRule="auto"/>
        <w:jc w:val="center"/>
        <w:rPr>
          <w:rFonts w:ascii="Palatino Linotype" w:eastAsia="Palatino Linotype" w:hAnsi="Palatino Linotype" w:cs="Palatino Linotype"/>
        </w:rPr>
      </w:pPr>
      <w:r w:rsidRPr="006C5A04">
        <w:rPr>
          <w:rFonts w:ascii="Palatino Linotype" w:eastAsia="Palatino Linotype" w:hAnsi="Palatino Linotype" w:cs="Palatino Linotype"/>
          <w:i/>
          <w:noProof/>
        </w:rPr>
        <w:drawing>
          <wp:inline distT="0" distB="0" distL="0" distR="0" wp14:anchorId="47703A48" wp14:editId="3778AC7B">
            <wp:extent cx="5110569" cy="1648461"/>
            <wp:effectExtent l="0" t="0" r="0" b="0"/>
            <wp:docPr id="1348509668" name="image2.png" descr="Interfaz de usuario gráfica, Texto, Aplicación, Correo electrónic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 Correo electrónico&#10;&#10;El contenido generado por IA puede ser incorrecto."/>
                    <pic:cNvPicPr preferRelativeResize="0"/>
                  </pic:nvPicPr>
                  <pic:blipFill>
                    <a:blip r:embed="rId8"/>
                    <a:srcRect/>
                    <a:stretch>
                      <a:fillRect/>
                    </a:stretch>
                  </pic:blipFill>
                  <pic:spPr>
                    <a:xfrm>
                      <a:off x="0" y="0"/>
                      <a:ext cx="5110569" cy="1648461"/>
                    </a:xfrm>
                    <a:prstGeom prst="rect">
                      <a:avLst/>
                    </a:prstGeom>
                    <a:ln/>
                  </pic:spPr>
                </pic:pic>
              </a:graphicData>
            </a:graphic>
          </wp:inline>
        </w:drawing>
      </w:r>
    </w:p>
    <w:p w14:paraId="3283E9BC"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Ligas que como puede advertirse se encuentran en formato cerrado, es decir, que no se puede copiar y pegar para tener acceso; sobre el tema, Trujillo, Humberto (2019), en el “Diccionario de Transparencia y Acceso a la Información Pública”, precisa que cuando un </w:t>
      </w:r>
      <w:r w:rsidRPr="006C5A04">
        <w:rPr>
          <w:rFonts w:ascii="Palatino Linotype" w:eastAsia="Palatino Linotype" w:hAnsi="Palatino Linotype" w:cs="Palatino Linotype"/>
          <w:b/>
        </w:rPr>
        <w:t xml:space="preserve">Sujeto Obligado </w:t>
      </w:r>
      <w:r w:rsidRPr="006C5A04">
        <w:rPr>
          <w:rFonts w:ascii="Palatino Linotype" w:eastAsia="Palatino Linotype" w:hAnsi="Palatino Linotype" w:cs="Palatino Linotype"/>
        </w:rPr>
        <w:t>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9AAA957"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w:t>
      </w:r>
    </w:p>
    <w:p w14:paraId="732F327D"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En ese contexto, el artículo 3°, fracción VI y X, de la</w:t>
      </w:r>
      <w:r w:rsidR="00434BDD" w:rsidRPr="006C5A04">
        <w:rPr>
          <w:rFonts w:ascii="Palatino Linotype" w:eastAsia="Palatino Linotype" w:hAnsi="Palatino Linotype" w:cs="Palatino Linotype"/>
        </w:rPr>
        <w:t xml:space="preserve"> entonces </w:t>
      </w:r>
      <w:r w:rsidRPr="006C5A04">
        <w:rPr>
          <w:rFonts w:ascii="Palatino Linotype" w:eastAsia="Palatino Linotype" w:hAnsi="Palatino Linotype" w:cs="Palatino Linotype"/>
        </w:rPr>
        <w:t>Ley General de Transparencia y Acceso a la Información Pública</w:t>
      </w:r>
      <w:r w:rsidR="00434BDD" w:rsidRPr="006C5A04">
        <w:rPr>
          <w:rFonts w:ascii="Palatino Linotype" w:eastAsia="Palatino Linotype" w:hAnsi="Palatino Linotype" w:cs="Palatino Linotype"/>
        </w:rPr>
        <w:t xml:space="preserve"> vigente a la fecha de la solicitud</w:t>
      </w:r>
      <w:r w:rsidRPr="006C5A04">
        <w:rPr>
          <w:rFonts w:ascii="Palatino Linotype" w:eastAsia="Palatino Linotype" w:hAnsi="Palatino Linotype" w:cs="Palatino Linotype"/>
        </w:rPr>
        <w:t>, con relación, al diverso 3°, fracciones VIII y XVI de la Ley de Transparencia y Acceso a la Información Pública del Estado de México y Municipios, precisan lo siguiente:</w:t>
      </w:r>
    </w:p>
    <w:p w14:paraId="74B0D4FA" w14:textId="77777777" w:rsidR="00624193" w:rsidRPr="006C5A04" w:rsidRDefault="00E26389">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b/>
        </w:rPr>
        <w:lastRenderedPageBreak/>
        <w:t>Dato abierto:</w:t>
      </w:r>
      <w:r w:rsidRPr="006C5A04">
        <w:rPr>
          <w:rFonts w:ascii="Palatino Linotype" w:eastAsia="Palatino Linotype" w:hAnsi="Palatino Linotype" w:cs="Palatino Linotype"/>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EE7667E" w14:textId="77777777" w:rsidR="00624193" w:rsidRPr="006C5A04" w:rsidRDefault="00624193">
      <w:pPr>
        <w:spacing w:line="360" w:lineRule="auto"/>
        <w:ind w:firstLine="60"/>
        <w:jc w:val="both"/>
        <w:rPr>
          <w:rFonts w:ascii="Palatino Linotype" w:eastAsia="Palatino Linotype" w:hAnsi="Palatino Linotype" w:cs="Palatino Linotype"/>
        </w:rPr>
      </w:pPr>
    </w:p>
    <w:p w14:paraId="4E53CA5C" w14:textId="77777777" w:rsidR="00624193" w:rsidRPr="006C5A04" w:rsidRDefault="00E26389">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Formato accesible: </w:t>
      </w:r>
      <w:r w:rsidRPr="006C5A04">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F871C69"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Conforme a lo anterior, se considera que en el caso de que la información peticionada obre en ligas electrónicas, 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deberá privilegiar la entrega de estas, en datos abiertos, es decir, en un formato que permita la accesibilidad y facilidad a los Particulares, para obtener la información contenida en estas.</w:t>
      </w:r>
    </w:p>
    <w:p w14:paraId="7D59E50C"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Al respecto, el artículo 161 de la Ley de Transparencia y Acceso a la Información Pública del Estado de México y Municipios, establece que cuando la documentación peticionada ya se encuentre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7CB4F5C4"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Como se logra observar, 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si bien señaló las ligas electrónicas y el procedimiento para acceder a los datos solicitados, omitió proporcionarlas en formato abierto; lo cual implica la dificultad de acceder a la misma, pues se traduce al hecho de que el particular tendría que colocar cada dígito alfanumérico, y cuya equivocación implicaría no acceder a la </w:t>
      </w:r>
      <w:r w:rsidRPr="006C5A04">
        <w:rPr>
          <w:rFonts w:ascii="Palatino Linotype" w:eastAsia="Palatino Linotype" w:hAnsi="Palatino Linotype" w:cs="Palatino Linotype"/>
        </w:rPr>
        <w:lastRenderedPageBreak/>
        <w:t xml:space="preserve">información contenida en las mismas; por lo tanto, incumplió con lo establecido en el artículo 161 de la Ley de Transparencia y Acceso a la Información Pública del Estado de México y Municipios. </w:t>
      </w:r>
    </w:p>
    <w:p w14:paraId="45455C82" w14:textId="77777777" w:rsidR="00624193" w:rsidRPr="006C5A04" w:rsidRDefault="00E26389">
      <w:pPr>
        <w:spacing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Es en razón de lo anteriormente expuesto, este Órgano Garante considera oportuno ordenar al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la entrega, de ser procedente en versión pública, los contratos celebrados en los ejercicios fiscales 2022, 2023 y 2024, que se encuentran bajo el resguardo de la Dirección de Administración. </w:t>
      </w:r>
    </w:p>
    <w:p w14:paraId="10FACE42" w14:textId="77777777" w:rsidR="00624193" w:rsidRPr="006C5A04" w:rsidRDefault="00E26389">
      <w:pPr>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QUINTO. VERSIÓN PÚBLICA. </w:t>
      </w:r>
      <w:r w:rsidRPr="006C5A04">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6C5A04">
        <w:rPr>
          <w:rFonts w:ascii="Palatino Linotype" w:eastAsia="Palatino Linotype" w:hAnsi="Palatino Linotype" w:cs="Palatino Linotype"/>
          <w:b/>
        </w:rPr>
        <w:t>LA PARTE</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xml:space="preserve"> sin menoscabar el derecho a la protección de los datos personales de terceros.</w:t>
      </w:r>
    </w:p>
    <w:p w14:paraId="00C76417" w14:textId="77777777" w:rsidR="00624193" w:rsidRPr="006C5A04" w:rsidRDefault="00624193">
      <w:pPr>
        <w:spacing w:after="0" w:line="360" w:lineRule="auto"/>
        <w:ind w:right="51"/>
        <w:jc w:val="both"/>
        <w:rPr>
          <w:rFonts w:ascii="Palatino Linotype" w:eastAsia="Palatino Linotype" w:hAnsi="Palatino Linotype" w:cs="Palatino Linotype"/>
        </w:rPr>
      </w:pPr>
    </w:p>
    <w:p w14:paraId="7C577CFA" w14:textId="77777777" w:rsidR="00624193" w:rsidRPr="006C5A04" w:rsidRDefault="00E26389">
      <w:pPr>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43626C9F" w14:textId="77777777" w:rsidR="00624193" w:rsidRPr="006C5A04" w:rsidRDefault="00E26389">
      <w:pPr>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b/>
          <w:i/>
        </w:rPr>
        <w:t xml:space="preserve"> “Artículo 3. Para los efectos de la presente Ley se entenderá por:</w:t>
      </w:r>
    </w:p>
    <w:p w14:paraId="31EDE10F"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IX. Datos personales:</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rPr>
        <w:t>La información concerniente a una persona, identificada o identificable</w:t>
      </w:r>
      <w:r w:rsidRPr="006C5A04">
        <w:rPr>
          <w:rFonts w:ascii="Palatino Linotype" w:eastAsia="Palatino Linotype" w:hAnsi="Palatino Linotype" w:cs="Palatino Linotype"/>
          <w:i/>
        </w:rPr>
        <w:t xml:space="preserve"> según lo dispuesto por la Ley de Protección de Datos Personales del Estado de México;</w:t>
      </w:r>
    </w:p>
    <w:p w14:paraId="0DDFD95D"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XX. Información clasificada:</w:t>
      </w:r>
      <w:r w:rsidRPr="006C5A04">
        <w:rPr>
          <w:rFonts w:ascii="Palatino Linotype" w:eastAsia="Palatino Linotype" w:hAnsi="Palatino Linotype" w:cs="Palatino Linotype"/>
          <w:i/>
        </w:rPr>
        <w:t xml:space="preserve"> Aquella considerada por la presente Ley como reservada o confidencial;</w:t>
      </w:r>
    </w:p>
    <w:p w14:paraId="5FA28140"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lastRenderedPageBreak/>
        <w:t>XXXII. Protección de Datos Personales:</w:t>
      </w:r>
      <w:r w:rsidRPr="006C5A04">
        <w:rPr>
          <w:rFonts w:ascii="Palatino Linotype" w:eastAsia="Palatino Linotype" w:hAnsi="Palatino Linotype" w:cs="Palatino Linotype"/>
          <w:i/>
        </w:rPr>
        <w:t xml:space="preserve"> Derecho humano que tutela la privacidad de datos personales en poder de los sujetos obligados y sujetos particulares;</w:t>
      </w:r>
    </w:p>
    <w:p w14:paraId="7845647D"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XLV. Versión pública</w:t>
      </w:r>
      <w:r w:rsidRPr="006C5A04">
        <w:rPr>
          <w:rFonts w:ascii="Palatino Linotype" w:eastAsia="Palatino Linotype" w:hAnsi="Palatino Linotype" w:cs="Palatino Linotype"/>
          <w:i/>
        </w:rPr>
        <w:t>: Documento en el que se elimine, suprime o borra la información clasificada como reservada o confidencial para permitir su acceso.”</w:t>
      </w:r>
    </w:p>
    <w:p w14:paraId="192D135D" w14:textId="77777777" w:rsidR="00624193" w:rsidRPr="006C5A04" w:rsidRDefault="00624193">
      <w:pPr>
        <w:spacing w:after="0"/>
        <w:ind w:left="851" w:right="843"/>
        <w:jc w:val="both"/>
        <w:rPr>
          <w:rFonts w:ascii="Palatino Linotype" w:eastAsia="Palatino Linotype" w:hAnsi="Palatino Linotype" w:cs="Palatino Linotype"/>
          <w:i/>
        </w:rPr>
      </w:pPr>
    </w:p>
    <w:p w14:paraId="714C8550"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“Artículo 6.</w:t>
      </w:r>
      <w:r w:rsidRPr="006C5A04">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FA3468D" w14:textId="77777777" w:rsidR="00624193" w:rsidRPr="006C5A04" w:rsidRDefault="00E26389">
      <w:pPr>
        <w:spacing w:after="0"/>
        <w:ind w:left="851" w:right="843"/>
        <w:jc w:val="both"/>
        <w:rPr>
          <w:rFonts w:ascii="Palatino Linotype" w:eastAsia="Palatino Linotype" w:hAnsi="Palatino Linotype" w:cs="Palatino Linotype"/>
          <w:b/>
          <w:i/>
        </w:rPr>
      </w:pPr>
      <w:r w:rsidRPr="006C5A04">
        <w:rPr>
          <w:rFonts w:ascii="Palatino Linotype" w:eastAsia="Palatino Linotype" w:hAnsi="Palatino Linotype" w:cs="Palatino Linotype"/>
          <w:b/>
          <w:i/>
        </w:rPr>
        <w:t>“Artículo 137.</w:t>
      </w:r>
      <w:r w:rsidRPr="006C5A0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5D645B2"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“Artículo 143</w:t>
      </w:r>
      <w:r w:rsidRPr="006C5A0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83C9987"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I.</w:t>
      </w:r>
      <w:r w:rsidRPr="006C5A04">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7DA9E0B"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48EDE935"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A186E98" w14:textId="77777777" w:rsidR="00624193" w:rsidRPr="006C5A04" w:rsidRDefault="00624193">
      <w:pPr>
        <w:ind w:left="993" w:right="1041"/>
        <w:jc w:val="both"/>
        <w:rPr>
          <w:rFonts w:ascii="Palatino Linotype" w:eastAsia="Palatino Linotype" w:hAnsi="Palatino Linotype" w:cs="Palatino Linotype"/>
          <w:i/>
        </w:rPr>
      </w:pPr>
    </w:p>
    <w:p w14:paraId="46579CFA" w14:textId="77777777" w:rsidR="00624193" w:rsidRPr="006C5A04" w:rsidRDefault="00E26389">
      <w:pPr>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6C5A04">
        <w:rPr>
          <w:rFonts w:ascii="Palatino Linotype" w:eastAsia="Palatino Linotype" w:hAnsi="Palatino Linotype" w:cs="Palatino Linotype"/>
          <w:b/>
        </w:rPr>
        <w:t>EL SUJETO OBLIGADO</w:t>
      </w:r>
      <w:r w:rsidRPr="006C5A04">
        <w:rPr>
          <w:rFonts w:ascii="Palatino Linotype" w:eastAsia="Palatino Linotype" w:hAnsi="Palatino Linotype" w:cs="Palatino Linotype"/>
        </w:rPr>
        <w:t xml:space="preserve"> deberá proceder a testar </w:t>
      </w:r>
      <w:r w:rsidRPr="006C5A04">
        <w:rPr>
          <w:rFonts w:ascii="Palatino Linotype" w:eastAsia="Palatino Linotype" w:hAnsi="Palatino Linotype" w:cs="Palatino Linotype"/>
        </w:rPr>
        <w:lastRenderedPageBreak/>
        <w:t xml:space="preserve">los datos personales que se encuentren contenidos en los documentos a entregar para satisfacer el derecho de acceso a la información pública de </w:t>
      </w:r>
      <w:r w:rsidRPr="006C5A04">
        <w:rPr>
          <w:rFonts w:ascii="Palatino Linotype" w:eastAsia="Palatino Linotype" w:hAnsi="Palatino Linotype" w:cs="Palatino Linotype"/>
          <w:b/>
        </w:rPr>
        <w:t>LA PARTE</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A2E01E8" w14:textId="77777777" w:rsidR="00624193" w:rsidRPr="006C5A04" w:rsidRDefault="00624193">
      <w:pPr>
        <w:spacing w:after="0" w:line="360" w:lineRule="auto"/>
        <w:ind w:right="51"/>
        <w:jc w:val="both"/>
        <w:rPr>
          <w:rFonts w:ascii="Palatino Linotype" w:eastAsia="Palatino Linotype" w:hAnsi="Palatino Linotype" w:cs="Palatino Linotype"/>
        </w:rPr>
      </w:pPr>
    </w:p>
    <w:p w14:paraId="420BE804" w14:textId="77777777" w:rsidR="00624193" w:rsidRPr="006C5A04" w:rsidRDefault="00E26389">
      <w:pP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DD0A6E9" w14:textId="77777777" w:rsidR="00624193" w:rsidRPr="006C5A04" w:rsidRDefault="00E26389">
      <w:pPr>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28A02119" w14:textId="77777777" w:rsidR="00624193" w:rsidRPr="006C5A04" w:rsidRDefault="00624193">
      <w:pPr>
        <w:spacing w:after="0" w:line="360" w:lineRule="auto"/>
        <w:ind w:right="51"/>
        <w:jc w:val="both"/>
        <w:rPr>
          <w:rFonts w:ascii="Palatino Linotype" w:eastAsia="Palatino Linotype" w:hAnsi="Palatino Linotype" w:cs="Palatino Linotype"/>
        </w:rPr>
      </w:pPr>
    </w:p>
    <w:p w14:paraId="22227781"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“Artículo 49.</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rPr>
        <w:t>Los Comités de Transparencia</w:t>
      </w:r>
      <w:r w:rsidRPr="006C5A04">
        <w:rPr>
          <w:rFonts w:ascii="Palatino Linotype" w:eastAsia="Palatino Linotype" w:hAnsi="Palatino Linotype" w:cs="Palatino Linotype"/>
          <w:i/>
        </w:rPr>
        <w:t xml:space="preserve"> tendrán las siguientes atribuciones:</w:t>
      </w:r>
    </w:p>
    <w:p w14:paraId="1F4F44EA"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VIII. Aprobar, modificar o revocar la clasificación de la información</w:t>
      </w:r>
      <w:r w:rsidRPr="006C5A04">
        <w:rPr>
          <w:rFonts w:ascii="Palatino Linotype" w:eastAsia="Palatino Linotype" w:hAnsi="Palatino Linotype" w:cs="Palatino Linotype"/>
          <w:i/>
        </w:rPr>
        <w:t>…”</w:t>
      </w:r>
    </w:p>
    <w:p w14:paraId="3F138F90"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53.</w:t>
      </w:r>
      <w:r w:rsidRPr="006C5A04">
        <w:rPr>
          <w:rFonts w:ascii="Palatino Linotype" w:eastAsia="Palatino Linotype" w:hAnsi="Palatino Linotype" w:cs="Palatino Linotype"/>
          <w:i/>
        </w:rPr>
        <w:t xml:space="preserve"> Las </w:t>
      </w:r>
      <w:r w:rsidRPr="006C5A04">
        <w:rPr>
          <w:rFonts w:ascii="Palatino Linotype" w:eastAsia="Palatino Linotype" w:hAnsi="Palatino Linotype" w:cs="Palatino Linotype"/>
          <w:b/>
          <w:i/>
        </w:rPr>
        <w:t>Unidades de Transparencia</w:t>
      </w:r>
      <w:r w:rsidRPr="006C5A04">
        <w:rPr>
          <w:rFonts w:ascii="Palatino Linotype" w:eastAsia="Palatino Linotype" w:hAnsi="Palatino Linotype" w:cs="Palatino Linotype"/>
          <w:i/>
        </w:rPr>
        <w:t xml:space="preserve"> tendrán las siguientes </w:t>
      </w:r>
      <w:r w:rsidRPr="006C5A04">
        <w:rPr>
          <w:rFonts w:ascii="Palatino Linotype" w:eastAsia="Palatino Linotype" w:hAnsi="Palatino Linotype" w:cs="Palatino Linotype"/>
          <w:b/>
          <w:i/>
        </w:rPr>
        <w:t>funciones</w:t>
      </w:r>
      <w:r w:rsidRPr="006C5A04">
        <w:rPr>
          <w:rFonts w:ascii="Palatino Linotype" w:eastAsia="Palatino Linotype" w:hAnsi="Palatino Linotype" w:cs="Palatino Linotype"/>
          <w:i/>
        </w:rPr>
        <w:t>:</w:t>
      </w:r>
    </w:p>
    <w:p w14:paraId="6C7756E2"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X. Presentar ante el Comité, el proyecto de clasificación de información</w:t>
      </w:r>
      <w:r w:rsidRPr="006C5A04">
        <w:rPr>
          <w:rFonts w:ascii="Palatino Linotype" w:eastAsia="Palatino Linotype" w:hAnsi="Palatino Linotype" w:cs="Palatino Linotype"/>
          <w:i/>
        </w:rPr>
        <w:t xml:space="preserve">…” </w:t>
      </w:r>
    </w:p>
    <w:p w14:paraId="394D188F"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“Artículo 59.</w:t>
      </w:r>
      <w:r w:rsidRPr="006C5A04">
        <w:rPr>
          <w:rFonts w:ascii="Palatino Linotype" w:eastAsia="Palatino Linotype" w:hAnsi="Palatino Linotype" w:cs="Palatino Linotype"/>
          <w:i/>
        </w:rPr>
        <w:t xml:space="preserve"> Los </w:t>
      </w:r>
      <w:r w:rsidRPr="006C5A04">
        <w:rPr>
          <w:rFonts w:ascii="Palatino Linotype" w:eastAsia="Palatino Linotype" w:hAnsi="Palatino Linotype" w:cs="Palatino Linotype"/>
          <w:b/>
          <w:i/>
        </w:rPr>
        <w:t>servidores públicos habilitados</w:t>
      </w:r>
      <w:r w:rsidRPr="006C5A04">
        <w:rPr>
          <w:rFonts w:ascii="Palatino Linotype" w:eastAsia="Palatino Linotype" w:hAnsi="Palatino Linotype" w:cs="Palatino Linotype"/>
          <w:i/>
        </w:rPr>
        <w:t xml:space="preserve"> tendrán las </w:t>
      </w:r>
      <w:r w:rsidRPr="006C5A04">
        <w:rPr>
          <w:rFonts w:ascii="Palatino Linotype" w:eastAsia="Palatino Linotype" w:hAnsi="Palatino Linotype" w:cs="Palatino Linotype"/>
          <w:b/>
          <w:i/>
        </w:rPr>
        <w:t>funciones</w:t>
      </w:r>
      <w:r w:rsidRPr="006C5A04">
        <w:rPr>
          <w:rFonts w:ascii="Palatino Linotype" w:eastAsia="Palatino Linotype" w:hAnsi="Palatino Linotype" w:cs="Palatino Linotype"/>
          <w:i/>
        </w:rPr>
        <w:t xml:space="preserve"> siguientes:</w:t>
      </w:r>
    </w:p>
    <w:p w14:paraId="5DB3F48C"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V. Integrar y presentar al responsable de la Unidad de Transparencia la propuesta de clasificación de información</w:t>
      </w:r>
      <w:r w:rsidRPr="006C5A04">
        <w:rPr>
          <w:rFonts w:ascii="Palatino Linotype" w:eastAsia="Palatino Linotype" w:hAnsi="Palatino Linotype" w:cs="Palatino Linotype"/>
          <w:i/>
        </w:rPr>
        <w:t xml:space="preserve">, la cual tendrá los fundamentos y argumentos en que se basa dicha propuesta…” </w:t>
      </w:r>
    </w:p>
    <w:p w14:paraId="5BB98D74" w14:textId="77777777" w:rsidR="00624193" w:rsidRPr="006C5A04" w:rsidRDefault="00624193">
      <w:pPr>
        <w:spacing w:after="0"/>
        <w:ind w:left="992" w:right="1043"/>
        <w:jc w:val="both"/>
        <w:rPr>
          <w:rFonts w:ascii="Palatino Linotype" w:eastAsia="Palatino Linotype" w:hAnsi="Palatino Linotype" w:cs="Palatino Linotype"/>
          <w:i/>
        </w:rPr>
      </w:pPr>
    </w:p>
    <w:p w14:paraId="787478DF"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74E0C22" w14:textId="77777777" w:rsidR="00624193" w:rsidRPr="006C5A04" w:rsidRDefault="00624193">
      <w:pPr>
        <w:spacing w:after="0" w:line="360" w:lineRule="auto"/>
        <w:jc w:val="both"/>
        <w:rPr>
          <w:rFonts w:ascii="Palatino Linotype" w:eastAsia="Palatino Linotype" w:hAnsi="Palatino Linotype" w:cs="Palatino Linotype"/>
        </w:rPr>
      </w:pPr>
    </w:p>
    <w:p w14:paraId="78343769"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063EA6CB" w14:textId="77777777" w:rsidR="00624193" w:rsidRPr="006C5A04" w:rsidRDefault="00624193">
      <w:pPr>
        <w:spacing w:after="0" w:line="360" w:lineRule="auto"/>
        <w:jc w:val="both"/>
        <w:rPr>
          <w:rFonts w:ascii="Palatino Linotype" w:eastAsia="Palatino Linotype" w:hAnsi="Palatino Linotype" w:cs="Palatino Linotype"/>
        </w:rPr>
      </w:pPr>
    </w:p>
    <w:p w14:paraId="2C915FBC"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149.</w:t>
      </w:r>
      <w:r w:rsidRPr="006C5A04">
        <w:rPr>
          <w:rFonts w:ascii="Palatino Linotype" w:eastAsia="Palatino Linotype" w:hAnsi="Palatino Linotype" w:cs="Palatino Linotype"/>
          <w:i/>
        </w:rPr>
        <w:t xml:space="preserve"> El </w:t>
      </w:r>
      <w:r w:rsidRPr="006C5A04">
        <w:rPr>
          <w:rFonts w:ascii="Palatino Linotype" w:eastAsia="Palatino Linotype" w:hAnsi="Palatino Linotype" w:cs="Palatino Linotype"/>
          <w:b/>
          <w:i/>
        </w:rPr>
        <w:t>acuerdo que clasifique la información como confidencial</w:t>
      </w:r>
      <w:r w:rsidRPr="006C5A04">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0128CA8" w14:textId="77777777" w:rsidR="00624193" w:rsidRPr="006C5A04" w:rsidRDefault="00624193">
      <w:pPr>
        <w:spacing w:line="360" w:lineRule="auto"/>
        <w:ind w:right="51"/>
        <w:jc w:val="both"/>
        <w:rPr>
          <w:rFonts w:ascii="Palatino Linotype" w:eastAsia="Palatino Linotype" w:hAnsi="Palatino Linotype" w:cs="Palatino Linotype"/>
        </w:rPr>
      </w:pPr>
    </w:p>
    <w:p w14:paraId="42AAEF4F" w14:textId="77777777" w:rsidR="00624193" w:rsidRPr="006C5A04" w:rsidRDefault="00E26389">
      <w:pPr>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Es decir, </w:t>
      </w:r>
      <w:r w:rsidRPr="006C5A04">
        <w:rPr>
          <w:rFonts w:ascii="Palatino Linotype" w:eastAsia="Palatino Linotype" w:hAnsi="Palatino Linotype" w:cs="Palatino Linotype"/>
          <w:b/>
        </w:rPr>
        <w:t>EL SUJETO OBLIGADO</w:t>
      </w:r>
      <w:r w:rsidRPr="006C5A04">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2AB8137" w14:textId="77777777" w:rsidR="00624193" w:rsidRPr="006C5A04" w:rsidRDefault="00624193">
      <w:pPr>
        <w:spacing w:after="0" w:line="360" w:lineRule="auto"/>
        <w:ind w:right="51"/>
        <w:jc w:val="both"/>
        <w:rPr>
          <w:rFonts w:ascii="Palatino Linotype" w:eastAsia="Palatino Linotype" w:hAnsi="Palatino Linotype" w:cs="Palatino Linotype"/>
        </w:rPr>
      </w:pPr>
    </w:p>
    <w:p w14:paraId="7888FAD0" w14:textId="77777777" w:rsidR="00624193" w:rsidRPr="006C5A04" w:rsidRDefault="00E26389">
      <w:pPr>
        <w:pBdr>
          <w:top w:val="nil"/>
          <w:left w:val="nil"/>
          <w:bottom w:val="nil"/>
          <w:right w:val="nil"/>
          <w:between w:val="nil"/>
        </w:pBd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Respecto del </w:t>
      </w:r>
      <w:r w:rsidRPr="006C5A04">
        <w:rPr>
          <w:rFonts w:ascii="Palatino Linotype" w:eastAsia="Palatino Linotype" w:hAnsi="Palatino Linotype" w:cs="Palatino Linotype"/>
          <w:b/>
        </w:rPr>
        <w:t>nombre de las personas físicas</w:t>
      </w:r>
      <w:r w:rsidRPr="006C5A04">
        <w:rPr>
          <w:rFonts w:ascii="Palatino Linotype" w:eastAsia="Palatino Linotype" w:hAnsi="Palatino Linotype" w:cs="Palatino Linotype"/>
        </w:rPr>
        <w:t xml:space="preserve"> o los </w:t>
      </w:r>
      <w:r w:rsidRPr="006C5A04">
        <w:rPr>
          <w:rFonts w:ascii="Palatino Linotype" w:eastAsia="Palatino Linotype" w:hAnsi="Palatino Linotype" w:cs="Palatino Linotype"/>
          <w:b/>
        </w:rPr>
        <w:t>representantes legales de las personas morales</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 xml:space="preserve">en su calidad de proveedores, contratistas o prestadores de servicios, y la firma y </w:t>
      </w:r>
      <w:r w:rsidRPr="006C5A04">
        <w:rPr>
          <w:rFonts w:ascii="Palatino Linotype" w:eastAsia="Palatino Linotype" w:hAnsi="Palatino Linotype" w:cs="Palatino Linotype"/>
          <w:b/>
        </w:rPr>
        <w:lastRenderedPageBreak/>
        <w:t>rúbrica de estos</w:t>
      </w:r>
      <w:r w:rsidRPr="006C5A04">
        <w:rPr>
          <w:rFonts w:ascii="Palatino Linotype" w:eastAsia="Palatino Linotype" w:hAnsi="Palatino Linotype" w:cs="Palatino Linotype"/>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3A0AE39E" w14:textId="77777777" w:rsidR="00624193" w:rsidRPr="006C5A04" w:rsidRDefault="00624193">
      <w:pPr>
        <w:pBdr>
          <w:top w:val="nil"/>
          <w:left w:val="nil"/>
          <w:bottom w:val="nil"/>
          <w:right w:val="nil"/>
          <w:between w:val="nil"/>
        </w:pBdr>
        <w:spacing w:after="0" w:line="360" w:lineRule="auto"/>
        <w:ind w:right="50"/>
        <w:jc w:val="both"/>
        <w:rPr>
          <w:rFonts w:ascii="Palatino Linotype" w:eastAsia="Palatino Linotype" w:hAnsi="Palatino Linotype" w:cs="Palatino Linotype"/>
        </w:rPr>
      </w:pPr>
    </w:p>
    <w:p w14:paraId="4ECAE729" w14:textId="77777777" w:rsidR="00624193" w:rsidRPr="006C5A04" w:rsidRDefault="00E26389">
      <w:pPr>
        <w:pBdr>
          <w:top w:val="nil"/>
          <w:left w:val="nil"/>
          <w:bottom w:val="nil"/>
          <w:right w:val="nil"/>
          <w:between w:val="nil"/>
        </w:pBd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5912E3AA" w14:textId="77777777" w:rsidR="00624193" w:rsidRPr="006C5A04" w:rsidRDefault="00624193">
      <w:pPr>
        <w:pBdr>
          <w:top w:val="nil"/>
          <w:left w:val="nil"/>
          <w:bottom w:val="nil"/>
          <w:right w:val="nil"/>
          <w:between w:val="nil"/>
        </w:pBdr>
        <w:spacing w:after="0" w:line="360" w:lineRule="auto"/>
        <w:ind w:right="50"/>
        <w:jc w:val="both"/>
        <w:rPr>
          <w:rFonts w:ascii="Palatino Linotype" w:eastAsia="Palatino Linotype" w:hAnsi="Palatino Linotype" w:cs="Palatino Linotype"/>
        </w:rPr>
      </w:pPr>
    </w:p>
    <w:p w14:paraId="44B4CD72" w14:textId="77777777" w:rsidR="00624193" w:rsidRPr="006C5A04" w:rsidRDefault="00E26389">
      <w:pPr>
        <w:pBdr>
          <w:top w:val="nil"/>
          <w:left w:val="nil"/>
          <w:bottom w:val="nil"/>
          <w:right w:val="nil"/>
          <w:between w:val="nil"/>
        </w:pBdr>
        <w:spacing w:after="0"/>
        <w:ind w:left="851" w:right="902"/>
        <w:jc w:val="both"/>
        <w:rPr>
          <w:rFonts w:ascii="Palatino Linotype" w:eastAsia="Palatino Linotype" w:hAnsi="Palatino Linotype" w:cs="Palatino Linotype"/>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Artículo 23.</w:t>
      </w:r>
      <w:r w:rsidRPr="006C5A04">
        <w:rPr>
          <w:rFonts w:ascii="Palatino Linotype" w:eastAsia="Palatino Linotype" w:hAnsi="Palatino Linotype" w:cs="Palatino Linotype"/>
          <w:i/>
        </w:rPr>
        <w:t xml:space="preserve"> (…)</w:t>
      </w:r>
    </w:p>
    <w:p w14:paraId="673A5C56" w14:textId="77777777" w:rsidR="00624193" w:rsidRPr="006C5A04" w:rsidRDefault="00E26389">
      <w:pPr>
        <w:pBdr>
          <w:top w:val="nil"/>
          <w:left w:val="nil"/>
          <w:bottom w:val="nil"/>
          <w:right w:val="nil"/>
          <w:between w:val="nil"/>
        </w:pBdr>
        <w:spacing w:after="0"/>
        <w:ind w:left="851" w:right="902"/>
        <w:jc w:val="both"/>
        <w:rPr>
          <w:rFonts w:ascii="Palatino Linotype" w:eastAsia="Palatino Linotype" w:hAnsi="Palatino Linotype" w:cs="Palatino Linotype"/>
          <w:i/>
        </w:rPr>
      </w:pPr>
      <w:r w:rsidRPr="006C5A04">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4F54BD9" w14:textId="77777777" w:rsidR="00624193" w:rsidRPr="006C5A04" w:rsidRDefault="00624193">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rPr>
      </w:pPr>
    </w:p>
    <w:p w14:paraId="116BA04C" w14:textId="77777777" w:rsidR="00624193" w:rsidRPr="006C5A04" w:rsidRDefault="00E26389">
      <w:pPr>
        <w:pBdr>
          <w:top w:val="nil"/>
          <w:left w:val="nil"/>
          <w:bottom w:val="nil"/>
          <w:right w:val="nil"/>
          <w:between w:val="nil"/>
        </w:pBd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Asimismo, resulta aplicable el contenido del criterio de interpretación 01/19 emitido por el </w:t>
      </w:r>
      <w:r w:rsidR="00434BDD" w:rsidRPr="006C5A04">
        <w:rPr>
          <w:rFonts w:ascii="Palatino Linotype" w:eastAsia="Palatino Linotype" w:hAnsi="Palatino Linotype" w:cs="Palatino Linotype"/>
        </w:rPr>
        <w:t xml:space="preserve">entonces </w:t>
      </w:r>
      <w:r w:rsidRPr="006C5A04">
        <w:rPr>
          <w:rFonts w:ascii="Palatino Linotype" w:eastAsia="Palatino Linotype" w:hAnsi="Palatino Linotype" w:cs="Palatino Linotype"/>
        </w:rPr>
        <w:t>Instituto Nacional de Transparencia, Acceso a la Información, y Protección de Datos Personales, INAI, que lleva por rubro y texto los siguientes</w:t>
      </w:r>
    </w:p>
    <w:p w14:paraId="68F13CA1" w14:textId="77777777" w:rsidR="00624193" w:rsidRPr="006C5A04" w:rsidRDefault="0062419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9AFCF19" w14:textId="77777777" w:rsidR="00624193" w:rsidRPr="006C5A04" w:rsidRDefault="00E26389">
      <w:pPr>
        <w:pBdr>
          <w:top w:val="nil"/>
          <w:left w:val="nil"/>
          <w:bottom w:val="nil"/>
          <w:right w:val="nil"/>
          <w:between w:val="nil"/>
        </w:pBdr>
        <w:spacing w:after="0"/>
        <w:ind w:left="851" w:right="902"/>
        <w:jc w:val="both"/>
        <w:rPr>
          <w:rFonts w:ascii="Palatino Linotype" w:eastAsia="Palatino Linotype" w:hAnsi="Palatino Linotype" w:cs="Palatino Linotype"/>
        </w:rPr>
      </w:pPr>
      <w:r w:rsidRPr="006C5A04">
        <w:rPr>
          <w:rFonts w:ascii="Palatino Linotype" w:eastAsia="Palatino Linotype" w:hAnsi="Palatino Linotype" w:cs="Palatino Linotype"/>
          <w:b/>
          <w:i/>
        </w:rPr>
        <w:t>“Datos de identificación del representante o apoderado legal.</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rPr>
        <w:t xml:space="preserve">Naturaleza jurídica. El nombre, la </w:t>
      </w:r>
      <w:r w:rsidRPr="006C5A04">
        <w:rPr>
          <w:rFonts w:ascii="Palatino Linotype" w:eastAsia="Palatino Linotype" w:hAnsi="Palatino Linotype" w:cs="Palatino Linotype"/>
          <w:b/>
          <w:i/>
          <w:u w:val="single"/>
        </w:rPr>
        <w:t>firma y la rúbrica</w:t>
      </w:r>
      <w:r w:rsidRPr="006C5A04">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6C5A04">
        <w:rPr>
          <w:rFonts w:ascii="Palatino Linotype" w:eastAsia="Palatino Linotype" w:hAnsi="Palatino Linotype" w:cs="Palatino Linotype"/>
          <w:b/>
          <w:i/>
          <w:u w:val="single"/>
        </w:rPr>
        <w:t>es información pública</w:t>
      </w:r>
      <w:r w:rsidRPr="006C5A04">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6C5A04">
        <w:rPr>
          <w:rFonts w:ascii="Palatino Linotype" w:eastAsia="Palatino Linotype" w:hAnsi="Palatino Linotype" w:cs="Palatino Linotype"/>
          <w:i/>
        </w:rPr>
        <w:t>.”</w:t>
      </w:r>
    </w:p>
    <w:p w14:paraId="38A8A70F" w14:textId="77777777" w:rsidR="00624193" w:rsidRPr="006C5A04" w:rsidRDefault="00624193">
      <w:pPr>
        <w:spacing w:after="0" w:line="360" w:lineRule="auto"/>
        <w:jc w:val="both"/>
        <w:rPr>
          <w:rFonts w:ascii="Palatino Linotype" w:eastAsia="Palatino Linotype" w:hAnsi="Palatino Linotype" w:cs="Palatino Linotype"/>
        </w:rPr>
      </w:pPr>
    </w:p>
    <w:p w14:paraId="391DAE09"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42AA62F7" w14:textId="77777777" w:rsidR="00624193" w:rsidRPr="006C5A04" w:rsidRDefault="00624193">
      <w:pPr>
        <w:spacing w:after="0" w:line="360" w:lineRule="auto"/>
        <w:ind w:right="50"/>
        <w:jc w:val="both"/>
        <w:rPr>
          <w:rFonts w:ascii="Palatino Linotype" w:eastAsia="Palatino Linotype" w:hAnsi="Palatino Linotype" w:cs="Palatino Linotype"/>
        </w:rPr>
      </w:pPr>
    </w:p>
    <w:p w14:paraId="1DA37373" w14:textId="77777777" w:rsidR="00624193" w:rsidRPr="006C5A04" w:rsidRDefault="00E26389">
      <w:pPr>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290D4D3" w14:textId="77777777" w:rsidR="00624193" w:rsidRPr="006C5A04" w:rsidRDefault="00624193">
      <w:pPr>
        <w:spacing w:after="0" w:line="360" w:lineRule="auto"/>
        <w:ind w:right="51"/>
        <w:jc w:val="both"/>
        <w:rPr>
          <w:rFonts w:ascii="Palatino Linotype" w:eastAsia="Palatino Linotype" w:hAnsi="Palatino Linotype" w:cs="Palatino Linotype"/>
        </w:rPr>
      </w:pPr>
    </w:p>
    <w:p w14:paraId="29417886" w14:textId="77777777" w:rsidR="00624193" w:rsidRPr="006C5A04" w:rsidRDefault="00E26389">
      <w:pP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Lo anterior encuentra sustento en el criterio 10/17 emitido por el </w:t>
      </w:r>
      <w:r w:rsidR="00434BDD" w:rsidRPr="006C5A04">
        <w:rPr>
          <w:rFonts w:ascii="Palatino Linotype" w:eastAsia="Palatino Linotype" w:hAnsi="Palatino Linotype" w:cs="Palatino Linotype"/>
        </w:rPr>
        <w:t xml:space="preserve">entonces </w:t>
      </w:r>
      <w:r w:rsidRPr="006C5A04">
        <w:rPr>
          <w:rFonts w:ascii="Palatino Linotype" w:eastAsia="Palatino Linotype" w:hAnsi="Palatino Linotype" w:cs="Palatino Linotype"/>
        </w:rPr>
        <w:t>Instituto Nacional de Transparencia y Acceso a la Información Pública del Estado de México y Municipios, que a la letra dicen:</w:t>
      </w:r>
    </w:p>
    <w:p w14:paraId="4FB9664D"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“Cuentas bancarias y/o CLABE interbancaria de personas físicas y morales privadas.</w:t>
      </w:r>
      <w:r w:rsidRPr="006C5A04">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696659A" w14:textId="77777777" w:rsidR="00624193" w:rsidRPr="006C5A04" w:rsidRDefault="00624193">
      <w:pPr>
        <w:ind w:left="851" w:right="899"/>
        <w:jc w:val="both"/>
        <w:rPr>
          <w:rFonts w:ascii="Palatino Linotype" w:eastAsia="Palatino Linotype" w:hAnsi="Palatino Linotype" w:cs="Palatino Linotype"/>
        </w:rPr>
      </w:pPr>
    </w:p>
    <w:p w14:paraId="22C47F51" w14:textId="77777777" w:rsidR="00624193" w:rsidRPr="006C5A04" w:rsidRDefault="00E26389">
      <w:pP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lastRenderedPageBreak/>
        <w:t xml:space="preserve">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w:t>
      </w:r>
      <w:r w:rsidR="00434BDD" w:rsidRPr="006C5A04">
        <w:rPr>
          <w:rFonts w:ascii="Palatino Linotype" w:eastAsia="Palatino Linotype" w:hAnsi="Palatino Linotype" w:cs="Palatino Linotype"/>
        </w:rPr>
        <w:t xml:space="preserve">entonces </w:t>
      </w:r>
      <w:r w:rsidRPr="006C5A04">
        <w:rPr>
          <w:rFonts w:ascii="Palatino Linotype" w:eastAsia="Palatino Linotype" w:hAnsi="Palatino Linotype" w:cs="Palatino Linotype"/>
        </w:rPr>
        <w:t>Instituto Nacional de Transparencia y Acceso a la Información Pública del Estado de México y Municipios, el cual para mayor referencia se inserta a continuación:</w:t>
      </w:r>
    </w:p>
    <w:p w14:paraId="67550D02" w14:textId="77777777" w:rsidR="00624193" w:rsidRPr="006C5A04" w:rsidRDefault="00624193">
      <w:pPr>
        <w:spacing w:after="0" w:line="360" w:lineRule="auto"/>
        <w:ind w:right="50"/>
        <w:jc w:val="both"/>
        <w:rPr>
          <w:rFonts w:ascii="Palatino Linotype" w:eastAsia="Palatino Linotype" w:hAnsi="Palatino Linotype" w:cs="Palatino Linotype"/>
        </w:rPr>
      </w:pPr>
    </w:p>
    <w:p w14:paraId="44E0E39D" w14:textId="77777777" w:rsidR="00624193" w:rsidRPr="006C5A04" w:rsidRDefault="00E26389">
      <w:pP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Cuentas bancarias y/o CLABE interbancaria de sujetos obligados que reciben y/o transfieren recursos públicos, son información pública.</w:t>
      </w:r>
      <w:r w:rsidRPr="006C5A04">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0288C85E" w14:textId="77777777" w:rsidR="00624193" w:rsidRPr="006C5A04" w:rsidRDefault="00624193">
      <w:pPr>
        <w:spacing w:after="0" w:line="360" w:lineRule="auto"/>
        <w:ind w:left="851" w:right="1134"/>
        <w:jc w:val="both"/>
        <w:rPr>
          <w:rFonts w:ascii="Palatino Linotype" w:eastAsia="Palatino Linotype" w:hAnsi="Palatino Linotype" w:cs="Palatino Linotype"/>
        </w:rPr>
      </w:pPr>
    </w:p>
    <w:p w14:paraId="547B78D1" w14:textId="77777777" w:rsidR="00624193" w:rsidRPr="006C5A04" w:rsidRDefault="00E26389">
      <w:pP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Sobre el </w:t>
      </w:r>
      <w:r w:rsidRPr="006C5A04">
        <w:rPr>
          <w:rFonts w:ascii="Palatino Linotype" w:eastAsia="Palatino Linotype" w:hAnsi="Palatino Linotype" w:cs="Palatino Linotype"/>
          <w:b/>
        </w:rPr>
        <w:t>RFC</w:t>
      </w:r>
      <w:r w:rsidRPr="006C5A04">
        <w:rPr>
          <w:rFonts w:ascii="Palatino Linotype" w:eastAsia="Palatino Linotype" w:hAnsi="Palatino Linotype" w:cs="Palatino Linotype"/>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FD6CC63" w14:textId="77777777" w:rsidR="00624193" w:rsidRPr="006C5A04" w:rsidRDefault="00624193">
      <w:pPr>
        <w:spacing w:after="0" w:line="360" w:lineRule="auto"/>
        <w:ind w:right="50"/>
        <w:jc w:val="both"/>
        <w:rPr>
          <w:rFonts w:ascii="Palatino Linotype" w:eastAsia="Palatino Linotype" w:hAnsi="Palatino Linotype" w:cs="Palatino Linotype"/>
        </w:rPr>
      </w:pPr>
    </w:p>
    <w:p w14:paraId="0E6BB002" w14:textId="77777777" w:rsidR="00624193" w:rsidRPr="006C5A04" w:rsidRDefault="00E26389">
      <w:pP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544BFF7D" w14:textId="77777777" w:rsidR="00624193" w:rsidRPr="006C5A04" w:rsidRDefault="00624193">
      <w:pPr>
        <w:spacing w:after="0" w:line="360" w:lineRule="auto"/>
        <w:ind w:right="50"/>
        <w:jc w:val="both"/>
        <w:rPr>
          <w:rFonts w:ascii="Palatino Linotype" w:eastAsia="Palatino Linotype" w:hAnsi="Palatino Linotype" w:cs="Palatino Linotype"/>
        </w:rPr>
      </w:pPr>
    </w:p>
    <w:p w14:paraId="0295322F" w14:textId="77777777" w:rsidR="00624193" w:rsidRPr="006C5A04" w:rsidRDefault="00E26389">
      <w:pPr>
        <w:spacing w:after="0" w:line="360" w:lineRule="auto"/>
        <w:ind w:right="50"/>
        <w:jc w:val="both"/>
        <w:rPr>
          <w:rFonts w:ascii="Palatino Linotype" w:eastAsia="Palatino Linotype" w:hAnsi="Palatino Linotype" w:cs="Palatino Linotype"/>
        </w:rPr>
      </w:pPr>
      <w:r w:rsidRPr="006C5A04">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30B2EB66" w14:textId="77777777" w:rsidR="00624193" w:rsidRPr="006C5A04" w:rsidRDefault="00624193">
      <w:pPr>
        <w:spacing w:after="0" w:line="360" w:lineRule="auto"/>
        <w:ind w:right="50"/>
        <w:jc w:val="both"/>
        <w:rPr>
          <w:rFonts w:ascii="Palatino Linotype" w:eastAsia="Palatino Linotype" w:hAnsi="Palatino Linotype" w:cs="Palatino Linotype"/>
        </w:rPr>
      </w:pPr>
    </w:p>
    <w:p w14:paraId="5AFD75FB"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Al respecto, se destaca que la versión pública que elabore </w:t>
      </w:r>
      <w:r w:rsidRPr="006C5A04">
        <w:rPr>
          <w:rFonts w:ascii="Palatino Linotype" w:eastAsia="Palatino Linotype" w:hAnsi="Palatino Linotype" w:cs="Palatino Linotype"/>
          <w:b/>
        </w:rPr>
        <w:t>EL SUJETO OBLIGADO</w:t>
      </w:r>
      <w:r w:rsidRPr="006C5A04">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C5A04">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6C5A04">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8A40B6E" w14:textId="77777777" w:rsidR="00624193" w:rsidRPr="006C5A04" w:rsidRDefault="00624193">
      <w:pPr>
        <w:pBdr>
          <w:top w:val="nil"/>
          <w:left w:val="nil"/>
          <w:bottom w:val="nil"/>
          <w:right w:val="nil"/>
          <w:between w:val="nil"/>
        </w:pBdr>
        <w:spacing w:after="0"/>
        <w:ind w:left="709" w:right="709"/>
        <w:jc w:val="both"/>
        <w:rPr>
          <w:rFonts w:ascii="Palatino Linotype" w:eastAsia="Palatino Linotype" w:hAnsi="Palatino Linotype" w:cs="Palatino Linotype"/>
          <w:b/>
          <w:i/>
        </w:rPr>
      </w:pPr>
    </w:p>
    <w:p w14:paraId="58574E5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2865D945"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w:t>
      </w:r>
      <w:r w:rsidRPr="006C5A04">
        <w:rPr>
          <w:rFonts w:ascii="Palatino Linotype" w:eastAsia="Palatino Linotype" w:hAnsi="Palatino Linotype" w:cs="Palatino Linotype"/>
          <w:b/>
          <w:i/>
        </w:rPr>
        <w:t>Segundo.-</w:t>
      </w:r>
      <w:r w:rsidRPr="006C5A04">
        <w:rPr>
          <w:rFonts w:ascii="Palatino Linotype" w:eastAsia="Palatino Linotype" w:hAnsi="Palatino Linotype" w:cs="Palatino Linotype"/>
          <w:i/>
        </w:rPr>
        <w:t xml:space="preserve"> Para efectos de los presentes Lineamientos Generales, se entenderá por:</w:t>
      </w:r>
    </w:p>
    <w:p w14:paraId="664CE83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XVIII.</w:t>
      </w:r>
      <w:r w:rsidRPr="006C5A04">
        <w:rPr>
          <w:rFonts w:ascii="Palatino Linotype" w:eastAsia="Palatino Linotype" w:hAnsi="Palatino Linotype" w:cs="Palatino Linotype"/>
          <w:i/>
        </w:rPr>
        <w:t xml:space="preserve"> </w:t>
      </w:r>
      <w:r w:rsidRPr="006C5A04">
        <w:rPr>
          <w:rFonts w:ascii="Palatino Linotype" w:eastAsia="Palatino Linotype" w:hAnsi="Palatino Linotype" w:cs="Palatino Linotype"/>
          <w:b/>
          <w:i/>
        </w:rPr>
        <w:t>Versión pública:</w:t>
      </w:r>
      <w:r w:rsidRPr="006C5A04">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6C5A04">
        <w:rPr>
          <w:rFonts w:ascii="Palatino Linotype" w:eastAsia="Palatino Linotype" w:hAnsi="Palatino Linotype" w:cs="Palatino Linotype"/>
          <w:b/>
          <w:i/>
          <w:u w:val="single"/>
        </w:rPr>
        <w:t>fundando y motivando la</w:t>
      </w:r>
      <w:r w:rsidRPr="006C5A04">
        <w:rPr>
          <w:rFonts w:ascii="Palatino Linotype" w:eastAsia="Palatino Linotype" w:hAnsi="Palatino Linotype" w:cs="Palatino Linotype"/>
          <w:i/>
        </w:rPr>
        <w:t xml:space="preserve"> reserva o </w:t>
      </w:r>
      <w:r w:rsidRPr="006C5A04">
        <w:rPr>
          <w:rFonts w:ascii="Palatino Linotype" w:eastAsia="Palatino Linotype" w:hAnsi="Palatino Linotype" w:cs="Palatino Linotype"/>
          <w:b/>
          <w:i/>
          <w:u w:val="single"/>
        </w:rPr>
        <w:lastRenderedPageBreak/>
        <w:t>confidencialidad</w:t>
      </w:r>
      <w:r w:rsidRPr="006C5A04">
        <w:rPr>
          <w:rFonts w:ascii="Palatino Linotype" w:eastAsia="Palatino Linotype" w:hAnsi="Palatino Linotype" w:cs="Palatino Linotype"/>
          <w:i/>
        </w:rPr>
        <w:t>, a través de la resolución que para tal efecto emita el Comité de Transparencia.</w:t>
      </w:r>
    </w:p>
    <w:p w14:paraId="2F761A2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Cuarto.</w:t>
      </w:r>
      <w:r w:rsidRPr="006C5A04">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D6AB5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67788D6"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Quinto.</w:t>
      </w:r>
      <w:r w:rsidRPr="006C5A0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C952F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w:t>
      </w:r>
    </w:p>
    <w:p w14:paraId="10814DD7"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Séptimo.</w:t>
      </w:r>
      <w:r w:rsidRPr="006C5A04">
        <w:rPr>
          <w:rFonts w:ascii="Palatino Linotype" w:eastAsia="Palatino Linotype" w:hAnsi="Palatino Linotype" w:cs="Palatino Linotype"/>
          <w:i/>
        </w:rPr>
        <w:t xml:space="preserve"> La clasificación de la información se llevará a cabo en el momento en que:</w:t>
      </w:r>
    </w:p>
    <w:p w14:paraId="4B93DEB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I.</w:t>
      </w:r>
      <w:r w:rsidRPr="006C5A04">
        <w:rPr>
          <w:rFonts w:ascii="Palatino Linotype" w:eastAsia="Palatino Linotype" w:hAnsi="Palatino Linotype" w:cs="Palatino Linotype"/>
          <w:i/>
        </w:rPr>
        <w:t xml:space="preserve"> Se reciba una solicitud de acceso a la información;</w:t>
      </w:r>
    </w:p>
    <w:p w14:paraId="02D4C3E4"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II.</w:t>
      </w:r>
      <w:r w:rsidRPr="006C5A04">
        <w:rPr>
          <w:rFonts w:ascii="Palatino Linotype" w:eastAsia="Palatino Linotype" w:hAnsi="Palatino Linotype" w:cs="Palatino Linotype"/>
          <w:i/>
        </w:rPr>
        <w:t xml:space="preserve"> Se  determine mediante resolución del Comité de Transparencia, el órgano garante </w:t>
      </w:r>
    </w:p>
    <w:p w14:paraId="376BC364"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competente, o en cumplimiento a una sentencia del Poder Judicial; o</w:t>
      </w:r>
    </w:p>
    <w:p w14:paraId="3C33AAB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III.</w:t>
      </w:r>
      <w:r w:rsidRPr="006C5A04">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5285791"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17B4148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Octavo.</w:t>
      </w:r>
      <w:r w:rsidRPr="006C5A0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284DB2E"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6DD966E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84C804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Noveno.</w:t>
      </w:r>
      <w:r w:rsidRPr="006C5A0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E1389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Décimo.</w:t>
      </w:r>
      <w:r w:rsidRPr="006C5A0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04415A7"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EFF6EA1"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Décimo primero.</w:t>
      </w:r>
      <w:r w:rsidRPr="006C5A0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843CA7D" w14:textId="77777777" w:rsidR="00624193" w:rsidRPr="006C5A04" w:rsidRDefault="00624193">
      <w:pPr>
        <w:pBdr>
          <w:top w:val="nil"/>
          <w:left w:val="nil"/>
          <w:bottom w:val="nil"/>
          <w:right w:val="nil"/>
          <w:between w:val="nil"/>
        </w:pBdr>
        <w:spacing w:after="0"/>
        <w:ind w:left="851" w:right="843"/>
        <w:jc w:val="both"/>
        <w:rPr>
          <w:rFonts w:ascii="Palatino Linotype" w:eastAsia="Palatino Linotype" w:hAnsi="Palatino Linotype" w:cs="Palatino Linotype"/>
        </w:rPr>
      </w:pPr>
    </w:p>
    <w:p w14:paraId="6BBBF97F"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w:t>
      </w:r>
    </w:p>
    <w:p w14:paraId="255F600B" w14:textId="77777777" w:rsidR="00624193" w:rsidRPr="006C5A04" w:rsidRDefault="00E26389">
      <w:pPr>
        <w:pBdr>
          <w:top w:val="nil"/>
          <w:left w:val="nil"/>
          <w:bottom w:val="nil"/>
          <w:right w:val="nil"/>
          <w:between w:val="nil"/>
        </w:pBdr>
        <w:spacing w:after="0"/>
        <w:ind w:left="851" w:right="843"/>
        <w:jc w:val="center"/>
        <w:rPr>
          <w:rFonts w:ascii="Palatino Linotype" w:eastAsia="Palatino Linotype" w:hAnsi="Palatino Linotype" w:cs="Palatino Linotype"/>
        </w:rPr>
      </w:pPr>
      <w:r w:rsidRPr="006C5A04">
        <w:rPr>
          <w:rFonts w:ascii="Palatino Linotype" w:eastAsia="Palatino Linotype" w:hAnsi="Palatino Linotype" w:cs="Palatino Linotype"/>
          <w:b/>
          <w:i/>
        </w:rPr>
        <w:t>CAPÍTULO VIII</w:t>
      </w:r>
    </w:p>
    <w:p w14:paraId="56F456D8" w14:textId="77777777" w:rsidR="00624193" w:rsidRPr="006C5A04" w:rsidRDefault="00E26389">
      <w:pPr>
        <w:pBdr>
          <w:top w:val="nil"/>
          <w:left w:val="nil"/>
          <w:bottom w:val="nil"/>
          <w:right w:val="nil"/>
          <w:between w:val="nil"/>
        </w:pBdr>
        <w:spacing w:after="0"/>
        <w:ind w:left="851" w:right="843"/>
        <w:jc w:val="center"/>
        <w:rPr>
          <w:rFonts w:ascii="Palatino Linotype" w:eastAsia="Palatino Linotype" w:hAnsi="Palatino Linotype" w:cs="Palatino Linotype"/>
          <w:b/>
          <w:i/>
        </w:rPr>
      </w:pPr>
      <w:r w:rsidRPr="006C5A04">
        <w:rPr>
          <w:rFonts w:ascii="Palatino Linotype" w:eastAsia="Palatino Linotype" w:hAnsi="Palatino Linotype" w:cs="Palatino Linotype"/>
          <w:b/>
          <w:i/>
        </w:rPr>
        <w:t>DE LOS ELEMENTOS PARA LA CLASIFICACIÓN</w:t>
      </w:r>
    </w:p>
    <w:p w14:paraId="76B475EE"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Quincuagésimo</w:t>
      </w:r>
      <w:r w:rsidRPr="006C5A04">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41D2706"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lastRenderedPageBreak/>
        <w:t>Quincuagésimo primero</w:t>
      </w:r>
      <w:r w:rsidRPr="006C5A04">
        <w:rPr>
          <w:rFonts w:ascii="Palatino Linotype" w:eastAsia="Palatino Linotype" w:hAnsi="Palatino Linotype" w:cs="Palatino Linotype"/>
          <w:i/>
        </w:rPr>
        <w:t>. Toda acta del Comité de Transparencia deberá contener:</w:t>
      </w:r>
    </w:p>
    <w:p w14:paraId="6D6EB285"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I. El número de sesión y fecha; </w:t>
      </w:r>
    </w:p>
    <w:p w14:paraId="4AC3920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 El nombre del área que solicitó la clasificación de información;</w:t>
      </w:r>
    </w:p>
    <w:p w14:paraId="4BC4E33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III. La fundamentación legal y motivación correspondiente;</w:t>
      </w:r>
    </w:p>
    <w:p w14:paraId="5B4E81D0"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IV. La resolución o resoluciones aprobadas; y</w:t>
      </w:r>
    </w:p>
    <w:p w14:paraId="6DD6DC8E"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V. La rúbrica o firma digital de cada integrante del Comité de Transparencia. </w:t>
      </w:r>
    </w:p>
    <w:p w14:paraId="66D8252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D171747"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 Los motivos y razonamientos que sustenten la confirmación o modificación de la prueba de daño;</w:t>
      </w:r>
    </w:p>
    <w:p w14:paraId="49E4AFCC"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 Descripción de las partes o secciones reservadas, en caso de clasificación parcial;</w:t>
      </w:r>
    </w:p>
    <w:p w14:paraId="6538F701"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III. El periodo por el que mantendrá su clasificación y fecha de expiración; y</w:t>
      </w:r>
    </w:p>
    <w:p w14:paraId="5568CFA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IV. El nombre del titular y área encargada de realizar la versión pública del documento, en su caso.</w:t>
      </w:r>
    </w:p>
    <w:p w14:paraId="30F3484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027D8DB"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3B70AF9"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b/>
          <w:i/>
        </w:rPr>
        <w:t>Quincuagésimo segundo</w:t>
      </w:r>
      <w:r w:rsidRPr="006C5A04">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2CBBE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F30DBF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 Fijar la fecha en que se elaboró la versión pública y la fecha en la cual el Comité de Transparencia confirmó dicha versión;</w:t>
      </w:r>
    </w:p>
    <w:p w14:paraId="1073A9B7"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042854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III. Señalar las personas o instancias autorizadas a acceder a la información clasificada.</w:t>
      </w:r>
    </w:p>
    <w:p w14:paraId="52FEFC28"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1B1C79CD"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b/>
          <w:i/>
        </w:rPr>
        <w:t>…</w:t>
      </w:r>
    </w:p>
    <w:p w14:paraId="2E797D33"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5C4CB32"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6C5A04">
        <w:rPr>
          <w:rFonts w:ascii="Palatino Linotype" w:eastAsia="Palatino Linotype" w:hAnsi="Palatino Linotype" w:cs="Palatino Linotype"/>
          <w:i/>
        </w:rPr>
        <w:t>testado</w:t>
      </w:r>
      <w:proofErr w:type="spellEnd"/>
      <w:r w:rsidRPr="006C5A04">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9B40372" w14:textId="77777777" w:rsidR="00624193" w:rsidRPr="006C5A04" w:rsidRDefault="00624193">
      <w:pPr>
        <w:jc w:val="both"/>
        <w:rPr>
          <w:rFonts w:ascii="Palatino Linotype" w:eastAsia="Palatino Linotype" w:hAnsi="Palatino Linotype" w:cs="Palatino Linotype"/>
        </w:rPr>
      </w:pPr>
    </w:p>
    <w:p w14:paraId="39F514CA"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0A2B6433" w14:textId="77777777" w:rsidR="00624193" w:rsidRPr="006C5A04" w:rsidRDefault="00624193">
      <w:pPr>
        <w:spacing w:after="0" w:line="360" w:lineRule="auto"/>
        <w:jc w:val="both"/>
        <w:rPr>
          <w:rFonts w:ascii="Palatino Linotype" w:eastAsia="Palatino Linotype" w:hAnsi="Palatino Linotype" w:cs="Palatino Linotype"/>
        </w:rPr>
      </w:pPr>
    </w:p>
    <w:p w14:paraId="3DAFB1B3" w14:textId="77777777" w:rsidR="00624193" w:rsidRPr="006C5A04" w:rsidRDefault="00E26389">
      <w:pPr>
        <w:shd w:val="clear" w:color="auto" w:fill="FFFFFF"/>
        <w:spacing w:after="0" w:line="360" w:lineRule="auto"/>
        <w:ind w:right="51"/>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w:t>
      </w:r>
      <w:r w:rsidRPr="006C5A04">
        <w:rPr>
          <w:rFonts w:ascii="Palatino Linotype" w:eastAsia="Palatino Linotype" w:hAnsi="Palatino Linotype" w:cs="Palatino Linotype"/>
        </w:rPr>
        <w:lastRenderedPageBreak/>
        <w:t xml:space="preserve">derecho de acceso a la información del solicitante, por lo que el acuerdo respectivo, deberá hacerse del conocimiento de </w:t>
      </w:r>
      <w:r w:rsidRPr="006C5A04">
        <w:rPr>
          <w:rFonts w:ascii="Palatino Linotype" w:eastAsia="Palatino Linotype" w:hAnsi="Palatino Linotype" w:cs="Palatino Linotype"/>
          <w:b/>
        </w:rPr>
        <w:t>LA PARTE</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w:t>
      </w:r>
    </w:p>
    <w:p w14:paraId="1840EA36" w14:textId="77777777" w:rsidR="00624193" w:rsidRPr="006C5A04" w:rsidRDefault="00624193">
      <w:pPr>
        <w:shd w:val="clear" w:color="auto" w:fill="FFFFFF"/>
        <w:spacing w:after="0" w:line="360" w:lineRule="auto"/>
        <w:ind w:right="51"/>
        <w:jc w:val="both"/>
        <w:rPr>
          <w:rFonts w:ascii="Palatino Linotype" w:eastAsia="Palatino Linotype" w:hAnsi="Palatino Linotype" w:cs="Palatino Linotype"/>
        </w:rPr>
      </w:pPr>
    </w:p>
    <w:p w14:paraId="0D65C65A"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14772F08" w14:textId="77777777" w:rsidR="00624193" w:rsidRPr="006C5A04" w:rsidRDefault="00624193">
      <w:pPr>
        <w:spacing w:after="0" w:line="360" w:lineRule="auto"/>
        <w:ind w:right="51"/>
        <w:jc w:val="both"/>
        <w:rPr>
          <w:rFonts w:ascii="Palatino Linotype" w:eastAsia="Palatino Linotype" w:hAnsi="Palatino Linotype" w:cs="Palatino Linotype"/>
        </w:rPr>
      </w:pPr>
    </w:p>
    <w:p w14:paraId="3B54128F" w14:textId="77777777" w:rsidR="00624193" w:rsidRPr="006C5A04" w:rsidRDefault="00E26389">
      <w:pPr>
        <w:spacing w:after="0" w:line="360" w:lineRule="auto"/>
        <w:ind w:left="1080"/>
        <w:jc w:val="center"/>
        <w:rPr>
          <w:rFonts w:ascii="Palatino Linotype" w:eastAsia="Palatino Linotype" w:hAnsi="Palatino Linotype" w:cs="Palatino Linotype"/>
          <w:b/>
        </w:rPr>
      </w:pPr>
      <w:r w:rsidRPr="006C5A04">
        <w:rPr>
          <w:rFonts w:ascii="Palatino Linotype" w:eastAsia="Palatino Linotype" w:hAnsi="Palatino Linotype" w:cs="Palatino Linotype"/>
          <w:b/>
        </w:rPr>
        <w:t>R E S U E L V E</w:t>
      </w:r>
    </w:p>
    <w:p w14:paraId="2358CAD2" w14:textId="77777777" w:rsidR="00624193" w:rsidRPr="006C5A04" w:rsidRDefault="00624193">
      <w:pPr>
        <w:spacing w:after="0" w:line="360" w:lineRule="auto"/>
        <w:ind w:left="1080"/>
        <w:rPr>
          <w:rFonts w:ascii="Palatino Linotype" w:eastAsia="Palatino Linotype" w:hAnsi="Palatino Linotype" w:cs="Palatino Linotype"/>
          <w:b/>
        </w:rPr>
      </w:pPr>
    </w:p>
    <w:p w14:paraId="2069B016"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PRIMERO. </w:t>
      </w:r>
      <w:r w:rsidRPr="006C5A04">
        <w:rPr>
          <w:rFonts w:ascii="Palatino Linotype" w:eastAsia="Palatino Linotype" w:hAnsi="Palatino Linotype" w:cs="Palatino Linotype"/>
        </w:rPr>
        <w:t xml:space="preserve">Resultan fundados los motivos de inconformidad hechos valer por la parte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xml:space="preserve"> en el Recurso de Revisión </w:t>
      </w:r>
      <w:r w:rsidRPr="006C5A04">
        <w:rPr>
          <w:rFonts w:ascii="Palatino Linotype" w:eastAsia="Palatino Linotype" w:hAnsi="Palatino Linotype" w:cs="Palatino Linotype"/>
          <w:b/>
        </w:rPr>
        <w:t>01534/INFOEM/IP/RR/2025</w:t>
      </w:r>
      <w:r w:rsidRPr="006C5A04">
        <w:rPr>
          <w:rFonts w:ascii="Palatino Linotype" w:eastAsia="Palatino Linotype" w:hAnsi="Palatino Linotype" w:cs="Palatino Linotype"/>
        </w:rPr>
        <w:t>,</w:t>
      </w:r>
      <w:r w:rsidRPr="006C5A04">
        <w:rPr>
          <w:rFonts w:ascii="Palatino Linotype" w:eastAsia="Palatino Linotype" w:hAnsi="Palatino Linotype" w:cs="Palatino Linotype"/>
          <w:b/>
        </w:rPr>
        <w:t xml:space="preserve"> </w:t>
      </w:r>
      <w:r w:rsidRPr="006C5A04">
        <w:rPr>
          <w:rFonts w:ascii="Palatino Linotype" w:eastAsia="Palatino Linotype" w:hAnsi="Palatino Linotype" w:cs="Palatino Linotype"/>
        </w:rPr>
        <w:t xml:space="preserve">por lo que, en términos del considerando </w:t>
      </w:r>
      <w:r w:rsidRPr="006C5A04">
        <w:rPr>
          <w:rFonts w:ascii="Palatino Linotype" w:eastAsia="Palatino Linotype" w:hAnsi="Palatino Linotype" w:cs="Palatino Linotype"/>
          <w:b/>
        </w:rPr>
        <w:t xml:space="preserve">Cuarto </w:t>
      </w:r>
      <w:r w:rsidRPr="006C5A04">
        <w:rPr>
          <w:rFonts w:ascii="Palatino Linotype" w:eastAsia="Palatino Linotype" w:hAnsi="Palatino Linotype" w:cs="Palatino Linotype"/>
        </w:rPr>
        <w:t xml:space="preserve">de esta resolución, se </w:t>
      </w:r>
      <w:r w:rsidRPr="006C5A04">
        <w:rPr>
          <w:rFonts w:ascii="Palatino Linotype" w:eastAsia="Palatino Linotype" w:hAnsi="Palatino Linotype" w:cs="Palatino Linotype"/>
          <w:b/>
        </w:rPr>
        <w:t xml:space="preserve">REVOCA </w:t>
      </w:r>
      <w:r w:rsidRPr="006C5A04">
        <w:rPr>
          <w:rFonts w:ascii="Palatino Linotype" w:eastAsia="Palatino Linotype" w:hAnsi="Palatino Linotype" w:cs="Palatino Linotype"/>
        </w:rPr>
        <w:t xml:space="preserve">la respuesta emitida por </w:t>
      </w:r>
      <w:r w:rsidRPr="006C5A04">
        <w:rPr>
          <w:rFonts w:ascii="Palatino Linotype" w:eastAsia="Palatino Linotype" w:hAnsi="Palatino Linotype" w:cs="Palatino Linotype"/>
          <w:b/>
        </w:rPr>
        <w:t>EL SUJETO OBLIGADO</w:t>
      </w:r>
      <w:r w:rsidRPr="006C5A04">
        <w:rPr>
          <w:rFonts w:ascii="Palatino Linotype" w:eastAsia="Palatino Linotype" w:hAnsi="Palatino Linotype" w:cs="Palatino Linotype"/>
        </w:rPr>
        <w:t>.</w:t>
      </w:r>
    </w:p>
    <w:p w14:paraId="1194EEA6" w14:textId="77777777" w:rsidR="00624193" w:rsidRPr="006C5A04" w:rsidRDefault="00624193">
      <w:pPr>
        <w:spacing w:after="0" w:line="360" w:lineRule="auto"/>
        <w:jc w:val="both"/>
        <w:rPr>
          <w:rFonts w:ascii="Palatino Linotype" w:eastAsia="Palatino Linotype" w:hAnsi="Palatino Linotype" w:cs="Palatino Linotype"/>
        </w:rPr>
      </w:pPr>
    </w:p>
    <w:p w14:paraId="199401B1" w14:textId="77777777" w:rsidR="00624193" w:rsidRPr="006C5A04" w:rsidRDefault="00E26389">
      <w:pPr>
        <w:spacing w:after="0" w:line="360" w:lineRule="auto"/>
        <w:ind w:right="49"/>
        <w:jc w:val="both"/>
        <w:rPr>
          <w:rFonts w:ascii="Palatino Linotype" w:eastAsia="Palatino Linotype" w:hAnsi="Palatino Linotype" w:cs="Palatino Linotype"/>
          <w:b/>
        </w:rPr>
      </w:pPr>
      <w:r w:rsidRPr="006C5A04">
        <w:rPr>
          <w:rFonts w:ascii="Palatino Linotype" w:eastAsia="Palatino Linotype" w:hAnsi="Palatino Linotype" w:cs="Palatino Linotype"/>
          <w:b/>
        </w:rPr>
        <w:t xml:space="preserve">SEGUNDO. </w:t>
      </w:r>
      <w:r w:rsidRPr="006C5A04">
        <w:rPr>
          <w:rFonts w:ascii="Palatino Linotype" w:eastAsia="Palatino Linotype" w:hAnsi="Palatino Linotype" w:cs="Palatino Linotype"/>
        </w:rPr>
        <w:t xml:space="preserve">Se </w:t>
      </w:r>
      <w:r w:rsidRPr="006C5A04">
        <w:rPr>
          <w:rFonts w:ascii="Palatino Linotype" w:eastAsia="Palatino Linotype" w:hAnsi="Palatino Linotype" w:cs="Palatino Linotype"/>
          <w:b/>
        </w:rPr>
        <w:t xml:space="preserve">Ordena </w:t>
      </w:r>
      <w:r w:rsidRPr="006C5A04">
        <w:rPr>
          <w:rFonts w:ascii="Palatino Linotype" w:eastAsia="Palatino Linotype" w:hAnsi="Palatino Linotype" w:cs="Palatino Linotype"/>
        </w:rPr>
        <w:t xml:space="preserve">al </w:t>
      </w:r>
      <w:r w:rsidRPr="006C5A04">
        <w:rPr>
          <w:rFonts w:ascii="Palatino Linotype" w:eastAsia="Palatino Linotype" w:hAnsi="Palatino Linotype" w:cs="Palatino Linotype"/>
          <w:b/>
        </w:rPr>
        <w:t>SUJETO OBLIGADO</w:t>
      </w:r>
      <w:r w:rsidRPr="006C5A04">
        <w:rPr>
          <w:rFonts w:ascii="Palatino Linotype" w:eastAsia="Palatino Linotype" w:hAnsi="Palatino Linotype" w:cs="Palatino Linotype"/>
        </w:rPr>
        <w:t xml:space="preserve"> entregue, a</w:t>
      </w:r>
      <w:r w:rsidRPr="006C5A04">
        <w:rPr>
          <w:rFonts w:ascii="Palatino Linotype" w:eastAsia="Palatino Linotype" w:hAnsi="Palatino Linotype" w:cs="Palatino Linotype"/>
          <w:b/>
        </w:rPr>
        <w:t xml:space="preserve"> LA PARTE</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RECURRENTE</w:t>
      </w:r>
      <w:r w:rsidRPr="006C5A04">
        <w:rPr>
          <w:rFonts w:ascii="Palatino Linotype" w:eastAsia="Palatino Linotype" w:hAnsi="Palatino Linotype" w:cs="Palatino Linotype"/>
        </w:rPr>
        <w:t>, vía</w:t>
      </w:r>
      <w:r w:rsidRPr="006C5A04">
        <w:rPr>
          <w:rFonts w:ascii="Palatino Linotype" w:eastAsia="Palatino Linotype" w:hAnsi="Palatino Linotype" w:cs="Palatino Linotype"/>
          <w:b/>
        </w:rPr>
        <w:t xml:space="preserve"> SAIMEX, </w:t>
      </w:r>
      <w:r w:rsidRPr="006C5A04">
        <w:rPr>
          <w:rFonts w:ascii="Palatino Linotype" w:eastAsia="Palatino Linotype" w:hAnsi="Palatino Linotype" w:cs="Palatino Linotype"/>
        </w:rPr>
        <w:t>previa búsqueda exhaustiva y razonable, en términos de los</w:t>
      </w:r>
      <w:r w:rsidRPr="006C5A04">
        <w:rPr>
          <w:rFonts w:ascii="Palatino Linotype" w:eastAsia="Palatino Linotype" w:hAnsi="Palatino Linotype" w:cs="Palatino Linotype"/>
          <w:b/>
        </w:rPr>
        <w:t xml:space="preserve"> Considerandos</w:t>
      </w:r>
      <w:r w:rsidRPr="006C5A04">
        <w:rPr>
          <w:rFonts w:ascii="Palatino Linotype" w:eastAsia="Palatino Linotype" w:hAnsi="Palatino Linotype" w:cs="Palatino Linotype"/>
        </w:rPr>
        <w:t xml:space="preserve"> </w:t>
      </w:r>
      <w:r w:rsidRPr="006C5A04">
        <w:rPr>
          <w:rFonts w:ascii="Palatino Linotype" w:eastAsia="Palatino Linotype" w:hAnsi="Palatino Linotype" w:cs="Palatino Linotype"/>
          <w:b/>
        </w:rPr>
        <w:t>Cuarto y Quinto</w:t>
      </w:r>
      <w:r w:rsidRPr="006C5A04">
        <w:rPr>
          <w:rFonts w:ascii="Palatino Linotype" w:eastAsia="Palatino Linotype" w:hAnsi="Palatino Linotype" w:cs="Palatino Linotype"/>
        </w:rPr>
        <w:t>, de ser procedente en versión pública, de lo siguiente:</w:t>
      </w:r>
      <w:r w:rsidRPr="006C5A04">
        <w:rPr>
          <w:rFonts w:ascii="Palatino Linotype" w:eastAsia="Palatino Linotype" w:hAnsi="Palatino Linotype" w:cs="Palatino Linotype"/>
          <w:b/>
        </w:rPr>
        <w:t xml:space="preserve"> </w:t>
      </w:r>
    </w:p>
    <w:p w14:paraId="5E119D4B" w14:textId="77777777" w:rsidR="00624193" w:rsidRPr="006C5A04" w:rsidRDefault="00624193">
      <w:pPr>
        <w:spacing w:after="0" w:line="360" w:lineRule="auto"/>
        <w:ind w:right="49"/>
        <w:jc w:val="both"/>
        <w:rPr>
          <w:rFonts w:ascii="Palatino Linotype" w:eastAsia="Palatino Linotype" w:hAnsi="Palatino Linotype" w:cs="Palatino Linotype"/>
          <w:b/>
        </w:rPr>
      </w:pPr>
    </w:p>
    <w:p w14:paraId="64CC36B6" w14:textId="77777777" w:rsidR="00624193" w:rsidRPr="006C5A04" w:rsidRDefault="00E26389">
      <w:pPr>
        <w:numPr>
          <w:ilvl w:val="0"/>
          <w:numId w:val="1"/>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6C5A04">
        <w:rPr>
          <w:rFonts w:ascii="Palatino Linotype" w:eastAsia="Palatino Linotype" w:hAnsi="Palatino Linotype" w:cs="Palatino Linotype"/>
        </w:rPr>
        <w:t xml:space="preserve">Los contratos celebrados en los ejercicios fiscales 2022, 2023 y 2024, que se encuentran bajo el resguardo de la Dirección de Administración. </w:t>
      </w:r>
    </w:p>
    <w:p w14:paraId="095BD69C" w14:textId="77777777" w:rsidR="00624193" w:rsidRPr="006C5A04" w:rsidRDefault="00624193">
      <w:pPr>
        <w:spacing w:after="0" w:line="360" w:lineRule="auto"/>
        <w:ind w:left="851" w:right="843"/>
        <w:jc w:val="both"/>
        <w:rPr>
          <w:rFonts w:ascii="Palatino Linotype" w:eastAsia="Palatino Linotype" w:hAnsi="Palatino Linotype" w:cs="Palatino Linotype"/>
        </w:rPr>
      </w:pPr>
    </w:p>
    <w:p w14:paraId="2344E721" w14:textId="77777777" w:rsidR="00624193" w:rsidRPr="006C5A04" w:rsidRDefault="00E26389">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C5A04">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w:t>
      </w:r>
      <w:r w:rsidRPr="006C5A04">
        <w:rPr>
          <w:rFonts w:ascii="Palatino Linotype" w:eastAsia="Palatino Linotype" w:hAnsi="Palatino Linotype" w:cs="Palatino Linotype"/>
          <w:i/>
        </w:rPr>
        <w:lastRenderedPageBreak/>
        <w:t xml:space="preserve">sobre los datos que se supriman o eliminen, y se ponga a disposición de </w:t>
      </w:r>
      <w:r w:rsidRPr="006C5A04">
        <w:rPr>
          <w:rFonts w:ascii="Palatino Linotype" w:eastAsia="Palatino Linotype" w:hAnsi="Palatino Linotype" w:cs="Palatino Linotype"/>
          <w:b/>
          <w:i/>
        </w:rPr>
        <w:t>LA PARTE RECURRENTE</w:t>
      </w:r>
      <w:r w:rsidRPr="006C5A04">
        <w:rPr>
          <w:rFonts w:ascii="Palatino Linotype" w:eastAsia="Palatino Linotype" w:hAnsi="Palatino Linotype" w:cs="Palatino Linotype"/>
          <w:i/>
        </w:rPr>
        <w:t>.</w:t>
      </w:r>
    </w:p>
    <w:p w14:paraId="2563A944" w14:textId="77777777" w:rsidR="00624193" w:rsidRPr="006C5A04" w:rsidRDefault="00624193">
      <w:pPr>
        <w:spacing w:after="0" w:line="360" w:lineRule="auto"/>
        <w:ind w:right="51"/>
        <w:jc w:val="both"/>
        <w:rPr>
          <w:rFonts w:ascii="Palatino Linotype" w:eastAsia="Palatino Linotype" w:hAnsi="Palatino Linotype" w:cs="Palatino Linotype"/>
        </w:rPr>
      </w:pPr>
    </w:p>
    <w:p w14:paraId="7B616C18" w14:textId="77777777" w:rsidR="00624193" w:rsidRPr="006C5A04" w:rsidRDefault="00E26389">
      <w:pPr>
        <w:spacing w:after="0" w:line="360" w:lineRule="auto"/>
        <w:ind w:right="49"/>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TERCERO.  Notifíquese vía SAIMEX, </w:t>
      </w:r>
      <w:r w:rsidRPr="006C5A04">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7CBF1D" w14:textId="77777777" w:rsidR="00624193" w:rsidRPr="006C5A04" w:rsidRDefault="00624193">
      <w:pPr>
        <w:spacing w:after="0" w:line="360" w:lineRule="auto"/>
        <w:ind w:right="49"/>
        <w:jc w:val="both"/>
        <w:rPr>
          <w:rFonts w:ascii="Palatino Linotype" w:eastAsia="Palatino Linotype" w:hAnsi="Palatino Linotype" w:cs="Palatino Linotype"/>
        </w:rPr>
      </w:pPr>
    </w:p>
    <w:p w14:paraId="43BCB90A" w14:textId="77777777" w:rsidR="00624193" w:rsidRPr="006C5A04" w:rsidRDefault="00E26389">
      <w:pP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CUARTO. Notifíquese vía SAIMEX, </w:t>
      </w:r>
      <w:r w:rsidRPr="006C5A04">
        <w:rPr>
          <w:rFonts w:ascii="Palatino Linotype" w:eastAsia="Palatino Linotype" w:hAnsi="Palatino Linotype" w:cs="Palatino Linotype"/>
        </w:rPr>
        <w:t>la presente resolución al Titular de la Unidad de Transparencia del Sujeto Obligado,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3A1397FD" w14:textId="77777777" w:rsidR="00624193" w:rsidRPr="006C5A04" w:rsidRDefault="00624193">
      <w:pPr>
        <w:spacing w:after="0" w:line="360" w:lineRule="auto"/>
        <w:jc w:val="both"/>
        <w:rPr>
          <w:rFonts w:ascii="Palatino Linotype" w:eastAsia="Palatino Linotype" w:hAnsi="Palatino Linotype" w:cs="Palatino Linotype"/>
        </w:rPr>
      </w:pPr>
    </w:p>
    <w:p w14:paraId="1CBA9935" w14:textId="77777777" w:rsidR="00624193" w:rsidRPr="006C5A04" w:rsidRDefault="00E26389">
      <w:pPr>
        <w:pBdr>
          <w:top w:val="nil"/>
          <w:left w:val="nil"/>
          <w:bottom w:val="nil"/>
          <w:right w:val="nil"/>
          <w:between w:val="nil"/>
        </w:pBdr>
        <w:spacing w:after="0" w:line="360" w:lineRule="auto"/>
        <w:jc w:val="both"/>
        <w:rPr>
          <w:rFonts w:ascii="Palatino Linotype" w:eastAsia="Palatino Linotype" w:hAnsi="Palatino Linotype" w:cs="Palatino Linotype"/>
        </w:rPr>
      </w:pPr>
      <w:r w:rsidRPr="006C5A04">
        <w:rPr>
          <w:rFonts w:ascii="Palatino Linotype" w:eastAsia="Palatino Linotype" w:hAnsi="Palatino Linotype" w:cs="Palatino Linotype"/>
          <w:b/>
        </w:rPr>
        <w:t xml:space="preserve">QUINTO. Notifíquese, </w:t>
      </w:r>
      <w:r w:rsidRPr="006C5A04">
        <w:rPr>
          <w:rFonts w:ascii="Palatino Linotype" w:eastAsia="Palatino Linotype" w:hAnsi="Palatino Linotype" w:cs="Palatino Linotype"/>
        </w:rPr>
        <w:t xml:space="preserve">vía </w:t>
      </w:r>
      <w:r w:rsidRPr="006C5A04">
        <w:rPr>
          <w:rFonts w:ascii="Palatino Linotype" w:eastAsia="Palatino Linotype" w:hAnsi="Palatino Linotype" w:cs="Palatino Linotype"/>
          <w:b/>
        </w:rPr>
        <w:t>SAIMEX</w:t>
      </w:r>
      <w:r w:rsidRPr="006C5A04">
        <w:rPr>
          <w:rFonts w:ascii="Palatino Linotype" w:eastAsia="Palatino Linotype" w:hAnsi="Palatino Linotype" w:cs="Palatino Linotype"/>
        </w:rPr>
        <w:t>, a la parte</w:t>
      </w:r>
      <w:r w:rsidRPr="006C5A04">
        <w:rPr>
          <w:rFonts w:ascii="Palatino Linotype" w:eastAsia="Palatino Linotype" w:hAnsi="Palatino Linotype" w:cs="Palatino Linotype"/>
          <w:b/>
        </w:rPr>
        <w:t xml:space="preserve"> RECURRENTE</w:t>
      </w:r>
      <w:r w:rsidRPr="006C5A0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D9446FE" w14:textId="77777777" w:rsidR="00624193" w:rsidRPr="006C5A04" w:rsidRDefault="00624193">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C7455B6" w14:textId="62055608" w:rsidR="00624193" w:rsidRPr="00583919" w:rsidRDefault="00E26389">
      <w:pPr>
        <w:spacing w:after="0" w:line="360" w:lineRule="auto"/>
        <w:ind w:right="49"/>
        <w:jc w:val="both"/>
        <w:rPr>
          <w:rFonts w:ascii="Palatino Linotype" w:eastAsia="Palatino Linotype" w:hAnsi="Palatino Linotype" w:cs="Palatino Linotype"/>
        </w:rPr>
      </w:pPr>
      <w:bookmarkStart w:id="1" w:name="_heading=h.gjdgxs" w:colFirst="0" w:colLast="0"/>
      <w:bookmarkEnd w:id="1"/>
      <w:r w:rsidRPr="006C5A04">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w:t>
      </w:r>
      <w:r w:rsidR="00583919" w:rsidRPr="006C5A04">
        <w:rPr>
          <w:rFonts w:ascii="Palatino Linotype" w:eastAsia="Palatino Linotype" w:hAnsi="Palatino Linotype" w:cs="Palatino Linotype"/>
        </w:rPr>
        <w:t>É</w:t>
      </w:r>
      <w:r w:rsidRPr="006C5A04">
        <w:rPr>
          <w:rFonts w:ascii="Palatino Linotype" w:eastAsia="Palatino Linotype" w:hAnsi="Palatino Linotype" w:cs="Palatino Linotype"/>
        </w:rPr>
        <w:t>IS DE MARZO DE DOS MIL VEINTICINCO, ANTE EL SECRETARIO TÉCNICO DEL PLENO ALEXIS TAPIA RAMÍREZ.</w:t>
      </w:r>
      <w:r w:rsidRPr="00583919">
        <w:rPr>
          <w:rFonts w:ascii="Palatino Linotype" w:eastAsia="Palatino Linotype" w:hAnsi="Palatino Linotype" w:cs="Palatino Linotype"/>
        </w:rPr>
        <w:t xml:space="preserve"> </w:t>
      </w:r>
    </w:p>
    <w:p w14:paraId="16092659" w14:textId="77777777" w:rsidR="00624193" w:rsidRPr="00583919" w:rsidRDefault="00624193">
      <w:pPr>
        <w:spacing w:after="0" w:line="360" w:lineRule="auto"/>
        <w:ind w:right="49"/>
        <w:jc w:val="both"/>
        <w:rPr>
          <w:rFonts w:ascii="Palatino Linotype" w:eastAsia="Palatino Linotype" w:hAnsi="Palatino Linotype" w:cs="Palatino Linotype"/>
        </w:rPr>
      </w:pPr>
    </w:p>
    <w:p w14:paraId="7810E84A" w14:textId="77777777" w:rsidR="00624193" w:rsidRPr="00583919" w:rsidRDefault="00624193">
      <w:pPr>
        <w:spacing w:after="0" w:line="360" w:lineRule="auto"/>
        <w:ind w:right="49"/>
        <w:jc w:val="both"/>
        <w:rPr>
          <w:rFonts w:ascii="Palatino Linotype" w:eastAsia="Palatino Linotype" w:hAnsi="Palatino Linotype" w:cs="Palatino Linotype"/>
        </w:rPr>
      </w:pPr>
    </w:p>
    <w:p w14:paraId="3BAC556C" w14:textId="77777777" w:rsidR="00624193" w:rsidRPr="00583919" w:rsidRDefault="00624193">
      <w:pPr>
        <w:spacing w:after="0" w:line="360" w:lineRule="auto"/>
        <w:ind w:right="49"/>
        <w:jc w:val="both"/>
        <w:rPr>
          <w:rFonts w:ascii="Palatino Linotype" w:eastAsia="Palatino Linotype" w:hAnsi="Palatino Linotype" w:cs="Palatino Linotype"/>
        </w:rPr>
      </w:pPr>
    </w:p>
    <w:p w14:paraId="5D55D17F" w14:textId="77777777" w:rsidR="00624193" w:rsidRPr="00583919" w:rsidRDefault="00624193">
      <w:pPr>
        <w:spacing w:after="0" w:line="360" w:lineRule="auto"/>
        <w:ind w:right="49"/>
        <w:jc w:val="both"/>
        <w:rPr>
          <w:rFonts w:ascii="Palatino Linotype" w:eastAsia="Palatino Linotype" w:hAnsi="Palatino Linotype" w:cs="Palatino Linotype"/>
        </w:rPr>
      </w:pPr>
    </w:p>
    <w:p w14:paraId="4052D6FE" w14:textId="77777777" w:rsidR="00624193" w:rsidRPr="00583919" w:rsidRDefault="00624193">
      <w:pPr>
        <w:spacing w:after="0" w:line="360" w:lineRule="auto"/>
        <w:ind w:right="49"/>
        <w:jc w:val="both"/>
        <w:rPr>
          <w:rFonts w:ascii="Palatino Linotype" w:eastAsia="Palatino Linotype" w:hAnsi="Palatino Linotype" w:cs="Palatino Linotype"/>
        </w:rPr>
      </w:pPr>
    </w:p>
    <w:p w14:paraId="450EB0A8" w14:textId="77777777" w:rsidR="00624193" w:rsidRPr="00583919" w:rsidRDefault="00624193">
      <w:pPr>
        <w:spacing w:after="0" w:line="360" w:lineRule="auto"/>
        <w:ind w:right="49"/>
        <w:jc w:val="both"/>
        <w:rPr>
          <w:rFonts w:ascii="Palatino Linotype" w:eastAsia="Palatino Linotype" w:hAnsi="Palatino Linotype" w:cs="Palatino Linotype"/>
        </w:rPr>
      </w:pPr>
    </w:p>
    <w:p w14:paraId="5F9BE376" w14:textId="77777777" w:rsidR="00624193" w:rsidRPr="00583919" w:rsidRDefault="00624193">
      <w:pPr>
        <w:spacing w:after="0" w:line="360" w:lineRule="auto"/>
        <w:ind w:right="49"/>
        <w:jc w:val="both"/>
        <w:rPr>
          <w:rFonts w:ascii="Palatino Linotype" w:eastAsia="Palatino Linotype" w:hAnsi="Palatino Linotype" w:cs="Palatino Linotype"/>
        </w:rPr>
      </w:pPr>
    </w:p>
    <w:p w14:paraId="7A721C2D" w14:textId="01C25697" w:rsidR="00624193" w:rsidRPr="00583919" w:rsidRDefault="00624193">
      <w:pPr>
        <w:spacing w:after="0" w:line="360" w:lineRule="auto"/>
        <w:ind w:right="49"/>
        <w:jc w:val="both"/>
        <w:rPr>
          <w:rFonts w:ascii="Palatino Linotype" w:eastAsia="Palatino Linotype" w:hAnsi="Palatino Linotype" w:cs="Palatino Linotype"/>
        </w:rPr>
      </w:pPr>
    </w:p>
    <w:p w14:paraId="17807EA1" w14:textId="37869A91" w:rsidR="00583919" w:rsidRPr="00583919" w:rsidRDefault="00583919">
      <w:pPr>
        <w:spacing w:after="0" w:line="360" w:lineRule="auto"/>
        <w:ind w:right="49"/>
        <w:jc w:val="both"/>
        <w:rPr>
          <w:rFonts w:ascii="Palatino Linotype" w:eastAsia="Palatino Linotype" w:hAnsi="Palatino Linotype" w:cs="Palatino Linotype"/>
        </w:rPr>
      </w:pPr>
    </w:p>
    <w:p w14:paraId="41E4805F" w14:textId="761D923A" w:rsidR="00583919" w:rsidRPr="00583919" w:rsidRDefault="00583919">
      <w:pPr>
        <w:spacing w:after="0" w:line="360" w:lineRule="auto"/>
        <w:ind w:right="49"/>
        <w:jc w:val="both"/>
        <w:rPr>
          <w:rFonts w:ascii="Palatino Linotype" w:eastAsia="Palatino Linotype" w:hAnsi="Palatino Linotype" w:cs="Palatino Linotype"/>
        </w:rPr>
      </w:pPr>
    </w:p>
    <w:p w14:paraId="677FB37A" w14:textId="29154BA1" w:rsidR="00583919" w:rsidRPr="00583919" w:rsidRDefault="00583919">
      <w:pPr>
        <w:spacing w:after="0" w:line="360" w:lineRule="auto"/>
        <w:ind w:right="49"/>
        <w:jc w:val="both"/>
        <w:rPr>
          <w:rFonts w:ascii="Palatino Linotype" w:eastAsia="Palatino Linotype" w:hAnsi="Palatino Linotype" w:cs="Palatino Linotype"/>
        </w:rPr>
      </w:pPr>
    </w:p>
    <w:p w14:paraId="31032014" w14:textId="5FF268C5" w:rsidR="00583919" w:rsidRPr="00583919" w:rsidRDefault="00583919">
      <w:pPr>
        <w:spacing w:after="0" w:line="360" w:lineRule="auto"/>
        <w:ind w:right="49"/>
        <w:jc w:val="both"/>
        <w:rPr>
          <w:rFonts w:ascii="Palatino Linotype" w:eastAsia="Palatino Linotype" w:hAnsi="Palatino Linotype" w:cs="Palatino Linotype"/>
        </w:rPr>
      </w:pPr>
    </w:p>
    <w:p w14:paraId="71AA2EAC" w14:textId="28CD65E9" w:rsidR="00583919" w:rsidRPr="00583919" w:rsidRDefault="00583919">
      <w:pPr>
        <w:spacing w:after="0" w:line="360" w:lineRule="auto"/>
        <w:ind w:right="49"/>
        <w:jc w:val="both"/>
        <w:rPr>
          <w:rFonts w:ascii="Palatino Linotype" w:eastAsia="Palatino Linotype" w:hAnsi="Palatino Linotype" w:cs="Palatino Linotype"/>
        </w:rPr>
      </w:pPr>
    </w:p>
    <w:p w14:paraId="6ACB64FF" w14:textId="17EE842C" w:rsidR="00583919" w:rsidRPr="00583919" w:rsidRDefault="00583919">
      <w:pPr>
        <w:spacing w:after="0" w:line="360" w:lineRule="auto"/>
        <w:ind w:right="49"/>
        <w:jc w:val="both"/>
        <w:rPr>
          <w:rFonts w:ascii="Palatino Linotype" w:eastAsia="Palatino Linotype" w:hAnsi="Palatino Linotype" w:cs="Palatino Linotype"/>
        </w:rPr>
      </w:pPr>
    </w:p>
    <w:p w14:paraId="34515770" w14:textId="2F943A28" w:rsidR="00583919" w:rsidRPr="00583919" w:rsidRDefault="00583919">
      <w:pPr>
        <w:spacing w:after="0" w:line="360" w:lineRule="auto"/>
        <w:ind w:right="49"/>
        <w:jc w:val="both"/>
        <w:rPr>
          <w:rFonts w:ascii="Palatino Linotype" w:eastAsia="Palatino Linotype" w:hAnsi="Palatino Linotype" w:cs="Palatino Linotype"/>
        </w:rPr>
      </w:pPr>
    </w:p>
    <w:p w14:paraId="6487DB88" w14:textId="4AFDE9CA" w:rsidR="00583919" w:rsidRPr="00583919" w:rsidRDefault="00583919">
      <w:pPr>
        <w:spacing w:after="0" w:line="360" w:lineRule="auto"/>
        <w:ind w:right="49"/>
        <w:jc w:val="both"/>
        <w:rPr>
          <w:rFonts w:ascii="Palatino Linotype" w:eastAsia="Palatino Linotype" w:hAnsi="Palatino Linotype" w:cs="Palatino Linotype"/>
        </w:rPr>
      </w:pPr>
    </w:p>
    <w:p w14:paraId="09FECE1E" w14:textId="0F35FF50" w:rsidR="00583919" w:rsidRPr="00583919" w:rsidRDefault="00583919">
      <w:pPr>
        <w:spacing w:after="0" w:line="360" w:lineRule="auto"/>
        <w:ind w:right="49"/>
        <w:jc w:val="both"/>
        <w:rPr>
          <w:rFonts w:ascii="Palatino Linotype" w:eastAsia="Palatino Linotype" w:hAnsi="Palatino Linotype" w:cs="Palatino Linotype"/>
        </w:rPr>
      </w:pPr>
    </w:p>
    <w:p w14:paraId="25904C32" w14:textId="2BC7F37B" w:rsidR="00583919" w:rsidRPr="00583919" w:rsidRDefault="00583919">
      <w:pPr>
        <w:spacing w:after="0" w:line="360" w:lineRule="auto"/>
        <w:ind w:right="49"/>
        <w:jc w:val="both"/>
        <w:rPr>
          <w:rFonts w:ascii="Palatino Linotype" w:eastAsia="Palatino Linotype" w:hAnsi="Palatino Linotype" w:cs="Palatino Linotype"/>
        </w:rPr>
      </w:pPr>
    </w:p>
    <w:p w14:paraId="30D47CF1" w14:textId="62C9F96C" w:rsidR="00583919" w:rsidRPr="00583919" w:rsidRDefault="00583919">
      <w:pPr>
        <w:spacing w:after="0" w:line="360" w:lineRule="auto"/>
        <w:ind w:right="49"/>
        <w:jc w:val="both"/>
        <w:rPr>
          <w:rFonts w:ascii="Palatino Linotype" w:eastAsia="Palatino Linotype" w:hAnsi="Palatino Linotype" w:cs="Palatino Linotype"/>
        </w:rPr>
      </w:pPr>
    </w:p>
    <w:p w14:paraId="79729632" w14:textId="3BF906EF" w:rsidR="00583919" w:rsidRPr="00583919" w:rsidRDefault="00583919">
      <w:pPr>
        <w:spacing w:after="0" w:line="360" w:lineRule="auto"/>
        <w:ind w:right="49"/>
        <w:jc w:val="both"/>
        <w:rPr>
          <w:rFonts w:ascii="Palatino Linotype" w:eastAsia="Palatino Linotype" w:hAnsi="Palatino Linotype" w:cs="Palatino Linotype"/>
        </w:rPr>
      </w:pPr>
    </w:p>
    <w:p w14:paraId="5B8BC195" w14:textId="1B8E6B44" w:rsidR="00583919" w:rsidRPr="00583919" w:rsidRDefault="00583919">
      <w:pPr>
        <w:spacing w:after="0" w:line="360" w:lineRule="auto"/>
        <w:ind w:right="49"/>
        <w:jc w:val="both"/>
        <w:rPr>
          <w:rFonts w:ascii="Palatino Linotype" w:eastAsia="Palatino Linotype" w:hAnsi="Palatino Linotype" w:cs="Palatino Linotype"/>
        </w:rPr>
      </w:pPr>
    </w:p>
    <w:p w14:paraId="41B5C607" w14:textId="757AC877" w:rsidR="00583919" w:rsidRPr="00583919" w:rsidRDefault="00583919">
      <w:pPr>
        <w:spacing w:after="0" w:line="360" w:lineRule="auto"/>
        <w:ind w:right="49"/>
        <w:jc w:val="both"/>
        <w:rPr>
          <w:rFonts w:ascii="Palatino Linotype" w:eastAsia="Palatino Linotype" w:hAnsi="Palatino Linotype" w:cs="Palatino Linotype"/>
        </w:rPr>
      </w:pPr>
    </w:p>
    <w:p w14:paraId="026979D7" w14:textId="2373E348" w:rsidR="00583919" w:rsidRPr="00583919" w:rsidRDefault="00583919">
      <w:pPr>
        <w:spacing w:after="0" w:line="360" w:lineRule="auto"/>
        <w:ind w:right="49"/>
        <w:jc w:val="both"/>
        <w:rPr>
          <w:rFonts w:ascii="Palatino Linotype" w:eastAsia="Palatino Linotype" w:hAnsi="Palatino Linotype" w:cs="Palatino Linotype"/>
        </w:rPr>
      </w:pPr>
    </w:p>
    <w:p w14:paraId="2FE30126" w14:textId="32AFDDEE" w:rsidR="00583919" w:rsidRPr="00583919" w:rsidRDefault="00583919">
      <w:pPr>
        <w:spacing w:after="0" w:line="360" w:lineRule="auto"/>
        <w:ind w:right="49"/>
        <w:jc w:val="both"/>
        <w:rPr>
          <w:rFonts w:ascii="Palatino Linotype" w:eastAsia="Palatino Linotype" w:hAnsi="Palatino Linotype" w:cs="Palatino Linotype"/>
        </w:rPr>
      </w:pPr>
    </w:p>
    <w:p w14:paraId="1FE1C61C" w14:textId="3379E110" w:rsidR="00583919" w:rsidRPr="00583919" w:rsidRDefault="00583919">
      <w:pPr>
        <w:spacing w:after="0" w:line="360" w:lineRule="auto"/>
        <w:ind w:right="49"/>
        <w:jc w:val="both"/>
        <w:rPr>
          <w:rFonts w:ascii="Palatino Linotype" w:eastAsia="Palatino Linotype" w:hAnsi="Palatino Linotype" w:cs="Palatino Linotype"/>
        </w:rPr>
      </w:pPr>
    </w:p>
    <w:p w14:paraId="65BBE1D3" w14:textId="73D352A3" w:rsidR="00583919" w:rsidRPr="00583919" w:rsidRDefault="00583919">
      <w:pPr>
        <w:spacing w:after="0" w:line="360" w:lineRule="auto"/>
        <w:ind w:right="49"/>
        <w:jc w:val="both"/>
        <w:rPr>
          <w:rFonts w:ascii="Palatino Linotype" w:eastAsia="Palatino Linotype" w:hAnsi="Palatino Linotype" w:cs="Palatino Linotype"/>
        </w:rPr>
      </w:pPr>
    </w:p>
    <w:p w14:paraId="0D162224" w14:textId="77777777" w:rsidR="00583919" w:rsidRPr="00583919" w:rsidRDefault="00583919">
      <w:pPr>
        <w:spacing w:after="0" w:line="360" w:lineRule="auto"/>
        <w:ind w:right="49"/>
        <w:jc w:val="both"/>
        <w:rPr>
          <w:rFonts w:ascii="Palatino Linotype" w:eastAsia="Palatino Linotype" w:hAnsi="Palatino Linotype" w:cs="Palatino Linotype"/>
        </w:rPr>
      </w:pPr>
    </w:p>
    <w:p w14:paraId="06AFE349" w14:textId="77777777" w:rsidR="00624193" w:rsidRPr="00583919" w:rsidRDefault="00624193">
      <w:pPr>
        <w:spacing w:after="0" w:line="360" w:lineRule="auto"/>
        <w:ind w:right="49"/>
        <w:jc w:val="both"/>
        <w:rPr>
          <w:rFonts w:ascii="Palatino Linotype" w:eastAsia="Palatino Linotype" w:hAnsi="Palatino Linotype" w:cs="Palatino Linotype"/>
        </w:rPr>
      </w:pPr>
    </w:p>
    <w:p w14:paraId="24AF2197" w14:textId="77777777" w:rsidR="00624193" w:rsidRPr="00583919" w:rsidRDefault="00624193">
      <w:pPr>
        <w:spacing w:after="0" w:line="360" w:lineRule="auto"/>
        <w:ind w:right="49"/>
        <w:jc w:val="both"/>
        <w:rPr>
          <w:rFonts w:ascii="Palatino Linotype" w:eastAsia="Palatino Linotype" w:hAnsi="Palatino Linotype" w:cs="Palatino Linotype"/>
        </w:rPr>
      </w:pPr>
    </w:p>
    <w:p w14:paraId="6DA86EED" w14:textId="77777777" w:rsidR="00624193" w:rsidRPr="00583919" w:rsidRDefault="00624193">
      <w:pPr>
        <w:spacing w:after="0" w:line="360" w:lineRule="auto"/>
        <w:ind w:right="49"/>
        <w:jc w:val="both"/>
        <w:rPr>
          <w:rFonts w:ascii="Palatino Linotype" w:eastAsia="Palatino Linotype" w:hAnsi="Palatino Linotype" w:cs="Palatino Linotype"/>
        </w:rPr>
      </w:pPr>
    </w:p>
    <w:p w14:paraId="71B46877" w14:textId="77777777" w:rsidR="00624193" w:rsidRPr="00583919" w:rsidRDefault="00624193">
      <w:pPr>
        <w:spacing w:after="0" w:line="360" w:lineRule="auto"/>
        <w:ind w:right="49"/>
        <w:jc w:val="both"/>
        <w:rPr>
          <w:rFonts w:ascii="Palatino Linotype" w:eastAsia="Palatino Linotype" w:hAnsi="Palatino Linotype" w:cs="Palatino Linotype"/>
        </w:rPr>
      </w:pPr>
    </w:p>
    <w:p w14:paraId="31188C80" w14:textId="77777777" w:rsidR="00624193" w:rsidRPr="00583919" w:rsidRDefault="00624193">
      <w:pPr>
        <w:spacing w:after="0" w:line="360" w:lineRule="auto"/>
        <w:ind w:right="49"/>
        <w:jc w:val="both"/>
        <w:rPr>
          <w:rFonts w:ascii="Palatino Linotype" w:eastAsia="Palatino Linotype" w:hAnsi="Palatino Linotype" w:cs="Palatino Linotype"/>
        </w:rPr>
      </w:pPr>
    </w:p>
    <w:p w14:paraId="15D2DA4D" w14:textId="77777777" w:rsidR="00624193" w:rsidRPr="00583919" w:rsidRDefault="00624193">
      <w:pPr>
        <w:spacing w:after="0" w:line="360" w:lineRule="auto"/>
        <w:ind w:right="49"/>
        <w:jc w:val="both"/>
        <w:rPr>
          <w:rFonts w:ascii="Palatino Linotype" w:eastAsia="Palatino Linotype" w:hAnsi="Palatino Linotype" w:cs="Palatino Linotype"/>
        </w:rPr>
      </w:pPr>
    </w:p>
    <w:p w14:paraId="550D809B" w14:textId="77777777" w:rsidR="00624193" w:rsidRPr="00583919" w:rsidRDefault="00624193">
      <w:pPr>
        <w:spacing w:after="0" w:line="360" w:lineRule="auto"/>
        <w:ind w:right="49"/>
        <w:jc w:val="both"/>
        <w:rPr>
          <w:rFonts w:ascii="Palatino Linotype" w:eastAsia="Palatino Linotype" w:hAnsi="Palatino Linotype" w:cs="Palatino Linotype"/>
        </w:rPr>
      </w:pPr>
    </w:p>
    <w:p w14:paraId="020BA2D6" w14:textId="77777777" w:rsidR="00624193" w:rsidRPr="00583919" w:rsidRDefault="00624193">
      <w:pPr>
        <w:spacing w:after="0" w:line="360" w:lineRule="auto"/>
        <w:ind w:right="49"/>
        <w:jc w:val="both"/>
        <w:rPr>
          <w:rFonts w:ascii="Palatino Linotype" w:eastAsia="Palatino Linotype" w:hAnsi="Palatino Linotype" w:cs="Palatino Linotype"/>
        </w:rPr>
      </w:pPr>
    </w:p>
    <w:sectPr w:rsidR="00624193" w:rsidRPr="00583919">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EA91" w14:textId="77777777" w:rsidR="00D57C2A" w:rsidRDefault="00D57C2A">
      <w:pPr>
        <w:spacing w:after="0" w:line="240" w:lineRule="auto"/>
      </w:pPr>
      <w:r>
        <w:separator/>
      </w:r>
    </w:p>
  </w:endnote>
  <w:endnote w:type="continuationSeparator" w:id="0">
    <w:p w14:paraId="52D0338F" w14:textId="77777777" w:rsidR="00D57C2A" w:rsidRDefault="00D5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DE8A" w14:textId="77777777" w:rsidR="00624193" w:rsidRDefault="00E2638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5A04">
      <w:rPr>
        <w:b/>
        <w:noProof/>
        <w:color w:val="000000"/>
        <w:sz w:val="24"/>
        <w:szCs w:val="24"/>
      </w:rPr>
      <w:t>41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5A04">
      <w:rPr>
        <w:b/>
        <w:noProof/>
        <w:color w:val="000000"/>
        <w:sz w:val="24"/>
        <w:szCs w:val="24"/>
      </w:rPr>
      <w:t>41</w:t>
    </w:r>
    <w:r>
      <w:rPr>
        <w:b/>
        <w:color w:val="000000"/>
        <w:sz w:val="24"/>
        <w:szCs w:val="24"/>
      </w:rPr>
      <w:fldChar w:fldCharType="end"/>
    </w:r>
  </w:p>
  <w:p w14:paraId="03E6413C" w14:textId="77777777" w:rsidR="00624193" w:rsidRDefault="0062419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F97F" w14:textId="77777777" w:rsidR="00624193" w:rsidRDefault="00E2638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5A0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5A04">
      <w:rPr>
        <w:b/>
        <w:noProof/>
        <w:color w:val="000000"/>
        <w:sz w:val="24"/>
        <w:szCs w:val="24"/>
      </w:rPr>
      <w:t>41</w:t>
    </w:r>
    <w:r>
      <w:rPr>
        <w:b/>
        <w:color w:val="000000"/>
        <w:sz w:val="24"/>
        <w:szCs w:val="24"/>
      </w:rPr>
      <w:fldChar w:fldCharType="end"/>
    </w:r>
  </w:p>
  <w:p w14:paraId="45AF5C25" w14:textId="77777777" w:rsidR="00624193" w:rsidRDefault="006241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6014" w14:textId="77777777" w:rsidR="00D57C2A" w:rsidRDefault="00D57C2A">
      <w:pPr>
        <w:spacing w:after="0" w:line="240" w:lineRule="auto"/>
      </w:pPr>
      <w:r>
        <w:separator/>
      </w:r>
    </w:p>
  </w:footnote>
  <w:footnote w:type="continuationSeparator" w:id="0">
    <w:p w14:paraId="59C3BF7C" w14:textId="77777777" w:rsidR="00D57C2A" w:rsidRDefault="00D57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29D0" w14:textId="77777777" w:rsidR="00624193" w:rsidRDefault="00E26389">
    <w:pPr>
      <w:widowControl w:val="0"/>
      <w:pBdr>
        <w:top w:val="nil"/>
        <w:left w:val="nil"/>
        <w:bottom w:val="nil"/>
        <w:right w:val="nil"/>
        <w:between w:val="nil"/>
      </w:pBdr>
      <w:spacing w:after="0"/>
      <w:rPr>
        <w:color w:val="000000"/>
      </w:rPr>
    </w:pPr>
    <w:r>
      <w:rPr>
        <w:noProof/>
      </w:rPr>
      <w:drawing>
        <wp:anchor distT="0" distB="0" distL="0" distR="0" simplePos="0" relativeHeight="251658240" behindDoc="1" locked="0" layoutInCell="1" hidden="0" allowOverlap="1" wp14:anchorId="7A2CDC9F" wp14:editId="2618B314">
          <wp:simplePos x="0" y="0"/>
          <wp:positionH relativeFrom="column">
            <wp:posOffset>-717548</wp:posOffset>
          </wp:positionH>
          <wp:positionV relativeFrom="paragraph">
            <wp:posOffset>-250188</wp:posOffset>
          </wp:positionV>
          <wp:extent cx="7809876" cy="10165823"/>
          <wp:effectExtent l="0" t="0" r="0" b="0"/>
          <wp:wrapNone/>
          <wp:docPr id="1348509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624193" w14:paraId="0E800F09" w14:textId="77777777">
      <w:tc>
        <w:tcPr>
          <w:tcW w:w="2551" w:type="dxa"/>
          <w:vAlign w:val="center"/>
        </w:tcPr>
        <w:p w14:paraId="17D5D5A6"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17206EB"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01534/INFOEM/IP/RR/2025</w:t>
          </w:r>
        </w:p>
      </w:tc>
    </w:tr>
    <w:tr w:rsidR="00624193" w14:paraId="1B70BFCE" w14:textId="77777777">
      <w:trPr>
        <w:trHeight w:val="217"/>
      </w:trPr>
      <w:tc>
        <w:tcPr>
          <w:tcW w:w="2551" w:type="dxa"/>
          <w:vAlign w:val="center"/>
        </w:tcPr>
        <w:p w14:paraId="61CD7F72"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39F2014" w14:textId="77777777" w:rsidR="00624193" w:rsidRDefault="0062419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A9E7163" w14:textId="77777777" w:rsidR="00624193" w:rsidRDefault="00E2638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624193" w14:paraId="3C9863BC" w14:textId="77777777">
      <w:tc>
        <w:tcPr>
          <w:tcW w:w="2551" w:type="dxa"/>
          <w:vAlign w:val="center"/>
        </w:tcPr>
        <w:p w14:paraId="4F7AF756"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B6F6C3E"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D36FBA3" w14:textId="77777777" w:rsidR="00624193" w:rsidRDefault="0062419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745D" w14:textId="77777777" w:rsidR="00624193" w:rsidRDefault="00E26389">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C9ACEB9" wp14:editId="79F95B7B">
          <wp:simplePos x="0" y="0"/>
          <wp:positionH relativeFrom="column">
            <wp:posOffset>-725803</wp:posOffset>
          </wp:positionH>
          <wp:positionV relativeFrom="paragraph">
            <wp:posOffset>-29841</wp:posOffset>
          </wp:positionV>
          <wp:extent cx="7809865" cy="10165715"/>
          <wp:effectExtent l="0" t="0" r="0" b="0"/>
          <wp:wrapNone/>
          <wp:docPr id="13485096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624193" w14:paraId="26E01A75" w14:textId="77777777">
      <w:tc>
        <w:tcPr>
          <w:tcW w:w="2551" w:type="dxa"/>
          <w:vAlign w:val="center"/>
        </w:tcPr>
        <w:p w14:paraId="73C9E0BC"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2BF7B0B"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01534/INFOEM/IP/RR/2025</w:t>
          </w:r>
        </w:p>
      </w:tc>
    </w:tr>
    <w:tr w:rsidR="00624193" w14:paraId="5E721EB3" w14:textId="77777777">
      <w:tc>
        <w:tcPr>
          <w:tcW w:w="2551" w:type="dxa"/>
          <w:vAlign w:val="center"/>
        </w:tcPr>
        <w:p w14:paraId="7E63BC96"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346CEA3" w14:textId="77777777" w:rsidR="00624193" w:rsidRDefault="0062419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624193" w14:paraId="2FC12B3F" w14:textId="77777777">
      <w:trPr>
        <w:trHeight w:val="152"/>
      </w:trPr>
      <w:tc>
        <w:tcPr>
          <w:tcW w:w="2551" w:type="dxa"/>
          <w:vAlign w:val="center"/>
        </w:tcPr>
        <w:p w14:paraId="5B10B0E9" w14:textId="77777777" w:rsidR="00624193" w:rsidRDefault="00E26389">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A5FCC76" w14:textId="77777777" w:rsidR="00624193" w:rsidRDefault="00624193">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833A156" w14:textId="77777777" w:rsidR="00624193" w:rsidRDefault="00E2638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624193" w14:paraId="089CBDDE" w14:textId="77777777">
      <w:tc>
        <w:tcPr>
          <w:tcW w:w="2551" w:type="dxa"/>
          <w:vAlign w:val="center"/>
        </w:tcPr>
        <w:p w14:paraId="20A4E2E9"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0A1C202" w14:textId="77777777" w:rsidR="00624193" w:rsidRDefault="00E2638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02C99EF" w14:textId="77777777" w:rsidR="00624193" w:rsidRDefault="00E2638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69AB"/>
    <w:multiLevelType w:val="multilevel"/>
    <w:tmpl w:val="20388E3A"/>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865E9B"/>
    <w:multiLevelType w:val="multilevel"/>
    <w:tmpl w:val="75026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010A6B"/>
    <w:multiLevelType w:val="multilevel"/>
    <w:tmpl w:val="C88EA1AC"/>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F82ABD"/>
    <w:multiLevelType w:val="multilevel"/>
    <w:tmpl w:val="B10A758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93"/>
    <w:rsid w:val="00434BDD"/>
    <w:rsid w:val="00583919"/>
    <w:rsid w:val="00624193"/>
    <w:rsid w:val="006C5A04"/>
    <w:rsid w:val="009B114A"/>
    <w:rsid w:val="00A04024"/>
    <w:rsid w:val="00C06745"/>
    <w:rsid w:val="00D57C2A"/>
    <w:rsid w:val="00E26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0529"/>
  <w15:docId w15:val="{CD17A137-A69E-4FD1-AD03-5BCAD6FF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8D17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75B"/>
  </w:style>
  <w:style w:type="paragraph" w:styleId="Piedepgina">
    <w:name w:val="footer"/>
    <w:basedOn w:val="Normal"/>
    <w:link w:val="PiedepginaCar"/>
    <w:uiPriority w:val="99"/>
    <w:unhideWhenUsed/>
    <w:rsid w:val="008D17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75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A52E0"/>
    <w:pPr>
      <w:ind w:left="720"/>
      <w:contextualSpacing/>
    </w:pPr>
  </w:style>
  <w:style w:type="character" w:styleId="Hipervnculo">
    <w:name w:val="Hyperlink"/>
    <w:basedOn w:val="Fuentedeprrafopredeter"/>
    <w:uiPriority w:val="99"/>
    <w:unhideWhenUsed/>
    <w:rsid w:val="009D3057"/>
    <w:rPr>
      <w:color w:val="0000FF" w:themeColor="hyperlink"/>
      <w:u w:val="single"/>
    </w:rPr>
  </w:style>
  <w:style w:type="character" w:customStyle="1" w:styleId="Mencinsinresolver1">
    <w:name w:val="Mención sin resolver1"/>
    <w:basedOn w:val="Fuentedeprrafopredeter"/>
    <w:uiPriority w:val="99"/>
    <w:semiHidden/>
    <w:unhideWhenUsed/>
    <w:rsid w:val="009D3057"/>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5D09"/>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XjkR/P7qaoU4nvhq8IGM2xgSA==">CgMxLjAyCWguMzBqMHpsbDIIaC5namRneHM4AHIhMVJiU2hPTU5pSGpCcDhBa0pTeHktSUp4UXNpUzk1SmtE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11331</Words>
  <Characters>62325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2025-03-31T16:02:00Z</cp:lastPrinted>
  <dcterms:created xsi:type="dcterms:W3CDTF">2025-04-08T16:47:00Z</dcterms:created>
  <dcterms:modified xsi:type="dcterms:W3CDTF">2025-04-08T16:47:00Z</dcterms:modified>
</cp:coreProperties>
</file>