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Palatino Linotype" w:eastAsia="Times New Roman" w:hAnsi="Palatino Linotype" w:cs="Times New Roman"/>
          <w:color w:val="auto"/>
          <w:sz w:val="22"/>
          <w:szCs w:val="22"/>
          <w:lang w:val="es-ES" w:eastAsia="es-ES"/>
        </w:rPr>
        <w:id w:val="1492215735"/>
        <w:docPartObj>
          <w:docPartGallery w:val="Table of Contents"/>
          <w:docPartUnique/>
        </w:docPartObj>
      </w:sdtPr>
      <w:sdtEndPr>
        <w:rPr>
          <w:b/>
          <w:bCs/>
        </w:rPr>
      </w:sdtEndPr>
      <w:sdtContent>
        <w:p w14:paraId="1AE18B79" w14:textId="6B195B53" w:rsidR="00AE3DA7" w:rsidRPr="00DE0002" w:rsidRDefault="00AE3DA7" w:rsidP="00DE0002">
          <w:pPr>
            <w:pStyle w:val="TtuloTDC"/>
            <w:spacing w:before="0" w:line="240" w:lineRule="auto"/>
            <w:rPr>
              <w:rFonts w:ascii="Palatino Linotype" w:hAnsi="Palatino Linotype"/>
              <w:color w:val="auto"/>
              <w:sz w:val="22"/>
              <w:szCs w:val="22"/>
              <w:lang w:val="es-ES"/>
            </w:rPr>
          </w:pPr>
          <w:r w:rsidRPr="00DE0002">
            <w:rPr>
              <w:rFonts w:ascii="Palatino Linotype" w:hAnsi="Palatino Linotype"/>
              <w:color w:val="auto"/>
              <w:sz w:val="22"/>
              <w:szCs w:val="22"/>
              <w:lang w:val="es-ES"/>
            </w:rPr>
            <w:t>Contenido</w:t>
          </w:r>
        </w:p>
        <w:p w14:paraId="3EB312A7" w14:textId="77777777" w:rsidR="00AA6EA9" w:rsidRPr="00DE0002" w:rsidRDefault="00AA6EA9" w:rsidP="00DE0002">
          <w:pPr>
            <w:spacing w:line="240" w:lineRule="auto"/>
            <w:rPr>
              <w:szCs w:val="22"/>
              <w:lang w:val="es-ES" w:eastAsia="es-MX"/>
            </w:rPr>
          </w:pPr>
        </w:p>
        <w:p w14:paraId="2A74EEA6" w14:textId="2AA5BF09" w:rsidR="00DE0002" w:rsidRPr="00DE0002" w:rsidRDefault="00AE3DA7" w:rsidP="00DE0002">
          <w:pPr>
            <w:pStyle w:val="TDC1"/>
            <w:tabs>
              <w:tab w:val="right" w:leader="dot" w:pos="9034"/>
            </w:tabs>
            <w:rPr>
              <w:rFonts w:asciiTheme="minorHAnsi" w:eastAsiaTheme="minorEastAsia" w:hAnsiTheme="minorHAnsi" w:cstheme="minorBidi"/>
              <w:noProof/>
              <w:szCs w:val="22"/>
              <w:lang w:eastAsia="es-MX"/>
            </w:rPr>
          </w:pPr>
          <w:r w:rsidRPr="00DE0002">
            <w:rPr>
              <w:szCs w:val="22"/>
            </w:rPr>
            <w:fldChar w:fldCharType="begin"/>
          </w:r>
          <w:r w:rsidRPr="00DE0002">
            <w:rPr>
              <w:szCs w:val="22"/>
            </w:rPr>
            <w:instrText xml:space="preserve"> TOC \o "1-3" \h \z \u </w:instrText>
          </w:r>
          <w:r w:rsidRPr="00DE0002">
            <w:rPr>
              <w:szCs w:val="22"/>
            </w:rPr>
            <w:fldChar w:fldCharType="separate"/>
          </w:r>
          <w:hyperlink w:anchor="_Toc198141604" w:history="1">
            <w:r w:rsidR="00DE0002" w:rsidRPr="00DE0002">
              <w:rPr>
                <w:rStyle w:val="Hipervnculo"/>
                <w:noProof/>
                <w:color w:val="auto"/>
              </w:rPr>
              <w:t>ANTECEDENTES</w:t>
            </w:r>
            <w:r w:rsidR="00DE0002" w:rsidRPr="00DE0002">
              <w:rPr>
                <w:noProof/>
                <w:webHidden/>
              </w:rPr>
              <w:tab/>
            </w:r>
            <w:r w:rsidR="00DE0002" w:rsidRPr="00DE0002">
              <w:rPr>
                <w:noProof/>
                <w:webHidden/>
              </w:rPr>
              <w:fldChar w:fldCharType="begin"/>
            </w:r>
            <w:r w:rsidR="00DE0002" w:rsidRPr="00DE0002">
              <w:rPr>
                <w:noProof/>
                <w:webHidden/>
              </w:rPr>
              <w:instrText xml:space="preserve"> PAGEREF _Toc198141604 \h </w:instrText>
            </w:r>
            <w:r w:rsidR="00DE0002" w:rsidRPr="00DE0002">
              <w:rPr>
                <w:noProof/>
                <w:webHidden/>
              </w:rPr>
            </w:r>
            <w:r w:rsidR="00DE0002" w:rsidRPr="00DE0002">
              <w:rPr>
                <w:noProof/>
                <w:webHidden/>
              </w:rPr>
              <w:fldChar w:fldCharType="separate"/>
            </w:r>
            <w:r w:rsidR="00F1568D">
              <w:rPr>
                <w:noProof/>
                <w:webHidden/>
              </w:rPr>
              <w:t>1</w:t>
            </w:r>
            <w:r w:rsidR="00DE0002" w:rsidRPr="00DE0002">
              <w:rPr>
                <w:noProof/>
                <w:webHidden/>
              </w:rPr>
              <w:fldChar w:fldCharType="end"/>
            </w:r>
          </w:hyperlink>
        </w:p>
        <w:p w14:paraId="62F42BA5" w14:textId="58D23417" w:rsidR="00DE0002" w:rsidRPr="00DE0002" w:rsidRDefault="00DE0002" w:rsidP="00DE0002">
          <w:pPr>
            <w:pStyle w:val="TDC2"/>
            <w:rPr>
              <w:rFonts w:asciiTheme="minorHAnsi" w:eastAsiaTheme="minorEastAsia" w:hAnsiTheme="minorHAnsi" w:cstheme="minorBidi"/>
              <w:noProof/>
              <w:szCs w:val="22"/>
              <w:lang w:eastAsia="es-MX"/>
            </w:rPr>
          </w:pPr>
          <w:hyperlink w:anchor="_Toc198141605" w:history="1">
            <w:r w:rsidRPr="00DE0002">
              <w:rPr>
                <w:rStyle w:val="Hipervnculo"/>
                <w:noProof/>
                <w:color w:val="auto"/>
              </w:rPr>
              <w:t>DE LA SOLICITUD DE INFORMACIÓN</w:t>
            </w:r>
            <w:r w:rsidRPr="00DE0002">
              <w:rPr>
                <w:noProof/>
                <w:webHidden/>
              </w:rPr>
              <w:tab/>
            </w:r>
            <w:r w:rsidRPr="00DE0002">
              <w:rPr>
                <w:noProof/>
                <w:webHidden/>
              </w:rPr>
              <w:fldChar w:fldCharType="begin"/>
            </w:r>
            <w:r w:rsidRPr="00DE0002">
              <w:rPr>
                <w:noProof/>
                <w:webHidden/>
              </w:rPr>
              <w:instrText xml:space="preserve"> PAGEREF _Toc198141605 \h </w:instrText>
            </w:r>
            <w:r w:rsidRPr="00DE0002">
              <w:rPr>
                <w:noProof/>
                <w:webHidden/>
              </w:rPr>
            </w:r>
            <w:r w:rsidRPr="00DE0002">
              <w:rPr>
                <w:noProof/>
                <w:webHidden/>
              </w:rPr>
              <w:fldChar w:fldCharType="separate"/>
            </w:r>
            <w:r w:rsidR="00F1568D">
              <w:rPr>
                <w:noProof/>
                <w:webHidden/>
              </w:rPr>
              <w:t>1</w:t>
            </w:r>
            <w:r w:rsidRPr="00DE0002">
              <w:rPr>
                <w:noProof/>
                <w:webHidden/>
              </w:rPr>
              <w:fldChar w:fldCharType="end"/>
            </w:r>
          </w:hyperlink>
        </w:p>
        <w:p w14:paraId="4C3B54DF" w14:textId="15C7D38E" w:rsidR="00DE0002" w:rsidRPr="00DE0002" w:rsidRDefault="00DE0002" w:rsidP="00DE0002">
          <w:pPr>
            <w:pStyle w:val="TDC3"/>
            <w:rPr>
              <w:rFonts w:asciiTheme="minorHAnsi" w:eastAsiaTheme="minorEastAsia" w:hAnsiTheme="minorHAnsi" w:cstheme="minorBidi"/>
              <w:noProof/>
              <w:szCs w:val="22"/>
              <w:lang w:eastAsia="es-MX"/>
            </w:rPr>
          </w:pPr>
          <w:hyperlink w:anchor="_Toc198141606" w:history="1">
            <w:r w:rsidRPr="00DE0002">
              <w:rPr>
                <w:rStyle w:val="Hipervnculo"/>
                <w:noProof/>
                <w:color w:val="auto"/>
              </w:rPr>
              <w:t>a) Solicitud de información</w:t>
            </w:r>
            <w:r w:rsidRPr="00DE0002">
              <w:rPr>
                <w:noProof/>
                <w:webHidden/>
              </w:rPr>
              <w:tab/>
            </w:r>
            <w:r w:rsidRPr="00DE0002">
              <w:rPr>
                <w:noProof/>
                <w:webHidden/>
              </w:rPr>
              <w:fldChar w:fldCharType="begin"/>
            </w:r>
            <w:r w:rsidRPr="00DE0002">
              <w:rPr>
                <w:noProof/>
                <w:webHidden/>
              </w:rPr>
              <w:instrText xml:space="preserve"> PAGEREF _Toc198141606 \h </w:instrText>
            </w:r>
            <w:r w:rsidRPr="00DE0002">
              <w:rPr>
                <w:noProof/>
                <w:webHidden/>
              </w:rPr>
            </w:r>
            <w:r w:rsidRPr="00DE0002">
              <w:rPr>
                <w:noProof/>
                <w:webHidden/>
              </w:rPr>
              <w:fldChar w:fldCharType="separate"/>
            </w:r>
            <w:r w:rsidR="00F1568D">
              <w:rPr>
                <w:noProof/>
                <w:webHidden/>
              </w:rPr>
              <w:t>1</w:t>
            </w:r>
            <w:r w:rsidRPr="00DE0002">
              <w:rPr>
                <w:noProof/>
                <w:webHidden/>
              </w:rPr>
              <w:fldChar w:fldCharType="end"/>
            </w:r>
          </w:hyperlink>
        </w:p>
        <w:p w14:paraId="1B33D97D" w14:textId="0E15FFD8" w:rsidR="00DE0002" w:rsidRPr="00DE0002" w:rsidRDefault="00DE0002" w:rsidP="00DE0002">
          <w:pPr>
            <w:pStyle w:val="TDC3"/>
            <w:rPr>
              <w:rFonts w:asciiTheme="minorHAnsi" w:eastAsiaTheme="minorEastAsia" w:hAnsiTheme="minorHAnsi" w:cstheme="minorBidi"/>
              <w:noProof/>
              <w:szCs w:val="22"/>
              <w:lang w:eastAsia="es-MX"/>
            </w:rPr>
          </w:pPr>
          <w:hyperlink w:anchor="_Toc198141607" w:history="1">
            <w:r w:rsidRPr="00DE0002">
              <w:rPr>
                <w:rStyle w:val="Hipervnculo"/>
                <w:noProof/>
                <w:color w:val="auto"/>
              </w:rPr>
              <w:t>b) Turno de la solicitud de información</w:t>
            </w:r>
            <w:r w:rsidRPr="00DE0002">
              <w:rPr>
                <w:noProof/>
                <w:webHidden/>
              </w:rPr>
              <w:tab/>
            </w:r>
            <w:r w:rsidRPr="00DE0002">
              <w:rPr>
                <w:noProof/>
                <w:webHidden/>
              </w:rPr>
              <w:fldChar w:fldCharType="begin"/>
            </w:r>
            <w:r w:rsidRPr="00DE0002">
              <w:rPr>
                <w:noProof/>
                <w:webHidden/>
              </w:rPr>
              <w:instrText xml:space="preserve"> PAGEREF _Toc198141607 \h </w:instrText>
            </w:r>
            <w:r w:rsidRPr="00DE0002">
              <w:rPr>
                <w:noProof/>
                <w:webHidden/>
              </w:rPr>
            </w:r>
            <w:r w:rsidRPr="00DE0002">
              <w:rPr>
                <w:noProof/>
                <w:webHidden/>
              </w:rPr>
              <w:fldChar w:fldCharType="separate"/>
            </w:r>
            <w:r w:rsidR="00F1568D">
              <w:rPr>
                <w:noProof/>
                <w:webHidden/>
              </w:rPr>
              <w:t>2</w:t>
            </w:r>
            <w:r w:rsidRPr="00DE0002">
              <w:rPr>
                <w:noProof/>
                <w:webHidden/>
              </w:rPr>
              <w:fldChar w:fldCharType="end"/>
            </w:r>
          </w:hyperlink>
        </w:p>
        <w:p w14:paraId="2F2B4828" w14:textId="381D1F68" w:rsidR="00DE0002" w:rsidRPr="00DE0002" w:rsidRDefault="00DE0002" w:rsidP="00DE0002">
          <w:pPr>
            <w:pStyle w:val="TDC3"/>
            <w:rPr>
              <w:rFonts w:asciiTheme="minorHAnsi" w:eastAsiaTheme="minorEastAsia" w:hAnsiTheme="minorHAnsi" w:cstheme="minorBidi"/>
              <w:noProof/>
              <w:szCs w:val="22"/>
              <w:lang w:eastAsia="es-MX"/>
            </w:rPr>
          </w:pPr>
          <w:hyperlink w:anchor="_Toc198141608" w:history="1">
            <w:r w:rsidRPr="00DE0002">
              <w:rPr>
                <w:rStyle w:val="Hipervnculo"/>
                <w:noProof/>
                <w:color w:val="auto"/>
                <w:lang w:val="es-ES"/>
              </w:rPr>
              <w:t xml:space="preserve">c) Respuesta </w:t>
            </w:r>
            <w:r w:rsidRPr="00DE0002">
              <w:rPr>
                <w:rStyle w:val="Hipervnculo"/>
                <w:rFonts w:eastAsia="Calibri"/>
                <w:noProof/>
                <w:color w:val="auto"/>
                <w:lang w:eastAsia="en-US"/>
              </w:rPr>
              <w:t>del Sujeto Obligado</w:t>
            </w:r>
            <w:r w:rsidRPr="00DE0002">
              <w:rPr>
                <w:noProof/>
                <w:webHidden/>
              </w:rPr>
              <w:tab/>
            </w:r>
            <w:r w:rsidRPr="00DE0002">
              <w:rPr>
                <w:noProof/>
                <w:webHidden/>
              </w:rPr>
              <w:fldChar w:fldCharType="begin"/>
            </w:r>
            <w:r w:rsidRPr="00DE0002">
              <w:rPr>
                <w:noProof/>
                <w:webHidden/>
              </w:rPr>
              <w:instrText xml:space="preserve"> PAGEREF _Toc198141608 \h </w:instrText>
            </w:r>
            <w:r w:rsidRPr="00DE0002">
              <w:rPr>
                <w:noProof/>
                <w:webHidden/>
              </w:rPr>
            </w:r>
            <w:r w:rsidRPr="00DE0002">
              <w:rPr>
                <w:noProof/>
                <w:webHidden/>
              </w:rPr>
              <w:fldChar w:fldCharType="separate"/>
            </w:r>
            <w:r w:rsidR="00F1568D">
              <w:rPr>
                <w:noProof/>
                <w:webHidden/>
              </w:rPr>
              <w:t>2</w:t>
            </w:r>
            <w:r w:rsidRPr="00DE0002">
              <w:rPr>
                <w:noProof/>
                <w:webHidden/>
              </w:rPr>
              <w:fldChar w:fldCharType="end"/>
            </w:r>
          </w:hyperlink>
        </w:p>
        <w:p w14:paraId="2A7C05C4" w14:textId="5BB09B12" w:rsidR="00DE0002" w:rsidRPr="00DE0002" w:rsidRDefault="00DE0002" w:rsidP="00DE0002">
          <w:pPr>
            <w:pStyle w:val="TDC2"/>
            <w:rPr>
              <w:rFonts w:asciiTheme="minorHAnsi" w:eastAsiaTheme="minorEastAsia" w:hAnsiTheme="minorHAnsi" w:cstheme="minorBidi"/>
              <w:noProof/>
              <w:szCs w:val="22"/>
              <w:lang w:eastAsia="es-MX"/>
            </w:rPr>
          </w:pPr>
          <w:hyperlink w:anchor="_Toc198141609" w:history="1">
            <w:r w:rsidRPr="00DE0002">
              <w:rPr>
                <w:rStyle w:val="Hipervnculo"/>
                <w:noProof/>
                <w:color w:val="auto"/>
              </w:rPr>
              <w:t>DEL RECURSO DE REVISIÓN</w:t>
            </w:r>
            <w:r w:rsidRPr="00DE0002">
              <w:rPr>
                <w:noProof/>
                <w:webHidden/>
              </w:rPr>
              <w:tab/>
            </w:r>
            <w:r w:rsidRPr="00DE0002">
              <w:rPr>
                <w:noProof/>
                <w:webHidden/>
              </w:rPr>
              <w:fldChar w:fldCharType="begin"/>
            </w:r>
            <w:r w:rsidRPr="00DE0002">
              <w:rPr>
                <w:noProof/>
                <w:webHidden/>
              </w:rPr>
              <w:instrText xml:space="preserve"> PAGEREF _Toc198141609 \h </w:instrText>
            </w:r>
            <w:r w:rsidRPr="00DE0002">
              <w:rPr>
                <w:noProof/>
                <w:webHidden/>
              </w:rPr>
            </w:r>
            <w:r w:rsidRPr="00DE0002">
              <w:rPr>
                <w:noProof/>
                <w:webHidden/>
              </w:rPr>
              <w:fldChar w:fldCharType="separate"/>
            </w:r>
            <w:r w:rsidR="00F1568D">
              <w:rPr>
                <w:noProof/>
                <w:webHidden/>
              </w:rPr>
              <w:t>3</w:t>
            </w:r>
            <w:r w:rsidRPr="00DE0002">
              <w:rPr>
                <w:noProof/>
                <w:webHidden/>
              </w:rPr>
              <w:fldChar w:fldCharType="end"/>
            </w:r>
          </w:hyperlink>
        </w:p>
        <w:p w14:paraId="72F604DF" w14:textId="4767BE75" w:rsidR="00DE0002" w:rsidRPr="00DE0002" w:rsidRDefault="00DE0002" w:rsidP="00DE0002">
          <w:pPr>
            <w:pStyle w:val="TDC3"/>
            <w:rPr>
              <w:rFonts w:asciiTheme="minorHAnsi" w:eastAsiaTheme="minorEastAsia" w:hAnsiTheme="minorHAnsi" w:cstheme="minorBidi"/>
              <w:noProof/>
              <w:szCs w:val="22"/>
              <w:lang w:eastAsia="es-MX"/>
            </w:rPr>
          </w:pPr>
          <w:hyperlink w:anchor="_Toc198141610" w:history="1">
            <w:r w:rsidRPr="00DE0002">
              <w:rPr>
                <w:rStyle w:val="Hipervnculo"/>
                <w:noProof/>
                <w:color w:val="auto"/>
              </w:rPr>
              <w:t>a) Interposición del Recurso de Revisión</w:t>
            </w:r>
            <w:r w:rsidRPr="00DE0002">
              <w:rPr>
                <w:noProof/>
                <w:webHidden/>
              </w:rPr>
              <w:tab/>
            </w:r>
            <w:r w:rsidRPr="00DE0002">
              <w:rPr>
                <w:noProof/>
                <w:webHidden/>
              </w:rPr>
              <w:fldChar w:fldCharType="begin"/>
            </w:r>
            <w:r w:rsidRPr="00DE0002">
              <w:rPr>
                <w:noProof/>
                <w:webHidden/>
              </w:rPr>
              <w:instrText xml:space="preserve"> PAGEREF _Toc198141610 \h </w:instrText>
            </w:r>
            <w:r w:rsidRPr="00DE0002">
              <w:rPr>
                <w:noProof/>
                <w:webHidden/>
              </w:rPr>
            </w:r>
            <w:r w:rsidRPr="00DE0002">
              <w:rPr>
                <w:noProof/>
                <w:webHidden/>
              </w:rPr>
              <w:fldChar w:fldCharType="separate"/>
            </w:r>
            <w:r w:rsidR="00F1568D">
              <w:rPr>
                <w:noProof/>
                <w:webHidden/>
              </w:rPr>
              <w:t>3</w:t>
            </w:r>
            <w:r w:rsidRPr="00DE0002">
              <w:rPr>
                <w:noProof/>
                <w:webHidden/>
              </w:rPr>
              <w:fldChar w:fldCharType="end"/>
            </w:r>
          </w:hyperlink>
        </w:p>
        <w:p w14:paraId="6325C297" w14:textId="60CE909F" w:rsidR="00DE0002" w:rsidRPr="00DE0002" w:rsidRDefault="00DE0002" w:rsidP="00DE0002">
          <w:pPr>
            <w:pStyle w:val="TDC3"/>
            <w:rPr>
              <w:rFonts w:asciiTheme="minorHAnsi" w:eastAsiaTheme="minorEastAsia" w:hAnsiTheme="minorHAnsi" w:cstheme="minorBidi"/>
              <w:noProof/>
              <w:szCs w:val="22"/>
              <w:lang w:eastAsia="es-MX"/>
            </w:rPr>
          </w:pPr>
          <w:hyperlink w:anchor="_Toc198141611" w:history="1">
            <w:r w:rsidRPr="00DE0002">
              <w:rPr>
                <w:rStyle w:val="Hipervnculo"/>
                <w:noProof/>
                <w:color w:val="auto"/>
              </w:rPr>
              <w:t>b) Turno del Recurso de Revisión</w:t>
            </w:r>
            <w:r w:rsidRPr="00DE0002">
              <w:rPr>
                <w:noProof/>
                <w:webHidden/>
              </w:rPr>
              <w:tab/>
            </w:r>
            <w:r w:rsidRPr="00DE0002">
              <w:rPr>
                <w:noProof/>
                <w:webHidden/>
              </w:rPr>
              <w:fldChar w:fldCharType="begin"/>
            </w:r>
            <w:r w:rsidRPr="00DE0002">
              <w:rPr>
                <w:noProof/>
                <w:webHidden/>
              </w:rPr>
              <w:instrText xml:space="preserve"> PAGEREF _Toc198141611 \h </w:instrText>
            </w:r>
            <w:r w:rsidRPr="00DE0002">
              <w:rPr>
                <w:noProof/>
                <w:webHidden/>
              </w:rPr>
            </w:r>
            <w:r w:rsidRPr="00DE0002">
              <w:rPr>
                <w:noProof/>
                <w:webHidden/>
              </w:rPr>
              <w:fldChar w:fldCharType="separate"/>
            </w:r>
            <w:r w:rsidR="00F1568D">
              <w:rPr>
                <w:noProof/>
                <w:webHidden/>
              </w:rPr>
              <w:t>3</w:t>
            </w:r>
            <w:r w:rsidRPr="00DE0002">
              <w:rPr>
                <w:noProof/>
                <w:webHidden/>
              </w:rPr>
              <w:fldChar w:fldCharType="end"/>
            </w:r>
          </w:hyperlink>
        </w:p>
        <w:p w14:paraId="3AA70421" w14:textId="602D1A5E" w:rsidR="00DE0002" w:rsidRPr="00DE0002" w:rsidRDefault="00DE0002" w:rsidP="00DE0002">
          <w:pPr>
            <w:pStyle w:val="TDC3"/>
            <w:rPr>
              <w:rFonts w:asciiTheme="minorHAnsi" w:eastAsiaTheme="minorEastAsia" w:hAnsiTheme="minorHAnsi" w:cstheme="minorBidi"/>
              <w:noProof/>
              <w:szCs w:val="22"/>
              <w:lang w:eastAsia="es-MX"/>
            </w:rPr>
          </w:pPr>
          <w:hyperlink w:anchor="_Toc198141612" w:history="1">
            <w:r w:rsidRPr="00DE0002">
              <w:rPr>
                <w:rStyle w:val="Hipervnculo"/>
                <w:noProof/>
                <w:color w:val="auto"/>
              </w:rPr>
              <w:t>c) Admisión del Recurso de Revisión</w:t>
            </w:r>
            <w:r w:rsidRPr="00DE0002">
              <w:rPr>
                <w:noProof/>
                <w:webHidden/>
              </w:rPr>
              <w:tab/>
            </w:r>
            <w:r w:rsidRPr="00DE0002">
              <w:rPr>
                <w:noProof/>
                <w:webHidden/>
              </w:rPr>
              <w:fldChar w:fldCharType="begin"/>
            </w:r>
            <w:r w:rsidRPr="00DE0002">
              <w:rPr>
                <w:noProof/>
                <w:webHidden/>
              </w:rPr>
              <w:instrText xml:space="preserve"> PAGEREF _Toc198141612 \h </w:instrText>
            </w:r>
            <w:r w:rsidRPr="00DE0002">
              <w:rPr>
                <w:noProof/>
                <w:webHidden/>
              </w:rPr>
            </w:r>
            <w:r w:rsidRPr="00DE0002">
              <w:rPr>
                <w:noProof/>
                <w:webHidden/>
              </w:rPr>
              <w:fldChar w:fldCharType="separate"/>
            </w:r>
            <w:r w:rsidR="00F1568D">
              <w:rPr>
                <w:noProof/>
                <w:webHidden/>
              </w:rPr>
              <w:t>3</w:t>
            </w:r>
            <w:r w:rsidRPr="00DE0002">
              <w:rPr>
                <w:noProof/>
                <w:webHidden/>
              </w:rPr>
              <w:fldChar w:fldCharType="end"/>
            </w:r>
          </w:hyperlink>
        </w:p>
        <w:p w14:paraId="345647B2" w14:textId="2C7AD145" w:rsidR="00DE0002" w:rsidRPr="00DE0002" w:rsidRDefault="00DE0002" w:rsidP="00DE0002">
          <w:pPr>
            <w:pStyle w:val="TDC3"/>
            <w:rPr>
              <w:rFonts w:asciiTheme="minorHAnsi" w:eastAsiaTheme="minorEastAsia" w:hAnsiTheme="minorHAnsi" w:cstheme="minorBidi"/>
              <w:noProof/>
              <w:szCs w:val="22"/>
              <w:lang w:eastAsia="es-MX"/>
            </w:rPr>
          </w:pPr>
          <w:hyperlink w:anchor="_Toc198141613" w:history="1">
            <w:r w:rsidRPr="00DE0002">
              <w:rPr>
                <w:rStyle w:val="Hipervnculo"/>
                <w:noProof/>
                <w:color w:val="auto"/>
              </w:rPr>
              <w:t>d) Informe Justificado del Sujeto Obligado</w:t>
            </w:r>
            <w:r w:rsidRPr="00DE0002">
              <w:rPr>
                <w:noProof/>
                <w:webHidden/>
              </w:rPr>
              <w:tab/>
            </w:r>
            <w:r w:rsidRPr="00DE0002">
              <w:rPr>
                <w:noProof/>
                <w:webHidden/>
              </w:rPr>
              <w:fldChar w:fldCharType="begin"/>
            </w:r>
            <w:r w:rsidRPr="00DE0002">
              <w:rPr>
                <w:noProof/>
                <w:webHidden/>
              </w:rPr>
              <w:instrText xml:space="preserve"> PAGEREF _Toc198141613 \h </w:instrText>
            </w:r>
            <w:r w:rsidRPr="00DE0002">
              <w:rPr>
                <w:noProof/>
                <w:webHidden/>
              </w:rPr>
            </w:r>
            <w:r w:rsidRPr="00DE0002">
              <w:rPr>
                <w:noProof/>
                <w:webHidden/>
              </w:rPr>
              <w:fldChar w:fldCharType="separate"/>
            </w:r>
            <w:r w:rsidR="00F1568D">
              <w:rPr>
                <w:noProof/>
                <w:webHidden/>
              </w:rPr>
              <w:t>4</w:t>
            </w:r>
            <w:r w:rsidRPr="00DE0002">
              <w:rPr>
                <w:noProof/>
                <w:webHidden/>
              </w:rPr>
              <w:fldChar w:fldCharType="end"/>
            </w:r>
          </w:hyperlink>
        </w:p>
        <w:p w14:paraId="6D094C1B" w14:textId="67A00B2E" w:rsidR="00DE0002" w:rsidRPr="00DE0002" w:rsidRDefault="00DE0002" w:rsidP="00DE0002">
          <w:pPr>
            <w:pStyle w:val="TDC3"/>
            <w:rPr>
              <w:rFonts w:asciiTheme="minorHAnsi" w:eastAsiaTheme="minorEastAsia" w:hAnsiTheme="minorHAnsi" w:cstheme="minorBidi"/>
              <w:noProof/>
              <w:szCs w:val="22"/>
              <w:lang w:eastAsia="es-MX"/>
            </w:rPr>
          </w:pPr>
          <w:hyperlink w:anchor="_Toc198141614" w:history="1">
            <w:r w:rsidRPr="00DE0002">
              <w:rPr>
                <w:rStyle w:val="Hipervnculo"/>
                <w:rFonts w:eastAsia="Calibri"/>
                <w:bCs/>
                <w:noProof/>
                <w:color w:val="auto"/>
                <w:lang w:eastAsia="en-US"/>
              </w:rPr>
              <w:t>e)</w:t>
            </w:r>
            <w:r w:rsidRPr="00DE0002">
              <w:rPr>
                <w:rStyle w:val="Hipervnculo"/>
                <w:noProof/>
                <w:color w:val="auto"/>
              </w:rPr>
              <w:t xml:space="preserve"> </w:t>
            </w:r>
            <w:r w:rsidRPr="00DE0002">
              <w:rPr>
                <w:rStyle w:val="Hipervnculo"/>
                <w:noProof/>
                <w:color w:val="auto"/>
                <w:lang w:val="es-ES"/>
              </w:rPr>
              <w:t>Manifestaciones de la Parte Recurrente</w:t>
            </w:r>
            <w:r w:rsidRPr="00DE0002">
              <w:rPr>
                <w:noProof/>
                <w:webHidden/>
              </w:rPr>
              <w:tab/>
            </w:r>
            <w:r w:rsidRPr="00DE0002">
              <w:rPr>
                <w:noProof/>
                <w:webHidden/>
              </w:rPr>
              <w:fldChar w:fldCharType="begin"/>
            </w:r>
            <w:r w:rsidRPr="00DE0002">
              <w:rPr>
                <w:noProof/>
                <w:webHidden/>
              </w:rPr>
              <w:instrText xml:space="preserve"> PAGEREF _Toc198141614 \h </w:instrText>
            </w:r>
            <w:r w:rsidRPr="00DE0002">
              <w:rPr>
                <w:noProof/>
                <w:webHidden/>
              </w:rPr>
            </w:r>
            <w:r w:rsidRPr="00DE0002">
              <w:rPr>
                <w:noProof/>
                <w:webHidden/>
              </w:rPr>
              <w:fldChar w:fldCharType="separate"/>
            </w:r>
            <w:r w:rsidR="00F1568D">
              <w:rPr>
                <w:noProof/>
                <w:webHidden/>
              </w:rPr>
              <w:t>4</w:t>
            </w:r>
            <w:r w:rsidRPr="00DE0002">
              <w:rPr>
                <w:noProof/>
                <w:webHidden/>
              </w:rPr>
              <w:fldChar w:fldCharType="end"/>
            </w:r>
          </w:hyperlink>
        </w:p>
        <w:p w14:paraId="18B99CD9" w14:textId="1D76EBCA" w:rsidR="00DE0002" w:rsidRPr="00DE0002" w:rsidRDefault="00DE0002" w:rsidP="00DE0002">
          <w:pPr>
            <w:pStyle w:val="TDC3"/>
            <w:rPr>
              <w:rFonts w:asciiTheme="minorHAnsi" w:eastAsiaTheme="minorEastAsia" w:hAnsiTheme="minorHAnsi" w:cstheme="minorBidi"/>
              <w:noProof/>
              <w:szCs w:val="22"/>
              <w:lang w:eastAsia="es-MX"/>
            </w:rPr>
          </w:pPr>
          <w:hyperlink w:anchor="_Toc198141615" w:history="1">
            <w:r w:rsidRPr="00DE0002">
              <w:rPr>
                <w:rStyle w:val="Hipervnculo"/>
                <w:noProof/>
                <w:color w:val="auto"/>
              </w:rPr>
              <w:t>f) Cierre de instrucción</w:t>
            </w:r>
            <w:r w:rsidRPr="00DE0002">
              <w:rPr>
                <w:noProof/>
                <w:webHidden/>
              </w:rPr>
              <w:tab/>
            </w:r>
            <w:r w:rsidRPr="00DE0002">
              <w:rPr>
                <w:noProof/>
                <w:webHidden/>
              </w:rPr>
              <w:fldChar w:fldCharType="begin"/>
            </w:r>
            <w:r w:rsidRPr="00DE0002">
              <w:rPr>
                <w:noProof/>
                <w:webHidden/>
              </w:rPr>
              <w:instrText xml:space="preserve"> PAGEREF _Toc198141615 \h </w:instrText>
            </w:r>
            <w:r w:rsidRPr="00DE0002">
              <w:rPr>
                <w:noProof/>
                <w:webHidden/>
              </w:rPr>
            </w:r>
            <w:r w:rsidRPr="00DE0002">
              <w:rPr>
                <w:noProof/>
                <w:webHidden/>
              </w:rPr>
              <w:fldChar w:fldCharType="separate"/>
            </w:r>
            <w:r w:rsidR="00F1568D">
              <w:rPr>
                <w:noProof/>
                <w:webHidden/>
              </w:rPr>
              <w:t>4</w:t>
            </w:r>
            <w:r w:rsidRPr="00DE0002">
              <w:rPr>
                <w:noProof/>
                <w:webHidden/>
              </w:rPr>
              <w:fldChar w:fldCharType="end"/>
            </w:r>
          </w:hyperlink>
        </w:p>
        <w:p w14:paraId="23C3002F" w14:textId="1D9FB9CA" w:rsidR="00DE0002" w:rsidRPr="00DE0002" w:rsidRDefault="00DE0002" w:rsidP="00DE0002">
          <w:pPr>
            <w:pStyle w:val="TDC3"/>
            <w:rPr>
              <w:rFonts w:asciiTheme="minorHAnsi" w:eastAsiaTheme="minorEastAsia" w:hAnsiTheme="minorHAnsi" w:cstheme="minorBidi"/>
              <w:noProof/>
              <w:szCs w:val="22"/>
              <w:lang w:eastAsia="es-MX"/>
            </w:rPr>
          </w:pPr>
          <w:hyperlink w:anchor="_Toc198141616" w:history="1">
            <w:r w:rsidRPr="00DE0002">
              <w:rPr>
                <w:rStyle w:val="Hipervnculo"/>
                <w:rFonts w:eastAsia="Calibri"/>
                <w:noProof/>
                <w:color w:val="auto"/>
              </w:rPr>
              <w:t>g) Ampliación de Plazo para Resolver</w:t>
            </w:r>
            <w:r w:rsidRPr="00DE0002">
              <w:rPr>
                <w:noProof/>
                <w:webHidden/>
              </w:rPr>
              <w:tab/>
            </w:r>
            <w:r w:rsidRPr="00DE0002">
              <w:rPr>
                <w:noProof/>
                <w:webHidden/>
              </w:rPr>
              <w:fldChar w:fldCharType="begin"/>
            </w:r>
            <w:r w:rsidRPr="00DE0002">
              <w:rPr>
                <w:noProof/>
                <w:webHidden/>
              </w:rPr>
              <w:instrText xml:space="preserve"> PAGEREF _Toc198141616 \h </w:instrText>
            </w:r>
            <w:r w:rsidRPr="00DE0002">
              <w:rPr>
                <w:noProof/>
                <w:webHidden/>
              </w:rPr>
            </w:r>
            <w:r w:rsidRPr="00DE0002">
              <w:rPr>
                <w:noProof/>
                <w:webHidden/>
              </w:rPr>
              <w:fldChar w:fldCharType="separate"/>
            </w:r>
            <w:r w:rsidR="00F1568D">
              <w:rPr>
                <w:noProof/>
                <w:webHidden/>
              </w:rPr>
              <w:t>4</w:t>
            </w:r>
            <w:r w:rsidRPr="00DE0002">
              <w:rPr>
                <w:noProof/>
                <w:webHidden/>
              </w:rPr>
              <w:fldChar w:fldCharType="end"/>
            </w:r>
          </w:hyperlink>
        </w:p>
        <w:p w14:paraId="0AEACC44" w14:textId="1107120B" w:rsidR="00DE0002" w:rsidRPr="00DE0002" w:rsidRDefault="00DE0002" w:rsidP="00DE0002">
          <w:pPr>
            <w:pStyle w:val="TDC1"/>
            <w:tabs>
              <w:tab w:val="right" w:leader="dot" w:pos="9034"/>
            </w:tabs>
            <w:rPr>
              <w:rFonts w:asciiTheme="minorHAnsi" w:eastAsiaTheme="minorEastAsia" w:hAnsiTheme="minorHAnsi" w:cstheme="minorBidi"/>
              <w:noProof/>
              <w:szCs w:val="22"/>
              <w:lang w:eastAsia="es-MX"/>
            </w:rPr>
          </w:pPr>
          <w:hyperlink w:anchor="_Toc198141617" w:history="1">
            <w:r w:rsidRPr="00DE0002">
              <w:rPr>
                <w:rStyle w:val="Hipervnculo"/>
                <w:rFonts w:eastAsiaTheme="minorHAnsi"/>
                <w:noProof/>
                <w:color w:val="auto"/>
                <w:lang w:eastAsia="en-US"/>
              </w:rPr>
              <w:t>CONSIDERANDOS</w:t>
            </w:r>
            <w:r w:rsidRPr="00DE0002">
              <w:rPr>
                <w:noProof/>
                <w:webHidden/>
              </w:rPr>
              <w:tab/>
            </w:r>
            <w:r w:rsidRPr="00DE0002">
              <w:rPr>
                <w:noProof/>
                <w:webHidden/>
              </w:rPr>
              <w:fldChar w:fldCharType="begin"/>
            </w:r>
            <w:r w:rsidRPr="00DE0002">
              <w:rPr>
                <w:noProof/>
                <w:webHidden/>
              </w:rPr>
              <w:instrText xml:space="preserve"> PAGEREF _Toc198141617 \h </w:instrText>
            </w:r>
            <w:r w:rsidRPr="00DE0002">
              <w:rPr>
                <w:noProof/>
                <w:webHidden/>
              </w:rPr>
            </w:r>
            <w:r w:rsidRPr="00DE0002">
              <w:rPr>
                <w:noProof/>
                <w:webHidden/>
              </w:rPr>
              <w:fldChar w:fldCharType="separate"/>
            </w:r>
            <w:r w:rsidR="00F1568D">
              <w:rPr>
                <w:noProof/>
                <w:webHidden/>
              </w:rPr>
              <w:t>5</w:t>
            </w:r>
            <w:r w:rsidRPr="00DE0002">
              <w:rPr>
                <w:noProof/>
                <w:webHidden/>
              </w:rPr>
              <w:fldChar w:fldCharType="end"/>
            </w:r>
          </w:hyperlink>
        </w:p>
        <w:p w14:paraId="6CAB013A" w14:textId="16C11ADB" w:rsidR="00DE0002" w:rsidRPr="00DE0002" w:rsidRDefault="00DE0002" w:rsidP="00DE0002">
          <w:pPr>
            <w:pStyle w:val="TDC2"/>
            <w:rPr>
              <w:rFonts w:asciiTheme="minorHAnsi" w:eastAsiaTheme="minorEastAsia" w:hAnsiTheme="minorHAnsi" w:cstheme="minorBidi"/>
              <w:noProof/>
              <w:szCs w:val="22"/>
              <w:lang w:eastAsia="es-MX"/>
            </w:rPr>
          </w:pPr>
          <w:hyperlink w:anchor="_Toc198141618" w:history="1">
            <w:r w:rsidRPr="00DE0002">
              <w:rPr>
                <w:rStyle w:val="Hipervnculo"/>
                <w:rFonts w:eastAsia="Batang"/>
                <w:noProof/>
                <w:color w:val="auto"/>
              </w:rPr>
              <w:t>PRIMERO. Procedibilidad</w:t>
            </w:r>
            <w:r w:rsidRPr="00DE0002">
              <w:rPr>
                <w:noProof/>
                <w:webHidden/>
              </w:rPr>
              <w:tab/>
            </w:r>
            <w:r w:rsidRPr="00DE0002">
              <w:rPr>
                <w:noProof/>
                <w:webHidden/>
              </w:rPr>
              <w:fldChar w:fldCharType="begin"/>
            </w:r>
            <w:r w:rsidRPr="00DE0002">
              <w:rPr>
                <w:noProof/>
                <w:webHidden/>
              </w:rPr>
              <w:instrText xml:space="preserve"> PAGEREF _Toc198141618 \h </w:instrText>
            </w:r>
            <w:r w:rsidRPr="00DE0002">
              <w:rPr>
                <w:noProof/>
                <w:webHidden/>
              </w:rPr>
            </w:r>
            <w:r w:rsidRPr="00DE0002">
              <w:rPr>
                <w:noProof/>
                <w:webHidden/>
              </w:rPr>
              <w:fldChar w:fldCharType="separate"/>
            </w:r>
            <w:r w:rsidR="00F1568D">
              <w:rPr>
                <w:noProof/>
                <w:webHidden/>
              </w:rPr>
              <w:t>5</w:t>
            </w:r>
            <w:r w:rsidRPr="00DE0002">
              <w:rPr>
                <w:noProof/>
                <w:webHidden/>
              </w:rPr>
              <w:fldChar w:fldCharType="end"/>
            </w:r>
          </w:hyperlink>
        </w:p>
        <w:p w14:paraId="775AF492" w14:textId="0F786DB4" w:rsidR="00DE0002" w:rsidRPr="00DE0002" w:rsidRDefault="00DE0002" w:rsidP="00DE0002">
          <w:pPr>
            <w:pStyle w:val="TDC3"/>
            <w:rPr>
              <w:rFonts w:asciiTheme="minorHAnsi" w:eastAsiaTheme="minorEastAsia" w:hAnsiTheme="minorHAnsi" w:cstheme="minorBidi"/>
              <w:noProof/>
              <w:szCs w:val="22"/>
              <w:lang w:eastAsia="es-MX"/>
            </w:rPr>
          </w:pPr>
          <w:hyperlink w:anchor="_Toc198141619" w:history="1">
            <w:r w:rsidRPr="00DE0002">
              <w:rPr>
                <w:rStyle w:val="Hipervnculo"/>
                <w:noProof/>
                <w:color w:val="auto"/>
              </w:rPr>
              <w:t>a) Competencia del Instituto</w:t>
            </w:r>
            <w:r w:rsidRPr="00DE0002">
              <w:rPr>
                <w:noProof/>
                <w:webHidden/>
              </w:rPr>
              <w:tab/>
            </w:r>
            <w:r w:rsidRPr="00DE0002">
              <w:rPr>
                <w:noProof/>
                <w:webHidden/>
              </w:rPr>
              <w:fldChar w:fldCharType="begin"/>
            </w:r>
            <w:r w:rsidRPr="00DE0002">
              <w:rPr>
                <w:noProof/>
                <w:webHidden/>
              </w:rPr>
              <w:instrText xml:space="preserve"> PAGEREF _Toc198141619 \h </w:instrText>
            </w:r>
            <w:r w:rsidRPr="00DE0002">
              <w:rPr>
                <w:noProof/>
                <w:webHidden/>
              </w:rPr>
            </w:r>
            <w:r w:rsidRPr="00DE0002">
              <w:rPr>
                <w:noProof/>
                <w:webHidden/>
              </w:rPr>
              <w:fldChar w:fldCharType="separate"/>
            </w:r>
            <w:r w:rsidR="00F1568D">
              <w:rPr>
                <w:noProof/>
                <w:webHidden/>
              </w:rPr>
              <w:t>5</w:t>
            </w:r>
            <w:r w:rsidRPr="00DE0002">
              <w:rPr>
                <w:noProof/>
                <w:webHidden/>
              </w:rPr>
              <w:fldChar w:fldCharType="end"/>
            </w:r>
          </w:hyperlink>
        </w:p>
        <w:p w14:paraId="77657175" w14:textId="3FA44A9C" w:rsidR="00DE0002" w:rsidRPr="00DE0002" w:rsidRDefault="00DE0002" w:rsidP="00DE0002">
          <w:pPr>
            <w:pStyle w:val="TDC3"/>
            <w:rPr>
              <w:rFonts w:asciiTheme="minorHAnsi" w:eastAsiaTheme="minorEastAsia" w:hAnsiTheme="minorHAnsi" w:cstheme="minorBidi"/>
              <w:noProof/>
              <w:szCs w:val="22"/>
              <w:lang w:eastAsia="es-MX"/>
            </w:rPr>
          </w:pPr>
          <w:hyperlink w:anchor="_Toc198141620" w:history="1">
            <w:r w:rsidRPr="00DE0002">
              <w:rPr>
                <w:rStyle w:val="Hipervnculo"/>
                <w:noProof/>
                <w:color w:val="auto"/>
              </w:rPr>
              <w:t>b) Legitimidad de la parte recurrente</w:t>
            </w:r>
            <w:r w:rsidRPr="00DE0002">
              <w:rPr>
                <w:noProof/>
                <w:webHidden/>
              </w:rPr>
              <w:tab/>
            </w:r>
            <w:r w:rsidRPr="00DE0002">
              <w:rPr>
                <w:noProof/>
                <w:webHidden/>
              </w:rPr>
              <w:fldChar w:fldCharType="begin"/>
            </w:r>
            <w:r w:rsidRPr="00DE0002">
              <w:rPr>
                <w:noProof/>
                <w:webHidden/>
              </w:rPr>
              <w:instrText xml:space="preserve"> PAGEREF _Toc198141620 \h </w:instrText>
            </w:r>
            <w:r w:rsidRPr="00DE0002">
              <w:rPr>
                <w:noProof/>
                <w:webHidden/>
              </w:rPr>
            </w:r>
            <w:r w:rsidRPr="00DE0002">
              <w:rPr>
                <w:noProof/>
                <w:webHidden/>
              </w:rPr>
              <w:fldChar w:fldCharType="separate"/>
            </w:r>
            <w:r w:rsidR="00F1568D">
              <w:rPr>
                <w:noProof/>
                <w:webHidden/>
              </w:rPr>
              <w:t>5</w:t>
            </w:r>
            <w:r w:rsidRPr="00DE0002">
              <w:rPr>
                <w:noProof/>
                <w:webHidden/>
              </w:rPr>
              <w:fldChar w:fldCharType="end"/>
            </w:r>
          </w:hyperlink>
        </w:p>
        <w:p w14:paraId="09BE8F6A" w14:textId="515495F3" w:rsidR="00DE0002" w:rsidRPr="00DE0002" w:rsidRDefault="00DE0002" w:rsidP="00DE0002">
          <w:pPr>
            <w:pStyle w:val="TDC3"/>
            <w:rPr>
              <w:rFonts w:asciiTheme="minorHAnsi" w:eastAsiaTheme="minorEastAsia" w:hAnsiTheme="minorHAnsi" w:cstheme="minorBidi"/>
              <w:noProof/>
              <w:szCs w:val="22"/>
              <w:lang w:eastAsia="es-MX"/>
            </w:rPr>
          </w:pPr>
          <w:hyperlink w:anchor="_Toc198141621" w:history="1">
            <w:r w:rsidRPr="00DE0002">
              <w:rPr>
                <w:rStyle w:val="Hipervnculo"/>
                <w:rFonts w:eastAsia="Calibri"/>
                <w:noProof/>
                <w:color w:val="auto"/>
                <w:lang w:eastAsia="es-ES_tradnl"/>
              </w:rPr>
              <w:t>c) Plazo para interponer el recurso</w:t>
            </w:r>
            <w:r w:rsidRPr="00DE0002">
              <w:rPr>
                <w:noProof/>
                <w:webHidden/>
              </w:rPr>
              <w:tab/>
            </w:r>
            <w:r w:rsidRPr="00DE0002">
              <w:rPr>
                <w:noProof/>
                <w:webHidden/>
              </w:rPr>
              <w:fldChar w:fldCharType="begin"/>
            </w:r>
            <w:r w:rsidRPr="00DE0002">
              <w:rPr>
                <w:noProof/>
                <w:webHidden/>
              </w:rPr>
              <w:instrText xml:space="preserve"> PAGEREF _Toc198141621 \h </w:instrText>
            </w:r>
            <w:r w:rsidRPr="00DE0002">
              <w:rPr>
                <w:noProof/>
                <w:webHidden/>
              </w:rPr>
            </w:r>
            <w:r w:rsidRPr="00DE0002">
              <w:rPr>
                <w:noProof/>
                <w:webHidden/>
              </w:rPr>
              <w:fldChar w:fldCharType="separate"/>
            </w:r>
            <w:r w:rsidR="00F1568D">
              <w:rPr>
                <w:noProof/>
                <w:webHidden/>
              </w:rPr>
              <w:t>5</w:t>
            </w:r>
            <w:r w:rsidRPr="00DE0002">
              <w:rPr>
                <w:noProof/>
                <w:webHidden/>
              </w:rPr>
              <w:fldChar w:fldCharType="end"/>
            </w:r>
          </w:hyperlink>
        </w:p>
        <w:p w14:paraId="6E909D5D" w14:textId="45EEB0C2" w:rsidR="00DE0002" w:rsidRPr="00DE0002" w:rsidRDefault="00DE0002" w:rsidP="00DE0002">
          <w:pPr>
            <w:pStyle w:val="TDC3"/>
            <w:rPr>
              <w:rFonts w:asciiTheme="minorHAnsi" w:eastAsiaTheme="minorEastAsia" w:hAnsiTheme="minorHAnsi" w:cstheme="minorBidi"/>
              <w:noProof/>
              <w:szCs w:val="22"/>
              <w:lang w:eastAsia="es-MX"/>
            </w:rPr>
          </w:pPr>
          <w:hyperlink w:anchor="_Toc198141622" w:history="1">
            <w:r w:rsidRPr="00DE0002">
              <w:rPr>
                <w:rStyle w:val="Hipervnculo"/>
                <w:rFonts w:eastAsia="Calibri"/>
                <w:noProof/>
                <w:color w:val="auto"/>
                <w:lang w:eastAsia="es-ES_tradnl"/>
              </w:rPr>
              <w:t>d) Causal de Procedencia</w:t>
            </w:r>
            <w:r w:rsidRPr="00DE0002">
              <w:rPr>
                <w:noProof/>
                <w:webHidden/>
              </w:rPr>
              <w:tab/>
            </w:r>
            <w:r w:rsidRPr="00DE0002">
              <w:rPr>
                <w:noProof/>
                <w:webHidden/>
              </w:rPr>
              <w:fldChar w:fldCharType="begin"/>
            </w:r>
            <w:r w:rsidRPr="00DE0002">
              <w:rPr>
                <w:noProof/>
                <w:webHidden/>
              </w:rPr>
              <w:instrText xml:space="preserve"> PAGEREF _Toc198141622 \h </w:instrText>
            </w:r>
            <w:r w:rsidRPr="00DE0002">
              <w:rPr>
                <w:noProof/>
                <w:webHidden/>
              </w:rPr>
            </w:r>
            <w:r w:rsidRPr="00DE0002">
              <w:rPr>
                <w:noProof/>
                <w:webHidden/>
              </w:rPr>
              <w:fldChar w:fldCharType="separate"/>
            </w:r>
            <w:r w:rsidR="00F1568D">
              <w:rPr>
                <w:noProof/>
                <w:webHidden/>
              </w:rPr>
              <w:t>6</w:t>
            </w:r>
            <w:r w:rsidRPr="00DE0002">
              <w:rPr>
                <w:noProof/>
                <w:webHidden/>
              </w:rPr>
              <w:fldChar w:fldCharType="end"/>
            </w:r>
          </w:hyperlink>
        </w:p>
        <w:p w14:paraId="3CF1DA0B" w14:textId="22D65F8C" w:rsidR="00DE0002" w:rsidRPr="00DE0002" w:rsidRDefault="00DE0002" w:rsidP="00DE0002">
          <w:pPr>
            <w:pStyle w:val="TDC3"/>
            <w:rPr>
              <w:rFonts w:asciiTheme="minorHAnsi" w:eastAsiaTheme="minorEastAsia" w:hAnsiTheme="minorHAnsi" w:cstheme="minorBidi"/>
              <w:noProof/>
              <w:szCs w:val="22"/>
              <w:lang w:eastAsia="es-MX"/>
            </w:rPr>
          </w:pPr>
          <w:hyperlink w:anchor="_Toc198141623" w:history="1">
            <w:r w:rsidRPr="00DE0002">
              <w:rPr>
                <w:rStyle w:val="Hipervnculo"/>
                <w:noProof/>
                <w:color w:val="auto"/>
              </w:rPr>
              <w:t>e) Requisitos formales para la interposición del recurso</w:t>
            </w:r>
            <w:r w:rsidRPr="00DE0002">
              <w:rPr>
                <w:noProof/>
                <w:webHidden/>
              </w:rPr>
              <w:tab/>
            </w:r>
            <w:r w:rsidRPr="00DE0002">
              <w:rPr>
                <w:noProof/>
                <w:webHidden/>
              </w:rPr>
              <w:fldChar w:fldCharType="begin"/>
            </w:r>
            <w:r w:rsidRPr="00DE0002">
              <w:rPr>
                <w:noProof/>
                <w:webHidden/>
              </w:rPr>
              <w:instrText xml:space="preserve"> PAGEREF _Toc198141623 \h </w:instrText>
            </w:r>
            <w:r w:rsidRPr="00DE0002">
              <w:rPr>
                <w:noProof/>
                <w:webHidden/>
              </w:rPr>
            </w:r>
            <w:r w:rsidRPr="00DE0002">
              <w:rPr>
                <w:noProof/>
                <w:webHidden/>
              </w:rPr>
              <w:fldChar w:fldCharType="separate"/>
            </w:r>
            <w:r w:rsidR="00F1568D">
              <w:rPr>
                <w:noProof/>
                <w:webHidden/>
              </w:rPr>
              <w:t>6</w:t>
            </w:r>
            <w:r w:rsidRPr="00DE0002">
              <w:rPr>
                <w:noProof/>
                <w:webHidden/>
              </w:rPr>
              <w:fldChar w:fldCharType="end"/>
            </w:r>
          </w:hyperlink>
        </w:p>
        <w:p w14:paraId="2546A925" w14:textId="79A8535B" w:rsidR="00DE0002" w:rsidRPr="00DE0002" w:rsidRDefault="00DE0002" w:rsidP="00DE0002">
          <w:pPr>
            <w:pStyle w:val="TDC2"/>
            <w:rPr>
              <w:rFonts w:asciiTheme="minorHAnsi" w:eastAsiaTheme="minorEastAsia" w:hAnsiTheme="minorHAnsi" w:cstheme="minorBidi"/>
              <w:noProof/>
              <w:szCs w:val="22"/>
              <w:lang w:eastAsia="es-MX"/>
            </w:rPr>
          </w:pPr>
          <w:hyperlink w:anchor="_Toc198141624" w:history="1">
            <w:r w:rsidRPr="00DE0002">
              <w:rPr>
                <w:rStyle w:val="Hipervnculo"/>
                <w:noProof/>
                <w:color w:val="auto"/>
              </w:rPr>
              <w:t>SEGUNDO. Estudio de Fondo</w:t>
            </w:r>
            <w:r w:rsidRPr="00DE0002">
              <w:rPr>
                <w:noProof/>
                <w:webHidden/>
              </w:rPr>
              <w:tab/>
            </w:r>
            <w:r w:rsidRPr="00DE0002">
              <w:rPr>
                <w:noProof/>
                <w:webHidden/>
              </w:rPr>
              <w:fldChar w:fldCharType="begin"/>
            </w:r>
            <w:r w:rsidRPr="00DE0002">
              <w:rPr>
                <w:noProof/>
                <w:webHidden/>
              </w:rPr>
              <w:instrText xml:space="preserve"> PAGEREF _Toc198141624 \h </w:instrText>
            </w:r>
            <w:r w:rsidRPr="00DE0002">
              <w:rPr>
                <w:noProof/>
                <w:webHidden/>
              </w:rPr>
            </w:r>
            <w:r w:rsidRPr="00DE0002">
              <w:rPr>
                <w:noProof/>
                <w:webHidden/>
              </w:rPr>
              <w:fldChar w:fldCharType="separate"/>
            </w:r>
            <w:r w:rsidR="00F1568D">
              <w:rPr>
                <w:noProof/>
                <w:webHidden/>
              </w:rPr>
              <w:t>7</w:t>
            </w:r>
            <w:r w:rsidRPr="00DE0002">
              <w:rPr>
                <w:noProof/>
                <w:webHidden/>
              </w:rPr>
              <w:fldChar w:fldCharType="end"/>
            </w:r>
          </w:hyperlink>
        </w:p>
        <w:p w14:paraId="22D3BF6B" w14:textId="1B782B5A" w:rsidR="00DE0002" w:rsidRPr="00DE0002" w:rsidRDefault="00DE0002" w:rsidP="00DE0002">
          <w:pPr>
            <w:pStyle w:val="TDC3"/>
            <w:rPr>
              <w:rFonts w:asciiTheme="minorHAnsi" w:eastAsiaTheme="minorEastAsia" w:hAnsiTheme="minorHAnsi" w:cstheme="minorBidi"/>
              <w:noProof/>
              <w:szCs w:val="22"/>
              <w:lang w:eastAsia="es-MX"/>
            </w:rPr>
          </w:pPr>
          <w:hyperlink w:anchor="_Toc198141625" w:history="1">
            <w:r w:rsidRPr="00DE0002">
              <w:rPr>
                <w:rStyle w:val="Hipervnculo"/>
                <w:noProof/>
                <w:color w:val="auto"/>
              </w:rPr>
              <w:t>a) Mandato de transparencia y responsabilidad del Sujeto Obligado</w:t>
            </w:r>
            <w:r w:rsidRPr="00DE0002">
              <w:rPr>
                <w:noProof/>
                <w:webHidden/>
              </w:rPr>
              <w:tab/>
            </w:r>
            <w:r w:rsidRPr="00DE0002">
              <w:rPr>
                <w:noProof/>
                <w:webHidden/>
              </w:rPr>
              <w:fldChar w:fldCharType="begin"/>
            </w:r>
            <w:r w:rsidRPr="00DE0002">
              <w:rPr>
                <w:noProof/>
                <w:webHidden/>
              </w:rPr>
              <w:instrText xml:space="preserve"> PAGEREF _Toc198141625 \h </w:instrText>
            </w:r>
            <w:r w:rsidRPr="00DE0002">
              <w:rPr>
                <w:noProof/>
                <w:webHidden/>
              </w:rPr>
            </w:r>
            <w:r w:rsidRPr="00DE0002">
              <w:rPr>
                <w:noProof/>
                <w:webHidden/>
              </w:rPr>
              <w:fldChar w:fldCharType="separate"/>
            </w:r>
            <w:r w:rsidR="00F1568D">
              <w:rPr>
                <w:noProof/>
                <w:webHidden/>
              </w:rPr>
              <w:t>7</w:t>
            </w:r>
            <w:r w:rsidRPr="00DE0002">
              <w:rPr>
                <w:noProof/>
                <w:webHidden/>
              </w:rPr>
              <w:fldChar w:fldCharType="end"/>
            </w:r>
          </w:hyperlink>
        </w:p>
        <w:p w14:paraId="30633095" w14:textId="393949D5" w:rsidR="00DE0002" w:rsidRPr="00DE0002" w:rsidRDefault="00DE0002" w:rsidP="00DE0002">
          <w:pPr>
            <w:pStyle w:val="TDC3"/>
            <w:rPr>
              <w:rFonts w:asciiTheme="minorHAnsi" w:eastAsiaTheme="minorEastAsia" w:hAnsiTheme="minorHAnsi" w:cstheme="minorBidi"/>
              <w:noProof/>
              <w:szCs w:val="22"/>
              <w:lang w:eastAsia="es-MX"/>
            </w:rPr>
          </w:pPr>
          <w:hyperlink w:anchor="_Toc198141626" w:history="1">
            <w:r w:rsidRPr="00DE0002">
              <w:rPr>
                <w:rStyle w:val="Hipervnculo"/>
                <w:rFonts w:eastAsia="Calibri"/>
                <w:noProof/>
                <w:color w:val="auto"/>
                <w:lang w:eastAsia="es-ES_tradnl"/>
              </w:rPr>
              <w:t>b) Controversia a resolver</w:t>
            </w:r>
            <w:r w:rsidRPr="00DE0002">
              <w:rPr>
                <w:noProof/>
                <w:webHidden/>
              </w:rPr>
              <w:tab/>
            </w:r>
            <w:r w:rsidRPr="00DE0002">
              <w:rPr>
                <w:noProof/>
                <w:webHidden/>
              </w:rPr>
              <w:fldChar w:fldCharType="begin"/>
            </w:r>
            <w:r w:rsidRPr="00DE0002">
              <w:rPr>
                <w:noProof/>
                <w:webHidden/>
              </w:rPr>
              <w:instrText xml:space="preserve"> PAGEREF _Toc198141626 \h </w:instrText>
            </w:r>
            <w:r w:rsidRPr="00DE0002">
              <w:rPr>
                <w:noProof/>
                <w:webHidden/>
              </w:rPr>
            </w:r>
            <w:r w:rsidRPr="00DE0002">
              <w:rPr>
                <w:noProof/>
                <w:webHidden/>
              </w:rPr>
              <w:fldChar w:fldCharType="separate"/>
            </w:r>
            <w:r w:rsidR="00F1568D">
              <w:rPr>
                <w:noProof/>
                <w:webHidden/>
              </w:rPr>
              <w:t>9</w:t>
            </w:r>
            <w:r w:rsidRPr="00DE0002">
              <w:rPr>
                <w:noProof/>
                <w:webHidden/>
              </w:rPr>
              <w:fldChar w:fldCharType="end"/>
            </w:r>
          </w:hyperlink>
        </w:p>
        <w:p w14:paraId="684B8D42" w14:textId="4E28A704" w:rsidR="00DE0002" w:rsidRPr="00DE0002" w:rsidRDefault="00DE0002" w:rsidP="00DE0002">
          <w:pPr>
            <w:pStyle w:val="TDC3"/>
            <w:rPr>
              <w:rFonts w:asciiTheme="minorHAnsi" w:eastAsiaTheme="minorEastAsia" w:hAnsiTheme="minorHAnsi" w:cstheme="minorBidi"/>
              <w:noProof/>
              <w:szCs w:val="22"/>
              <w:lang w:eastAsia="es-MX"/>
            </w:rPr>
          </w:pPr>
          <w:hyperlink w:anchor="_Toc198141627" w:history="1">
            <w:r w:rsidRPr="00DE0002">
              <w:rPr>
                <w:rStyle w:val="Hipervnculo"/>
                <w:noProof/>
                <w:color w:val="auto"/>
              </w:rPr>
              <w:t>c) Estudio de la controversia</w:t>
            </w:r>
            <w:r w:rsidRPr="00DE0002">
              <w:rPr>
                <w:noProof/>
                <w:webHidden/>
              </w:rPr>
              <w:tab/>
            </w:r>
            <w:r w:rsidRPr="00DE0002">
              <w:rPr>
                <w:noProof/>
                <w:webHidden/>
              </w:rPr>
              <w:fldChar w:fldCharType="begin"/>
            </w:r>
            <w:r w:rsidRPr="00DE0002">
              <w:rPr>
                <w:noProof/>
                <w:webHidden/>
              </w:rPr>
              <w:instrText xml:space="preserve"> PAGEREF _Toc198141627 \h </w:instrText>
            </w:r>
            <w:r w:rsidRPr="00DE0002">
              <w:rPr>
                <w:noProof/>
                <w:webHidden/>
              </w:rPr>
            </w:r>
            <w:r w:rsidRPr="00DE0002">
              <w:rPr>
                <w:noProof/>
                <w:webHidden/>
              </w:rPr>
              <w:fldChar w:fldCharType="separate"/>
            </w:r>
            <w:r w:rsidR="00F1568D">
              <w:rPr>
                <w:noProof/>
                <w:webHidden/>
              </w:rPr>
              <w:t>10</w:t>
            </w:r>
            <w:r w:rsidRPr="00DE0002">
              <w:rPr>
                <w:noProof/>
                <w:webHidden/>
              </w:rPr>
              <w:fldChar w:fldCharType="end"/>
            </w:r>
          </w:hyperlink>
        </w:p>
        <w:p w14:paraId="3577019B" w14:textId="6AD8172C" w:rsidR="00DE0002" w:rsidRPr="00DE0002" w:rsidRDefault="00DE0002" w:rsidP="00DE0002">
          <w:pPr>
            <w:pStyle w:val="TDC3"/>
            <w:rPr>
              <w:rFonts w:asciiTheme="minorHAnsi" w:eastAsiaTheme="minorEastAsia" w:hAnsiTheme="minorHAnsi" w:cstheme="minorBidi"/>
              <w:noProof/>
              <w:szCs w:val="22"/>
              <w:lang w:eastAsia="es-MX"/>
            </w:rPr>
          </w:pPr>
          <w:hyperlink w:anchor="_Toc198141628" w:history="1">
            <w:r w:rsidRPr="00DE0002">
              <w:rPr>
                <w:rStyle w:val="Hipervnculo"/>
                <w:noProof/>
                <w:color w:val="auto"/>
              </w:rPr>
              <w:t>d) Conclusión</w:t>
            </w:r>
            <w:r w:rsidRPr="00DE0002">
              <w:rPr>
                <w:noProof/>
                <w:webHidden/>
              </w:rPr>
              <w:tab/>
            </w:r>
            <w:r w:rsidRPr="00DE0002">
              <w:rPr>
                <w:noProof/>
                <w:webHidden/>
              </w:rPr>
              <w:fldChar w:fldCharType="begin"/>
            </w:r>
            <w:r w:rsidRPr="00DE0002">
              <w:rPr>
                <w:noProof/>
                <w:webHidden/>
              </w:rPr>
              <w:instrText xml:space="preserve"> PAGEREF _Toc198141628 \h </w:instrText>
            </w:r>
            <w:r w:rsidRPr="00DE0002">
              <w:rPr>
                <w:noProof/>
                <w:webHidden/>
              </w:rPr>
            </w:r>
            <w:r w:rsidRPr="00DE0002">
              <w:rPr>
                <w:noProof/>
                <w:webHidden/>
              </w:rPr>
              <w:fldChar w:fldCharType="separate"/>
            </w:r>
            <w:r w:rsidR="00F1568D">
              <w:rPr>
                <w:noProof/>
                <w:webHidden/>
              </w:rPr>
              <w:t>17</w:t>
            </w:r>
            <w:r w:rsidRPr="00DE0002">
              <w:rPr>
                <w:noProof/>
                <w:webHidden/>
              </w:rPr>
              <w:fldChar w:fldCharType="end"/>
            </w:r>
          </w:hyperlink>
        </w:p>
        <w:p w14:paraId="31856EFA" w14:textId="6B4579C6" w:rsidR="00DE0002" w:rsidRPr="00DE0002" w:rsidRDefault="00DE0002" w:rsidP="00DE0002">
          <w:pPr>
            <w:pStyle w:val="TDC1"/>
            <w:tabs>
              <w:tab w:val="right" w:leader="dot" w:pos="9034"/>
            </w:tabs>
            <w:rPr>
              <w:rFonts w:asciiTheme="minorHAnsi" w:eastAsiaTheme="minorEastAsia" w:hAnsiTheme="minorHAnsi" w:cstheme="minorBidi"/>
              <w:noProof/>
              <w:szCs w:val="22"/>
              <w:lang w:eastAsia="es-MX"/>
            </w:rPr>
          </w:pPr>
          <w:hyperlink w:anchor="_Toc198141629" w:history="1">
            <w:r w:rsidRPr="00DE0002">
              <w:rPr>
                <w:rStyle w:val="Hipervnculo"/>
                <w:noProof/>
                <w:color w:val="auto"/>
              </w:rPr>
              <w:t>RESUELVE</w:t>
            </w:r>
            <w:r w:rsidRPr="00DE0002">
              <w:rPr>
                <w:noProof/>
                <w:webHidden/>
              </w:rPr>
              <w:tab/>
            </w:r>
            <w:r w:rsidRPr="00DE0002">
              <w:rPr>
                <w:noProof/>
                <w:webHidden/>
              </w:rPr>
              <w:fldChar w:fldCharType="begin"/>
            </w:r>
            <w:r w:rsidRPr="00DE0002">
              <w:rPr>
                <w:noProof/>
                <w:webHidden/>
              </w:rPr>
              <w:instrText xml:space="preserve"> PAGEREF _Toc198141629 \h </w:instrText>
            </w:r>
            <w:r w:rsidRPr="00DE0002">
              <w:rPr>
                <w:noProof/>
                <w:webHidden/>
              </w:rPr>
            </w:r>
            <w:r w:rsidRPr="00DE0002">
              <w:rPr>
                <w:noProof/>
                <w:webHidden/>
              </w:rPr>
              <w:fldChar w:fldCharType="separate"/>
            </w:r>
            <w:r w:rsidR="00F1568D">
              <w:rPr>
                <w:noProof/>
                <w:webHidden/>
              </w:rPr>
              <w:t>18</w:t>
            </w:r>
            <w:r w:rsidRPr="00DE0002">
              <w:rPr>
                <w:noProof/>
                <w:webHidden/>
              </w:rPr>
              <w:fldChar w:fldCharType="end"/>
            </w:r>
          </w:hyperlink>
        </w:p>
        <w:p w14:paraId="0C82FD7A" w14:textId="56536608" w:rsidR="009B2945" w:rsidRPr="00DE0002" w:rsidRDefault="00AE3DA7" w:rsidP="00DE0002">
          <w:pPr>
            <w:spacing w:line="240" w:lineRule="auto"/>
            <w:rPr>
              <w:b/>
              <w:bCs/>
              <w:szCs w:val="22"/>
              <w:lang w:val="es-ES"/>
            </w:rPr>
          </w:pPr>
          <w:r w:rsidRPr="00DE0002">
            <w:rPr>
              <w:b/>
              <w:bCs/>
              <w:szCs w:val="22"/>
              <w:lang w:val="es-ES"/>
            </w:rPr>
            <w:fldChar w:fldCharType="end"/>
          </w:r>
        </w:p>
      </w:sdtContent>
    </w:sdt>
    <w:p w14:paraId="603A07E2" w14:textId="77777777" w:rsidR="00646436" w:rsidRPr="00DE0002" w:rsidRDefault="00646436" w:rsidP="00DE0002">
      <w:pPr>
        <w:rPr>
          <w:rFonts w:cs="Tahoma"/>
          <w:szCs w:val="22"/>
        </w:rPr>
        <w:sectPr w:rsidR="00646436" w:rsidRPr="00DE0002" w:rsidSect="004E3219">
          <w:headerReference w:type="default" r:id="rId11"/>
          <w:footerReference w:type="default" r:id="rId12"/>
          <w:headerReference w:type="first" r:id="rId13"/>
          <w:type w:val="continuous"/>
          <w:pgSz w:w="12240" w:h="15840"/>
          <w:pgMar w:top="2552" w:right="1608" w:bottom="851" w:left="1588" w:header="709" w:footer="737" w:gutter="0"/>
          <w:pgNumType w:start="1"/>
          <w:cols w:space="708"/>
          <w:titlePg/>
          <w:docGrid w:linePitch="360"/>
        </w:sectPr>
      </w:pPr>
    </w:p>
    <w:p w14:paraId="7A9A4270" w14:textId="66FF343A" w:rsidR="00775BFC" w:rsidRPr="00DE0002" w:rsidRDefault="00775BFC" w:rsidP="00DE0002">
      <w:pPr>
        <w:rPr>
          <w:szCs w:val="22"/>
        </w:rPr>
      </w:pPr>
      <w:r w:rsidRPr="00DE0002">
        <w:rPr>
          <w:szCs w:val="22"/>
        </w:rPr>
        <w:lastRenderedPageBreak/>
        <w:t>Resolución del Pleno del Instituto de Transparencia, Acceso a la Información Pública y Protección de Datos Personales del Estado de México y Municipios, con domicilio en Metepec, Estado de México, de</w:t>
      </w:r>
      <w:r w:rsidR="00DE0002" w:rsidRPr="00DE0002">
        <w:rPr>
          <w:szCs w:val="22"/>
        </w:rPr>
        <w:t>l</w:t>
      </w:r>
      <w:r w:rsidRPr="00DE0002">
        <w:rPr>
          <w:szCs w:val="22"/>
        </w:rPr>
        <w:t xml:space="preserve"> </w:t>
      </w:r>
      <w:r w:rsidR="005578A3" w:rsidRPr="00DE0002">
        <w:rPr>
          <w:b/>
          <w:szCs w:val="22"/>
        </w:rPr>
        <w:t xml:space="preserve">catorce </w:t>
      </w:r>
      <w:r w:rsidR="002C5F9F" w:rsidRPr="00DE0002">
        <w:rPr>
          <w:b/>
          <w:szCs w:val="22"/>
        </w:rPr>
        <w:t>de mayo de dos mil veinticinco</w:t>
      </w:r>
      <w:r w:rsidR="009177A4" w:rsidRPr="00DE0002">
        <w:rPr>
          <w:b/>
          <w:szCs w:val="22"/>
        </w:rPr>
        <w:t>.</w:t>
      </w:r>
    </w:p>
    <w:p w14:paraId="0AF3AAC4" w14:textId="77777777" w:rsidR="00775BFC" w:rsidRPr="00DE0002" w:rsidRDefault="00775BFC" w:rsidP="00DE0002">
      <w:pPr>
        <w:rPr>
          <w:szCs w:val="22"/>
        </w:rPr>
      </w:pPr>
    </w:p>
    <w:p w14:paraId="40EAE038" w14:textId="7F40310C" w:rsidR="00775BFC" w:rsidRPr="00DE0002" w:rsidRDefault="00775BFC" w:rsidP="00DE0002">
      <w:pPr>
        <w:rPr>
          <w:szCs w:val="22"/>
        </w:rPr>
      </w:pPr>
      <w:r w:rsidRPr="00DE0002">
        <w:rPr>
          <w:b/>
          <w:szCs w:val="22"/>
        </w:rPr>
        <w:t xml:space="preserve">VISTO </w:t>
      </w:r>
      <w:r w:rsidRPr="00DE0002">
        <w:rPr>
          <w:szCs w:val="22"/>
        </w:rPr>
        <w:t xml:space="preserve">el expediente formado con motivo del Recurso de Revisión </w:t>
      </w:r>
      <w:r w:rsidR="002C5F9F" w:rsidRPr="00DE0002">
        <w:rPr>
          <w:rFonts w:eastAsia="Calibri"/>
          <w:b/>
          <w:szCs w:val="22"/>
          <w:lang w:eastAsia="en-US"/>
        </w:rPr>
        <w:t>02492</w:t>
      </w:r>
      <w:r w:rsidRPr="00DE0002">
        <w:rPr>
          <w:rFonts w:eastAsia="Calibri"/>
          <w:b/>
          <w:szCs w:val="22"/>
          <w:lang w:eastAsia="en-US"/>
        </w:rPr>
        <w:t>/INFOEM/IP/RR/</w:t>
      </w:r>
      <w:r w:rsidR="002C5F9F" w:rsidRPr="00DE0002">
        <w:rPr>
          <w:rFonts w:eastAsia="Calibri"/>
          <w:b/>
          <w:szCs w:val="22"/>
          <w:lang w:eastAsia="en-US"/>
        </w:rPr>
        <w:t>2025</w:t>
      </w:r>
      <w:r w:rsidRPr="00DE0002">
        <w:rPr>
          <w:rFonts w:eastAsia="Calibri"/>
          <w:szCs w:val="22"/>
          <w:lang w:eastAsia="en-US"/>
        </w:rPr>
        <w:t xml:space="preserve"> </w:t>
      </w:r>
      <w:r w:rsidRPr="00DE0002">
        <w:rPr>
          <w:szCs w:val="22"/>
        </w:rPr>
        <w:t xml:space="preserve">interpuesto </w:t>
      </w:r>
      <w:r w:rsidR="002C5F9F" w:rsidRPr="00DE0002">
        <w:rPr>
          <w:szCs w:val="22"/>
        </w:rPr>
        <w:t>de manera anónima</w:t>
      </w:r>
      <w:r w:rsidRPr="00DE0002">
        <w:rPr>
          <w:szCs w:val="22"/>
        </w:rPr>
        <w:t xml:space="preserve">, a quien en lo subsecuente se le denominará </w:t>
      </w:r>
      <w:r w:rsidRPr="00DE0002">
        <w:rPr>
          <w:b/>
          <w:bCs/>
          <w:szCs w:val="22"/>
        </w:rPr>
        <w:t>LA PARTE RECURRENTE</w:t>
      </w:r>
      <w:r w:rsidRPr="00DE0002">
        <w:rPr>
          <w:szCs w:val="22"/>
        </w:rPr>
        <w:t xml:space="preserve">, en contra de la respuesta emitida por </w:t>
      </w:r>
      <w:r w:rsidR="002C5F9F" w:rsidRPr="00DE0002">
        <w:rPr>
          <w:b/>
          <w:szCs w:val="22"/>
        </w:rPr>
        <w:t>Ayuntamiento de Cocotitlán</w:t>
      </w:r>
      <w:r w:rsidRPr="00DE0002">
        <w:rPr>
          <w:szCs w:val="22"/>
        </w:rPr>
        <w:t xml:space="preserve">, en adelante </w:t>
      </w:r>
      <w:r w:rsidRPr="00DE0002">
        <w:rPr>
          <w:b/>
          <w:bCs/>
          <w:szCs w:val="22"/>
        </w:rPr>
        <w:t>EL SUJETO OBLIGADO</w:t>
      </w:r>
      <w:r w:rsidRPr="00DE0002">
        <w:rPr>
          <w:rFonts w:eastAsia="Calibri"/>
          <w:szCs w:val="22"/>
          <w:lang w:eastAsia="en-US"/>
        </w:rPr>
        <w:t xml:space="preserve">, </w:t>
      </w:r>
      <w:r w:rsidRPr="00DE0002">
        <w:rPr>
          <w:szCs w:val="22"/>
        </w:rPr>
        <w:t>se emite la presente Resolución con base en los Antecedentes y Considerandos que se exponen a continuación:</w:t>
      </w:r>
    </w:p>
    <w:p w14:paraId="2116968C" w14:textId="77777777" w:rsidR="00775BFC" w:rsidRPr="00DE0002" w:rsidRDefault="00775BFC" w:rsidP="00DE0002">
      <w:pPr>
        <w:rPr>
          <w:szCs w:val="22"/>
        </w:rPr>
      </w:pPr>
    </w:p>
    <w:p w14:paraId="5A444FB6" w14:textId="639D3567" w:rsidR="00664420" w:rsidRPr="00DE0002" w:rsidRDefault="00664420" w:rsidP="00DE0002">
      <w:pPr>
        <w:pStyle w:val="Ttulo1"/>
        <w:rPr>
          <w:szCs w:val="22"/>
        </w:rPr>
      </w:pPr>
      <w:bookmarkStart w:id="2" w:name="_Toc198141604"/>
      <w:r w:rsidRPr="00DE0002">
        <w:rPr>
          <w:szCs w:val="22"/>
        </w:rPr>
        <w:t>ANTECEDENTES</w:t>
      </w:r>
      <w:bookmarkEnd w:id="2"/>
    </w:p>
    <w:p w14:paraId="5CB5034E" w14:textId="77777777" w:rsidR="00AC2DB8" w:rsidRPr="00DE0002" w:rsidRDefault="00AC2DB8" w:rsidP="00DE0002">
      <w:pPr>
        <w:rPr>
          <w:szCs w:val="22"/>
        </w:rPr>
      </w:pPr>
    </w:p>
    <w:p w14:paraId="09B2D38F" w14:textId="6E49D146" w:rsidR="00664420" w:rsidRPr="00DE0002" w:rsidRDefault="00E37A3F" w:rsidP="00DE0002">
      <w:pPr>
        <w:pStyle w:val="Ttulo2"/>
        <w:rPr>
          <w:szCs w:val="22"/>
        </w:rPr>
      </w:pPr>
      <w:bookmarkStart w:id="3" w:name="_Toc198141605"/>
      <w:r w:rsidRPr="00DE0002">
        <w:rPr>
          <w:szCs w:val="22"/>
        </w:rPr>
        <w:t>DE LA SOLICITUD DE INFORMACIÓN</w:t>
      </w:r>
      <w:bookmarkEnd w:id="3"/>
    </w:p>
    <w:p w14:paraId="2C6AD1A5" w14:textId="0405B3CD" w:rsidR="00664420" w:rsidRPr="00DE0002" w:rsidRDefault="00E37A3F" w:rsidP="00DE0002">
      <w:pPr>
        <w:pStyle w:val="Ttulo3"/>
        <w:rPr>
          <w:szCs w:val="22"/>
        </w:rPr>
      </w:pPr>
      <w:bookmarkStart w:id="4" w:name="_Toc198141606"/>
      <w:r w:rsidRPr="00DE0002">
        <w:rPr>
          <w:szCs w:val="22"/>
        </w:rPr>
        <w:t xml:space="preserve">a) </w:t>
      </w:r>
      <w:r w:rsidR="006B10B0" w:rsidRPr="00DE0002">
        <w:rPr>
          <w:szCs w:val="22"/>
        </w:rPr>
        <w:t>S</w:t>
      </w:r>
      <w:r w:rsidR="00664420" w:rsidRPr="00DE0002">
        <w:rPr>
          <w:szCs w:val="22"/>
        </w:rPr>
        <w:t xml:space="preserve">olicitud de </w:t>
      </w:r>
      <w:r w:rsidR="006B10B0" w:rsidRPr="00DE0002">
        <w:rPr>
          <w:szCs w:val="22"/>
        </w:rPr>
        <w:t>i</w:t>
      </w:r>
      <w:r w:rsidR="00664420" w:rsidRPr="00DE0002">
        <w:rPr>
          <w:szCs w:val="22"/>
        </w:rPr>
        <w:t>nformación</w:t>
      </w:r>
      <w:bookmarkEnd w:id="4"/>
    </w:p>
    <w:p w14:paraId="06DCD29D" w14:textId="134F37FE" w:rsidR="009A2D78" w:rsidRPr="00DE0002" w:rsidRDefault="006B10B0" w:rsidP="00DE0002">
      <w:pPr>
        <w:pStyle w:val="Prrafodelista"/>
        <w:tabs>
          <w:tab w:val="left" w:pos="0"/>
        </w:tabs>
        <w:ind w:left="0"/>
        <w:contextualSpacing w:val="0"/>
        <w:rPr>
          <w:rFonts w:cs="Tahoma"/>
          <w:szCs w:val="22"/>
        </w:rPr>
      </w:pPr>
      <w:r w:rsidRPr="00DE0002">
        <w:rPr>
          <w:rFonts w:cs="Tahoma"/>
          <w:szCs w:val="22"/>
        </w:rPr>
        <w:t>El</w:t>
      </w:r>
      <w:r w:rsidR="002C5F9F" w:rsidRPr="00DE0002">
        <w:rPr>
          <w:rFonts w:cs="Tahoma"/>
          <w:szCs w:val="22"/>
        </w:rPr>
        <w:t xml:space="preserve"> </w:t>
      </w:r>
      <w:r w:rsidR="002C5F9F" w:rsidRPr="00DE0002">
        <w:rPr>
          <w:rFonts w:cs="Tahoma"/>
          <w:b/>
          <w:szCs w:val="22"/>
        </w:rPr>
        <w:t>veintiséis de febrero de dos mil veinticinco</w:t>
      </w:r>
      <w:r w:rsidR="00664420" w:rsidRPr="00DE0002">
        <w:rPr>
          <w:rFonts w:cs="Tahoma"/>
          <w:szCs w:val="22"/>
        </w:rPr>
        <w:t xml:space="preserve">, </w:t>
      </w:r>
      <w:r w:rsidRPr="00DE0002">
        <w:rPr>
          <w:b/>
          <w:bCs/>
          <w:szCs w:val="22"/>
        </w:rPr>
        <w:t>LA PARTE RECURRENTE</w:t>
      </w:r>
      <w:r w:rsidR="00664420" w:rsidRPr="00DE0002">
        <w:rPr>
          <w:rFonts w:cs="Tahoma"/>
          <w:szCs w:val="22"/>
        </w:rPr>
        <w:t xml:space="preserve"> presentó una solicitud de acceso a la información pública </w:t>
      </w:r>
      <w:r w:rsidR="001F3515" w:rsidRPr="00DE0002">
        <w:rPr>
          <w:rFonts w:cs="Tahoma"/>
          <w:szCs w:val="22"/>
        </w:rPr>
        <w:t xml:space="preserve">ante el </w:t>
      </w:r>
      <w:r w:rsidR="001F3515" w:rsidRPr="00DE0002">
        <w:rPr>
          <w:rFonts w:cs="Tahoma"/>
          <w:b/>
          <w:bCs/>
          <w:szCs w:val="22"/>
        </w:rPr>
        <w:t>SUJETO OBLIGADO</w:t>
      </w:r>
      <w:r w:rsidR="001F3515" w:rsidRPr="00DE0002">
        <w:rPr>
          <w:rFonts w:cs="Tahoma"/>
          <w:szCs w:val="22"/>
        </w:rPr>
        <w:t xml:space="preserve">, </w:t>
      </w:r>
      <w:r w:rsidR="00664420" w:rsidRPr="00DE0002">
        <w:rPr>
          <w:rFonts w:cs="Tahoma"/>
          <w:szCs w:val="22"/>
        </w:rPr>
        <w:t>a través del Sistema de Acceso a la Información Mexiquense</w:t>
      </w:r>
      <w:r w:rsidRPr="00DE0002">
        <w:rPr>
          <w:rFonts w:cs="Tahoma"/>
          <w:szCs w:val="22"/>
        </w:rPr>
        <w:t xml:space="preserve"> </w:t>
      </w:r>
      <w:r w:rsidR="009A2D78" w:rsidRPr="00DE0002">
        <w:rPr>
          <w:rFonts w:cs="Tahoma"/>
          <w:szCs w:val="22"/>
        </w:rPr>
        <w:t>(</w:t>
      </w:r>
      <w:r w:rsidRPr="00DE0002">
        <w:rPr>
          <w:rFonts w:cs="Tahoma"/>
          <w:b/>
          <w:szCs w:val="22"/>
        </w:rPr>
        <w:t>SAIMEX</w:t>
      </w:r>
      <w:r w:rsidR="009A2D78" w:rsidRPr="00DE0002">
        <w:rPr>
          <w:rFonts w:cs="Tahoma"/>
          <w:szCs w:val="22"/>
        </w:rPr>
        <w:t>). Dicha solicitud quedó</w:t>
      </w:r>
      <w:r w:rsidRPr="00DE0002">
        <w:rPr>
          <w:rFonts w:cs="Tahoma"/>
          <w:szCs w:val="22"/>
        </w:rPr>
        <w:t xml:space="preserve"> registrada c</w:t>
      </w:r>
      <w:r w:rsidR="00664420" w:rsidRPr="00DE0002">
        <w:rPr>
          <w:rFonts w:cs="Tahoma"/>
          <w:szCs w:val="22"/>
        </w:rPr>
        <w:t>on el número de folio</w:t>
      </w:r>
      <w:r w:rsidR="00664420" w:rsidRPr="00DE0002">
        <w:rPr>
          <w:rFonts w:cs="Tahoma"/>
          <w:b/>
          <w:bCs/>
          <w:szCs w:val="22"/>
        </w:rPr>
        <w:t xml:space="preserve"> </w:t>
      </w:r>
      <w:r w:rsidR="002C5F9F" w:rsidRPr="00DE0002">
        <w:rPr>
          <w:rFonts w:cs="Tahoma"/>
          <w:b/>
          <w:bCs/>
          <w:szCs w:val="22"/>
        </w:rPr>
        <w:t>00185/COCOTIT/IP/2025</w:t>
      </w:r>
      <w:r w:rsidR="002A3601" w:rsidRPr="00DE0002">
        <w:rPr>
          <w:rFonts w:cs="Tahoma"/>
          <w:szCs w:val="22"/>
        </w:rPr>
        <w:t xml:space="preserve"> y en ella </w:t>
      </w:r>
      <w:r w:rsidR="009A2D78" w:rsidRPr="00DE0002">
        <w:rPr>
          <w:rFonts w:cs="Tahoma"/>
          <w:szCs w:val="22"/>
        </w:rPr>
        <w:t>se requirió la siguiente información:</w:t>
      </w:r>
    </w:p>
    <w:p w14:paraId="0459D6AC" w14:textId="77777777" w:rsidR="00664420" w:rsidRPr="00DE0002" w:rsidRDefault="00664420" w:rsidP="00DE0002"/>
    <w:p w14:paraId="179FB369" w14:textId="2AB7706C" w:rsidR="00664420" w:rsidRPr="00DE0002" w:rsidRDefault="002C5F9F" w:rsidP="00DE0002">
      <w:pPr>
        <w:pStyle w:val="Ttulo"/>
        <w:rPr>
          <w:szCs w:val="22"/>
        </w:rPr>
      </w:pPr>
      <w:r w:rsidRPr="00DE0002">
        <w:rPr>
          <w:szCs w:val="22"/>
        </w:rPr>
        <w:t>“De conformidad con la ley de transparencia y acceso a la información pública solicito el número de policías que se encuentran activos en el municipio de Cocotitlán y saber cuántos de ellos cuentan con la certificación en la materia y cuantos pasaron el examen de control y confianza.”</w:t>
      </w:r>
    </w:p>
    <w:p w14:paraId="64B27DE3" w14:textId="77777777" w:rsidR="00664420" w:rsidRPr="00DE0002" w:rsidRDefault="00664420" w:rsidP="00DE0002">
      <w:pPr>
        <w:tabs>
          <w:tab w:val="left" w:pos="4667"/>
        </w:tabs>
        <w:ind w:left="567" w:right="567"/>
        <w:rPr>
          <w:rFonts w:cs="Tahoma"/>
          <w:bCs/>
          <w:i/>
          <w:szCs w:val="22"/>
        </w:rPr>
      </w:pPr>
    </w:p>
    <w:p w14:paraId="0BD6321D" w14:textId="56D9ABBC" w:rsidR="00664420" w:rsidRPr="00DE0002" w:rsidRDefault="009A2D78" w:rsidP="00DE0002">
      <w:pPr>
        <w:tabs>
          <w:tab w:val="left" w:pos="4667"/>
        </w:tabs>
        <w:ind w:left="567" w:right="567"/>
        <w:rPr>
          <w:rFonts w:cs="Tahoma"/>
          <w:bCs/>
          <w:szCs w:val="22"/>
        </w:rPr>
      </w:pPr>
      <w:r w:rsidRPr="00DE0002">
        <w:rPr>
          <w:rFonts w:cs="Tahoma"/>
          <w:b/>
          <w:bCs/>
          <w:szCs w:val="22"/>
        </w:rPr>
        <w:t>Modalidad de entrega</w:t>
      </w:r>
      <w:r w:rsidRPr="00DE0002">
        <w:rPr>
          <w:rFonts w:cs="Tahoma"/>
          <w:bCs/>
          <w:szCs w:val="22"/>
        </w:rPr>
        <w:t>: a</w:t>
      </w:r>
      <w:r w:rsidR="00664420" w:rsidRPr="00DE0002">
        <w:rPr>
          <w:rFonts w:cs="Tahoma"/>
          <w:bCs/>
          <w:i/>
          <w:szCs w:val="22"/>
        </w:rPr>
        <w:t xml:space="preserve"> través del </w:t>
      </w:r>
      <w:r w:rsidR="00664420" w:rsidRPr="00DE0002">
        <w:rPr>
          <w:rFonts w:cs="Tahoma"/>
          <w:b/>
          <w:bCs/>
          <w:i/>
          <w:szCs w:val="22"/>
        </w:rPr>
        <w:t>SAIMEX</w:t>
      </w:r>
      <w:r w:rsidRPr="00DE0002">
        <w:rPr>
          <w:rFonts w:cs="Tahoma"/>
          <w:bCs/>
          <w:i/>
          <w:szCs w:val="22"/>
        </w:rPr>
        <w:t>.</w:t>
      </w:r>
    </w:p>
    <w:p w14:paraId="334D2860" w14:textId="77777777" w:rsidR="00664420" w:rsidRPr="00DE0002" w:rsidRDefault="00664420" w:rsidP="00DE0002">
      <w:pPr>
        <w:autoSpaceDE w:val="0"/>
        <w:autoSpaceDN w:val="0"/>
        <w:adjustRightInd w:val="0"/>
        <w:ind w:right="-28"/>
        <w:rPr>
          <w:rFonts w:cs="Tahoma"/>
          <w:bCs/>
          <w:i/>
          <w:szCs w:val="22"/>
        </w:rPr>
      </w:pPr>
    </w:p>
    <w:p w14:paraId="5AC1EE52" w14:textId="34C34E77" w:rsidR="00D036D3" w:rsidRPr="00DE0002" w:rsidRDefault="00E37A3F" w:rsidP="00DE0002">
      <w:pPr>
        <w:pStyle w:val="Ttulo3"/>
        <w:rPr>
          <w:szCs w:val="22"/>
        </w:rPr>
      </w:pPr>
      <w:bookmarkStart w:id="5" w:name="_Toc198141607"/>
      <w:r w:rsidRPr="00DE0002">
        <w:rPr>
          <w:szCs w:val="22"/>
        </w:rPr>
        <w:lastRenderedPageBreak/>
        <w:t xml:space="preserve">b) </w:t>
      </w:r>
      <w:r w:rsidR="00D036D3" w:rsidRPr="00DE0002">
        <w:rPr>
          <w:szCs w:val="22"/>
        </w:rPr>
        <w:t>Turno de la solicitud de información</w:t>
      </w:r>
      <w:bookmarkEnd w:id="5"/>
    </w:p>
    <w:p w14:paraId="7CEE6F8C" w14:textId="123808FF" w:rsidR="007D1C55" w:rsidRPr="00DE0002" w:rsidRDefault="00D036D3" w:rsidP="00DE0002">
      <w:pPr>
        <w:rPr>
          <w:szCs w:val="22"/>
        </w:rPr>
      </w:pPr>
      <w:r w:rsidRPr="00DE0002">
        <w:rPr>
          <w:szCs w:val="22"/>
        </w:rPr>
        <w:t xml:space="preserve">En cumplimiento al artículo 162 de la Ley de Transparencia y Acceso a la Información Pública del Estado de México y Municipios, el </w:t>
      </w:r>
      <w:r w:rsidR="00604B71" w:rsidRPr="00DE0002">
        <w:rPr>
          <w:b/>
          <w:szCs w:val="22"/>
        </w:rPr>
        <w:t>veintisiete de febrero de dos mil veinticinco</w:t>
      </w:r>
      <w:r w:rsidRPr="00DE0002">
        <w:rPr>
          <w:szCs w:val="22"/>
        </w:rPr>
        <w:t xml:space="preserve">, el Titular de la Unidad de Transparencia del </w:t>
      </w:r>
      <w:r w:rsidRPr="00DE0002">
        <w:rPr>
          <w:b/>
          <w:szCs w:val="22"/>
        </w:rPr>
        <w:t>SUJETO OBLIGADO</w:t>
      </w:r>
      <w:r w:rsidRPr="00DE0002">
        <w:rPr>
          <w:szCs w:val="22"/>
        </w:rPr>
        <w:t xml:space="preserve"> turnó la solicitud de información </w:t>
      </w:r>
      <w:r w:rsidR="00163D12" w:rsidRPr="00DE0002">
        <w:rPr>
          <w:szCs w:val="22"/>
        </w:rPr>
        <w:t xml:space="preserve">a los </w:t>
      </w:r>
      <w:r w:rsidRPr="00DE0002">
        <w:rPr>
          <w:szCs w:val="22"/>
        </w:rPr>
        <w:t>servidor</w:t>
      </w:r>
      <w:r w:rsidR="007D1C55" w:rsidRPr="00DE0002">
        <w:rPr>
          <w:szCs w:val="22"/>
        </w:rPr>
        <w:t>es</w:t>
      </w:r>
      <w:r w:rsidRPr="00DE0002">
        <w:rPr>
          <w:szCs w:val="22"/>
        </w:rPr>
        <w:t xml:space="preserve"> público</w:t>
      </w:r>
      <w:r w:rsidR="007D1C55" w:rsidRPr="00DE0002">
        <w:rPr>
          <w:szCs w:val="22"/>
        </w:rPr>
        <w:t>s</w:t>
      </w:r>
      <w:r w:rsidRPr="00DE0002">
        <w:rPr>
          <w:szCs w:val="22"/>
        </w:rPr>
        <w:t xml:space="preserve"> habilitado</w:t>
      </w:r>
      <w:r w:rsidR="007D1C55" w:rsidRPr="00DE0002">
        <w:rPr>
          <w:szCs w:val="22"/>
        </w:rPr>
        <w:t>s</w:t>
      </w:r>
      <w:r w:rsidRPr="00DE0002">
        <w:rPr>
          <w:szCs w:val="22"/>
        </w:rPr>
        <w:t xml:space="preserve"> que estimó pertinente</w:t>
      </w:r>
      <w:r w:rsidR="00163D12" w:rsidRPr="00DE0002">
        <w:rPr>
          <w:szCs w:val="22"/>
        </w:rPr>
        <w:t>s</w:t>
      </w:r>
      <w:r w:rsidR="007D1C55" w:rsidRPr="00DE0002">
        <w:rPr>
          <w:szCs w:val="22"/>
        </w:rPr>
        <w:t>.</w:t>
      </w:r>
    </w:p>
    <w:p w14:paraId="2C4045D7" w14:textId="77777777" w:rsidR="00AF03C4" w:rsidRPr="00DE0002" w:rsidRDefault="00AF03C4" w:rsidP="00DE0002">
      <w:pPr>
        <w:rPr>
          <w:szCs w:val="22"/>
          <w:lang w:val="es-ES"/>
        </w:rPr>
      </w:pPr>
    </w:p>
    <w:p w14:paraId="3212BA4D" w14:textId="76FE0E7A" w:rsidR="00664420" w:rsidRPr="00DE0002" w:rsidRDefault="00F47041" w:rsidP="00DE0002">
      <w:pPr>
        <w:pStyle w:val="Ttulo3"/>
        <w:rPr>
          <w:rFonts w:eastAsia="Calibri"/>
          <w:szCs w:val="22"/>
          <w:lang w:eastAsia="en-US"/>
        </w:rPr>
      </w:pPr>
      <w:bookmarkStart w:id="6" w:name="_Toc198141608"/>
      <w:r w:rsidRPr="00DE0002">
        <w:rPr>
          <w:szCs w:val="22"/>
          <w:lang w:val="es-ES"/>
        </w:rPr>
        <w:t>c</w:t>
      </w:r>
      <w:r w:rsidR="00E37A3F" w:rsidRPr="00DE0002">
        <w:rPr>
          <w:szCs w:val="22"/>
          <w:lang w:val="es-ES"/>
        </w:rPr>
        <w:t xml:space="preserve">) </w:t>
      </w:r>
      <w:r w:rsidR="00664420" w:rsidRPr="00DE0002">
        <w:rPr>
          <w:szCs w:val="22"/>
          <w:lang w:val="es-ES"/>
        </w:rPr>
        <w:t xml:space="preserve">Respuesta </w:t>
      </w:r>
      <w:r w:rsidR="00664420" w:rsidRPr="00DE0002">
        <w:rPr>
          <w:rFonts w:eastAsia="Calibri"/>
          <w:szCs w:val="22"/>
          <w:lang w:eastAsia="en-US"/>
        </w:rPr>
        <w:t>del Sujeto Obligado</w:t>
      </w:r>
      <w:bookmarkEnd w:id="6"/>
    </w:p>
    <w:p w14:paraId="79199CC1" w14:textId="2A258A1D" w:rsidR="00664420" w:rsidRPr="00DE0002" w:rsidRDefault="00664420" w:rsidP="00DE0002">
      <w:pPr>
        <w:pStyle w:val="Sinespaciado"/>
        <w:spacing w:line="360" w:lineRule="auto"/>
        <w:rPr>
          <w:szCs w:val="22"/>
          <w:lang w:val="es-ES"/>
        </w:rPr>
      </w:pPr>
      <w:r w:rsidRPr="00DE0002">
        <w:rPr>
          <w:szCs w:val="22"/>
          <w:lang w:val="es-ES"/>
        </w:rPr>
        <w:t xml:space="preserve">El </w:t>
      </w:r>
      <w:r w:rsidR="00604B71" w:rsidRPr="00DE0002">
        <w:rPr>
          <w:b/>
          <w:szCs w:val="22"/>
          <w:lang w:val="es-ES"/>
        </w:rPr>
        <w:t>cinco de marzo de dos mil veinticinco</w:t>
      </w:r>
      <w:r w:rsidRPr="00DE0002">
        <w:rPr>
          <w:szCs w:val="22"/>
          <w:lang w:val="es-ES"/>
        </w:rPr>
        <w:t xml:space="preserve">, </w:t>
      </w:r>
      <w:r w:rsidR="00F07EE6" w:rsidRPr="00DE0002">
        <w:rPr>
          <w:szCs w:val="22"/>
          <w:lang w:val="es-ES"/>
        </w:rPr>
        <w:t xml:space="preserve">el Titular de la Unidad de Transparencia del </w:t>
      </w:r>
      <w:r w:rsidR="00F07EE6" w:rsidRPr="00DE0002">
        <w:rPr>
          <w:b/>
          <w:szCs w:val="22"/>
          <w:lang w:val="es-ES"/>
        </w:rPr>
        <w:t>SUJETO OBLIGADO</w:t>
      </w:r>
      <w:r w:rsidR="00F07EE6" w:rsidRPr="00DE0002">
        <w:rPr>
          <w:szCs w:val="22"/>
          <w:lang w:val="es-ES"/>
        </w:rPr>
        <w:t xml:space="preserve"> notificó la siguiente respuesta a través del </w:t>
      </w:r>
      <w:r w:rsidRPr="00DE0002">
        <w:rPr>
          <w:szCs w:val="22"/>
          <w:lang w:val="es-ES"/>
        </w:rPr>
        <w:t>SAIMEX</w:t>
      </w:r>
      <w:r w:rsidR="00F07EE6" w:rsidRPr="00DE0002">
        <w:rPr>
          <w:szCs w:val="22"/>
          <w:lang w:val="es-ES"/>
        </w:rPr>
        <w:t>:</w:t>
      </w:r>
    </w:p>
    <w:p w14:paraId="669F7EFD" w14:textId="77777777" w:rsidR="00664420" w:rsidRPr="00DE0002" w:rsidRDefault="00664420" w:rsidP="00DE0002">
      <w:pPr>
        <w:tabs>
          <w:tab w:val="left" w:pos="4667"/>
        </w:tabs>
        <w:ind w:left="567" w:right="567"/>
        <w:rPr>
          <w:rFonts w:cs="Tahoma"/>
          <w:b/>
          <w:bCs/>
          <w:szCs w:val="22"/>
        </w:rPr>
      </w:pPr>
    </w:p>
    <w:p w14:paraId="7FFEC0B8" w14:textId="71620F1E" w:rsidR="00604B71" w:rsidRPr="00DE0002" w:rsidRDefault="00604B71" w:rsidP="00DE0002">
      <w:pPr>
        <w:pStyle w:val="Ttulo"/>
        <w:jc w:val="right"/>
        <w:rPr>
          <w:szCs w:val="22"/>
        </w:rPr>
      </w:pPr>
      <w:r w:rsidRPr="00DE0002">
        <w:rPr>
          <w:szCs w:val="22"/>
        </w:rPr>
        <w:t>“Cocotitlán, México a 05 de Marzo de 2025</w:t>
      </w:r>
    </w:p>
    <w:p w14:paraId="6B343E10" w14:textId="77777777" w:rsidR="00604B71" w:rsidRPr="00DE0002" w:rsidRDefault="00604B71" w:rsidP="00DE0002">
      <w:pPr>
        <w:pStyle w:val="Ttulo"/>
        <w:jc w:val="right"/>
        <w:rPr>
          <w:szCs w:val="22"/>
        </w:rPr>
      </w:pPr>
      <w:r w:rsidRPr="00DE0002">
        <w:rPr>
          <w:szCs w:val="22"/>
        </w:rPr>
        <w:t>Nombre del solicitante: C. Solicitante</w:t>
      </w:r>
    </w:p>
    <w:p w14:paraId="4E3DE951" w14:textId="77777777" w:rsidR="00604B71" w:rsidRPr="00DE0002" w:rsidRDefault="00604B71" w:rsidP="00DE0002">
      <w:pPr>
        <w:pStyle w:val="Ttulo"/>
        <w:jc w:val="right"/>
        <w:rPr>
          <w:szCs w:val="22"/>
        </w:rPr>
      </w:pPr>
      <w:r w:rsidRPr="00DE0002">
        <w:rPr>
          <w:szCs w:val="22"/>
        </w:rPr>
        <w:t>Folio de la solicitud: 00185/COCOTIT/IP/2025</w:t>
      </w:r>
    </w:p>
    <w:p w14:paraId="673191FB" w14:textId="77777777" w:rsidR="00604B71" w:rsidRPr="00DE0002" w:rsidRDefault="00604B71" w:rsidP="00DE0002">
      <w:pPr>
        <w:pStyle w:val="Ttulo"/>
        <w:rPr>
          <w:szCs w:val="22"/>
        </w:rPr>
      </w:pPr>
    </w:p>
    <w:p w14:paraId="382CABDB" w14:textId="77777777" w:rsidR="00604B71" w:rsidRPr="00DE0002" w:rsidRDefault="00604B71" w:rsidP="00DE0002">
      <w:pPr>
        <w:pStyle w:val="Ttulo"/>
        <w:rPr>
          <w:szCs w:val="22"/>
        </w:rPr>
      </w:pPr>
      <w:r w:rsidRPr="00DE0002">
        <w:rPr>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3BA34A7" w14:textId="77777777" w:rsidR="00604B71" w:rsidRPr="00DE0002" w:rsidRDefault="00604B71" w:rsidP="00DE0002">
      <w:pPr>
        <w:rPr>
          <w:szCs w:val="22"/>
        </w:rPr>
      </w:pPr>
    </w:p>
    <w:p w14:paraId="6C9D1A44" w14:textId="5A142CBB" w:rsidR="00604B71" w:rsidRPr="00DE0002" w:rsidRDefault="00604B71" w:rsidP="00DE0002">
      <w:pPr>
        <w:pStyle w:val="Ttulo"/>
        <w:rPr>
          <w:szCs w:val="22"/>
        </w:rPr>
      </w:pPr>
      <w:r w:rsidRPr="00DE0002">
        <w:rPr>
          <w:szCs w:val="22"/>
        </w:rPr>
        <w:t>SE ADJUNTA ARCHIVO”</w:t>
      </w:r>
    </w:p>
    <w:p w14:paraId="0CF9D373" w14:textId="77777777" w:rsidR="00604B71" w:rsidRPr="00DE0002" w:rsidRDefault="00604B71" w:rsidP="00DE0002">
      <w:pPr>
        <w:pStyle w:val="Ttulo"/>
        <w:rPr>
          <w:szCs w:val="22"/>
        </w:rPr>
      </w:pPr>
    </w:p>
    <w:p w14:paraId="5D11024C" w14:textId="77777777" w:rsidR="00664420" w:rsidRPr="00DE0002" w:rsidRDefault="00664420" w:rsidP="00DE0002">
      <w:pPr>
        <w:autoSpaceDE w:val="0"/>
        <w:autoSpaceDN w:val="0"/>
        <w:adjustRightInd w:val="0"/>
        <w:ind w:right="-28"/>
        <w:rPr>
          <w:rFonts w:cs="Tahoma"/>
          <w:bCs/>
          <w:szCs w:val="22"/>
        </w:rPr>
      </w:pPr>
    </w:p>
    <w:p w14:paraId="70920289" w14:textId="1734249B" w:rsidR="00664420" w:rsidRPr="00DE0002" w:rsidRDefault="00F07EE6" w:rsidP="00DE0002">
      <w:pPr>
        <w:autoSpaceDE w:val="0"/>
        <w:autoSpaceDN w:val="0"/>
        <w:adjustRightInd w:val="0"/>
        <w:ind w:right="-28"/>
        <w:rPr>
          <w:rFonts w:cs="Tahoma"/>
          <w:bCs/>
          <w:szCs w:val="22"/>
          <w:lang w:val="es-ES"/>
        </w:rPr>
      </w:pPr>
      <w:r w:rsidRPr="00DE0002">
        <w:rPr>
          <w:rFonts w:cs="Tahoma"/>
          <w:bCs/>
          <w:szCs w:val="22"/>
          <w:lang w:val="es-ES"/>
        </w:rPr>
        <w:t xml:space="preserve">Asimismo, </w:t>
      </w:r>
      <w:r w:rsidRPr="00DE0002">
        <w:rPr>
          <w:rFonts w:cs="Tahoma"/>
          <w:b/>
          <w:szCs w:val="22"/>
          <w:lang w:val="es-ES"/>
        </w:rPr>
        <w:t xml:space="preserve">EL SUJETO OBLIGADO </w:t>
      </w:r>
      <w:r w:rsidRPr="00DE0002">
        <w:rPr>
          <w:rFonts w:cs="Tahoma"/>
          <w:bCs/>
          <w:szCs w:val="22"/>
          <w:lang w:val="es-ES"/>
        </w:rPr>
        <w:t>adjuntó a su respuesta los archivos electrónicos que se describen a continuación</w:t>
      </w:r>
      <w:r w:rsidR="00664420" w:rsidRPr="00DE0002">
        <w:rPr>
          <w:rFonts w:cs="Tahoma"/>
          <w:bCs/>
          <w:szCs w:val="22"/>
          <w:lang w:val="es-ES"/>
        </w:rPr>
        <w:t>:</w:t>
      </w:r>
    </w:p>
    <w:p w14:paraId="59EAF0E7" w14:textId="77777777" w:rsidR="00604B71" w:rsidRPr="00DE0002" w:rsidRDefault="00604B71" w:rsidP="00DE0002">
      <w:pPr>
        <w:autoSpaceDE w:val="0"/>
        <w:autoSpaceDN w:val="0"/>
        <w:adjustRightInd w:val="0"/>
        <w:ind w:right="-28"/>
        <w:rPr>
          <w:rFonts w:cs="Tahoma"/>
          <w:bCs/>
          <w:szCs w:val="22"/>
          <w:lang w:val="es-ES"/>
        </w:rPr>
      </w:pPr>
    </w:p>
    <w:p w14:paraId="2528A343" w14:textId="6860359C" w:rsidR="00604B71" w:rsidRPr="00DE0002" w:rsidRDefault="00604B71" w:rsidP="00DE0002">
      <w:pPr>
        <w:autoSpaceDE w:val="0"/>
        <w:autoSpaceDN w:val="0"/>
        <w:adjustRightInd w:val="0"/>
        <w:ind w:left="851" w:right="822"/>
        <w:rPr>
          <w:rFonts w:cs="Tahoma"/>
          <w:b/>
          <w:bCs/>
          <w:szCs w:val="22"/>
          <w:lang w:val="es-ES"/>
        </w:rPr>
      </w:pPr>
      <w:r w:rsidRPr="00DE0002">
        <w:rPr>
          <w:rFonts w:cs="Tahoma"/>
          <w:b/>
          <w:bCs/>
          <w:szCs w:val="22"/>
          <w:lang w:val="es-ES"/>
        </w:rPr>
        <w:t xml:space="preserve">-00185.pdf.- </w:t>
      </w:r>
      <w:r w:rsidR="007C40A7" w:rsidRPr="00DE0002">
        <w:rPr>
          <w:rFonts w:cs="Tahoma"/>
          <w:bCs/>
          <w:szCs w:val="22"/>
          <w:lang w:val="es-ES"/>
        </w:rPr>
        <w:t xml:space="preserve">Oficio firmado por el Director de Seguridad Pública Municipal de Cocotitlán, el cual manifiesta que la información es reservada y que existe un </w:t>
      </w:r>
      <w:r w:rsidR="004E3219" w:rsidRPr="00DE0002">
        <w:rPr>
          <w:rFonts w:cs="Tahoma"/>
          <w:bCs/>
          <w:szCs w:val="22"/>
          <w:lang w:val="es-ES"/>
        </w:rPr>
        <w:t>acuerdo de</w:t>
      </w:r>
      <w:r w:rsidR="007C40A7" w:rsidRPr="00DE0002">
        <w:rPr>
          <w:rFonts w:cs="Tahoma"/>
          <w:bCs/>
          <w:szCs w:val="22"/>
          <w:lang w:val="es-ES"/>
        </w:rPr>
        <w:t xml:space="preserve"> clasificación como Reservada por un periodo de 5 años. (no se remite dicho acuerdo)</w:t>
      </w:r>
    </w:p>
    <w:p w14:paraId="5A5DAB9E" w14:textId="77777777" w:rsidR="00E37A3F" w:rsidRPr="00DE0002" w:rsidRDefault="00E37A3F" w:rsidP="00DE0002">
      <w:pPr>
        <w:pStyle w:val="Ttulo2"/>
        <w:jc w:val="left"/>
        <w:rPr>
          <w:szCs w:val="22"/>
        </w:rPr>
      </w:pPr>
      <w:bookmarkStart w:id="7" w:name="_Toc198141609"/>
      <w:r w:rsidRPr="00DE0002">
        <w:rPr>
          <w:szCs w:val="22"/>
        </w:rPr>
        <w:lastRenderedPageBreak/>
        <w:t>DEL RECURSO DE REVISIÓN</w:t>
      </w:r>
      <w:bookmarkEnd w:id="7"/>
    </w:p>
    <w:p w14:paraId="2B216813" w14:textId="61ADBB2B" w:rsidR="00664420" w:rsidRPr="00DE0002" w:rsidRDefault="006E25BC" w:rsidP="00DE0002">
      <w:pPr>
        <w:pStyle w:val="Ttulo3"/>
        <w:rPr>
          <w:szCs w:val="22"/>
        </w:rPr>
      </w:pPr>
      <w:bookmarkStart w:id="8" w:name="_Toc198141610"/>
      <w:r w:rsidRPr="00DE0002">
        <w:rPr>
          <w:szCs w:val="22"/>
        </w:rPr>
        <w:t xml:space="preserve">a) </w:t>
      </w:r>
      <w:r w:rsidR="00664420" w:rsidRPr="00DE0002">
        <w:rPr>
          <w:szCs w:val="22"/>
        </w:rPr>
        <w:t>Interposición del Recurso de Revisión</w:t>
      </w:r>
      <w:bookmarkEnd w:id="8"/>
    </w:p>
    <w:p w14:paraId="6279C622" w14:textId="0F779A1F" w:rsidR="00664420" w:rsidRPr="00DE0002" w:rsidRDefault="00664420" w:rsidP="00DE0002">
      <w:pPr>
        <w:autoSpaceDE w:val="0"/>
        <w:autoSpaceDN w:val="0"/>
        <w:adjustRightInd w:val="0"/>
        <w:ind w:right="-28"/>
        <w:rPr>
          <w:rFonts w:cs="Tahoma"/>
          <w:szCs w:val="22"/>
        </w:rPr>
      </w:pPr>
      <w:r w:rsidRPr="00DE0002">
        <w:rPr>
          <w:rFonts w:cs="Tahoma"/>
          <w:szCs w:val="22"/>
        </w:rPr>
        <w:t xml:space="preserve">El </w:t>
      </w:r>
      <w:r w:rsidR="007C40A7" w:rsidRPr="00DE0002">
        <w:rPr>
          <w:rFonts w:cs="Tahoma"/>
          <w:b/>
          <w:bCs/>
          <w:szCs w:val="22"/>
        </w:rPr>
        <w:t>cinco de marzo de dos mil veinticinco,</w:t>
      </w:r>
      <w:r w:rsidRPr="00DE0002">
        <w:rPr>
          <w:rFonts w:cs="Tahoma"/>
          <w:szCs w:val="22"/>
        </w:rPr>
        <w:t xml:space="preserve"> </w:t>
      </w:r>
      <w:r w:rsidR="00F75D23" w:rsidRPr="00DE0002">
        <w:rPr>
          <w:rFonts w:cs="Tahoma"/>
          <w:b/>
          <w:bCs/>
          <w:szCs w:val="22"/>
        </w:rPr>
        <w:t>LA PARTE RECURRENTE</w:t>
      </w:r>
      <w:r w:rsidR="00F75D23" w:rsidRPr="00DE0002">
        <w:rPr>
          <w:rFonts w:cs="Tahoma"/>
          <w:szCs w:val="22"/>
        </w:rPr>
        <w:t xml:space="preserve"> interpuso el recurso de revisión en contra de la respuesta emitida por el </w:t>
      </w:r>
      <w:r w:rsidR="00F75D23" w:rsidRPr="00DE0002">
        <w:rPr>
          <w:rFonts w:cs="Tahoma"/>
          <w:b/>
          <w:bCs/>
          <w:szCs w:val="22"/>
        </w:rPr>
        <w:t>SUJETO OBLIGADO</w:t>
      </w:r>
      <w:r w:rsidR="00953430" w:rsidRPr="00DE0002">
        <w:rPr>
          <w:rFonts w:cs="Tahoma"/>
          <w:szCs w:val="22"/>
        </w:rPr>
        <w:t xml:space="preserve">, mismo que fue registrado en el SAIMEX con el número de expediente </w:t>
      </w:r>
      <w:r w:rsidR="007C40A7" w:rsidRPr="00DE0002">
        <w:rPr>
          <w:rFonts w:cs="Tahoma"/>
          <w:b/>
          <w:bCs/>
          <w:szCs w:val="22"/>
        </w:rPr>
        <w:t>02492</w:t>
      </w:r>
      <w:r w:rsidR="00953430" w:rsidRPr="00DE0002">
        <w:rPr>
          <w:rFonts w:cs="Tahoma"/>
          <w:b/>
          <w:bCs/>
          <w:szCs w:val="22"/>
        </w:rPr>
        <w:t>/INFOEM/IP/RR/</w:t>
      </w:r>
      <w:r w:rsidR="007C40A7" w:rsidRPr="00DE0002">
        <w:rPr>
          <w:rFonts w:cs="Tahoma"/>
          <w:b/>
          <w:bCs/>
          <w:szCs w:val="22"/>
        </w:rPr>
        <w:t>2025</w:t>
      </w:r>
      <w:r w:rsidR="00953430" w:rsidRPr="00DE0002">
        <w:rPr>
          <w:rFonts w:cs="Tahoma"/>
          <w:szCs w:val="22"/>
        </w:rPr>
        <w:t>, y en el cual manifiesta lo siguiente</w:t>
      </w:r>
      <w:r w:rsidRPr="00DE0002">
        <w:rPr>
          <w:rFonts w:cs="Tahoma"/>
          <w:szCs w:val="22"/>
        </w:rPr>
        <w:t>:</w:t>
      </w:r>
    </w:p>
    <w:p w14:paraId="74B30008" w14:textId="77777777" w:rsidR="00664420" w:rsidRPr="00DE0002" w:rsidRDefault="00664420" w:rsidP="00DE0002">
      <w:pPr>
        <w:tabs>
          <w:tab w:val="left" w:pos="4667"/>
        </w:tabs>
        <w:ind w:right="539"/>
        <w:rPr>
          <w:rFonts w:cs="Tahoma"/>
          <w:szCs w:val="22"/>
        </w:rPr>
      </w:pPr>
    </w:p>
    <w:p w14:paraId="12153283" w14:textId="77777777" w:rsidR="00664420" w:rsidRPr="00DE0002" w:rsidRDefault="00664420" w:rsidP="00DE0002">
      <w:pPr>
        <w:tabs>
          <w:tab w:val="left" w:pos="4667"/>
        </w:tabs>
        <w:ind w:left="567" w:right="539"/>
        <w:rPr>
          <w:rFonts w:cs="Tahoma"/>
          <w:b/>
          <w:iCs/>
          <w:szCs w:val="22"/>
        </w:rPr>
      </w:pPr>
      <w:r w:rsidRPr="00DE0002">
        <w:rPr>
          <w:rFonts w:cs="Tahoma"/>
          <w:b/>
          <w:iCs/>
          <w:szCs w:val="22"/>
        </w:rPr>
        <w:t>ACTO IMPUGNADO</w:t>
      </w:r>
      <w:r w:rsidRPr="00DE0002">
        <w:rPr>
          <w:rFonts w:cs="Tahoma"/>
          <w:b/>
          <w:iCs/>
          <w:szCs w:val="22"/>
        </w:rPr>
        <w:tab/>
      </w:r>
    </w:p>
    <w:p w14:paraId="523F8BF4" w14:textId="6E4A84A7" w:rsidR="00664420" w:rsidRPr="00DE0002" w:rsidRDefault="007C40A7" w:rsidP="00DE0002">
      <w:pPr>
        <w:pStyle w:val="Ttulo"/>
      </w:pPr>
      <w:r w:rsidRPr="00DE0002">
        <w:t>NO SE ENTREGA LO SOLICITADO</w:t>
      </w:r>
    </w:p>
    <w:p w14:paraId="6AE8EA9A" w14:textId="77777777" w:rsidR="00664420" w:rsidRPr="00DE0002" w:rsidRDefault="00664420" w:rsidP="00DE0002">
      <w:pPr>
        <w:tabs>
          <w:tab w:val="left" w:pos="4667"/>
        </w:tabs>
        <w:ind w:left="567" w:right="539"/>
        <w:rPr>
          <w:rFonts w:cs="Tahoma"/>
          <w:bCs/>
          <w:i/>
          <w:szCs w:val="22"/>
        </w:rPr>
      </w:pPr>
    </w:p>
    <w:p w14:paraId="047D036B" w14:textId="77777777" w:rsidR="00664420" w:rsidRPr="00DE0002" w:rsidRDefault="00664420" w:rsidP="00DE0002">
      <w:pPr>
        <w:tabs>
          <w:tab w:val="left" w:pos="4667"/>
        </w:tabs>
        <w:ind w:left="567" w:right="539"/>
        <w:rPr>
          <w:rFonts w:cs="Tahoma"/>
          <w:b/>
          <w:iCs/>
          <w:szCs w:val="22"/>
        </w:rPr>
      </w:pPr>
      <w:r w:rsidRPr="00DE0002">
        <w:rPr>
          <w:rFonts w:cs="Tahoma"/>
          <w:b/>
          <w:iCs/>
          <w:szCs w:val="22"/>
        </w:rPr>
        <w:t>RAZONES O MOTIVOS DE LA INCONFORMIDAD</w:t>
      </w:r>
      <w:r w:rsidRPr="00DE0002">
        <w:rPr>
          <w:rFonts w:cs="Tahoma"/>
          <w:b/>
          <w:iCs/>
          <w:szCs w:val="22"/>
        </w:rPr>
        <w:tab/>
      </w:r>
    </w:p>
    <w:p w14:paraId="1DAE2563" w14:textId="0BE9EF79" w:rsidR="00953430" w:rsidRPr="00DE0002" w:rsidRDefault="007C40A7" w:rsidP="00DE0002">
      <w:pPr>
        <w:pStyle w:val="Ttulo"/>
      </w:pPr>
      <w:r w:rsidRPr="00DE0002">
        <w:t>NO REMITEN LA INFORMACQUE SE LE SOLICITA</w:t>
      </w:r>
    </w:p>
    <w:p w14:paraId="48FE75EA" w14:textId="77777777" w:rsidR="00664420" w:rsidRPr="00DE0002" w:rsidRDefault="00664420" w:rsidP="00DE0002">
      <w:pPr>
        <w:tabs>
          <w:tab w:val="left" w:pos="4667"/>
        </w:tabs>
        <w:ind w:right="567"/>
        <w:rPr>
          <w:rFonts w:cs="Tahoma"/>
          <w:b/>
          <w:bCs/>
          <w:szCs w:val="22"/>
        </w:rPr>
      </w:pPr>
    </w:p>
    <w:p w14:paraId="6804DEF1" w14:textId="3C4F6CB5" w:rsidR="00664420" w:rsidRPr="00DE0002" w:rsidRDefault="006E25BC" w:rsidP="00DE0002">
      <w:pPr>
        <w:pStyle w:val="Ttulo3"/>
        <w:rPr>
          <w:szCs w:val="22"/>
        </w:rPr>
      </w:pPr>
      <w:bookmarkStart w:id="9" w:name="_Toc198141611"/>
      <w:r w:rsidRPr="00DE0002">
        <w:rPr>
          <w:szCs w:val="22"/>
        </w:rPr>
        <w:t>b</w:t>
      </w:r>
      <w:r w:rsidR="00664420" w:rsidRPr="00DE0002">
        <w:rPr>
          <w:szCs w:val="22"/>
        </w:rPr>
        <w:t>) Turno del Recurso de Revisión</w:t>
      </w:r>
      <w:bookmarkEnd w:id="9"/>
    </w:p>
    <w:p w14:paraId="1173671B" w14:textId="457BC509" w:rsidR="00C72DAA" w:rsidRPr="00DE0002" w:rsidRDefault="00C72DAA" w:rsidP="00DE0002">
      <w:pPr>
        <w:rPr>
          <w:szCs w:val="22"/>
        </w:rPr>
      </w:pPr>
      <w:r w:rsidRPr="00DE0002">
        <w:rPr>
          <w:szCs w:val="22"/>
        </w:rPr>
        <w:t>Con fundamento en el artículo 185, fracción I de la Ley de Transparencia y Acceso a la Información Pública del Estado de México y Municipios, el</w:t>
      </w:r>
      <w:r w:rsidRPr="00DE0002">
        <w:rPr>
          <w:b/>
          <w:bCs/>
          <w:szCs w:val="22"/>
        </w:rPr>
        <w:t xml:space="preserve"> </w:t>
      </w:r>
      <w:r w:rsidR="003535D1" w:rsidRPr="00DE0002">
        <w:rPr>
          <w:b/>
          <w:bCs/>
          <w:szCs w:val="22"/>
        </w:rPr>
        <w:t>cinco de marzo de dos mil veinticinco,</w:t>
      </w:r>
      <w:r w:rsidRPr="00DE0002">
        <w:rPr>
          <w:szCs w:val="22"/>
        </w:rPr>
        <w:t xml:space="preserve"> se turnó el recurso de revisión a través del</w:t>
      </w:r>
      <w:r w:rsidRPr="00DE0002">
        <w:rPr>
          <w:rFonts w:eastAsia="Arial Unicode MS"/>
          <w:szCs w:val="22"/>
        </w:rPr>
        <w:t xml:space="preserve"> </w:t>
      </w:r>
      <w:r w:rsidRPr="00DE0002">
        <w:rPr>
          <w:rFonts w:eastAsia="Arial Unicode MS"/>
          <w:bCs/>
          <w:szCs w:val="22"/>
        </w:rPr>
        <w:t>SAIMEX</w:t>
      </w:r>
      <w:r w:rsidRPr="00DE0002">
        <w:rPr>
          <w:szCs w:val="22"/>
        </w:rPr>
        <w:t xml:space="preserve"> a la </w:t>
      </w:r>
      <w:r w:rsidRPr="00DE0002">
        <w:rPr>
          <w:b/>
          <w:szCs w:val="22"/>
        </w:rPr>
        <w:t>Comisionada Sharon Cristina Morales Martínez</w:t>
      </w:r>
      <w:r w:rsidRPr="00DE0002">
        <w:rPr>
          <w:bCs/>
          <w:szCs w:val="22"/>
        </w:rPr>
        <w:t xml:space="preserve">, </w:t>
      </w:r>
      <w:r w:rsidRPr="00DE0002">
        <w:rPr>
          <w:szCs w:val="22"/>
        </w:rPr>
        <w:t xml:space="preserve">a efecto de decretar su admisión o desechamiento. </w:t>
      </w:r>
    </w:p>
    <w:p w14:paraId="18F305CB" w14:textId="77777777" w:rsidR="00664420" w:rsidRPr="00DE0002" w:rsidRDefault="00664420" w:rsidP="00DE0002">
      <w:pPr>
        <w:rPr>
          <w:rFonts w:eastAsia="Batang" w:cs="Tahoma"/>
          <w:bCs/>
          <w:szCs w:val="22"/>
        </w:rPr>
      </w:pPr>
    </w:p>
    <w:p w14:paraId="3E31EC2D" w14:textId="295256A1" w:rsidR="00664420" w:rsidRPr="00DE0002" w:rsidRDefault="006E25BC" w:rsidP="00DE0002">
      <w:pPr>
        <w:pStyle w:val="Ttulo3"/>
        <w:rPr>
          <w:szCs w:val="22"/>
        </w:rPr>
      </w:pPr>
      <w:bookmarkStart w:id="10" w:name="_Toc198141612"/>
      <w:r w:rsidRPr="00DE0002">
        <w:rPr>
          <w:szCs w:val="22"/>
        </w:rPr>
        <w:t>c</w:t>
      </w:r>
      <w:r w:rsidR="00664420" w:rsidRPr="00DE0002">
        <w:rPr>
          <w:szCs w:val="22"/>
        </w:rPr>
        <w:t>) Admisión del Recurso de Revisión</w:t>
      </w:r>
      <w:bookmarkEnd w:id="10"/>
    </w:p>
    <w:p w14:paraId="240447D5" w14:textId="4DEAE0A3" w:rsidR="000E09C4" w:rsidRPr="00DE0002" w:rsidRDefault="000E09C4" w:rsidP="00DE0002">
      <w:pPr>
        <w:rPr>
          <w:rFonts w:cs="Arial"/>
          <w:szCs w:val="22"/>
        </w:rPr>
      </w:pPr>
      <w:r w:rsidRPr="00DE0002">
        <w:rPr>
          <w:rFonts w:cs="Arial"/>
          <w:szCs w:val="22"/>
        </w:rPr>
        <w:t xml:space="preserve">El </w:t>
      </w:r>
      <w:r w:rsidR="003535D1" w:rsidRPr="00DE0002">
        <w:rPr>
          <w:rFonts w:eastAsia="Palatino Linotype" w:cs="Palatino Linotype"/>
          <w:b/>
          <w:szCs w:val="22"/>
        </w:rPr>
        <w:t>siete de marzo de dos mil veinticinco,</w:t>
      </w:r>
      <w:r w:rsidRPr="00DE0002">
        <w:rPr>
          <w:rFonts w:cs="Arial"/>
          <w:szCs w:val="22"/>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DE0002">
        <w:rPr>
          <w:rFonts w:cs="Arial"/>
          <w:szCs w:val="22"/>
        </w:rPr>
        <w:t>, fracción II</w:t>
      </w:r>
      <w:r w:rsidRPr="00DE0002">
        <w:rPr>
          <w:rFonts w:cs="Arial"/>
          <w:szCs w:val="22"/>
        </w:rPr>
        <w:t xml:space="preserve"> de la Ley de Transparencia y Acceso a la Información Pública del Estado de México y Municipios.</w:t>
      </w:r>
    </w:p>
    <w:p w14:paraId="09B589C5" w14:textId="77777777" w:rsidR="00664420" w:rsidRPr="00DE0002" w:rsidRDefault="00664420" w:rsidP="00DE0002">
      <w:pPr>
        <w:rPr>
          <w:rFonts w:cs="Tahoma"/>
          <w:b/>
          <w:szCs w:val="22"/>
        </w:rPr>
      </w:pPr>
    </w:p>
    <w:p w14:paraId="3B820F58" w14:textId="0AA3C4EE" w:rsidR="00865CF4" w:rsidRPr="00DE0002" w:rsidRDefault="00F47041" w:rsidP="00DE0002">
      <w:pPr>
        <w:pStyle w:val="Ttulo3"/>
        <w:rPr>
          <w:szCs w:val="22"/>
        </w:rPr>
      </w:pPr>
      <w:bookmarkStart w:id="11" w:name="_Toc198141613"/>
      <w:r w:rsidRPr="00DE0002">
        <w:rPr>
          <w:szCs w:val="22"/>
        </w:rPr>
        <w:lastRenderedPageBreak/>
        <w:t>d</w:t>
      </w:r>
      <w:r w:rsidR="00664420" w:rsidRPr="00DE0002">
        <w:rPr>
          <w:szCs w:val="22"/>
        </w:rPr>
        <w:t xml:space="preserve">) </w:t>
      </w:r>
      <w:r w:rsidR="00865CF4" w:rsidRPr="00DE0002">
        <w:rPr>
          <w:szCs w:val="22"/>
        </w:rPr>
        <w:t>Informe Justificado del Sujeto Obligado</w:t>
      </w:r>
      <w:bookmarkEnd w:id="11"/>
    </w:p>
    <w:p w14:paraId="14A706BE" w14:textId="77777777" w:rsidR="00865CF4" w:rsidRPr="00DE0002" w:rsidRDefault="00865CF4" w:rsidP="00DE0002">
      <w:pPr>
        <w:rPr>
          <w:rFonts w:eastAsia="Arial Unicode MS" w:cs="Arial"/>
          <w:szCs w:val="22"/>
        </w:rPr>
      </w:pPr>
      <w:r w:rsidRPr="00DE0002">
        <w:rPr>
          <w:rFonts w:cs="Tahoma"/>
          <w:b/>
          <w:szCs w:val="22"/>
        </w:rPr>
        <w:t xml:space="preserve">EL SUJETO OBLIGADO </w:t>
      </w:r>
      <w:r w:rsidRPr="00DE0002">
        <w:rPr>
          <w:rFonts w:eastAsia="Arial Unicode MS" w:cs="Arial"/>
          <w:szCs w:val="22"/>
        </w:rPr>
        <w:t>no rindió su informe justificado dentro del término legalmente concedido para tal efecto.</w:t>
      </w:r>
    </w:p>
    <w:p w14:paraId="46B8A362" w14:textId="77777777" w:rsidR="003535D1" w:rsidRPr="00DE0002" w:rsidRDefault="003535D1" w:rsidP="00DE0002">
      <w:pPr>
        <w:rPr>
          <w:rFonts w:eastAsia="Calibri"/>
          <w:lang w:eastAsia="en-US"/>
        </w:rPr>
      </w:pPr>
    </w:p>
    <w:p w14:paraId="755B7730" w14:textId="278059DF" w:rsidR="00664420" w:rsidRPr="00DE0002" w:rsidRDefault="00F47041" w:rsidP="00DE0002">
      <w:pPr>
        <w:pStyle w:val="Ttulo3"/>
        <w:rPr>
          <w:szCs w:val="22"/>
          <w:lang w:val="es-ES"/>
        </w:rPr>
      </w:pPr>
      <w:bookmarkStart w:id="12" w:name="_Toc198141614"/>
      <w:r w:rsidRPr="00DE0002">
        <w:rPr>
          <w:rFonts w:eastAsia="Calibri"/>
          <w:bCs/>
          <w:szCs w:val="22"/>
          <w:lang w:eastAsia="en-US"/>
        </w:rPr>
        <w:t>e</w:t>
      </w:r>
      <w:r w:rsidR="00664420" w:rsidRPr="00DE0002">
        <w:rPr>
          <w:rFonts w:eastAsia="Calibri"/>
          <w:bCs/>
          <w:szCs w:val="22"/>
          <w:lang w:eastAsia="en-US"/>
        </w:rPr>
        <w:t>)</w:t>
      </w:r>
      <w:r w:rsidR="00664420" w:rsidRPr="00DE0002">
        <w:rPr>
          <w:szCs w:val="22"/>
        </w:rPr>
        <w:t xml:space="preserve"> </w:t>
      </w:r>
      <w:r w:rsidR="00865CF4" w:rsidRPr="00DE0002">
        <w:rPr>
          <w:szCs w:val="22"/>
          <w:lang w:val="es-ES"/>
        </w:rPr>
        <w:t>Manifestaciones de la Parte Recurrente</w:t>
      </w:r>
      <w:bookmarkEnd w:id="12"/>
    </w:p>
    <w:p w14:paraId="3460BC19" w14:textId="77DA7FBD" w:rsidR="003535D1" w:rsidRPr="00DE0002" w:rsidRDefault="00865CF4" w:rsidP="00DE0002">
      <w:pPr>
        <w:rPr>
          <w:rFonts w:eastAsia="Arial Unicode MS" w:cs="Arial"/>
          <w:szCs w:val="22"/>
        </w:rPr>
      </w:pPr>
      <w:r w:rsidRPr="00DE0002">
        <w:rPr>
          <w:rFonts w:cs="Tahoma"/>
          <w:b/>
          <w:szCs w:val="22"/>
        </w:rPr>
        <w:t xml:space="preserve">LA PARTE RECURRENTE </w:t>
      </w:r>
      <w:r w:rsidRPr="00DE0002">
        <w:rPr>
          <w:rFonts w:eastAsia="Arial Unicode MS" w:cs="Arial"/>
          <w:szCs w:val="22"/>
        </w:rPr>
        <w:t>no realizó manifestación alguna dentro del término legalmente concedido para tal efecto, ni presentó pruebas o alegatos.</w:t>
      </w:r>
    </w:p>
    <w:p w14:paraId="34D22D83" w14:textId="77777777" w:rsidR="009177A4" w:rsidRPr="00DE0002" w:rsidRDefault="009177A4" w:rsidP="00DE0002">
      <w:pPr>
        <w:rPr>
          <w:rFonts w:eastAsia="Arial Unicode MS" w:cs="Arial"/>
          <w:szCs w:val="22"/>
        </w:rPr>
      </w:pPr>
    </w:p>
    <w:p w14:paraId="3221D041" w14:textId="35E9515F" w:rsidR="0025679A" w:rsidRPr="00DE0002" w:rsidRDefault="0025679A" w:rsidP="00DE0002">
      <w:pPr>
        <w:pStyle w:val="Ttulo3"/>
        <w:rPr>
          <w:szCs w:val="22"/>
        </w:rPr>
      </w:pPr>
      <w:bookmarkStart w:id="13" w:name="_Toc198141615"/>
      <w:bookmarkStart w:id="14" w:name="_Toc171349463"/>
      <w:bookmarkStart w:id="15" w:name="_Toc194501117"/>
      <w:bookmarkStart w:id="16" w:name="_Toc196843280"/>
      <w:bookmarkStart w:id="17" w:name="_Toc196906590"/>
      <w:r w:rsidRPr="00DE0002">
        <w:rPr>
          <w:szCs w:val="22"/>
        </w:rPr>
        <w:t>f) Cierre de instrucción</w:t>
      </w:r>
      <w:bookmarkEnd w:id="13"/>
    </w:p>
    <w:p w14:paraId="114F7D89" w14:textId="563F21AF" w:rsidR="0025679A" w:rsidRPr="00DE0002" w:rsidRDefault="0025679A" w:rsidP="00DE0002">
      <w:pPr>
        <w:rPr>
          <w:rFonts w:cstheme="majorBidi"/>
        </w:rPr>
      </w:pPr>
      <w:r w:rsidRPr="00DE0002">
        <w:rPr>
          <w:rFonts w:cs="Tahoma"/>
        </w:rPr>
        <w:t>Al no existir diligencias pendientes por desahogar</w:t>
      </w:r>
      <w:r w:rsidRPr="00DE0002">
        <w:t xml:space="preserve">, el </w:t>
      </w:r>
      <w:bookmarkStart w:id="18" w:name="_Hlk104892386"/>
      <w:r w:rsidRPr="00DE0002">
        <w:rPr>
          <w:b/>
        </w:rPr>
        <w:t>treinta de abril de dos mil veinticinco</w:t>
      </w:r>
      <w:bookmarkEnd w:id="18"/>
      <w:r w:rsidRPr="00DE0002">
        <w:t xml:space="preserve">, la </w:t>
      </w:r>
      <w:r w:rsidRPr="00DE0002">
        <w:rPr>
          <w:bCs/>
        </w:rPr>
        <w:t xml:space="preserve">Comisionada </w:t>
      </w:r>
      <w:r w:rsidRPr="00DE0002">
        <w:t xml:space="preserve">Sharon Cristina Morales Martínez acordó el cierre de instrucción y la remisión del expediente a efecto de ser resuelto, de conformidad con lo establecido en el artículo 185 fracciones VI y VIII de la Ley de Transparencia y Acceso a la Información Pública del Estado de México y Municipios. Dicho acuerdo </w:t>
      </w:r>
      <w:r w:rsidRPr="00DE0002">
        <w:rPr>
          <w:rFonts w:cs="Tahoma"/>
        </w:rPr>
        <w:t xml:space="preserve">fue notificado a las partes el mismo día a través del </w:t>
      </w:r>
      <w:r w:rsidRPr="00DE0002">
        <w:rPr>
          <w:rFonts w:cs="Tahoma"/>
          <w:lang w:val="es-ES"/>
        </w:rPr>
        <w:t>SAIMEX.</w:t>
      </w:r>
    </w:p>
    <w:p w14:paraId="5C857048" w14:textId="77777777" w:rsidR="0025679A" w:rsidRPr="00DE0002" w:rsidRDefault="0025679A" w:rsidP="00DE0002">
      <w:pPr>
        <w:rPr>
          <w:rFonts w:eastAsia="Calibri"/>
          <w:lang w:val="es-ES"/>
        </w:rPr>
      </w:pPr>
    </w:p>
    <w:p w14:paraId="04898918" w14:textId="7CE268FC" w:rsidR="009177A4" w:rsidRPr="00DE0002" w:rsidRDefault="0025679A" w:rsidP="00DE0002">
      <w:pPr>
        <w:pStyle w:val="Ttulo3"/>
        <w:rPr>
          <w:rFonts w:eastAsia="Calibri"/>
        </w:rPr>
      </w:pPr>
      <w:bookmarkStart w:id="19" w:name="_Toc198141616"/>
      <w:r w:rsidRPr="00DE0002">
        <w:rPr>
          <w:rFonts w:eastAsia="Calibri"/>
        </w:rPr>
        <w:t>g</w:t>
      </w:r>
      <w:r w:rsidR="009177A4" w:rsidRPr="00DE0002">
        <w:rPr>
          <w:rFonts w:eastAsia="Calibri"/>
        </w:rPr>
        <w:t>) Ampliación de Plazo para Resolver</w:t>
      </w:r>
      <w:bookmarkEnd w:id="14"/>
      <w:bookmarkEnd w:id="15"/>
      <w:bookmarkEnd w:id="16"/>
      <w:bookmarkEnd w:id="17"/>
      <w:bookmarkEnd w:id="19"/>
      <w:r w:rsidR="009177A4" w:rsidRPr="00DE0002">
        <w:rPr>
          <w:rFonts w:eastAsia="Calibri"/>
        </w:rPr>
        <w:t xml:space="preserve"> </w:t>
      </w:r>
    </w:p>
    <w:p w14:paraId="2B5CFE64" w14:textId="2D2CE5F6" w:rsidR="009177A4" w:rsidRPr="00DE0002" w:rsidRDefault="009177A4" w:rsidP="00DE0002">
      <w:pPr>
        <w:rPr>
          <w:rFonts w:eastAsia="Palatino Linotype" w:cs="Palatino Linotype"/>
        </w:rPr>
      </w:pPr>
      <w:r w:rsidRPr="00DE0002">
        <w:rPr>
          <w:rFonts w:eastAsia="Palatino Linotype" w:cs="Palatino Linotype"/>
        </w:rPr>
        <w:t xml:space="preserve">El </w:t>
      </w:r>
      <w:r w:rsidRPr="00DE0002">
        <w:rPr>
          <w:rFonts w:eastAsia="Palatino Linotype" w:cs="Palatino Linotype"/>
          <w:b/>
        </w:rPr>
        <w:t>treinta de abril de dos mil veinti</w:t>
      </w:r>
      <w:r w:rsidR="0025679A" w:rsidRPr="00DE0002">
        <w:rPr>
          <w:rFonts w:eastAsia="Palatino Linotype" w:cs="Palatino Linotype"/>
          <w:b/>
        </w:rPr>
        <w:t>cinco</w:t>
      </w:r>
      <w:r w:rsidRPr="00DE0002">
        <w:rPr>
          <w:rFonts w:eastAsia="Palatino Linotype" w:cs="Palatino Linotype"/>
        </w:rPr>
        <w:t>, se notificó el acuerdo de ampliación de plazo para resolver el presente Recurso de Revisión, previsto en el artículo 181, tercer párrafo de la Ley de Transparencia y Acceso a la Información Pública del Estado de México y Municipios.</w:t>
      </w:r>
    </w:p>
    <w:p w14:paraId="6660A961" w14:textId="77777777" w:rsidR="009177A4" w:rsidRPr="00DE0002" w:rsidRDefault="009177A4" w:rsidP="00DE0002">
      <w:pPr>
        <w:rPr>
          <w:rFonts w:eastAsia="Arial Unicode MS" w:cs="Arial"/>
          <w:szCs w:val="22"/>
        </w:rPr>
      </w:pPr>
    </w:p>
    <w:p w14:paraId="79AF95DC" w14:textId="5BCE3837" w:rsidR="00664420" w:rsidRPr="00DE0002" w:rsidRDefault="00664420" w:rsidP="00DE0002">
      <w:pPr>
        <w:rPr>
          <w:szCs w:val="22"/>
        </w:rPr>
      </w:pPr>
    </w:p>
    <w:p w14:paraId="4375C95D" w14:textId="77777777" w:rsidR="006877BF" w:rsidRPr="00DE0002" w:rsidRDefault="006877BF" w:rsidP="00DE0002">
      <w:pPr>
        <w:rPr>
          <w:rFonts w:cs="Tahoma"/>
          <w:szCs w:val="22"/>
        </w:rPr>
      </w:pPr>
    </w:p>
    <w:p w14:paraId="776FB901" w14:textId="77777777" w:rsidR="0025679A" w:rsidRPr="00DE0002" w:rsidRDefault="0025679A" w:rsidP="00DE0002">
      <w:pPr>
        <w:rPr>
          <w:rFonts w:cs="Tahoma"/>
          <w:szCs w:val="22"/>
        </w:rPr>
      </w:pPr>
    </w:p>
    <w:p w14:paraId="14195A5F" w14:textId="77777777" w:rsidR="0025679A" w:rsidRPr="00DE0002" w:rsidRDefault="0025679A" w:rsidP="00DE0002">
      <w:pPr>
        <w:rPr>
          <w:rFonts w:cs="Tahoma"/>
          <w:szCs w:val="22"/>
        </w:rPr>
      </w:pPr>
    </w:p>
    <w:p w14:paraId="7A9629DE" w14:textId="77777777" w:rsidR="00664420" w:rsidRPr="00DE0002" w:rsidRDefault="00664420" w:rsidP="00DE0002">
      <w:pPr>
        <w:pStyle w:val="Ttulo1"/>
        <w:rPr>
          <w:rFonts w:eastAsiaTheme="minorHAnsi"/>
          <w:szCs w:val="22"/>
          <w:lang w:eastAsia="en-US"/>
        </w:rPr>
      </w:pPr>
      <w:bookmarkStart w:id="20" w:name="_Toc198141617"/>
      <w:r w:rsidRPr="00DE0002">
        <w:rPr>
          <w:rFonts w:eastAsiaTheme="minorHAnsi"/>
          <w:szCs w:val="22"/>
          <w:lang w:eastAsia="en-US"/>
        </w:rPr>
        <w:lastRenderedPageBreak/>
        <w:t>CONSIDERANDOS</w:t>
      </w:r>
      <w:bookmarkEnd w:id="20"/>
    </w:p>
    <w:p w14:paraId="6DD1243B" w14:textId="77777777" w:rsidR="00664420" w:rsidRPr="00DE0002" w:rsidRDefault="00664420" w:rsidP="00DE0002">
      <w:pPr>
        <w:contextualSpacing/>
        <w:jc w:val="center"/>
        <w:rPr>
          <w:rFonts w:eastAsiaTheme="minorHAnsi" w:cs="Tahoma"/>
          <w:b/>
          <w:szCs w:val="22"/>
          <w:lang w:eastAsia="en-US"/>
        </w:rPr>
      </w:pPr>
    </w:p>
    <w:p w14:paraId="0B67CB92" w14:textId="2E307D3B" w:rsidR="00664420" w:rsidRPr="00DE0002" w:rsidRDefault="00664420" w:rsidP="00DE0002">
      <w:pPr>
        <w:pStyle w:val="Ttulo2"/>
        <w:rPr>
          <w:rFonts w:eastAsia="Batang"/>
          <w:szCs w:val="22"/>
        </w:rPr>
      </w:pPr>
      <w:bookmarkStart w:id="21" w:name="_Toc198141618"/>
      <w:r w:rsidRPr="00DE0002">
        <w:rPr>
          <w:rFonts w:eastAsia="Batang"/>
          <w:szCs w:val="22"/>
        </w:rPr>
        <w:t xml:space="preserve">PRIMERO. </w:t>
      </w:r>
      <w:r w:rsidR="00BA55A8" w:rsidRPr="00DE0002">
        <w:rPr>
          <w:rFonts w:eastAsia="Batang"/>
          <w:szCs w:val="22"/>
        </w:rPr>
        <w:t>Procedibilidad</w:t>
      </w:r>
      <w:bookmarkEnd w:id="21"/>
    </w:p>
    <w:p w14:paraId="39C52BC1" w14:textId="56FCC20D" w:rsidR="00BA55A8" w:rsidRPr="00DE0002" w:rsidRDefault="00BA55A8" w:rsidP="00DE0002">
      <w:pPr>
        <w:pStyle w:val="Ttulo3"/>
        <w:rPr>
          <w:szCs w:val="22"/>
        </w:rPr>
      </w:pPr>
      <w:bookmarkStart w:id="22" w:name="_Toc198141619"/>
      <w:r w:rsidRPr="00DE0002">
        <w:rPr>
          <w:szCs w:val="22"/>
        </w:rPr>
        <w:t>a) Competencia</w:t>
      </w:r>
      <w:r w:rsidR="00150C49" w:rsidRPr="00DE0002">
        <w:rPr>
          <w:szCs w:val="22"/>
        </w:rPr>
        <w:t xml:space="preserve"> del Instituto</w:t>
      </w:r>
      <w:bookmarkEnd w:id="22"/>
    </w:p>
    <w:p w14:paraId="7B29B935" w14:textId="77777777" w:rsidR="00F47041" w:rsidRPr="00DE0002" w:rsidRDefault="00F47041" w:rsidP="00DE0002">
      <w:pPr>
        <w:rPr>
          <w:rFonts w:cs="Arial"/>
          <w:szCs w:val="22"/>
        </w:rPr>
      </w:pPr>
      <w:r w:rsidRPr="00DE0002">
        <w:rPr>
          <w:szCs w:val="22"/>
        </w:rPr>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séptimo, trigésimo octavo,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DE0002">
        <w:rPr>
          <w:rFonts w:cs="Arial"/>
          <w:szCs w:val="22"/>
        </w:rPr>
        <w:t>; y 9, fracciones I y XXIII y 11 del Reglamento Interior del Instituto de Transparencia, Acceso a la Información Pública y Protección de Datos Personales del Estado de México y Municipios</w:t>
      </w:r>
    </w:p>
    <w:p w14:paraId="6C36A399" w14:textId="77777777" w:rsidR="00DB1C09" w:rsidRPr="00DE0002" w:rsidRDefault="00DB1C09" w:rsidP="00DE0002">
      <w:pPr>
        <w:rPr>
          <w:rFonts w:cs="Arial"/>
          <w:szCs w:val="22"/>
        </w:rPr>
      </w:pPr>
    </w:p>
    <w:p w14:paraId="517A2DD6" w14:textId="4169BE4D" w:rsidR="00664420" w:rsidRPr="00DE0002" w:rsidRDefault="00BA55A8" w:rsidP="00DE0002">
      <w:pPr>
        <w:pStyle w:val="Ttulo3"/>
        <w:rPr>
          <w:szCs w:val="22"/>
        </w:rPr>
      </w:pPr>
      <w:bookmarkStart w:id="23" w:name="_Toc198141620"/>
      <w:r w:rsidRPr="00DE0002">
        <w:rPr>
          <w:szCs w:val="22"/>
        </w:rPr>
        <w:t>b)</w:t>
      </w:r>
      <w:r w:rsidR="00664420" w:rsidRPr="00DE0002">
        <w:rPr>
          <w:szCs w:val="22"/>
        </w:rPr>
        <w:t xml:space="preserve"> </w:t>
      </w:r>
      <w:r w:rsidR="00D91CB4" w:rsidRPr="00DE0002">
        <w:rPr>
          <w:szCs w:val="22"/>
        </w:rPr>
        <w:t>Legitimidad</w:t>
      </w:r>
      <w:r w:rsidRPr="00DE0002">
        <w:rPr>
          <w:szCs w:val="22"/>
        </w:rPr>
        <w:t xml:space="preserve"> de la parte recurrente</w:t>
      </w:r>
      <w:bookmarkEnd w:id="23"/>
    </w:p>
    <w:p w14:paraId="26FEA382" w14:textId="0B06695C" w:rsidR="00D91CB4" w:rsidRPr="00DE0002" w:rsidRDefault="00D91CB4" w:rsidP="00DE0002">
      <w:pPr>
        <w:rPr>
          <w:rFonts w:cs="Arial"/>
          <w:bCs/>
          <w:szCs w:val="22"/>
        </w:rPr>
      </w:pPr>
      <w:r w:rsidRPr="00DE0002">
        <w:rPr>
          <w:rFonts w:cs="Arial"/>
          <w:bCs/>
          <w:szCs w:val="22"/>
        </w:rPr>
        <w:t>El recurso de revisión fue interpuesto por parte legítima, ya que se presentó por la misma persona que formuló la solicitud de acceso a la Información Pública,</w:t>
      </w:r>
      <w:r w:rsidRPr="00DE0002">
        <w:rPr>
          <w:rFonts w:cs="Arial"/>
          <w:b/>
          <w:bCs/>
          <w:szCs w:val="22"/>
        </w:rPr>
        <w:t xml:space="preserve"> </w:t>
      </w:r>
      <w:r w:rsidRPr="00DE0002">
        <w:rPr>
          <w:rFonts w:cs="Arial"/>
          <w:szCs w:val="22"/>
        </w:rPr>
        <w:t>debido a que los datos de acceso</w:t>
      </w:r>
      <w:r w:rsidRPr="00DE0002">
        <w:rPr>
          <w:rFonts w:cs="Arial"/>
          <w:b/>
          <w:bCs/>
          <w:szCs w:val="22"/>
        </w:rPr>
        <w:t xml:space="preserve"> </w:t>
      </w:r>
      <w:r w:rsidRPr="00DE0002">
        <w:rPr>
          <w:rFonts w:cs="Arial"/>
          <w:b/>
          <w:szCs w:val="22"/>
        </w:rPr>
        <w:t>SAIMEX</w:t>
      </w:r>
      <w:r w:rsidRPr="00DE0002">
        <w:rPr>
          <w:rFonts w:eastAsia="Calibri" w:cs="Arial"/>
          <w:szCs w:val="22"/>
          <w:lang w:eastAsia="en-US"/>
        </w:rPr>
        <w:t xml:space="preserve"> son personales e irrepetibles.</w:t>
      </w:r>
    </w:p>
    <w:p w14:paraId="2C367810" w14:textId="77777777" w:rsidR="00D91CB4" w:rsidRPr="00DE0002" w:rsidRDefault="00D91CB4" w:rsidP="00DE0002">
      <w:pPr>
        <w:rPr>
          <w:szCs w:val="22"/>
        </w:rPr>
      </w:pPr>
    </w:p>
    <w:p w14:paraId="496490FC" w14:textId="1A5F3FDB" w:rsidR="00D91CB4" w:rsidRPr="00DE0002" w:rsidRDefault="00BA55A8" w:rsidP="00DE0002">
      <w:pPr>
        <w:pStyle w:val="Ttulo3"/>
        <w:rPr>
          <w:rFonts w:eastAsia="Calibri"/>
          <w:szCs w:val="22"/>
          <w:lang w:eastAsia="es-ES_tradnl"/>
        </w:rPr>
      </w:pPr>
      <w:bookmarkStart w:id="24" w:name="_Toc198141621"/>
      <w:r w:rsidRPr="00DE0002">
        <w:rPr>
          <w:rFonts w:eastAsia="Calibri"/>
          <w:szCs w:val="22"/>
          <w:lang w:eastAsia="es-ES_tradnl"/>
        </w:rPr>
        <w:t>c)</w:t>
      </w:r>
      <w:r w:rsidR="00664420" w:rsidRPr="00DE0002">
        <w:rPr>
          <w:rFonts w:eastAsia="Calibri"/>
          <w:szCs w:val="22"/>
          <w:lang w:eastAsia="es-ES_tradnl"/>
        </w:rPr>
        <w:t xml:space="preserve"> </w:t>
      </w:r>
      <w:r w:rsidR="00D91CB4" w:rsidRPr="00DE0002">
        <w:rPr>
          <w:rFonts w:eastAsia="Calibri"/>
          <w:szCs w:val="22"/>
          <w:lang w:eastAsia="es-ES_tradnl"/>
        </w:rPr>
        <w:t>Plazo para interponer el recurso</w:t>
      </w:r>
      <w:bookmarkEnd w:id="24"/>
    </w:p>
    <w:p w14:paraId="106D37EE" w14:textId="31755A8D" w:rsidR="00D91CB4" w:rsidRPr="00DE0002" w:rsidRDefault="00D91CB4" w:rsidP="00DE0002">
      <w:pPr>
        <w:rPr>
          <w:rFonts w:eastAsiaTheme="minorEastAsia" w:cs="Arial"/>
          <w:szCs w:val="22"/>
          <w:lang w:val="es-ES_tradnl"/>
        </w:rPr>
      </w:pPr>
      <w:r w:rsidRPr="00DE0002">
        <w:rPr>
          <w:rFonts w:cs="Arial"/>
          <w:b/>
          <w:szCs w:val="22"/>
        </w:rPr>
        <w:t>EL SUJETO OBLIGADO</w:t>
      </w:r>
      <w:r w:rsidRPr="00DE0002">
        <w:rPr>
          <w:rFonts w:cs="Arial"/>
          <w:szCs w:val="22"/>
        </w:rPr>
        <w:t xml:space="preserve"> notificó la respuesta a la solicitud de acceso a la Información Pública el</w:t>
      </w:r>
      <w:r w:rsidR="003535D1" w:rsidRPr="00DE0002">
        <w:rPr>
          <w:rFonts w:cs="Arial"/>
          <w:szCs w:val="22"/>
        </w:rPr>
        <w:t xml:space="preserve"> </w:t>
      </w:r>
      <w:r w:rsidR="003535D1" w:rsidRPr="00DE0002">
        <w:rPr>
          <w:rFonts w:cs="Arial"/>
          <w:b/>
          <w:szCs w:val="22"/>
        </w:rPr>
        <w:t>cinco de marzo de dos mil veinticinco</w:t>
      </w:r>
      <w:r w:rsidRPr="00DE0002">
        <w:rPr>
          <w:rFonts w:cs="Arial"/>
          <w:szCs w:val="22"/>
        </w:rPr>
        <w:t xml:space="preserve"> </w:t>
      </w:r>
      <w:r w:rsidR="00A53315" w:rsidRPr="00DE0002">
        <w:rPr>
          <w:rFonts w:cs="Arial"/>
          <w:szCs w:val="22"/>
        </w:rPr>
        <w:t xml:space="preserve">y el recurso </w:t>
      </w:r>
      <w:r w:rsidR="00A53315" w:rsidRPr="00DE0002">
        <w:rPr>
          <w:rFonts w:eastAsia="Palatino Linotype" w:cs="Palatino Linotype"/>
          <w:szCs w:val="22"/>
        </w:rPr>
        <w:t>que nos ocupa se interpuso el</w:t>
      </w:r>
      <w:r w:rsidR="003535D1" w:rsidRPr="00DE0002">
        <w:rPr>
          <w:rFonts w:eastAsia="Palatino Linotype" w:cs="Palatino Linotype"/>
          <w:szCs w:val="22"/>
        </w:rPr>
        <w:t xml:space="preserve"> </w:t>
      </w:r>
      <w:r w:rsidR="003535D1" w:rsidRPr="00DE0002">
        <w:rPr>
          <w:rFonts w:eastAsia="Palatino Linotype" w:cs="Palatino Linotype"/>
          <w:b/>
          <w:szCs w:val="22"/>
        </w:rPr>
        <w:t>cinco de marzo de dos mil veinticinco</w:t>
      </w:r>
      <w:r w:rsidR="00A53315" w:rsidRPr="00DE0002">
        <w:rPr>
          <w:rFonts w:eastAsia="Palatino Linotype" w:cs="Palatino Linotype"/>
          <w:bCs/>
          <w:szCs w:val="22"/>
        </w:rPr>
        <w:t>;</w:t>
      </w:r>
      <w:r w:rsidR="00A53315" w:rsidRPr="00DE0002">
        <w:rPr>
          <w:rFonts w:eastAsia="Palatino Linotype" w:cs="Palatino Linotype"/>
          <w:szCs w:val="22"/>
        </w:rPr>
        <w:t xml:space="preserve"> por lo tanto, éste se encuentra dentro del margen temporal </w:t>
      </w:r>
      <w:r w:rsidR="00A53315" w:rsidRPr="00DE0002">
        <w:rPr>
          <w:rFonts w:eastAsia="Palatino Linotype" w:cs="Palatino Linotype"/>
          <w:szCs w:val="22"/>
        </w:rPr>
        <w:lastRenderedPageBreak/>
        <w:t xml:space="preserve">previsto en el artículo 178 de la </w:t>
      </w:r>
      <w:r w:rsidR="00A53315" w:rsidRPr="00DE0002">
        <w:rPr>
          <w:rFonts w:cs="Arial"/>
          <w:szCs w:val="22"/>
        </w:rPr>
        <w:t>Ley de Transparencia y Acceso a la Información Pública del Estado de México y Municipios</w:t>
      </w:r>
      <w:r w:rsidR="00163D12" w:rsidRPr="00DE0002">
        <w:rPr>
          <w:rFonts w:cs="Arial"/>
          <w:szCs w:val="22"/>
        </w:rPr>
        <w:t>.</w:t>
      </w:r>
    </w:p>
    <w:p w14:paraId="49076992" w14:textId="77777777" w:rsidR="00D91CB4" w:rsidRPr="00DE0002" w:rsidRDefault="00D91CB4" w:rsidP="00DE0002">
      <w:pPr>
        <w:rPr>
          <w:rFonts w:eastAsia="Palatino Linotype" w:cs="Palatino Linotype"/>
          <w:szCs w:val="22"/>
        </w:rPr>
      </w:pPr>
    </w:p>
    <w:p w14:paraId="46C0EB3A" w14:textId="15F1A919" w:rsidR="00A53315" w:rsidRPr="00DE0002" w:rsidRDefault="00BA55A8" w:rsidP="00DE0002">
      <w:pPr>
        <w:pStyle w:val="Ttulo3"/>
        <w:rPr>
          <w:rFonts w:eastAsia="Calibri"/>
          <w:szCs w:val="22"/>
          <w:lang w:eastAsia="es-ES_tradnl"/>
        </w:rPr>
      </w:pPr>
      <w:bookmarkStart w:id="25" w:name="_Toc198141622"/>
      <w:r w:rsidRPr="00DE0002">
        <w:rPr>
          <w:rFonts w:eastAsia="Calibri"/>
          <w:szCs w:val="22"/>
          <w:lang w:eastAsia="es-ES_tradnl"/>
        </w:rPr>
        <w:t>d)</w:t>
      </w:r>
      <w:r w:rsidR="00D91CB4" w:rsidRPr="00DE0002">
        <w:rPr>
          <w:rFonts w:eastAsia="Calibri"/>
          <w:szCs w:val="22"/>
          <w:lang w:eastAsia="es-ES_tradnl"/>
        </w:rPr>
        <w:t xml:space="preserve"> </w:t>
      </w:r>
      <w:r w:rsidR="009A0277" w:rsidRPr="00DE0002">
        <w:rPr>
          <w:rFonts w:eastAsia="Calibri"/>
          <w:szCs w:val="22"/>
          <w:lang w:eastAsia="es-ES_tradnl"/>
        </w:rPr>
        <w:t>Causal de Procedencia</w:t>
      </w:r>
      <w:bookmarkEnd w:id="25"/>
    </w:p>
    <w:p w14:paraId="6E3EA2FC" w14:textId="77777777" w:rsidR="005A74FD" w:rsidRPr="00DE0002" w:rsidRDefault="005A74FD" w:rsidP="00DE0002">
      <w:pPr>
        <w:rPr>
          <w:rFonts w:cs="Arial"/>
          <w:szCs w:val="22"/>
        </w:rPr>
      </w:pPr>
      <w:r w:rsidRPr="00DE0002">
        <w:rPr>
          <w:rFonts w:cs="Arial"/>
          <w:szCs w:val="22"/>
        </w:rPr>
        <w:t>Resulta procedente la interposición del recurso de revisión, ya que se actualiza la causal prevista en el artículo 179, fracción II, de la Ley de Transparencia y Acceso a la Información Pública del Estado de México y Municipios, toda vez que el sujeto obligado negó el acceso a la información solicitada, al clasificarla como reservada por un periodo de cinco años.</w:t>
      </w:r>
    </w:p>
    <w:p w14:paraId="73FF8877" w14:textId="77777777" w:rsidR="005A74FD" w:rsidRPr="00DE0002" w:rsidRDefault="005A74FD" w:rsidP="00DE0002">
      <w:pPr>
        <w:rPr>
          <w:rFonts w:cs="Arial"/>
          <w:szCs w:val="22"/>
        </w:rPr>
      </w:pPr>
    </w:p>
    <w:p w14:paraId="2D23453A" w14:textId="77777777" w:rsidR="005A74FD" w:rsidRPr="00DE0002" w:rsidRDefault="005A74FD" w:rsidP="00DE0002">
      <w:pPr>
        <w:rPr>
          <w:rFonts w:cs="Arial"/>
          <w:szCs w:val="22"/>
        </w:rPr>
      </w:pPr>
      <w:r w:rsidRPr="00DE0002">
        <w:rPr>
          <w:rFonts w:cs="Arial"/>
          <w:szCs w:val="22"/>
        </w:rPr>
        <w:t>Si bien la persona recurrente manifestó como acto impugnado que no se entregó la información requerida, y como motivos de inconformidad que no se remitió lo solicitado, este Instituto suple la deficiencia de la queja, en términos del artículo 181 del ordenamiento legal citado, al advertir que la negativa a proporcionar la información deriva directamente de la clasificación invocada por el sujeto obligado.</w:t>
      </w:r>
    </w:p>
    <w:p w14:paraId="3D238F9F" w14:textId="77777777" w:rsidR="005A74FD" w:rsidRPr="00DE0002" w:rsidRDefault="005A74FD" w:rsidP="00DE0002">
      <w:pPr>
        <w:rPr>
          <w:rFonts w:cs="Arial"/>
          <w:szCs w:val="22"/>
        </w:rPr>
      </w:pPr>
    </w:p>
    <w:p w14:paraId="0EFF7141" w14:textId="1849A087" w:rsidR="00362A11" w:rsidRPr="00DE0002" w:rsidRDefault="005A74FD" w:rsidP="00DE0002">
      <w:pPr>
        <w:rPr>
          <w:rFonts w:cs="Arial"/>
          <w:szCs w:val="22"/>
        </w:rPr>
      </w:pPr>
      <w:r w:rsidRPr="00DE0002">
        <w:rPr>
          <w:rFonts w:cs="Arial"/>
          <w:szCs w:val="22"/>
        </w:rPr>
        <w:t>En ese sentido, se interpreta que el verdadero motivo de inconformidad de la parte recurrente recae en la reserva de la información, ya que es precisamente dicha clasificación lo que motiva que el sujeto obligado no entregue lo solicitado. Por tanto, esta circunstancia permite que se actualice la causal de procedencia contenida en la fracción II del artículo 179, siendo procedente el análisis de fondo respecto a la legalidad de la clasificación realizada.</w:t>
      </w:r>
    </w:p>
    <w:p w14:paraId="29D4EDE6" w14:textId="77777777" w:rsidR="005A74FD" w:rsidRPr="00DE0002" w:rsidRDefault="005A74FD" w:rsidP="00DE0002">
      <w:pPr>
        <w:rPr>
          <w:szCs w:val="22"/>
        </w:rPr>
      </w:pPr>
    </w:p>
    <w:p w14:paraId="2284D7EB" w14:textId="3EE1D036" w:rsidR="00BA55A8" w:rsidRPr="00DE0002" w:rsidRDefault="00362A11" w:rsidP="00DE0002">
      <w:pPr>
        <w:pStyle w:val="Ttulo3"/>
        <w:rPr>
          <w:szCs w:val="22"/>
        </w:rPr>
      </w:pPr>
      <w:bookmarkStart w:id="26" w:name="_Toc198141623"/>
      <w:r w:rsidRPr="00DE0002">
        <w:rPr>
          <w:szCs w:val="22"/>
        </w:rPr>
        <w:t>e) Requisitos formales para la interposición del recurso</w:t>
      </w:r>
      <w:bookmarkEnd w:id="26"/>
    </w:p>
    <w:p w14:paraId="6390674A" w14:textId="78A894DD" w:rsidR="00BA55A8" w:rsidRPr="00DE0002" w:rsidRDefault="00BA55A8" w:rsidP="00DE0002">
      <w:pPr>
        <w:rPr>
          <w:rFonts w:cs="Arial"/>
          <w:szCs w:val="22"/>
        </w:rPr>
      </w:pPr>
      <w:r w:rsidRPr="00DE0002">
        <w:rPr>
          <w:rFonts w:cs="Arial"/>
          <w:b/>
          <w:bCs/>
          <w:szCs w:val="22"/>
        </w:rPr>
        <w:t xml:space="preserve">LA PARTE RECURRENTE </w:t>
      </w:r>
      <w:r w:rsidRPr="00DE0002">
        <w:rPr>
          <w:rFonts w:cs="Arial"/>
          <w:szCs w:val="22"/>
        </w:rPr>
        <w:t>acreditó todos y cada uno de los elementos formales exigidos por el artículo 180 de la misma normatividad.</w:t>
      </w:r>
    </w:p>
    <w:p w14:paraId="20BDA7EE" w14:textId="77777777" w:rsidR="005F5301" w:rsidRPr="00DE0002" w:rsidRDefault="005F5301" w:rsidP="00DE0002">
      <w:pPr>
        <w:rPr>
          <w:rFonts w:cs="Arial"/>
          <w:szCs w:val="22"/>
        </w:rPr>
      </w:pPr>
    </w:p>
    <w:p w14:paraId="457548E9" w14:textId="3F7AF03B" w:rsidR="00C71CEF" w:rsidRPr="00DE0002" w:rsidRDefault="00C71CEF" w:rsidP="00DE0002">
      <w:pPr>
        <w:pStyle w:val="Ttulo2"/>
        <w:rPr>
          <w:szCs w:val="22"/>
        </w:rPr>
      </w:pPr>
      <w:bookmarkStart w:id="27" w:name="_Toc198141624"/>
      <w:r w:rsidRPr="00DE0002">
        <w:rPr>
          <w:szCs w:val="22"/>
        </w:rPr>
        <w:lastRenderedPageBreak/>
        <w:t>SEGUNDO. Estudio de Fondo</w:t>
      </w:r>
      <w:bookmarkEnd w:id="27"/>
    </w:p>
    <w:p w14:paraId="2A308F59" w14:textId="0FF373F0" w:rsidR="00C049E2" w:rsidRPr="00DE0002" w:rsidRDefault="00C71CEF" w:rsidP="00DE0002">
      <w:pPr>
        <w:pStyle w:val="Ttulo3"/>
        <w:rPr>
          <w:szCs w:val="22"/>
        </w:rPr>
      </w:pPr>
      <w:bookmarkStart w:id="28" w:name="_Toc198141625"/>
      <w:r w:rsidRPr="00DE0002">
        <w:rPr>
          <w:szCs w:val="22"/>
        </w:rPr>
        <w:t>a</w:t>
      </w:r>
      <w:r w:rsidR="00C049E2" w:rsidRPr="00DE0002">
        <w:rPr>
          <w:szCs w:val="22"/>
        </w:rPr>
        <w:t>) Mandato de transparencia y responsabilidad del Sujeto Obligado</w:t>
      </w:r>
      <w:bookmarkEnd w:id="28"/>
    </w:p>
    <w:p w14:paraId="6901A889" w14:textId="59EEDAE1" w:rsidR="00C049E2" w:rsidRPr="00DE0002" w:rsidRDefault="00C049E2" w:rsidP="00DE0002">
      <w:pPr>
        <w:rPr>
          <w:rFonts w:eastAsia="Palatino Linotype"/>
          <w:szCs w:val="22"/>
        </w:rPr>
      </w:pPr>
      <w:r w:rsidRPr="00DE0002">
        <w:rPr>
          <w:rFonts w:eastAsia="Palatino Linotype"/>
          <w:szCs w:val="22"/>
        </w:rPr>
        <w:t xml:space="preserve">El </w:t>
      </w:r>
      <w:r w:rsidR="00717E59" w:rsidRPr="00DE0002">
        <w:rPr>
          <w:rFonts w:eastAsia="Palatino Linotype"/>
          <w:szCs w:val="22"/>
        </w:rPr>
        <w:t>d</w:t>
      </w:r>
      <w:r w:rsidRPr="00DE0002">
        <w:rPr>
          <w:rFonts w:eastAsia="Palatino Linotype"/>
          <w:szCs w:val="22"/>
        </w:rPr>
        <w:t xml:space="preserve">erecho de </w:t>
      </w:r>
      <w:r w:rsidR="00717E59" w:rsidRPr="00DE0002">
        <w:rPr>
          <w:rFonts w:eastAsia="Palatino Linotype"/>
          <w:szCs w:val="22"/>
        </w:rPr>
        <w:t>a</w:t>
      </w:r>
      <w:r w:rsidRPr="00DE0002">
        <w:rPr>
          <w:rFonts w:eastAsia="Palatino Linotype"/>
          <w:szCs w:val="22"/>
        </w:rPr>
        <w:t xml:space="preserve">cceso a la </w:t>
      </w:r>
      <w:r w:rsidR="00717E59" w:rsidRPr="00DE0002">
        <w:rPr>
          <w:rFonts w:eastAsia="Palatino Linotype"/>
          <w:szCs w:val="22"/>
        </w:rPr>
        <w:t>i</w:t>
      </w:r>
      <w:r w:rsidRPr="00DE0002">
        <w:rPr>
          <w:rFonts w:eastAsia="Palatino Linotype"/>
          <w:szCs w:val="22"/>
        </w:rPr>
        <w:t xml:space="preserve">nformación </w:t>
      </w:r>
      <w:r w:rsidR="00717E59" w:rsidRPr="00DE0002">
        <w:rPr>
          <w:rFonts w:eastAsia="Palatino Linotype"/>
          <w:szCs w:val="22"/>
        </w:rPr>
        <w:t>p</w:t>
      </w:r>
      <w:r w:rsidRPr="00DE0002">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DE0002">
        <w:rPr>
          <w:rFonts w:eastAsia="Palatino Linotype"/>
          <w:szCs w:val="22"/>
        </w:rPr>
        <w:t>:</w:t>
      </w:r>
    </w:p>
    <w:p w14:paraId="7FAB8D32" w14:textId="77777777" w:rsidR="00C049E2" w:rsidRPr="00DE0002" w:rsidRDefault="00C049E2" w:rsidP="00DE0002">
      <w:pPr>
        <w:rPr>
          <w:rFonts w:eastAsia="Palatino Linotype"/>
          <w:szCs w:val="22"/>
        </w:rPr>
      </w:pPr>
    </w:p>
    <w:p w14:paraId="05320813" w14:textId="77777777" w:rsidR="00C049E2" w:rsidRPr="00DE0002" w:rsidRDefault="00C049E2" w:rsidP="00DE0002">
      <w:pPr>
        <w:spacing w:line="240" w:lineRule="auto"/>
        <w:ind w:left="567" w:right="539"/>
        <w:rPr>
          <w:rFonts w:eastAsia="Palatino Linotype"/>
          <w:b/>
          <w:i/>
          <w:szCs w:val="22"/>
        </w:rPr>
      </w:pPr>
      <w:r w:rsidRPr="00DE0002">
        <w:rPr>
          <w:rFonts w:eastAsia="Palatino Linotype"/>
          <w:b/>
          <w:i/>
          <w:szCs w:val="22"/>
        </w:rPr>
        <w:t>Constitución Política de los Estados Unidos Mexicanos</w:t>
      </w:r>
    </w:p>
    <w:p w14:paraId="6B6C67B6" w14:textId="77777777" w:rsidR="00C049E2" w:rsidRPr="00DE0002" w:rsidRDefault="00C049E2" w:rsidP="00DE0002">
      <w:pPr>
        <w:spacing w:line="240" w:lineRule="auto"/>
        <w:ind w:left="567" w:right="539"/>
        <w:rPr>
          <w:rFonts w:eastAsia="Palatino Linotype"/>
          <w:b/>
          <w:i/>
          <w:szCs w:val="22"/>
        </w:rPr>
      </w:pPr>
      <w:r w:rsidRPr="00DE0002">
        <w:rPr>
          <w:rFonts w:eastAsia="Palatino Linotype"/>
          <w:b/>
          <w:i/>
          <w:szCs w:val="22"/>
        </w:rPr>
        <w:t>“Artículo 6.</w:t>
      </w:r>
    </w:p>
    <w:p w14:paraId="38D3B4C4" w14:textId="77777777" w:rsidR="00C049E2" w:rsidRPr="00DE0002" w:rsidRDefault="00C049E2" w:rsidP="00DE0002">
      <w:pPr>
        <w:spacing w:line="240" w:lineRule="auto"/>
        <w:ind w:left="567" w:right="539"/>
        <w:rPr>
          <w:rFonts w:eastAsia="Palatino Linotype"/>
          <w:i/>
          <w:szCs w:val="22"/>
        </w:rPr>
      </w:pPr>
      <w:r w:rsidRPr="00DE0002">
        <w:rPr>
          <w:rFonts w:eastAsia="Palatino Linotype"/>
          <w:i/>
          <w:szCs w:val="22"/>
        </w:rPr>
        <w:t>(…)</w:t>
      </w:r>
    </w:p>
    <w:p w14:paraId="2CCAA297" w14:textId="6602827B" w:rsidR="00C049E2" w:rsidRPr="00DE0002" w:rsidRDefault="00C049E2" w:rsidP="00DE0002">
      <w:pPr>
        <w:spacing w:line="240" w:lineRule="auto"/>
        <w:ind w:left="567" w:right="539"/>
        <w:rPr>
          <w:rFonts w:eastAsia="Palatino Linotype"/>
          <w:i/>
          <w:szCs w:val="22"/>
        </w:rPr>
      </w:pPr>
      <w:r w:rsidRPr="00DE0002">
        <w:rPr>
          <w:rFonts w:eastAsia="Palatino Linotype"/>
          <w:i/>
          <w:szCs w:val="22"/>
        </w:rPr>
        <w:t>Para efectos de lo dispuesto en el presente artículo se observará lo siguiente:</w:t>
      </w:r>
    </w:p>
    <w:p w14:paraId="74CC3718" w14:textId="77777777" w:rsidR="00C049E2" w:rsidRPr="00DE0002" w:rsidRDefault="00C049E2" w:rsidP="00DE0002">
      <w:pPr>
        <w:spacing w:line="240" w:lineRule="auto"/>
        <w:ind w:left="567" w:right="539"/>
        <w:rPr>
          <w:rFonts w:eastAsia="Palatino Linotype"/>
          <w:b/>
          <w:i/>
          <w:szCs w:val="22"/>
        </w:rPr>
      </w:pPr>
      <w:r w:rsidRPr="00DE0002">
        <w:rPr>
          <w:rFonts w:eastAsia="Palatino Linotype"/>
          <w:b/>
          <w:i/>
          <w:szCs w:val="22"/>
        </w:rPr>
        <w:t>A</w:t>
      </w:r>
      <w:r w:rsidRPr="00DE0002">
        <w:rPr>
          <w:rFonts w:eastAsia="Palatino Linotype"/>
          <w:i/>
          <w:szCs w:val="22"/>
        </w:rPr>
        <w:t xml:space="preserve">. </w:t>
      </w:r>
      <w:r w:rsidRPr="00DE0002">
        <w:rPr>
          <w:rFonts w:eastAsia="Palatino Linotype"/>
          <w:b/>
          <w:i/>
          <w:szCs w:val="22"/>
        </w:rPr>
        <w:t>Para el ejercicio del derecho de acceso a la información</w:t>
      </w:r>
      <w:r w:rsidRPr="00DE0002">
        <w:rPr>
          <w:rFonts w:eastAsia="Palatino Linotype"/>
          <w:i/>
          <w:szCs w:val="22"/>
        </w:rPr>
        <w:t xml:space="preserve">, la Federación y </w:t>
      </w:r>
      <w:r w:rsidRPr="00DE0002">
        <w:rPr>
          <w:rFonts w:eastAsia="Palatino Linotype"/>
          <w:b/>
          <w:i/>
          <w:szCs w:val="22"/>
        </w:rPr>
        <w:t>las entidades federativas, en el ámbito de sus respectivas competencias, se regirán por los siguientes principios y bases:</w:t>
      </w:r>
    </w:p>
    <w:p w14:paraId="596A956B" w14:textId="77777777" w:rsidR="00C049E2" w:rsidRPr="00DE0002" w:rsidRDefault="00C049E2" w:rsidP="00DE0002">
      <w:pPr>
        <w:spacing w:line="240" w:lineRule="auto"/>
        <w:ind w:left="567" w:right="539"/>
        <w:rPr>
          <w:rFonts w:eastAsia="Palatino Linotype"/>
          <w:i/>
          <w:szCs w:val="22"/>
        </w:rPr>
      </w:pPr>
      <w:r w:rsidRPr="00DE0002">
        <w:rPr>
          <w:rFonts w:eastAsia="Palatino Linotype"/>
          <w:b/>
          <w:i/>
          <w:szCs w:val="22"/>
        </w:rPr>
        <w:t xml:space="preserve">I. </w:t>
      </w:r>
      <w:r w:rsidRPr="00DE0002">
        <w:rPr>
          <w:rFonts w:eastAsia="Palatino Linotype"/>
          <w:b/>
          <w:i/>
          <w:szCs w:val="22"/>
        </w:rPr>
        <w:tab/>
        <w:t>Toda la información en posesión de cualquier</w:t>
      </w:r>
      <w:r w:rsidRPr="00DE0002">
        <w:rPr>
          <w:rFonts w:eastAsia="Palatino Linotype"/>
          <w:i/>
          <w:szCs w:val="22"/>
        </w:rPr>
        <w:t xml:space="preserve"> </w:t>
      </w:r>
      <w:r w:rsidRPr="00DE0002">
        <w:rPr>
          <w:rFonts w:eastAsia="Palatino Linotype"/>
          <w:b/>
          <w:i/>
          <w:szCs w:val="22"/>
        </w:rPr>
        <w:t>autoridad</w:t>
      </w:r>
      <w:r w:rsidRPr="00DE0002">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DE0002">
        <w:rPr>
          <w:rFonts w:eastAsia="Palatino Linotype"/>
          <w:b/>
          <w:i/>
          <w:szCs w:val="22"/>
        </w:rPr>
        <w:t>municipal</w:t>
      </w:r>
      <w:r w:rsidRPr="00DE0002">
        <w:rPr>
          <w:rFonts w:eastAsia="Palatino Linotype"/>
          <w:i/>
          <w:szCs w:val="22"/>
        </w:rPr>
        <w:t xml:space="preserve">, </w:t>
      </w:r>
      <w:r w:rsidRPr="00DE0002">
        <w:rPr>
          <w:rFonts w:eastAsia="Palatino Linotype"/>
          <w:b/>
          <w:i/>
          <w:szCs w:val="22"/>
        </w:rPr>
        <w:t>es pública</w:t>
      </w:r>
      <w:r w:rsidRPr="00DE0002">
        <w:rPr>
          <w:rFonts w:eastAsia="Palatino Linotype"/>
          <w:i/>
          <w:szCs w:val="22"/>
        </w:rPr>
        <w:t xml:space="preserve"> y sólo podrá ser reservada temporalmente por razones de interés público y seguridad nacional, en los términos que fijen las leyes. </w:t>
      </w:r>
      <w:r w:rsidRPr="00DE0002">
        <w:rPr>
          <w:rFonts w:eastAsia="Palatino Linotype"/>
          <w:b/>
          <w:i/>
          <w:szCs w:val="22"/>
        </w:rPr>
        <w:t>En la interpretación de este derecho deberá prevalecer el principio de máxima publicidad. Los sujetos obligados deberán documentar todo acto que derive del ejercicio de sus facultades, competencias o funciones</w:t>
      </w:r>
      <w:r w:rsidRPr="00DE0002">
        <w:rPr>
          <w:rFonts w:eastAsia="Palatino Linotype"/>
          <w:i/>
          <w:szCs w:val="22"/>
        </w:rPr>
        <w:t>, la ley determinará los supuestos específicos bajo los cuales procederá la declaración de inexistencia de la información.”</w:t>
      </w:r>
    </w:p>
    <w:p w14:paraId="68F313E4" w14:textId="77777777" w:rsidR="00C049E2" w:rsidRPr="00DE0002" w:rsidRDefault="00C049E2" w:rsidP="00DE0002">
      <w:pPr>
        <w:spacing w:line="240" w:lineRule="auto"/>
        <w:ind w:left="567" w:right="539"/>
        <w:rPr>
          <w:rFonts w:eastAsia="Palatino Linotype"/>
          <w:b/>
          <w:i/>
          <w:szCs w:val="22"/>
        </w:rPr>
      </w:pPr>
    </w:p>
    <w:p w14:paraId="504F12DB" w14:textId="77777777" w:rsidR="00C049E2" w:rsidRPr="00DE0002" w:rsidRDefault="00C049E2" w:rsidP="00DE0002">
      <w:pPr>
        <w:spacing w:line="240" w:lineRule="auto"/>
        <w:ind w:left="567" w:right="539"/>
        <w:rPr>
          <w:rFonts w:eastAsia="Palatino Linotype"/>
          <w:b/>
          <w:i/>
          <w:szCs w:val="22"/>
        </w:rPr>
      </w:pPr>
      <w:r w:rsidRPr="00DE0002">
        <w:rPr>
          <w:rFonts w:eastAsia="Palatino Linotype"/>
          <w:b/>
          <w:i/>
          <w:szCs w:val="22"/>
        </w:rPr>
        <w:t>Constitución Política del Estado Libre y Soberano de México</w:t>
      </w:r>
    </w:p>
    <w:p w14:paraId="04932D29" w14:textId="77777777" w:rsidR="00C049E2" w:rsidRPr="00DE0002" w:rsidRDefault="00C049E2" w:rsidP="00DE0002">
      <w:pPr>
        <w:spacing w:line="240" w:lineRule="auto"/>
        <w:ind w:left="567" w:right="539"/>
        <w:rPr>
          <w:rFonts w:eastAsia="Palatino Linotype"/>
          <w:i/>
          <w:szCs w:val="22"/>
        </w:rPr>
      </w:pPr>
      <w:r w:rsidRPr="00DE0002">
        <w:rPr>
          <w:rFonts w:eastAsia="Palatino Linotype"/>
          <w:b/>
          <w:i/>
          <w:szCs w:val="22"/>
        </w:rPr>
        <w:t>“Artículo 5</w:t>
      </w:r>
      <w:r w:rsidRPr="00DE0002">
        <w:rPr>
          <w:rFonts w:eastAsia="Palatino Linotype"/>
          <w:i/>
          <w:szCs w:val="22"/>
        </w:rPr>
        <w:t xml:space="preserve">.- </w:t>
      </w:r>
    </w:p>
    <w:p w14:paraId="1D3829F4" w14:textId="77777777" w:rsidR="00C049E2" w:rsidRPr="00DE0002" w:rsidRDefault="00C049E2" w:rsidP="00DE0002">
      <w:pPr>
        <w:spacing w:line="240" w:lineRule="auto"/>
        <w:ind w:left="567" w:right="539"/>
        <w:rPr>
          <w:rFonts w:eastAsia="Palatino Linotype"/>
          <w:i/>
          <w:szCs w:val="22"/>
        </w:rPr>
      </w:pPr>
      <w:r w:rsidRPr="00DE0002">
        <w:rPr>
          <w:rFonts w:eastAsia="Palatino Linotype"/>
          <w:i/>
          <w:szCs w:val="22"/>
        </w:rPr>
        <w:t>(…)</w:t>
      </w:r>
    </w:p>
    <w:p w14:paraId="0EAE47FD" w14:textId="77777777" w:rsidR="00C049E2" w:rsidRPr="00DE0002" w:rsidRDefault="00C049E2" w:rsidP="00DE0002">
      <w:pPr>
        <w:spacing w:line="240" w:lineRule="auto"/>
        <w:ind w:left="567" w:right="539"/>
        <w:rPr>
          <w:rFonts w:eastAsia="Palatino Linotype"/>
          <w:i/>
          <w:szCs w:val="22"/>
        </w:rPr>
      </w:pPr>
      <w:r w:rsidRPr="00DE0002">
        <w:rPr>
          <w:rFonts w:eastAsia="Palatino Linotype"/>
          <w:b/>
          <w:i/>
          <w:szCs w:val="22"/>
        </w:rPr>
        <w:t>El derecho a la información será garantizado por el Estado. La ley establecerá las previsiones que permitan asegurar la protección, el respeto y la difusión de este derecho</w:t>
      </w:r>
      <w:r w:rsidRPr="00DE0002">
        <w:rPr>
          <w:rFonts w:eastAsia="Palatino Linotype"/>
          <w:i/>
          <w:szCs w:val="22"/>
        </w:rPr>
        <w:t>.</w:t>
      </w:r>
    </w:p>
    <w:p w14:paraId="4F0C804A" w14:textId="77777777" w:rsidR="00C049E2" w:rsidRPr="00DE0002" w:rsidRDefault="00C049E2" w:rsidP="00DE0002">
      <w:pPr>
        <w:spacing w:line="240" w:lineRule="auto"/>
        <w:ind w:left="567" w:right="539"/>
        <w:rPr>
          <w:rFonts w:eastAsia="Palatino Linotype"/>
          <w:i/>
          <w:szCs w:val="22"/>
        </w:rPr>
      </w:pPr>
      <w:r w:rsidRPr="00DE0002">
        <w:rPr>
          <w:rFonts w:eastAsia="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DE0002" w:rsidRDefault="00C049E2" w:rsidP="00DE0002">
      <w:pPr>
        <w:spacing w:line="240" w:lineRule="auto"/>
        <w:ind w:left="567" w:right="539"/>
        <w:rPr>
          <w:rFonts w:eastAsia="Palatino Linotype"/>
          <w:i/>
          <w:szCs w:val="22"/>
        </w:rPr>
      </w:pPr>
      <w:r w:rsidRPr="00DE0002">
        <w:rPr>
          <w:rFonts w:eastAsia="Palatino Linotype"/>
          <w:b/>
          <w:i/>
          <w:szCs w:val="22"/>
        </w:rPr>
        <w:t>Este derecho se regirá por los principios y bases siguientes</w:t>
      </w:r>
      <w:r w:rsidRPr="00DE0002">
        <w:rPr>
          <w:rFonts w:eastAsia="Palatino Linotype"/>
          <w:i/>
          <w:szCs w:val="22"/>
        </w:rPr>
        <w:t>:</w:t>
      </w:r>
    </w:p>
    <w:p w14:paraId="4A3E8CBA" w14:textId="77777777" w:rsidR="00C049E2" w:rsidRPr="00DE0002" w:rsidRDefault="00C049E2" w:rsidP="00DE0002">
      <w:pPr>
        <w:spacing w:line="240" w:lineRule="auto"/>
        <w:ind w:left="567" w:right="539"/>
        <w:rPr>
          <w:rFonts w:eastAsia="Palatino Linotype"/>
          <w:i/>
          <w:szCs w:val="22"/>
        </w:rPr>
      </w:pPr>
      <w:r w:rsidRPr="00DE0002">
        <w:rPr>
          <w:rFonts w:eastAsia="Palatino Linotype"/>
          <w:b/>
          <w:i/>
          <w:szCs w:val="22"/>
        </w:rPr>
        <w:lastRenderedPageBreak/>
        <w:t>I. Toda la información en posesión de cualquier autoridad, entidad, órgano y organismos de los</w:t>
      </w:r>
      <w:r w:rsidRPr="00DE0002">
        <w:rPr>
          <w:rFonts w:eastAsia="Palatino Linotype"/>
          <w:i/>
          <w:szCs w:val="22"/>
        </w:rPr>
        <w:t xml:space="preserve"> Poderes Ejecutivo, Legislativo y Judicial, órganos autónomos, partidos políticos, fideicomisos y fondos públicos estatales y </w:t>
      </w:r>
      <w:r w:rsidRPr="00DE0002">
        <w:rPr>
          <w:rFonts w:eastAsia="Palatino Linotype"/>
          <w:b/>
          <w:i/>
          <w:szCs w:val="22"/>
        </w:rPr>
        <w:t>municipales</w:t>
      </w:r>
      <w:r w:rsidRPr="00DE0002">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DE0002">
        <w:rPr>
          <w:rFonts w:eastAsia="Palatino Linotype"/>
          <w:b/>
          <w:i/>
          <w:szCs w:val="22"/>
        </w:rPr>
        <w:t>es pública</w:t>
      </w:r>
      <w:r w:rsidRPr="00DE0002">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DE0002">
        <w:rPr>
          <w:rFonts w:eastAsia="Palatino Linotype"/>
          <w:b/>
          <w:i/>
          <w:szCs w:val="22"/>
        </w:rPr>
        <w:t>En la interpretación de este derecho deberá prevalecer el principio de máxima publicidad</w:t>
      </w:r>
      <w:r w:rsidRPr="00DE0002">
        <w:rPr>
          <w:rFonts w:eastAsia="Palatino Linotype"/>
          <w:i/>
          <w:szCs w:val="22"/>
        </w:rPr>
        <w:t xml:space="preserve">. </w:t>
      </w:r>
      <w:r w:rsidRPr="00DE0002">
        <w:rPr>
          <w:rFonts w:eastAsia="Palatino Linotype"/>
          <w:b/>
          <w:i/>
          <w:szCs w:val="22"/>
        </w:rPr>
        <w:t>Los sujetos obligados deberán documentar todo acto que derive del ejercicio de sus facultades, competencias o funciones</w:t>
      </w:r>
      <w:r w:rsidRPr="00DE0002">
        <w:rPr>
          <w:rFonts w:eastAsia="Palatino Linotype"/>
          <w:i/>
          <w:szCs w:val="22"/>
        </w:rPr>
        <w:t>, la ley determinará los supuestos específicos bajo los cuales procederá la declaración de inexistencia de la información.”</w:t>
      </w:r>
    </w:p>
    <w:p w14:paraId="5CA98E37" w14:textId="77777777" w:rsidR="00C049E2" w:rsidRPr="00DE0002" w:rsidRDefault="00C049E2" w:rsidP="00DE0002">
      <w:pPr>
        <w:rPr>
          <w:rFonts w:eastAsia="Palatino Linotype"/>
          <w:b/>
          <w:i/>
          <w:szCs w:val="22"/>
        </w:rPr>
      </w:pPr>
    </w:p>
    <w:p w14:paraId="6FC1BB3B" w14:textId="3BF4A33D" w:rsidR="00C049E2" w:rsidRPr="00DE0002" w:rsidRDefault="00717E59" w:rsidP="00DE0002">
      <w:pPr>
        <w:rPr>
          <w:rFonts w:eastAsia="Palatino Linotype"/>
          <w:i/>
          <w:szCs w:val="22"/>
        </w:rPr>
      </w:pPr>
      <w:r w:rsidRPr="00DE0002">
        <w:rPr>
          <w:rFonts w:eastAsia="Palatino Linotype"/>
          <w:szCs w:val="22"/>
        </w:rPr>
        <w:t xml:space="preserve">Asimismo, </w:t>
      </w:r>
      <w:r w:rsidR="00C049E2" w:rsidRPr="00DE0002">
        <w:rPr>
          <w:rFonts w:eastAsia="Palatino Linotype"/>
          <w:szCs w:val="22"/>
        </w:rPr>
        <w:t>el artículo 150 de la Ley de Transparencia y Acceso a la Información Pública del Estado de México y Municipios</w:t>
      </w:r>
      <w:r w:rsidR="00057B2D" w:rsidRPr="00DE0002">
        <w:rPr>
          <w:rFonts w:eastAsia="Palatino Linotype"/>
          <w:szCs w:val="22"/>
        </w:rPr>
        <w:t xml:space="preserve"> </w:t>
      </w:r>
      <w:r w:rsidR="00E9335C" w:rsidRPr="00DE0002">
        <w:rPr>
          <w:rFonts w:eastAsia="Palatino Linotype"/>
          <w:szCs w:val="22"/>
        </w:rPr>
        <w:t xml:space="preserve">indica </w:t>
      </w:r>
      <w:r w:rsidR="00057B2D" w:rsidRPr="00DE0002">
        <w:rPr>
          <w:rFonts w:eastAsia="Palatino Linotype"/>
          <w:szCs w:val="22"/>
        </w:rPr>
        <w:t>que</w:t>
      </w:r>
      <w:r w:rsidR="00C049E2" w:rsidRPr="00DE0002">
        <w:rPr>
          <w:rFonts w:eastAsia="Palatino Linotype"/>
          <w:szCs w:val="22"/>
        </w:rPr>
        <w:t xml:space="preserve"> la solicitud es la garantía primaria del Derecho de Acceso a la Información, además, establece que se regirá </w:t>
      </w:r>
      <w:r w:rsidR="00C049E2" w:rsidRPr="00DE0002">
        <w:rPr>
          <w:rFonts w:eastAsia="Palatino Linotype"/>
          <w:i/>
          <w:szCs w:val="22"/>
        </w:rPr>
        <w:t>por los principios de simplicidad, rapidez</w:t>
      </w:r>
      <w:r w:rsidR="005F65B7" w:rsidRPr="00DE0002">
        <w:rPr>
          <w:rFonts w:eastAsia="Palatino Linotype"/>
          <w:i/>
          <w:szCs w:val="22"/>
        </w:rPr>
        <w:t>,</w:t>
      </w:r>
      <w:r w:rsidR="00C049E2" w:rsidRPr="00DE0002">
        <w:rPr>
          <w:rFonts w:eastAsia="Palatino Linotype"/>
          <w:i/>
          <w:szCs w:val="22"/>
        </w:rPr>
        <w:t xml:space="preserve"> gratuidad del procedimiento, auxilio y orientación a los particulare</w:t>
      </w:r>
      <w:r w:rsidR="001A58B3" w:rsidRPr="00DE0002">
        <w:rPr>
          <w:rFonts w:eastAsia="Palatino Linotype"/>
          <w:i/>
          <w:szCs w:val="22"/>
        </w:rPr>
        <w:t>s.</w:t>
      </w:r>
    </w:p>
    <w:p w14:paraId="033466A6" w14:textId="77777777" w:rsidR="001A58B3" w:rsidRPr="00DE0002" w:rsidRDefault="001A58B3" w:rsidP="00DE0002">
      <w:pPr>
        <w:rPr>
          <w:rFonts w:eastAsia="Palatino Linotype"/>
          <w:i/>
          <w:szCs w:val="22"/>
        </w:rPr>
      </w:pPr>
    </w:p>
    <w:p w14:paraId="04ADA10B" w14:textId="574A944A" w:rsidR="001A58B3" w:rsidRPr="00DE0002" w:rsidRDefault="00233F17" w:rsidP="00DE0002">
      <w:pPr>
        <w:rPr>
          <w:rFonts w:eastAsia="Palatino Linotype" w:cs="Palatino Linotype"/>
          <w:i/>
          <w:szCs w:val="22"/>
        </w:rPr>
      </w:pPr>
      <w:r w:rsidRPr="00DE0002">
        <w:rPr>
          <w:rFonts w:eastAsia="Palatino Linotype" w:cs="Palatino Linotype"/>
          <w:szCs w:val="22"/>
        </w:rPr>
        <w:t xml:space="preserve">Por su parte, el artículo 4 de </w:t>
      </w:r>
      <w:r w:rsidR="001A58B3" w:rsidRPr="00DE0002">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DE0002">
        <w:rPr>
          <w:rFonts w:eastAsia="Palatino Linotype" w:cs="Palatino Linotype"/>
          <w:szCs w:val="22"/>
        </w:rPr>
        <w:t>.</w:t>
      </w:r>
    </w:p>
    <w:p w14:paraId="1407DBB8" w14:textId="77777777" w:rsidR="001A58B3" w:rsidRPr="00DE0002" w:rsidRDefault="001A58B3" w:rsidP="00DE0002">
      <w:pPr>
        <w:rPr>
          <w:rFonts w:eastAsia="Palatino Linotype" w:cs="Palatino Linotype"/>
          <w:szCs w:val="22"/>
        </w:rPr>
      </w:pPr>
    </w:p>
    <w:p w14:paraId="7552AA79" w14:textId="5C52E4A4" w:rsidR="001A58B3" w:rsidRPr="00DE0002" w:rsidRDefault="001A58B3" w:rsidP="00DE0002">
      <w:pPr>
        <w:rPr>
          <w:rFonts w:eastAsia="Palatino Linotype" w:cs="Palatino Linotype"/>
          <w:szCs w:val="22"/>
        </w:rPr>
      </w:pPr>
      <w:r w:rsidRPr="00DE0002">
        <w:rPr>
          <w:rFonts w:eastAsia="Palatino Linotype" w:cs="Palatino Linotype"/>
          <w:szCs w:val="22"/>
        </w:rPr>
        <w:t xml:space="preserve">Esto es, que los Sujetos Obligados </w:t>
      </w:r>
      <w:r w:rsidR="00FA5957" w:rsidRPr="00DE0002">
        <w:rPr>
          <w:rFonts w:eastAsia="Palatino Linotype" w:cs="Palatino Linotype"/>
          <w:szCs w:val="22"/>
        </w:rPr>
        <w:t>deben</w:t>
      </w:r>
      <w:r w:rsidRPr="00DE0002">
        <w:rPr>
          <w:rFonts w:eastAsia="Palatino Linotype" w:cs="Palatino Linotype"/>
          <w:szCs w:val="22"/>
        </w:rPr>
        <w:t xml:space="preserve"> atender las solicitudes de acceso a la información pública que se les </w:t>
      </w:r>
      <w:r w:rsidR="00FA5957" w:rsidRPr="00DE0002">
        <w:rPr>
          <w:rFonts w:eastAsia="Palatino Linotype" w:cs="Palatino Linotype"/>
          <w:szCs w:val="22"/>
        </w:rPr>
        <w:t>sean realizadas,</w:t>
      </w:r>
      <w:r w:rsidRPr="00DE0002">
        <w:rPr>
          <w:rFonts w:eastAsia="Palatino Linotype" w:cs="Palatino Linotype"/>
          <w:szCs w:val="22"/>
        </w:rPr>
        <w:t xml:space="preserve"> y proporcionar la información pública que obre en su poder</w:t>
      </w:r>
      <w:r w:rsidR="00FA5957" w:rsidRPr="00DE0002">
        <w:rPr>
          <w:rFonts w:eastAsia="Palatino Linotype" w:cs="Palatino Linotype"/>
          <w:szCs w:val="22"/>
        </w:rPr>
        <w:t>,</w:t>
      </w:r>
      <w:r w:rsidRPr="00DE0002">
        <w:rPr>
          <w:rFonts w:eastAsia="Palatino Linotype" w:cs="Palatino Linotype"/>
          <w:szCs w:val="22"/>
        </w:rPr>
        <w:t xml:space="preserve"> conforme </w:t>
      </w:r>
      <w:r w:rsidR="00FA5957" w:rsidRPr="00DE0002">
        <w:rPr>
          <w:rFonts w:eastAsia="Palatino Linotype" w:cs="Palatino Linotype"/>
          <w:szCs w:val="22"/>
        </w:rPr>
        <w:t>a</w:t>
      </w:r>
      <w:r w:rsidRPr="00DE0002">
        <w:rPr>
          <w:rFonts w:eastAsia="Palatino Linotype" w:cs="Palatino Linotype"/>
          <w:szCs w:val="22"/>
        </w:rPr>
        <w:t xml:space="preserve">l estado </w:t>
      </w:r>
      <w:r w:rsidR="00FA5957" w:rsidRPr="00DE0002">
        <w:rPr>
          <w:rFonts w:eastAsia="Palatino Linotype" w:cs="Palatino Linotype"/>
          <w:szCs w:val="22"/>
        </w:rPr>
        <w:t xml:space="preserve">en </w:t>
      </w:r>
      <w:r w:rsidRPr="00DE0002">
        <w:rPr>
          <w:rFonts w:eastAsia="Palatino Linotype" w:cs="Palatino Linotype"/>
          <w:szCs w:val="22"/>
        </w:rPr>
        <w:t>que se encuentr</w:t>
      </w:r>
      <w:r w:rsidR="00FA5957" w:rsidRPr="00DE0002">
        <w:rPr>
          <w:rFonts w:eastAsia="Palatino Linotype" w:cs="Palatino Linotype"/>
          <w:szCs w:val="22"/>
        </w:rPr>
        <w:t>e, sin que sea necesario</w:t>
      </w:r>
      <w:r w:rsidRPr="00DE0002">
        <w:rPr>
          <w:rFonts w:eastAsia="Palatino Linotype" w:cs="Palatino Linotype"/>
          <w:szCs w:val="22"/>
        </w:rPr>
        <w:t xml:space="preserve"> </w:t>
      </w:r>
      <w:r w:rsidR="00FA5957" w:rsidRPr="00DE0002">
        <w:rPr>
          <w:rFonts w:eastAsia="Palatino Linotype" w:cs="Palatino Linotype"/>
          <w:szCs w:val="22"/>
        </w:rPr>
        <w:t>procesar</w:t>
      </w:r>
      <w:r w:rsidRPr="00DE0002">
        <w:rPr>
          <w:rFonts w:eastAsia="Palatino Linotype" w:cs="Palatino Linotype"/>
          <w:szCs w:val="22"/>
        </w:rPr>
        <w:t xml:space="preserve"> la misma, ni presentarla conforme al interés del solicitante; </w:t>
      </w:r>
      <w:r w:rsidR="00FA5957" w:rsidRPr="00DE0002">
        <w:rPr>
          <w:rFonts w:eastAsia="Palatino Linotype" w:cs="Palatino Linotype"/>
          <w:szCs w:val="22"/>
        </w:rPr>
        <w:t>tal y como</w:t>
      </w:r>
      <w:r w:rsidRPr="00DE0002">
        <w:rPr>
          <w:rFonts w:eastAsia="Palatino Linotype" w:cs="Palatino Linotype"/>
          <w:szCs w:val="22"/>
        </w:rPr>
        <w:t xml:space="preserve"> lo establece el artículo 12 de la Ley de Transparencia y Acceso a la Información Pública del Estado de México y Municipios</w:t>
      </w:r>
      <w:r w:rsidR="00970EB3" w:rsidRPr="00DE0002">
        <w:rPr>
          <w:rFonts w:eastAsia="Palatino Linotype" w:cs="Palatino Linotype"/>
          <w:szCs w:val="22"/>
        </w:rPr>
        <w:t>.</w:t>
      </w:r>
    </w:p>
    <w:p w14:paraId="73245195" w14:textId="77777777" w:rsidR="00970EB3" w:rsidRPr="00DE0002" w:rsidRDefault="00970EB3" w:rsidP="00DE0002">
      <w:pPr>
        <w:rPr>
          <w:rFonts w:eastAsia="Palatino Linotype" w:cs="Palatino Linotype"/>
          <w:szCs w:val="22"/>
        </w:rPr>
      </w:pPr>
    </w:p>
    <w:p w14:paraId="7F62D4DF" w14:textId="775730E1" w:rsidR="001A58B3" w:rsidRPr="00DE0002" w:rsidRDefault="001A58B3" w:rsidP="00DE0002">
      <w:pPr>
        <w:rPr>
          <w:rFonts w:eastAsia="Palatino Linotype" w:cs="Palatino Linotype"/>
          <w:szCs w:val="22"/>
        </w:rPr>
      </w:pPr>
      <w:r w:rsidRPr="00DE0002">
        <w:rPr>
          <w:rFonts w:eastAsia="Palatino Linotype" w:cs="Palatino Linotype"/>
          <w:szCs w:val="22"/>
        </w:rPr>
        <w:lastRenderedPageBreak/>
        <w:t>Es decir, que todo sujeto obligado que genere, recopile, administre, procese, archive, posea o conserven, son responsables de la misma</w:t>
      </w:r>
      <w:r w:rsidR="00970EB3" w:rsidRPr="00DE0002">
        <w:rPr>
          <w:rFonts w:eastAsia="Palatino Linotype" w:cs="Palatino Linotype"/>
          <w:szCs w:val="22"/>
        </w:rPr>
        <w:t>,</w:t>
      </w:r>
      <w:r w:rsidRPr="00DE0002">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DE0002">
        <w:rPr>
          <w:rFonts w:eastAsia="Palatino Linotype" w:cs="Palatino Linotype"/>
          <w:szCs w:val="22"/>
        </w:rPr>
        <w:t>o</w:t>
      </w:r>
      <w:r w:rsidRPr="00DE0002">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DE0002" w:rsidRDefault="001A58B3" w:rsidP="00DE0002">
      <w:pPr>
        <w:rPr>
          <w:rFonts w:eastAsia="Palatino Linotype" w:cs="Palatino Linotype"/>
          <w:szCs w:val="22"/>
        </w:rPr>
      </w:pPr>
    </w:p>
    <w:p w14:paraId="04E42DFE" w14:textId="573F1198" w:rsidR="001A58B3" w:rsidRPr="00DE0002" w:rsidRDefault="001A58B3" w:rsidP="00DE0002">
      <w:pPr>
        <w:rPr>
          <w:rFonts w:eastAsia="Palatino Linotype" w:cs="Palatino Linotype"/>
          <w:szCs w:val="22"/>
        </w:rPr>
      </w:pPr>
      <w:r w:rsidRPr="00DE0002">
        <w:rPr>
          <w:rFonts w:eastAsia="Palatino Linotype" w:cs="Palatino Linotype"/>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DE0002">
        <w:rPr>
          <w:rFonts w:eastAsia="Palatino Linotype" w:cs="Palatino Linotype"/>
          <w:szCs w:val="22"/>
        </w:rPr>
        <w:t>, s</w:t>
      </w:r>
      <w:r w:rsidRPr="00DE0002">
        <w:rPr>
          <w:rFonts w:eastAsia="Palatino Linotype" w:cs="Palatino Linotype"/>
          <w:szCs w:val="22"/>
        </w:rPr>
        <w:t xml:space="preserve">iempre y cuando no se trate de información reservada o </w:t>
      </w:r>
      <w:r w:rsidR="00331F35" w:rsidRPr="00DE0002">
        <w:rPr>
          <w:rFonts w:eastAsia="Palatino Linotype" w:cs="Palatino Linotype"/>
          <w:szCs w:val="22"/>
        </w:rPr>
        <w:t>confidencial.</w:t>
      </w:r>
    </w:p>
    <w:p w14:paraId="40C5219F" w14:textId="77777777" w:rsidR="001A58B3" w:rsidRPr="00DE0002" w:rsidRDefault="001A58B3" w:rsidP="00DE0002">
      <w:pPr>
        <w:rPr>
          <w:rFonts w:eastAsia="Palatino Linotype" w:cs="Palatino Linotype"/>
          <w:szCs w:val="22"/>
        </w:rPr>
      </w:pPr>
    </w:p>
    <w:p w14:paraId="2E629608" w14:textId="01727E15" w:rsidR="00C049E2" w:rsidRPr="00DE0002" w:rsidRDefault="006067C7" w:rsidP="00DE0002">
      <w:pPr>
        <w:rPr>
          <w:rFonts w:eastAsia="Palatino Linotype"/>
          <w:szCs w:val="22"/>
        </w:rPr>
      </w:pPr>
      <w:bookmarkStart w:id="29" w:name="_heading=h.2s8eyo1" w:colFirst="0" w:colLast="0"/>
      <w:bookmarkEnd w:id="29"/>
      <w:r w:rsidRPr="00DE0002">
        <w:rPr>
          <w:rFonts w:eastAsia="Palatino Linotype"/>
          <w:szCs w:val="22"/>
        </w:rPr>
        <w:t>Con base en lo anterior</w:t>
      </w:r>
      <w:r w:rsidR="00B22A80" w:rsidRPr="00DE0002">
        <w:rPr>
          <w:rFonts w:eastAsia="Palatino Linotype"/>
          <w:szCs w:val="22"/>
        </w:rPr>
        <w:t>, se considera que</w:t>
      </w:r>
      <w:r w:rsidR="00C049E2" w:rsidRPr="00DE0002">
        <w:rPr>
          <w:rFonts w:eastAsia="Palatino Linotype"/>
          <w:szCs w:val="22"/>
        </w:rPr>
        <w:t xml:space="preserve"> </w:t>
      </w:r>
      <w:r w:rsidR="00B22A80" w:rsidRPr="00DE0002">
        <w:rPr>
          <w:rFonts w:eastAsia="Palatino Linotype"/>
          <w:b/>
          <w:bCs/>
          <w:szCs w:val="22"/>
        </w:rPr>
        <w:t>EL</w:t>
      </w:r>
      <w:r w:rsidR="00C049E2" w:rsidRPr="00DE0002">
        <w:rPr>
          <w:rFonts w:eastAsia="Palatino Linotype"/>
          <w:szCs w:val="22"/>
        </w:rPr>
        <w:t xml:space="preserve"> </w:t>
      </w:r>
      <w:r w:rsidR="00C049E2" w:rsidRPr="00DE0002">
        <w:rPr>
          <w:rFonts w:eastAsia="Palatino Linotype"/>
          <w:b/>
          <w:szCs w:val="22"/>
        </w:rPr>
        <w:t>SUJETO OBLIGADO</w:t>
      </w:r>
      <w:r w:rsidR="00C049E2" w:rsidRPr="00DE0002">
        <w:rPr>
          <w:rFonts w:eastAsia="Palatino Linotype"/>
          <w:szCs w:val="22"/>
        </w:rPr>
        <w:t xml:space="preserve"> </w:t>
      </w:r>
      <w:r w:rsidR="00B22A80" w:rsidRPr="00DE0002">
        <w:rPr>
          <w:rFonts w:eastAsia="Palatino Linotype"/>
          <w:szCs w:val="22"/>
        </w:rPr>
        <w:t xml:space="preserve">se </w:t>
      </w:r>
      <w:r w:rsidR="00717E59" w:rsidRPr="00DE0002">
        <w:rPr>
          <w:rFonts w:eastAsia="Palatino Linotype"/>
          <w:szCs w:val="22"/>
        </w:rPr>
        <w:t>encontraba</w:t>
      </w:r>
      <w:r w:rsidR="00B22A80" w:rsidRPr="00DE0002">
        <w:rPr>
          <w:rFonts w:eastAsia="Palatino Linotype"/>
          <w:szCs w:val="22"/>
        </w:rPr>
        <w:t xml:space="preserve"> compelido a</w:t>
      </w:r>
      <w:r w:rsidR="00C049E2" w:rsidRPr="00DE0002">
        <w:rPr>
          <w:rFonts w:eastAsia="Palatino Linotype"/>
          <w:szCs w:val="22"/>
        </w:rPr>
        <w:t xml:space="preserve"> atender la solicitud de acceso a la información </w:t>
      </w:r>
      <w:r w:rsidR="00B22A80" w:rsidRPr="00DE0002">
        <w:rPr>
          <w:rFonts w:eastAsia="Palatino Linotype"/>
          <w:szCs w:val="22"/>
        </w:rPr>
        <w:t xml:space="preserve">realizada por </w:t>
      </w:r>
      <w:r w:rsidR="00B22A80" w:rsidRPr="00DE0002">
        <w:rPr>
          <w:rFonts w:eastAsia="Palatino Linotype"/>
          <w:b/>
          <w:bCs/>
          <w:szCs w:val="22"/>
        </w:rPr>
        <w:t>LA PARTE RECURRENTE</w:t>
      </w:r>
      <w:r w:rsidR="00331F35" w:rsidRPr="00DE0002">
        <w:rPr>
          <w:rFonts w:eastAsia="Palatino Linotype"/>
          <w:szCs w:val="22"/>
        </w:rPr>
        <w:t>.</w:t>
      </w:r>
    </w:p>
    <w:p w14:paraId="1611F147" w14:textId="77777777" w:rsidR="00BD5A7C" w:rsidRPr="00DE0002" w:rsidRDefault="00BD5A7C" w:rsidP="00DE0002">
      <w:pPr>
        <w:rPr>
          <w:rFonts w:eastAsia="Palatino Linotype"/>
          <w:szCs w:val="22"/>
        </w:rPr>
      </w:pPr>
    </w:p>
    <w:p w14:paraId="51A0E8B4" w14:textId="676DCA47" w:rsidR="00664420" w:rsidRPr="00DE0002" w:rsidRDefault="00C71CEF" w:rsidP="00DE0002">
      <w:pPr>
        <w:pStyle w:val="Ttulo3"/>
        <w:rPr>
          <w:rFonts w:eastAsia="Calibri"/>
          <w:szCs w:val="22"/>
          <w:lang w:eastAsia="es-ES_tradnl"/>
        </w:rPr>
      </w:pPr>
      <w:bookmarkStart w:id="30" w:name="_Toc198141626"/>
      <w:r w:rsidRPr="00DE0002">
        <w:rPr>
          <w:rFonts w:eastAsia="Calibri"/>
          <w:szCs w:val="22"/>
          <w:lang w:eastAsia="es-ES_tradnl"/>
        </w:rPr>
        <w:t>b)</w:t>
      </w:r>
      <w:r w:rsidR="00A53315" w:rsidRPr="00DE0002">
        <w:rPr>
          <w:rFonts w:eastAsia="Calibri"/>
          <w:szCs w:val="22"/>
          <w:lang w:eastAsia="es-ES_tradnl"/>
        </w:rPr>
        <w:t xml:space="preserve"> </w:t>
      </w:r>
      <w:r w:rsidR="00A21A20" w:rsidRPr="00DE0002">
        <w:rPr>
          <w:rFonts w:eastAsia="Calibri"/>
          <w:szCs w:val="22"/>
          <w:lang w:eastAsia="es-ES_tradnl"/>
        </w:rPr>
        <w:t>Controversia a resolver</w:t>
      </w:r>
      <w:bookmarkEnd w:id="30"/>
    </w:p>
    <w:p w14:paraId="5DAE2A65" w14:textId="382C31A9" w:rsidR="00664420" w:rsidRPr="00DE0002" w:rsidRDefault="00664420" w:rsidP="00DE0002">
      <w:pPr>
        <w:rPr>
          <w:rFonts w:eastAsia="Calibri"/>
          <w:szCs w:val="22"/>
          <w:lang w:eastAsia="es-ES_tradnl"/>
        </w:rPr>
      </w:pPr>
      <w:r w:rsidRPr="00DE0002">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DE0002">
        <w:rPr>
          <w:rFonts w:eastAsia="Calibri"/>
          <w:b/>
          <w:bCs/>
          <w:szCs w:val="22"/>
          <w:lang w:eastAsia="es-ES_tradnl"/>
        </w:rPr>
        <w:t>LA PARTE RECURRENTE</w:t>
      </w:r>
      <w:r w:rsidRPr="00DE0002">
        <w:rPr>
          <w:rFonts w:eastAsia="Calibri"/>
          <w:szCs w:val="22"/>
          <w:lang w:eastAsia="es-ES_tradnl"/>
        </w:rPr>
        <w:t xml:space="preserve"> solicitó lo siguiente:</w:t>
      </w:r>
    </w:p>
    <w:p w14:paraId="244BD64F" w14:textId="77777777" w:rsidR="003535D1" w:rsidRPr="00DE0002" w:rsidRDefault="003535D1" w:rsidP="00DE0002">
      <w:pPr>
        <w:rPr>
          <w:rFonts w:eastAsia="Calibri"/>
          <w:szCs w:val="22"/>
          <w:lang w:eastAsia="es-ES_tradnl"/>
        </w:rPr>
      </w:pPr>
    </w:p>
    <w:p w14:paraId="5C4C2F0B" w14:textId="44AFF98E" w:rsidR="003535D1" w:rsidRPr="00DE0002" w:rsidRDefault="003535D1" w:rsidP="00DE0002">
      <w:pPr>
        <w:pStyle w:val="Prrafodelista"/>
        <w:numPr>
          <w:ilvl w:val="0"/>
          <w:numId w:val="16"/>
        </w:numPr>
        <w:rPr>
          <w:rFonts w:eastAsia="Calibri"/>
          <w:szCs w:val="22"/>
          <w:lang w:eastAsia="es-ES_tradnl"/>
        </w:rPr>
      </w:pPr>
      <w:r w:rsidRPr="00DE0002">
        <w:rPr>
          <w:rFonts w:eastAsia="Calibri"/>
          <w:szCs w:val="22"/>
          <w:lang w:eastAsia="es-ES_tradnl"/>
        </w:rPr>
        <w:t>Número de policías activos</w:t>
      </w:r>
      <w:r w:rsidR="005A74FD" w:rsidRPr="00DE0002">
        <w:rPr>
          <w:rFonts w:eastAsia="Calibri"/>
          <w:szCs w:val="22"/>
          <w:lang w:eastAsia="es-ES_tradnl"/>
        </w:rPr>
        <w:t>;</w:t>
      </w:r>
    </w:p>
    <w:p w14:paraId="5143C627" w14:textId="041928CD" w:rsidR="003535D1" w:rsidRPr="00DE0002" w:rsidRDefault="003535D1" w:rsidP="00DE0002">
      <w:pPr>
        <w:pStyle w:val="Prrafodelista"/>
        <w:numPr>
          <w:ilvl w:val="0"/>
          <w:numId w:val="16"/>
        </w:numPr>
        <w:rPr>
          <w:rFonts w:eastAsia="Calibri"/>
          <w:szCs w:val="22"/>
          <w:lang w:eastAsia="es-ES_tradnl"/>
        </w:rPr>
      </w:pPr>
      <w:r w:rsidRPr="00DE0002">
        <w:rPr>
          <w:rFonts w:eastAsia="Calibri"/>
          <w:szCs w:val="22"/>
          <w:lang w:eastAsia="es-ES_tradnl"/>
        </w:rPr>
        <w:t>Cuantos cuentan con certificación</w:t>
      </w:r>
      <w:r w:rsidR="005A74FD" w:rsidRPr="00DE0002">
        <w:rPr>
          <w:rFonts w:eastAsia="Calibri"/>
          <w:szCs w:val="22"/>
          <w:lang w:eastAsia="es-ES_tradnl"/>
        </w:rPr>
        <w:t>; y</w:t>
      </w:r>
    </w:p>
    <w:p w14:paraId="46408508" w14:textId="543F00E9" w:rsidR="003535D1" w:rsidRPr="00DE0002" w:rsidRDefault="003535D1" w:rsidP="00DE0002">
      <w:pPr>
        <w:pStyle w:val="Prrafodelista"/>
        <w:numPr>
          <w:ilvl w:val="0"/>
          <w:numId w:val="16"/>
        </w:numPr>
        <w:rPr>
          <w:rFonts w:eastAsia="Calibri"/>
          <w:szCs w:val="22"/>
          <w:lang w:eastAsia="es-ES_tradnl"/>
        </w:rPr>
      </w:pPr>
      <w:r w:rsidRPr="00DE0002">
        <w:rPr>
          <w:rFonts w:eastAsia="Calibri"/>
          <w:szCs w:val="22"/>
          <w:lang w:eastAsia="es-ES_tradnl"/>
        </w:rPr>
        <w:t>Cuantos pasaron el examen de control y confianza</w:t>
      </w:r>
      <w:r w:rsidR="005A74FD" w:rsidRPr="00DE0002">
        <w:rPr>
          <w:rFonts w:eastAsia="Calibri"/>
          <w:szCs w:val="22"/>
          <w:lang w:eastAsia="es-ES_tradnl"/>
        </w:rPr>
        <w:t>.</w:t>
      </w:r>
    </w:p>
    <w:p w14:paraId="42798712" w14:textId="77777777" w:rsidR="003535D1" w:rsidRPr="00DE0002" w:rsidRDefault="003535D1" w:rsidP="00DE0002">
      <w:pPr>
        <w:pStyle w:val="Prrafodelista"/>
        <w:rPr>
          <w:rFonts w:eastAsia="Calibri"/>
          <w:szCs w:val="22"/>
          <w:lang w:eastAsia="es-ES_tradnl"/>
        </w:rPr>
      </w:pPr>
    </w:p>
    <w:p w14:paraId="76D19777" w14:textId="61C331E4" w:rsidR="0056420D" w:rsidRPr="00DE0002" w:rsidRDefault="00664420" w:rsidP="00DE0002">
      <w:pPr>
        <w:tabs>
          <w:tab w:val="left" w:pos="4962"/>
        </w:tabs>
        <w:contextualSpacing/>
        <w:rPr>
          <w:rFonts w:cs="Tahoma"/>
          <w:b/>
          <w:bCs/>
          <w:szCs w:val="22"/>
          <w:lang w:val="es-ES"/>
        </w:rPr>
      </w:pPr>
      <w:r w:rsidRPr="00DE0002">
        <w:rPr>
          <w:rFonts w:eastAsiaTheme="minorHAnsi" w:cs="Tahoma"/>
          <w:bCs/>
          <w:iCs/>
          <w:szCs w:val="22"/>
          <w:lang w:eastAsia="en-US"/>
        </w:rPr>
        <w:t xml:space="preserve">En respuesta, </w:t>
      </w:r>
      <w:r w:rsidR="005D5A50" w:rsidRPr="00DE0002">
        <w:rPr>
          <w:rFonts w:eastAsiaTheme="minorHAnsi" w:cs="Tahoma"/>
          <w:b/>
          <w:iCs/>
          <w:szCs w:val="22"/>
          <w:lang w:eastAsia="en-US"/>
        </w:rPr>
        <w:t>EL SUJETO OBLIGADO</w:t>
      </w:r>
      <w:r w:rsidRPr="00DE0002">
        <w:rPr>
          <w:rFonts w:eastAsiaTheme="minorHAnsi" w:cs="Tahoma"/>
          <w:bCs/>
          <w:iCs/>
          <w:szCs w:val="22"/>
          <w:lang w:eastAsia="en-US"/>
        </w:rPr>
        <w:t xml:space="preserve"> se pronunció por conducto de</w:t>
      </w:r>
      <w:r w:rsidR="0056420D" w:rsidRPr="00DE0002">
        <w:rPr>
          <w:rFonts w:eastAsiaTheme="minorHAnsi" w:cs="Tahoma"/>
          <w:bCs/>
          <w:iCs/>
          <w:szCs w:val="22"/>
          <w:lang w:eastAsia="en-US"/>
        </w:rPr>
        <w:t xml:space="preserve">l </w:t>
      </w:r>
      <w:r w:rsidR="0056420D" w:rsidRPr="00DE0002">
        <w:rPr>
          <w:rFonts w:cs="Tahoma"/>
          <w:bCs/>
          <w:szCs w:val="22"/>
          <w:lang w:val="es-ES"/>
        </w:rPr>
        <w:t>Director de Seguridad Pública Municipal de Cocotitlán, el cual manifiesta que la información es reservada y que existe un acuerdo de clasificación por un periodo de 5 años. (no se remite dicho acuerdo)</w:t>
      </w:r>
    </w:p>
    <w:p w14:paraId="730011C4" w14:textId="77777777" w:rsidR="0056420D" w:rsidRPr="00DE0002" w:rsidRDefault="0056420D" w:rsidP="00DE0002">
      <w:pPr>
        <w:tabs>
          <w:tab w:val="left" w:pos="4962"/>
        </w:tabs>
        <w:contextualSpacing/>
        <w:rPr>
          <w:rFonts w:eastAsiaTheme="minorHAnsi" w:cs="Tahoma"/>
          <w:bCs/>
          <w:iCs/>
          <w:szCs w:val="22"/>
          <w:lang w:eastAsia="en-US"/>
        </w:rPr>
      </w:pPr>
    </w:p>
    <w:p w14:paraId="19CE1E8A" w14:textId="5BBBF8DE" w:rsidR="0056420D" w:rsidRPr="00DE0002" w:rsidRDefault="00CF7586" w:rsidP="00DE0002">
      <w:pPr>
        <w:tabs>
          <w:tab w:val="left" w:pos="4962"/>
        </w:tabs>
        <w:contextualSpacing/>
        <w:rPr>
          <w:rFonts w:eastAsiaTheme="minorHAnsi" w:cs="Tahoma"/>
          <w:bCs/>
          <w:iCs/>
          <w:szCs w:val="22"/>
          <w:lang w:eastAsia="en-US"/>
        </w:rPr>
      </w:pPr>
      <w:r w:rsidRPr="00DE0002">
        <w:rPr>
          <w:rFonts w:eastAsiaTheme="minorHAnsi" w:cs="Tahoma"/>
          <w:bCs/>
          <w:iCs/>
          <w:szCs w:val="22"/>
          <w:lang w:eastAsia="en-US"/>
        </w:rPr>
        <w:t xml:space="preserve">Ahora bien, en la interposición del presente recurso </w:t>
      </w:r>
      <w:r w:rsidRPr="00DE0002">
        <w:rPr>
          <w:rFonts w:eastAsiaTheme="minorHAnsi" w:cs="Tahoma"/>
          <w:b/>
          <w:iCs/>
          <w:szCs w:val="22"/>
          <w:lang w:eastAsia="en-US"/>
        </w:rPr>
        <w:t>LA PARTE RECURRENTE</w:t>
      </w:r>
      <w:r w:rsidR="00664420" w:rsidRPr="00DE0002">
        <w:rPr>
          <w:rFonts w:eastAsiaTheme="minorHAnsi" w:cs="Tahoma"/>
          <w:bCs/>
          <w:iCs/>
          <w:szCs w:val="22"/>
          <w:lang w:eastAsia="en-US"/>
        </w:rPr>
        <w:t xml:space="preserve"> se inconformó de</w:t>
      </w:r>
      <w:r w:rsidR="0056420D" w:rsidRPr="00DE0002">
        <w:rPr>
          <w:rFonts w:eastAsiaTheme="minorHAnsi" w:cs="Tahoma"/>
          <w:bCs/>
          <w:iCs/>
          <w:szCs w:val="22"/>
          <w:lang w:eastAsia="en-US"/>
        </w:rPr>
        <w:t xml:space="preserve"> la negativa de entrega de información</w:t>
      </w:r>
      <w:r w:rsidRPr="00DE0002">
        <w:rPr>
          <w:rFonts w:eastAsiaTheme="minorHAnsi" w:cs="Tahoma"/>
          <w:bCs/>
          <w:iCs/>
          <w:szCs w:val="22"/>
          <w:lang w:eastAsia="en-US"/>
        </w:rPr>
        <w:t xml:space="preserve">, por lo cual, el estudio </w:t>
      </w:r>
      <w:r w:rsidR="005B18AF" w:rsidRPr="00DE0002">
        <w:rPr>
          <w:rFonts w:eastAsiaTheme="minorHAnsi" w:cs="Tahoma"/>
          <w:bCs/>
          <w:iCs/>
          <w:szCs w:val="22"/>
          <w:lang w:eastAsia="en-US"/>
        </w:rPr>
        <w:t>se centrará en determinar si</w:t>
      </w:r>
      <w:r w:rsidR="0056420D" w:rsidRPr="00DE0002">
        <w:rPr>
          <w:rFonts w:eastAsiaTheme="minorHAnsi" w:cs="Tahoma"/>
          <w:bCs/>
          <w:iCs/>
          <w:szCs w:val="22"/>
          <w:lang w:eastAsia="en-US"/>
        </w:rPr>
        <w:t xml:space="preserve"> la información solicitada debe ser entregada o reservada.</w:t>
      </w:r>
    </w:p>
    <w:p w14:paraId="3DC544E7" w14:textId="77777777" w:rsidR="0056420D" w:rsidRPr="00DE0002" w:rsidRDefault="0056420D" w:rsidP="00DE0002">
      <w:pPr>
        <w:tabs>
          <w:tab w:val="left" w:pos="4962"/>
        </w:tabs>
        <w:contextualSpacing/>
        <w:rPr>
          <w:rFonts w:eastAsiaTheme="minorHAnsi" w:cs="Tahoma"/>
          <w:bCs/>
          <w:iCs/>
          <w:szCs w:val="22"/>
          <w:lang w:eastAsia="en-US"/>
        </w:rPr>
      </w:pPr>
    </w:p>
    <w:p w14:paraId="414FD2D5" w14:textId="4408E416" w:rsidR="00664420" w:rsidRPr="00DE0002" w:rsidRDefault="00A21A20" w:rsidP="00DE0002">
      <w:pPr>
        <w:pStyle w:val="Ttulo3"/>
        <w:rPr>
          <w:szCs w:val="22"/>
        </w:rPr>
      </w:pPr>
      <w:bookmarkStart w:id="31" w:name="_Toc198141627"/>
      <w:r w:rsidRPr="00DE0002">
        <w:rPr>
          <w:szCs w:val="22"/>
        </w:rPr>
        <w:t>c)</w:t>
      </w:r>
      <w:r w:rsidR="00664420" w:rsidRPr="00DE0002">
        <w:rPr>
          <w:szCs w:val="22"/>
        </w:rPr>
        <w:t xml:space="preserve"> </w:t>
      </w:r>
      <w:r w:rsidRPr="00DE0002">
        <w:rPr>
          <w:szCs w:val="22"/>
        </w:rPr>
        <w:t>Estudio de la controversia</w:t>
      </w:r>
      <w:bookmarkEnd w:id="31"/>
    </w:p>
    <w:p w14:paraId="2C6E506D" w14:textId="77777777" w:rsidR="00F4249D" w:rsidRPr="00DE0002" w:rsidRDefault="00F4249D" w:rsidP="00DE0002">
      <w:pPr>
        <w:rPr>
          <w:szCs w:val="22"/>
        </w:rPr>
      </w:pPr>
      <w:r w:rsidRPr="00DE0002">
        <w:rPr>
          <w:szCs w:val="22"/>
        </w:rPr>
        <w:t xml:space="preserve">Este Órgano Garante basará el análisis del presente, en el contenido íntegro de las actuaciones que obran en el expediente electrónico en el </w:t>
      </w:r>
      <w:r w:rsidRPr="00DE0002">
        <w:rPr>
          <w:b/>
          <w:szCs w:val="22"/>
        </w:rPr>
        <w:t>SAIMEX</w:t>
      </w:r>
      <w:r w:rsidRPr="00DE0002">
        <w:rPr>
          <w:szCs w:val="22"/>
        </w:rPr>
        <w:t>, para dictar el fallo correspondiente conforme a derecho,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 en concordancia con el párrafo tercero del artículo 1 de la Constitución Política de los Estados Unidos Mexicanos y los numerales 8 y 9 de la Ley de Transparencia local.</w:t>
      </w:r>
    </w:p>
    <w:p w14:paraId="1F102E48" w14:textId="77777777" w:rsidR="00F4249D" w:rsidRPr="00DE0002" w:rsidRDefault="00F4249D" w:rsidP="00DE0002">
      <w:pPr>
        <w:rPr>
          <w:szCs w:val="22"/>
        </w:rPr>
      </w:pPr>
    </w:p>
    <w:p w14:paraId="7980115D" w14:textId="7671C7EB" w:rsidR="005127DA" w:rsidRPr="00DE0002" w:rsidRDefault="00F4249D" w:rsidP="00DE0002">
      <w:pPr>
        <w:pStyle w:val="Prrafodelista"/>
        <w:ind w:left="0" w:right="-28"/>
        <w:rPr>
          <w:rFonts w:eastAsia="Palatino Linotype" w:cs="Palatino Linotype"/>
          <w:i/>
          <w:szCs w:val="22"/>
        </w:rPr>
      </w:pPr>
      <w:r w:rsidRPr="00DE0002">
        <w:rPr>
          <w:rFonts w:eastAsia="Palatino Linotype" w:cs="Palatino Linotype"/>
          <w:szCs w:val="22"/>
        </w:rPr>
        <w:t xml:space="preserve">Dicho lo anterior, es de recordar que la parte Solicitante requirió se le proporcionara el </w:t>
      </w:r>
      <w:r w:rsidRPr="00DE0002">
        <w:rPr>
          <w:rFonts w:eastAsia="Calibri"/>
          <w:szCs w:val="22"/>
          <w:lang w:eastAsia="es-ES_tradnl"/>
        </w:rPr>
        <w:t>número de policías activos, cuantos cuentan con certificación y cuantos pasaron el examen de control y confianza</w:t>
      </w:r>
      <w:r w:rsidR="005A74FD" w:rsidRPr="00DE0002">
        <w:rPr>
          <w:rFonts w:eastAsia="Calibri"/>
          <w:szCs w:val="22"/>
          <w:lang w:eastAsia="es-ES_tradnl"/>
        </w:rPr>
        <w:t>, por lo cual,</w:t>
      </w:r>
      <w:r w:rsidR="005127DA" w:rsidRPr="00DE0002">
        <w:rPr>
          <w:rFonts w:eastAsia="Palatino Linotype" w:cs="Palatino Linotype"/>
          <w:szCs w:val="22"/>
        </w:rPr>
        <w:t xml:space="preserve"> preciso iniciar el análisis, manifestando que </w:t>
      </w:r>
      <w:r w:rsidR="005127DA" w:rsidRPr="00DE0002">
        <w:rPr>
          <w:szCs w:val="22"/>
        </w:rPr>
        <w:t xml:space="preserve">la Ley de Seguridad del Estado de México dispone lo relativo a las certificaciones con las que deben contar los integrantes de las instituciones de seguridad pública, como se advierte a continuación: </w:t>
      </w:r>
    </w:p>
    <w:p w14:paraId="41271F89" w14:textId="77777777" w:rsidR="005127DA" w:rsidRPr="00DE0002" w:rsidRDefault="005127DA" w:rsidP="00DE0002">
      <w:pPr>
        <w:pStyle w:val="NormalWeb"/>
        <w:ind w:left="567" w:right="900"/>
        <w:jc w:val="both"/>
        <w:rPr>
          <w:rFonts w:ascii="Palatino Linotype" w:hAnsi="Palatino Linotype"/>
          <w:i/>
          <w:sz w:val="22"/>
          <w:szCs w:val="22"/>
        </w:rPr>
      </w:pPr>
      <w:r w:rsidRPr="00DE0002">
        <w:rPr>
          <w:rFonts w:ascii="Palatino Linotype" w:hAnsi="Palatino Linotype"/>
          <w:i/>
          <w:sz w:val="22"/>
          <w:szCs w:val="22"/>
        </w:rPr>
        <w:lastRenderedPageBreak/>
        <w:t>“</w:t>
      </w:r>
      <w:r w:rsidRPr="00DE0002">
        <w:rPr>
          <w:rFonts w:ascii="Palatino Linotype" w:hAnsi="Palatino Linotype"/>
          <w:b/>
          <w:i/>
          <w:sz w:val="22"/>
          <w:szCs w:val="22"/>
          <w:u w:val="single"/>
        </w:rPr>
        <w:t>Artículo 103. Los servidores públicos de las Instituciones de Seguridad Pública deberán contar, para su ingreso y permanencia, con el Certificado</w:t>
      </w:r>
      <w:r w:rsidRPr="00DE0002">
        <w:rPr>
          <w:rFonts w:ascii="Palatino Linotype" w:hAnsi="Palatino Linotype"/>
          <w:i/>
          <w:sz w:val="22"/>
          <w:szCs w:val="22"/>
        </w:rPr>
        <w:t xml:space="preserve"> y registro correspondientes, los cuales deberán ser inscritos en el Registro Nacional de Personal de las Instituciones de Seguridad Pública del Sistema Nacional, y en la Base de Datos de Personal de Instituciones de Seguridad Pública del Sistema Estatal, de conformidad con lo establecido por la Ley General, esta Ley y demás disposiciones jurídicas aplicables. Las Instituciones de Seguridad Pública que cancelen algún Certificado, deberán hacer la anotación respectiva de inmediato.</w:t>
      </w:r>
    </w:p>
    <w:p w14:paraId="168B1724" w14:textId="77777777" w:rsidR="005127DA" w:rsidRPr="00DE0002" w:rsidRDefault="005127DA" w:rsidP="00DE0002">
      <w:pPr>
        <w:pStyle w:val="NormalWeb"/>
        <w:ind w:left="567" w:right="900"/>
        <w:jc w:val="both"/>
        <w:rPr>
          <w:rFonts w:ascii="Palatino Linotype" w:hAnsi="Palatino Linotype"/>
          <w:i/>
          <w:sz w:val="22"/>
          <w:szCs w:val="22"/>
        </w:rPr>
      </w:pPr>
    </w:p>
    <w:p w14:paraId="14F1A343" w14:textId="77777777" w:rsidR="005127DA" w:rsidRPr="00DE0002" w:rsidRDefault="005127DA" w:rsidP="00DE0002">
      <w:pPr>
        <w:pStyle w:val="NormalWeb"/>
        <w:ind w:left="567" w:right="900"/>
        <w:jc w:val="both"/>
        <w:rPr>
          <w:rFonts w:ascii="Palatino Linotype" w:hAnsi="Palatino Linotype"/>
          <w:b/>
          <w:i/>
          <w:sz w:val="22"/>
          <w:szCs w:val="22"/>
          <w:u w:val="single"/>
        </w:rPr>
      </w:pPr>
      <w:r w:rsidRPr="00DE0002">
        <w:rPr>
          <w:rFonts w:ascii="Palatino Linotype" w:hAnsi="Palatino Linotype"/>
          <w:b/>
          <w:i/>
          <w:sz w:val="22"/>
          <w:szCs w:val="22"/>
          <w:u w:val="single"/>
        </w:rPr>
        <w:t xml:space="preserve">Artículo 109.- La certificación es el proceso mediante el cual los integrantes de las instituciones de seguridad pública se someten a las evaluaciones periódicas establecidas por el Centro, en los procedimientos de ingreso, promoción y permanencia. </w:t>
      </w:r>
    </w:p>
    <w:p w14:paraId="151108AD" w14:textId="77777777" w:rsidR="005127DA" w:rsidRPr="00DE0002" w:rsidRDefault="005127DA" w:rsidP="00DE0002">
      <w:pPr>
        <w:pStyle w:val="NormalWeb"/>
        <w:ind w:left="567" w:right="900"/>
        <w:jc w:val="both"/>
        <w:rPr>
          <w:rFonts w:ascii="Palatino Linotype" w:hAnsi="Palatino Linotype"/>
          <w:i/>
          <w:sz w:val="22"/>
          <w:szCs w:val="22"/>
        </w:rPr>
      </w:pPr>
      <w:r w:rsidRPr="00DE0002">
        <w:rPr>
          <w:rFonts w:ascii="Palatino Linotype" w:hAnsi="Palatino Linotype"/>
          <w:i/>
          <w:sz w:val="22"/>
          <w:szCs w:val="22"/>
        </w:rPr>
        <w:t>...</w:t>
      </w:r>
    </w:p>
    <w:p w14:paraId="49868553" w14:textId="77777777" w:rsidR="005127DA" w:rsidRPr="00DE0002" w:rsidRDefault="005127DA" w:rsidP="00DE0002">
      <w:pPr>
        <w:pStyle w:val="NormalWeb"/>
        <w:ind w:left="567" w:right="900"/>
        <w:jc w:val="both"/>
        <w:rPr>
          <w:rFonts w:ascii="Palatino Linotype" w:hAnsi="Palatino Linotype"/>
          <w:b/>
          <w:i/>
          <w:sz w:val="22"/>
          <w:szCs w:val="22"/>
          <w:u w:val="single"/>
        </w:rPr>
      </w:pPr>
      <w:r w:rsidRPr="00DE0002">
        <w:rPr>
          <w:rFonts w:ascii="Palatino Linotype" w:hAnsi="Palatino Linotype"/>
          <w:b/>
          <w:i/>
          <w:sz w:val="22"/>
          <w:szCs w:val="22"/>
          <w:u w:val="single"/>
        </w:rPr>
        <w:t>Ninguna persona podrá ingresar o permanecer en las instituciones de seguridad pública sin contar con el Certificado y registro vigentes.”</w:t>
      </w:r>
    </w:p>
    <w:p w14:paraId="6178166B" w14:textId="77777777" w:rsidR="009177A4" w:rsidRPr="00DE0002" w:rsidRDefault="009177A4" w:rsidP="00DE0002"/>
    <w:p w14:paraId="48B5AEFF" w14:textId="4C88BE94" w:rsidR="005127DA" w:rsidRPr="00DE0002" w:rsidRDefault="00D45BAD" w:rsidP="00DE0002">
      <w:r w:rsidRPr="00DE0002">
        <w:t>En relación con</w:t>
      </w:r>
      <w:r w:rsidR="005127DA" w:rsidRPr="00DE0002">
        <w:t xml:space="preserve"> lo anterior, se colige que los servidores públicos de las Instituciones de Seguridad Pública deberán contar, para su ingreso y permanencia, con el Certificado y registro correspondientes, en virtud de que es un requisito de ingreso o permanencia dentro de las instituciones de seguridad pública.</w:t>
      </w:r>
    </w:p>
    <w:p w14:paraId="5A5989BE" w14:textId="2550CD46" w:rsidR="005127DA" w:rsidRPr="00DE0002" w:rsidRDefault="005127DA" w:rsidP="00DE0002">
      <w:pPr>
        <w:pStyle w:val="NormalWeb"/>
        <w:spacing w:line="360" w:lineRule="auto"/>
        <w:ind w:right="49"/>
        <w:jc w:val="both"/>
        <w:rPr>
          <w:rFonts w:ascii="Palatino Linotype" w:hAnsi="Palatino Linotype"/>
          <w:sz w:val="22"/>
          <w:szCs w:val="22"/>
        </w:rPr>
      </w:pPr>
      <w:r w:rsidRPr="00DE0002">
        <w:rPr>
          <w:rFonts w:ascii="Palatino Linotype" w:hAnsi="Palatino Linotype"/>
          <w:sz w:val="22"/>
          <w:szCs w:val="22"/>
        </w:rPr>
        <w:t>Ahora bien, por cuanto hace a</w:t>
      </w:r>
      <w:r w:rsidR="00550923" w:rsidRPr="00DE0002">
        <w:rPr>
          <w:rFonts w:ascii="Palatino Linotype" w:hAnsi="Palatino Linotype"/>
          <w:sz w:val="22"/>
          <w:szCs w:val="22"/>
        </w:rPr>
        <w:t xml:space="preserve">l </w:t>
      </w:r>
      <w:r w:rsidR="00550923" w:rsidRPr="00DE0002">
        <w:rPr>
          <w:rFonts w:ascii="Palatino Linotype" w:hAnsi="Palatino Linotype"/>
          <w:b/>
          <w:sz w:val="22"/>
          <w:szCs w:val="22"/>
        </w:rPr>
        <w:t>Certificado de Control de Confianza</w:t>
      </w:r>
      <w:r w:rsidR="00550923" w:rsidRPr="00DE0002">
        <w:rPr>
          <w:rFonts w:ascii="Palatino Linotype" w:hAnsi="Palatino Linotype"/>
          <w:sz w:val="22"/>
          <w:szCs w:val="22"/>
        </w:rPr>
        <w:t>, se tiene lo siguiente:</w:t>
      </w:r>
    </w:p>
    <w:p w14:paraId="5DB2EA47" w14:textId="004CBE3E" w:rsidR="00550923" w:rsidRPr="00DE0002" w:rsidRDefault="00550923" w:rsidP="00DE0002">
      <w:pPr>
        <w:pStyle w:val="NormalWeb"/>
        <w:spacing w:before="240" w:beforeAutospacing="0" w:after="240" w:afterAutospacing="0" w:line="360" w:lineRule="auto"/>
        <w:ind w:right="49"/>
        <w:jc w:val="both"/>
        <w:rPr>
          <w:rFonts w:ascii="Palatino Linotype" w:hAnsi="Palatino Linotype"/>
          <w:sz w:val="22"/>
          <w:szCs w:val="22"/>
        </w:rPr>
      </w:pPr>
      <w:r w:rsidRPr="00DE0002">
        <w:rPr>
          <w:rFonts w:ascii="Palatino Linotype" w:hAnsi="Palatino Linotype"/>
          <w:sz w:val="22"/>
          <w:szCs w:val="22"/>
        </w:rPr>
        <w:t xml:space="preserve">De acuerdo con el Centro Nacional de Certificación y Acreditación para obtener el certificado es obligatorio que los elementos </w:t>
      </w:r>
      <w:r w:rsidRPr="00DE0002">
        <w:rPr>
          <w:rFonts w:ascii="Palatino Linotype" w:hAnsi="Palatino Linotype"/>
          <w:b/>
          <w:bCs/>
          <w:sz w:val="22"/>
          <w:szCs w:val="22"/>
          <w:u w:val="single"/>
        </w:rPr>
        <w:t>acrediten contar con evaluación de control y confianza</w:t>
      </w:r>
      <w:r w:rsidRPr="00DE0002">
        <w:rPr>
          <w:rFonts w:ascii="Palatino Linotype" w:hAnsi="Palatino Linotype"/>
          <w:sz w:val="22"/>
          <w:szCs w:val="22"/>
        </w:rPr>
        <w:t>, formación inicial o equivalente, evaluación de competencias básicas o profesionales y la evaluación del desempeño.</w:t>
      </w:r>
    </w:p>
    <w:p w14:paraId="33D28B19" w14:textId="77777777" w:rsidR="00550923" w:rsidRPr="00DE0002" w:rsidRDefault="00550923" w:rsidP="00DE0002">
      <w:pPr>
        <w:pStyle w:val="NormalWeb"/>
        <w:spacing w:before="240" w:beforeAutospacing="0" w:after="240" w:afterAutospacing="0" w:line="360" w:lineRule="auto"/>
        <w:jc w:val="both"/>
        <w:rPr>
          <w:rFonts w:ascii="Palatino Linotype" w:hAnsi="Palatino Linotype"/>
          <w:sz w:val="22"/>
          <w:szCs w:val="22"/>
        </w:rPr>
      </w:pPr>
      <w:r w:rsidRPr="00DE0002">
        <w:rPr>
          <w:rFonts w:ascii="Palatino Linotype" w:hAnsi="Palatino Linotype"/>
          <w:sz w:val="22"/>
          <w:szCs w:val="22"/>
        </w:rPr>
        <w:lastRenderedPageBreak/>
        <w:t>Es de destacar que el objetivo del certificado es garantizar que la población cuente con policías confiables que tengan como único objetivo el de velar por la seguridad, por ello, que toda vez que es un requisito el contar con el Certificado Único Policial para estar adscrito a la institución de seguridad pública y para esto, es necesario contar con la acreditación de la evaluación de control y confianza.</w:t>
      </w:r>
    </w:p>
    <w:p w14:paraId="2F2F07BD" w14:textId="77777777" w:rsidR="00550923" w:rsidRPr="00DE0002" w:rsidRDefault="00550923" w:rsidP="00DE0002">
      <w:pPr>
        <w:pStyle w:val="NormalWeb"/>
        <w:spacing w:before="240" w:beforeAutospacing="0" w:after="240" w:afterAutospacing="0" w:line="360" w:lineRule="auto"/>
        <w:jc w:val="both"/>
        <w:rPr>
          <w:rFonts w:ascii="Palatino Linotype" w:hAnsi="Palatino Linotype"/>
          <w:sz w:val="22"/>
          <w:szCs w:val="22"/>
        </w:rPr>
      </w:pPr>
      <w:r w:rsidRPr="00DE0002">
        <w:rPr>
          <w:rFonts w:ascii="Palatino Linotype" w:hAnsi="Palatino Linotype"/>
          <w:sz w:val="22"/>
          <w:szCs w:val="22"/>
        </w:rPr>
        <w:t>A efecto de robustecer lo anterior, es oportuno referir que los artículos 5, fracciones VIII, IX y X, de la Ley General del Sistema Nacional de Seguridad Pública y el diverso 6, fracciones XI y XII, de la Ley de Seguridad del Estado de México, contemplan las siguientes definiciones: </w:t>
      </w:r>
    </w:p>
    <w:p w14:paraId="3A48A657" w14:textId="77777777" w:rsidR="00550923" w:rsidRPr="00DE0002" w:rsidRDefault="00550923" w:rsidP="00DE0002">
      <w:pPr>
        <w:pStyle w:val="NormalWeb"/>
        <w:numPr>
          <w:ilvl w:val="0"/>
          <w:numId w:val="18"/>
        </w:numPr>
        <w:spacing w:before="240" w:beforeAutospacing="0" w:after="240" w:afterAutospacing="0" w:line="360" w:lineRule="auto"/>
        <w:ind w:left="644"/>
        <w:jc w:val="both"/>
        <w:textAlignment w:val="baseline"/>
        <w:rPr>
          <w:rFonts w:ascii="Palatino Linotype" w:hAnsi="Palatino Linotype"/>
          <w:sz w:val="22"/>
          <w:szCs w:val="22"/>
        </w:rPr>
      </w:pPr>
      <w:r w:rsidRPr="00DE0002">
        <w:rPr>
          <w:rFonts w:ascii="Palatino Linotype" w:hAnsi="Palatino Linotype"/>
          <w:b/>
          <w:bCs/>
          <w:sz w:val="22"/>
          <w:szCs w:val="22"/>
        </w:rPr>
        <w:t>Instituciones de Seguridad Pública</w:t>
      </w:r>
      <w:r w:rsidRPr="00DE0002">
        <w:rPr>
          <w:rFonts w:ascii="Palatino Linotype" w:hAnsi="Palatino Linotype"/>
          <w:sz w:val="22"/>
          <w:szCs w:val="22"/>
        </w:rPr>
        <w:t>: Instituciones Policiales, de Procuración de Justicia, del Sistema Penitenciario y dependencias encargadas de la seguridad pública a nivel federal, estatal y municipal. </w:t>
      </w:r>
    </w:p>
    <w:p w14:paraId="102238CA" w14:textId="77777777" w:rsidR="00550923" w:rsidRPr="00DE0002" w:rsidRDefault="00550923" w:rsidP="00DE0002">
      <w:pPr>
        <w:pStyle w:val="NormalWeb"/>
        <w:numPr>
          <w:ilvl w:val="0"/>
          <w:numId w:val="18"/>
        </w:numPr>
        <w:spacing w:before="240" w:beforeAutospacing="0" w:after="240" w:afterAutospacing="0" w:line="360" w:lineRule="auto"/>
        <w:ind w:left="644"/>
        <w:jc w:val="both"/>
        <w:textAlignment w:val="baseline"/>
        <w:rPr>
          <w:rFonts w:ascii="Palatino Linotype" w:hAnsi="Palatino Linotype"/>
          <w:sz w:val="22"/>
          <w:szCs w:val="22"/>
        </w:rPr>
      </w:pPr>
      <w:r w:rsidRPr="00DE0002">
        <w:rPr>
          <w:rFonts w:ascii="Palatino Linotype" w:hAnsi="Palatino Linotype"/>
          <w:b/>
          <w:bCs/>
          <w:sz w:val="22"/>
          <w:szCs w:val="22"/>
        </w:rPr>
        <w:t>Instituciones de Procuración de Justicia</w:t>
      </w:r>
      <w:r w:rsidRPr="00DE0002">
        <w:rPr>
          <w:rFonts w:ascii="Palatino Linotype" w:hAnsi="Palatino Linotype"/>
          <w:sz w:val="22"/>
          <w:szCs w:val="22"/>
        </w:rPr>
        <w:t>: Son aquellas de la Federación y Entidades Federativas que integran el Ministerio Público, los servicios periciales, policías de investigación y auxiliares de este. </w:t>
      </w:r>
    </w:p>
    <w:p w14:paraId="0BE9676A" w14:textId="77777777" w:rsidR="00550923" w:rsidRPr="00DE0002" w:rsidRDefault="00550923" w:rsidP="00DE0002">
      <w:pPr>
        <w:pStyle w:val="NormalWeb"/>
        <w:numPr>
          <w:ilvl w:val="0"/>
          <w:numId w:val="18"/>
        </w:numPr>
        <w:spacing w:before="240" w:beforeAutospacing="0" w:after="240" w:afterAutospacing="0" w:line="360" w:lineRule="auto"/>
        <w:ind w:left="644"/>
        <w:jc w:val="both"/>
        <w:textAlignment w:val="baseline"/>
        <w:rPr>
          <w:rFonts w:ascii="Palatino Linotype" w:hAnsi="Palatino Linotype"/>
          <w:sz w:val="22"/>
          <w:szCs w:val="22"/>
        </w:rPr>
      </w:pPr>
      <w:r w:rsidRPr="00DE0002">
        <w:rPr>
          <w:rFonts w:ascii="Palatino Linotype" w:hAnsi="Palatino Linotype"/>
          <w:b/>
          <w:bCs/>
          <w:sz w:val="22"/>
          <w:szCs w:val="22"/>
        </w:rPr>
        <w:t>Instituciones Policiales:</w:t>
      </w:r>
      <w:r w:rsidRPr="00DE0002">
        <w:rPr>
          <w:rFonts w:ascii="Palatino Linotype" w:hAnsi="Palatino Linotype"/>
          <w:sz w:val="22"/>
          <w:szCs w:val="22"/>
        </w:rPr>
        <w:t xml:space="preserve"> a los cuerpos de policía, de vigilancia y custodia de los establecimientos penitenciarios, de detención preventiva, o de centros de arraigos; y en general, todas las dependencias encargadas de la seguridad pública a nivel federal, local y municipal, que realicen funciones similares.</w:t>
      </w:r>
    </w:p>
    <w:p w14:paraId="143112AB" w14:textId="77777777" w:rsidR="00550923" w:rsidRPr="00DE0002" w:rsidRDefault="00550923" w:rsidP="00DE0002">
      <w:pPr>
        <w:pStyle w:val="NormalWeb"/>
        <w:spacing w:before="240" w:beforeAutospacing="0" w:after="240" w:afterAutospacing="0" w:line="360" w:lineRule="auto"/>
        <w:jc w:val="both"/>
        <w:rPr>
          <w:rFonts w:ascii="Palatino Linotype" w:hAnsi="Palatino Linotype"/>
          <w:sz w:val="22"/>
          <w:szCs w:val="22"/>
        </w:rPr>
      </w:pPr>
      <w:r w:rsidRPr="00DE0002">
        <w:rPr>
          <w:rFonts w:ascii="Palatino Linotype" w:hAnsi="Palatino Linotype"/>
          <w:sz w:val="22"/>
          <w:szCs w:val="22"/>
        </w:rPr>
        <w:t>Por su parte, la Ley de Seguridad del Estado de México establece que la certificación de evaluación es el proceso mediante el cual se evalúa a los integrantes de las instituciones de seguridad pública, sobre las capacidades, aptitudes destreza, conocimientos generales para ocupar el cargo y ejercer el desempeño de sus funciones, en términos de lo señalado por los artículos 109 y 110 de la Ley de Seguridad en cita, que señalan:</w:t>
      </w:r>
    </w:p>
    <w:p w14:paraId="39A5F6B3" w14:textId="77777777" w:rsidR="00550923" w:rsidRPr="00DE0002" w:rsidRDefault="00550923" w:rsidP="00DE0002">
      <w:pPr>
        <w:pStyle w:val="NormalWeb"/>
        <w:spacing w:before="120" w:beforeAutospacing="0" w:after="120" w:afterAutospacing="0"/>
        <w:ind w:left="567" w:right="902"/>
        <w:jc w:val="both"/>
        <w:rPr>
          <w:rFonts w:ascii="Palatino Linotype" w:hAnsi="Palatino Linotype"/>
          <w:sz w:val="22"/>
          <w:szCs w:val="22"/>
        </w:rPr>
      </w:pPr>
      <w:r w:rsidRPr="00DE0002">
        <w:rPr>
          <w:rFonts w:ascii="Palatino Linotype" w:hAnsi="Palatino Linotype"/>
          <w:i/>
          <w:iCs/>
          <w:sz w:val="22"/>
          <w:szCs w:val="22"/>
        </w:rPr>
        <w:lastRenderedPageBreak/>
        <w:t>“</w:t>
      </w:r>
      <w:r w:rsidRPr="00DE0002">
        <w:rPr>
          <w:rFonts w:ascii="Palatino Linotype" w:hAnsi="Palatino Linotype"/>
          <w:b/>
          <w:bCs/>
          <w:i/>
          <w:iCs/>
          <w:sz w:val="22"/>
          <w:szCs w:val="22"/>
        </w:rPr>
        <w:t>Artículo 109</w:t>
      </w:r>
      <w:r w:rsidRPr="00DE0002">
        <w:rPr>
          <w:rFonts w:ascii="Palatino Linotype" w:hAnsi="Palatino Linotype"/>
          <w:i/>
          <w:iCs/>
          <w:sz w:val="22"/>
          <w:szCs w:val="22"/>
        </w:rPr>
        <w:t>.- La certificación es el proceso mediante el cual los integrantes de las instituciones de seguridad pública se someten a las evaluaciones periódicas establecidas por el Centro, en los procedimientos de ingreso, promoción y permanencia. </w:t>
      </w:r>
    </w:p>
    <w:p w14:paraId="2EF5FCEE" w14:textId="77777777" w:rsidR="00550923" w:rsidRPr="00DE0002" w:rsidRDefault="00550923" w:rsidP="00DE0002">
      <w:pPr>
        <w:pStyle w:val="NormalWeb"/>
        <w:spacing w:before="120" w:beforeAutospacing="0" w:after="120" w:afterAutospacing="0"/>
        <w:ind w:left="567" w:right="902"/>
        <w:jc w:val="both"/>
        <w:rPr>
          <w:rFonts w:ascii="Palatino Linotype" w:hAnsi="Palatino Linotype"/>
          <w:sz w:val="22"/>
          <w:szCs w:val="22"/>
        </w:rPr>
      </w:pPr>
      <w:r w:rsidRPr="00DE0002">
        <w:rPr>
          <w:rFonts w:ascii="Palatino Linotype" w:hAnsi="Palatino Linotype"/>
          <w:b/>
          <w:bCs/>
          <w:i/>
          <w:iCs/>
          <w:sz w:val="22"/>
          <w:szCs w:val="22"/>
        </w:rPr>
        <w:t>Los aspirantes que ingresen a las instituciones de seguridad pública deberán contar con el Certificado y registro correspondientes, de conformidad con lo establecido por la Ley General.</w:t>
      </w:r>
      <w:r w:rsidRPr="00DE0002">
        <w:rPr>
          <w:rFonts w:ascii="Palatino Linotype" w:hAnsi="Palatino Linotype"/>
          <w:i/>
          <w:iCs/>
          <w:sz w:val="22"/>
          <w:szCs w:val="22"/>
        </w:rPr>
        <w:t> </w:t>
      </w:r>
    </w:p>
    <w:p w14:paraId="2DF51060" w14:textId="77777777" w:rsidR="00550923" w:rsidRPr="00DE0002" w:rsidRDefault="00550923" w:rsidP="00DE0002">
      <w:pPr>
        <w:pStyle w:val="NormalWeb"/>
        <w:spacing w:before="120" w:beforeAutospacing="0" w:after="120" w:afterAutospacing="0"/>
        <w:ind w:left="567" w:right="902"/>
        <w:jc w:val="both"/>
        <w:rPr>
          <w:rFonts w:ascii="Palatino Linotype" w:hAnsi="Palatino Linotype"/>
          <w:sz w:val="22"/>
          <w:szCs w:val="22"/>
        </w:rPr>
      </w:pPr>
      <w:r w:rsidRPr="00DE0002">
        <w:rPr>
          <w:rFonts w:ascii="Palatino Linotype" w:hAnsi="Palatino Linotype"/>
          <w:b/>
          <w:bCs/>
          <w:i/>
          <w:iCs/>
          <w:sz w:val="22"/>
          <w:szCs w:val="22"/>
        </w:rPr>
        <w:t>Ninguna persona podrá ingresar o permanecer</w:t>
      </w:r>
      <w:r w:rsidRPr="00DE0002">
        <w:rPr>
          <w:rFonts w:ascii="Palatino Linotype" w:hAnsi="Palatino Linotype"/>
          <w:i/>
          <w:iCs/>
          <w:sz w:val="22"/>
          <w:szCs w:val="22"/>
        </w:rPr>
        <w:t xml:space="preserve"> en las instituciones de seguridad pública </w:t>
      </w:r>
      <w:r w:rsidRPr="00DE0002">
        <w:rPr>
          <w:rFonts w:ascii="Palatino Linotype" w:hAnsi="Palatino Linotype"/>
          <w:b/>
          <w:bCs/>
          <w:i/>
          <w:iCs/>
          <w:sz w:val="22"/>
          <w:szCs w:val="22"/>
        </w:rPr>
        <w:t>sin contar con el Certificado y registro vigentes</w:t>
      </w:r>
      <w:r w:rsidRPr="00DE0002">
        <w:rPr>
          <w:rFonts w:ascii="Palatino Linotype" w:hAnsi="Palatino Linotype"/>
          <w:i/>
          <w:iCs/>
          <w:sz w:val="22"/>
          <w:szCs w:val="22"/>
        </w:rPr>
        <w:t>. </w:t>
      </w:r>
    </w:p>
    <w:p w14:paraId="2D820B84" w14:textId="77777777" w:rsidR="00550923" w:rsidRPr="00DE0002" w:rsidRDefault="00550923" w:rsidP="00DE0002">
      <w:pPr>
        <w:pStyle w:val="NormalWeb"/>
        <w:spacing w:before="120" w:beforeAutospacing="0" w:after="120" w:afterAutospacing="0"/>
        <w:ind w:left="567" w:right="902"/>
        <w:jc w:val="both"/>
        <w:rPr>
          <w:rFonts w:ascii="Palatino Linotype" w:hAnsi="Palatino Linotype"/>
          <w:sz w:val="22"/>
          <w:szCs w:val="22"/>
        </w:rPr>
      </w:pPr>
      <w:r w:rsidRPr="00DE0002">
        <w:rPr>
          <w:rFonts w:ascii="Palatino Linotype" w:hAnsi="Palatino Linotype"/>
          <w:b/>
          <w:bCs/>
          <w:i/>
          <w:iCs/>
          <w:sz w:val="22"/>
          <w:szCs w:val="22"/>
        </w:rPr>
        <w:t>Las evaluaciones de control de confianza comprenderán los exámenes médico, toxicológico, psicológico, poligráfico, estudio socioeconómico y los demás que se consideren necesarios de conformidad con la normatividad aplicable</w:t>
      </w:r>
      <w:r w:rsidRPr="00DE0002">
        <w:rPr>
          <w:rFonts w:ascii="Palatino Linotype" w:hAnsi="Palatino Linotype"/>
          <w:i/>
          <w:iCs/>
          <w:sz w:val="22"/>
          <w:szCs w:val="22"/>
        </w:rPr>
        <w:t>. </w:t>
      </w:r>
    </w:p>
    <w:p w14:paraId="71009C38" w14:textId="77777777" w:rsidR="00550923" w:rsidRPr="00DE0002" w:rsidRDefault="00550923" w:rsidP="00DE0002">
      <w:pPr>
        <w:pStyle w:val="NormalWeb"/>
        <w:spacing w:before="120" w:beforeAutospacing="0" w:after="120" w:afterAutospacing="0"/>
        <w:ind w:left="567" w:right="902"/>
        <w:jc w:val="both"/>
        <w:rPr>
          <w:rFonts w:ascii="Palatino Linotype" w:hAnsi="Palatino Linotype"/>
          <w:sz w:val="22"/>
          <w:szCs w:val="22"/>
        </w:rPr>
      </w:pPr>
      <w:r w:rsidRPr="00DE0002">
        <w:rPr>
          <w:rFonts w:ascii="Palatino Linotype" w:hAnsi="Palatino Linotype"/>
          <w:i/>
          <w:iCs/>
          <w:sz w:val="22"/>
          <w:szCs w:val="22"/>
        </w:rPr>
        <w:t>Los resultados de los procesos de evaluación y los expedientes integrados al efecto, serán confidenciales, salvo en aquellos casos en que deban presentarse en procedimientos administrativos o judiciales y se mantendrán en reserva en los términos de las disposiciones jurídicas aplicables.</w:t>
      </w:r>
    </w:p>
    <w:p w14:paraId="3F76054F" w14:textId="77777777" w:rsidR="00550923" w:rsidRPr="00DE0002" w:rsidRDefault="00550923" w:rsidP="00DE0002">
      <w:pPr>
        <w:pStyle w:val="NormalWeb"/>
        <w:spacing w:before="120" w:beforeAutospacing="0" w:after="120" w:afterAutospacing="0"/>
        <w:ind w:left="567" w:right="902"/>
        <w:jc w:val="both"/>
        <w:rPr>
          <w:rFonts w:ascii="Palatino Linotype" w:hAnsi="Palatino Linotype"/>
          <w:sz w:val="22"/>
          <w:szCs w:val="22"/>
        </w:rPr>
      </w:pPr>
      <w:r w:rsidRPr="00DE0002">
        <w:rPr>
          <w:rFonts w:ascii="Palatino Linotype" w:hAnsi="Palatino Linotype"/>
          <w:b/>
          <w:bCs/>
          <w:i/>
          <w:iCs/>
          <w:sz w:val="22"/>
          <w:szCs w:val="22"/>
        </w:rPr>
        <w:t>Artículo 110.</w:t>
      </w:r>
      <w:r w:rsidRPr="00DE0002">
        <w:rPr>
          <w:rFonts w:ascii="Palatino Linotype" w:hAnsi="Palatino Linotype"/>
          <w:i/>
          <w:iCs/>
          <w:sz w:val="22"/>
          <w:szCs w:val="22"/>
        </w:rPr>
        <w:t>- La certificación tiene por objeto: </w:t>
      </w:r>
    </w:p>
    <w:p w14:paraId="2DB67002" w14:textId="77777777" w:rsidR="00550923" w:rsidRPr="00DE0002" w:rsidRDefault="00550923" w:rsidP="00DE0002">
      <w:pPr>
        <w:pStyle w:val="NormalWeb"/>
        <w:spacing w:before="120" w:beforeAutospacing="0" w:after="120" w:afterAutospacing="0"/>
        <w:ind w:left="567" w:right="902"/>
        <w:jc w:val="both"/>
        <w:rPr>
          <w:rFonts w:ascii="Palatino Linotype" w:hAnsi="Palatino Linotype"/>
          <w:sz w:val="22"/>
          <w:szCs w:val="22"/>
        </w:rPr>
      </w:pPr>
      <w:r w:rsidRPr="00DE0002">
        <w:rPr>
          <w:rFonts w:ascii="Palatino Linotype" w:hAnsi="Palatino Linotype"/>
          <w:b/>
          <w:bCs/>
          <w:i/>
          <w:iCs/>
          <w:sz w:val="22"/>
          <w:szCs w:val="22"/>
        </w:rPr>
        <w:t>A</w:t>
      </w:r>
      <w:r w:rsidRPr="00DE0002">
        <w:rPr>
          <w:rFonts w:ascii="Palatino Linotype" w:hAnsi="Palatino Linotype"/>
          <w:i/>
          <w:iCs/>
          <w:sz w:val="22"/>
          <w:szCs w:val="22"/>
        </w:rPr>
        <w:t>. Reconocer habilidades, destrezas, actitudes, conocimientos generales y específicos para desempeñar sus funciones, conforme a los perfiles aprobados por las autoridades competentes.</w:t>
      </w:r>
    </w:p>
    <w:p w14:paraId="4AF3BB11" w14:textId="77777777" w:rsidR="00550923" w:rsidRPr="00DE0002" w:rsidRDefault="00550923" w:rsidP="00DE0002">
      <w:pPr>
        <w:pStyle w:val="NormalWeb"/>
        <w:spacing w:before="120" w:beforeAutospacing="0" w:after="120" w:afterAutospacing="0"/>
        <w:ind w:left="567" w:right="902"/>
        <w:jc w:val="both"/>
        <w:rPr>
          <w:rFonts w:ascii="Palatino Linotype" w:hAnsi="Palatino Linotype"/>
          <w:sz w:val="22"/>
          <w:szCs w:val="22"/>
        </w:rPr>
      </w:pPr>
      <w:r w:rsidRPr="00DE0002">
        <w:rPr>
          <w:rFonts w:ascii="Palatino Linotype" w:hAnsi="Palatino Linotype"/>
          <w:i/>
          <w:iCs/>
          <w:sz w:val="22"/>
          <w:szCs w:val="22"/>
        </w:rPr>
        <w:t>La Universidad será el órgano encargado de aplicar las evaluaciones para acreditar el cumplimiento de los perfiles a que se refiere el párrafo anterior, así como de expedir la constancia correspondiente. </w:t>
      </w:r>
    </w:p>
    <w:p w14:paraId="035C59D0" w14:textId="77777777" w:rsidR="00550923" w:rsidRPr="00DE0002" w:rsidRDefault="00550923" w:rsidP="00DE0002">
      <w:pPr>
        <w:pStyle w:val="NormalWeb"/>
        <w:spacing w:before="120" w:beforeAutospacing="0" w:after="120" w:afterAutospacing="0"/>
        <w:ind w:left="567" w:right="902"/>
        <w:jc w:val="both"/>
        <w:rPr>
          <w:rFonts w:ascii="Palatino Linotype" w:hAnsi="Palatino Linotype"/>
          <w:sz w:val="22"/>
          <w:szCs w:val="22"/>
        </w:rPr>
      </w:pPr>
      <w:r w:rsidRPr="00DE0002">
        <w:rPr>
          <w:rFonts w:ascii="Palatino Linotype" w:hAnsi="Palatino Linotype"/>
          <w:b/>
          <w:bCs/>
          <w:i/>
          <w:iCs/>
          <w:sz w:val="22"/>
          <w:szCs w:val="22"/>
        </w:rPr>
        <w:t>B.</w:t>
      </w:r>
      <w:r w:rsidRPr="00DE0002">
        <w:rPr>
          <w:rFonts w:ascii="Palatino Linotype" w:hAnsi="Palatino Linotype"/>
          <w:i/>
          <w:iCs/>
          <w:sz w:val="22"/>
          <w:szCs w:val="22"/>
        </w:rPr>
        <w:t xml:space="preserve"> Identificar los factores de riesgo que interfieran, repercutan o pongan en peligro el desempeño de las funciones de los servidores públicos de las instituciones de seguridad pública, con el fin de garantizar la calidad de los servicios, enfocándose a los siguientes aspectos: </w:t>
      </w:r>
    </w:p>
    <w:p w14:paraId="08EE43DA" w14:textId="77777777" w:rsidR="00550923" w:rsidRPr="00DE0002" w:rsidRDefault="00550923" w:rsidP="00DE0002">
      <w:pPr>
        <w:pStyle w:val="NormalWeb"/>
        <w:spacing w:before="120" w:beforeAutospacing="0" w:after="120" w:afterAutospacing="0"/>
        <w:ind w:left="567" w:right="902"/>
        <w:jc w:val="both"/>
        <w:rPr>
          <w:rFonts w:ascii="Palatino Linotype" w:hAnsi="Palatino Linotype"/>
          <w:sz w:val="22"/>
          <w:szCs w:val="22"/>
        </w:rPr>
      </w:pPr>
      <w:r w:rsidRPr="00DE0002">
        <w:rPr>
          <w:rFonts w:ascii="Palatino Linotype" w:hAnsi="Palatino Linotype"/>
          <w:b/>
          <w:bCs/>
          <w:i/>
          <w:iCs/>
          <w:sz w:val="22"/>
          <w:szCs w:val="22"/>
        </w:rPr>
        <w:t>I</w:t>
      </w:r>
      <w:r w:rsidRPr="00DE0002">
        <w:rPr>
          <w:rFonts w:ascii="Palatino Linotype" w:hAnsi="Palatino Linotype"/>
          <w:i/>
          <w:iCs/>
          <w:sz w:val="22"/>
          <w:szCs w:val="22"/>
        </w:rPr>
        <w:t>. Cumplimiento de los requisitos de edad y el perfil físico, médico y de personalidad que exijan las disposiciones aplicables; </w:t>
      </w:r>
    </w:p>
    <w:p w14:paraId="37ADBA05" w14:textId="77777777" w:rsidR="00550923" w:rsidRPr="00DE0002" w:rsidRDefault="00550923" w:rsidP="00DE0002">
      <w:pPr>
        <w:pStyle w:val="NormalWeb"/>
        <w:spacing w:before="120" w:beforeAutospacing="0" w:after="120" w:afterAutospacing="0"/>
        <w:ind w:left="567" w:right="902"/>
        <w:jc w:val="both"/>
        <w:rPr>
          <w:rFonts w:ascii="Palatino Linotype" w:hAnsi="Palatino Linotype"/>
          <w:sz w:val="22"/>
          <w:szCs w:val="22"/>
        </w:rPr>
      </w:pPr>
      <w:r w:rsidRPr="00DE0002">
        <w:rPr>
          <w:rFonts w:ascii="Palatino Linotype" w:hAnsi="Palatino Linotype"/>
          <w:b/>
          <w:bCs/>
          <w:i/>
          <w:iCs/>
          <w:sz w:val="22"/>
          <w:szCs w:val="22"/>
        </w:rPr>
        <w:t>II.</w:t>
      </w:r>
      <w:r w:rsidRPr="00DE0002">
        <w:rPr>
          <w:rFonts w:ascii="Palatino Linotype" w:hAnsi="Palatino Linotype"/>
          <w:i/>
          <w:iCs/>
          <w:sz w:val="22"/>
          <w:szCs w:val="22"/>
        </w:rPr>
        <w:t xml:space="preserve"> Observancia de un desarrollo patrimonial justificado, en el que sus egresos guarden adecuada proporción con sus ingresos; </w:t>
      </w:r>
    </w:p>
    <w:p w14:paraId="1EC611A8" w14:textId="77777777" w:rsidR="00550923" w:rsidRPr="00DE0002" w:rsidRDefault="00550923" w:rsidP="00DE0002">
      <w:pPr>
        <w:pStyle w:val="NormalWeb"/>
        <w:spacing w:before="120" w:beforeAutospacing="0" w:after="120" w:afterAutospacing="0"/>
        <w:ind w:left="567" w:right="902"/>
        <w:jc w:val="both"/>
        <w:rPr>
          <w:rFonts w:ascii="Palatino Linotype" w:hAnsi="Palatino Linotype"/>
          <w:sz w:val="22"/>
          <w:szCs w:val="22"/>
        </w:rPr>
      </w:pPr>
      <w:r w:rsidRPr="00DE0002">
        <w:rPr>
          <w:rFonts w:ascii="Palatino Linotype" w:hAnsi="Palatino Linotype"/>
          <w:b/>
          <w:bCs/>
          <w:i/>
          <w:iCs/>
          <w:sz w:val="22"/>
          <w:szCs w:val="22"/>
        </w:rPr>
        <w:t>III.</w:t>
      </w:r>
      <w:r w:rsidRPr="00DE0002">
        <w:rPr>
          <w:rFonts w:ascii="Palatino Linotype" w:hAnsi="Palatino Linotype"/>
          <w:i/>
          <w:iCs/>
          <w:sz w:val="22"/>
          <w:szCs w:val="22"/>
        </w:rPr>
        <w:t xml:space="preserve"> Ausencia de alcoholismo o el no uso de sustancias psicotrópicas, estupefacientes u otras que produzcan efectos similares; </w:t>
      </w:r>
    </w:p>
    <w:p w14:paraId="2FA02A95" w14:textId="77777777" w:rsidR="00550923" w:rsidRPr="00DE0002" w:rsidRDefault="00550923" w:rsidP="00DE0002">
      <w:pPr>
        <w:pStyle w:val="NormalWeb"/>
        <w:spacing w:before="120" w:beforeAutospacing="0" w:after="120" w:afterAutospacing="0"/>
        <w:ind w:left="567" w:right="902"/>
        <w:jc w:val="both"/>
        <w:rPr>
          <w:rFonts w:ascii="Palatino Linotype" w:hAnsi="Palatino Linotype"/>
          <w:sz w:val="22"/>
          <w:szCs w:val="22"/>
        </w:rPr>
      </w:pPr>
      <w:r w:rsidRPr="00DE0002">
        <w:rPr>
          <w:rFonts w:ascii="Palatino Linotype" w:hAnsi="Palatino Linotype"/>
          <w:b/>
          <w:bCs/>
          <w:i/>
          <w:iCs/>
          <w:sz w:val="22"/>
          <w:szCs w:val="22"/>
        </w:rPr>
        <w:t>IV.</w:t>
      </w:r>
      <w:r w:rsidRPr="00DE0002">
        <w:rPr>
          <w:rFonts w:ascii="Palatino Linotype" w:hAnsi="Palatino Linotype"/>
          <w:i/>
          <w:iCs/>
          <w:sz w:val="22"/>
          <w:szCs w:val="22"/>
        </w:rPr>
        <w:t xml:space="preserve"> Ausencia de vínculos con organizaciones delictivas; </w:t>
      </w:r>
    </w:p>
    <w:p w14:paraId="2E8E53B9" w14:textId="77777777" w:rsidR="00550923" w:rsidRPr="00DE0002" w:rsidRDefault="00550923" w:rsidP="00DE0002">
      <w:pPr>
        <w:pStyle w:val="NormalWeb"/>
        <w:spacing w:before="120" w:beforeAutospacing="0" w:after="120" w:afterAutospacing="0"/>
        <w:ind w:left="567" w:right="902"/>
        <w:jc w:val="both"/>
        <w:rPr>
          <w:rFonts w:ascii="Palatino Linotype" w:hAnsi="Palatino Linotype"/>
          <w:sz w:val="22"/>
          <w:szCs w:val="22"/>
        </w:rPr>
      </w:pPr>
      <w:r w:rsidRPr="00DE0002">
        <w:rPr>
          <w:rFonts w:ascii="Palatino Linotype" w:hAnsi="Palatino Linotype"/>
          <w:b/>
          <w:bCs/>
          <w:i/>
          <w:iCs/>
          <w:sz w:val="22"/>
          <w:szCs w:val="22"/>
        </w:rPr>
        <w:lastRenderedPageBreak/>
        <w:t>V.</w:t>
      </w:r>
      <w:r w:rsidRPr="00DE0002">
        <w:rPr>
          <w:rFonts w:ascii="Palatino Linotype" w:hAnsi="Palatino Linotype"/>
          <w:i/>
          <w:iCs/>
          <w:sz w:val="22"/>
          <w:szCs w:val="22"/>
        </w:rPr>
        <w:t xml:space="preserve"> Notoria buena conducta, no haber sido condenado por sentencia irrevocable por delito doloso, ni estar sujeto a proceso penal y no estar suspendido o inhabilitado, ni haber sido destituido por resolución firme como servidor público; y </w:t>
      </w:r>
    </w:p>
    <w:p w14:paraId="252E9F86" w14:textId="77777777" w:rsidR="00550923" w:rsidRPr="00DE0002" w:rsidRDefault="00550923" w:rsidP="00DE0002">
      <w:pPr>
        <w:pStyle w:val="NormalWeb"/>
        <w:spacing w:before="120" w:beforeAutospacing="0" w:after="120" w:afterAutospacing="0"/>
        <w:ind w:left="567" w:right="902"/>
        <w:jc w:val="both"/>
        <w:rPr>
          <w:rFonts w:ascii="Palatino Linotype" w:hAnsi="Palatino Linotype"/>
          <w:sz w:val="22"/>
          <w:szCs w:val="22"/>
        </w:rPr>
      </w:pPr>
      <w:r w:rsidRPr="00DE0002">
        <w:rPr>
          <w:rFonts w:ascii="Palatino Linotype" w:hAnsi="Palatino Linotype"/>
          <w:b/>
          <w:bCs/>
          <w:i/>
          <w:iCs/>
          <w:sz w:val="22"/>
          <w:szCs w:val="22"/>
        </w:rPr>
        <w:t>VI.</w:t>
      </w:r>
      <w:r w:rsidRPr="00DE0002">
        <w:rPr>
          <w:rFonts w:ascii="Palatino Linotype" w:hAnsi="Palatino Linotype"/>
          <w:i/>
          <w:iCs/>
          <w:sz w:val="22"/>
          <w:szCs w:val="22"/>
        </w:rPr>
        <w:t xml:space="preserve"> Cumplimiento de los deberes establecidos en la Ley General y en la presente Ley.” (Sic)</w:t>
      </w:r>
    </w:p>
    <w:p w14:paraId="08AA9DD1" w14:textId="77777777" w:rsidR="00550923" w:rsidRPr="00DE0002" w:rsidRDefault="00550923" w:rsidP="00DE0002">
      <w:pPr>
        <w:pStyle w:val="NormalWeb"/>
        <w:spacing w:before="240" w:beforeAutospacing="0" w:after="240" w:afterAutospacing="0" w:line="360" w:lineRule="auto"/>
        <w:jc w:val="both"/>
        <w:rPr>
          <w:rFonts w:ascii="Palatino Linotype" w:hAnsi="Palatino Linotype"/>
          <w:sz w:val="22"/>
          <w:szCs w:val="22"/>
        </w:rPr>
      </w:pPr>
      <w:r w:rsidRPr="00DE0002">
        <w:rPr>
          <w:rFonts w:ascii="Palatino Linotype" w:hAnsi="Palatino Linotype"/>
          <w:sz w:val="22"/>
          <w:szCs w:val="22"/>
        </w:rPr>
        <w:t>Siendo imprescindible mencionar que la evaluación de control de confianza son un requisito indispensable para el ingreso, promoción y permanencia en una Institución de Seguridad Pública -las cuales contemplan a las Instituciones Policiales, de Procuración de Justicia, del Sistema Penitenciario y dependencias encargadas de la seguridad pública a nivel federal, estatal y municipal-, tal y como se desprende de los artículos 100, apartado B, fracción I, inciso r, de la Ley de Seguridad del Estado de México, y 40, fracción XV de la Ley General del Sistema Nacional de Seguridad Pública, a saber:</w:t>
      </w:r>
    </w:p>
    <w:p w14:paraId="14750F01" w14:textId="77777777" w:rsidR="00550923" w:rsidRPr="00DE0002" w:rsidRDefault="00550923" w:rsidP="00DE0002">
      <w:pPr>
        <w:pStyle w:val="NormalWeb"/>
        <w:spacing w:before="0" w:beforeAutospacing="0" w:after="0" w:afterAutospacing="0"/>
        <w:ind w:left="567" w:right="902"/>
        <w:jc w:val="both"/>
        <w:rPr>
          <w:rFonts w:ascii="Palatino Linotype" w:hAnsi="Palatino Linotype"/>
          <w:sz w:val="22"/>
          <w:szCs w:val="22"/>
        </w:rPr>
      </w:pPr>
      <w:r w:rsidRPr="00DE0002">
        <w:rPr>
          <w:rFonts w:ascii="Palatino Linotype" w:hAnsi="Palatino Linotype"/>
          <w:i/>
          <w:iCs/>
          <w:sz w:val="22"/>
          <w:szCs w:val="22"/>
        </w:rPr>
        <w:t>“</w:t>
      </w:r>
      <w:r w:rsidRPr="00DE0002">
        <w:rPr>
          <w:rFonts w:ascii="Palatino Linotype" w:hAnsi="Palatino Linotype"/>
          <w:b/>
          <w:bCs/>
          <w:i/>
          <w:iCs/>
          <w:sz w:val="22"/>
          <w:szCs w:val="22"/>
        </w:rPr>
        <w:t>Artículo 100</w:t>
      </w:r>
      <w:r w:rsidRPr="00DE0002">
        <w:rPr>
          <w:rFonts w:ascii="Palatino Linotype" w:hAnsi="Palatino Linotype"/>
          <w:i/>
          <w:iCs/>
          <w:sz w:val="22"/>
          <w:szCs w:val="22"/>
        </w:rPr>
        <w:t xml:space="preserve">.- Con el objeto de garantizar el cumplimiento de los principios constitucionales de legalidad, objetividad, eficiencia, profesionalismo, honradez y respeto a los derechos humanos, los integrantes de las </w:t>
      </w:r>
      <w:r w:rsidRPr="00DE0002">
        <w:rPr>
          <w:rFonts w:ascii="Palatino Linotype" w:hAnsi="Palatino Linotype"/>
          <w:b/>
          <w:bCs/>
          <w:i/>
          <w:iCs/>
          <w:sz w:val="22"/>
          <w:szCs w:val="22"/>
        </w:rPr>
        <w:t>Instituciones de Seguridad Pública</w:t>
      </w:r>
      <w:r w:rsidRPr="00DE0002">
        <w:rPr>
          <w:rFonts w:ascii="Palatino Linotype" w:hAnsi="Palatino Linotype"/>
          <w:i/>
          <w:iCs/>
          <w:sz w:val="22"/>
          <w:szCs w:val="22"/>
        </w:rPr>
        <w:t xml:space="preserve"> tendrán, de conformidad con su adscripción a unidades de prevención, de reacción o de investigación, los derechos y obligaciones siguientes:</w:t>
      </w:r>
    </w:p>
    <w:p w14:paraId="69CD560E" w14:textId="77777777" w:rsidR="00550923" w:rsidRPr="00DE0002" w:rsidRDefault="00550923" w:rsidP="00DE0002">
      <w:pPr>
        <w:pStyle w:val="NormalWeb"/>
        <w:spacing w:before="0" w:beforeAutospacing="0" w:after="0" w:afterAutospacing="0"/>
        <w:ind w:left="567" w:right="902"/>
        <w:jc w:val="both"/>
        <w:rPr>
          <w:rFonts w:ascii="Palatino Linotype" w:hAnsi="Palatino Linotype"/>
          <w:sz w:val="22"/>
          <w:szCs w:val="22"/>
        </w:rPr>
      </w:pPr>
      <w:r w:rsidRPr="00DE0002">
        <w:rPr>
          <w:rFonts w:ascii="Palatino Linotype" w:hAnsi="Palatino Linotype"/>
          <w:i/>
          <w:iCs/>
          <w:sz w:val="22"/>
          <w:szCs w:val="22"/>
        </w:rPr>
        <w:t>…</w:t>
      </w:r>
    </w:p>
    <w:p w14:paraId="056B35E0" w14:textId="77777777" w:rsidR="00550923" w:rsidRPr="00DE0002" w:rsidRDefault="00550923" w:rsidP="00DE0002">
      <w:pPr>
        <w:pStyle w:val="NormalWeb"/>
        <w:spacing w:before="0" w:beforeAutospacing="0" w:after="0" w:afterAutospacing="0"/>
        <w:ind w:left="567" w:right="902"/>
        <w:jc w:val="both"/>
        <w:rPr>
          <w:rFonts w:ascii="Palatino Linotype" w:hAnsi="Palatino Linotype"/>
          <w:sz w:val="22"/>
          <w:szCs w:val="22"/>
        </w:rPr>
      </w:pPr>
      <w:r w:rsidRPr="00DE0002">
        <w:rPr>
          <w:rFonts w:ascii="Palatino Linotype" w:hAnsi="Palatino Linotype"/>
          <w:b/>
          <w:bCs/>
          <w:i/>
          <w:iCs/>
          <w:sz w:val="22"/>
          <w:szCs w:val="22"/>
        </w:rPr>
        <w:t>B</w:t>
      </w:r>
      <w:r w:rsidRPr="00DE0002">
        <w:rPr>
          <w:rFonts w:ascii="Palatino Linotype" w:hAnsi="Palatino Linotype"/>
          <w:i/>
          <w:iCs/>
          <w:sz w:val="22"/>
          <w:szCs w:val="22"/>
        </w:rPr>
        <w:t>. Obligaciones: </w:t>
      </w:r>
    </w:p>
    <w:p w14:paraId="7CFE7D3B" w14:textId="77777777" w:rsidR="00550923" w:rsidRPr="00DE0002" w:rsidRDefault="00550923" w:rsidP="00DE0002">
      <w:pPr>
        <w:pStyle w:val="NormalWeb"/>
        <w:spacing w:before="0" w:beforeAutospacing="0" w:after="0" w:afterAutospacing="0"/>
        <w:ind w:left="567" w:right="902"/>
        <w:jc w:val="both"/>
        <w:rPr>
          <w:rFonts w:ascii="Palatino Linotype" w:hAnsi="Palatino Linotype"/>
          <w:sz w:val="22"/>
          <w:szCs w:val="22"/>
        </w:rPr>
      </w:pPr>
      <w:r w:rsidRPr="00DE0002">
        <w:rPr>
          <w:rFonts w:ascii="Palatino Linotype" w:hAnsi="Palatino Linotype"/>
          <w:b/>
          <w:bCs/>
          <w:i/>
          <w:iCs/>
          <w:sz w:val="22"/>
          <w:szCs w:val="22"/>
        </w:rPr>
        <w:t>I</w:t>
      </w:r>
      <w:r w:rsidRPr="00DE0002">
        <w:rPr>
          <w:rFonts w:ascii="Palatino Linotype" w:hAnsi="Palatino Linotype"/>
          <w:i/>
          <w:iCs/>
          <w:sz w:val="22"/>
          <w:szCs w:val="22"/>
        </w:rPr>
        <w:t>. Generales:</w:t>
      </w:r>
    </w:p>
    <w:p w14:paraId="4A173CBD" w14:textId="77777777" w:rsidR="00550923" w:rsidRPr="00DE0002" w:rsidRDefault="00550923" w:rsidP="00DE0002">
      <w:pPr>
        <w:pStyle w:val="NormalWeb"/>
        <w:spacing w:before="0" w:beforeAutospacing="0" w:after="0" w:afterAutospacing="0"/>
        <w:ind w:left="567" w:right="902"/>
        <w:jc w:val="both"/>
        <w:rPr>
          <w:rFonts w:ascii="Palatino Linotype" w:hAnsi="Palatino Linotype"/>
          <w:sz w:val="22"/>
          <w:szCs w:val="22"/>
        </w:rPr>
      </w:pPr>
      <w:r w:rsidRPr="00DE0002">
        <w:rPr>
          <w:rFonts w:ascii="Palatino Linotype" w:hAnsi="Palatino Linotype"/>
          <w:i/>
          <w:iCs/>
          <w:sz w:val="22"/>
          <w:szCs w:val="22"/>
        </w:rPr>
        <w:t>…</w:t>
      </w:r>
    </w:p>
    <w:p w14:paraId="788205AF" w14:textId="77777777" w:rsidR="00550923" w:rsidRPr="00DE0002" w:rsidRDefault="00550923" w:rsidP="00DE0002">
      <w:pPr>
        <w:pStyle w:val="NormalWeb"/>
        <w:spacing w:before="0" w:beforeAutospacing="0" w:after="0" w:afterAutospacing="0"/>
        <w:ind w:left="567" w:right="902"/>
        <w:jc w:val="both"/>
        <w:rPr>
          <w:rFonts w:ascii="Palatino Linotype" w:hAnsi="Palatino Linotype"/>
          <w:sz w:val="22"/>
          <w:szCs w:val="22"/>
        </w:rPr>
      </w:pPr>
      <w:r w:rsidRPr="00DE0002">
        <w:rPr>
          <w:rFonts w:ascii="Palatino Linotype" w:hAnsi="Palatino Linotype"/>
          <w:b/>
          <w:bCs/>
          <w:i/>
          <w:iCs/>
          <w:sz w:val="22"/>
          <w:szCs w:val="22"/>
        </w:rPr>
        <w:t>r) Someterse a evaluaciones periódicas para acreditar el cumplimiento de los requisitos de permanencia, así como obtener y mantener vigente la certificación respectiva</w:t>
      </w:r>
      <w:r w:rsidRPr="00DE0002">
        <w:rPr>
          <w:rFonts w:ascii="Palatino Linotype" w:hAnsi="Palatino Linotype"/>
          <w:i/>
          <w:iCs/>
          <w:sz w:val="22"/>
          <w:szCs w:val="22"/>
        </w:rPr>
        <w:t>…</w:t>
      </w:r>
    </w:p>
    <w:p w14:paraId="2F210169" w14:textId="77777777" w:rsidR="00550923" w:rsidRPr="00DE0002" w:rsidRDefault="00550923" w:rsidP="00DE0002">
      <w:pPr>
        <w:rPr>
          <w:szCs w:val="22"/>
        </w:rPr>
      </w:pPr>
    </w:p>
    <w:p w14:paraId="203FF648" w14:textId="77777777" w:rsidR="00550923" w:rsidRPr="00DE0002" w:rsidRDefault="00550923" w:rsidP="00DE0002">
      <w:pPr>
        <w:pStyle w:val="NormalWeb"/>
        <w:spacing w:before="0" w:beforeAutospacing="0" w:after="0" w:afterAutospacing="0"/>
        <w:ind w:left="567" w:right="902"/>
        <w:jc w:val="both"/>
        <w:rPr>
          <w:rFonts w:ascii="Palatino Linotype" w:hAnsi="Palatino Linotype"/>
          <w:sz w:val="22"/>
          <w:szCs w:val="22"/>
        </w:rPr>
      </w:pPr>
      <w:r w:rsidRPr="00DE0002">
        <w:rPr>
          <w:rFonts w:ascii="Palatino Linotype" w:hAnsi="Palatino Linotype"/>
          <w:b/>
          <w:bCs/>
          <w:i/>
          <w:iCs/>
          <w:sz w:val="22"/>
          <w:szCs w:val="22"/>
        </w:rPr>
        <w:t>Artículo 40.-</w:t>
      </w:r>
      <w:r w:rsidRPr="00DE0002">
        <w:rPr>
          <w:rFonts w:ascii="Palatino Linotype" w:hAnsi="Palatino Linotype"/>
          <w:i/>
          <w:iCs/>
          <w:sz w:val="22"/>
          <w:szCs w:val="22"/>
        </w:rPr>
        <w:t xml:space="preserve"> Con el objeto de garantizar el cumplimiento de los principios constitucionales de legalidad, objetividad, eficiencia, profesionalismo, honradez y respeto a los derechos humanos, los integrantes de las Instituciones de Seguridad Pública se sujetarán a las siguientes obligaciones:</w:t>
      </w:r>
    </w:p>
    <w:p w14:paraId="50D7F987" w14:textId="77777777" w:rsidR="00550923" w:rsidRPr="00DE0002" w:rsidRDefault="00550923" w:rsidP="00DE0002">
      <w:pPr>
        <w:pStyle w:val="NormalWeb"/>
        <w:spacing w:before="0" w:beforeAutospacing="0" w:after="0" w:afterAutospacing="0"/>
        <w:ind w:left="567" w:right="902"/>
        <w:jc w:val="both"/>
        <w:rPr>
          <w:rFonts w:ascii="Palatino Linotype" w:hAnsi="Palatino Linotype"/>
          <w:sz w:val="22"/>
          <w:szCs w:val="22"/>
        </w:rPr>
      </w:pPr>
      <w:r w:rsidRPr="00DE0002">
        <w:rPr>
          <w:rFonts w:ascii="Palatino Linotype" w:hAnsi="Palatino Linotype"/>
          <w:i/>
          <w:iCs/>
          <w:sz w:val="22"/>
          <w:szCs w:val="22"/>
        </w:rPr>
        <w:t>…</w:t>
      </w:r>
    </w:p>
    <w:p w14:paraId="088C93ED" w14:textId="77777777" w:rsidR="00550923" w:rsidRPr="00DE0002" w:rsidRDefault="00550923" w:rsidP="00DE0002">
      <w:pPr>
        <w:pStyle w:val="NormalWeb"/>
        <w:spacing w:before="0" w:beforeAutospacing="0" w:after="0" w:afterAutospacing="0"/>
        <w:ind w:left="567" w:right="902"/>
        <w:jc w:val="both"/>
        <w:rPr>
          <w:rFonts w:ascii="Palatino Linotype" w:hAnsi="Palatino Linotype"/>
          <w:sz w:val="22"/>
          <w:szCs w:val="22"/>
        </w:rPr>
      </w:pPr>
      <w:r w:rsidRPr="00DE0002">
        <w:rPr>
          <w:rFonts w:ascii="Palatino Linotype" w:hAnsi="Palatino Linotype"/>
          <w:b/>
          <w:bCs/>
          <w:i/>
          <w:iCs/>
          <w:sz w:val="22"/>
          <w:szCs w:val="22"/>
        </w:rPr>
        <w:t>XV. Someterse a evaluaciones periódicas para acreditar el cumplimiento de sus requisitos de permanencia, así como obtener y mantener vigente la certificación respectiva</w:t>
      </w:r>
      <w:r w:rsidRPr="00DE0002">
        <w:rPr>
          <w:rFonts w:ascii="Palatino Linotype" w:hAnsi="Palatino Linotype"/>
          <w:i/>
          <w:iCs/>
          <w:sz w:val="22"/>
          <w:szCs w:val="22"/>
        </w:rPr>
        <w:t>…” (Énfasis añadido)</w:t>
      </w:r>
    </w:p>
    <w:p w14:paraId="1413A372" w14:textId="77777777" w:rsidR="00550923" w:rsidRPr="00DE0002" w:rsidRDefault="00550923" w:rsidP="00DE0002">
      <w:pPr>
        <w:pStyle w:val="NormalWeb"/>
        <w:spacing w:before="240" w:beforeAutospacing="0" w:after="240" w:afterAutospacing="0" w:line="360" w:lineRule="auto"/>
        <w:jc w:val="both"/>
        <w:rPr>
          <w:rFonts w:ascii="Palatino Linotype" w:hAnsi="Palatino Linotype"/>
          <w:sz w:val="22"/>
          <w:szCs w:val="22"/>
        </w:rPr>
      </w:pPr>
      <w:r w:rsidRPr="00DE0002">
        <w:rPr>
          <w:rFonts w:ascii="Palatino Linotype" w:hAnsi="Palatino Linotype"/>
          <w:sz w:val="22"/>
          <w:szCs w:val="22"/>
        </w:rPr>
        <w:lastRenderedPageBreak/>
        <w:t> Dicha certificación es emitida por el Centro de Control y Confianza del Estado de México, en términos de lo señalado por los artículos 6 fracción I y 111 de la Ley de Seguridad del Estado de México, que indican:</w:t>
      </w:r>
    </w:p>
    <w:p w14:paraId="507216AB" w14:textId="77777777" w:rsidR="00550923" w:rsidRPr="00DE0002" w:rsidRDefault="00550923" w:rsidP="00DE0002">
      <w:pPr>
        <w:pStyle w:val="NormalWeb"/>
        <w:spacing w:before="120" w:beforeAutospacing="0" w:after="120" w:afterAutospacing="0"/>
        <w:ind w:left="567" w:right="902"/>
        <w:jc w:val="both"/>
        <w:rPr>
          <w:rFonts w:ascii="Palatino Linotype" w:hAnsi="Palatino Linotype"/>
          <w:sz w:val="22"/>
          <w:szCs w:val="22"/>
        </w:rPr>
      </w:pPr>
      <w:r w:rsidRPr="00DE0002">
        <w:rPr>
          <w:rFonts w:ascii="Palatino Linotype" w:hAnsi="Palatino Linotype"/>
          <w:i/>
          <w:iCs/>
          <w:sz w:val="22"/>
          <w:szCs w:val="22"/>
        </w:rPr>
        <w:t>“</w:t>
      </w:r>
      <w:r w:rsidRPr="00DE0002">
        <w:rPr>
          <w:rFonts w:ascii="Palatino Linotype" w:hAnsi="Palatino Linotype"/>
          <w:b/>
          <w:bCs/>
          <w:i/>
          <w:iCs/>
          <w:sz w:val="22"/>
          <w:szCs w:val="22"/>
        </w:rPr>
        <w:t>Artículo 6</w:t>
      </w:r>
      <w:r w:rsidRPr="00DE0002">
        <w:rPr>
          <w:rFonts w:ascii="Palatino Linotype" w:hAnsi="Palatino Linotype"/>
          <w:i/>
          <w:iCs/>
          <w:sz w:val="22"/>
          <w:szCs w:val="22"/>
        </w:rPr>
        <w:t>.- Para los efectos de esta Ley, se entenderá por:</w:t>
      </w:r>
    </w:p>
    <w:p w14:paraId="43DC782F" w14:textId="77777777" w:rsidR="00550923" w:rsidRPr="00DE0002" w:rsidRDefault="00550923" w:rsidP="00DE0002">
      <w:pPr>
        <w:pStyle w:val="NormalWeb"/>
        <w:spacing w:before="120" w:beforeAutospacing="0" w:after="120" w:afterAutospacing="0"/>
        <w:ind w:left="567" w:right="902"/>
        <w:jc w:val="both"/>
        <w:rPr>
          <w:rFonts w:ascii="Palatino Linotype" w:hAnsi="Palatino Linotype"/>
          <w:sz w:val="22"/>
          <w:szCs w:val="22"/>
        </w:rPr>
      </w:pPr>
      <w:r w:rsidRPr="00DE0002">
        <w:rPr>
          <w:rFonts w:ascii="Palatino Linotype" w:hAnsi="Palatino Linotype"/>
          <w:i/>
          <w:iCs/>
          <w:sz w:val="22"/>
          <w:szCs w:val="22"/>
        </w:rPr>
        <w:t> </w:t>
      </w:r>
      <w:r w:rsidRPr="00DE0002">
        <w:rPr>
          <w:rFonts w:ascii="Palatino Linotype" w:hAnsi="Palatino Linotype"/>
          <w:b/>
          <w:bCs/>
          <w:i/>
          <w:iCs/>
          <w:sz w:val="22"/>
          <w:szCs w:val="22"/>
        </w:rPr>
        <w:t>I. Centro</w:t>
      </w:r>
      <w:r w:rsidRPr="00DE0002">
        <w:rPr>
          <w:rFonts w:ascii="Palatino Linotype" w:hAnsi="Palatino Linotype"/>
          <w:i/>
          <w:iCs/>
          <w:sz w:val="22"/>
          <w:szCs w:val="22"/>
        </w:rPr>
        <w:t>: al Centro de Control de Confianza del Estado de México;</w:t>
      </w:r>
    </w:p>
    <w:p w14:paraId="7BFB89A6" w14:textId="77777777" w:rsidR="00550923" w:rsidRPr="00DE0002" w:rsidRDefault="00550923" w:rsidP="00DE0002">
      <w:pPr>
        <w:pStyle w:val="NormalWeb"/>
        <w:spacing w:before="120" w:beforeAutospacing="0" w:after="120" w:afterAutospacing="0"/>
        <w:ind w:left="567" w:right="902"/>
        <w:jc w:val="both"/>
        <w:rPr>
          <w:rFonts w:ascii="Palatino Linotype" w:hAnsi="Palatino Linotype"/>
          <w:sz w:val="22"/>
          <w:szCs w:val="22"/>
        </w:rPr>
      </w:pPr>
      <w:r w:rsidRPr="00DE0002">
        <w:rPr>
          <w:rFonts w:ascii="Palatino Linotype" w:hAnsi="Palatino Linotype"/>
          <w:i/>
          <w:iCs/>
          <w:sz w:val="22"/>
          <w:szCs w:val="22"/>
        </w:rPr>
        <w:t>…</w:t>
      </w:r>
    </w:p>
    <w:p w14:paraId="7BDC98B1" w14:textId="77777777" w:rsidR="00550923" w:rsidRPr="00DE0002" w:rsidRDefault="00550923" w:rsidP="00DE0002">
      <w:pPr>
        <w:pStyle w:val="NormalWeb"/>
        <w:spacing w:before="120" w:beforeAutospacing="0" w:after="120" w:afterAutospacing="0"/>
        <w:ind w:left="567" w:right="902"/>
        <w:jc w:val="both"/>
        <w:rPr>
          <w:rFonts w:ascii="Palatino Linotype" w:hAnsi="Palatino Linotype"/>
          <w:sz w:val="22"/>
          <w:szCs w:val="22"/>
        </w:rPr>
      </w:pPr>
      <w:r w:rsidRPr="00DE0002">
        <w:rPr>
          <w:rFonts w:ascii="Palatino Linotype" w:hAnsi="Palatino Linotype"/>
          <w:b/>
          <w:bCs/>
          <w:i/>
          <w:iCs/>
          <w:sz w:val="22"/>
          <w:szCs w:val="22"/>
        </w:rPr>
        <w:t>Artículo 111</w:t>
      </w:r>
      <w:r w:rsidRPr="00DE0002">
        <w:rPr>
          <w:rFonts w:ascii="Palatino Linotype" w:hAnsi="Palatino Linotype"/>
          <w:i/>
          <w:iCs/>
          <w:sz w:val="22"/>
          <w:szCs w:val="22"/>
        </w:rPr>
        <w:t xml:space="preserve">.- El </w:t>
      </w:r>
      <w:r w:rsidRPr="00DE0002">
        <w:rPr>
          <w:rFonts w:ascii="Palatino Linotype" w:hAnsi="Palatino Linotype"/>
          <w:b/>
          <w:bCs/>
          <w:i/>
          <w:iCs/>
          <w:sz w:val="22"/>
          <w:szCs w:val="22"/>
        </w:rPr>
        <w:t>Centro emitirá el Certificado correspondiente a quienes acrediten los requisitos de ingreso</w:t>
      </w:r>
      <w:r w:rsidRPr="00DE0002">
        <w:rPr>
          <w:rFonts w:ascii="Palatino Linotype" w:hAnsi="Palatino Linotype"/>
          <w:i/>
          <w:iCs/>
          <w:sz w:val="22"/>
          <w:szCs w:val="22"/>
        </w:rPr>
        <w:t xml:space="preserve"> que establece esta Ley y la Ley General. </w:t>
      </w:r>
    </w:p>
    <w:p w14:paraId="58DAB403" w14:textId="77777777" w:rsidR="00550923" w:rsidRPr="00DE0002" w:rsidRDefault="00550923" w:rsidP="00DE0002">
      <w:pPr>
        <w:pStyle w:val="NormalWeb"/>
        <w:spacing w:before="120" w:beforeAutospacing="0" w:after="120" w:afterAutospacing="0"/>
        <w:ind w:left="567" w:right="902"/>
        <w:jc w:val="both"/>
        <w:rPr>
          <w:rFonts w:ascii="Palatino Linotype" w:hAnsi="Palatino Linotype"/>
          <w:sz w:val="22"/>
          <w:szCs w:val="22"/>
        </w:rPr>
      </w:pPr>
      <w:r w:rsidRPr="00DE0002">
        <w:rPr>
          <w:rFonts w:ascii="Palatino Linotype" w:hAnsi="Palatino Linotype"/>
          <w:b/>
          <w:bCs/>
          <w:i/>
          <w:iCs/>
          <w:sz w:val="22"/>
          <w:szCs w:val="22"/>
        </w:rPr>
        <w:t>El Certificado tendrá por objeto acreditar que el servidor público es apto</w:t>
      </w:r>
      <w:r w:rsidRPr="00DE0002">
        <w:rPr>
          <w:rFonts w:ascii="Palatino Linotype" w:hAnsi="Palatino Linotype"/>
          <w:i/>
          <w:iCs/>
          <w:sz w:val="22"/>
          <w:szCs w:val="22"/>
        </w:rPr>
        <w:t xml:space="preserve"> </w:t>
      </w:r>
      <w:r w:rsidRPr="00DE0002">
        <w:rPr>
          <w:rFonts w:ascii="Palatino Linotype" w:hAnsi="Palatino Linotype"/>
          <w:b/>
          <w:bCs/>
          <w:i/>
          <w:iCs/>
          <w:sz w:val="22"/>
          <w:szCs w:val="22"/>
        </w:rPr>
        <w:t>para ingresar o permanecer en las instituciones de seguridad pública</w:t>
      </w:r>
      <w:r w:rsidRPr="00DE0002">
        <w:rPr>
          <w:rFonts w:ascii="Palatino Linotype" w:hAnsi="Palatino Linotype"/>
          <w:i/>
          <w:iCs/>
          <w:sz w:val="22"/>
          <w:szCs w:val="22"/>
        </w:rPr>
        <w:t>, y que cuenta con los conocimientos, el perfil, las habilidades y las aptitudes necesarias para el desempeño de su cargo…” (Énfasis añadido)</w:t>
      </w:r>
    </w:p>
    <w:p w14:paraId="2E7E2ACB" w14:textId="5ED9547A" w:rsidR="00550923" w:rsidRPr="00DE0002" w:rsidRDefault="00D45BAD" w:rsidP="00DE0002">
      <w:pPr>
        <w:pStyle w:val="NormalWeb"/>
        <w:spacing w:line="360" w:lineRule="auto"/>
        <w:ind w:right="49"/>
        <w:jc w:val="both"/>
        <w:rPr>
          <w:rFonts w:ascii="Palatino Linotype" w:hAnsi="Palatino Linotype"/>
          <w:sz w:val="22"/>
          <w:szCs w:val="22"/>
        </w:rPr>
      </w:pPr>
      <w:r w:rsidRPr="00DE0002">
        <w:rPr>
          <w:rFonts w:ascii="Palatino Linotype" w:hAnsi="Palatino Linotype"/>
          <w:sz w:val="22"/>
          <w:szCs w:val="22"/>
        </w:rPr>
        <w:t>En relación con</w:t>
      </w:r>
      <w:r w:rsidR="00550923" w:rsidRPr="00DE0002">
        <w:rPr>
          <w:rFonts w:ascii="Palatino Linotype" w:hAnsi="Palatino Linotype"/>
          <w:sz w:val="22"/>
          <w:szCs w:val="22"/>
        </w:rPr>
        <w:t xml:space="preserve"> lo anterior, se colige que los servidores públicos de las Instituciones de Seguridad Pública deberán contar, para su ingreso y permanencia, con el certificado que </w:t>
      </w:r>
      <w:r w:rsidR="00550923" w:rsidRPr="00DE0002">
        <w:rPr>
          <w:rFonts w:ascii="Palatino Linotype" w:hAnsi="Palatino Linotype"/>
          <w:bCs/>
          <w:sz w:val="22"/>
          <w:szCs w:val="22"/>
        </w:rPr>
        <w:t>acredite contar con evaluación de control y confianza</w:t>
      </w:r>
      <w:r w:rsidR="00550923" w:rsidRPr="00DE0002">
        <w:rPr>
          <w:rFonts w:ascii="Palatino Linotype" w:hAnsi="Palatino Linotype"/>
          <w:sz w:val="22"/>
          <w:szCs w:val="22"/>
        </w:rPr>
        <w:t>.</w:t>
      </w:r>
    </w:p>
    <w:p w14:paraId="70E9CB1B" w14:textId="51E93249" w:rsidR="00C30548" w:rsidRPr="00DE0002" w:rsidRDefault="00550923" w:rsidP="00DE0002">
      <w:pPr>
        <w:pStyle w:val="NormalWeb"/>
        <w:spacing w:line="360" w:lineRule="auto"/>
        <w:ind w:right="49"/>
        <w:jc w:val="both"/>
        <w:rPr>
          <w:rFonts w:ascii="Palatino Linotype" w:eastAsia="Calibri" w:hAnsi="Palatino Linotype"/>
          <w:sz w:val="22"/>
          <w:szCs w:val="22"/>
          <w:lang w:eastAsia="es-ES_tradnl"/>
        </w:rPr>
      </w:pPr>
      <w:r w:rsidRPr="00DE0002">
        <w:rPr>
          <w:rFonts w:ascii="Palatino Linotype" w:hAnsi="Palatino Linotype"/>
          <w:sz w:val="22"/>
          <w:szCs w:val="22"/>
        </w:rPr>
        <w:t xml:space="preserve">Ahora bien, contextualizada que ha sido la información peticionada, debe destacarse que en respuesta el servidor público habilitado respondió advirtiendo que la información peticionada es clasificada como reservada, inclusive refiere que existe un acuerdo de clasificación emitido por el Comité de transparencia del </w:t>
      </w:r>
      <w:r w:rsidRPr="00DE0002">
        <w:rPr>
          <w:rFonts w:ascii="Palatino Linotype" w:hAnsi="Palatino Linotype"/>
          <w:b/>
          <w:sz w:val="22"/>
          <w:szCs w:val="22"/>
        </w:rPr>
        <w:t>SUJETO OBLIGADO</w:t>
      </w:r>
      <w:r w:rsidRPr="00DE0002">
        <w:rPr>
          <w:rFonts w:ascii="Palatino Linotype" w:hAnsi="Palatino Linotype"/>
          <w:sz w:val="22"/>
          <w:szCs w:val="22"/>
        </w:rPr>
        <w:t xml:space="preserve">; no obstante, es de destacar que </w:t>
      </w:r>
      <w:r w:rsidRPr="00DE0002">
        <w:rPr>
          <w:rFonts w:ascii="Palatino Linotype" w:hAnsi="Palatino Linotype"/>
          <w:b/>
          <w:sz w:val="22"/>
          <w:szCs w:val="22"/>
        </w:rPr>
        <w:t>LA PARTE RECURRENTE</w:t>
      </w:r>
      <w:r w:rsidRPr="00DE0002">
        <w:rPr>
          <w:rFonts w:ascii="Palatino Linotype" w:hAnsi="Palatino Linotype"/>
          <w:sz w:val="22"/>
          <w:szCs w:val="22"/>
        </w:rPr>
        <w:t xml:space="preserve"> está solicitando información meramente estadística</w:t>
      </w:r>
      <w:r w:rsidR="00EE4EE0" w:rsidRPr="00DE0002">
        <w:rPr>
          <w:rFonts w:ascii="Palatino Linotype" w:hAnsi="Palatino Linotype"/>
          <w:sz w:val="22"/>
          <w:szCs w:val="22"/>
        </w:rPr>
        <w:t>,</w:t>
      </w:r>
      <w:r w:rsidR="00C30548" w:rsidRPr="00DE0002">
        <w:rPr>
          <w:rFonts w:ascii="Palatino Linotype" w:hAnsi="Palatino Linotype"/>
          <w:sz w:val="22"/>
          <w:szCs w:val="22"/>
        </w:rPr>
        <w:t xml:space="preserve"> pues recordemos que fue solicitado el n</w:t>
      </w:r>
      <w:r w:rsidR="00C30548" w:rsidRPr="00DE0002">
        <w:rPr>
          <w:rFonts w:ascii="Palatino Linotype" w:eastAsia="Calibri" w:hAnsi="Palatino Linotype"/>
          <w:sz w:val="22"/>
          <w:szCs w:val="22"/>
          <w:lang w:eastAsia="es-ES_tradnl"/>
        </w:rPr>
        <w:t>úmero de policías activos, y cuántos cuentan con certificación y con examen de control y confianza; a este respecto se tiene lo siguiente:</w:t>
      </w:r>
    </w:p>
    <w:p w14:paraId="63E8F514" w14:textId="77777777" w:rsidR="00C30548" w:rsidRPr="00DE0002" w:rsidRDefault="00C30548" w:rsidP="00DE0002">
      <w:pPr>
        <w:spacing w:before="240"/>
        <w:rPr>
          <w:szCs w:val="22"/>
        </w:rPr>
      </w:pPr>
      <w:r w:rsidRPr="00DE0002">
        <w:rPr>
          <w:szCs w:val="22"/>
        </w:rPr>
        <w:lastRenderedPageBreak/>
        <w:t xml:space="preserve">Al respecto, resulta de nuestro más amplio interés los criterios </w:t>
      </w:r>
      <w:r w:rsidRPr="00DE0002">
        <w:rPr>
          <w:b/>
          <w:bCs/>
          <w:szCs w:val="22"/>
        </w:rPr>
        <w:t xml:space="preserve">11/09 </w:t>
      </w:r>
      <w:r w:rsidRPr="00DE0002">
        <w:rPr>
          <w:szCs w:val="22"/>
        </w:rPr>
        <w:t xml:space="preserve">y </w:t>
      </w:r>
      <w:r w:rsidRPr="00DE0002">
        <w:rPr>
          <w:b/>
          <w:bCs/>
          <w:szCs w:val="22"/>
        </w:rPr>
        <w:t xml:space="preserve">18/13 </w:t>
      </w:r>
      <w:r w:rsidRPr="00DE0002">
        <w:rPr>
          <w:szCs w:val="22"/>
        </w:rPr>
        <w:t>sostenidos por el Órgano Garante nacional, cuyos rubros y textos señalan a la literalidad lo siguiente, respectivamente:</w:t>
      </w:r>
    </w:p>
    <w:p w14:paraId="10F1C196" w14:textId="77777777" w:rsidR="009177A4" w:rsidRPr="00DE0002" w:rsidRDefault="009177A4" w:rsidP="00DE0002">
      <w:pPr>
        <w:spacing w:before="240"/>
        <w:rPr>
          <w:szCs w:val="22"/>
        </w:rPr>
      </w:pPr>
    </w:p>
    <w:p w14:paraId="7B0EF321" w14:textId="77777777" w:rsidR="00C30548" w:rsidRPr="00DE0002" w:rsidRDefault="00C30548" w:rsidP="00DE0002">
      <w:pPr>
        <w:pStyle w:val="Ttulo"/>
        <w:rPr>
          <w:b/>
        </w:rPr>
      </w:pPr>
      <w:r w:rsidRPr="00DE0002">
        <w:t>“</w:t>
      </w:r>
      <w:r w:rsidRPr="00DE0002">
        <w:rPr>
          <w:b/>
        </w:rPr>
        <w:t xml:space="preserve">LA INFORMACIÓN ESTADÍSTICA ES DE NATURALEZA PÚBLICA, INDEPENDIENTEMENTE DE LA MATERIA CON LA QUE SE ENCUENTRE VINCULADA. </w:t>
      </w:r>
    </w:p>
    <w:p w14:paraId="0792244A" w14:textId="77777777" w:rsidR="00C30548" w:rsidRPr="00DE0002" w:rsidRDefault="00C30548" w:rsidP="00DE0002">
      <w:pPr>
        <w:pStyle w:val="Ttulo"/>
      </w:pPr>
      <w:r w:rsidRPr="00DE0002">
        <w:t>Considerando que la información estadística es el producto de un conjunto de resultados cuantitativos obtenidos de un proceso sistemático de captación de datos primarios obtenidos sobre hechos que constan en documentos que las dependencias y entidades poseen, derivado del ejercicio de sus atribuciones, y que el artículo 7, fracción XVII de la Ley Federal de Transparencia y Acceso a la Información Pública Gubernamental establece que los sujetos obligados deberán poner a disposición del público, entre otra, la relativa a la que con base en la información estadística, responda a las preguntas hechas con más frecuencia por el público, es posible afirmar que la información estadística es de naturaleza pública. Lo anterior se debe también a que, por definición, los datos estadísticos no se encuentran individualizados o personalizados a casos o situaciones específicas que pudieran llegar a justificar su clasificación.</w:t>
      </w:r>
    </w:p>
    <w:p w14:paraId="3096E5EA" w14:textId="0BB39674" w:rsidR="00D867B6" w:rsidRPr="00DE0002" w:rsidRDefault="00D867B6" w:rsidP="00DE0002">
      <w:pPr>
        <w:pStyle w:val="NormalWeb"/>
        <w:spacing w:line="360" w:lineRule="auto"/>
        <w:ind w:right="49"/>
        <w:jc w:val="both"/>
        <w:rPr>
          <w:rFonts w:ascii="Palatino Linotype" w:hAnsi="Palatino Linotype"/>
          <w:sz w:val="22"/>
          <w:szCs w:val="22"/>
        </w:rPr>
      </w:pPr>
      <w:r w:rsidRPr="00DE0002">
        <w:rPr>
          <w:rFonts w:ascii="Palatino Linotype" w:hAnsi="Palatino Linotype"/>
          <w:sz w:val="22"/>
          <w:szCs w:val="22"/>
        </w:rPr>
        <w:t xml:space="preserve">Atento a lo anterior, al ser información meramente estadística la peticionada por </w:t>
      </w:r>
      <w:r w:rsidRPr="00DE0002">
        <w:rPr>
          <w:rFonts w:ascii="Palatino Linotype" w:hAnsi="Palatino Linotype"/>
          <w:b/>
          <w:sz w:val="22"/>
          <w:szCs w:val="22"/>
        </w:rPr>
        <w:t>LA PARTE RECURRENTE</w:t>
      </w:r>
      <w:r w:rsidRPr="00DE0002">
        <w:rPr>
          <w:rFonts w:ascii="Palatino Linotype" w:hAnsi="Palatino Linotype"/>
          <w:sz w:val="22"/>
          <w:szCs w:val="22"/>
        </w:rPr>
        <w:t>, y de acuerdo al análisis realizado con antelación</w:t>
      </w:r>
      <w:r w:rsidR="00EE4EE0" w:rsidRPr="00DE0002">
        <w:rPr>
          <w:rFonts w:ascii="Palatino Linotype" w:hAnsi="Palatino Linotype"/>
          <w:sz w:val="22"/>
          <w:szCs w:val="22"/>
        </w:rPr>
        <w:t>,</w:t>
      </w:r>
      <w:r w:rsidRPr="00DE0002">
        <w:rPr>
          <w:rFonts w:ascii="Palatino Linotype" w:hAnsi="Palatino Linotype"/>
          <w:sz w:val="22"/>
          <w:szCs w:val="22"/>
        </w:rPr>
        <w:t xml:space="preserve"> se advierte la facultad </w:t>
      </w:r>
      <w:r w:rsidR="00EE4EE0" w:rsidRPr="00DE0002">
        <w:rPr>
          <w:rFonts w:ascii="Palatino Linotype" w:hAnsi="Palatino Linotype"/>
          <w:sz w:val="22"/>
          <w:szCs w:val="22"/>
        </w:rPr>
        <w:t xml:space="preserve">del </w:t>
      </w:r>
      <w:r w:rsidR="00EE4EE0" w:rsidRPr="00DE0002">
        <w:rPr>
          <w:rFonts w:ascii="Palatino Linotype" w:hAnsi="Palatino Linotype"/>
          <w:b/>
          <w:sz w:val="22"/>
          <w:szCs w:val="22"/>
        </w:rPr>
        <w:t>SUJETO OBLIGADO</w:t>
      </w:r>
      <w:r w:rsidR="00EE4EE0" w:rsidRPr="00DE0002">
        <w:rPr>
          <w:rFonts w:ascii="Palatino Linotype" w:hAnsi="Palatino Linotype"/>
          <w:sz w:val="22"/>
          <w:szCs w:val="22"/>
        </w:rPr>
        <w:t xml:space="preserve"> </w:t>
      </w:r>
      <w:r w:rsidRPr="00DE0002">
        <w:rPr>
          <w:rFonts w:ascii="Palatino Linotype" w:hAnsi="Palatino Linotype"/>
          <w:sz w:val="22"/>
          <w:szCs w:val="22"/>
        </w:rPr>
        <w:t>de contar con dicha información y se ordena su entrega.</w:t>
      </w:r>
    </w:p>
    <w:p w14:paraId="66119682" w14:textId="271DE840" w:rsidR="00A4421F" w:rsidRPr="00DE0002" w:rsidRDefault="00A4421F" w:rsidP="00DE0002">
      <w:pPr>
        <w:rPr>
          <w:rFonts w:eastAsia="Palatino Linotype" w:cs="Palatino Linotype"/>
        </w:rPr>
      </w:pPr>
      <w:r w:rsidRPr="00DE0002">
        <w:rPr>
          <w:rFonts w:eastAsia="Palatino Linotype" w:cs="Palatino Linotype"/>
        </w:rPr>
        <w:t xml:space="preserve">Es importante resaltar que, </w:t>
      </w:r>
      <w:r w:rsidRPr="00DE0002">
        <w:rPr>
          <w:rFonts w:eastAsia="Palatino Linotype" w:cs="Palatino Linotype"/>
          <w:b/>
        </w:rPr>
        <w:t>EL SUJETO OBLIGADO</w:t>
      </w:r>
      <w:r w:rsidRPr="00DE0002">
        <w:rPr>
          <w:rFonts w:eastAsia="Palatino Linotype" w:cs="Palatino Linotype"/>
        </w:rPr>
        <w:t xml:space="preserve"> pretendió reservar la </w:t>
      </w:r>
      <w:r w:rsidR="00AF1906" w:rsidRPr="00DE0002">
        <w:rPr>
          <w:rFonts w:eastAsia="Palatino Linotype" w:cs="Palatino Linotype"/>
        </w:rPr>
        <w:t>información</w:t>
      </w:r>
      <w:r w:rsidRPr="00DE0002">
        <w:rPr>
          <w:rFonts w:eastAsia="Palatino Linotype" w:cs="Palatino Linotype"/>
        </w:rPr>
        <w:t>, pues manifestó en su respuesta a través del</w:t>
      </w:r>
      <w:r w:rsidRPr="00DE0002">
        <w:rPr>
          <w:rFonts w:cs="Tahoma"/>
          <w:bCs/>
          <w:szCs w:val="22"/>
          <w:lang w:val="es-ES"/>
        </w:rPr>
        <w:t xml:space="preserve"> Director de Seguridad Pública Municipal de Cocotitlán, que la información solicitada era es reservada y que existe un acuerdo de clasificación por un periodo de 5 años; sin embargo no remite las constancias a que hace alusió</w:t>
      </w:r>
      <w:r w:rsidR="00AF1906" w:rsidRPr="00DE0002">
        <w:rPr>
          <w:rFonts w:cs="Tahoma"/>
          <w:bCs/>
          <w:szCs w:val="22"/>
          <w:lang w:val="es-ES"/>
        </w:rPr>
        <w:t>n</w:t>
      </w:r>
      <w:r w:rsidRPr="00DE0002">
        <w:rPr>
          <w:rFonts w:cs="Tahoma"/>
          <w:bCs/>
          <w:szCs w:val="22"/>
          <w:lang w:val="es-ES"/>
        </w:rPr>
        <w:t>, pues debemos recordar que se debe</w:t>
      </w:r>
      <w:r w:rsidRPr="00DE0002">
        <w:rPr>
          <w:rFonts w:eastAsia="Palatino Linotype" w:cs="Palatino Linotype"/>
        </w:rPr>
        <w:t xml:space="preserve"> seguir el procedimiento legal establecido para su clasificación, esto es, que su Comité de Transparencia emita un Acuerdo de Clasificación que cumpla con las formalidades previstas, que lo sustente, en el que se expongan los fundamentos y razones que llevaron a la autoridad a reservar la información solicitada, o en el caso particular, el solo hacer </w:t>
      </w:r>
      <w:r w:rsidRPr="00DE0002">
        <w:rPr>
          <w:rFonts w:eastAsia="Palatino Linotype" w:cs="Palatino Linotype"/>
        </w:rPr>
        <w:lastRenderedPageBreak/>
        <w:t>referencia de la existencia de un acuerdo de clasificación, pero no remitirlo</w:t>
      </w:r>
      <w:r w:rsidR="00AF1906" w:rsidRPr="00DE0002">
        <w:rPr>
          <w:rFonts w:eastAsia="Palatino Linotype" w:cs="Palatino Linotype"/>
        </w:rPr>
        <w:t xml:space="preserve">, </w:t>
      </w:r>
      <w:r w:rsidRPr="00DE0002">
        <w:rPr>
          <w:rFonts w:eastAsia="Palatino Linotype" w:cs="Palatino Linotype"/>
        </w:rPr>
        <w:t>deja al solicitante en estado de incertidumbre, al no conocer o comprender porque</w:t>
      </w:r>
      <w:r w:rsidR="00AF1906" w:rsidRPr="00DE0002">
        <w:rPr>
          <w:rFonts w:eastAsia="Palatino Linotype" w:cs="Palatino Linotype"/>
        </w:rPr>
        <w:t xml:space="preserve"> razón se reserva la información peticionada, sin exponer </w:t>
      </w:r>
      <w:r w:rsidRPr="00DE0002">
        <w:rPr>
          <w:rFonts w:eastAsia="Palatino Linotype" w:cs="Palatino Linotype"/>
        </w:rPr>
        <w:t>de manera puntual las razones de ello</w:t>
      </w:r>
      <w:r w:rsidR="00AF1906" w:rsidRPr="00DE0002">
        <w:rPr>
          <w:rFonts w:eastAsia="Palatino Linotype" w:cs="Palatino Linotype"/>
        </w:rPr>
        <w:t>,</w:t>
      </w:r>
      <w:r w:rsidRPr="00DE0002">
        <w:rPr>
          <w:rFonts w:eastAsia="Palatino Linotype" w:cs="Palatino Linotype"/>
        </w:rPr>
        <w:t xml:space="preserve"> se estaría violentando desde un inicio el derecho de acceso a la información del solicitante.</w:t>
      </w:r>
    </w:p>
    <w:p w14:paraId="3E8E51BE" w14:textId="77777777" w:rsidR="00AF1906" w:rsidRPr="00DE0002" w:rsidRDefault="00AF1906" w:rsidP="00DE0002">
      <w:pPr>
        <w:rPr>
          <w:rFonts w:eastAsia="Palatino Linotype" w:cs="Palatino Linotype"/>
        </w:rPr>
      </w:pPr>
    </w:p>
    <w:p w14:paraId="3F69B400" w14:textId="001B4D18" w:rsidR="00F47041" w:rsidRPr="00DE0002" w:rsidRDefault="00F47041" w:rsidP="00DE0002">
      <w:pPr>
        <w:pStyle w:val="Ttulo3"/>
        <w:rPr>
          <w:szCs w:val="22"/>
        </w:rPr>
      </w:pPr>
      <w:bookmarkStart w:id="32" w:name="_Toc198141628"/>
      <w:r w:rsidRPr="00DE0002">
        <w:rPr>
          <w:szCs w:val="22"/>
        </w:rPr>
        <w:t>d</w:t>
      </w:r>
      <w:r w:rsidR="00BD5A7C" w:rsidRPr="00DE0002">
        <w:rPr>
          <w:szCs w:val="22"/>
        </w:rPr>
        <w:t>) Conclusión</w:t>
      </w:r>
      <w:bookmarkEnd w:id="32"/>
    </w:p>
    <w:p w14:paraId="19F7D428" w14:textId="77777777" w:rsidR="00F47041" w:rsidRPr="00DE0002" w:rsidRDefault="00F47041" w:rsidP="00DE0002">
      <w:pPr>
        <w:widowControl w:val="0"/>
        <w:tabs>
          <w:tab w:val="left" w:pos="1701"/>
          <w:tab w:val="left" w:pos="1843"/>
        </w:tabs>
        <w:rPr>
          <w:szCs w:val="22"/>
        </w:rPr>
      </w:pPr>
      <w:r w:rsidRPr="00DE0002">
        <w:rPr>
          <w:szCs w:val="22"/>
        </w:rPr>
        <w:t xml:space="preserve">En razón de lo anteriormente expuesto, este Instituto estima que las razones o motivos de inconformidad hechos valer por </w:t>
      </w:r>
      <w:r w:rsidRPr="00DE0002">
        <w:rPr>
          <w:b/>
          <w:szCs w:val="22"/>
        </w:rPr>
        <w:t>LA PARTE RECURRENTE</w:t>
      </w:r>
      <w:r w:rsidRPr="00DE0002">
        <w:rPr>
          <w:szCs w:val="22"/>
        </w:rPr>
        <w:t xml:space="preserve"> devienen </w:t>
      </w:r>
      <w:r w:rsidRPr="00DE0002">
        <w:rPr>
          <w:b/>
          <w:szCs w:val="22"/>
        </w:rPr>
        <w:t>fundadas</w:t>
      </w:r>
      <w:r w:rsidRPr="00DE0002">
        <w:rPr>
          <w:szCs w:val="22"/>
        </w:rPr>
        <w:t xml:space="preserve"> y suficientes para </w:t>
      </w:r>
      <w:r w:rsidRPr="00DE0002">
        <w:rPr>
          <w:b/>
          <w:szCs w:val="22"/>
        </w:rPr>
        <w:t>REVOCAR</w:t>
      </w:r>
      <w:r w:rsidRPr="00DE0002">
        <w:rPr>
          <w:szCs w:val="22"/>
        </w:rPr>
        <w:t xml:space="preserve"> la respuesta del </w:t>
      </w:r>
      <w:r w:rsidRPr="00DE0002">
        <w:rPr>
          <w:b/>
          <w:szCs w:val="22"/>
        </w:rPr>
        <w:t>SUJETO OBLIGADO</w:t>
      </w:r>
      <w:r w:rsidRPr="00DE0002">
        <w:rPr>
          <w:szCs w:val="22"/>
        </w:rPr>
        <w:t xml:space="preserve"> y ordenarle haga entrega del documento donde conste lo siguiente:</w:t>
      </w:r>
    </w:p>
    <w:p w14:paraId="7E55446E" w14:textId="77777777" w:rsidR="00F47041" w:rsidRPr="00DE0002" w:rsidRDefault="00F47041" w:rsidP="00DE0002">
      <w:pPr>
        <w:rPr>
          <w:rFonts w:eastAsia="Calibri"/>
          <w:szCs w:val="22"/>
          <w:lang w:eastAsia="es-ES_tradnl"/>
        </w:rPr>
      </w:pPr>
    </w:p>
    <w:p w14:paraId="282F2766" w14:textId="039F85FC" w:rsidR="00F47041" w:rsidRPr="00DE0002" w:rsidRDefault="00F47041" w:rsidP="00DE0002">
      <w:pPr>
        <w:pStyle w:val="Prrafodelista"/>
        <w:numPr>
          <w:ilvl w:val="0"/>
          <w:numId w:val="22"/>
        </w:numPr>
        <w:rPr>
          <w:rFonts w:eastAsia="Calibri"/>
          <w:szCs w:val="22"/>
          <w:lang w:eastAsia="es-ES_tradnl"/>
        </w:rPr>
      </w:pPr>
      <w:r w:rsidRPr="00DE0002">
        <w:rPr>
          <w:rFonts w:eastAsia="Calibri"/>
          <w:szCs w:val="22"/>
          <w:lang w:eastAsia="es-ES_tradnl"/>
        </w:rPr>
        <w:t>Número de policías activos</w:t>
      </w:r>
      <w:r w:rsidR="00C523C8" w:rsidRPr="00DE0002">
        <w:rPr>
          <w:rFonts w:eastAsia="Calibri"/>
          <w:szCs w:val="22"/>
          <w:lang w:eastAsia="es-ES_tradnl"/>
        </w:rPr>
        <w:t>;</w:t>
      </w:r>
    </w:p>
    <w:p w14:paraId="34073C36" w14:textId="26674789" w:rsidR="00F47041" w:rsidRPr="00DE0002" w:rsidRDefault="00F47041" w:rsidP="00DE0002">
      <w:pPr>
        <w:pStyle w:val="Prrafodelista"/>
        <w:numPr>
          <w:ilvl w:val="0"/>
          <w:numId w:val="22"/>
        </w:numPr>
        <w:rPr>
          <w:rFonts w:eastAsia="Calibri"/>
          <w:szCs w:val="22"/>
          <w:lang w:eastAsia="es-ES_tradnl"/>
        </w:rPr>
      </w:pPr>
      <w:r w:rsidRPr="00DE0002">
        <w:rPr>
          <w:rFonts w:eastAsia="Calibri"/>
          <w:szCs w:val="22"/>
          <w:lang w:eastAsia="es-ES_tradnl"/>
        </w:rPr>
        <w:t>Cuantos cuentan con certificación</w:t>
      </w:r>
      <w:r w:rsidR="00C523C8" w:rsidRPr="00DE0002">
        <w:rPr>
          <w:rFonts w:eastAsia="Calibri"/>
          <w:szCs w:val="22"/>
          <w:lang w:eastAsia="es-ES_tradnl"/>
        </w:rPr>
        <w:t>; y</w:t>
      </w:r>
    </w:p>
    <w:p w14:paraId="149DBA63" w14:textId="77777777" w:rsidR="00F47041" w:rsidRPr="00DE0002" w:rsidRDefault="00F47041" w:rsidP="00DE0002">
      <w:pPr>
        <w:pStyle w:val="Prrafodelista"/>
        <w:numPr>
          <w:ilvl w:val="0"/>
          <w:numId w:val="22"/>
        </w:numPr>
        <w:rPr>
          <w:rFonts w:eastAsia="Calibri"/>
          <w:szCs w:val="22"/>
          <w:lang w:eastAsia="es-ES_tradnl"/>
        </w:rPr>
      </w:pPr>
      <w:r w:rsidRPr="00DE0002">
        <w:rPr>
          <w:rFonts w:eastAsia="Calibri"/>
          <w:szCs w:val="22"/>
          <w:lang w:eastAsia="es-ES_tradnl"/>
        </w:rPr>
        <w:t>Cuantos pasaron el examen de control y confianza</w:t>
      </w:r>
    </w:p>
    <w:p w14:paraId="3DB3A718" w14:textId="77777777" w:rsidR="00F47041" w:rsidRPr="00DE0002" w:rsidRDefault="00F47041" w:rsidP="00DE0002">
      <w:pPr>
        <w:ind w:right="-93"/>
        <w:rPr>
          <w:rFonts w:cs="Tahoma"/>
          <w:bCs/>
          <w:szCs w:val="22"/>
        </w:rPr>
      </w:pPr>
      <w:bookmarkStart w:id="33" w:name="_Hlk165381027"/>
    </w:p>
    <w:bookmarkEnd w:id="33"/>
    <w:p w14:paraId="185CC851" w14:textId="14749EE7" w:rsidR="00F47041" w:rsidRDefault="00F47041" w:rsidP="00DE0002">
      <w:pPr>
        <w:ind w:right="-93"/>
        <w:rPr>
          <w:rFonts w:cs="Tahoma"/>
          <w:bCs/>
          <w:szCs w:val="22"/>
        </w:rPr>
      </w:pPr>
      <w:r w:rsidRPr="00DE0002">
        <w:rPr>
          <w:rFonts w:cs="Tahoma"/>
          <w:bCs/>
          <w:szCs w:val="22"/>
        </w:rPr>
        <w:t>Así, con fundamento en lo establecido en los artículos 5, párrafos trigésimo séptimo</w:t>
      </w:r>
      <w:r w:rsidR="00EE4EE0" w:rsidRPr="00DE0002">
        <w:rPr>
          <w:rFonts w:cs="Tahoma"/>
          <w:bCs/>
          <w:szCs w:val="22"/>
        </w:rPr>
        <w:t>,</w:t>
      </w:r>
      <w:r w:rsidRPr="00DE0002">
        <w:rPr>
          <w:rFonts w:cs="Tahoma"/>
          <w:bCs/>
          <w:szCs w:val="22"/>
        </w:rPr>
        <w:t xml:space="preserve"> </w:t>
      </w:r>
      <w:r w:rsidR="00EE4EE0" w:rsidRPr="00DE0002">
        <w:rPr>
          <w:rFonts w:cs="Tahoma"/>
          <w:bCs/>
          <w:szCs w:val="22"/>
        </w:rPr>
        <w:t>t</w:t>
      </w:r>
      <w:r w:rsidRPr="00DE0002">
        <w:rPr>
          <w:rFonts w:cs="Tahoma"/>
          <w:bCs/>
          <w:szCs w:val="22"/>
        </w:rPr>
        <w:t>rigésimo octavo y trigésimo noveno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373D7D06" w14:textId="77777777" w:rsidR="00DE0002" w:rsidRDefault="00DE0002" w:rsidP="00DE0002">
      <w:pPr>
        <w:ind w:right="-93"/>
        <w:rPr>
          <w:rFonts w:cs="Tahoma"/>
          <w:bCs/>
          <w:szCs w:val="22"/>
        </w:rPr>
      </w:pPr>
    </w:p>
    <w:p w14:paraId="4CF21ADB" w14:textId="77777777" w:rsidR="00DE0002" w:rsidRDefault="00DE0002" w:rsidP="00DE0002">
      <w:pPr>
        <w:ind w:right="-93"/>
        <w:rPr>
          <w:rFonts w:cs="Tahoma"/>
          <w:bCs/>
          <w:szCs w:val="22"/>
        </w:rPr>
      </w:pPr>
    </w:p>
    <w:p w14:paraId="7EFD2EED" w14:textId="77777777" w:rsidR="00DE0002" w:rsidRDefault="00DE0002" w:rsidP="00DE0002">
      <w:pPr>
        <w:ind w:right="-93"/>
        <w:rPr>
          <w:rFonts w:cs="Tahoma"/>
          <w:bCs/>
          <w:szCs w:val="22"/>
        </w:rPr>
      </w:pPr>
    </w:p>
    <w:p w14:paraId="51FE4577" w14:textId="77777777" w:rsidR="00DE0002" w:rsidRPr="00DE0002" w:rsidRDefault="00DE0002" w:rsidP="00DE0002">
      <w:pPr>
        <w:ind w:right="-93"/>
        <w:rPr>
          <w:rFonts w:cs="Tahoma"/>
          <w:bCs/>
          <w:szCs w:val="22"/>
        </w:rPr>
      </w:pPr>
    </w:p>
    <w:p w14:paraId="7C13D1A0" w14:textId="77777777" w:rsidR="00BD5A7C" w:rsidRPr="00DE0002" w:rsidRDefault="00BD5A7C" w:rsidP="00DE0002">
      <w:pPr>
        <w:rPr>
          <w:szCs w:val="22"/>
        </w:rPr>
      </w:pPr>
    </w:p>
    <w:p w14:paraId="5C396097" w14:textId="684A0E4F" w:rsidR="00664420" w:rsidRPr="00DE0002" w:rsidRDefault="00664420" w:rsidP="00DE0002">
      <w:pPr>
        <w:pStyle w:val="Ttulo1"/>
        <w:rPr>
          <w:szCs w:val="22"/>
        </w:rPr>
      </w:pPr>
      <w:bookmarkStart w:id="34" w:name="_Toc198141629"/>
      <w:r w:rsidRPr="00DE0002">
        <w:rPr>
          <w:szCs w:val="22"/>
        </w:rPr>
        <w:lastRenderedPageBreak/>
        <w:t>RESUELVE</w:t>
      </w:r>
      <w:bookmarkEnd w:id="34"/>
    </w:p>
    <w:p w14:paraId="203B7093" w14:textId="77777777" w:rsidR="00664420" w:rsidRPr="00DE0002" w:rsidRDefault="00664420" w:rsidP="00DE0002">
      <w:pPr>
        <w:ind w:right="113"/>
        <w:rPr>
          <w:rFonts w:cs="Arial"/>
          <w:b/>
          <w:szCs w:val="22"/>
        </w:rPr>
      </w:pPr>
    </w:p>
    <w:p w14:paraId="40DE562B" w14:textId="5D87F339" w:rsidR="00FC3CE0" w:rsidRPr="00DE0002" w:rsidRDefault="00FC3CE0" w:rsidP="00DE0002">
      <w:pPr>
        <w:widowControl w:val="0"/>
        <w:rPr>
          <w:rFonts w:eastAsia="Calibri" w:cs="Tahoma"/>
          <w:bCs/>
          <w:szCs w:val="22"/>
          <w:lang w:eastAsia="en-US"/>
        </w:rPr>
      </w:pPr>
      <w:r w:rsidRPr="00DE0002">
        <w:rPr>
          <w:b/>
          <w:bCs/>
          <w:szCs w:val="22"/>
        </w:rPr>
        <w:t>PRIMERO.</w:t>
      </w:r>
      <w:r w:rsidRPr="00DE0002">
        <w:rPr>
          <w:szCs w:val="22"/>
        </w:rPr>
        <w:t xml:space="preserve"> </w:t>
      </w:r>
      <w:r w:rsidRPr="00DE0002">
        <w:rPr>
          <w:rFonts w:cs="Tahoma"/>
          <w:szCs w:val="22"/>
        </w:rPr>
        <w:t xml:space="preserve">Se </w:t>
      </w:r>
      <w:r w:rsidR="004E5068" w:rsidRPr="00DE0002">
        <w:rPr>
          <w:rFonts w:cs="Tahoma"/>
          <w:b/>
          <w:bCs/>
          <w:szCs w:val="22"/>
        </w:rPr>
        <w:t>REVOCA</w:t>
      </w:r>
      <w:r w:rsidRPr="00DE0002">
        <w:rPr>
          <w:rFonts w:cs="Tahoma"/>
          <w:szCs w:val="22"/>
        </w:rPr>
        <w:t xml:space="preserve"> la respuesta entregada por el </w:t>
      </w:r>
      <w:r w:rsidR="004E5068" w:rsidRPr="00DE0002">
        <w:rPr>
          <w:rFonts w:cs="Tahoma"/>
          <w:b/>
          <w:bCs/>
          <w:szCs w:val="22"/>
        </w:rPr>
        <w:t>SUJETO OBLIGADO</w:t>
      </w:r>
      <w:r w:rsidR="004E5068" w:rsidRPr="00DE0002">
        <w:rPr>
          <w:rFonts w:cs="Tahoma"/>
          <w:szCs w:val="22"/>
        </w:rPr>
        <w:t xml:space="preserve"> </w:t>
      </w:r>
      <w:r w:rsidR="0041385B" w:rsidRPr="00DE0002">
        <w:rPr>
          <w:rFonts w:cs="Tahoma"/>
          <w:szCs w:val="22"/>
        </w:rPr>
        <w:t>en</w:t>
      </w:r>
      <w:r w:rsidRPr="00DE0002">
        <w:rPr>
          <w:rFonts w:cs="Tahoma"/>
          <w:szCs w:val="22"/>
        </w:rPr>
        <w:t xml:space="preserve"> la solicitud de información</w:t>
      </w:r>
      <w:r w:rsidR="00F47041" w:rsidRPr="00DE0002">
        <w:rPr>
          <w:rFonts w:cs="Tahoma"/>
          <w:szCs w:val="22"/>
        </w:rPr>
        <w:t xml:space="preserve"> </w:t>
      </w:r>
      <w:r w:rsidR="00F47041" w:rsidRPr="00DE0002">
        <w:rPr>
          <w:rFonts w:cs="Tahoma"/>
          <w:b/>
          <w:bCs/>
          <w:szCs w:val="22"/>
        </w:rPr>
        <w:t>00185/COCOTIT/IP/2025</w:t>
      </w:r>
      <w:r w:rsidRPr="00DE0002">
        <w:rPr>
          <w:rFonts w:cs="Tahoma"/>
          <w:bCs/>
          <w:szCs w:val="22"/>
        </w:rPr>
        <w:t xml:space="preserve">, </w:t>
      </w:r>
      <w:r w:rsidRPr="00DE0002">
        <w:rPr>
          <w:rFonts w:eastAsia="Calibri" w:cs="Tahoma"/>
          <w:bCs/>
          <w:szCs w:val="22"/>
          <w:lang w:eastAsia="en-US"/>
        </w:rPr>
        <w:t xml:space="preserve">por resultar </w:t>
      </w:r>
      <w:r w:rsidRPr="00DE0002">
        <w:rPr>
          <w:rFonts w:eastAsia="Calibri" w:cs="Tahoma"/>
          <w:b/>
          <w:bCs/>
          <w:szCs w:val="22"/>
          <w:lang w:eastAsia="en-US"/>
        </w:rPr>
        <w:t>FUNDADAS</w:t>
      </w:r>
      <w:r w:rsidRPr="00DE0002">
        <w:rPr>
          <w:rFonts w:eastAsia="Calibri" w:cs="Tahoma"/>
          <w:bCs/>
          <w:szCs w:val="22"/>
          <w:lang w:eastAsia="en-US"/>
        </w:rPr>
        <w:t xml:space="preserve"> las razones o motivos de inconformidad hechos valer por </w:t>
      </w:r>
      <w:r w:rsidRPr="00DE0002">
        <w:rPr>
          <w:rFonts w:eastAsia="Calibri" w:cs="Tahoma"/>
          <w:b/>
          <w:szCs w:val="22"/>
          <w:lang w:eastAsia="en-US"/>
        </w:rPr>
        <w:t>LA PARTE RECURRENTE</w:t>
      </w:r>
      <w:r w:rsidRPr="00DE0002">
        <w:rPr>
          <w:rFonts w:eastAsia="Calibri" w:cs="Tahoma"/>
          <w:bCs/>
          <w:szCs w:val="22"/>
          <w:lang w:eastAsia="en-US"/>
        </w:rPr>
        <w:t xml:space="preserve"> en el Recurso de Revisión </w:t>
      </w:r>
      <w:r w:rsidR="00F47041" w:rsidRPr="00DE0002">
        <w:rPr>
          <w:rFonts w:eastAsia="Calibri" w:cs="Tahoma"/>
          <w:b/>
          <w:bCs/>
          <w:szCs w:val="22"/>
          <w:lang w:eastAsia="en-US"/>
        </w:rPr>
        <w:t>02492</w:t>
      </w:r>
      <w:r w:rsidRPr="00DE0002">
        <w:rPr>
          <w:rFonts w:eastAsiaTheme="minorHAnsi" w:cstheme="minorBidi"/>
          <w:b/>
          <w:bCs/>
          <w:szCs w:val="22"/>
          <w:lang w:eastAsia="en-US"/>
        </w:rPr>
        <w:t>/INFOEM/IP/RR/</w:t>
      </w:r>
      <w:r w:rsidR="00F47041" w:rsidRPr="00DE0002">
        <w:rPr>
          <w:rFonts w:eastAsiaTheme="minorHAnsi" w:cstheme="minorBidi"/>
          <w:b/>
          <w:bCs/>
          <w:szCs w:val="22"/>
          <w:lang w:eastAsia="en-US"/>
        </w:rPr>
        <w:t>2025</w:t>
      </w:r>
      <w:r w:rsidRPr="00DE0002">
        <w:rPr>
          <w:rFonts w:eastAsiaTheme="minorHAnsi" w:cstheme="minorBidi"/>
          <w:szCs w:val="22"/>
          <w:lang w:eastAsia="en-US"/>
        </w:rPr>
        <w:t>,</w:t>
      </w:r>
      <w:r w:rsidRPr="00DE0002">
        <w:rPr>
          <w:rFonts w:cs="Tahoma"/>
          <w:b/>
          <w:szCs w:val="22"/>
        </w:rPr>
        <w:t xml:space="preserve"> </w:t>
      </w:r>
      <w:r w:rsidRPr="00DE0002">
        <w:rPr>
          <w:rFonts w:eastAsia="Calibri" w:cs="Tahoma"/>
          <w:bCs/>
          <w:szCs w:val="22"/>
          <w:lang w:eastAsia="en-US"/>
        </w:rPr>
        <w:t xml:space="preserve">en términos del considerando </w:t>
      </w:r>
      <w:r w:rsidRPr="00DE0002">
        <w:rPr>
          <w:rFonts w:eastAsia="Calibri" w:cs="Tahoma"/>
          <w:b/>
          <w:szCs w:val="22"/>
          <w:lang w:eastAsia="en-US"/>
        </w:rPr>
        <w:t>SEGUNDO</w:t>
      </w:r>
      <w:r w:rsidRPr="00DE0002">
        <w:rPr>
          <w:rFonts w:eastAsia="Calibri" w:cs="Tahoma"/>
          <w:bCs/>
          <w:szCs w:val="22"/>
          <w:lang w:eastAsia="en-US"/>
        </w:rPr>
        <w:t xml:space="preserve"> de la presente Resolución.</w:t>
      </w:r>
    </w:p>
    <w:p w14:paraId="78D4A482" w14:textId="77777777" w:rsidR="00FC3CE0" w:rsidRPr="00DE0002" w:rsidRDefault="00FC3CE0" w:rsidP="00DE0002">
      <w:pPr>
        <w:widowControl w:val="0"/>
        <w:rPr>
          <w:rFonts w:eastAsia="Calibri" w:cs="Tahoma"/>
          <w:bCs/>
          <w:szCs w:val="22"/>
          <w:lang w:eastAsia="en-US"/>
        </w:rPr>
      </w:pPr>
    </w:p>
    <w:p w14:paraId="16CF919C" w14:textId="40B8432B" w:rsidR="00FC3CE0" w:rsidRPr="00DE0002" w:rsidRDefault="00FC3CE0" w:rsidP="00DE0002">
      <w:pPr>
        <w:ind w:right="-93"/>
        <w:rPr>
          <w:rFonts w:eastAsia="Calibri" w:cs="Tahoma"/>
          <w:bCs/>
          <w:szCs w:val="22"/>
          <w:lang w:eastAsia="en-US"/>
        </w:rPr>
      </w:pPr>
      <w:r w:rsidRPr="00DE0002">
        <w:rPr>
          <w:rFonts w:eastAsia="Calibri" w:cs="Tahoma"/>
          <w:b/>
          <w:bCs/>
          <w:szCs w:val="22"/>
          <w:lang w:eastAsia="en-US"/>
        </w:rPr>
        <w:t>SEGUNDO.</w:t>
      </w:r>
      <w:r w:rsidRPr="00DE0002">
        <w:rPr>
          <w:rFonts w:eastAsia="Calibri" w:cs="Tahoma"/>
          <w:szCs w:val="22"/>
          <w:lang w:eastAsia="es-MX"/>
        </w:rPr>
        <w:t xml:space="preserve"> Se </w:t>
      </w:r>
      <w:r w:rsidRPr="00DE0002">
        <w:rPr>
          <w:rFonts w:eastAsia="Calibri" w:cs="Tahoma"/>
          <w:b/>
          <w:szCs w:val="22"/>
          <w:lang w:eastAsia="es-MX"/>
        </w:rPr>
        <w:t xml:space="preserve">ORDENA </w:t>
      </w:r>
      <w:r w:rsidRPr="00DE0002">
        <w:rPr>
          <w:rFonts w:eastAsia="Calibri" w:cs="Tahoma"/>
          <w:szCs w:val="22"/>
          <w:lang w:eastAsia="es-MX"/>
        </w:rPr>
        <w:t xml:space="preserve">al </w:t>
      </w:r>
      <w:r w:rsidRPr="00DE0002">
        <w:rPr>
          <w:rFonts w:eastAsia="Calibri" w:cs="Tahoma"/>
          <w:b/>
          <w:bCs/>
          <w:szCs w:val="22"/>
          <w:lang w:eastAsia="es-MX"/>
        </w:rPr>
        <w:t>SUJETO OBLIGADO</w:t>
      </w:r>
      <w:r w:rsidRPr="00DE0002">
        <w:rPr>
          <w:rFonts w:eastAsia="Calibri" w:cs="Tahoma"/>
          <w:szCs w:val="22"/>
          <w:lang w:eastAsia="es-MX"/>
        </w:rPr>
        <w:t xml:space="preserve">, </w:t>
      </w:r>
      <w:r w:rsidRPr="00DE0002">
        <w:rPr>
          <w:rFonts w:eastAsia="Calibri" w:cs="Tahoma"/>
          <w:bCs/>
          <w:szCs w:val="22"/>
          <w:lang w:eastAsia="en-US"/>
        </w:rPr>
        <w:t xml:space="preserve">a efecto de que, entregue a través del </w:t>
      </w:r>
      <w:r w:rsidR="00233005" w:rsidRPr="00DE0002">
        <w:rPr>
          <w:rFonts w:eastAsia="Calibri" w:cs="Tahoma"/>
          <w:b/>
          <w:bCs/>
          <w:szCs w:val="22"/>
          <w:lang w:eastAsia="en-US"/>
        </w:rPr>
        <w:t>SAIMEX</w:t>
      </w:r>
      <w:r w:rsidR="00233005" w:rsidRPr="00DE0002">
        <w:rPr>
          <w:rFonts w:eastAsia="Calibri" w:cs="Tahoma"/>
          <w:bCs/>
          <w:szCs w:val="22"/>
          <w:lang w:eastAsia="en-US"/>
        </w:rPr>
        <w:t xml:space="preserve">, </w:t>
      </w:r>
      <w:r w:rsidRPr="00DE0002">
        <w:rPr>
          <w:rFonts w:eastAsia="Calibri" w:cs="Tahoma"/>
          <w:bCs/>
          <w:szCs w:val="22"/>
          <w:lang w:eastAsia="en-US"/>
        </w:rPr>
        <w:t>lo siguiente:</w:t>
      </w:r>
    </w:p>
    <w:p w14:paraId="42214FDE" w14:textId="77777777" w:rsidR="00F47041" w:rsidRPr="00DE0002" w:rsidRDefault="00F47041" w:rsidP="00DE0002">
      <w:pPr>
        <w:ind w:left="851" w:right="822"/>
        <w:rPr>
          <w:rFonts w:eastAsia="Calibri" w:cs="Tahoma"/>
          <w:bCs/>
          <w:szCs w:val="22"/>
          <w:lang w:eastAsia="en-US"/>
        </w:rPr>
      </w:pPr>
    </w:p>
    <w:p w14:paraId="0056296F" w14:textId="226A9211" w:rsidR="00F47041" w:rsidRPr="00DE0002" w:rsidRDefault="00F47041" w:rsidP="00DE0002">
      <w:pPr>
        <w:pStyle w:val="Prrafodelista"/>
        <w:numPr>
          <w:ilvl w:val="0"/>
          <w:numId w:val="23"/>
        </w:numPr>
        <w:ind w:left="851" w:right="822"/>
        <w:rPr>
          <w:rFonts w:eastAsia="Calibri"/>
          <w:b/>
          <w:i/>
          <w:szCs w:val="22"/>
          <w:lang w:eastAsia="es-ES_tradnl"/>
        </w:rPr>
      </w:pPr>
      <w:r w:rsidRPr="00DE0002">
        <w:rPr>
          <w:rFonts w:eastAsia="Calibri"/>
          <w:b/>
          <w:i/>
          <w:szCs w:val="22"/>
          <w:lang w:eastAsia="es-ES_tradnl"/>
        </w:rPr>
        <w:t>Número de policías activos</w:t>
      </w:r>
      <w:r w:rsidR="009177A4" w:rsidRPr="00DE0002">
        <w:rPr>
          <w:rFonts w:eastAsia="Calibri"/>
          <w:b/>
          <w:i/>
          <w:szCs w:val="22"/>
          <w:lang w:eastAsia="es-ES_tradnl"/>
        </w:rPr>
        <w:t xml:space="preserve"> al 26 de febrero 2025</w:t>
      </w:r>
      <w:r w:rsidR="0014333A" w:rsidRPr="00DE0002">
        <w:rPr>
          <w:rFonts w:eastAsia="Calibri"/>
          <w:b/>
          <w:i/>
          <w:szCs w:val="22"/>
          <w:lang w:eastAsia="es-ES_tradnl"/>
        </w:rPr>
        <w:t xml:space="preserve">. </w:t>
      </w:r>
    </w:p>
    <w:p w14:paraId="5230C444" w14:textId="77777777" w:rsidR="0014333A" w:rsidRPr="00DE0002" w:rsidRDefault="009177A4" w:rsidP="00DE0002">
      <w:pPr>
        <w:pStyle w:val="Prrafodelista"/>
        <w:numPr>
          <w:ilvl w:val="0"/>
          <w:numId w:val="23"/>
        </w:numPr>
        <w:ind w:left="851" w:right="822"/>
        <w:rPr>
          <w:rFonts w:eastAsia="Calibri"/>
          <w:b/>
          <w:i/>
          <w:szCs w:val="22"/>
          <w:lang w:eastAsia="es-ES_tradnl"/>
        </w:rPr>
      </w:pPr>
      <w:r w:rsidRPr="00DE0002">
        <w:rPr>
          <w:rFonts w:eastAsia="Calibri"/>
          <w:b/>
          <w:i/>
          <w:szCs w:val="22"/>
          <w:lang w:eastAsia="es-ES_tradnl"/>
        </w:rPr>
        <w:t xml:space="preserve">Número de policías que </w:t>
      </w:r>
      <w:r w:rsidR="00F47041" w:rsidRPr="00DE0002">
        <w:rPr>
          <w:rFonts w:eastAsia="Calibri"/>
          <w:b/>
          <w:i/>
          <w:szCs w:val="22"/>
          <w:lang w:eastAsia="es-ES_tradnl"/>
        </w:rPr>
        <w:t>cuentan con certificación</w:t>
      </w:r>
      <w:r w:rsidR="0014333A" w:rsidRPr="00DE0002">
        <w:rPr>
          <w:rFonts w:eastAsia="Calibri"/>
          <w:b/>
          <w:i/>
          <w:szCs w:val="22"/>
          <w:lang w:eastAsia="es-ES_tradnl"/>
        </w:rPr>
        <w:t xml:space="preserve"> al 26 de febrero 2025. </w:t>
      </w:r>
    </w:p>
    <w:p w14:paraId="44D2CDDD" w14:textId="6D86D18B" w:rsidR="00F47041" w:rsidRPr="00DE0002" w:rsidRDefault="009177A4" w:rsidP="00DE0002">
      <w:pPr>
        <w:pStyle w:val="Prrafodelista"/>
        <w:numPr>
          <w:ilvl w:val="0"/>
          <w:numId w:val="23"/>
        </w:numPr>
        <w:ind w:left="851" w:right="822"/>
        <w:rPr>
          <w:rFonts w:eastAsia="Calibri"/>
          <w:b/>
          <w:i/>
          <w:szCs w:val="22"/>
          <w:lang w:eastAsia="es-ES_tradnl"/>
        </w:rPr>
      </w:pPr>
      <w:r w:rsidRPr="00DE0002">
        <w:rPr>
          <w:rFonts w:eastAsia="Calibri"/>
          <w:b/>
          <w:i/>
          <w:szCs w:val="22"/>
          <w:lang w:eastAsia="es-ES_tradnl"/>
        </w:rPr>
        <w:t xml:space="preserve">Número de policías que </w:t>
      </w:r>
      <w:r w:rsidR="00F47041" w:rsidRPr="00DE0002">
        <w:rPr>
          <w:rFonts w:eastAsia="Calibri"/>
          <w:b/>
          <w:i/>
          <w:szCs w:val="22"/>
          <w:lang w:eastAsia="es-ES_tradnl"/>
        </w:rPr>
        <w:t>pasaron el examen de control y confianza</w:t>
      </w:r>
      <w:r w:rsidR="0014333A" w:rsidRPr="00DE0002">
        <w:rPr>
          <w:rFonts w:eastAsia="Calibri"/>
          <w:b/>
          <w:i/>
          <w:szCs w:val="22"/>
          <w:lang w:eastAsia="es-ES_tradnl"/>
        </w:rPr>
        <w:t xml:space="preserve"> al 26 de febrero 2025. </w:t>
      </w:r>
    </w:p>
    <w:p w14:paraId="7E68D565" w14:textId="77777777" w:rsidR="00FC3CE0" w:rsidRPr="00DE0002" w:rsidRDefault="00FC3CE0" w:rsidP="00DE0002">
      <w:pPr>
        <w:widowControl w:val="0"/>
        <w:ind w:right="822"/>
        <w:rPr>
          <w:rFonts w:eastAsia="Calibri" w:cs="Tahoma"/>
          <w:bCs/>
          <w:szCs w:val="22"/>
          <w:lang w:eastAsia="en-US"/>
        </w:rPr>
      </w:pPr>
    </w:p>
    <w:p w14:paraId="3230BFEF" w14:textId="77777777" w:rsidR="009A0277" w:rsidRPr="00DE0002" w:rsidRDefault="009A0277" w:rsidP="00DE0002">
      <w:pPr>
        <w:rPr>
          <w:szCs w:val="22"/>
        </w:rPr>
      </w:pPr>
      <w:r w:rsidRPr="00DE0002">
        <w:rPr>
          <w:b/>
          <w:bCs/>
          <w:szCs w:val="22"/>
        </w:rPr>
        <w:t>TERCERO.</w:t>
      </w:r>
      <w:r w:rsidRPr="00DE0002">
        <w:rPr>
          <w:szCs w:val="22"/>
        </w:rPr>
        <w:t xml:space="preserve"> </w:t>
      </w:r>
      <w:r w:rsidRPr="00DE0002">
        <w:rPr>
          <w:rFonts w:eastAsia="Palatino Linotype" w:cs="Palatino Linotype"/>
          <w:b/>
          <w:szCs w:val="22"/>
          <w:lang w:eastAsia="es-MX"/>
        </w:rPr>
        <w:t xml:space="preserve">Notifíquese </w:t>
      </w:r>
      <w:r w:rsidRPr="00DE0002">
        <w:rPr>
          <w:szCs w:val="22"/>
          <w:lang w:eastAsia="es-ES_tradnl"/>
        </w:rPr>
        <w:t xml:space="preserve">vía </w:t>
      </w:r>
      <w:r w:rsidRPr="00DE0002">
        <w:rPr>
          <w:rFonts w:cs="Arial"/>
          <w:szCs w:val="22"/>
        </w:rPr>
        <w:t>Sistema de Acceso a la Información Mexiquense (</w:t>
      </w:r>
      <w:r w:rsidRPr="00DE0002">
        <w:rPr>
          <w:rFonts w:cs="Arial"/>
          <w:b/>
          <w:bCs/>
          <w:szCs w:val="22"/>
        </w:rPr>
        <w:t>SAIMEX)</w:t>
      </w:r>
      <w:r w:rsidRPr="00DE0002">
        <w:rPr>
          <w:szCs w:val="22"/>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6A4F4E2" w14:textId="64DF9CE2" w:rsidR="00FC3CE0" w:rsidRPr="00DE0002" w:rsidRDefault="00FC3CE0" w:rsidP="00DE0002">
      <w:pPr>
        <w:rPr>
          <w:szCs w:val="22"/>
        </w:rPr>
      </w:pPr>
      <w:r w:rsidRPr="00DE0002">
        <w:rPr>
          <w:b/>
          <w:bCs/>
          <w:szCs w:val="22"/>
        </w:rPr>
        <w:lastRenderedPageBreak/>
        <w:t>CUARTO.</w:t>
      </w:r>
      <w:r w:rsidRPr="00DE0002">
        <w:rPr>
          <w:szCs w:val="22"/>
        </w:rPr>
        <w:t xml:space="preserve"> Notifíquese a </w:t>
      </w:r>
      <w:r w:rsidRPr="00DE0002">
        <w:rPr>
          <w:b/>
          <w:bCs/>
          <w:szCs w:val="22"/>
        </w:rPr>
        <w:t>LA PARTE RECURRENTE</w:t>
      </w:r>
      <w:r w:rsidRPr="00DE0002">
        <w:rPr>
          <w:szCs w:val="22"/>
        </w:rPr>
        <w:t xml:space="preserve"> la presente resolución vía Sistema de Acceso a la Información Mexiquense </w:t>
      </w:r>
      <w:r w:rsidR="008B1E16" w:rsidRPr="00DE0002">
        <w:rPr>
          <w:szCs w:val="22"/>
        </w:rPr>
        <w:t>(</w:t>
      </w:r>
      <w:r w:rsidRPr="00DE0002">
        <w:rPr>
          <w:szCs w:val="22"/>
        </w:rPr>
        <w:t>SAIMEX</w:t>
      </w:r>
      <w:r w:rsidR="008B1E16" w:rsidRPr="00DE0002">
        <w:rPr>
          <w:szCs w:val="22"/>
        </w:rPr>
        <w:t>)</w:t>
      </w:r>
      <w:r w:rsidRPr="00DE0002">
        <w:rPr>
          <w:szCs w:val="22"/>
        </w:rPr>
        <w:t>.</w:t>
      </w:r>
    </w:p>
    <w:p w14:paraId="515336ED" w14:textId="77777777" w:rsidR="00FC3CE0" w:rsidRPr="00DE0002" w:rsidRDefault="00FC3CE0" w:rsidP="00DE0002">
      <w:pPr>
        <w:rPr>
          <w:szCs w:val="22"/>
        </w:rPr>
      </w:pPr>
    </w:p>
    <w:p w14:paraId="006EFE1D" w14:textId="07CDFDE4" w:rsidR="00FC3CE0" w:rsidRPr="00DE0002" w:rsidRDefault="00FC3CE0" w:rsidP="00DE0002">
      <w:pPr>
        <w:rPr>
          <w:szCs w:val="22"/>
        </w:rPr>
      </w:pPr>
      <w:r w:rsidRPr="00DE0002">
        <w:rPr>
          <w:b/>
          <w:bCs/>
          <w:szCs w:val="22"/>
        </w:rPr>
        <w:t>QUINTO</w:t>
      </w:r>
      <w:r w:rsidRPr="00DE0002">
        <w:rPr>
          <w:szCs w:val="22"/>
        </w:rPr>
        <w:t>. Hágase del conocimiento a</w:t>
      </w:r>
      <w:r w:rsidR="008B1E16" w:rsidRPr="00DE0002">
        <w:rPr>
          <w:szCs w:val="22"/>
        </w:rPr>
        <w:t xml:space="preserve"> </w:t>
      </w:r>
      <w:r w:rsidR="008B1E16" w:rsidRPr="00DE0002">
        <w:rPr>
          <w:b/>
          <w:bCs/>
          <w:szCs w:val="22"/>
        </w:rPr>
        <w:t xml:space="preserve">LA PARTE </w:t>
      </w:r>
      <w:r w:rsidRPr="00DE0002">
        <w:rPr>
          <w:b/>
          <w:bCs/>
          <w:szCs w:val="22"/>
        </w:rPr>
        <w:t>RECURRENTE</w:t>
      </w:r>
      <w:r w:rsidRPr="00DE0002">
        <w:rPr>
          <w:szCs w:val="22"/>
        </w:rPr>
        <w:t xml:space="preserve"> que</w:t>
      </w:r>
      <w:r w:rsidR="008B1E16" w:rsidRPr="00DE0002">
        <w:rPr>
          <w:szCs w:val="22"/>
        </w:rPr>
        <w:t>,</w:t>
      </w:r>
      <w:r w:rsidRPr="00DE0002">
        <w:rPr>
          <w:szCs w:val="22"/>
        </w:rPr>
        <w:t xml:space="preserve"> de conformidad con lo establecido en el artículo 196 de la Ley de Transparencia y Acceso a la Información Pública del Estado de México y Municipios, podrá impugnar</w:t>
      </w:r>
      <w:r w:rsidR="008B1E16" w:rsidRPr="00DE0002">
        <w:rPr>
          <w:szCs w:val="22"/>
        </w:rPr>
        <w:t xml:space="preserve"> la presente resolución</w:t>
      </w:r>
      <w:r w:rsidRPr="00DE0002">
        <w:rPr>
          <w:szCs w:val="22"/>
        </w:rPr>
        <w:t xml:space="preserve"> vía Juicio de Amparo en los términos de las leyes aplicables.</w:t>
      </w:r>
    </w:p>
    <w:p w14:paraId="1FDCA0FE" w14:textId="77777777" w:rsidR="00163D12" w:rsidRPr="00DE0002" w:rsidRDefault="00163D12" w:rsidP="00DE0002">
      <w:pPr>
        <w:rPr>
          <w:szCs w:val="22"/>
        </w:rPr>
      </w:pPr>
    </w:p>
    <w:p w14:paraId="43DF9D99" w14:textId="4C6E52F9" w:rsidR="00FC3CE0" w:rsidRPr="00DE0002" w:rsidRDefault="00FC3CE0" w:rsidP="00DE0002">
      <w:pPr>
        <w:rPr>
          <w:szCs w:val="22"/>
        </w:rPr>
      </w:pPr>
      <w:r w:rsidRPr="00DE0002">
        <w:rPr>
          <w:b/>
          <w:bCs/>
          <w:szCs w:val="22"/>
        </w:rPr>
        <w:t>SEXTO.</w:t>
      </w:r>
      <w:r w:rsidRPr="00DE0002">
        <w:rPr>
          <w:szCs w:val="22"/>
        </w:rPr>
        <w:t xml:space="preserve"> De conformidad con el artículo 198 de la Ley de Transparencia y Acceso a la Información Pública del Estado de México y Municipios, el </w:t>
      </w:r>
      <w:r w:rsidR="008B1E16" w:rsidRPr="00DE0002">
        <w:rPr>
          <w:b/>
          <w:bCs/>
          <w:szCs w:val="22"/>
        </w:rPr>
        <w:t>SUJETO OBLIGADO</w:t>
      </w:r>
      <w:r w:rsidR="008B1E16" w:rsidRPr="00DE0002">
        <w:rPr>
          <w:szCs w:val="22"/>
        </w:rPr>
        <w:t xml:space="preserve"> </w:t>
      </w:r>
      <w:r w:rsidRPr="00DE0002">
        <w:rPr>
          <w:szCs w:val="22"/>
        </w:rPr>
        <w:t>podrá solicitar</w:t>
      </w:r>
      <w:r w:rsidR="008B1E16" w:rsidRPr="00DE0002">
        <w:rPr>
          <w:szCs w:val="22"/>
        </w:rPr>
        <w:t xml:space="preserve"> </w:t>
      </w:r>
      <w:r w:rsidRPr="00DE0002">
        <w:rPr>
          <w:szCs w:val="22"/>
        </w:rPr>
        <w:t xml:space="preserve">una ampliación de plazo </w:t>
      </w:r>
      <w:r w:rsidR="008B1E16" w:rsidRPr="00DE0002">
        <w:rPr>
          <w:szCs w:val="22"/>
        </w:rPr>
        <w:t xml:space="preserve">de manera fundada y motivada, </w:t>
      </w:r>
      <w:r w:rsidRPr="00DE0002">
        <w:rPr>
          <w:szCs w:val="22"/>
        </w:rPr>
        <w:t>para el cumplimiento de la presente resolución.</w:t>
      </w:r>
    </w:p>
    <w:p w14:paraId="2BC8564F" w14:textId="77777777" w:rsidR="00FC3CE0" w:rsidRPr="00DE0002" w:rsidRDefault="00FC3CE0" w:rsidP="00DE0002">
      <w:pPr>
        <w:ind w:right="113"/>
        <w:rPr>
          <w:rFonts w:cs="Arial"/>
          <w:b/>
          <w:szCs w:val="22"/>
        </w:rPr>
      </w:pPr>
    </w:p>
    <w:p w14:paraId="719A5C63" w14:textId="1805797B" w:rsidR="00664420" w:rsidRPr="00DE0002" w:rsidRDefault="00664420" w:rsidP="00DE0002">
      <w:pPr>
        <w:rPr>
          <w:rFonts w:eastAsia="Palatino Linotype" w:cs="Palatino Linotype"/>
          <w:szCs w:val="22"/>
        </w:rPr>
      </w:pPr>
      <w:r w:rsidRPr="00DE0002">
        <w:rPr>
          <w:rFonts w:eastAsia="Palatino Linotype" w:cs="Palatino Linotype"/>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DE0002">
        <w:rPr>
          <w:rFonts w:eastAsia="Palatino Linotype" w:cs="Palatino Linotype"/>
          <w:szCs w:val="22"/>
        </w:rPr>
        <w:t xml:space="preserve"> EMITIENDO VOTO PARTICULAR</w:t>
      </w:r>
      <w:r w:rsidRPr="00DE0002">
        <w:rPr>
          <w:rFonts w:eastAsia="Palatino Linotype" w:cs="Palatino Linotype"/>
          <w:szCs w:val="22"/>
        </w:rPr>
        <w:t>, EN LA</w:t>
      </w:r>
      <w:r w:rsidR="00F47041" w:rsidRPr="00DE0002">
        <w:rPr>
          <w:rFonts w:eastAsia="Palatino Linotype" w:cs="Palatino Linotype"/>
          <w:szCs w:val="22"/>
        </w:rPr>
        <w:t xml:space="preserve"> DÉCIMA </w:t>
      </w:r>
      <w:r w:rsidR="005578A3" w:rsidRPr="00DE0002">
        <w:rPr>
          <w:rFonts w:eastAsia="Palatino Linotype" w:cs="Palatino Linotype"/>
          <w:szCs w:val="22"/>
        </w:rPr>
        <w:t xml:space="preserve">SÉPTIMA </w:t>
      </w:r>
      <w:r w:rsidRPr="00DE0002">
        <w:rPr>
          <w:rFonts w:eastAsia="Palatino Linotype" w:cs="Palatino Linotype"/>
          <w:szCs w:val="22"/>
        </w:rPr>
        <w:t>SESIÓN ORDINARIA, CELEBRADA EL</w:t>
      </w:r>
      <w:r w:rsidR="00F47041" w:rsidRPr="00DE0002">
        <w:rPr>
          <w:rFonts w:eastAsia="Palatino Linotype" w:cs="Palatino Linotype"/>
          <w:szCs w:val="22"/>
        </w:rPr>
        <w:t xml:space="preserve"> </w:t>
      </w:r>
      <w:r w:rsidR="005578A3" w:rsidRPr="00DE0002">
        <w:rPr>
          <w:rFonts w:eastAsia="Palatino Linotype" w:cs="Palatino Linotype"/>
          <w:szCs w:val="22"/>
        </w:rPr>
        <w:t>CATORCE</w:t>
      </w:r>
      <w:r w:rsidR="00F47041" w:rsidRPr="00DE0002">
        <w:rPr>
          <w:rFonts w:eastAsia="Palatino Linotype" w:cs="Palatino Linotype"/>
          <w:szCs w:val="22"/>
        </w:rPr>
        <w:t xml:space="preserve"> DE MAYO DE DOS  MIL VEINTICINCO</w:t>
      </w:r>
      <w:r w:rsidRPr="00DE0002">
        <w:rPr>
          <w:rFonts w:eastAsia="Palatino Linotype" w:cs="Palatino Linotype"/>
          <w:szCs w:val="22"/>
        </w:rPr>
        <w:t>, ANTE EL SECRETARIO TÉCNICO DEL PLENO, ALEXIS TAPIA RAMÍREZ.</w:t>
      </w:r>
    </w:p>
    <w:p w14:paraId="2AB73DBD" w14:textId="141485C7" w:rsidR="009A0277" w:rsidRPr="00DE0002" w:rsidRDefault="00F47041" w:rsidP="00DE0002">
      <w:pPr>
        <w:widowControl w:val="0"/>
        <w:autoSpaceDE w:val="0"/>
        <w:autoSpaceDN w:val="0"/>
        <w:adjustRightInd w:val="0"/>
        <w:rPr>
          <w:rFonts w:eastAsiaTheme="minorEastAsia"/>
          <w:sz w:val="16"/>
          <w:szCs w:val="16"/>
          <w:lang w:val="it-IT"/>
        </w:rPr>
      </w:pPr>
      <w:r w:rsidRPr="00DE0002">
        <w:rPr>
          <w:rFonts w:eastAsiaTheme="minorEastAsia"/>
          <w:sz w:val="16"/>
          <w:szCs w:val="16"/>
          <w:lang w:val="it-IT"/>
        </w:rPr>
        <w:t>SCMM/AGZ/DEMF/AGE</w:t>
      </w:r>
    </w:p>
    <w:p w14:paraId="49D72DA3" w14:textId="77777777" w:rsidR="00664420" w:rsidRPr="00DE0002" w:rsidRDefault="00664420" w:rsidP="00DE0002">
      <w:pPr>
        <w:ind w:right="-93"/>
        <w:rPr>
          <w:rFonts w:eastAsia="Calibri" w:cs="Tahoma"/>
          <w:bCs/>
          <w:szCs w:val="22"/>
          <w:lang w:eastAsia="en-US"/>
        </w:rPr>
      </w:pPr>
    </w:p>
    <w:p w14:paraId="5EFEA0CD" w14:textId="77777777" w:rsidR="00664420" w:rsidRPr="00DE0002" w:rsidRDefault="00664420" w:rsidP="00DE0002">
      <w:pPr>
        <w:ind w:right="-93"/>
        <w:rPr>
          <w:rFonts w:eastAsia="Calibri" w:cs="Tahoma"/>
          <w:szCs w:val="22"/>
          <w:lang w:val="es-ES"/>
        </w:rPr>
      </w:pPr>
    </w:p>
    <w:p w14:paraId="696BC976" w14:textId="77777777" w:rsidR="00664420" w:rsidRPr="00DE0002" w:rsidRDefault="00664420" w:rsidP="00DE0002">
      <w:pPr>
        <w:ind w:right="-93"/>
        <w:rPr>
          <w:rFonts w:eastAsia="Calibri" w:cs="Tahoma"/>
          <w:bCs/>
          <w:szCs w:val="22"/>
          <w:lang w:val="es-ES" w:eastAsia="en-US"/>
        </w:rPr>
      </w:pPr>
    </w:p>
    <w:p w14:paraId="671CB0C5" w14:textId="77777777" w:rsidR="00664420" w:rsidRPr="00DE0002" w:rsidRDefault="00664420" w:rsidP="00DE0002">
      <w:pPr>
        <w:ind w:right="-93"/>
        <w:rPr>
          <w:rFonts w:eastAsia="Calibri" w:cs="Tahoma"/>
          <w:bCs/>
          <w:szCs w:val="22"/>
          <w:lang w:val="es-ES_tradnl" w:eastAsia="en-US"/>
        </w:rPr>
      </w:pPr>
    </w:p>
    <w:p w14:paraId="52B66DE7" w14:textId="77777777" w:rsidR="00664420" w:rsidRPr="00DE0002" w:rsidRDefault="00664420" w:rsidP="00DE0002">
      <w:pPr>
        <w:ind w:right="-93"/>
        <w:rPr>
          <w:rFonts w:eastAsia="Calibri" w:cs="Tahoma"/>
          <w:bCs/>
          <w:szCs w:val="22"/>
          <w:lang w:val="es-ES_tradnl" w:eastAsia="en-US"/>
        </w:rPr>
      </w:pPr>
    </w:p>
    <w:p w14:paraId="3BA305D1" w14:textId="77777777" w:rsidR="00664420" w:rsidRPr="00DE0002" w:rsidRDefault="00664420" w:rsidP="00DE0002">
      <w:pPr>
        <w:ind w:right="-93"/>
        <w:rPr>
          <w:rFonts w:eastAsia="Calibri" w:cs="Tahoma"/>
          <w:bCs/>
          <w:szCs w:val="22"/>
          <w:lang w:val="es-ES_tradnl" w:eastAsia="en-US"/>
        </w:rPr>
      </w:pPr>
    </w:p>
    <w:p w14:paraId="78230707" w14:textId="77777777" w:rsidR="00664420" w:rsidRPr="00DE0002" w:rsidRDefault="00664420" w:rsidP="00DE0002">
      <w:pPr>
        <w:ind w:right="-93"/>
        <w:rPr>
          <w:rFonts w:eastAsia="Calibri" w:cs="Tahoma"/>
          <w:bCs/>
          <w:szCs w:val="22"/>
          <w:lang w:val="es-ES_tradnl" w:eastAsia="en-US"/>
        </w:rPr>
      </w:pPr>
    </w:p>
    <w:p w14:paraId="72D18B28" w14:textId="77777777" w:rsidR="00664420" w:rsidRPr="00DE0002" w:rsidRDefault="00664420" w:rsidP="00DE0002">
      <w:pPr>
        <w:ind w:right="-93"/>
        <w:rPr>
          <w:rFonts w:eastAsia="Calibri" w:cs="Tahoma"/>
          <w:bCs/>
          <w:szCs w:val="22"/>
          <w:lang w:val="es-ES_tradnl" w:eastAsia="en-US"/>
        </w:rPr>
      </w:pPr>
    </w:p>
    <w:p w14:paraId="6BD461DC" w14:textId="77777777" w:rsidR="00664420" w:rsidRPr="00DE0002" w:rsidRDefault="00664420" w:rsidP="00DE0002">
      <w:pPr>
        <w:tabs>
          <w:tab w:val="center" w:pos="4568"/>
        </w:tabs>
        <w:ind w:right="-93"/>
        <w:rPr>
          <w:rFonts w:eastAsia="Calibri" w:cs="Tahoma"/>
          <w:bCs/>
          <w:szCs w:val="22"/>
          <w:lang w:eastAsia="en-US"/>
        </w:rPr>
      </w:pPr>
    </w:p>
    <w:p w14:paraId="4DBB1727" w14:textId="77777777" w:rsidR="00664420" w:rsidRPr="00DE0002" w:rsidRDefault="00664420" w:rsidP="00DE0002">
      <w:pPr>
        <w:tabs>
          <w:tab w:val="center" w:pos="4568"/>
        </w:tabs>
        <w:ind w:right="-93"/>
        <w:rPr>
          <w:rFonts w:eastAsia="Calibri" w:cs="Tahoma"/>
          <w:bCs/>
          <w:szCs w:val="22"/>
          <w:lang w:eastAsia="en-US"/>
        </w:rPr>
      </w:pPr>
    </w:p>
    <w:p w14:paraId="1D74121B" w14:textId="77777777" w:rsidR="00664420" w:rsidRPr="00DE0002" w:rsidRDefault="00664420" w:rsidP="00DE0002">
      <w:pPr>
        <w:tabs>
          <w:tab w:val="center" w:pos="4568"/>
        </w:tabs>
        <w:ind w:right="-93"/>
        <w:rPr>
          <w:rFonts w:eastAsia="Calibri" w:cs="Tahoma"/>
          <w:bCs/>
          <w:szCs w:val="22"/>
          <w:lang w:eastAsia="en-US"/>
        </w:rPr>
      </w:pPr>
    </w:p>
    <w:p w14:paraId="08E74E9C" w14:textId="77777777" w:rsidR="00664420" w:rsidRPr="00DE0002" w:rsidRDefault="00664420" w:rsidP="00DE0002">
      <w:pPr>
        <w:tabs>
          <w:tab w:val="center" w:pos="4568"/>
        </w:tabs>
        <w:ind w:right="-93"/>
        <w:rPr>
          <w:rFonts w:eastAsia="Calibri" w:cs="Tahoma"/>
          <w:bCs/>
          <w:szCs w:val="22"/>
          <w:lang w:eastAsia="en-US"/>
        </w:rPr>
      </w:pPr>
    </w:p>
    <w:p w14:paraId="2CBF5E03" w14:textId="77777777" w:rsidR="00664420" w:rsidRPr="00DE0002" w:rsidRDefault="00664420" w:rsidP="00DE0002">
      <w:pPr>
        <w:tabs>
          <w:tab w:val="center" w:pos="4568"/>
        </w:tabs>
        <w:ind w:right="-93"/>
        <w:rPr>
          <w:rFonts w:eastAsia="Calibri" w:cs="Tahoma"/>
          <w:bCs/>
          <w:szCs w:val="22"/>
          <w:lang w:eastAsia="en-US"/>
        </w:rPr>
      </w:pPr>
    </w:p>
    <w:p w14:paraId="44865A6D" w14:textId="77777777" w:rsidR="00664420" w:rsidRPr="00DE0002" w:rsidRDefault="00664420" w:rsidP="00DE0002">
      <w:pPr>
        <w:tabs>
          <w:tab w:val="center" w:pos="4568"/>
        </w:tabs>
        <w:ind w:right="-93"/>
        <w:rPr>
          <w:rFonts w:eastAsia="Calibri" w:cs="Tahoma"/>
          <w:bCs/>
          <w:szCs w:val="22"/>
          <w:lang w:eastAsia="en-US"/>
        </w:rPr>
      </w:pPr>
    </w:p>
    <w:p w14:paraId="7147F06B" w14:textId="77777777" w:rsidR="00664420" w:rsidRPr="00DE0002" w:rsidRDefault="00664420" w:rsidP="00DE0002">
      <w:pPr>
        <w:tabs>
          <w:tab w:val="center" w:pos="4568"/>
        </w:tabs>
        <w:ind w:right="-93"/>
        <w:rPr>
          <w:rFonts w:eastAsia="Calibri" w:cs="Tahoma"/>
          <w:bCs/>
          <w:szCs w:val="22"/>
          <w:lang w:eastAsia="en-US"/>
        </w:rPr>
      </w:pPr>
    </w:p>
    <w:p w14:paraId="6FDF3D7E" w14:textId="77777777" w:rsidR="00664420" w:rsidRPr="00DE0002" w:rsidRDefault="00664420" w:rsidP="00DE0002">
      <w:pPr>
        <w:tabs>
          <w:tab w:val="center" w:pos="4568"/>
        </w:tabs>
        <w:ind w:right="-93"/>
        <w:rPr>
          <w:rFonts w:eastAsia="Calibri" w:cs="Tahoma"/>
          <w:bCs/>
          <w:szCs w:val="22"/>
          <w:lang w:eastAsia="en-US"/>
        </w:rPr>
      </w:pPr>
    </w:p>
    <w:p w14:paraId="6246F818" w14:textId="77777777" w:rsidR="00664420" w:rsidRPr="00DE0002" w:rsidRDefault="00664420" w:rsidP="00DE0002">
      <w:pPr>
        <w:tabs>
          <w:tab w:val="center" w:pos="4568"/>
        </w:tabs>
        <w:ind w:right="-93"/>
        <w:rPr>
          <w:rFonts w:eastAsia="Calibri" w:cs="Tahoma"/>
          <w:bCs/>
          <w:szCs w:val="22"/>
          <w:lang w:eastAsia="en-US"/>
        </w:rPr>
      </w:pPr>
    </w:p>
    <w:p w14:paraId="57A88B28" w14:textId="77777777" w:rsidR="00664420" w:rsidRPr="00DE0002" w:rsidRDefault="00664420" w:rsidP="00DE0002">
      <w:pPr>
        <w:tabs>
          <w:tab w:val="center" w:pos="4568"/>
        </w:tabs>
        <w:ind w:right="-93"/>
        <w:rPr>
          <w:rFonts w:eastAsia="Calibri" w:cs="Tahoma"/>
          <w:bCs/>
          <w:szCs w:val="22"/>
          <w:lang w:eastAsia="en-US"/>
        </w:rPr>
      </w:pPr>
    </w:p>
    <w:p w14:paraId="77EF6095" w14:textId="77777777" w:rsidR="00664420" w:rsidRPr="00DE0002" w:rsidRDefault="00664420" w:rsidP="00DE0002">
      <w:pPr>
        <w:tabs>
          <w:tab w:val="center" w:pos="4568"/>
        </w:tabs>
        <w:ind w:right="-93"/>
        <w:rPr>
          <w:rFonts w:eastAsia="Calibri" w:cs="Tahoma"/>
          <w:bCs/>
          <w:szCs w:val="22"/>
          <w:lang w:eastAsia="en-US"/>
        </w:rPr>
      </w:pPr>
    </w:p>
    <w:p w14:paraId="35593947" w14:textId="77777777" w:rsidR="00664420" w:rsidRPr="00DE0002" w:rsidRDefault="00664420" w:rsidP="00DE0002">
      <w:pPr>
        <w:tabs>
          <w:tab w:val="center" w:pos="4568"/>
        </w:tabs>
        <w:ind w:right="-93"/>
        <w:rPr>
          <w:rFonts w:eastAsia="Calibri" w:cs="Tahoma"/>
          <w:bCs/>
          <w:szCs w:val="22"/>
          <w:lang w:eastAsia="en-US"/>
        </w:rPr>
      </w:pPr>
    </w:p>
    <w:p w14:paraId="3AF72A17" w14:textId="77777777" w:rsidR="00664420" w:rsidRPr="00DE0002" w:rsidRDefault="00664420" w:rsidP="00DE0002">
      <w:pPr>
        <w:tabs>
          <w:tab w:val="center" w:pos="4568"/>
        </w:tabs>
        <w:ind w:right="-93"/>
        <w:rPr>
          <w:rFonts w:eastAsia="Calibri" w:cs="Tahoma"/>
          <w:bCs/>
          <w:szCs w:val="22"/>
          <w:lang w:eastAsia="en-US"/>
        </w:rPr>
      </w:pPr>
    </w:p>
    <w:p w14:paraId="37169144" w14:textId="77777777" w:rsidR="00664420" w:rsidRPr="00DE0002" w:rsidRDefault="00664420" w:rsidP="00DE0002">
      <w:pPr>
        <w:tabs>
          <w:tab w:val="center" w:pos="4568"/>
        </w:tabs>
        <w:ind w:right="-93"/>
        <w:rPr>
          <w:rFonts w:eastAsia="Calibri" w:cs="Tahoma"/>
          <w:bCs/>
          <w:szCs w:val="22"/>
          <w:lang w:eastAsia="en-US"/>
        </w:rPr>
      </w:pPr>
    </w:p>
    <w:p w14:paraId="77CFC088" w14:textId="77777777" w:rsidR="00664420" w:rsidRPr="00DE0002" w:rsidRDefault="00664420" w:rsidP="00DE0002">
      <w:pPr>
        <w:tabs>
          <w:tab w:val="center" w:pos="4568"/>
        </w:tabs>
        <w:ind w:right="-93"/>
        <w:rPr>
          <w:rFonts w:eastAsia="Calibri" w:cs="Tahoma"/>
          <w:bCs/>
          <w:szCs w:val="22"/>
          <w:lang w:eastAsia="en-US"/>
        </w:rPr>
      </w:pPr>
    </w:p>
    <w:p w14:paraId="781A11A5" w14:textId="77777777" w:rsidR="00664420" w:rsidRPr="00DE0002" w:rsidRDefault="00664420" w:rsidP="00DE0002">
      <w:pPr>
        <w:tabs>
          <w:tab w:val="center" w:pos="4568"/>
        </w:tabs>
        <w:ind w:right="-93"/>
        <w:rPr>
          <w:rFonts w:eastAsia="Calibri" w:cs="Tahoma"/>
          <w:bCs/>
          <w:szCs w:val="22"/>
          <w:lang w:eastAsia="en-US"/>
        </w:rPr>
      </w:pPr>
    </w:p>
    <w:p w14:paraId="5B4ADFF3" w14:textId="77777777" w:rsidR="00A131AC" w:rsidRPr="00DE0002" w:rsidRDefault="00A131AC" w:rsidP="00DE0002">
      <w:pPr>
        <w:rPr>
          <w:szCs w:val="22"/>
        </w:rPr>
      </w:pPr>
    </w:p>
    <w:sectPr w:rsidR="00A131AC" w:rsidRPr="00DE0002"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E70D9" w14:textId="77777777" w:rsidR="000A7D6E" w:rsidRDefault="000A7D6E" w:rsidP="00664420">
      <w:pPr>
        <w:spacing w:line="240" w:lineRule="auto"/>
      </w:pPr>
      <w:r>
        <w:separator/>
      </w:r>
    </w:p>
  </w:endnote>
  <w:endnote w:type="continuationSeparator" w:id="0">
    <w:p w14:paraId="7943A5E0" w14:textId="77777777" w:rsidR="000A7D6E" w:rsidRDefault="000A7D6E"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80E1E" w14:textId="5622A57B" w:rsidR="00A4421F" w:rsidRDefault="00A4421F">
    <w:pPr>
      <w:tabs>
        <w:tab w:val="center" w:pos="4550"/>
        <w:tab w:val="left" w:pos="5818"/>
      </w:tabs>
      <w:ind w:right="260"/>
      <w:jc w:val="right"/>
      <w:rPr>
        <w:color w:val="071320" w:themeColor="text2" w:themeShade="80"/>
        <w:sz w:val="24"/>
        <w:szCs w:val="24"/>
      </w:rPr>
    </w:pPr>
  </w:p>
  <w:p w14:paraId="1BCA7F23" w14:textId="77777777" w:rsidR="00A4421F" w:rsidRDefault="00A4421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9E474" w14:textId="77777777" w:rsidR="0025679A" w:rsidRDefault="0025679A">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DE0002" w:rsidRPr="00DE0002">
      <w:rPr>
        <w:noProof/>
        <w:color w:val="0A1D30" w:themeColor="text2" w:themeShade="BF"/>
        <w:sz w:val="24"/>
        <w:szCs w:val="24"/>
        <w:lang w:val="es-ES"/>
      </w:rPr>
      <w:t>20</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DE0002" w:rsidRPr="00DE0002">
      <w:rPr>
        <w:noProof/>
        <w:color w:val="0A1D30" w:themeColor="text2" w:themeShade="BF"/>
        <w:sz w:val="24"/>
        <w:szCs w:val="24"/>
        <w:lang w:val="es-ES"/>
      </w:rPr>
      <w:t>21</w:t>
    </w:r>
    <w:r>
      <w:rPr>
        <w:color w:val="0A1D30" w:themeColor="text2" w:themeShade="BF"/>
        <w:sz w:val="24"/>
        <w:szCs w:val="24"/>
      </w:rPr>
      <w:fldChar w:fldCharType="end"/>
    </w:r>
  </w:p>
  <w:p w14:paraId="310E15C0" w14:textId="77777777" w:rsidR="0025679A" w:rsidRDefault="002567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68E05" w14:textId="77777777" w:rsidR="000A7D6E" w:rsidRDefault="000A7D6E" w:rsidP="00664420">
      <w:pPr>
        <w:spacing w:line="240" w:lineRule="auto"/>
      </w:pPr>
      <w:r>
        <w:separator/>
      </w:r>
    </w:p>
  </w:footnote>
  <w:footnote w:type="continuationSeparator" w:id="0">
    <w:p w14:paraId="412335EA" w14:textId="77777777" w:rsidR="000A7D6E" w:rsidRDefault="000A7D6E" w:rsidP="006644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A4421F" w:rsidRPr="00330DA7" w14:paraId="070A4B18" w14:textId="77777777" w:rsidTr="003F35FD">
      <w:trPr>
        <w:trHeight w:val="144"/>
        <w:jc w:val="right"/>
      </w:trPr>
      <w:tc>
        <w:tcPr>
          <w:tcW w:w="2727" w:type="dxa"/>
        </w:tcPr>
        <w:p w14:paraId="62B7493A" w14:textId="77777777" w:rsidR="00A4421F" w:rsidRPr="00330DA7" w:rsidRDefault="00A4421F"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7D61F950" w:rsidR="00A4421F" w:rsidRPr="00A90C72" w:rsidRDefault="00A4421F" w:rsidP="002C5F9F">
          <w:pPr>
            <w:tabs>
              <w:tab w:val="right" w:pos="8838"/>
            </w:tabs>
            <w:ind w:left="-74" w:right="-105"/>
            <w:rPr>
              <w:rFonts w:eastAsia="Calibri" w:cs="Tahoma"/>
              <w:szCs w:val="22"/>
              <w:lang w:eastAsia="en-US"/>
            </w:rPr>
          </w:pPr>
          <w:r>
            <w:rPr>
              <w:rFonts w:eastAsia="Calibri" w:cs="Tahoma"/>
              <w:szCs w:val="22"/>
              <w:lang w:eastAsia="en-US"/>
            </w:rPr>
            <w:t>02492</w:t>
          </w:r>
          <w:r w:rsidRPr="00664420">
            <w:rPr>
              <w:rFonts w:eastAsia="Calibri" w:cs="Tahoma"/>
              <w:szCs w:val="22"/>
              <w:lang w:eastAsia="en-US"/>
            </w:rPr>
            <w:t>/</w:t>
          </w:r>
          <w:r w:rsidRPr="00A90C72">
            <w:rPr>
              <w:rFonts w:eastAsia="Calibri" w:cs="Tahoma"/>
              <w:szCs w:val="22"/>
              <w:lang w:eastAsia="en-US"/>
            </w:rPr>
            <w:t>INFOEM/IP/RR</w:t>
          </w:r>
          <w:r>
            <w:rPr>
              <w:rFonts w:eastAsia="Calibri" w:cs="Tahoma"/>
              <w:szCs w:val="22"/>
              <w:lang w:eastAsia="en-US"/>
            </w:rPr>
            <w:t xml:space="preserve">/2025 </w:t>
          </w:r>
        </w:p>
      </w:tc>
    </w:tr>
    <w:tr w:rsidR="00A4421F" w:rsidRPr="00330DA7" w14:paraId="4521E058" w14:textId="77777777" w:rsidTr="003F35FD">
      <w:trPr>
        <w:trHeight w:val="283"/>
        <w:jc w:val="right"/>
      </w:trPr>
      <w:tc>
        <w:tcPr>
          <w:tcW w:w="2727" w:type="dxa"/>
        </w:tcPr>
        <w:p w14:paraId="0B68C086" w14:textId="77777777" w:rsidR="00A4421F" w:rsidRPr="00330DA7" w:rsidRDefault="00A4421F"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737252EE" w:rsidR="00A4421F" w:rsidRPr="00952DD0" w:rsidRDefault="00A4421F" w:rsidP="003F35FD">
          <w:pPr>
            <w:tabs>
              <w:tab w:val="left" w:pos="2834"/>
              <w:tab w:val="right" w:pos="8838"/>
            </w:tabs>
            <w:ind w:left="-108" w:right="-105"/>
            <w:rPr>
              <w:rFonts w:eastAsia="Calibri" w:cs="Tahoma"/>
              <w:szCs w:val="22"/>
              <w:lang w:eastAsia="en-US"/>
            </w:rPr>
          </w:pPr>
          <w:r w:rsidRPr="002C5F9F">
            <w:rPr>
              <w:rFonts w:eastAsia="Calibri" w:cs="Tahoma"/>
              <w:szCs w:val="22"/>
              <w:lang w:eastAsia="en-US"/>
            </w:rPr>
            <w:t>Ayuntamiento de Cocotitlán</w:t>
          </w:r>
        </w:p>
      </w:tc>
    </w:tr>
    <w:tr w:rsidR="00A4421F" w:rsidRPr="00330DA7" w14:paraId="6331D9B6" w14:textId="77777777" w:rsidTr="003F35FD">
      <w:trPr>
        <w:trHeight w:val="283"/>
        <w:jc w:val="right"/>
      </w:trPr>
      <w:tc>
        <w:tcPr>
          <w:tcW w:w="2727" w:type="dxa"/>
        </w:tcPr>
        <w:p w14:paraId="3FA86BAE" w14:textId="04F1C45E" w:rsidR="00A4421F" w:rsidRPr="00330DA7" w:rsidRDefault="00A4421F"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A4421F" w:rsidRPr="00EA66FC" w:rsidRDefault="00A4421F"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A4421F" w:rsidRPr="00443C6B" w:rsidRDefault="00A4421F"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662" w:type="dxa"/>
      <w:tblInd w:w="2552" w:type="dxa"/>
      <w:tblLayout w:type="fixed"/>
      <w:tblLook w:val="04A0" w:firstRow="1" w:lastRow="0" w:firstColumn="1" w:lastColumn="0" w:noHBand="0" w:noVBand="1"/>
    </w:tblPr>
    <w:tblGrid>
      <w:gridCol w:w="283"/>
      <w:gridCol w:w="6379"/>
    </w:tblGrid>
    <w:tr w:rsidR="00A4421F" w:rsidRPr="00330DA7" w14:paraId="29CFF901" w14:textId="77777777" w:rsidTr="002C5F9F">
      <w:trPr>
        <w:trHeight w:val="1435"/>
      </w:trPr>
      <w:tc>
        <w:tcPr>
          <w:tcW w:w="283" w:type="dxa"/>
          <w:shd w:val="clear" w:color="auto" w:fill="auto"/>
        </w:tcPr>
        <w:p w14:paraId="046B9F8F" w14:textId="77777777" w:rsidR="00A4421F" w:rsidRPr="00330DA7" w:rsidRDefault="00A4421F" w:rsidP="002C5F9F">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A4421F" w:rsidRPr="00330DA7" w14:paraId="04F272D2" w14:textId="77777777" w:rsidTr="002C5F9F">
            <w:trPr>
              <w:trHeight w:val="144"/>
            </w:trPr>
            <w:tc>
              <w:tcPr>
                <w:tcW w:w="2727" w:type="dxa"/>
              </w:tcPr>
              <w:p w14:paraId="2FD4DBF6" w14:textId="77777777" w:rsidR="00A4421F" w:rsidRPr="00330DA7" w:rsidRDefault="00A4421F" w:rsidP="002C5F9F">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0C2C905D" w:rsidR="00A4421F" w:rsidRPr="00A90C72" w:rsidRDefault="00A4421F" w:rsidP="002C5F9F">
                <w:pPr>
                  <w:tabs>
                    <w:tab w:val="right" w:pos="8838"/>
                  </w:tabs>
                  <w:ind w:left="-74" w:right="-105"/>
                  <w:rPr>
                    <w:rFonts w:eastAsia="Calibri" w:cs="Tahoma"/>
                    <w:szCs w:val="22"/>
                    <w:lang w:eastAsia="en-US"/>
                  </w:rPr>
                </w:pPr>
                <w:r>
                  <w:rPr>
                    <w:rFonts w:eastAsia="Calibri" w:cs="Tahoma"/>
                    <w:szCs w:val="22"/>
                    <w:lang w:eastAsia="en-US"/>
                  </w:rPr>
                  <w:t>02492</w:t>
                </w:r>
                <w:r w:rsidRPr="00664420">
                  <w:rPr>
                    <w:rFonts w:eastAsia="Calibri" w:cs="Tahoma"/>
                    <w:szCs w:val="22"/>
                    <w:lang w:eastAsia="en-US"/>
                  </w:rPr>
                  <w:t>/</w:t>
                </w:r>
                <w:r w:rsidRPr="00A90C72">
                  <w:rPr>
                    <w:rFonts w:eastAsia="Calibri" w:cs="Tahoma"/>
                    <w:szCs w:val="22"/>
                    <w:lang w:eastAsia="en-US"/>
                  </w:rPr>
                  <w:t>INFOEM/IP/RR</w:t>
                </w:r>
                <w:r>
                  <w:rPr>
                    <w:rFonts w:eastAsia="Calibri" w:cs="Tahoma"/>
                    <w:szCs w:val="22"/>
                    <w:lang w:eastAsia="en-US"/>
                  </w:rPr>
                  <w:t xml:space="preserve">/2025 </w:t>
                </w:r>
              </w:p>
            </w:tc>
            <w:tc>
              <w:tcPr>
                <w:tcW w:w="3402" w:type="dxa"/>
              </w:tcPr>
              <w:p w14:paraId="71DEA1CF" w14:textId="77777777" w:rsidR="00A4421F" w:rsidRDefault="00A4421F" w:rsidP="002C5F9F">
                <w:pPr>
                  <w:tabs>
                    <w:tab w:val="right" w:pos="8838"/>
                  </w:tabs>
                  <w:ind w:left="-74" w:right="-105"/>
                  <w:rPr>
                    <w:rFonts w:eastAsia="Calibri" w:cs="Tahoma"/>
                    <w:szCs w:val="22"/>
                    <w:lang w:eastAsia="en-US"/>
                  </w:rPr>
                </w:pPr>
              </w:p>
            </w:tc>
          </w:tr>
          <w:tr w:rsidR="00A4421F" w:rsidRPr="00330DA7" w14:paraId="05C58951" w14:textId="77777777" w:rsidTr="002C5F9F">
            <w:trPr>
              <w:trHeight w:val="144"/>
            </w:trPr>
            <w:tc>
              <w:tcPr>
                <w:tcW w:w="2727" w:type="dxa"/>
              </w:tcPr>
              <w:p w14:paraId="642B9610" w14:textId="77777777" w:rsidR="00A4421F" w:rsidRPr="00330DA7" w:rsidRDefault="00A4421F" w:rsidP="002C5F9F">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66A18D26" w:rsidR="00A4421F" w:rsidRPr="005F19B1" w:rsidRDefault="00A4421F" w:rsidP="002C5F9F">
                <w:pPr>
                  <w:tabs>
                    <w:tab w:val="left" w:pos="3122"/>
                    <w:tab w:val="right" w:pos="8838"/>
                  </w:tabs>
                  <w:ind w:left="-105" w:right="-105"/>
                  <w:rPr>
                    <w:rFonts w:eastAsia="Calibri" w:cs="Tahoma"/>
                    <w:szCs w:val="22"/>
                    <w:lang w:eastAsia="en-US"/>
                  </w:rPr>
                </w:pPr>
              </w:p>
            </w:tc>
            <w:tc>
              <w:tcPr>
                <w:tcW w:w="3402" w:type="dxa"/>
              </w:tcPr>
              <w:p w14:paraId="73F47F53" w14:textId="77777777" w:rsidR="00A4421F" w:rsidRPr="005F19B1" w:rsidRDefault="00A4421F" w:rsidP="002C5F9F">
                <w:pPr>
                  <w:tabs>
                    <w:tab w:val="left" w:pos="3122"/>
                    <w:tab w:val="right" w:pos="8838"/>
                  </w:tabs>
                  <w:ind w:left="-105" w:right="-105"/>
                  <w:rPr>
                    <w:rFonts w:eastAsia="Calibri" w:cs="Tahoma"/>
                    <w:szCs w:val="22"/>
                    <w:lang w:eastAsia="en-US"/>
                  </w:rPr>
                </w:pPr>
              </w:p>
            </w:tc>
          </w:tr>
          <w:bookmarkEnd w:id="1"/>
          <w:tr w:rsidR="00A4421F" w:rsidRPr="00330DA7" w14:paraId="00E6CDC1" w14:textId="77777777" w:rsidTr="002C5F9F">
            <w:trPr>
              <w:trHeight w:val="283"/>
            </w:trPr>
            <w:tc>
              <w:tcPr>
                <w:tcW w:w="2727" w:type="dxa"/>
              </w:tcPr>
              <w:p w14:paraId="0631AD24" w14:textId="77777777" w:rsidR="00A4421F" w:rsidRPr="00330DA7" w:rsidRDefault="00A4421F" w:rsidP="002C5F9F">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5A5704DB" w:rsidR="00A4421F" w:rsidRPr="00952DD0" w:rsidRDefault="00A4421F" w:rsidP="002C5F9F">
                <w:pPr>
                  <w:tabs>
                    <w:tab w:val="left" w:pos="2834"/>
                    <w:tab w:val="right" w:pos="8838"/>
                  </w:tabs>
                  <w:ind w:left="-108" w:right="-105"/>
                  <w:rPr>
                    <w:rFonts w:eastAsia="Calibri" w:cs="Tahoma"/>
                    <w:szCs w:val="22"/>
                    <w:lang w:eastAsia="en-US"/>
                  </w:rPr>
                </w:pPr>
                <w:r w:rsidRPr="002C5F9F">
                  <w:rPr>
                    <w:rFonts w:eastAsia="Calibri" w:cs="Tahoma"/>
                    <w:szCs w:val="22"/>
                    <w:lang w:eastAsia="en-US"/>
                  </w:rPr>
                  <w:t>Ayuntamiento de Cocotitlán</w:t>
                </w:r>
              </w:p>
            </w:tc>
            <w:tc>
              <w:tcPr>
                <w:tcW w:w="3402" w:type="dxa"/>
              </w:tcPr>
              <w:p w14:paraId="3A7DA319" w14:textId="77777777" w:rsidR="00A4421F" w:rsidRPr="00A90C72" w:rsidRDefault="00A4421F" w:rsidP="002C5F9F">
                <w:pPr>
                  <w:tabs>
                    <w:tab w:val="left" w:pos="2834"/>
                    <w:tab w:val="right" w:pos="8838"/>
                  </w:tabs>
                  <w:ind w:left="-108" w:right="-105"/>
                  <w:rPr>
                    <w:rFonts w:eastAsia="Calibri" w:cs="Tahoma"/>
                    <w:szCs w:val="22"/>
                    <w:lang w:eastAsia="en-US"/>
                  </w:rPr>
                </w:pPr>
              </w:p>
            </w:tc>
          </w:tr>
          <w:tr w:rsidR="00A4421F" w:rsidRPr="00330DA7" w14:paraId="0F6CD8D2" w14:textId="77777777" w:rsidTr="002C5F9F">
            <w:trPr>
              <w:trHeight w:val="283"/>
            </w:trPr>
            <w:tc>
              <w:tcPr>
                <w:tcW w:w="2727" w:type="dxa"/>
              </w:tcPr>
              <w:p w14:paraId="31700628" w14:textId="385332FF" w:rsidR="00A4421F" w:rsidRPr="00330DA7" w:rsidRDefault="00A4421F" w:rsidP="002C5F9F">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A4421F" w:rsidRPr="00EA66FC" w:rsidRDefault="00A4421F" w:rsidP="002C5F9F">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A4421F" w:rsidRPr="00330DA7" w:rsidRDefault="00A4421F" w:rsidP="002C5F9F">
                <w:pPr>
                  <w:tabs>
                    <w:tab w:val="right" w:pos="8838"/>
                  </w:tabs>
                  <w:ind w:left="-108" w:right="-105"/>
                  <w:rPr>
                    <w:rFonts w:eastAsia="Calibri" w:cs="Tahoma"/>
                    <w:szCs w:val="22"/>
                    <w:lang w:eastAsia="en-US"/>
                  </w:rPr>
                </w:pPr>
              </w:p>
            </w:tc>
          </w:tr>
        </w:tbl>
        <w:p w14:paraId="5DC6AC61" w14:textId="77777777" w:rsidR="00A4421F" w:rsidRPr="00330DA7" w:rsidRDefault="00A4421F" w:rsidP="002C5F9F">
          <w:pPr>
            <w:tabs>
              <w:tab w:val="right" w:pos="8838"/>
            </w:tabs>
            <w:ind w:left="-28"/>
            <w:rPr>
              <w:rFonts w:ascii="Arial" w:eastAsia="Calibri" w:hAnsi="Arial" w:cs="Arial"/>
              <w:b/>
              <w:szCs w:val="22"/>
              <w:lang w:eastAsia="en-US"/>
            </w:rPr>
          </w:pPr>
        </w:p>
      </w:tc>
    </w:tr>
  </w:tbl>
  <w:p w14:paraId="2A906731" w14:textId="77777777" w:rsidR="00A4421F" w:rsidRPr="00765661" w:rsidRDefault="00F1568D" w:rsidP="002C5F9F">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47490"/>
    <w:multiLevelType w:val="hybridMultilevel"/>
    <w:tmpl w:val="90F21E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AB09B5"/>
    <w:multiLevelType w:val="multilevel"/>
    <w:tmpl w:val="1842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B6C83"/>
    <w:multiLevelType w:val="hybridMultilevel"/>
    <w:tmpl w:val="62C2255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2313A6"/>
    <w:multiLevelType w:val="hybridMultilevel"/>
    <w:tmpl w:val="90F21E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1"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B716E03"/>
    <w:multiLevelType w:val="hybridMultilevel"/>
    <w:tmpl w:val="5F281F7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6"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4212D3C"/>
    <w:multiLevelType w:val="hybridMultilevel"/>
    <w:tmpl w:val="90F21E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62F6BE5"/>
    <w:multiLevelType w:val="hybridMultilevel"/>
    <w:tmpl w:val="90F21E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71B46080"/>
    <w:multiLevelType w:val="hybridMultilevel"/>
    <w:tmpl w:val="90F21E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87310742">
    <w:abstractNumId w:val="11"/>
  </w:num>
  <w:num w:numId="2" w16cid:durableId="808787598">
    <w:abstractNumId w:val="16"/>
  </w:num>
  <w:num w:numId="3" w16cid:durableId="1944458067">
    <w:abstractNumId w:val="19"/>
  </w:num>
  <w:num w:numId="4" w16cid:durableId="1684239065">
    <w:abstractNumId w:val="8"/>
  </w:num>
  <w:num w:numId="5" w16cid:durableId="1046100662">
    <w:abstractNumId w:val="4"/>
  </w:num>
  <w:num w:numId="6" w16cid:durableId="198277689">
    <w:abstractNumId w:val="21"/>
  </w:num>
  <w:num w:numId="7" w16cid:durableId="1416586668">
    <w:abstractNumId w:val="13"/>
  </w:num>
  <w:num w:numId="8" w16cid:durableId="273025387">
    <w:abstractNumId w:val="6"/>
  </w:num>
  <w:num w:numId="9" w16cid:durableId="1201817684">
    <w:abstractNumId w:val="12"/>
  </w:num>
  <w:num w:numId="10" w16cid:durableId="871111935">
    <w:abstractNumId w:val="10"/>
    <w:lvlOverride w:ilvl="0">
      <w:startOverride w:val="1"/>
    </w:lvlOverride>
    <w:lvlOverride w:ilvl="1"/>
    <w:lvlOverride w:ilvl="2"/>
    <w:lvlOverride w:ilvl="3"/>
    <w:lvlOverride w:ilvl="4"/>
    <w:lvlOverride w:ilvl="5"/>
    <w:lvlOverride w:ilvl="6"/>
    <w:lvlOverride w:ilvl="7"/>
    <w:lvlOverride w:ilvl="8"/>
  </w:num>
  <w:num w:numId="11" w16cid:durableId="2318621">
    <w:abstractNumId w:val="10"/>
  </w:num>
  <w:num w:numId="12" w16cid:durableId="364184236">
    <w:abstractNumId w:val="9"/>
  </w:num>
  <w:num w:numId="13" w16cid:durableId="489174027">
    <w:abstractNumId w:val="1"/>
  </w:num>
  <w:num w:numId="14" w16cid:durableId="1761678431">
    <w:abstractNumId w:val="5"/>
  </w:num>
  <w:num w:numId="15" w16cid:durableId="1179344351">
    <w:abstractNumId w:val="14"/>
  </w:num>
  <w:num w:numId="16" w16cid:durableId="1609041756">
    <w:abstractNumId w:val="20"/>
  </w:num>
  <w:num w:numId="17" w16cid:durableId="1713964868">
    <w:abstractNumId w:val="7"/>
  </w:num>
  <w:num w:numId="18" w16cid:durableId="2132241989">
    <w:abstractNumId w:val="2"/>
  </w:num>
  <w:num w:numId="19" w16cid:durableId="459690699">
    <w:abstractNumId w:val="17"/>
  </w:num>
  <w:num w:numId="20" w16cid:durableId="1100568227">
    <w:abstractNumId w:val="15"/>
  </w:num>
  <w:num w:numId="21" w16cid:durableId="314067446">
    <w:abstractNumId w:val="3"/>
  </w:num>
  <w:num w:numId="22" w16cid:durableId="234322408">
    <w:abstractNumId w:val="0"/>
  </w:num>
  <w:num w:numId="23" w16cid:durableId="33600507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420"/>
    <w:rsid w:val="0000629A"/>
    <w:rsid w:val="000318BC"/>
    <w:rsid w:val="00057B2D"/>
    <w:rsid w:val="00080071"/>
    <w:rsid w:val="000A7D6E"/>
    <w:rsid w:val="000D0D67"/>
    <w:rsid w:val="000E09C4"/>
    <w:rsid w:val="0011350D"/>
    <w:rsid w:val="00141876"/>
    <w:rsid w:val="0014207B"/>
    <w:rsid w:val="0014333A"/>
    <w:rsid w:val="00150C49"/>
    <w:rsid w:val="00163D12"/>
    <w:rsid w:val="001A58B3"/>
    <w:rsid w:val="001C7688"/>
    <w:rsid w:val="001D30FA"/>
    <w:rsid w:val="001F3515"/>
    <w:rsid w:val="001F5C8C"/>
    <w:rsid w:val="00233005"/>
    <w:rsid w:val="00233F17"/>
    <w:rsid w:val="0025679A"/>
    <w:rsid w:val="002A3601"/>
    <w:rsid w:val="002B7C6F"/>
    <w:rsid w:val="002C5F9F"/>
    <w:rsid w:val="002D111C"/>
    <w:rsid w:val="002F4BBA"/>
    <w:rsid w:val="0030107E"/>
    <w:rsid w:val="00302476"/>
    <w:rsid w:val="00331F35"/>
    <w:rsid w:val="00335CDF"/>
    <w:rsid w:val="00337F4D"/>
    <w:rsid w:val="003535D1"/>
    <w:rsid w:val="00362A11"/>
    <w:rsid w:val="0039054B"/>
    <w:rsid w:val="003A40C1"/>
    <w:rsid w:val="003B5D3E"/>
    <w:rsid w:val="003E4F98"/>
    <w:rsid w:val="003F35FD"/>
    <w:rsid w:val="003F6FBF"/>
    <w:rsid w:val="0041385B"/>
    <w:rsid w:val="00441BFA"/>
    <w:rsid w:val="00454FBD"/>
    <w:rsid w:val="004770D3"/>
    <w:rsid w:val="004C06FD"/>
    <w:rsid w:val="004D7CD8"/>
    <w:rsid w:val="004E3219"/>
    <w:rsid w:val="004E5068"/>
    <w:rsid w:val="004F7A00"/>
    <w:rsid w:val="005127DA"/>
    <w:rsid w:val="00523F48"/>
    <w:rsid w:val="005365FA"/>
    <w:rsid w:val="00550923"/>
    <w:rsid w:val="005578A3"/>
    <w:rsid w:val="0056420D"/>
    <w:rsid w:val="005723CB"/>
    <w:rsid w:val="00575400"/>
    <w:rsid w:val="005A74FD"/>
    <w:rsid w:val="005B0A2A"/>
    <w:rsid w:val="005B18AF"/>
    <w:rsid w:val="005D5A50"/>
    <w:rsid w:val="005F5301"/>
    <w:rsid w:val="005F65B7"/>
    <w:rsid w:val="00604B71"/>
    <w:rsid w:val="006067C7"/>
    <w:rsid w:val="00606A65"/>
    <w:rsid w:val="006137CE"/>
    <w:rsid w:val="006159AD"/>
    <w:rsid w:val="00646436"/>
    <w:rsid w:val="00664420"/>
    <w:rsid w:val="006877BF"/>
    <w:rsid w:val="006A646A"/>
    <w:rsid w:val="006B10B0"/>
    <w:rsid w:val="006E25BC"/>
    <w:rsid w:val="006E6BBC"/>
    <w:rsid w:val="006F7768"/>
    <w:rsid w:val="00717E59"/>
    <w:rsid w:val="00775BFC"/>
    <w:rsid w:val="007A3459"/>
    <w:rsid w:val="007B6074"/>
    <w:rsid w:val="007C40A7"/>
    <w:rsid w:val="007D1C55"/>
    <w:rsid w:val="007D29D7"/>
    <w:rsid w:val="007D317F"/>
    <w:rsid w:val="007F5D06"/>
    <w:rsid w:val="007F7EDC"/>
    <w:rsid w:val="00805A6E"/>
    <w:rsid w:val="00865CF4"/>
    <w:rsid w:val="00876DBC"/>
    <w:rsid w:val="008A6003"/>
    <w:rsid w:val="008A6F88"/>
    <w:rsid w:val="008B1E16"/>
    <w:rsid w:val="008E1316"/>
    <w:rsid w:val="008E1CA9"/>
    <w:rsid w:val="008F7FD5"/>
    <w:rsid w:val="00902EE5"/>
    <w:rsid w:val="00910FD2"/>
    <w:rsid w:val="009177A4"/>
    <w:rsid w:val="00931437"/>
    <w:rsid w:val="00953430"/>
    <w:rsid w:val="00970EB3"/>
    <w:rsid w:val="009718B6"/>
    <w:rsid w:val="009A0277"/>
    <w:rsid w:val="009A2C13"/>
    <w:rsid w:val="009A2D78"/>
    <w:rsid w:val="009A7C10"/>
    <w:rsid w:val="009B2945"/>
    <w:rsid w:val="009C3D01"/>
    <w:rsid w:val="009E2DEE"/>
    <w:rsid w:val="009F797C"/>
    <w:rsid w:val="00A131AC"/>
    <w:rsid w:val="00A16D85"/>
    <w:rsid w:val="00A21A20"/>
    <w:rsid w:val="00A36A99"/>
    <w:rsid w:val="00A4421F"/>
    <w:rsid w:val="00A53315"/>
    <w:rsid w:val="00A70EF0"/>
    <w:rsid w:val="00A9208D"/>
    <w:rsid w:val="00AA6EA9"/>
    <w:rsid w:val="00AC2DB8"/>
    <w:rsid w:val="00AC3CA0"/>
    <w:rsid w:val="00AE3DA7"/>
    <w:rsid w:val="00AF03C4"/>
    <w:rsid w:val="00AF1906"/>
    <w:rsid w:val="00B22A80"/>
    <w:rsid w:val="00B94487"/>
    <w:rsid w:val="00BA55A8"/>
    <w:rsid w:val="00BA7B9C"/>
    <w:rsid w:val="00BB2ABF"/>
    <w:rsid w:val="00BB64F4"/>
    <w:rsid w:val="00BD3F4F"/>
    <w:rsid w:val="00BD5A7C"/>
    <w:rsid w:val="00BE7A1B"/>
    <w:rsid w:val="00BF0221"/>
    <w:rsid w:val="00BF091A"/>
    <w:rsid w:val="00BF4EAD"/>
    <w:rsid w:val="00C049E2"/>
    <w:rsid w:val="00C30548"/>
    <w:rsid w:val="00C36795"/>
    <w:rsid w:val="00C461EC"/>
    <w:rsid w:val="00C507D4"/>
    <w:rsid w:val="00C523C8"/>
    <w:rsid w:val="00C71CEF"/>
    <w:rsid w:val="00C72DAA"/>
    <w:rsid w:val="00C80B14"/>
    <w:rsid w:val="00CB7E9A"/>
    <w:rsid w:val="00CC1D4B"/>
    <w:rsid w:val="00CD0B92"/>
    <w:rsid w:val="00CE29D3"/>
    <w:rsid w:val="00CF2D8B"/>
    <w:rsid w:val="00CF378F"/>
    <w:rsid w:val="00CF7586"/>
    <w:rsid w:val="00D036D3"/>
    <w:rsid w:val="00D2790D"/>
    <w:rsid w:val="00D45BAD"/>
    <w:rsid w:val="00D51ECD"/>
    <w:rsid w:val="00D6170E"/>
    <w:rsid w:val="00D867B6"/>
    <w:rsid w:val="00D91CB4"/>
    <w:rsid w:val="00DB1C09"/>
    <w:rsid w:val="00DC2048"/>
    <w:rsid w:val="00DE0002"/>
    <w:rsid w:val="00DE1133"/>
    <w:rsid w:val="00E16BF5"/>
    <w:rsid w:val="00E37A3F"/>
    <w:rsid w:val="00E37D3C"/>
    <w:rsid w:val="00E40A98"/>
    <w:rsid w:val="00E62E6A"/>
    <w:rsid w:val="00E667E4"/>
    <w:rsid w:val="00E83EF5"/>
    <w:rsid w:val="00E9335C"/>
    <w:rsid w:val="00ED1C1E"/>
    <w:rsid w:val="00EE2AF2"/>
    <w:rsid w:val="00EE4EE0"/>
    <w:rsid w:val="00EF165E"/>
    <w:rsid w:val="00F07EE6"/>
    <w:rsid w:val="00F1568D"/>
    <w:rsid w:val="00F33CC8"/>
    <w:rsid w:val="00F4249D"/>
    <w:rsid w:val="00F4481C"/>
    <w:rsid w:val="00F47041"/>
    <w:rsid w:val="00F75D23"/>
    <w:rsid w:val="00F82289"/>
    <w:rsid w:val="00FA5957"/>
    <w:rsid w:val="00FA7B82"/>
    <w:rsid w:val="00FC3CE0"/>
    <w:rsid w:val="00FC4783"/>
    <w:rsid w:val="00FD06A8"/>
    <w:rsid w:val="00FD48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Ttulo">
    <w:name w:val="Title"/>
    <w:aliases w:val="Cita textual"/>
    <w:next w:val="Normal"/>
    <w:link w:val="Ttul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TtuloCar">
    <w:name w:val="Título Car"/>
    <w:aliases w:val="Cita textual Car"/>
    <w:basedOn w:val="Fuentedeprrafopredeter"/>
    <w:link w:val="Ttul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NormalWeb">
    <w:name w:val="Normal (Web)"/>
    <w:basedOn w:val="Normal"/>
    <w:uiPriority w:val="99"/>
    <w:rsid w:val="005127DA"/>
    <w:pPr>
      <w:spacing w:before="100" w:beforeAutospacing="1" w:after="100" w:afterAutospacing="1" w:line="240" w:lineRule="auto"/>
      <w:jc w:val="left"/>
    </w:pPr>
    <w:rPr>
      <w:rFonts w:ascii="Times New Roman" w:hAnsi="Times New Roman"/>
      <w:sz w:val="24"/>
      <w:szCs w:val="24"/>
      <w:lang w:val="es-ES" w:eastAsia="es-MX"/>
    </w:rPr>
  </w:style>
  <w:style w:type="paragraph" w:customStyle="1" w:styleId="Citas">
    <w:name w:val="Citas"/>
    <w:basedOn w:val="Normal"/>
    <w:qFormat/>
    <w:rsid w:val="00C30548"/>
    <w:pPr>
      <w:spacing w:before="240" w:after="160"/>
      <w:ind w:left="851" w:right="851"/>
    </w:pPr>
    <w:rPr>
      <w:rFonts w:eastAsiaTheme="minorHAnsi" w:cs="Arial"/>
      <w: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846409">
      <w:bodyDiv w:val="1"/>
      <w:marLeft w:val="0"/>
      <w:marRight w:val="0"/>
      <w:marTop w:val="0"/>
      <w:marBottom w:val="0"/>
      <w:divBdr>
        <w:top w:val="none" w:sz="0" w:space="0" w:color="auto"/>
        <w:left w:val="none" w:sz="0" w:space="0" w:color="auto"/>
        <w:bottom w:val="none" w:sz="0" w:space="0" w:color="auto"/>
        <w:right w:val="none" w:sz="0" w:space="0" w:color="auto"/>
      </w:divBdr>
    </w:div>
    <w:div w:id="520045954">
      <w:bodyDiv w:val="1"/>
      <w:marLeft w:val="0"/>
      <w:marRight w:val="0"/>
      <w:marTop w:val="0"/>
      <w:marBottom w:val="0"/>
      <w:divBdr>
        <w:top w:val="none" w:sz="0" w:space="0" w:color="auto"/>
        <w:left w:val="none" w:sz="0" w:space="0" w:color="auto"/>
        <w:bottom w:val="none" w:sz="0" w:space="0" w:color="auto"/>
        <w:right w:val="none" w:sz="0" w:space="0" w:color="auto"/>
      </w:divBdr>
    </w:div>
    <w:div w:id="74757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C491BE-C30E-497D-AD2C-46010BD3ACE4}">
  <ds:schemaRefs>
    <ds:schemaRef ds:uri="http://schemas.openxmlformats.org/officeDocument/2006/bibliography"/>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21</Pages>
  <Words>5264</Words>
  <Characters>28957</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Jorge Luis Penunuri Loredo</cp:lastModifiedBy>
  <cp:revision>5</cp:revision>
  <cp:lastPrinted>2025-05-18T00:39:00Z</cp:lastPrinted>
  <dcterms:created xsi:type="dcterms:W3CDTF">2025-05-07T22:54:00Z</dcterms:created>
  <dcterms:modified xsi:type="dcterms:W3CDTF">2025-05-18T00:39:00Z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