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63006435" w:rsidR="00A83B4F" w:rsidRPr="00024281" w:rsidRDefault="0029071C" w:rsidP="00A703EA">
      <w:pPr>
        <w:shd w:val="clear" w:color="auto" w:fill="FFFFFF"/>
        <w:spacing w:line="360" w:lineRule="auto"/>
        <w:jc w:val="both"/>
        <w:rPr>
          <w:rFonts w:ascii="Palatino Linotype" w:hAnsi="Palatino Linotype" w:cs="Arial"/>
          <w:color w:val="000000"/>
          <w:lang w:val="es-MX" w:eastAsia="es-MX"/>
        </w:rPr>
      </w:pPr>
      <w:r w:rsidRPr="00024281">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E36932" w:rsidRPr="00024281">
        <w:rPr>
          <w:rFonts w:ascii="Palatino Linotype" w:hAnsi="Palatino Linotype" w:cs="Arial"/>
          <w:color w:val="000000"/>
          <w:lang w:val="es-MX" w:eastAsia="es-MX"/>
        </w:rPr>
        <w:t xml:space="preserve">nueve de abril </w:t>
      </w:r>
      <w:r w:rsidR="002C7968" w:rsidRPr="00024281">
        <w:rPr>
          <w:rFonts w:ascii="Palatino Linotype" w:hAnsi="Palatino Linotype" w:cs="Arial"/>
          <w:color w:val="000000"/>
          <w:lang w:val="es-MX" w:eastAsia="es-MX"/>
        </w:rPr>
        <w:t xml:space="preserve">de </w:t>
      </w:r>
      <w:r w:rsidR="007237B8" w:rsidRPr="00024281">
        <w:rPr>
          <w:rFonts w:ascii="Palatino Linotype" w:hAnsi="Palatino Linotype" w:cs="Arial"/>
          <w:color w:val="000000"/>
          <w:lang w:val="es-MX" w:eastAsia="es-MX"/>
        </w:rPr>
        <w:t xml:space="preserve">dos mil </w:t>
      </w:r>
      <w:r w:rsidR="00216776" w:rsidRPr="00024281">
        <w:rPr>
          <w:rFonts w:ascii="Palatino Linotype" w:hAnsi="Palatino Linotype" w:cs="Arial"/>
          <w:color w:val="000000"/>
          <w:lang w:val="es-MX" w:eastAsia="es-MX"/>
        </w:rPr>
        <w:t>veinticinco</w:t>
      </w:r>
      <w:r w:rsidRPr="00024281">
        <w:rPr>
          <w:rFonts w:ascii="Palatino Linotype" w:hAnsi="Palatino Linotype" w:cs="Arial"/>
          <w:color w:val="000000"/>
          <w:lang w:val="es-MX" w:eastAsia="es-MX"/>
        </w:rPr>
        <w:t>.</w:t>
      </w:r>
    </w:p>
    <w:p w14:paraId="1B5119D6" w14:textId="77777777" w:rsidR="004309A2" w:rsidRPr="00024281" w:rsidRDefault="004309A2" w:rsidP="00A703EA">
      <w:pPr>
        <w:shd w:val="clear" w:color="auto" w:fill="FFFFFF"/>
        <w:spacing w:line="360" w:lineRule="auto"/>
        <w:jc w:val="both"/>
        <w:rPr>
          <w:rFonts w:ascii="Palatino Linotype" w:hAnsi="Palatino Linotype" w:cs="Arial"/>
          <w:color w:val="000000"/>
          <w:lang w:val="es-MX" w:eastAsia="es-MX"/>
        </w:rPr>
      </w:pPr>
    </w:p>
    <w:p w14:paraId="1158D893" w14:textId="54DB8486" w:rsidR="009E0E89" w:rsidRPr="00024281" w:rsidRDefault="0029071C" w:rsidP="00A703EA">
      <w:pPr>
        <w:tabs>
          <w:tab w:val="left" w:pos="1701"/>
        </w:tabs>
        <w:spacing w:line="360" w:lineRule="auto"/>
        <w:jc w:val="both"/>
        <w:rPr>
          <w:rFonts w:ascii="Palatino Linotype" w:eastAsiaTheme="minorHAnsi" w:hAnsi="Palatino Linotype" w:cs="Arial"/>
          <w:lang w:val="es-MX" w:eastAsia="en-US"/>
        </w:rPr>
      </w:pPr>
      <w:r w:rsidRPr="00024281">
        <w:rPr>
          <w:rFonts w:ascii="Palatino Linotype" w:eastAsiaTheme="minorHAnsi" w:hAnsi="Palatino Linotype" w:cs="Arial"/>
          <w:b/>
          <w:lang w:val="es-MX" w:eastAsia="en-US"/>
        </w:rPr>
        <w:t>VISTO</w:t>
      </w:r>
      <w:r w:rsidRPr="00024281">
        <w:rPr>
          <w:rFonts w:ascii="Palatino Linotype" w:eastAsiaTheme="minorHAnsi" w:hAnsi="Palatino Linotype" w:cs="Arial"/>
          <w:lang w:val="es-MX" w:eastAsia="en-US"/>
        </w:rPr>
        <w:t xml:space="preserve"> el expediente electrónico formado con motivo del recurso de revisión número </w:t>
      </w:r>
      <w:r w:rsidR="00DF0080" w:rsidRPr="00024281">
        <w:rPr>
          <w:rFonts w:ascii="Palatino Linotype" w:eastAsiaTheme="minorHAnsi" w:hAnsi="Palatino Linotype" w:cs="Arial"/>
          <w:b/>
          <w:lang w:val="es-MX" w:eastAsia="en-US"/>
        </w:rPr>
        <w:t>0</w:t>
      </w:r>
      <w:r w:rsidR="00A703EA" w:rsidRPr="00024281">
        <w:rPr>
          <w:rFonts w:ascii="Palatino Linotype" w:eastAsiaTheme="minorHAnsi" w:hAnsi="Palatino Linotype" w:cs="Arial"/>
          <w:b/>
          <w:lang w:val="es-MX" w:eastAsia="en-US"/>
        </w:rPr>
        <w:t>1420</w:t>
      </w:r>
      <w:r w:rsidRPr="00024281">
        <w:rPr>
          <w:rFonts w:ascii="Palatino Linotype" w:eastAsiaTheme="minorHAnsi" w:hAnsi="Palatino Linotype" w:cs="Arial"/>
          <w:b/>
          <w:bCs/>
          <w:lang w:val="es-MX" w:eastAsia="es-MX"/>
        </w:rPr>
        <w:t>/INFOEM/IP/RR/202</w:t>
      </w:r>
      <w:r w:rsidR="00CB3433" w:rsidRPr="00024281">
        <w:rPr>
          <w:rFonts w:ascii="Palatino Linotype" w:eastAsiaTheme="minorHAnsi" w:hAnsi="Palatino Linotype" w:cs="Arial"/>
          <w:b/>
          <w:bCs/>
          <w:lang w:val="es-MX" w:eastAsia="es-MX"/>
        </w:rPr>
        <w:t>5</w:t>
      </w:r>
      <w:r w:rsidRPr="00024281">
        <w:rPr>
          <w:rFonts w:ascii="Palatino Linotype" w:eastAsiaTheme="minorHAnsi" w:hAnsi="Palatino Linotype" w:cs="Arial"/>
          <w:lang w:val="es-MX" w:eastAsia="en-US"/>
        </w:rPr>
        <w:t xml:space="preserve">, </w:t>
      </w:r>
      <w:r w:rsidR="00266841" w:rsidRPr="00024281">
        <w:rPr>
          <w:rFonts w:ascii="Palatino Linotype" w:hAnsi="Palatino Linotype" w:cs="Arial"/>
        </w:rPr>
        <w:t>interpuesto</w:t>
      </w:r>
      <w:r w:rsidR="005327BF" w:rsidRPr="00024281">
        <w:rPr>
          <w:rFonts w:ascii="Palatino Linotype" w:hAnsi="Palatino Linotype" w:cs="Arial"/>
        </w:rPr>
        <w:t xml:space="preserve"> </w:t>
      </w:r>
      <w:r w:rsidR="00A703EA" w:rsidRPr="00024281">
        <w:rPr>
          <w:rFonts w:ascii="Palatino Linotype" w:hAnsi="Palatino Linotype" w:cs="Arial"/>
        </w:rPr>
        <w:t xml:space="preserve">el C. </w:t>
      </w:r>
      <w:r w:rsidR="00024281" w:rsidRPr="00024281">
        <w:rPr>
          <w:rFonts w:ascii="Palatino Linotype" w:hAnsi="Palatino Linotype" w:cs="Arial"/>
          <w:b/>
        </w:rPr>
        <w:t>XXXXXXXXXXXXXXXXXXXXXXXXXX</w:t>
      </w:r>
      <w:r w:rsidR="00A703EA" w:rsidRPr="00024281">
        <w:rPr>
          <w:rFonts w:ascii="Palatino Linotype" w:hAnsi="Palatino Linotype" w:cs="Arial"/>
          <w:b/>
        </w:rPr>
        <w:t xml:space="preserve"> X</w:t>
      </w:r>
      <w:r w:rsidR="005F1F89" w:rsidRPr="00024281">
        <w:rPr>
          <w:rFonts w:ascii="Palatino Linotype" w:hAnsi="Palatino Linotype" w:cs="Arial"/>
        </w:rPr>
        <w:t>,</w:t>
      </w:r>
      <w:r w:rsidR="005F1F89" w:rsidRPr="00024281">
        <w:rPr>
          <w:rFonts w:ascii="Palatino Linotype" w:hAnsi="Palatino Linotype" w:cs="Arial"/>
          <w:b/>
        </w:rPr>
        <w:t xml:space="preserve"> </w:t>
      </w:r>
      <w:r w:rsidR="005F1F89" w:rsidRPr="00024281">
        <w:rPr>
          <w:rFonts w:ascii="Palatino Linotype" w:hAnsi="Palatino Linotype" w:cs="Arial"/>
        </w:rPr>
        <w:t>en lo sucesivo</w:t>
      </w:r>
      <w:r w:rsidR="0090178D" w:rsidRPr="00024281">
        <w:rPr>
          <w:rFonts w:ascii="Palatino Linotype" w:hAnsi="Palatino Linotype" w:cs="Arial"/>
        </w:rPr>
        <w:t xml:space="preserve"> la parte </w:t>
      </w:r>
      <w:r w:rsidR="005F1F89" w:rsidRPr="00024281">
        <w:rPr>
          <w:rFonts w:ascii="Palatino Linotype" w:hAnsi="Palatino Linotype" w:cs="Arial"/>
          <w:b/>
        </w:rPr>
        <w:t>Recurrente</w:t>
      </w:r>
      <w:r w:rsidRPr="00024281">
        <w:rPr>
          <w:rFonts w:ascii="Palatino Linotype" w:eastAsiaTheme="minorHAnsi" w:hAnsi="Palatino Linotype" w:cs="Arial"/>
          <w:lang w:val="es-MX" w:eastAsia="en-US"/>
        </w:rPr>
        <w:t xml:space="preserve">, en contra de la </w:t>
      </w:r>
      <w:r w:rsidR="004367FB" w:rsidRPr="00024281">
        <w:rPr>
          <w:rFonts w:ascii="Palatino Linotype" w:eastAsiaTheme="minorHAnsi" w:hAnsi="Palatino Linotype" w:cs="Arial"/>
          <w:lang w:val="es-MX" w:eastAsia="en-US"/>
        </w:rPr>
        <w:t xml:space="preserve">falta </w:t>
      </w:r>
      <w:r w:rsidRPr="00024281">
        <w:rPr>
          <w:rFonts w:ascii="Palatino Linotype" w:eastAsiaTheme="minorHAnsi" w:hAnsi="Palatino Linotype" w:cs="Arial"/>
          <w:lang w:val="es-MX" w:eastAsia="en-US"/>
        </w:rPr>
        <w:t>respuesta de</w:t>
      </w:r>
      <w:r w:rsidR="003B63F7" w:rsidRPr="00024281">
        <w:rPr>
          <w:rFonts w:ascii="Palatino Linotype" w:eastAsiaTheme="minorHAnsi" w:hAnsi="Palatino Linotype" w:cs="Arial"/>
          <w:lang w:val="es-MX" w:eastAsia="en-US"/>
        </w:rPr>
        <w:t>l</w:t>
      </w:r>
      <w:r w:rsidR="003B63F7" w:rsidRPr="00024281">
        <w:rPr>
          <w:rFonts w:ascii="Palatino Linotype" w:eastAsiaTheme="minorHAnsi" w:hAnsi="Palatino Linotype" w:cs="Arial"/>
          <w:b/>
          <w:lang w:val="es-MX" w:eastAsia="en-US"/>
        </w:rPr>
        <w:t xml:space="preserve"> </w:t>
      </w:r>
      <w:r w:rsidR="009F6533" w:rsidRPr="00024281">
        <w:rPr>
          <w:rFonts w:ascii="Palatino Linotype" w:eastAsiaTheme="minorHAnsi" w:hAnsi="Palatino Linotype" w:cs="Arial"/>
          <w:b/>
          <w:lang w:val="es-MX" w:eastAsia="en-US"/>
        </w:rPr>
        <w:t>Sistema Municipal Para el Desarrollo Integral de la Familia de Huehuetoca</w:t>
      </w:r>
      <w:r w:rsidRPr="00024281">
        <w:rPr>
          <w:rFonts w:ascii="Palatino Linotype" w:eastAsiaTheme="minorHAnsi" w:hAnsi="Palatino Linotype" w:cs="Arial"/>
          <w:lang w:val="es-MX" w:eastAsia="en-US"/>
        </w:rPr>
        <w:t>,</w:t>
      </w:r>
      <w:r w:rsidRPr="00024281">
        <w:rPr>
          <w:rFonts w:ascii="Palatino Linotype" w:eastAsiaTheme="minorHAnsi" w:hAnsi="Palatino Linotype" w:cs="Arial"/>
          <w:b/>
          <w:lang w:val="es-MX" w:eastAsia="en-US"/>
        </w:rPr>
        <w:t xml:space="preserve"> </w:t>
      </w:r>
      <w:r w:rsidRPr="00024281">
        <w:rPr>
          <w:rFonts w:ascii="Palatino Linotype" w:eastAsiaTheme="minorHAnsi" w:hAnsi="Palatino Linotype" w:cs="Arial"/>
          <w:lang w:val="es-MX" w:eastAsia="en-US"/>
        </w:rPr>
        <w:t>en lo subsecuente</w:t>
      </w:r>
      <w:r w:rsidRPr="00024281">
        <w:rPr>
          <w:rFonts w:ascii="Palatino Linotype" w:eastAsiaTheme="minorHAnsi" w:hAnsi="Palatino Linotype" w:cs="Arial"/>
          <w:b/>
          <w:lang w:val="es-MX" w:eastAsia="en-US"/>
        </w:rPr>
        <w:t xml:space="preserve"> El Sujeto Obligado, </w:t>
      </w:r>
      <w:r w:rsidRPr="00024281">
        <w:rPr>
          <w:rFonts w:ascii="Palatino Linotype" w:eastAsiaTheme="minorHAnsi" w:hAnsi="Palatino Linotype" w:cs="Arial"/>
          <w:lang w:val="es-MX" w:eastAsia="en-US"/>
        </w:rPr>
        <w:t>se procede a dictar la presente resolución.</w:t>
      </w:r>
      <w:r w:rsidR="00020D0B" w:rsidRPr="00024281">
        <w:rPr>
          <w:rFonts w:ascii="Palatino Linotype" w:eastAsiaTheme="minorHAnsi" w:hAnsi="Palatino Linotype" w:cs="Arial"/>
          <w:lang w:val="es-MX" w:eastAsia="en-US"/>
        </w:rPr>
        <w:t xml:space="preserve"> </w:t>
      </w:r>
    </w:p>
    <w:p w14:paraId="18792ADD" w14:textId="77777777" w:rsidR="00C753C2" w:rsidRPr="00024281" w:rsidRDefault="00C753C2" w:rsidP="00A703EA">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024281" w:rsidRDefault="0029071C" w:rsidP="00A703EA">
      <w:pPr>
        <w:spacing w:line="360" w:lineRule="auto"/>
        <w:jc w:val="center"/>
        <w:rPr>
          <w:rFonts w:ascii="Palatino Linotype" w:eastAsiaTheme="minorHAnsi" w:hAnsi="Palatino Linotype" w:cs="Arial"/>
          <w:b/>
          <w:sz w:val="28"/>
          <w:lang w:val="es-MX" w:eastAsia="en-US"/>
        </w:rPr>
      </w:pPr>
      <w:r w:rsidRPr="00024281">
        <w:rPr>
          <w:rFonts w:ascii="Palatino Linotype" w:eastAsiaTheme="minorHAnsi" w:hAnsi="Palatino Linotype" w:cs="Arial"/>
          <w:b/>
          <w:sz w:val="28"/>
          <w:lang w:val="es-MX" w:eastAsia="en-US"/>
        </w:rPr>
        <w:t>A N T E C E D E N T E S</w:t>
      </w:r>
    </w:p>
    <w:p w14:paraId="4AFE5A3C" w14:textId="77777777" w:rsidR="00C753C2" w:rsidRPr="00024281" w:rsidRDefault="00C753C2" w:rsidP="00A703EA">
      <w:pPr>
        <w:spacing w:line="360" w:lineRule="auto"/>
        <w:jc w:val="center"/>
        <w:rPr>
          <w:rFonts w:ascii="Palatino Linotype" w:eastAsiaTheme="minorHAnsi" w:hAnsi="Palatino Linotype" w:cs="Arial"/>
          <w:b/>
          <w:sz w:val="14"/>
          <w:lang w:val="es-MX" w:eastAsia="en-US"/>
        </w:rPr>
      </w:pPr>
    </w:p>
    <w:p w14:paraId="1AD87C73" w14:textId="77777777" w:rsidR="0029071C" w:rsidRPr="00024281" w:rsidRDefault="0029071C" w:rsidP="00A703EA">
      <w:pPr>
        <w:spacing w:line="360" w:lineRule="auto"/>
        <w:jc w:val="both"/>
        <w:rPr>
          <w:rFonts w:ascii="Palatino Linotype" w:eastAsiaTheme="minorHAnsi" w:hAnsi="Palatino Linotype" w:cs="Arial"/>
          <w:b/>
          <w:sz w:val="28"/>
          <w:lang w:val="es-MX" w:eastAsia="en-US"/>
        </w:rPr>
      </w:pPr>
      <w:r w:rsidRPr="00024281">
        <w:rPr>
          <w:rFonts w:ascii="Palatino Linotype" w:eastAsiaTheme="minorHAnsi" w:hAnsi="Palatino Linotype" w:cs="Arial"/>
          <w:b/>
          <w:sz w:val="28"/>
          <w:lang w:val="es-MX" w:eastAsia="en-US"/>
        </w:rPr>
        <w:t>PRIMERO. De la solicitud de información.</w:t>
      </w:r>
    </w:p>
    <w:p w14:paraId="7E2B1AA5" w14:textId="61179F04" w:rsidR="004309A2" w:rsidRPr="00024281" w:rsidRDefault="0029071C" w:rsidP="00A703EA">
      <w:pPr>
        <w:spacing w:line="360" w:lineRule="auto"/>
        <w:jc w:val="both"/>
        <w:rPr>
          <w:rFonts w:ascii="Palatino Linotype" w:eastAsiaTheme="minorHAnsi" w:hAnsi="Palatino Linotype" w:cs="Arial"/>
          <w:szCs w:val="22"/>
          <w:lang w:val="es-MX" w:eastAsia="en-US"/>
        </w:rPr>
      </w:pPr>
      <w:r w:rsidRPr="00024281">
        <w:rPr>
          <w:rFonts w:ascii="Palatino Linotype" w:eastAsiaTheme="minorHAnsi" w:hAnsi="Palatino Linotype" w:cs="Arial"/>
          <w:szCs w:val="22"/>
          <w:lang w:val="es-MX" w:eastAsia="en-US"/>
        </w:rPr>
        <w:t xml:space="preserve">En </w:t>
      </w:r>
      <w:r w:rsidR="00A703EA" w:rsidRPr="00024281">
        <w:rPr>
          <w:rFonts w:ascii="Palatino Linotype" w:eastAsiaTheme="minorHAnsi" w:hAnsi="Palatino Linotype" w:cs="Arial"/>
          <w:szCs w:val="22"/>
          <w:lang w:val="es-MX" w:eastAsia="en-US"/>
        </w:rPr>
        <w:t>veintidós</w:t>
      </w:r>
      <w:r w:rsidR="00864828" w:rsidRPr="00024281">
        <w:rPr>
          <w:rFonts w:ascii="Palatino Linotype" w:eastAsiaTheme="minorHAnsi" w:hAnsi="Palatino Linotype" w:cs="Arial"/>
          <w:szCs w:val="22"/>
          <w:lang w:val="es-MX" w:eastAsia="en-US"/>
        </w:rPr>
        <w:t xml:space="preserve"> de enero de dos mil veinticinco</w:t>
      </w:r>
      <w:r w:rsidRPr="00024281">
        <w:rPr>
          <w:rFonts w:ascii="Palatino Linotype" w:eastAsiaTheme="minorHAnsi" w:hAnsi="Palatino Linotype" w:cs="Arial"/>
          <w:szCs w:val="22"/>
          <w:lang w:val="es-MX" w:eastAsia="en-US"/>
        </w:rPr>
        <w:t xml:space="preserve">, </w:t>
      </w:r>
      <w:r w:rsidR="007F7BF0" w:rsidRPr="00024281">
        <w:rPr>
          <w:rFonts w:ascii="Palatino Linotype" w:eastAsiaTheme="minorHAnsi" w:hAnsi="Palatino Linotype" w:cs="Arial"/>
          <w:szCs w:val="22"/>
          <w:lang w:val="es-MX" w:eastAsia="en-US"/>
        </w:rPr>
        <w:t>la parte</w:t>
      </w:r>
      <w:r w:rsidRPr="00024281">
        <w:rPr>
          <w:rFonts w:ascii="Palatino Linotype" w:eastAsiaTheme="minorHAnsi" w:hAnsi="Palatino Linotype" w:cs="Arial"/>
          <w:szCs w:val="22"/>
          <w:lang w:val="es-MX" w:eastAsia="en-US"/>
        </w:rPr>
        <w:t xml:space="preserve"> </w:t>
      </w:r>
      <w:r w:rsidRPr="00024281">
        <w:rPr>
          <w:rFonts w:ascii="Palatino Linotype" w:eastAsiaTheme="minorHAnsi" w:hAnsi="Palatino Linotype" w:cs="Arial"/>
          <w:b/>
          <w:szCs w:val="22"/>
          <w:lang w:val="es-MX" w:eastAsia="en-US"/>
        </w:rPr>
        <w:t>Recurrente</w:t>
      </w:r>
      <w:r w:rsidRPr="00024281">
        <w:rPr>
          <w:rFonts w:ascii="Palatino Linotype" w:eastAsiaTheme="minorHAnsi" w:hAnsi="Palatino Linotype" w:cs="Arial"/>
          <w:szCs w:val="22"/>
          <w:lang w:val="es-MX" w:eastAsia="en-US"/>
        </w:rPr>
        <w:t xml:space="preserve">, presentó a través del Sistema de Acceso a la Información Mexiquense </w:t>
      </w:r>
      <w:r w:rsidRPr="00024281">
        <w:rPr>
          <w:rFonts w:ascii="Palatino Linotype" w:eastAsiaTheme="minorHAnsi" w:hAnsi="Palatino Linotype" w:cs="Arial"/>
          <w:b/>
          <w:szCs w:val="22"/>
          <w:lang w:val="es-MX" w:eastAsia="en-US"/>
        </w:rPr>
        <w:t>(SAIMEX),</w:t>
      </w:r>
      <w:r w:rsidRPr="00024281">
        <w:rPr>
          <w:rFonts w:ascii="Palatino Linotype" w:eastAsiaTheme="minorHAnsi" w:hAnsi="Palatino Linotype" w:cs="Arial"/>
          <w:szCs w:val="22"/>
          <w:lang w:val="es-MX" w:eastAsia="en-US"/>
        </w:rPr>
        <w:t xml:space="preserve"> ante el </w:t>
      </w:r>
      <w:r w:rsidRPr="00024281">
        <w:rPr>
          <w:rFonts w:ascii="Palatino Linotype" w:eastAsiaTheme="minorHAnsi" w:hAnsi="Palatino Linotype" w:cs="Arial"/>
          <w:b/>
          <w:szCs w:val="22"/>
          <w:lang w:val="es-MX" w:eastAsia="en-US"/>
        </w:rPr>
        <w:t>Sujeto Obligado</w:t>
      </w:r>
      <w:r w:rsidRPr="00024281">
        <w:rPr>
          <w:rFonts w:ascii="Palatino Linotype" w:eastAsiaTheme="minorHAnsi" w:hAnsi="Palatino Linotype" w:cs="Arial"/>
          <w:szCs w:val="22"/>
          <w:lang w:val="es-MX" w:eastAsia="en-US"/>
        </w:rPr>
        <w:t>, la solicitud de acceso a la información pública, a la que se le</w:t>
      </w:r>
      <w:r w:rsidR="00C753C2" w:rsidRPr="00024281">
        <w:rPr>
          <w:rFonts w:ascii="Palatino Linotype" w:eastAsiaTheme="minorHAnsi" w:hAnsi="Palatino Linotype" w:cs="Arial"/>
          <w:szCs w:val="22"/>
          <w:lang w:val="es-MX" w:eastAsia="en-US"/>
        </w:rPr>
        <w:t xml:space="preserve"> asignó el número de expediente</w:t>
      </w:r>
      <w:r w:rsidR="003B63F7" w:rsidRPr="00024281">
        <w:rPr>
          <w:rFonts w:ascii="Palatino Linotype" w:eastAsiaTheme="minorHAnsi" w:hAnsi="Palatino Linotype" w:cs="Arial"/>
          <w:b/>
          <w:szCs w:val="22"/>
          <w:lang w:val="es-MX" w:eastAsia="en-US"/>
        </w:rPr>
        <w:t xml:space="preserve"> </w:t>
      </w:r>
      <w:r w:rsidR="00A703EA" w:rsidRPr="00024281">
        <w:rPr>
          <w:rFonts w:ascii="Palatino Linotype" w:eastAsiaTheme="minorHAnsi" w:hAnsi="Palatino Linotype" w:cs="Arial"/>
          <w:b/>
          <w:szCs w:val="22"/>
          <w:lang w:val="es-MX" w:eastAsia="en-US"/>
        </w:rPr>
        <w:t>00012/DIFHUEHUET/IP/2025</w:t>
      </w:r>
      <w:r w:rsidRPr="00024281">
        <w:rPr>
          <w:rFonts w:ascii="Palatino Linotype" w:eastAsiaTheme="minorHAnsi" w:hAnsi="Palatino Linotype" w:cs="Arial"/>
          <w:szCs w:val="22"/>
          <w:lang w:val="es-MX" w:eastAsia="en-US"/>
        </w:rPr>
        <w:t>, mediante la cual solicitó lo siguiente:</w:t>
      </w:r>
    </w:p>
    <w:p w14:paraId="5E9B7D71" w14:textId="77777777" w:rsidR="00377DDD" w:rsidRPr="00024281" w:rsidRDefault="00377DDD" w:rsidP="00A703EA">
      <w:pPr>
        <w:spacing w:line="360" w:lineRule="auto"/>
        <w:jc w:val="both"/>
        <w:rPr>
          <w:rFonts w:ascii="Palatino Linotype" w:eastAsiaTheme="minorHAnsi" w:hAnsi="Palatino Linotype" w:cs="Arial"/>
          <w:szCs w:val="22"/>
          <w:lang w:val="es-MX" w:eastAsia="en-US"/>
        </w:rPr>
      </w:pPr>
    </w:p>
    <w:p w14:paraId="58D1202C" w14:textId="212246C5" w:rsidR="004309A2" w:rsidRPr="00024281" w:rsidRDefault="0029071C" w:rsidP="00A703EA">
      <w:pPr>
        <w:spacing w:line="360" w:lineRule="auto"/>
        <w:ind w:left="284" w:right="332"/>
        <w:jc w:val="both"/>
        <w:rPr>
          <w:rFonts w:ascii="Palatino Linotype" w:hAnsi="Palatino Linotype"/>
          <w:i/>
          <w:szCs w:val="20"/>
          <w:lang w:val="es-ES_tradnl"/>
        </w:rPr>
      </w:pPr>
      <w:r w:rsidRPr="00024281">
        <w:rPr>
          <w:rFonts w:ascii="Palatino Linotype" w:hAnsi="Palatino Linotype"/>
          <w:i/>
          <w:szCs w:val="20"/>
          <w:lang w:val="es-MX"/>
        </w:rPr>
        <w:t>“</w:t>
      </w:r>
      <w:r w:rsidR="00A703EA" w:rsidRPr="00024281">
        <w:rPr>
          <w:rFonts w:ascii="Palatino Linotype" w:hAnsi="Palatino Linotype"/>
          <w:i/>
          <w:szCs w:val="20"/>
          <w:lang w:val="es-MX" w:eastAsia="es-MX"/>
        </w:rPr>
        <w:t xml:space="preserve">Solicito saber vía oficio </w:t>
      </w:r>
      <w:proofErr w:type="spellStart"/>
      <w:r w:rsidR="00A703EA" w:rsidRPr="00024281">
        <w:rPr>
          <w:rFonts w:ascii="Palatino Linotype" w:hAnsi="Palatino Linotype"/>
          <w:i/>
          <w:szCs w:val="20"/>
          <w:lang w:val="es-MX" w:eastAsia="es-MX"/>
        </w:rPr>
        <w:t>el porque</w:t>
      </w:r>
      <w:proofErr w:type="spellEnd"/>
      <w:r w:rsidR="00A703EA" w:rsidRPr="00024281">
        <w:rPr>
          <w:rFonts w:ascii="Palatino Linotype" w:hAnsi="Palatino Linotype"/>
          <w:i/>
          <w:szCs w:val="20"/>
          <w:lang w:val="es-MX" w:eastAsia="es-MX"/>
        </w:rPr>
        <w:t xml:space="preserve"> su portal de IPOMEX no </w:t>
      </w:r>
      <w:proofErr w:type="spellStart"/>
      <w:r w:rsidR="00A703EA" w:rsidRPr="00024281">
        <w:rPr>
          <w:rFonts w:ascii="Palatino Linotype" w:hAnsi="Palatino Linotype"/>
          <w:i/>
          <w:szCs w:val="20"/>
          <w:lang w:val="es-MX" w:eastAsia="es-MX"/>
        </w:rPr>
        <w:t>esta</w:t>
      </w:r>
      <w:proofErr w:type="spellEnd"/>
      <w:r w:rsidR="00A703EA" w:rsidRPr="00024281">
        <w:rPr>
          <w:rFonts w:ascii="Palatino Linotype" w:hAnsi="Palatino Linotype"/>
          <w:i/>
          <w:szCs w:val="20"/>
          <w:lang w:val="es-MX" w:eastAsia="es-MX"/>
        </w:rPr>
        <w:t xml:space="preserve"> actualizado, ya que es una obligación para todos los sujetos obligados el actualizarlos trimestralmente</w:t>
      </w:r>
      <w:r w:rsidRPr="00024281">
        <w:rPr>
          <w:rFonts w:ascii="Palatino Linotype" w:hAnsi="Palatino Linotype"/>
          <w:i/>
          <w:szCs w:val="20"/>
          <w:lang w:val="es-MX"/>
        </w:rPr>
        <w:t>”</w:t>
      </w:r>
      <w:r w:rsidRPr="00024281">
        <w:rPr>
          <w:rFonts w:ascii="Palatino Linotype" w:hAnsi="Palatino Linotype"/>
          <w:i/>
          <w:szCs w:val="20"/>
          <w:lang w:val="es-ES_tradnl"/>
        </w:rPr>
        <w:t xml:space="preserve"> (Sic).</w:t>
      </w:r>
    </w:p>
    <w:p w14:paraId="5F3F1F59" w14:textId="77777777" w:rsidR="00377DDD" w:rsidRPr="00024281" w:rsidRDefault="00377DDD" w:rsidP="00A703EA">
      <w:pPr>
        <w:spacing w:line="360" w:lineRule="auto"/>
        <w:ind w:left="284" w:right="332"/>
        <w:jc w:val="both"/>
        <w:rPr>
          <w:rFonts w:ascii="Palatino Linotype" w:hAnsi="Palatino Linotype"/>
          <w:i/>
          <w:szCs w:val="22"/>
          <w:lang w:val="es-ES_tradnl"/>
        </w:rPr>
      </w:pPr>
    </w:p>
    <w:p w14:paraId="0005063C" w14:textId="52307235" w:rsidR="00377DDD" w:rsidRPr="00024281" w:rsidRDefault="0029071C" w:rsidP="00A703EA">
      <w:pPr>
        <w:tabs>
          <w:tab w:val="left" w:pos="5647"/>
        </w:tabs>
        <w:spacing w:line="360" w:lineRule="auto"/>
        <w:ind w:right="850"/>
        <w:jc w:val="both"/>
        <w:rPr>
          <w:rFonts w:ascii="Palatino Linotype" w:eastAsiaTheme="minorHAnsi" w:hAnsi="Palatino Linotype" w:cstheme="minorBidi"/>
          <w:color w:val="000000"/>
          <w:lang w:val="es-MX" w:eastAsia="en-US"/>
        </w:rPr>
      </w:pPr>
      <w:r w:rsidRPr="00024281">
        <w:rPr>
          <w:rFonts w:ascii="Palatino Linotype" w:hAnsi="Palatino Linotype"/>
          <w:b/>
          <w:lang w:val="es-ES_tradnl"/>
        </w:rPr>
        <w:t>MODALIDAD DE ENTREGA:</w:t>
      </w:r>
      <w:r w:rsidRPr="00024281">
        <w:rPr>
          <w:rFonts w:ascii="Palatino Linotype" w:hAnsi="Palatino Linotype"/>
          <w:lang w:val="es-ES_tradnl"/>
        </w:rPr>
        <w:t xml:space="preserve"> </w:t>
      </w:r>
      <w:r w:rsidRPr="00024281">
        <w:rPr>
          <w:rFonts w:ascii="Palatino Linotype" w:eastAsiaTheme="minorHAnsi" w:hAnsi="Palatino Linotype" w:cstheme="minorBidi"/>
          <w:color w:val="000000"/>
          <w:lang w:val="es-MX" w:eastAsia="en-US"/>
        </w:rPr>
        <w:t xml:space="preserve">A través </w:t>
      </w:r>
      <w:r w:rsidR="00E64EF7" w:rsidRPr="00024281">
        <w:rPr>
          <w:rFonts w:ascii="Palatino Linotype" w:eastAsiaTheme="minorHAnsi" w:hAnsi="Palatino Linotype" w:cstheme="minorBidi"/>
          <w:color w:val="000000"/>
          <w:lang w:val="es-MX" w:eastAsia="en-US"/>
        </w:rPr>
        <w:t xml:space="preserve">de </w:t>
      </w:r>
      <w:r w:rsidR="000768A8" w:rsidRPr="00024281">
        <w:rPr>
          <w:rFonts w:ascii="Palatino Linotype" w:eastAsiaTheme="minorHAnsi" w:hAnsi="Palatino Linotype" w:cstheme="minorBidi"/>
          <w:color w:val="000000"/>
          <w:lang w:val="es-MX" w:eastAsia="en-US"/>
        </w:rPr>
        <w:t>del SAIMEX</w:t>
      </w:r>
      <w:r w:rsidRPr="00024281">
        <w:rPr>
          <w:rFonts w:ascii="Palatino Linotype" w:eastAsiaTheme="minorHAnsi" w:hAnsi="Palatino Linotype" w:cstheme="minorBidi"/>
          <w:color w:val="000000"/>
          <w:lang w:val="es-MX" w:eastAsia="en-US"/>
        </w:rPr>
        <w:t>.</w:t>
      </w:r>
    </w:p>
    <w:p w14:paraId="03EF24CC" w14:textId="77777777" w:rsidR="00FB22AA" w:rsidRPr="00024281" w:rsidRDefault="00FB22AA" w:rsidP="00A703EA">
      <w:pPr>
        <w:spacing w:line="360" w:lineRule="auto"/>
        <w:jc w:val="both"/>
        <w:rPr>
          <w:rFonts w:ascii="Palatino Linotype" w:eastAsiaTheme="minorHAnsi" w:hAnsi="Palatino Linotype" w:cs="Arial"/>
          <w:lang w:val="es-MX" w:eastAsia="en-US"/>
        </w:rPr>
      </w:pPr>
    </w:p>
    <w:p w14:paraId="05841E30" w14:textId="7D3A8812" w:rsidR="0029071C" w:rsidRPr="00024281" w:rsidRDefault="001B4DC9" w:rsidP="00A703EA">
      <w:pPr>
        <w:spacing w:line="360" w:lineRule="auto"/>
        <w:jc w:val="both"/>
        <w:rPr>
          <w:rFonts w:ascii="Palatino Linotype" w:eastAsiaTheme="minorHAnsi" w:hAnsi="Palatino Linotype" w:cs="Arial"/>
          <w:b/>
          <w:sz w:val="28"/>
          <w:lang w:val="es-MX" w:eastAsia="en-US"/>
        </w:rPr>
      </w:pPr>
      <w:r w:rsidRPr="00024281">
        <w:rPr>
          <w:rFonts w:ascii="Palatino Linotype" w:eastAsiaTheme="minorHAnsi" w:hAnsi="Palatino Linotype" w:cs="Arial"/>
          <w:b/>
          <w:sz w:val="28"/>
          <w:lang w:val="es-MX" w:eastAsia="en-US"/>
        </w:rPr>
        <w:t>SEGUNDO</w:t>
      </w:r>
      <w:r w:rsidR="00393EAF" w:rsidRPr="00024281">
        <w:rPr>
          <w:rFonts w:ascii="Palatino Linotype" w:eastAsiaTheme="minorHAnsi" w:hAnsi="Palatino Linotype" w:cs="Arial"/>
          <w:b/>
          <w:sz w:val="28"/>
          <w:lang w:val="es-MX" w:eastAsia="en-US"/>
        </w:rPr>
        <w:t xml:space="preserve">. </w:t>
      </w:r>
      <w:r w:rsidR="0029071C" w:rsidRPr="00024281">
        <w:rPr>
          <w:rFonts w:ascii="Palatino Linotype" w:eastAsiaTheme="minorHAnsi" w:hAnsi="Palatino Linotype" w:cs="Arial"/>
          <w:b/>
          <w:sz w:val="28"/>
          <w:lang w:val="es-MX" w:eastAsia="en-US"/>
        </w:rPr>
        <w:t xml:space="preserve">De la </w:t>
      </w:r>
      <w:r w:rsidR="007B4673" w:rsidRPr="00024281">
        <w:rPr>
          <w:rFonts w:ascii="Palatino Linotype" w:eastAsiaTheme="minorHAnsi" w:hAnsi="Palatino Linotype" w:cs="Arial"/>
          <w:b/>
          <w:sz w:val="28"/>
          <w:lang w:val="es-MX" w:eastAsia="en-US"/>
        </w:rPr>
        <w:t xml:space="preserve">falta de </w:t>
      </w:r>
      <w:r w:rsidR="0029071C" w:rsidRPr="00024281">
        <w:rPr>
          <w:rFonts w:ascii="Palatino Linotype" w:eastAsiaTheme="minorHAnsi" w:hAnsi="Palatino Linotype" w:cs="Arial"/>
          <w:b/>
          <w:sz w:val="28"/>
          <w:lang w:val="es-MX" w:eastAsia="en-US"/>
        </w:rPr>
        <w:t xml:space="preserve">respuesta del Sujeto Obligado. </w:t>
      </w:r>
    </w:p>
    <w:p w14:paraId="24C3467C" w14:textId="77777777" w:rsidR="006A200A" w:rsidRPr="00024281" w:rsidRDefault="006A200A" w:rsidP="00A703EA">
      <w:pPr>
        <w:spacing w:line="360" w:lineRule="auto"/>
        <w:jc w:val="both"/>
        <w:rPr>
          <w:rFonts w:ascii="Palatino Linotype" w:eastAsiaTheme="minorHAnsi" w:hAnsi="Palatino Linotype" w:cs="Arial"/>
          <w:lang w:val="es-MX" w:eastAsia="en-US"/>
        </w:rPr>
      </w:pPr>
    </w:p>
    <w:p w14:paraId="21818EA7" w14:textId="73ECD191" w:rsidR="004309A2" w:rsidRPr="00024281" w:rsidRDefault="00393EAF" w:rsidP="00A703EA">
      <w:pPr>
        <w:spacing w:line="360" w:lineRule="auto"/>
        <w:jc w:val="both"/>
        <w:rPr>
          <w:rFonts w:ascii="Palatino Linotype" w:eastAsiaTheme="minorHAnsi" w:hAnsi="Palatino Linotype" w:cs="Arial"/>
          <w:lang w:val="es-MX" w:eastAsia="en-US"/>
        </w:rPr>
      </w:pPr>
      <w:r w:rsidRPr="00024281">
        <w:rPr>
          <w:rFonts w:ascii="Palatino Linotype" w:eastAsiaTheme="minorHAnsi" w:hAnsi="Palatino Linotype" w:cs="Arial"/>
          <w:lang w:val="es-MX" w:eastAsia="en-US"/>
        </w:rPr>
        <w:t>El Sujeto Obligado no proporcionó respuesta a la solicitud de información dentro del plazo de quince días establecido en el artículo 163 de la Ley de Transparencia y Acceso a la Información Pública del Estado de México y Municipios.</w:t>
      </w:r>
    </w:p>
    <w:p w14:paraId="5F30991E" w14:textId="77777777" w:rsidR="00393EAF" w:rsidRPr="00024281" w:rsidRDefault="00393EAF" w:rsidP="00A703EA">
      <w:pPr>
        <w:spacing w:line="360" w:lineRule="auto"/>
        <w:jc w:val="both"/>
        <w:rPr>
          <w:rFonts w:ascii="Palatino Linotype" w:hAnsi="Palatino Linotype"/>
          <w:szCs w:val="22"/>
          <w:lang w:val="es-MX" w:eastAsia="es-MX"/>
        </w:rPr>
      </w:pPr>
    </w:p>
    <w:p w14:paraId="024A662D" w14:textId="6C9C2780" w:rsidR="0029071C" w:rsidRPr="00024281" w:rsidRDefault="001B4DC9" w:rsidP="00A703EA">
      <w:pPr>
        <w:spacing w:line="360" w:lineRule="auto"/>
        <w:jc w:val="both"/>
        <w:rPr>
          <w:rFonts w:ascii="Palatino Linotype" w:eastAsiaTheme="minorHAnsi" w:hAnsi="Palatino Linotype" w:cs="Arial"/>
          <w:b/>
          <w:sz w:val="28"/>
          <w:lang w:val="es-MX" w:eastAsia="en-US"/>
        </w:rPr>
      </w:pPr>
      <w:r w:rsidRPr="00024281">
        <w:rPr>
          <w:rFonts w:ascii="Palatino Linotype" w:eastAsiaTheme="minorHAnsi" w:hAnsi="Palatino Linotype" w:cs="Arial"/>
          <w:b/>
          <w:sz w:val="28"/>
          <w:lang w:val="es-MX" w:eastAsia="en-US"/>
        </w:rPr>
        <w:t>TERCERO</w:t>
      </w:r>
      <w:r w:rsidR="0029071C" w:rsidRPr="00024281">
        <w:rPr>
          <w:rFonts w:ascii="Palatino Linotype" w:eastAsiaTheme="minorHAnsi" w:hAnsi="Palatino Linotype" w:cs="Arial"/>
          <w:b/>
          <w:sz w:val="28"/>
          <w:lang w:val="es-MX" w:eastAsia="en-US"/>
        </w:rPr>
        <w:t>. Del recurso de revisión.</w:t>
      </w:r>
    </w:p>
    <w:p w14:paraId="30ACC6FD" w14:textId="723B935B" w:rsidR="00021DCF" w:rsidRPr="00024281" w:rsidRDefault="00021DCF" w:rsidP="00A703EA">
      <w:pPr>
        <w:spacing w:line="360" w:lineRule="auto"/>
        <w:jc w:val="both"/>
        <w:rPr>
          <w:rFonts w:ascii="Palatino Linotype" w:eastAsiaTheme="minorHAnsi" w:hAnsi="Palatino Linotype" w:cs="Arial"/>
          <w:lang w:val="es-MX" w:eastAsia="en-US"/>
        </w:rPr>
      </w:pPr>
      <w:r w:rsidRPr="00024281">
        <w:rPr>
          <w:rFonts w:ascii="Palatino Linotype" w:eastAsiaTheme="minorHAnsi" w:hAnsi="Palatino Linotype" w:cs="Arial"/>
          <w:bCs/>
          <w:lang w:val="es-MX" w:eastAsia="en-US"/>
        </w:rPr>
        <w:t>Ante la falta de respuesta</w:t>
      </w:r>
      <w:r w:rsidRPr="00024281">
        <w:rPr>
          <w:rFonts w:ascii="Palatino Linotype" w:eastAsiaTheme="minorHAnsi" w:hAnsi="Palatino Linotype" w:cs="Arial"/>
          <w:b/>
          <w:lang w:val="es-MX" w:eastAsia="en-US"/>
        </w:rPr>
        <w:t xml:space="preserve"> </w:t>
      </w:r>
      <w:r w:rsidRPr="00024281">
        <w:rPr>
          <w:rFonts w:ascii="Palatino Linotype" w:eastAsiaTheme="minorHAnsi" w:hAnsi="Palatino Linotype" w:cs="Arial"/>
          <w:lang w:val="es-MX" w:eastAsia="en-US"/>
        </w:rPr>
        <w:t xml:space="preserve">del </w:t>
      </w:r>
      <w:r w:rsidRPr="00024281">
        <w:rPr>
          <w:rFonts w:ascii="Palatino Linotype" w:eastAsiaTheme="minorHAnsi" w:hAnsi="Palatino Linotype" w:cs="Arial"/>
          <w:b/>
          <w:lang w:val="es-MX" w:eastAsia="en-US"/>
        </w:rPr>
        <w:t>Sujeto Obligado</w:t>
      </w:r>
      <w:r w:rsidRPr="00024281">
        <w:rPr>
          <w:rFonts w:ascii="Palatino Linotype" w:eastAsiaTheme="minorHAnsi" w:hAnsi="Palatino Linotype" w:cs="Arial"/>
          <w:lang w:val="es-MX" w:eastAsia="en-US"/>
        </w:rPr>
        <w:t xml:space="preserve">, la parte </w:t>
      </w:r>
      <w:r w:rsidRPr="00024281">
        <w:rPr>
          <w:rFonts w:ascii="Palatino Linotype" w:eastAsiaTheme="minorHAnsi" w:hAnsi="Palatino Linotype" w:cs="Arial"/>
          <w:b/>
          <w:lang w:val="es-MX" w:eastAsia="en-US"/>
        </w:rPr>
        <w:t>Recurrente</w:t>
      </w:r>
      <w:r w:rsidRPr="00024281">
        <w:rPr>
          <w:rFonts w:ascii="Palatino Linotype" w:eastAsiaTheme="minorHAnsi" w:hAnsi="Palatino Linotype" w:cs="Arial"/>
          <w:lang w:val="es-MX" w:eastAsia="en-US"/>
        </w:rPr>
        <w:t xml:space="preserve"> interpuso su recurso de revisión el </w:t>
      </w:r>
      <w:r w:rsidR="00A703EA" w:rsidRPr="00024281">
        <w:rPr>
          <w:rFonts w:ascii="Palatino Linotype" w:eastAsiaTheme="minorHAnsi" w:hAnsi="Palatino Linotype" w:cs="Arial"/>
          <w:lang w:val="es-MX" w:eastAsia="en-US"/>
        </w:rPr>
        <w:t>catorce</w:t>
      </w:r>
      <w:r w:rsidR="006A200A" w:rsidRPr="00024281">
        <w:rPr>
          <w:rFonts w:ascii="Palatino Linotype" w:eastAsiaTheme="minorHAnsi" w:hAnsi="Palatino Linotype" w:cs="Arial"/>
          <w:lang w:val="es-MX" w:eastAsia="en-US"/>
        </w:rPr>
        <w:t xml:space="preserve"> de febrero</w:t>
      </w:r>
      <w:r w:rsidR="00D02C55" w:rsidRPr="00024281">
        <w:rPr>
          <w:rFonts w:ascii="Palatino Linotype" w:eastAsiaTheme="minorHAnsi" w:hAnsi="Palatino Linotype" w:cs="Arial"/>
          <w:lang w:val="es-MX" w:eastAsia="en-US"/>
        </w:rPr>
        <w:t xml:space="preserve"> de dos mil veinticinco</w:t>
      </w:r>
      <w:r w:rsidRPr="00024281">
        <w:rPr>
          <w:rFonts w:ascii="Palatino Linotype" w:eastAsiaTheme="minorHAnsi" w:hAnsi="Palatino Linotype" w:cs="Arial"/>
          <w:lang w:val="es-MX" w:eastAsia="en-US"/>
        </w:rPr>
        <w:t>, registrado</w:t>
      </w:r>
      <w:r w:rsidRPr="00024281">
        <w:rPr>
          <w:rFonts w:ascii="Palatino Linotype" w:eastAsiaTheme="minorHAnsi" w:hAnsi="Palatino Linotype" w:cs="Arial"/>
          <w:b/>
          <w:lang w:val="es-MX" w:eastAsia="en-US"/>
        </w:rPr>
        <w:t xml:space="preserve"> </w:t>
      </w:r>
      <w:r w:rsidRPr="00024281">
        <w:rPr>
          <w:rFonts w:ascii="Palatino Linotype" w:eastAsiaTheme="minorHAnsi" w:hAnsi="Palatino Linotype" w:cs="Arial"/>
          <w:lang w:val="es-MX" w:eastAsia="en-US"/>
        </w:rPr>
        <w:t xml:space="preserve">en el SAIMEX con número de expediente </w:t>
      </w:r>
      <w:r w:rsidRPr="00024281">
        <w:rPr>
          <w:rFonts w:ascii="Palatino Linotype" w:eastAsiaTheme="minorHAnsi" w:hAnsi="Palatino Linotype" w:cs="Arial"/>
          <w:b/>
          <w:bCs/>
          <w:lang w:val="es-MX" w:eastAsia="es-MX"/>
        </w:rPr>
        <w:t>0</w:t>
      </w:r>
      <w:r w:rsidR="00484FED" w:rsidRPr="00024281">
        <w:rPr>
          <w:rFonts w:ascii="Palatino Linotype" w:eastAsiaTheme="minorHAnsi" w:hAnsi="Palatino Linotype" w:cs="Arial"/>
          <w:b/>
          <w:bCs/>
          <w:lang w:val="es-MX" w:eastAsia="es-MX"/>
        </w:rPr>
        <w:t>1</w:t>
      </w:r>
      <w:r w:rsidR="00A703EA" w:rsidRPr="00024281">
        <w:rPr>
          <w:rFonts w:ascii="Palatino Linotype" w:eastAsiaTheme="minorHAnsi" w:hAnsi="Palatino Linotype" w:cs="Arial"/>
          <w:b/>
          <w:bCs/>
          <w:lang w:val="es-MX" w:eastAsia="es-MX"/>
        </w:rPr>
        <w:t>42</w:t>
      </w:r>
      <w:r w:rsidR="00FC1298" w:rsidRPr="00024281">
        <w:rPr>
          <w:rFonts w:ascii="Palatino Linotype" w:eastAsiaTheme="minorHAnsi" w:hAnsi="Palatino Linotype" w:cs="Arial"/>
          <w:b/>
          <w:bCs/>
          <w:lang w:val="es-MX" w:eastAsia="es-MX"/>
        </w:rPr>
        <w:t>0</w:t>
      </w:r>
      <w:r w:rsidRPr="00024281">
        <w:rPr>
          <w:rFonts w:ascii="Palatino Linotype" w:eastAsiaTheme="minorHAnsi" w:hAnsi="Palatino Linotype" w:cs="Arial"/>
          <w:b/>
          <w:bCs/>
          <w:lang w:val="es-MX" w:eastAsia="es-MX"/>
        </w:rPr>
        <w:t>/INFOEM/IP/RR/202</w:t>
      </w:r>
      <w:r w:rsidR="00D02C55" w:rsidRPr="00024281">
        <w:rPr>
          <w:rFonts w:ascii="Palatino Linotype" w:eastAsiaTheme="minorHAnsi" w:hAnsi="Palatino Linotype" w:cs="Arial"/>
          <w:b/>
          <w:bCs/>
          <w:lang w:val="es-MX" w:eastAsia="es-MX"/>
        </w:rPr>
        <w:t>5</w:t>
      </w:r>
      <w:r w:rsidRPr="00024281">
        <w:rPr>
          <w:rFonts w:ascii="Palatino Linotype" w:eastAsiaTheme="minorHAnsi" w:hAnsi="Palatino Linotype" w:cs="Arial"/>
          <w:lang w:val="es-MX" w:eastAsia="en-US"/>
        </w:rPr>
        <w:t>, y señaló como acto impugnado y razones o motivos de inconformidad, lo siguiente:</w:t>
      </w:r>
    </w:p>
    <w:p w14:paraId="6F5A963F" w14:textId="77777777" w:rsidR="00021DCF" w:rsidRPr="00024281" w:rsidRDefault="00021DCF" w:rsidP="00A703EA">
      <w:pPr>
        <w:pBdr>
          <w:top w:val="nil"/>
          <w:left w:val="nil"/>
          <w:bottom w:val="nil"/>
          <w:right w:val="nil"/>
          <w:between w:val="nil"/>
        </w:pBdr>
        <w:spacing w:line="360" w:lineRule="auto"/>
        <w:jc w:val="both"/>
        <w:rPr>
          <w:rFonts w:ascii="Palatino Linotype" w:eastAsia="Palatino Linotype" w:hAnsi="Palatino Linotype" w:cs="Palatino Linotype"/>
          <w:b/>
          <w:color w:val="000000"/>
          <w:lang w:val="es-MX" w:eastAsia="en-US"/>
        </w:rPr>
      </w:pPr>
    </w:p>
    <w:p w14:paraId="0142F3E3" w14:textId="51690F98" w:rsidR="00021DCF" w:rsidRPr="00024281" w:rsidRDefault="00021DCF" w:rsidP="00A703EA">
      <w:pPr>
        <w:numPr>
          <w:ilvl w:val="0"/>
          <w:numId w:val="14"/>
        </w:numPr>
        <w:pBdr>
          <w:top w:val="nil"/>
          <w:left w:val="nil"/>
          <w:bottom w:val="nil"/>
          <w:right w:val="nil"/>
          <w:between w:val="nil"/>
        </w:pBdr>
        <w:spacing w:line="360" w:lineRule="auto"/>
        <w:jc w:val="both"/>
        <w:rPr>
          <w:rFonts w:eastAsia="Palatino Linotype"/>
        </w:rPr>
      </w:pPr>
      <w:r w:rsidRPr="00024281">
        <w:rPr>
          <w:rFonts w:ascii="Palatino Linotype" w:eastAsia="Palatino Linotype" w:hAnsi="Palatino Linotype" w:cs="Palatino Linotype"/>
          <w:b/>
          <w:color w:val="000000"/>
          <w:lang w:val="es-ES_tradnl"/>
        </w:rPr>
        <w:t xml:space="preserve">Acto Impugnado: </w:t>
      </w:r>
      <w:r w:rsidRPr="00024281">
        <w:rPr>
          <w:rFonts w:ascii="Palatino Linotype" w:eastAsia="Palatino Linotype" w:hAnsi="Palatino Linotype"/>
          <w:i/>
        </w:rPr>
        <w:t>“</w:t>
      </w:r>
      <w:r w:rsidR="00A703EA" w:rsidRPr="00024281">
        <w:rPr>
          <w:rFonts w:ascii="Palatino Linotype" w:eastAsia="Palatino Linotype" w:hAnsi="Palatino Linotype"/>
          <w:i/>
        </w:rPr>
        <w:t xml:space="preserve">No dieron contestación a lo requerido en la solicitud de información, al parecer la persona que tienen como responsable de transparencia no sabe </w:t>
      </w:r>
      <w:proofErr w:type="spellStart"/>
      <w:r w:rsidR="00A703EA" w:rsidRPr="00024281">
        <w:rPr>
          <w:rFonts w:ascii="Palatino Linotype" w:eastAsia="Palatino Linotype" w:hAnsi="Palatino Linotype"/>
          <w:i/>
        </w:rPr>
        <w:t>como</w:t>
      </w:r>
      <w:proofErr w:type="spellEnd"/>
      <w:r w:rsidR="00A703EA" w:rsidRPr="00024281">
        <w:rPr>
          <w:rFonts w:ascii="Palatino Linotype" w:eastAsia="Palatino Linotype" w:hAnsi="Palatino Linotype"/>
          <w:i/>
        </w:rPr>
        <w:t xml:space="preserve"> contestar las solicitudes, o simplemente no quiere contestarlas, según parece el Director o Directora general, como jefe(a) inmediato no sabe que la responsabilidad de transparentar las informaciones solicitadas recae en su persona.</w:t>
      </w:r>
      <w:r w:rsidRPr="00024281">
        <w:rPr>
          <w:rFonts w:ascii="Palatino Linotype" w:eastAsia="Palatino Linotype" w:hAnsi="Palatino Linotype"/>
          <w:i/>
        </w:rPr>
        <w:t>” (Sic)</w:t>
      </w:r>
      <w:r w:rsidRPr="00024281">
        <w:rPr>
          <w:rFonts w:eastAsia="Palatino Linotype"/>
        </w:rPr>
        <w:t xml:space="preserve"> </w:t>
      </w:r>
    </w:p>
    <w:p w14:paraId="00930ED4" w14:textId="1DE7E454" w:rsidR="00021DCF" w:rsidRPr="00024281" w:rsidRDefault="00021DCF" w:rsidP="00A703EA">
      <w:pPr>
        <w:numPr>
          <w:ilvl w:val="0"/>
          <w:numId w:val="14"/>
        </w:numPr>
        <w:pBdr>
          <w:top w:val="nil"/>
          <w:left w:val="nil"/>
          <w:bottom w:val="nil"/>
          <w:right w:val="nil"/>
          <w:between w:val="nil"/>
        </w:pBdr>
        <w:spacing w:line="360" w:lineRule="auto"/>
        <w:jc w:val="both"/>
        <w:rPr>
          <w:rFonts w:eastAsia="Palatino Linotype"/>
          <w:lang w:val="es-ES_tradnl"/>
        </w:rPr>
      </w:pPr>
      <w:r w:rsidRPr="00024281">
        <w:rPr>
          <w:rFonts w:ascii="Palatino Linotype" w:eastAsia="Palatino Linotype" w:hAnsi="Palatino Linotype" w:cs="Palatino Linotype"/>
          <w:b/>
          <w:color w:val="000000"/>
          <w:lang w:val="es-ES_tradnl"/>
        </w:rPr>
        <w:t>Razones o Motivos de Inconformidad</w:t>
      </w:r>
      <w:r w:rsidRPr="00024281">
        <w:rPr>
          <w:rFonts w:ascii="Palatino Linotype" w:eastAsia="Palatino Linotype" w:hAnsi="Palatino Linotype" w:cs="Palatino Linotype"/>
          <w:color w:val="000000"/>
          <w:lang w:val="es-ES_tradnl"/>
        </w:rPr>
        <w:t xml:space="preserve">: </w:t>
      </w:r>
      <w:r w:rsidRPr="00024281">
        <w:rPr>
          <w:rFonts w:ascii="Palatino Linotype" w:eastAsia="Palatino Linotype" w:hAnsi="Palatino Linotype"/>
          <w:i/>
          <w:lang w:val="es-ES_tradnl"/>
        </w:rPr>
        <w:t>“</w:t>
      </w:r>
      <w:r w:rsidR="00A703EA" w:rsidRPr="00024281">
        <w:rPr>
          <w:rFonts w:ascii="Palatino Linotype" w:eastAsia="Palatino Linotype" w:hAnsi="Palatino Linotype"/>
          <w:i/>
          <w:lang w:val="es-ES_tradnl"/>
        </w:rPr>
        <w:t>Al DIF de Huehuetoca no le interesa la transparencia de la información que se les solicita, ya que no dieron contestación a lo requerido</w:t>
      </w:r>
      <w:r w:rsidRPr="00024281">
        <w:rPr>
          <w:rFonts w:ascii="Palatino Linotype" w:eastAsia="Palatino Linotype" w:hAnsi="Palatino Linotype"/>
          <w:i/>
          <w:lang w:val="es-ES_tradnl"/>
        </w:rPr>
        <w:t>” (Sic)</w:t>
      </w:r>
      <w:r w:rsidRPr="00024281">
        <w:rPr>
          <w:rFonts w:eastAsia="Palatino Linotype"/>
          <w:i/>
          <w:lang w:val="es-ES_tradnl"/>
        </w:rPr>
        <w:t xml:space="preserve"> </w:t>
      </w:r>
    </w:p>
    <w:p w14:paraId="24AC99CF" w14:textId="77777777" w:rsidR="00021DCF" w:rsidRPr="00024281" w:rsidRDefault="00021DCF" w:rsidP="00A703EA">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lang w:val="es-ES_tradnl" w:eastAsia="en-US"/>
        </w:rPr>
      </w:pPr>
    </w:p>
    <w:p w14:paraId="37958889" w14:textId="158B295B" w:rsidR="0029071C" w:rsidRPr="00024281" w:rsidRDefault="001B4DC9" w:rsidP="00A703EA">
      <w:pPr>
        <w:spacing w:line="360" w:lineRule="auto"/>
        <w:jc w:val="both"/>
        <w:rPr>
          <w:rFonts w:ascii="Palatino Linotype" w:eastAsiaTheme="minorHAnsi" w:hAnsi="Palatino Linotype" w:cs="Arial"/>
          <w:b/>
          <w:sz w:val="28"/>
          <w:lang w:val="es-MX" w:eastAsia="en-US"/>
        </w:rPr>
      </w:pPr>
      <w:r w:rsidRPr="00024281">
        <w:rPr>
          <w:rFonts w:ascii="Palatino Linotype" w:eastAsiaTheme="minorHAnsi" w:hAnsi="Palatino Linotype" w:cs="Arial"/>
          <w:b/>
          <w:sz w:val="28"/>
          <w:lang w:val="es-MX" w:eastAsia="en-US"/>
        </w:rPr>
        <w:t>CUARTO</w:t>
      </w:r>
      <w:r w:rsidR="0029071C" w:rsidRPr="00024281">
        <w:rPr>
          <w:rFonts w:ascii="Palatino Linotype" w:eastAsiaTheme="minorHAnsi" w:hAnsi="Palatino Linotype" w:cs="Arial"/>
          <w:b/>
          <w:sz w:val="28"/>
          <w:lang w:val="es-MX" w:eastAsia="en-US"/>
        </w:rPr>
        <w:t>. Del turno del recurso de revisión.</w:t>
      </w:r>
    </w:p>
    <w:p w14:paraId="0F0F3445" w14:textId="1369E019" w:rsidR="00414479" w:rsidRPr="00024281" w:rsidRDefault="00414479" w:rsidP="00A703EA">
      <w:pPr>
        <w:pBdr>
          <w:top w:val="nil"/>
          <w:left w:val="nil"/>
          <w:bottom w:val="nil"/>
          <w:right w:val="nil"/>
          <w:between w:val="nil"/>
        </w:pBdr>
        <w:tabs>
          <w:tab w:val="left" w:pos="284"/>
        </w:tabs>
        <w:spacing w:line="360" w:lineRule="auto"/>
        <w:jc w:val="both"/>
        <w:rPr>
          <w:rFonts w:ascii="Palatino Linotype" w:eastAsiaTheme="minorHAnsi" w:hAnsi="Palatino Linotype" w:cstheme="minorBidi"/>
          <w:lang w:val="es-MX" w:eastAsia="en-US"/>
        </w:rPr>
      </w:pPr>
      <w:r w:rsidRPr="00024281">
        <w:rPr>
          <w:rFonts w:ascii="Palatino Linotype" w:eastAsia="Palatino Linotype" w:hAnsi="Palatino Linotype" w:cs="Palatino Linotype"/>
          <w:color w:val="000000"/>
          <w:lang w:val="es-ES_tradnl" w:eastAsia="en-US"/>
        </w:rPr>
        <w:t xml:space="preserve">De conformidad con lo dispuesto en el artículo 185 fracciones I y II de la Ley de Transparencia y Acceso a la Información Pública del Estado de México y Municipios el recurso de revisión fue turnado al </w:t>
      </w:r>
      <w:r w:rsidRPr="00024281">
        <w:rPr>
          <w:rFonts w:ascii="Palatino Linotype" w:eastAsia="Palatino Linotype" w:hAnsi="Palatino Linotype" w:cs="Palatino Linotype"/>
          <w:b/>
          <w:bCs/>
          <w:color w:val="000000"/>
          <w:lang w:val="es-ES_tradnl" w:eastAsia="en-US"/>
        </w:rPr>
        <w:t>Comisionado Presidente J</w:t>
      </w:r>
      <w:r w:rsidRPr="00024281">
        <w:rPr>
          <w:rFonts w:ascii="Palatino Linotype" w:eastAsia="Palatino Linotype" w:hAnsi="Palatino Linotype" w:cs="Palatino Linotype"/>
          <w:b/>
          <w:color w:val="000000"/>
          <w:lang w:val="es-ES_tradnl" w:eastAsia="en-US"/>
        </w:rPr>
        <w:t>osé Martínez Vilchis</w:t>
      </w:r>
      <w:r w:rsidRPr="00024281">
        <w:rPr>
          <w:rFonts w:ascii="Palatino Linotype" w:eastAsia="Palatino Linotype" w:hAnsi="Palatino Linotype" w:cs="Palatino Linotype"/>
          <w:color w:val="000000"/>
          <w:lang w:val="es-ES_tradnl" w:eastAsia="en-US"/>
        </w:rPr>
        <w:t xml:space="preserve"> </w:t>
      </w:r>
      <w:r w:rsidRPr="00024281">
        <w:rPr>
          <w:rFonts w:ascii="Palatino Linotype" w:eastAsia="Palatino Linotype" w:hAnsi="Palatino Linotype" w:cs="Palatino Linotype"/>
          <w:color w:val="000000"/>
          <w:lang w:val="es-ES_tradnl" w:eastAsia="en-US"/>
        </w:rPr>
        <w:lastRenderedPageBreak/>
        <w:t xml:space="preserve">para su revisión y análisis sobre la admisión o </w:t>
      </w:r>
      <w:proofErr w:type="spellStart"/>
      <w:r w:rsidRPr="00024281">
        <w:rPr>
          <w:rFonts w:ascii="Palatino Linotype" w:eastAsia="Palatino Linotype" w:hAnsi="Palatino Linotype" w:cs="Palatino Linotype"/>
          <w:color w:val="000000"/>
          <w:lang w:val="es-ES_tradnl" w:eastAsia="en-US"/>
        </w:rPr>
        <w:t>desechamiento</w:t>
      </w:r>
      <w:proofErr w:type="spellEnd"/>
      <w:r w:rsidRPr="00024281">
        <w:rPr>
          <w:rFonts w:ascii="Palatino Linotype" w:eastAsia="Palatino Linotype" w:hAnsi="Palatino Linotype" w:cs="Palatino Linotype"/>
          <w:color w:val="000000"/>
          <w:lang w:val="es-ES_tradnl" w:eastAsia="en-US"/>
        </w:rPr>
        <w:t xml:space="preserve">, por lo que el </w:t>
      </w:r>
      <w:r w:rsidR="00A703EA" w:rsidRPr="00024281">
        <w:rPr>
          <w:rFonts w:ascii="Palatino Linotype" w:eastAsia="Palatino Linotype" w:hAnsi="Palatino Linotype" w:cs="Palatino Linotype"/>
          <w:color w:val="000000"/>
          <w:lang w:val="es-ES_tradnl" w:eastAsia="en-US"/>
        </w:rPr>
        <w:t>veinte</w:t>
      </w:r>
      <w:r w:rsidR="00023DA9" w:rsidRPr="00024281">
        <w:rPr>
          <w:rFonts w:ascii="Palatino Linotype" w:eastAsia="Palatino Linotype" w:hAnsi="Palatino Linotype" w:cs="Palatino Linotype"/>
          <w:color w:val="000000"/>
          <w:lang w:val="es-ES_tradnl" w:eastAsia="en-US"/>
        </w:rPr>
        <w:t xml:space="preserve"> de febrero</w:t>
      </w:r>
      <w:r w:rsidR="009436C4" w:rsidRPr="00024281">
        <w:rPr>
          <w:rFonts w:ascii="Palatino Linotype" w:eastAsia="Palatino Linotype" w:hAnsi="Palatino Linotype" w:cs="Palatino Linotype"/>
          <w:color w:val="000000"/>
          <w:lang w:val="es-ES_tradnl" w:eastAsia="en-US"/>
        </w:rPr>
        <w:t xml:space="preserve"> de dos mil veinticinco</w:t>
      </w:r>
      <w:r w:rsidRPr="00024281">
        <w:rPr>
          <w:rFonts w:ascii="Palatino Linotype" w:eastAsia="Palatino Linotype" w:hAnsi="Palatino Linotype" w:cs="Palatino Linotype"/>
          <w:color w:val="000000"/>
          <w:lang w:val="es-ES_tradnl" w:eastAsia="en-US"/>
        </w:rPr>
        <w:t xml:space="preserve">, el recurso de revisión fue admitido y se puso a </w:t>
      </w:r>
      <w:r w:rsidRPr="00024281">
        <w:rPr>
          <w:rFonts w:ascii="Palatino Linotype" w:eastAsiaTheme="minorHAnsi" w:hAnsi="Palatino Linotype" w:cstheme="minorBidi"/>
          <w:lang w:val="es-MX" w:eastAsia="en-US"/>
        </w:rPr>
        <w:t xml:space="preserve">a </w:t>
      </w:r>
      <w:r w:rsidR="00484FED" w:rsidRPr="00024281">
        <w:rPr>
          <w:rFonts w:ascii="Palatino Linotype" w:eastAsiaTheme="minorHAnsi" w:hAnsi="Palatino Linotype" w:cstheme="minorBidi"/>
          <w:lang w:val="es-MX" w:eastAsia="en-US"/>
        </w:rPr>
        <w:t>disposición</w:t>
      </w:r>
      <w:r w:rsidRPr="00024281">
        <w:rPr>
          <w:rFonts w:ascii="Palatino Linotype" w:eastAsiaTheme="minorHAnsi" w:hAnsi="Palatino Linotype" w:cstheme="minorBidi"/>
          <w:lang w:val="es-MX" w:eastAsia="en-US"/>
        </w:rPr>
        <w:t xml:space="preserve"> de las partes, para que, en un plazo </w:t>
      </w:r>
      <w:r w:rsidR="00484FED" w:rsidRPr="00024281">
        <w:rPr>
          <w:rFonts w:ascii="Palatino Linotype" w:eastAsiaTheme="minorHAnsi" w:hAnsi="Palatino Linotype" w:cstheme="minorBidi"/>
          <w:lang w:val="es-MX" w:eastAsia="en-US"/>
        </w:rPr>
        <w:t>máximo</w:t>
      </w:r>
      <w:r w:rsidRPr="00024281">
        <w:rPr>
          <w:rFonts w:ascii="Palatino Linotype" w:eastAsiaTheme="minorHAnsi" w:hAnsi="Palatino Linotype" w:cstheme="minorBidi"/>
          <w:lang w:val="es-MX" w:eastAsia="en-US"/>
        </w:rPr>
        <w:t xml:space="preserve"> de siete </w:t>
      </w:r>
      <w:r w:rsidR="00484FED" w:rsidRPr="00024281">
        <w:rPr>
          <w:rFonts w:ascii="Palatino Linotype" w:eastAsiaTheme="minorHAnsi" w:hAnsi="Palatino Linotype" w:cstheme="minorBidi"/>
          <w:lang w:val="es-MX" w:eastAsia="en-US"/>
        </w:rPr>
        <w:t>días</w:t>
      </w:r>
      <w:r w:rsidRPr="00024281">
        <w:rPr>
          <w:rFonts w:ascii="Palatino Linotype" w:eastAsiaTheme="minorHAnsi" w:hAnsi="Palatino Linotype" w:cstheme="minorBidi"/>
          <w:lang w:val="es-MX" w:eastAsia="en-US"/>
        </w:rPr>
        <w:t xml:space="preserve"> </w:t>
      </w:r>
      <w:r w:rsidR="00484FED" w:rsidRPr="00024281">
        <w:rPr>
          <w:rFonts w:ascii="Palatino Linotype" w:eastAsiaTheme="minorHAnsi" w:hAnsi="Palatino Linotype" w:cstheme="minorBidi"/>
          <w:lang w:val="es-MX" w:eastAsia="en-US"/>
        </w:rPr>
        <w:t>hábiles</w:t>
      </w:r>
      <w:r w:rsidRPr="00024281">
        <w:rPr>
          <w:rFonts w:ascii="Palatino Linotype" w:eastAsiaTheme="minorHAnsi" w:hAnsi="Palatino Linotype" w:cstheme="minorBidi"/>
          <w:lang w:val="es-MX" w:eastAsia="en-US"/>
        </w:rPr>
        <w:t>, manifiesten lo que a su derecho convenga.</w:t>
      </w:r>
    </w:p>
    <w:p w14:paraId="7BB82A5D" w14:textId="77777777" w:rsidR="00812B0F" w:rsidRPr="00024281" w:rsidRDefault="00812B0F" w:rsidP="00A703EA">
      <w:pPr>
        <w:spacing w:line="360" w:lineRule="auto"/>
        <w:jc w:val="both"/>
        <w:rPr>
          <w:rFonts w:ascii="Palatino Linotype" w:eastAsiaTheme="minorHAnsi" w:hAnsi="Palatino Linotype" w:cs="Arial"/>
          <w:lang w:val="es-MX" w:eastAsia="en-US"/>
        </w:rPr>
      </w:pPr>
    </w:p>
    <w:p w14:paraId="27B2F703" w14:textId="77777777" w:rsidR="00FC1298" w:rsidRPr="00024281" w:rsidRDefault="00FC1298" w:rsidP="00A703EA">
      <w:pPr>
        <w:spacing w:line="360" w:lineRule="auto"/>
        <w:jc w:val="both"/>
        <w:rPr>
          <w:rFonts w:ascii="Palatino Linotype" w:hAnsi="Palatino Linotype" w:cs="Arial"/>
          <w:b/>
          <w:sz w:val="28"/>
          <w:szCs w:val="28"/>
        </w:rPr>
      </w:pPr>
      <w:r w:rsidRPr="00024281">
        <w:rPr>
          <w:rFonts w:ascii="Palatino Linotype" w:hAnsi="Palatino Linotype" w:cs="Arial"/>
          <w:b/>
          <w:sz w:val="28"/>
        </w:rPr>
        <w:t>QUINTO</w:t>
      </w:r>
      <w:r w:rsidRPr="00024281">
        <w:rPr>
          <w:rFonts w:ascii="Palatino Linotype" w:hAnsi="Palatino Linotype" w:cs="Arial"/>
          <w:b/>
        </w:rPr>
        <w:t xml:space="preserve">. </w:t>
      </w:r>
      <w:r w:rsidRPr="00024281">
        <w:rPr>
          <w:rFonts w:ascii="Palatino Linotype" w:hAnsi="Palatino Linotype" w:cs="Arial"/>
          <w:b/>
          <w:sz w:val="28"/>
          <w:szCs w:val="28"/>
        </w:rPr>
        <w:t>De la etapa de instrucción.</w:t>
      </w:r>
    </w:p>
    <w:p w14:paraId="17BAEB4F" w14:textId="773F9625" w:rsidR="00FC1298" w:rsidRPr="00024281" w:rsidRDefault="00FC1298" w:rsidP="00A703EA">
      <w:pPr>
        <w:spacing w:line="360" w:lineRule="auto"/>
        <w:jc w:val="both"/>
        <w:rPr>
          <w:rFonts w:ascii="Palatino Linotype" w:hAnsi="Palatino Linotype" w:cs="Arial"/>
        </w:rPr>
      </w:pPr>
      <w:r w:rsidRPr="00024281">
        <w:rPr>
          <w:rFonts w:ascii="Palatino Linotype" w:hAnsi="Palatino Linotype" w:cs="Arial"/>
        </w:rPr>
        <w:t xml:space="preserve">Así, una vez transcurrido el término legal referido, se aprecia que en fecha diecinueve de febrero de dos mil veinticinco, </w:t>
      </w:r>
      <w:r w:rsidRPr="00024281">
        <w:rPr>
          <w:rFonts w:ascii="Palatino Linotype" w:hAnsi="Palatino Linotype" w:cs="Arial"/>
          <w:b/>
        </w:rPr>
        <w:t xml:space="preserve">El Sujeto Obligado </w:t>
      </w:r>
      <w:r w:rsidRPr="00024281">
        <w:rPr>
          <w:rFonts w:ascii="Palatino Linotype" w:hAnsi="Palatino Linotype" w:cs="Arial"/>
        </w:rPr>
        <w:t xml:space="preserve">remitió su informe justificado mediante </w:t>
      </w:r>
      <w:r w:rsidR="00A703EA" w:rsidRPr="00024281">
        <w:rPr>
          <w:rFonts w:ascii="Palatino Linotype" w:hAnsi="Palatino Linotype" w:cs="Arial"/>
        </w:rPr>
        <w:t>el archivo electrónico denominado</w:t>
      </w:r>
      <w:r w:rsidRPr="00024281">
        <w:rPr>
          <w:rFonts w:ascii="Palatino Linotype" w:hAnsi="Palatino Linotype" w:cs="Arial"/>
        </w:rPr>
        <w:t xml:space="preserve"> </w:t>
      </w:r>
      <w:r w:rsidRPr="00024281">
        <w:rPr>
          <w:rFonts w:ascii="Palatino Linotype" w:hAnsi="Palatino Linotype" w:cs="Arial"/>
          <w:i/>
        </w:rPr>
        <w:t>“</w:t>
      </w:r>
      <w:r w:rsidR="00A703EA" w:rsidRPr="00024281">
        <w:rPr>
          <w:rFonts w:ascii="Palatino Linotype" w:hAnsi="Palatino Linotype" w:cs="Arial"/>
          <w:b/>
          <w:bCs/>
          <w:i/>
        </w:rPr>
        <w:t>Respuesta a la solicitud 00012-DIFHUEHUET-IP-2025.pdf</w:t>
      </w:r>
      <w:r w:rsidRPr="00024281">
        <w:rPr>
          <w:rFonts w:ascii="Palatino Linotype" w:hAnsi="Palatino Linotype" w:cs="Arial"/>
          <w:i/>
        </w:rPr>
        <w:t>”</w:t>
      </w:r>
      <w:r w:rsidRPr="00024281">
        <w:rPr>
          <w:rFonts w:ascii="Palatino Linotype" w:hAnsi="Palatino Linotype" w:cs="Arial"/>
        </w:rPr>
        <w:t xml:space="preserve">; el cual, fue puesto a la vista de la parte </w:t>
      </w:r>
      <w:r w:rsidRPr="00024281">
        <w:rPr>
          <w:rFonts w:ascii="Palatino Linotype" w:hAnsi="Palatino Linotype" w:cs="Arial"/>
          <w:b/>
        </w:rPr>
        <w:t>Recurrente</w:t>
      </w:r>
      <w:r w:rsidRPr="00024281">
        <w:rPr>
          <w:rFonts w:ascii="Palatino Linotype" w:hAnsi="Palatino Linotype" w:cs="Arial"/>
        </w:rPr>
        <w:t xml:space="preserve"> mediante Acuerdo de fecha </w:t>
      </w:r>
      <w:r w:rsidR="00A703EA" w:rsidRPr="00024281">
        <w:rPr>
          <w:rFonts w:ascii="Palatino Linotype" w:hAnsi="Palatino Linotype" w:cs="Arial"/>
        </w:rPr>
        <w:t>veintiséis de</w:t>
      </w:r>
      <w:r w:rsidRPr="00024281">
        <w:rPr>
          <w:rFonts w:ascii="Palatino Linotype" w:hAnsi="Palatino Linotype" w:cs="Arial"/>
        </w:rPr>
        <w:t xml:space="preserve"> febrero de dos mil veinticinco; por otra parte, el </w:t>
      </w:r>
      <w:r w:rsidRPr="00024281">
        <w:rPr>
          <w:rFonts w:ascii="Palatino Linotype" w:hAnsi="Palatino Linotype" w:cs="Arial"/>
          <w:b/>
        </w:rPr>
        <w:t>Recurrente</w:t>
      </w:r>
      <w:r w:rsidRPr="00024281">
        <w:rPr>
          <w:rFonts w:ascii="Palatino Linotype" w:hAnsi="Palatino Linotype" w:cs="Arial"/>
        </w:rPr>
        <w:t>, presentó alegatos a la información remitida</w:t>
      </w:r>
      <w:r w:rsidR="00C34EED" w:rsidRPr="00024281">
        <w:rPr>
          <w:rFonts w:ascii="Palatino Linotype" w:hAnsi="Palatino Linotype" w:cs="Arial"/>
        </w:rPr>
        <w:t xml:space="preserve"> a través del archivo electrónico denominado </w:t>
      </w:r>
      <w:r w:rsidR="00C34EED" w:rsidRPr="00024281">
        <w:rPr>
          <w:rFonts w:ascii="Palatino Linotype" w:hAnsi="Palatino Linotype" w:cs="Arial"/>
          <w:b/>
          <w:i/>
        </w:rPr>
        <w:t xml:space="preserve">“OFICIO 01420.docx”, </w:t>
      </w:r>
      <w:r w:rsidR="00C34EED" w:rsidRPr="00024281">
        <w:rPr>
          <w:rFonts w:ascii="Palatino Linotype" w:hAnsi="Palatino Linotype" w:cs="Arial"/>
          <w:i/>
        </w:rPr>
        <w:t xml:space="preserve"> </w:t>
      </w:r>
      <w:r w:rsidR="00C34EED" w:rsidRPr="00024281">
        <w:rPr>
          <w:rFonts w:ascii="Palatino Linotype" w:hAnsi="Palatino Linotype" w:cs="Arial"/>
        </w:rPr>
        <w:t>en fecha primero de abril de dos mil veinticinco.</w:t>
      </w:r>
      <w:r w:rsidRPr="00024281">
        <w:rPr>
          <w:rFonts w:ascii="Palatino Linotype" w:hAnsi="Palatino Linotype" w:cs="Arial"/>
        </w:rPr>
        <w:t xml:space="preserve"> </w:t>
      </w:r>
    </w:p>
    <w:p w14:paraId="78E1F888" w14:textId="77777777" w:rsidR="00FC1298" w:rsidRPr="00024281" w:rsidRDefault="00FC1298" w:rsidP="00A703EA">
      <w:pPr>
        <w:spacing w:line="360" w:lineRule="auto"/>
        <w:jc w:val="center"/>
        <w:rPr>
          <w:rFonts w:ascii="Palatino Linotype" w:hAnsi="Palatino Linotype" w:cs="Arial"/>
        </w:rPr>
      </w:pPr>
    </w:p>
    <w:p w14:paraId="10087A83" w14:textId="77777777" w:rsidR="00FC1298" w:rsidRPr="00024281" w:rsidRDefault="00FC1298" w:rsidP="00A703EA">
      <w:pPr>
        <w:spacing w:line="360" w:lineRule="auto"/>
        <w:jc w:val="both"/>
        <w:rPr>
          <w:rFonts w:ascii="Palatino Linotype" w:hAnsi="Palatino Linotype" w:cs="Arial"/>
          <w:b/>
          <w:sz w:val="28"/>
          <w:szCs w:val="28"/>
        </w:rPr>
      </w:pPr>
      <w:r w:rsidRPr="00024281">
        <w:rPr>
          <w:rFonts w:ascii="Palatino Linotype" w:hAnsi="Palatino Linotype" w:cs="Arial"/>
          <w:b/>
          <w:sz w:val="28"/>
        </w:rPr>
        <w:t>SEXTO</w:t>
      </w:r>
      <w:r w:rsidRPr="00024281">
        <w:rPr>
          <w:rFonts w:ascii="Palatino Linotype" w:hAnsi="Palatino Linotype" w:cs="Arial"/>
          <w:b/>
        </w:rPr>
        <w:t xml:space="preserve">. </w:t>
      </w:r>
      <w:r w:rsidRPr="00024281">
        <w:rPr>
          <w:rFonts w:ascii="Palatino Linotype" w:hAnsi="Palatino Linotype" w:cs="Arial"/>
          <w:b/>
          <w:sz w:val="28"/>
          <w:szCs w:val="28"/>
        </w:rPr>
        <w:t>Del Cierre de la Etapa de Instrucción.</w:t>
      </w:r>
    </w:p>
    <w:p w14:paraId="3050A5DE" w14:textId="42F13923" w:rsidR="00FC1298" w:rsidRPr="00024281" w:rsidRDefault="00FC1298" w:rsidP="00A703EA">
      <w:pPr>
        <w:spacing w:line="360" w:lineRule="auto"/>
        <w:jc w:val="both"/>
        <w:rPr>
          <w:rFonts w:ascii="Palatino Linotype" w:hAnsi="Palatino Linotype" w:cs="Arial"/>
        </w:rPr>
      </w:pPr>
      <w:r w:rsidRPr="00024281">
        <w:rPr>
          <w:rFonts w:ascii="Palatino Linotype" w:hAnsi="Palatino Linotype" w:cs="Arial"/>
        </w:rPr>
        <w:t xml:space="preserve">En fecha </w:t>
      </w:r>
      <w:r w:rsidR="00A703EA" w:rsidRPr="00024281">
        <w:rPr>
          <w:rFonts w:ascii="Palatino Linotype" w:hAnsi="Palatino Linotype" w:cs="Arial"/>
        </w:rPr>
        <w:t>dos de abril</w:t>
      </w:r>
      <w:r w:rsidRPr="00024281">
        <w:rPr>
          <w:rFonts w:ascii="Palatino Linotype" w:hAnsi="Palatino Linotype" w:cs="Arial"/>
        </w:rPr>
        <w:t xml:space="preserve"> de dos mil veinticinco, en términos del artículo 185, fracción VI, de la Ley de Transparencia y Acceso a la Información Pública del Estado de México y Municipios, se decretó el cierre de instrucción, iniciando el término legal para dictar resolución definitiva del asunto.</w:t>
      </w:r>
    </w:p>
    <w:p w14:paraId="28679580" w14:textId="77777777" w:rsidR="00C34EED" w:rsidRPr="00024281" w:rsidRDefault="00C34EED" w:rsidP="00A703EA">
      <w:pPr>
        <w:spacing w:line="360" w:lineRule="auto"/>
        <w:jc w:val="both"/>
        <w:rPr>
          <w:rFonts w:ascii="Palatino Linotype" w:hAnsi="Palatino Linotype" w:cs="Arial"/>
        </w:rPr>
      </w:pPr>
    </w:p>
    <w:p w14:paraId="78B26A90" w14:textId="77777777" w:rsidR="00C34EED" w:rsidRPr="00024281" w:rsidRDefault="00C34EED" w:rsidP="00C34EED">
      <w:pPr>
        <w:pBdr>
          <w:top w:val="nil"/>
          <w:left w:val="nil"/>
          <w:bottom w:val="nil"/>
          <w:right w:val="nil"/>
          <w:between w:val="nil"/>
        </w:pBdr>
        <w:spacing w:line="360" w:lineRule="auto"/>
        <w:contextualSpacing/>
        <w:jc w:val="both"/>
        <w:rPr>
          <w:rFonts w:ascii="Palatino Linotype" w:eastAsia="Calibri" w:hAnsi="Palatino Linotype" w:cs="Calibri"/>
          <w:b/>
          <w:sz w:val="28"/>
          <w:szCs w:val="26"/>
          <w:lang w:eastAsia="es-MX"/>
        </w:rPr>
      </w:pPr>
      <w:r w:rsidRPr="00024281">
        <w:rPr>
          <w:rFonts w:ascii="Palatino Linotype" w:eastAsia="Calibri" w:hAnsi="Palatino Linotype" w:cs="Calibri"/>
          <w:b/>
          <w:sz w:val="28"/>
          <w:szCs w:val="26"/>
          <w:lang w:eastAsia="es-MX"/>
        </w:rPr>
        <w:t>SÉPTIMO. De la ampliación del término para resolver.</w:t>
      </w:r>
    </w:p>
    <w:p w14:paraId="20F80AEB" w14:textId="6FAF0534" w:rsidR="00FC1298" w:rsidRPr="00024281" w:rsidRDefault="00C34EED" w:rsidP="00C34EED">
      <w:pPr>
        <w:spacing w:line="360" w:lineRule="auto"/>
        <w:jc w:val="both"/>
        <w:rPr>
          <w:rFonts w:ascii="Palatino Linotype" w:eastAsia="Calibri" w:hAnsi="Palatino Linotype" w:cs="Calibri"/>
          <w:lang w:eastAsia="es-MX"/>
        </w:rPr>
      </w:pPr>
      <w:r w:rsidRPr="00024281">
        <w:rPr>
          <w:rFonts w:ascii="Palatino Linotype" w:eastAsia="Calibri" w:hAnsi="Palatino Linotype" w:cs="Calibri"/>
          <w:lang w:eastAsia="es-MX"/>
        </w:rPr>
        <w:t xml:space="preserve">En fecha siete de abril de dos mil veinticinco, se amplió el término para resolver el recurso de revisión en términos del artículo 181 párrafo tercero de la Ley de </w:t>
      </w:r>
      <w:r w:rsidRPr="00024281">
        <w:rPr>
          <w:rFonts w:ascii="Palatino Linotype" w:eastAsia="Calibri" w:hAnsi="Palatino Linotype" w:cs="Calibri"/>
          <w:lang w:eastAsia="es-MX"/>
        </w:rPr>
        <w:lastRenderedPageBreak/>
        <w:t>Transparencia y Acceso a la Información Pública del Estado de México y Municipios por un plazo de quince días hábiles.</w:t>
      </w:r>
    </w:p>
    <w:p w14:paraId="28DF21D9" w14:textId="77777777" w:rsidR="00C34EED" w:rsidRPr="00024281" w:rsidRDefault="00C34EED" w:rsidP="00C34EED">
      <w:pPr>
        <w:spacing w:line="360" w:lineRule="auto"/>
        <w:jc w:val="both"/>
        <w:rPr>
          <w:rFonts w:ascii="Palatino Linotype" w:hAnsi="Palatino Linotype" w:cs="Arial"/>
        </w:rPr>
      </w:pPr>
    </w:p>
    <w:p w14:paraId="66C7A7F8" w14:textId="77777777" w:rsidR="00FC1298" w:rsidRPr="00024281" w:rsidRDefault="00FC1298" w:rsidP="00A703EA">
      <w:pPr>
        <w:spacing w:line="360" w:lineRule="auto"/>
        <w:jc w:val="center"/>
        <w:rPr>
          <w:rFonts w:ascii="Palatino Linotype" w:hAnsi="Palatino Linotype" w:cs="Arial"/>
          <w:b/>
          <w:sz w:val="28"/>
        </w:rPr>
      </w:pPr>
      <w:r w:rsidRPr="00024281">
        <w:rPr>
          <w:rFonts w:ascii="Palatino Linotype" w:hAnsi="Palatino Linotype" w:cs="Arial"/>
          <w:b/>
          <w:sz w:val="28"/>
        </w:rPr>
        <w:t xml:space="preserve">C O N S I D E R A N D O </w:t>
      </w:r>
    </w:p>
    <w:p w14:paraId="1483C3B1" w14:textId="77777777" w:rsidR="00FC1298" w:rsidRPr="00024281" w:rsidRDefault="00FC1298" w:rsidP="00A703EA">
      <w:pPr>
        <w:pStyle w:val="Sinespaciado"/>
        <w:spacing w:line="360" w:lineRule="auto"/>
      </w:pPr>
    </w:p>
    <w:p w14:paraId="1DF714AD" w14:textId="77777777" w:rsidR="00FC1298" w:rsidRPr="00024281" w:rsidRDefault="00FC1298" w:rsidP="00A703EA">
      <w:pPr>
        <w:spacing w:line="360" w:lineRule="auto"/>
        <w:jc w:val="both"/>
        <w:rPr>
          <w:rFonts w:ascii="Palatino Linotype" w:hAnsi="Palatino Linotype" w:cs="Arial"/>
        </w:rPr>
      </w:pPr>
      <w:r w:rsidRPr="00024281">
        <w:rPr>
          <w:rFonts w:ascii="Palatino Linotype" w:hAnsi="Palatino Linotype" w:cs="Arial"/>
          <w:b/>
          <w:sz w:val="28"/>
        </w:rPr>
        <w:t>PRIMERO.</w:t>
      </w:r>
      <w:r w:rsidRPr="00024281">
        <w:rPr>
          <w:rFonts w:ascii="Palatino Linotype" w:hAnsi="Palatino Linotype" w:cs="Arial"/>
          <w:b/>
        </w:rPr>
        <w:t xml:space="preserve"> </w:t>
      </w:r>
      <w:r w:rsidRPr="00024281">
        <w:rPr>
          <w:rFonts w:ascii="Palatino Linotype" w:hAnsi="Palatino Linotype" w:cs="Arial"/>
          <w:b/>
          <w:sz w:val="28"/>
          <w:szCs w:val="28"/>
        </w:rPr>
        <w:t>De la competencia</w:t>
      </w:r>
      <w:r w:rsidRPr="00024281">
        <w:rPr>
          <w:rFonts w:ascii="Palatino Linotype" w:hAnsi="Palatino Linotype" w:cs="Arial"/>
          <w:sz w:val="28"/>
          <w:szCs w:val="28"/>
        </w:rPr>
        <w:t>.</w:t>
      </w:r>
    </w:p>
    <w:p w14:paraId="2AE0ED3E" w14:textId="77777777" w:rsidR="00FC1298" w:rsidRPr="00024281" w:rsidRDefault="00FC1298" w:rsidP="00A703EA">
      <w:pPr>
        <w:spacing w:line="360" w:lineRule="auto"/>
        <w:jc w:val="both"/>
        <w:rPr>
          <w:rFonts w:ascii="Palatino Linotype" w:eastAsiaTheme="minorHAnsi" w:hAnsi="Palatino Linotype" w:cs="Arial"/>
          <w:lang w:val="es-MX" w:eastAsia="en-US"/>
        </w:rPr>
      </w:pPr>
      <w:r w:rsidRPr="00024281">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1FA2670"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b/>
          <w:lang w:val="es-MX"/>
        </w:rPr>
      </w:pPr>
    </w:p>
    <w:p w14:paraId="44A15208"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b/>
        </w:rPr>
      </w:pPr>
      <w:r w:rsidRPr="00024281">
        <w:rPr>
          <w:rFonts w:ascii="Palatino Linotype" w:hAnsi="Palatino Linotype" w:cs="Arial"/>
          <w:b/>
          <w:sz w:val="28"/>
        </w:rPr>
        <w:t>SEGUNDO</w:t>
      </w:r>
      <w:r w:rsidRPr="00024281">
        <w:rPr>
          <w:rFonts w:ascii="Palatino Linotype" w:hAnsi="Palatino Linotype" w:cs="Arial"/>
          <w:b/>
        </w:rPr>
        <w:t xml:space="preserve">. </w:t>
      </w:r>
      <w:r w:rsidRPr="00024281">
        <w:rPr>
          <w:rFonts w:ascii="Palatino Linotype" w:hAnsi="Palatino Linotype" w:cs="Arial"/>
          <w:b/>
          <w:sz w:val="28"/>
          <w:szCs w:val="28"/>
        </w:rPr>
        <w:t>Sobre los alcances del recurso de revisión.</w:t>
      </w:r>
      <w:r w:rsidRPr="00024281">
        <w:rPr>
          <w:rFonts w:ascii="Palatino Linotype" w:hAnsi="Palatino Linotype" w:cs="Arial"/>
          <w:b/>
        </w:rPr>
        <w:t xml:space="preserve"> </w:t>
      </w:r>
    </w:p>
    <w:p w14:paraId="7BD4D159"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rPr>
      </w:pPr>
      <w:r w:rsidRPr="00024281">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w:t>
      </w:r>
      <w:r w:rsidRPr="00024281">
        <w:rPr>
          <w:rFonts w:ascii="Palatino Linotype" w:hAnsi="Palatino Linotype" w:cs="Arial"/>
        </w:rPr>
        <w:lastRenderedPageBreak/>
        <w:t>obren en el expediente electrónico, con la finalidad de reparar cualquier posible afectación al derecho de acceso a la información pública y garantizando el principio rector de máxima publicidad.</w:t>
      </w:r>
    </w:p>
    <w:p w14:paraId="2E70385F" w14:textId="77777777" w:rsidR="00FC1298" w:rsidRPr="00024281" w:rsidRDefault="00FC1298" w:rsidP="00A703EA">
      <w:pPr>
        <w:autoSpaceDE w:val="0"/>
        <w:autoSpaceDN w:val="0"/>
        <w:adjustRightInd w:val="0"/>
        <w:spacing w:line="360" w:lineRule="auto"/>
        <w:jc w:val="both"/>
        <w:rPr>
          <w:rFonts w:ascii="Palatino Linotype" w:hAnsi="Palatino Linotype" w:cs="Arial"/>
        </w:rPr>
      </w:pPr>
    </w:p>
    <w:p w14:paraId="222F63DD" w14:textId="77777777" w:rsidR="00FC1298" w:rsidRPr="00024281" w:rsidRDefault="00FC1298" w:rsidP="00A703EA">
      <w:pPr>
        <w:autoSpaceDE w:val="0"/>
        <w:autoSpaceDN w:val="0"/>
        <w:adjustRightInd w:val="0"/>
        <w:spacing w:line="360" w:lineRule="auto"/>
        <w:jc w:val="both"/>
        <w:rPr>
          <w:rFonts w:ascii="Palatino Linotype" w:hAnsi="Palatino Linotype" w:cs="Arial"/>
        </w:rPr>
      </w:pPr>
      <w:r w:rsidRPr="00024281">
        <w:rPr>
          <w:rFonts w:ascii="Palatino Linotype" w:hAnsi="Palatino Linotype" w:cs="Arial"/>
        </w:rPr>
        <w:t>Es de precisar que la Ley de Transparencia y Acceso a la Información Pública del Estado de México y Municipios, describe el mecanismo de procedencia de los recursos de revisión, en ese sentido en su artículo 163, se indica lo siguiente:</w:t>
      </w:r>
    </w:p>
    <w:p w14:paraId="0F16D67A" w14:textId="77777777" w:rsidR="00FC1298" w:rsidRPr="00024281" w:rsidRDefault="00FC1298" w:rsidP="00A703EA">
      <w:pPr>
        <w:pStyle w:val="Sinespaciado"/>
        <w:spacing w:line="360" w:lineRule="auto"/>
        <w:rPr>
          <w:rFonts w:ascii="Palatino Linotype" w:hAnsi="Palatino Linotype"/>
        </w:rPr>
      </w:pPr>
    </w:p>
    <w:p w14:paraId="7A2EBAD8" w14:textId="77777777" w:rsidR="00FC1298" w:rsidRPr="00024281" w:rsidRDefault="00FC1298" w:rsidP="00A703EA">
      <w:pPr>
        <w:pStyle w:val="Prrafodelista"/>
        <w:autoSpaceDE w:val="0"/>
        <w:autoSpaceDN w:val="0"/>
        <w:adjustRightInd w:val="0"/>
        <w:spacing w:line="360" w:lineRule="auto"/>
        <w:ind w:left="567" w:right="567"/>
        <w:jc w:val="both"/>
        <w:rPr>
          <w:rFonts w:ascii="Palatino Linotype" w:hAnsi="Palatino Linotype" w:cs="Arial"/>
          <w:i/>
          <w:sz w:val="22"/>
          <w:szCs w:val="22"/>
        </w:rPr>
      </w:pPr>
      <w:r w:rsidRPr="00024281">
        <w:rPr>
          <w:rFonts w:ascii="Palatino Linotype" w:hAnsi="Palatino Linotype" w:cs="Arial"/>
          <w:i/>
          <w:sz w:val="22"/>
          <w:szCs w:val="22"/>
        </w:rPr>
        <w:t>“</w:t>
      </w:r>
      <w:r w:rsidRPr="00024281">
        <w:rPr>
          <w:rFonts w:ascii="Palatino Linotype" w:hAnsi="Palatino Linotype" w:cs="Arial"/>
          <w:b/>
          <w:i/>
          <w:sz w:val="22"/>
          <w:szCs w:val="22"/>
        </w:rPr>
        <w:t>Artículo 163.</w:t>
      </w:r>
      <w:r w:rsidRPr="00024281">
        <w:rPr>
          <w:rFonts w:ascii="Palatino Linotype" w:hAnsi="Palatino Linotype" w:cs="Arial"/>
          <w:i/>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6DC2D6F8" w14:textId="77777777" w:rsidR="00FC1298" w:rsidRPr="00024281" w:rsidRDefault="00FC1298" w:rsidP="00A703EA">
      <w:pPr>
        <w:pStyle w:val="Prrafodelista"/>
        <w:autoSpaceDE w:val="0"/>
        <w:autoSpaceDN w:val="0"/>
        <w:adjustRightInd w:val="0"/>
        <w:spacing w:line="360" w:lineRule="auto"/>
        <w:ind w:left="567" w:right="567"/>
        <w:jc w:val="both"/>
        <w:rPr>
          <w:rFonts w:ascii="Palatino Linotype" w:hAnsi="Palatino Linotype" w:cs="Arial"/>
          <w:i/>
          <w:sz w:val="22"/>
          <w:szCs w:val="22"/>
        </w:rPr>
      </w:pPr>
    </w:p>
    <w:p w14:paraId="66BDD483" w14:textId="77777777" w:rsidR="00FC1298" w:rsidRPr="00024281" w:rsidRDefault="00FC1298" w:rsidP="00A703EA">
      <w:pPr>
        <w:pStyle w:val="Prrafodelista"/>
        <w:autoSpaceDE w:val="0"/>
        <w:autoSpaceDN w:val="0"/>
        <w:adjustRightInd w:val="0"/>
        <w:spacing w:line="360" w:lineRule="auto"/>
        <w:ind w:left="567" w:right="567"/>
        <w:jc w:val="both"/>
        <w:rPr>
          <w:rFonts w:ascii="Palatino Linotype" w:hAnsi="Palatino Linotype" w:cs="Arial"/>
          <w:i/>
          <w:sz w:val="22"/>
          <w:szCs w:val="22"/>
        </w:rPr>
      </w:pPr>
      <w:r w:rsidRPr="00024281">
        <w:rPr>
          <w:rFonts w:ascii="Palatino Linotype" w:hAnsi="Palatino Linotype" w:cs="Arial"/>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1B8E9F80" w14:textId="77777777" w:rsidR="00FC1298" w:rsidRPr="00024281" w:rsidRDefault="00FC1298" w:rsidP="00A703EA">
      <w:pPr>
        <w:pStyle w:val="Prrafodelista"/>
        <w:autoSpaceDE w:val="0"/>
        <w:autoSpaceDN w:val="0"/>
        <w:adjustRightInd w:val="0"/>
        <w:spacing w:line="360" w:lineRule="auto"/>
        <w:ind w:left="567" w:right="567"/>
        <w:jc w:val="right"/>
        <w:rPr>
          <w:rFonts w:ascii="Palatino Linotype" w:hAnsi="Palatino Linotype" w:cs="Arial"/>
          <w:i/>
          <w:sz w:val="20"/>
          <w:szCs w:val="22"/>
        </w:rPr>
      </w:pPr>
      <w:r w:rsidRPr="00024281">
        <w:rPr>
          <w:rFonts w:ascii="Palatino Linotype" w:hAnsi="Palatino Linotype" w:cs="Arial"/>
          <w:i/>
          <w:sz w:val="20"/>
          <w:szCs w:val="22"/>
        </w:rPr>
        <w:t>(Énfasis añadido)</w:t>
      </w:r>
    </w:p>
    <w:p w14:paraId="4989B948" w14:textId="77777777" w:rsidR="00FC1298" w:rsidRPr="00024281" w:rsidRDefault="00FC1298" w:rsidP="00A703EA">
      <w:pPr>
        <w:autoSpaceDE w:val="0"/>
        <w:autoSpaceDN w:val="0"/>
        <w:adjustRightInd w:val="0"/>
        <w:spacing w:line="360" w:lineRule="auto"/>
        <w:jc w:val="both"/>
        <w:rPr>
          <w:rFonts w:ascii="Palatino Linotype" w:hAnsi="Palatino Linotype" w:cs="Arial"/>
        </w:rPr>
      </w:pPr>
    </w:p>
    <w:p w14:paraId="4395D972" w14:textId="77777777" w:rsidR="00FC1298" w:rsidRPr="00024281" w:rsidRDefault="00FC1298" w:rsidP="00A703EA">
      <w:pPr>
        <w:autoSpaceDE w:val="0"/>
        <w:autoSpaceDN w:val="0"/>
        <w:adjustRightInd w:val="0"/>
        <w:spacing w:line="360" w:lineRule="auto"/>
        <w:jc w:val="both"/>
        <w:rPr>
          <w:rFonts w:ascii="Palatino Linotype" w:hAnsi="Palatino Linotype" w:cs="Arial"/>
        </w:rPr>
      </w:pPr>
      <w:r w:rsidRPr="00024281">
        <w:rPr>
          <w:rFonts w:ascii="Palatino Linotype" w:hAnsi="Palatino Linotype" w:cs="Arial"/>
        </w:rPr>
        <w:t>De la interpretación al precepto legal inserto, se advierte que el plazo que les asiste a los Sujetos Obligados para notificar la respuesta a una solicitud de información pública, es de quince días hábiles posteriores a la presentación de ésta.</w:t>
      </w:r>
    </w:p>
    <w:p w14:paraId="66C3BF88" w14:textId="77777777" w:rsidR="00FC1298" w:rsidRPr="00024281" w:rsidRDefault="00FC1298" w:rsidP="00A703EA">
      <w:pPr>
        <w:autoSpaceDE w:val="0"/>
        <w:autoSpaceDN w:val="0"/>
        <w:adjustRightInd w:val="0"/>
        <w:spacing w:line="360" w:lineRule="auto"/>
        <w:jc w:val="both"/>
        <w:rPr>
          <w:rFonts w:ascii="Palatino Linotype" w:hAnsi="Palatino Linotype" w:cs="Arial"/>
        </w:rPr>
      </w:pPr>
    </w:p>
    <w:p w14:paraId="7E97AB6E" w14:textId="77777777" w:rsidR="00FC1298" w:rsidRPr="00024281" w:rsidRDefault="00FC1298" w:rsidP="00A703EA">
      <w:pPr>
        <w:autoSpaceDE w:val="0"/>
        <w:autoSpaceDN w:val="0"/>
        <w:adjustRightInd w:val="0"/>
        <w:spacing w:line="360" w:lineRule="auto"/>
        <w:jc w:val="both"/>
        <w:rPr>
          <w:rFonts w:ascii="Palatino Linotype" w:hAnsi="Palatino Linotype" w:cs="Arial"/>
        </w:rPr>
      </w:pPr>
      <w:r w:rsidRPr="00024281">
        <w:rPr>
          <w:rFonts w:ascii="Palatino Linotype" w:hAnsi="Palatino Linotype" w:cs="Arial"/>
        </w:rPr>
        <w:t xml:space="preserve">En esa tesitura, en aquellos casos en que transcurra el referido plazo de quince días hábiles, sin que los Sujetos Obligados entreguen la respuesta a la solicitud de </w:t>
      </w:r>
      <w:r w:rsidRPr="00024281">
        <w:rPr>
          <w:rFonts w:ascii="Palatino Linotype" w:hAnsi="Palatino Linotype" w:cs="Arial"/>
        </w:rPr>
        <w:lastRenderedPageBreak/>
        <w:t xml:space="preserve">información, ésta debe considerarse como negada; por lo que al solicitante le asiste el derecho para poder presentar el recurso de revisión correspondiente. Derivado de lo anterior, se constituye la figura jurídica de la </w:t>
      </w:r>
      <w:r w:rsidRPr="00024281">
        <w:rPr>
          <w:rFonts w:ascii="Palatino Linotype" w:hAnsi="Palatino Linotype" w:cs="Arial"/>
          <w:b/>
          <w:i/>
        </w:rPr>
        <w:t>Negativa Ficta</w:t>
      </w:r>
      <w:r w:rsidRPr="00024281">
        <w:rPr>
          <w:rFonts w:ascii="Palatino Linotype" w:hAnsi="Palatino Linotype" w:cs="Arial"/>
        </w:rPr>
        <w:t>, cuya esencia consiste en atribuir un efecto negativo al silencio de la autoridad administrativa frente a las instancias y solicitudes que hagan los particulares.</w:t>
      </w:r>
    </w:p>
    <w:p w14:paraId="1B9891CD" w14:textId="77777777" w:rsidR="00FC1298" w:rsidRPr="00024281" w:rsidRDefault="00FC1298" w:rsidP="00A703EA">
      <w:pPr>
        <w:pStyle w:val="Sinespaciado"/>
        <w:spacing w:line="360" w:lineRule="auto"/>
        <w:rPr>
          <w:rFonts w:ascii="Palatino Linotype" w:hAnsi="Palatino Linotype"/>
        </w:rPr>
      </w:pPr>
    </w:p>
    <w:p w14:paraId="471E1C3F" w14:textId="77777777" w:rsidR="00FC1298" w:rsidRPr="00024281" w:rsidRDefault="00FC1298" w:rsidP="00A703EA">
      <w:pPr>
        <w:pStyle w:val="Prrafodelista"/>
        <w:autoSpaceDE w:val="0"/>
        <w:autoSpaceDN w:val="0"/>
        <w:adjustRightInd w:val="0"/>
        <w:spacing w:line="360" w:lineRule="auto"/>
        <w:ind w:left="0"/>
        <w:jc w:val="both"/>
        <w:rPr>
          <w:rFonts w:ascii="Palatino Linotype" w:eastAsiaTheme="minorHAnsi" w:hAnsi="Palatino Linotype" w:cs="Arial"/>
          <w:lang w:val="es-MX" w:eastAsia="en-US"/>
        </w:rPr>
      </w:pPr>
      <w:r w:rsidRPr="00024281">
        <w:rPr>
          <w:rFonts w:ascii="Palatino Linotype" w:eastAsiaTheme="minorHAnsi" w:hAnsi="Palatino Linotype" w:cs="Arial"/>
          <w:lang w:val="es-MX" w:eastAsia="en-US"/>
        </w:rPr>
        <w:t>Por su parte el artículo 178, de la Ley de Transparencia y Acceso a la Información Pública del Estado de México y Municipios, establece:</w:t>
      </w:r>
    </w:p>
    <w:p w14:paraId="692E6E42" w14:textId="77777777" w:rsidR="00FC1298" w:rsidRPr="00024281" w:rsidRDefault="00FC1298" w:rsidP="00A703EA">
      <w:pPr>
        <w:pStyle w:val="Sinespaciado"/>
        <w:spacing w:line="360" w:lineRule="auto"/>
        <w:rPr>
          <w:rFonts w:eastAsiaTheme="minorHAnsi"/>
          <w:lang w:eastAsia="en-US"/>
        </w:rPr>
      </w:pPr>
    </w:p>
    <w:p w14:paraId="3548BDDB" w14:textId="77777777" w:rsidR="00FC1298" w:rsidRPr="00024281" w:rsidRDefault="00FC1298" w:rsidP="00A703EA">
      <w:pPr>
        <w:pStyle w:val="Prrafodelista"/>
        <w:autoSpaceDE w:val="0"/>
        <w:autoSpaceDN w:val="0"/>
        <w:adjustRightInd w:val="0"/>
        <w:spacing w:line="360" w:lineRule="auto"/>
        <w:ind w:left="567" w:right="567"/>
        <w:jc w:val="both"/>
        <w:rPr>
          <w:rFonts w:ascii="Palatino Linotype" w:hAnsi="Palatino Linotype" w:cs="Arial"/>
          <w:i/>
          <w:sz w:val="22"/>
          <w:szCs w:val="22"/>
        </w:rPr>
      </w:pPr>
      <w:r w:rsidRPr="00024281">
        <w:rPr>
          <w:rFonts w:ascii="Palatino Linotype" w:hAnsi="Palatino Linotype" w:cs="Arial"/>
          <w:i/>
          <w:sz w:val="22"/>
          <w:szCs w:val="22"/>
        </w:rPr>
        <w:t>“</w:t>
      </w:r>
      <w:r w:rsidRPr="00024281">
        <w:rPr>
          <w:rFonts w:ascii="Palatino Linotype" w:hAnsi="Palatino Linotype" w:cs="Arial"/>
          <w:b/>
          <w:i/>
          <w:sz w:val="22"/>
          <w:szCs w:val="22"/>
        </w:rPr>
        <w:t>Artículo 178.</w:t>
      </w:r>
      <w:r w:rsidRPr="00024281">
        <w:rPr>
          <w:rFonts w:ascii="Palatino Linotype" w:hAnsi="Palatino Linotype" w:cs="Arial"/>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42A85945" w14:textId="77777777" w:rsidR="00FC1298" w:rsidRPr="00024281" w:rsidRDefault="00FC1298" w:rsidP="00A703EA">
      <w:pPr>
        <w:pStyle w:val="Prrafodelista"/>
        <w:autoSpaceDE w:val="0"/>
        <w:autoSpaceDN w:val="0"/>
        <w:adjustRightInd w:val="0"/>
        <w:spacing w:line="360" w:lineRule="auto"/>
        <w:ind w:left="567" w:right="567"/>
        <w:jc w:val="both"/>
        <w:rPr>
          <w:rFonts w:ascii="Palatino Linotype" w:hAnsi="Palatino Linotype" w:cs="Arial"/>
          <w:b/>
          <w:i/>
          <w:sz w:val="22"/>
          <w:szCs w:val="22"/>
        </w:rPr>
      </w:pPr>
    </w:p>
    <w:p w14:paraId="4F757652" w14:textId="77777777" w:rsidR="00FC1298" w:rsidRPr="00024281" w:rsidRDefault="00FC1298" w:rsidP="00A703EA">
      <w:pPr>
        <w:pStyle w:val="Prrafodelista"/>
        <w:autoSpaceDE w:val="0"/>
        <w:autoSpaceDN w:val="0"/>
        <w:adjustRightInd w:val="0"/>
        <w:spacing w:line="360" w:lineRule="auto"/>
        <w:ind w:left="567" w:right="567"/>
        <w:jc w:val="both"/>
        <w:rPr>
          <w:rFonts w:ascii="Palatino Linotype" w:hAnsi="Palatino Linotype" w:cs="Arial"/>
          <w:i/>
          <w:sz w:val="22"/>
          <w:szCs w:val="22"/>
        </w:rPr>
      </w:pPr>
      <w:r w:rsidRPr="00024281">
        <w:rPr>
          <w:rFonts w:ascii="Palatino Linotype" w:hAnsi="Palatino Linotype" w:cs="Arial"/>
          <w:b/>
          <w:i/>
          <w:sz w:val="22"/>
          <w:szCs w:val="22"/>
        </w:rPr>
        <w:t>A falta de respuesta del sujeto obligado, dentro de los plazos establecidos en esta Ley, a una solicitud de acceso a la información pública, el recurso podrá ser interpuesto en cualquier momento</w:t>
      </w:r>
      <w:r w:rsidRPr="00024281">
        <w:rPr>
          <w:rFonts w:ascii="Palatino Linotype" w:hAnsi="Palatino Linotype" w:cs="Arial"/>
          <w:i/>
          <w:sz w:val="22"/>
          <w:szCs w:val="22"/>
        </w:rPr>
        <w:t>, acompañado con el documento que pruebe la fecha en que presentó la solicitud.</w:t>
      </w:r>
    </w:p>
    <w:p w14:paraId="684901DA" w14:textId="77777777" w:rsidR="00FC1298" w:rsidRPr="00024281" w:rsidRDefault="00FC1298" w:rsidP="00A703EA">
      <w:pPr>
        <w:pStyle w:val="Prrafodelista"/>
        <w:autoSpaceDE w:val="0"/>
        <w:autoSpaceDN w:val="0"/>
        <w:adjustRightInd w:val="0"/>
        <w:spacing w:line="360" w:lineRule="auto"/>
        <w:ind w:left="567" w:right="567"/>
        <w:jc w:val="both"/>
        <w:rPr>
          <w:rFonts w:ascii="Palatino Linotype" w:hAnsi="Palatino Linotype" w:cs="Arial"/>
          <w:i/>
          <w:sz w:val="22"/>
          <w:szCs w:val="22"/>
        </w:rPr>
      </w:pPr>
    </w:p>
    <w:p w14:paraId="53D8EEC5" w14:textId="77777777" w:rsidR="00FC1298" w:rsidRPr="00024281" w:rsidRDefault="00FC1298" w:rsidP="00A703EA">
      <w:pPr>
        <w:pStyle w:val="Prrafodelista"/>
        <w:autoSpaceDE w:val="0"/>
        <w:autoSpaceDN w:val="0"/>
        <w:adjustRightInd w:val="0"/>
        <w:spacing w:line="360" w:lineRule="auto"/>
        <w:ind w:left="567" w:right="567"/>
        <w:jc w:val="both"/>
        <w:rPr>
          <w:rFonts w:ascii="Palatino Linotype" w:hAnsi="Palatino Linotype" w:cs="Arial"/>
          <w:i/>
          <w:sz w:val="22"/>
          <w:szCs w:val="22"/>
        </w:rPr>
      </w:pPr>
      <w:r w:rsidRPr="00024281">
        <w:rPr>
          <w:rFonts w:ascii="Palatino Linotype" w:hAnsi="Palatino Linotype" w:cs="Arial"/>
          <w:i/>
          <w:sz w:val="22"/>
          <w:szCs w:val="22"/>
        </w:rPr>
        <w:t>En el caso de que se interponga ante la Unidad de Transparencia, ésta deberá remitir el recurso de revisión al Instituto a más tardar al día siguiente de haberlo recibido.”</w:t>
      </w:r>
    </w:p>
    <w:p w14:paraId="444CEEF5" w14:textId="77777777" w:rsidR="00FC1298" w:rsidRPr="00024281" w:rsidRDefault="00FC1298" w:rsidP="00A703EA">
      <w:pPr>
        <w:pStyle w:val="Prrafodelista"/>
        <w:autoSpaceDE w:val="0"/>
        <w:autoSpaceDN w:val="0"/>
        <w:adjustRightInd w:val="0"/>
        <w:spacing w:line="360" w:lineRule="auto"/>
        <w:ind w:left="567" w:right="567"/>
        <w:jc w:val="both"/>
        <w:rPr>
          <w:rFonts w:ascii="Palatino Linotype" w:hAnsi="Palatino Linotype" w:cs="Arial"/>
          <w:i/>
          <w:sz w:val="28"/>
          <w:szCs w:val="22"/>
        </w:rPr>
      </w:pPr>
    </w:p>
    <w:p w14:paraId="5677FC5A"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rPr>
      </w:pPr>
      <w:r w:rsidRPr="00024281">
        <w:rPr>
          <w:rFonts w:ascii="Palatino Linotype" w:hAnsi="Palatino Linotype" w:cs="Arial"/>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no existió respuesta a la solicitud de información por </w:t>
      </w:r>
      <w:r w:rsidRPr="00024281">
        <w:rPr>
          <w:rFonts w:ascii="Palatino Linotype" w:hAnsi="Palatino Linotype" w:cs="Arial"/>
        </w:rPr>
        <w:lastRenderedPageBreak/>
        <w:t xml:space="preserve">parte del </w:t>
      </w:r>
      <w:r w:rsidRPr="00024281">
        <w:rPr>
          <w:rFonts w:ascii="Palatino Linotype" w:hAnsi="Palatino Linotype" w:cs="Arial"/>
          <w:b/>
        </w:rPr>
        <w:t>Sujeto Obligado</w:t>
      </w:r>
      <w:r w:rsidRPr="00024281">
        <w:rPr>
          <w:rFonts w:ascii="Palatino Linotype" w:hAnsi="Palatino Linotype" w:cs="Arial"/>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5418F03F"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rPr>
      </w:pPr>
    </w:p>
    <w:p w14:paraId="5BC57BC6" w14:textId="77777777" w:rsidR="00FC1298" w:rsidRPr="00024281" w:rsidRDefault="00FC1298" w:rsidP="00A703EA">
      <w:pPr>
        <w:spacing w:line="360" w:lineRule="auto"/>
        <w:contextualSpacing/>
        <w:jc w:val="both"/>
        <w:rPr>
          <w:rFonts w:ascii="Palatino Linotype" w:hAnsi="Palatino Linotype" w:cs="Palatino Linotype"/>
          <w:lang w:eastAsia="es-MX"/>
        </w:rPr>
      </w:pPr>
      <w:r w:rsidRPr="00024281">
        <w:rPr>
          <w:rFonts w:ascii="Palatino Linotype" w:hAnsi="Palatino Linotype" w:cs="Arial"/>
          <w:b/>
          <w:sz w:val="28"/>
        </w:rPr>
        <w:t>TERCERO</w:t>
      </w:r>
      <w:r w:rsidRPr="00024281">
        <w:rPr>
          <w:rFonts w:ascii="Palatino Linotype" w:hAnsi="Palatino Linotype" w:cs="Arial"/>
          <w:b/>
        </w:rPr>
        <w:t xml:space="preserve">. </w:t>
      </w:r>
      <w:r w:rsidRPr="00024281">
        <w:rPr>
          <w:rFonts w:ascii="Palatino Linotype" w:hAnsi="Palatino Linotype" w:cs="Arial"/>
          <w:b/>
          <w:sz w:val="28"/>
          <w:szCs w:val="28"/>
        </w:rPr>
        <w:t>Cuestiones de previo y especial pronunciamiento.</w:t>
      </w:r>
    </w:p>
    <w:p w14:paraId="57DDD7BA" w14:textId="77777777" w:rsidR="0010269E" w:rsidRPr="00024281" w:rsidRDefault="0010269E" w:rsidP="0010269E">
      <w:pPr>
        <w:spacing w:line="360" w:lineRule="auto"/>
        <w:jc w:val="both"/>
        <w:rPr>
          <w:rFonts w:ascii="Palatino Linotype" w:hAnsi="Palatino Linotype"/>
        </w:rPr>
      </w:pPr>
      <w:r w:rsidRPr="00024281">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024281">
        <w:rPr>
          <w:rFonts w:ascii="Palatino Linotype" w:hAnsi="Palatino Linotype"/>
          <w:b/>
        </w:rPr>
        <w:t>Recurrente,</w:t>
      </w:r>
      <w:r w:rsidRPr="00024281">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024281">
        <w:rPr>
          <w:rFonts w:ascii="Palatino Linotype" w:hAnsi="Palatino Linotype" w:cs="Arial"/>
        </w:rPr>
        <w:t>, del cual no se colige que corresponda al nombre de una persona.</w:t>
      </w:r>
    </w:p>
    <w:p w14:paraId="74A9D53B" w14:textId="77777777" w:rsidR="0010269E" w:rsidRPr="00024281" w:rsidRDefault="0010269E" w:rsidP="0010269E">
      <w:pPr>
        <w:widowControl w:val="0"/>
        <w:autoSpaceDE w:val="0"/>
        <w:autoSpaceDN w:val="0"/>
        <w:adjustRightInd w:val="0"/>
        <w:spacing w:line="360" w:lineRule="auto"/>
        <w:jc w:val="both"/>
        <w:rPr>
          <w:rFonts w:ascii="Palatino Linotype" w:hAnsi="Palatino Linotype" w:cs="Arial"/>
        </w:rPr>
      </w:pPr>
    </w:p>
    <w:p w14:paraId="32663065" w14:textId="77777777" w:rsidR="0010269E" w:rsidRPr="00024281" w:rsidRDefault="0010269E" w:rsidP="0010269E">
      <w:pPr>
        <w:widowControl w:val="0"/>
        <w:autoSpaceDE w:val="0"/>
        <w:autoSpaceDN w:val="0"/>
        <w:adjustRightInd w:val="0"/>
        <w:spacing w:line="360" w:lineRule="auto"/>
        <w:jc w:val="both"/>
        <w:rPr>
          <w:rFonts w:ascii="Palatino Linotype" w:hAnsi="Palatino Linotype" w:cs="Arial"/>
        </w:rPr>
      </w:pPr>
      <w:r w:rsidRPr="00024281">
        <w:rPr>
          <w:rFonts w:ascii="Palatino Linotype" w:hAnsi="Palatino Linotype" w:cs="Arial"/>
        </w:rPr>
        <w:t xml:space="preserve">Esta Ponencia considera importante abordar el análisis de los requisitos de </w:t>
      </w:r>
      <w:proofErr w:type="spellStart"/>
      <w:r w:rsidRPr="00024281">
        <w:rPr>
          <w:rFonts w:ascii="Palatino Linotype" w:hAnsi="Palatino Linotype" w:cs="Arial"/>
        </w:rPr>
        <w:t>procedibilidad</w:t>
      </w:r>
      <w:proofErr w:type="spellEnd"/>
      <w:r w:rsidRPr="00024281">
        <w:rPr>
          <w:rFonts w:ascii="Palatino Linotype" w:hAnsi="Palatino Linotype" w:cs="Arial"/>
        </w:rPr>
        <w:t xml:space="preserve"> de los recursos de revisión, así el artículo 180 de la </w:t>
      </w:r>
      <w:r w:rsidRPr="00024281">
        <w:rPr>
          <w:rFonts w:ascii="Palatino Linotype" w:hAnsi="Palatino Linotype" w:cs="Arial"/>
          <w:lang w:eastAsia="es-MX"/>
        </w:rPr>
        <w:t xml:space="preserve">Ley de Transparencia y Acceso a la Información Pública del Estado de México y Municipios, que </w:t>
      </w:r>
      <w:r w:rsidRPr="00024281">
        <w:rPr>
          <w:rFonts w:ascii="Palatino Linotype" w:hAnsi="Palatino Linotype" w:cs="Arial"/>
        </w:rPr>
        <w:t>establece lo siguiente:</w:t>
      </w:r>
    </w:p>
    <w:p w14:paraId="155B6531" w14:textId="77777777" w:rsidR="0010269E" w:rsidRPr="00024281" w:rsidRDefault="0010269E" w:rsidP="0010269E">
      <w:pPr>
        <w:rPr>
          <w:lang w:val="es-MX"/>
        </w:rPr>
      </w:pPr>
    </w:p>
    <w:p w14:paraId="6E45BBC0" w14:textId="77777777" w:rsidR="0010269E" w:rsidRPr="00024281" w:rsidRDefault="0010269E" w:rsidP="0010269E">
      <w:pPr>
        <w:ind w:left="851" w:right="851"/>
        <w:jc w:val="both"/>
        <w:rPr>
          <w:rFonts w:ascii="Palatino Linotype" w:hAnsi="Palatino Linotype"/>
          <w:b/>
          <w:i/>
          <w:sz w:val="22"/>
        </w:rPr>
      </w:pPr>
      <w:r w:rsidRPr="00024281">
        <w:rPr>
          <w:rFonts w:ascii="Palatino Linotype" w:hAnsi="Palatino Linotype"/>
          <w:i/>
          <w:sz w:val="22"/>
        </w:rPr>
        <w:t>“</w:t>
      </w:r>
      <w:r w:rsidRPr="00024281">
        <w:rPr>
          <w:rFonts w:ascii="Palatino Linotype" w:hAnsi="Palatino Linotype"/>
          <w:b/>
          <w:i/>
          <w:sz w:val="22"/>
        </w:rPr>
        <w:t xml:space="preserve">Artículo 180. </w:t>
      </w:r>
      <w:r w:rsidRPr="00024281">
        <w:rPr>
          <w:rFonts w:ascii="Palatino Linotype" w:hAnsi="Palatino Linotype"/>
          <w:i/>
          <w:sz w:val="22"/>
        </w:rPr>
        <w:t xml:space="preserve">El </w:t>
      </w:r>
      <w:r w:rsidRPr="00024281">
        <w:rPr>
          <w:rFonts w:ascii="Palatino Linotype" w:hAnsi="Palatino Linotype" w:cs="Arial"/>
          <w:i/>
          <w:sz w:val="22"/>
        </w:rPr>
        <w:t>recurso</w:t>
      </w:r>
      <w:r w:rsidRPr="00024281">
        <w:rPr>
          <w:rFonts w:ascii="Palatino Linotype" w:hAnsi="Palatino Linotype"/>
          <w:i/>
          <w:sz w:val="22"/>
        </w:rPr>
        <w:t xml:space="preserve"> </w:t>
      </w:r>
      <w:r w:rsidRPr="00024281">
        <w:rPr>
          <w:rFonts w:ascii="Palatino Linotype" w:hAnsi="Palatino Linotype" w:cs="Arial"/>
          <w:i/>
          <w:sz w:val="22"/>
          <w:lang w:eastAsia="es-MX"/>
        </w:rPr>
        <w:t>de</w:t>
      </w:r>
      <w:r w:rsidRPr="00024281">
        <w:rPr>
          <w:rFonts w:ascii="Palatino Linotype" w:hAnsi="Palatino Linotype"/>
          <w:i/>
          <w:sz w:val="22"/>
        </w:rPr>
        <w:t xml:space="preserve"> revisión contendrá:</w:t>
      </w:r>
      <w:r w:rsidRPr="00024281">
        <w:rPr>
          <w:rFonts w:ascii="Palatino Linotype" w:hAnsi="Palatino Linotype"/>
          <w:b/>
          <w:i/>
          <w:sz w:val="22"/>
        </w:rPr>
        <w:t xml:space="preserve"> </w:t>
      </w:r>
    </w:p>
    <w:p w14:paraId="0440A260" w14:textId="77777777" w:rsidR="0010269E" w:rsidRPr="00024281" w:rsidRDefault="0010269E" w:rsidP="0010269E">
      <w:pPr>
        <w:ind w:left="851" w:right="851"/>
        <w:jc w:val="both"/>
        <w:rPr>
          <w:rFonts w:ascii="Palatino Linotype" w:hAnsi="Palatino Linotype"/>
          <w:b/>
          <w:i/>
          <w:sz w:val="22"/>
        </w:rPr>
      </w:pPr>
      <w:r w:rsidRPr="00024281">
        <w:rPr>
          <w:rFonts w:ascii="Palatino Linotype" w:hAnsi="Palatino Linotype"/>
          <w:b/>
          <w:i/>
          <w:sz w:val="22"/>
        </w:rPr>
        <w:t xml:space="preserve">I. </w:t>
      </w:r>
      <w:r w:rsidRPr="00024281">
        <w:rPr>
          <w:rFonts w:ascii="Palatino Linotype" w:hAnsi="Palatino Linotype"/>
          <w:i/>
          <w:sz w:val="22"/>
        </w:rPr>
        <w:t xml:space="preserve">El sujeto obligado ante </w:t>
      </w:r>
      <w:r w:rsidRPr="00024281">
        <w:rPr>
          <w:rFonts w:ascii="Palatino Linotype" w:hAnsi="Palatino Linotype" w:cs="Arial"/>
          <w:i/>
          <w:sz w:val="22"/>
        </w:rPr>
        <w:t>la</w:t>
      </w:r>
      <w:r w:rsidRPr="00024281">
        <w:rPr>
          <w:rFonts w:ascii="Palatino Linotype" w:hAnsi="Palatino Linotype"/>
          <w:i/>
          <w:sz w:val="22"/>
        </w:rPr>
        <w:t xml:space="preserve"> cual </w:t>
      </w:r>
      <w:r w:rsidRPr="00024281">
        <w:rPr>
          <w:rFonts w:ascii="Palatino Linotype" w:hAnsi="Palatino Linotype" w:cs="Arial"/>
          <w:i/>
          <w:sz w:val="22"/>
          <w:lang w:eastAsia="es-MX"/>
        </w:rPr>
        <w:t>se</w:t>
      </w:r>
      <w:r w:rsidRPr="00024281">
        <w:rPr>
          <w:rFonts w:ascii="Palatino Linotype" w:hAnsi="Palatino Linotype"/>
          <w:i/>
          <w:sz w:val="22"/>
        </w:rPr>
        <w:t xml:space="preserve"> presentó la solicitud;</w:t>
      </w:r>
      <w:r w:rsidRPr="00024281">
        <w:rPr>
          <w:rFonts w:ascii="Palatino Linotype" w:hAnsi="Palatino Linotype"/>
          <w:b/>
          <w:i/>
          <w:sz w:val="22"/>
        </w:rPr>
        <w:t xml:space="preserve"> </w:t>
      </w:r>
    </w:p>
    <w:p w14:paraId="3EA1E676" w14:textId="77777777" w:rsidR="0010269E" w:rsidRPr="00024281" w:rsidRDefault="0010269E" w:rsidP="0010269E">
      <w:pPr>
        <w:ind w:left="851" w:right="851"/>
        <w:jc w:val="both"/>
        <w:rPr>
          <w:rFonts w:ascii="Palatino Linotype" w:hAnsi="Palatino Linotype"/>
          <w:b/>
          <w:i/>
          <w:sz w:val="22"/>
        </w:rPr>
      </w:pPr>
      <w:r w:rsidRPr="00024281">
        <w:rPr>
          <w:rFonts w:ascii="Palatino Linotype" w:hAnsi="Palatino Linotype"/>
          <w:b/>
          <w:i/>
          <w:sz w:val="22"/>
        </w:rPr>
        <w:t xml:space="preserve">II. </w:t>
      </w:r>
      <w:r w:rsidRPr="00024281">
        <w:rPr>
          <w:rFonts w:ascii="Palatino Linotype" w:hAnsi="Palatino Linotype"/>
          <w:b/>
          <w:i/>
          <w:sz w:val="22"/>
          <w:u w:val="single"/>
        </w:rPr>
        <w:t xml:space="preserve">El nombre del solicitante </w:t>
      </w:r>
      <w:r w:rsidRPr="00024281">
        <w:rPr>
          <w:rFonts w:ascii="Palatino Linotype" w:hAnsi="Palatino Linotype" w:cs="Arial"/>
          <w:b/>
          <w:i/>
          <w:sz w:val="22"/>
          <w:u w:val="single"/>
          <w:lang w:eastAsia="es-MX"/>
        </w:rPr>
        <w:t>que</w:t>
      </w:r>
      <w:r w:rsidRPr="00024281">
        <w:rPr>
          <w:rFonts w:ascii="Palatino Linotype" w:hAnsi="Palatino Linotype"/>
          <w:b/>
          <w:i/>
          <w:sz w:val="22"/>
          <w:u w:val="single"/>
        </w:rPr>
        <w:t xml:space="preserve"> recurre</w:t>
      </w:r>
      <w:r w:rsidRPr="00024281">
        <w:rPr>
          <w:rFonts w:ascii="Palatino Linotype" w:hAnsi="Palatino Linotype"/>
          <w:b/>
          <w:i/>
          <w:sz w:val="22"/>
        </w:rPr>
        <w:t xml:space="preserve"> </w:t>
      </w:r>
      <w:r w:rsidRPr="00024281">
        <w:rPr>
          <w:rFonts w:ascii="Palatino Linotype" w:hAnsi="Palatino Linotype"/>
          <w:i/>
          <w:sz w:val="22"/>
        </w:rPr>
        <w:t>o de su representante y, en su caso, del tercero interesado, así como la dirección o medio que señale para recibir notificaciones;</w:t>
      </w:r>
      <w:r w:rsidRPr="00024281">
        <w:rPr>
          <w:rFonts w:ascii="Palatino Linotype" w:hAnsi="Palatino Linotype"/>
          <w:b/>
          <w:i/>
          <w:sz w:val="22"/>
        </w:rPr>
        <w:t xml:space="preserve"> </w:t>
      </w:r>
    </w:p>
    <w:p w14:paraId="64130F70" w14:textId="77777777" w:rsidR="0010269E" w:rsidRPr="00024281" w:rsidRDefault="0010269E" w:rsidP="0010269E">
      <w:pPr>
        <w:widowControl w:val="0"/>
        <w:autoSpaceDE w:val="0"/>
        <w:autoSpaceDN w:val="0"/>
        <w:adjustRightInd w:val="0"/>
        <w:spacing w:line="360" w:lineRule="auto"/>
        <w:jc w:val="both"/>
        <w:rPr>
          <w:rFonts w:ascii="Palatino Linotype" w:hAnsi="Palatino Linotype"/>
        </w:rPr>
      </w:pPr>
    </w:p>
    <w:p w14:paraId="4A441BF8" w14:textId="77777777" w:rsidR="0010269E" w:rsidRPr="00024281" w:rsidRDefault="0010269E" w:rsidP="0010269E">
      <w:pPr>
        <w:widowControl w:val="0"/>
        <w:autoSpaceDE w:val="0"/>
        <w:autoSpaceDN w:val="0"/>
        <w:adjustRightInd w:val="0"/>
        <w:spacing w:line="360" w:lineRule="auto"/>
        <w:jc w:val="both"/>
        <w:rPr>
          <w:rFonts w:ascii="Palatino Linotype" w:hAnsi="Palatino Linotype"/>
        </w:rPr>
      </w:pPr>
      <w:r w:rsidRPr="00024281">
        <w:rPr>
          <w:rFonts w:ascii="Palatino Linotype" w:hAnsi="Palatino Linotype"/>
        </w:rPr>
        <w:lastRenderedPageBreak/>
        <w:t xml:space="preserve">En principio, de una interpretación del artículo transcrito se observan los requisitos que </w:t>
      </w:r>
      <w:r w:rsidRPr="00024281">
        <w:rPr>
          <w:rFonts w:ascii="Palatino Linotype" w:hAnsi="Palatino Linotype" w:cs="Arial"/>
        </w:rPr>
        <w:t>deberán</w:t>
      </w:r>
      <w:r w:rsidRPr="00024281">
        <w:rPr>
          <w:rFonts w:ascii="Palatino Linotype" w:hAnsi="Palatino Linotype"/>
        </w:rPr>
        <w:t xml:space="preserve"> contener los recursos de revisión; sobre el particular, de la revisión del expediente electrónico del </w:t>
      </w:r>
      <w:r w:rsidRPr="00024281">
        <w:rPr>
          <w:rFonts w:ascii="Palatino Linotype" w:hAnsi="Palatino Linotype"/>
          <w:b/>
        </w:rPr>
        <w:t>SAIMEX</w:t>
      </w:r>
      <w:r w:rsidRPr="00024281">
        <w:rPr>
          <w:rFonts w:ascii="Palatino Linotype" w:hAnsi="Palatino Linotype"/>
        </w:rPr>
        <w:t xml:space="preserve"> se desprende que el solicitante y ahora </w:t>
      </w:r>
      <w:r w:rsidRPr="00024281">
        <w:rPr>
          <w:rFonts w:ascii="Palatino Linotype" w:hAnsi="Palatino Linotype"/>
          <w:b/>
        </w:rPr>
        <w:t>Recurrente</w:t>
      </w:r>
      <w:r w:rsidRPr="00024281">
        <w:rPr>
          <w:rFonts w:ascii="Palatino Linotype" w:hAnsi="Palatino Linotype"/>
        </w:rPr>
        <w:t xml:space="preserve">, en ejercicio de su derecho de acceso a la información pública, no proporcionó un nombre para que </w:t>
      </w:r>
      <w:r w:rsidRPr="00024281">
        <w:rPr>
          <w:rFonts w:ascii="Palatino Linotype" w:hAnsi="Palatino Linotype" w:cs="Arial"/>
        </w:rPr>
        <w:t>sea</w:t>
      </w:r>
      <w:r w:rsidRPr="00024281">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31F1E298" w14:textId="77777777" w:rsidR="0010269E" w:rsidRPr="00024281" w:rsidRDefault="0010269E" w:rsidP="0010269E">
      <w:pPr>
        <w:widowControl w:val="0"/>
        <w:autoSpaceDE w:val="0"/>
        <w:autoSpaceDN w:val="0"/>
        <w:adjustRightInd w:val="0"/>
        <w:spacing w:line="360" w:lineRule="auto"/>
        <w:jc w:val="both"/>
        <w:rPr>
          <w:rFonts w:ascii="Palatino Linotype" w:hAnsi="Palatino Linotype"/>
        </w:rPr>
      </w:pPr>
    </w:p>
    <w:p w14:paraId="278EB178" w14:textId="77777777" w:rsidR="0010269E" w:rsidRPr="00024281" w:rsidRDefault="0010269E" w:rsidP="0010269E">
      <w:pPr>
        <w:widowControl w:val="0"/>
        <w:autoSpaceDE w:val="0"/>
        <w:autoSpaceDN w:val="0"/>
        <w:adjustRightInd w:val="0"/>
        <w:spacing w:line="360" w:lineRule="auto"/>
        <w:jc w:val="both"/>
        <w:rPr>
          <w:rFonts w:ascii="Palatino Linotype" w:hAnsi="Palatino Linotype" w:cs="Arial"/>
        </w:rPr>
      </w:pPr>
      <w:r w:rsidRPr="00024281">
        <w:rPr>
          <w:rFonts w:ascii="Palatino Linotype" w:hAnsi="Palatino Linotype"/>
        </w:rPr>
        <w:t xml:space="preserve">No obstante lo anterior, debe destacarse que el artículo 15, de </w:t>
      </w:r>
      <w:r w:rsidRPr="00024281">
        <w:rPr>
          <w:rFonts w:ascii="Palatino Linotype" w:hAnsi="Palatino Linotype" w:cs="Arial"/>
          <w:lang w:eastAsia="es-MX"/>
        </w:rPr>
        <w:t xml:space="preserve">Ley de Transparencia y Acceso a la </w:t>
      </w:r>
      <w:r w:rsidRPr="00024281">
        <w:rPr>
          <w:rFonts w:ascii="Palatino Linotype" w:hAnsi="Palatino Linotype" w:cs="Arial"/>
        </w:rPr>
        <w:t>Información</w:t>
      </w:r>
      <w:r w:rsidRPr="00024281">
        <w:rPr>
          <w:rFonts w:ascii="Palatino Linotype" w:hAnsi="Palatino Linotype" w:cs="Arial"/>
          <w:lang w:eastAsia="es-MX"/>
        </w:rPr>
        <w:t xml:space="preserve"> Pública del Estado de México y Municipios </w:t>
      </w:r>
      <w:r w:rsidRPr="00024281">
        <w:rPr>
          <w:rFonts w:ascii="Palatino Linotype" w:hAnsi="Palatino Linotype" w:cs="Arial"/>
          <w:iCs/>
        </w:rPr>
        <w:t xml:space="preserve">prevé que, </w:t>
      </w:r>
      <w:r w:rsidRPr="00024281">
        <w:rPr>
          <w:rFonts w:ascii="Palatino Linotype" w:hAnsi="Palatino Linotype"/>
        </w:rPr>
        <w:t xml:space="preserve">toda persona tendrá acceso a la información </w:t>
      </w:r>
      <w:r w:rsidRPr="00024281">
        <w:rPr>
          <w:rFonts w:ascii="Palatino Linotype" w:hAnsi="Palatino Linotype" w:cs="Arial"/>
        </w:rPr>
        <w:t xml:space="preserve">sin necesidad de acreditar interés alguno o justificar su utilización, de lo que se infiere que para el </w:t>
      </w:r>
      <w:r w:rsidRPr="00024281">
        <w:rPr>
          <w:rFonts w:ascii="Palatino Linotype" w:hAnsi="Palatino Linotype"/>
        </w:rPr>
        <w:t>ejercicio</w:t>
      </w:r>
      <w:r w:rsidRPr="00024281">
        <w:rPr>
          <w:rFonts w:ascii="Palatino Linotype" w:hAnsi="Palatino Linotype" w:cs="Arial"/>
        </w:rPr>
        <w:t xml:space="preserve"> del derecho de acceso a la información pública, el nombre no es un requisito </w:t>
      </w:r>
      <w:r w:rsidRPr="00024281">
        <w:rPr>
          <w:rFonts w:ascii="Palatino Linotype" w:hAnsi="Palatino Linotype" w:cs="Arial"/>
          <w:i/>
        </w:rPr>
        <w:t>sine qua non</w:t>
      </w:r>
      <w:r w:rsidRPr="00024281">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283B10AD" w14:textId="77777777" w:rsidR="0010269E" w:rsidRPr="00024281" w:rsidRDefault="0010269E" w:rsidP="0010269E">
      <w:pPr>
        <w:widowControl w:val="0"/>
        <w:autoSpaceDE w:val="0"/>
        <w:autoSpaceDN w:val="0"/>
        <w:adjustRightInd w:val="0"/>
        <w:spacing w:line="360" w:lineRule="auto"/>
        <w:jc w:val="both"/>
        <w:rPr>
          <w:rFonts w:ascii="Palatino Linotype" w:hAnsi="Palatino Linotype" w:cs="Arial"/>
        </w:rPr>
      </w:pPr>
    </w:p>
    <w:p w14:paraId="4FF4BD4E" w14:textId="7CFB8CA5" w:rsidR="00FC1298" w:rsidRPr="00024281" w:rsidRDefault="0010269E" w:rsidP="0010269E">
      <w:pPr>
        <w:spacing w:line="360" w:lineRule="auto"/>
        <w:jc w:val="both"/>
        <w:rPr>
          <w:rFonts w:ascii="Palatino Linotype" w:hAnsi="Palatino Linotype" w:cs="Palatino Linotype"/>
          <w:color w:val="000000"/>
          <w:lang w:eastAsia="es-MX"/>
        </w:rPr>
      </w:pPr>
      <w:r w:rsidRPr="00024281">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024281">
        <w:rPr>
          <w:rFonts w:ascii="Palatino Linotype" w:hAnsi="Palatino Linotype" w:cs="Arial"/>
        </w:rPr>
        <w:t>derecho</w:t>
      </w:r>
      <w:r w:rsidRPr="00024281">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7B0F314C" w14:textId="77777777" w:rsidR="00FC1298" w:rsidRPr="00024281" w:rsidRDefault="00FC1298" w:rsidP="00A703EA">
      <w:pPr>
        <w:autoSpaceDE w:val="0"/>
        <w:autoSpaceDN w:val="0"/>
        <w:adjustRightInd w:val="0"/>
        <w:spacing w:line="360" w:lineRule="auto"/>
        <w:jc w:val="both"/>
        <w:rPr>
          <w:rFonts w:ascii="Palatino Linotype" w:hAnsi="Palatino Linotype" w:cs="Arial"/>
          <w:b/>
          <w:sz w:val="28"/>
        </w:rPr>
      </w:pPr>
    </w:p>
    <w:p w14:paraId="10E33A41" w14:textId="77777777" w:rsidR="00FC1298" w:rsidRPr="00024281" w:rsidRDefault="00FC1298" w:rsidP="00A703EA">
      <w:pPr>
        <w:autoSpaceDE w:val="0"/>
        <w:autoSpaceDN w:val="0"/>
        <w:adjustRightInd w:val="0"/>
        <w:spacing w:line="360" w:lineRule="auto"/>
        <w:jc w:val="both"/>
        <w:rPr>
          <w:rFonts w:ascii="Palatino Linotype" w:hAnsi="Palatino Linotype" w:cs="Arial"/>
          <w:b/>
          <w:sz w:val="28"/>
        </w:rPr>
      </w:pPr>
      <w:r w:rsidRPr="00024281">
        <w:rPr>
          <w:rFonts w:ascii="Palatino Linotype" w:hAnsi="Palatino Linotype" w:cs="Arial"/>
          <w:b/>
          <w:sz w:val="28"/>
        </w:rPr>
        <w:lastRenderedPageBreak/>
        <w:t xml:space="preserve">CUARTO. Del estudio de las causas de improcedencia. </w:t>
      </w:r>
    </w:p>
    <w:p w14:paraId="783E9D03" w14:textId="77777777" w:rsidR="00FC1298" w:rsidRPr="00024281" w:rsidRDefault="00FC1298" w:rsidP="00A703EA">
      <w:pPr>
        <w:autoSpaceDE w:val="0"/>
        <w:autoSpaceDN w:val="0"/>
        <w:adjustRightInd w:val="0"/>
        <w:spacing w:line="360" w:lineRule="auto"/>
        <w:jc w:val="both"/>
        <w:rPr>
          <w:rFonts w:ascii="Palatino Linotype" w:hAnsi="Palatino Linotype" w:cs="Arial"/>
        </w:rPr>
      </w:pPr>
      <w:r w:rsidRPr="00024281">
        <w:rPr>
          <w:rFonts w:ascii="Palatino Linotype" w:hAnsi="Palatino Linotype" w:cs="Arial"/>
        </w:rPr>
        <w:t xml:space="preserve">El estudio de las causas de improcedencia que se hagan valer por las partes o que se advierta de oficio por este </w:t>
      </w:r>
      <w:proofErr w:type="spellStart"/>
      <w:r w:rsidRPr="00024281">
        <w:rPr>
          <w:rFonts w:ascii="Palatino Linotype" w:hAnsi="Palatino Linotype" w:cs="Arial"/>
        </w:rPr>
        <w:t>Resolutor</w:t>
      </w:r>
      <w:proofErr w:type="spellEnd"/>
      <w:r w:rsidRPr="00024281">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151A6E49" w14:textId="77777777" w:rsidR="00FC1298" w:rsidRPr="00024281" w:rsidRDefault="00FC1298" w:rsidP="00A703EA">
      <w:pPr>
        <w:pStyle w:val="Sinespaciado"/>
        <w:spacing w:line="360" w:lineRule="auto"/>
      </w:pPr>
    </w:p>
    <w:p w14:paraId="3205931A" w14:textId="77777777" w:rsidR="00FC1298" w:rsidRPr="00024281" w:rsidRDefault="00FC1298" w:rsidP="00A703EA">
      <w:pPr>
        <w:spacing w:line="360" w:lineRule="auto"/>
        <w:ind w:left="567" w:right="616"/>
        <w:jc w:val="both"/>
        <w:rPr>
          <w:rFonts w:ascii="Palatino Linotype" w:hAnsi="Palatino Linotype"/>
          <w:b/>
          <w:bCs/>
          <w:i/>
          <w:sz w:val="22"/>
          <w:szCs w:val="22"/>
          <w:lang w:eastAsia="es-MX"/>
        </w:rPr>
      </w:pPr>
      <w:r w:rsidRPr="00024281">
        <w:rPr>
          <w:rFonts w:ascii="Palatino Linotype" w:hAnsi="Palatino Linotype"/>
          <w:b/>
          <w:bCs/>
          <w:i/>
          <w:sz w:val="22"/>
          <w:szCs w:val="22"/>
        </w:rPr>
        <w:t>IMPROCEDENCIA Y SOBRESEIMIENTO EN EL JUICIO DE AMPARO. LAS CAUSAS PREVISTAS EN LOS ARTÍCULOS 73 Y 74 DE LA LEY DE LA MATERIA, RESPECTIVAMENTE, NO SON INCOMPATIBLES CON EL ARTÍCULO 25.1 DE LA CONVENCIÓN AMERICANA SOBRE DERECHOS HUMANOS.</w:t>
      </w:r>
    </w:p>
    <w:p w14:paraId="1AE92936" w14:textId="77777777" w:rsidR="00FC1298" w:rsidRPr="00024281" w:rsidRDefault="00FC1298" w:rsidP="00A703EA">
      <w:pPr>
        <w:pStyle w:val="Prrafodelista"/>
        <w:autoSpaceDE w:val="0"/>
        <w:autoSpaceDN w:val="0"/>
        <w:adjustRightInd w:val="0"/>
        <w:spacing w:line="360" w:lineRule="auto"/>
        <w:ind w:left="567" w:right="616"/>
        <w:jc w:val="both"/>
        <w:rPr>
          <w:rFonts w:ascii="Palatino Linotype" w:hAnsi="Palatino Linotype"/>
          <w:i/>
          <w:sz w:val="22"/>
          <w:szCs w:val="22"/>
        </w:rPr>
      </w:pPr>
    </w:p>
    <w:p w14:paraId="7DDEAB25" w14:textId="77777777" w:rsidR="00FC1298" w:rsidRPr="00024281" w:rsidRDefault="00FC1298" w:rsidP="00A703EA">
      <w:pPr>
        <w:pStyle w:val="Prrafodelista"/>
        <w:autoSpaceDE w:val="0"/>
        <w:autoSpaceDN w:val="0"/>
        <w:adjustRightInd w:val="0"/>
        <w:spacing w:line="360" w:lineRule="auto"/>
        <w:ind w:left="567" w:right="616"/>
        <w:jc w:val="both"/>
        <w:rPr>
          <w:rFonts w:ascii="Palatino Linotype" w:hAnsi="Palatino Linotype" w:cs="Arial"/>
          <w:sz w:val="22"/>
          <w:szCs w:val="22"/>
        </w:rPr>
      </w:pPr>
      <w:r w:rsidRPr="00024281">
        <w:rPr>
          <w:rFonts w:ascii="Palatino Linotype" w:hAnsi="Palatino Linotype"/>
          <w:i/>
          <w:sz w:val="22"/>
          <w:szCs w:val="22"/>
        </w:rPr>
        <w:t>Del examen de compatibilidad de los artículos</w:t>
      </w:r>
      <w:r w:rsidRPr="00024281">
        <w:rPr>
          <w:rStyle w:val="apple-converted-space"/>
          <w:rFonts w:ascii="Palatino Linotype" w:hAnsi="Palatino Linotype"/>
          <w:i/>
          <w:sz w:val="22"/>
          <w:szCs w:val="22"/>
        </w:rPr>
        <w:t> </w:t>
      </w:r>
      <w:hyperlink r:id="rId8" w:history="1">
        <w:r w:rsidRPr="00024281">
          <w:rPr>
            <w:rStyle w:val="Hipervnculo"/>
            <w:rFonts w:ascii="Palatino Linotype" w:eastAsia="Calibri" w:hAnsi="Palatino Linotype"/>
            <w:i/>
            <w:sz w:val="22"/>
            <w:szCs w:val="22"/>
          </w:rPr>
          <w:t>73 y 74 de la Ley de Amparo</w:t>
        </w:r>
      </w:hyperlink>
      <w:r w:rsidRPr="00024281">
        <w:rPr>
          <w:rStyle w:val="apple-converted-space"/>
          <w:rFonts w:ascii="Palatino Linotype" w:hAnsi="Palatino Linotype"/>
          <w:i/>
          <w:sz w:val="22"/>
          <w:szCs w:val="22"/>
        </w:rPr>
        <w:t> </w:t>
      </w:r>
      <w:r w:rsidRPr="00024281">
        <w:rPr>
          <w:rFonts w:ascii="Palatino Linotype" w:hAnsi="Palatino Linotype"/>
          <w:i/>
          <w:sz w:val="22"/>
          <w:szCs w:val="22"/>
        </w:rPr>
        <w:t>con el artículo</w:t>
      </w:r>
      <w:r w:rsidRPr="00024281">
        <w:rPr>
          <w:rStyle w:val="apple-converted-space"/>
          <w:rFonts w:ascii="Palatino Linotype" w:hAnsi="Palatino Linotype"/>
          <w:i/>
          <w:sz w:val="22"/>
          <w:szCs w:val="22"/>
        </w:rPr>
        <w:t> </w:t>
      </w:r>
      <w:hyperlink r:id="rId9" w:history="1">
        <w:r w:rsidRPr="00024281">
          <w:rPr>
            <w:rStyle w:val="Hipervnculo"/>
            <w:rFonts w:ascii="Palatino Linotype" w:eastAsia="Calibri" w:hAnsi="Palatino Linotype"/>
            <w:i/>
            <w:sz w:val="22"/>
            <w:szCs w:val="22"/>
          </w:rPr>
          <w:t>25.1 de la Convención Americana sobre Derechos Humanos</w:t>
        </w:r>
      </w:hyperlink>
      <w:r w:rsidRPr="00024281">
        <w:rPr>
          <w:rStyle w:val="apple-converted-space"/>
          <w:rFonts w:ascii="Palatino Linotype" w:hAnsi="Palatino Linotype"/>
          <w:i/>
          <w:sz w:val="22"/>
          <w:szCs w:val="22"/>
        </w:rPr>
        <w:t> </w:t>
      </w:r>
      <w:r w:rsidRPr="00024281">
        <w:rPr>
          <w:rFonts w:ascii="Palatino Linotype" w:hAnsi="Palatino Linotype"/>
          <w:b/>
          <w:i/>
          <w:sz w:val="22"/>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024281">
        <w:rPr>
          <w:rFonts w:ascii="Palatino Linotype" w:hAnsi="Palatino Linotype"/>
          <w:i/>
          <w:sz w:val="22"/>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w:t>
      </w:r>
      <w:r w:rsidRPr="00024281">
        <w:rPr>
          <w:rFonts w:ascii="Palatino Linotype" w:hAnsi="Palatino Linotype"/>
          <w:i/>
          <w:sz w:val="22"/>
          <w:szCs w:val="22"/>
        </w:rPr>
        <w:lastRenderedPageBreak/>
        <w:t xml:space="preserve">pueden ser irracionales ni de tal naturaleza que despojen al derecho de su esencia, ni discriminatorios y, en el caso, la razonabilidad de esas causas se justifica por la viabilidad de que una eventual sentencia </w:t>
      </w:r>
      <w:proofErr w:type="spellStart"/>
      <w:r w:rsidRPr="00024281">
        <w:rPr>
          <w:rFonts w:ascii="Palatino Linotype" w:hAnsi="Palatino Linotype"/>
          <w:i/>
          <w:sz w:val="22"/>
          <w:szCs w:val="22"/>
        </w:rPr>
        <w:t>concesoria</w:t>
      </w:r>
      <w:proofErr w:type="spellEnd"/>
      <w:r w:rsidRPr="00024281">
        <w:rPr>
          <w:rFonts w:ascii="Palatino Linotype" w:hAnsi="Palatino Linotype"/>
          <w:i/>
          <w:sz w:val="22"/>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258A2ED"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rPr>
      </w:pPr>
    </w:p>
    <w:p w14:paraId="7D6F3AEE" w14:textId="77777777" w:rsidR="00FC1298" w:rsidRPr="00024281" w:rsidRDefault="00FC1298" w:rsidP="00A703EA">
      <w:pPr>
        <w:autoSpaceDE w:val="0"/>
        <w:autoSpaceDN w:val="0"/>
        <w:adjustRightInd w:val="0"/>
        <w:spacing w:line="360" w:lineRule="auto"/>
        <w:jc w:val="both"/>
        <w:rPr>
          <w:rFonts w:ascii="Palatino Linotype" w:hAnsi="Palatino Linotype" w:cs="Arial"/>
        </w:rPr>
      </w:pPr>
      <w:r w:rsidRPr="00024281">
        <w:rPr>
          <w:rFonts w:ascii="Palatino Linotype" w:hAnsi="Palatino Linotype" w:cs="Arial"/>
        </w:rPr>
        <w:t>Por lo que una vez que se analizó el expediente en estudio se cae en la cuenta de que no se actualiza ninguna de las casuales a continuación transcritas:</w:t>
      </w:r>
    </w:p>
    <w:p w14:paraId="2F34BEB0" w14:textId="77777777" w:rsidR="00FC1298" w:rsidRPr="00024281" w:rsidRDefault="00FC1298" w:rsidP="00A703EA">
      <w:pPr>
        <w:pStyle w:val="Sinespaciado"/>
        <w:spacing w:line="360" w:lineRule="auto"/>
      </w:pPr>
    </w:p>
    <w:p w14:paraId="15843417" w14:textId="77777777" w:rsidR="00FC1298" w:rsidRPr="00024281" w:rsidRDefault="00FC1298" w:rsidP="00A703EA">
      <w:pPr>
        <w:pStyle w:val="Prrafodelista"/>
        <w:autoSpaceDE w:val="0"/>
        <w:autoSpaceDN w:val="0"/>
        <w:adjustRightInd w:val="0"/>
        <w:spacing w:line="360" w:lineRule="auto"/>
        <w:ind w:left="567" w:right="616"/>
        <w:jc w:val="both"/>
        <w:rPr>
          <w:rFonts w:ascii="Palatino Linotype" w:hAnsi="Palatino Linotype" w:cs="Arial"/>
          <w:i/>
          <w:sz w:val="22"/>
          <w:szCs w:val="22"/>
        </w:rPr>
      </w:pPr>
      <w:r w:rsidRPr="00024281">
        <w:rPr>
          <w:rFonts w:ascii="Palatino Linotype" w:hAnsi="Palatino Linotype" w:cs="Arial"/>
          <w:i/>
          <w:sz w:val="22"/>
          <w:szCs w:val="22"/>
        </w:rPr>
        <w:t>“</w:t>
      </w:r>
      <w:r w:rsidRPr="00024281">
        <w:rPr>
          <w:rFonts w:ascii="Palatino Linotype" w:hAnsi="Palatino Linotype" w:cs="Arial"/>
          <w:b/>
          <w:i/>
          <w:sz w:val="22"/>
          <w:szCs w:val="22"/>
        </w:rPr>
        <w:t>Artículo 191.</w:t>
      </w:r>
      <w:r w:rsidRPr="00024281">
        <w:rPr>
          <w:rFonts w:ascii="Palatino Linotype" w:hAnsi="Palatino Linotype" w:cs="Arial"/>
          <w:i/>
          <w:sz w:val="22"/>
          <w:szCs w:val="22"/>
        </w:rPr>
        <w:t xml:space="preserve"> El recurso será desechado por improcedente cuando:  </w:t>
      </w:r>
    </w:p>
    <w:p w14:paraId="0BCF1B25" w14:textId="77777777" w:rsidR="00FC1298" w:rsidRPr="00024281" w:rsidRDefault="00FC1298" w:rsidP="00A703EA">
      <w:pPr>
        <w:pStyle w:val="Prrafodelista"/>
        <w:autoSpaceDE w:val="0"/>
        <w:autoSpaceDN w:val="0"/>
        <w:adjustRightInd w:val="0"/>
        <w:spacing w:line="360" w:lineRule="auto"/>
        <w:ind w:left="567" w:right="616"/>
        <w:jc w:val="both"/>
        <w:rPr>
          <w:rFonts w:ascii="Palatino Linotype" w:hAnsi="Palatino Linotype" w:cs="Arial"/>
          <w:i/>
          <w:sz w:val="22"/>
          <w:szCs w:val="22"/>
        </w:rPr>
      </w:pPr>
      <w:r w:rsidRPr="00024281">
        <w:rPr>
          <w:rFonts w:ascii="Palatino Linotype" w:hAnsi="Palatino Linotype" w:cs="Arial"/>
          <w:i/>
          <w:sz w:val="22"/>
          <w:szCs w:val="22"/>
        </w:rPr>
        <w:t xml:space="preserve">I. Sea extemporáneo por haber transcurrido el plazo establecido en la presente Ley, a partir de la respuesta;  </w:t>
      </w:r>
    </w:p>
    <w:p w14:paraId="2351042E" w14:textId="77777777" w:rsidR="00FC1298" w:rsidRPr="00024281" w:rsidRDefault="00FC1298" w:rsidP="00A703EA">
      <w:pPr>
        <w:pStyle w:val="Prrafodelista"/>
        <w:autoSpaceDE w:val="0"/>
        <w:autoSpaceDN w:val="0"/>
        <w:adjustRightInd w:val="0"/>
        <w:spacing w:line="360" w:lineRule="auto"/>
        <w:ind w:left="567" w:right="616"/>
        <w:jc w:val="both"/>
        <w:rPr>
          <w:rFonts w:ascii="Palatino Linotype" w:hAnsi="Palatino Linotype" w:cs="Arial"/>
          <w:i/>
          <w:sz w:val="22"/>
          <w:szCs w:val="22"/>
        </w:rPr>
      </w:pPr>
      <w:r w:rsidRPr="00024281">
        <w:rPr>
          <w:rFonts w:ascii="Palatino Linotype" w:hAnsi="Palatino Linotype" w:cs="Arial"/>
          <w:i/>
          <w:sz w:val="22"/>
          <w:szCs w:val="22"/>
        </w:rPr>
        <w:t xml:space="preserve">II. Se esté tramitando ante el Poder Judicial de la Federación algún recurso o medio de defensa interpuesto por el recurrente;  </w:t>
      </w:r>
    </w:p>
    <w:p w14:paraId="761A12DA" w14:textId="77777777" w:rsidR="00FC1298" w:rsidRPr="00024281" w:rsidRDefault="00FC1298" w:rsidP="00A703EA">
      <w:pPr>
        <w:pStyle w:val="Prrafodelista"/>
        <w:autoSpaceDE w:val="0"/>
        <w:autoSpaceDN w:val="0"/>
        <w:adjustRightInd w:val="0"/>
        <w:spacing w:line="360" w:lineRule="auto"/>
        <w:ind w:left="567" w:right="616"/>
        <w:jc w:val="both"/>
        <w:rPr>
          <w:rFonts w:ascii="Palatino Linotype" w:hAnsi="Palatino Linotype" w:cs="Arial"/>
          <w:i/>
          <w:sz w:val="22"/>
          <w:szCs w:val="22"/>
        </w:rPr>
      </w:pPr>
      <w:r w:rsidRPr="00024281">
        <w:rPr>
          <w:rFonts w:ascii="Palatino Linotype" w:hAnsi="Palatino Linotype" w:cs="Arial"/>
          <w:i/>
          <w:sz w:val="22"/>
          <w:szCs w:val="22"/>
        </w:rPr>
        <w:t xml:space="preserve">III. No actualice alguno de los supuestos previstos en la presente Ley;  </w:t>
      </w:r>
    </w:p>
    <w:p w14:paraId="61523399" w14:textId="77777777" w:rsidR="00FC1298" w:rsidRPr="00024281" w:rsidRDefault="00FC1298" w:rsidP="00A703EA">
      <w:pPr>
        <w:pStyle w:val="Prrafodelista"/>
        <w:autoSpaceDE w:val="0"/>
        <w:autoSpaceDN w:val="0"/>
        <w:adjustRightInd w:val="0"/>
        <w:spacing w:line="360" w:lineRule="auto"/>
        <w:ind w:left="567" w:right="616"/>
        <w:jc w:val="both"/>
        <w:rPr>
          <w:rFonts w:ascii="Palatino Linotype" w:hAnsi="Palatino Linotype" w:cs="Arial"/>
          <w:i/>
          <w:sz w:val="22"/>
          <w:szCs w:val="22"/>
        </w:rPr>
      </w:pPr>
      <w:r w:rsidRPr="00024281">
        <w:rPr>
          <w:rFonts w:ascii="Palatino Linotype" w:hAnsi="Palatino Linotype" w:cs="Arial"/>
          <w:i/>
          <w:sz w:val="22"/>
          <w:szCs w:val="22"/>
        </w:rPr>
        <w:t>IV. No se haya desahogado la prevención en los términos establecidos en la presente Ley;</w:t>
      </w:r>
    </w:p>
    <w:p w14:paraId="29925EE8" w14:textId="77777777" w:rsidR="00FC1298" w:rsidRPr="00024281" w:rsidRDefault="00FC1298" w:rsidP="00A703EA">
      <w:pPr>
        <w:pStyle w:val="Prrafodelista"/>
        <w:autoSpaceDE w:val="0"/>
        <w:autoSpaceDN w:val="0"/>
        <w:adjustRightInd w:val="0"/>
        <w:spacing w:line="360" w:lineRule="auto"/>
        <w:ind w:left="567" w:right="616"/>
        <w:jc w:val="both"/>
        <w:rPr>
          <w:rFonts w:ascii="Palatino Linotype" w:hAnsi="Palatino Linotype" w:cs="Arial"/>
          <w:i/>
          <w:sz w:val="22"/>
          <w:szCs w:val="22"/>
        </w:rPr>
      </w:pPr>
      <w:r w:rsidRPr="00024281">
        <w:rPr>
          <w:rFonts w:ascii="Palatino Linotype" w:hAnsi="Palatino Linotype" w:cs="Arial"/>
          <w:i/>
          <w:sz w:val="22"/>
          <w:szCs w:val="22"/>
        </w:rPr>
        <w:t xml:space="preserve">V. Se impugne la veracidad de la información proporcionada;  </w:t>
      </w:r>
    </w:p>
    <w:p w14:paraId="6F4FBA74" w14:textId="77777777" w:rsidR="00FC1298" w:rsidRPr="00024281" w:rsidRDefault="00FC1298" w:rsidP="00A703EA">
      <w:pPr>
        <w:pStyle w:val="Prrafodelista"/>
        <w:autoSpaceDE w:val="0"/>
        <w:autoSpaceDN w:val="0"/>
        <w:adjustRightInd w:val="0"/>
        <w:spacing w:line="360" w:lineRule="auto"/>
        <w:ind w:left="567" w:right="616"/>
        <w:jc w:val="both"/>
        <w:rPr>
          <w:rFonts w:ascii="Palatino Linotype" w:hAnsi="Palatino Linotype" w:cs="Arial"/>
          <w:i/>
          <w:sz w:val="22"/>
          <w:szCs w:val="22"/>
        </w:rPr>
      </w:pPr>
      <w:r w:rsidRPr="00024281">
        <w:rPr>
          <w:rFonts w:ascii="Palatino Linotype" w:hAnsi="Palatino Linotype" w:cs="Arial"/>
          <w:i/>
          <w:sz w:val="22"/>
          <w:szCs w:val="22"/>
        </w:rPr>
        <w:t xml:space="preserve">VI. Se trate de una consulta, o trámite en específico; y  </w:t>
      </w:r>
    </w:p>
    <w:p w14:paraId="60B0DB9D" w14:textId="77777777" w:rsidR="00FC1298" w:rsidRPr="00024281" w:rsidRDefault="00FC1298" w:rsidP="00A703EA">
      <w:pPr>
        <w:pStyle w:val="Prrafodelista"/>
        <w:autoSpaceDE w:val="0"/>
        <w:autoSpaceDN w:val="0"/>
        <w:adjustRightInd w:val="0"/>
        <w:spacing w:line="360" w:lineRule="auto"/>
        <w:ind w:left="567" w:right="616"/>
        <w:jc w:val="both"/>
        <w:rPr>
          <w:rFonts w:ascii="Palatino Linotype" w:hAnsi="Palatino Linotype" w:cs="Arial"/>
          <w:i/>
          <w:sz w:val="22"/>
          <w:szCs w:val="22"/>
        </w:rPr>
      </w:pPr>
      <w:r w:rsidRPr="00024281">
        <w:rPr>
          <w:rFonts w:ascii="Palatino Linotype" w:hAnsi="Palatino Linotype" w:cs="Arial"/>
          <w:i/>
          <w:sz w:val="22"/>
          <w:szCs w:val="22"/>
        </w:rPr>
        <w:t>VII. El recurrente amplíe su solicitud en el recurso de revisión, únicamente respecto de los nuevos contenidos.”</w:t>
      </w:r>
    </w:p>
    <w:p w14:paraId="7BE61064" w14:textId="77777777" w:rsidR="00FC1298" w:rsidRPr="00024281" w:rsidRDefault="00FC1298" w:rsidP="00A703EA">
      <w:pPr>
        <w:autoSpaceDE w:val="0"/>
        <w:autoSpaceDN w:val="0"/>
        <w:adjustRightInd w:val="0"/>
        <w:spacing w:line="360" w:lineRule="auto"/>
        <w:jc w:val="both"/>
        <w:rPr>
          <w:rFonts w:ascii="Palatino Linotype" w:hAnsi="Palatino Linotype" w:cs="Arial"/>
        </w:rPr>
      </w:pPr>
    </w:p>
    <w:p w14:paraId="440FBDEB" w14:textId="77777777" w:rsidR="00FC1298" w:rsidRPr="00024281" w:rsidRDefault="00FC1298" w:rsidP="00A703EA">
      <w:pPr>
        <w:autoSpaceDE w:val="0"/>
        <w:autoSpaceDN w:val="0"/>
        <w:adjustRightInd w:val="0"/>
        <w:spacing w:line="360" w:lineRule="auto"/>
        <w:jc w:val="both"/>
        <w:rPr>
          <w:rFonts w:ascii="Palatino Linotype" w:hAnsi="Palatino Linotype" w:cs="Arial"/>
        </w:rPr>
      </w:pPr>
      <w:r w:rsidRPr="00024281">
        <w:rPr>
          <w:rFonts w:ascii="Palatino Linotype" w:hAnsi="Palatino Linotype" w:cs="Arial"/>
        </w:rPr>
        <w:t xml:space="preserve">Ya que no fue interpuesto de forma extemporánea, no se está tramitando ante el Poder Judicial Federal, no es una consulta, o trámite en específico, ni tampoco se advierte que </w:t>
      </w:r>
      <w:r w:rsidRPr="00024281">
        <w:rPr>
          <w:rFonts w:ascii="Palatino Linotype" w:hAnsi="Palatino Linotype" w:cs="Arial"/>
        </w:rPr>
        <w:lastRenderedPageBreak/>
        <w:t>el recurrente amplíe su solicitud en el recurso de revisión, por lo que al no existir causas de improcedencia invocadas por las partes ni advertidas de oficio, este Órgano Garante de la Transparencia se avoca al análisis del fondo del asunto que nos ocupa.</w:t>
      </w:r>
    </w:p>
    <w:p w14:paraId="2AF5C84C"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rPr>
      </w:pPr>
    </w:p>
    <w:p w14:paraId="3211E2FA"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rPr>
      </w:pPr>
      <w:r w:rsidRPr="00024281">
        <w:rPr>
          <w:rFonts w:ascii="Palatino Linotype" w:hAnsi="Palatino Linotype" w:cs="Arial"/>
        </w:rPr>
        <w:t xml:space="preserve">Así las cosas, al no existir causas de improcedencia invocadas por las partes ni advertidas de oficio por este </w:t>
      </w:r>
      <w:proofErr w:type="spellStart"/>
      <w:r w:rsidRPr="00024281">
        <w:rPr>
          <w:rFonts w:ascii="Palatino Linotype" w:hAnsi="Palatino Linotype" w:cs="Arial"/>
        </w:rPr>
        <w:t>Resolutor</w:t>
      </w:r>
      <w:proofErr w:type="spellEnd"/>
      <w:r w:rsidRPr="00024281">
        <w:rPr>
          <w:rFonts w:ascii="Palatino Linotype" w:hAnsi="Palatino Linotype" w:cs="Arial"/>
        </w:rPr>
        <w:t>, se procede al análisis del fondo de los asuntos en los siguientes términos.</w:t>
      </w:r>
    </w:p>
    <w:p w14:paraId="733D62B7"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rPr>
      </w:pPr>
    </w:p>
    <w:p w14:paraId="1500F4C7" w14:textId="77777777" w:rsidR="00FC1298" w:rsidRPr="00024281" w:rsidRDefault="00FC1298" w:rsidP="00A703EA">
      <w:pPr>
        <w:tabs>
          <w:tab w:val="left" w:pos="709"/>
        </w:tabs>
        <w:spacing w:line="360" w:lineRule="auto"/>
        <w:ind w:right="51"/>
        <w:jc w:val="both"/>
        <w:rPr>
          <w:rFonts w:ascii="Palatino Linotype" w:hAnsi="Palatino Linotype"/>
          <w:b/>
          <w:sz w:val="28"/>
          <w:szCs w:val="28"/>
        </w:rPr>
      </w:pPr>
      <w:r w:rsidRPr="00024281">
        <w:rPr>
          <w:rFonts w:ascii="Palatino Linotype" w:hAnsi="Palatino Linotype"/>
          <w:b/>
          <w:sz w:val="28"/>
          <w:szCs w:val="28"/>
        </w:rPr>
        <w:t xml:space="preserve">QUINTO. Estudio y resolución del asunto </w:t>
      </w:r>
    </w:p>
    <w:p w14:paraId="60BB3827" w14:textId="77777777" w:rsidR="00FC1298" w:rsidRPr="00024281" w:rsidRDefault="00FC1298" w:rsidP="00A703EA">
      <w:pPr>
        <w:spacing w:line="360" w:lineRule="auto"/>
        <w:jc w:val="both"/>
        <w:rPr>
          <w:rFonts w:ascii="Palatino Linotype" w:hAnsi="Palatino Linotype"/>
        </w:rPr>
      </w:pPr>
      <w:r w:rsidRPr="00024281">
        <w:rPr>
          <w:rFonts w:ascii="Palatino Linotype" w:hAnsi="Palatino Linotype"/>
        </w:rPr>
        <w:t xml:space="preserve">Antes del entrar al estudio, cabe precisar que </w:t>
      </w:r>
      <w:r w:rsidRPr="00024281">
        <w:rPr>
          <w:rFonts w:ascii="Palatino Linotype" w:hAnsi="Palatino Linotype"/>
          <w:b/>
        </w:rPr>
        <w:t>El Sujeto Obligado</w:t>
      </w:r>
      <w:r w:rsidRPr="00024281">
        <w:rPr>
          <w:rFonts w:ascii="Palatino Linotype" w:hAnsi="Palatino Linotype"/>
        </w:rPr>
        <w:t xml:space="preserve"> no realizó pronunciamiento alguno, pues no se debe perder de vista que el objeto del presente fallo nace a la vida jurídica en el momento en el que el particular reviste la figura de Recurrente interponiendo dicho medio de impugnación, el cual tiene como motivo de inconformidad la omisión de la autoridad en dar respuesta a su solicitud, en consecuencia se actualizándose las hipótesis, señaladas</w:t>
      </w:r>
      <w:r w:rsidRPr="00024281">
        <w:rPr>
          <w:rFonts w:ascii="Palatino Linotype" w:eastAsia="Calibri" w:hAnsi="Palatino Linotype"/>
        </w:rPr>
        <w:t xml:space="preserve"> en las fracciones I y VII, del artículo 179, de la Ley de Transparencia y Acceso a la Información Pública del Estado de México y Municipios,</w:t>
      </w:r>
      <w:r w:rsidRPr="00024281">
        <w:rPr>
          <w:rFonts w:ascii="Palatino Linotype" w:eastAsia="Calibri" w:hAnsi="Palatino Linotype"/>
          <w:b/>
        </w:rPr>
        <w:t xml:space="preserve"> </w:t>
      </w:r>
      <w:r w:rsidRPr="00024281">
        <w:rPr>
          <w:rFonts w:ascii="Palatino Linotype" w:hAnsi="Palatino Linotype"/>
        </w:rPr>
        <w:t>resultando procedente la interposición del recurso de revisión cuando no se dé respuesta a una solicitud de información.</w:t>
      </w:r>
    </w:p>
    <w:p w14:paraId="09662369" w14:textId="77777777" w:rsidR="00FC1298" w:rsidRPr="00024281" w:rsidRDefault="00FC1298" w:rsidP="00A703EA">
      <w:pPr>
        <w:spacing w:line="360" w:lineRule="auto"/>
        <w:jc w:val="both"/>
        <w:rPr>
          <w:rFonts w:ascii="Palatino Linotype" w:hAnsi="Palatino Linotype"/>
        </w:rPr>
      </w:pPr>
    </w:p>
    <w:p w14:paraId="2E69348F" w14:textId="77777777" w:rsidR="00FC1298" w:rsidRPr="00024281" w:rsidRDefault="00FC1298" w:rsidP="00A703EA">
      <w:pPr>
        <w:spacing w:line="360" w:lineRule="auto"/>
        <w:jc w:val="both"/>
        <w:rPr>
          <w:rFonts w:ascii="Palatino Linotype" w:hAnsi="Palatino Linotype"/>
        </w:rPr>
      </w:pPr>
      <w:r w:rsidRPr="00024281">
        <w:rPr>
          <w:rFonts w:ascii="Palatino Linotype" w:hAnsi="Palatino Linotype"/>
        </w:rPr>
        <w:t xml:space="preserve">Así las cosas, ante la omisión del Sujeto Obligado para dar respuesta al </w:t>
      </w:r>
      <w:r w:rsidRPr="00024281">
        <w:rPr>
          <w:rFonts w:ascii="Palatino Linotype" w:hAnsi="Palatino Linotype"/>
          <w:b/>
        </w:rPr>
        <w:t>Recurrente</w:t>
      </w:r>
      <w:r w:rsidRPr="00024281">
        <w:rPr>
          <w:rFonts w:ascii="Palatino Linotype" w:hAnsi="Palatino Linotype"/>
        </w:rPr>
        <w:t xml:space="preserve">, se advierte lo que en la doctrina se le conoce como </w:t>
      </w:r>
      <w:r w:rsidRPr="00024281">
        <w:rPr>
          <w:rFonts w:ascii="Palatino Linotype" w:hAnsi="Palatino Linotype"/>
          <w:b/>
          <w:i/>
        </w:rPr>
        <w:t>negativa ficta</w:t>
      </w:r>
      <w:r w:rsidRPr="00024281">
        <w:rPr>
          <w:rFonts w:ascii="Palatino Linotype" w:hAnsi="Palatino Linotype"/>
        </w:rPr>
        <w:t>, figura jurídica cuya esencia consiste en atribuir un efecto negativo al silencio de la autoridad administrativa frente a las instancias y solicitudes que hagan los particulares.</w:t>
      </w:r>
    </w:p>
    <w:p w14:paraId="15121B62" w14:textId="77777777" w:rsidR="00FC1298" w:rsidRPr="00024281" w:rsidRDefault="00FC1298" w:rsidP="00A703EA">
      <w:pPr>
        <w:spacing w:line="360" w:lineRule="auto"/>
        <w:jc w:val="both"/>
        <w:rPr>
          <w:rFonts w:ascii="Palatino Linotype" w:hAnsi="Palatino Linotype"/>
        </w:rPr>
      </w:pPr>
    </w:p>
    <w:p w14:paraId="72B13260" w14:textId="77777777" w:rsidR="00FC1298" w:rsidRPr="00024281" w:rsidRDefault="00FC1298" w:rsidP="00A703EA">
      <w:pPr>
        <w:spacing w:line="360" w:lineRule="auto"/>
        <w:jc w:val="both"/>
        <w:rPr>
          <w:rFonts w:ascii="Palatino Linotype" w:hAnsi="Palatino Linotype"/>
        </w:rPr>
      </w:pPr>
      <w:r w:rsidRPr="00024281">
        <w:rPr>
          <w:rFonts w:ascii="Palatino Linotype" w:hAnsi="Palatino Linotype"/>
        </w:rPr>
        <w:lastRenderedPageBreak/>
        <w:t xml:space="preserve">En este sentido la </w:t>
      </w:r>
      <w:r w:rsidRPr="00024281">
        <w:rPr>
          <w:rFonts w:ascii="Palatino Linotype" w:hAnsi="Palatino Linotype"/>
          <w:i/>
        </w:rPr>
        <w:t>negativa ficta</w:t>
      </w:r>
      <w:r w:rsidRPr="00024281">
        <w:rPr>
          <w:rFonts w:ascii="Palatino Linotype" w:hAnsi="Palatino Linotype"/>
        </w:rPr>
        <w:t xml:space="preserve"> constituye una presunción legal, en el entendido de que donde no hubo respuesta por parte del Sujeto Obligado</w:t>
      </w:r>
      <w:r w:rsidRPr="00024281">
        <w:rPr>
          <w:rFonts w:ascii="Palatino Linotype" w:hAnsi="Palatino Linotype"/>
          <w:b/>
        </w:rPr>
        <w:t xml:space="preserve"> </w:t>
      </w:r>
      <w:r w:rsidRPr="00024281">
        <w:rPr>
          <w:rFonts w:ascii="Palatino Linotype" w:hAnsi="Palatino Linotype"/>
        </w:rPr>
        <w:t xml:space="preserve">existe, una resolución de rechazo ante la solicitud del ciudadano; ya que efectivamente, dicha figura se encuentra íntimamente vinculada con el Derecho al Acceso de Información, consagrado en nuestra Carta Magna, es por ello que constituye un instrumento que garantiza la posibilidad de defensa del particular en contra de la incertidumbre jurídica y que tiende a realizar ese </w:t>
      </w:r>
      <w:r w:rsidRPr="00024281">
        <w:rPr>
          <w:rFonts w:ascii="Palatino Linotype" w:hAnsi="Palatino Linotype"/>
          <w:i/>
        </w:rPr>
        <w:t>Estado de Derecho</w:t>
      </w:r>
      <w:r w:rsidRPr="00024281">
        <w:rPr>
          <w:rFonts w:ascii="Palatino Linotype" w:hAnsi="Palatino Linotype"/>
        </w:rPr>
        <w:t xml:space="preserve"> en el que, el particular, tiene siempre una vía de defensa.</w:t>
      </w:r>
    </w:p>
    <w:p w14:paraId="12E67A6C" w14:textId="77777777" w:rsidR="00FC1298" w:rsidRPr="00024281" w:rsidRDefault="00FC1298" w:rsidP="00A703EA">
      <w:pPr>
        <w:spacing w:line="360" w:lineRule="auto"/>
        <w:jc w:val="both"/>
        <w:rPr>
          <w:rFonts w:ascii="Palatino Linotype" w:hAnsi="Palatino Linotype"/>
        </w:rPr>
      </w:pPr>
    </w:p>
    <w:p w14:paraId="2EF34A4A" w14:textId="77777777" w:rsidR="00FC1298" w:rsidRPr="00024281" w:rsidRDefault="00FC1298" w:rsidP="00A703EA">
      <w:pPr>
        <w:spacing w:line="360" w:lineRule="auto"/>
        <w:jc w:val="both"/>
        <w:rPr>
          <w:rFonts w:ascii="Palatino Linotype" w:hAnsi="Palatino Linotype"/>
        </w:rPr>
      </w:pPr>
      <w:r w:rsidRPr="00024281">
        <w:rPr>
          <w:rFonts w:ascii="Palatino Linotype" w:hAnsi="Palatino Linotype"/>
        </w:rPr>
        <w:t xml:space="preserve">En este sentido en el marco del derecho de acceso a la información pública, la figura de la </w:t>
      </w:r>
      <w:r w:rsidRPr="00024281">
        <w:rPr>
          <w:rFonts w:ascii="Palatino Linotype" w:hAnsi="Palatino Linotype"/>
          <w:i/>
        </w:rPr>
        <w:t>negativa ficta</w:t>
      </w:r>
      <w:r w:rsidRPr="00024281">
        <w:rPr>
          <w:rFonts w:ascii="Palatino Linotype" w:hAnsi="Palatino Linotype"/>
        </w:rPr>
        <w:t xml:space="preserve"> brinda al ciudadano la oportunidad de inconformarse en los casos en que estime violentado su derecho; en consecuencia, resulta indispensable subrayar que 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4675D68B" w14:textId="77777777" w:rsidR="00FC1298" w:rsidRPr="00024281" w:rsidRDefault="00FC1298" w:rsidP="00A703EA">
      <w:pPr>
        <w:pStyle w:val="Sinespaciado"/>
        <w:spacing w:line="360" w:lineRule="auto"/>
      </w:pPr>
    </w:p>
    <w:p w14:paraId="31B46E49" w14:textId="77777777" w:rsidR="00FC1298" w:rsidRPr="00024281" w:rsidRDefault="00FC1298" w:rsidP="00A703EA">
      <w:pPr>
        <w:spacing w:line="360" w:lineRule="auto"/>
        <w:ind w:left="567" w:right="567"/>
        <w:jc w:val="both"/>
        <w:rPr>
          <w:rFonts w:ascii="Palatino Linotype" w:hAnsi="Palatino Linotype"/>
          <w:i/>
          <w:sz w:val="22"/>
        </w:rPr>
      </w:pPr>
      <w:r w:rsidRPr="00024281">
        <w:rPr>
          <w:rFonts w:ascii="Palatino Linotype" w:hAnsi="Palatino Linotype"/>
          <w:b/>
          <w:i/>
          <w:sz w:val="22"/>
        </w:rPr>
        <w:t>Artículo 4.</w:t>
      </w:r>
      <w:r w:rsidRPr="00024281">
        <w:rPr>
          <w:rFonts w:ascii="Palatino Linotype" w:hAnsi="Palatino Linotype"/>
          <w:i/>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1F7AD8D" w14:textId="77777777" w:rsidR="00FC1298" w:rsidRPr="00024281" w:rsidRDefault="00FC1298" w:rsidP="00A703EA">
      <w:pPr>
        <w:spacing w:line="360" w:lineRule="auto"/>
        <w:ind w:left="567" w:right="567"/>
        <w:jc w:val="both"/>
        <w:rPr>
          <w:rFonts w:ascii="Palatino Linotype" w:hAnsi="Palatino Linotype"/>
          <w:i/>
          <w:sz w:val="22"/>
        </w:rPr>
      </w:pPr>
    </w:p>
    <w:p w14:paraId="45C9DB8E" w14:textId="77777777" w:rsidR="00FC1298" w:rsidRPr="00024281" w:rsidRDefault="00FC1298" w:rsidP="00A703EA">
      <w:pPr>
        <w:spacing w:line="360" w:lineRule="auto"/>
        <w:ind w:left="567" w:right="567"/>
        <w:jc w:val="both"/>
        <w:rPr>
          <w:rFonts w:ascii="Palatino Linotype" w:hAnsi="Palatino Linotype"/>
          <w:i/>
          <w:sz w:val="22"/>
        </w:rPr>
      </w:pPr>
      <w:r w:rsidRPr="00024281">
        <w:rPr>
          <w:rFonts w:ascii="Palatino Linotype" w:hAnsi="Palatino Linotype"/>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w:t>
      </w:r>
      <w:r w:rsidRPr="00024281">
        <w:rPr>
          <w:rFonts w:ascii="Palatino Linotype" w:hAnsi="Palatino Linotype"/>
          <w:i/>
          <w:sz w:val="22"/>
        </w:rPr>
        <w:lastRenderedPageBreak/>
        <w:t>información. Solo podrá ser clasificada excepcionalmente como reservada temporalmente por razones de interés público, en los términos de las causas legítimas y estrictamente necesarias previstas por esta Ley.</w:t>
      </w:r>
    </w:p>
    <w:p w14:paraId="6BF8AEA0" w14:textId="77777777" w:rsidR="00FC1298" w:rsidRPr="00024281" w:rsidRDefault="00FC1298" w:rsidP="00A703EA">
      <w:pPr>
        <w:spacing w:line="360" w:lineRule="auto"/>
        <w:ind w:left="567" w:right="567"/>
        <w:jc w:val="both"/>
        <w:rPr>
          <w:rFonts w:ascii="Palatino Linotype" w:hAnsi="Palatino Linotype"/>
          <w:i/>
          <w:sz w:val="22"/>
        </w:rPr>
      </w:pPr>
    </w:p>
    <w:p w14:paraId="3E501A60" w14:textId="77777777" w:rsidR="00FC1298" w:rsidRPr="00024281" w:rsidRDefault="00FC1298" w:rsidP="00A703EA">
      <w:pPr>
        <w:spacing w:line="360" w:lineRule="auto"/>
        <w:ind w:left="567" w:right="567"/>
        <w:jc w:val="both"/>
        <w:rPr>
          <w:rFonts w:ascii="Palatino Linotype" w:hAnsi="Palatino Linotype"/>
          <w:i/>
          <w:sz w:val="22"/>
        </w:rPr>
      </w:pPr>
      <w:r w:rsidRPr="00024281">
        <w:rPr>
          <w:rFonts w:ascii="Palatino Linotype" w:hAnsi="Palatino Linotype"/>
          <w:i/>
          <w:sz w:val="22"/>
        </w:rPr>
        <w:t>Los sujetos obligados deben poner en práctica, políticas y programas de acceso a la información que se apeguen a criterios de publicidad, veracidad, oportunidad, precisión y suficiencia en beneficio de los solicitantes.</w:t>
      </w:r>
    </w:p>
    <w:p w14:paraId="22109E3B" w14:textId="77777777" w:rsidR="00FC1298" w:rsidRPr="00024281" w:rsidRDefault="00FC1298" w:rsidP="00A703EA">
      <w:pPr>
        <w:spacing w:line="360" w:lineRule="auto"/>
        <w:ind w:left="567" w:right="567"/>
        <w:jc w:val="both"/>
        <w:rPr>
          <w:rFonts w:ascii="Palatino Linotype" w:hAnsi="Palatino Linotype"/>
          <w:i/>
          <w:sz w:val="22"/>
        </w:rPr>
      </w:pPr>
    </w:p>
    <w:p w14:paraId="7293109A" w14:textId="77777777" w:rsidR="00FC1298" w:rsidRPr="00024281" w:rsidRDefault="00FC1298" w:rsidP="00A703EA">
      <w:pPr>
        <w:spacing w:line="360" w:lineRule="auto"/>
        <w:ind w:left="567" w:right="567"/>
        <w:jc w:val="both"/>
        <w:rPr>
          <w:rFonts w:ascii="Palatino Linotype" w:hAnsi="Palatino Linotype"/>
          <w:i/>
          <w:sz w:val="22"/>
        </w:rPr>
      </w:pPr>
      <w:r w:rsidRPr="00024281">
        <w:rPr>
          <w:rFonts w:ascii="Palatino Linotype" w:hAnsi="Palatino Linotype"/>
          <w:b/>
          <w:i/>
          <w:sz w:val="22"/>
        </w:rPr>
        <w:t>Artículo 12.</w:t>
      </w:r>
      <w:r w:rsidRPr="00024281">
        <w:rPr>
          <w:rFonts w:ascii="Palatino Linotype" w:hAnsi="Palatino Linotype"/>
          <w:i/>
          <w:sz w:val="22"/>
        </w:rPr>
        <w:t xml:space="preserve"> Quienes generen, recopilen, administren, manejen, procesen, archiven o conserven información pública serán responsables de la misma en los términos de las disposiciones jurídicas aplicables.</w:t>
      </w:r>
    </w:p>
    <w:p w14:paraId="0EF0D59D" w14:textId="77777777" w:rsidR="00FC1298" w:rsidRPr="00024281" w:rsidRDefault="00FC1298" w:rsidP="00A703EA">
      <w:pPr>
        <w:spacing w:line="360" w:lineRule="auto"/>
        <w:ind w:left="567" w:right="567"/>
        <w:jc w:val="both"/>
        <w:rPr>
          <w:rFonts w:ascii="Palatino Linotype" w:hAnsi="Palatino Linotype"/>
          <w:i/>
          <w:sz w:val="22"/>
        </w:rPr>
      </w:pPr>
    </w:p>
    <w:p w14:paraId="483FB0A4" w14:textId="77777777" w:rsidR="00FC1298" w:rsidRPr="00024281" w:rsidRDefault="00FC1298" w:rsidP="00A703EA">
      <w:pPr>
        <w:spacing w:line="360" w:lineRule="auto"/>
        <w:ind w:left="567" w:right="567"/>
        <w:jc w:val="both"/>
        <w:rPr>
          <w:rFonts w:ascii="Palatino Linotype" w:hAnsi="Palatino Linotype"/>
          <w:i/>
          <w:sz w:val="22"/>
        </w:rPr>
      </w:pPr>
      <w:r w:rsidRPr="00024281">
        <w:rPr>
          <w:rFonts w:ascii="Palatino Linotype" w:hAnsi="Palatino Linotype"/>
          <w:i/>
          <w:sz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E685DCB" w14:textId="77777777" w:rsidR="00FC1298" w:rsidRPr="00024281" w:rsidRDefault="00FC1298" w:rsidP="00A703EA">
      <w:pPr>
        <w:spacing w:line="360" w:lineRule="auto"/>
        <w:ind w:left="567" w:right="567"/>
        <w:jc w:val="both"/>
        <w:rPr>
          <w:rFonts w:ascii="Palatino Linotype" w:hAnsi="Palatino Linotype"/>
          <w:i/>
          <w:sz w:val="22"/>
        </w:rPr>
      </w:pPr>
      <w:r w:rsidRPr="00024281">
        <w:rPr>
          <w:rFonts w:ascii="Palatino Linotype" w:hAnsi="Palatino Linotype"/>
          <w:i/>
          <w:sz w:val="22"/>
        </w:rPr>
        <w:t>(…)</w:t>
      </w:r>
    </w:p>
    <w:p w14:paraId="14E302E6" w14:textId="77777777" w:rsidR="00FC1298" w:rsidRPr="00024281" w:rsidRDefault="00FC1298" w:rsidP="00A703EA">
      <w:pPr>
        <w:spacing w:line="360" w:lineRule="auto"/>
        <w:ind w:left="567" w:right="567"/>
        <w:jc w:val="both"/>
        <w:rPr>
          <w:rFonts w:ascii="Palatino Linotype" w:hAnsi="Palatino Linotype"/>
          <w:b/>
          <w:i/>
          <w:sz w:val="22"/>
        </w:rPr>
      </w:pPr>
    </w:p>
    <w:p w14:paraId="63F2F656" w14:textId="77777777" w:rsidR="00FC1298" w:rsidRPr="00024281" w:rsidRDefault="00FC1298" w:rsidP="00A703EA">
      <w:pPr>
        <w:spacing w:line="360" w:lineRule="auto"/>
        <w:ind w:left="567" w:right="567"/>
        <w:jc w:val="both"/>
        <w:rPr>
          <w:rFonts w:ascii="Palatino Linotype" w:hAnsi="Palatino Linotype"/>
          <w:b/>
          <w:i/>
          <w:sz w:val="22"/>
        </w:rPr>
      </w:pPr>
      <w:r w:rsidRPr="00024281">
        <w:rPr>
          <w:rFonts w:ascii="Palatino Linotype" w:hAnsi="Palatino Linotype"/>
          <w:b/>
          <w:i/>
          <w:sz w:val="22"/>
        </w:rPr>
        <w:t xml:space="preserve">Artículo 24. </w:t>
      </w:r>
    </w:p>
    <w:p w14:paraId="7AE137B3" w14:textId="77777777" w:rsidR="00FC1298" w:rsidRPr="00024281" w:rsidRDefault="00FC1298" w:rsidP="00A703EA">
      <w:pPr>
        <w:spacing w:line="360" w:lineRule="auto"/>
        <w:ind w:left="567" w:right="567"/>
        <w:jc w:val="both"/>
        <w:rPr>
          <w:rFonts w:ascii="Palatino Linotype" w:hAnsi="Palatino Linotype"/>
          <w:i/>
          <w:sz w:val="22"/>
        </w:rPr>
      </w:pPr>
      <w:r w:rsidRPr="00024281">
        <w:rPr>
          <w:rFonts w:ascii="Palatino Linotype" w:hAnsi="Palatino Linotype"/>
          <w:i/>
          <w:sz w:val="22"/>
        </w:rPr>
        <w:t>(…)</w:t>
      </w:r>
    </w:p>
    <w:p w14:paraId="2D22D4E6" w14:textId="77777777" w:rsidR="00FC1298" w:rsidRPr="00024281" w:rsidRDefault="00FC1298" w:rsidP="00A703EA">
      <w:pPr>
        <w:spacing w:line="360" w:lineRule="auto"/>
        <w:ind w:left="567" w:right="567"/>
        <w:jc w:val="both"/>
        <w:rPr>
          <w:rFonts w:ascii="Palatino Linotype" w:hAnsi="Palatino Linotype"/>
          <w:i/>
          <w:sz w:val="22"/>
        </w:rPr>
      </w:pPr>
      <w:r w:rsidRPr="00024281">
        <w:rPr>
          <w:rFonts w:ascii="Palatino Linotype" w:hAnsi="Palatino Linotype"/>
          <w:i/>
          <w:sz w:val="22"/>
        </w:rPr>
        <w:t>Los sujetos obligados solo proporcionarán la información pública que generen, administren o posean en el ejercicio de sus atribuciones.”</w:t>
      </w:r>
    </w:p>
    <w:p w14:paraId="2C4E5399" w14:textId="77777777" w:rsidR="00FC1298" w:rsidRPr="00024281" w:rsidRDefault="00FC1298" w:rsidP="00A703EA">
      <w:pPr>
        <w:spacing w:line="360" w:lineRule="auto"/>
        <w:ind w:left="567" w:right="567"/>
        <w:jc w:val="both"/>
        <w:rPr>
          <w:rFonts w:ascii="Palatino Linotype" w:hAnsi="Palatino Linotype"/>
          <w:i/>
          <w:sz w:val="22"/>
        </w:rPr>
      </w:pPr>
      <w:r w:rsidRPr="00024281">
        <w:rPr>
          <w:rFonts w:ascii="Palatino Linotype" w:hAnsi="Palatino Linotype"/>
          <w:i/>
          <w:sz w:val="22"/>
        </w:rPr>
        <w:t>(…)</w:t>
      </w:r>
    </w:p>
    <w:p w14:paraId="53E9D877" w14:textId="77777777" w:rsidR="00FC1298" w:rsidRPr="00024281" w:rsidRDefault="00FC1298" w:rsidP="00A703EA">
      <w:pPr>
        <w:spacing w:line="360" w:lineRule="auto"/>
        <w:ind w:left="567" w:right="567"/>
        <w:jc w:val="both"/>
        <w:rPr>
          <w:rFonts w:ascii="Palatino Linotype" w:hAnsi="Palatino Linotype"/>
          <w:i/>
          <w:sz w:val="22"/>
        </w:rPr>
      </w:pPr>
      <w:r w:rsidRPr="00024281">
        <w:rPr>
          <w:rFonts w:ascii="Palatino Linotype" w:hAnsi="Palatino Linotype"/>
          <w:b/>
          <w:i/>
          <w:sz w:val="22"/>
        </w:rPr>
        <w:t>Artículo 160.</w:t>
      </w:r>
      <w:r w:rsidRPr="00024281">
        <w:rPr>
          <w:rFonts w:ascii="Palatino Linotype" w:hAnsi="Palatino Linotype"/>
          <w:i/>
          <w:sz w:val="22"/>
        </w:rPr>
        <w:t xml:space="preserve"> Los sujetos obligados deberán otorgar acceso a los documentos que se encuentren en sus archivos o que estén obligados a documentar de acuerdo con sus facultades, competencias o funciones en el formato que el solicitante manifieste, de entre </w:t>
      </w:r>
      <w:r w:rsidRPr="00024281">
        <w:rPr>
          <w:rFonts w:ascii="Palatino Linotype" w:hAnsi="Palatino Linotype"/>
          <w:i/>
          <w:sz w:val="22"/>
        </w:rPr>
        <w:lastRenderedPageBreak/>
        <w:t>aquellos formatos existentes, conforme a las características físicas de la información o del lugar donde se encuentre así lo permita.</w:t>
      </w:r>
    </w:p>
    <w:p w14:paraId="4D223CCC" w14:textId="77777777" w:rsidR="00FC1298" w:rsidRPr="00024281" w:rsidRDefault="00FC1298" w:rsidP="00A703EA">
      <w:pPr>
        <w:spacing w:line="360" w:lineRule="auto"/>
        <w:ind w:left="567" w:right="567"/>
        <w:jc w:val="both"/>
        <w:rPr>
          <w:rFonts w:ascii="Palatino Linotype" w:hAnsi="Palatino Linotype"/>
          <w:i/>
          <w:sz w:val="22"/>
        </w:rPr>
      </w:pPr>
    </w:p>
    <w:p w14:paraId="358349B5" w14:textId="77777777" w:rsidR="00FC1298" w:rsidRPr="00024281" w:rsidRDefault="00FC1298" w:rsidP="00A703EA">
      <w:pPr>
        <w:spacing w:line="360" w:lineRule="auto"/>
        <w:ind w:left="567" w:right="567"/>
        <w:jc w:val="both"/>
        <w:rPr>
          <w:rFonts w:ascii="Palatino Linotype" w:hAnsi="Palatino Linotype"/>
          <w:i/>
          <w:sz w:val="22"/>
        </w:rPr>
      </w:pPr>
      <w:r w:rsidRPr="00024281">
        <w:rPr>
          <w:rFonts w:ascii="Palatino Linotype" w:hAnsi="Palatino Linotype"/>
          <w:i/>
          <w:sz w:val="22"/>
        </w:rPr>
        <w:t>En caso que la información solicitada consista en bases de datos se deberá privilegiar la entrega de la misma en formatos abiertos.</w:t>
      </w:r>
    </w:p>
    <w:p w14:paraId="08AF784D" w14:textId="77777777" w:rsidR="00FC1298" w:rsidRPr="00024281" w:rsidRDefault="00FC1298" w:rsidP="00A703EA">
      <w:pPr>
        <w:spacing w:line="360" w:lineRule="auto"/>
        <w:jc w:val="both"/>
        <w:rPr>
          <w:rFonts w:ascii="Palatino Linotype" w:hAnsi="Palatino Linotype"/>
        </w:rPr>
      </w:pPr>
    </w:p>
    <w:p w14:paraId="4EA6E9C1" w14:textId="77777777" w:rsidR="00FC1298" w:rsidRPr="00024281" w:rsidRDefault="00FC1298" w:rsidP="00A703EA">
      <w:pPr>
        <w:spacing w:line="360" w:lineRule="auto"/>
        <w:jc w:val="both"/>
        <w:rPr>
          <w:rFonts w:ascii="Palatino Linotype" w:hAnsi="Palatino Linotype"/>
        </w:rPr>
      </w:pPr>
      <w:r w:rsidRPr="00024281">
        <w:rPr>
          <w:rFonts w:ascii="Palatino Linotype" w:hAnsi="Palatino Linotype"/>
        </w:rPr>
        <w:t xml:space="preserve">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024281">
        <w:rPr>
          <w:rFonts w:ascii="Palatino Linotype" w:hAnsi="Palatino Linotype"/>
          <w:bCs/>
        </w:rPr>
        <w:t>de la Ley local en la materia, que se reproduce de la siguiente forma</w:t>
      </w:r>
      <w:r w:rsidRPr="00024281">
        <w:rPr>
          <w:rFonts w:ascii="Palatino Linotype" w:hAnsi="Palatino Linotype"/>
        </w:rPr>
        <w:t>:</w:t>
      </w:r>
    </w:p>
    <w:p w14:paraId="74626B66" w14:textId="77777777" w:rsidR="00FC1298" w:rsidRPr="00024281" w:rsidRDefault="00FC1298" w:rsidP="00A703EA">
      <w:pPr>
        <w:pStyle w:val="Sinespaciado"/>
        <w:spacing w:line="360" w:lineRule="auto"/>
      </w:pPr>
    </w:p>
    <w:p w14:paraId="7EBF2388" w14:textId="77777777" w:rsidR="00FC1298" w:rsidRPr="00024281" w:rsidRDefault="00FC1298" w:rsidP="00A703EA">
      <w:pPr>
        <w:spacing w:line="360" w:lineRule="auto"/>
        <w:ind w:left="567" w:right="567"/>
        <w:jc w:val="both"/>
        <w:rPr>
          <w:rFonts w:ascii="Palatino Linotype" w:hAnsi="Palatino Linotype" w:cs="Arial"/>
          <w:i/>
          <w:sz w:val="22"/>
        </w:rPr>
      </w:pPr>
      <w:r w:rsidRPr="00024281">
        <w:rPr>
          <w:rFonts w:ascii="Palatino Linotype" w:hAnsi="Palatino Linotype" w:cs="Arial"/>
          <w:b/>
          <w:i/>
          <w:sz w:val="22"/>
        </w:rPr>
        <w:t>Artículo 166.</w:t>
      </w:r>
      <w:r w:rsidRPr="00024281">
        <w:rPr>
          <w:rFonts w:ascii="Palatino Linotype" w:hAnsi="Palatino Linotype" w:cs="Arial"/>
          <w:i/>
          <w:sz w:val="22"/>
        </w:rPr>
        <w:t xml:space="preserve"> La obligación de acceso a la información pública se tendrá por cumplida cuando el solicitante tenga a su disposición la información requerida, o cuando realice la consulta de la misma en el lugar en el que ésta se localice.</w:t>
      </w:r>
    </w:p>
    <w:p w14:paraId="05C325CD" w14:textId="77777777" w:rsidR="00FC1298" w:rsidRPr="00024281" w:rsidRDefault="00FC1298" w:rsidP="00A703EA">
      <w:pPr>
        <w:spacing w:line="360" w:lineRule="auto"/>
        <w:jc w:val="both"/>
        <w:rPr>
          <w:rFonts w:ascii="Palatino Linotype" w:hAnsi="Palatino Linotype"/>
        </w:rPr>
      </w:pPr>
    </w:p>
    <w:p w14:paraId="2A8DD3A9" w14:textId="77777777" w:rsidR="00FC1298" w:rsidRPr="00024281" w:rsidRDefault="00FC1298" w:rsidP="00A703EA">
      <w:pPr>
        <w:spacing w:line="360" w:lineRule="auto"/>
        <w:jc w:val="both"/>
        <w:rPr>
          <w:rFonts w:ascii="Palatino Linotype" w:hAnsi="Palatino Linotype"/>
        </w:rPr>
      </w:pPr>
      <w:r w:rsidRPr="00024281">
        <w:rPr>
          <w:rFonts w:ascii="Palatino Linotype" w:hAnsi="Palatino Linotype"/>
        </w:rPr>
        <w:t>De lo anterior, conforme a las acciones del Sujeto Obligado, se establece que éste vulnera el derecho de acceso a la información pública del Recurrente, toda vez que no entrega respuesta a la solicitud de información presentada, de conformidad a lo establecido en los artículos 24 fracción XI, y 166, de la ley local en la materia, y que señalan:</w:t>
      </w:r>
    </w:p>
    <w:p w14:paraId="1DFDB7FD" w14:textId="77777777" w:rsidR="00FC1298" w:rsidRPr="00024281" w:rsidRDefault="00FC1298" w:rsidP="00A703EA">
      <w:pPr>
        <w:pStyle w:val="Sinespaciado"/>
        <w:spacing w:line="360" w:lineRule="auto"/>
      </w:pPr>
    </w:p>
    <w:p w14:paraId="2988243A" w14:textId="77777777" w:rsidR="00FC1298" w:rsidRPr="00024281" w:rsidRDefault="00FC1298" w:rsidP="00A703EA">
      <w:pPr>
        <w:spacing w:line="360" w:lineRule="auto"/>
        <w:ind w:left="567" w:right="567"/>
        <w:jc w:val="both"/>
        <w:rPr>
          <w:rFonts w:ascii="Palatino Linotype" w:hAnsi="Palatino Linotype"/>
          <w:i/>
          <w:sz w:val="22"/>
        </w:rPr>
      </w:pPr>
      <w:r w:rsidRPr="00024281">
        <w:rPr>
          <w:rFonts w:ascii="Palatino Linotype" w:hAnsi="Palatino Linotype"/>
          <w:b/>
          <w:i/>
          <w:sz w:val="22"/>
        </w:rPr>
        <w:t>A</w:t>
      </w:r>
      <w:r w:rsidRPr="00024281">
        <w:rPr>
          <w:rFonts w:ascii="Palatino Linotype" w:hAnsi="Palatino Linotype"/>
          <w:b/>
          <w:bCs/>
          <w:i/>
          <w:sz w:val="22"/>
        </w:rPr>
        <w:t>rtículo 24.</w:t>
      </w:r>
      <w:r w:rsidRPr="00024281">
        <w:rPr>
          <w:rFonts w:ascii="Palatino Linotype" w:hAnsi="Palatino Linotype"/>
          <w:bCs/>
          <w:i/>
          <w:sz w:val="22"/>
        </w:rPr>
        <w:t xml:space="preserve"> </w:t>
      </w:r>
      <w:r w:rsidRPr="00024281">
        <w:rPr>
          <w:rFonts w:ascii="Palatino Linotype" w:hAnsi="Palatino Linotype"/>
          <w:i/>
          <w:sz w:val="22"/>
        </w:rPr>
        <w:t>Para el cumplimiento de los objetivos de esta Ley, los sujetos obligados deberán cumplir con las siguientes obligaciones, según corresponda, de acuerdo a su naturaleza:</w:t>
      </w:r>
    </w:p>
    <w:p w14:paraId="66E28B33" w14:textId="77777777" w:rsidR="00FC1298" w:rsidRPr="00024281" w:rsidRDefault="00FC1298" w:rsidP="00A703EA">
      <w:pPr>
        <w:spacing w:line="360" w:lineRule="auto"/>
        <w:ind w:left="567" w:right="567"/>
        <w:jc w:val="both"/>
        <w:rPr>
          <w:rFonts w:ascii="Palatino Linotype" w:hAnsi="Palatino Linotype"/>
          <w:i/>
          <w:sz w:val="22"/>
        </w:rPr>
      </w:pPr>
      <w:r w:rsidRPr="00024281">
        <w:rPr>
          <w:rFonts w:ascii="Palatino Linotype" w:hAnsi="Palatino Linotype"/>
          <w:bCs/>
          <w:i/>
          <w:sz w:val="22"/>
        </w:rPr>
        <w:t>(..</w:t>
      </w:r>
      <w:r w:rsidRPr="00024281">
        <w:rPr>
          <w:rFonts w:ascii="Palatino Linotype" w:hAnsi="Palatino Linotype"/>
          <w:i/>
          <w:sz w:val="22"/>
        </w:rPr>
        <w:t>.)</w:t>
      </w:r>
    </w:p>
    <w:p w14:paraId="1C032455" w14:textId="77777777" w:rsidR="00FC1298" w:rsidRPr="00024281" w:rsidRDefault="00FC1298" w:rsidP="00A703EA">
      <w:pPr>
        <w:spacing w:line="360" w:lineRule="auto"/>
        <w:ind w:left="567" w:right="567"/>
        <w:jc w:val="both"/>
        <w:rPr>
          <w:rFonts w:ascii="Palatino Linotype" w:hAnsi="Palatino Linotype"/>
          <w:bCs/>
          <w:i/>
          <w:sz w:val="22"/>
        </w:rPr>
      </w:pPr>
      <w:r w:rsidRPr="00024281">
        <w:rPr>
          <w:rFonts w:ascii="Palatino Linotype" w:hAnsi="Palatino Linotype"/>
          <w:bCs/>
          <w:i/>
          <w:sz w:val="22"/>
        </w:rPr>
        <w:lastRenderedPageBreak/>
        <w:t>XI. Dar acceso a la información pública que le sea requerida, en los términos de la Ley General, esta Ley y demás disposiciones jurídicas aplicables;</w:t>
      </w:r>
    </w:p>
    <w:p w14:paraId="3F958D92"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rPr>
      </w:pPr>
    </w:p>
    <w:p w14:paraId="6764F8D2"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rPr>
      </w:pPr>
      <w:r w:rsidRPr="00024281">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27AA87E0"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rPr>
      </w:pPr>
    </w:p>
    <w:p w14:paraId="542B7251" w14:textId="7271966C" w:rsidR="00FC1298" w:rsidRPr="00024281" w:rsidRDefault="00FC1298" w:rsidP="00A703EA">
      <w:pPr>
        <w:tabs>
          <w:tab w:val="left" w:pos="709"/>
        </w:tabs>
        <w:spacing w:line="360" w:lineRule="auto"/>
        <w:ind w:right="51"/>
        <w:jc w:val="both"/>
        <w:rPr>
          <w:rFonts w:ascii="Palatino Linotype" w:hAnsi="Palatino Linotype"/>
        </w:rPr>
      </w:pPr>
      <w:r w:rsidRPr="00024281">
        <w:rPr>
          <w:rFonts w:ascii="Palatino Linotype" w:hAnsi="Palatino Linotype"/>
        </w:rPr>
        <w:t xml:space="preserve">En este tenor, de forma objetiva al desentrañar la solicitud de información </w:t>
      </w:r>
      <w:r w:rsidR="0010269E" w:rsidRPr="00024281">
        <w:rPr>
          <w:rFonts w:ascii="Palatino Linotype" w:hAnsi="Palatino Linotype"/>
          <w:b/>
          <w:bCs/>
        </w:rPr>
        <w:t>00012/DIFHUEHUET/IP/2025</w:t>
      </w:r>
      <w:r w:rsidRPr="00024281">
        <w:rPr>
          <w:rFonts w:ascii="Palatino Linotype" w:hAnsi="Palatino Linotype"/>
        </w:rPr>
        <w:t xml:space="preserve">, podemos identificar que </w:t>
      </w:r>
      <w:r w:rsidRPr="00024281">
        <w:rPr>
          <w:rFonts w:ascii="Palatino Linotype" w:hAnsi="Palatino Linotype"/>
          <w:b/>
        </w:rPr>
        <w:t xml:space="preserve">El Recurrente </w:t>
      </w:r>
      <w:r w:rsidRPr="00024281">
        <w:rPr>
          <w:rFonts w:ascii="Palatino Linotype" w:hAnsi="Palatino Linotype"/>
        </w:rPr>
        <w:t xml:space="preserve">peticiona, el o los documentos, donde conste lo subsecuente: </w:t>
      </w:r>
    </w:p>
    <w:p w14:paraId="21CD7461" w14:textId="77777777" w:rsidR="00FC1298" w:rsidRPr="00024281" w:rsidRDefault="00FC1298" w:rsidP="00A703EA">
      <w:pPr>
        <w:tabs>
          <w:tab w:val="left" w:pos="709"/>
        </w:tabs>
        <w:spacing w:line="360" w:lineRule="auto"/>
        <w:ind w:right="51"/>
        <w:jc w:val="both"/>
        <w:rPr>
          <w:rFonts w:ascii="Palatino Linotype" w:hAnsi="Palatino Linotype"/>
        </w:rPr>
      </w:pPr>
    </w:p>
    <w:p w14:paraId="61F676BE" w14:textId="350A2F19" w:rsidR="00FC1298" w:rsidRPr="00024281" w:rsidRDefault="0010269E" w:rsidP="0010269E">
      <w:pPr>
        <w:pStyle w:val="Prrafodelista"/>
        <w:numPr>
          <w:ilvl w:val="0"/>
          <w:numId w:val="20"/>
        </w:numPr>
        <w:autoSpaceDE w:val="0"/>
        <w:autoSpaceDN w:val="0"/>
        <w:adjustRightInd w:val="0"/>
        <w:spacing w:line="360" w:lineRule="auto"/>
        <w:jc w:val="both"/>
        <w:rPr>
          <w:rFonts w:ascii="Palatino Linotype" w:hAnsi="Palatino Linotype" w:cs="Arial"/>
        </w:rPr>
      </w:pPr>
      <w:r w:rsidRPr="00024281">
        <w:rPr>
          <w:rFonts w:ascii="Palatino Linotype" w:hAnsi="Palatino Linotype" w:cs="Arial"/>
        </w:rPr>
        <w:t xml:space="preserve">Solicito saber vía oficio </w:t>
      </w:r>
      <w:proofErr w:type="spellStart"/>
      <w:r w:rsidRPr="00024281">
        <w:rPr>
          <w:rFonts w:ascii="Palatino Linotype" w:hAnsi="Palatino Linotype" w:cs="Arial"/>
        </w:rPr>
        <w:t>el porque</w:t>
      </w:r>
      <w:proofErr w:type="spellEnd"/>
      <w:r w:rsidRPr="00024281">
        <w:rPr>
          <w:rFonts w:ascii="Palatino Linotype" w:hAnsi="Palatino Linotype" w:cs="Arial"/>
        </w:rPr>
        <w:t xml:space="preserve"> su portal de IPOMEX no </w:t>
      </w:r>
      <w:proofErr w:type="spellStart"/>
      <w:r w:rsidRPr="00024281">
        <w:rPr>
          <w:rFonts w:ascii="Palatino Linotype" w:hAnsi="Palatino Linotype" w:cs="Arial"/>
        </w:rPr>
        <w:t>esta</w:t>
      </w:r>
      <w:proofErr w:type="spellEnd"/>
      <w:r w:rsidRPr="00024281">
        <w:rPr>
          <w:rFonts w:ascii="Palatino Linotype" w:hAnsi="Palatino Linotype" w:cs="Arial"/>
        </w:rPr>
        <w:t xml:space="preserve"> actualizado, ya que es una obligación para todos los sujetos obligados el actualizarlos trimestralmente</w:t>
      </w:r>
      <w:r w:rsidR="00FC1298" w:rsidRPr="00024281">
        <w:rPr>
          <w:rFonts w:ascii="Palatino Linotype" w:hAnsi="Palatino Linotype" w:cs="Arial"/>
        </w:rPr>
        <w:t xml:space="preserve">. </w:t>
      </w:r>
    </w:p>
    <w:p w14:paraId="47363821" w14:textId="77777777" w:rsidR="00FC1298" w:rsidRPr="00024281" w:rsidRDefault="00FC1298" w:rsidP="00A703EA">
      <w:pPr>
        <w:pStyle w:val="Sinespaciado"/>
        <w:spacing w:line="360" w:lineRule="auto"/>
        <w:rPr>
          <w:rFonts w:ascii="Palatino Linotype" w:hAnsi="Palatino Linotype"/>
        </w:rPr>
      </w:pPr>
    </w:p>
    <w:p w14:paraId="0614336B"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rPr>
      </w:pPr>
      <w:r w:rsidRPr="00024281">
        <w:rPr>
          <w:rFonts w:ascii="Palatino Linotype" w:hAnsi="Palatino Linotype" w:cs="Arial"/>
        </w:rPr>
        <w:t xml:space="preserve">Por otra parte, al referirnos al acto impugnado por </w:t>
      </w:r>
      <w:r w:rsidRPr="00024281">
        <w:rPr>
          <w:rFonts w:ascii="Palatino Linotype" w:hAnsi="Palatino Linotype" w:cs="Arial"/>
          <w:b/>
        </w:rPr>
        <w:t xml:space="preserve">El Recurrente, </w:t>
      </w:r>
      <w:r w:rsidRPr="00024281">
        <w:rPr>
          <w:rFonts w:ascii="Palatino Linotype" w:hAnsi="Palatino Linotype" w:cs="Arial"/>
        </w:rPr>
        <w:t xml:space="preserve">concatenado con los motivos o razones de inconformidad emitidos, se distingue que se adolece, de forma toral, de la falta de respuesta a la solicitud de acceso a la información pública, actualizando con ello lo establecido en la fracción VII, del artículo 179, de la Ley de </w:t>
      </w:r>
      <w:r w:rsidRPr="00024281">
        <w:rPr>
          <w:rFonts w:ascii="Palatino Linotype" w:hAnsi="Palatino Linotype" w:cs="Arial"/>
        </w:rPr>
        <w:lastRenderedPageBreak/>
        <w:t>Transparencia y Acceso a la Información Pública del Estado de México y Municipios, el cual a la letra reza:</w:t>
      </w:r>
    </w:p>
    <w:p w14:paraId="500532C9" w14:textId="77777777" w:rsidR="00FC1298" w:rsidRPr="00024281" w:rsidRDefault="00FC1298" w:rsidP="00A703EA">
      <w:pPr>
        <w:pStyle w:val="Sinespaciado"/>
        <w:spacing w:line="360" w:lineRule="auto"/>
      </w:pPr>
    </w:p>
    <w:p w14:paraId="727A3B95" w14:textId="77777777" w:rsidR="00FC1298" w:rsidRPr="00024281" w:rsidRDefault="00FC1298" w:rsidP="00A703EA">
      <w:pPr>
        <w:pStyle w:val="Prrafodelista"/>
        <w:autoSpaceDE w:val="0"/>
        <w:autoSpaceDN w:val="0"/>
        <w:adjustRightInd w:val="0"/>
        <w:spacing w:line="360" w:lineRule="auto"/>
        <w:ind w:left="851" w:right="851"/>
        <w:jc w:val="both"/>
        <w:rPr>
          <w:rFonts w:ascii="Palatino Linotype" w:hAnsi="Palatino Linotype"/>
          <w:i/>
          <w:sz w:val="22"/>
          <w:szCs w:val="22"/>
        </w:rPr>
      </w:pPr>
      <w:r w:rsidRPr="00024281">
        <w:rPr>
          <w:rFonts w:ascii="Palatino Linotype" w:hAnsi="Palatino Linotype"/>
          <w:b/>
          <w:bCs/>
          <w:i/>
          <w:sz w:val="22"/>
          <w:szCs w:val="22"/>
        </w:rPr>
        <w:t xml:space="preserve">“Artículo 179. </w:t>
      </w:r>
      <w:r w:rsidRPr="00024281">
        <w:rPr>
          <w:rFonts w:ascii="Palatino Linotype" w:hAnsi="Palatino Linotype"/>
          <w:i/>
          <w:sz w:val="22"/>
          <w:szCs w:val="22"/>
        </w:rPr>
        <w:t>El recurso de revisión es un medio de protección que la Ley otorga a los particulares, para hacer valer su derecho de acceso a la información pública, y procederá en contra de las siguientes causas:</w:t>
      </w:r>
    </w:p>
    <w:p w14:paraId="564CB8EA" w14:textId="77777777" w:rsidR="00FC1298" w:rsidRPr="00024281" w:rsidRDefault="00FC1298" w:rsidP="00A703EA">
      <w:pPr>
        <w:pStyle w:val="Prrafodelista"/>
        <w:autoSpaceDE w:val="0"/>
        <w:autoSpaceDN w:val="0"/>
        <w:adjustRightInd w:val="0"/>
        <w:spacing w:line="360" w:lineRule="auto"/>
        <w:ind w:left="851" w:right="851"/>
        <w:jc w:val="both"/>
        <w:rPr>
          <w:rFonts w:ascii="Palatino Linotype" w:hAnsi="Palatino Linotype"/>
          <w:i/>
          <w:sz w:val="22"/>
          <w:szCs w:val="22"/>
        </w:rPr>
      </w:pPr>
      <w:r w:rsidRPr="00024281">
        <w:rPr>
          <w:rFonts w:ascii="Palatino Linotype" w:hAnsi="Palatino Linotype"/>
          <w:bCs/>
          <w:i/>
          <w:sz w:val="22"/>
          <w:szCs w:val="22"/>
        </w:rPr>
        <w:t>(…</w:t>
      </w:r>
      <w:r w:rsidRPr="00024281">
        <w:rPr>
          <w:rFonts w:ascii="Palatino Linotype" w:hAnsi="Palatino Linotype"/>
          <w:i/>
          <w:sz w:val="22"/>
          <w:szCs w:val="22"/>
        </w:rPr>
        <w:t>)</w:t>
      </w:r>
    </w:p>
    <w:p w14:paraId="585ED787" w14:textId="77777777" w:rsidR="00FC1298" w:rsidRPr="00024281" w:rsidRDefault="00FC1298" w:rsidP="00A703EA">
      <w:pPr>
        <w:pStyle w:val="Prrafodelista"/>
        <w:autoSpaceDE w:val="0"/>
        <w:autoSpaceDN w:val="0"/>
        <w:adjustRightInd w:val="0"/>
        <w:spacing w:line="360" w:lineRule="auto"/>
        <w:ind w:left="851" w:right="851"/>
        <w:jc w:val="both"/>
        <w:rPr>
          <w:rFonts w:ascii="Palatino Linotype" w:hAnsi="Palatino Linotype"/>
          <w:i/>
          <w:sz w:val="22"/>
          <w:szCs w:val="22"/>
        </w:rPr>
      </w:pPr>
      <w:r w:rsidRPr="00024281">
        <w:rPr>
          <w:rFonts w:ascii="Palatino Linotype" w:hAnsi="Palatino Linotype"/>
          <w:b/>
          <w:bCs/>
          <w:i/>
          <w:sz w:val="22"/>
          <w:szCs w:val="22"/>
        </w:rPr>
        <w:t xml:space="preserve">VII. </w:t>
      </w:r>
      <w:r w:rsidRPr="00024281">
        <w:rPr>
          <w:rFonts w:ascii="Palatino Linotype" w:hAnsi="Palatino Linotype"/>
          <w:i/>
          <w:sz w:val="22"/>
          <w:szCs w:val="22"/>
        </w:rPr>
        <w:t>La falta de respuesta a una solicitud de acceso a la información</w:t>
      </w:r>
    </w:p>
    <w:p w14:paraId="497F2CCF" w14:textId="77777777" w:rsidR="00FC1298" w:rsidRPr="00024281" w:rsidRDefault="00FC1298" w:rsidP="00A703EA">
      <w:pPr>
        <w:pStyle w:val="Prrafodelista"/>
        <w:autoSpaceDE w:val="0"/>
        <w:autoSpaceDN w:val="0"/>
        <w:adjustRightInd w:val="0"/>
        <w:spacing w:line="360" w:lineRule="auto"/>
        <w:ind w:left="851" w:right="851"/>
        <w:rPr>
          <w:rFonts w:ascii="Palatino Linotype" w:hAnsi="Palatino Linotype" w:cs="Arial"/>
          <w:b/>
          <w:i/>
          <w:sz w:val="22"/>
          <w:szCs w:val="22"/>
        </w:rPr>
      </w:pPr>
      <w:r w:rsidRPr="00024281">
        <w:rPr>
          <w:rFonts w:ascii="Palatino Linotype" w:hAnsi="Palatino Linotype" w:cs="Arial"/>
          <w:i/>
          <w:sz w:val="22"/>
          <w:szCs w:val="22"/>
        </w:rPr>
        <w:t>(…)</w:t>
      </w:r>
      <w:r w:rsidRPr="00024281">
        <w:rPr>
          <w:rFonts w:ascii="Palatino Linotype" w:hAnsi="Palatino Linotype" w:cs="Arial"/>
          <w:b/>
          <w:i/>
          <w:sz w:val="22"/>
          <w:szCs w:val="22"/>
        </w:rPr>
        <w:t>”</w:t>
      </w:r>
      <w:r w:rsidRPr="00024281">
        <w:rPr>
          <w:rFonts w:ascii="Palatino Linotype" w:hAnsi="Palatino Linotype" w:cs="Arial"/>
          <w:i/>
          <w:sz w:val="22"/>
          <w:szCs w:val="22"/>
        </w:rPr>
        <w:t xml:space="preserve"> </w:t>
      </w:r>
      <w:r w:rsidRPr="00024281">
        <w:rPr>
          <w:rFonts w:ascii="Palatino Linotype" w:hAnsi="Palatino Linotype" w:cs="Arial"/>
          <w:b/>
          <w:i/>
          <w:sz w:val="22"/>
          <w:szCs w:val="22"/>
        </w:rPr>
        <w:t>[Sic]</w:t>
      </w:r>
    </w:p>
    <w:p w14:paraId="2EE6E814"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rPr>
      </w:pPr>
    </w:p>
    <w:p w14:paraId="6B6209CD"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b/>
        </w:rPr>
      </w:pPr>
      <w:r w:rsidRPr="00024281">
        <w:rPr>
          <w:rFonts w:ascii="Palatino Linotype" w:hAnsi="Palatino Linotype" w:cs="Arial"/>
        </w:rPr>
        <w:t xml:space="preserve">En este tenor, resulta evidente que las razones o motivos de inconformidad hechos valer por </w:t>
      </w:r>
      <w:r w:rsidRPr="00024281">
        <w:rPr>
          <w:rFonts w:ascii="Palatino Linotype" w:hAnsi="Palatino Linotype" w:cs="Arial"/>
          <w:b/>
        </w:rPr>
        <w:t xml:space="preserve">El Recurrente, </w:t>
      </w:r>
      <w:r w:rsidRPr="00024281">
        <w:rPr>
          <w:rFonts w:ascii="Palatino Linotype" w:hAnsi="Palatino Linotype" w:cs="Arial"/>
        </w:rPr>
        <w:t xml:space="preserve">resultan fundados y procedentes, en virtud de que como consta en el expediente electrónico del </w:t>
      </w:r>
      <w:r w:rsidRPr="00024281">
        <w:rPr>
          <w:rFonts w:ascii="Palatino Linotype" w:hAnsi="Palatino Linotype" w:cs="Arial"/>
          <w:b/>
        </w:rPr>
        <w:t xml:space="preserve">SAIMEX, </w:t>
      </w:r>
      <w:r w:rsidRPr="00024281">
        <w:rPr>
          <w:rFonts w:ascii="Palatino Linotype" w:hAnsi="Palatino Linotype" w:cs="Arial"/>
        </w:rPr>
        <w:t xml:space="preserve">se acredita que </w:t>
      </w:r>
      <w:r w:rsidRPr="00024281">
        <w:rPr>
          <w:rFonts w:ascii="Palatino Linotype" w:hAnsi="Palatino Linotype" w:cs="Arial"/>
          <w:b/>
        </w:rPr>
        <w:t xml:space="preserve">El Sujeto Obligado </w:t>
      </w:r>
      <w:r w:rsidRPr="00024281">
        <w:rPr>
          <w:rFonts w:ascii="Palatino Linotype" w:hAnsi="Palatino Linotype" w:cs="Arial"/>
        </w:rPr>
        <w:t xml:space="preserve">fue omiso en responder la solicitud de información hecha por </w:t>
      </w:r>
      <w:r w:rsidRPr="00024281">
        <w:rPr>
          <w:rFonts w:ascii="Palatino Linotype" w:hAnsi="Palatino Linotype" w:cs="Arial"/>
          <w:b/>
        </w:rPr>
        <w:t>El Recurrente</w:t>
      </w:r>
      <w:r w:rsidRPr="00024281">
        <w:rPr>
          <w:rFonts w:ascii="Palatino Linotype" w:hAnsi="Palatino Linotype" w:cs="Arial"/>
        </w:rPr>
        <w:t xml:space="preserve">; dicho lo anterior, considerando la información requerida por </w:t>
      </w:r>
      <w:r w:rsidRPr="00024281">
        <w:rPr>
          <w:rFonts w:ascii="Palatino Linotype" w:hAnsi="Palatino Linotype" w:cs="Arial"/>
          <w:b/>
        </w:rPr>
        <w:t xml:space="preserve">El Recurrente </w:t>
      </w:r>
      <w:r w:rsidRPr="00024281">
        <w:rPr>
          <w:rFonts w:ascii="Palatino Linotype" w:hAnsi="Palatino Linotype" w:cs="Arial"/>
        </w:rPr>
        <w:t xml:space="preserve">en su solicitud de información, y ante la falta de respuesta, se establece que la materia de estudio se centrará en las atribuciones del </w:t>
      </w:r>
      <w:r w:rsidRPr="00024281">
        <w:rPr>
          <w:rFonts w:ascii="Palatino Linotype" w:hAnsi="Palatino Linotype" w:cs="Arial"/>
          <w:b/>
        </w:rPr>
        <w:t xml:space="preserve">Sujeto Obligado, </w:t>
      </w:r>
      <w:r w:rsidRPr="00024281">
        <w:rPr>
          <w:rFonts w:ascii="Palatino Linotype" w:hAnsi="Palatino Linotype" w:cs="Arial"/>
        </w:rPr>
        <w:t>a efecto de determinar si éste genera, posee o administra dicha información.</w:t>
      </w:r>
    </w:p>
    <w:p w14:paraId="2B1EE2B4"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rPr>
      </w:pPr>
    </w:p>
    <w:p w14:paraId="5AEBD627"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b/>
        </w:rPr>
      </w:pPr>
      <w:r w:rsidRPr="00024281">
        <w:rPr>
          <w:rFonts w:ascii="Palatino Linotype" w:hAnsi="Palatino Linotype" w:cs="Arial"/>
        </w:rPr>
        <w:t xml:space="preserve">Una vez establecida y delimitada la materia del presente recurso de revisión, y atentos a </w:t>
      </w:r>
      <w:r w:rsidRPr="00024281">
        <w:rPr>
          <w:rFonts w:ascii="Palatino Linotype" w:hAnsi="Palatino Linotype"/>
          <w:lang w:eastAsia="es-MX"/>
        </w:rPr>
        <w:t xml:space="preserve">la falta de respuesta del </w:t>
      </w:r>
      <w:r w:rsidRPr="00024281">
        <w:rPr>
          <w:rFonts w:ascii="Palatino Linotype" w:hAnsi="Palatino Linotype"/>
          <w:b/>
          <w:lang w:eastAsia="es-MX"/>
        </w:rPr>
        <w:t>Sujeto Obligado</w:t>
      </w:r>
      <w:r w:rsidRPr="00024281">
        <w:rPr>
          <w:rFonts w:ascii="Palatino Linotype" w:hAnsi="Palatino Linotype"/>
          <w:lang w:eastAsia="es-MX"/>
        </w:rPr>
        <w:t xml:space="preserve"> a la solicitud de información, la cual se traduce en el hecho de ser omiso en dar atención a la petición en términos de la Ley de la materia, es decir, incumplir con las obligaciones que dicho cuerpo legal le impone como </w:t>
      </w:r>
      <w:r w:rsidRPr="00024281">
        <w:rPr>
          <w:rFonts w:ascii="Palatino Linotype" w:hAnsi="Palatino Linotype"/>
          <w:b/>
          <w:lang w:eastAsia="es-MX"/>
        </w:rPr>
        <w:t>Sujeto Obligado</w:t>
      </w:r>
      <w:r w:rsidRPr="00024281">
        <w:rPr>
          <w:rFonts w:ascii="Palatino Linotype" w:hAnsi="Palatino Linotype"/>
          <w:lang w:eastAsia="es-MX"/>
        </w:rPr>
        <w:t xml:space="preserve"> de la misma, tal y como lo constituyen </w:t>
      </w:r>
      <w:r w:rsidRPr="00024281">
        <w:rPr>
          <w:rFonts w:ascii="Palatino Linotype" w:hAnsi="Palatino Linotype" w:cs="Arial"/>
        </w:rPr>
        <w:t xml:space="preserve">los artículos, 7 y 23, fracción IV, de la Ley de Transparencia y Acceso a la Información Pública del Estado </w:t>
      </w:r>
      <w:r w:rsidRPr="00024281">
        <w:rPr>
          <w:rFonts w:ascii="Palatino Linotype" w:hAnsi="Palatino Linotype" w:cs="Arial"/>
        </w:rPr>
        <w:lastRenderedPageBreak/>
        <w:t>de México y Municipios, que establecen como deber de los sujetos obligados el hacer pública toda la información en su posesión, como se aprecia a continuación:</w:t>
      </w:r>
    </w:p>
    <w:p w14:paraId="248369F1" w14:textId="77777777" w:rsidR="00FC1298" w:rsidRPr="00024281" w:rsidRDefault="00FC1298" w:rsidP="00A703EA">
      <w:pPr>
        <w:pStyle w:val="Sinespaciado"/>
        <w:spacing w:line="360" w:lineRule="auto"/>
        <w:rPr>
          <w:sz w:val="12"/>
        </w:rPr>
      </w:pPr>
    </w:p>
    <w:p w14:paraId="6083F8DF" w14:textId="77777777" w:rsidR="00FC1298" w:rsidRPr="00024281" w:rsidRDefault="00FC1298" w:rsidP="00A703EA">
      <w:pPr>
        <w:pStyle w:val="Sinespaciado"/>
        <w:spacing w:line="360" w:lineRule="auto"/>
        <w:rPr>
          <w:rFonts w:ascii="Palatino Linotype" w:hAnsi="Palatino Linotype"/>
        </w:rPr>
      </w:pPr>
    </w:p>
    <w:p w14:paraId="41EF774D" w14:textId="77777777" w:rsidR="00FC1298" w:rsidRPr="00024281" w:rsidRDefault="00FC1298" w:rsidP="00A703EA">
      <w:pPr>
        <w:autoSpaceDE w:val="0"/>
        <w:autoSpaceDN w:val="0"/>
        <w:adjustRightInd w:val="0"/>
        <w:spacing w:line="360" w:lineRule="auto"/>
        <w:ind w:left="567" w:right="567"/>
        <w:jc w:val="both"/>
        <w:rPr>
          <w:rFonts w:ascii="Palatino Linotype" w:hAnsi="Palatino Linotype" w:cs="Arial"/>
          <w:i/>
          <w:sz w:val="22"/>
        </w:rPr>
      </w:pPr>
      <w:r w:rsidRPr="00024281">
        <w:rPr>
          <w:rFonts w:ascii="Palatino Linotype" w:hAnsi="Palatino Linotype" w:cs="Arial"/>
          <w:i/>
          <w:sz w:val="22"/>
        </w:rPr>
        <w:t>“</w:t>
      </w:r>
      <w:r w:rsidRPr="00024281">
        <w:rPr>
          <w:rFonts w:ascii="Palatino Linotype" w:hAnsi="Palatino Linotype" w:cs="Arial"/>
          <w:b/>
          <w:i/>
          <w:sz w:val="22"/>
        </w:rPr>
        <w:t>Artículo 7. El Estado de México garantizará el efectivo acceso de toda persona a la información en posesión de cualquier entidad,</w:t>
      </w:r>
      <w:r w:rsidRPr="00024281">
        <w:rPr>
          <w:rFonts w:ascii="Palatino Linotype" w:hAnsi="Palatino Linotype" w:cs="Arial"/>
          <w:i/>
          <w:sz w:val="22"/>
        </w:rPr>
        <w:t xml:space="preserve"> autoridad, órgano y organismo de los poderes Ejecutivo, Legislativo y Judicial, órganos autónomos, partidos políticos, fideicomisos y fondos públicos, así como de cualquier persona física, jurídico colectiva o sindicato </w:t>
      </w:r>
      <w:r w:rsidRPr="00024281">
        <w:rPr>
          <w:rFonts w:ascii="Palatino Linotype" w:hAnsi="Palatino Linotype" w:cs="Arial"/>
          <w:b/>
          <w:i/>
          <w:sz w:val="22"/>
        </w:rPr>
        <w:t>que reciba y ejerza recursos públicos</w:t>
      </w:r>
      <w:r w:rsidRPr="00024281">
        <w:rPr>
          <w:rFonts w:ascii="Palatino Linotype" w:hAnsi="Palatino Linotype" w:cs="Arial"/>
          <w:i/>
          <w:sz w:val="22"/>
        </w:rPr>
        <w:t xml:space="preserve"> o realice actos de autoridad en el ámbito de competencia del Estado de México y sus municipios. </w:t>
      </w:r>
    </w:p>
    <w:p w14:paraId="1AC09B38" w14:textId="77777777" w:rsidR="00FC1298" w:rsidRPr="00024281" w:rsidRDefault="00FC1298" w:rsidP="00A703EA">
      <w:pPr>
        <w:autoSpaceDE w:val="0"/>
        <w:autoSpaceDN w:val="0"/>
        <w:adjustRightInd w:val="0"/>
        <w:spacing w:line="360" w:lineRule="auto"/>
        <w:ind w:left="567" w:right="567"/>
        <w:jc w:val="both"/>
        <w:rPr>
          <w:rFonts w:ascii="Palatino Linotype" w:hAnsi="Palatino Linotype" w:cs="Arial"/>
          <w:i/>
          <w:sz w:val="22"/>
        </w:rPr>
      </w:pPr>
    </w:p>
    <w:p w14:paraId="6A0F6971" w14:textId="77777777" w:rsidR="00FC1298" w:rsidRPr="00024281" w:rsidRDefault="00FC1298" w:rsidP="00A703EA">
      <w:pPr>
        <w:autoSpaceDE w:val="0"/>
        <w:autoSpaceDN w:val="0"/>
        <w:adjustRightInd w:val="0"/>
        <w:spacing w:line="360" w:lineRule="auto"/>
        <w:ind w:left="567" w:right="567"/>
        <w:jc w:val="both"/>
        <w:rPr>
          <w:rFonts w:ascii="Palatino Linotype" w:hAnsi="Palatino Linotype" w:cs="Arial"/>
          <w:bCs/>
          <w:i/>
          <w:sz w:val="22"/>
        </w:rPr>
      </w:pPr>
      <w:r w:rsidRPr="00024281">
        <w:rPr>
          <w:rFonts w:ascii="Palatino Linotype" w:hAnsi="Palatino Linotype" w:cs="Arial"/>
          <w:b/>
          <w:bCs/>
          <w:i/>
          <w:sz w:val="22"/>
        </w:rPr>
        <w:t>Artículo 23</w:t>
      </w:r>
      <w:r w:rsidRPr="00024281">
        <w:rPr>
          <w:rFonts w:ascii="Palatino Linotype" w:hAnsi="Palatino Linotype" w:cs="Arial"/>
          <w:bCs/>
          <w:i/>
          <w:sz w:val="22"/>
        </w:rPr>
        <w:t xml:space="preserve">. Son sujetos obligados a transparentar y permitir el acceso a su información y proteger los datos personales que obren en su poder: </w:t>
      </w:r>
    </w:p>
    <w:p w14:paraId="6C4CF36F" w14:textId="77777777" w:rsidR="00FC1298" w:rsidRPr="00024281" w:rsidRDefault="00FC1298" w:rsidP="00A703EA">
      <w:pPr>
        <w:spacing w:line="360" w:lineRule="auto"/>
        <w:ind w:left="567" w:right="709"/>
        <w:jc w:val="both"/>
        <w:rPr>
          <w:rFonts w:ascii="Palatino Linotype" w:hAnsi="Palatino Linotype" w:cs="Arial"/>
          <w:bCs/>
          <w:i/>
          <w:sz w:val="22"/>
        </w:rPr>
      </w:pPr>
      <w:r w:rsidRPr="00024281">
        <w:rPr>
          <w:rFonts w:ascii="Palatino Linotype" w:hAnsi="Palatino Linotype" w:cs="Arial"/>
          <w:bCs/>
          <w:i/>
          <w:sz w:val="22"/>
        </w:rPr>
        <w:t>(…)</w:t>
      </w:r>
    </w:p>
    <w:p w14:paraId="5F23CBEE" w14:textId="77777777" w:rsidR="00FC1298" w:rsidRPr="00024281" w:rsidRDefault="00FC1298" w:rsidP="00A703EA">
      <w:pPr>
        <w:spacing w:line="360" w:lineRule="auto"/>
        <w:ind w:left="567" w:right="709"/>
        <w:jc w:val="both"/>
        <w:rPr>
          <w:rFonts w:ascii="Palatino Linotype" w:hAnsi="Palatino Linotype" w:cs="Arial"/>
          <w:bCs/>
          <w:i/>
          <w:sz w:val="22"/>
        </w:rPr>
      </w:pPr>
      <w:r w:rsidRPr="00024281">
        <w:rPr>
          <w:rFonts w:ascii="Palatino Linotype" w:hAnsi="Palatino Linotype" w:cs="Arial"/>
          <w:b/>
          <w:bCs/>
          <w:i/>
          <w:sz w:val="22"/>
        </w:rPr>
        <w:t xml:space="preserve">IV. </w:t>
      </w:r>
      <w:r w:rsidRPr="00024281">
        <w:rPr>
          <w:rFonts w:ascii="Palatino Linotype" w:hAnsi="Palatino Linotype" w:cs="Arial"/>
          <w:b/>
          <w:bCs/>
          <w:i/>
          <w:sz w:val="22"/>
          <w:u w:val="single"/>
        </w:rPr>
        <w:t>Los ayuntamientos y las dependencias, organismos, órganos y entidades de la administración municipal</w:t>
      </w:r>
      <w:r w:rsidRPr="00024281">
        <w:rPr>
          <w:rFonts w:ascii="Palatino Linotype" w:hAnsi="Palatino Linotype" w:cs="Arial"/>
          <w:bCs/>
          <w:i/>
          <w:sz w:val="22"/>
        </w:rPr>
        <w:t>;</w:t>
      </w:r>
    </w:p>
    <w:p w14:paraId="7B5344CC" w14:textId="77777777" w:rsidR="00FC1298" w:rsidRPr="00024281" w:rsidRDefault="00FC1298" w:rsidP="00A703EA">
      <w:pPr>
        <w:pStyle w:val="Sinespaciado"/>
        <w:spacing w:line="360" w:lineRule="auto"/>
        <w:rPr>
          <w:sz w:val="8"/>
        </w:rPr>
      </w:pPr>
    </w:p>
    <w:p w14:paraId="4483300F" w14:textId="77777777" w:rsidR="00FC1298" w:rsidRPr="00024281" w:rsidRDefault="00FC1298" w:rsidP="00A703EA">
      <w:pPr>
        <w:spacing w:line="360" w:lineRule="auto"/>
        <w:contextualSpacing/>
        <w:jc w:val="both"/>
        <w:rPr>
          <w:rFonts w:ascii="Palatino Linotype" w:eastAsia="MS Mincho" w:hAnsi="Palatino Linotype"/>
        </w:rPr>
      </w:pPr>
    </w:p>
    <w:p w14:paraId="77D7834A" w14:textId="77777777" w:rsidR="00FC1298" w:rsidRPr="00024281" w:rsidRDefault="00FC1298" w:rsidP="00A703EA">
      <w:pPr>
        <w:spacing w:line="360" w:lineRule="auto"/>
        <w:contextualSpacing/>
        <w:jc w:val="both"/>
        <w:rPr>
          <w:rFonts w:ascii="Palatino Linotype" w:eastAsia="MS Mincho" w:hAnsi="Palatino Linotype" w:cs="Arial"/>
          <w:i/>
        </w:rPr>
      </w:pPr>
      <w:r w:rsidRPr="00024281">
        <w:rPr>
          <w:rFonts w:ascii="Palatino Linotype" w:eastAsia="MS Mincho" w:hAnsi="Palatino Linotype"/>
        </w:rPr>
        <w:t xml:space="preserve">Resulta necesario señalar que el derecho de acceso a la información pública es un </w:t>
      </w:r>
      <w:r w:rsidRPr="00024281">
        <w:rPr>
          <w:rFonts w:ascii="Palatino Linotype" w:hAnsi="Palatino Linotype" w:cs="Arial"/>
          <w:color w:val="000000"/>
          <w:lang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024281">
        <w:rPr>
          <w:rFonts w:ascii="Palatino Linotype" w:hAnsi="Palatino Linotype" w:cs="Arial"/>
          <w:color w:val="000000"/>
        </w:rPr>
        <w:t xml:space="preserve"> </w:t>
      </w:r>
      <w:r w:rsidRPr="00024281">
        <w:rPr>
          <w:rFonts w:ascii="Palatino Linotype" w:hAnsi="Palatino Linotype" w:cs="Arial"/>
          <w:b/>
          <w:color w:val="000000"/>
        </w:rPr>
        <w:t>Sujeto Obligado</w:t>
      </w:r>
      <w:r w:rsidRPr="00024281">
        <w:rPr>
          <w:rFonts w:ascii="Palatino Linotype" w:hAnsi="Palatino Linotype" w:cs="Arial"/>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024281">
        <w:rPr>
          <w:rFonts w:ascii="Palatino Linotype" w:hAnsi="Palatino Linotype" w:cs="Arial"/>
          <w:b/>
          <w:color w:val="000000"/>
        </w:rPr>
        <w:t xml:space="preserve">Constitución Política de los Estados Unidos Mexicanos </w:t>
      </w:r>
      <w:r w:rsidRPr="00024281">
        <w:rPr>
          <w:rFonts w:ascii="Palatino Linotype" w:hAnsi="Palatino Linotype" w:cs="Arial"/>
          <w:color w:val="000000"/>
        </w:rPr>
        <w:t xml:space="preserve">al señalar la obligación de “promover, </w:t>
      </w:r>
      <w:r w:rsidRPr="00024281">
        <w:rPr>
          <w:rFonts w:ascii="Palatino Linotype" w:hAnsi="Palatino Linotype" w:cs="Arial"/>
          <w:b/>
          <w:color w:val="000000"/>
        </w:rPr>
        <w:lastRenderedPageBreak/>
        <w:t>respetar</w:t>
      </w:r>
      <w:r w:rsidRPr="00024281">
        <w:rPr>
          <w:rFonts w:ascii="Palatino Linotype" w:hAnsi="Palatino Linotype" w:cs="Arial"/>
          <w:color w:val="000000"/>
        </w:rPr>
        <w:t xml:space="preserve">, </w:t>
      </w:r>
      <w:r w:rsidRPr="00024281">
        <w:rPr>
          <w:rFonts w:ascii="Palatino Linotype" w:hAnsi="Palatino Linotype" w:cs="Arial"/>
          <w:b/>
          <w:color w:val="000000"/>
        </w:rPr>
        <w:t>proteger</w:t>
      </w:r>
      <w:r w:rsidRPr="00024281">
        <w:rPr>
          <w:rFonts w:ascii="Palatino Linotype" w:hAnsi="Palatino Linotype" w:cs="Arial"/>
          <w:color w:val="000000"/>
        </w:rPr>
        <w:t xml:space="preserve"> y </w:t>
      </w:r>
      <w:r w:rsidRPr="00024281">
        <w:rPr>
          <w:rFonts w:ascii="Palatino Linotype" w:hAnsi="Palatino Linotype" w:cs="Arial"/>
          <w:b/>
          <w:color w:val="000000"/>
        </w:rPr>
        <w:t>garantizar</w:t>
      </w:r>
      <w:r w:rsidRPr="00024281">
        <w:rPr>
          <w:rFonts w:ascii="Palatino Linotype" w:hAnsi="Palatino Linotype" w:cs="Arial"/>
          <w:color w:val="000000"/>
        </w:rPr>
        <w:t xml:space="preserve"> los derechos humanos”, entre los cuales se encuentra dicho derecho.</w:t>
      </w:r>
    </w:p>
    <w:p w14:paraId="21D4B7E7" w14:textId="77777777" w:rsidR="00FC1298" w:rsidRPr="00024281" w:rsidRDefault="00FC1298" w:rsidP="00A703EA">
      <w:pPr>
        <w:spacing w:line="360" w:lineRule="auto"/>
        <w:contextualSpacing/>
        <w:jc w:val="both"/>
        <w:rPr>
          <w:rFonts w:ascii="Palatino Linotype" w:hAnsi="Palatino Linotype" w:cs="Arial"/>
          <w:color w:val="000000"/>
        </w:rPr>
      </w:pPr>
    </w:p>
    <w:p w14:paraId="789FE2DE" w14:textId="77777777" w:rsidR="00FC1298" w:rsidRPr="00024281" w:rsidRDefault="00FC1298" w:rsidP="00A703EA">
      <w:pPr>
        <w:spacing w:line="360" w:lineRule="auto"/>
        <w:contextualSpacing/>
        <w:jc w:val="both"/>
        <w:rPr>
          <w:rFonts w:ascii="Palatino Linotype" w:eastAsia="MS Mincho" w:hAnsi="Palatino Linotype" w:cs="Arial"/>
          <w:i/>
        </w:rPr>
      </w:pPr>
      <w:r w:rsidRPr="00024281">
        <w:rPr>
          <w:rFonts w:ascii="Palatino Linotype" w:hAnsi="Palatino Linotype" w:cs="Arial"/>
          <w:color w:val="000000"/>
        </w:rPr>
        <w:t>El acceso a la información pública es el derecho humano a través del cual se puede solicitar aquellos documentos que generen, administren o posean las autoridades en ejercicio de sus respectivas atribuciones y competencia.</w:t>
      </w:r>
    </w:p>
    <w:p w14:paraId="28CF6991" w14:textId="77777777" w:rsidR="00FC1298" w:rsidRPr="00024281" w:rsidRDefault="00FC1298" w:rsidP="00A703EA">
      <w:pPr>
        <w:spacing w:line="360" w:lineRule="auto"/>
        <w:contextualSpacing/>
        <w:jc w:val="both"/>
        <w:rPr>
          <w:rFonts w:ascii="Palatino Linotype" w:hAnsi="Palatino Linotype" w:cs="Arial"/>
          <w:color w:val="000000"/>
        </w:rPr>
      </w:pPr>
    </w:p>
    <w:p w14:paraId="3811B086" w14:textId="77777777" w:rsidR="00FC1298" w:rsidRPr="00024281" w:rsidRDefault="00FC1298" w:rsidP="00A703EA">
      <w:pPr>
        <w:spacing w:line="360" w:lineRule="auto"/>
        <w:contextualSpacing/>
        <w:jc w:val="both"/>
        <w:rPr>
          <w:rFonts w:ascii="Palatino Linotype" w:eastAsia="MS Mincho" w:hAnsi="Palatino Linotype" w:cs="Arial"/>
          <w:i/>
        </w:rPr>
      </w:pPr>
      <w:r w:rsidRPr="00024281">
        <w:rPr>
          <w:rFonts w:ascii="Palatino Linotype" w:hAnsi="Palatino Linotype" w:cs="Arial"/>
          <w:color w:val="000000"/>
        </w:rPr>
        <w:t>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19ADDE26" w14:textId="77777777" w:rsidR="00FC1298" w:rsidRPr="00024281" w:rsidRDefault="00FC1298" w:rsidP="00A703EA">
      <w:pPr>
        <w:pStyle w:val="Prrafodelista"/>
        <w:spacing w:line="360" w:lineRule="auto"/>
        <w:ind w:left="0"/>
        <w:contextualSpacing/>
        <w:jc w:val="both"/>
        <w:rPr>
          <w:rFonts w:ascii="Palatino Linotype" w:eastAsia="MS Mincho" w:hAnsi="Palatino Linotype"/>
        </w:rPr>
      </w:pPr>
    </w:p>
    <w:p w14:paraId="3E3006A3" w14:textId="77777777" w:rsidR="00FC1298" w:rsidRPr="00024281" w:rsidRDefault="00FC1298" w:rsidP="00A703EA">
      <w:pPr>
        <w:pStyle w:val="Prrafodelista"/>
        <w:spacing w:line="360" w:lineRule="auto"/>
        <w:ind w:left="0"/>
        <w:contextualSpacing/>
        <w:jc w:val="both"/>
        <w:rPr>
          <w:rFonts w:ascii="Palatino Linotype" w:hAnsi="Palatino Linotype"/>
          <w:lang w:eastAsia="es-MX"/>
        </w:rPr>
      </w:pPr>
      <w:r w:rsidRPr="00024281">
        <w:rPr>
          <w:rFonts w:ascii="Palatino Linotype" w:eastAsia="MS Mincho" w:hAnsi="Palatino Linotype"/>
        </w:rPr>
        <w:t>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Sujeto Obligados.</w:t>
      </w:r>
    </w:p>
    <w:p w14:paraId="537B62D8" w14:textId="77777777" w:rsidR="00FC1298" w:rsidRPr="00024281" w:rsidRDefault="00FC1298" w:rsidP="00A703EA">
      <w:pPr>
        <w:pStyle w:val="Prrafodelista"/>
        <w:spacing w:line="360" w:lineRule="auto"/>
        <w:ind w:left="0"/>
        <w:contextualSpacing/>
        <w:jc w:val="both"/>
        <w:rPr>
          <w:rFonts w:ascii="Palatino Linotype" w:hAnsi="Palatino Linotype"/>
          <w:lang w:eastAsia="es-MX"/>
        </w:rPr>
      </w:pPr>
    </w:p>
    <w:p w14:paraId="3F8BEB2F" w14:textId="77777777" w:rsidR="00FC1298" w:rsidRPr="00024281" w:rsidRDefault="00FC1298" w:rsidP="00A703EA">
      <w:pPr>
        <w:pStyle w:val="Prrafodelista"/>
        <w:spacing w:line="360" w:lineRule="auto"/>
        <w:ind w:left="0"/>
        <w:contextualSpacing/>
        <w:jc w:val="both"/>
        <w:rPr>
          <w:rFonts w:ascii="Palatino Linotype" w:hAnsi="Palatino Linotype" w:cs="Arial"/>
        </w:rPr>
      </w:pPr>
      <w:r w:rsidRPr="00024281">
        <w:rPr>
          <w:rFonts w:ascii="Palatino Linotype" w:hAnsi="Palatino Linotype" w:cs="Arial"/>
        </w:rPr>
        <w:t xml:space="preserve">En virtud de ello, en cuanto al derecho humano de acceso a la información pública la información en posesión de las autoridades municipales es pública. Aunado a ello como ha quedado señalado los Organismos Públicos Descentralizados de los Municipios, son considerados Sujetos Obligados para efectos de transparentar y permitir el acceso a la información pública que posean, y están obligados a documentar </w:t>
      </w:r>
      <w:r w:rsidRPr="00024281">
        <w:rPr>
          <w:rFonts w:ascii="Palatino Linotype" w:hAnsi="Palatino Linotype" w:cs="Arial"/>
        </w:rPr>
        <w:lastRenderedPageBreak/>
        <w:t>todo acto que derive del ejercicio de sus facultades, competencias o funciones. En ese sentido, debe privilegiarse en todo momento el principio de máxima publicidad.</w:t>
      </w:r>
    </w:p>
    <w:p w14:paraId="75CA476F" w14:textId="77777777" w:rsidR="00FC1298" w:rsidRPr="00024281" w:rsidRDefault="00FC1298" w:rsidP="00A703EA">
      <w:pPr>
        <w:spacing w:line="360" w:lineRule="auto"/>
        <w:jc w:val="both"/>
        <w:rPr>
          <w:rFonts w:ascii="Palatino Linotype" w:hAnsi="Palatino Linotype" w:cs="Arial"/>
          <w:b/>
        </w:rPr>
      </w:pPr>
    </w:p>
    <w:p w14:paraId="6C235399"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rPr>
      </w:pPr>
      <w:r w:rsidRPr="00024281">
        <w:rPr>
          <w:rFonts w:ascii="Palatino Linotype" w:hAnsi="Palatino Linotype" w:cs="Arial"/>
        </w:rPr>
        <w:t xml:space="preserve">Por lo que en cumplimiento a las obligaciones que establece nuestra Carta Magna, la Constitución Estatal y la Ley de la materia le imponen, el </w:t>
      </w:r>
      <w:r w:rsidRPr="00024281">
        <w:rPr>
          <w:rFonts w:ascii="Palatino Linotype" w:hAnsi="Palatino Linotype" w:cs="Arial"/>
          <w:b/>
        </w:rPr>
        <w:t>Sujeto Obligado</w:t>
      </w:r>
      <w:r w:rsidRPr="00024281">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por motivo de la solicitud que dio origen a este recurso, el </w:t>
      </w:r>
      <w:r w:rsidRPr="00024281">
        <w:rPr>
          <w:rFonts w:ascii="Palatino Linotype" w:hAnsi="Palatino Linotype" w:cs="Arial"/>
          <w:b/>
        </w:rPr>
        <w:t>Sujeto Obligado</w:t>
      </w:r>
      <w:r w:rsidRPr="00024281">
        <w:rPr>
          <w:rFonts w:ascii="Palatino Linotype" w:hAnsi="Palatino Linotype" w:cs="Arial"/>
        </w:rPr>
        <w:t xml:space="preserve"> fue omiso en dar respuesta a la solicitud.</w:t>
      </w:r>
    </w:p>
    <w:p w14:paraId="224B128A"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rPr>
      </w:pPr>
    </w:p>
    <w:p w14:paraId="3512F8A6"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rPr>
      </w:pPr>
      <w:r w:rsidRPr="00024281">
        <w:rPr>
          <w:rFonts w:ascii="Palatino Linotype" w:eastAsia="Calibri" w:hAnsi="Palatino Linotype"/>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33D9BAD8" w14:textId="77777777" w:rsidR="00FC1298" w:rsidRPr="00024281" w:rsidRDefault="00FC1298" w:rsidP="00A703EA">
      <w:pPr>
        <w:pStyle w:val="Prrafodelista"/>
        <w:autoSpaceDE w:val="0"/>
        <w:autoSpaceDN w:val="0"/>
        <w:adjustRightInd w:val="0"/>
        <w:spacing w:line="360" w:lineRule="auto"/>
        <w:ind w:left="0"/>
        <w:jc w:val="both"/>
        <w:rPr>
          <w:rFonts w:ascii="Palatino Linotype" w:eastAsia="Calibri" w:hAnsi="Palatino Linotype"/>
        </w:rPr>
      </w:pPr>
    </w:p>
    <w:p w14:paraId="42E1AF55" w14:textId="77777777" w:rsidR="00FC1298" w:rsidRPr="00024281" w:rsidRDefault="00FC1298" w:rsidP="00A703EA">
      <w:pPr>
        <w:pStyle w:val="Prrafodelista"/>
        <w:autoSpaceDE w:val="0"/>
        <w:autoSpaceDN w:val="0"/>
        <w:adjustRightInd w:val="0"/>
        <w:spacing w:line="360" w:lineRule="auto"/>
        <w:ind w:left="0"/>
        <w:jc w:val="both"/>
        <w:rPr>
          <w:rFonts w:ascii="Palatino Linotype" w:eastAsia="Calibri" w:hAnsi="Palatino Linotype"/>
          <w:i/>
        </w:rPr>
      </w:pPr>
      <w:r w:rsidRPr="00024281">
        <w:rPr>
          <w:rFonts w:ascii="Palatino Linotype" w:eastAsia="Calibri" w:hAnsi="Palatino Linotype"/>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024281">
        <w:rPr>
          <w:rFonts w:ascii="Palatino Linotype" w:eastAsia="Calibri" w:hAnsi="Palatino Linotype"/>
          <w:i/>
        </w:rPr>
        <w:t xml:space="preserve">en el ámbito de sus atribuciones, de promover, respetar, proteger y </w:t>
      </w:r>
      <w:r w:rsidRPr="00024281">
        <w:rPr>
          <w:rFonts w:ascii="Palatino Linotype" w:eastAsia="Calibri" w:hAnsi="Palatino Linotype"/>
          <w:b/>
          <w:i/>
        </w:rPr>
        <w:t>garantizar</w:t>
      </w:r>
      <w:r w:rsidRPr="00024281">
        <w:rPr>
          <w:rFonts w:ascii="Palatino Linotype" w:eastAsia="Calibri" w:hAnsi="Palatino Linotype"/>
          <w:i/>
        </w:rPr>
        <w:t xml:space="preserve"> los derechos humanos. </w:t>
      </w:r>
    </w:p>
    <w:p w14:paraId="671038ED" w14:textId="77777777" w:rsidR="00FC1298" w:rsidRPr="00024281" w:rsidRDefault="00FC1298" w:rsidP="00A703EA">
      <w:pPr>
        <w:pStyle w:val="Prrafodelista"/>
        <w:autoSpaceDE w:val="0"/>
        <w:autoSpaceDN w:val="0"/>
        <w:adjustRightInd w:val="0"/>
        <w:spacing w:line="360" w:lineRule="auto"/>
        <w:ind w:left="0"/>
        <w:jc w:val="both"/>
        <w:rPr>
          <w:rFonts w:ascii="Palatino Linotype" w:eastAsia="Calibri" w:hAnsi="Palatino Linotype"/>
        </w:rPr>
      </w:pPr>
    </w:p>
    <w:p w14:paraId="7464CF42"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rPr>
      </w:pPr>
      <w:r w:rsidRPr="00024281">
        <w:rPr>
          <w:rFonts w:ascii="Palatino Linotype" w:eastAsia="Calibri" w:hAnsi="Palatino Linotype"/>
        </w:rPr>
        <w:t xml:space="preserve">En este contexto, debe considerarse que según lo dispuesto por el artículo 150 de la Ley de Transparencia y Acceso a la Información Pública del Estado de México y Municipios, el </w:t>
      </w:r>
      <w:r w:rsidRPr="00024281">
        <w:rPr>
          <w:rFonts w:ascii="Palatino Linotype" w:eastAsia="Calibri" w:hAnsi="Palatino Linotype"/>
          <w:i/>
        </w:rPr>
        <w:t xml:space="preserve">procedimiento de acceso a la información es la garantía primaria del derecho en </w:t>
      </w:r>
      <w:r w:rsidRPr="00024281">
        <w:rPr>
          <w:rFonts w:ascii="Palatino Linotype" w:eastAsia="Calibri" w:hAnsi="Palatino Linotype"/>
          <w:i/>
        </w:rPr>
        <w:lastRenderedPageBreak/>
        <w:t>cuestión.</w:t>
      </w:r>
      <w:r w:rsidRPr="00024281">
        <w:rPr>
          <w:rFonts w:ascii="Palatino Linotype" w:eastAsia="Calibri" w:hAnsi="Palatino Linotype"/>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artículo constitucional antes citado que establece la obligación del Estado Mexicano, de </w:t>
      </w:r>
      <w:r w:rsidRPr="00024281">
        <w:rPr>
          <w:rFonts w:ascii="Palatino Linotype" w:eastAsia="Calibri" w:hAnsi="Palatino Linotype"/>
          <w:i/>
        </w:rPr>
        <w:t>investigar, sancionar y reparar las violaciones a los derechos humanos.</w:t>
      </w:r>
    </w:p>
    <w:p w14:paraId="5A701E25"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rPr>
      </w:pPr>
    </w:p>
    <w:p w14:paraId="1A41655C"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rPr>
      </w:pPr>
      <w:r w:rsidRPr="00024281">
        <w:rPr>
          <w:rFonts w:ascii="Palatino Linotype" w:hAnsi="Palatino Linotype" w:cs="Arial"/>
        </w:rPr>
        <w:t xml:space="preserve">Por lo que en cumplimiento a esta resolución, el </w:t>
      </w:r>
      <w:r w:rsidRPr="00024281">
        <w:rPr>
          <w:rFonts w:ascii="Palatino Linotype" w:hAnsi="Palatino Linotype" w:cs="Arial"/>
          <w:b/>
        </w:rPr>
        <w:t xml:space="preserve">Sujeto Obligado </w:t>
      </w:r>
      <w:r w:rsidRPr="00024281">
        <w:rPr>
          <w:rFonts w:ascii="Palatino Linotype" w:hAnsi="Palatino Linotype" w:cs="Arial"/>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59DA2DD2"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rPr>
      </w:pPr>
    </w:p>
    <w:p w14:paraId="221CC25C"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rPr>
      </w:pPr>
      <w:r w:rsidRPr="00024281">
        <w:rPr>
          <w:rFonts w:ascii="Palatino Linotype" w:hAnsi="Palatino Linotype" w:cs="Arial"/>
        </w:rPr>
        <w:t xml:space="preserve">En consecuencia, para responder a la solicitud de acceso a la información en cuestión el </w:t>
      </w:r>
      <w:r w:rsidRPr="00024281">
        <w:rPr>
          <w:rFonts w:ascii="Palatino Linotype" w:hAnsi="Palatino Linotype" w:cs="Arial"/>
          <w:b/>
        </w:rPr>
        <w:t>Sujeto Obligado</w:t>
      </w:r>
      <w:r w:rsidRPr="00024281">
        <w:rPr>
          <w:rFonts w:ascii="Palatino Linotype" w:hAnsi="Palatino Linotype" w:cs="Arial"/>
        </w:rPr>
        <w:t xml:space="preserve"> deberá de verificar si esta corresponde a una facultad, competencia o función explícita o implícita, y si ésta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4458FA92"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rPr>
      </w:pPr>
    </w:p>
    <w:p w14:paraId="249180E4"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rPr>
      </w:pPr>
      <w:r w:rsidRPr="00024281">
        <w:rPr>
          <w:rFonts w:ascii="Palatino Linotype" w:hAnsi="Palatino Linotype" w:cs="Arial"/>
        </w:rPr>
        <w:t xml:space="preserve">En cualquiera de los casos, imperativamente, el </w:t>
      </w:r>
      <w:r w:rsidRPr="00024281">
        <w:rPr>
          <w:rFonts w:ascii="Palatino Linotype" w:hAnsi="Palatino Linotype" w:cs="Arial"/>
          <w:b/>
        </w:rPr>
        <w:t>Sujeto Obligado</w:t>
      </w:r>
      <w:r w:rsidRPr="00024281">
        <w:rPr>
          <w:rFonts w:ascii="Palatino Linotype" w:hAnsi="Palatino Linotype" w:cs="Arial"/>
        </w:rPr>
        <w:t xml:space="preserve"> debe de responder a la solicitud de acceso a la información pública, ya sea señalando que no cuenta con la información porque esta no corresponde al ejercicio de sus facultades, competencias o </w:t>
      </w:r>
      <w:r w:rsidRPr="00024281">
        <w:rPr>
          <w:rFonts w:ascii="Palatino Linotype" w:hAnsi="Palatino Linotype" w:cs="Arial"/>
        </w:rPr>
        <w:lastRenderedPageBreak/>
        <w:t>funciones, o bien, si la información sí corresponde a cualquiera de éstas, buscando, localizando y entregando la información de manera íntegra, parcial o clasificándola en su totalidad por los supuestos que se señalan en la Ley de Transparencia y Acceso a la Información Pública del Estado de México y Municipios; en su defecto, de no localizar la información que debía tener, procediendo según lo refieren los párrafos segundo o tercero del artículo 19, de la Ley en cita, pero emitiendo una respuesta.</w:t>
      </w:r>
    </w:p>
    <w:p w14:paraId="7D0A7A19" w14:textId="77777777" w:rsidR="00FC1298" w:rsidRPr="00024281" w:rsidRDefault="00FC1298" w:rsidP="00A703EA">
      <w:pPr>
        <w:pStyle w:val="Prrafodelista"/>
        <w:autoSpaceDE w:val="0"/>
        <w:autoSpaceDN w:val="0"/>
        <w:adjustRightInd w:val="0"/>
        <w:spacing w:line="360" w:lineRule="auto"/>
        <w:ind w:left="0"/>
        <w:jc w:val="both"/>
        <w:rPr>
          <w:rFonts w:ascii="Palatino Linotype" w:hAnsi="Palatino Linotype" w:cs="Arial"/>
        </w:rPr>
      </w:pPr>
    </w:p>
    <w:p w14:paraId="15FB1808" w14:textId="5BE185F7" w:rsidR="00FC1298" w:rsidRPr="00024281" w:rsidRDefault="00FC1298" w:rsidP="00A703EA">
      <w:pPr>
        <w:spacing w:line="360" w:lineRule="auto"/>
        <w:jc w:val="both"/>
        <w:rPr>
          <w:rFonts w:ascii="Palatino Linotype" w:eastAsia="MS Mincho" w:hAnsi="Palatino Linotype"/>
        </w:rPr>
      </w:pPr>
      <w:r w:rsidRPr="00024281">
        <w:rPr>
          <w:rFonts w:ascii="Palatino Linotype" w:eastAsia="MS Mincho" w:hAnsi="Palatino Linotype"/>
        </w:rPr>
        <w:t xml:space="preserve">No obstante, el </w:t>
      </w:r>
      <w:r w:rsidRPr="00024281">
        <w:rPr>
          <w:rFonts w:ascii="Palatino Linotype" w:eastAsia="MS Mincho" w:hAnsi="Palatino Linotype"/>
          <w:b/>
        </w:rPr>
        <w:t>Sujeto Obligado</w:t>
      </w:r>
      <w:r w:rsidRPr="00024281">
        <w:rPr>
          <w:rFonts w:ascii="Palatino Linotype" w:eastAsia="MS Mincho" w:hAnsi="Palatino Linotype"/>
        </w:rPr>
        <w:t xml:space="preserve"> en la etapa de manifestaciones, remitió </w:t>
      </w:r>
      <w:r w:rsidR="0010269E" w:rsidRPr="00024281">
        <w:rPr>
          <w:rFonts w:ascii="Palatino Linotype" w:eastAsia="MS Mincho" w:hAnsi="Palatino Linotype"/>
        </w:rPr>
        <w:t>el archivo electrónico denominado</w:t>
      </w:r>
      <w:r w:rsidRPr="00024281">
        <w:rPr>
          <w:rFonts w:ascii="Palatino Linotype" w:hAnsi="Palatino Linotype" w:cs="Arial"/>
        </w:rPr>
        <w:t xml:space="preserve"> </w:t>
      </w:r>
      <w:r w:rsidRPr="00024281">
        <w:rPr>
          <w:rFonts w:ascii="Palatino Linotype" w:hAnsi="Palatino Linotype" w:cs="Arial"/>
          <w:i/>
        </w:rPr>
        <w:t>“</w:t>
      </w:r>
      <w:r w:rsidR="0010269E" w:rsidRPr="00024281">
        <w:rPr>
          <w:rFonts w:ascii="Palatino Linotype" w:hAnsi="Palatino Linotype" w:cs="Arial"/>
          <w:b/>
          <w:bCs/>
          <w:i/>
        </w:rPr>
        <w:t>Respuesta a la solicitud 00012-DIFHUEHUET-IP-2025.pdf</w:t>
      </w:r>
      <w:r w:rsidRPr="00024281">
        <w:rPr>
          <w:rFonts w:ascii="Palatino Linotype" w:hAnsi="Palatino Linotype" w:cs="Arial"/>
          <w:i/>
        </w:rPr>
        <w:t>”</w:t>
      </w:r>
      <w:r w:rsidRPr="00024281">
        <w:rPr>
          <w:rFonts w:ascii="Palatino Linotype" w:eastAsia="MS Mincho" w:hAnsi="Palatino Linotype"/>
        </w:rPr>
        <w:t xml:space="preserve">; en los cuales consta la siguiente información:  </w:t>
      </w:r>
    </w:p>
    <w:p w14:paraId="5CD5A3A0" w14:textId="77777777" w:rsidR="00FC1298" w:rsidRPr="00024281" w:rsidRDefault="00FC1298" w:rsidP="00A703EA">
      <w:pPr>
        <w:spacing w:line="360" w:lineRule="auto"/>
        <w:jc w:val="both"/>
        <w:rPr>
          <w:rFonts w:ascii="Palatino Linotype" w:eastAsia="MS Mincho" w:hAnsi="Palatino Linotype"/>
        </w:rPr>
      </w:pPr>
    </w:p>
    <w:p w14:paraId="0AF31E39" w14:textId="3D514838" w:rsidR="00FC1298" w:rsidRPr="00024281" w:rsidRDefault="00FC1298" w:rsidP="0010269E">
      <w:pPr>
        <w:pStyle w:val="Prrafodelista"/>
        <w:numPr>
          <w:ilvl w:val="0"/>
          <w:numId w:val="21"/>
        </w:numPr>
        <w:spacing w:line="360" w:lineRule="auto"/>
        <w:jc w:val="both"/>
        <w:rPr>
          <w:rFonts w:ascii="Palatino Linotype" w:eastAsia="MS Mincho" w:hAnsi="Palatino Linotype"/>
          <w:lang w:val="es-MX"/>
        </w:rPr>
      </w:pPr>
      <w:r w:rsidRPr="00024281">
        <w:rPr>
          <w:rFonts w:ascii="Palatino Linotype" w:eastAsia="MS Mincho" w:hAnsi="Palatino Linotype"/>
        </w:rPr>
        <w:t>“</w:t>
      </w:r>
      <w:r w:rsidR="0010269E" w:rsidRPr="00024281">
        <w:rPr>
          <w:rFonts w:ascii="Palatino Linotype" w:eastAsia="MS Mincho" w:hAnsi="Palatino Linotype"/>
          <w:b/>
          <w:bCs/>
        </w:rPr>
        <w:t>Respuesta a la solicitud 00012-DIFHUEHUET-IP-2025.pdf</w:t>
      </w:r>
      <w:r w:rsidRPr="00024281">
        <w:rPr>
          <w:rFonts w:ascii="Palatino Linotype" w:eastAsia="MS Mincho" w:hAnsi="Palatino Linotype"/>
        </w:rPr>
        <w:t xml:space="preserve">”: </w:t>
      </w:r>
      <w:r w:rsidR="0010269E" w:rsidRPr="00024281">
        <w:rPr>
          <w:rFonts w:ascii="Palatino Linotype" w:eastAsia="MS Mincho" w:hAnsi="Palatino Linotype"/>
        </w:rPr>
        <w:t xml:space="preserve">Consta dl oficio denominado DIF/TRANS/012/2025, de fecha 25 de febrero de 2025, remitido por la Titular de la Unidad de Transparencia del Sistema </w:t>
      </w:r>
      <w:r w:rsidR="00B33491" w:rsidRPr="00024281">
        <w:rPr>
          <w:rFonts w:ascii="Palatino Linotype" w:eastAsia="MS Mincho" w:hAnsi="Palatino Linotype"/>
        </w:rPr>
        <w:t>Municipal para el Desarrollo Integral de la Familia de Huehuetoca 2025-2027, mediante el cual refiere que el portal IPOMEX no ha sido actualizado esto toda vez que el Sistema Municipal para el Desarrollo Integral de la Familia de Huehuetoca no contaba con titular de la unidad de transparencia y tras el reciente nombramiento se acaban de solicitar las contraseñas para uso de la plataforma de los nuevos responsables de las áreas que conforman el Sistema Municipal para el Desarrollo Integral de la Familia de Huehuetoca con la intención de dar cumplimiento a dicha obligación de forma trimestral.</w:t>
      </w:r>
    </w:p>
    <w:p w14:paraId="55F5AAA0" w14:textId="77777777" w:rsidR="00FC1298" w:rsidRPr="00024281" w:rsidRDefault="00FC1298" w:rsidP="00A703EA">
      <w:pPr>
        <w:spacing w:line="360" w:lineRule="auto"/>
        <w:jc w:val="both"/>
        <w:rPr>
          <w:rFonts w:ascii="Palatino Linotype" w:eastAsia="Palatino Linotype" w:hAnsi="Palatino Linotype" w:cs="Palatino Linotype"/>
          <w:bCs/>
          <w:u w:val="single"/>
          <w:lang w:eastAsia="es-MX"/>
        </w:rPr>
      </w:pPr>
    </w:p>
    <w:p w14:paraId="4C9FB210" w14:textId="376772E9" w:rsidR="00FC1298" w:rsidRPr="00024281" w:rsidRDefault="00FC1298" w:rsidP="00A703EA">
      <w:pPr>
        <w:spacing w:line="360" w:lineRule="auto"/>
        <w:contextualSpacing/>
        <w:jc w:val="both"/>
        <w:rPr>
          <w:rFonts w:ascii="Palatino Linotype" w:eastAsia="Calibri" w:hAnsi="Palatino Linotype" w:cs="Tahoma"/>
          <w:color w:val="000000"/>
          <w:szCs w:val="28"/>
          <w:lang w:val="es-MX" w:eastAsia="en-US"/>
        </w:rPr>
      </w:pPr>
      <w:r w:rsidRPr="00024281">
        <w:rPr>
          <w:rFonts w:ascii="Palatino Linotype" w:eastAsia="Calibri" w:hAnsi="Palatino Linotype" w:cs="Tahoma"/>
          <w:color w:val="000000"/>
          <w:szCs w:val="28"/>
          <w:lang w:val="es-MX" w:eastAsia="en-US"/>
        </w:rPr>
        <w:t xml:space="preserve">Cabe señalar que el Recurrente </w:t>
      </w:r>
      <w:r w:rsidR="009C0957" w:rsidRPr="00024281">
        <w:rPr>
          <w:rFonts w:ascii="Palatino Linotype" w:eastAsia="Calibri" w:hAnsi="Palatino Linotype" w:cs="Tahoma"/>
          <w:color w:val="000000"/>
          <w:szCs w:val="28"/>
          <w:lang w:val="es-MX" w:eastAsia="en-US"/>
        </w:rPr>
        <w:t>también realizó manifestaciones</w:t>
      </w:r>
      <w:r w:rsidRPr="00024281">
        <w:rPr>
          <w:rFonts w:ascii="Palatino Linotype" w:eastAsia="Calibri" w:hAnsi="Palatino Linotype" w:cs="Tahoma"/>
          <w:color w:val="000000"/>
          <w:szCs w:val="28"/>
          <w:lang w:val="es-MX" w:eastAsia="en-US"/>
        </w:rPr>
        <w:t xml:space="preserve">, durante la etapa de instrucción; </w:t>
      </w:r>
      <w:r w:rsidR="009C0957" w:rsidRPr="00024281">
        <w:rPr>
          <w:rFonts w:ascii="Palatino Linotype" w:eastAsia="Calibri" w:hAnsi="Palatino Linotype" w:cs="Tahoma"/>
          <w:color w:val="000000"/>
          <w:szCs w:val="28"/>
          <w:lang w:val="es-MX" w:eastAsia="en-US"/>
        </w:rPr>
        <w:t xml:space="preserve">por medio del documento electrónico denominado </w:t>
      </w:r>
      <w:r w:rsidR="009C0957" w:rsidRPr="00024281">
        <w:rPr>
          <w:rFonts w:ascii="Palatino Linotype" w:eastAsia="Calibri" w:hAnsi="Palatino Linotype" w:cs="Tahoma"/>
          <w:b/>
          <w:i/>
          <w:color w:val="000000"/>
          <w:szCs w:val="28"/>
          <w:lang w:val="es-MX" w:eastAsia="en-US"/>
        </w:rPr>
        <w:t>“OFICIO 01420.docx”</w:t>
      </w:r>
      <w:r w:rsidR="009C0957" w:rsidRPr="00024281">
        <w:rPr>
          <w:rFonts w:ascii="Palatino Linotype" w:eastAsia="Calibri" w:hAnsi="Palatino Linotype" w:cs="Tahoma"/>
          <w:color w:val="000000"/>
          <w:szCs w:val="28"/>
          <w:lang w:val="es-MX" w:eastAsia="en-US"/>
        </w:rPr>
        <w:t xml:space="preserve">, </w:t>
      </w:r>
      <w:r w:rsidR="009C0957" w:rsidRPr="00024281">
        <w:rPr>
          <w:rFonts w:ascii="Palatino Linotype" w:eastAsia="Calibri" w:hAnsi="Palatino Linotype" w:cs="Tahoma"/>
          <w:color w:val="000000"/>
          <w:szCs w:val="28"/>
          <w:lang w:val="es-MX" w:eastAsia="en-US"/>
        </w:rPr>
        <w:lastRenderedPageBreak/>
        <w:t>mediante el cual refiere que dada la respuesta del DIF Huehuetoca, se observa que no modificaron la contestación al recurso de revisión, toda vez que adjuntaron el mismo oficio, asimismo, remite los dos oficios enviados por el Sujeto Obligado</w:t>
      </w:r>
      <w:r w:rsidRPr="00024281">
        <w:rPr>
          <w:rFonts w:ascii="Palatino Linotype" w:eastAsia="Calibri" w:hAnsi="Palatino Linotype" w:cs="Tahoma"/>
          <w:color w:val="000000"/>
          <w:szCs w:val="28"/>
          <w:lang w:val="es-MX" w:eastAsia="en-US"/>
        </w:rPr>
        <w:t>.</w:t>
      </w:r>
    </w:p>
    <w:p w14:paraId="05D29D77" w14:textId="77777777" w:rsidR="00FC1298" w:rsidRPr="00024281" w:rsidRDefault="00FC1298" w:rsidP="00A703EA">
      <w:pPr>
        <w:spacing w:line="360" w:lineRule="auto"/>
        <w:contextualSpacing/>
        <w:jc w:val="both"/>
        <w:rPr>
          <w:rFonts w:ascii="Palatino Linotype" w:eastAsia="Calibri" w:hAnsi="Palatino Linotype" w:cs="Tahoma"/>
          <w:color w:val="000000"/>
          <w:szCs w:val="28"/>
          <w:lang w:val="es-MX" w:eastAsia="en-US"/>
        </w:rPr>
      </w:pPr>
    </w:p>
    <w:p w14:paraId="7BEF99B8" w14:textId="77777777" w:rsidR="00FC1298" w:rsidRPr="00024281" w:rsidRDefault="00FC1298" w:rsidP="00A703EA">
      <w:pPr>
        <w:autoSpaceDE w:val="0"/>
        <w:autoSpaceDN w:val="0"/>
        <w:adjustRightInd w:val="0"/>
        <w:spacing w:line="360" w:lineRule="auto"/>
        <w:jc w:val="both"/>
        <w:rPr>
          <w:rFonts w:ascii="Palatino Linotype" w:hAnsi="Palatino Linotype" w:cs="Arial"/>
        </w:rPr>
      </w:pPr>
      <w:r w:rsidRPr="00024281">
        <w:rPr>
          <w:rFonts w:ascii="Palatino Linotype" w:hAnsi="Palatino Linotype" w:cs="Arial"/>
        </w:rPr>
        <w:t>Por lo que una vez analizada la información que proporcionó El Sujeto Obligado en Informe Justificado, se estima que esta colmó los requerimientos originales formulados por el solicitante, informando que en el periodo solicitado no se encontraron Resoluciones notificadas por este Instituto a la Unidad de Transparencia.</w:t>
      </w:r>
    </w:p>
    <w:p w14:paraId="724C67C1" w14:textId="77777777" w:rsidR="00B33491" w:rsidRPr="00024281" w:rsidRDefault="00B33491" w:rsidP="00A703EA">
      <w:pPr>
        <w:autoSpaceDE w:val="0"/>
        <w:autoSpaceDN w:val="0"/>
        <w:adjustRightInd w:val="0"/>
        <w:spacing w:line="360" w:lineRule="auto"/>
        <w:jc w:val="both"/>
        <w:rPr>
          <w:rFonts w:ascii="Palatino Linotype" w:hAnsi="Palatino Linotype" w:cs="Arial"/>
        </w:rPr>
      </w:pPr>
    </w:p>
    <w:p w14:paraId="2D6C1CFE" w14:textId="77777777" w:rsidR="00FC1298" w:rsidRPr="00024281" w:rsidRDefault="00FC1298" w:rsidP="00A703EA">
      <w:pPr>
        <w:autoSpaceDE w:val="0"/>
        <w:autoSpaceDN w:val="0"/>
        <w:adjustRightInd w:val="0"/>
        <w:spacing w:line="360" w:lineRule="auto"/>
        <w:jc w:val="both"/>
        <w:rPr>
          <w:rFonts w:ascii="Palatino Linotype" w:eastAsia="Calibri" w:hAnsi="Palatino Linotype" w:cs="Arial"/>
        </w:rPr>
      </w:pPr>
      <w:r w:rsidRPr="00024281">
        <w:rPr>
          <w:rFonts w:ascii="Palatino Linotype" w:eastAsia="Calibri" w:hAnsi="Palatino Linotype" w:cs="Arial"/>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27A0FCF0" w14:textId="77777777" w:rsidR="00FC1298" w:rsidRPr="00024281" w:rsidRDefault="00FC1298" w:rsidP="00A703EA">
      <w:pPr>
        <w:spacing w:line="360" w:lineRule="auto"/>
      </w:pPr>
    </w:p>
    <w:p w14:paraId="661453A9" w14:textId="77777777" w:rsidR="00FC1298" w:rsidRPr="00024281" w:rsidRDefault="00FC1298" w:rsidP="00A703EA">
      <w:pPr>
        <w:spacing w:line="360" w:lineRule="auto"/>
        <w:ind w:left="851" w:right="850"/>
        <w:jc w:val="both"/>
        <w:rPr>
          <w:rFonts w:ascii="Palatino Linotype" w:hAnsi="Palatino Linotype"/>
          <w:i/>
        </w:rPr>
      </w:pPr>
      <w:r w:rsidRPr="00024281">
        <w:rPr>
          <w:rFonts w:ascii="Palatino Linotype" w:hAnsi="Palatino Linotype"/>
        </w:rPr>
        <w:t>“</w:t>
      </w:r>
      <w:r w:rsidRPr="00024281">
        <w:rPr>
          <w:rFonts w:ascii="Palatino Linotype" w:hAnsi="Palatino Linotype"/>
          <w:b/>
          <w:i/>
        </w:rPr>
        <w:t>Artículo 12.</w:t>
      </w:r>
      <w:r w:rsidRPr="00024281">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34DA5762" w14:textId="77777777" w:rsidR="00FC1298" w:rsidRPr="00024281" w:rsidRDefault="00FC1298" w:rsidP="00A703EA">
      <w:pPr>
        <w:spacing w:line="360" w:lineRule="auto"/>
        <w:ind w:left="851" w:right="850"/>
        <w:jc w:val="both"/>
        <w:rPr>
          <w:rFonts w:ascii="Palatino Linotype" w:hAnsi="Palatino Linotype"/>
          <w:i/>
        </w:rPr>
      </w:pPr>
    </w:p>
    <w:p w14:paraId="37570E0A" w14:textId="77777777" w:rsidR="00FC1298" w:rsidRPr="00024281" w:rsidRDefault="00FC1298" w:rsidP="00A703EA">
      <w:pPr>
        <w:spacing w:line="360" w:lineRule="auto"/>
        <w:ind w:left="851" w:right="850"/>
        <w:jc w:val="both"/>
        <w:rPr>
          <w:rFonts w:ascii="Palatino Linotype" w:hAnsi="Palatino Linotype"/>
        </w:rPr>
      </w:pPr>
      <w:r w:rsidRPr="00024281">
        <w:rPr>
          <w:rFonts w:ascii="Palatino Linotype" w:hAnsi="Palatino Linotype"/>
          <w:b/>
          <w:i/>
          <w:u w:val="single"/>
        </w:rPr>
        <w:t>Los sujetos obligados sólo proporcionarán la información pública que se les requiera y que obre en sus archivos</w:t>
      </w:r>
      <w:r w:rsidRPr="00024281">
        <w:rPr>
          <w:rFonts w:ascii="Palatino Linotype" w:hAnsi="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1C25B65" w14:textId="77777777" w:rsidR="00FC1298" w:rsidRPr="00024281" w:rsidRDefault="00FC1298" w:rsidP="00A703EA">
      <w:pPr>
        <w:autoSpaceDE w:val="0"/>
        <w:autoSpaceDN w:val="0"/>
        <w:adjustRightInd w:val="0"/>
        <w:spacing w:line="360" w:lineRule="auto"/>
        <w:jc w:val="both"/>
        <w:rPr>
          <w:rFonts w:ascii="Palatino Linotype" w:hAnsi="Palatino Linotype" w:cs="Arial"/>
        </w:rPr>
      </w:pPr>
    </w:p>
    <w:p w14:paraId="3838E94A" w14:textId="77777777" w:rsidR="00FC1298" w:rsidRPr="00024281" w:rsidRDefault="00FC1298" w:rsidP="00A703EA">
      <w:pPr>
        <w:autoSpaceDE w:val="0"/>
        <w:autoSpaceDN w:val="0"/>
        <w:adjustRightInd w:val="0"/>
        <w:spacing w:line="360" w:lineRule="auto"/>
        <w:jc w:val="both"/>
        <w:rPr>
          <w:rFonts w:ascii="Palatino Linotype" w:hAnsi="Palatino Linotype" w:cs="Arial"/>
        </w:rPr>
      </w:pPr>
      <w:r w:rsidRPr="00024281">
        <w:rPr>
          <w:rFonts w:ascii="Palatino Linotype" w:hAnsi="Palatino Linotype" w:cs="Arial"/>
        </w:rPr>
        <w:lastRenderedPageBreak/>
        <w:t>Bajo ese tenor, es evidente que toda la información generada, obtenida, adquirida, transformada, administrada o en posesión de los sujetos obligados es pública y accesible de manera permanente a cualquier persona, empero, en los términos que establezca la normatividad aplicable, conminando a los sujetos obligado a sólo proporcionar la información que se les requiera y que obre en sus archivos y en el estado en que ésta se encuentre, sin que se comprenda el procesamiento de la misma, el presentarla conforme al interés del solicitante, ni generarla, resumirla, efectuar cálculos o practicar investigaciones.</w:t>
      </w:r>
    </w:p>
    <w:p w14:paraId="7A5A8D2D" w14:textId="77777777" w:rsidR="00FC1298" w:rsidRPr="00024281" w:rsidRDefault="00FC1298" w:rsidP="00A703EA">
      <w:pPr>
        <w:autoSpaceDE w:val="0"/>
        <w:autoSpaceDN w:val="0"/>
        <w:adjustRightInd w:val="0"/>
        <w:spacing w:line="360" w:lineRule="auto"/>
        <w:jc w:val="both"/>
        <w:rPr>
          <w:rFonts w:ascii="Palatino Linotype" w:hAnsi="Palatino Linotype"/>
        </w:rPr>
      </w:pPr>
    </w:p>
    <w:p w14:paraId="787D064E" w14:textId="77777777" w:rsidR="00A65C8A" w:rsidRPr="00024281" w:rsidRDefault="00A65C8A" w:rsidP="00A65C8A">
      <w:pPr>
        <w:spacing w:line="360" w:lineRule="auto"/>
        <w:jc w:val="both"/>
        <w:rPr>
          <w:rFonts w:ascii="Palatino Linotype" w:hAnsi="Palatino Linotype" w:cs="Arial"/>
        </w:rPr>
      </w:pPr>
      <w:r w:rsidRPr="00024281">
        <w:rPr>
          <w:rFonts w:ascii="Palatino Linotype" w:hAnsi="Palatino Linotype" w:cs="Arial"/>
        </w:rPr>
        <w:t xml:space="preserve">Además, y de conformidad con lo establecido en el artículo 12, de la Ley de Transparencia y Acceso a la Información Pública del Estado de México y Municipios, anteriormente invocado el sujeto obligado sólo proporcionará la información que obra en sus archivos, lo que </w:t>
      </w:r>
      <w:r w:rsidRPr="00024281">
        <w:rPr>
          <w:rFonts w:ascii="Palatino Linotype" w:hAnsi="Palatino Linotype" w:cs="Arial"/>
          <w:i/>
        </w:rPr>
        <w:t>a contrario sensu</w:t>
      </w:r>
      <w:r w:rsidRPr="00024281">
        <w:rPr>
          <w:rFonts w:ascii="Palatino Linotype" w:hAnsi="Palatino Linotype" w:cs="Arial"/>
        </w:rPr>
        <w:t xml:space="preserve"> significa que no se está obligado a proporcionar lo que no obre en sus archivos.</w:t>
      </w:r>
    </w:p>
    <w:p w14:paraId="6F67D279" w14:textId="77777777" w:rsidR="00A65C8A" w:rsidRPr="00024281" w:rsidRDefault="00A65C8A" w:rsidP="00A65C8A">
      <w:pPr>
        <w:autoSpaceDE w:val="0"/>
        <w:autoSpaceDN w:val="0"/>
        <w:adjustRightInd w:val="0"/>
        <w:spacing w:line="360" w:lineRule="auto"/>
        <w:jc w:val="both"/>
      </w:pPr>
    </w:p>
    <w:p w14:paraId="7D025AC6" w14:textId="77777777" w:rsidR="00A65C8A" w:rsidRPr="00024281" w:rsidRDefault="00A65C8A" w:rsidP="00A65C8A">
      <w:pPr>
        <w:spacing w:line="360" w:lineRule="auto"/>
        <w:jc w:val="both"/>
        <w:rPr>
          <w:rFonts w:ascii="Palatino Linotype" w:hAnsi="Palatino Linotype"/>
        </w:rPr>
      </w:pPr>
      <w:r w:rsidRPr="00024281">
        <w:rPr>
          <w:rFonts w:ascii="Palatino Linotype" w:hAnsi="Palatino Linotype"/>
        </w:rPr>
        <w:t xml:space="preserve">Por lo anterior, al no constituirse dicho cuestionamiento como materia del derecho de acceso a la información, se considera que </w:t>
      </w:r>
      <w:r w:rsidRPr="00024281">
        <w:rPr>
          <w:rFonts w:ascii="Palatino Linotype" w:hAnsi="Palatino Linotype"/>
          <w:b/>
          <w:bCs/>
        </w:rPr>
        <w:t>El Sujeto Obligado</w:t>
      </w:r>
      <w:r w:rsidRPr="00024281">
        <w:rPr>
          <w:rFonts w:ascii="Palatino Linotype" w:hAnsi="Palatino Linotype"/>
        </w:rPr>
        <w:t xml:space="preserve"> no está constreñido a emitir una respuesta al mismo, por lo que se estima infundado el motivo de inconformidad del Recurrente.</w:t>
      </w:r>
    </w:p>
    <w:p w14:paraId="5E6150A5" w14:textId="77777777" w:rsidR="00A65C8A" w:rsidRPr="00024281" w:rsidRDefault="00A65C8A" w:rsidP="00A65C8A">
      <w:pPr>
        <w:spacing w:line="360" w:lineRule="auto"/>
        <w:jc w:val="both"/>
        <w:rPr>
          <w:rFonts w:ascii="Palatino Linotype" w:hAnsi="Palatino Linotype"/>
        </w:rPr>
      </w:pPr>
    </w:p>
    <w:p w14:paraId="565FA760" w14:textId="77777777" w:rsidR="00A65C8A" w:rsidRPr="00024281" w:rsidRDefault="00A65C8A" w:rsidP="00A65C8A">
      <w:pPr>
        <w:autoSpaceDE w:val="0"/>
        <w:autoSpaceDN w:val="0"/>
        <w:adjustRightInd w:val="0"/>
        <w:spacing w:line="360" w:lineRule="auto"/>
        <w:jc w:val="both"/>
        <w:rPr>
          <w:rFonts w:ascii="Palatino Linotype" w:hAnsi="Palatino Linotype" w:cs="Arial"/>
        </w:rPr>
      </w:pPr>
      <w:r w:rsidRPr="00024281">
        <w:rPr>
          <w:rFonts w:ascii="Palatino Linotype" w:hAnsi="Palatino Linotype" w:cs="Arial"/>
        </w:rPr>
        <w:t>En conclusión, la ley de la materia establece como causas de improcedencia que se trate de una consulta, o tramite en específico, lo que en la especie actualiza la fracción VI, del arábigo 191, de la multicitada ley, que a la letra reza:</w:t>
      </w:r>
    </w:p>
    <w:p w14:paraId="2EA4FB1F" w14:textId="77777777" w:rsidR="00A65C8A" w:rsidRPr="00024281" w:rsidRDefault="00A65C8A" w:rsidP="00A65C8A">
      <w:pPr>
        <w:autoSpaceDE w:val="0"/>
        <w:autoSpaceDN w:val="0"/>
        <w:adjustRightInd w:val="0"/>
        <w:spacing w:line="360" w:lineRule="auto"/>
        <w:jc w:val="both"/>
        <w:rPr>
          <w:rFonts w:ascii="Palatino Linotype" w:hAnsi="Palatino Linotype" w:cs="Arial"/>
        </w:rPr>
      </w:pPr>
    </w:p>
    <w:p w14:paraId="0A42A7A9" w14:textId="77777777" w:rsidR="00A65C8A" w:rsidRPr="00024281" w:rsidRDefault="00A65C8A" w:rsidP="00A65C8A">
      <w:pPr>
        <w:pStyle w:val="Citas"/>
        <w:spacing w:before="0" w:after="0"/>
        <w:rPr>
          <w:sz w:val="24"/>
        </w:rPr>
      </w:pPr>
      <w:r w:rsidRPr="00024281">
        <w:rPr>
          <w:sz w:val="24"/>
        </w:rPr>
        <w:t xml:space="preserve">“Artículo 191. El recurso será desechado por improcedente cuando: </w:t>
      </w:r>
      <w:r w:rsidRPr="00024281">
        <w:rPr>
          <w:sz w:val="24"/>
        </w:rPr>
        <w:tab/>
      </w:r>
    </w:p>
    <w:p w14:paraId="3A26B83D" w14:textId="77777777" w:rsidR="00A65C8A" w:rsidRPr="00024281" w:rsidRDefault="00A65C8A" w:rsidP="00A65C8A">
      <w:pPr>
        <w:pStyle w:val="Citas"/>
        <w:numPr>
          <w:ilvl w:val="0"/>
          <w:numId w:val="23"/>
        </w:numPr>
        <w:spacing w:before="0" w:after="0"/>
        <w:rPr>
          <w:rFonts w:cs="Times New Roman"/>
          <w:sz w:val="24"/>
          <w:lang w:val="es-ES" w:eastAsia="es-ES"/>
        </w:rPr>
      </w:pPr>
      <w:r w:rsidRPr="00024281">
        <w:rPr>
          <w:rFonts w:cs="Times New Roman"/>
          <w:sz w:val="24"/>
          <w:lang w:val="es-ES" w:eastAsia="es-ES"/>
        </w:rPr>
        <w:lastRenderedPageBreak/>
        <w:t xml:space="preserve">Sea extemporáneo por haber transcurrido el plazo establecido en la presente Ley, a partir de la respuesta; </w:t>
      </w:r>
    </w:p>
    <w:p w14:paraId="7A76DEB0" w14:textId="77777777" w:rsidR="00A65C8A" w:rsidRPr="00024281" w:rsidRDefault="00A65C8A" w:rsidP="00A65C8A">
      <w:pPr>
        <w:pStyle w:val="Citas"/>
        <w:numPr>
          <w:ilvl w:val="0"/>
          <w:numId w:val="23"/>
        </w:numPr>
        <w:spacing w:before="0" w:after="0"/>
        <w:rPr>
          <w:sz w:val="24"/>
          <w:lang w:val="es-ES" w:eastAsia="es-ES"/>
        </w:rPr>
      </w:pPr>
      <w:r w:rsidRPr="00024281">
        <w:rPr>
          <w:rFonts w:cs="Times New Roman"/>
          <w:sz w:val="24"/>
          <w:lang w:val="es-ES" w:eastAsia="es-ES"/>
        </w:rPr>
        <w:t xml:space="preserve">Se esté tramitando ante el Poder Judicial de la Federación algún recurso o medio de defensa interpuesto por el recurrente; </w:t>
      </w:r>
    </w:p>
    <w:p w14:paraId="3D4A00AC" w14:textId="77777777" w:rsidR="00A65C8A" w:rsidRPr="00024281" w:rsidRDefault="00A65C8A" w:rsidP="00A65C8A">
      <w:pPr>
        <w:pStyle w:val="Citas"/>
        <w:numPr>
          <w:ilvl w:val="0"/>
          <w:numId w:val="23"/>
        </w:numPr>
        <w:spacing w:before="0" w:after="0"/>
        <w:rPr>
          <w:sz w:val="24"/>
          <w:lang w:val="es-ES" w:eastAsia="es-ES"/>
        </w:rPr>
      </w:pPr>
      <w:r w:rsidRPr="00024281">
        <w:rPr>
          <w:rFonts w:cs="Times New Roman"/>
          <w:sz w:val="24"/>
          <w:lang w:val="es-ES" w:eastAsia="es-ES"/>
        </w:rPr>
        <w:t xml:space="preserve">No actualice alguno de los supuestos previstos en la presente Ley; </w:t>
      </w:r>
    </w:p>
    <w:p w14:paraId="5B088E57" w14:textId="77777777" w:rsidR="00A65C8A" w:rsidRPr="00024281" w:rsidRDefault="00A65C8A" w:rsidP="00A65C8A">
      <w:pPr>
        <w:pStyle w:val="Citas"/>
        <w:numPr>
          <w:ilvl w:val="0"/>
          <w:numId w:val="23"/>
        </w:numPr>
        <w:spacing w:before="0" w:after="0"/>
        <w:rPr>
          <w:sz w:val="24"/>
          <w:lang w:val="es-ES" w:eastAsia="es-ES"/>
        </w:rPr>
      </w:pPr>
      <w:r w:rsidRPr="00024281">
        <w:rPr>
          <w:rFonts w:cs="Times New Roman"/>
          <w:sz w:val="24"/>
          <w:lang w:val="es-ES" w:eastAsia="es-ES"/>
        </w:rPr>
        <w:t xml:space="preserve">No se haya desahogado la prevención en los términos establecidos en la presente Ley; </w:t>
      </w:r>
    </w:p>
    <w:p w14:paraId="724980DC" w14:textId="77777777" w:rsidR="00A65C8A" w:rsidRPr="00024281" w:rsidRDefault="00A65C8A" w:rsidP="00A65C8A">
      <w:pPr>
        <w:pStyle w:val="Citas"/>
        <w:numPr>
          <w:ilvl w:val="0"/>
          <w:numId w:val="23"/>
        </w:numPr>
        <w:spacing w:before="0" w:after="0"/>
        <w:rPr>
          <w:sz w:val="24"/>
          <w:lang w:val="es-ES" w:eastAsia="es-ES"/>
        </w:rPr>
      </w:pPr>
      <w:r w:rsidRPr="00024281">
        <w:rPr>
          <w:rFonts w:cs="Times New Roman"/>
          <w:sz w:val="24"/>
          <w:lang w:val="es-ES" w:eastAsia="es-ES"/>
        </w:rPr>
        <w:t xml:space="preserve">Se impugne la veracidad de la información proporcionada; </w:t>
      </w:r>
    </w:p>
    <w:p w14:paraId="08E16F49" w14:textId="77777777" w:rsidR="00A65C8A" w:rsidRPr="00024281" w:rsidRDefault="00A65C8A" w:rsidP="00A65C8A">
      <w:pPr>
        <w:pStyle w:val="Citas"/>
        <w:numPr>
          <w:ilvl w:val="0"/>
          <w:numId w:val="23"/>
        </w:numPr>
        <w:spacing w:before="0" w:after="0"/>
        <w:rPr>
          <w:b/>
          <w:bCs/>
          <w:sz w:val="24"/>
          <w:u w:val="single"/>
          <w:lang w:val="es-ES" w:eastAsia="es-ES"/>
        </w:rPr>
      </w:pPr>
      <w:r w:rsidRPr="00024281">
        <w:rPr>
          <w:rFonts w:cs="Times New Roman"/>
          <w:b/>
          <w:bCs/>
          <w:sz w:val="24"/>
          <w:u w:val="single"/>
          <w:lang w:val="es-ES" w:eastAsia="es-ES"/>
        </w:rPr>
        <w:t xml:space="preserve">Se trate de </w:t>
      </w:r>
      <w:r w:rsidRPr="00024281">
        <w:rPr>
          <w:rFonts w:cs="Times New Roman"/>
          <w:bCs/>
          <w:sz w:val="24"/>
          <w:u w:val="single"/>
          <w:lang w:val="es-ES" w:eastAsia="es-ES"/>
        </w:rPr>
        <w:t>una consulta</w:t>
      </w:r>
      <w:r w:rsidRPr="00024281">
        <w:rPr>
          <w:rFonts w:cs="Times New Roman"/>
          <w:b/>
          <w:bCs/>
          <w:sz w:val="24"/>
          <w:u w:val="single"/>
          <w:lang w:val="es-ES" w:eastAsia="es-ES"/>
        </w:rPr>
        <w:t xml:space="preserve">, o trámite en específico; y </w:t>
      </w:r>
    </w:p>
    <w:p w14:paraId="4B7704A2" w14:textId="77777777" w:rsidR="00A65C8A" w:rsidRPr="00024281" w:rsidRDefault="00A65C8A" w:rsidP="00A65C8A">
      <w:pPr>
        <w:pStyle w:val="Citas"/>
        <w:numPr>
          <w:ilvl w:val="0"/>
          <w:numId w:val="23"/>
        </w:numPr>
        <w:spacing w:before="0" w:after="0"/>
        <w:rPr>
          <w:sz w:val="24"/>
          <w:lang w:val="es-ES" w:eastAsia="es-ES"/>
        </w:rPr>
      </w:pPr>
      <w:r w:rsidRPr="00024281">
        <w:rPr>
          <w:rFonts w:cs="Times New Roman"/>
          <w:sz w:val="24"/>
          <w:lang w:val="es-ES" w:eastAsia="es-ES"/>
        </w:rPr>
        <w:t xml:space="preserve">El recurrente amplíe su solicitud en el recurso de revisión, únicamente respecto de los nuevos contenidos.” </w:t>
      </w:r>
      <w:r w:rsidRPr="00024281">
        <w:rPr>
          <w:rFonts w:cs="Times New Roman"/>
          <w:b/>
          <w:bCs/>
          <w:sz w:val="24"/>
          <w:lang w:val="es-ES" w:eastAsia="es-ES"/>
        </w:rPr>
        <w:t>(Sic)</w:t>
      </w:r>
    </w:p>
    <w:p w14:paraId="2FF98EC6" w14:textId="77777777" w:rsidR="00A65C8A" w:rsidRPr="00024281" w:rsidRDefault="00A65C8A" w:rsidP="00A65C8A">
      <w:pPr>
        <w:autoSpaceDE w:val="0"/>
        <w:autoSpaceDN w:val="0"/>
        <w:adjustRightInd w:val="0"/>
        <w:spacing w:line="360" w:lineRule="auto"/>
        <w:jc w:val="both"/>
        <w:rPr>
          <w:rFonts w:ascii="Palatino Linotype" w:hAnsi="Palatino Linotype" w:cs="Arial"/>
        </w:rPr>
      </w:pPr>
    </w:p>
    <w:p w14:paraId="13E70631" w14:textId="77777777" w:rsidR="00A65C8A" w:rsidRPr="00024281" w:rsidRDefault="00A65C8A" w:rsidP="00A65C8A">
      <w:pPr>
        <w:autoSpaceDE w:val="0"/>
        <w:autoSpaceDN w:val="0"/>
        <w:adjustRightInd w:val="0"/>
        <w:spacing w:line="360" w:lineRule="auto"/>
        <w:jc w:val="both"/>
        <w:rPr>
          <w:rFonts w:ascii="Palatino Linotype" w:hAnsi="Palatino Linotype" w:cs="Arial"/>
        </w:rPr>
      </w:pPr>
      <w:r w:rsidRPr="00024281">
        <w:rPr>
          <w:rFonts w:ascii="Palatino Linotype" w:hAnsi="Palatino Linotype" w:cs="Arial"/>
        </w:rPr>
        <w:t>Artículo que concatenado con lo establecido en la fracción IV, del numeral 192, de la Ley de Transparencia vigente en la entidad, que a la letra establece:</w:t>
      </w:r>
    </w:p>
    <w:p w14:paraId="20E54B7C" w14:textId="77777777" w:rsidR="00A65C8A" w:rsidRPr="00024281" w:rsidRDefault="00A65C8A" w:rsidP="00A65C8A">
      <w:pPr>
        <w:autoSpaceDE w:val="0"/>
        <w:autoSpaceDN w:val="0"/>
        <w:adjustRightInd w:val="0"/>
        <w:spacing w:line="360" w:lineRule="auto"/>
        <w:jc w:val="both"/>
        <w:rPr>
          <w:rFonts w:ascii="Palatino Linotype" w:hAnsi="Palatino Linotype" w:cs="Arial"/>
        </w:rPr>
      </w:pPr>
    </w:p>
    <w:p w14:paraId="178DAB0B" w14:textId="77777777" w:rsidR="00A65C8A" w:rsidRPr="00024281" w:rsidRDefault="00A65C8A" w:rsidP="00A65C8A">
      <w:pPr>
        <w:pStyle w:val="Citas"/>
        <w:spacing w:before="0" w:after="0"/>
        <w:rPr>
          <w:sz w:val="24"/>
          <w:lang w:val="es-ES" w:eastAsia="es-ES"/>
        </w:rPr>
      </w:pPr>
      <w:r w:rsidRPr="00024281">
        <w:rPr>
          <w:sz w:val="24"/>
          <w:lang w:val="es-ES" w:eastAsia="es-ES"/>
        </w:rPr>
        <w:t>“Artículo 192. El recurso será sobreseído, en todo o en parte, cuando una vez admitido, se actualicen alguno de los siguientes supuestos:</w:t>
      </w:r>
    </w:p>
    <w:p w14:paraId="30E7740D" w14:textId="77777777" w:rsidR="00A65C8A" w:rsidRPr="00024281" w:rsidRDefault="00A65C8A" w:rsidP="00A65C8A">
      <w:pPr>
        <w:pStyle w:val="Citas"/>
        <w:numPr>
          <w:ilvl w:val="0"/>
          <w:numId w:val="24"/>
        </w:numPr>
        <w:spacing w:before="0" w:after="0"/>
        <w:rPr>
          <w:sz w:val="24"/>
          <w:lang w:val="es-ES" w:eastAsia="es-ES"/>
        </w:rPr>
      </w:pPr>
      <w:r w:rsidRPr="00024281">
        <w:rPr>
          <w:sz w:val="24"/>
          <w:lang w:val="es-ES" w:eastAsia="es-ES"/>
        </w:rPr>
        <w:t xml:space="preserve">El recurrente se desista expresamente del recurso; </w:t>
      </w:r>
    </w:p>
    <w:p w14:paraId="3A5BF343" w14:textId="77777777" w:rsidR="00A65C8A" w:rsidRPr="00024281" w:rsidRDefault="00A65C8A" w:rsidP="00A65C8A">
      <w:pPr>
        <w:pStyle w:val="Citas"/>
        <w:numPr>
          <w:ilvl w:val="0"/>
          <w:numId w:val="24"/>
        </w:numPr>
        <w:spacing w:before="0" w:after="0"/>
        <w:rPr>
          <w:sz w:val="24"/>
          <w:lang w:val="es-ES" w:eastAsia="es-ES"/>
        </w:rPr>
      </w:pPr>
      <w:r w:rsidRPr="00024281">
        <w:rPr>
          <w:sz w:val="24"/>
          <w:lang w:val="es-ES" w:eastAsia="es-ES"/>
        </w:rPr>
        <w:t xml:space="preserve">El recurrente fallezca o, tratándose de personas jurídicas colectivas, se disuelva; </w:t>
      </w:r>
    </w:p>
    <w:p w14:paraId="74901153" w14:textId="77777777" w:rsidR="00A65C8A" w:rsidRPr="00024281" w:rsidRDefault="00A65C8A" w:rsidP="00A65C8A">
      <w:pPr>
        <w:pStyle w:val="Citas"/>
        <w:numPr>
          <w:ilvl w:val="0"/>
          <w:numId w:val="24"/>
        </w:numPr>
        <w:spacing w:before="0" w:after="0"/>
        <w:rPr>
          <w:sz w:val="24"/>
          <w:lang w:val="es-ES" w:eastAsia="es-ES"/>
        </w:rPr>
      </w:pPr>
      <w:r w:rsidRPr="00024281">
        <w:rPr>
          <w:sz w:val="24"/>
          <w:lang w:val="es-ES" w:eastAsia="es-ES"/>
        </w:rPr>
        <w:t xml:space="preserve">El sujeto obligado responsable del acto lo modifique o revoque de tal manera que el recurso de revisión quede sin materia; </w:t>
      </w:r>
    </w:p>
    <w:p w14:paraId="55F5A200" w14:textId="77777777" w:rsidR="00A65C8A" w:rsidRPr="00024281" w:rsidRDefault="00A65C8A" w:rsidP="00A65C8A">
      <w:pPr>
        <w:pStyle w:val="Citas"/>
        <w:numPr>
          <w:ilvl w:val="0"/>
          <w:numId w:val="24"/>
        </w:numPr>
        <w:spacing w:before="0" w:after="0"/>
        <w:rPr>
          <w:b/>
          <w:bCs/>
          <w:sz w:val="24"/>
          <w:u w:val="single"/>
          <w:lang w:val="es-ES" w:eastAsia="es-ES"/>
        </w:rPr>
      </w:pPr>
      <w:r w:rsidRPr="00024281">
        <w:rPr>
          <w:b/>
          <w:bCs/>
          <w:sz w:val="24"/>
          <w:u w:val="single"/>
          <w:lang w:val="es-ES" w:eastAsia="es-ES"/>
        </w:rPr>
        <w:t xml:space="preserve">Admitido el recurso de revisión, aparezca alguna causal de improcedencia en los términos de la presente Ley; y </w:t>
      </w:r>
    </w:p>
    <w:p w14:paraId="4B54B5C9" w14:textId="77777777" w:rsidR="00A65C8A" w:rsidRPr="00024281" w:rsidRDefault="00A65C8A" w:rsidP="00A65C8A">
      <w:pPr>
        <w:pStyle w:val="Citas"/>
        <w:numPr>
          <w:ilvl w:val="0"/>
          <w:numId w:val="24"/>
        </w:numPr>
        <w:spacing w:before="0" w:after="0"/>
        <w:rPr>
          <w:sz w:val="24"/>
          <w:lang w:val="es-ES" w:eastAsia="es-ES"/>
        </w:rPr>
      </w:pPr>
      <w:r w:rsidRPr="00024281">
        <w:rPr>
          <w:sz w:val="24"/>
          <w:lang w:val="es-ES" w:eastAsia="es-ES"/>
        </w:rPr>
        <w:t xml:space="preserve">Cuando por cualquier motivo quede sin materia el recurso.” </w:t>
      </w:r>
      <w:r w:rsidRPr="00024281">
        <w:rPr>
          <w:b/>
          <w:bCs/>
          <w:sz w:val="24"/>
          <w:lang w:val="es-ES" w:eastAsia="es-ES"/>
        </w:rPr>
        <w:t>(Sic)</w:t>
      </w:r>
    </w:p>
    <w:p w14:paraId="0BCECD6B" w14:textId="77777777" w:rsidR="00A65C8A" w:rsidRPr="00024281" w:rsidRDefault="00A65C8A" w:rsidP="00A65C8A">
      <w:pPr>
        <w:autoSpaceDE w:val="0"/>
        <w:autoSpaceDN w:val="0"/>
        <w:adjustRightInd w:val="0"/>
        <w:spacing w:line="360" w:lineRule="auto"/>
        <w:jc w:val="both"/>
        <w:rPr>
          <w:rFonts w:ascii="Palatino Linotype" w:hAnsi="Palatino Linotype" w:cs="Arial"/>
        </w:rPr>
      </w:pPr>
    </w:p>
    <w:p w14:paraId="17AB3CD8" w14:textId="77777777" w:rsidR="00A65C8A" w:rsidRPr="00024281" w:rsidRDefault="00A65C8A" w:rsidP="00A65C8A">
      <w:pPr>
        <w:autoSpaceDE w:val="0"/>
        <w:autoSpaceDN w:val="0"/>
        <w:adjustRightInd w:val="0"/>
        <w:spacing w:line="360" w:lineRule="auto"/>
        <w:jc w:val="both"/>
        <w:rPr>
          <w:rFonts w:ascii="Palatino Linotype" w:hAnsi="Palatino Linotype" w:cs="Arial"/>
        </w:rPr>
      </w:pPr>
      <w:r w:rsidRPr="00024281">
        <w:rPr>
          <w:rFonts w:ascii="Palatino Linotype" w:hAnsi="Palatino Linotype" w:cs="Arial"/>
        </w:rPr>
        <w:t>Por lo que hace a los requisitos de procedencia del sobreseimiento en términos del artículo 191, de la ley de transparencia estatal se establece lo siguiente:</w:t>
      </w:r>
    </w:p>
    <w:p w14:paraId="1F49DC13" w14:textId="77777777" w:rsidR="00A65C8A" w:rsidRPr="00024281" w:rsidRDefault="00A65C8A" w:rsidP="00A65C8A">
      <w:pPr>
        <w:autoSpaceDE w:val="0"/>
        <w:autoSpaceDN w:val="0"/>
        <w:adjustRightInd w:val="0"/>
        <w:spacing w:line="360" w:lineRule="auto"/>
        <w:jc w:val="both"/>
        <w:rPr>
          <w:rFonts w:ascii="Palatino Linotype" w:hAnsi="Palatino Linotype" w:cs="Arial"/>
        </w:rPr>
      </w:pPr>
    </w:p>
    <w:p w14:paraId="6F8C81D1" w14:textId="49E4C882" w:rsidR="00A65C8A" w:rsidRPr="00024281" w:rsidRDefault="00A65C8A" w:rsidP="00A65C8A">
      <w:pPr>
        <w:numPr>
          <w:ilvl w:val="0"/>
          <w:numId w:val="22"/>
        </w:numPr>
        <w:autoSpaceDE w:val="0"/>
        <w:autoSpaceDN w:val="0"/>
        <w:adjustRightInd w:val="0"/>
        <w:spacing w:line="360" w:lineRule="auto"/>
        <w:ind w:left="851" w:right="850" w:firstLine="10"/>
        <w:jc w:val="both"/>
        <w:rPr>
          <w:rFonts w:ascii="Palatino Linotype" w:hAnsi="Palatino Linotype" w:cs="Arial"/>
        </w:rPr>
      </w:pPr>
      <w:r w:rsidRPr="00024281">
        <w:rPr>
          <w:rFonts w:ascii="Palatino Linotype" w:hAnsi="Palatino Linotype" w:cs="Arial"/>
        </w:rPr>
        <w:t xml:space="preserve">Mediante acuerdo de fecha veinte de febrero de dos mil veinticinco, el Comisionado Presidente José Martínez Vilchis admitió a trámite el recurso de revisión que nos ocupa. </w:t>
      </w:r>
    </w:p>
    <w:p w14:paraId="7C5D229D" w14:textId="77777777" w:rsidR="00A65C8A" w:rsidRPr="00024281" w:rsidRDefault="00A65C8A" w:rsidP="00A65C8A">
      <w:pPr>
        <w:pStyle w:val="Sinespaciado"/>
        <w:rPr>
          <w:sz w:val="28"/>
          <w:lang w:val="es-ES"/>
        </w:rPr>
      </w:pPr>
    </w:p>
    <w:p w14:paraId="1C05CC43" w14:textId="77777777" w:rsidR="00A65C8A" w:rsidRPr="00024281" w:rsidRDefault="00A65C8A" w:rsidP="00A65C8A">
      <w:pPr>
        <w:numPr>
          <w:ilvl w:val="0"/>
          <w:numId w:val="22"/>
        </w:numPr>
        <w:autoSpaceDE w:val="0"/>
        <w:autoSpaceDN w:val="0"/>
        <w:adjustRightInd w:val="0"/>
        <w:spacing w:line="360" w:lineRule="auto"/>
        <w:ind w:left="851" w:right="850" w:firstLine="10"/>
        <w:jc w:val="both"/>
        <w:rPr>
          <w:rFonts w:ascii="Palatino Linotype" w:hAnsi="Palatino Linotype" w:cs="Arial"/>
        </w:rPr>
      </w:pPr>
      <w:r w:rsidRPr="00024281">
        <w:rPr>
          <w:rFonts w:ascii="Palatino Linotype" w:hAnsi="Palatino Linotype" w:cs="Arial"/>
        </w:rPr>
        <w:t xml:space="preserve">Lo esgrimido por </w:t>
      </w:r>
      <w:r w:rsidRPr="00024281">
        <w:rPr>
          <w:rFonts w:ascii="Palatino Linotype" w:hAnsi="Palatino Linotype" w:cs="Arial"/>
          <w:b/>
        </w:rPr>
        <w:t>El Recurrente</w:t>
      </w:r>
      <w:r w:rsidRPr="00024281">
        <w:rPr>
          <w:rFonts w:ascii="Palatino Linotype" w:hAnsi="Palatino Linotype" w:cs="Arial"/>
        </w:rPr>
        <w:t xml:space="preserve"> en su solicitud, se observa no corresponde al Derecho de Acceso a la Información, lo que arguye en que </w:t>
      </w:r>
      <w:r w:rsidRPr="00024281">
        <w:rPr>
          <w:rFonts w:ascii="Palatino Linotype" w:hAnsi="Palatino Linotype" w:cs="Arial"/>
          <w:b/>
        </w:rPr>
        <w:t xml:space="preserve">El Sujeto Obligado </w:t>
      </w:r>
      <w:r w:rsidRPr="00024281">
        <w:rPr>
          <w:rFonts w:ascii="Palatino Linotype" w:hAnsi="Palatino Linotype" w:cs="Arial"/>
        </w:rPr>
        <w:t>realice pronunciamientos, lo cual resulta incongruente con lo establecido en el segundo párrafo del artículo 12, de la Ley de Transparencia y Acceso a la Información Pública del Estado de México y Municipios.</w:t>
      </w:r>
    </w:p>
    <w:p w14:paraId="2579D71F" w14:textId="77777777" w:rsidR="00A65C8A" w:rsidRPr="00024281" w:rsidRDefault="00A65C8A" w:rsidP="00A65C8A">
      <w:pPr>
        <w:pStyle w:val="Sinespaciado"/>
        <w:rPr>
          <w:sz w:val="28"/>
          <w:lang w:val="es-ES"/>
        </w:rPr>
      </w:pPr>
    </w:p>
    <w:p w14:paraId="4E3E7D41" w14:textId="512AB1C8" w:rsidR="00A65C8A" w:rsidRPr="00024281" w:rsidRDefault="00A65C8A" w:rsidP="00A65C8A">
      <w:pPr>
        <w:numPr>
          <w:ilvl w:val="0"/>
          <w:numId w:val="22"/>
        </w:numPr>
        <w:autoSpaceDE w:val="0"/>
        <w:autoSpaceDN w:val="0"/>
        <w:adjustRightInd w:val="0"/>
        <w:spacing w:line="360" w:lineRule="auto"/>
        <w:ind w:left="851" w:right="850" w:firstLine="10"/>
        <w:jc w:val="both"/>
        <w:rPr>
          <w:rFonts w:ascii="Palatino Linotype" w:hAnsi="Palatino Linotype" w:cs="Arial"/>
        </w:rPr>
      </w:pPr>
      <w:r w:rsidRPr="00024281">
        <w:rPr>
          <w:rFonts w:ascii="Palatino Linotype" w:hAnsi="Palatino Linotype" w:cs="Arial"/>
        </w:rPr>
        <w:t xml:space="preserve">El recurso </w:t>
      </w:r>
      <w:r w:rsidRPr="00024281">
        <w:rPr>
          <w:rFonts w:ascii="Palatino Linotype" w:hAnsi="Palatino Linotype" w:cs="Arial"/>
          <w:b/>
          <w:bCs/>
        </w:rPr>
        <w:t>01420/INFOEM/IP/RR/2025</w:t>
      </w:r>
      <w:r w:rsidRPr="00024281">
        <w:rPr>
          <w:rFonts w:ascii="Palatino Linotype" w:hAnsi="Palatino Linotype" w:cs="Arial"/>
          <w:bCs/>
        </w:rPr>
        <w:t>,</w:t>
      </w:r>
      <w:r w:rsidRPr="00024281">
        <w:rPr>
          <w:rFonts w:ascii="Palatino Linotype" w:hAnsi="Palatino Linotype" w:cs="Arial"/>
        </w:rPr>
        <w:t xml:space="preserve"> actualiza la causal de improcedencia contenida en la fracción VI, del artículo 191, de la Ley de la materia vigente en la entidad.</w:t>
      </w:r>
    </w:p>
    <w:p w14:paraId="4E57FAE8" w14:textId="77777777" w:rsidR="00A65C8A" w:rsidRPr="00024281" w:rsidRDefault="00A65C8A" w:rsidP="00A65C8A">
      <w:pPr>
        <w:pStyle w:val="Sinespaciado"/>
      </w:pPr>
    </w:p>
    <w:p w14:paraId="20417D63" w14:textId="77777777" w:rsidR="00A65C8A" w:rsidRPr="00024281" w:rsidRDefault="00A65C8A" w:rsidP="00A65C8A">
      <w:pPr>
        <w:autoSpaceDE w:val="0"/>
        <w:autoSpaceDN w:val="0"/>
        <w:adjustRightInd w:val="0"/>
        <w:spacing w:line="360" w:lineRule="auto"/>
        <w:jc w:val="both"/>
        <w:rPr>
          <w:rFonts w:ascii="Palatino Linotype" w:hAnsi="Palatino Linotype"/>
        </w:rPr>
      </w:pPr>
    </w:p>
    <w:p w14:paraId="0B73F00C" w14:textId="77777777" w:rsidR="00A65C8A" w:rsidRPr="00024281" w:rsidRDefault="00A65C8A" w:rsidP="00A65C8A">
      <w:pPr>
        <w:autoSpaceDE w:val="0"/>
        <w:autoSpaceDN w:val="0"/>
        <w:adjustRightInd w:val="0"/>
        <w:spacing w:line="360" w:lineRule="auto"/>
        <w:jc w:val="both"/>
        <w:rPr>
          <w:rFonts w:ascii="Palatino Linotype" w:hAnsi="Palatino Linotype"/>
        </w:rPr>
      </w:pPr>
      <w:r w:rsidRPr="00024281">
        <w:rPr>
          <w:rFonts w:ascii="Palatino Linotype" w:hAnsi="Palatino Linotype"/>
        </w:rPr>
        <w:t xml:space="preserve">Es importante resaltar a manera de analogía que la Suprema Corte de Justicia de la Nación mediante el número 2, de la Serie </w:t>
      </w:r>
      <w:r w:rsidRPr="00024281">
        <w:rPr>
          <w:rFonts w:ascii="Palatino Linotype" w:hAnsi="Palatino Linotype"/>
          <w:b/>
          <w:bCs/>
          <w:i/>
        </w:rPr>
        <w:t>Estudios Introductorios sobre el Juicio de Amparo</w:t>
      </w:r>
      <w:r w:rsidRPr="00024281">
        <w:rPr>
          <w:rFonts w:ascii="Palatino Linotype" w:hAnsi="Palatino Linotype"/>
          <w:i/>
        </w:rPr>
        <w:t xml:space="preserve"> </w:t>
      </w:r>
      <w:r w:rsidRPr="00024281">
        <w:rPr>
          <w:rFonts w:ascii="Palatino Linotype" w:hAnsi="Palatino Linotype"/>
        </w:rPr>
        <w:t xml:space="preserve">relativo a </w:t>
      </w:r>
      <w:r w:rsidRPr="00024281">
        <w:rPr>
          <w:rFonts w:ascii="Palatino Linotype" w:hAnsi="Palatino Linotype"/>
          <w:b/>
          <w:bCs/>
          <w:i/>
        </w:rPr>
        <w:t>LA IMPROCEDENCIA DE LA ACCIÓN DE AMPARO</w:t>
      </w:r>
      <w:r w:rsidRPr="00024281">
        <w:rPr>
          <w:rFonts w:ascii="Palatino Linotype" w:hAnsi="Palatino Linotype"/>
          <w:i/>
        </w:rPr>
        <w:t xml:space="preserve"> </w:t>
      </w:r>
      <w:r w:rsidRPr="00024281">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w:t>
      </w:r>
      <w:r w:rsidRPr="00024281">
        <w:rPr>
          <w:rFonts w:ascii="Palatino Linotype" w:hAnsi="Palatino Linotype"/>
        </w:rPr>
        <w:lastRenderedPageBreak/>
        <w:t xml:space="preserve">y resolver el fondo del asunto y que la causa de improcedencia puede tenerse por acreditada desde el momento en que se presenta la demanda de amparo, </w:t>
      </w:r>
      <w:r w:rsidRPr="00024281">
        <w:rPr>
          <w:rFonts w:ascii="Palatino Linotype" w:hAnsi="Palatino Linotype"/>
          <w:b/>
          <w:u w:val="single"/>
        </w:rPr>
        <w:t>lo que generará que la demanda sea desechada; o bien, después de admitida la demanda, lo que tendrá como consecuencia que se sobresea en el juicio.</w:t>
      </w:r>
    </w:p>
    <w:p w14:paraId="79CCAEDC" w14:textId="77777777" w:rsidR="00A65C8A" w:rsidRPr="00024281" w:rsidRDefault="00A65C8A" w:rsidP="00A65C8A"/>
    <w:p w14:paraId="3C5D1819" w14:textId="1DA41CB2" w:rsidR="00A65C8A" w:rsidRPr="00024281" w:rsidRDefault="00A65C8A" w:rsidP="00A65C8A">
      <w:pPr>
        <w:pStyle w:val="Prrafodelista"/>
        <w:spacing w:line="360" w:lineRule="auto"/>
        <w:ind w:left="0" w:right="51"/>
        <w:jc w:val="both"/>
        <w:rPr>
          <w:rFonts w:ascii="Palatino Linotype" w:hAnsi="Palatino Linotype" w:cs="Arial"/>
          <w:bCs/>
          <w:lang w:eastAsia="es-MX"/>
        </w:rPr>
      </w:pPr>
      <w:r w:rsidRPr="00024281">
        <w:rPr>
          <w:rFonts w:ascii="Palatino Linotype" w:hAnsi="Palatino Linotype" w:cs="Arial"/>
        </w:rPr>
        <w:t>En mérito de lo expuesto en líneas anteriores</w:t>
      </w:r>
      <w:r w:rsidRPr="00024281">
        <w:rPr>
          <w:rFonts w:ascii="Palatino Linotype" w:hAnsi="Palatino Linotype"/>
          <w:noProof/>
          <w:lang w:eastAsia="es-MX"/>
        </w:rPr>
        <w:t xml:space="preserve">, resultan inoperantes los motivos de inconformidad que arguye </w:t>
      </w:r>
      <w:r w:rsidRPr="00024281">
        <w:rPr>
          <w:rFonts w:ascii="Palatino Linotype" w:hAnsi="Palatino Linotype"/>
          <w:b/>
          <w:noProof/>
          <w:lang w:eastAsia="es-MX"/>
        </w:rPr>
        <w:t>El Recurrente</w:t>
      </w:r>
      <w:r w:rsidRPr="00024281">
        <w:rPr>
          <w:rFonts w:ascii="Palatino Linotype" w:hAnsi="Palatino Linotype"/>
          <w:noProof/>
          <w:lang w:eastAsia="es-MX"/>
        </w:rPr>
        <w:t xml:space="preserve"> en su medio de impugnación que fue materia de estudio, </w:t>
      </w:r>
      <w:r w:rsidRPr="00024281">
        <w:rPr>
          <w:rFonts w:ascii="Palatino Linotype" w:hAnsi="Palatino Linotype" w:cs="Arial"/>
        </w:rPr>
        <w:t xml:space="preserve">por ello con fundamento en el artículo 192, fracción IV, de la Ley de Transparencia y Acceso a la Información Pública del Estado de México y Municipios, se </w:t>
      </w:r>
      <w:r w:rsidRPr="00024281">
        <w:rPr>
          <w:rFonts w:ascii="Palatino Linotype" w:hAnsi="Palatino Linotype" w:cs="Arial"/>
          <w:b/>
        </w:rPr>
        <w:t>SOBRESEE</w:t>
      </w:r>
      <w:r w:rsidRPr="00024281">
        <w:rPr>
          <w:rFonts w:ascii="Palatino Linotype" w:hAnsi="Palatino Linotype" w:cs="Arial"/>
        </w:rPr>
        <w:t xml:space="preserve"> el recurso de revisión</w:t>
      </w:r>
      <w:r w:rsidRPr="00024281">
        <w:t xml:space="preserve"> </w:t>
      </w:r>
      <w:r w:rsidRPr="00024281">
        <w:rPr>
          <w:rFonts w:ascii="Palatino Linotype" w:hAnsi="Palatino Linotype"/>
          <w:b/>
          <w:bCs/>
        </w:rPr>
        <w:t xml:space="preserve">01420/INFOEM/IP/RR/2025 </w:t>
      </w:r>
      <w:r w:rsidRPr="00024281">
        <w:rPr>
          <w:rFonts w:ascii="Palatino Linotype" w:eastAsiaTheme="minorEastAsia" w:hAnsi="Palatino Linotype"/>
          <w:b/>
          <w:lang w:val="es-ES_tradnl"/>
        </w:rPr>
        <w:t xml:space="preserve">por actualizarse la causal de improcedencia, establecida en el artículo 191, fracción VI, esto es el Recurso se presentó en forma de consulta, </w:t>
      </w:r>
      <w:r w:rsidRPr="00024281">
        <w:rPr>
          <w:rFonts w:ascii="Palatino Linotype" w:hAnsi="Palatino Linotype" w:cs="Arial"/>
          <w:bCs/>
          <w:lang w:eastAsia="es-MX"/>
        </w:rPr>
        <w:t>que ha sido materia del presente fallo.</w:t>
      </w:r>
    </w:p>
    <w:p w14:paraId="5A723964" w14:textId="77777777" w:rsidR="00A65C8A" w:rsidRPr="00024281" w:rsidRDefault="00A65C8A" w:rsidP="00A65C8A">
      <w:pPr>
        <w:autoSpaceDE w:val="0"/>
        <w:autoSpaceDN w:val="0"/>
        <w:adjustRightInd w:val="0"/>
        <w:spacing w:line="276" w:lineRule="auto"/>
        <w:ind w:right="-234"/>
        <w:jc w:val="both"/>
        <w:rPr>
          <w:rFonts w:ascii="Palatino Linotype" w:hAnsi="Palatino Linotype" w:cs="Arial"/>
          <w:sz w:val="18"/>
        </w:rPr>
      </w:pPr>
    </w:p>
    <w:p w14:paraId="6B10A803" w14:textId="77777777" w:rsidR="00A65C8A" w:rsidRPr="00024281" w:rsidRDefault="00A65C8A" w:rsidP="00A65C8A">
      <w:pPr>
        <w:autoSpaceDE w:val="0"/>
        <w:autoSpaceDN w:val="0"/>
        <w:adjustRightInd w:val="0"/>
        <w:spacing w:line="276" w:lineRule="auto"/>
        <w:ind w:right="-234"/>
        <w:jc w:val="both"/>
        <w:rPr>
          <w:rFonts w:ascii="Palatino Linotype" w:hAnsi="Palatino Linotype" w:cs="Arial"/>
        </w:rPr>
      </w:pPr>
      <w:r w:rsidRPr="00024281">
        <w:rPr>
          <w:rFonts w:ascii="Palatino Linotype" w:hAnsi="Palatino Linotype" w:cs="Arial"/>
        </w:rPr>
        <w:t>Por lo antes expuesto y fundado es de resolverse y,</w:t>
      </w:r>
    </w:p>
    <w:p w14:paraId="1AED7B78" w14:textId="77777777" w:rsidR="00FC1298" w:rsidRPr="00024281" w:rsidRDefault="00FC1298" w:rsidP="00A703EA">
      <w:pPr>
        <w:spacing w:line="360" w:lineRule="auto"/>
        <w:contextualSpacing/>
        <w:jc w:val="both"/>
        <w:rPr>
          <w:rFonts w:ascii="Palatino Linotype" w:eastAsia="Calibri" w:hAnsi="Palatino Linotype" w:cs="Tahoma"/>
          <w:color w:val="000000"/>
          <w:szCs w:val="28"/>
          <w:lang w:eastAsia="en-US"/>
        </w:rPr>
      </w:pPr>
    </w:p>
    <w:p w14:paraId="23A66112" w14:textId="77777777" w:rsidR="00FC1298" w:rsidRPr="00024281" w:rsidRDefault="00FC1298" w:rsidP="00A703EA">
      <w:pPr>
        <w:pStyle w:val="Sinespaciado"/>
        <w:spacing w:line="360" w:lineRule="auto"/>
        <w:rPr>
          <w:rStyle w:val="Refdenotaalpie"/>
          <w:rFonts w:ascii="Palatino Linotype" w:hAnsi="Palatino Linotype"/>
          <w:vertAlign w:val="baseline"/>
        </w:rPr>
      </w:pPr>
    </w:p>
    <w:p w14:paraId="40E6A50A" w14:textId="77777777" w:rsidR="00FC1298" w:rsidRPr="00024281" w:rsidRDefault="00FC1298" w:rsidP="00A703EA">
      <w:pPr>
        <w:spacing w:line="360" w:lineRule="auto"/>
        <w:ind w:right="-234" w:firstLine="567"/>
        <w:jc w:val="center"/>
        <w:rPr>
          <w:rFonts w:ascii="Palatino Linotype" w:hAnsi="Palatino Linotype"/>
          <w:b/>
          <w:sz w:val="28"/>
          <w:lang w:val="pt-BR"/>
        </w:rPr>
      </w:pPr>
      <w:r w:rsidRPr="00024281">
        <w:rPr>
          <w:rFonts w:ascii="Palatino Linotype" w:hAnsi="Palatino Linotype"/>
          <w:b/>
          <w:sz w:val="28"/>
          <w:lang w:val="pt-BR"/>
        </w:rPr>
        <w:t>S E     R E S U E L V E</w:t>
      </w:r>
    </w:p>
    <w:p w14:paraId="6B563EA1" w14:textId="77777777" w:rsidR="00FC1298" w:rsidRPr="00024281" w:rsidRDefault="00FC1298" w:rsidP="00A703EA">
      <w:pPr>
        <w:pStyle w:val="Sinespaciado"/>
        <w:spacing w:line="360" w:lineRule="auto"/>
      </w:pPr>
    </w:p>
    <w:p w14:paraId="66ADAA0F" w14:textId="5D66A086" w:rsidR="00FC1298" w:rsidRPr="00024281" w:rsidRDefault="00FC1298" w:rsidP="00A703EA">
      <w:pPr>
        <w:spacing w:line="360" w:lineRule="auto"/>
        <w:jc w:val="both"/>
        <w:rPr>
          <w:rFonts w:ascii="Palatino Linotype" w:hAnsi="Palatino Linotype"/>
          <w:color w:val="222222"/>
          <w:shd w:val="clear" w:color="auto" w:fill="FFFFFF"/>
        </w:rPr>
      </w:pPr>
      <w:r w:rsidRPr="00024281">
        <w:rPr>
          <w:rFonts w:ascii="Palatino Linotype" w:hAnsi="Palatino Linotype"/>
          <w:b/>
          <w:color w:val="222222"/>
          <w:sz w:val="28"/>
          <w:szCs w:val="28"/>
          <w:shd w:val="clear" w:color="auto" w:fill="FFFFFF"/>
        </w:rPr>
        <w:t>PRIMERO.</w:t>
      </w:r>
      <w:r w:rsidRPr="00024281">
        <w:rPr>
          <w:rFonts w:ascii="Palatino Linotype" w:hAnsi="Palatino Linotype"/>
          <w:color w:val="222222"/>
          <w:shd w:val="clear" w:color="auto" w:fill="FFFFFF"/>
        </w:rPr>
        <w:t xml:space="preserve"> </w:t>
      </w:r>
      <w:r w:rsidR="00A65C8A" w:rsidRPr="00024281">
        <w:rPr>
          <w:rFonts w:ascii="Palatino Linotype" w:hAnsi="Palatino Linotype" w:cs="Arial"/>
        </w:rPr>
        <w:t xml:space="preserve">Se </w:t>
      </w:r>
      <w:r w:rsidR="00A65C8A" w:rsidRPr="00024281">
        <w:rPr>
          <w:rFonts w:ascii="Palatino Linotype" w:hAnsi="Palatino Linotype" w:cs="Arial"/>
          <w:b/>
        </w:rPr>
        <w:t xml:space="preserve">SOBRESEE </w:t>
      </w:r>
      <w:r w:rsidR="00A65C8A" w:rsidRPr="00024281">
        <w:rPr>
          <w:rFonts w:ascii="Palatino Linotype" w:hAnsi="Palatino Linotype" w:cs="Arial"/>
        </w:rPr>
        <w:t xml:space="preserve">el recurso de revisión número </w:t>
      </w:r>
      <w:r w:rsidR="00A65C8A" w:rsidRPr="00024281">
        <w:rPr>
          <w:rFonts w:ascii="Palatino Linotype" w:hAnsi="Palatino Linotype" w:cs="Arial"/>
          <w:b/>
        </w:rPr>
        <w:t>01420/INFOEM/IP/RR/2025</w:t>
      </w:r>
      <w:r w:rsidR="00A65C8A" w:rsidRPr="00024281">
        <w:rPr>
          <w:rFonts w:ascii="Palatino Linotype" w:hAnsi="Palatino Linotype" w:cs="Arial"/>
        </w:rPr>
        <w:t xml:space="preserve">, de conformidad con el artículo 192, fracción IV por actualizarse la causal de improcedencia contenida en la fracción VI, del artículo 191, ambos de la Ley de Transparencia y Acceso a la Información Pública del Estado de México y Municipios, en términos del Considerando </w:t>
      </w:r>
      <w:r w:rsidR="00A65C8A" w:rsidRPr="00024281">
        <w:rPr>
          <w:rFonts w:ascii="Palatino Linotype" w:hAnsi="Palatino Linotype" w:cs="Arial"/>
          <w:b/>
        </w:rPr>
        <w:t>CUARTO</w:t>
      </w:r>
      <w:r w:rsidR="00A65C8A" w:rsidRPr="00024281">
        <w:rPr>
          <w:rFonts w:ascii="Palatino Linotype" w:hAnsi="Palatino Linotype" w:cs="Arial"/>
        </w:rPr>
        <w:t xml:space="preserve"> de la presente resolución.</w:t>
      </w:r>
    </w:p>
    <w:p w14:paraId="2F620027" w14:textId="77777777" w:rsidR="00FC1298" w:rsidRPr="00024281" w:rsidRDefault="00FC1298" w:rsidP="00A703EA">
      <w:pPr>
        <w:spacing w:line="360" w:lineRule="auto"/>
        <w:jc w:val="both"/>
        <w:rPr>
          <w:rFonts w:ascii="Palatino Linotype" w:hAnsi="Palatino Linotype"/>
          <w:color w:val="222222"/>
          <w:shd w:val="clear" w:color="auto" w:fill="FFFFFF"/>
        </w:rPr>
      </w:pPr>
    </w:p>
    <w:p w14:paraId="5DACB7ED" w14:textId="77777777" w:rsidR="00FC1298" w:rsidRPr="00024281" w:rsidRDefault="00FC1298" w:rsidP="00A703EA">
      <w:pPr>
        <w:spacing w:line="360" w:lineRule="auto"/>
        <w:jc w:val="both"/>
        <w:rPr>
          <w:rFonts w:ascii="Palatino Linotype" w:eastAsiaTheme="minorHAnsi" w:hAnsi="Palatino Linotype" w:cstheme="minorBidi"/>
          <w:szCs w:val="22"/>
          <w:lang w:val="es-MX" w:eastAsia="en-US"/>
        </w:rPr>
      </w:pPr>
      <w:r w:rsidRPr="00024281">
        <w:rPr>
          <w:rFonts w:ascii="Palatino Linotype" w:hAnsi="Palatino Linotype" w:cs="Arial"/>
          <w:b/>
          <w:sz w:val="28"/>
        </w:rPr>
        <w:lastRenderedPageBreak/>
        <w:t xml:space="preserve">SEGUNDO. </w:t>
      </w:r>
      <w:r w:rsidRPr="00024281">
        <w:rPr>
          <w:rFonts w:ascii="Palatino Linotype" w:eastAsiaTheme="minorHAnsi" w:hAnsi="Palatino Linotype" w:cstheme="minorBidi"/>
          <w:b/>
          <w:szCs w:val="22"/>
          <w:lang w:val="es-MX" w:eastAsia="en-US"/>
        </w:rPr>
        <w:t>NOTIFÍQUESE</w:t>
      </w:r>
      <w:r w:rsidRPr="00024281">
        <w:rPr>
          <w:rFonts w:ascii="Palatino Linotype" w:eastAsiaTheme="minorHAnsi" w:hAnsi="Palatino Linotype" w:cstheme="minorBidi"/>
          <w:szCs w:val="22"/>
          <w:lang w:val="es-MX" w:eastAsia="en-US"/>
        </w:rPr>
        <w:t xml:space="preserve"> la presente resolución al Titular de la Unidad de Transparencia del Sujeto Obligado</w:t>
      </w:r>
      <w:r w:rsidRPr="00024281">
        <w:rPr>
          <w:rFonts w:ascii="Palatino Linotype" w:eastAsiaTheme="minorHAnsi" w:hAnsi="Palatino Linotype" w:cs="Arial"/>
          <w:lang w:val="es-MX" w:eastAsia="en-US"/>
        </w:rPr>
        <w:t xml:space="preserve"> a través del </w:t>
      </w:r>
      <w:r w:rsidRPr="00024281">
        <w:rPr>
          <w:rFonts w:ascii="Palatino Linotype" w:eastAsiaTheme="minorHAnsi" w:hAnsi="Palatino Linotype" w:cs="Arial"/>
          <w:szCs w:val="22"/>
          <w:lang w:val="es-MX" w:eastAsia="en-US"/>
        </w:rPr>
        <w:t xml:space="preserve">Sistema de Acceso a la Información Mexiquense </w:t>
      </w:r>
      <w:r w:rsidRPr="00024281">
        <w:rPr>
          <w:rFonts w:ascii="Palatino Linotype" w:eastAsiaTheme="minorHAnsi" w:hAnsi="Palatino Linotype" w:cs="Arial"/>
          <w:b/>
          <w:szCs w:val="22"/>
          <w:lang w:val="es-MX" w:eastAsia="en-US"/>
        </w:rPr>
        <w:t>(SAIMEX)</w:t>
      </w:r>
      <w:r w:rsidRPr="00024281">
        <w:rPr>
          <w:rFonts w:ascii="Palatino Linotype" w:eastAsiaTheme="minorHAnsi" w:hAnsi="Palatino Linotype" w:cstheme="minorBidi"/>
          <w:szCs w:val="22"/>
          <w:lang w:val="es-MX" w:eastAsia="en-US"/>
        </w:rPr>
        <w:t>.</w:t>
      </w:r>
    </w:p>
    <w:p w14:paraId="4618DE2E" w14:textId="77777777" w:rsidR="00FC1298" w:rsidRPr="00024281" w:rsidRDefault="00FC1298" w:rsidP="00A703EA">
      <w:pPr>
        <w:autoSpaceDE w:val="0"/>
        <w:autoSpaceDN w:val="0"/>
        <w:adjustRightInd w:val="0"/>
        <w:spacing w:line="360" w:lineRule="auto"/>
        <w:ind w:right="49"/>
        <w:jc w:val="both"/>
        <w:rPr>
          <w:rFonts w:ascii="Palatino Linotype" w:hAnsi="Palatino Linotype" w:cs="Arial"/>
          <w:b/>
        </w:rPr>
      </w:pPr>
    </w:p>
    <w:p w14:paraId="12182A5C" w14:textId="431077CF" w:rsidR="009C1CD1" w:rsidRPr="00024281" w:rsidRDefault="00FC1298" w:rsidP="00A703EA">
      <w:pPr>
        <w:spacing w:line="360" w:lineRule="auto"/>
        <w:jc w:val="both"/>
        <w:rPr>
          <w:rFonts w:ascii="Palatino Linotype" w:eastAsiaTheme="minorHAnsi" w:hAnsi="Palatino Linotype" w:cstheme="minorBidi"/>
          <w:lang w:val="es-MX" w:eastAsia="en-US"/>
        </w:rPr>
      </w:pPr>
      <w:r w:rsidRPr="00024281">
        <w:rPr>
          <w:rFonts w:ascii="Palatino Linotype" w:hAnsi="Palatino Linotype" w:cs="Arial"/>
          <w:b/>
          <w:sz w:val="28"/>
        </w:rPr>
        <w:t xml:space="preserve">TERCERO. </w:t>
      </w:r>
      <w:r w:rsidRPr="00024281">
        <w:rPr>
          <w:rFonts w:ascii="Palatino Linotype" w:eastAsiaTheme="minorHAnsi" w:hAnsi="Palatino Linotype" w:cs="Arial"/>
          <w:b/>
          <w:lang w:val="es-MX" w:eastAsia="en-US"/>
        </w:rPr>
        <w:t>NOTIFÍQUESE</w:t>
      </w:r>
      <w:r w:rsidRPr="00024281">
        <w:rPr>
          <w:rFonts w:ascii="Palatino Linotype" w:eastAsiaTheme="minorHAnsi" w:hAnsi="Palatino Linotype" w:cs="Arial"/>
          <w:lang w:val="es-MX" w:eastAsia="en-US"/>
        </w:rPr>
        <w:t xml:space="preserve"> al </w:t>
      </w:r>
      <w:r w:rsidRPr="00024281">
        <w:rPr>
          <w:rFonts w:ascii="Palatino Linotype" w:eastAsiaTheme="minorHAnsi" w:hAnsi="Palatino Linotype" w:cs="Arial"/>
          <w:b/>
          <w:lang w:val="es-MX" w:eastAsia="en-US"/>
        </w:rPr>
        <w:t>Recurrente</w:t>
      </w:r>
      <w:r w:rsidRPr="00024281">
        <w:rPr>
          <w:rFonts w:ascii="Palatino Linotype" w:eastAsiaTheme="minorHAnsi" w:hAnsi="Palatino Linotype" w:cs="Arial"/>
          <w:lang w:val="es-MX" w:eastAsia="en-US"/>
        </w:rPr>
        <w:t xml:space="preserve"> la presente resolución a través del </w:t>
      </w:r>
      <w:r w:rsidRPr="00024281">
        <w:rPr>
          <w:rFonts w:ascii="Palatino Linotype" w:eastAsiaTheme="minorHAnsi" w:hAnsi="Palatino Linotype" w:cs="Arial"/>
          <w:szCs w:val="22"/>
          <w:lang w:val="es-MX" w:eastAsia="en-US"/>
        </w:rPr>
        <w:t xml:space="preserve">Sistema de Acceso a la Información Mexiquense </w:t>
      </w:r>
      <w:r w:rsidRPr="00024281">
        <w:rPr>
          <w:rFonts w:ascii="Palatino Linotype" w:eastAsiaTheme="minorHAnsi" w:hAnsi="Palatino Linotype" w:cs="Arial"/>
          <w:b/>
          <w:szCs w:val="22"/>
          <w:lang w:val="es-MX" w:eastAsia="en-US"/>
        </w:rPr>
        <w:t>(SAIMEX)</w:t>
      </w:r>
      <w:r w:rsidRPr="00024281">
        <w:rPr>
          <w:rFonts w:ascii="Palatino Linotype" w:eastAsiaTheme="minorHAnsi" w:hAnsi="Palatino Linotype" w:cs="Arial"/>
          <w:bCs/>
          <w:lang w:val="es-MX" w:eastAsia="en-US"/>
        </w:rPr>
        <w:t>,</w:t>
      </w:r>
      <w:r w:rsidRPr="00024281">
        <w:rPr>
          <w:rFonts w:ascii="Palatino Linotype" w:eastAsiaTheme="minorHAnsi" w:hAnsi="Palatino Linotype" w:cs="Arial"/>
          <w:lang w:val="es-MX" w:eastAsia="en-US"/>
        </w:rPr>
        <w:t xml:space="preserve"> y hágase del conocimiento, que de conformidad con lo establecido en el artículo 196, de la Ley de Transparencia y Acceso a la Información Pública del Estado de México y Municipios, podrá promover el Juicio de Amparo en los términos de las leyes aplicables.</w:t>
      </w:r>
    </w:p>
    <w:p w14:paraId="00360A93" w14:textId="77777777" w:rsidR="00772AF9" w:rsidRPr="00024281" w:rsidRDefault="00772AF9" w:rsidP="00A703EA">
      <w:pPr>
        <w:spacing w:line="360" w:lineRule="auto"/>
        <w:jc w:val="both"/>
        <w:rPr>
          <w:rFonts w:ascii="Palatino Linotype" w:eastAsiaTheme="minorHAnsi" w:hAnsi="Palatino Linotype" w:cstheme="minorBidi"/>
          <w:lang w:val="es-MX" w:eastAsia="en-US"/>
        </w:rPr>
      </w:pPr>
    </w:p>
    <w:p w14:paraId="57537907" w14:textId="2E17D720" w:rsidR="00B341AE" w:rsidRPr="00024281" w:rsidRDefault="00B341AE" w:rsidP="00A703EA">
      <w:pPr>
        <w:spacing w:line="360" w:lineRule="auto"/>
        <w:jc w:val="both"/>
        <w:rPr>
          <w:rFonts w:ascii="Palatino Linotype" w:eastAsiaTheme="minorHAnsi" w:hAnsi="Palatino Linotype" w:cs="Arial"/>
          <w:lang w:val="es-MX" w:eastAsia="en-US"/>
        </w:rPr>
      </w:pPr>
      <w:r w:rsidRPr="00024281">
        <w:rPr>
          <w:rFonts w:ascii="Palatino Linotype" w:eastAsiaTheme="minorHAnsi" w:hAnsi="Palatino Linotype" w:cs="Arial"/>
          <w:lang w:val="es-MX" w:eastAsia="en-US"/>
        </w:rPr>
        <w:t>ASÍ LO RESUELVE, POR UNANIMIDAD DE VOTOS EL PLENO DEL</w:t>
      </w:r>
      <w:r w:rsidRPr="00024281">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024281">
        <w:rPr>
          <w:rFonts w:ascii="Palatino Linotype" w:eastAsiaTheme="minorHAnsi" w:hAnsi="Palatino Linotype" w:cs="Arial"/>
          <w:lang w:val="es-MX" w:eastAsia="en-US"/>
        </w:rPr>
        <w:t xml:space="preserve">, CONFORMADO POR LOS COMISIONADOS JOSÉ MARTÍNEZ VILCHIS, MARÍA DEL ROSARIO MEJÍA AYALA, SHARON CRISTINA MORALES MARTÍNEZ, LUIS GUSTAVO PARRA NORIEGA Y GUADALUPE RAMÍREZ PEÑA, EN LA </w:t>
      </w:r>
      <w:r w:rsidR="00E36932" w:rsidRPr="00024281">
        <w:rPr>
          <w:rFonts w:ascii="Palatino Linotype" w:eastAsiaTheme="minorHAnsi" w:hAnsi="Palatino Linotype" w:cs="Arial"/>
          <w:lang w:val="es-MX" w:eastAsia="en-US"/>
        </w:rPr>
        <w:t>DÉCIMA TERCERA</w:t>
      </w:r>
      <w:r w:rsidRPr="00024281">
        <w:rPr>
          <w:rFonts w:ascii="Palatino Linotype" w:eastAsiaTheme="minorHAnsi" w:hAnsi="Palatino Linotype" w:cs="Arial"/>
          <w:lang w:val="es-MX" w:eastAsia="en-US"/>
        </w:rPr>
        <w:t xml:space="preserve"> SESIÓN ORDINARIA CELEBRADA EL </w:t>
      </w:r>
      <w:r w:rsidR="00E36932" w:rsidRPr="00024281">
        <w:rPr>
          <w:rFonts w:ascii="Palatino Linotype" w:eastAsiaTheme="minorHAnsi" w:hAnsi="Palatino Linotype" w:cs="Arial"/>
          <w:lang w:val="es-MX" w:eastAsia="en-US"/>
        </w:rPr>
        <w:t>NUEVE DE ABRIL</w:t>
      </w:r>
      <w:r w:rsidRPr="00024281">
        <w:rPr>
          <w:rFonts w:ascii="Palatino Linotype" w:eastAsiaTheme="minorHAnsi" w:hAnsi="Palatino Linotype" w:cs="Arial"/>
          <w:lang w:val="es-MX" w:eastAsia="en-US"/>
        </w:rPr>
        <w:t xml:space="preserve"> DE DOS MIL </w:t>
      </w:r>
      <w:r w:rsidR="00815D32" w:rsidRPr="00024281">
        <w:rPr>
          <w:rFonts w:ascii="Palatino Linotype" w:eastAsiaTheme="minorHAnsi" w:hAnsi="Palatino Linotype" w:cs="Arial"/>
          <w:lang w:val="es-MX" w:eastAsia="en-US"/>
        </w:rPr>
        <w:t>VEINTICINCO</w:t>
      </w:r>
      <w:r w:rsidRPr="00024281">
        <w:rPr>
          <w:rFonts w:ascii="Palatino Linotype" w:eastAsiaTheme="minorHAnsi" w:hAnsi="Palatino Linotype" w:cs="Arial"/>
          <w:lang w:val="es-MX" w:eastAsia="en-US"/>
        </w:rPr>
        <w:t>, ANTE EL SECRETARIO TÉCNICO DEL PLENO, ALEXIS TAPIA RAMÍREZ. ----</w:t>
      </w:r>
      <w:r w:rsidR="00815D32" w:rsidRPr="00024281">
        <w:rPr>
          <w:rFonts w:ascii="Palatino Linotype" w:eastAsiaTheme="minorHAnsi" w:hAnsi="Palatino Linotype" w:cs="Arial"/>
          <w:lang w:val="es-MX" w:eastAsia="en-US"/>
        </w:rPr>
        <w:t>---------------------------------------------</w:t>
      </w:r>
      <w:r w:rsidRPr="00024281">
        <w:rPr>
          <w:rFonts w:ascii="Palatino Linotype" w:eastAsiaTheme="minorHAnsi" w:hAnsi="Palatino Linotype" w:cs="Arial"/>
          <w:lang w:val="es-MX" w:eastAsia="en-US"/>
        </w:rPr>
        <w:t>---------------------------------------</w:t>
      </w:r>
      <w:r w:rsidR="002C7968" w:rsidRPr="00024281">
        <w:rPr>
          <w:rFonts w:ascii="Palatino Linotype" w:eastAsiaTheme="minorHAnsi" w:hAnsi="Palatino Linotype" w:cs="Arial"/>
          <w:lang w:val="es-MX" w:eastAsia="en-US"/>
        </w:rPr>
        <w:t>----------------------------------------------------------------------------------------------------------------------------</w:t>
      </w:r>
      <w:r w:rsidR="00E36932" w:rsidRPr="00024281">
        <w:rPr>
          <w:rFonts w:ascii="Palatino Linotype" w:eastAsiaTheme="minorHAnsi" w:hAnsi="Palatino Linotype" w:cs="Arial"/>
          <w:lang w:val="es-MX" w:eastAsia="en-US"/>
        </w:rPr>
        <w:t>------------------------------------------------------------------------------------------------------------------------------------------------------------------------------------------------------------------------------------------------------------------------------------------------------------------------------------------------------</w:t>
      </w:r>
    </w:p>
    <w:p w14:paraId="365C69F6" w14:textId="7BDECD1C" w:rsidR="00B341AE" w:rsidRPr="00E36932" w:rsidRDefault="00E36932" w:rsidP="00A703EA">
      <w:pPr>
        <w:spacing w:line="360" w:lineRule="auto"/>
        <w:jc w:val="both"/>
        <w:rPr>
          <w:rFonts w:ascii="Palatino Linotype" w:eastAsiaTheme="minorHAnsi" w:hAnsi="Palatino Linotype" w:cs="Arial"/>
          <w:sz w:val="18"/>
          <w:lang w:val="es-MX" w:eastAsia="en-US"/>
        </w:rPr>
      </w:pPr>
      <w:r w:rsidRPr="00024281">
        <w:rPr>
          <w:rFonts w:ascii="Palatino Linotype" w:eastAsiaTheme="minorHAnsi" w:hAnsi="Palatino Linotype" w:cs="Arial"/>
          <w:sz w:val="18"/>
          <w:lang w:val="es-MX" w:eastAsia="en-US"/>
        </w:rPr>
        <w:t>CCR/</w:t>
      </w:r>
      <w:proofErr w:type="spellStart"/>
      <w:r w:rsidRPr="00024281">
        <w:rPr>
          <w:rFonts w:ascii="Palatino Linotype" w:eastAsiaTheme="minorHAnsi" w:hAnsi="Palatino Linotype" w:cs="Arial"/>
          <w:sz w:val="18"/>
          <w:lang w:val="es-MX" w:eastAsia="en-US"/>
        </w:rPr>
        <w:t>fjjc</w:t>
      </w:r>
      <w:bookmarkStart w:id="0" w:name="_GoBack"/>
      <w:bookmarkEnd w:id="0"/>
      <w:proofErr w:type="spellEnd"/>
    </w:p>
    <w:p w14:paraId="7BE6C21B" w14:textId="77777777" w:rsidR="00E24920" w:rsidRDefault="00E24920" w:rsidP="00A703EA">
      <w:pPr>
        <w:spacing w:line="360" w:lineRule="auto"/>
        <w:jc w:val="both"/>
        <w:rPr>
          <w:rFonts w:ascii="Palatino Linotype" w:eastAsiaTheme="minorHAnsi" w:hAnsi="Palatino Linotype" w:cs="Arial"/>
          <w:lang w:val="es-MX" w:eastAsia="en-US"/>
        </w:rPr>
      </w:pPr>
    </w:p>
    <w:p w14:paraId="5EB18051" w14:textId="77777777" w:rsidR="00E24920" w:rsidRDefault="00E24920" w:rsidP="00A703EA">
      <w:pPr>
        <w:spacing w:line="360" w:lineRule="auto"/>
        <w:jc w:val="both"/>
        <w:rPr>
          <w:rFonts w:ascii="Palatino Linotype" w:eastAsiaTheme="minorHAnsi" w:hAnsi="Palatino Linotype" w:cs="Arial"/>
          <w:lang w:val="es-MX" w:eastAsia="en-US"/>
        </w:rPr>
      </w:pPr>
    </w:p>
    <w:p w14:paraId="5A947CAA" w14:textId="77777777" w:rsidR="00E24920" w:rsidRDefault="00E24920" w:rsidP="00A703EA">
      <w:pPr>
        <w:spacing w:line="360" w:lineRule="auto"/>
        <w:jc w:val="both"/>
        <w:rPr>
          <w:rFonts w:ascii="Palatino Linotype" w:eastAsiaTheme="minorHAnsi" w:hAnsi="Palatino Linotype" w:cs="Arial"/>
          <w:lang w:val="es-MX" w:eastAsia="en-US"/>
        </w:rPr>
      </w:pPr>
    </w:p>
    <w:p w14:paraId="0D7F6C6A" w14:textId="77777777" w:rsidR="00E24920" w:rsidRDefault="00E24920" w:rsidP="00A703EA">
      <w:pPr>
        <w:spacing w:line="360" w:lineRule="auto"/>
        <w:jc w:val="both"/>
        <w:rPr>
          <w:rFonts w:ascii="Palatino Linotype" w:eastAsiaTheme="minorHAnsi" w:hAnsi="Palatino Linotype" w:cs="Arial"/>
          <w:lang w:val="es-MX" w:eastAsia="en-US"/>
        </w:rPr>
      </w:pPr>
    </w:p>
    <w:p w14:paraId="6C6ECC23" w14:textId="77777777" w:rsidR="00E24920" w:rsidRDefault="00E24920" w:rsidP="00A703EA">
      <w:pPr>
        <w:spacing w:line="360" w:lineRule="auto"/>
        <w:jc w:val="both"/>
        <w:rPr>
          <w:rFonts w:ascii="Palatino Linotype" w:eastAsiaTheme="minorHAnsi" w:hAnsi="Palatino Linotype" w:cs="Arial"/>
          <w:lang w:val="es-MX" w:eastAsia="en-US"/>
        </w:rPr>
      </w:pPr>
    </w:p>
    <w:p w14:paraId="719A4C4E" w14:textId="77777777" w:rsidR="00E24920" w:rsidRDefault="00E24920" w:rsidP="00A703EA">
      <w:pPr>
        <w:spacing w:line="360" w:lineRule="auto"/>
        <w:jc w:val="both"/>
        <w:rPr>
          <w:rFonts w:ascii="Palatino Linotype" w:eastAsiaTheme="minorHAnsi" w:hAnsi="Palatino Linotype" w:cs="Arial"/>
          <w:lang w:val="es-MX" w:eastAsia="en-US"/>
        </w:rPr>
      </w:pPr>
    </w:p>
    <w:p w14:paraId="476E3443" w14:textId="77777777" w:rsidR="00E24920" w:rsidRDefault="00E24920" w:rsidP="00A703EA">
      <w:pPr>
        <w:spacing w:line="360" w:lineRule="auto"/>
        <w:jc w:val="both"/>
        <w:rPr>
          <w:rFonts w:ascii="Palatino Linotype" w:eastAsiaTheme="minorHAnsi" w:hAnsi="Palatino Linotype" w:cs="Arial"/>
          <w:lang w:val="es-MX" w:eastAsia="en-US"/>
        </w:rPr>
      </w:pPr>
    </w:p>
    <w:p w14:paraId="69D7C5C7" w14:textId="77777777" w:rsidR="00E24920" w:rsidRDefault="00E24920" w:rsidP="00A703EA">
      <w:pPr>
        <w:spacing w:line="360" w:lineRule="auto"/>
        <w:jc w:val="both"/>
        <w:rPr>
          <w:rFonts w:ascii="Palatino Linotype" w:eastAsiaTheme="minorHAnsi" w:hAnsi="Palatino Linotype" w:cs="Arial"/>
          <w:lang w:val="es-MX" w:eastAsia="en-US"/>
        </w:rPr>
      </w:pPr>
    </w:p>
    <w:p w14:paraId="15CB6286" w14:textId="77777777" w:rsidR="00E24920" w:rsidRPr="00B341AE" w:rsidRDefault="00E24920" w:rsidP="00A703EA">
      <w:pPr>
        <w:spacing w:line="360" w:lineRule="auto"/>
        <w:jc w:val="both"/>
        <w:rPr>
          <w:rFonts w:ascii="Palatino Linotype" w:eastAsiaTheme="minorHAnsi" w:hAnsi="Palatino Linotype" w:cs="Arial"/>
          <w:lang w:val="es-MX" w:eastAsia="en-US"/>
        </w:rPr>
      </w:pPr>
    </w:p>
    <w:p w14:paraId="1F8F7F99" w14:textId="77777777" w:rsidR="00B341AE" w:rsidRDefault="00B341AE" w:rsidP="00A703EA">
      <w:pPr>
        <w:spacing w:line="360" w:lineRule="auto"/>
        <w:jc w:val="both"/>
        <w:rPr>
          <w:rFonts w:ascii="Palatino Linotype" w:eastAsiaTheme="minorHAnsi" w:hAnsi="Palatino Linotype" w:cs="Arial"/>
          <w:b/>
          <w:sz w:val="28"/>
          <w:lang w:val="es-MX" w:eastAsia="en-US"/>
        </w:rPr>
      </w:pPr>
    </w:p>
    <w:p w14:paraId="1B7DDC3C" w14:textId="77777777" w:rsidR="00B341AE" w:rsidRDefault="00B341AE" w:rsidP="00A703EA">
      <w:pPr>
        <w:spacing w:line="360" w:lineRule="auto"/>
        <w:jc w:val="both"/>
        <w:rPr>
          <w:rFonts w:ascii="Palatino Linotype" w:eastAsiaTheme="minorHAnsi" w:hAnsi="Palatino Linotype" w:cs="Arial"/>
          <w:b/>
          <w:sz w:val="28"/>
          <w:lang w:val="es-MX" w:eastAsia="en-US"/>
        </w:rPr>
      </w:pPr>
    </w:p>
    <w:p w14:paraId="09C608C5" w14:textId="77777777" w:rsidR="0029071C" w:rsidRDefault="0029071C" w:rsidP="00A703EA">
      <w:pPr>
        <w:spacing w:line="360" w:lineRule="auto"/>
      </w:pPr>
    </w:p>
    <w:p w14:paraId="0D4B1FB2" w14:textId="77777777" w:rsidR="0029071C" w:rsidRDefault="0029071C" w:rsidP="00A703EA">
      <w:pPr>
        <w:spacing w:line="360" w:lineRule="auto"/>
      </w:pPr>
    </w:p>
    <w:p w14:paraId="160BB700" w14:textId="77777777" w:rsidR="0029071C" w:rsidRDefault="0029071C" w:rsidP="00A703EA">
      <w:pPr>
        <w:spacing w:line="360" w:lineRule="auto"/>
      </w:pPr>
    </w:p>
    <w:p w14:paraId="5A782B7A" w14:textId="77777777" w:rsidR="0029071C" w:rsidRDefault="0029071C" w:rsidP="00A703EA">
      <w:pPr>
        <w:spacing w:line="360" w:lineRule="auto"/>
      </w:pPr>
    </w:p>
    <w:p w14:paraId="4F28D52A" w14:textId="77777777" w:rsidR="0029071C" w:rsidRDefault="0029071C" w:rsidP="00A703EA">
      <w:pPr>
        <w:spacing w:line="360" w:lineRule="auto"/>
      </w:pPr>
    </w:p>
    <w:p w14:paraId="6C869109" w14:textId="77777777" w:rsidR="0029071C" w:rsidRDefault="0029071C" w:rsidP="00A703EA">
      <w:pPr>
        <w:spacing w:line="360" w:lineRule="auto"/>
      </w:pPr>
    </w:p>
    <w:p w14:paraId="0176EBE0" w14:textId="77777777" w:rsidR="0029071C" w:rsidRDefault="0029071C" w:rsidP="00A703EA">
      <w:pPr>
        <w:spacing w:line="360" w:lineRule="auto"/>
      </w:pPr>
    </w:p>
    <w:p w14:paraId="2AB840FB" w14:textId="77777777" w:rsidR="0029071C" w:rsidRDefault="0029071C" w:rsidP="00A703EA">
      <w:pPr>
        <w:spacing w:line="360" w:lineRule="auto"/>
      </w:pPr>
    </w:p>
    <w:p w14:paraId="79A1A09E" w14:textId="77777777" w:rsidR="0029071C" w:rsidRDefault="0029071C" w:rsidP="00A703EA">
      <w:pPr>
        <w:spacing w:line="360" w:lineRule="auto"/>
      </w:pPr>
    </w:p>
    <w:p w14:paraId="489BB985" w14:textId="77777777" w:rsidR="0029071C" w:rsidRDefault="0029071C" w:rsidP="00A703EA">
      <w:pPr>
        <w:spacing w:line="360" w:lineRule="auto"/>
      </w:pPr>
    </w:p>
    <w:p w14:paraId="1929015B" w14:textId="6B2A1705" w:rsidR="0029071C" w:rsidRPr="003E56C9" w:rsidRDefault="0029071C" w:rsidP="00A703EA">
      <w:pPr>
        <w:spacing w:line="360" w:lineRule="auto"/>
      </w:pPr>
    </w:p>
    <w:sectPr w:rsidR="0029071C" w:rsidRPr="003E56C9" w:rsidSect="00792E66">
      <w:headerReference w:type="even" r:id="rId10"/>
      <w:headerReference w:type="default" r:id="rId11"/>
      <w:footerReference w:type="default" r:id="rId12"/>
      <w:headerReference w:type="first" r:id="rId13"/>
      <w:footerReference w:type="first" r:id="rId14"/>
      <w:type w:val="continuous"/>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59328" w14:textId="77777777" w:rsidR="003676E0" w:rsidRDefault="003676E0" w:rsidP="000B5E25">
      <w:r>
        <w:separator/>
      </w:r>
    </w:p>
  </w:endnote>
  <w:endnote w:type="continuationSeparator" w:id="0">
    <w:p w14:paraId="7C9C40F5" w14:textId="77777777" w:rsidR="003676E0" w:rsidRDefault="003676E0"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1CB547CA" w:rsidR="003676E0" w:rsidRPr="000D3AD4" w:rsidRDefault="003676E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024281">
      <w:rPr>
        <w:rFonts w:ascii="Palatino Linotype" w:hAnsi="Palatino Linotype" w:cs="Arial"/>
        <w:bCs/>
        <w:noProof/>
        <w:sz w:val="20"/>
        <w:szCs w:val="20"/>
      </w:rPr>
      <w:t>27</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024281">
      <w:rPr>
        <w:rFonts w:ascii="Palatino Linotype" w:hAnsi="Palatino Linotype" w:cs="Arial"/>
        <w:bCs/>
        <w:noProof/>
        <w:sz w:val="20"/>
        <w:szCs w:val="20"/>
      </w:rPr>
      <w:t>28</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4DCCAB33" w:rsidR="003676E0" w:rsidRPr="000D3AD4" w:rsidRDefault="003676E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024281">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024281">
      <w:rPr>
        <w:rFonts w:ascii="Palatino Linotype" w:hAnsi="Palatino Linotype" w:cs="Arial"/>
        <w:bCs/>
        <w:noProof/>
        <w:sz w:val="20"/>
        <w:szCs w:val="20"/>
      </w:rPr>
      <w:t>28</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607E2" w14:textId="77777777" w:rsidR="003676E0" w:rsidRDefault="003676E0" w:rsidP="000B5E25">
      <w:r>
        <w:separator/>
      </w:r>
    </w:p>
  </w:footnote>
  <w:footnote w:type="continuationSeparator" w:id="0">
    <w:p w14:paraId="482B9446" w14:textId="77777777" w:rsidR="003676E0" w:rsidRDefault="003676E0" w:rsidP="000B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3676E0" w:rsidRDefault="00024281">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3676E0" w:rsidRPr="008F2CCC" w14:paraId="6A2352FA" w14:textId="77777777" w:rsidTr="00BA27FC">
      <w:tc>
        <w:tcPr>
          <w:tcW w:w="2551" w:type="dxa"/>
          <w:shd w:val="clear" w:color="auto" w:fill="auto"/>
          <w:vAlign w:val="center"/>
        </w:tcPr>
        <w:p w14:paraId="217E963F" w14:textId="77777777" w:rsidR="003676E0" w:rsidRPr="008F5DAE" w:rsidRDefault="003676E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71E48B2A" w:rsidR="003676E0" w:rsidRPr="0029071C" w:rsidRDefault="00A703EA" w:rsidP="00F4128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0142</w:t>
          </w:r>
          <w:r w:rsidR="003676E0">
            <w:rPr>
              <w:rFonts w:ascii="Palatino Linotype" w:hAnsi="Palatino Linotype"/>
              <w:sz w:val="22"/>
              <w:szCs w:val="22"/>
              <w:lang w:val="es-ES_tradnl"/>
            </w:rPr>
            <w:t>0</w:t>
          </w:r>
          <w:r w:rsidR="003676E0" w:rsidRPr="0029071C">
            <w:rPr>
              <w:rFonts w:ascii="Palatino Linotype" w:hAnsi="Palatino Linotype"/>
              <w:sz w:val="22"/>
              <w:szCs w:val="22"/>
              <w:lang w:val="es-ES_tradnl"/>
            </w:rPr>
            <w:t>/INFOEM/IP/RR/202</w:t>
          </w:r>
          <w:r w:rsidR="003676E0">
            <w:rPr>
              <w:rFonts w:ascii="Palatino Linotype" w:hAnsi="Palatino Linotype"/>
              <w:sz w:val="22"/>
              <w:szCs w:val="22"/>
              <w:lang w:val="es-ES_tradnl"/>
            </w:rPr>
            <w:t>5</w:t>
          </w:r>
        </w:p>
      </w:tc>
    </w:tr>
    <w:tr w:rsidR="003676E0" w:rsidRPr="008F2CCC" w14:paraId="1F299A1F" w14:textId="77777777" w:rsidTr="00BA27FC">
      <w:trPr>
        <w:trHeight w:val="228"/>
      </w:trPr>
      <w:tc>
        <w:tcPr>
          <w:tcW w:w="2551" w:type="dxa"/>
          <w:shd w:val="clear" w:color="auto" w:fill="auto"/>
          <w:vAlign w:val="center"/>
        </w:tcPr>
        <w:p w14:paraId="683328AB" w14:textId="77777777" w:rsidR="003676E0" w:rsidRPr="008F5DAE" w:rsidRDefault="003676E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153CB8A5" w:rsidR="003676E0" w:rsidRPr="0029071C" w:rsidRDefault="00A703EA" w:rsidP="0090178D">
          <w:pPr>
            <w:spacing w:line="276" w:lineRule="auto"/>
            <w:jc w:val="right"/>
            <w:rPr>
              <w:rFonts w:ascii="Palatino Linotype" w:hAnsi="Palatino Linotype"/>
              <w:sz w:val="22"/>
              <w:szCs w:val="22"/>
            </w:rPr>
          </w:pPr>
          <w:r w:rsidRPr="00A703EA">
            <w:rPr>
              <w:rFonts w:ascii="Palatino Linotype" w:hAnsi="Palatino Linotype"/>
              <w:sz w:val="22"/>
              <w:szCs w:val="22"/>
            </w:rPr>
            <w:t>Sistema Municipal Para el Desarrollo Integral de la Familia de Huehuetoca</w:t>
          </w:r>
        </w:p>
      </w:tc>
    </w:tr>
    <w:tr w:rsidR="003676E0" w:rsidRPr="008F2CCC" w14:paraId="46D09EF7" w14:textId="77777777" w:rsidTr="00BA27FC">
      <w:tc>
        <w:tcPr>
          <w:tcW w:w="2551" w:type="dxa"/>
          <w:shd w:val="clear" w:color="auto" w:fill="auto"/>
          <w:vAlign w:val="center"/>
        </w:tcPr>
        <w:p w14:paraId="1A0A5ED2" w14:textId="77777777" w:rsidR="003676E0" w:rsidRPr="008F5DAE" w:rsidRDefault="003676E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3676E0" w:rsidRPr="0029071C" w:rsidRDefault="003676E0"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3676E0" w:rsidRPr="001779E0" w:rsidRDefault="00024281"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3.2pt;margin-top:-121.6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3676E0" w:rsidRPr="008F2CCC" w14:paraId="647E1A5E" w14:textId="77777777" w:rsidTr="00BA27FC">
      <w:tc>
        <w:tcPr>
          <w:tcW w:w="2551" w:type="dxa"/>
          <w:shd w:val="clear" w:color="auto" w:fill="auto"/>
          <w:vAlign w:val="center"/>
        </w:tcPr>
        <w:p w14:paraId="61C1A94D" w14:textId="77777777" w:rsidR="003676E0" w:rsidRPr="008F5DAE" w:rsidRDefault="003676E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2BE22C27" w:rsidR="003676E0" w:rsidRPr="0029071C" w:rsidRDefault="00A703EA" w:rsidP="00F4128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01420</w:t>
          </w:r>
          <w:r w:rsidR="003676E0" w:rsidRPr="0029071C">
            <w:rPr>
              <w:rFonts w:ascii="Palatino Linotype" w:hAnsi="Palatino Linotype"/>
              <w:sz w:val="22"/>
              <w:szCs w:val="22"/>
              <w:lang w:val="es-ES_tradnl"/>
            </w:rPr>
            <w:t>/INFOEM/IP/RR/202</w:t>
          </w:r>
          <w:r w:rsidR="003676E0">
            <w:rPr>
              <w:rFonts w:ascii="Palatino Linotype" w:hAnsi="Palatino Linotype"/>
              <w:sz w:val="22"/>
              <w:szCs w:val="22"/>
              <w:lang w:val="es-ES_tradnl"/>
            </w:rPr>
            <w:t>5</w:t>
          </w:r>
        </w:p>
      </w:tc>
    </w:tr>
    <w:tr w:rsidR="003676E0" w:rsidRPr="008F2CCC" w14:paraId="34929B82" w14:textId="77777777" w:rsidTr="00BA27FC">
      <w:tc>
        <w:tcPr>
          <w:tcW w:w="2551" w:type="dxa"/>
          <w:shd w:val="clear" w:color="auto" w:fill="auto"/>
          <w:vAlign w:val="center"/>
        </w:tcPr>
        <w:p w14:paraId="54C68700" w14:textId="77777777" w:rsidR="003676E0" w:rsidRPr="008F5DAE" w:rsidRDefault="003676E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36E48B9A" w:rsidR="003676E0" w:rsidRPr="006D30E6" w:rsidRDefault="00024281"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XXXXXXXXXXXXXXXXXXXXXXXXXX</w:t>
          </w:r>
        </w:p>
      </w:tc>
    </w:tr>
    <w:tr w:rsidR="003676E0" w:rsidRPr="008F2CCC" w14:paraId="15459416" w14:textId="77777777" w:rsidTr="00BA27FC">
      <w:trPr>
        <w:trHeight w:val="228"/>
      </w:trPr>
      <w:tc>
        <w:tcPr>
          <w:tcW w:w="2551" w:type="dxa"/>
          <w:shd w:val="clear" w:color="auto" w:fill="auto"/>
          <w:vAlign w:val="center"/>
        </w:tcPr>
        <w:p w14:paraId="776491B5" w14:textId="77777777" w:rsidR="003676E0" w:rsidRPr="008F5DAE" w:rsidRDefault="003676E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3F686B9A" w:rsidR="003676E0" w:rsidRPr="0029071C" w:rsidRDefault="00A703EA" w:rsidP="0090178D">
          <w:pPr>
            <w:spacing w:line="276" w:lineRule="auto"/>
            <w:jc w:val="right"/>
            <w:rPr>
              <w:rFonts w:ascii="Palatino Linotype" w:hAnsi="Palatino Linotype"/>
              <w:sz w:val="22"/>
              <w:szCs w:val="22"/>
            </w:rPr>
          </w:pPr>
          <w:r w:rsidRPr="00A703EA">
            <w:rPr>
              <w:rFonts w:ascii="Palatino Linotype" w:hAnsi="Palatino Linotype"/>
              <w:sz w:val="22"/>
              <w:szCs w:val="22"/>
            </w:rPr>
            <w:t>Sistema Municipal Para el Desarrollo Integral de la Familia de Huehuetoca</w:t>
          </w:r>
        </w:p>
      </w:tc>
    </w:tr>
    <w:tr w:rsidR="003676E0" w:rsidRPr="008F2CCC" w14:paraId="5C009CDE" w14:textId="77777777" w:rsidTr="00BA27FC">
      <w:tc>
        <w:tcPr>
          <w:tcW w:w="2551" w:type="dxa"/>
          <w:shd w:val="clear" w:color="auto" w:fill="auto"/>
          <w:vAlign w:val="center"/>
        </w:tcPr>
        <w:p w14:paraId="294ED620" w14:textId="77777777" w:rsidR="003676E0" w:rsidRPr="008F5DAE" w:rsidRDefault="003676E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3676E0" w:rsidRPr="0029071C" w:rsidRDefault="003676E0"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3676E0" w:rsidRPr="008F2CCC" w14:paraId="31DA1ECE" w14:textId="77777777" w:rsidTr="00BA27FC">
      <w:tc>
        <w:tcPr>
          <w:tcW w:w="2551" w:type="dxa"/>
          <w:shd w:val="clear" w:color="auto" w:fill="auto"/>
          <w:vAlign w:val="center"/>
        </w:tcPr>
        <w:p w14:paraId="1E8ECF6F" w14:textId="77777777" w:rsidR="003676E0" w:rsidRPr="008F5DAE" w:rsidRDefault="003676E0"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3676E0" w:rsidRPr="00BA27FC" w:rsidRDefault="003676E0" w:rsidP="00BA27FC">
          <w:pPr>
            <w:spacing w:line="276" w:lineRule="auto"/>
            <w:rPr>
              <w:rFonts w:ascii="Palatino Linotype" w:hAnsi="Palatino Linotype"/>
              <w:sz w:val="14"/>
              <w:szCs w:val="22"/>
              <w:lang w:val="es-ES_tradnl"/>
            </w:rPr>
          </w:pPr>
        </w:p>
      </w:tc>
    </w:tr>
  </w:tbl>
  <w:p w14:paraId="17DC856D" w14:textId="77777777" w:rsidR="003676E0" w:rsidRPr="009F1AB6" w:rsidRDefault="00024281">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1.25pt;height:11.25pt;visibility:visible;mso-wrap-style:square" o:bullet="t">
        <v:imagedata r:id="rId1" o:title=""/>
      </v:shape>
    </w:pict>
  </w:numPicBullet>
  <w:abstractNum w:abstractNumId="0" w15:restartNumberingAfterBreak="0">
    <w:nsid w:val="05F4066C"/>
    <w:multiLevelType w:val="hybridMultilevel"/>
    <w:tmpl w:val="21C625C4"/>
    <w:lvl w:ilvl="0" w:tplc="88D616B2">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227ECD"/>
    <w:multiLevelType w:val="hybridMultilevel"/>
    <w:tmpl w:val="818AF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5243B6"/>
    <w:multiLevelType w:val="hybridMultilevel"/>
    <w:tmpl w:val="ACD6FBA0"/>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3" w15:restartNumberingAfterBreak="0">
    <w:nsid w:val="17141228"/>
    <w:multiLevelType w:val="hybridMultilevel"/>
    <w:tmpl w:val="1D8284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6B4C15"/>
    <w:multiLevelType w:val="hybridMultilevel"/>
    <w:tmpl w:val="2246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E4A2A"/>
    <w:multiLevelType w:val="hybridMultilevel"/>
    <w:tmpl w:val="836C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F7D05CB"/>
    <w:multiLevelType w:val="hybridMultilevel"/>
    <w:tmpl w:val="3AC63138"/>
    <w:lvl w:ilvl="0" w:tplc="F8DA89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0" w15:restartNumberingAfterBreak="0">
    <w:nsid w:val="32523D15"/>
    <w:multiLevelType w:val="hybridMultilevel"/>
    <w:tmpl w:val="FF5C05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3B3274F"/>
    <w:multiLevelType w:val="hybridMultilevel"/>
    <w:tmpl w:val="714874D2"/>
    <w:lvl w:ilvl="0" w:tplc="20525E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4" w15:restartNumberingAfterBreak="0">
    <w:nsid w:val="41E41C95"/>
    <w:multiLevelType w:val="hybridMultilevel"/>
    <w:tmpl w:val="8C46DBC4"/>
    <w:lvl w:ilvl="0" w:tplc="A8D43C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5A09ED"/>
    <w:multiLevelType w:val="hybridMultilevel"/>
    <w:tmpl w:val="FB6E5326"/>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6" w15:restartNumberingAfterBreak="0">
    <w:nsid w:val="5F5C23AB"/>
    <w:multiLevelType w:val="hybridMultilevel"/>
    <w:tmpl w:val="7180DCE8"/>
    <w:lvl w:ilvl="0" w:tplc="2C8E9F2A">
      <w:start w:val="1"/>
      <w:numFmt w:val="decimal"/>
      <w:lvlText w:val="%1)"/>
      <w:lvlJc w:val="left"/>
      <w:pPr>
        <w:ind w:left="720" w:hanging="36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10B1FE5"/>
    <w:multiLevelType w:val="hybridMultilevel"/>
    <w:tmpl w:val="B51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1F3652"/>
    <w:multiLevelType w:val="hybridMultilevel"/>
    <w:tmpl w:val="34A8709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877D42"/>
    <w:multiLevelType w:val="hybridMultilevel"/>
    <w:tmpl w:val="EB28FA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60E4230"/>
    <w:multiLevelType w:val="hybridMultilevel"/>
    <w:tmpl w:val="F0963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1D3A09"/>
    <w:multiLevelType w:val="hybridMultilevel"/>
    <w:tmpl w:val="729AD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11"/>
  </w:num>
  <w:num w:numId="3">
    <w:abstractNumId w:val="6"/>
  </w:num>
  <w:num w:numId="4">
    <w:abstractNumId w:val="8"/>
  </w:num>
  <w:num w:numId="5">
    <w:abstractNumId w:val="18"/>
  </w:num>
  <w:num w:numId="6">
    <w:abstractNumId w:val="0"/>
  </w:num>
  <w:num w:numId="7">
    <w:abstractNumId w:val="12"/>
  </w:num>
  <w:num w:numId="8">
    <w:abstractNumId w:val="10"/>
  </w:num>
  <w:num w:numId="9">
    <w:abstractNumId w:val="4"/>
  </w:num>
  <w:num w:numId="10">
    <w:abstractNumId w:val="5"/>
  </w:num>
  <w:num w:numId="11">
    <w:abstractNumId w:val="23"/>
  </w:num>
  <w:num w:numId="12">
    <w:abstractNumId w:val="17"/>
  </w:num>
  <w:num w:numId="13">
    <w:abstractNumId w:val="16"/>
  </w:num>
  <w:num w:numId="14">
    <w:abstractNumId w:val="19"/>
  </w:num>
  <w:num w:numId="15">
    <w:abstractNumId w:val="3"/>
  </w:num>
  <w:num w:numId="16">
    <w:abstractNumId w:val="21"/>
  </w:num>
  <w:num w:numId="17">
    <w:abstractNumId w:val="7"/>
  </w:num>
  <w:num w:numId="18">
    <w:abstractNumId w:val="20"/>
  </w:num>
  <w:num w:numId="19">
    <w:abstractNumId w:val="13"/>
  </w:num>
  <w:num w:numId="20">
    <w:abstractNumId w:val="14"/>
  </w:num>
  <w:num w:numId="21">
    <w:abstractNumId w:val="1"/>
  </w:num>
  <w:num w:numId="22">
    <w:abstractNumId w:val="9"/>
  </w:num>
  <w:num w:numId="23">
    <w:abstractNumId w:val="15"/>
  </w:num>
  <w:num w:numId="2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6" w:nlCheck="1" w:checkStyle="1"/>
  <w:activeWritingStyle w:appName="MSWord" w:lang="es-MX"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pt-BR" w:vendorID="64" w:dllVersion="131078" w:nlCheck="1" w:checkStyle="0"/>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611A"/>
    <w:rsid w:val="00011953"/>
    <w:rsid w:val="000120BC"/>
    <w:rsid w:val="000153AF"/>
    <w:rsid w:val="00020D0B"/>
    <w:rsid w:val="0002117B"/>
    <w:rsid w:val="00021DCF"/>
    <w:rsid w:val="00023DA9"/>
    <w:rsid w:val="00024281"/>
    <w:rsid w:val="00031EFF"/>
    <w:rsid w:val="00032D08"/>
    <w:rsid w:val="00035DA5"/>
    <w:rsid w:val="00036F8B"/>
    <w:rsid w:val="00037D70"/>
    <w:rsid w:val="000422AE"/>
    <w:rsid w:val="000544D6"/>
    <w:rsid w:val="0005462A"/>
    <w:rsid w:val="00054E04"/>
    <w:rsid w:val="000572E9"/>
    <w:rsid w:val="000616A9"/>
    <w:rsid w:val="0006583A"/>
    <w:rsid w:val="00070547"/>
    <w:rsid w:val="00071173"/>
    <w:rsid w:val="000768A8"/>
    <w:rsid w:val="000775FC"/>
    <w:rsid w:val="0007769E"/>
    <w:rsid w:val="000829CA"/>
    <w:rsid w:val="00085980"/>
    <w:rsid w:val="000859CC"/>
    <w:rsid w:val="00087797"/>
    <w:rsid w:val="00091A55"/>
    <w:rsid w:val="00091E1F"/>
    <w:rsid w:val="00093AE1"/>
    <w:rsid w:val="0009435E"/>
    <w:rsid w:val="00094CC7"/>
    <w:rsid w:val="000A34BB"/>
    <w:rsid w:val="000A717C"/>
    <w:rsid w:val="000B468E"/>
    <w:rsid w:val="000B5876"/>
    <w:rsid w:val="000B5E25"/>
    <w:rsid w:val="000B7C6C"/>
    <w:rsid w:val="000C43CE"/>
    <w:rsid w:val="000C4685"/>
    <w:rsid w:val="000C49B8"/>
    <w:rsid w:val="000C5FDF"/>
    <w:rsid w:val="000C615C"/>
    <w:rsid w:val="000D2212"/>
    <w:rsid w:val="000D31DD"/>
    <w:rsid w:val="000D3AD4"/>
    <w:rsid w:val="000D7FD5"/>
    <w:rsid w:val="000E2F26"/>
    <w:rsid w:val="000E592F"/>
    <w:rsid w:val="000E753A"/>
    <w:rsid w:val="000F16BA"/>
    <w:rsid w:val="000F54E0"/>
    <w:rsid w:val="00100C2B"/>
    <w:rsid w:val="00101AD8"/>
    <w:rsid w:val="0010269E"/>
    <w:rsid w:val="00103553"/>
    <w:rsid w:val="00105738"/>
    <w:rsid w:val="0010712B"/>
    <w:rsid w:val="00115B15"/>
    <w:rsid w:val="00123996"/>
    <w:rsid w:val="001246C9"/>
    <w:rsid w:val="0012510D"/>
    <w:rsid w:val="001256AE"/>
    <w:rsid w:val="00131427"/>
    <w:rsid w:val="00132F0A"/>
    <w:rsid w:val="00140AA7"/>
    <w:rsid w:val="00140B4C"/>
    <w:rsid w:val="0014397A"/>
    <w:rsid w:val="00143F6E"/>
    <w:rsid w:val="00145390"/>
    <w:rsid w:val="00151D4C"/>
    <w:rsid w:val="00152DAD"/>
    <w:rsid w:val="001558F3"/>
    <w:rsid w:val="00156241"/>
    <w:rsid w:val="00161E4D"/>
    <w:rsid w:val="00162B6F"/>
    <w:rsid w:val="00164372"/>
    <w:rsid w:val="00170829"/>
    <w:rsid w:val="00170AA7"/>
    <w:rsid w:val="00171EE9"/>
    <w:rsid w:val="001751B0"/>
    <w:rsid w:val="0017615A"/>
    <w:rsid w:val="001762FA"/>
    <w:rsid w:val="001819F1"/>
    <w:rsid w:val="001833BD"/>
    <w:rsid w:val="00184176"/>
    <w:rsid w:val="00186CCB"/>
    <w:rsid w:val="0018775A"/>
    <w:rsid w:val="00191418"/>
    <w:rsid w:val="0019170F"/>
    <w:rsid w:val="001919B7"/>
    <w:rsid w:val="00197EBB"/>
    <w:rsid w:val="001A1237"/>
    <w:rsid w:val="001A46ED"/>
    <w:rsid w:val="001A4D66"/>
    <w:rsid w:val="001A6109"/>
    <w:rsid w:val="001A7AE9"/>
    <w:rsid w:val="001B3752"/>
    <w:rsid w:val="001B3981"/>
    <w:rsid w:val="001B4DC9"/>
    <w:rsid w:val="001B5028"/>
    <w:rsid w:val="001C054C"/>
    <w:rsid w:val="001C14AC"/>
    <w:rsid w:val="001C7F56"/>
    <w:rsid w:val="001D09E1"/>
    <w:rsid w:val="001D2DE0"/>
    <w:rsid w:val="001D4046"/>
    <w:rsid w:val="001D5495"/>
    <w:rsid w:val="001E1558"/>
    <w:rsid w:val="001E2DA3"/>
    <w:rsid w:val="001E45B5"/>
    <w:rsid w:val="001F1FCC"/>
    <w:rsid w:val="001F2305"/>
    <w:rsid w:val="001F2E4C"/>
    <w:rsid w:val="001F3672"/>
    <w:rsid w:val="001F5AEE"/>
    <w:rsid w:val="001F6BF1"/>
    <w:rsid w:val="0020249A"/>
    <w:rsid w:val="00202C04"/>
    <w:rsid w:val="00206B79"/>
    <w:rsid w:val="002151BC"/>
    <w:rsid w:val="00216776"/>
    <w:rsid w:val="002167BB"/>
    <w:rsid w:val="00217E6C"/>
    <w:rsid w:val="00224947"/>
    <w:rsid w:val="00225163"/>
    <w:rsid w:val="0022726A"/>
    <w:rsid w:val="002273B6"/>
    <w:rsid w:val="002313F8"/>
    <w:rsid w:val="002329AD"/>
    <w:rsid w:val="00235936"/>
    <w:rsid w:val="00236CBA"/>
    <w:rsid w:val="00241C4E"/>
    <w:rsid w:val="00241E6D"/>
    <w:rsid w:val="00242014"/>
    <w:rsid w:val="0024323F"/>
    <w:rsid w:val="002467FA"/>
    <w:rsid w:val="00247138"/>
    <w:rsid w:val="00251C5D"/>
    <w:rsid w:val="00253578"/>
    <w:rsid w:val="00255F1A"/>
    <w:rsid w:val="00261BC7"/>
    <w:rsid w:val="002632C6"/>
    <w:rsid w:val="00266841"/>
    <w:rsid w:val="00266CD3"/>
    <w:rsid w:val="00267458"/>
    <w:rsid w:val="00267BB5"/>
    <w:rsid w:val="0027525B"/>
    <w:rsid w:val="00285B2B"/>
    <w:rsid w:val="00286341"/>
    <w:rsid w:val="0029071C"/>
    <w:rsid w:val="002934B4"/>
    <w:rsid w:val="00295B3F"/>
    <w:rsid w:val="00297A54"/>
    <w:rsid w:val="002A040B"/>
    <w:rsid w:val="002A3F1A"/>
    <w:rsid w:val="002A4B43"/>
    <w:rsid w:val="002A676F"/>
    <w:rsid w:val="002B48AD"/>
    <w:rsid w:val="002C0BE5"/>
    <w:rsid w:val="002C240F"/>
    <w:rsid w:val="002C7968"/>
    <w:rsid w:val="002D17B8"/>
    <w:rsid w:val="002D25E0"/>
    <w:rsid w:val="002D32D2"/>
    <w:rsid w:val="002D5080"/>
    <w:rsid w:val="002D61F7"/>
    <w:rsid w:val="002D6656"/>
    <w:rsid w:val="002D6E4B"/>
    <w:rsid w:val="002E0932"/>
    <w:rsid w:val="002E1406"/>
    <w:rsid w:val="002E22D8"/>
    <w:rsid w:val="002E3085"/>
    <w:rsid w:val="002F2D0F"/>
    <w:rsid w:val="002F3B20"/>
    <w:rsid w:val="002F75E6"/>
    <w:rsid w:val="002F7CE1"/>
    <w:rsid w:val="003001F8"/>
    <w:rsid w:val="00302343"/>
    <w:rsid w:val="00306F04"/>
    <w:rsid w:val="00307006"/>
    <w:rsid w:val="0030701F"/>
    <w:rsid w:val="003139D4"/>
    <w:rsid w:val="00314E62"/>
    <w:rsid w:val="00320F38"/>
    <w:rsid w:val="00326A02"/>
    <w:rsid w:val="00326B44"/>
    <w:rsid w:val="00327151"/>
    <w:rsid w:val="00330FC3"/>
    <w:rsid w:val="00331E82"/>
    <w:rsid w:val="00335C6A"/>
    <w:rsid w:val="003370A0"/>
    <w:rsid w:val="00340A06"/>
    <w:rsid w:val="00343753"/>
    <w:rsid w:val="00343F0B"/>
    <w:rsid w:val="003502CA"/>
    <w:rsid w:val="00351E9D"/>
    <w:rsid w:val="003520C5"/>
    <w:rsid w:val="0035559A"/>
    <w:rsid w:val="00357C37"/>
    <w:rsid w:val="00360FB7"/>
    <w:rsid w:val="00361A0E"/>
    <w:rsid w:val="00363F90"/>
    <w:rsid w:val="00365F0F"/>
    <w:rsid w:val="00367392"/>
    <w:rsid w:val="003676E0"/>
    <w:rsid w:val="00371835"/>
    <w:rsid w:val="0037207F"/>
    <w:rsid w:val="003746DE"/>
    <w:rsid w:val="00377DDD"/>
    <w:rsid w:val="003804E8"/>
    <w:rsid w:val="00380D3E"/>
    <w:rsid w:val="003818CD"/>
    <w:rsid w:val="00386D38"/>
    <w:rsid w:val="003912D7"/>
    <w:rsid w:val="00393EAF"/>
    <w:rsid w:val="00396DB6"/>
    <w:rsid w:val="003A19E5"/>
    <w:rsid w:val="003A265D"/>
    <w:rsid w:val="003A53D5"/>
    <w:rsid w:val="003B03A2"/>
    <w:rsid w:val="003B153A"/>
    <w:rsid w:val="003B1C85"/>
    <w:rsid w:val="003B3224"/>
    <w:rsid w:val="003B4CF3"/>
    <w:rsid w:val="003B63F7"/>
    <w:rsid w:val="003B70B0"/>
    <w:rsid w:val="003B7506"/>
    <w:rsid w:val="003C3563"/>
    <w:rsid w:val="003C6395"/>
    <w:rsid w:val="003C6E1C"/>
    <w:rsid w:val="003D0889"/>
    <w:rsid w:val="003D1214"/>
    <w:rsid w:val="003D32FC"/>
    <w:rsid w:val="003D5C8A"/>
    <w:rsid w:val="003D5F3E"/>
    <w:rsid w:val="003D7AF1"/>
    <w:rsid w:val="003E21A7"/>
    <w:rsid w:val="003E3BD5"/>
    <w:rsid w:val="003E3DAA"/>
    <w:rsid w:val="003E56C9"/>
    <w:rsid w:val="003E6C2E"/>
    <w:rsid w:val="003F580B"/>
    <w:rsid w:val="003F684E"/>
    <w:rsid w:val="004018F9"/>
    <w:rsid w:val="00414479"/>
    <w:rsid w:val="00423CC8"/>
    <w:rsid w:val="00425E0F"/>
    <w:rsid w:val="004309A2"/>
    <w:rsid w:val="00430BAC"/>
    <w:rsid w:val="00430CDF"/>
    <w:rsid w:val="004344EA"/>
    <w:rsid w:val="00434A56"/>
    <w:rsid w:val="0043515A"/>
    <w:rsid w:val="004367FB"/>
    <w:rsid w:val="00437518"/>
    <w:rsid w:val="004403F7"/>
    <w:rsid w:val="00441335"/>
    <w:rsid w:val="00442FD8"/>
    <w:rsid w:val="004432D5"/>
    <w:rsid w:val="00443892"/>
    <w:rsid w:val="004445A1"/>
    <w:rsid w:val="00444719"/>
    <w:rsid w:val="004454D4"/>
    <w:rsid w:val="00445CAA"/>
    <w:rsid w:val="00460AA8"/>
    <w:rsid w:val="004672ED"/>
    <w:rsid w:val="00470282"/>
    <w:rsid w:val="00484FED"/>
    <w:rsid w:val="00491137"/>
    <w:rsid w:val="0049130B"/>
    <w:rsid w:val="004A0B63"/>
    <w:rsid w:val="004A26CF"/>
    <w:rsid w:val="004A2CA9"/>
    <w:rsid w:val="004B0D5B"/>
    <w:rsid w:val="004B2314"/>
    <w:rsid w:val="004B76F8"/>
    <w:rsid w:val="004C6BB5"/>
    <w:rsid w:val="004D18B6"/>
    <w:rsid w:val="004D2C44"/>
    <w:rsid w:val="004D5D2F"/>
    <w:rsid w:val="004D6F71"/>
    <w:rsid w:val="004E06F5"/>
    <w:rsid w:val="004E3A1A"/>
    <w:rsid w:val="004E5628"/>
    <w:rsid w:val="004F5A12"/>
    <w:rsid w:val="004F64F7"/>
    <w:rsid w:val="004F7344"/>
    <w:rsid w:val="004F7F8A"/>
    <w:rsid w:val="00500B82"/>
    <w:rsid w:val="0050130E"/>
    <w:rsid w:val="0050243E"/>
    <w:rsid w:val="00507C0C"/>
    <w:rsid w:val="00511ABA"/>
    <w:rsid w:val="00514361"/>
    <w:rsid w:val="00515EFA"/>
    <w:rsid w:val="00515F14"/>
    <w:rsid w:val="005203ED"/>
    <w:rsid w:val="00520E0F"/>
    <w:rsid w:val="005234F2"/>
    <w:rsid w:val="00523808"/>
    <w:rsid w:val="00524A8D"/>
    <w:rsid w:val="00526853"/>
    <w:rsid w:val="00527D5E"/>
    <w:rsid w:val="005327BF"/>
    <w:rsid w:val="0053343D"/>
    <w:rsid w:val="0054391A"/>
    <w:rsid w:val="005439BE"/>
    <w:rsid w:val="0054796A"/>
    <w:rsid w:val="005521C6"/>
    <w:rsid w:val="005527B5"/>
    <w:rsid w:val="00555C87"/>
    <w:rsid w:val="005619F6"/>
    <w:rsid w:val="00561A6E"/>
    <w:rsid w:val="00563B39"/>
    <w:rsid w:val="00572099"/>
    <w:rsid w:val="0057289F"/>
    <w:rsid w:val="00574FDC"/>
    <w:rsid w:val="005803C9"/>
    <w:rsid w:val="00581DC8"/>
    <w:rsid w:val="00583D30"/>
    <w:rsid w:val="00586B4B"/>
    <w:rsid w:val="0059032F"/>
    <w:rsid w:val="0059614C"/>
    <w:rsid w:val="0059659F"/>
    <w:rsid w:val="00597D71"/>
    <w:rsid w:val="005A60DE"/>
    <w:rsid w:val="005A6216"/>
    <w:rsid w:val="005A685C"/>
    <w:rsid w:val="005B0692"/>
    <w:rsid w:val="005B234D"/>
    <w:rsid w:val="005B26AD"/>
    <w:rsid w:val="005B36A8"/>
    <w:rsid w:val="005B5693"/>
    <w:rsid w:val="005B5856"/>
    <w:rsid w:val="005C28A8"/>
    <w:rsid w:val="005C2ACA"/>
    <w:rsid w:val="005C433A"/>
    <w:rsid w:val="005C4B56"/>
    <w:rsid w:val="005C663B"/>
    <w:rsid w:val="005C6646"/>
    <w:rsid w:val="005D1061"/>
    <w:rsid w:val="005D14FC"/>
    <w:rsid w:val="005D77CC"/>
    <w:rsid w:val="005E09AB"/>
    <w:rsid w:val="005E5716"/>
    <w:rsid w:val="005E6D3F"/>
    <w:rsid w:val="005F17F6"/>
    <w:rsid w:val="005F1F89"/>
    <w:rsid w:val="005F31C2"/>
    <w:rsid w:val="005F4BFB"/>
    <w:rsid w:val="005F7F84"/>
    <w:rsid w:val="006000C5"/>
    <w:rsid w:val="006002E0"/>
    <w:rsid w:val="00601CB5"/>
    <w:rsid w:val="006056D7"/>
    <w:rsid w:val="00620280"/>
    <w:rsid w:val="0062349E"/>
    <w:rsid w:val="00623943"/>
    <w:rsid w:val="00624DF8"/>
    <w:rsid w:val="006258FD"/>
    <w:rsid w:val="006278DF"/>
    <w:rsid w:val="00630BD1"/>
    <w:rsid w:val="00631E2F"/>
    <w:rsid w:val="00632E48"/>
    <w:rsid w:val="00634105"/>
    <w:rsid w:val="006345E3"/>
    <w:rsid w:val="00637F33"/>
    <w:rsid w:val="00643B58"/>
    <w:rsid w:val="0066047F"/>
    <w:rsid w:val="00660854"/>
    <w:rsid w:val="00661CC3"/>
    <w:rsid w:val="0066775F"/>
    <w:rsid w:val="00673084"/>
    <w:rsid w:val="006762A5"/>
    <w:rsid w:val="00681058"/>
    <w:rsid w:val="006810FF"/>
    <w:rsid w:val="00681ED0"/>
    <w:rsid w:val="00683574"/>
    <w:rsid w:val="00684C32"/>
    <w:rsid w:val="0069065D"/>
    <w:rsid w:val="00694976"/>
    <w:rsid w:val="00696D7B"/>
    <w:rsid w:val="006A200A"/>
    <w:rsid w:val="006A240A"/>
    <w:rsid w:val="006A2694"/>
    <w:rsid w:val="006A3506"/>
    <w:rsid w:val="006A6458"/>
    <w:rsid w:val="006B321A"/>
    <w:rsid w:val="006B3C0A"/>
    <w:rsid w:val="006B418F"/>
    <w:rsid w:val="006B7EF1"/>
    <w:rsid w:val="006C3931"/>
    <w:rsid w:val="006C6557"/>
    <w:rsid w:val="006D10FB"/>
    <w:rsid w:val="006D1713"/>
    <w:rsid w:val="006D30E6"/>
    <w:rsid w:val="006D3A03"/>
    <w:rsid w:val="006E08FA"/>
    <w:rsid w:val="006E37A5"/>
    <w:rsid w:val="006E6297"/>
    <w:rsid w:val="006F4DB2"/>
    <w:rsid w:val="006F5F93"/>
    <w:rsid w:val="006F617E"/>
    <w:rsid w:val="00702EBA"/>
    <w:rsid w:val="00703F77"/>
    <w:rsid w:val="00710FED"/>
    <w:rsid w:val="00715F45"/>
    <w:rsid w:val="0071621C"/>
    <w:rsid w:val="00716632"/>
    <w:rsid w:val="00717A0C"/>
    <w:rsid w:val="0072075B"/>
    <w:rsid w:val="007209EB"/>
    <w:rsid w:val="007237B8"/>
    <w:rsid w:val="00723B66"/>
    <w:rsid w:val="0072450B"/>
    <w:rsid w:val="0072658E"/>
    <w:rsid w:val="00732345"/>
    <w:rsid w:val="007334F7"/>
    <w:rsid w:val="00744630"/>
    <w:rsid w:val="00750DFA"/>
    <w:rsid w:val="00751E22"/>
    <w:rsid w:val="00752F63"/>
    <w:rsid w:val="007532C7"/>
    <w:rsid w:val="00754241"/>
    <w:rsid w:val="00756F04"/>
    <w:rsid w:val="00757D60"/>
    <w:rsid w:val="00760B2C"/>
    <w:rsid w:val="00770F18"/>
    <w:rsid w:val="00772AF9"/>
    <w:rsid w:val="007764BB"/>
    <w:rsid w:val="007779D5"/>
    <w:rsid w:val="007828DC"/>
    <w:rsid w:val="00782922"/>
    <w:rsid w:val="007861D1"/>
    <w:rsid w:val="00787626"/>
    <w:rsid w:val="00791193"/>
    <w:rsid w:val="00792E66"/>
    <w:rsid w:val="00794D8F"/>
    <w:rsid w:val="007A1165"/>
    <w:rsid w:val="007A118C"/>
    <w:rsid w:val="007A1F70"/>
    <w:rsid w:val="007A37FE"/>
    <w:rsid w:val="007A417D"/>
    <w:rsid w:val="007A7DBD"/>
    <w:rsid w:val="007B07B0"/>
    <w:rsid w:val="007B156A"/>
    <w:rsid w:val="007B4673"/>
    <w:rsid w:val="007B6D0C"/>
    <w:rsid w:val="007B7E10"/>
    <w:rsid w:val="007C1D5B"/>
    <w:rsid w:val="007C3435"/>
    <w:rsid w:val="007C35A4"/>
    <w:rsid w:val="007C3E46"/>
    <w:rsid w:val="007D2332"/>
    <w:rsid w:val="007D2A81"/>
    <w:rsid w:val="007D4BCF"/>
    <w:rsid w:val="007E2B21"/>
    <w:rsid w:val="007E52D5"/>
    <w:rsid w:val="007E534B"/>
    <w:rsid w:val="007E6296"/>
    <w:rsid w:val="007E6F30"/>
    <w:rsid w:val="007E7C02"/>
    <w:rsid w:val="007F7462"/>
    <w:rsid w:val="007F7BF0"/>
    <w:rsid w:val="00800A80"/>
    <w:rsid w:val="00800EC7"/>
    <w:rsid w:val="0080717B"/>
    <w:rsid w:val="008109C8"/>
    <w:rsid w:val="00811BC0"/>
    <w:rsid w:val="00812B0F"/>
    <w:rsid w:val="0081441A"/>
    <w:rsid w:val="00815D32"/>
    <w:rsid w:val="008161A6"/>
    <w:rsid w:val="0081709C"/>
    <w:rsid w:val="0083052E"/>
    <w:rsid w:val="008334B6"/>
    <w:rsid w:val="00835035"/>
    <w:rsid w:val="00836D9E"/>
    <w:rsid w:val="00843F80"/>
    <w:rsid w:val="00844392"/>
    <w:rsid w:val="00846D69"/>
    <w:rsid w:val="008500D3"/>
    <w:rsid w:val="00852668"/>
    <w:rsid w:val="008578BF"/>
    <w:rsid w:val="00857982"/>
    <w:rsid w:val="00864828"/>
    <w:rsid w:val="008660D6"/>
    <w:rsid w:val="008733BC"/>
    <w:rsid w:val="008803EF"/>
    <w:rsid w:val="00880D92"/>
    <w:rsid w:val="00882980"/>
    <w:rsid w:val="008907E4"/>
    <w:rsid w:val="00896D29"/>
    <w:rsid w:val="00897958"/>
    <w:rsid w:val="008A12CF"/>
    <w:rsid w:val="008A1A90"/>
    <w:rsid w:val="008A3681"/>
    <w:rsid w:val="008A64CB"/>
    <w:rsid w:val="008B082B"/>
    <w:rsid w:val="008B3DB9"/>
    <w:rsid w:val="008B6546"/>
    <w:rsid w:val="008C170A"/>
    <w:rsid w:val="008C3ADE"/>
    <w:rsid w:val="008C3B24"/>
    <w:rsid w:val="008C52F9"/>
    <w:rsid w:val="008C7CA7"/>
    <w:rsid w:val="008D05D3"/>
    <w:rsid w:val="008D096B"/>
    <w:rsid w:val="008E01E4"/>
    <w:rsid w:val="008E2233"/>
    <w:rsid w:val="008E7A16"/>
    <w:rsid w:val="008E7F32"/>
    <w:rsid w:val="008F148C"/>
    <w:rsid w:val="008F5D37"/>
    <w:rsid w:val="008F5DAE"/>
    <w:rsid w:val="00900C9B"/>
    <w:rsid w:val="00901487"/>
    <w:rsid w:val="0090178D"/>
    <w:rsid w:val="00907F13"/>
    <w:rsid w:val="00910567"/>
    <w:rsid w:val="00912BD0"/>
    <w:rsid w:val="00914306"/>
    <w:rsid w:val="00921551"/>
    <w:rsid w:val="009217E8"/>
    <w:rsid w:val="00925B0B"/>
    <w:rsid w:val="009261FA"/>
    <w:rsid w:val="0092622F"/>
    <w:rsid w:val="00926C44"/>
    <w:rsid w:val="00933700"/>
    <w:rsid w:val="0093645B"/>
    <w:rsid w:val="00942A92"/>
    <w:rsid w:val="009436C4"/>
    <w:rsid w:val="0094381A"/>
    <w:rsid w:val="009512E9"/>
    <w:rsid w:val="00961002"/>
    <w:rsid w:val="00962747"/>
    <w:rsid w:val="00964FD0"/>
    <w:rsid w:val="00966A48"/>
    <w:rsid w:val="00973F9B"/>
    <w:rsid w:val="009758CB"/>
    <w:rsid w:val="00975B40"/>
    <w:rsid w:val="00980909"/>
    <w:rsid w:val="00983D88"/>
    <w:rsid w:val="00993406"/>
    <w:rsid w:val="00994DBB"/>
    <w:rsid w:val="0099685F"/>
    <w:rsid w:val="009971C5"/>
    <w:rsid w:val="009A0F77"/>
    <w:rsid w:val="009A2FA5"/>
    <w:rsid w:val="009A5223"/>
    <w:rsid w:val="009A6521"/>
    <w:rsid w:val="009A6B97"/>
    <w:rsid w:val="009A6D6A"/>
    <w:rsid w:val="009A7E94"/>
    <w:rsid w:val="009B23B7"/>
    <w:rsid w:val="009B2B6B"/>
    <w:rsid w:val="009B6FB9"/>
    <w:rsid w:val="009C052A"/>
    <w:rsid w:val="009C0957"/>
    <w:rsid w:val="009C0C73"/>
    <w:rsid w:val="009C1CD1"/>
    <w:rsid w:val="009D2E87"/>
    <w:rsid w:val="009D39B3"/>
    <w:rsid w:val="009D7E06"/>
    <w:rsid w:val="009E06B2"/>
    <w:rsid w:val="009E0A15"/>
    <w:rsid w:val="009E0C45"/>
    <w:rsid w:val="009E0E89"/>
    <w:rsid w:val="009E1F26"/>
    <w:rsid w:val="009E3A2B"/>
    <w:rsid w:val="009F244A"/>
    <w:rsid w:val="009F4FF4"/>
    <w:rsid w:val="009F62C3"/>
    <w:rsid w:val="009F6533"/>
    <w:rsid w:val="009F71DC"/>
    <w:rsid w:val="00A0100D"/>
    <w:rsid w:val="00A031D1"/>
    <w:rsid w:val="00A036FB"/>
    <w:rsid w:val="00A05133"/>
    <w:rsid w:val="00A05D3A"/>
    <w:rsid w:val="00A100B7"/>
    <w:rsid w:val="00A1259E"/>
    <w:rsid w:val="00A16F28"/>
    <w:rsid w:val="00A2385C"/>
    <w:rsid w:val="00A23C62"/>
    <w:rsid w:val="00A26BD8"/>
    <w:rsid w:val="00A30D9B"/>
    <w:rsid w:val="00A31156"/>
    <w:rsid w:val="00A320DF"/>
    <w:rsid w:val="00A35BEF"/>
    <w:rsid w:val="00A42D2A"/>
    <w:rsid w:val="00A43E48"/>
    <w:rsid w:val="00A4744D"/>
    <w:rsid w:val="00A50CB8"/>
    <w:rsid w:val="00A5260D"/>
    <w:rsid w:val="00A54C18"/>
    <w:rsid w:val="00A57AFF"/>
    <w:rsid w:val="00A618AB"/>
    <w:rsid w:val="00A62CF2"/>
    <w:rsid w:val="00A65C8A"/>
    <w:rsid w:val="00A6692F"/>
    <w:rsid w:val="00A6775F"/>
    <w:rsid w:val="00A703EA"/>
    <w:rsid w:val="00A72262"/>
    <w:rsid w:val="00A747D8"/>
    <w:rsid w:val="00A75827"/>
    <w:rsid w:val="00A7773A"/>
    <w:rsid w:val="00A80FAE"/>
    <w:rsid w:val="00A82119"/>
    <w:rsid w:val="00A83B4F"/>
    <w:rsid w:val="00A9379F"/>
    <w:rsid w:val="00A9389D"/>
    <w:rsid w:val="00A95797"/>
    <w:rsid w:val="00A97381"/>
    <w:rsid w:val="00AA0A6C"/>
    <w:rsid w:val="00AA26B4"/>
    <w:rsid w:val="00AB15E3"/>
    <w:rsid w:val="00AB34F9"/>
    <w:rsid w:val="00AB4982"/>
    <w:rsid w:val="00AB4CE0"/>
    <w:rsid w:val="00AC3DB9"/>
    <w:rsid w:val="00AC626F"/>
    <w:rsid w:val="00AC687D"/>
    <w:rsid w:val="00AC7790"/>
    <w:rsid w:val="00AC7BC9"/>
    <w:rsid w:val="00AC7CD5"/>
    <w:rsid w:val="00AD30F3"/>
    <w:rsid w:val="00AD33BE"/>
    <w:rsid w:val="00AD3EB3"/>
    <w:rsid w:val="00AE0D41"/>
    <w:rsid w:val="00AE1A47"/>
    <w:rsid w:val="00AE4A3C"/>
    <w:rsid w:val="00AE5545"/>
    <w:rsid w:val="00AE5995"/>
    <w:rsid w:val="00AE6704"/>
    <w:rsid w:val="00AE78CA"/>
    <w:rsid w:val="00AF1431"/>
    <w:rsid w:val="00AF2253"/>
    <w:rsid w:val="00AF3EC1"/>
    <w:rsid w:val="00B01BD5"/>
    <w:rsid w:val="00B040A9"/>
    <w:rsid w:val="00B04476"/>
    <w:rsid w:val="00B05B83"/>
    <w:rsid w:val="00B07EBD"/>
    <w:rsid w:val="00B17992"/>
    <w:rsid w:val="00B20C2B"/>
    <w:rsid w:val="00B22D8E"/>
    <w:rsid w:val="00B22E97"/>
    <w:rsid w:val="00B23344"/>
    <w:rsid w:val="00B24878"/>
    <w:rsid w:val="00B24B11"/>
    <w:rsid w:val="00B250D7"/>
    <w:rsid w:val="00B253F0"/>
    <w:rsid w:val="00B309E3"/>
    <w:rsid w:val="00B31853"/>
    <w:rsid w:val="00B33491"/>
    <w:rsid w:val="00B341AE"/>
    <w:rsid w:val="00B34ADE"/>
    <w:rsid w:val="00B36260"/>
    <w:rsid w:val="00B406CE"/>
    <w:rsid w:val="00B431FC"/>
    <w:rsid w:val="00B50B07"/>
    <w:rsid w:val="00B5421D"/>
    <w:rsid w:val="00B570FD"/>
    <w:rsid w:val="00B57219"/>
    <w:rsid w:val="00B579E5"/>
    <w:rsid w:val="00B642EC"/>
    <w:rsid w:val="00B6659F"/>
    <w:rsid w:val="00B67DF2"/>
    <w:rsid w:val="00B71058"/>
    <w:rsid w:val="00B72FCB"/>
    <w:rsid w:val="00B7320F"/>
    <w:rsid w:val="00B802A5"/>
    <w:rsid w:val="00B8098B"/>
    <w:rsid w:val="00B80C9E"/>
    <w:rsid w:val="00B82DE9"/>
    <w:rsid w:val="00B83E10"/>
    <w:rsid w:val="00B84875"/>
    <w:rsid w:val="00B85697"/>
    <w:rsid w:val="00B85F29"/>
    <w:rsid w:val="00B868A6"/>
    <w:rsid w:val="00B911AF"/>
    <w:rsid w:val="00B96A17"/>
    <w:rsid w:val="00BA0F27"/>
    <w:rsid w:val="00BA20B3"/>
    <w:rsid w:val="00BA27FC"/>
    <w:rsid w:val="00BA43DC"/>
    <w:rsid w:val="00BB06D2"/>
    <w:rsid w:val="00BB134B"/>
    <w:rsid w:val="00BB23EA"/>
    <w:rsid w:val="00BB2537"/>
    <w:rsid w:val="00BB347A"/>
    <w:rsid w:val="00BB6185"/>
    <w:rsid w:val="00BC0AD6"/>
    <w:rsid w:val="00BC0CFA"/>
    <w:rsid w:val="00BC462B"/>
    <w:rsid w:val="00BC4E1D"/>
    <w:rsid w:val="00BD14B3"/>
    <w:rsid w:val="00BD1819"/>
    <w:rsid w:val="00BD269F"/>
    <w:rsid w:val="00BD4B93"/>
    <w:rsid w:val="00BD677A"/>
    <w:rsid w:val="00BD74AF"/>
    <w:rsid w:val="00BE1107"/>
    <w:rsid w:val="00BE233B"/>
    <w:rsid w:val="00BE7180"/>
    <w:rsid w:val="00BE7A6E"/>
    <w:rsid w:val="00BF0AD4"/>
    <w:rsid w:val="00BF2FBF"/>
    <w:rsid w:val="00BF4AAA"/>
    <w:rsid w:val="00BF58D2"/>
    <w:rsid w:val="00BF6E0F"/>
    <w:rsid w:val="00C0414E"/>
    <w:rsid w:val="00C058C8"/>
    <w:rsid w:val="00C07220"/>
    <w:rsid w:val="00C145A0"/>
    <w:rsid w:val="00C20F80"/>
    <w:rsid w:val="00C21BDE"/>
    <w:rsid w:val="00C2417C"/>
    <w:rsid w:val="00C249A6"/>
    <w:rsid w:val="00C2706B"/>
    <w:rsid w:val="00C27FA1"/>
    <w:rsid w:val="00C34EED"/>
    <w:rsid w:val="00C37A05"/>
    <w:rsid w:val="00C4326C"/>
    <w:rsid w:val="00C46059"/>
    <w:rsid w:val="00C464BA"/>
    <w:rsid w:val="00C468F3"/>
    <w:rsid w:val="00C50EC6"/>
    <w:rsid w:val="00C56DD5"/>
    <w:rsid w:val="00C57395"/>
    <w:rsid w:val="00C63F7B"/>
    <w:rsid w:val="00C6588E"/>
    <w:rsid w:val="00C70447"/>
    <w:rsid w:val="00C753C2"/>
    <w:rsid w:val="00C755DB"/>
    <w:rsid w:val="00C802FB"/>
    <w:rsid w:val="00C8473B"/>
    <w:rsid w:val="00C8502C"/>
    <w:rsid w:val="00C85653"/>
    <w:rsid w:val="00C86669"/>
    <w:rsid w:val="00C87949"/>
    <w:rsid w:val="00CA216C"/>
    <w:rsid w:val="00CA4BF9"/>
    <w:rsid w:val="00CA62C6"/>
    <w:rsid w:val="00CA7698"/>
    <w:rsid w:val="00CB3433"/>
    <w:rsid w:val="00CB54CA"/>
    <w:rsid w:val="00CB5558"/>
    <w:rsid w:val="00CC0700"/>
    <w:rsid w:val="00CC0B81"/>
    <w:rsid w:val="00CC2F50"/>
    <w:rsid w:val="00CC30A4"/>
    <w:rsid w:val="00CC36C9"/>
    <w:rsid w:val="00CD024D"/>
    <w:rsid w:val="00CD0A7D"/>
    <w:rsid w:val="00CD3A41"/>
    <w:rsid w:val="00CD431E"/>
    <w:rsid w:val="00CE1C82"/>
    <w:rsid w:val="00CE51D0"/>
    <w:rsid w:val="00CE59CD"/>
    <w:rsid w:val="00CE6A53"/>
    <w:rsid w:val="00CF1DF5"/>
    <w:rsid w:val="00CF3179"/>
    <w:rsid w:val="00CF51A3"/>
    <w:rsid w:val="00CF7FBE"/>
    <w:rsid w:val="00D0093C"/>
    <w:rsid w:val="00D01A63"/>
    <w:rsid w:val="00D02C55"/>
    <w:rsid w:val="00D02FC5"/>
    <w:rsid w:val="00D10C88"/>
    <w:rsid w:val="00D12C36"/>
    <w:rsid w:val="00D13B13"/>
    <w:rsid w:val="00D21ECE"/>
    <w:rsid w:val="00D2395F"/>
    <w:rsid w:val="00D25A0F"/>
    <w:rsid w:val="00D25C27"/>
    <w:rsid w:val="00D27727"/>
    <w:rsid w:val="00D34428"/>
    <w:rsid w:val="00D34A4E"/>
    <w:rsid w:val="00D36738"/>
    <w:rsid w:val="00D4431A"/>
    <w:rsid w:val="00D46EBD"/>
    <w:rsid w:val="00D5191E"/>
    <w:rsid w:val="00D52B66"/>
    <w:rsid w:val="00D553D4"/>
    <w:rsid w:val="00D57210"/>
    <w:rsid w:val="00D57AED"/>
    <w:rsid w:val="00D57F74"/>
    <w:rsid w:val="00D61EBB"/>
    <w:rsid w:val="00D66D85"/>
    <w:rsid w:val="00D77CE7"/>
    <w:rsid w:val="00D80B28"/>
    <w:rsid w:val="00D83603"/>
    <w:rsid w:val="00D901D7"/>
    <w:rsid w:val="00D91786"/>
    <w:rsid w:val="00D9216F"/>
    <w:rsid w:val="00D929AB"/>
    <w:rsid w:val="00D92BFE"/>
    <w:rsid w:val="00D967A6"/>
    <w:rsid w:val="00DA2014"/>
    <w:rsid w:val="00DA3095"/>
    <w:rsid w:val="00DA65F7"/>
    <w:rsid w:val="00DA74C3"/>
    <w:rsid w:val="00DB368A"/>
    <w:rsid w:val="00DC1583"/>
    <w:rsid w:val="00DC2B31"/>
    <w:rsid w:val="00DC3FEA"/>
    <w:rsid w:val="00DC76D5"/>
    <w:rsid w:val="00DD1866"/>
    <w:rsid w:val="00DD5A69"/>
    <w:rsid w:val="00DE01B9"/>
    <w:rsid w:val="00DE0A8D"/>
    <w:rsid w:val="00DE23BF"/>
    <w:rsid w:val="00DE347D"/>
    <w:rsid w:val="00DE4773"/>
    <w:rsid w:val="00DE562A"/>
    <w:rsid w:val="00DE5A03"/>
    <w:rsid w:val="00DE5DC2"/>
    <w:rsid w:val="00DE7148"/>
    <w:rsid w:val="00DF0080"/>
    <w:rsid w:val="00DF35F0"/>
    <w:rsid w:val="00DF62A4"/>
    <w:rsid w:val="00DF700F"/>
    <w:rsid w:val="00E00D15"/>
    <w:rsid w:val="00E06D0C"/>
    <w:rsid w:val="00E11B18"/>
    <w:rsid w:val="00E14823"/>
    <w:rsid w:val="00E174F8"/>
    <w:rsid w:val="00E24920"/>
    <w:rsid w:val="00E31176"/>
    <w:rsid w:val="00E33297"/>
    <w:rsid w:val="00E341AD"/>
    <w:rsid w:val="00E34587"/>
    <w:rsid w:val="00E363D8"/>
    <w:rsid w:val="00E36932"/>
    <w:rsid w:val="00E40828"/>
    <w:rsid w:val="00E42B2B"/>
    <w:rsid w:val="00E50332"/>
    <w:rsid w:val="00E51E7B"/>
    <w:rsid w:val="00E5436E"/>
    <w:rsid w:val="00E55D9D"/>
    <w:rsid w:val="00E5647F"/>
    <w:rsid w:val="00E57BDB"/>
    <w:rsid w:val="00E61BA5"/>
    <w:rsid w:val="00E625D3"/>
    <w:rsid w:val="00E64270"/>
    <w:rsid w:val="00E64EF7"/>
    <w:rsid w:val="00E65DA4"/>
    <w:rsid w:val="00E65F37"/>
    <w:rsid w:val="00E6766C"/>
    <w:rsid w:val="00E70B77"/>
    <w:rsid w:val="00E711DE"/>
    <w:rsid w:val="00E72A0A"/>
    <w:rsid w:val="00E74701"/>
    <w:rsid w:val="00E75E5F"/>
    <w:rsid w:val="00E823B8"/>
    <w:rsid w:val="00E849A6"/>
    <w:rsid w:val="00E85E17"/>
    <w:rsid w:val="00E90222"/>
    <w:rsid w:val="00E9091C"/>
    <w:rsid w:val="00E93BB3"/>
    <w:rsid w:val="00E94642"/>
    <w:rsid w:val="00E9680B"/>
    <w:rsid w:val="00E96EBE"/>
    <w:rsid w:val="00EA2560"/>
    <w:rsid w:val="00EA46CC"/>
    <w:rsid w:val="00EA49B9"/>
    <w:rsid w:val="00EA5AA1"/>
    <w:rsid w:val="00EA61B9"/>
    <w:rsid w:val="00EA6DB7"/>
    <w:rsid w:val="00EA75FB"/>
    <w:rsid w:val="00EA7BF4"/>
    <w:rsid w:val="00EB02CD"/>
    <w:rsid w:val="00EB62E8"/>
    <w:rsid w:val="00EB6C62"/>
    <w:rsid w:val="00EB7A95"/>
    <w:rsid w:val="00EC19DC"/>
    <w:rsid w:val="00EC4A43"/>
    <w:rsid w:val="00EC6154"/>
    <w:rsid w:val="00EC7868"/>
    <w:rsid w:val="00ED2F1B"/>
    <w:rsid w:val="00ED5DA7"/>
    <w:rsid w:val="00ED6373"/>
    <w:rsid w:val="00ED7827"/>
    <w:rsid w:val="00EE1FD6"/>
    <w:rsid w:val="00EE21A6"/>
    <w:rsid w:val="00EE2FB1"/>
    <w:rsid w:val="00EE3074"/>
    <w:rsid w:val="00EE4884"/>
    <w:rsid w:val="00EE4D9C"/>
    <w:rsid w:val="00EE515E"/>
    <w:rsid w:val="00EE571A"/>
    <w:rsid w:val="00EE6265"/>
    <w:rsid w:val="00EE7518"/>
    <w:rsid w:val="00EF193B"/>
    <w:rsid w:val="00F01C71"/>
    <w:rsid w:val="00F029CD"/>
    <w:rsid w:val="00F06F52"/>
    <w:rsid w:val="00F106FC"/>
    <w:rsid w:val="00F16F55"/>
    <w:rsid w:val="00F216C1"/>
    <w:rsid w:val="00F240DF"/>
    <w:rsid w:val="00F241AD"/>
    <w:rsid w:val="00F30C1D"/>
    <w:rsid w:val="00F30C33"/>
    <w:rsid w:val="00F3172F"/>
    <w:rsid w:val="00F32EBF"/>
    <w:rsid w:val="00F34A32"/>
    <w:rsid w:val="00F36E1C"/>
    <w:rsid w:val="00F4128C"/>
    <w:rsid w:val="00F42FDD"/>
    <w:rsid w:val="00F43935"/>
    <w:rsid w:val="00F43F9A"/>
    <w:rsid w:val="00F455F1"/>
    <w:rsid w:val="00F538CE"/>
    <w:rsid w:val="00F5646A"/>
    <w:rsid w:val="00F570D3"/>
    <w:rsid w:val="00F62221"/>
    <w:rsid w:val="00F63223"/>
    <w:rsid w:val="00F66C7B"/>
    <w:rsid w:val="00F709E9"/>
    <w:rsid w:val="00F712EE"/>
    <w:rsid w:val="00F7363B"/>
    <w:rsid w:val="00F73BB1"/>
    <w:rsid w:val="00F849DB"/>
    <w:rsid w:val="00F8513C"/>
    <w:rsid w:val="00F90EBA"/>
    <w:rsid w:val="00F97C38"/>
    <w:rsid w:val="00FA5223"/>
    <w:rsid w:val="00FA7ED5"/>
    <w:rsid w:val="00FB22AA"/>
    <w:rsid w:val="00FB3FA6"/>
    <w:rsid w:val="00FB4B40"/>
    <w:rsid w:val="00FB4C7D"/>
    <w:rsid w:val="00FC079F"/>
    <w:rsid w:val="00FC0DAE"/>
    <w:rsid w:val="00FC1298"/>
    <w:rsid w:val="00FC1FC5"/>
    <w:rsid w:val="00FC5634"/>
    <w:rsid w:val="00FC6EBC"/>
    <w:rsid w:val="00FC6F08"/>
    <w:rsid w:val="00FC7CC7"/>
    <w:rsid w:val="00FE2FFB"/>
    <w:rsid w:val="00FE7D5A"/>
    <w:rsid w:val="00FF292D"/>
    <w:rsid w:val="00FF2D02"/>
    <w:rsid w:val="00FF313B"/>
    <w:rsid w:val="00FF6617"/>
    <w:rsid w:val="00FF6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Fundamentos"/>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Fundamentos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numbering" w:customStyle="1" w:styleId="Sinlista3">
    <w:name w:val="Sin lista3"/>
    <w:next w:val="Sinlista"/>
    <w:uiPriority w:val="99"/>
    <w:semiHidden/>
    <w:unhideWhenUsed/>
    <w:rsid w:val="00624DF8"/>
  </w:style>
  <w:style w:type="table" w:customStyle="1" w:styleId="Tablaconcuadrcula7">
    <w:name w:val="Tabla con cuadrícula7"/>
    <w:basedOn w:val="Tablanormal"/>
    <w:next w:val="Tablaconcuadrcula"/>
    <w:uiPriority w:val="39"/>
    <w:rsid w:val="00624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788">
      <w:bodyDiv w:val="1"/>
      <w:marLeft w:val="0"/>
      <w:marRight w:val="0"/>
      <w:marTop w:val="0"/>
      <w:marBottom w:val="0"/>
      <w:divBdr>
        <w:top w:val="none" w:sz="0" w:space="0" w:color="auto"/>
        <w:left w:val="none" w:sz="0" w:space="0" w:color="auto"/>
        <w:bottom w:val="none" w:sz="0" w:space="0" w:color="auto"/>
        <w:right w:val="none" w:sz="0" w:space="0" w:color="auto"/>
      </w:divBdr>
    </w:div>
    <w:div w:id="62726529">
      <w:bodyDiv w:val="1"/>
      <w:marLeft w:val="0"/>
      <w:marRight w:val="0"/>
      <w:marTop w:val="0"/>
      <w:marBottom w:val="0"/>
      <w:divBdr>
        <w:top w:val="none" w:sz="0" w:space="0" w:color="auto"/>
        <w:left w:val="none" w:sz="0" w:space="0" w:color="auto"/>
        <w:bottom w:val="none" w:sz="0" w:space="0" w:color="auto"/>
        <w:right w:val="none" w:sz="0" w:space="0" w:color="auto"/>
      </w:divBdr>
    </w:div>
    <w:div w:id="68965620">
      <w:bodyDiv w:val="1"/>
      <w:marLeft w:val="0"/>
      <w:marRight w:val="0"/>
      <w:marTop w:val="0"/>
      <w:marBottom w:val="0"/>
      <w:divBdr>
        <w:top w:val="none" w:sz="0" w:space="0" w:color="auto"/>
        <w:left w:val="none" w:sz="0" w:space="0" w:color="auto"/>
        <w:bottom w:val="none" w:sz="0" w:space="0" w:color="auto"/>
        <w:right w:val="none" w:sz="0" w:space="0" w:color="auto"/>
      </w:divBdr>
    </w:div>
    <w:div w:id="88623835">
      <w:bodyDiv w:val="1"/>
      <w:marLeft w:val="0"/>
      <w:marRight w:val="0"/>
      <w:marTop w:val="0"/>
      <w:marBottom w:val="0"/>
      <w:divBdr>
        <w:top w:val="none" w:sz="0" w:space="0" w:color="auto"/>
        <w:left w:val="none" w:sz="0" w:space="0" w:color="auto"/>
        <w:bottom w:val="none" w:sz="0" w:space="0" w:color="auto"/>
        <w:right w:val="none" w:sz="0" w:space="0" w:color="auto"/>
      </w:divBdr>
    </w:div>
    <w:div w:id="99302781">
      <w:bodyDiv w:val="1"/>
      <w:marLeft w:val="0"/>
      <w:marRight w:val="0"/>
      <w:marTop w:val="0"/>
      <w:marBottom w:val="0"/>
      <w:divBdr>
        <w:top w:val="none" w:sz="0" w:space="0" w:color="auto"/>
        <w:left w:val="none" w:sz="0" w:space="0" w:color="auto"/>
        <w:bottom w:val="none" w:sz="0" w:space="0" w:color="auto"/>
        <w:right w:val="none" w:sz="0" w:space="0" w:color="auto"/>
      </w:divBdr>
    </w:div>
    <w:div w:id="175923942">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
    <w:div w:id="244539220">
      <w:bodyDiv w:val="1"/>
      <w:marLeft w:val="0"/>
      <w:marRight w:val="0"/>
      <w:marTop w:val="0"/>
      <w:marBottom w:val="0"/>
      <w:divBdr>
        <w:top w:val="none" w:sz="0" w:space="0" w:color="auto"/>
        <w:left w:val="none" w:sz="0" w:space="0" w:color="auto"/>
        <w:bottom w:val="none" w:sz="0" w:space="0" w:color="auto"/>
        <w:right w:val="none" w:sz="0" w:space="0" w:color="auto"/>
      </w:divBdr>
    </w:div>
    <w:div w:id="25316687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467363555">
      <w:bodyDiv w:val="1"/>
      <w:marLeft w:val="0"/>
      <w:marRight w:val="0"/>
      <w:marTop w:val="0"/>
      <w:marBottom w:val="0"/>
      <w:divBdr>
        <w:top w:val="none" w:sz="0" w:space="0" w:color="auto"/>
        <w:left w:val="none" w:sz="0" w:space="0" w:color="auto"/>
        <w:bottom w:val="none" w:sz="0" w:space="0" w:color="auto"/>
        <w:right w:val="none" w:sz="0" w:space="0" w:color="auto"/>
      </w:divBdr>
    </w:div>
    <w:div w:id="518276722">
      <w:bodyDiv w:val="1"/>
      <w:marLeft w:val="0"/>
      <w:marRight w:val="0"/>
      <w:marTop w:val="0"/>
      <w:marBottom w:val="0"/>
      <w:divBdr>
        <w:top w:val="none" w:sz="0" w:space="0" w:color="auto"/>
        <w:left w:val="none" w:sz="0" w:space="0" w:color="auto"/>
        <w:bottom w:val="none" w:sz="0" w:space="0" w:color="auto"/>
        <w:right w:val="none" w:sz="0" w:space="0" w:color="auto"/>
      </w:divBdr>
    </w:div>
    <w:div w:id="521669252">
      <w:bodyDiv w:val="1"/>
      <w:marLeft w:val="0"/>
      <w:marRight w:val="0"/>
      <w:marTop w:val="0"/>
      <w:marBottom w:val="0"/>
      <w:divBdr>
        <w:top w:val="none" w:sz="0" w:space="0" w:color="auto"/>
        <w:left w:val="none" w:sz="0" w:space="0" w:color="auto"/>
        <w:bottom w:val="none" w:sz="0" w:space="0" w:color="auto"/>
        <w:right w:val="none" w:sz="0" w:space="0" w:color="auto"/>
      </w:divBdr>
    </w:div>
    <w:div w:id="579213476">
      <w:bodyDiv w:val="1"/>
      <w:marLeft w:val="0"/>
      <w:marRight w:val="0"/>
      <w:marTop w:val="0"/>
      <w:marBottom w:val="0"/>
      <w:divBdr>
        <w:top w:val="none" w:sz="0" w:space="0" w:color="auto"/>
        <w:left w:val="none" w:sz="0" w:space="0" w:color="auto"/>
        <w:bottom w:val="none" w:sz="0" w:space="0" w:color="auto"/>
        <w:right w:val="none" w:sz="0" w:space="0" w:color="auto"/>
      </w:divBdr>
    </w:div>
    <w:div w:id="632056436">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824273147">
      <w:bodyDiv w:val="1"/>
      <w:marLeft w:val="0"/>
      <w:marRight w:val="0"/>
      <w:marTop w:val="0"/>
      <w:marBottom w:val="0"/>
      <w:divBdr>
        <w:top w:val="none" w:sz="0" w:space="0" w:color="auto"/>
        <w:left w:val="none" w:sz="0" w:space="0" w:color="auto"/>
        <w:bottom w:val="none" w:sz="0" w:space="0" w:color="auto"/>
        <w:right w:val="none" w:sz="0" w:space="0" w:color="auto"/>
      </w:divBdr>
    </w:div>
    <w:div w:id="852184280">
      <w:bodyDiv w:val="1"/>
      <w:marLeft w:val="0"/>
      <w:marRight w:val="0"/>
      <w:marTop w:val="0"/>
      <w:marBottom w:val="0"/>
      <w:divBdr>
        <w:top w:val="none" w:sz="0" w:space="0" w:color="auto"/>
        <w:left w:val="none" w:sz="0" w:space="0" w:color="auto"/>
        <w:bottom w:val="none" w:sz="0" w:space="0" w:color="auto"/>
        <w:right w:val="none" w:sz="0" w:space="0" w:color="auto"/>
      </w:divBdr>
    </w:div>
    <w:div w:id="869143547">
      <w:bodyDiv w:val="1"/>
      <w:marLeft w:val="0"/>
      <w:marRight w:val="0"/>
      <w:marTop w:val="0"/>
      <w:marBottom w:val="0"/>
      <w:divBdr>
        <w:top w:val="none" w:sz="0" w:space="0" w:color="auto"/>
        <w:left w:val="none" w:sz="0" w:space="0" w:color="auto"/>
        <w:bottom w:val="none" w:sz="0" w:space="0" w:color="auto"/>
        <w:right w:val="none" w:sz="0" w:space="0" w:color="auto"/>
      </w:divBdr>
    </w:div>
    <w:div w:id="915626975">
      <w:bodyDiv w:val="1"/>
      <w:marLeft w:val="0"/>
      <w:marRight w:val="0"/>
      <w:marTop w:val="0"/>
      <w:marBottom w:val="0"/>
      <w:divBdr>
        <w:top w:val="none" w:sz="0" w:space="0" w:color="auto"/>
        <w:left w:val="none" w:sz="0" w:space="0" w:color="auto"/>
        <w:bottom w:val="none" w:sz="0" w:space="0" w:color="auto"/>
        <w:right w:val="none" w:sz="0" w:space="0" w:color="auto"/>
      </w:divBdr>
    </w:div>
    <w:div w:id="949047455">
      <w:bodyDiv w:val="1"/>
      <w:marLeft w:val="0"/>
      <w:marRight w:val="0"/>
      <w:marTop w:val="0"/>
      <w:marBottom w:val="0"/>
      <w:divBdr>
        <w:top w:val="none" w:sz="0" w:space="0" w:color="auto"/>
        <w:left w:val="none" w:sz="0" w:space="0" w:color="auto"/>
        <w:bottom w:val="none" w:sz="0" w:space="0" w:color="auto"/>
        <w:right w:val="none" w:sz="0" w:space="0" w:color="auto"/>
      </w:divBdr>
    </w:div>
    <w:div w:id="975257913">
      <w:bodyDiv w:val="1"/>
      <w:marLeft w:val="0"/>
      <w:marRight w:val="0"/>
      <w:marTop w:val="0"/>
      <w:marBottom w:val="0"/>
      <w:divBdr>
        <w:top w:val="none" w:sz="0" w:space="0" w:color="auto"/>
        <w:left w:val="none" w:sz="0" w:space="0" w:color="auto"/>
        <w:bottom w:val="none" w:sz="0" w:space="0" w:color="auto"/>
        <w:right w:val="none" w:sz="0" w:space="0" w:color="auto"/>
      </w:divBdr>
    </w:div>
    <w:div w:id="1003433497">
      <w:bodyDiv w:val="1"/>
      <w:marLeft w:val="0"/>
      <w:marRight w:val="0"/>
      <w:marTop w:val="0"/>
      <w:marBottom w:val="0"/>
      <w:divBdr>
        <w:top w:val="none" w:sz="0" w:space="0" w:color="auto"/>
        <w:left w:val="none" w:sz="0" w:space="0" w:color="auto"/>
        <w:bottom w:val="none" w:sz="0" w:space="0" w:color="auto"/>
        <w:right w:val="none" w:sz="0" w:space="0" w:color="auto"/>
      </w:divBdr>
    </w:div>
    <w:div w:id="1078213010">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70622724">
      <w:bodyDiv w:val="1"/>
      <w:marLeft w:val="0"/>
      <w:marRight w:val="0"/>
      <w:marTop w:val="0"/>
      <w:marBottom w:val="0"/>
      <w:divBdr>
        <w:top w:val="none" w:sz="0" w:space="0" w:color="auto"/>
        <w:left w:val="none" w:sz="0" w:space="0" w:color="auto"/>
        <w:bottom w:val="none" w:sz="0" w:space="0" w:color="auto"/>
        <w:right w:val="none" w:sz="0" w:space="0" w:color="auto"/>
      </w:divBdr>
    </w:div>
    <w:div w:id="1295601288">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474912017">
      <w:bodyDiv w:val="1"/>
      <w:marLeft w:val="0"/>
      <w:marRight w:val="0"/>
      <w:marTop w:val="0"/>
      <w:marBottom w:val="0"/>
      <w:divBdr>
        <w:top w:val="none" w:sz="0" w:space="0" w:color="auto"/>
        <w:left w:val="none" w:sz="0" w:space="0" w:color="auto"/>
        <w:bottom w:val="none" w:sz="0" w:space="0" w:color="auto"/>
        <w:right w:val="none" w:sz="0" w:space="0" w:color="auto"/>
      </w:divBdr>
    </w:div>
    <w:div w:id="1484422688">
      <w:bodyDiv w:val="1"/>
      <w:marLeft w:val="0"/>
      <w:marRight w:val="0"/>
      <w:marTop w:val="0"/>
      <w:marBottom w:val="0"/>
      <w:divBdr>
        <w:top w:val="none" w:sz="0" w:space="0" w:color="auto"/>
        <w:left w:val="none" w:sz="0" w:space="0" w:color="auto"/>
        <w:bottom w:val="none" w:sz="0" w:space="0" w:color="auto"/>
        <w:right w:val="none" w:sz="0" w:space="0" w:color="auto"/>
      </w:divBdr>
    </w:div>
    <w:div w:id="1512259861">
      <w:bodyDiv w:val="1"/>
      <w:marLeft w:val="0"/>
      <w:marRight w:val="0"/>
      <w:marTop w:val="0"/>
      <w:marBottom w:val="0"/>
      <w:divBdr>
        <w:top w:val="none" w:sz="0" w:space="0" w:color="auto"/>
        <w:left w:val="none" w:sz="0" w:space="0" w:color="auto"/>
        <w:bottom w:val="none" w:sz="0" w:space="0" w:color="auto"/>
        <w:right w:val="none" w:sz="0" w:space="0" w:color="auto"/>
      </w:divBdr>
    </w:div>
    <w:div w:id="1612855486">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60925033">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883712358">
      <w:bodyDiv w:val="1"/>
      <w:marLeft w:val="0"/>
      <w:marRight w:val="0"/>
      <w:marTop w:val="0"/>
      <w:marBottom w:val="0"/>
      <w:divBdr>
        <w:top w:val="none" w:sz="0" w:space="0" w:color="auto"/>
        <w:left w:val="none" w:sz="0" w:space="0" w:color="auto"/>
        <w:bottom w:val="none" w:sz="0" w:space="0" w:color="auto"/>
        <w:right w:val="none" w:sz="0" w:space="0" w:color="auto"/>
      </w:divBdr>
    </w:div>
    <w:div w:id="1885287295">
      <w:bodyDiv w:val="1"/>
      <w:marLeft w:val="0"/>
      <w:marRight w:val="0"/>
      <w:marTop w:val="0"/>
      <w:marBottom w:val="0"/>
      <w:divBdr>
        <w:top w:val="none" w:sz="0" w:space="0" w:color="auto"/>
        <w:left w:val="none" w:sz="0" w:space="0" w:color="auto"/>
        <w:bottom w:val="none" w:sz="0" w:space="0" w:color="auto"/>
        <w:right w:val="none" w:sz="0" w:space="0" w:color="auto"/>
      </w:divBdr>
    </w:div>
    <w:div w:id="1936092744">
      <w:bodyDiv w:val="1"/>
      <w:marLeft w:val="0"/>
      <w:marRight w:val="0"/>
      <w:marTop w:val="0"/>
      <w:marBottom w:val="0"/>
      <w:divBdr>
        <w:top w:val="none" w:sz="0" w:space="0" w:color="auto"/>
        <w:left w:val="none" w:sz="0" w:space="0" w:color="auto"/>
        <w:bottom w:val="none" w:sz="0" w:space="0" w:color="auto"/>
        <w:right w:val="none" w:sz="0" w:space="0" w:color="auto"/>
      </w:divBdr>
    </w:div>
    <w:div w:id="196707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EF42-6EE1-4EEE-B696-5AC7116B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28</Pages>
  <Words>6586</Words>
  <Characters>36229</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8</cp:revision>
  <cp:lastPrinted>2025-03-24T16:41:00Z</cp:lastPrinted>
  <dcterms:created xsi:type="dcterms:W3CDTF">2025-03-26T00:41:00Z</dcterms:created>
  <dcterms:modified xsi:type="dcterms:W3CDTF">2025-04-29T00:35:00Z</dcterms:modified>
</cp:coreProperties>
</file>