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Palatino Linotype" w:hAnsi="Palatino Linotype" w:cs="Palatino Linotype"/>
          <w:color w:val="000000" w:themeColor="text1"/>
          <w:sz w:val="22"/>
          <w:szCs w:val="22"/>
          <w:lang w:val="es-ES"/>
        </w:rPr>
        <w:id w:val="1458836843"/>
        <w:docPartObj>
          <w:docPartGallery w:val="Table of Contents"/>
          <w:docPartUnique/>
        </w:docPartObj>
      </w:sdtPr>
      <w:sdtEndPr>
        <w:rPr>
          <w:b/>
          <w:bCs/>
        </w:rPr>
      </w:sdtEndPr>
      <w:sdtContent>
        <w:p w14:paraId="0D55EC2A" w14:textId="58A4205B" w:rsidR="007B5049" w:rsidRPr="00B738A0" w:rsidRDefault="007B5049">
          <w:pPr>
            <w:pStyle w:val="TtulodeTDC"/>
          </w:pPr>
          <w:r w:rsidRPr="00B738A0">
            <w:rPr>
              <w:lang w:val="es-ES"/>
            </w:rPr>
            <w:t>Tabla de contenido</w:t>
          </w:r>
        </w:p>
        <w:p w14:paraId="38563ADA" w14:textId="4B93CB67" w:rsidR="007B5049" w:rsidRPr="00B738A0" w:rsidRDefault="007B5049">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r w:rsidRPr="00B738A0">
            <w:fldChar w:fldCharType="begin"/>
          </w:r>
          <w:r w:rsidRPr="00B738A0">
            <w:instrText xml:space="preserve"> TOC \o "1-3" \h \z \u </w:instrText>
          </w:r>
          <w:r w:rsidRPr="00B738A0">
            <w:fldChar w:fldCharType="separate"/>
          </w:r>
          <w:hyperlink w:anchor="_Toc193981018" w:history="1">
            <w:r w:rsidRPr="00B738A0">
              <w:rPr>
                <w:rStyle w:val="Hipervnculo"/>
                <w:noProof/>
              </w:rPr>
              <w:t>A N T E C E D E N T E S</w:t>
            </w:r>
            <w:r w:rsidRPr="00B738A0">
              <w:rPr>
                <w:noProof/>
                <w:webHidden/>
              </w:rPr>
              <w:tab/>
            </w:r>
            <w:r w:rsidRPr="00B738A0">
              <w:rPr>
                <w:noProof/>
                <w:webHidden/>
              </w:rPr>
              <w:fldChar w:fldCharType="begin"/>
            </w:r>
            <w:r w:rsidRPr="00B738A0">
              <w:rPr>
                <w:noProof/>
                <w:webHidden/>
              </w:rPr>
              <w:instrText xml:space="preserve"> PAGEREF _Toc193981018 \h </w:instrText>
            </w:r>
            <w:r w:rsidRPr="00B738A0">
              <w:rPr>
                <w:noProof/>
                <w:webHidden/>
              </w:rPr>
            </w:r>
            <w:r w:rsidRPr="00B738A0">
              <w:rPr>
                <w:noProof/>
                <w:webHidden/>
              </w:rPr>
              <w:fldChar w:fldCharType="separate"/>
            </w:r>
            <w:r w:rsidR="00341780">
              <w:rPr>
                <w:noProof/>
                <w:webHidden/>
              </w:rPr>
              <w:t>2</w:t>
            </w:r>
            <w:r w:rsidRPr="00B738A0">
              <w:rPr>
                <w:noProof/>
                <w:webHidden/>
              </w:rPr>
              <w:fldChar w:fldCharType="end"/>
            </w:r>
          </w:hyperlink>
        </w:p>
        <w:p w14:paraId="5F1CA006" w14:textId="1307FC07"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19" w:history="1">
            <w:r w:rsidR="007B5049" w:rsidRPr="00B738A0">
              <w:rPr>
                <w:rStyle w:val="Hipervnculo"/>
                <w:noProof/>
              </w:rPr>
              <w:t>I. Presentación de la solicitud de información</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_Toc193981019 \h </w:instrText>
            </w:r>
            <w:r w:rsidR="007B5049" w:rsidRPr="00B738A0">
              <w:rPr>
                <w:noProof/>
                <w:webHidden/>
              </w:rPr>
            </w:r>
            <w:r w:rsidR="007B5049" w:rsidRPr="00B738A0">
              <w:rPr>
                <w:noProof/>
                <w:webHidden/>
              </w:rPr>
              <w:fldChar w:fldCharType="separate"/>
            </w:r>
            <w:r w:rsidR="00341780">
              <w:rPr>
                <w:noProof/>
                <w:webHidden/>
              </w:rPr>
              <w:t>2</w:t>
            </w:r>
            <w:r w:rsidR="007B5049" w:rsidRPr="00B738A0">
              <w:rPr>
                <w:noProof/>
                <w:webHidden/>
              </w:rPr>
              <w:fldChar w:fldCharType="end"/>
            </w:r>
          </w:hyperlink>
        </w:p>
        <w:p w14:paraId="6833F66C" w14:textId="54392959"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0" w:history="1">
            <w:r w:rsidR="007B5049" w:rsidRPr="00B738A0">
              <w:rPr>
                <w:rStyle w:val="Hipervnculo"/>
                <w:noProof/>
              </w:rPr>
              <w:t>II. Respuesta del Sujeto Obligado</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_Toc193981020 \h </w:instrText>
            </w:r>
            <w:r w:rsidR="007B5049" w:rsidRPr="00B738A0">
              <w:rPr>
                <w:noProof/>
                <w:webHidden/>
              </w:rPr>
            </w:r>
            <w:r w:rsidR="007B5049" w:rsidRPr="00B738A0">
              <w:rPr>
                <w:noProof/>
                <w:webHidden/>
              </w:rPr>
              <w:fldChar w:fldCharType="separate"/>
            </w:r>
            <w:r w:rsidR="00341780">
              <w:rPr>
                <w:noProof/>
                <w:webHidden/>
              </w:rPr>
              <w:t>3</w:t>
            </w:r>
            <w:r w:rsidR="007B5049" w:rsidRPr="00B738A0">
              <w:rPr>
                <w:noProof/>
                <w:webHidden/>
              </w:rPr>
              <w:fldChar w:fldCharType="end"/>
            </w:r>
          </w:hyperlink>
        </w:p>
        <w:p w14:paraId="2C816AD2" w14:textId="4507A630"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1" w:history="1">
            <w:r w:rsidR="007B5049" w:rsidRPr="00B738A0">
              <w:rPr>
                <w:rStyle w:val="Hipervnculo"/>
                <w:noProof/>
              </w:rPr>
              <w:t>III. Interposición del Recurso de Revisión</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_Toc193981021 \h </w:instrText>
            </w:r>
            <w:r w:rsidR="007B5049" w:rsidRPr="00B738A0">
              <w:rPr>
                <w:noProof/>
                <w:webHidden/>
              </w:rPr>
            </w:r>
            <w:r w:rsidR="007B5049" w:rsidRPr="00B738A0">
              <w:rPr>
                <w:noProof/>
                <w:webHidden/>
              </w:rPr>
              <w:fldChar w:fldCharType="separate"/>
            </w:r>
            <w:r w:rsidR="00341780">
              <w:rPr>
                <w:noProof/>
                <w:webHidden/>
              </w:rPr>
              <w:t>5</w:t>
            </w:r>
            <w:r w:rsidR="007B5049" w:rsidRPr="00B738A0">
              <w:rPr>
                <w:noProof/>
                <w:webHidden/>
              </w:rPr>
              <w:fldChar w:fldCharType="end"/>
            </w:r>
          </w:hyperlink>
        </w:p>
        <w:p w14:paraId="7BEBCF1B" w14:textId="1BD05EA4"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2" w:history="1">
            <w:r w:rsidR="007B5049" w:rsidRPr="00B738A0">
              <w:rPr>
                <w:rStyle w:val="Hipervnculo"/>
                <w:noProof/>
              </w:rPr>
              <w:t>IV. Trámite del Recurso de Revisión ante este Instituto</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_Toc193981022 \h </w:instrText>
            </w:r>
            <w:r w:rsidR="007B5049" w:rsidRPr="00B738A0">
              <w:rPr>
                <w:noProof/>
                <w:webHidden/>
              </w:rPr>
            </w:r>
            <w:r w:rsidR="007B5049" w:rsidRPr="00B738A0">
              <w:rPr>
                <w:noProof/>
                <w:webHidden/>
              </w:rPr>
              <w:fldChar w:fldCharType="separate"/>
            </w:r>
            <w:r w:rsidR="00341780">
              <w:rPr>
                <w:noProof/>
                <w:webHidden/>
              </w:rPr>
              <w:t>5</w:t>
            </w:r>
            <w:r w:rsidR="007B5049" w:rsidRPr="00B738A0">
              <w:rPr>
                <w:noProof/>
                <w:webHidden/>
              </w:rPr>
              <w:fldChar w:fldCharType="end"/>
            </w:r>
          </w:hyperlink>
        </w:p>
        <w:p w14:paraId="20753054" w14:textId="526D925B" w:rsidR="007B5049" w:rsidRPr="00B738A0" w:rsidRDefault="00400A6C">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3" w:history="1">
            <w:r w:rsidR="007B5049" w:rsidRPr="00B738A0">
              <w:rPr>
                <w:rStyle w:val="Hipervnculo"/>
                <w:noProof/>
              </w:rPr>
              <w:t>C O N S I D E R A N D O S</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_Toc193981023 \h </w:instrText>
            </w:r>
            <w:r w:rsidR="007B5049" w:rsidRPr="00B738A0">
              <w:rPr>
                <w:noProof/>
                <w:webHidden/>
              </w:rPr>
            </w:r>
            <w:r w:rsidR="007B5049" w:rsidRPr="00B738A0">
              <w:rPr>
                <w:noProof/>
                <w:webHidden/>
              </w:rPr>
              <w:fldChar w:fldCharType="separate"/>
            </w:r>
            <w:r w:rsidR="00341780">
              <w:rPr>
                <w:noProof/>
                <w:webHidden/>
              </w:rPr>
              <w:t>7</w:t>
            </w:r>
            <w:r w:rsidR="007B5049" w:rsidRPr="00B738A0">
              <w:rPr>
                <w:noProof/>
                <w:webHidden/>
              </w:rPr>
              <w:fldChar w:fldCharType="end"/>
            </w:r>
          </w:hyperlink>
        </w:p>
        <w:p w14:paraId="4ACBC12F" w14:textId="6CC2FA54"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4" w:history="1">
            <w:r w:rsidR="007B5049" w:rsidRPr="00B738A0">
              <w:rPr>
                <w:rStyle w:val="Hipervnculo"/>
                <w:noProof/>
              </w:rPr>
              <w:t>PRIMERO. Competencia</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_Toc193981024 \h </w:instrText>
            </w:r>
            <w:r w:rsidR="007B5049" w:rsidRPr="00B738A0">
              <w:rPr>
                <w:noProof/>
                <w:webHidden/>
              </w:rPr>
            </w:r>
            <w:r w:rsidR="007B5049" w:rsidRPr="00B738A0">
              <w:rPr>
                <w:noProof/>
                <w:webHidden/>
              </w:rPr>
              <w:fldChar w:fldCharType="separate"/>
            </w:r>
            <w:r w:rsidR="00341780">
              <w:rPr>
                <w:noProof/>
                <w:webHidden/>
              </w:rPr>
              <w:t>7</w:t>
            </w:r>
            <w:r w:rsidR="007B5049" w:rsidRPr="00B738A0">
              <w:rPr>
                <w:noProof/>
                <w:webHidden/>
              </w:rPr>
              <w:fldChar w:fldCharType="end"/>
            </w:r>
          </w:hyperlink>
        </w:p>
        <w:p w14:paraId="05BF0A89" w14:textId="1AE2094E"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5" w:history="1">
            <w:r w:rsidR="007B5049" w:rsidRPr="00B738A0">
              <w:rPr>
                <w:rStyle w:val="Hipervnculo"/>
                <w:noProof/>
              </w:rPr>
              <w:t>SEGUNDO. Causales de improcedencia y sobreseimiento</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_Toc193981025 \h </w:instrText>
            </w:r>
            <w:r w:rsidR="007B5049" w:rsidRPr="00B738A0">
              <w:rPr>
                <w:noProof/>
                <w:webHidden/>
              </w:rPr>
            </w:r>
            <w:r w:rsidR="007B5049" w:rsidRPr="00B738A0">
              <w:rPr>
                <w:noProof/>
                <w:webHidden/>
              </w:rPr>
              <w:fldChar w:fldCharType="separate"/>
            </w:r>
            <w:r w:rsidR="00341780">
              <w:rPr>
                <w:noProof/>
                <w:webHidden/>
              </w:rPr>
              <w:t>7</w:t>
            </w:r>
            <w:r w:rsidR="007B5049" w:rsidRPr="00B738A0">
              <w:rPr>
                <w:noProof/>
                <w:webHidden/>
              </w:rPr>
              <w:fldChar w:fldCharType="end"/>
            </w:r>
          </w:hyperlink>
        </w:p>
        <w:p w14:paraId="0D03D0D0" w14:textId="44F1E412"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6" w:history="1">
            <w:r w:rsidR="007B5049" w:rsidRPr="00B738A0">
              <w:rPr>
                <w:rStyle w:val="Hipervnculo"/>
                <w:noProof/>
              </w:rPr>
              <w:t>TERCERO. Determinación de la Controversia</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_Toc193981026 \h </w:instrText>
            </w:r>
            <w:r w:rsidR="007B5049" w:rsidRPr="00B738A0">
              <w:rPr>
                <w:noProof/>
                <w:webHidden/>
              </w:rPr>
            </w:r>
            <w:r w:rsidR="007B5049" w:rsidRPr="00B738A0">
              <w:rPr>
                <w:noProof/>
                <w:webHidden/>
              </w:rPr>
              <w:fldChar w:fldCharType="separate"/>
            </w:r>
            <w:r w:rsidR="00341780">
              <w:rPr>
                <w:noProof/>
                <w:webHidden/>
              </w:rPr>
              <w:t>9</w:t>
            </w:r>
            <w:r w:rsidR="007B5049" w:rsidRPr="00B738A0">
              <w:rPr>
                <w:noProof/>
                <w:webHidden/>
              </w:rPr>
              <w:fldChar w:fldCharType="end"/>
            </w:r>
          </w:hyperlink>
        </w:p>
        <w:p w14:paraId="666E6106" w14:textId="11EBB95D"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7" w:history="1">
            <w:r w:rsidR="007B5049" w:rsidRPr="00B738A0">
              <w:rPr>
                <w:rStyle w:val="Hipervnculo"/>
                <w:noProof/>
              </w:rPr>
              <w:t>CUARTO. Marco normativo aplicable en materia de transparencia y acceso a la información pública</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_Toc193981027 \h </w:instrText>
            </w:r>
            <w:r w:rsidR="007B5049" w:rsidRPr="00B738A0">
              <w:rPr>
                <w:noProof/>
                <w:webHidden/>
              </w:rPr>
            </w:r>
            <w:r w:rsidR="007B5049" w:rsidRPr="00B738A0">
              <w:rPr>
                <w:noProof/>
                <w:webHidden/>
              </w:rPr>
              <w:fldChar w:fldCharType="separate"/>
            </w:r>
            <w:r w:rsidR="00341780">
              <w:rPr>
                <w:noProof/>
                <w:webHidden/>
              </w:rPr>
              <w:t>10</w:t>
            </w:r>
            <w:r w:rsidR="007B5049" w:rsidRPr="00B738A0">
              <w:rPr>
                <w:noProof/>
                <w:webHidden/>
              </w:rPr>
              <w:fldChar w:fldCharType="end"/>
            </w:r>
          </w:hyperlink>
        </w:p>
        <w:p w14:paraId="338D1C7D" w14:textId="06E4A7EF"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8" w:history="1">
            <w:r w:rsidR="007B5049" w:rsidRPr="00B738A0">
              <w:rPr>
                <w:rStyle w:val="Hipervnculo"/>
                <w:smallCaps/>
                <w:noProof/>
              </w:rPr>
              <w:t>QUINTO.</w:t>
            </w:r>
            <w:r w:rsidR="007B5049" w:rsidRPr="00B738A0">
              <w:rPr>
                <w:rStyle w:val="Hipervnculo"/>
                <w:noProof/>
              </w:rPr>
              <w:t xml:space="preserve"> Estudio de Fondo</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_Toc193981028 \h </w:instrText>
            </w:r>
            <w:r w:rsidR="007B5049" w:rsidRPr="00B738A0">
              <w:rPr>
                <w:noProof/>
                <w:webHidden/>
              </w:rPr>
            </w:r>
            <w:r w:rsidR="007B5049" w:rsidRPr="00B738A0">
              <w:rPr>
                <w:noProof/>
                <w:webHidden/>
              </w:rPr>
              <w:fldChar w:fldCharType="separate"/>
            </w:r>
            <w:r w:rsidR="00341780">
              <w:rPr>
                <w:noProof/>
                <w:webHidden/>
              </w:rPr>
              <w:t>11</w:t>
            </w:r>
            <w:r w:rsidR="007B5049" w:rsidRPr="00B738A0">
              <w:rPr>
                <w:noProof/>
                <w:webHidden/>
              </w:rPr>
              <w:fldChar w:fldCharType="end"/>
            </w:r>
          </w:hyperlink>
        </w:p>
        <w:p w14:paraId="478AC42C" w14:textId="7E708DAE" w:rsidR="007B5049" w:rsidRPr="00B738A0" w:rsidRDefault="00400A6C">
          <w:pPr>
            <w:pStyle w:val="TDC2"/>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29" w:history="1">
            <w:r w:rsidR="007B5049" w:rsidRPr="00B738A0">
              <w:rPr>
                <w:rStyle w:val="Hipervnculo"/>
                <w:noProof/>
              </w:rPr>
              <w:t>SEXTO. Decisión</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_Toc193981029 \h </w:instrText>
            </w:r>
            <w:r w:rsidR="007B5049" w:rsidRPr="00B738A0">
              <w:rPr>
                <w:noProof/>
                <w:webHidden/>
              </w:rPr>
            </w:r>
            <w:r w:rsidR="007B5049" w:rsidRPr="00B738A0">
              <w:rPr>
                <w:noProof/>
                <w:webHidden/>
              </w:rPr>
              <w:fldChar w:fldCharType="separate"/>
            </w:r>
            <w:r w:rsidR="00341780">
              <w:rPr>
                <w:noProof/>
                <w:webHidden/>
              </w:rPr>
              <w:t>34</w:t>
            </w:r>
            <w:r w:rsidR="007B5049" w:rsidRPr="00B738A0">
              <w:rPr>
                <w:noProof/>
                <w:webHidden/>
              </w:rPr>
              <w:fldChar w:fldCharType="end"/>
            </w:r>
          </w:hyperlink>
        </w:p>
        <w:p w14:paraId="3194A0E1" w14:textId="55451F84" w:rsidR="007B5049" w:rsidRPr="00B738A0" w:rsidRDefault="00400A6C">
          <w:pPr>
            <w:pStyle w:val="TDC1"/>
            <w:tabs>
              <w:tab w:val="right" w:leader="dot" w:pos="9204"/>
            </w:tabs>
            <w:rPr>
              <w:rFonts w:asciiTheme="minorHAnsi" w:eastAsiaTheme="minorEastAsia" w:hAnsiTheme="minorHAnsi" w:cstheme="minorBidi"/>
              <w:noProof/>
              <w:color w:val="auto"/>
              <w:kern w:val="2"/>
              <w:sz w:val="24"/>
              <w:szCs w:val="24"/>
              <w14:ligatures w14:val="standardContextual"/>
            </w:rPr>
          </w:pPr>
          <w:hyperlink w:anchor="_Toc193981030" w:history="1">
            <w:r w:rsidR="007B5049" w:rsidRPr="00B738A0">
              <w:rPr>
                <w:rStyle w:val="Hipervnculo"/>
                <w:noProof/>
              </w:rPr>
              <w:t>R E S U E L V E</w:t>
            </w:r>
            <w:r w:rsidR="007B5049" w:rsidRPr="00B738A0">
              <w:rPr>
                <w:noProof/>
                <w:webHidden/>
              </w:rPr>
              <w:tab/>
            </w:r>
            <w:r w:rsidR="007B5049" w:rsidRPr="00B738A0">
              <w:rPr>
                <w:noProof/>
                <w:webHidden/>
              </w:rPr>
              <w:fldChar w:fldCharType="begin"/>
            </w:r>
            <w:r w:rsidR="007B5049" w:rsidRPr="00B738A0">
              <w:rPr>
                <w:noProof/>
                <w:webHidden/>
              </w:rPr>
              <w:instrText xml:space="preserve"> PAGEREF _Toc193981030 \h </w:instrText>
            </w:r>
            <w:r w:rsidR="007B5049" w:rsidRPr="00B738A0">
              <w:rPr>
                <w:noProof/>
                <w:webHidden/>
              </w:rPr>
            </w:r>
            <w:r w:rsidR="007B5049" w:rsidRPr="00B738A0">
              <w:rPr>
                <w:noProof/>
                <w:webHidden/>
              </w:rPr>
              <w:fldChar w:fldCharType="separate"/>
            </w:r>
            <w:r w:rsidR="00341780">
              <w:rPr>
                <w:noProof/>
                <w:webHidden/>
              </w:rPr>
              <w:t>36</w:t>
            </w:r>
            <w:r w:rsidR="007B5049" w:rsidRPr="00B738A0">
              <w:rPr>
                <w:noProof/>
                <w:webHidden/>
              </w:rPr>
              <w:fldChar w:fldCharType="end"/>
            </w:r>
          </w:hyperlink>
        </w:p>
        <w:p w14:paraId="3451BC62" w14:textId="52030358" w:rsidR="007B5049" w:rsidRPr="00B738A0" w:rsidRDefault="007B5049">
          <w:r w:rsidRPr="00B738A0">
            <w:rPr>
              <w:b/>
              <w:bCs/>
              <w:lang w:val="es-ES"/>
            </w:rPr>
            <w:fldChar w:fldCharType="end"/>
          </w:r>
        </w:p>
      </w:sdtContent>
    </w:sdt>
    <w:p w14:paraId="4140E6F2" w14:textId="77777777" w:rsidR="00E32A9D" w:rsidRPr="00B738A0" w:rsidRDefault="00E32A9D">
      <w:pPr>
        <w:widowControl w:val="0"/>
        <w:pBdr>
          <w:top w:val="nil"/>
          <w:left w:val="nil"/>
          <w:bottom w:val="nil"/>
          <w:right w:val="nil"/>
          <w:between w:val="nil"/>
        </w:pBdr>
        <w:spacing w:after="0" w:line="276" w:lineRule="auto"/>
        <w:jc w:val="left"/>
      </w:pPr>
    </w:p>
    <w:p w14:paraId="71E8B737" w14:textId="77777777" w:rsidR="00E32A9D" w:rsidRPr="00B738A0" w:rsidRDefault="00E32A9D">
      <w:pPr>
        <w:widowControl w:val="0"/>
        <w:pBdr>
          <w:top w:val="nil"/>
          <w:left w:val="nil"/>
          <w:bottom w:val="nil"/>
          <w:right w:val="nil"/>
          <w:between w:val="nil"/>
        </w:pBdr>
        <w:spacing w:after="0" w:line="360" w:lineRule="auto"/>
        <w:jc w:val="left"/>
      </w:pPr>
    </w:p>
    <w:p w14:paraId="26C4CEF9" w14:textId="77777777" w:rsidR="00E32A9D" w:rsidRPr="00B738A0" w:rsidRDefault="00AC31BF">
      <w:pPr>
        <w:spacing w:after="0" w:line="360" w:lineRule="auto"/>
      </w:pPr>
      <w:r w:rsidRPr="00B738A0">
        <w:br w:type="page"/>
      </w:r>
    </w:p>
    <w:p w14:paraId="6744DD14" w14:textId="77777777" w:rsidR="00E32A9D" w:rsidRPr="00B738A0" w:rsidRDefault="00E32A9D">
      <w:pPr>
        <w:widowControl w:val="0"/>
        <w:pBdr>
          <w:top w:val="nil"/>
          <w:left w:val="nil"/>
          <w:bottom w:val="nil"/>
          <w:right w:val="nil"/>
          <w:between w:val="nil"/>
        </w:pBdr>
        <w:spacing w:after="0" w:line="360" w:lineRule="auto"/>
        <w:jc w:val="left"/>
      </w:pPr>
    </w:p>
    <w:p w14:paraId="57E23210" w14:textId="77777777" w:rsidR="00E32A9D" w:rsidRPr="00B738A0" w:rsidRDefault="00AC31BF">
      <w:pPr>
        <w:spacing w:after="0" w:line="360" w:lineRule="auto"/>
      </w:pPr>
      <w:r w:rsidRPr="00B738A0">
        <w:t>Resolución del Pleno del Instituto de Transparencia, Acceso a la Información Pública y Protección de Datos Personales del Estado de México y Municipios, con domicilio en Metepec, Estado de México, de fecha veintiséis de marzo de dos mil veinticinco.</w:t>
      </w:r>
    </w:p>
    <w:p w14:paraId="1BA77BF0" w14:textId="77777777" w:rsidR="00E32A9D" w:rsidRPr="00B738A0" w:rsidRDefault="00E32A9D">
      <w:pPr>
        <w:spacing w:after="0" w:line="360" w:lineRule="auto"/>
        <w:rPr>
          <w:b/>
        </w:rPr>
      </w:pPr>
    </w:p>
    <w:p w14:paraId="034A5DCA" w14:textId="77777777" w:rsidR="00E32A9D" w:rsidRPr="00B738A0" w:rsidRDefault="00AC31BF">
      <w:pPr>
        <w:spacing w:after="0" w:line="360" w:lineRule="auto"/>
      </w:pPr>
      <w:r w:rsidRPr="00B738A0">
        <w:rPr>
          <w:b/>
        </w:rPr>
        <w:t>VISTO</w:t>
      </w:r>
      <w:r w:rsidRPr="00B738A0">
        <w:t xml:space="preserve"> el expediente conformado con motivo del Recurso de Revisión </w:t>
      </w:r>
      <w:r w:rsidRPr="00B738A0">
        <w:rPr>
          <w:b/>
        </w:rPr>
        <w:t>01461/INFOEM/IP/RR/2025</w:t>
      </w:r>
      <w:r w:rsidRPr="00B738A0">
        <w:t xml:space="preserve">, interpuesto por </w:t>
      </w:r>
      <w:proofErr w:type="spellStart"/>
      <w:r w:rsidRPr="00B738A0">
        <w:rPr>
          <w:b/>
        </w:rPr>
        <w:t>javier</w:t>
      </w:r>
      <w:proofErr w:type="spellEnd"/>
      <w:r w:rsidRPr="00B738A0">
        <w:rPr>
          <w:b/>
        </w:rPr>
        <w:t xml:space="preserve"> </w:t>
      </w:r>
      <w:proofErr w:type="spellStart"/>
      <w:r w:rsidRPr="00B738A0">
        <w:rPr>
          <w:b/>
        </w:rPr>
        <w:t>solis</w:t>
      </w:r>
      <w:proofErr w:type="spellEnd"/>
      <w:r w:rsidRPr="00B738A0">
        <w:t xml:space="preserve">, en adelante, la persona Recurrente o Particular, en contra de la respuesta del Sujeto Obligado, </w:t>
      </w:r>
      <w:r w:rsidRPr="00B738A0">
        <w:rPr>
          <w:b/>
        </w:rPr>
        <w:t>Ayuntamiento de Jilotepec</w:t>
      </w:r>
      <w:r w:rsidRPr="00B738A0">
        <w:t>, se emite la presente Resolución, con base en los antecedentes y considerandos que se exponen a continuación:</w:t>
      </w:r>
    </w:p>
    <w:p w14:paraId="56FCB951" w14:textId="77777777" w:rsidR="00E32A9D" w:rsidRPr="00B738A0" w:rsidRDefault="00E32A9D">
      <w:pPr>
        <w:spacing w:after="0" w:line="360" w:lineRule="auto"/>
      </w:pPr>
    </w:p>
    <w:p w14:paraId="385E3557" w14:textId="77777777" w:rsidR="00E32A9D" w:rsidRPr="00B738A0" w:rsidRDefault="00AC31BF">
      <w:pPr>
        <w:pStyle w:val="Ttulo1"/>
        <w:spacing w:before="0" w:after="0"/>
        <w:rPr>
          <w:sz w:val="22"/>
          <w:szCs w:val="22"/>
        </w:rPr>
      </w:pPr>
      <w:bookmarkStart w:id="1" w:name="_heading=h.pe67smh9c5wh" w:colFirst="0" w:colLast="0"/>
      <w:bookmarkStart w:id="2" w:name="_Toc193981018"/>
      <w:bookmarkEnd w:id="1"/>
      <w:r w:rsidRPr="00B738A0">
        <w:rPr>
          <w:sz w:val="22"/>
          <w:szCs w:val="22"/>
        </w:rPr>
        <w:t>A N T E C E D E N T E S</w:t>
      </w:r>
      <w:bookmarkEnd w:id="2"/>
    </w:p>
    <w:p w14:paraId="11311E14" w14:textId="77777777" w:rsidR="00E32A9D" w:rsidRPr="00B738A0" w:rsidRDefault="00E32A9D">
      <w:pPr>
        <w:spacing w:after="0" w:line="360" w:lineRule="auto"/>
      </w:pPr>
      <w:bookmarkStart w:id="3" w:name="_heading=h.gjdgxs" w:colFirst="0" w:colLast="0"/>
      <w:bookmarkEnd w:id="3"/>
    </w:p>
    <w:p w14:paraId="245BA615" w14:textId="77777777" w:rsidR="00E32A9D" w:rsidRPr="00B738A0" w:rsidRDefault="00AC31BF">
      <w:pPr>
        <w:pStyle w:val="Ttulo2"/>
        <w:spacing w:before="0" w:after="0"/>
      </w:pPr>
      <w:bookmarkStart w:id="4" w:name="_heading=h.sswawci4kp98" w:colFirst="0" w:colLast="0"/>
      <w:bookmarkStart w:id="5" w:name="_Toc193981019"/>
      <w:bookmarkEnd w:id="4"/>
      <w:r w:rsidRPr="00B738A0">
        <w:t>I. Presentación de la solicitud de información</w:t>
      </w:r>
      <w:bookmarkEnd w:id="5"/>
    </w:p>
    <w:p w14:paraId="6AFF2BAC" w14:textId="77777777" w:rsidR="00E32A9D" w:rsidRPr="00B738A0" w:rsidRDefault="00E32A9D">
      <w:pPr>
        <w:tabs>
          <w:tab w:val="left" w:pos="567"/>
        </w:tabs>
        <w:spacing w:after="0" w:line="360" w:lineRule="auto"/>
      </w:pPr>
    </w:p>
    <w:p w14:paraId="5A3B6097" w14:textId="77777777" w:rsidR="00E32A9D" w:rsidRPr="00B738A0" w:rsidRDefault="00AC31BF">
      <w:pPr>
        <w:spacing w:after="0" w:line="360" w:lineRule="auto"/>
        <w:rPr>
          <w:color w:val="000000"/>
        </w:rPr>
      </w:pPr>
      <w:r w:rsidRPr="00B738A0">
        <w:t xml:space="preserve">Con fecha primero de febrero de dos mil veinticinco, la persona Solicitante </w:t>
      </w:r>
      <w:r w:rsidRPr="00B738A0">
        <w:rPr>
          <w:color w:val="000000"/>
        </w:rPr>
        <w:t>presentó una solicitud de acceso a la información pública,</w:t>
      </w:r>
      <w:r w:rsidRPr="00B738A0">
        <w:t xml:space="preserve"> a través del</w:t>
      </w:r>
      <w:r w:rsidRPr="00B738A0">
        <w:rPr>
          <w:color w:val="000000"/>
        </w:rPr>
        <w:t xml:space="preserve"> Sistema de Acceso a la Información Mexiquense, en lo sucesivo el SAIMEX, la cual se radicó en fecha cuatro de febrero del mismo año, al tratarse del siguiente día hábil de conformidad con el calendario de este Instituto, ante el </w:t>
      </w:r>
      <w:r w:rsidRPr="00B738A0">
        <w:rPr>
          <w:b/>
        </w:rPr>
        <w:t>Ayuntamiento de Jilotepec</w:t>
      </w:r>
      <w:r w:rsidRPr="00B738A0">
        <w:rPr>
          <w:color w:val="000000"/>
        </w:rPr>
        <w:t>, en la que requirió lo siguiente:</w:t>
      </w:r>
    </w:p>
    <w:p w14:paraId="32F56B7B" w14:textId="77777777" w:rsidR="00E32A9D" w:rsidRPr="00B738A0" w:rsidRDefault="00E32A9D">
      <w:pPr>
        <w:spacing w:after="0" w:line="360" w:lineRule="auto"/>
        <w:rPr>
          <w:color w:val="000000"/>
        </w:rPr>
      </w:pPr>
    </w:p>
    <w:p w14:paraId="0C29135F" w14:textId="77777777" w:rsidR="00E32A9D" w:rsidRPr="00B738A0" w:rsidRDefault="00AC31BF">
      <w:pPr>
        <w:tabs>
          <w:tab w:val="left" w:pos="567"/>
        </w:tabs>
        <w:spacing w:after="0" w:line="360" w:lineRule="auto"/>
        <w:ind w:left="567" w:right="709"/>
        <w:rPr>
          <w:b/>
          <w:sz w:val="20"/>
          <w:szCs w:val="20"/>
        </w:rPr>
      </w:pPr>
      <w:r w:rsidRPr="00B738A0">
        <w:rPr>
          <w:b/>
          <w:sz w:val="20"/>
          <w:szCs w:val="20"/>
        </w:rPr>
        <w:t>Folio de la solicitud: 00011/JILOTEPE/IP/2025</w:t>
      </w:r>
    </w:p>
    <w:p w14:paraId="1ED8D424" w14:textId="77777777" w:rsidR="00E32A9D" w:rsidRPr="00B738A0" w:rsidRDefault="00AC31BF">
      <w:pPr>
        <w:tabs>
          <w:tab w:val="left" w:pos="567"/>
        </w:tabs>
        <w:spacing w:after="0" w:line="360" w:lineRule="auto"/>
        <w:ind w:left="567" w:right="709"/>
        <w:rPr>
          <w:b/>
          <w:sz w:val="20"/>
          <w:szCs w:val="20"/>
        </w:rPr>
      </w:pPr>
      <w:r w:rsidRPr="00B738A0">
        <w:rPr>
          <w:b/>
          <w:sz w:val="20"/>
          <w:szCs w:val="20"/>
        </w:rPr>
        <w:t>DESCRIPCIÓN CLARA Y PRECISA DE LA INFORMACIÓN SOLICITADA</w:t>
      </w:r>
    </w:p>
    <w:p w14:paraId="7F4F3E7E" w14:textId="77777777" w:rsidR="00E32A9D" w:rsidRPr="00B738A0" w:rsidRDefault="00AC31BF">
      <w:pPr>
        <w:tabs>
          <w:tab w:val="left" w:pos="4667"/>
        </w:tabs>
        <w:spacing w:after="0" w:line="360" w:lineRule="auto"/>
        <w:ind w:left="567" w:right="709"/>
        <w:rPr>
          <w:i/>
          <w:sz w:val="20"/>
          <w:szCs w:val="20"/>
        </w:rPr>
      </w:pPr>
      <w:bookmarkStart w:id="6" w:name="_heading=h.ghyz5l1te4us" w:colFirst="0" w:colLast="0"/>
      <w:bookmarkEnd w:id="6"/>
      <w:r w:rsidRPr="00B738A0">
        <w:rPr>
          <w:i/>
          <w:sz w:val="20"/>
          <w:szCs w:val="20"/>
        </w:rPr>
        <w:t xml:space="preserve">“En base al artículo 8 de la constitución y de la Ley de transparencia solicito copias y en medio digital la siguiente información: Tabulador completo de sueldos y lista de raya. Organigrama de la administración municipal con el nombre completo de los titulares de las </w:t>
      </w:r>
      <w:proofErr w:type="spellStart"/>
      <w:r w:rsidRPr="00B738A0">
        <w:rPr>
          <w:i/>
          <w:sz w:val="20"/>
          <w:szCs w:val="20"/>
        </w:rPr>
        <w:t>areas</w:t>
      </w:r>
      <w:proofErr w:type="spellEnd"/>
      <w:r w:rsidRPr="00B738A0">
        <w:rPr>
          <w:i/>
          <w:sz w:val="20"/>
          <w:szCs w:val="20"/>
        </w:rPr>
        <w:t xml:space="preserve"> </w:t>
      </w:r>
      <w:proofErr w:type="spellStart"/>
      <w:r w:rsidRPr="00B738A0">
        <w:rPr>
          <w:i/>
          <w:sz w:val="20"/>
          <w:szCs w:val="20"/>
        </w:rPr>
        <w:t>asi</w:t>
      </w:r>
      <w:proofErr w:type="spellEnd"/>
      <w:r w:rsidRPr="00B738A0">
        <w:rPr>
          <w:i/>
          <w:sz w:val="20"/>
          <w:szCs w:val="20"/>
        </w:rPr>
        <w:t xml:space="preserve"> como sus nombramientos. Todas las observaciones realizadas en la entrega recepción de </w:t>
      </w:r>
      <w:proofErr w:type="spellStart"/>
      <w:r w:rsidRPr="00B738A0">
        <w:rPr>
          <w:i/>
          <w:sz w:val="20"/>
          <w:szCs w:val="20"/>
        </w:rPr>
        <w:t>incio</w:t>
      </w:r>
      <w:proofErr w:type="spellEnd"/>
      <w:r w:rsidRPr="00B738A0">
        <w:rPr>
          <w:i/>
          <w:sz w:val="20"/>
          <w:szCs w:val="20"/>
        </w:rPr>
        <w:t xml:space="preserve"> de la </w:t>
      </w:r>
      <w:proofErr w:type="spellStart"/>
      <w:r w:rsidRPr="00B738A0">
        <w:rPr>
          <w:i/>
          <w:sz w:val="20"/>
          <w:szCs w:val="20"/>
        </w:rPr>
        <w:lastRenderedPageBreak/>
        <w:t>admnistración</w:t>
      </w:r>
      <w:proofErr w:type="spellEnd"/>
      <w:r w:rsidRPr="00B738A0">
        <w:rPr>
          <w:i/>
          <w:sz w:val="20"/>
          <w:szCs w:val="20"/>
        </w:rPr>
        <w:t xml:space="preserve"> municipal 2025-2027. Los videos de grabaciones completos de todas las sesiones de cabildo </w:t>
      </w:r>
      <w:proofErr w:type="spellStart"/>
      <w:r w:rsidRPr="00B738A0">
        <w:rPr>
          <w:i/>
          <w:sz w:val="20"/>
          <w:szCs w:val="20"/>
        </w:rPr>
        <w:t>apartir</w:t>
      </w:r>
      <w:proofErr w:type="spellEnd"/>
      <w:r w:rsidRPr="00B738A0">
        <w:rPr>
          <w:i/>
          <w:sz w:val="20"/>
          <w:szCs w:val="20"/>
        </w:rPr>
        <w:t xml:space="preserve"> del 1 de enero del 2025 a la fecha. Tabulador y sueldos de todo el personal del DIF. </w:t>
      </w:r>
      <w:proofErr w:type="spellStart"/>
      <w:r w:rsidRPr="00B738A0">
        <w:rPr>
          <w:i/>
          <w:sz w:val="20"/>
          <w:szCs w:val="20"/>
        </w:rPr>
        <w:t>Municipa</w:t>
      </w:r>
      <w:proofErr w:type="spellEnd"/>
      <w:r w:rsidRPr="00B738A0">
        <w:rPr>
          <w:i/>
          <w:sz w:val="20"/>
          <w:szCs w:val="20"/>
        </w:rPr>
        <w:t xml:space="preserve">. Relación de proveedores, costos, productos y arrendamientos adquiridos desde fecha 1 de enero del 2025 al 31 de enero del 2025. Licitaciones efectuadas desde fecha 1 de enero del 2025 al 31 de enero del 2025. Pagos realizados de </w:t>
      </w:r>
      <w:proofErr w:type="spellStart"/>
      <w:r w:rsidRPr="00B738A0">
        <w:rPr>
          <w:i/>
          <w:sz w:val="20"/>
          <w:szCs w:val="20"/>
        </w:rPr>
        <w:t>nomina</w:t>
      </w:r>
      <w:proofErr w:type="spellEnd"/>
      <w:r w:rsidRPr="00B738A0">
        <w:rPr>
          <w:i/>
          <w:sz w:val="20"/>
          <w:szCs w:val="20"/>
        </w:rPr>
        <w:t xml:space="preserve"> del personal del ayuntamiento de fecha 14 de enero al 31 de enero del 2025. pagos realizados de </w:t>
      </w:r>
      <w:proofErr w:type="spellStart"/>
      <w:r w:rsidRPr="00B738A0">
        <w:rPr>
          <w:i/>
          <w:sz w:val="20"/>
          <w:szCs w:val="20"/>
        </w:rPr>
        <w:t>nomina</w:t>
      </w:r>
      <w:proofErr w:type="spellEnd"/>
      <w:r w:rsidRPr="00B738A0">
        <w:rPr>
          <w:i/>
          <w:sz w:val="20"/>
          <w:szCs w:val="20"/>
        </w:rPr>
        <w:t xml:space="preserve"> del personal del </w:t>
      </w:r>
      <w:proofErr w:type="spellStart"/>
      <w:r w:rsidRPr="00B738A0">
        <w:rPr>
          <w:i/>
          <w:sz w:val="20"/>
          <w:szCs w:val="20"/>
        </w:rPr>
        <w:t>DIF.Municipal</w:t>
      </w:r>
      <w:proofErr w:type="spellEnd"/>
      <w:r w:rsidRPr="00B738A0">
        <w:rPr>
          <w:i/>
          <w:sz w:val="20"/>
          <w:szCs w:val="20"/>
        </w:rPr>
        <w:t xml:space="preserve"> de fecha 14 de enero al 31 de enero del 2025. Relación de todo el personal dado de baja </w:t>
      </w:r>
      <w:proofErr w:type="spellStart"/>
      <w:r w:rsidRPr="00B738A0">
        <w:rPr>
          <w:i/>
          <w:sz w:val="20"/>
          <w:szCs w:val="20"/>
        </w:rPr>
        <w:t>apartir</w:t>
      </w:r>
      <w:proofErr w:type="spellEnd"/>
      <w:r w:rsidRPr="00B738A0">
        <w:rPr>
          <w:i/>
          <w:sz w:val="20"/>
          <w:szCs w:val="20"/>
        </w:rPr>
        <w:t xml:space="preserve"> del 1 de enero del 2025 al 31 de enero del 2025. todas las liquidaciones por termino laboral del personal del ayuntamiento </w:t>
      </w:r>
      <w:proofErr w:type="spellStart"/>
      <w:r w:rsidRPr="00B738A0">
        <w:rPr>
          <w:i/>
          <w:sz w:val="20"/>
          <w:szCs w:val="20"/>
        </w:rPr>
        <w:t>apartir</w:t>
      </w:r>
      <w:proofErr w:type="spellEnd"/>
      <w:r w:rsidRPr="00B738A0">
        <w:rPr>
          <w:i/>
          <w:sz w:val="20"/>
          <w:szCs w:val="20"/>
        </w:rPr>
        <w:t xml:space="preserve"> del 1 de enero del 2025 al 31 de enero del 2025. Relación de todas las actividades de la o del presidente del DIF. Municipal. de fecha 1 de enero del 2025 al 31 de enero del 2025.“ (Sic).</w:t>
      </w:r>
    </w:p>
    <w:p w14:paraId="1E1D6AAD" w14:textId="77777777" w:rsidR="00E32A9D" w:rsidRPr="00B738A0" w:rsidRDefault="00E32A9D">
      <w:pPr>
        <w:tabs>
          <w:tab w:val="left" w:pos="4667"/>
        </w:tabs>
        <w:spacing w:after="0" w:line="360" w:lineRule="auto"/>
        <w:ind w:left="567" w:right="709"/>
        <w:rPr>
          <w:b/>
          <w:sz w:val="20"/>
          <w:szCs w:val="20"/>
        </w:rPr>
      </w:pPr>
    </w:p>
    <w:p w14:paraId="69922EE9" w14:textId="77777777" w:rsidR="00E32A9D" w:rsidRPr="00B738A0" w:rsidRDefault="00AC31BF">
      <w:pPr>
        <w:tabs>
          <w:tab w:val="left" w:pos="4667"/>
        </w:tabs>
        <w:spacing w:after="0" w:line="360" w:lineRule="auto"/>
        <w:ind w:left="567" w:right="709"/>
        <w:rPr>
          <w:b/>
        </w:rPr>
      </w:pPr>
      <w:r w:rsidRPr="00B738A0">
        <w:rPr>
          <w:b/>
          <w:sz w:val="20"/>
          <w:szCs w:val="20"/>
        </w:rPr>
        <w:t xml:space="preserve">MODALIDAD DE ENTREGA </w:t>
      </w:r>
      <w:r w:rsidRPr="00B738A0">
        <w:rPr>
          <w:i/>
          <w:sz w:val="20"/>
          <w:szCs w:val="20"/>
        </w:rPr>
        <w:t>A través del SAIMEX.</w:t>
      </w:r>
    </w:p>
    <w:p w14:paraId="281E8619" w14:textId="77777777" w:rsidR="00E32A9D" w:rsidRPr="00B738A0" w:rsidRDefault="00E32A9D">
      <w:pPr>
        <w:tabs>
          <w:tab w:val="left" w:pos="4667"/>
        </w:tabs>
        <w:spacing w:after="0" w:line="360" w:lineRule="auto"/>
        <w:ind w:left="567" w:right="709"/>
        <w:rPr>
          <w:i/>
        </w:rPr>
      </w:pPr>
    </w:p>
    <w:p w14:paraId="360B44AD" w14:textId="77777777" w:rsidR="00E32A9D" w:rsidRPr="00B738A0" w:rsidRDefault="00AC31BF">
      <w:pPr>
        <w:pStyle w:val="Ttulo2"/>
        <w:spacing w:before="0" w:after="0"/>
      </w:pPr>
      <w:bookmarkStart w:id="7" w:name="_heading=h.3sb3j1vq5bkb" w:colFirst="0" w:colLast="0"/>
      <w:bookmarkStart w:id="8" w:name="_Toc193981020"/>
      <w:bookmarkEnd w:id="7"/>
      <w:r w:rsidRPr="00B738A0">
        <w:t>II. Respuesta del Sujeto Obligado</w:t>
      </w:r>
      <w:bookmarkEnd w:id="8"/>
    </w:p>
    <w:p w14:paraId="69566149" w14:textId="77777777" w:rsidR="00E32A9D" w:rsidRPr="00B738A0" w:rsidRDefault="00E32A9D">
      <w:pPr>
        <w:spacing w:after="0" w:line="360" w:lineRule="auto"/>
      </w:pPr>
    </w:p>
    <w:p w14:paraId="31DF0F74" w14:textId="77777777" w:rsidR="00E32A9D" w:rsidRPr="00B738A0" w:rsidRDefault="00AC31BF">
      <w:pPr>
        <w:spacing w:after="0" w:line="360" w:lineRule="auto"/>
      </w:pPr>
      <w:r w:rsidRPr="00B738A0">
        <w:t xml:space="preserve">El catorce de febrero de dos mil veinticinco, el Sujeto Obligado otorgó respuesta a través del SAIMEX, en los siguientes términos: </w:t>
      </w:r>
    </w:p>
    <w:p w14:paraId="55609820" w14:textId="77777777" w:rsidR="00E32A9D" w:rsidRPr="00B738A0" w:rsidRDefault="00E32A9D">
      <w:pPr>
        <w:spacing w:after="0" w:line="360" w:lineRule="auto"/>
      </w:pPr>
    </w:p>
    <w:p w14:paraId="75B8EC4C"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 xml:space="preserve">Oficio suscrito por el Secretario del Ayuntamiento en el que informó que </w:t>
      </w:r>
      <w:r w:rsidRPr="00B738A0">
        <w:rPr>
          <w:i/>
          <w:color w:val="000000"/>
        </w:rPr>
        <w:t xml:space="preserve">‘’…las sesiones de cabildo se encuentran grabadas, se encuentran publicadas en el siguiente link </w:t>
      </w:r>
      <w:hyperlink r:id="rId9">
        <w:r w:rsidR="00E32A9D" w:rsidRPr="00B738A0">
          <w:rPr>
            <w:i/>
            <w:color w:val="0563C1"/>
            <w:u w:val="single"/>
          </w:rPr>
          <w:t>https://www.youtube.com/@jilotepecmex/streams</w:t>
        </w:r>
      </w:hyperlink>
      <w:r w:rsidRPr="00B738A0">
        <w:rPr>
          <w:i/>
          <w:color w:val="000000"/>
        </w:rPr>
        <w:t xml:space="preserve">’’ </w:t>
      </w:r>
      <w:r w:rsidRPr="00B738A0">
        <w:rPr>
          <w:color w:val="000000"/>
        </w:rPr>
        <w:t xml:space="preserve">cabe precisar que la liga se encuentra en formato cerrado. </w:t>
      </w:r>
    </w:p>
    <w:p w14:paraId="524E164C" w14:textId="77777777" w:rsidR="00E32A9D" w:rsidRPr="00B738A0" w:rsidRDefault="00E32A9D">
      <w:pPr>
        <w:pBdr>
          <w:top w:val="nil"/>
          <w:left w:val="nil"/>
          <w:bottom w:val="nil"/>
          <w:right w:val="nil"/>
          <w:between w:val="nil"/>
        </w:pBdr>
        <w:spacing w:after="0" w:line="360" w:lineRule="auto"/>
        <w:ind w:left="1080"/>
        <w:rPr>
          <w:i/>
          <w:color w:val="000000"/>
        </w:rPr>
      </w:pPr>
    </w:p>
    <w:p w14:paraId="18BA30A9"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Oficio suscrito por el Tesorero Municipal en el que informó que respecto a la relación de todo el personal dado de baja y de las liquidaciones por término laboral, “…</w:t>
      </w:r>
      <w:r w:rsidRPr="00B738A0">
        <w:rPr>
          <w:i/>
          <w:color w:val="000000"/>
        </w:rPr>
        <w:t>no se realizaron pagos por concepto de liquidaciones durante el periodo comprendido del 01 al 31 de Enero de 2025. ’’</w:t>
      </w:r>
    </w:p>
    <w:p w14:paraId="39E98F13" w14:textId="77777777" w:rsidR="00E32A9D" w:rsidRPr="00B738A0" w:rsidRDefault="00E32A9D">
      <w:pPr>
        <w:pBdr>
          <w:top w:val="nil"/>
          <w:left w:val="nil"/>
          <w:bottom w:val="nil"/>
          <w:right w:val="nil"/>
          <w:between w:val="nil"/>
        </w:pBdr>
        <w:spacing w:after="0" w:line="360" w:lineRule="auto"/>
        <w:ind w:left="720"/>
        <w:rPr>
          <w:i/>
          <w:color w:val="000000"/>
        </w:rPr>
      </w:pPr>
    </w:p>
    <w:p w14:paraId="502290E9" w14:textId="77777777" w:rsidR="00E32A9D" w:rsidRPr="00B738A0" w:rsidRDefault="00E32A9D">
      <w:pPr>
        <w:pBdr>
          <w:top w:val="nil"/>
          <w:left w:val="nil"/>
          <w:bottom w:val="nil"/>
          <w:right w:val="nil"/>
          <w:between w:val="nil"/>
        </w:pBdr>
        <w:spacing w:after="0" w:line="360" w:lineRule="auto"/>
        <w:ind w:left="1080"/>
        <w:rPr>
          <w:i/>
          <w:color w:val="000000"/>
        </w:rPr>
      </w:pPr>
    </w:p>
    <w:p w14:paraId="591E1FA6"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 xml:space="preserve">Oficio suscrito por el Director de Obras Públicas en el que informó que, en relación a las licitaciones efectuadas </w:t>
      </w:r>
      <w:r w:rsidRPr="00B738A0">
        <w:rPr>
          <w:i/>
          <w:color w:val="000000"/>
        </w:rPr>
        <w:t>‘’…se ha hecho la búsqueda minuciosa y exhaustiva en los archivos que obran en esta dependencia a mi cargo, sin que se cuente con ninguna información referente a lo solicitado…’’</w:t>
      </w:r>
    </w:p>
    <w:p w14:paraId="73B0F772" w14:textId="77777777" w:rsidR="00E32A9D" w:rsidRPr="00B738A0" w:rsidRDefault="00E32A9D">
      <w:pPr>
        <w:pBdr>
          <w:top w:val="nil"/>
          <w:left w:val="nil"/>
          <w:bottom w:val="nil"/>
          <w:right w:val="nil"/>
          <w:between w:val="nil"/>
        </w:pBdr>
        <w:spacing w:after="0" w:line="360" w:lineRule="auto"/>
        <w:ind w:left="1080"/>
        <w:rPr>
          <w:i/>
          <w:color w:val="000000"/>
        </w:rPr>
      </w:pPr>
    </w:p>
    <w:p w14:paraId="6711CFF1"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 xml:space="preserve">Oficio suscrito por el Contralor Municipal en el que informó que respecto a las observaciones realizadas en la entrega recepción del inicio de la administración municipal, 2025-2027 </w:t>
      </w:r>
      <w:r w:rsidRPr="00B738A0">
        <w:rPr>
          <w:i/>
          <w:color w:val="000000"/>
        </w:rPr>
        <w:t>‘’…hasta el momento no hay ninguna observación presentada ante este Órgano Interno de control, sin embargo me permito puntualizar que aún se encuentra vigente el plazo concedido por la ley para ejercer este derecho…’’</w:t>
      </w:r>
    </w:p>
    <w:p w14:paraId="31633063" w14:textId="77777777" w:rsidR="00E32A9D" w:rsidRPr="00B738A0" w:rsidRDefault="00E32A9D">
      <w:pPr>
        <w:pBdr>
          <w:top w:val="nil"/>
          <w:left w:val="nil"/>
          <w:bottom w:val="nil"/>
          <w:right w:val="nil"/>
          <w:between w:val="nil"/>
        </w:pBdr>
        <w:spacing w:after="0" w:line="360" w:lineRule="auto"/>
        <w:ind w:left="720"/>
        <w:rPr>
          <w:i/>
          <w:color w:val="000000"/>
        </w:rPr>
      </w:pPr>
    </w:p>
    <w:p w14:paraId="454405A7" w14:textId="77777777" w:rsidR="00E32A9D" w:rsidRPr="00B738A0" w:rsidRDefault="00E32A9D">
      <w:pPr>
        <w:pBdr>
          <w:top w:val="nil"/>
          <w:left w:val="nil"/>
          <w:bottom w:val="nil"/>
          <w:right w:val="nil"/>
          <w:between w:val="nil"/>
        </w:pBdr>
        <w:spacing w:after="0" w:line="360" w:lineRule="auto"/>
        <w:ind w:left="1080"/>
        <w:rPr>
          <w:i/>
          <w:color w:val="000000"/>
        </w:rPr>
      </w:pPr>
    </w:p>
    <w:p w14:paraId="5D99C0A4"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Oficio suscrito por la Directora de Administración en el que informó que:</w:t>
      </w:r>
    </w:p>
    <w:p w14:paraId="6E803FC6" w14:textId="77777777" w:rsidR="00E32A9D" w:rsidRPr="00B738A0" w:rsidRDefault="00AC31BF">
      <w:pPr>
        <w:numPr>
          <w:ilvl w:val="0"/>
          <w:numId w:val="8"/>
        </w:numPr>
        <w:pBdr>
          <w:top w:val="nil"/>
          <w:left w:val="nil"/>
          <w:bottom w:val="nil"/>
          <w:right w:val="nil"/>
          <w:between w:val="nil"/>
        </w:pBdr>
        <w:spacing w:after="0" w:line="360" w:lineRule="auto"/>
        <w:rPr>
          <w:i/>
          <w:color w:val="000000"/>
        </w:rPr>
      </w:pPr>
      <w:r w:rsidRPr="00B738A0">
        <w:rPr>
          <w:color w:val="000000"/>
        </w:rPr>
        <w:t xml:space="preserve">Respecto al tabulador de sueldos del ejercicio fiscal 2024, proporcionó la liga </w:t>
      </w:r>
      <w:hyperlink r:id="rId10">
        <w:r w:rsidR="00E32A9D" w:rsidRPr="00B738A0">
          <w:rPr>
            <w:i/>
            <w:color w:val="0563C1"/>
            <w:u w:val="single"/>
          </w:rPr>
          <w:t>https://www.jilotepecmex.gob.mx/transp-web/Ayto/ley-regla/gaceta/2024/No.2_Vol.V.pdf</w:t>
        </w:r>
      </w:hyperlink>
      <w:r w:rsidRPr="00B738A0">
        <w:rPr>
          <w:color w:val="000000"/>
        </w:rPr>
        <w:t xml:space="preserve"> en formato cerrado. </w:t>
      </w:r>
    </w:p>
    <w:p w14:paraId="491B73DC" w14:textId="77777777" w:rsidR="00E32A9D" w:rsidRPr="00B738A0" w:rsidRDefault="00AC31BF">
      <w:pPr>
        <w:numPr>
          <w:ilvl w:val="0"/>
          <w:numId w:val="8"/>
        </w:numPr>
        <w:pBdr>
          <w:top w:val="nil"/>
          <w:left w:val="nil"/>
          <w:bottom w:val="nil"/>
          <w:right w:val="nil"/>
          <w:between w:val="nil"/>
        </w:pBdr>
        <w:spacing w:after="0" w:line="360" w:lineRule="auto"/>
        <w:rPr>
          <w:i/>
          <w:color w:val="000000"/>
        </w:rPr>
      </w:pPr>
      <w:r w:rsidRPr="00B738A0">
        <w:rPr>
          <w:color w:val="000000"/>
        </w:rPr>
        <w:t xml:space="preserve">Respecto a los Titulares de las áreas, dio la siguiente liga </w:t>
      </w:r>
      <w:hyperlink r:id="rId11">
        <w:r w:rsidR="00E32A9D" w:rsidRPr="00B738A0">
          <w:rPr>
            <w:i/>
            <w:color w:val="0563C1"/>
            <w:u w:val="single"/>
          </w:rPr>
          <w:t>https://www.jilotepecmex.gob.mx/gobierno/gabinete/</w:t>
        </w:r>
      </w:hyperlink>
      <w:r w:rsidRPr="00B738A0">
        <w:rPr>
          <w:color w:val="000000"/>
        </w:rPr>
        <w:t xml:space="preserve"> en formato cerrado.</w:t>
      </w:r>
    </w:p>
    <w:p w14:paraId="3D388C2C" w14:textId="77777777" w:rsidR="00E32A9D" w:rsidRPr="00B738A0" w:rsidRDefault="00AC31BF">
      <w:pPr>
        <w:numPr>
          <w:ilvl w:val="0"/>
          <w:numId w:val="8"/>
        </w:numPr>
        <w:pBdr>
          <w:top w:val="nil"/>
          <w:left w:val="nil"/>
          <w:bottom w:val="nil"/>
          <w:right w:val="nil"/>
          <w:between w:val="nil"/>
        </w:pBdr>
        <w:spacing w:after="0" w:line="360" w:lineRule="auto"/>
        <w:rPr>
          <w:i/>
          <w:color w:val="000000"/>
        </w:rPr>
      </w:pPr>
      <w:r w:rsidRPr="00B738A0">
        <w:rPr>
          <w:color w:val="000000"/>
        </w:rPr>
        <w:t>Dio un listado del personal dado de baja del 1ro al 31 de enero de 2025.</w:t>
      </w:r>
    </w:p>
    <w:p w14:paraId="3D66583D" w14:textId="77777777" w:rsidR="00E32A9D" w:rsidRPr="00B738A0" w:rsidRDefault="00E32A9D">
      <w:pPr>
        <w:pBdr>
          <w:top w:val="nil"/>
          <w:left w:val="nil"/>
          <w:bottom w:val="nil"/>
          <w:right w:val="nil"/>
          <w:between w:val="nil"/>
        </w:pBdr>
        <w:spacing w:after="0" w:line="360" w:lineRule="auto"/>
        <w:ind w:left="1800"/>
        <w:rPr>
          <w:i/>
          <w:color w:val="000000"/>
        </w:rPr>
      </w:pPr>
    </w:p>
    <w:p w14:paraId="1A53F75A" w14:textId="77777777" w:rsidR="00E32A9D" w:rsidRPr="00B738A0" w:rsidRDefault="00AC31BF">
      <w:pPr>
        <w:numPr>
          <w:ilvl w:val="0"/>
          <w:numId w:val="7"/>
        </w:numPr>
        <w:pBdr>
          <w:top w:val="nil"/>
          <w:left w:val="nil"/>
          <w:bottom w:val="nil"/>
          <w:right w:val="nil"/>
          <w:between w:val="nil"/>
        </w:pBdr>
        <w:spacing w:after="0" w:line="360" w:lineRule="auto"/>
        <w:rPr>
          <w:i/>
          <w:color w:val="000000"/>
        </w:rPr>
      </w:pPr>
      <w:r w:rsidRPr="00B738A0">
        <w:rPr>
          <w:color w:val="000000"/>
        </w:rPr>
        <w:t xml:space="preserve">Oficio suscrito por la Directora de Administración del Ayuntamiento en el que proporcionó un listado de proveedores inscritos en el padrón del Ayuntamiento del 1° al 31 de enero de 2025, un listado de bienes y/o servicios adquiridos en el mismo periodo y, por último, indicó que respecto a las licitaciones efectuadas después de </w:t>
      </w:r>
      <w:r w:rsidRPr="00B738A0">
        <w:rPr>
          <w:color w:val="000000"/>
        </w:rPr>
        <w:lastRenderedPageBreak/>
        <w:t xml:space="preserve">realizar una búsqueda minuciosa y exhaustiva en sus archivos no cuenta con la información.   </w:t>
      </w:r>
    </w:p>
    <w:p w14:paraId="2244ED59" w14:textId="77777777" w:rsidR="00E32A9D" w:rsidRPr="00B738A0" w:rsidRDefault="00E32A9D">
      <w:pPr>
        <w:spacing w:after="0" w:line="360" w:lineRule="auto"/>
        <w:rPr>
          <w:i/>
        </w:rPr>
      </w:pPr>
    </w:p>
    <w:p w14:paraId="495224E8" w14:textId="77777777" w:rsidR="00E32A9D" w:rsidRPr="00B738A0" w:rsidRDefault="00AC31BF">
      <w:pPr>
        <w:pStyle w:val="Ttulo2"/>
        <w:spacing w:before="0" w:after="0"/>
      </w:pPr>
      <w:bookmarkStart w:id="9" w:name="_heading=h.jfnw4u8na66o" w:colFirst="0" w:colLast="0"/>
      <w:bookmarkStart w:id="10" w:name="_Toc193981021"/>
      <w:bookmarkEnd w:id="9"/>
      <w:r w:rsidRPr="00B738A0">
        <w:t>III. Interposición del Recurso de Revisión</w:t>
      </w:r>
      <w:bookmarkEnd w:id="10"/>
    </w:p>
    <w:p w14:paraId="6F5EAD3F" w14:textId="77777777" w:rsidR="00E32A9D" w:rsidRPr="00B738A0" w:rsidRDefault="00E32A9D">
      <w:pPr>
        <w:spacing w:after="0" w:line="360" w:lineRule="auto"/>
        <w:rPr>
          <w:b/>
        </w:rPr>
      </w:pPr>
    </w:p>
    <w:p w14:paraId="1E294958" w14:textId="77777777" w:rsidR="00E32A9D" w:rsidRPr="00B738A0" w:rsidRDefault="00AC31BF">
      <w:pPr>
        <w:spacing w:after="0" w:line="360" w:lineRule="auto"/>
      </w:pPr>
      <w:bookmarkStart w:id="11" w:name="_heading=h.2et92p0" w:colFirst="0" w:colLast="0"/>
      <w:bookmarkEnd w:id="11"/>
      <w:r w:rsidRPr="00B738A0">
        <w:t xml:space="preserve">En fecha quince de febrero de dos mil veinticinco, se recibió en este Instituto, a través del SAIMEX, el Recurso de Revisión interpuesto por la persona Recurrente, </w:t>
      </w:r>
      <w:r w:rsidRPr="00B738A0">
        <w:rPr>
          <w:color w:val="000000"/>
        </w:rPr>
        <w:t>la cual se radicó en fecha diecisiete de febrero del mismo año, al tratarse del siguiente día hábil de conformidad con el calendario de este Instituto,</w:t>
      </w:r>
      <w:r w:rsidRPr="00B738A0">
        <w:t xml:space="preserve"> en los siguientes términos:</w:t>
      </w:r>
    </w:p>
    <w:p w14:paraId="30EF6766" w14:textId="77777777" w:rsidR="00E32A9D" w:rsidRPr="00B738A0" w:rsidRDefault="00E32A9D">
      <w:pPr>
        <w:spacing w:after="0" w:line="360" w:lineRule="auto"/>
      </w:pPr>
    </w:p>
    <w:p w14:paraId="6B5E70E5" w14:textId="77777777" w:rsidR="00E32A9D" w:rsidRPr="00B738A0" w:rsidRDefault="00AC31BF">
      <w:pPr>
        <w:spacing w:after="0" w:line="360" w:lineRule="auto"/>
        <w:ind w:left="567" w:right="709"/>
        <w:rPr>
          <w:b/>
          <w:sz w:val="20"/>
          <w:szCs w:val="20"/>
        </w:rPr>
      </w:pPr>
      <w:r w:rsidRPr="00B738A0">
        <w:rPr>
          <w:b/>
          <w:sz w:val="20"/>
          <w:szCs w:val="20"/>
        </w:rPr>
        <w:t>ACTO IMPUGNADO</w:t>
      </w:r>
      <w:r w:rsidRPr="00B738A0">
        <w:rPr>
          <w:b/>
          <w:sz w:val="20"/>
          <w:szCs w:val="20"/>
        </w:rPr>
        <w:tab/>
      </w:r>
    </w:p>
    <w:p w14:paraId="211DEDEA" w14:textId="77777777" w:rsidR="00E32A9D" w:rsidRPr="00B738A0" w:rsidRDefault="00AC31BF">
      <w:pPr>
        <w:spacing w:after="0" w:line="360" w:lineRule="auto"/>
        <w:ind w:left="567" w:right="709"/>
        <w:rPr>
          <w:i/>
          <w:sz w:val="20"/>
          <w:szCs w:val="20"/>
        </w:rPr>
      </w:pPr>
      <w:r w:rsidRPr="00B738A0">
        <w:rPr>
          <w:i/>
          <w:sz w:val="20"/>
          <w:szCs w:val="20"/>
        </w:rPr>
        <w:t xml:space="preserve">“La respuesta del Obligado” </w:t>
      </w:r>
    </w:p>
    <w:p w14:paraId="143CF311" w14:textId="77777777" w:rsidR="00E32A9D" w:rsidRPr="00B738A0" w:rsidRDefault="00E32A9D">
      <w:pPr>
        <w:spacing w:after="0" w:line="360" w:lineRule="auto"/>
        <w:ind w:left="567" w:right="709"/>
        <w:rPr>
          <w:sz w:val="20"/>
          <w:szCs w:val="20"/>
        </w:rPr>
      </w:pPr>
    </w:p>
    <w:p w14:paraId="01458A7A" w14:textId="77777777" w:rsidR="00E32A9D" w:rsidRPr="00B738A0" w:rsidRDefault="00AC31BF">
      <w:pPr>
        <w:spacing w:after="0" w:line="360" w:lineRule="auto"/>
        <w:ind w:left="567" w:right="709"/>
        <w:rPr>
          <w:b/>
          <w:sz w:val="20"/>
          <w:szCs w:val="20"/>
        </w:rPr>
      </w:pPr>
      <w:r w:rsidRPr="00B738A0">
        <w:rPr>
          <w:b/>
          <w:sz w:val="20"/>
          <w:szCs w:val="20"/>
        </w:rPr>
        <w:t>RAZONES O MOTIVOS DE LA INCONFORMIDAD</w:t>
      </w:r>
      <w:r w:rsidRPr="00B738A0">
        <w:rPr>
          <w:b/>
          <w:sz w:val="20"/>
          <w:szCs w:val="20"/>
        </w:rPr>
        <w:tab/>
      </w:r>
    </w:p>
    <w:p w14:paraId="63DE1FBE" w14:textId="77777777" w:rsidR="00E32A9D" w:rsidRPr="00B738A0" w:rsidRDefault="00AC31BF">
      <w:pPr>
        <w:tabs>
          <w:tab w:val="left" w:pos="4667"/>
        </w:tabs>
        <w:spacing w:after="0" w:line="360" w:lineRule="auto"/>
        <w:ind w:left="567" w:right="709"/>
        <w:rPr>
          <w:i/>
          <w:sz w:val="20"/>
          <w:szCs w:val="20"/>
        </w:rPr>
      </w:pPr>
      <w:r w:rsidRPr="00B738A0">
        <w:rPr>
          <w:i/>
          <w:sz w:val="20"/>
          <w:szCs w:val="20"/>
        </w:rPr>
        <w:t xml:space="preserve">“El obligado refiere en su parcial respuesta </w:t>
      </w:r>
      <w:r w:rsidRPr="00B738A0">
        <w:rPr>
          <w:b/>
          <w:i/>
          <w:sz w:val="20"/>
          <w:szCs w:val="20"/>
        </w:rPr>
        <w:t>que no existe información en razón a la búsqueda minuciosa</w:t>
      </w:r>
      <w:r w:rsidRPr="00B738A0">
        <w:rPr>
          <w:i/>
          <w:sz w:val="20"/>
          <w:szCs w:val="20"/>
        </w:rPr>
        <w:t xml:space="preserve"> luego entonces carece de senito y de </w:t>
      </w:r>
      <w:proofErr w:type="spellStart"/>
      <w:r w:rsidRPr="00B738A0">
        <w:rPr>
          <w:i/>
          <w:sz w:val="20"/>
          <w:szCs w:val="20"/>
        </w:rPr>
        <w:t>logica</w:t>
      </w:r>
      <w:proofErr w:type="spellEnd"/>
      <w:r w:rsidRPr="00B738A0">
        <w:rPr>
          <w:i/>
          <w:sz w:val="20"/>
          <w:szCs w:val="20"/>
        </w:rPr>
        <w:t xml:space="preserve"> jurídica al tener por ley esa información luego entonces se traduce en una </w:t>
      </w:r>
      <w:r w:rsidRPr="00B738A0">
        <w:rPr>
          <w:b/>
          <w:i/>
          <w:sz w:val="20"/>
          <w:szCs w:val="20"/>
        </w:rPr>
        <w:t xml:space="preserve">negativa de proporcionar información </w:t>
      </w:r>
      <w:proofErr w:type="spellStart"/>
      <w:r w:rsidRPr="00B738A0">
        <w:rPr>
          <w:b/>
          <w:i/>
          <w:sz w:val="20"/>
          <w:szCs w:val="20"/>
        </w:rPr>
        <w:t>publica</w:t>
      </w:r>
      <w:proofErr w:type="spellEnd"/>
      <w:r w:rsidRPr="00B738A0">
        <w:rPr>
          <w:b/>
          <w:i/>
          <w:sz w:val="20"/>
          <w:szCs w:val="20"/>
        </w:rPr>
        <w:t xml:space="preserve"> oculta</w:t>
      </w:r>
      <w:r w:rsidRPr="00B738A0">
        <w:rPr>
          <w:i/>
          <w:sz w:val="20"/>
          <w:szCs w:val="20"/>
        </w:rPr>
        <w:t xml:space="preserve"> y así refiere a </w:t>
      </w:r>
      <w:r w:rsidRPr="00B738A0">
        <w:rPr>
          <w:b/>
          <w:i/>
          <w:sz w:val="20"/>
          <w:szCs w:val="20"/>
        </w:rPr>
        <w:t xml:space="preserve">vínculos o ligas https://www.jilotepecmex.gob.mx/transp-web/Ayto/ley-regla/gaceta/2024/No.2Vol.V.pdf, que no despliega ninguna información sin olvidar que se </w:t>
      </w:r>
      <w:proofErr w:type="spellStart"/>
      <w:r w:rsidRPr="00B738A0">
        <w:rPr>
          <w:b/>
          <w:i/>
          <w:sz w:val="20"/>
          <w:szCs w:val="20"/>
        </w:rPr>
        <w:t>solicito</w:t>
      </w:r>
      <w:proofErr w:type="spellEnd"/>
      <w:r w:rsidRPr="00B738A0">
        <w:rPr>
          <w:i/>
          <w:sz w:val="20"/>
          <w:szCs w:val="20"/>
        </w:rPr>
        <w:t xml:space="preserve"> </w:t>
      </w:r>
      <w:r w:rsidRPr="00B738A0">
        <w:rPr>
          <w:b/>
          <w:i/>
          <w:sz w:val="20"/>
          <w:szCs w:val="20"/>
        </w:rPr>
        <w:t>copia simple de toda la información más no solo los vínculos</w:t>
      </w:r>
      <w:r w:rsidRPr="00B738A0">
        <w:rPr>
          <w:i/>
          <w:sz w:val="20"/>
          <w:szCs w:val="20"/>
        </w:rPr>
        <w:t xml:space="preserve"> que presuponen una mala praxis para ocultar información.” (Sic).</w:t>
      </w:r>
    </w:p>
    <w:p w14:paraId="5B74A96B" w14:textId="77777777" w:rsidR="00E32A9D" w:rsidRPr="00B738A0" w:rsidRDefault="00E32A9D">
      <w:pPr>
        <w:tabs>
          <w:tab w:val="left" w:pos="4667"/>
        </w:tabs>
        <w:spacing w:after="0" w:line="360" w:lineRule="auto"/>
      </w:pPr>
    </w:p>
    <w:p w14:paraId="25945AAB" w14:textId="77777777" w:rsidR="00E32A9D" w:rsidRPr="00B738A0" w:rsidRDefault="00AC31BF">
      <w:pPr>
        <w:tabs>
          <w:tab w:val="left" w:pos="4667"/>
        </w:tabs>
        <w:spacing w:after="0" w:line="360" w:lineRule="auto"/>
      </w:pPr>
      <w:r w:rsidRPr="00B738A0">
        <w:t>La parte Recurrente adjuntó a su Recurso de Revisión la respuesta emitida por el Sujeto Obligado, en los mismos términos descritos anteriormente.</w:t>
      </w:r>
    </w:p>
    <w:p w14:paraId="47672212" w14:textId="77777777" w:rsidR="00E32A9D" w:rsidRPr="00B738A0" w:rsidRDefault="00E32A9D">
      <w:pPr>
        <w:tabs>
          <w:tab w:val="left" w:pos="4667"/>
        </w:tabs>
        <w:spacing w:after="0" w:line="360" w:lineRule="auto"/>
      </w:pPr>
    </w:p>
    <w:p w14:paraId="5A92DF1C" w14:textId="77777777" w:rsidR="00E32A9D" w:rsidRPr="00B738A0" w:rsidRDefault="00AC31BF">
      <w:pPr>
        <w:pStyle w:val="Ttulo2"/>
        <w:spacing w:before="0" w:after="0"/>
      </w:pPr>
      <w:bookmarkStart w:id="12" w:name="_heading=h.23r946b86y3c" w:colFirst="0" w:colLast="0"/>
      <w:bookmarkStart w:id="13" w:name="_Toc193981022"/>
      <w:bookmarkEnd w:id="12"/>
      <w:r w:rsidRPr="00B738A0">
        <w:t>IV. Trámite del Recurso de Revisión ante este Instituto</w:t>
      </w:r>
      <w:bookmarkEnd w:id="13"/>
    </w:p>
    <w:p w14:paraId="4F861574" w14:textId="77777777" w:rsidR="00E32A9D" w:rsidRPr="00B738A0" w:rsidRDefault="00E32A9D">
      <w:pPr>
        <w:spacing w:after="0" w:line="360" w:lineRule="auto"/>
        <w:rPr>
          <w:b/>
        </w:rPr>
      </w:pPr>
    </w:p>
    <w:p w14:paraId="65F1ECA3" w14:textId="77777777" w:rsidR="00E32A9D" w:rsidRPr="00B738A0" w:rsidRDefault="00AC31BF">
      <w:pPr>
        <w:spacing w:after="0" w:line="360" w:lineRule="auto"/>
        <w:rPr>
          <w:color w:val="000000"/>
        </w:rPr>
      </w:pPr>
      <w:r w:rsidRPr="00B738A0">
        <w:rPr>
          <w:b/>
        </w:rPr>
        <w:lastRenderedPageBreak/>
        <w:t>a) Turno del Medio de Impugnación.</w:t>
      </w:r>
      <w:r w:rsidRPr="00B738A0">
        <w:t xml:space="preserve"> </w:t>
      </w:r>
      <w:r w:rsidRPr="00B738A0">
        <w:rPr>
          <w:color w:val="000000"/>
        </w:rPr>
        <w:t>El quince de febrero de dos mil veinticinco, el SAIMEX, asignó el número de expediente</w:t>
      </w:r>
      <w:r w:rsidRPr="00B738A0">
        <w:rPr>
          <w:b/>
          <w:color w:val="000000"/>
        </w:rPr>
        <w:t xml:space="preserve"> 01461/INFOEM/IP/RR/2025, </w:t>
      </w:r>
      <w:r w:rsidRPr="00B738A0">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0D101FD4" w14:textId="77777777" w:rsidR="00E32A9D" w:rsidRPr="00B738A0" w:rsidRDefault="00E32A9D">
      <w:pPr>
        <w:spacing w:after="0" w:line="360" w:lineRule="auto"/>
      </w:pPr>
    </w:p>
    <w:p w14:paraId="3EA1D019" w14:textId="77777777" w:rsidR="00E32A9D" w:rsidRPr="00B738A0" w:rsidRDefault="00AC31BF">
      <w:pPr>
        <w:spacing w:after="0" w:line="360" w:lineRule="auto"/>
        <w:rPr>
          <w:color w:val="000000"/>
        </w:rPr>
      </w:pPr>
      <w:r w:rsidRPr="00B738A0">
        <w:rPr>
          <w:b/>
        </w:rPr>
        <w:t>b) Admisión del Recurso de Revisión.</w:t>
      </w:r>
      <w:r w:rsidRPr="00B738A0">
        <w:t xml:space="preserve"> </w:t>
      </w:r>
      <w:r w:rsidRPr="00B738A0">
        <w:rPr>
          <w:color w:val="000000"/>
        </w:rPr>
        <w:t xml:space="preserve">El </w:t>
      </w:r>
      <w:r w:rsidRPr="00B738A0">
        <w:t>veinte de febrero de dos mil veinticinco</w:t>
      </w:r>
      <w:r w:rsidRPr="00B738A0">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rsidRPr="00B738A0">
        <w:t>manifestara</w:t>
      </w:r>
      <w:r w:rsidRPr="00B738A0">
        <w:rPr>
          <w:color w:val="000000"/>
        </w:rPr>
        <w:t xml:space="preserve"> lo que a su derecho conviniera y formularan alegatos.</w:t>
      </w:r>
    </w:p>
    <w:p w14:paraId="60B91EE1" w14:textId="77777777" w:rsidR="00E32A9D" w:rsidRPr="00B738A0" w:rsidRDefault="00E32A9D">
      <w:pPr>
        <w:spacing w:after="0" w:line="360" w:lineRule="auto"/>
        <w:rPr>
          <w:color w:val="000000"/>
        </w:rPr>
      </w:pPr>
    </w:p>
    <w:p w14:paraId="38E288BD" w14:textId="77777777" w:rsidR="00E32A9D" w:rsidRPr="00B738A0" w:rsidRDefault="00AC31BF">
      <w:pPr>
        <w:spacing w:after="0" w:line="360" w:lineRule="auto"/>
      </w:pPr>
      <w:r w:rsidRPr="00B738A0">
        <w:rPr>
          <w:b/>
          <w:color w:val="000000"/>
        </w:rPr>
        <w:t xml:space="preserve">c) Informe Justificado y </w:t>
      </w:r>
      <w:r w:rsidRPr="00B738A0">
        <w:rPr>
          <w:b/>
        </w:rPr>
        <w:t>Manifestaciones de la persona Recurrente</w:t>
      </w:r>
      <w:r w:rsidRPr="00B738A0">
        <w:rPr>
          <w:b/>
          <w:color w:val="000000"/>
        </w:rPr>
        <w:t xml:space="preserve">. </w:t>
      </w:r>
      <w:r w:rsidRPr="00B738A0">
        <w:t>De las constancias que obran en el SAIMEX, se advierte que el Sujeto Obligado omitió rendir informe justificado y la parte Recurrente no añadió manifestaciones.</w:t>
      </w:r>
    </w:p>
    <w:p w14:paraId="65A47CD2" w14:textId="77777777" w:rsidR="00E32A9D" w:rsidRPr="00B738A0" w:rsidRDefault="00E32A9D">
      <w:pPr>
        <w:spacing w:after="0" w:line="360" w:lineRule="auto"/>
      </w:pPr>
    </w:p>
    <w:p w14:paraId="72556D09" w14:textId="77777777" w:rsidR="00E32A9D" w:rsidRPr="00B738A0" w:rsidRDefault="00AC31BF">
      <w:pPr>
        <w:spacing w:after="0" w:line="360" w:lineRule="auto"/>
        <w:rPr>
          <w:b/>
        </w:rPr>
      </w:pPr>
      <w:r w:rsidRPr="00B738A0">
        <w:rPr>
          <w:b/>
        </w:rPr>
        <w:t>d) Cierre de instrucción.</w:t>
      </w:r>
      <w:r w:rsidRPr="00B738A0">
        <w:t xml:space="preserve"> El dieciocho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SAIMEX.</w:t>
      </w:r>
    </w:p>
    <w:p w14:paraId="5244EFEC" w14:textId="77777777" w:rsidR="00E32A9D" w:rsidRPr="00B738A0" w:rsidRDefault="00E32A9D">
      <w:pPr>
        <w:spacing w:after="0" w:line="360" w:lineRule="auto"/>
      </w:pPr>
    </w:p>
    <w:p w14:paraId="39B5221A" w14:textId="77777777" w:rsidR="00E32A9D" w:rsidRPr="00B738A0" w:rsidRDefault="00AC31BF">
      <w:pPr>
        <w:spacing w:after="0" w:line="360" w:lineRule="auto"/>
      </w:pPr>
      <w:r w:rsidRPr="00B738A0">
        <w:lastRenderedPageBreak/>
        <w:t xml:space="preserve">En razón de que fue debidamente sustanciado e integrado el expediente electrónico y no existir diligencia pendiente de desahogo, se emite la resolución que conforme a Derecho proceda, de acuerdo a los siguientes: </w:t>
      </w:r>
    </w:p>
    <w:p w14:paraId="74EA1277" w14:textId="77777777" w:rsidR="00E32A9D" w:rsidRPr="00B738A0" w:rsidRDefault="00E32A9D">
      <w:pPr>
        <w:spacing w:after="0" w:line="360" w:lineRule="auto"/>
      </w:pPr>
    </w:p>
    <w:p w14:paraId="0DBCA838" w14:textId="77777777" w:rsidR="00E32A9D" w:rsidRPr="00B738A0" w:rsidRDefault="00AC31BF">
      <w:pPr>
        <w:pStyle w:val="Ttulo1"/>
        <w:spacing w:before="0" w:after="0"/>
        <w:rPr>
          <w:sz w:val="22"/>
          <w:szCs w:val="22"/>
        </w:rPr>
      </w:pPr>
      <w:bookmarkStart w:id="14" w:name="_heading=h.1olf181uczd" w:colFirst="0" w:colLast="0"/>
      <w:bookmarkStart w:id="15" w:name="_Toc193981023"/>
      <w:bookmarkEnd w:id="14"/>
      <w:r w:rsidRPr="00B738A0">
        <w:rPr>
          <w:sz w:val="22"/>
          <w:szCs w:val="22"/>
        </w:rPr>
        <w:t>C O N S I D E R A N D O S</w:t>
      </w:r>
      <w:bookmarkEnd w:id="15"/>
    </w:p>
    <w:p w14:paraId="198E1F73" w14:textId="77777777" w:rsidR="00E32A9D" w:rsidRPr="00B738A0" w:rsidRDefault="00E32A9D">
      <w:pPr>
        <w:spacing w:after="0" w:line="360" w:lineRule="auto"/>
        <w:rPr>
          <w:b/>
        </w:rPr>
      </w:pPr>
    </w:p>
    <w:p w14:paraId="7C592D9B" w14:textId="77777777" w:rsidR="00E32A9D" w:rsidRPr="00B738A0" w:rsidRDefault="00AC31BF">
      <w:pPr>
        <w:pStyle w:val="Ttulo2"/>
        <w:spacing w:before="0" w:after="0"/>
      </w:pPr>
      <w:bookmarkStart w:id="16" w:name="_heading=h.n9ue4ijci2r3" w:colFirst="0" w:colLast="0"/>
      <w:bookmarkStart w:id="17" w:name="_Toc193981024"/>
      <w:bookmarkEnd w:id="16"/>
      <w:r w:rsidRPr="00B738A0">
        <w:t>PRIMERO. Competencia</w:t>
      </w:r>
      <w:bookmarkEnd w:id="17"/>
    </w:p>
    <w:p w14:paraId="0437814F" w14:textId="77777777" w:rsidR="00E32A9D" w:rsidRPr="00B738A0" w:rsidRDefault="00E32A9D">
      <w:pPr>
        <w:spacing w:after="0" w:line="360" w:lineRule="auto"/>
        <w:rPr>
          <w:b/>
        </w:rPr>
      </w:pPr>
    </w:p>
    <w:p w14:paraId="1E45924D" w14:textId="2816FF21" w:rsidR="00E32A9D" w:rsidRPr="00B738A0" w:rsidRDefault="009F2A62" w:rsidP="009F2A62">
      <w:pPr>
        <w:spacing w:after="0" w:line="360" w:lineRule="auto"/>
      </w:pPr>
      <w:r w:rsidRPr="00B738A0">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FD7865" w14:textId="77777777" w:rsidR="009F2A62" w:rsidRPr="00B738A0" w:rsidRDefault="009F2A62" w:rsidP="009F2A62">
      <w:pPr>
        <w:spacing w:after="0" w:line="360" w:lineRule="auto"/>
      </w:pPr>
    </w:p>
    <w:p w14:paraId="6E0A53E2" w14:textId="77777777" w:rsidR="00E32A9D" w:rsidRPr="00B738A0" w:rsidRDefault="00AC31BF">
      <w:pPr>
        <w:pStyle w:val="Ttulo2"/>
        <w:spacing w:before="0" w:after="0"/>
      </w:pPr>
      <w:bookmarkStart w:id="18" w:name="_heading=h.2ag6part4vzs" w:colFirst="0" w:colLast="0"/>
      <w:bookmarkStart w:id="19" w:name="_Toc193981025"/>
      <w:bookmarkEnd w:id="18"/>
      <w:r w:rsidRPr="00B738A0">
        <w:t>SEGUNDO. Causales de improcedencia y sobreseimiento</w:t>
      </w:r>
      <w:bookmarkEnd w:id="19"/>
    </w:p>
    <w:p w14:paraId="1D4102FC" w14:textId="77777777" w:rsidR="00E32A9D" w:rsidRPr="00B738A0" w:rsidRDefault="00E32A9D">
      <w:pPr>
        <w:spacing w:after="0" w:line="360" w:lineRule="auto"/>
      </w:pPr>
    </w:p>
    <w:p w14:paraId="621C3704" w14:textId="77777777" w:rsidR="00E32A9D" w:rsidRPr="00B738A0" w:rsidRDefault="00AC31BF">
      <w:pPr>
        <w:spacing w:after="0" w:line="360" w:lineRule="auto"/>
      </w:pPr>
      <w:r w:rsidRPr="00B738A0">
        <w:t xml:space="preserve">De las constancias que forman parte del Recurso de Revisión que se analiza, se advierte que previo al estudio del fondo de la </w:t>
      </w:r>
      <w:r w:rsidRPr="00B738A0">
        <w:rPr>
          <w:i/>
        </w:rPr>
        <w:t>litis</w:t>
      </w:r>
      <w:r w:rsidRPr="00B738A0">
        <w:t>, es necesario estudiar las causales de improcedencia y sobreseimiento que se adviertan, para determinar lo que en Derecho proceda.</w:t>
      </w:r>
    </w:p>
    <w:p w14:paraId="6F777A81" w14:textId="77777777" w:rsidR="00E32A9D" w:rsidRPr="00B738A0" w:rsidRDefault="00E32A9D">
      <w:pPr>
        <w:spacing w:after="0" w:line="360" w:lineRule="auto"/>
      </w:pPr>
    </w:p>
    <w:p w14:paraId="55A38FD6" w14:textId="77777777" w:rsidR="00E32A9D" w:rsidRPr="00B738A0" w:rsidRDefault="00AC31BF">
      <w:pPr>
        <w:spacing w:after="0" w:line="360" w:lineRule="auto"/>
        <w:rPr>
          <w:b/>
        </w:rPr>
      </w:pPr>
      <w:r w:rsidRPr="00B738A0">
        <w:rPr>
          <w:b/>
        </w:rPr>
        <w:t>Causales de improcedencia</w:t>
      </w:r>
    </w:p>
    <w:p w14:paraId="7ED1F103" w14:textId="77777777" w:rsidR="00E32A9D" w:rsidRPr="00B738A0" w:rsidRDefault="00E32A9D">
      <w:pPr>
        <w:spacing w:after="0" w:line="360" w:lineRule="auto"/>
      </w:pPr>
    </w:p>
    <w:p w14:paraId="5717EBFC" w14:textId="77777777" w:rsidR="00E32A9D" w:rsidRPr="00B738A0" w:rsidRDefault="00AC31BF">
      <w:pPr>
        <w:spacing w:after="0" w:line="360" w:lineRule="auto"/>
      </w:pPr>
      <w:r w:rsidRPr="00B738A0">
        <w:lastRenderedPageBreak/>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B738A0">
        <w:rPr>
          <w:b/>
        </w:rPr>
        <w:t xml:space="preserve"> </w:t>
      </w:r>
      <w:r w:rsidRPr="00B738A0">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4BC511F7" w14:textId="77777777" w:rsidR="00E32A9D" w:rsidRPr="00B738A0" w:rsidRDefault="00E32A9D">
      <w:pPr>
        <w:spacing w:after="0" w:line="360" w:lineRule="auto"/>
      </w:pPr>
    </w:p>
    <w:p w14:paraId="624F0E64" w14:textId="77777777" w:rsidR="00E32A9D" w:rsidRPr="00B738A0" w:rsidRDefault="00AC31BF">
      <w:pPr>
        <w:spacing w:after="0" w:line="360" w:lineRule="auto"/>
      </w:pPr>
      <w:r w:rsidRPr="00B738A0">
        <w:t xml:space="preserve">En el presente caso, </w:t>
      </w:r>
      <w:r w:rsidRPr="00B738A0">
        <w:rPr>
          <w:b/>
        </w:rPr>
        <w:t>no se actualiza ninguna de las causales de improcedencia</w:t>
      </w:r>
      <w:r w:rsidRPr="00B738A0">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0DE7EE1E" w14:textId="77777777" w:rsidR="00E32A9D" w:rsidRPr="00B738A0" w:rsidRDefault="00E32A9D">
      <w:pPr>
        <w:spacing w:after="0" w:line="360" w:lineRule="auto"/>
        <w:rPr>
          <w:b/>
        </w:rPr>
      </w:pPr>
    </w:p>
    <w:p w14:paraId="15A6BBEF" w14:textId="77777777" w:rsidR="00E32A9D" w:rsidRPr="00B738A0" w:rsidRDefault="00AC31BF">
      <w:pPr>
        <w:spacing w:after="0" w:line="360" w:lineRule="auto"/>
        <w:ind w:right="-28"/>
        <w:rPr>
          <w:b/>
          <w:color w:val="000000"/>
        </w:rPr>
      </w:pPr>
      <w:r w:rsidRPr="00B738A0">
        <w:rPr>
          <w:b/>
          <w:color w:val="000000"/>
        </w:rPr>
        <w:t>Causales de sobreseimiento</w:t>
      </w:r>
    </w:p>
    <w:p w14:paraId="38847ACB" w14:textId="77777777" w:rsidR="00E32A9D" w:rsidRPr="00B738A0" w:rsidRDefault="00E32A9D">
      <w:pPr>
        <w:spacing w:after="0" w:line="360" w:lineRule="auto"/>
        <w:ind w:right="-28"/>
        <w:rPr>
          <w:color w:val="000000"/>
        </w:rPr>
      </w:pPr>
    </w:p>
    <w:p w14:paraId="4D6795B6" w14:textId="77777777" w:rsidR="00E32A9D" w:rsidRPr="00B738A0" w:rsidRDefault="00AC31BF">
      <w:pPr>
        <w:spacing w:after="0" w:line="360" w:lineRule="auto"/>
        <w:rPr>
          <w:color w:val="000000"/>
        </w:rPr>
      </w:pPr>
      <w:r w:rsidRPr="00B738A0">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B738A0">
        <w:rPr>
          <w:b/>
          <w:color w:val="0D0D0D"/>
        </w:rPr>
        <w:t xml:space="preserve"> </w:t>
      </w:r>
      <w:r w:rsidRPr="00B738A0">
        <w:rPr>
          <w:color w:val="0D0D0D"/>
        </w:rPr>
        <w:t>toda vez que no hay constancias en el expediente en que se actúa, de que la persona Recurrente se haya desistido, fallecido, que el Sujeto Obligado hubiese modificado o revocado el acto impugnado o bien,</w:t>
      </w:r>
      <w:r w:rsidRPr="00B738A0">
        <w:t xml:space="preserve"> </w:t>
      </w:r>
      <w:r w:rsidRPr="00B738A0">
        <w:rPr>
          <w:color w:val="0D0D0D"/>
        </w:rPr>
        <w:t>que admitido una vez admitido el Recurso de Revisión, aparezca alguna causal de improcedencia o haya quedado sin materia.</w:t>
      </w:r>
    </w:p>
    <w:p w14:paraId="19E74A66" w14:textId="77777777" w:rsidR="00E32A9D" w:rsidRPr="00B738A0" w:rsidRDefault="00E32A9D">
      <w:pPr>
        <w:spacing w:after="0" w:line="360" w:lineRule="auto"/>
        <w:rPr>
          <w:color w:val="000000"/>
        </w:rPr>
      </w:pPr>
    </w:p>
    <w:p w14:paraId="591DF861" w14:textId="77777777" w:rsidR="00E32A9D" w:rsidRPr="00B738A0" w:rsidRDefault="00AC31BF">
      <w:pPr>
        <w:pStyle w:val="Ttulo2"/>
        <w:spacing w:before="0" w:after="0"/>
      </w:pPr>
      <w:bookmarkStart w:id="20" w:name="_heading=h.lbl2q5pmd3bp" w:colFirst="0" w:colLast="0"/>
      <w:bookmarkStart w:id="21" w:name="_Toc193981026"/>
      <w:bookmarkEnd w:id="20"/>
      <w:r w:rsidRPr="00B738A0">
        <w:lastRenderedPageBreak/>
        <w:t>TERCERO. Determinación de la Controversia</w:t>
      </w:r>
      <w:bookmarkEnd w:id="21"/>
    </w:p>
    <w:p w14:paraId="6DCE8C75" w14:textId="77777777" w:rsidR="00E32A9D" w:rsidRPr="00B738A0" w:rsidRDefault="00E32A9D">
      <w:pPr>
        <w:tabs>
          <w:tab w:val="left" w:pos="4962"/>
        </w:tabs>
        <w:spacing w:after="0" w:line="360" w:lineRule="auto"/>
      </w:pPr>
    </w:p>
    <w:p w14:paraId="27EF61F0" w14:textId="77777777" w:rsidR="00E32A9D" w:rsidRPr="00B738A0" w:rsidRDefault="00AC31BF">
      <w:pPr>
        <w:tabs>
          <w:tab w:val="left" w:pos="4962"/>
        </w:tabs>
        <w:spacing w:after="0" w:line="360" w:lineRule="auto"/>
      </w:pPr>
      <w:r w:rsidRPr="00B738A0">
        <w:t>La persona Solicitante requirió copias y medios digitales de la siguiente información:</w:t>
      </w:r>
    </w:p>
    <w:p w14:paraId="258CEA5D"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Tabulador de sueldos y lista de raya del personal del Ayuntamiento.</w:t>
      </w:r>
    </w:p>
    <w:p w14:paraId="2A07B1C7"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Organigrama de la administración municipal, incluyendo: nombres completos de los titulares de las áreas y sus respectivos nombramientos.</w:t>
      </w:r>
    </w:p>
    <w:p w14:paraId="043BD76B"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Todas las observaciones realizadas en la entrega-recepción al inicio de la administración municipal 2025-2027.</w:t>
      </w:r>
    </w:p>
    <w:p w14:paraId="06C3D939"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Los videos de grabaciones de las sesiones de cabildo a partir del 1 de enero de 2025 hasta la fecha de respuesta de la solicitud.</w:t>
      </w:r>
    </w:p>
    <w:p w14:paraId="22711FC6"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Tabulador de sueldos de todo el personal del DIF Municipal.</w:t>
      </w:r>
    </w:p>
    <w:p w14:paraId="68DCAE04"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Relación de proveedores, costos, productos y arrendamientos adquiridos del 1° al 31 de enero de 2025.</w:t>
      </w:r>
    </w:p>
    <w:p w14:paraId="750CCD68"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Licitaciones efectuadas del 1° al 31 de enero de 2025.</w:t>
      </w:r>
    </w:p>
    <w:p w14:paraId="0730F596"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Pagos realizados de nómina del personal del Ayuntamiento, correspondientes al periodo del 14 al 31 de enero de 2025.</w:t>
      </w:r>
    </w:p>
    <w:p w14:paraId="7C4A370F"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Pagos realizados de nómina del personal del DIF Municipal, correspondientes al periodo del 14 al 31 de enero de 2025.</w:t>
      </w:r>
    </w:p>
    <w:p w14:paraId="462F23CC"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Relación del personal dado de baja del 1° al 31 de enero de 2025.</w:t>
      </w:r>
    </w:p>
    <w:p w14:paraId="197D31F0"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 xml:space="preserve">Liquidaciones por término laboral del personal del Ayuntamiento, realizadas del 1° </w:t>
      </w:r>
      <w:r w:rsidRPr="00B738A0">
        <w:t>al 31 de</w:t>
      </w:r>
      <w:r w:rsidRPr="00B738A0">
        <w:rPr>
          <w:color w:val="000000"/>
        </w:rPr>
        <w:t xml:space="preserve"> enero de 2025.</w:t>
      </w:r>
    </w:p>
    <w:p w14:paraId="72F17C15" w14:textId="77777777" w:rsidR="00E32A9D" w:rsidRPr="00B738A0" w:rsidRDefault="00AC31BF">
      <w:pPr>
        <w:numPr>
          <w:ilvl w:val="0"/>
          <w:numId w:val="9"/>
        </w:numPr>
        <w:pBdr>
          <w:top w:val="nil"/>
          <w:left w:val="nil"/>
          <w:bottom w:val="nil"/>
          <w:right w:val="nil"/>
          <w:between w:val="nil"/>
        </w:pBdr>
        <w:tabs>
          <w:tab w:val="left" w:pos="4962"/>
        </w:tabs>
        <w:spacing w:after="0" w:line="360" w:lineRule="auto"/>
        <w:rPr>
          <w:color w:val="000000"/>
        </w:rPr>
      </w:pPr>
      <w:r w:rsidRPr="00B738A0">
        <w:rPr>
          <w:color w:val="000000"/>
        </w:rPr>
        <w:t>Relación de todas las actividades realizadas por la o el presidente del DIF Municipal, en el periodo del 1 al 31 de enero de 2025.</w:t>
      </w:r>
    </w:p>
    <w:p w14:paraId="35321ECD" w14:textId="77777777" w:rsidR="00E32A9D" w:rsidRPr="00B738A0" w:rsidRDefault="00E32A9D">
      <w:pPr>
        <w:pBdr>
          <w:top w:val="nil"/>
          <w:left w:val="nil"/>
          <w:bottom w:val="nil"/>
          <w:right w:val="nil"/>
          <w:between w:val="nil"/>
        </w:pBdr>
        <w:tabs>
          <w:tab w:val="left" w:pos="4962"/>
        </w:tabs>
        <w:spacing w:after="0" w:line="360" w:lineRule="auto"/>
        <w:ind w:left="720"/>
        <w:rPr>
          <w:color w:val="000000"/>
        </w:rPr>
      </w:pPr>
    </w:p>
    <w:p w14:paraId="5ED46AF9" w14:textId="77777777" w:rsidR="00E32A9D" w:rsidRPr="00B738A0" w:rsidRDefault="00E32A9D">
      <w:pPr>
        <w:tabs>
          <w:tab w:val="left" w:pos="4962"/>
        </w:tabs>
        <w:spacing w:after="0" w:line="360" w:lineRule="auto"/>
      </w:pPr>
    </w:p>
    <w:p w14:paraId="1618BDC2" w14:textId="77777777" w:rsidR="00E32A9D" w:rsidRPr="00B738A0" w:rsidRDefault="00AC31BF">
      <w:pPr>
        <w:tabs>
          <w:tab w:val="left" w:pos="4962"/>
        </w:tabs>
        <w:spacing w:after="0" w:line="360" w:lineRule="auto"/>
      </w:pPr>
      <w:r w:rsidRPr="00B738A0">
        <w:t xml:space="preserve">En respuesta, el Sujeto Obligado a través de diversas áreas remitió parte de la información solicitada y en algunos casos señaló ligas electrónicas para consultar la información, en </w:t>
      </w:r>
      <w:r w:rsidRPr="00B738A0">
        <w:lastRenderedPageBreak/>
        <w:t xml:space="preserve">consecuencia, la parte Recurrente se inconformó bajo el argumento de que la respuesta fue parcial, que se le indicó que después de realizar la búsqueda no se localizó la información y que por tanto no tenía lógica jurídica y se trataba de una negativa, también se inconformó con las ligas proporcionadas puesto que señaló que no otorgan la información solicitada y por último indicó que solicitó la entrega a través de copia simple y no en vínculos digitales. Durante la sustanciación del Recurso de Revisión, el Sujeto Obligado no rindió informe justificado, por su parte, la persona Recurrente omitió añadir manifestaciones.  </w:t>
      </w:r>
    </w:p>
    <w:p w14:paraId="4E347326" w14:textId="77777777" w:rsidR="00E32A9D" w:rsidRPr="00B738A0" w:rsidRDefault="00E32A9D">
      <w:pPr>
        <w:tabs>
          <w:tab w:val="left" w:pos="4962"/>
        </w:tabs>
        <w:spacing w:after="0" w:line="360" w:lineRule="auto"/>
      </w:pPr>
    </w:p>
    <w:p w14:paraId="4D325112" w14:textId="77777777" w:rsidR="00E32A9D" w:rsidRPr="00B738A0" w:rsidRDefault="00AC31BF">
      <w:pPr>
        <w:tabs>
          <w:tab w:val="left" w:pos="4962"/>
        </w:tabs>
        <w:spacing w:after="0" w:line="360" w:lineRule="auto"/>
      </w:pPr>
      <w:r w:rsidRPr="00B738A0">
        <w:t xml:space="preserve">Así pues, de las constancias que integran el expediente, se advierte que </w:t>
      </w:r>
      <w:r w:rsidRPr="00B738A0">
        <w:rPr>
          <w:color w:val="000000"/>
        </w:rPr>
        <w:t xml:space="preserve">en el asunto que nos ocupa se actualiza la causal de procedencia señalada en el </w:t>
      </w:r>
      <w:r w:rsidRPr="00B738A0">
        <w:t xml:space="preserve">artículo 179, fracción I de la Ley de la materia; por la negativa de la información solicitada.  </w:t>
      </w:r>
    </w:p>
    <w:p w14:paraId="1E5CF855" w14:textId="77777777" w:rsidR="00E32A9D" w:rsidRPr="00B738A0" w:rsidRDefault="00E32A9D">
      <w:pPr>
        <w:tabs>
          <w:tab w:val="left" w:pos="4962"/>
        </w:tabs>
        <w:spacing w:after="0" w:line="360" w:lineRule="auto"/>
      </w:pPr>
    </w:p>
    <w:p w14:paraId="6FAF91B8" w14:textId="77777777" w:rsidR="00E32A9D" w:rsidRPr="00B738A0" w:rsidRDefault="00AC31BF">
      <w:pPr>
        <w:tabs>
          <w:tab w:val="left" w:pos="4962"/>
        </w:tabs>
        <w:spacing w:after="0" w:line="360" w:lineRule="auto"/>
      </w:pPr>
      <w:r w:rsidRPr="00B738A0">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D762C91" w14:textId="77777777" w:rsidR="00E32A9D" w:rsidRPr="00B738A0" w:rsidRDefault="00E32A9D">
      <w:pPr>
        <w:spacing w:after="0" w:line="360" w:lineRule="auto"/>
      </w:pPr>
    </w:p>
    <w:p w14:paraId="79987FBA" w14:textId="77777777" w:rsidR="00E32A9D" w:rsidRPr="00B738A0" w:rsidRDefault="00AC31BF">
      <w:pPr>
        <w:pStyle w:val="Ttulo2"/>
        <w:spacing w:before="0" w:after="0"/>
      </w:pPr>
      <w:bookmarkStart w:id="22" w:name="_heading=h.vd7v27crrel" w:colFirst="0" w:colLast="0"/>
      <w:bookmarkStart w:id="23" w:name="_Toc193981027"/>
      <w:bookmarkEnd w:id="22"/>
      <w:r w:rsidRPr="00B738A0">
        <w:t>CUARTO. Marco normativo aplicable en materia de transparencia y acceso a la información pública</w:t>
      </w:r>
      <w:bookmarkEnd w:id="23"/>
    </w:p>
    <w:p w14:paraId="6A690697" w14:textId="77777777" w:rsidR="00E32A9D" w:rsidRPr="00B738A0" w:rsidRDefault="00E32A9D">
      <w:pPr>
        <w:spacing w:after="0" w:line="360" w:lineRule="auto"/>
        <w:rPr>
          <w:color w:val="000000"/>
        </w:rPr>
      </w:pPr>
    </w:p>
    <w:p w14:paraId="508C7156" w14:textId="77777777" w:rsidR="009F2A62" w:rsidRPr="00B738A0" w:rsidRDefault="009F2A62" w:rsidP="009F2A62">
      <w:pPr>
        <w:spacing w:after="0" w:line="360" w:lineRule="auto"/>
        <w:rPr>
          <w:color w:val="000000"/>
        </w:rPr>
      </w:pPr>
      <w:r w:rsidRPr="00B738A0">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54DC54D" w14:textId="77777777" w:rsidR="009F2A62" w:rsidRPr="00B738A0" w:rsidRDefault="009F2A62" w:rsidP="009F2A62">
      <w:pPr>
        <w:spacing w:after="0" w:line="360" w:lineRule="auto"/>
        <w:rPr>
          <w:color w:val="000000"/>
        </w:rPr>
      </w:pPr>
    </w:p>
    <w:p w14:paraId="36E4E2E2" w14:textId="77777777" w:rsidR="009F2A62" w:rsidRPr="00B738A0" w:rsidRDefault="009F2A62" w:rsidP="009F2A62">
      <w:pPr>
        <w:spacing w:after="0" w:line="360" w:lineRule="auto"/>
        <w:rPr>
          <w:color w:val="000000"/>
        </w:rPr>
      </w:pPr>
      <w:r w:rsidRPr="00B738A0">
        <w:rPr>
          <w:color w:val="000000"/>
        </w:rPr>
        <w:t xml:space="preserve">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w:t>
      </w:r>
      <w:r w:rsidRPr="00B738A0">
        <w:rPr>
          <w:color w:val="000000"/>
        </w:rPr>
        <w:lastRenderedPageBreak/>
        <w:t>público, así como la información referente a la intimidad de la vida privada y la imagen de las personas, con las excepciones que establezca la ley reglamentaria.</w:t>
      </w:r>
    </w:p>
    <w:p w14:paraId="05E0CE7F" w14:textId="77777777" w:rsidR="009F2A62" w:rsidRPr="00B738A0" w:rsidRDefault="009F2A62" w:rsidP="009F2A62">
      <w:pPr>
        <w:spacing w:after="0" w:line="360" w:lineRule="auto"/>
        <w:rPr>
          <w:color w:val="000000"/>
        </w:rPr>
      </w:pPr>
    </w:p>
    <w:p w14:paraId="1C5EA22D" w14:textId="77777777" w:rsidR="009F2A62" w:rsidRPr="00B738A0" w:rsidRDefault="009F2A62" w:rsidP="009F2A62">
      <w:pPr>
        <w:spacing w:after="0" w:line="360" w:lineRule="auto"/>
        <w:rPr>
          <w:color w:val="000000"/>
        </w:rPr>
      </w:pPr>
      <w:r w:rsidRPr="00B738A0">
        <w:rPr>
          <w:color w:val="000000"/>
        </w:rPr>
        <w:t>Por su parte, la Ley de Transparencia y Acceso a la Información Pública del Estado de México y Municipios (Reglamentaria del artículo 5° de la Constitución Local), establece lo siguiente:</w:t>
      </w:r>
    </w:p>
    <w:p w14:paraId="7580491F" w14:textId="77777777" w:rsidR="009F2A62" w:rsidRPr="00B738A0" w:rsidRDefault="009F2A62" w:rsidP="009F2A62">
      <w:pPr>
        <w:spacing w:after="0" w:line="360" w:lineRule="auto"/>
        <w:rPr>
          <w:color w:val="000000"/>
        </w:rPr>
      </w:pPr>
    </w:p>
    <w:p w14:paraId="558233FB" w14:textId="77777777" w:rsidR="009F2A62" w:rsidRPr="00B738A0" w:rsidRDefault="009F2A62" w:rsidP="009F2A62">
      <w:pPr>
        <w:spacing w:after="0" w:line="360" w:lineRule="auto"/>
        <w:rPr>
          <w:color w:val="000000"/>
        </w:rPr>
      </w:pPr>
      <w:r w:rsidRPr="00B738A0">
        <w:rPr>
          <w:color w:val="000000"/>
        </w:rPr>
        <w:t>El artículo 12, que, quienes generen, recopilen, administren, manejen, procesen, archiven o conserven información pública serán responsables de la misma.</w:t>
      </w:r>
    </w:p>
    <w:p w14:paraId="7F10F8A0" w14:textId="77777777" w:rsidR="009F2A62" w:rsidRPr="00B738A0" w:rsidRDefault="009F2A62" w:rsidP="009F2A62">
      <w:pPr>
        <w:spacing w:after="0" w:line="360" w:lineRule="auto"/>
        <w:rPr>
          <w:color w:val="000000"/>
        </w:rPr>
      </w:pPr>
    </w:p>
    <w:p w14:paraId="491F072A" w14:textId="77777777" w:rsidR="009F2A62" w:rsidRPr="00B738A0" w:rsidRDefault="009F2A62" w:rsidP="009F2A62">
      <w:pPr>
        <w:spacing w:after="0" w:line="360" w:lineRule="auto"/>
        <w:rPr>
          <w:color w:val="000000"/>
        </w:rPr>
      </w:pPr>
      <w:r w:rsidRPr="00B738A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662A59B" w14:textId="77777777" w:rsidR="009F2A62" w:rsidRPr="00B738A0" w:rsidRDefault="009F2A62" w:rsidP="009F2A62">
      <w:pPr>
        <w:spacing w:after="0" w:line="360" w:lineRule="auto"/>
        <w:rPr>
          <w:color w:val="000000"/>
        </w:rPr>
      </w:pPr>
    </w:p>
    <w:p w14:paraId="2F55D27A" w14:textId="517812DC" w:rsidR="00E32A9D" w:rsidRPr="00B738A0" w:rsidRDefault="009F2A62" w:rsidP="009F2A62">
      <w:pPr>
        <w:spacing w:after="0" w:line="360" w:lineRule="auto"/>
        <w:rPr>
          <w:color w:val="000000"/>
        </w:rPr>
      </w:pPr>
      <w:r w:rsidRPr="00B738A0">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28D57B3" w14:textId="77777777" w:rsidR="009F2A62" w:rsidRPr="00B738A0" w:rsidRDefault="009F2A62" w:rsidP="009F2A62">
      <w:pPr>
        <w:spacing w:after="0" w:line="360" w:lineRule="auto"/>
        <w:rPr>
          <w:color w:val="000000"/>
        </w:rPr>
      </w:pPr>
    </w:p>
    <w:p w14:paraId="721CC13F" w14:textId="77777777" w:rsidR="009F2A62" w:rsidRPr="00B738A0" w:rsidRDefault="009F2A62" w:rsidP="009F2A62">
      <w:pPr>
        <w:spacing w:after="0" w:line="360" w:lineRule="auto"/>
        <w:rPr>
          <w:color w:val="000000"/>
        </w:rPr>
      </w:pPr>
    </w:p>
    <w:p w14:paraId="0A787155" w14:textId="77777777" w:rsidR="00E32A9D" w:rsidRPr="00B738A0" w:rsidRDefault="00AC31BF">
      <w:pPr>
        <w:pStyle w:val="Ttulo2"/>
        <w:spacing w:before="0" w:after="0"/>
      </w:pPr>
      <w:bookmarkStart w:id="24" w:name="_heading=h.85gprliaqbo7" w:colFirst="0" w:colLast="0"/>
      <w:bookmarkStart w:id="25" w:name="_Toc193981028"/>
      <w:bookmarkEnd w:id="24"/>
      <w:r w:rsidRPr="00B738A0">
        <w:rPr>
          <w:smallCaps/>
        </w:rPr>
        <w:t>QUINTO.</w:t>
      </w:r>
      <w:r w:rsidRPr="00B738A0">
        <w:t xml:space="preserve"> Estudio de Fondo</w:t>
      </w:r>
      <w:bookmarkEnd w:id="25"/>
    </w:p>
    <w:p w14:paraId="49A089A5" w14:textId="77777777" w:rsidR="00E32A9D" w:rsidRPr="00B738A0" w:rsidRDefault="00E32A9D">
      <w:pPr>
        <w:spacing w:after="0" w:line="360" w:lineRule="auto"/>
      </w:pPr>
    </w:p>
    <w:p w14:paraId="2ECD4886" w14:textId="77777777" w:rsidR="00E32A9D" w:rsidRPr="00B738A0" w:rsidRDefault="00AC31BF">
      <w:pPr>
        <w:spacing w:after="0" w:line="360" w:lineRule="auto"/>
      </w:pPr>
      <w:r w:rsidRPr="00B738A0">
        <w:t>Una vez expuesto lo anterior es preciso realizar un cuadro de relación de columnas que permita advertir los elementos que contemplan la solicitud, la respuesta y especificar las observaciones en cada caso, conforme a lo siguiente:</w:t>
      </w:r>
    </w:p>
    <w:p w14:paraId="1463FE65" w14:textId="77777777" w:rsidR="00E32A9D" w:rsidRPr="00B738A0" w:rsidRDefault="00E32A9D">
      <w:pPr>
        <w:spacing w:after="0" w:line="360" w:lineRule="auto"/>
      </w:pPr>
    </w:p>
    <w:tbl>
      <w:tblPr>
        <w:tblStyle w:val="aff7"/>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0"/>
        <w:gridCol w:w="3080"/>
      </w:tblGrid>
      <w:tr w:rsidR="00E32A9D" w:rsidRPr="00B738A0" w14:paraId="3FEB4F9D" w14:textId="77777777">
        <w:trPr>
          <w:trHeight w:val="370"/>
        </w:trPr>
        <w:tc>
          <w:tcPr>
            <w:tcW w:w="3080" w:type="dxa"/>
            <w:shd w:val="clear" w:color="auto" w:fill="D0CECE"/>
          </w:tcPr>
          <w:p w14:paraId="5B2327A1" w14:textId="77777777" w:rsidR="00E32A9D" w:rsidRPr="00B738A0" w:rsidRDefault="00AC31BF">
            <w:pPr>
              <w:spacing w:line="360" w:lineRule="auto"/>
              <w:jc w:val="center"/>
              <w:rPr>
                <w:b/>
                <w:sz w:val="20"/>
                <w:szCs w:val="20"/>
              </w:rPr>
            </w:pPr>
            <w:r w:rsidRPr="00B738A0">
              <w:rPr>
                <w:b/>
                <w:sz w:val="20"/>
                <w:szCs w:val="20"/>
              </w:rPr>
              <w:t>SOLICITUD</w:t>
            </w:r>
          </w:p>
        </w:tc>
        <w:tc>
          <w:tcPr>
            <w:tcW w:w="3080" w:type="dxa"/>
            <w:shd w:val="clear" w:color="auto" w:fill="D0CECE"/>
          </w:tcPr>
          <w:p w14:paraId="6EB43B81" w14:textId="77777777" w:rsidR="00E32A9D" w:rsidRPr="00B738A0" w:rsidRDefault="00AC31BF">
            <w:pPr>
              <w:spacing w:line="360" w:lineRule="auto"/>
              <w:jc w:val="center"/>
              <w:rPr>
                <w:b/>
                <w:sz w:val="20"/>
                <w:szCs w:val="20"/>
              </w:rPr>
            </w:pPr>
            <w:r w:rsidRPr="00B738A0">
              <w:rPr>
                <w:b/>
                <w:sz w:val="20"/>
                <w:szCs w:val="20"/>
              </w:rPr>
              <w:t>RESPUESTA</w:t>
            </w:r>
          </w:p>
        </w:tc>
        <w:tc>
          <w:tcPr>
            <w:tcW w:w="3080" w:type="dxa"/>
            <w:shd w:val="clear" w:color="auto" w:fill="D0CECE"/>
          </w:tcPr>
          <w:p w14:paraId="135BB2E9" w14:textId="77777777" w:rsidR="00E32A9D" w:rsidRPr="00B738A0" w:rsidRDefault="00AC31BF">
            <w:pPr>
              <w:spacing w:line="360" w:lineRule="auto"/>
              <w:jc w:val="center"/>
              <w:rPr>
                <w:b/>
                <w:sz w:val="20"/>
                <w:szCs w:val="20"/>
              </w:rPr>
            </w:pPr>
            <w:r w:rsidRPr="00B738A0">
              <w:rPr>
                <w:b/>
                <w:sz w:val="20"/>
                <w:szCs w:val="20"/>
              </w:rPr>
              <w:t>OBSERVACIONES</w:t>
            </w:r>
          </w:p>
        </w:tc>
      </w:tr>
      <w:tr w:rsidR="00E32A9D" w:rsidRPr="00B738A0" w14:paraId="7DF0EB92" w14:textId="77777777">
        <w:trPr>
          <w:trHeight w:val="381"/>
        </w:trPr>
        <w:tc>
          <w:tcPr>
            <w:tcW w:w="3080" w:type="dxa"/>
            <w:shd w:val="clear" w:color="auto" w:fill="auto"/>
          </w:tcPr>
          <w:p w14:paraId="415A1200" w14:textId="77777777" w:rsidR="00E32A9D" w:rsidRPr="00B738A0" w:rsidRDefault="00AC31BF">
            <w:pPr>
              <w:tabs>
                <w:tab w:val="left" w:pos="4962"/>
              </w:tabs>
              <w:spacing w:line="360" w:lineRule="auto"/>
              <w:rPr>
                <w:sz w:val="20"/>
                <w:szCs w:val="20"/>
              </w:rPr>
            </w:pPr>
            <w:r w:rsidRPr="00B738A0">
              <w:rPr>
                <w:sz w:val="20"/>
                <w:szCs w:val="20"/>
              </w:rPr>
              <w:lastRenderedPageBreak/>
              <w:t xml:space="preserve">1. </w:t>
            </w:r>
            <w:r w:rsidRPr="00B738A0">
              <w:rPr>
                <w:b/>
                <w:sz w:val="20"/>
                <w:szCs w:val="20"/>
              </w:rPr>
              <w:t>Tabulador de sueldos</w:t>
            </w:r>
            <w:r w:rsidRPr="00B738A0">
              <w:rPr>
                <w:sz w:val="20"/>
                <w:szCs w:val="20"/>
              </w:rPr>
              <w:t xml:space="preserve"> y lista de raya del personal del Ayuntamiento.</w:t>
            </w:r>
          </w:p>
          <w:p w14:paraId="37716D48" w14:textId="77777777" w:rsidR="00E32A9D" w:rsidRPr="00B738A0" w:rsidRDefault="00E32A9D">
            <w:pPr>
              <w:spacing w:line="360" w:lineRule="auto"/>
              <w:rPr>
                <w:sz w:val="20"/>
                <w:szCs w:val="20"/>
              </w:rPr>
            </w:pPr>
          </w:p>
        </w:tc>
        <w:tc>
          <w:tcPr>
            <w:tcW w:w="3080" w:type="dxa"/>
            <w:shd w:val="clear" w:color="auto" w:fill="auto"/>
          </w:tcPr>
          <w:p w14:paraId="157A307C" w14:textId="77777777" w:rsidR="00E32A9D" w:rsidRPr="00B738A0" w:rsidRDefault="00AC31BF">
            <w:pPr>
              <w:spacing w:line="360" w:lineRule="auto"/>
              <w:rPr>
                <w:sz w:val="20"/>
                <w:szCs w:val="20"/>
              </w:rPr>
            </w:pPr>
            <w:r w:rsidRPr="00B738A0">
              <w:rPr>
                <w:sz w:val="20"/>
                <w:szCs w:val="20"/>
              </w:rPr>
              <w:t>La Directora de Administración proporcionó la liga en formato cerrado.</w:t>
            </w:r>
          </w:p>
        </w:tc>
        <w:tc>
          <w:tcPr>
            <w:tcW w:w="3080" w:type="dxa"/>
            <w:shd w:val="clear" w:color="auto" w:fill="auto"/>
          </w:tcPr>
          <w:p w14:paraId="0BA2C9E9" w14:textId="77777777" w:rsidR="00E32A9D" w:rsidRPr="00B738A0" w:rsidRDefault="00AC31BF">
            <w:pPr>
              <w:spacing w:line="360" w:lineRule="auto"/>
              <w:rPr>
                <w:b/>
                <w:sz w:val="20"/>
                <w:szCs w:val="20"/>
              </w:rPr>
            </w:pPr>
            <w:r w:rsidRPr="00B738A0">
              <w:rPr>
                <w:b/>
                <w:sz w:val="20"/>
                <w:szCs w:val="20"/>
              </w:rPr>
              <w:t>No colma.</w:t>
            </w:r>
          </w:p>
          <w:p w14:paraId="7F28A058" w14:textId="77777777" w:rsidR="00E32A9D" w:rsidRPr="00B738A0" w:rsidRDefault="00AC31BF">
            <w:pPr>
              <w:spacing w:line="360" w:lineRule="auto"/>
              <w:rPr>
                <w:sz w:val="20"/>
                <w:szCs w:val="20"/>
              </w:rPr>
            </w:pPr>
            <w:r w:rsidRPr="00B738A0">
              <w:rPr>
                <w:sz w:val="20"/>
                <w:szCs w:val="20"/>
              </w:rPr>
              <w:t>La liga está en formato cerrado .</w:t>
            </w:r>
          </w:p>
          <w:p w14:paraId="549C52B8" w14:textId="77777777" w:rsidR="00E32A9D" w:rsidRPr="00B738A0" w:rsidRDefault="00E32A9D">
            <w:pPr>
              <w:spacing w:line="360" w:lineRule="auto"/>
              <w:rPr>
                <w:sz w:val="20"/>
                <w:szCs w:val="20"/>
              </w:rPr>
            </w:pPr>
          </w:p>
          <w:p w14:paraId="0C1E3556" w14:textId="77777777" w:rsidR="00E32A9D" w:rsidRPr="00B738A0" w:rsidRDefault="00AC31BF">
            <w:pPr>
              <w:spacing w:line="360" w:lineRule="auto"/>
              <w:rPr>
                <w:sz w:val="20"/>
                <w:szCs w:val="20"/>
              </w:rPr>
            </w:pPr>
            <w:r w:rsidRPr="00B738A0">
              <w:rPr>
                <w:sz w:val="20"/>
                <w:szCs w:val="20"/>
              </w:rPr>
              <w:t>No se pronunció respecto a la lista de raya del personal, pero es un acto consentido, en virtud de que no se quejó de su entrega</w:t>
            </w:r>
          </w:p>
        </w:tc>
      </w:tr>
      <w:tr w:rsidR="00E32A9D" w:rsidRPr="00B738A0" w14:paraId="50E3EB07" w14:textId="77777777">
        <w:trPr>
          <w:trHeight w:val="370"/>
        </w:trPr>
        <w:tc>
          <w:tcPr>
            <w:tcW w:w="3080" w:type="dxa"/>
            <w:shd w:val="clear" w:color="auto" w:fill="auto"/>
          </w:tcPr>
          <w:p w14:paraId="1E8A3D3F" w14:textId="77777777" w:rsidR="00E32A9D" w:rsidRPr="00B738A0" w:rsidRDefault="00AC31BF">
            <w:pPr>
              <w:spacing w:line="360" w:lineRule="auto"/>
              <w:rPr>
                <w:sz w:val="20"/>
                <w:szCs w:val="20"/>
              </w:rPr>
            </w:pPr>
            <w:r w:rsidRPr="00B738A0">
              <w:rPr>
                <w:sz w:val="20"/>
                <w:szCs w:val="20"/>
              </w:rPr>
              <w:t xml:space="preserve">2. Organigrama de la administración municipal, incluyendo: </w:t>
            </w:r>
            <w:r w:rsidRPr="00B738A0">
              <w:rPr>
                <w:b/>
                <w:sz w:val="20"/>
                <w:szCs w:val="20"/>
              </w:rPr>
              <w:t>nombres completos de los titulares de las áreas</w:t>
            </w:r>
            <w:r w:rsidRPr="00B738A0">
              <w:rPr>
                <w:sz w:val="20"/>
                <w:szCs w:val="20"/>
              </w:rPr>
              <w:t xml:space="preserve"> </w:t>
            </w:r>
            <w:r w:rsidRPr="00B738A0">
              <w:rPr>
                <w:b/>
                <w:sz w:val="20"/>
                <w:szCs w:val="20"/>
              </w:rPr>
              <w:t>y sus respectivos nombramientos</w:t>
            </w:r>
          </w:p>
        </w:tc>
        <w:tc>
          <w:tcPr>
            <w:tcW w:w="3080" w:type="dxa"/>
            <w:shd w:val="clear" w:color="auto" w:fill="auto"/>
          </w:tcPr>
          <w:p w14:paraId="385C6172" w14:textId="77777777" w:rsidR="00E32A9D" w:rsidRPr="00B738A0" w:rsidRDefault="00AC31BF">
            <w:pPr>
              <w:spacing w:line="360" w:lineRule="auto"/>
              <w:rPr>
                <w:sz w:val="20"/>
                <w:szCs w:val="20"/>
              </w:rPr>
            </w:pPr>
            <w:r w:rsidRPr="00B738A0">
              <w:rPr>
                <w:sz w:val="20"/>
                <w:szCs w:val="20"/>
              </w:rPr>
              <w:t>La Directora de Administración proporcionó la liga en formato cerrado que lleva el nombre de los titulares de las áreas .</w:t>
            </w:r>
          </w:p>
        </w:tc>
        <w:tc>
          <w:tcPr>
            <w:tcW w:w="3080" w:type="dxa"/>
            <w:shd w:val="clear" w:color="auto" w:fill="auto"/>
          </w:tcPr>
          <w:p w14:paraId="4B1317CC" w14:textId="77777777" w:rsidR="00E32A9D" w:rsidRPr="00B738A0" w:rsidRDefault="00AC31BF">
            <w:pPr>
              <w:spacing w:line="360" w:lineRule="auto"/>
              <w:rPr>
                <w:b/>
                <w:sz w:val="20"/>
                <w:szCs w:val="20"/>
              </w:rPr>
            </w:pPr>
            <w:r w:rsidRPr="00B738A0">
              <w:rPr>
                <w:b/>
                <w:sz w:val="20"/>
                <w:szCs w:val="20"/>
              </w:rPr>
              <w:t>No colma.</w:t>
            </w:r>
          </w:p>
          <w:p w14:paraId="3684CE98" w14:textId="77777777" w:rsidR="00E32A9D" w:rsidRPr="00B738A0" w:rsidRDefault="00AC31BF">
            <w:pPr>
              <w:spacing w:line="360" w:lineRule="auto"/>
              <w:rPr>
                <w:sz w:val="20"/>
                <w:szCs w:val="20"/>
              </w:rPr>
            </w:pPr>
            <w:r w:rsidRPr="00B738A0">
              <w:rPr>
                <w:sz w:val="20"/>
                <w:szCs w:val="20"/>
              </w:rPr>
              <w:t xml:space="preserve">La liga está en formato cerrado. </w:t>
            </w:r>
          </w:p>
          <w:p w14:paraId="1FF65CC3" w14:textId="77777777" w:rsidR="00E32A9D" w:rsidRPr="00B738A0" w:rsidRDefault="00E32A9D">
            <w:pPr>
              <w:spacing w:line="360" w:lineRule="auto"/>
              <w:rPr>
                <w:sz w:val="20"/>
                <w:szCs w:val="20"/>
              </w:rPr>
            </w:pPr>
          </w:p>
          <w:p w14:paraId="49515984" w14:textId="77777777" w:rsidR="00E32A9D" w:rsidRPr="00B738A0" w:rsidRDefault="00AC31BF">
            <w:pPr>
              <w:spacing w:line="360" w:lineRule="auto"/>
              <w:rPr>
                <w:sz w:val="20"/>
                <w:szCs w:val="20"/>
              </w:rPr>
            </w:pPr>
            <w:r w:rsidRPr="00B738A0">
              <w:rPr>
                <w:sz w:val="20"/>
                <w:szCs w:val="20"/>
              </w:rPr>
              <w:t xml:space="preserve">No se pronunció respecto al organigrama, pero es un acto consentido, en virtud de que no se quejó de su entrega. </w:t>
            </w:r>
          </w:p>
        </w:tc>
      </w:tr>
      <w:tr w:rsidR="00E32A9D" w:rsidRPr="00B738A0" w14:paraId="0BE77AC8" w14:textId="77777777">
        <w:trPr>
          <w:trHeight w:val="370"/>
        </w:trPr>
        <w:tc>
          <w:tcPr>
            <w:tcW w:w="3080" w:type="dxa"/>
            <w:shd w:val="clear" w:color="auto" w:fill="auto"/>
          </w:tcPr>
          <w:p w14:paraId="52BC4FB9" w14:textId="77777777" w:rsidR="00E32A9D" w:rsidRPr="00B738A0" w:rsidRDefault="00AC31BF">
            <w:pPr>
              <w:spacing w:line="360" w:lineRule="auto"/>
              <w:rPr>
                <w:sz w:val="20"/>
                <w:szCs w:val="20"/>
              </w:rPr>
            </w:pPr>
            <w:r w:rsidRPr="00B738A0">
              <w:rPr>
                <w:sz w:val="20"/>
                <w:szCs w:val="20"/>
              </w:rPr>
              <w:t>3. Todas las observaciones realizadas en la entrega-recepción al inicio de la administración municipal 2025-2027</w:t>
            </w:r>
          </w:p>
        </w:tc>
        <w:tc>
          <w:tcPr>
            <w:tcW w:w="3080" w:type="dxa"/>
            <w:shd w:val="clear" w:color="auto" w:fill="auto"/>
          </w:tcPr>
          <w:p w14:paraId="1D4B406E" w14:textId="77777777" w:rsidR="00E32A9D" w:rsidRPr="00B738A0" w:rsidRDefault="00AC31BF">
            <w:pPr>
              <w:spacing w:line="360" w:lineRule="auto"/>
              <w:rPr>
                <w:sz w:val="20"/>
                <w:szCs w:val="20"/>
              </w:rPr>
            </w:pPr>
            <w:r w:rsidRPr="00B738A0">
              <w:rPr>
                <w:sz w:val="20"/>
                <w:szCs w:val="20"/>
              </w:rPr>
              <w:t xml:space="preserve">El Contralor Municipal indicó que, después de una búsqueda, hasta el momento de la respuesta no hay observaciones </w:t>
            </w:r>
          </w:p>
        </w:tc>
        <w:tc>
          <w:tcPr>
            <w:tcW w:w="3080" w:type="dxa"/>
            <w:shd w:val="clear" w:color="auto" w:fill="auto"/>
          </w:tcPr>
          <w:p w14:paraId="6AF375BA" w14:textId="77777777" w:rsidR="00E32A9D" w:rsidRPr="00B738A0" w:rsidRDefault="00AC31BF">
            <w:pPr>
              <w:spacing w:line="360" w:lineRule="auto"/>
              <w:rPr>
                <w:b/>
                <w:sz w:val="20"/>
                <w:szCs w:val="20"/>
              </w:rPr>
            </w:pPr>
            <w:r w:rsidRPr="00B738A0">
              <w:rPr>
                <w:b/>
                <w:sz w:val="20"/>
                <w:szCs w:val="20"/>
              </w:rPr>
              <w:t>Colmó.</w:t>
            </w:r>
          </w:p>
          <w:p w14:paraId="18F86280" w14:textId="77777777" w:rsidR="00E32A9D" w:rsidRPr="00B738A0" w:rsidRDefault="00AC31BF">
            <w:pPr>
              <w:spacing w:line="360" w:lineRule="auto"/>
              <w:rPr>
                <w:sz w:val="20"/>
                <w:szCs w:val="20"/>
              </w:rPr>
            </w:pPr>
            <w:r w:rsidRPr="00B738A0">
              <w:rPr>
                <w:sz w:val="20"/>
                <w:szCs w:val="20"/>
              </w:rPr>
              <w:t xml:space="preserve">Forma parte de la inconformidad, pero el área competente ya dijo que no hay observaciones hasta el momento.  </w:t>
            </w:r>
          </w:p>
        </w:tc>
      </w:tr>
      <w:tr w:rsidR="00E32A9D" w:rsidRPr="00B738A0" w14:paraId="71E323AA" w14:textId="77777777">
        <w:trPr>
          <w:trHeight w:val="381"/>
        </w:trPr>
        <w:tc>
          <w:tcPr>
            <w:tcW w:w="3080" w:type="dxa"/>
            <w:shd w:val="clear" w:color="auto" w:fill="auto"/>
          </w:tcPr>
          <w:p w14:paraId="4A5DF990" w14:textId="77777777" w:rsidR="00E32A9D" w:rsidRPr="00B738A0" w:rsidRDefault="00AC31BF">
            <w:pPr>
              <w:tabs>
                <w:tab w:val="left" w:pos="4962"/>
              </w:tabs>
              <w:spacing w:line="360" w:lineRule="auto"/>
              <w:rPr>
                <w:sz w:val="20"/>
                <w:szCs w:val="20"/>
              </w:rPr>
            </w:pPr>
            <w:r w:rsidRPr="00B738A0">
              <w:rPr>
                <w:sz w:val="20"/>
                <w:szCs w:val="20"/>
              </w:rPr>
              <w:t xml:space="preserve">4. Los </w:t>
            </w:r>
            <w:r w:rsidRPr="00B738A0">
              <w:rPr>
                <w:b/>
                <w:sz w:val="20"/>
                <w:szCs w:val="20"/>
              </w:rPr>
              <w:t>videos de grabaciones de las sesiones de cabildo</w:t>
            </w:r>
            <w:r w:rsidRPr="00B738A0">
              <w:rPr>
                <w:sz w:val="20"/>
                <w:szCs w:val="20"/>
              </w:rPr>
              <w:t xml:space="preserve"> a partir del 1 de enero de 2025 hasta la fecha de respuesta de la solicitud.</w:t>
            </w:r>
          </w:p>
          <w:p w14:paraId="123BD7EA" w14:textId="77777777" w:rsidR="00E32A9D" w:rsidRPr="00B738A0" w:rsidRDefault="00E32A9D">
            <w:pPr>
              <w:spacing w:line="360" w:lineRule="auto"/>
              <w:rPr>
                <w:sz w:val="20"/>
                <w:szCs w:val="20"/>
              </w:rPr>
            </w:pPr>
          </w:p>
        </w:tc>
        <w:tc>
          <w:tcPr>
            <w:tcW w:w="3080" w:type="dxa"/>
            <w:shd w:val="clear" w:color="auto" w:fill="auto"/>
          </w:tcPr>
          <w:p w14:paraId="1CD6F43E" w14:textId="77777777" w:rsidR="00E32A9D" w:rsidRPr="00B738A0" w:rsidRDefault="00AC31BF">
            <w:pPr>
              <w:spacing w:line="360" w:lineRule="auto"/>
              <w:rPr>
                <w:sz w:val="20"/>
                <w:szCs w:val="20"/>
              </w:rPr>
            </w:pPr>
            <w:r w:rsidRPr="00B738A0">
              <w:rPr>
                <w:sz w:val="20"/>
                <w:szCs w:val="20"/>
              </w:rPr>
              <w:t xml:space="preserve">El Secretario del Ayuntamiento dio liga en formato cerrado </w:t>
            </w:r>
          </w:p>
        </w:tc>
        <w:tc>
          <w:tcPr>
            <w:tcW w:w="3080" w:type="dxa"/>
            <w:shd w:val="clear" w:color="auto" w:fill="auto"/>
          </w:tcPr>
          <w:p w14:paraId="7D64A5E4" w14:textId="77777777" w:rsidR="00E32A9D" w:rsidRPr="00B738A0" w:rsidRDefault="00AC31BF">
            <w:pPr>
              <w:spacing w:line="360" w:lineRule="auto"/>
              <w:rPr>
                <w:b/>
                <w:sz w:val="20"/>
                <w:szCs w:val="20"/>
              </w:rPr>
            </w:pPr>
            <w:r w:rsidRPr="00B738A0">
              <w:rPr>
                <w:b/>
                <w:sz w:val="20"/>
                <w:szCs w:val="20"/>
              </w:rPr>
              <w:t>No colma.</w:t>
            </w:r>
          </w:p>
          <w:p w14:paraId="193D24F3" w14:textId="77777777" w:rsidR="00E32A9D" w:rsidRPr="00B738A0" w:rsidRDefault="00E32A9D">
            <w:pPr>
              <w:spacing w:line="360" w:lineRule="auto"/>
              <w:rPr>
                <w:b/>
                <w:sz w:val="20"/>
                <w:szCs w:val="20"/>
              </w:rPr>
            </w:pPr>
          </w:p>
          <w:p w14:paraId="59BF4156" w14:textId="77777777" w:rsidR="00E32A9D" w:rsidRPr="00B738A0" w:rsidRDefault="00AC31BF">
            <w:pPr>
              <w:spacing w:line="360" w:lineRule="auto"/>
              <w:rPr>
                <w:sz w:val="20"/>
                <w:szCs w:val="20"/>
              </w:rPr>
            </w:pPr>
            <w:r w:rsidRPr="00B738A0">
              <w:rPr>
                <w:sz w:val="20"/>
                <w:szCs w:val="20"/>
              </w:rPr>
              <w:t>La parte Recurrente se inconforma de las ligas, está en formato cerrado.</w:t>
            </w:r>
          </w:p>
          <w:p w14:paraId="193A6FE3" w14:textId="77777777" w:rsidR="00E32A9D" w:rsidRPr="00B738A0" w:rsidRDefault="00E32A9D">
            <w:pPr>
              <w:spacing w:line="360" w:lineRule="auto"/>
              <w:rPr>
                <w:sz w:val="20"/>
                <w:szCs w:val="20"/>
              </w:rPr>
            </w:pPr>
          </w:p>
        </w:tc>
      </w:tr>
      <w:tr w:rsidR="00E32A9D" w:rsidRPr="00B738A0" w14:paraId="27D7A84B" w14:textId="77777777">
        <w:trPr>
          <w:trHeight w:val="370"/>
        </w:trPr>
        <w:tc>
          <w:tcPr>
            <w:tcW w:w="3080" w:type="dxa"/>
            <w:shd w:val="clear" w:color="auto" w:fill="auto"/>
          </w:tcPr>
          <w:p w14:paraId="31DC268C" w14:textId="77777777" w:rsidR="00E32A9D" w:rsidRPr="00B738A0" w:rsidRDefault="00AC31BF">
            <w:pPr>
              <w:spacing w:line="360" w:lineRule="auto"/>
              <w:rPr>
                <w:sz w:val="20"/>
                <w:szCs w:val="20"/>
              </w:rPr>
            </w:pPr>
            <w:r w:rsidRPr="00B738A0">
              <w:rPr>
                <w:sz w:val="20"/>
                <w:szCs w:val="20"/>
              </w:rPr>
              <w:t xml:space="preserve">5. </w:t>
            </w:r>
            <w:r w:rsidRPr="00B738A0">
              <w:rPr>
                <w:b/>
                <w:sz w:val="20"/>
                <w:szCs w:val="20"/>
              </w:rPr>
              <w:t>Tabulador de sueldos</w:t>
            </w:r>
            <w:r w:rsidRPr="00B738A0">
              <w:rPr>
                <w:sz w:val="20"/>
                <w:szCs w:val="20"/>
              </w:rPr>
              <w:t xml:space="preserve"> de todo el personal del </w:t>
            </w:r>
            <w:r w:rsidRPr="00B738A0">
              <w:rPr>
                <w:b/>
                <w:sz w:val="20"/>
                <w:szCs w:val="20"/>
              </w:rPr>
              <w:t>DIF Municipal.</w:t>
            </w:r>
          </w:p>
        </w:tc>
        <w:tc>
          <w:tcPr>
            <w:tcW w:w="3080" w:type="dxa"/>
            <w:shd w:val="clear" w:color="auto" w:fill="auto"/>
          </w:tcPr>
          <w:p w14:paraId="65BF9103" w14:textId="77777777" w:rsidR="00E32A9D" w:rsidRPr="00B738A0" w:rsidRDefault="00AC31BF">
            <w:pPr>
              <w:spacing w:line="360" w:lineRule="auto"/>
              <w:rPr>
                <w:sz w:val="20"/>
                <w:szCs w:val="20"/>
              </w:rPr>
            </w:pPr>
            <w:r w:rsidRPr="00B738A0">
              <w:rPr>
                <w:sz w:val="20"/>
                <w:szCs w:val="20"/>
              </w:rPr>
              <w:t>La Directora de Administración proporcionó la liga en formato cerrado.</w:t>
            </w:r>
          </w:p>
        </w:tc>
        <w:tc>
          <w:tcPr>
            <w:tcW w:w="3080" w:type="dxa"/>
            <w:shd w:val="clear" w:color="auto" w:fill="auto"/>
          </w:tcPr>
          <w:p w14:paraId="012B1D39" w14:textId="77777777" w:rsidR="00E32A9D" w:rsidRPr="00B738A0" w:rsidRDefault="00AC31BF">
            <w:pPr>
              <w:spacing w:line="360" w:lineRule="auto"/>
              <w:rPr>
                <w:b/>
                <w:sz w:val="20"/>
                <w:szCs w:val="20"/>
              </w:rPr>
            </w:pPr>
            <w:r w:rsidRPr="00B738A0">
              <w:rPr>
                <w:b/>
                <w:sz w:val="20"/>
                <w:szCs w:val="20"/>
              </w:rPr>
              <w:t>No procede ordenar.</w:t>
            </w:r>
          </w:p>
          <w:p w14:paraId="6E0CD438" w14:textId="77777777" w:rsidR="00E32A9D" w:rsidRPr="00B738A0" w:rsidRDefault="00E32A9D">
            <w:pPr>
              <w:spacing w:line="360" w:lineRule="auto"/>
              <w:rPr>
                <w:b/>
                <w:sz w:val="20"/>
                <w:szCs w:val="20"/>
              </w:rPr>
            </w:pPr>
          </w:p>
          <w:p w14:paraId="7D36513E" w14:textId="77777777" w:rsidR="00E32A9D" w:rsidRPr="00B738A0" w:rsidRDefault="00AC31BF">
            <w:pPr>
              <w:spacing w:line="360" w:lineRule="auto"/>
              <w:rPr>
                <w:sz w:val="20"/>
                <w:szCs w:val="20"/>
              </w:rPr>
            </w:pPr>
            <w:r w:rsidRPr="00B738A0">
              <w:rPr>
                <w:sz w:val="20"/>
                <w:szCs w:val="20"/>
              </w:rPr>
              <w:lastRenderedPageBreak/>
              <w:t xml:space="preserve">El Sujeto Obligado no es competente, el DIF es un Sujeto Obligado diverso.  </w:t>
            </w:r>
          </w:p>
        </w:tc>
      </w:tr>
      <w:tr w:rsidR="00E32A9D" w:rsidRPr="00B738A0" w14:paraId="647C25BD" w14:textId="77777777">
        <w:trPr>
          <w:trHeight w:val="370"/>
        </w:trPr>
        <w:tc>
          <w:tcPr>
            <w:tcW w:w="3080" w:type="dxa"/>
            <w:shd w:val="clear" w:color="auto" w:fill="auto"/>
          </w:tcPr>
          <w:p w14:paraId="176006F6" w14:textId="77777777" w:rsidR="00E32A9D" w:rsidRPr="00B738A0" w:rsidRDefault="00AC31BF">
            <w:pPr>
              <w:tabs>
                <w:tab w:val="left" w:pos="4962"/>
              </w:tabs>
              <w:spacing w:line="360" w:lineRule="auto"/>
              <w:rPr>
                <w:sz w:val="20"/>
                <w:szCs w:val="20"/>
              </w:rPr>
            </w:pPr>
            <w:r w:rsidRPr="00B738A0">
              <w:rPr>
                <w:sz w:val="20"/>
                <w:szCs w:val="20"/>
              </w:rPr>
              <w:lastRenderedPageBreak/>
              <w:t>6. Relación de proveedores, costos, productos y arrendamientos adquiridos del 1° al 31 de enero de 2025.</w:t>
            </w:r>
          </w:p>
        </w:tc>
        <w:tc>
          <w:tcPr>
            <w:tcW w:w="3080" w:type="dxa"/>
            <w:shd w:val="clear" w:color="auto" w:fill="auto"/>
          </w:tcPr>
          <w:p w14:paraId="59F7CA4E" w14:textId="77777777" w:rsidR="00E32A9D" w:rsidRPr="00B738A0" w:rsidRDefault="00AC31BF">
            <w:pPr>
              <w:spacing w:line="360" w:lineRule="auto"/>
              <w:rPr>
                <w:sz w:val="20"/>
                <w:szCs w:val="20"/>
              </w:rPr>
            </w:pPr>
            <w:r w:rsidRPr="00B738A0">
              <w:rPr>
                <w:sz w:val="20"/>
                <w:szCs w:val="20"/>
              </w:rPr>
              <w:t>la Directora de Administración del Ayuntamiento en el que proporcionó un listado de proveedores inscritos en el padrón del Ayuntamiento del 1° al 31 de enero de 2025, un listado de bienes y/o servicios adquiridos en el mismo periodo</w:t>
            </w:r>
          </w:p>
        </w:tc>
        <w:tc>
          <w:tcPr>
            <w:tcW w:w="3080" w:type="dxa"/>
            <w:shd w:val="clear" w:color="auto" w:fill="auto"/>
          </w:tcPr>
          <w:p w14:paraId="1219025B" w14:textId="77777777" w:rsidR="00E32A9D" w:rsidRPr="00B738A0" w:rsidRDefault="00AC31BF">
            <w:pPr>
              <w:spacing w:line="360" w:lineRule="auto"/>
              <w:rPr>
                <w:b/>
                <w:sz w:val="20"/>
                <w:szCs w:val="20"/>
              </w:rPr>
            </w:pPr>
            <w:r w:rsidRPr="00B738A0">
              <w:rPr>
                <w:b/>
                <w:sz w:val="20"/>
                <w:szCs w:val="20"/>
              </w:rPr>
              <w:t>Actos consentidos</w:t>
            </w:r>
          </w:p>
        </w:tc>
      </w:tr>
      <w:tr w:rsidR="00E32A9D" w:rsidRPr="00B738A0" w14:paraId="0F85D683" w14:textId="77777777">
        <w:trPr>
          <w:trHeight w:val="370"/>
        </w:trPr>
        <w:tc>
          <w:tcPr>
            <w:tcW w:w="3080" w:type="dxa"/>
            <w:shd w:val="clear" w:color="auto" w:fill="auto"/>
          </w:tcPr>
          <w:p w14:paraId="09C0A4D9" w14:textId="77777777" w:rsidR="00E32A9D" w:rsidRPr="00B738A0" w:rsidRDefault="00AC31BF">
            <w:pPr>
              <w:spacing w:line="360" w:lineRule="auto"/>
              <w:rPr>
                <w:sz w:val="20"/>
                <w:szCs w:val="20"/>
              </w:rPr>
            </w:pPr>
            <w:r w:rsidRPr="00B738A0">
              <w:rPr>
                <w:sz w:val="20"/>
                <w:szCs w:val="20"/>
              </w:rPr>
              <w:t>7. Licitaciones efectuadas del 1° al 31 de enero de 2025</w:t>
            </w:r>
          </w:p>
        </w:tc>
        <w:tc>
          <w:tcPr>
            <w:tcW w:w="3080" w:type="dxa"/>
            <w:shd w:val="clear" w:color="auto" w:fill="auto"/>
          </w:tcPr>
          <w:p w14:paraId="3E80BC80" w14:textId="77777777" w:rsidR="00E32A9D" w:rsidRPr="00B738A0" w:rsidRDefault="00AC31BF">
            <w:pPr>
              <w:spacing w:line="360" w:lineRule="auto"/>
              <w:rPr>
                <w:sz w:val="20"/>
                <w:szCs w:val="20"/>
              </w:rPr>
            </w:pPr>
            <w:r w:rsidRPr="00B738A0">
              <w:rPr>
                <w:sz w:val="20"/>
                <w:szCs w:val="20"/>
              </w:rPr>
              <w:t>El Director de Obras Públicas y la Dirección de Administración, señalaron que después de la búsqueda no localizó información de licitaciones en el periodo solicitado</w:t>
            </w:r>
          </w:p>
        </w:tc>
        <w:tc>
          <w:tcPr>
            <w:tcW w:w="3080" w:type="dxa"/>
            <w:shd w:val="clear" w:color="auto" w:fill="auto"/>
          </w:tcPr>
          <w:p w14:paraId="6BCC3FA8" w14:textId="77777777" w:rsidR="00E32A9D" w:rsidRPr="00B738A0" w:rsidRDefault="00AC31BF">
            <w:pPr>
              <w:spacing w:line="360" w:lineRule="auto"/>
              <w:rPr>
                <w:b/>
                <w:sz w:val="20"/>
                <w:szCs w:val="20"/>
              </w:rPr>
            </w:pPr>
            <w:r w:rsidRPr="00B738A0">
              <w:rPr>
                <w:b/>
                <w:sz w:val="20"/>
                <w:szCs w:val="20"/>
              </w:rPr>
              <w:t>Colmó.</w:t>
            </w:r>
          </w:p>
          <w:p w14:paraId="15B302F9" w14:textId="77777777" w:rsidR="00E32A9D" w:rsidRPr="00B738A0" w:rsidRDefault="00AC31BF">
            <w:pPr>
              <w:spacing w:line="360" w:lineRule="auto"/>
              <w:rPr>
                <w:sz w:val="20"/>
                <w:szCs w:val="20"/>
              </w:rPr>
            </w:pPr>
            <w:r w:rsidRPr="00B738A0">
              <w:rPr>
                <w:sz w:val="20"/>
                <w:szCs w:val="20"/>
              </w:rPr>
              <w:t xml:space="preserve">Forma parte de la inconformidad, pero el área competente ya dijo que no hay licitaciones en el periodo solicitado.    </w:t>
            </w:r>
          </w:p>
        </w:tc>
      </w:tr>
      <w:tr w:rsidR="00E32A9D" w:rsidRPr="00B738A0" w14:paraId="376378DA" w14:textId="77777777">
        <w:trPr>
          <w:trHeight w:val="370"/>
        </w:trPr>
        <w:tc>
          <w:tcPr>
            <w:tcW w:w="3080" w:type="dxa"/>
            <w:shd w:val="clear" w:color="auto" w:fill="auto"/>
          </w:tcPr>
          <w:p w14:paraId="1C832114" w14:textId="77777777" w:rsidR="00E32A9D" w:rsidRPr="00B738A0" w:rsidRDefault="00AC31BF">
            <w:pPr>
              <w:spacing w:line="360" w:lineRule="auto"/>
              <w:rPr>
                <w:sz w:val="20"/>
                <w:szCs w:val="20"/>
              </w:rPr>
            </w:pPr>
            <w:r w:rsidRPr="00B738A0">
              <w:rPr>
                <w:sz w:val="20"/>
                <w:szCs w:val="20"/>
              </w:rPr>
              <w:t>8. Pagos realizados de nómina del personal del Ayuntamiento, correspondientes al periodo del 14 al 31 de enero de 2025</w:t>
            </w:r>
          </w:p>
        </w:tc>
        <w:tc>
          <w:tcPr>
            <w:tcW w:w="3080" w:type="dxa"/>
            <w:shd w:val="clear" w:color="auto" w:fill="auto"/>
          </w:tcPr>
          <w:p w14:paraId="6D98CCA9" w14:textId="77777777" w:rsidR="00E32A9D" w:rsidRPr="00B738A0" w:rsidRDefault="00AC31BF">
            <w:pPr>
              <w:spacing w:line="360" w:lineRule="auto"/>
              <w:rPr>
                <w:sz w:val="20"/>
                <w:szCs w:val="20"/>
              </w:rPr>
            </w:pPr>
            <w:r w:rsidRPr="00B738A0">
              <w:rPr>
                <w:sz w:val="20"/>
                <w:szCs w:val="20"/>
              </w:rPr>
              <w:t xml:space="preserve">El Sujeto Obligado no se pronunció </w:t>
            </w:r>
          </w:p>
        </w:tc>
        <w:tc>
          <w:tcPr>
            <w:tcW w:w="3080" w:type="dxa"/>
            <w:shd w:val="clear" w:color="auto" w:fill="auto"/>
          </w:tcPr>
          <w:p w14:paraId="19F06BC7" w14:textId="77777777" w:rsidR="00E32A9D" w:rsidRPr="00B738A0" w:rsidRDefault="00AC31BF">
            <w:pPr>
              <w:spacing w:line="360" w:lineRule="auto"/>
              <w:rPr>
                <w:b/>
                <w:sz w:val="20"/>
                <w:szCs w:val="20"/>
              </w:rPr>
            </w:pPr>
            <w:r w:rsidRPr="00B738A0">
              <w:rPr>
                <w:b/>
                <w:sz w:val="20"/>
                <w:szCs w:val="20"/>
              </w:rPr>
              <w:t xml:space="preserve">Actos consentidos </w:t>
            </w:r>
          </w:p>
        </w:tc>
      </w:tr>
      <w:tr w:rsidR="00E32A9D" w:rsidRPr="00B738A0" w14:paraId="39892D4B" w14:textId="77777777">
        <w:trPr>
          <w:trHeight w:val="370"/>
        </w:trPr>
        <w:tc>
          <w:tcPr>
            <w:tcW w:w="3080" w:type="dxa"/>
            <w:shd w:val="clear" w:color="auto" w:fill="auto"/>
          </w:tcPr>
          <w:p w14:paraId="7E200893" w14:textId="77777777" w:rsidR="00E32A9D" w:rsidRPr="00B738A0" w:rsidRDefault="00AC31BF">
            <w:pPr>
              <w:tabs>
                <w:tab w:val="left" w:pos="4962"/>
              </w:tabs>
              <w:spacing w:line="360" w:lineRule="auto"/>
              <w:rPr>
                <w:sz w:val="20"/>
                <w:szCs w:val="20"/>
              </w:rPr>
            </w:pPr>
            <w:r w:rsidRPr="00B738A0">
              <w:rPr>
                <w:sz w:val="20"/>
                <w:szCs w:val="20"/>
              </w:rPr>
              <w:t>9. Pagos realizados de nómina del personal del DIF Municipal, correspondientes al periodo del 14 al 31 de enero de 2025.</w:t>
            </w:r>
          </w:p>
        </w:tc>
        <w:tc>
          <w:tcPr>
            <w:tcW w:w="3080" w:type="dxa"/>
            <w:shd w:val="clear" w:color="auto" w:fill="auto"/>
          </w:tcPr>
          <w:p w14:paraId="2DF5F740" w14:textId="77777777" w:rsidR="00E32A9D" w:rsidRPr="00B738A0" w:rsidRDefault="00AC31BF">
            <w:pPr>
              <w:spacing w:line="360" w:lineRule="auto"/>
              <w:rPr>
                <w:sz w:val="20"/>
                <w:szCs w:val="20"/>
              </w:rPr>
            </w:pPr>
            <w:r w:rsidRPr="00B738A0">
              <w:rPr>
                <w:sz w:val="20"/>
                <w:szCs w:val="20"/>
              </w:rPr>
              <w:t>El Sujeto Obligado no se pronunció</w:t>
            </w:r>
          </w:p>
        </w:tc>
        <w:tc>
          <w:tcPr>
            <w:tcW w:w="3080" w:type="dxa"/>
            <w:shd w:val="clear" w:color="auto" w:fill="auto"/>
          </w:tcPr>
          <w:p w14:paraId="501B11DD" w14:textId="77777777" w:rsidR="00E32A9D" w:rsidRPr="00B738A0" w:rsidRDefault="00AC31BF">
            <w:pPr>
              <w:spacing w:line="360" w:lineRule="auto"/>
              <w:rPr>
                <w:b/>
                <w:sz w:val="20"/>
                <w:szCs w:val="20"/>
              </w:rPr>
            </w:pPr>
            <w:r w:rsidRPr="00B738A0">
              <w:rPr>
                <w:b/>
                <w:sz w:val="20"/>
                <w:szCs w:val="20"/>
              </w:rPr>
              <w:t>Actos consentidos</w:t>
            </w:r>
          </w:p>
        </w:tc>
      </w:tr>
      <w:tr w:rsidR="00E32A9D" w:rsidRPr="00B738A0" w14:paraId="4DB7310B" w14:textId="77777777">
        <w:trPr>
          <w:trHeight w:val="370"/>
        </w:trPr>
        <w:tc>
          <w:tcPr>
            <w:tcW w:w="3080" w:type="dxa"/>
            <w:shd w:val="clear" w:color="auto" w:fill="auto"/>
          </w:tcPr>
          <w:p w14:paraId="5E9B6033" w14:textId="77777777" w:rsidR="00E32A9D" w:rsidRPr="00B738A0" w:rsidRDefault="00AC31BF">
            <w:pPr>
              <w:tabs>
                <w:tab w:val="left" w:pos="4962"/>
              </w:tabs>
              <w:spacing w:line="360" w:lineRule="auto"/>
              <w:rPr>
                <w:sz w:val="20"/>
                <w:szCs w:val="20"/>
              </w:rPr>
            </w:pPr>
            <w:r w:rsidRPr="00B738A0">
              <w:rPr>
                <w:sz w:val="20"/>
                <w:szCs w:val="20"/>
              </w:rPr>
              <w:t>10. Relación del personal dado de baja del 1° al 31 de enero de 2025</w:t>
            </w:r>
          </w:p>
        </w:tc>
        <w:tc>
          <w:tcPr>
            <w:tcW w:w="3080" w:type="dxa"/>
            <w:shd w:val="clear" w:color="auto" w:fill="auto"/>
          </w:tcPr>
          <w:p w14:paraId="09C66916" w14:textId="77777777" w:rsidR="00E32A9D" w:rsidRPr="00B738A0" w:rsidRDefault="00AC31BF">
            <w:pPr>
              <w:spacing w:line="360" w:lineRule="auto"/>
              <w:rPr>
                <w:sz w:val="20"/>
                <w:szCs w:val="20"/>
              </w:rPr>
            </w:pPr>
            <w:r w:rsidRPr="00B738A0">
              <w:rPr>
                <w:sz w:val="20"/>
                <w:szCs w:val="20"/>
              </w:rPr>
              <w:t>La Directora de Administración proporcionó un listado del personal dado de baja en el periodo solicitado</w:t>
            </w:r>
          </w:p>
        </w:tc>
        <w:tc>
          <w:tcPr>
            <w:tcW w:w="3080" w:type="dxa"/>
            <w:shd w:val="clear" w:color="auto" w:fill="auto"/>
          </w:tcPr>
          <w:p w14:paraId="1BBA1B54" w14:textId="77777777" w:rsidR="00E32A9D" w:rsidRPr="00B738A0" w:rsidRDefault="00AC31BF">
            <w:pPr>
              <w:spacing w:line="360" w:lineRule="auto"/>
              <w:rPr>
                <w:b/>
                <w:sz w:val="20"/>
                <w:szCs w:val="20"/>
              </w:rPr>
            </w:pPr>
            <w:r w:rsidRPr="00B738A0">
              <w:rPr>
                <w:b/>
                <w:sz w:val="20"/>
                <w:szCs w:val="20"/>
              </w:rPr>
              <w:t>Actos consentidos.</w:t>
            </w:r>
          </w:p>
        </w:tc>
      </w:tr>
      <w:tr w:rsidR="00E32A9D" w:rsidRPr="00B738A0" w14:paraId="3FFDCAB5" w14:textId="77777777">
        <w:trPr>
          <w:trHeight w:val="370"/>
        </w:trPr>
        <w:tc>
          <w:tcPr>
            <w:tcW w:w="3080" w:type="dxa"/>
            <w:shd w:val="clear" w:color="auto" w:fill="auto"/>
          </w:tcPr>
          <w:p w14:paraId="07E1506F" w14:textId="77777777" w:rsidR="00E32A9D" w:rsidRPr="00B738A0" w:rsidRDefault="00AC31BF">
            <w:pPr>
              <w:tabs>
                <w:tab w:val="left" w:pos="4962"/>
              </w:tabs>
              <w:spacing w:line="360" w:lineRule="auto"/>
              <w:rPr>
                <w:sz w:val="20"/>
                <w:szCs w:val="20"/>
              </w:rPr>
            </w:pPr>
            <w:r w:rsidRPr="00B738A0">
              <w:rPr>
                <w:sz w:val="20"/>
                <w:szCs w:val="20"/>
              </w:rPr>
              <w:lastRenderedPageBreak/>
              <w:t>11. Liquidaciones por término laboral del personal del Ayuntamiento, realizadas del 1° al 31 de enero de 2025.</w:t>
            </w:r>
          </w:p>
          <w:p w14:paraId="69D77934" w14:textId="77777777" w:rsidR="00E32A9D" w:rsidRPr="00B738A0" w:rsidRDefault="00E32A9D">
            <w:pPr>
              <w:spacing w:line="360" w:lineRule="auto"/>
              <w:rPr>
                <w:sz w:val="20"/>
                <w:szCs w:val="20"/>
              </w:rPr>
            </w:pPr>
          </w:p>
        </w:tc>
        <w:tc>
          <w:tcPr>
            <w:tcW w:w="3080" w:type="dxa"/>
            <w:shd w:val="clear" w:color="auto" w:fill="auto"/>
          </w:tcPr>
          <w:p w14:paraId="0A51B9A7" w14:textId="77777777" w:rsidR="00E32A9D" w:rsidRPr="00B738A0" w:rsidRDefault="00AC31BF">
            <w:pPr>
              <w:spacing w:line="360" w:lineRule="auto"/>
              <w:rPr>
                <w:sz w:val="20"/>
                <w:szCs w:val="20"/>
              </w:rPr>
            </w:pPr>
            <w:r w:rsidRPr="00B738A0">
              <w:rPr>
                <w:sz w:val="20"/>
                <w:szCs w:val="20"/>
              </w:rPr>
              <w:t>El Tesorero Municipal informó que derivado de la búsqueda de la información no se realizaron pagos por concepto de liquidaciones en el periodo solicitado.</w:t>
            </w:r>
          </w:p>
        </w:tc>
        <w:tc>
          <w:tcPr>
            <w:tcW w:w="3080" w:type="dxa"/>
            <w:shd w:val="clear" w:color="auto" w:fill="auto"/>
          </w:tcPr>
          <w:p w14:paraId="7C4BF582" w14:textId="77777777" w:rsidR="00E32A9D" w:rsidRPr="00B738A0" w:rsidRDefault="00AC31BF">
            <w:pPr>
              <w:spacing w:line="360" w:lineRule="auto"/>
              <w:rPr>
                <w:b/>
                <w:sz w:val="20"/>
                <w:szCs w:val="20"/>
              </w:rPr>
            </w:pPr>
            <w:r w:rsidRPr="00B738A0">
              <w:rPr>
                <w:b/>
                <w:sz w:val="20"/>
                <w:szCs w:val="20"/>
              </w:rPr>
              <w:t>Colmó.</w:t>
            </w:r>
          </w:p>
          <w:p w14:paraId="09168520" w14:textId="77777777" w:rsidR="00E32A9D" w:rsidRPr="00B738A0" w:rsidRDefault="00AC31BF">
            <w:pPr>
              <w:spacing w:line="360" w:lineRule="auto"/>
              <w:rPr>
                <w:sz w:val="20"/>
                <w:szCs w:val="20"/>
              </w:rPr>
            </w:pPr>
            <w:r w:rsidRPr="00B738A0">
              <w:rPr>
                <w:sz w:val="20"/>
                <w:szCs w:val="20"/>
              </w:rPr>
              <w:t xml:space="preserve">Forma parte de la inconformidad, pero el área competente ya dijo que no cuenta con liquidaciones en el periodo solicitado. </w:t>
            </w:r>
          </w:p>
        </w:tc>
      </w:tr>
      <w:tr w:rsidR="00E32A9D" w:rsidRPr="00B738A0" w14:paraId="2049175C" w14:textId="77777777">
        <w:trPr>
          <w:trHeight w:val="370"/>
        </w:trPr>
        <w:tc>
          <w:tcPr>
            <w:tcW w:w="3080" w:type="dxa"/>
            <w:shd w:val="clear" w:color="auto" w:fill="auto"/>
          </w:tcPr>
          <w:p w14:paraId="0656506F" w14:textId="77777777" w:rsidR="00E32A9D" w:rsidRPr="00B738A0" w:rsidRDefault="00AC31BF">
            <w:pPr>
              <w:tabs>
                <w:tab w:val="left" w:pos="4962"/>
              </w:tabs>
              <w:spacing w:line="360" w:lineRule="auto"/>
              <w:rPr>
                <w:sz w:val="20"/>
                <w:szCs w:val="20"/>
              </w:rPr>
            </w:pPr>
            <w:r w:rsidRPr="00B738A0">
              <w:rPr>
                <w:sz w:val="20"/>
                <w:szCs w:val="20"/>
              </w:rPr>
              <w:t>12. Relación de todas las actividades realizadas por la o el presidente del DIF Municipal, en el periodo del 1 al 31 de enero de 2025.</w:t>
            </w:r>
          </w:p>
        </w:tc>
        <w:tc>
          <w:tcPr>
            <w:tcW w:w="3080" w:type="dxa"/>
            <w:shd w:val="clear" w:color="auto" w:fill="auto"/>
          </w:tcPr>
          <w:p w14:paraId="38585B29" w14:textId="77777777" w:rsidR="00E32A9D" w:rsidRPr="00B738A0" w:rsidRDefault="00AC31BF">
            <w:pPr>
              <w:spacing w:line="360" w:lineRule="auto"/>
              <w:rPr>
                <w:sz w:val="20"/>
                <w:szCs w:val="20"/>
              </w:rPr>
            </w:pPr>
            <w:r w:rsidRPr="00B738A0">
              <w:rPr>
                <w:sz w:val="20"/>
                <w:szCs w:val="20"/>
              </w:rPr>
              <w:t>El Sujeto Obligado no se pronunció</w:t>
            </w:r>
          </w:p>
        </w:tc>
        <w:tc>
          <w:tcPr>
            <w:tcW w:w="3080" w:type="dxa"/>
            <w:shd w:val="clear" w:color="auto" w:fill="auto"/>
          </w:tcPr>
          <w:p w14:paraId="30AE0D83" w14:textId="77777777" w:rsidR="00E32A9D" w:rsidRPr="00B738A0" w:rsidRDefault="00AC31BF">
            <w:pPr>
              <w:spacing w:line="360" w:lineRule="auto"/>
              <w:rPr>
                <w:b/>
                <w:sz w:val="20"/>
                <w:szCs w:val="20"/>
              </w:rPr>
            </w:pPr>
            <w:r w:rsidRPr="00B738A0">
              <w:rPr>
                <w:b/>
                <w:sz w:val="20"/>
                <w:szCs w:val="20"/>
              </w:rPr>
              <w:t>Actos consentidos</w:t>
            </w:r>
          </w:p>
        </w:tc>
      </w:tr>
    </w:tbl>
    <w:p w14:paraId="2F11E3D0" w14:textId="77777777" w:rsidR="00E32A9D" w:rsidRPr="00B738A0" w:rsidRDefault="00AC31BF">
      <w:pPr>
        <w:spacing w:after="0" w:line="360" w:lineRule="auto"/>
      </w:pPr>
      <w:r w:rsidRPr="00B738A0">
        <w:br/>
        <w:t>Es menester señalar que, del motivo de agravio formulado por la parte Recurrente, se advierte, que únicamente se queja por tres motivos esenciales:</w:t>
      </w:r>
    </w:p>
    <w:p w14:paraId="5C5D6FAA" w14:textId="77777777" w:rsidR="00E32A9D" w:rsidRPr="00B738A0" w:rsidRDefault="00E32A9D">
      <w:pPr>
        <w:spacing w:after="0" w:line="360" w:lineRule="auto"/>
      </w:pPr>
    </w:p>
    <w:p w14:paraId="0791A314" w14:textId="77777777" w:rsidR="00E32A9D" w:rsidRPr="00B738A0" w:rsidRDefault="00AC31BF">
      <w:pPr>
        <w:numPr>
          <w:ilvl w:val="0"/>
          <w:numId w:val="1"/>
        </w:numPr>
        <w:pBdr>
          <w:top w:val="nil"/>
          <w:left w:val="nil"/>
          <w:bottom w:val="nil"/>
          <w:right w:val="nil"/>
          <w:between w:val="nil"/>
        </w:pBdr>
        <w:spacing w:after="0" w:line="360" w:lineRule="auto"/>
        <w:rPr>
          <w:color w:val="000000"/>
        </w:rPr>
      </w:pPr>
      <w:r w:rsidRPr="00B738A0">
        <w:rPr>
          <w:color w:val="000000"/>
        </w:rPr>
        <w:t>Por la supuesta negativa a la entrega de la información en los casos en el que el Sujeto Obligado señaló que realizó la búsqueda exhaustiva y minuciosa y no localizó la información.</w:t>
      </w:r>
    </w:p>
    <w:p w14:paraId="7929F354" w14:textId="77777777" w:rsidR="00E32A9D" w:rsidRPr="00B738A0" w:rsidRDefault="00AC31BF">
      <w:pPr>
        <w:numPr>
          <w:ilvl w:val="0"/>
          <w:numId w:val="1"/>
        </w:numPr>
        <w:pBdr>
          <w:top w:val="nil"/>
          <w:left w:val="nil"/>
          <w:bottom w:val="nil"/>
          <w:right w:val="nil"/>
          <w:between w:val="nil"/>
        </w:pBdr>
        <w:spacing w:after="0" w:line="360" w:lineRule="auto"/>
        <w:rPr>
          <w:color w:val="000000"/>
        </w:rPr>
      </w:pPr>
      <w:r w:rsidRPr="00B738A0">
        <w:rPr>
          <w:color w:val="000000"/>
        </w:rPr>
        <w:t xml:space="preserve">Por </w:t>
      </w:r>
      <w:r w:rsidRPr="00B738A0">
        <w:t>qué</w:t>
      </w:r>
      <w:r w:rsidRPr="00B738A0">
        <w:rPr>
          <w:color w:val="000000"/>
        </w:rPr>
        <w:t xml:space="preserve"> se le proporcionaron ligas o vínculos que no despliegan lo solicitado.</w:t>
      </w:r>
    </w:p>
    <w:p w14:paraId="5968DF24" w14:textId="77777777" w:rsidR="00E32A9D" w:rsidRPr="00B738A0" w:rsidRDefault="00AC31BF">
      <w:pPr>
        <w:numPr>
          <w:ilvl w:val="0"/>
          <w:numId w:val="1"/>
        </w:numPr>
        <w:pBdr>
          <w:top w:val="nil"/>
          <w:left w:val="nil"/>
          <w:bottom w:val="nil"/>
          <w:right w:val="nil"/>
          <w:between w:val="nil"/>
        </w:pBdr>
        <w:spacing w:after="0" w:line="360" w:lineRule="auto"/>
        <w:rPr>
          <w:color w:val="000000"/>
        </w:rPr>
      </w:pPr>
      <w:r w:rsidRPr="00B738A0">
        <w:rPr>
          <w:color w:val="000000"/>
        </w:rPr>
        <w:t>Porque, se entregaron ligas o vínculos y se requirió la información en copias simples.</w:t>
      </w:r>
    </w:p>
    <w:p w14:paraId="27454B36" w14:textId="77777777" w:rsidR="00E32A9D" w:rsidRPr="00B738A0" w:rsidRDefault="00E32A9D">
      <w:pPr>
        <w:spacing w:after="0" w:line="360" w:lineRule="auto"/>
      </w:pPr>
    </w:p>
    <w:p w14:paraId="28631602" w14:textId="77777777" w:rsidR="00E32A9D" w:rsidRPr="00B738A0" w:rsidRDefault="00AC31BF">
      <w:pPr>
        <w:tabs>
          <w:tab w:val="left" w:pos="4962"/>
        </w:tabs>
        <w:spacing w:after="0" w:line="360" w:lineRule="auto"/>
      </w:pPr>
      <w:r w:rsidRPr="00B738A0">
        <w:t xml:space="preserve">Así pues, se advierte que de todo lo elementos solicitados, únicamente planteo su inconformidad en contra de las respuestas en las que derivado de la búsqueda se señaló que no se cuenta con la documentación y en los que se señaló una liga electrónica para consultar la información, por tanto, la parte Recurrente, se tuvo por satisfecho del resto de elementos que fueron respondidos con un documento ad hoc, pronunciamiento o que se omitieron y que corresponden a las respuestas otorgadas </w:t>
      </w:r>
      <w:r w:rsidRPr="00B738A0">
        <w:rPr>
          <w:b/>
        </w:rPr>
        <w:t xml:space="preserve">a los </w:t>
      </w:r>
      <w:r w:rsidRPr="00B738A0">
        <w:rPr>
          <w:b/>
          <w:u w:val="single"/>
        </w:rPr>
        <w:t>puntos 1 solo por cuanto hace a la lista de raya, 2 únicamente por cuanto hace al organigrama y nombramientos, 6, 8, 9, 10 y 12</w:t>
      </w:r>
      <w:r w:rsidRPr="00B738A0">
        <w:rPr>
          <w:b/>
        </w:rPr>
        <w:t xml:space="preserve"> descritos en el </w:t>
      </w:r>
      <w:r w:rsidRPr="00B738A0">
        <w:rPr>
          <w:b/>
        </w:rPr>
        <w:lastRenderedPageBreak/>
        <w:t>cuadro anterior</w:t>
      </w:r>
      <w:r w:rsidRPr="00B738A0">
        <w:t xml:space="preserve">,  </w:t>
      </w:r>
      <w:r w:rsidRPr="00B738A0">
        <w:rPr>
          <w:b/>
        </w:rPr>
        <w:t xml:space="preserve">por lo que se dio por atendido, </w:t>
      </w:r>
      <w:r w:rsidRPr="00B738A0">
        <w:t xml:space="preserve">en consecuencia, no será motivo de este análisis; 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w:t>
      </w:r>
      <w:r w:rsidRPr="00B738A0">
        <w:rPr>
          <w:b/>
        </w:rPr>
        <w:t>será improcedente el recurso contra los actos que se hayan consentido tácitamente,</w:t>
      </w:r>
      <w:r w:rsidRPr="00B738A0">
        <w:t xml:space="preserve"> entendiéndose por éstos cuando el recurso no se haya promovido en el plazo señalado para el efecto.</w:t>
      </w:r>
    </w:p>
    <w:p w14:paraId="7C5017D3" w14:textId="77777777" w:rsidR="00E32A9D" w:rsidRPr="00B738A0" w:rsidRDefault="00E32A9D">
      <w:pPr>
        <w:tabs>
          <w:tab w:val="left" w:pos="4962"/>
        </w:tabs>
        <w:spacing w:after="0" w:line="360" w:lineRule="auto"/>
      </w:pPr>
    </w:p>
    <w:p w14:paraId="27AEF656" w14:textId="77777777" w:rsidR="00E32A9D" w:rsidRPr="00B738A0" w:rsidRDefault="00AC31BF">
      <w:pPr>
        <w:spacing w:after="0" w:line="360" w:lineRule="auto"/>
        <w:ind w:right="-93"/>
      </w:pPr>
      <w:r w:rsidRPr="00B738A0">
        <w:t xml:space="preserve">De la misma manera resulta aplicable el criterio sostenido por el Poder Judicial de la Federación de rubro </w:t>
      </w:r>
      <w:r w:rsidRPr="00B738A0">
        <w:rPr>
          <w:b/>
        </w:rPr>
        <w:t>ACTOS CONSENTIDOS TÁCITAMENTE, Tesis VI.2o. J/21</w:t>
      </w:r>
      <w:r w:rsidRPr="00B738A0">
        <w:t>,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E2CFE4E" w14:textId="77777777" w:rsidR="00E32A9D" w:rsidRPr="00B738A0" w:rsidRDefault="00E32A9D">
      <w:pPr>
        <w:spacing w:after="0" w:line="360" w:lineRule="auto"/>
        <w:ind w:right="-93"/>
      </w:pPr>
    </w:p>
    <w:p w14:paraId="1F24F7F7" w14:textId="77777777" w:rsidR="00E32A9D" w:rsidRPr="00B738A0" w:rsidRDefault="00AC31BF">
      <w:pPr>
        <w:spacing w:after="0" w:line="360" w:lineRule="auto"/>
        <w:ind w:right="-93"/>
      </w:pPr>
      <w:r w:rsidRPr="00B738A0">
        <w:t>En ese sentido, en el caso de que la persona Recurrente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Así pues, subsisten únicamente los requerimientos en los que la respuesta fue una liga electrónica o que, derivado de la búsqueda no se localizó la información solicitada.</w:t>
      </w:r>
    </w:p>
    <w:p w14:paraId="68497B7F" w14:textId="77777777" w:rsidR="00E32A9D" w:rsidRPr="00B738A0" w:rsidRDefault="00E32A9D">
      <w:pPr>
        <w:spacing w:after="0" w:line="360" w:lineRule="auto"/>
      </w:pPr>
    </w:p>
    <w:p w14:paraId="66139CE3" w14:textId="77777777" w:rsidR="00E32A9D" w:rsidRPr="00B738A0" w:rsidRDefault="00AC31BF">
      <w:pPr>
        <w:spacing w:after="0" w:line="360" w:lineRule="auto"/>
      </w:pPr>
      <w:r w:rsidRPr="00B738A0">
        <w:t xml:space="preserve">Ahora bien, para el caso de los requerimientos descritos </w:t>
      </w:r>
      <w:r w:rsidRPr="00B738A0">
        <w:rPr>
          <w:b/>
          <w:u w:val="single"/>
        </w:rPr>
        <w:t xml:space="preserve">en los puntos 1 solamente respeto al tabulador de sueldos, 2 únicamente respecto al nombre de los titulares de las áreas, 4 y 5; en los cuales la respuesta fue una liga, </w:t>
      </w:r>
      <w:r w:rsidRPr="00B738A0">
        <w:t>se debe tener en consideración que en todos los casos el Sujeto Obligado entregó las ligas en formato cerrado.</w:t>
      </w:r>
    </w:p>
    <w:p w14:paraId="1976A3EF" w14:textId="77777777" w:rsidR="00E32A9D" w:rsidRPr="00B738A0" w:rsidRDefault="00E32A9D">
      <w:pPr>
        <w:spacing w:after="0" w:line="360" w:lineRule="auto"/>
      </w:pPr>
    </w:p>
    <w:p w14:paraId="777BB7C6" w14:textId="77777777" w:rsidR="00E32A9D" w:rsidRPr="00B738A0" w:rsidRDefault="00AC31BF">
      <w:pPr>
        <w:spacing w:after="0" w:line="360" w:lineRule="auto"/>
      </w:pPr>
      <w:r w:rsidRPr="00B738A0">
        <w:t>Al respecto, es preciso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604630B9" w14:textId="77777777" w:rsidR="00E32A9D" w:rsidRPr="00B738A0" w:rsidRDefault="00AC31BF">
      <w:pPr>
        <w:spacing w:after="0" w:line="360" w:lineRule="auto"/>
      </w:pPr>
      <w:r w:rsidRPr="00B738A0">
        <w:t> </w:t>
      </w:r>
    </w:p>
    <w:p w14:paraId="7FC8048B" w14:textId="6396D052" w:rsidR="00E32A9D" w:rsidRPr="00B738A0" w:rsidRDefault="00AC31BF">
      <w:pPr>
        <w:spacing w:after="0" w:line="360" w:lineRule="auto"/>
      </w:pPr>
      <w:r w:rsidRPr="00B738A0">
        <w:t>En ese contexto, el artículo 3°, fracciones VIII y XVI de la Ley de Transparencia y Acceso a la Información Pública del Estado de México y Municipios, precisan lo siguiente:</w:t>
      </w:r>
    </w:p>
    <w:p w14:paraId="37633272" w14:textId="77777777" w:rsidR="00E32A9D" w:rsidRPr="00B738A0" w:rsidRDefault="00AC31BF">
      <w:pPr>
        <w:spacing w:after="0" w:line="360" w:lineRule="auto"/>
      </w:pPr>
      <w:r w:rsidRPr="00B738A0">
        <w:t> </w:t>
      </w:r>
    </w:p>
    <w:p w14:paraId="73931342" w14:textId="77777777" w:rsidR="00E32A9D" w:rsidRPr="00B738A0" w:rsidRDefault="00AC31BF">
      <w:pPr>
        <w:numPr>
          <w:ilvl w:val="0"/>
          <w:numId w:val="3"/>
        </w:numPr>
        <w:spacing w:after="0" w:line="360" w:lineRule="auto"/>
      </w:pPr>
      <w:r w:rsidRPr="00B738A0">
        <w:rPr>
          <w:b/>
        </w:rPr>
        <w:t>Dato abierto:</w:t>
      </w:r>
      <w:r w:rsidRPr="00B738A0">
        <w:t>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6C56AEA1" w14:textId="77777777" w:rsidR="00E32A9D" w:rsidRPr="00B738A0" w:rsidRDefault="00AC31BF">
      <w:pPr>
        <w:spacing w:after="0" w:line="360" w:lineRule="auto"/>
      </w:pPr>
      <w:r w:rsidRPr="00B738A0">
        <w:t> </w:t>
      </w:r>
    </w:p>
    <w:p w14:paraId="547646CE" w14:textId="77777777" w:rsidR="00E32A9D" w:rsidRPr="00B738A0" w:rsidRDefault="00AC31BF">
      <w:pPr>
        <w:numPr>
          <w:ilvl w:val="0"/>
          <w:numId w:val="3"/>
        </w:numPr>
        <w:spacing w:after="0" w:line="360" w:lineRule="auto"/>
      </w:pPr>
      <w:r w:rsidRPr="00B738A0">
        <w:rPr>
          <w:b/>
        </w:rPr>
        <w:t>Formato accesible:</w:t>
      </w:r>
      <w:r w:rsidRPr="00B738A0">
        <w:t>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8873177" w14:textId="77777777" w:rsidR="00E32A9D" w:rsidRPr="00B738A0" w:rsidRDefault="00AC31BF">
      <w:pPr>
        <w:spacing w:after="0" w:line="360" w:lineRule="auto"/>
      </w:pPr>
      <w:r w:rsidRPr="00B738A0">
        <w:t> </w:t>
      </w:r>
    </w:p>
    <w:p w14:paraId="558179E5" w14:textId="77777777" w:rsidR="00E32A9D" w:rsidRPr="00B738A0" w:rsidRDefault="00AC31BF">
      <w:pPr>
        <w:spacing w:after="0" w:line="360" w:lineRule="auto"/>
      </w:pPr>
      <w:r w:rsidRPr="00B738A0">
        <w:t>Conforme a lo anterior, se considera que en el caso de que la información peticionada obre en ligas electrónicas, el Sujeto Obligado deberá privilegiar la entrega de estas, en datos abiertos, es decir, en un formato que permita la accesibilidad y facilidad a las personas Particulares, para obtener la información contenida estas.</w:t>
      </w:r>
    </w:p>
    <w:p w14:paraId="632E33F6" w14:textId="77777777" w:rsidR="00E32A9D" w:rsidRPr="00B738A0" w:rsidRDefault="00AC31BF">
      <w:pPr>
        <w:spacing w:after="0" w:line="360" w:lineRule="auto"/>
      </w:pPr>
      <w:r w:rsidRPr="00B738A0">
        <w:t> </w:t>
      </w:r>
    </w:p>
    <w:p w14:paraId="7E8C422D" w14:textId="77777777" w:rsidR="00E32A9D" w:rsidRPr="00B738A0" w:rsidRDefault="00AC31BF">
      <w:pPr>
        <w:spacing w:after="0" w:line="360" w:lineRule="auto"/>
      </w:pPr>
      <w:r w:rsidRPr="00B738A0">
        <w:t xml:space="preserve">Al respecto, el artículo 161 de la Ley de Transparencia y Acceso a la Información Pública del Estado de México y Municipios, establece que cuando la documentación peticionada ya se </w:t>
      </w:r>
      <w:r w:rsidRPr="00B738A0">
        <w:lastRenderedPageBreak/>
        <w:t>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65D3A212" w14:textId="77777777" w:rsidR="00E32A9D" w:rsidRPr="00B738A0" w:rsidRDefault="00E32A9D">
      <w:pPr>
        <w:spacing w:after="0" w:line="360" w:lineRule="auto"/>
      </w:pPr>
    </w:p>
    <w:p w14:paraId="02FD71C5" w14:textId="77777777" w:rsidR="00E32A9D" w:rsidRPr="00B738A0" w:rsidRDefault="00AC31BF">
      <w:pPr>
        <w:spacing w:after="0" w:line="360" w:lineRule="auto"/>
        <w:rPr>
          <w:b/>
        </w:rPr>
      </w:pPr>
      <w:r w:rsidRPr="00B738A0">
        <w:t xml:space="preserve">Cómo se logra observar, el Sujeto Obligado si bien señaló ligas electrónicas, omitió proporcionarle en formato abierto, lo cual implica la dificultad de acceder a la misma, pues se traduce al hecho de que la persona Solicitante tendría que colocar cada dígito alfanumérico, y cuya equivocación implicaría no acceder a la información contenida en las mismas; </w:t>
      </w:r>
      <w:r w:rsidRPr="00B738A0">
        <w:rPr>
          <w:b/>
        </w:rPr>
        <w:t xml:space="preserve"> por tanto, se advierte que las ligas no satisfacen los requerimientos de información.</w:t>
      </w:r>
    </w:p>
    <w:p w14:paraId="50025540" w14:textId="77777777" w:rsidR="00E32A9D" w:rsidRPr="00B738A0" w:rsidRDefault="00E32A9D">
      <w:pPr>
        <w:spacing w:after="0" w:line="360" w:lineRule="auto"/>
        <w:rPr>
          <w:b/>
        </w:rPr>
      </w:pPr>
    </w:p>
    <w:p w14:paraId="048D6B6C" w14:textId="77777777" w:rsidR="00E32A9D" w:rsidRPr="00B738A0" w:rsidRDefault="00AC31BF">
      <w:pPr>
        <w:spacing w:after="0" w:line="360" w:lineRule="auto"/>
        <w:rPr>
          <w:b/>
        </w:rPr>
      </w:pPr>
      <w:r w:rsidRPr="00B738A0">
        <w:t xml:space="preserve">No se omite mencionar que la persona Recurrente también se inconformó </w:t>
      </w:r>
      <w:r w:rsidRPr="00B738A0">
        <w:rPr>
          <w:b/>
        </w:rPr>
        <w:t>porque no le fue entregada la información en copia simple</w:t>
      </w:r>
      <w:r w:rsidRPr="00B738A0">
        <w:t xml:space="preserve">, en este tenor, debe tener en consideración que para evitar el cobro de la información y con la finalidad de que tenga un acceso ágil y rápido a la documentación, la misma puede constar en medios digitales y puede acceder a las copias con el simple hecho de la impresión de la misma, por tanto, </w:t>
      </w:r>
      <w:r w:rsidRPr="00B738A0">
        <w:rPr>
          <w:b/>
        </w:rPr>
        <w:t xml:space="preserve">dicho argumento no resulta procedente. </w:t>
      </w:r>
    </w:p>
    <w:p w14:paraId="405EB952" w14:textId="77777777" w:rsidR="00E32A9D" w:rsidRPr="00B738A0" w:rsidRDefault="00E32A9D">
      <w:pPr>
        <w:spacing w:after="0" w:line="360" w:lineRule="auto"/>
      </w:pPr>
    </w:p>
    <w:p w14:paraId="0CF84347" w14:textId="77777777" w:rsidR="00E32A9D" w:rsidRPr="00B738A0" w:rsidRDefault="00AC31BF">
      <w:pPr>
        <w:spacing w:after="0" w:line="360" w:lineRule="auto"/>
      </w:pPr>
      <w:r w:rsidRPr="00B738A0">
        <w:t>Así pues, se procede a analizar la competencia del Sujeto Obligado para conocer de la información solicitada en cada punto relacionado con las ligas electrónicas:</w:t>
      </w:r>
    </w:p>
    <w:p w14:paraId="2B39AF05" w14:textId="77777777" w:rsidR="00E32A9D" w:rsidRPr="00B738A0" w:rsidRDefault="00E32A9D">
      <w:pPr>
        <w:spacing w:after="0" w:line="360" w:lineRule="auto"/>
      </w:pPr>
    </w:p>
    <w:p w14:paraId="5EFC1D72" w14:textId="77777777" w:rsidR="00E32A9D" w:rsidRPr="00B738A0" w:rsidRDefault="00AC31BF">
      <w:pPr>
        <w:spacing w:after="0" w:line="360" w:lineRule="auto"/>
      </w:pPr>
      <w:r w:rsidRPr="00B738A0">
        <w:rPr>
          <w:b/>
          <w:u w:val="single"/>
        </w:rPr>
        <w:t>De los puntos 1 y 5, que corresponde al tabulador de sueldos tanto del Ayuntamiento como del personal del DIF</w:t>
      </w:r>
      <w:r w:rsidRPr="00B738A0">
        <w:rPr>
          <w:b/>
        </w:rPr>
        <w:t xml:space="preserve">, </w:t>
      </w:r>
      <w:r w:rsidRPr="00B738A0">
        <w:t xml:space="preserve">es menester señalar que el artículo 8, fracción XXX de la Ley de Fiscalización Superior del Estado de México, se establece que el Órgano Superior de Fiscalización (OSFEM) es el encargado de vigilar que las remuneraciones de los servidores públicos del Estado y Municipios se ajusten a los catálogos generales y tabuladores de remuneraciones aprobados por la Legislatura o Ayuntamientos. Así pues, para cumplir con dicha atribución el OSFEM prevé en los Lineamientos para la integración, presentación y envío </w:t>
      </w:r>
      <w:r w:rsidRPr="00B738A0">
        <w:lastRenderedPageBreak/>
        <w:t xml:space="preserve">de los informes trimestrales municipales del ejercicio fiscal 2024, que los Ayuntamientos deben entregar en el marco del módulo 4; en archivo </w:t>
      </w:r>
      <w:proofErr w:type="spellStart"/>
      <w:r w:rsidRPr="00B738A0">
        <w:rPr>
          <w:i/>
        </w:rPr>
        <w:t>pdf</w:t>
      </w:r>
      <w:proofErr w:type="spellEnd"/>
      <w:r w:rsidRPr="00B738A0">
        <w:rPr>
          <w:i/>
        </w:rPr>
        <w:t xml:space="preserve">, </w:t>
      </w:r>
      <w:proofErr w:type="spellStart"/>
      <w:r w:rsidRPr="00B738A0">
        <w:rPr>
          <w:i/>
        </w:rPr>
        <w:t>xlsx</w:t>
      </w:r>
      <w:proofErr w:type="spellEnd"/>
      <w:r w:rsidRPr="00B738A0">
        <w:rPr>
          <w:i/>
        </w:rPr>
        <w:t xml:space="preserve"> y </w:t>
      </w:r>
      <w:proofErr w:type="spellStart"/>
      <w:r w:rsidRPr="00B738A0">
        <w:rPr>
          <w:i/>
        </w:rPr>
        <w:t>txt</w:t>
      </w:r>
      <w:proofErr w:type="spellEnd"/>
      <w:r w:rsidRPr="00B738A0">
        <w:rPr>
          <w:i/>
        </w:rPr>
        <w:t xml:space="preserve"> </w:t>
      </w:r>
      <w:r w:rsidRPr="00B738A0">
        <w:rPr>
          <w:b/>
        </w:rPr>
        <w:t>el Tabulador de Sueldos</w:t>
      </w:r>
      <w:r w:rsidRPr="00B738A0">
        <w:t xml:space="preserve"> de forma trimestral.</w:t>
      </w:r>
    </w:p>
    <w:p w14:paraId="090274F6" w14:textId="77777777" w:rsidR="00E32A9D" w:rsidRPr="00B738A0" w:rsidRDefault="00E32A9D">
      <w:pPr>
        <w:tabs>
          <w:tab w:val="left" w:pos="4962"/>
        </w:tabs>
        <w:spacing w:after="0" w:line="360" w:lineRule="auto"/>
        <w:rPr>
          <w:b/>
        </w:rPr>
      </w:pPr>
    </w:p>
    <w:p w14:paraId="3E4DACFA" w14:textId="77777777" w:rsidR="00E32A9D" w:rsidRPr="00B738A0" w:rsidRDefault="00AC31BF">
      <w:pPr>
        <w:tabs>
          <w:tab w:val="left" w:pos="4962"/>
        </w:tabs>
        <w:spacing w:after="0" w:line="360" w:lineRule="auto"/>
        <w:rPr>
          <w:b/>
        </w:rPr>
      </w:pPr>
      <w:r w:rsidRPr="00B738A0">
        <w:t xml:space="preserve">Además, el artículo 3.42, en la fracción IV del Código Reglamentario del Municipio de Jilotepec,    prevé que la Dirección de Administración del Sujeto Obligado es la responsable de elaborar, actualizar y proponer modificaciones al tabulador de sueldos de la Administración, por lo que, </w:t>
      </w:r>
      <w:r w:rsidRPr="00B738A0">
        <w:rPr>
          <w:b/>
        </w:rPr>
        <w:t xml:space="preserve"> el Sujeto Obligado resulta competente para conocer del tabulador de sueldos del Ayuntamiento a través de la Dirección de Administración. </w:t>
      </w:r>
    </w:p>
    <w:p w14:paraId="44F1C1B8" w14:textId="77777777" w:rsidR="00E32A9D" w:rsidRPr="00B738A0" w:rsidRDefault="00E32A9D">
      <w:pPr>
        <w:tabs>
          <w:tab w:val="left" w:pos="4962"/>
        </w:tabs>
        <w:spacing w:after="0" w:line="360" w:lineRule="auto"/>
      </w:pPr>
    </w:p>
    <w:p w14:paraId="09A193F4" w14:textId="77777777" w:rsidR="00E32A9D" w:rsidRPr="00B738A0" w:rsidRDefault="00AC31BF">
      <w:pPr>
        <w:tabs>
          <w:tab w:val="left" w:pos="4962"/>
        </w:tabs>
        <w:spacing w:after="0" w:line="360" w:lineRule="auto"/>
      </w:pPr>
      <w:r w:rsidRPr="00B738A0">
        <w:t>En este entendido, en respuesta, el Sujeto Obligado, a través de la Dirección de Administración indicó una liga en formato cerrado para acceder al tabulador de sueldos, en este sentido, si bien dicha liga no permite el acceso directo, este Organismo Garante revisó el contenido de la misma y advirtió que se observa la Gaceta Municipal de fecha 22 de febrero de 2024, Gaceta 2, año 3, Volumen V, en el que se publicó el tabulador de sueldos del Municipio de Jilotepec, a saber, se inserta impresión de pantalla:</w:t>
      </w:r>
    </w:p>
    <w:p w14:paraId="16B59E88" w14:textId="77777777" w:rsidR="00E32A9D" w:rsidRPr="00B738A0" w:rsidRDefault="00E32A9D">
      <w:pPr>
        <w:tabs>
          <w:tab w:val="left" w:pos="4962"/>
        </w:tabs>
        <w:spacing w:after="0" w:line="360" w:lineRule="auto"/>
      </w:pPr>
    </w:p>
    <w:p w14:paraId="508F854C" w14:textId="77777777" w:rsidR="00E32A9D" w:rsidRPr="00B738A0" w:rsidRDefault="00AC31BF">
      <w:pPr>
        <w:tabs>
          <w:tab w:val="left" w:pos="4962"/>
        </w:tabs>
        <w:spacing w:after="0" w:line="360" w:lineRule="auto"/>
        <w:jc w:val="center"/>
      </w:pPr>
      <w:r w:rsidRPr="00B738A0">
        <w:rPr>
          <w:noProof/>
        </w:rPr>
        <w:lastRenderedPageBreak/>
        <w:drawing>
          <wp:inline distT="0" distB="0" distL="0" distR="0" wp14:anchorId="2315A02E" wp14:editId="0FAEB9EA">
            <wp:extent cx="4404427" cy="5114279"/>
            <wp:effectExtent l="0" t="0" r="0" b="0"/>
            <wp:docPr id="1166461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04427" cy="5114279"/>
                    </a:xfrm>
                    <a:prstGeom prst="rect">
                      <a:avLst/>
                    </a:prstGeom>
                    <a:ln/>
                  </pic:spPr>
                </pic:pic>
              </a:graphicData>
            </a:graphic>
          </wp:inline>
        </w:drawing>
      </w:r>
    </w:p>
    <w:p w14:paraId="2CF98FCC" w14:textId="77777777" w:rsidR="00E32A9D" w:rsidRPr="00B738A0" w:rsidRDefault="00E32A9D">
      <w:pPr>
        <w:tabs>
          <w:tab w:val="left" w:pos="4962"/>
        </w:tabs>
        <w:spacing w:after="0" w:line="360" w:lineRule="auto"/>
      </w:pPr>
    </w:p>
    <w:p w14:paraId="7D0E611E" w14:textId="77777777" w:rsidR="00E32A9D" w:rsidRPr="00B738A0" w:rsidRDefault="00AC31BF">
      <w:pPr>
        <w:tabs>
          <w:tab w:val="left" w:pos="4962"/>
        </w:tabs>
        <w:spacing w:after="0" w:line="360" w:lineRule="auto"/>
      </w:pPr>
      <w:r w:rsidRPr="00B738A0">
        <w:t xml:space="preserve">En este sentido, se advierte que la liga puede remitir a la información solicitada, sin embargo, en virtud de que se entregó en formato cerrado, no se precisó la página en la que se encuentra la información, y que, además el motivo de agravio se sostiene en señalar que la liga no da cuenta de la información, es preciso, </w:t>
      </w:r>
      <w:r w:rsidRPr="00B738A0">
        <w:rPr>
          <w:b/>
        </w:rPr>
        <w:t>ordenar la entrega del tabulador de sueldos, en la que el Sujeto Obligado también podrá proporcionar la liga en formato abierto.</w:t>
      </w:r>
    </w:p>
    <w:p w14:paraId="2BB0BE33" w14:textId="77777777" w:rsidR="00E32A9D" w:rsidRPr="00B738A0" w:rsidRDefault="00E32A9D">
      <w:pPr>
        <w:tabs>
          <w:tab w:val="left" w:pos="4962"/>
        </w:tabs>
        <w:spacing w:after="0" w:line="360" w:lineRule="auto"/>
      </w:pPr>
    </w:p>
    <w:p w14:paraId="367D7F92" w14:textId="77777777" w:rsidR="00E32A9D" w:rsidRPr="00B738A0" w:rsidRDefault="00E32A9D">
      <w:pPr>
        <w:tabs>
          <w:tab w:val="left" w:pos="4962"/>
        </w:tabs>
        <w:spacing w:after="0" w:line="360" w:lineRule="auto"/>
      </w:pPr>
    </w:p>
    <w:p w14:paraId="0793E41A" w14:textId="77777777" w:rsidR="00E32A9D" w:rsidRPr="00B738A0" w:rsidRDefault="00AC31BF">
      <w:pPr>
        <w:tabs>
          <w:tab w:val="left" w:pos="4962"/>
        </w:tabs>
        <w:spacing w:after="0" w:line="360" w:lineRule="auto"/>
      </w:pPr>
      <w:r w:rsidRPr="00B738A0">
        <w:lastRenderedPageBreak/>
        <w:t xml:space="preserve">Aunado a ello, se debe tomar en consideración que, </w:t>
      </w:r>
      <w:r w:rsidRPr="00B738A0">
        <w:rPr>
          <w:b/>
        </w:rPr>
        <w:t>respecto al tabulador de sueldos del DIF Municipal,</w:t>
      </w:r>
      <w:r w:rsidRPr="00B738A0">
        <w:t xml:space="preserve"> de conformidad con el padrón de Sujetos Obligados emitido por este Pleno, el </w:t>
      </w:r>
      <w:r w:rsidRPr="00B738A0">
        <w:rPr>
          <w:b/>
        </w:rPr>
        <w:t xml:space="preserve">Sistema Municipal para el Desarrollo Integral de la Familia de Jilotepec, </w:t>
      </w:r>
      <w:r w:rsidRPr="00B738A0">
        <w:t xml:space="preserve">corresponde a otro Sujeto Obligado y, por tanto, la información generada por aquel, no es obligación del </w:t>
      </w:r>
      <w:r w:rsidRPr="00B738A0">
        <w:rPr>
          <w:b/>
        </w:rPr>
        <w:t>Ayuntamiento de Jilotepec, por tanto, se advierte una notoria incompetencia</w:t>
      </w:r>
      <w:r w:rsidRPr="00B738A0">
        <w:t xml:space="preserve"> </w:t>
      </w:r>
    </w:p>
    <w:p w14:paraId="4FA267AD" w14:textId="77777777" w:rsidR="00E32A9D" w:rsidRPr="00B738A0" w:rsidRDefault="00AC31BF">
      <w:pPr>
        <w:tabs>
          <w:tab w:val="left" w:pos="4962"/>
        </w:tabs>
        <w:spacing w:after="0" w:line="360" w:lineRule="auto"/>
      </w:pPr>
      <w:r w:rsidRPr="00B738A0">
        <w:t xml:space="preserve"> </w:t>
      </w:r>
    </w:p>
    <w:p w14:paraId="24703476" w14:textId="77777777" w:rsidR="00E32A9D" w:rsidRPr="00B738A0" w:rsidRDefault="00AC31BF">
      <w:pPr>
        <w:spacing w:after="0" w:line="360" w:lineRule="auto"/>
      </w:pPr>
      <w:r w:rsidRPr="00B738A0">
        <w:rPr>
          <w:color w:val="000000"/>
        </w:rPr>
        <w:t xml:space="preserve">En este sentido, </w:t>
      </w:r>
      <w:r w:rsidRPr="00B738A0">
        <w:t>según Cabanellas, Guillermo (1993), en el “Diccionario Jurídico Elemental” (p. 32 y 161), precisó los siguientes conceptos:</w:t>
      </w:r>
    </w:p>
    <w:p w14:paraId="7F9959D2" w14:textId="77777777" w:rsidR="00E32A9D" w:rsidRPr="00B738A0" w:rsidRDefault="00E32A9D">
      <w:pPr>
        <w:spacing w:after="0" w:line="360" w:lineRule="auto"/>
      </w:pPr>
    </w:p>
    <w:p w14:paraId="3917CE04" w14:textId="77777777" w:rsidR="00E32A9D" w:rsidRPr="00B738A0" w:rsidRDefault="00AC31BF">
      <w:pPr>
        <w:numPr>
          <w:ilvl w:val="0"/>
          <w:numId w:val="2"/>
        </w:numPr>
        <w:spacing w:after="0" w:line="360" w:lineRule="auto"/>
      </w:pPr>
      <w:r w:rsidRPr="00B738A0">
        <w:rPr>
          <w:b/>
        </w:rPr>
        <w:t xml:space="preserve">Competencia: </w:t>
      </w:r>
      <w:r w:rsidRPr="00B738A0">
        <w:t>La capacidad de una autoridad para conocer sobre una materia o asunto.</w:t>
      </w:r>
    </w:p>
    <w:p w14:paraId="61474BB0" w14:textId="77777777" w:rsidR="00E32A9D" w:rsidRPr="00B738A0" w:rsidRDefault="00AC31BF">
      <w:pPr>
        <w:numPr>
          <w:ilvl w:val="0"/>
          <w:numId w:val="2"/>
        </w:numPr>
        <w:spacing w:after="0" w:line="360" w:lineRule="auto"/>
      </w:pPr>
      <w:r w:rsidRPr="00B738A0">
        <w:rPr>
          <w:b/>
        </w:rPr>
        <w:t>Incompetencia:</w:t>
      </w:r>
      <w:r w:rsidRPr="00B738A0">
        <w:t xml:space="preserve"> Falta de Competencia.</w:t>
      </w:r>
    </w:p>
    <w:p w14:paraId="072F8FC9" w14:textId="77777777" w:rsidR="00E32A9D" w:rsidRPr="00B738A0" w:rsidRDefault="00E32A9D">
      <w:pPr>
        <w:spacing w:after="0" w:line="360" w:lineRule="auto"/>
      </w:pPr>
    </w:p>
    <w:p w14:paraId="46ABB443" w14:textId="77777777" w:rsidR="00E32A9D" w:rsidRPr="00B738A0" w:rsidRDefault="00AC31BF">
      <w:pPr>
        <w:spacing w:after="0" w:line="360" w:lineRule="auto"/>
      </w:pPr>
      <w:r w:rsidRPr="00B738A0">
        <w:t xml:space="preserve">Por lo que, la incompetencia,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442F488E" w14:textId="77777777" w:rsidR="00E32A9D" w:rsidRPr="00B738A0" w:rsidRDefault="00E32A9D">
      <w:pPr>
        <w:spacing w:after="0" w:line="360" w:lineRule="auto"/>
      </w:pPr>
    </w:p>
    <w:p w14:paraId="64FF3DBC" w14:textId="77777777" w:rsidR="00E32A9D" w:rsidRPr="00B738A0" w:rsidRDefault="00AC31BF">
      <w:pPr>
        <w:spacing w:after="0" w:line="360" w:lineRule="auto"/>
        <w:ind w:left="567" w:right="567"/>
        <w:rPr>
          <w:i/>
          <w:sz w:val="20"/>
          <w:szCs w:val="20"/>
        </w:rPr>
      </w:pPr>
      <w:r w:rsidRPr="00B738A0">
        <w:rPr>
          <w:b/>
          <w:i/>
          <w:sz w:val="20"/>
          <w:szCs w:val="20"/>
        </w:rPr>
        <w:t xml:space="preserve">“LEGITIMACIÓN DE FUNCIONARIOS PÚBLICOS. LOS TRIBUNALES DE AMPARO, POR ESTAR VINCULADOS CON EL CONCEPTO DE COMPETENCIA A QUE SE REFIERE EL ARTÍCULO 16 CONSTITUCIONAL, NO PUEDEN CONOCER DE AQUÉLLA. </w:t>
      </w:r>
      <w:r w:rsidRPr="00B738A0">
        <w:rPr>
          <w:i/>
          <w:sz w:val="20"/>
          <w:szCs w:val="20"/>
        </w:rPr>
        <w:t xml:space="preserve">El artículo 16 constitucional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w:t>
      </w:r>
      <w:r w:rsidRPr="00B738A0">
        <w:rPr>
          <w:i/>
          <w:sz w:val="20"/>
          <w:szCs w:val="20"/>
        </w:rPr>
        <w:lastRenderedPageBreak/>
        <w:t>órgano frente a los particulares, ya que consagra una garantía individual y no un control interno de la organización administrativa.”</w:t>
      </w:r>
    </w:p>
    <w:p w14:paraId="2EF04072" w14:textId="77777777" w:rsidR="00E32A9D" w:rsidRPr="00B738A0" w:rsidRDefault="00E32A9D">
      <w:pPr>
        <w:spacing w:after="0" w:line="360" w:lineRule="auto"/>
      </w:pPr>
    </w:p>
    <w:p w14:paraId="51E52583" w14:textId="79DA2989" w:rsidR="00E32A9D" w:rsidRPr="00B738A0" w:rsidRDefault="00AC31BF">
      <w:pPr>
        <w:spacing w:after="0" w:line="360" w:lineRule="auto"/>
      </w:pPr>
      <w:r w:rsidRPr="00B738A0">
        <w:t xml:space="preserve">Por otro lado, en el Criterio </w:t>
      </w:r>
      <w:r w:rsidR="009F2A62" w:rsidRPr="00B738A0">
        <w:t>orientador</w:t>
      </w:r>
      <w:r w:rsidRPr="00B738A0">
        <w:t xml:space="preserve">, de la Segunda Época, con número de registro SO/013/2017, emitido por el </w:t>
      </w:r>
      <w:r w:rsidR="009F2A62" w:rsidRPr="00B738A0">
        <w:t xml:space="preserve">entonces </w:t>
      </w:r>
      <w:r w:rsidRPr="00B738A0">
        <w:t xml:space="preserve">Instituto Nacional de Transparencia, Acceso a la Información y Protección de Datos Personales, que dispone lo siguiente: </w:t>
      </w:r>
    </w:p>
    <w:p w14:paraId="5EDCF319" w14:textId="77777777" w:rsidR="00E32A9D" w:rsidRPr="00B738A0" w:rsidRDefault="00E32A9D">
      <w:pPr>
        <w:spacing w:after="0" w:line="360" w:lineRule="auto"/>
      </w:pPr>
    </w:p>
    <w:p w14:paraId="5D66DE1F" w14:textId="77777777" w:rsidR="00E32A9D" w:rsidRPr="00B738A0" w:rsidRDefault="00AC31BF">
      <w:pPr>
        <w:spacing w:after="0" w:line="360" w:lineRule="auto"/>
        <w:ind w:left="567" w:right="567"/>
        <w:rPr>
          <w:i/>
          <w:sz w:val="20"/>
          <w:szCs w:val="20"/>
        </w:rPr>
      </w:pPr>
      <w:r w:rsidRPr="00B738A0">
        <w:rPr>
          <w:i/>
          <w:sz w:val="20"/>
          <w:szCs w:val="20"/>
        </w:rPr>
        <w:t>“</w:t>
      </w:r>
      <w:r w:rsidRPr="00B738A0">
        <w:rPr>
          <w:b/>
          <w:i/>
          <w:sz w:val="20"/>
          <w:szCs w:val="20"/>
        </w:rPr>
        <w:t xml:space="preserve">Incompetencia. </w:t>
      </w:r>
      <w:r w:rsidRPr="00B738A0">
        <w:rPr>
          <w:i/>
          <w:sz w:val="20"/>
          <w:szCs w:val="20"/>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4E643582" w14:textId="77777777" w:rsidR="00E32A9D" w:rsidRPr="00B738A0" w:rsidRDefault="00E32A9D">
      <w:pPr>
        <w:spacing w:after="0" w:line="360" w:lineRule="auto"/>
      </w:pPr>
    </w:p>
    <w:p w14:paraId="7565ABCB" w14:textId="77777777" w:rsidR="00E32A9D" w:rsidRPr="00B738A0" w:rsidRDefault="00AC31BF">
      <w:pPr>
        <w:spacing w:after="0" w:line="360" w:lineRule="auto"/>
      </w:pPr>
      <w:r w:rsidRPr="00B738A0">
        <w:t xml:space="preserve">En tal virtud, la </w:t>
      </w:r>
      <w:r w:rsidRPr="00B738A0">
        <w:rPr>
          <w:b/>
        </w:rPr>
        <w:t xml:space="preserve">incompetencia </w:t>
      </w:r>
      <w:r w:rsidRPr="00B738A0">
        <w:t>implica que, de conformidad con las atribuciones conferidas al Sujeto Obligado, no habría razón por la cual éste deba contar con la información solicitada, en cuyo caso, tendría que orientar al particular para que acuda a la instancia competente.</w:t>
      </w:r>
    </w:p>
    <w:p w14:paraId="587C7658" w14:textId="77777777" w:rsidR="00E32A9D" w:rsidRPr="00B738A0" w:rsidRDefault="00E32A9D">
      <w:pPr>
        <w:spacing w:after="0" w:line="360" w:lineRule="auto"/>
      </w:pPr>
    </w:p>
    <w:p w14:paraId="39D4E184" w14:textId="77777777" w:rsidR="00E32A9D" w:rsidRPr="00B738A0" w:rsidRDefault="00AC31BF">
      <w:pPr>
        <w:spacing w:after="0" w:line="360" w:lineRule="auto"/>
      </w:pPr>
      <w:r w:rsidRPr="00B738A0">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36DC4CBC" w14:textId="77777777" w:rsidR="00E32A9D" w:rsidRPr="00B738A0" w:rsidRDefault="00E32A9D">
      <w:pPr>
        <w:spacing w:after="0" w:line="360" w:lineRule="auto"/>
      </w:pPr>
    </w:p>
    <w:p w14:paraId="3C78A296" w14:textId="77777777" w:rsidR="00E32A9D" w:rsidRPr="00B738A0" w:rsidRDefault="00AC31BF">
      <w:pPr>
        <w:spacing w:after="0" w:line="360" w:lineRule="auto"/>
        <w:rPr>
          <w:b/>
        </w:rPr>
      </w:pPr>
      <w:r w:rsidRPr="00B738A0">
        <w:t xml:space="preserve">Al respecto, de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sidRPr="00B738A0">
        <w:rPr>
          <w:b/>
        </w:rPr>
        <w:t>cuando la misma no sea competencia del sujeto obligado ante el cual se formule la solicitud de acceso.</w:t>
      </w:r>
    </w:p>
    <w:p w14:paraId="7B02299C" w14:textId="77777777" w:rsidR="00E32A9D" w:rsidRPr="00B738A0" w:rsidRDefault="00E32A9D">
      <w:pPr>
        <w:spacing w:after="0" w:line="360" w:lineRule="auto"/>
      </w:pPr>
    </w:p>
    <w:p w14:paraId="1D032CB3" w14:textId="77777777" w:rsidR="00E32A9D" w:rsidRPr="00B738A0" w:rsidRDefault="00AC31BF">
      <w:pPr>
        <w:spacing w:after="0" w:line="360" w:lineRule="auto"/>
      </w:pPr>
      <w:r w:rsidRPr="00B738A0">
        <w:lastRenderedPageBreak/>
        <w:t>Asimismo, que los Comités de Transparencia tienen entre sus atribuciones confirmar, modificar o revocar la declaración de incompetencia que realicen los titulares de las unidades administrativas. Y cuando las Unidades de Transparencia determinen la notoria incompetencia por parte de los sujetos obligados deberán comunicar al solicitante la misma dentro de los tres días posteriores a la recepción de la solicitud.</w:t>
      </w:r>
    </w:p>
    <w:p w14:paraId="1DD69F94" w14:textId="77777777" w:rsidR="00E32A9D" w:rsidRPr="00B738A0" w:rsidRDefault="00E32A9D">
      <w:pPr>
        <w:spacing w:after="0" w:line="360" w:lineRule="auto"/>
      </w:pPr>
    </w:p>
    <w:p w14:paraId="4DB4AE5B" w14:textId="77777777" w:rsidR="00E32A9D" w:rsidRPr="00B738A0" w:rsidRDefault="00AC31BF">
      <w:pPr>
        <w:spacing w:after="0" w:line="360" w:lineRule="auto"/>
        <w:rPr>
          <w:b/>
        </w:rPr>
      </w:pPr>
      <w:bookmarkStart w:id="26" w:name="_heading=h.6m2fl3b2neqr" w:colFirst="0" w:colLast="0"/>
      <w:bookmarkEnd w:id="26"/>
      <w:r w:rsidRPr="00B738A0">
        <w:t xml:space="preserve">En el caso que nos ocupa, se advierte que el Sujeto Obligado no determinó la notoria incompetencia dentro del plazo de los tres días, sin embargo, se advierte que debía contestar diversos requerimientos y que inclusive, a pesar de no ser competente se pronunció respecto al tabulador de sueldos del DIF Municipal, sin embargo, </w:t>
      </w:r>
      <w:r w:rsidRPr="00B738A0">
        <w:rPr>
          <w:b/>
        </w:rPr>
        <w:t>no es procedente ordenar al Ayuntamiento de Jilotepec la entrega de documentación alguna relacionada con otro Sujeto Obligado.</w:t>
      </w:r>
    </w:p>
    <w:p w14:paraId="2791BEBD" w14:textId="77777777" w:rsidR="00E32A9D" w:rsidRPr="00B738A0" w:rsidRDefault="00E32A9D">
      <w:pPr>
        <w:spacing w:after="0" w:line="360" w:lineRule="auto"/>
        <w:rPr>
          <w:b/>
        </w:rPr>
      </w:pPr>
    </w:p>
    <w:p w14:paraId="1D4F1ECC" w14:textId="77777777" w:rsidR="00E32A9D" w:rsidRPr="00B738A0" w:rsidRDefault="00AC31BF">
      <w:pPr>
        <w:spacing w:after="0" w:line="360" w:lineRule="auto"/>
        <w:rPr>
          <w:color w:val="000000"/>
        </w:rPr>
      </w:pPr>
      <w:r w:rsidRPr="00B738A0">
        <w:rPr>
          <w:color w:val="000000"/>
        </w:rPr>
        <w:t xml:space="preserve">De igual forma, </w:t>
      </w:r>
      <w:r w:rsidRPr="00B738A0">
        <w:rPr>
          <w:b/>
          <w:color w:val="000000"/>
        </w:rPr>
        <w:t>se dejan a salvo los derechos de la parte Recurrente para realizar una nueva solicitud de información</w:t>
      </w:r>
      <w:r w:rsidRPr="00B738A0">
        <w:rPr>
          <w:color w:val="000000"/>
        </w:rPr>
        <w:t xml:space="preserve"> ante el Sujeto Obligado competente, que puede ser la </w:t>
      </w:r>
      <w:r w:rsidRPr="00B738A0">
        <w:rPr>
          <w:b/>
        </w:rPr>
        <w:t>Sistema Municipal para el Desarrollo Integral de la Familia de Jilotepec</w:t>
      </w:r>
      <w:r w:rsidRPr="00B738A0">
        <w:rPr>
          <w:color w:val="000000"/>
        </w:rPr>
        <w:t xml:space="preserve">, en la que requiera la entrega de la documentación que atienda a sus intereses. </w:t>
      </w:r>
    </w:p>
    <w:p w14:paraId="7F5D2C2E" w14:textId="77777777" w:rsidR="00E32A9D" w:rsidRPr="00B738A0" w:rsidRDefault="00E32A9D">
      <w:pPr>
        <w:spacing w:after="0" w:line="360" w:lineRule="auto"/>
        <w:rPr>
          <w:b/>
        </w:rPr>
      </w:pPr>
    </w:p>
    <w:p w14:paraId="3474EA21" w14:textId="77777777" w:rsidR="00E32A9D" w:rsidRPr="00B738A0" w:rsidRDefault="00AC31BF">
      <w:pPr>
        <w:spacing w:after="0" w:line="360" w:lineRule="auto"/>
        <w:rPr>
          <w:b/>
        </w:rPr>
      </w:pPr>
      <w:r w:rsidRPr="00B738A0">
        <w:t xml:space="preserve">Ahora bien, por </w:t>
      </w:r>
      <w:r w:rsidRPr="00B738A0">
        <w:rPr>
          <w:b/>
          <w:u w:val="single"/>
        </w:rPr>
        <w:t>cuanto hace al punto 2, únicamente por cuanto hace al nombre completo de los Titulares de las áreas</w:t>
      </w:r>
      <w:r w:rsidRPr="00B738A0">
        <w:rPr>
          <w:b/>
        </w:rPr>
        <w:t>,</w:t>
      </w:r>
      <w:r w:rsidRPr="00B738A0">
        <w:t xml:space="preserve"> es menester señalar que de conformidad con lo dispuesto en el artículo 92, fracción VII, dentro de las obligaciones comunes en materia de transparencia, se encuentra el directorio de todos los servidores públicos en los que se incluya su nombre y cargo o nombramiento,</w:t>
      </w:r>
      <w:r w:rsidRPr="00B738A0">
        <w:rPr>
          <w:b/>
        </w:rPr>
        <w:t xml:space="preserve"> en atención a ello, el Sujeto Obligado debe conocer de la información solicitada.</w:t>
      </w:r>
    </w:p>
    <w:p w14:paraId="0446D2ED" w14:textId="77777777" w:rsidR="00E32A9D" w:rsidRPr="00B738A0" w:rsidRDefault="00E32A9D">
      <w:pPr>
        <w:spacing w:after="0" w:line="360" w:lineRule="auto"/>
        <w:rPr>
          <w:b/>
        </w:rPr>
      </w:pPr>
    </w:p>
    <w:p w14:paraId="2C1686E5" w14:textId="77777777" w:rsidR="00E32A9D" w:rsidRPr="00B738A0" w:rsidRDefault="00AC31BF">
      <w:pPr>
        <w:spacing w:after="0" w:line="360" w:lineRule="auto"/>
      </w:pPr>
      <w:r w:rsidRPr="00B738A0">
        <w:t xml:space="preserve">En este tenor, se advierte que mediante respuesta la Dirección de Administración proporcionó la liga en formato cerrado, que de conformidad con la revisión que realizó este organismo </w:t>
      </w:r>
      <w:r w:rsidRPr="00B738A0">
        <w:lastRenderedPageBreak/>
        <w:t xml:space="preserve">Garante de dicha liga, se advierte que remite a la página oficial del Sujeto Obligado en el que se desprende el nombre y el cargo del Gabinete Municipal, sin embargo, </w:t>
      </w:r>
      <w:r w:rsidRPr="00B738A0">
        <w:rPr>
          <w:b/>
        </w:rPr>
        <w:t xml:space="preserve">en virtud de que se entregó en formato cerrado, será necesario que remita la documentación que </w:t>
      </w:r>
      <w:proofErr w:type="spellStart"/>
      <w:r w:rsidRPr="00B738A0">
        <w:rPr>
          <w:b/>
        </w:rPr>
        <w:t>de</w:t>
      </w:r>
      <w:proofErr w:type="spellEnd"/>
      <w:r w:rsidRPr="00B738A0">
        <w:rPr>
          <w:b/>
        </w:rPr>
        <w:t xml:space="preserve"> cuenta o bien que señale una liga en formato abierto.</w:t>
      </w:r>
      <w:r w:rsidRPr="00B738A0">
        <w:t xml:space="preserve"> </w:t>
      </w:r>
    </w:p>
    <w:p w14:paraId="7741CCE4" w14:textId="77777777" w:rsidR="00E32A9D" w:rsidRPr="00B738A0" w:rsidRDefault="00E32A9D">
      <w:pPr>
        <w:spacing w:after="0" w:line="360" w:lineRule="auto"/>
        <w:rPr>
          <w:b/>
        </w:rPr>
      </w:pPr>
    </w:p>
    <w:p w14:paraId="325E2E88" w14:textId="77777777" w:rsidR="00E32A9D" w:rsidRPr="00B738A0" w:rsidRDefault="00AC31BF">
      <w:pPr>
        <w:spacing w:after="0" w:line="360" w:lineRule="auto"/>
        <w:rPr>
          <w:b/>
        </w:rPr>
      </w:pPr>
      <w:r w:rsidRPr="00B738A0">
        <w:t xml:space="preserve">Ahora bien, por cuanto hace </w:t>
      </w:r>
      <w:r w:rsidRPr="00B738A0">
        <w:rPr>
          <w:b/>
          <w:u w:val="single"/>
        </w:rPr>
        <w:t>al punto 4 de los videos de las grabaciones de las sesiones de cabildo,</w:t>
      </w:r>
      <w:r w:rsidRPr="00B738A0">
        <w:t xml:space="preserve"> es menester señalar que de conformidad con lo dispuesto en el artículo 30 de la Ley </w:t>
      </w:r>
      <w:r w:rsidRPr="00B738A0">
        <w:br/>
        <w:t xml:space="preserve">orgánica Municipal del Estado de México, prevé que las sesiones del ayuntamiento deberán contar con una versión estenográfica o videograbada; además de conformidad con el Código Reglamentario del Sujeto Obligado, la Secretaría del Ayuntamiento es el área encargada de preparar y coordinar las sesiones de cabildo, en función de ello, el </w:t>
      </w:r>
      <w:r w:rsidRPr="00B738A0">
        <w:rPr>
          <w:b/>
        </w:rPr>
        <w:t xml:space="preserve">Sujeto </w:t>
      </w:r>
      <w:r w:rsidRPr="00B738A0">
        <w:rPr>
          <w:b/>
        </w:rPr>
        <w:br/>
        <w:t>Obligado, a través de la Secretaría del Ayuntamiento puede conocer de dichas grabaciones.</w:t>
      </w:r>
    </w:p>
    <w:p w14:paraId="622BD9DE" w14:textId="77777777" w:rsidR="00E32A9D" w:rsidRPr="00B738A0" w:rsidRDefault="00AC31BF">
      <w:pPr>
        <w:spacing w:after="0" w:line="360" w:lineRule="auto"/>
      </w:pPr>
      <w:r w:rsidRPr="00B738A0">
        <w:t xml:space="preserve"> </w:t>
      </w:r>
    </w:p>
    <w:p w14:paraId="4751F7E8" w14:textId="77777777" w:rsidR="00E32A9D" w:rsidRPr="00B738A0" w:rsidRDefault="00AC31BF">
      <w:pPr>
        <w:spacing w:after="0" w:line="360" w:lineRule="auto"/>
        <w:rPr>
          <w:b/>
        </w:rPr>
      </w:pPr>
      <w:r w:rsidRPr="00B738A0">
        <w:t xml:space="preserve">En este sentido, vale la pena señalar que en respuesta, el  Secretario del Ayuntamiento dio liga en formato cerrado, </w:t>
      </w:r>
      <w:hyperlink r:id="rId13">
        <w:r w:rsidR="00E32A9D" w:rsidRPr="00B738A0">
          <w:rPr>
            <w:i/>
            <w:color w:val="0563C1"/>
            <w:u w:val="single"/>
          </w:rPr>
          <w:t>https://www.youtube.com/@jilotepecmex/streams</w:t>
        </w:r>
      </w:hyperlink>
      <w:r w:rsidRPr="00B738A0">
        <w:rPr>
          <w:i/>
        </w:rPr>
        <w:t xml:space="preserve"> </w:t>
      </w:r>
      <w:r w:rsidRPr="00B738A0">
        <w:t xml:space="preserve">la cual remite al sitio </w:t>
      </w:r>
      <w:r w:rsidRPr="00B738A0">
        <w:rPr>
          <w:i/>
        </w:rPr>
        <w:t xml:space="preserve">YouTube, </w:t>
      </w:r>
      <w:r w:rsidRPr="00B738A0">
        <w:t xml:space="preserve">y del que se aprecian diversos videos correspondientes a las sesiones de Cabildo, sin embargo, en el mismo se debe buscar cada sesión; así pues </w:t>
      </w:r>
      <w:r w:rsidRPr="00B738A0">
        <w:rPr>
          <w:b/>
        </w:rPr>
        <w:t>es procedente ordenar la entrega de las grabaciones y en caso de remitir una liga, señalar de forma clara y precisa la ubicación de la información u proporcionarlos en una liga abierta.</w:t>
      </w:r>
    </w:p>
    <w:p w14:paraId="2EA06C74" w14:textId="77777777" w:rsidR="00E32A9D" w:rsidRPr="00B738A0" w:rsidRDefault="00E32A9D">
      <w:pPr>
        <w:spacing w:after="0" w:line="360" w:lineRule="auto"/>
        <w:rPr>
          <w:b/>
        </w:rPr>
      </w:pPr>
    </w:p>
    <w:p w14:paraId="5B6D6A91" w14:textId="77777777" w:rsidR="00E32A9D" w:rsidRPr="00B738A0" w:rsidRDefault="00AC31BF">
      <w:pPr>
        <w:spacing w:after="0" w:line="360" w:lineRule="auto"/>
      </w:pPr>
      <w:r w:rsidRPr="00B738A0">
        <w:t xml:space="preserve">Ahora bien, por cuanto hace a la información solicitada en </w:t>
      </w:r>
      <w:r w:rsidRPr="00B738A0">
        <w:rPr>
          <w:b/>
          <w:u w:val="single"/>
        </w:rPr>
        <w:t>los puntos 3, 7 y 11, que corresponden a aquellos requerimientos en los que en respuesta el Sujeto Obligado indicó que buscó la información y no localizó lo solicitado</w:t>
      </w:r>
      <w:r w:rsidRPr="00B738A0">
        <w:t>, se procede a su análisis.</w:t>
      </w:r>
    </w:p>
    <w:p w14:paraId="0F9E2102" w14:textId="77777777" w:rsidR="00E32A9D" w:rsidRPr="00B738A0" w:rsidRDefault="00E32A9D">
      <w:pPr>
        <w:spacing w:after="0" w:line="360" w:lineRule="auto"/>
        <w:rPr>
          <w:b/>
        </w:rPr>
      </w:pPr>
    </w:p>
    <w:p w14:paraId="40650585" w14:textId="77777777" w:rsidR="00E32A9D" w:rsidRPr="00B738A0" w:rsidRDefault="00AC31BF">
      <w:pPr>
        <w:spacing w:after="0" w:line="360" w:lineRule="auto"/>
      </w:pPr>
      <w:r w:rsidRPr="00B738A0">
        <w:t xml:space="preserve">En este sentido, </w:t>
      </w:r>
      <w:r w:rsidRPr="00B738A0">
        <w:rPr>
          <w:b/>
          <w:u w:val="single"/>
        </w:rPr>
        <w:t>por cuanto hace al punto 3 de las observaciones</w:t>
      </w:r>
      <w:r w:rsidRPr="00B738A0">
        <w:t xml:space="preserve"> realizadas en la entrega recepción de la administración 2025-2027,  es de señalar que el artículo 3°, fracciones I y IX, del </w:t>
      </w:r>
      <w:r w:rsidRPr="00B738A0">
        <w:lastRenderedPageBreak/>
        <w:t>Reglamento para los procesos de Entrega y Recepción y Rendición de Cuentas de la Administración Pública del Estado de México; establece lo siguiente:</w:t>
      </w:r>
    </w:p>
    <w:p w14:paraId="7E919734" w14:textId="77777777" w:rsidR="00E32A9D" w:rsidRPr="00B738A0" w:rsidRDefault="00E32A9D">
      <w:pPr>
        <w:spacing w:after="0" w:line="360" w:lineRule="auto"/>
      </w:pPr>
    </w:p>
    <w:p w14:paraId="3262A891" w14:textId="77777777" w:rsidR="00E32A9D" w:rsidRPr="00B738A0" w:rsidRDefault="00AC31BF">
      <w:pPr>
        <w:numPr>
          <w:ilvl w:val="0"/>
          <w:numId w:val="4"/>
        </w:numPr>
        <w:pBdr>
          <w:top w:val="nil"/>
          <w:left w:val="nil"/>
          <w:bottom w:val="nil"/>
          <w:right w:val="nil"/>
          <w:between w:val="nil"/>
        </w:pBdr>
        <w:spacing w:after="0" w:line="360" w:lineRule="auto"/>
        <w:rPr>
          <w:color w:val="000000"/>
        </w:rPr>
      </w:pPr>
      <w:r w:rsidRPr="00B738A0">
        <w:rPr>
          <w:b/>
          <w:color w:val="000000"/>
        </w:rPr>
        <w:t xml:space="preserve">Acta Administrativa: </w:t>
      </w:r>
      <w:r w:rsidRPr="00B738A0">
        <w:rPr>
          <w:color w:val="000000"/>
        </w:rPr>
        <w:t>Documento que debe presentar la persona servidora pública que concluye un empleo, cargo o comisión, en el que consta la Entrega y Recepción de los recursos asignados, los asuntos a su cargo y el estado que guardan.</w:t>
      </w:r>
    </w:p>
    <w:p w14:paraId="0DE99420" w14:textId="77777777" w:rsidR="00E32A9D" w:rsidRPr="00B738A0" w:rsidRDefault="00E32A9D">
      <w:pPr>
        <w:pBdr>
          <w:top w:val="nil"/>
          <w:left w:val="nil"/>
          <w:bottom w:val="nil"/>
          <w:right w:val="nil"/>
          <w:between w:val="nil"/>
        </w:pBdr>
        <w:spacing w:after="0" w:line="360" w:lineRule="auto"/>
        <w:rPr>
          <w:color w:val="000000"/>
        </w:rPr>
      </w:pPr>
    </w:p>
    <w:p w14:paraId="54E4541C" w14:textId="77777777" w:rsidR="00E32A9D" w:rsidRPr="00B738A0" w:rsidRDefault="00AC31BF">
      <w:pPr>
        <w:numPr>
          <w:ilvl w:val="0"/>
          <w:numId w:val="4"/>
        </w:numPr>
        <w:pBdr>
          <w:top w:val="nil"/>
          <w:left w:val="nil"/>
          <w:bottom w:val="nil"/>
          <w:right w:val="nil"/>
          <w:between w:val="nil"/>
        </w:pBdr>
        <w:spacing w:after="0" w:line="360" w:lineRule="auto"/>
        <w:rPr>
          <w:color w:val="000000"/>
        </w:rPr>
      </w:pPr>
      <w:r w:rsidRPr="00B738A0">
        <w:rPr>
          <w:b/>
          <w:color w:val="000000"/>
        </w:rPr>
        <w:t xml:space="preserve">Entrega y Recepción: </w:t>
      </w:r>
      <w:r w:rsidRPr="00B738A0">
        <w:rPr>
          <w:color w:val="000000"/>
        </w:rPr>
        <w:t>Proceso administrativo por el que una persona servidora pública, que concluye su empleo, cargo o comisión hace entrega y rinde cuentas de los recursos asignados, de los programas, proyectos, asuntos y acciones a su cargo, así como, de la información documental que tenga a su disposición, a quien reciba (superior jerárquico, encargado o su sustitución).</w:t>
      </w:r>
    </w:p>
    <w:p w14:paraId="567B90C2" w14:textId="77777777" w:rsidR="00E32A9D" w:rsidRPr="00B738A0" w:rsidRDefault="00E32A9D">
      <w:pPr>
        <w:spacing w:after="0" w:line="360" w:lineRule="auto"/>
      </w:pPr>
    </w:p>
    <w:p w14:paraId="5D6D5378" w14:textId="77777777" w:rsidR="00E32A9D" w:rsidRPr="00B738A0" w:rsidRDefault="00AC31BF">
      <w:pPr>
        <w:spacing w:after="0" w:line="360" w:lineRule="auto"/>
      </w:pPr>
      <w:r w:rsidRPr="00B738A0">
        <w:t>En ese orden de ideas, mediante Acuerdo 013/2021 se emitieron los Lineamientos que norman la entrega recepción de los Ayuntamientos, sus dependencias y organismos descentralizados municipales del Estado de México, mismos que en su artículo 2˚, fracciones II y XV de los LINEAMIENTOS QUE NORMAN LA ENTREGA-RECEPCIÓN DE LOS AYUNTAMIENTOS, SUS DEPENDENCIAS, UNIDADES ADMINISTRATIVAS Y ENTIDADES DE LA ADMINISTRACIÓN PÚBLICA MUNICIPAL DEL ESTADO DE MÉXICO, establece lo siguiente:</w:t>
      </w:r>
    </w:p>
    <w:p w14:paraId="4627F923" w14:textId="77777777" w:rsidR="00E32A9D" w:rsidRPr="00B738A0" w:rsidRDefault="00E32A9D">
      <w:pPr>
        <w:spacing w:after="0" w:line="360" w:lineRule="auto"/>
      </w:pPr>
    </w:p>
    <w:p w14:paraId="068D85B1" w14:textId="77777777" w:rsidR="00E32A9D" w:rsidRPr="00B738A0" w:rsidRDefault="00AC31BF">
      <w:pPr>
        <w:numPr>
          <w:ilvl w:val="0"/>
          <w:numId w:val="5"/>
        </w:numPr>
        <w:pBdr>
          <w:top w:val="nil"/>
          <w:left w:val="nil"/>
          <w:bottom w:val="nil"/>
          <w:right w:val="nil"/>
          <w:between w:val="nil"/>
        </w:pBdr>
        <w:spacing w:after="0" w:line="360" w:lineRule="auto"/>
        <w:rPr>
          <w:b/>
          <w:color w:val="000000"/>
        </w:rPr>
      </w:pPr>
      <w:r w:rsidRPr="00B738A0">
        <w:rPr>
          <w:b/>
          <w:color w:val="000000"/>
        </w:rPr>
        <w:t xml:space="preserve">Acta de entrega-recepción: </w:t>
      </w:r>
      <w:r w:rsidRPr="00B738A0">
        <w:rPr>
          <w:color w:val="000000"/>
        </w:rPr>
        <w:t>Documento Jurídico mediante el cual se formaliza el acto de entrega-recepción, en el que se establecen los datos de los participantes, la relación de la información y el soporte documental de la gestión municipal, observaciones, firmas y anexos; existen dos tipos, acta final o de conclusión y extraordinaria.</w:t>
      </w:r>
    </w:p>
    <w:p w14:paraId="7E4E7FD5" w14:textId="77777777" w:rsidR="00E32A9D" w:rsidRPr="00B738A0" w:rsidRDefault="00E32A9D">
      <w:pPr>
        <w:pBdr>
          <w:top w:val="nil"/>
          <w:left w:val="nil"/>
          <w:bottom w:val="nil"/>
          <w:right w:val="nil"/>
          <w:between w:val="nil"/>
        </w:pBdr>
        <w:spacing w:after="0" w:line="360" w:lineRule="auto"/>
        <w:rPr>
          <w:b/>
          <w:color w:val="000000"/>
        </w:rPr>
      </w:pPr>
    </w:p>
    <w:p w14:paraId="248B18D9" w14:textId="77777777" w:rsidR="00E32A9D" w:rsidRPr="00B738A0" w:rsidRDefault="00AC31BF">
      <w:pPr>
        <w:numPr>
          <w:ilvl w:val="0"/>
          <w:numId w:val="5"/>
        </w:numPr>
        <w:pBdr>
          <w:top w:val="nil"/>
          <w:left w:val="nil"/>
          <w:bottom w:val="nil"/>
          <w:right w:val="nil"/>
          <w:between w:val="nil"/>
        </w:pBdr>
        <w:spacing w:after="0" w:line="360" w:lineRule="auto"/>
        <w:rPr>
          <w:b/>
          <w:color w:val="000000"/>
        </w:rPr>
      </w:pPr>
      <w:r w:rsidRPr="00B738A0">
        <w:rPr>
          <w:b/>
          <w:color w:val="000000"/>
        </w:rPr>
        <w:lastRenderedPageBreak/>
        <w:t xml:space="preserve">Entrega-recepción: </w:t>
      </w:r>
      <w:r w:rsidRPr="00B738A0">
        <w:rPr>
          <w:color w:val="000000"/>
        </w:rPr>
        <w:t>Procedimiento administrativo de interés público de cumplimiento obligatorio y formal, mediante el cual un servidor público obligado que concluye su función, hace entrega del despacho al servidor público entrante, con la información económica, financiera, patrimonial, presupuestal, programática y administrativa, así como, todos aquellos documentos e información vinculada a las atribuciones, funciones, facultades y actividades de la unidad.</w:t>
      </w:r>
    </w:p>
    <w:p w14:paraId="07450A16" w14:textId="77777777" w:rsidR="00E32A9D" w:rsidRPr="00B738A0" w:rsidRDefault="00E32A9D">
      <w:pPr>
        <w:tabs>
          <w:tab w:val="left" w:pos="4962"/>
        </w:tabs>
        <w:spacing w:after="0" w:line="360" w:lineRule="auto"/>
        <w:rPr>
          <w:b/>
          <w:i/>
        </w:rPr>
      </w:pPr>
    </w:p>
    <w:p w14:paraId="7EA0ABE1" w14:textId="77777777" w:rsidR="00E32A9D" w:rsidRPr="00B738A0" w:rsidRDefault="00AC31BF">
      <w:pPr>
        <w:tabs>
          <w:tab w:val="left" w:pos="4962"/>
        </w:tabs>
        <w:spacing w:after="0" w:line="360" w:lineRule="auto"/>
      </w:pPr>
      <w:r w:rsidRPr="00B738A0">
        <w:t xml:space="preserve">Además, el artículo 4˚, fracción III, inciso a, de los Lineamientos citados, establece que los servidores públicos entrantes y salientes de unidades administrativas, entre las cuales se encuentra el Sujeto Obligado; deben generar el procedimiento administrativo de entrega-recepción. </w:t>
      </w:r>
    </w:p>
    <w:p w14:paraId="74EED849" w14:textId="77777777" w:rsidR="00E32A9D" w:rsidRPr="00B738A0" w:rsidRDefault="00E32A9D">
      <w:pPr>
        <w:tabs>
          <w:tab w:val="left" w:pos="4962"/>
        </w:tabs>
        <w:spacing w:after="0" w:line="360" w:lineRule="auto"/>
        <w:rPr>
          <w:b/>
        </w:rPr>
      </w:pPr>
    </w:p>
    <w:p w14:paraId="09EC6AF9" w14:textId="77777777" w:rsidR="00E32A9D" w:rsidRPr="00B738A0" w:rsidRDefault="00AC31BF">
      <w:pPr>
        <w:tabs>
          <w:tab w:val="left" w:pos="4962"/>
        </w:tabs>
        <w:spacing w:after="0" w:line="360" w:lineRule="auto"/>
      </w:pPr>
      <w:r w:rsidRPr="00B738A0">
        <w:t>En ese orden de ideas, el artículo 17, de los LINEAMIENTOS QUE NORMAN LA ENTREGA-RECEPCIÓN DE LOS AYUNTAMIENTOS, SUS DEPENDENCIAS, UNIDADES ADMINISTRATIVAS Y ENTIDADES DE LA ADMINISTRACIÓN PÚBLICA MUNICIPAL DEL ESTADO DE MÉXICO, precisa que el procedimiento administrativo de entrega-recepción, se realizará cuando el servidor público culmine con el periodo constitucional municipal, o cuando se ausente o separe del empleo, cargo o comisión.</w:t>
      </w:r>
    </w:p>
    <w:p w14:paraId="4DD08F13" w14:textId="77777777" w:rsidR="00E32A9D" w:rsidRPr="00B738A0" w:rsidRDefault="00E32A9D">
      <w:pPr>
        <w:spacing w:after="0" w:line="360" w:lineRule="auto"/>
      </w:pPr>
    </w:p>
    <w:p w14:paraId="550DA3B8" w14:textId="77777777" w:rsidR="00E32A9D" w:rsidRPr="00B738A0" w:rsidRDefault="00AC31BF">
      <w:pPr>
        <w:tabs>
          <w:tab w:val="left" w:pos="4962"/>
        </w:tabs>
        <w:spacing w:after="0" w:line="360" w:lineRule="auto"/>
      </w:pPr>
      <w:r w:rsidRPr="00B738A0">
        <w:t>Por su parte, la Ley Orgánica Municipal del Estado de México, establece en su artículo 112 que el órgano interno de control municipal tiene entre sus funciones, la de participar en la entrega –recepción de las unidades administrativas de las dependencias y órganos auxiliares del municipio.</w:t>
      </w:r>
    </w:p>
    <w:p w14:paraId="074E9F31" w14:textId="77777777" w:rsidR="00E32A9D" w:rsidRPr="00B738A0" w:rsidRDefault="00E32A9D">
      <w:pPr>
        <w:tabs>
          <w:tab w:val="left" w:pos="4962"/>
        </w:tabs>
        <w:spacing w:after="0" w:line="360" w:lineRule="auto"/>
      </w:pPr>
    </w:p>
    <w:p w14:paraId="6E3DCA01" w14:textId="77777777" w:rsidR="00E32A9D" w:rsidRPr="00B738A0" w:rsidRDefault="00AC31BF">
      <w:pPr>
        <w:tabs>
          <w:tab w:val="left" w:pos="4962"/>
        </w:tabs>
        <w:spacing w:after="0" w:line="360" w:lineRule="auto"/>
      </w:pPr>
      <w:r w:rsidRPr="00B738A0">
        <w:t xml:space="preserve">Ahora bien, los artículos 37 de los LINEAMIENTOS QUE NORMAN LA ENTREGA-RECEPCIÓN DE LOS AYUNTAMIENTOS, SUS DEPENDENCIAS, UNIDADES ADMINISTRATIVAS Y ENTIDADES DE LA ADMINISTRACIÓN PÚBLICA MUNICIPAL </w:t>
      </w:r>
      <w:r w:rsidRPr="00B738A0">
        <w:lastRenderedPageBreak/>
        <w:t xml:space="preserve">DEL ESTADO DE MÉXICO; prevén el proceso de revisión y verificación de la información que fue reportada en el acta de entrega – recepción y se señala que los servidores públicos entrantes tienen un plazo de noventa días naturales contados a partir del día siguiente a la suscripción del acta para realizar aclaraciones y observaciones; por lo que se advierte que el Particular pretende conocer de las observaciones que se realizaron a las actas de entrega – recepción. </w:t>
      </w:r>
    </w:p>
    <w:p w14:paraId="537B72D6" w14:textId="77777777" w:rsidR="00E32A9D" w:rsidRPr="00B738A0" w:rsidRDefault="00E32A9D">
      <w:pPr>
        <w:tabs>
          <w:tab w:val="left" w:pos="4962"/>
        </w:tabs>
        <w:spacing w:after="0" w:line="360" w:lineRule="auto"/>
      </w:pPr>
    </w:p>
    <w:p w14:paraId="41F159ED" w14:textId="77777777" w:rsidR="00E32A9D" w:rsidRPr="00B738A0" w:rsidRDefault="00AC31BF">
      <w:pPr>
        <w:tabs>
          <w:tab w:val="left" w:pos="4962"/>
        </w:tabs>
        <w:spacing w:after="0" w:line="360" w:lineRule="auto"/>
        <w:rPr>
          <w:b/>
        </w:rPr>
      </w:pPr>
      <w:r w:rsidRPr="00B738A0">
        <w:t xml:space="preserve">En consecuencia, el Sujeto Obligado puede conocer de las actas entrega recepción, sus anexos y sus observaciones; en este tenor de conformidad con el Código Reglamentario del Sujeto Obligado, específicamente en su artículo 3.39, fracción XXIV, especifica que la contraloría Interna Municipal cuenta con atribuciones para intervenir en los actos de entrega – recepción de las unidades administrativas de las Dependencias y entidades de la administración; por tanto, se advierte que </w:t>
      </w:r>
      <w:r w:rsidRPr="00B738A0">
        <w:rPr>
          <w:b/>
        </w:rPr>
        <w:t xml:space="preserve">el Sujeto Obligado a través de la Contraloría Interna Municipal, resulta competente para conocer de la información solicitada. </w:t>
      </w:r>
    </w:p>
    <w:p w14:paraId="6313BF4C" w14:textId="77777777" w:rsidR="00E32A9D" w:rsidRPr="00B738A0" w:rsidRDefault="00E32A9D">
      <w:pPr>
        <w:spacing w:after="0" w:line="360" w:lineRule="auto"/>
      </w:pPr>
    </w:p>
    <w:p w14:paraId="079EBD86" w14:textId="77777777" w:rsidR="00E32A9D" w:rsidRPr="00B738A0" w:rsidRDefault="00AC31BF">
      <w:pPr>
        <w:spacing w:after="0" w:line="360" w:lineRule="auto"/>
        <w:rPr>
          <w:b/>
        </w:rPr>
      </w:pPr>
      <w:r w:rsidRPr="00B738A0">
        <w:t xml:space="preserve">En este contexto en respuesta el Contralor Municipal, indicó que a la fecha de la solicitud no se contaban con observaciones respecto a la entrega recepción solicitada; en este sentido, si bien, el Sujeto Obligado se pronunció en sentido negativo, ello, no implica necesariamente una negación de la entrega de la información, sino, que implica que una vez hecha la búsqueda no se localizaron observaciones porque no se han realizado y por ello, es materialmente imposible entregar la documentación y tampoco está forzado a generarla por tanto, no se trata de una obligación desatendida, en consecuencia, no es procedente ordenar acuerdo de inexistencia, al tratarse de información </w:t>
      </w:r>
      <w:r w:rsidRPr="00B738A0">
        <w:rPr>
          <w:b/>
        </w:rPr>
        <w:t>que no existe porque no se han realizado y no se tiene obligación estricta de generar forzosamente observaciones</w:t>
      </w:r>
      <w:r w:rsidRPr="00B738A0">
        <w:t xml:space="preserve">. En consecuencia, a pesar de que se señala no contar con la información, este Organismo Garante no cuenta con facultades para pronunciarse respecto a la veracidad de lo manifestado por el Sujeto Obligado y en este caso </w:t>
      </w:r>
      <w:r w:rsidRPr="00B738A0">
        <w:rPr>
          <w:b/>
        </w:rPr>
        <w:t>es procedente tener por atendido el requerimiento que nos ocupa.</w:t>
      </w:r>
    </w:p>
    <w:p w14:paraId="6FD97B45" w14:textId="77777777" w:rsidR="00E32A9D" w:rsidRPr="00B738A0" w:rsidRDefault="00E32A9D">
      <w:pPr>
        <w:spacing w:after="0" w:line="360" w:lineRule="auto"/>
        <w:rPr>
          <w:b/>
        </w:rPr>
      </w:pPr>
    </w:p>
    <w:p w14:paraId="055AEBBF" w14:textId="77777777" w:rsidR="00E32A9D" w:rsidRPr="00B738A0" w:rsidRDefault="00AC31BF">
      <w:pPr>
        <w:spacing w:after="0" w:line="360" w:lineRule="auto"/>
      </w:pPr>
      <w:r w:rsidRPr="00B738A0">
        <w:lastRenderedPageBreak/>
        <w:t xml:space="preserve">En otro orden de ideas, respecto al </w:t>
      </w:r>
      <w:r w:rsidRPr="00B738A0">
        <w:rPr>
          <w:b/>
          <w:u w:val="single"/>
        </w:rPr>
        <w:t>punto 7 de las licitaciones efectuadas del 1° al 31 de enero de 2025</w:t>
      </w:r>
      <w:r w:rsidRPr="00B738A0">
        <w:rPr>
          <w:b/>
        </w:rPr>
        <w:t xml:space="preserve">,  </w:t>
      </w:r>
      <w:r w:rsidRPr="00B738A0">
        <w:t xml:space="preserve">al respecto,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contratación de servicios de cualquier naturaleza. En ese contexto, conforme a los artículos 26 y 27 de dicho ordenamiento jurídico, las adquisiciones, arrendamientos y servicios, se adjudicará a través de </w:t>
      </w:r>
      <w:r w:rsidRPr="00B738A0">
        <w:rPr>
          <w:b/>
        </w:rPr>
        <w:t>procedimientos de licitación pública</w:t>
      </w:r>
      <w:r w:rsidRPr="00B738A0">
        <w:t>, invitación restringida y adjudicación directa.</w:t>
      </w:r>
    </w:p>
    <w:p w14:paraId="0C12C499" w14:textId="77777777" w:rsidR="00E32A9D" w:rsidRPr="00B738A0" w:rsidRDefault="00E32A9D">
      <w:pPr>
        <w:spacing w:after="0" w:line="360" w:lineRule="auto"/>
      </w:pPr>
    </w:p>
    <w:p w14:paraId="470CDCA0" w14:textId="2BC2C038" w:rsidR="00E32A9D" w:rsidRPr="00B738A0" w:rsidRDefault="00AC31BF">
      <w:pPr>
        <w:widowControl w:val="0"/>
        <w:spacing w:after="0" w:line="360" w:lineRule="auto"/>
        <w:rPr>
          <w:color w:val="000000"/>
        </w:rPr>
      </w:pPr>
      <w:r w:rsidRPr="00B738A0">
        <w:rPr>
          <w:color w:val="000000"/>
        </w:rPr>
        <w:t xml:space="preserve">Así mismo, el artículo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del expediente respectivo y de los contratos celebrados, así como el finiquito o pago. </w:t>
      </w:r>
    </w:p>
    <w:p w14:paraId="5378C50F" w14:textId="77777777" w:rsidR="00E32A9D" w:rsidRPr="00B738A0" w:rsidRDefault="00E32A9D">
      <w:pPr>
        <w:spacing w:after="0" w:line="360" w:lineRule="auto"/>
      </w:pPr>
    </w:p>
    <w:p w14:paraId="5B2CAF9B" w14:textId="77777777" w:rsidR="00E32A9D" w:rsidRPr="00B738A0" w:rsidRDefault="00AC31BF">
      <w:pPr>
        <w:spacing w:after="0" w:line="360" w:lineRule="auto"/>
      </w:pPr>
      <w:r w:rsidRPr="00B738A0">
        <w:t xml:space="preserve">En este contexto normativo, vale la pena señalar que de conformidad con los artículos 3.46, fracciones VII, IX, XI y XIII la Dirección de Obra Pública tiene facultades para designar al servidor público para presidir los actos del proceso de licitación, emitir el dictamen de justificación de excepciones al mismo, establecer las bases y procedimientos a los que deberán ajustarse los concursos de licitación en materia de obra pública y controlar y vigilar los procedimientos de licitación pública en materia de obra; en este sentido, se advierte que la </w:t>
      </w:r>
      <w:r w:rsidRPr="00B738A0">
        <w:rPr>
          <w:b/>
        </w:rPr>
        <w:t>Dirección de Obra Pública es competente para conocer de los procesos de licitación de obra</w:t>
      </w:r>
      <w:r w:rsidRPr="00B738A0">
        <w:t>.</w:t>
      </w:r>
    </w:p>
    <w:p w14:paraId="5C59C15F" w14:textId="77777777" w:rsidR="00E32A9D" w:rsidRPr="00B738A0" w:rsidRDefault="00E32A9D">
      <w:pPr>
        <w:spacing w:after="0" w:line="360" w:lineRule="auto"/>
      </w:pPr>
    </w:p>
    <w:p w14:paraId="7A5C4136" w14:textId="77777777" w:rsidR="00E32A9D" w:rsidRPr="00B738A0" w:rsidRDefault="00AC31BF">
      <w:pPr>
        <w:spacing w:after="0" w:line="360" w:lineRule="auto"/>
      </w:pPr>
      <w:r w:rsidRPr="00B738A0">
        <w:t xml:space="preserve">En este tenor, es de señalar que en respuesta, el Director de Obras Públicas, señaló que después de la búsqueda no localizó información al respecto, en este sentido, tal y como se señaló en el punto anterior, el área no se encuentra obligada a generar licitaciones, sino que es una facultad </w:t>
      </w:r>
      <w:r w:rsidRPr="00B738A0">
        <w:lastRenderedPageBreak/>
        <w:t xml:space="preserve">que puede ejercer o no, así se advierte que el Sujeto Obligado buscó la información en la Dirección de Obras Públicas y no localizó documentación que dé cuenta, sin embargo, no es la </w:t>
      </w:r>
      <w:r w:rsidRPr="00B738A0">
        <w:rPr>
          <w:b/>
        </w:rPr>
        <w:t>única área que puede conocer de la información solicitada</w:t>
      </w:r>
      <w:r w:rsidRPr="00B738A0">
        <w:t>.</w:t>
      </w:r>
    </w:p>
    <w:p w14:paraId="403E9D71" w14:textId="77777777" w:rsidR="00E32A9D" w:rsidRPr="00B738A0" w:rsidRDefault="00E32A9D">
      <w:pPr>
        <w:spacing w:after="0" w:line="360" w:lineRule="auto"/>
      </w:pPr>
    </w:p>
    <w:p w14:paraId="3D2AD663" w14:textId="77777777" w:rsidR="00E32A9D" w:rsidRPr="00B738A0" w:rsidRDefault="00AC31BF">
      <w:pPr>
        <w:spacing w:after="0" w:line="360" w:lineRule="auto"/>
        <w:rPr>
          <w:b/>
        </w:rPr>
      </w:pPr>
      <w:r w:rsidRPr="00B738A0">
        <w:t xml:space="preserve">Esto es así en virtud de que la Ley de Contratación Pública del Estado de México y Municipios prevé en su artículo 22, 23 y 24,, que los procedimientos de adquisición por licitación pueden ser de competencia del comité de arrendamientos, adquisiciones de inmuebles y enajenaciones y que son quienes dictaminan sobre su procedencia; ahora bien, de conformidad con el Código Reglamentario del Sujeto Obligado, en sus artículos 5.55 y 5.56, dicho comité se integra por el Presidente Municipal, el Director de Administración, de Obras Públicas, el Tesorero Municipal, el Contralor y el Titular de la Dirección Judicial, y que dentro de los mencionados el Director de Administración funge como Secretario Ejecutivo, el cual tiene competencia para conocer de cada etapa del procedimiento y para levantar el acta de cada sesión y llevar a cabo los contratos correspondientes, </w:t>
      </w:r>
      <w:r w:rsidRPr="00B738A0">
        <w:rPr>
          <w:b/>
        </w:rPr>
        <w:t>por lo que la Dirección de Administración, también puede conocer de la información solicitada.</w:t>
      </w:r>
    </w:p>
    <w:p w14:paraId="2F6F61BE" w14:textId="77777777" w:rsidR="00E32A9D" w:rsidRPr="00B738A0" w:rsidRDefault="00E32A9D">
      <w:pPr>
        <w:spacing w:after="0" w:line="360" w:lineRule="auto"/>
        <w:rPr>
          <w:b/>
        </w:rPr>
      </w:pPr>
    </w:p>
    <w:p w14:paraId="5F057E54" w14:textId="77777777" w:rsidR="00E32A9D" w:rsidRPr="00B738A0" w:rsidRDefault="00AC31BF">
      <w:pPr>
        <w:spacing w:after="0" w:line="360" w:lineRule="auto"/>
        <w:rPr>
          <w:b/>
        </w:rPr>
      </w:pPr>
      <w:r w:rsidRPr="00B738A0">
        <w:t xml:space="preserve">En este contexto se advierte que la </w:t>
      </w:r>
      <w:r w:rsidRPr="00B738A0">
        <w:rPr>
          <w:b/>
        </w:rPr>
        <w:t>Dirección de Administración</w:t>
      </w:r>
      <w:r w:rsidRPr="00B738A0">
        <w:t xml:space="preserve">, como área competente, también precisó que </w:t>
      </w:r>
      <w:r w:rsidRPr="00B738A0">
        <w:rPr>
          <w:b/>
        </w:rPr>
        <w:t>no se localizaron licitaciones por el periodo solicitado</w:t>
      </w:r>
      <w:r w:rsidRPr="00B738A0">
        <w:t xml:space="preserve">, por tanto, se advierte que se pronunciaron las áreas competentes y precisaron que no localizaron la información porque no se generó lo que no implica una negación de la información, en virtud de que las licitaciones se generan en atención a las necesidades de los Sujetos Obligados, pero no se encuentran obligados a adquirir insumos por licitación en un periodo establecido, asimismo, este Organismo Garante no cuenta con facultades para pronunciarse respecto a la veracidad de lo manifestado por el Sujeto Obligado, por tanto, </w:t>
      </w:r>
      <w:r w:rsidRPr="00B738A0">
        <w:rPr>
          <w:b/>
        </w:rPr>
        <w:t>se tiene por colmado el punto de análisis.</w:t>
      </w:r>
    </w:p>
    <w:p w14:paraId="70CC4137" w14:textId="77777777" w:rsidR="00E32A9D" w:rsidRPr="00B738A0" w:rsidRDefault="00E32A9D">
      <w:pPr>
        <w:spacing w:after="0" w:line="360" w:lineRule="auto"/>
        <w:rPr>
          <w:b/>
        </w:rPr>
      </w:pPr>
    </w:p>
    <w:p w14:paraId="66EEDFFA" w14:textId="77777777" w:rsidR="00E32A9D" w:rsidRPr="00B738A0" w:rsidRDefault="00AC31BF">
      <w:pPr>
        <w:spacing w:after="0" w:line="360" w:lineRule="auto"/>
      </w:pPr>
      <w:r w:rsidRPr="00B738A0">
        <w:lastRenderedPageBreak/>
        <w:t xml:space="preserve">Ahora bien, </w:t>
      </w:r>
      <w:r w:rsidRPr="00B738A0">
        <w:rPr>
          <w:b/>
        </w:rPr>
        <w:t xml:space="preserve">por cuanto hace al punto 11, de las liquidaciones laborales del periodo del 1° al 31 de enero del año 2025, </w:t>
      </w:r>
      <w:r w:rsidRPr="00B738A0">
        <w:t xml:space="preserve"> es menester señalar que el Código Reglamentario del Sujeto Obligado, prevé en su artículo 3.35 y 3.36, que la tesorería es la encargada de la recaudación, planeación, administración y ejercicio de recursos públicos, y que cuenta con facultades para conocer de los egresos municipales y llevar sus registros, por tanto, </w:t>
      </w:r>
      <w:r w:rsidRPr="00B738A0">
        <w:rPr>
          <w:b/>
        </w:rPr>
        <w:t>es el área competente para conocer de la información solicitada.</w:t>
      </w:r>
      <w:r w:rsidRPr="00B738A0">
        <w:t xml:space="preserve"> </w:t>
      </w:r>
    </w:p>
    <w:p w14:paraId="7513638B" w14:textId="77777777" w:rsidR="00E32A9D" w:rsidRPr="00B738A0" w:rsidRDefault="00E32A9D">
      <w:pPr>
        <w:spacing w:after="0" w:line="360" w:lineRule="auto"/>
      </w:pPr>
    </w:p>
    <w:p w14:paraId="03DEB0A7" w14:textId="77777777" w:rsidR="00E32A9D" w:rsidRPr="00B738A0" w:rsidRDefault="00AC31BF">
      <w:pPr>
        <w:spacing w:after="0" w:line="360" w:lineRule="auto"/>
        <w:rPr>
          <w:b/>
        </w:rPr>
      </w:pPr>
      <w:r w:rsidRPr="00B738A0">
        <w:t>Así, en respuesta el Tesorero Municipal indicó que derivado de la derivado de la búsqueda de la información no se realizaron pagos por concepto de liquidaciones en el periodo solicitado, al respecto, tal y como en los análisis anteriores, cabe precisar que el área competente ya se pronunció y señaló no contar con la información pero la misma no atiende a una obligación no atendida, sino a que no hubo liquidaciones en el periodo solicitado y por tanto, no implica la negación de la información, además este Organismo Garante no cuenta con facultades para pronunciarse respecto a la veracidad de lo manifestado por el Sujeto Obligado,</w:t>
      </w:r>
      <w:r w:rsidRPr="00B738A0">
        <w:rPr>
          <w:b/>
        </w:rPr>
        <w:t xml:space="preserve"> por tanto, se tiene por colmado el punto de análisis. </w:t>
      </w:r>
    </w:p>
    <w:p w14:paraId="112BB28A" w14:textId="77777777" w:rsidR="00E32A9D" w:rsidRPr="00B738A0" w:rsidRDefault="00E32A9D">
      <w:pPr>
        <w:spacing w:after="0" w:line="360" w:lineRule="auto"/>
        <w:rPr>
          <w:b/>
        </w:rPr>
      </w:pPr>
    </w:p>
    <w:p w14:paraId="546D10A1" w14:textId="77777777" w:rsidR="00E32A9D" w:rsidRPr="00B738A0" w:rsidRDefault="00AC31BF">
      <w:pPr>
        <w:spacing w:after="0" w:line="360" w:lineRule="auto"/>
      </w:pPr>
      <w:r w:rsidRPr="00B738A0">
        <w:t xml:space="preserve">En atención a todo lo antes expuesto, este Organismo Garante advierte parcialmente fundados los motivos de inconformidad y en consecuencia es procedente </w:t>
      </w:r>
      <w:r w:rsidRPr="00B738A0">
        <w:rPr>
          <w:b/>
        </w:rPr>
        <w:t xml:space="preserve">MODIFICAR </w:t>
      </w:r>
      <w:r w:rsidRPr="00B738A0">
        <w:t>la respuesta inicial y ordenar la entrega de la información que fue entregada en ligas cerradas, a fin de entregar la documentación o bien, otorgar acceso mediante ligas en formato abierto.</w:t>
      </w:r>
    </w:p>
    <w:p w14:paraId="7723C8AD" w14:textId="77777777" w:rsidR="00E32A9D" w:rsidRPr="00B738A0" w:rsidRDefault="00E32A9D">
      <w:pPr>
        <w:spacing w:after="0" w:line="360" w:lineRule="auto"/>
        <w:rPr>
          <w:b/>
        </w:rPr>
      </w:pPr>
    </w:p>
    <w:p w14:paraId="32D68D09" w14:textId="77777777" w:rsidR="00E32A9D" w:rsidRPr="00B738A0" w:rsidRDefault="00AC31BF">
      <w:pPr>
        <w:spacing w:after="0" w:line="360" w:lineRule="auto"/>
      </w:pPr>
      <w:r w:rsidRPr="00B738A0">
        <w:rPr>
          <w:color w:val="000000"/>
        </w:rPr>
        <w:t xml:space="preserve">Para las versiones públicas, se deberá proporcionar el Acuerdo de Clasificación donde el Comité de Transparencia, confirme la eliminación de los datos confidenciales </w:t>
      </w:r>
      <w:r w:rsidRPr="00B738A0">
        <w:t xml:space="preserve">de acuerdo con los artículos 49, fracciones II y VIII, 132, fracción II, 143, fracción I y 149 de la Ley de Transparencia y Acceso a la Información Pública del Estado de México y Municipios. </w:t>
      </w:r>
    </w:p>
    <w:p w14:paraId="6BED533B" w14:textId="77777777" w:rsidR="00E32A9D" w:rsidRPr="00B738A0" w:rsidRDefault="00E32A9D">
      <w:pPr>
        <w:spacing w:after="0" w:line="360" w:lineRule="auto"/>
        <w:rPr>
          <w:b/>
        </w:rPr>
      </w:pPr>
    </w:p>
    <w:p w14:paraId="0A9EEAC9" w14:textId="77777777" w:rsidR="00E32A9D" w:rsidRPr="00B738A0" w:rsidRDefault="00AC31BF">
      <w:pPr>
        <w:spacing w:after="0" w:line="360" w:lineRule="auto"/>
        <w:rPr>
          <w:b/>
          <w:color w:val="000000"/>
        </w:rPr>
      </w:pPr>
      <w:r w:rsidRPr="00B738A0">
        <w:rPr>
          <w:b/>
          <w:color w:val="000000"/>
        </w:rPr>
        <w:t>Versión Pública</w:t>
      </w:r>
    </w:p>
    <w:p w14:paraId="0DA1C750" w14:textId="77777777" w:rsidR="00E32A9D" w:rsidRPr="00B738A0" w:rsidRDefault="00E32A9D">
      <w:pPr>
        <w:spacing w:after="0" w:line="360" w:lineRule="auto"/>
        <w:rPr>
          <w:b/>
          <w:smallCaps/>
          <w:color w:val="000000"/>
        </w:rPr>
      </w:pPr>
    </w:p>
    <w:p w14:paraId="1267F493" w14:textId="77777777" w:rsidR="00E32A9D" w:rsidRPr="00B738A0" w:rsidRDefault="00AC31BF">
      <w:pPr>
        <w:spacing w:after="0" w:line="360" w:lineRule="auto"/>
        <w:rPr>
          <w:color w:val="000000"/>
        </w:rPr>
      </w:pPr>
      <w:r w:rsidRPr="00B738A0">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391E5AD5" w14:textId="77777777" w:rsidR="00E32A9D" w:rsidRPr="00B738A0" w:rsidRDefault="00E32A9D">
      <w:pPr>
        <w:spacing w:after="0" w:line="360" w:lineRule="auto"/>
        <w:rPr>
          <w:color w:val="000000"/>
        </w:rPr>
      </w:pPr>
    </w:p>
    <w:p w14:paraId="5C8F7664" w14:textId="18CED2DA" w:rsidR="00E32A9D" w:rsidRPr="00B738A0" w:rsidRDefault="00AC31BF">
      <w:pPr>
        <w:spacing w:after="0" w:line="360" w:lineRule="auto"/>
        <w:rPr>
          <w:color w:val="000000"/>
        </w:rPr>
      </w:pPr>
      <w:r w:rsidRPr="00B738A0">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w:t>
      </w:r>
      <w:r w:rsidR="009F2A62" w:rsidRPr="00B738A0">
        <w:rPr>
          <w:color w:val="000000"/>
        </w:rPr>
        <w:t xml:space="preserve"> vigente al momento de la solicitud</w:t>
      </w:r>
      <w:r w:rsidRPr="00B738A0">
        <w:rPr>
          <w:color w:val="000000"/>
        </w:rPr>
        <w:t>, en su artículo 116, dispone que se considera información confidencial la que contenga datos personales concernientes a una persona física identificada o identificable.</w:t>
      </w:r>
    </w:p>
    <w:p w14:paraId="06BDD271" w14:textId="77777777" w:rsidR="00E32A9D" w:rsidRPr="00B738A0" w:rsidRDefault="00E32A9D">
      <w:pPr>
        <w:spacing w:after="0" w:line="360" w:lineRule="auto"/>
        <w:rPr>
          <w:color w:val="000000"/>
        </w:rPr>
      </w:pPr>
    </w:p>
    <w:p w14:paraId="3B3EF30C" w14:textId="77777777" w:rsidR="00E32A9D" w:rsidRPr="00B738A0" w:rsidRDefault="00AC31BF">
      <w:pPr>
        <w:spacing w:after="0" w:line="360" w:lineRule="auto"/>
        <w:rPr>
          <w:color w:val="000000"/>
        </w:rPr>
      </w:pPr>
      <w:r w:rsidRPr="00B738A0">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8FEDD76" w14:textId="77777777" w:rsidR="00E32A9D" w:rsidRPr="00B738A0" w:rsidRDefault="00E32A9D">
      <w:pPr>
        <w:spacing w:after="0" w:line="360" w:lineRule="auto"/>
        <w:rPr>
          <w:color w:val="000000"/>
        </w:rPr>
      </w:pPr>
    </w:p>
    <w:p w14:paraId="6482EA5B" w14:textId="77777777" w:rsidR="00E32A9D" w:rsidRPr="00B738A0" w:rsidRDefault="00AC31BF">
      <w:pPr>
        <w:spacing w:after="0" w:line="360" w:lineRule="auto"/>
        <w:rPr>
          <w:color w:val="000000"/>
        </w:rPr>
      </w:pPr>
      <w:r w:rsidRPr="00B738A0">
        <w:rPr>
          <w:color w:val="000000"/>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0D6593E2" w14:textId="77777777" w:rsidR="00E32A9D" w:rsidRPr="00B738A0" w:rsidRDefault="00E32A9D">
      <w:pPr>
        <w:spacing w:after="0" w:line="360" w:lineRule="auto"/>
        <w:rPr>
          <w:color w:val="000000"/>
        </w:rPr>
      </w:pPr>
    </w:p>
    <w:p w14:paraId="0CE6EB05" w14:textId="77777777" w:rsidR="00E32A9D" w:rsidRPr="00B738A0" w:rsidRDefault="00AC31BF">
      <w:pPr>
        <w:spacing w:after="0" w:line="360" w:lineRule="auto"/>
        <w:rPr>
          <w:color w:val="000000"/>
        </w:rPr>
      </w:pPr>
      <w:r w:rsidRPr="00B738A0">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11D2CED9" w14:textId="77777777" w:rsidR="00E32A9D" w:rsidRPr="00B738A0" w:rsidRDefault="00E32A9D">
      <w:pPr>
        <w:spacing w:after="0" w:line="360" w:lineRule="auto"/>
        <w:rPr>
          <w:color w:val="000000"/>
        </w:rPr>
      </w:pPr>
    </w:p>
    <w:p w14:paraId="5F561EDE" w14:textId="77777777" w:rsidR="00E32A9D" w:rsidRPr="00B738A0" w:rsidRDefault="00AC31BF">
      <w:pPr>
        <w:spacing w:after="0" w:line="360" w:lineRule="auto"/>
        <w:rPr>
          <w:color w:val="000000"/>
        </w:rPr>
      </w:pPr>
      <w:r w:rsidRPr="00B738A0">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B738A0">
        <w:rPr>
          <w:smallCaps/>
          <w:color w:val="000000"/>
        </w:rPr>
        <w:t>I</w:t>
      </w:r>
      <w:r w:rsidRPr="00B738A0">
        <w:rPr>
          <w:color w:val="000000"/>
        </w:rPr>
        <w:t xml:space="preserve">) la información se encuentre en registros públicos o fuentes de acceso público, </w:t>
      </w:r>
      <w:r w:rsidRPr="00B738A0">
        <w:rPr>
          <w:smallCaps/>
          <w:color w:val="000000"/>
        </w:rPr>
        <w:t>II</w:t>
      </w:r>
      <w:r w:rsidRPr="00B738A0">
        <w:rPr>
          <w:color w:val="000000"/>
        </w:rPr>
        <w:t xml:space="preserve">) por ley tenga el carácter de pública, </w:t>
      </w:r>
      <w:r w:rsidRPr="00B738A0">
        <w:rPr>
          <w:smallCaps/>
          <w:color w:val="000000"/>
        </w:rPr>
        <w:t>III</w:t>
      </w:r>
      <w:r w:rsidRPr="00B738A0">
        <w:rPr>
          <w:color w:val="000000"/>
        </w:rPr>
        <w:t xml:space="preserve">) exista una orden judicial, </w:t>
      </w:r>
      <w:r w:rsidRPr="00B738A0">
        <w:rPr>
          <w:smallCaps/>
          <w:color w:val="000000"/>
        </w:rPr>
        <w:t>IV</w:t>
      </w:r>
      <w:r w:rsidRPr="00B738A0">
        <w:rPr>
          <w:color w:val="000000"/>
        </w:rPr>
        <w:t xml:space="preserve">) por razones de seguridad nacional y salubridad general o </w:t>
      </w:r>
      <w:r w:rsidRPr="00B738A0">
        <w:rPr>
          <w:smallCaps/>
          <w:color w:val="000000"/>
        </w:rPr>
        <w:t>V</w:t>
      </w:r>
      <w:r w:rsidRPr="00B738A0">
        <w:rPr>
          <w:color w:val="000000"/>
        </w:rPr>
        <w:t>) para proteger los derechos de terceros o cuando se transmitan entre sujetos obligados en términos de los tratados y los acuerdos interinstitucionales.</w:t>
      </w:r>
    </w:p>
    <w:p w14:paraId="05EB01CB" w14:textId="77777777" w:rsidR="00E32A9D" w:rsidRPr="00B738A0" w:rsidRDefault="00E32A9D">
      <w:pPr>
        <w:spacing w:after="0" w:line="360" w:lineRule="auto"/>
        <w:rPr>
          <w:color w:val="000000"/>
        </w:rPr>
      </w:pPr>
    </w:p>
    <w:p w14:paraId="23B085BD" w14:textId="77777777" w:rsidR="00E32A9D" w:rsidRPr="00B738A0" w:rsidRDefault="00AC31BF">
      <w:pPr>
        <w:spacing w:after="0" w:line="360" w:lineRule="auto"/>
        <w:rPr>
          <w:color w:val="000000"/>
        </w:rPr>
      </w:pPr>
      <w:r w:rsidRPr="00B738A0">
        <w:rPr>
          <w:color w:val="000000"/>
        </w:rPr>
        <w:t>En términos de lo expuesto, la documentación y aquellos datos que se consideren confidenciales, serán una limitante del derecho de acceso a la información, siempre y cuando:</w:t>
      </w:r>
    </w:p>
    <w:p w14:paraId="460777F4" w14:textId="77777777" w:rsidR="00E32A9D" w:rsidRPr="00B738A0" w:rsidRDefault="00E32A9D">
      <w:pPr>
        <w:spacing w:after="0" w:line="360" w:lineRule="auto"/>
        <w:rPr>
          <w:color w:val="000000"/>
        </w:rPr>
      </w:pPr>
    </w:p>
    <w:p w14:paraId="2791B2BE" w14:textId="77777777" w:rsidR="00E32A9D" w:rsidRPr="00B738A0" w:rsidRDefault="00AC31BF">
      <w:pPr>
        <w:numPr>
          <w:ilvl w:val="0"/>
          <w:numId w:val="6"/>
        </w:numPr>
        <w:spacing w:after="0" w:line="360" w:lineRule="auto"/>
        <w:rPr>
          <w:color w:val="000000"/>
        </w:rPr>
      </w:pPr>
      <w:r w:rsidRPr="00B738A0">
        <w:rPr>
          <w:color w:val="000000"/>
        </w:rPr>
        <w:t xml:space="preserve">Se trate de datos personales o información privada; esto es, información concerniente a una persona física o jurídica colectiva y que esta sea identificada o identificable. </w:t>
      </w:r>
    </w:p>
    <w:p w14:paraId="1B82FA78" w14:textId="77777777" w:rsidR="00E32A9D" w:rsidRPr="00B738A0" w:rsidRDefault="00AC31BF">
      <w:pPr>
        <w:numPr>
          <w:ilvl w:val="0"/>
          <w:numId w:val="6"/>
        </w:numPr>
        <w:spacing w:after="0" w:line="360" w:lineRule="auto"/>
        <w:rPr>
          <w:color w:val="000000"/>
        </w:rPr>
      </w:pPr>
      <w:r w:rsidRPr="00B738A0">
        <w:rPr>
          <w:color w:val="000000"/>
        </w:rPr>
        <w:t xml:space="preserve">Para la difusión de los datos, se requiere el consentimiento del titular. </w:t>
      </w:r>
    </w:p>
    <w:p w14:paraId="0ACF8019" w14:textId="77777777" w:rsidR="00E32A9D" w:rsidRPr="00B738A0" w:rsidRDefault="00E32A9D">
      <w:pPr>
        <w:spacing w:after="0" w:line="360" w:lineRule="auto"/>
        <w:rPr>
          <w:color w:val="000000"/>
        </w:rPr>
      </w:pPr>
    </w:p>
    <w:p w14:paraId="557202E4" w14:textId="77777777" w:rsidR="00E32A9D" w:rsidRPr="00B738A0" w:rsidRDefault="00AC31BF">
      <w:pPr>
        <w:spacing w:after="0" w:line="360" w:lineRule="auto"/>
        <w:rPr>
          <w:color w:val="000000"/>
        </w:rPr>
      </w:pPr>
      <w:r w:rsidRPr="00B738A0">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w:t>
      </w:r>
      <w:r w:rsidRPr="00B738A0">
        <w:rPr>
          <w:color w:val="000000"/>
        </w:rPr>
        <w:lastRenderedPageBreak/>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1E5CD6E" w14:textId="77777777" w:rsidR="00E32A9D" w:rsidRPr="00B738A0" w:rsidRDefault="00E32A9D">
      <w:pPr>
        <w:spacing w:after="0" w:line="360" w:lineRule="auto"/>
        <w:rPr>
          <w:color w:val="000000"/>
        </w:rPr>
      </w:pPr>
    </w:p>
    <w:p w14:paraId="3806BE51" w14:textId="77777777" w:rsidR="00E32A9D" w:rsidRPr="00B738A0" w:rsidRDefault="00AC31BF">
      <w:pPr>
        <w:spacing w:after="0" w:line="360" w:lineRule="auto"/>
        <w:rPr>
          <w:color w:val="000000"/>
        </w:rPr>
      </w:pPr>
      <w:r w:rsidRPr="00B738A0">
        <w:rPr>
          <w:color w:val="000000"/>
        </w:rPr>
        <w:t>Además, en el artículo 5° de dicho ordenamiento jurídico, establece que es la Ley aplicable para todo tratamiento de datos personales.</w:t>
      </w:r>
    </w:p>
    <w:p w14:paraId="75BFFC98" w14:textId="77777777" w:rsidR="00E32A9D" w:rsidRPr="00B738A0" w:rsidRDefault="00E32A9D">
      <w:pPr>
        <w:spacing w:after="0" w:line="360" w:lineRule="auto"/>
        <w:rPr>
          <w:color w:val="000000"/>
        </w:rPr>
      </w:pPr>
    </w:p>
    <w:p w14:paraId="614A44E2" w14:textId="77777777" w:rsidR="00E32A9D" w:rsidRPr="00B738A0" w:rsidRDefault="00AC31BF">
      <w:pPr>
        <w:spacing w:after="0" w:line="360" w:lineRule="auto"/>
        <w:rPr>
          <w:color w:val="000000"/>
        </w:rPr>
      </w:pPr>
      <w:r w:rsidRPr="00B738A0">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9418111" w14:textId="77777777" w:rsidR="00E32A9D" w:rsidRPr="00B738A0" w:rsidRDefault="00E32A9D">
      <w:pPr>
        <w:spacing w:after="0" w:line="360" w:lineRule="auto"/>
        <w:rPr>
          <w:color w:val="000000"/>
        </w:rPr>
      </w:pPr>
    </w:p>
    <w:p w14:paraId="610169C0" w14:textId="77777777" w:rsidR="00E32A9D" w:rsidRPr="00B738A0" w:rsidRDefault="00AC31BF">
      <w:pPr>
        <w:spacing w:after="0" w:line="360" w:lineRule="auto"/>
        <w:rPr>
          <w:color w:val="000000"/>
        </w:rPr>
      </w:pPr>
      <w:r w:rsidRPr="00B738A0">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E42DF44" w14:textId="77777777" w:rsidR="00E32A9D" w:rsidRPr="00B738A0" w:rsidRDefault="00E32A9D">
      <w:pPr>
        <w:spacing w:after="0" w:line="360" w:lineRule="auto"/>
        <w:rPr>
          <w:color w:val="000000"/>
        </w:rPr>
      </w:pPr>
    </w:p>
    <w:p w14:paraId="367BF87D" w14:textId="77777777" w:rsidR="00E32A9D" w:rsidRPr="00B738A0" w:rsidRDefault="00AC31BF">
      <w:pPr>
        <w:spacing w:after="0" w:line="360" w:lineRule="auto"/>
        <w:rPr>
          <w:color w:val="000000"/>
        </w:rPr>
      </w:pPr>
      <w:r w:rsidRPr="00B738A0">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w:t>
      </w:r>
      <w:r w:rsidRPr="00B738A0">
        <w:rPr>
          <w:color w:val="000000"/>
        </w:rPr>
        <w:lastRenderedPageBreak/>
        <w:t>público de conocer el ejercicio de atribuciones y de recursos públicos de las instituciones y es a partir de ahí, en donde las instituciones públicas deben determinar la publicidad de su información.</w:t>
      </w:r>
    </w:p>
    <w:p w14:paraId="4CF8A382" w14:textId="77777777" w:rsidR="00E32A9D" w:rsidRPr="00B738A0" w:rsidRDefault="00E32A9D">
      <w:pPr>
        <w:spacing w:after="0" w:line="360" w:lineRule="auto"/>
        <w:rPr>
          <w:color w:val="000000"/>
        </w:rPr>
      </w:pPr>
    </w:p>
    <w:p w14:paraId="79A592BB" w14:textId="77777777" w:rsidR="00E32A9D" w:rsidRPr="00B738A0" w:rsidRDefault="00AC31BF">
      <w:pPr>
        <w:spacing w:after="0" w:line="360" w:lineRule="auto"/>
        <w:rPr>
          <w:color w:val="000000"/>
        </w:rPr>
      </w:pPr>
      <w:r w:rsidRPr="00B738A0">
        <w:rPr>
          <w:color w:val="000000"/>
        </w:rPr>
        <w:t>De tal suerte, las instituciones públicas tienen la doble responsabilidad, por un lado, de proteger los datos personales y por otro, darles publicidad cuando la relevancia de esos datos sea de interés público.</w:t>
      </w:r>
    </w:p>
    <w:p w14:paraId="5FFB0E56" w14:textId="77777777" w:rsidR="00E32A9D" w:rsidRPr="00B738A0" w:rsidRDefault="00E32A9D">
      <w:pPr>
        <w:spacing w:after="0" w:line="360" w:lineRule="auto"/>
        <w:rPr>
          <w:color w:val="000000"/>
        </w:rPr>
      </w:pPr>
    </w:p>
    <w:p w14:paraId="3D61E391" w14:textId="77777777" w:rsidR="00E32A9D" w:rsidRPr="00B738A0" w:rsidRDefault="00AC31BF">
      <w:pPr>
        <w:spacing w:after="0" w:line="360" w:lineRule="auto"/>
        <w:rPr>
          <w:color w:val="000000"/>
        </w:rPr>
      </w:pPr>
      <w:r w:rsidRPr="00B738A0">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F6401D9" w14:textId="77777777" w:rsidR="00E32A9D" w:rsidRPr="00B738A0" w:rsidRDefault="00E32A9D">
      <w:pPr>
        <w:spacing w:after="0" w:line="360" w:lineRule="auto"/>
        <w:rPr>
          <w:color w:val="000000"/>
        </w:rPr>
      </w:pPr>
    </w:p>
    <w:p w14:paraId="6AA7C94E" w14:textId="77777777" w:rsidR="00E32A9D" w:rsidRPr="00B738A0" w:rsidRDefault="00AC31BF">
      <w:pPr>
        <w:spacing w:after="0" w:line="360" w:lineRule="auto"/>
        <w:rPr>
          <w:color w:val="000000"/>
        </w:rPr>
      </w:pPr>
      <w:r w:rsidRPr="00B738A0">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rsidRPr="00B738A0">
        <w:t>aún</w:t>
      </w:r>
      <w:proofErr w:type="spellEnd"/>
      <w:r w:rsidRPr="00B738A0">
        <w:rPr>
          <w:color w:val="000000"/>
        </w:rPr>
        <w:t xml:space="preserve"> tratándose de información personal.</w:t>
      </w:r>
    </w:p>
    <w:p w14:paraId="41E2AFB2" w14:textId="77777777" w:rsidR="00E32A9D" w:rsidRPr="00B738A0" w:rsidRDefault="00E32A9D">
      <w:pPr>
        <w:spacing w:after="0" w:line="360" w:lineRule="auto"/>
        <w:rPr>
          <w:color w:val="000000"/>
        </w:rPr>
      </w:pPr>
    </w:p>
    <w:p w14:paraId="307B0AE5" w14:textId="77777777" w:rsidR="00E32A9D" w:rsidRPr="00B738A0" w:rsidRDefault="00AC31BF">
      <w:pPr>
        <w:spacing w:after="0" w:line="360" w:lineRule="auto"/>
        <w:rPr>
          <w:color w:val="000000"/>
        </w:rPr>
      </w:pPr>
      <w:r w:rsidRPr="00B738A0">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7B5DB4C0" w14:textId="77777777" w:rsidR="00E32A9D" w:rsidRPr="00B738A0" w:rsidRDefault="00E32A9D">
      <w:pPr>
        <w:spacing w:after="0" w:line="360" w:lineRule="auto"/>
        <w:rPr>
          <w:color w:val="000000"/>
        </w:rPr>
      </w:pPr>
    </w:p>
    <w:p w14:paraId="54EC277B" w14:textId="77777777" w:rsidR="00E32A9D" w:rsidRPr="00B738A0" w:rsidRDefault="00AC31BF">
      <w:pPr>
        <w:spacing w:after="0" w:line="360" w:lineRule="auto"/>
        <w:rPr>
          <w:color w:val="000000"/>
        </w:rPr>
      </w:pPr>
      <w:r w:rsidRPr="00B738A0">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sidRPr="00B738A0">
        <w:rPr>
          <w:color w:val="000000"/>
          <w:u w:val="single"/>
        </w:rPr>
        <w:t>imágenes de personas ajenas al servicio público, sus nombres, domicilios, teléfonos</w:t>
      </w:r>
      <w:r w:rsidRPr="00B738A0">
        <w:rPr>
          <w:color w:val="000000"/>
        </w:rPr>
        <w:t>, los cuales  actualizan la causal de clasificación establecida en el artículo 143, fracción I, de la Ley de Transparencia y Acceso a la Información Pública del Estado de México y Municipios.</w:t>
      </w:r>
    </w:p>
    <w:p w14:paraId="02B36BBC" w14:textId="77777777" w:rsidR="00E32A9D" w:rsidRPr="00B738A0" w:rsidRDefault="00E32A9D">
      <w:pPr>
        <w:spacing w:after="0" w:line="360" w:lineRule="auto"/>
        <w:rPr>
          <w:color w:val="000000"/>
        </w:rPr>
      </w:pPr>
    </w:p>
    <w:p w14:paraId="3838BACD" w14:textId="77777777" w:rsidR="00E32A9D" w:rsidRPr="00B738A0" w:rsidRDefault="00AC31BF">
      <w:pPr>
        <w:spacing w:after="0" w:line="360" w:lineRule="auto"/>
      </w:pPr>
      <w:r w:rsidRPr="00B738A0">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73632A75" w14:textId="77777777" w:rsidR="00E32A9D" w:rsidRPr="00B738A0" w:rsidRDefault="00E32A9D">
      <w:pPr>
        <w:pStyle w:val="Ttulo2"/>
        <w:spacing w:before="0" w:after="0"/>
      </w:pPr>
      <w:bookmarkStart w:id="27" w:name="_heading=h.y3y8vgiyaadz" w:colFirst="0" w:colLast="0"/>
      <w:bookmarkEnd w:id="27"/>
    </w:p>
    <w:p w14:paraId="3E60AF22" w14:textId="77777777" w:rsidR="00E32A9D" w:rsidRPr="00B738A0" w:rsidRDefault="00AC31BF">
      <w:pPr>
        <w:pStyle w:val="Ttulo2"/>
        <w:spacing w:before="0" w:after="0"/>
        <w:rPr>
          <w:b w:val="0"/>
        </w:rPr>
      </w:pPr>
      <w:bookmarkStart w:id="28" w:name="_Toc193981029"/>
      <w:r w:rsidRPr="00B738A0">
        <w:t>SEXTO. Decisión</w:t>
      </w:r>
      <w:bookmarkEnd w:id="28"/>
    </w:p>
    <w:p w14:paraId="1E2B8318" w14:textId="77777777" w:rsidR="00E32A9D" w:rsidRPr="00B738A0" w:rsidRDefault="00E32A9D">
      <w:pPr>
        <w:spacing w:after="0" w:line="360" w:lineRule="auto"/>
        <w:rPr>
          <w:b/>
        </w:rPr>
      </w:pPr>
    </w:p>
    <w:p w14:paraId="0650FE19" w14:textId="77777777" w:rsidR="00E32A9D" w:rsidRPr="00B738A0" w:rsidRDefault="00AC31BF">
      <w:pPr>
        <w:spacing w:after="0" w:line="360" w:lineRule="auto"/>
      </w:pPr>
      <w:r w:rsidRPr="00B738A0">
        <w:t xml:space="preserve">Con fundamento en el artículo 186, fracción III, de la Ley de Transparencia y Acceso a la Información Pública del Estado de México y Municipios, este Instituto considera procedente </w:t>
      </w:r>
      <w:r w:rsidRPr="00B738A0">
        <w:rPr>
          <w:b/>
        </w:rPr>
        <w:t>MODIFICAR</w:t>
      </w:r>
      <w:r w:rsidRPr="00B738A0">
        <w:t xml:space="preserve"> la respuesta otorgada por el Sujeto Obligado a la solicitud de información </w:t>
      </w:r>
      <w:r w:rsidRPr="00B738A0">
        <w:rPr>
          <w:b/>
        </w:rPr>
        <w:lastRenderedPageBreak/>
        <w:t>00011/JILOTEPE/IP/2025</w:t>
      </w:r>
      <w:r w:rsidRPr="00B738A0">
        <w:t xml:space="preserve">, por resultar parcialmente fundadas las razones o motivos de inconformidad hechos valer por la Recurrente, en el Recurso de Revisión </w:t>
      </w:r>
      <w:r w:rsidRPr="00B738A0">
        <w:rPr>
          <w:b/>
        </w:rPr>
        <w:t>01461/INFOEM/IP/RR/2025</w:t>
      </w:r>
      <w:r w:rsidRPr="00B738A0">
        <w:t xml:space="preserve">, en consecuencia procede </w:t>
      </w:r>
      <w:r w:rsidRPr="00B738A0">
        <w:rPr>
          <w:b/>
        </w:rPr>
        <w:t xml:space="preserve">ORDENAR, </w:t>
      </w:r>
      <w:r w:rsidRPr="00B738A0">
        <w:t xml:space="preserve">la entrega de la información faltante en los términos antes expuestos. </w:t>
      </w:r>
    </w:p>
    <w:p w14:paraId="6C30B868" w14:textId="77777777" w:rsidR="00E32A9D" w:rsidRPr="00B738A0" w:rsidRDefault="00E32A9D">
      <w:pPr>
        <w:spacing w:after="0" w:line="360" w:lineRule="auto"/>
      </w:pPr>
    </w:p>
    <w:p w14:paraId="241F57E2" w14:textId="77777777" w:rsidR="00E32A9D" w:rsidRPr="00B738A0" w:rsidRDefault="00AC31BF">
      <w:pPr>
        <w:spacing w:after="0" w:line="360" w:lineRule="auto"/>
        <w:rPr>
          <w:b/>
          <w:u w:val="single"/>
        </w:rPr>
      </w:pPr>
      <w:r w:rsidRPr="00B738A0">
        <w:rPr>
          <w:b/>
          <w:u w:val="single"/>
        </w:rPr>
        <w:t>Términos de la Resolución para la Recurrente:</w:t>
      </w:r>
    </w:p>
    <w:p w14:paraId="617B345E" w14:textId="77777777" w:rsidR="00E32A9D" w:rsidRPr="00B738A0" w:rsidRDefault="00E32A9D">
      <w:pPr>
        <w:spacing w:after="0" w:line="360" w:lineRule="auto"/>
      </w:pPr>
    </w:p>
    <w:p w14:paraId="4E94EDFD" w14:textId="77777777" w:rsidR="00E32A9D" w:rsidRPr="00B738A0" w:rsidRDefault="00AC31BF">
      <w:pPr>
        <w:spacing w:after="0" w:line="360" w:lineRule="auto"/>
        <w:rPr>
          <w:u w:val="single"/>
        </w:rPr>
      </w:pPr>
      <w:r w:rsidRPr="00B738A0">
        <w:rPr>
          <w:u w:val="single"/>
        </w:rPr>
        <w:t>Se hace del conocimiento de la Particular que este Organismo Garante determinó concederle parcialmente la razón, puesto que el Sujeto Obligado entregó ligas cerradas que pueden provocar que no acceda a la información, por tanto, se ordenó su entrega.</w:t>
      </w:r>
    </w:p>
    <w:p w14:paraId="427AD5B5" w14:textId="77777777" w:rsidR="00E32A9D" w:rsidRPr="00B738A0" w:rsidRDefault="00E32A9D">
      <w:pPr>
        <w:spacing w:after="0" w:line="360" w:lineRule="auto"/>
        <w:rPr>
          <w:u w:val="single"/>
        </w:rPr>
      </w:pPr>
    </w:p>
    <w:p w14:paraId="7D654F93" w14:textId="77777777" w:rsidR="00E32A9D" w:rsidRPr="00B738A0" w:rsidRDefault="00AC31BF">
      <w:pPr>
        <w:spacing w:after="0" w:line="360" w:lineRule="auto"/>
        <w:rPr>
          <w:u w:val="single"/>
        </w:rPr>
      </w:pPr>
      <w:r w:rsidRPr="00B738A0">
        <w:rPr>
          <w:u w:val="single"/>
        </w:rPr>
        <w:t>Es de señalar que por cuanto hace a la información del DIF Municipal, se trata de otro Sujeto Obligado por lo que se dejan a salvo sus derechos para requerir mediante una nueva solicitud la información ante el Sujeto Obligado competente.</w:t>
      </w:r>
    </w:p>
    <w:p w14:paraId="32AABDE7" w14:textId="77777777" w:rsidR="00E32A9D" w:rsidRPr="00B738A0" w:rsidRDefault="00E32A9D">
      <w:pPr>
        <w:spacing w:after="0" w:line="360" w:lineRule="auto"/>
        <w:rPr>
          <w:u w:val="single"/>
        </w:rPr>
      </w:pPr>
    </w:p>
    <w:p w14:paraId="5B44185D" w14:textId="77777777" w:rsidR="00E32A9D" w:rsidRPr="00B738A0" w:rsidRDefault="00AC31BF">
      <w:pPr>
        <w:spacing w:after="0" w:line="360" w:lineRule="auto"/>
        <w:rPr>
          <w:u w:val="single"/>
        </w:rPr>
      </w:pPr>
      <w:r w:rsidRPr="00B738A0">
        <w:rPr>
          <w:u w:val="single"/>
        </w:rPr>
        <w:t xml:space="preserve">Por cuanto hace a la información en la que en respuesta, se señaló que no se localizó ello no implica una negativa a la información, sino que no se generó. </w:t>
      </w:r>
    </w:p>
    <w:p w14:paraId="5E6792A2" w14:textId="77777777" w:rsidR="00E32A9D" w:rsidRPr="00B738A0" w:rsidRDefault="00E32A9D">
      <w:pPr>
        <w:spacing w:after="0" w:line="360" w:lineRule="auto"/>
        <w:rPr>
          <w:u w:val="single"/>
        </w:rPr>
      </w:pPr>
    </w:p>
    <w:p w14:paraId="46712B71" w14:textId="77777777" w:rsidR="00E32A9D" w:rsidRPr="00B738A0" w:rsidRDefault="00AC31BF">
      <w:pPr>
        <w:spacing w:after="0" w:line="360" w:lineRule="auto"/>
        <w:rPr>
          <w:u w:val="single"/>
        </w:rPr>
      </w:pPr>
      <w:r w:rsidRPr="00B738A0">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14:paraId="7E9C58AD" w14:textId="77777777" w:rsidR="00E32A9D" w:rsidRPr="00B738A0" w:rsidRDefault="00E32A9D">
      <w:pPr>
        <w:spacing w:after="0" w:line="360" w:lineRule="auto"/>
        <w:rPr>
          <w:u w:val="single"/>
        </w:rPr>
      </w:pPr>
    </w:p>
    <w:p w14:paraId="4F02E1C1" w14:textId="77777777" w:rsidR="00E32A9D" w:rsidRPr="00B738A0" w:rsidRDefault="00AC31BF">
      <w:pPr>
        <w:spacing w:after="0" w:line="360" w:lineRule="auto"/>
        <w:rPr>
          <w:u w:val="single"/>
        </w:rPr>
      </w:pPr>
      <w:r w:rsidRPr="00B738A0">
        <w:rPr>
          <w:u w:val="single"/>
        </w:rPr>
        <w:t>La labor del INFOEM, es apoyar a la población para acceder a la información pública y garantizar la protección de sus datos personales.</w:t>
      </w:r>
    </w:p>
    <w:p w14:paraId="4921547B" w14:textId="77777777" w:rsidR="007B5049" w:rsidRPr="00B738A0" w:rsidRDefault="007B5049">
      <w:pPr>
        <w:spacing w:after="0" w:line="360" w:lineRule="auto"/>
        <w:rPr>
          <w:u w:val="single"/>
        </w:rPr>
      </w:pPr>
    </w:p>
    <w:p w14:paraId="3C9B7B29" w14:textId="77777777" w:rsidR="00E32A9D" w:rsidRPr="00B738A0" w:rsidRDefault="00AC31BF">
      <w:pPr>
        <w:pStyle w:val="Ttulo1"/>
        <w:spacing w:before="0" w:after="0"/>
        <w:rPr>
          <w:b w:val="0"/>
          <w:sz w:val="22"/>
          <w:szCs w:val="22"/>
        </w:rPr>
      </w:pPr>
      <w:bookmarkStart w:id="29" w:name="_heading=h.sy7cdeoaqqg4" w:colFirst="0" w:colLast="0"/>
      <w:bookmarkStart w:id="30" w:name="_Toc193981030"/>
      <w:bookmarkEnd w:id="29"/>
      <w:r w:rsidRPr="00B738A0">
        <w:rPr>
          <w:sz w:val="22"/>
          <w:szCs w:val="22"/>
        </w:rPr>
        <w:lastRenderedPageBreak/>
        <w:t>R E S U E L V E</w:t>
      </w:r>
      <w:bookmarkEnd w:id="30"/>
    </w:p>
    <w:p w14:paraId="33D0A9C3" w14:textId="77777777" w:rsidR="00E32A9D" w:rsidRPr="00B738A0" w:rsidRDefault="00E32A9D">
      <w:pPr>
        <w:spacing w:after="0" w:line="360" w:lineRule="auto"/>
        <w:rPr>
          <w:b/>
        </w:rPr>
      </w:pPr>
    </w:p>
    <w:p w14:paraId="670D7DD2" w14:textId="77777777" w:rsidR="00E32A9D" w:rsidRPr="00B738A0" w:rsidRDefault="00AC31BF">
      <w:pPr>
        <w:spacing w:after="0" w:line="360" w:lineRule="auto"/>
      </w:pPr>
      <w:r w:rsidRPr="00B738A0">
        <w:rPr>
          <w:b/>
        </w:rPr>
        <w:t xml:space="preserve">PRIMERO. </w:t>
      </w:r>
      <w:r w:rsidRPr="00B738A0">
        <w:t xml:space="preserve">Se </w:t>
      </w:r>
      <w:r w:rsidRPr="00B738A0">
        <w:rPr>
          <w:b/>
        </w:rPr>
        <w:t>MODIFICA</w:t>
      </w:r>
      <w:r w:rsidRPr="00B738A0">
        <w:t xml:space="preserve"> la respuesta entregada por el </w:t>
      </w:r>
      <w:r w:rsidRPr="00B738A0">
        <w:rPr>
          <w:b/>
        </w:rPr>
        <w:t>Ayuntamiento de Jilotepec</w:t>
      </w:r>
      <w:r w:rsidRPr="00B738A0">
        <w:t xml:space="preserve"> a la solicitud de información </w:t>
      </w:r>
      <w:r w:rsidRPr="00B738A0">
        <w:rPr>
          <w:b/>
        </w:rPr>
        <w:t xml:space="preserve">00011/JILOTEPE/IP/2025 </w:t>
      </w:r>
      <w:r w:rsidRPr="00B738A0">
        <w:t xml:space="preserve">por resultar parcialmente fundadas las razones o motivos de inconformidad hechos valer por la Recurrente en el Recurso de Revisión </w:t>
      </w:r>
      <w:r w:rsidRPr="00B738A0">
        <w:rPr>
          <w:b/>
          <w:color w:val="0D0D0D"/>
        </w:rPr>
        <w:t>01461/INFOEM/IP/RR/2025</w:t>
      </w:r>
      <w:r w:rsidRPr="00B738A0">
        <w:t>, en términos de los considerandos QUINTO y SEXTO de la presente Resolución.</w:t>
      </w:r>
    </w:p>
    <w:p w14:paraId="0BA0D548" w14:textId="77777777" w:rsidR="00E32A9D" w:rsidRPr="00B738A0" w:rsidRDefault="00E32A9D">
      <w:pPr>
        <w:spacing w:after="0" w:line="360" w:lineRule="auto"/>
      </w:pPr>
    </w:p>
    <w:p w14:paraId="3422E587" w14:textId="77777777" w:rsidR="00E32A9D" w:rsidRPr="00B738A0" w:rsidRDefault="00AC31BF">
      <w:pPr>
        <w:spacing w:after="0" w:line="360" w:lineRule="auto"/>
      </w:pPr>
      <w:r w:rsidRPr="00B738A0">
        <w:rPr>
          <w:b/>
        </w:rPr>
        <w:t xml:space="preserve">SEGUNDO. </w:t>
      </w:r>
      <w:r w:rsidRPr="00B738A0">
        <w:t xml:space="preserve">Se </w:t>
      </w:r>
      <w:r w:rsidRPr="00B738A0">
        <w:rPr>
          <w:b/>
        </w:rPr>
        <w:t>ORDENA</w:t>
      </w:r>
      <w:r w:rsidRPr="00B738A0">
        <w:t xml:space="preserve"> al Sujeto Obligado, a efecto de entregue, a través del SAIMEX, en su caso, en versión pública, los documentos que den cuenta de lo siguiente:</w:t>
      </w:r>
    </w:p>
    <w:p w14:paraId="39CC32A0" w14:textId="77777777" w:rsidR="00E32A9D" w:rsidRPr="00B738A0" w:rsidRDefault="00E32A9D">
      <w:pPr>
        <w:spacing w:after="0" w:line="360" w:lineRule="auto"/>
      </w:pPr>
    </w:p>
    <w:p w14:paraId="69BF0202" w14:textId="77777777" w:rsidR="00E32A9D" w:rsidRPr="00B738A0" w:rsidRDefault="00AC31BF">
      <w:pPr>
        <w:numPr>
          <w:ilvl w:val="3"/>
          <w:numId w:val="6"/>
        </w:numPr>
        <w:pBdr>
          <w:top w:val="nil"/>
          <w:left w:val="nil"/>
          <w:bottom w:val="nil"/>
          <w:right w:val="nil"/>
          <w:between w:val="nil"/>
        </w:pBdr>
        <w:spacing w:after="0" w:line="360" w:lineRule="auto"/>
        <w:ind w:left="567"/>
        <w:rPr>
          <w:color w:val="000000"/>
        </w:rPr>
      </w:pPr>
      <w:r w:rsidRPr="00B738A0">
        <w:rPr>
          <w:color w:val="000000"/>
        </w:rPr>
        <w:t xml:space="preserve">Tabulador de sueldos vigente al momento de la solicitud. </w:t>
      </w:r>
    </w:p>
    <w:p w14:paraId="5FBCF76B" w14:textId="77777777" w:rsidR="00E32A9D" w:rsidRPr="00B738A0" w:rsidRDefault="00AC31BF">
      <w:pPr>
        <w:numPr>
          <w:ilvl w:val="3"/>
          <w:numId w:val="6"/>
        </w:numPr>
        <w:pBdr>
          <w:top w:val="nil"/>
          <w:left w:val="nil"/>
          <w:bottom w:val="nil"/>
          <w:right w:val="nil"/>
          <w:between w:val="nil"/>
        </w:pBdr>
        <w:spacing w:after="0" w:line="360" w:lineRule="auto"/>
        <w:ind w:left="567"/>
        <w:rPr>
          <w:color w:val="000000"/>
        </w:rPr>
      </w:pPr>
      <w:r w:rsidRPr="00B738A0">
        <w:rPr>
          <w:color w:val="000000"/>
        </w:rPr>
        <w:t>Nombre y cargo o nombramiento de los titulares de las áreas vigentes al momento de la solicitud</w:t>
      </w:r>
    </w:p>
    <w:p w14:paraId="6F6CA4E7" w14:textId="77777777" w:rsidR="00E32A9D" w:rsidRPr="00B738A0" w:rsidRDefault="00AC31BF">
      <w:pPr>
        <w:numPr>
          <w:ilvl w:val="3"/>
          <w:numId w:val="6"/>
        </w:numPr>
        <w:pBdr>
          <w:top w:val="nil"/>
          <w:left w:val="nil"/>
          <w:bottom w:val="nil"/>
          <w:right w:val="nil"/>
          <w:between w:val="nil"/>
        </w:pBdr>
        <w:spacing w:after="0" w:line="360" w:lineRule="auto"/>
        <w:ind w:left="567"/>
        <w:rPr>
          <w:color w:val="000000"/>
        </w:rPr>
      </w:pPr>
      <w:r w:rsidRPr="00B738A0">
        <w:rPr>
          <w:color w:val="000000"/>
        </w:rPr>
        <w:t>Los videos de las grabaciones de las sesiones de cabildo del periodo del 1° de enero al 4 de febrero de 2025.</w:t>
      </w:r>
    </w:p>
    <w:p w14:paraId="35FF1460" w14:textId="77777777" w:rsidR="00E32A9D" w:rsidRPr="00B738A0" w:rsidRDefault="00E32A9D">
      <w:pPr>
        <w:pBdr>
          <w:top w:val="nil"/>
          <w:left w:val="nil"/>
          <w:bottom w:val="nil"/>
          <w:right w:val="nil"/>
          <w:between w:val="nil"/>
        </w:pBdr>
        <w:spacing w:after="0" w:line="360" w:lineRule="auto"/>
        <w:ind w:left="567"/>
        <w:rPr>
          <w:color w:val="000000"/>
        </w:rPr>
      </w:pPr>
    </w:p>
    <w:p w14:paraId="15BD746E" w14:textId="77777777" w:rsidR="00E32A9D" w:rsidRPr="00B738A0" w:rsidRDefault="00AC31BF">
      <w:pPr>
        <w:spacing w:after="0" w:line="360" w:lineRule="auto"/>
      </w:pPr>
      <w:r w:rsidRPr="00B738A0">
        <w:t xml:space="preserve">Para la entrega de la información, se deberá proporcionar el Acuerdo de Clasificación donde el Comité de Transparencia, confirme la eliminación de los datos confidenciales, de conformidad con los artículos 49, fracciones II y VIII, 132, fracción II, 143, fracción I y 149 de la Ley de Transparencia y Acceso a la Información Pública del Estado de México y Municipios. </w:t>
      </w:r>
    </w:p>
    <w:p w14:paraId="2028535D" w14:textId="77777777" w:rsidR="00E32A9D" w:rsidRPr="00B738A0" w:rsidRDefault="00E32A9D">
      <w:pPr>
        <w:spacing w:after="0" w:line="360" w:lineRule="auto"/>
      </w:pPr>
    </w:p>
    <w:p w14:paraId="4612E17D" w14:textId="77777777" w:rsidR="00E32A9D" w:rsidRPr="00B738A0" w:rsidRDefault="00AC31BF">
      <w:pPr>
        <w:spacing w:after="0" w:line="360" w:lineRule="auto"/>
      </w:pPr>
      <w:r w:rsidRPr="00B738A0">
        <w:rPr>
          <w:b/>
        </w:rPr>
        <w:t xml:space="preserve">TERCERO. NOTIFÍQUESE POR SAIMEX </w:t>
      </w:r>
      <w:r w:rsidRPr="00B738A0">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w:t>
      </w:r>
      <w:r w:rsidRPr="00B738A0">
        <w:lastRenderedPageBreak/>
        <w:t>a la presente y, se le apercibe que en caso de negarse a cumplir la presente resolución o hacerlo de manera parcial, se le impondrá una medida de apremio de conformidad con lo previsto en los artículos 198, 200, fracción III, 214, 215 y 216 de la Ley referida.</w:t>
      </w:r>
    </w:p>
    <w:p w14:paraId="5D6155EB" w14:textId="77777777" w:rsidR="00E32A9D" w:rsidRPr="00B738A0" w:rsidRDefault="00E32A9D">
      <w:pPr>
        <w:spacing w:after="0" w:line="360" w:lineRule="auto"/>
      </w:pPr>
    </w:p>
    <w:p w14:paraId="7A2A0C95" w14:textId="77777777" w:rsidR="00E32A9D" w:rsidRPr="00B738A0" w:rsidRDefault="00AC31BF">
      <w:pPr>
        <w:spacing w:after="0" w:line="360" w:lineRule="auto"/>
      </w:pPr>
      <w:r w:rsidRPr="00B738A0">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A31A5C4" w14:textId="77777777" w:rsidR="00E32A9D" w:rsidRPr="00B738A0" w:rsidRDefault="00E32A9D">
      <w:pPr>
        <w:spacing w:after="0" w:line="360" w:lineRule="auto"/>
        <w:rPr>
          <w:color w:val="000000"/>
        </w:rPr>
      </w:pPr>
    </w:p>
    <w:p w14:paraId="1DB130F0" w14:textId="77777777" w:rsidR="00E32A9D" w:rsidRPr="00B738A0" w:rsidRDefault="00AC31BF">
      <w:pPr>
        <w:spacing w:after="0" w:line="360" w:lineRule="auto"/>
      </w:pPr>
      <w:r w:rsidRPr="00B738A0">
        <w:rPr>
          <w:b/>
        </w:rPr>
        <w:t>CUARTO. NOTIFÍQUESE</w:t>
      </w:r>
      <w:r w:rsidRPr="00B738A0">
        <w:t xml:space="preserve"> </w:t>
      </w:r>
      <w:r w:rsidRPr="00B738A0">
        <w:rPr>
          <w:b/>
        </w:rPr>
        <w:t xml:space="preserve">POR SAIMEX </w:t>
      </w:r>
      <w:r w:rsidRPr="00B738A0">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AF2DC5" w14:textId="77777777" w:rsidR="00E32A9D" w:rsidRPr="00B738A0" w:rsidRDefault="00E32A9D">
      <w:pPr>
        <w:spacing w:after="0" w:line="360" w:lineRule="auto"/>
      </w:pPr>
    </w:p>
    <w:p w14:paraId="287BBC74" w14:textId="3E4CCE85" w:rsidR="00E32A9D" w:rsidRDefault="00AC31BF">
      <w:pPr>
        <w:spacing w:after="0" w:line="360" w:lineRule="auto"/>
      </w:pPr>
      <w:r w:rsidRPr="00B738A0">
        <w:t xml:space="preserve">ASÍ LO RESUELVE, POR </w:t>
      </w:r>
      <w:r w:rsidRPr="00B738A0">
        <w:rPr>
          <w:b/>
        </w:rPr>
        <w:t>UNANIMIDAD</w:t>
      </w:r>
      <w:r w:rsidRPr="00B738A0">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w:t>
      </w:r>
      <w:r w:rsidR="009F2A62" w:rsidRPr="00B738A0">
        <w:t xml:space="preserve"> VEINTISÉIS </w:t>
      </w:r>
      <w:r w:rsidRPr="00B738A0">
        <w:t>DE MARZO DE DOS MIL VEINTICINCO, ANTE EL SECRETARIO TÉCNICO DEL PLENO, ALEXIS TAPIA RAMÍREZ.</w:t>
      </w:r>
    </w:p>
    <w:p w14:paraId="2DF97879" w14:textId="77777777" w:rsidR="00E32A9D" w:rsidRDefault="00E32A9D">
      <w:pPr>
        <w:pStyle w:val="Ttulo2"/>
        <w:spacing w:before="0" w:after="0"/>
        <w:rPr>
          <w:b w:val="0"/>
        </w:rPr>
      </w:pPr>
    </w:p>
    <w:p w14:paraId="568F74A0" w14:textId="77777777" w:rsidR="00E32A9D" w:rsidRDefault="00E32A9D">
      <w:pPr>
        <w:spacing w:after="0" w:line="360" w:lineRule="auto"/>
      </w:pPr>
    </w:p>
    <w:p w14:paraId="587A0094" w14:textId="77777777" w:rsidR="00E32A9D" w:rsidRDefault="00E32A9D">
      <w:pPr>
        <w:spacing w:after="0" w:line="360" w:lineRule="auto"/>
      </w:pPr>
    </w:p>
    <w:p w14:paraId="5B752187" w14:textId="77777777" w:rsidR="00E32A9D" w:rsidRDefault="00E32A9D">
      <w:pPr>
        <w:spacing w:after="0" w:line="360" w:lineRule="auto"/>
      </w:pPr>
    </w:p>
    <w:p w14:paraId="37942A3C" w14:textId="77777777" w:rsidR="00E32A9D" w:rsidRDefault="00E32A9D">
      <w:pPr>
        <w:spacing w:after="0" w:line="360" w:lineRule="auto"/>
      </w:pPr>
    </w:p>
    <w:p w14:paraId="4A2512BE" w14:textId="77777777" w:rsidR="00E32A9D" w:rsidRDefault="00E32A9D">
      <w:pPr>
        <w:spacing w:after="0" w:line="360" w:lineRule="auto"/>
      </w:pPr>
    </w:p>
    <w:p w14:paraId="0B4CDFCA" w14:textId="77777777" w:rsidR="00E32A9D" w:rsidRDefault="00E32A9D">
      <w:pPr>
        <w:spacing w:after="0" w:line="360" w:lineRule="auto"/>
      </w:pPr>
    </w:p>
    <w:p w14:paraId="1F31F6EA" w14:textId="77777777" w:rsidR="00E32A9D" w:rsidRDefault="00E32A9D">
      <w:pPr>
        <w:spacing w:after="0" w:line="360" w:lineRule="auto"/>
      </w:pPr>
    </w:p>
    <w:p w14:paraId="5ADA4121" w14:textId="77777777" w:rsidR="00E32A9D" w:rsidRDefault="00E32A9D">
      <w:pPr>
        <w:spacing w:after="0" w:line="360" w:lineRule="auto"/>
      </w:pPr>
    </w:p>
    <w:p w14:paraId="02016BD4" w14:textId="77777777" w:rsidR="00E32A9D" w:rsidRDefault="00E32A9D">
      <w:pPr>
        <w:spacing w:after="0" w:line="360" w:lineRule="auto"/>
      </w:pPr>
    </w:p>
    <w:p w14:paraId="0B925985" w14:textId="77777777" w:rsidR="00E32A9D" w:rsidRDefault="00E32A9D">
      <w:pPr>
        <w:spacing w:after="0" w:line="360" w:lineRule="auto"/>
      </w:pPr>
    </w:p>
    <w:p w14:paraId="0880EAF6" w14:textId="77777777" w:rsidR="00E32A9D" w:rsidRDefault="00E32A9D">
      <w:pPr>
        <w:spacing w:after="0" w:line="360" w:lineRule="auto"/>
      </w:pPr>
    </w:p>
    <w:p w14:paraId="54C286D8" w14:textId="77777777" w:rsidR="00E32A9D" w:rsidRDefault="00E32A9D">
      <w:pPr>
        <w:spacing w:after="0" w:line="360" w:lineRule="auto"/>
      </w:pPr>
    </w:p>
    <w:p w14:paraId="45BBF2D9" w14:textId="77777777" w:rsidR="00E32A9D" w:rsidRDefault="00E32A9D">
      <w:pPr>
        <w:spacing w:after="0" w:line="360" w:lineRule="auto"/>
      </w:pPr>
    </w:p>
    <w:p w14:paraId="566054BC" w14:textId="77777777" w:rsidR="00E32A9D" w:rsidRDefault="00E32A9D">
      <w:pPr>
        <w:spacing w:after="0" w:line="360" w:lineRule="auto"/>
      </w:pPr>
    </w:p>
    <w:p w14:paraId="489F8B56" w14:textId="77777777" w:rsidR="00E32A9D" w:rsidRDefault="00E32A9D">
      <w:pPr>
        <w:spacing w:after="0" w:line="360" w:lineRule="auto"/>
      </w:pPr>
    </w:p>
    <w:p w14:paraId="2BB13052" w14:textId="77777777" w:rsidR="00E32A9D" w:rsidRDefault="00E32A9D">
      <w:pPr>
        <w:spacing w:after="0" w:line="360" w:lineRule="auto"/>
      </w:pPr>
    </w:p>
    <w:p w14:paraId="4797779B" w14:textId="77777777" w:rsidR="00E32A9D" w:rsidRDefault="00E32A9D">
      <w:pPr>
        <w:spacing w:after="0" w:line="360" w:lineRule="auto"/>
      </w:pPr>
    </w:p>
    <w:p w14:paraId="18D44988" w14:textId="77777777" w:rsidR="00E32A9D" w:rsidRDefault="00E32A9D">
      <w:pPr>
        <w:spacing w:after="0" w:line="360" w:lineRule="auto"/>
      </w:pPr>
    </w:p>
    <w:sectPr w:rsidR="00E32A9D">
      <w:headerReference w:type="even" r:id="rId14"/>
      <w:headerReference w:type="default" r:id="rId15"/>
      <w:footerReference w:type="even" r:id="rId16"/>
      <w:footerReference w:type="default" r:id="rId17"/>
      <w:headerReference w:type="first" r:id="rId18"/>
      <w:footerReference w:type="first" r:id="rId19"/>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7AEEE" w14:textId="77777777" w:rsidR="00400A6C" w:rsidRDefault="00400A6C">
      <w:pPr>
        <w:spacing w:after="0" w:line="240" w:lineRule="auto"/>
      </w:pPr>
      <w:r>
        <w:separator/>
      </w:r>
    </w:p>
  </w:endnote>
  <w:endnote w:type="continuationSeparator" w:id="0">
    <w:p w14:paraId="4642F0B1" w14:textId="77777777" w:rsidR="00400A6C" w:rsidRDefault="0040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04DB" w14:textId="77777777" w:rsidR="00E32A9D" w:rsidRDefault="00AC31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341780">
      <w:rPr>
        <w:b/>
        <w:color w:val="000000"/>
        <w:sz w:val="24"/>
        <w:szCs w:val="24"/>
      </w:rPr>
      <w:fldChar w:fldCharType="separate"/>
    </w:r>
    <w:r w:rsidR="00341780">
      <w:rPr>
        <w:b/>
        <w:noProof/>
        <w:color w:val="000000"/>
        <w:sz w:val="24"/>
        <w:szCs w:val="24"/>
      </w:rPr>
      <w:t>38</w:t>
    </w:r>
    <w:r>
      <w:rPr>
        <w:b/>
        <w:color w:val="000000"/>
        <w:sz w:val="24"/>
        <w:szCs w:val="24"/>
      </w:rPr>
      <w:fldChar w:fldCharType="end"/>
    </w:r>
  </w:p>
  <w:p w14:paraId="0DC3E39C" w14:textId="77777777" w:rsidR="00E32A9D" w:rsidRDefault="00E32A9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B7B95" w14:textId="77777777" w:rsidR="00E32A9D" w:rsidRDefault="00AC31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780">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780">
      <w:rPr>
        <w:b/>
        <w:noProof/>
        <w:color w:val="000000"/>
        <w:sz w:val="24"/>
        <w:szCs w:val="24"/>
      </w:rPr>
      <w:t>38</w:t>
    </w:r>
    <w:r>
      <w:rPr>
        <w:b/>
        <w:color w:val="000000"/>
        <w:sz w:val="24"/>
        <w:szCs w:val="24"/>
      </w:rPr>
      <w:fldChar w:fldCharType="end"/>
    </w:r>
  </w:p>
  <w:p w14:paraId="36E0B602" w14:textId="77777777" w:rsidR="00E32A9D" w:rsidRDefault="00E32A9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DB70E" w14:textId="77777777" w:rsidR="00E32A9D" w:rsidRDefault="00AC31B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780">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780">
      <w:rPr>
        <w:b/>
        <w:noProof/>
        <w:color w:val="000000"/>
        <w:sz w:val="24"/>
        <w:szCs w:val="24"/>
      </w:rPr>
      <w:t>38</w:t>
    </w:r>
    <w:r>
      <w:rPr>
        <w:b/>
        <w:color w:val="000000"/>
        <w:sz w:val="24"/>
        <w:szCs w:val="24"/>
      </w:rPr>
      <w:fldChar w:fldCharType="end"/>
    </w:r>
  </w:p>
  <w:p w14:paraId="5DC45A11" w14:textId="77777777" w:rsidR="00E32A9D" w:rsidRDefault="00E32A9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396B8" w14:textId="77777777" w:rsidR="00400A6C" w:rsidRDefault="00400A6C">
      <w:pPr>
        <w:spacing w:after="0" w:line="240" w:lineRule="auto"/>
      </w:pPr>
      <w:r>
        <w:separator/>
      </w:r>
    </w:p>
  </w:footnote>
  <w:footnote w:type="continuationSeparator" w:id="0">
    <w:p w14:paraId="2E5FE70B" w14:textId="77777777" w:rsidR="00400A6C" w:rsidRDefault="00400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A2B7" w14:textId="77777777" w:rsidR="00E32A9D" w:rsidRDefault="00E32A9D">
    <w:pPr>
      <w:widowControl w:val="0"/>
      <w:pBdr>
        <w:top w:val="nil"/>
        <w:left w:val="nil"/>
        <w:bottom w:val="nil"/>
        <w:right w:val="nil"/>
        <w:between w:val="nil"/>
      </w:pBdr>
      <w:spacing w:after="0" w:line="276" w:lineRule="auto"/>
      <w:jc w:val="left"/>
      <w:rPr>
        <w:color w:val="000000"/>
      </w:rPr>
    </w:pPr>
  </w:p>
  <w:tbl>
    <w:tblPr>
      <w:tblStyle w:val="aff8"/>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32A9D" w14:paraId="325F7C45" w14:textId="77777777">
      <w:trPr>
        <w:trHeight w:val="141"/>
      </w:trPr>
      <w:tc>
        <w:tcPr>
          <w:tcW w:w="2404" w:type="dxa"/>
        </w:tcPr>
        <w:p w14:paraId="06023DB2" w14:textId="77777777" w:rsidR="00E32A9D" w:rsidRDefault="00AC31BF">
          <w:pPr>
            <w:tabs>
              <w:tab w:val="right" w:pos="8838"/>
            </w:tabs>
            <w:ind w:right="-105"/>
            <w:rPr>
              <w:b/>
            </w:rPr>
          </w:pPr>
          <w:r>
            <w:rPr>
              <w:b/>
            </w:rPr>
            <w:t>Recurso de Revisión:</w:t>
          </w:r>
        </w:p>
      </w:tc>
      <w:tc>
        <w:tcPr>
          <w:tcW w:w="3587" w:type="dxa"/>
        </w:tcPr>
        <w:p w14:paraId="1F0588D8" w14:textId="77777777" w:rsidR="00E32A9D" w:rsidRDefault="00AC31BF">
          <w:pPr>
            <w:tabs>
              <w:tab w:val="right" w:pos="8838"/>
            </w:tabs>
            <w:ind w:left="-28" w:right="683"/>
          </w:pPr>
          <w:r>
            <w:t>04196/INFOEM/IP/RR/2020</w:t>
          </w:r>
        </w:p>
      </w:tc>
    </w:tr>
    <w:tr w:rsidR="00E32A9D" w14:paraId="2A03639D" w14:textId="77777777">
      <w:trPr>
        <w:trHeight w:val="276"/>
      </w:trPr>
      <w:tc>
        <w:tcPr>
          <w:tcW w:w="2404" w:type="dxa"/>
        </w:tcPr>
        <w:p w14:paraId="142F2694" w14:textId="77777777" w:rsidR="00E32A9D" w:rsidRDefault="00AC31BF">
          <w:pPr>
            <w:tabs>
              <w:tab w:val="right" w:pos="8838"/>
            </w:tabs>
            <w:ind w:right="-105"/>
            <w:rPr>
              <w:b/>
            </w:rPr>
          </w:pPr>
          <w:r>
            <w:rPr>
              <w:b/>
            </w:rPr>
            <w:t>Sujeto Obligado:</w:t>
          </w:r>
        </w:p>
      </w:tc>
      <w:tc>
        <w:tcPr>
          <w:tcW w:w="3587" w:type="dxa"/>
        </w:tcPr>
        <w:p w14:paraId="6FE7C87D" w14:textId="77777777" w:rsidR="00E32A9D" w:rsidRDefault="00AC31BF">
          <w:pPr>
            <w:tabs>
              <w:tab w:val="right" w:pos="8838"/>
            </w:tabs>
            <w:ind w:right="116"/>
          </w:pPr>
          <w:r>
            <w:t>Ayuntamiento de Chapultepec</w:t>
          </w:r>
        </w:p>
      </w:tc>
    </w:tr>
    <w:tr w:rsidR="00E32A9D" w14:paraId="32BE3F8F" w14:textId="77777777">
      <w:trPr>
        <w:trHeight w:val="276"/>
      </w:trPr>
      <w:tc>
        <w:tcPr>
          <w:tcW w:w="2404" w:type="dxa"/>
        </w:tcPr>
        <w:p w14:paraId="5F114FC8" w14:textId="77777777" w:rsidR="00E32A9D" w:rsidRDefault="00AC31BF">
          <w:pPr>
            <w:tabs>
              <w:tab w:val="right" w:pos="8838"/>
            </w:tabs>
            <w:ind w:right="-105"/>
            <w:rPr>
              <w:b/>
            </w:rPr>
          </w:pPr>
          <w:r>
            <w:rPr>
              <w:b/>
            </w:rPr>
            <w:t>Comisionado Ponente:</w:t>
          </w:r>
        </w:p>
      </w:tc>
      <w:tc>
        <w:tcPr>
          <w:tcW w:w="3587" w:type="dxa"/>
        </w:tcPr>
        <w:p w14:paraId="362E8C04" w14:textId="77777777" w:rsidR="00E32A9D" w:rsidRDefault="00AC31BF">
          <w:pPr>
            <w:tabs>
              <w:tab w:val="right" w:pos="8838"/>
            </w:tabs>
            <w:ind w:right="-32"/>
          </w:pPr>
          <w:r>
            <w:t>Luis Gustavo Parra Noriega</w:t>
          </w:r>
        </w:p>
      </w:tc>
    </w:tr>
  </w:tbl>
  <w:p w14:paraId="47991D14" w14:textId="77777777" w:rsidR="00E32A9D" w:rsidRDefault="00400A6C">
    <w:pPr>
      <w:pBdr>
        <w:top w:val="nil"/>
        <w:left w:val="nil"/>
        <w:bottom w:val="nil"/>
        <w:right w:val="nil"/>
        <w:between w:val="nil"/>
      </w:pBdr>
      <w:tabs>
        <w:tab w:val="center" w:pos="4419"/>
        <w:tab w:val="right" w:pos="8838"/>
      </w:tabs>
      <w:spacing w:after="0" w:line="240" w:lineRule="auto"/>
      <w:rPr>
        <w:color w:val="000000"/>
      </w:rPr>
    </w:pPr>
    <w:r>
      <w:rPr>
        <w:color w:val="000000"/>
      </w:rPr>
      <w:pict w14:anchorId="6D3C8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957C" w14:textId="77777777" w:rsidR="00E32A9D" w:rsidRDefault="00E32A9D">
    <w:pPr>
      <w:rPr>
        <w:sz w:val="16"/>
        <w:szCs w:val="16"/>
      </w:rPr>
    </w:pPr>
  </w:p>
  <w:tbl>
    <w:tblPr>
      <w:tblStyle w:val="aff9"/>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E32A9D" w14:paraId="3FC71622" w14:textId="77777777">
      <w:trPr>
        <w:trHeight w:val="141"/>
      </w:trPr>
      <w:tc>
        <w:tcPr>
          <w:tcW w:w="2409" w:type="dxa"/>
        </w:tcPr>
        <w:p w14:paraId="46898C70" w14:textId="77777777" w:rsidR="00E32A9D" w:rsidRDefault="00AC31BF">
          <w:pPr>
            <w:tabs>
              <w:tab w:val="right" w:pos="8838"/>
            </w:tabs>
            <w:ind w:left="-395" w:right="-105" w:firstLine="395"/>
            <w:rPr>
              <w:b/>
            </w:rPr>
          </w:pPr>
          <w:r>
            <w:rPr>
              <w:b/>
            </w:rPr>
            <w:t>Recurso de Revisión:</w:t>
          </w:r>
        </w:p>
      </w:tc>
      <w:tc>
        <w:tcPr>
          <w:tcW w:w="3686" w:type="dxa"/>
        </w:tcPr>
        <w:p w14:paraId="25DD8F16" w14:textId="77777777" w:rsidR="00E32A9D" w:rsidRDefault="00AC31BF">
          <w:pPr>
            <w:tabs>
              <w:tab w:val="right" w:pos="8838"/>
            </w:tabs>
            <w:ind w:right="176"/>
            <w:rPr>
              <w:b/>
            </w:rPr>
          </w:pPr>
          <w:r>
            <w:rPr>
              <w:b/>
            </w:rPr>
            <w:t>01461/INFOEM/IP/RR/2025</w:t>
          </w:r>
        </w:p>
      </w:tc>
    </w:tr>
    <w:tr w:rsidR="00E32A9D" w14:paraId="1D4AD877" w14:textId="77777777">
      <w:trPr>
        <w:trHeight w:val="276"/>
      </w:trPr>
      <w:tc>
        <w:tcPr>
          <w:tcW w:w="2409" w:type="dxa"/>
        </w:tcPr>
        <w:p w14:paraId="53A8F9B5" w14:textId="77777777" w:rsidR="00E32A9D" w:rsidRDefault="00AC31BF">
          <w:pPr>
            <w:tabs>
              <w:tab w:val="right" w:pos="8838"/>
            </w:tabs>
            <w:ind w:right="-105"/>
            <w:rPr>
              <w:b/>
            </w:rPr>
          </w:pPr>
          <w:r>
            <w:rPr>
              <w:b/>
            </w:rPr>
            <w:t>Sujeto Obligado:</w:t>
          </w:r>
        </w:p>
      </w:tc>
      <w:tc>
        <w:tcPr>
          <w:tcW w:w="3686" w:type="dxa"/>
        </w:tcPr>
        <w:p w14:paraId="1480690D" w14:textId="77777777" w:rsidR="00E32A9D" w:rsidRDefault="00AC31BF">
          <w:pPr>
            <w:tabs>
              <w:tab w:val="left" w:pos="3158"/>
              <w:tab w:val="left" w:pos="4292"/>
              <w:tab w:val="right" w:pos="8838"/>
            </w:tabs>
            <w:ind w:right="176"/>
          </w:pPr>
          <w:r>
            <w:t>Ayuntamiento de Jilotepec</w:t>
          </w:r>
        </w:p>
      </w:tc>
    </w:tr>
    <w:tr w:rsidR="00E32A9D" w14:paraId="7F3AA0A5" w14:textId="77777777">
      <w:trPr>
        <w:trHeight w:val="276"/>
      </w:trPr>
      <w:tc>
        <w:tcPr>
          <w:tcW w:w="2409" w:type="dxa"/>
        </w:tcPr>
        <w:p w14:paraId="5B5EFE4F" w14:textId="77777777" w:rsidR="00E32A9D" w:rsidRDefault="00AC31BF">
          <w:pPr>
            <w:tabs>
              <w:tab w:val="right" w:pos="8838"/>
            </w:tabs>
            <w:ind w:right="-105"/>
            <w:rPr>
              <w:b/>
            </w:rPr>
          </w:pPr>
          <w:r>
            <w:rPr>
              <w:b/>
            </w:rPr>
            <w:t>Comisionado Ponente:</w:t>
          </w:r>
        </w:p>
      </w:tc>
      <w:tc>
        <w:tcPr>
          <w:tcW w:w="3686" w:type="dxa"/>
        </w:tcPr>
        <w:p w14:paraId="664EF590" w14:textId="77777777" w:rsidR="00E32A9D" w:rsidRDefault="00AC31BF">
          <w:pPr>
            <w:tabs>
              <w:tab w:val="right" w:pos="8838"/>
            </w:tabs>
            <w:ind w:right="176"/>
          </w:pPr>
          <w:r>
            <w:t>Luis Gustavo Parra Noriega</w:t>
          </w:r>
        </w:p>
        <w:p w14:paraId="7E2F7F7B" w14:textId="77777777" w:rsidR="00E32A9D" w:rsidRDefault="00E32A9D">
          <w:pPr>
            <w:tabs>
              <w:tab w:val="right" w:pos="8838"/>
            </w:tabs>
            <w:ind w:right="176"/>
          </w:pPr>
        </w:p>
      </w:tc>
    </w:tr>
  </w:tbl>
  <w:p w14:paraId="0731C9AA" w14:textId="77777777" w:rsidR="00E32A9D" w:rsidRDefault="00400A6C">
    <w:pPr>
      <w:pBdr>
        <w:top w:val="nil"/>
        <w:left w:val="nil"/>
        <w:bottom w:val="nil"/>
        <w:right w:val="nil"/>
        <w:between w:val="nil"/>
      </w:pBdr>
      <w:tabs>
        <w:tab w:val="center" w:pos="4419"/>
        <w:tab w:val="right" w:pos="8838"/>
      </w:tabs>
      <w:spacing w:after="0" w:line="240" w:lineRule="auto"/>
      <w:rPr>
        <w:color w:val="000000"/>
      </w:rPr>
    </w:pPr>
    <w:r>
      <w:rPr>
        <w:color w:val="000000"/>
      </w:rPr>
      <w:pict w14:anchorId="458D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0C73" w14:textId="77777777" w:rsidR="00E32A9D" w:rsidRDefault="00E32A9D">
    <w:pPr>
      <w:widowControl w:val="0"/>
      <w:pBdr>
        <w:top w:val="nil"/>
        <w:left w:val="nil"/>
        <w:bottom w:val="nil"/>
        <w:right w:val="nil"/>
        <w:between w:val="nil"/>
      </w:pBdr>
      <w:spacing w:after="0" w:line="276" w:lineRule="auto"/>
      <w:jc w:val="left"/>
      <w:rPr>
        <w:color w:val="000000"/>
      </w:rPr>
    </w:pPr>
  </w:p>
  <w:tbl>
    <w:tblPr>
      <w:tblStyle w:val="affa"/>
      <w:tblW w:w="9214" w:type="dxa"/>
      <w:tblInd w:w="0" w:type="dxa"/>
      <w:tblLayout w:type="fixed"/>
      <w:tblLook w:val="0400" w:firstRow="0" w:lastRow="0" w:firstColumn="0" w:lastColumn="0" w:noHBand="0" w:noVBand="1"/>
    </w:tblPr>
    <w:tblGrid>
      <w:gridCol w:w="2127"/>
      <w:gridCol w:w="7087"/>
    </w:tblGrid>
    <w:tr w:rsidR="00E32A9D" w14:paraId="16483A55" w14:textId="77777777">
      <w:trPr>
        <w:trHeight w:val="1546"/>
      </w:trPr>
      <w:tc>
        <w:tcPr>
          <w:tcW w:w="2127" w:type="dxa"/>
          <w:shd w:val="clear" w:color="auto" w:fill="auto"/>
        </w:tcPr>
        <w:p w14:paraId="22986302" w14:textId="77777777" w:rsidR="00E32A9D" w:rsidRDefault="00E32A9D">
          <w:pPr>
            <w:tabs>
              <w:tab w:val="right" w:pos="4273"/>
            </w:tabs>
            <w:rPr>
              <w:rFonts w:ascii="Garamond" w:eastAsia="Garamond" w:hAnsi="Garamond" w:cs="Garamond"/>
              <w:sz w:val="16"/>
              <w:szCs w:val="16"/>
            </w:rPr>
          </w:pPr>
        </w:p>
      </w:tc>
      <w:tc>
        <w:tcPr>
          <w:tcW w:w="7087" w:type="dxa"/>
          <w:shd w:val="clear" w:color="auto" w:fill="auto"/>
        </w:tcPr>
        <w:p w14:paraId="4B1B054A" w14:textId="77777777" w:rsidR="00E32A9D" w:rsidRDefault="00E32A9D">
          <w:pPr>
            <w:rPr>
              <w:sz w:val="10"/>
              <w:szCs w:val="10"/>
            </w:rPr>
          </w:pPr>
        </w:p>
        <w:tbl>
          <w:tblPr>
            <w:tblStyle w:val="affb"/>
            <w:tblW w:w="5812" w:type="dxa"/>
            <w:tblInd w:w="1167" w:type="dxa"/>
            <w:tblLayout w:type="fixed"/>
            <w:tblLook w:val="0400" w:firstRow="0" w:lastRow="0" w:firstColumn="0" w:lastColumn="0" w:noHBand="0" w:noVBand="1"/>
          </w:tblPr>
          <w:tblGrid>
            <w:gridCol w:w="2410"/>
            <w:gridCol w:w="3402"/>
          </w:tblGrid>
          <w:tr w:rsidR="00E32A9D" w14:paraId="096C3587" w14:textId="77777777">
            <w:trPr>
              <w:trHeight w:val="427"/>
            </w:trPr>
            <w:tc>
              <w:tcPr>
                <w:tcW w:w="2410" w:type="dxa"/>
                <w:vAlign w:val="bottom"/>
              </w:tcPr>
              <w:p w14:paraId="66A6BF3F" w14:textId="77777777" w:rsidR="00E32A9D" w:rsidRDefault="00AC31BF">
                <w:pPr>
                  <w:tabs>
                    <w:tab w:val="right" w:pos="8838"/>
                  </w:tabs>
                  <w:ind w:right="-105"/>
                  <w:rPr>
                    <w:b/>
                  </w:rPr>
                </w:pPr>
                <w:r>
                  <w:rPr>
                    <w:b/>
                  </w:rPr>
                  <w:t>Recurso de Revisión:</w:t>
                </w:r>
              </w:p>
            </w:tc>
            <w:tc>
              <w:tcPr>
                <w:tcW w:w="3402" w:type="dxa"/>
              </w:tcPr>
              <w:p w14:paraId="2603CC26" w14:textId="77777777" w:rsidR="00E32A9D" w:rsidRDefault="00E32A9D">
                <w:pPr>
                  <w:tabs>
                    <w:tab w:val="right" w:pos="8838"/>
                  </w:tabs>
                  <w:ind w:left="-28" w:right="-107"/>
                  <w:rPr>
                    <w:b/>
                  </w:rPr>
                </w:pPr>
              </w:p>
              <w:p w14:paraId="7ABB95BC" w14:textId="77777777" w:rsidR="00E32A9D" w:rsidRDefault="00AC31BF">
                <w:pPr>
                  <w:tabs>
                    <w:tab w:val="right" w:pos="8838"/>
                  </w:tabs>
                  <w:ind w:left="-28" w:right="-107"/>
                  <w:rPr>
                    <w:b/>
                  </w:rPr>
                </w:pPr>
                <w:r>
                  <w:rPr>
                    <w:b/>
                  </w:rPr>
                  <w:t>01461/INFOEM/IP/RR/2025</w:t>
                </w:r>
              </w:p>
            </w:tc>
          </w:tr>
          <w:tr w:rsidR="00E32A9D" w14:paraId="5138E81B" w14:textId="77777777">
            <w:trPr>
              <w:trHeight w:val="141"/>
            </w:trPr>
            <w:tc>
              <w:tcPr>
                <w:tcW w:w="2410" w:type="dxa"/>
              </w:tcPr>
              <w:p w14:paraId="174E22A2" w14:textId="77777777" w:rsidR="00E32A9D" w:rsidRDefault="00AC31BF">
                <w:pPr>
                  <w:tabs>
                    <w:tab w:val="right" w:pos="8838"/>
                  </w:tabs>
                  <w:ind w:right="-105"/>
                  <w:rPr>
                    <w:b/>
                  </w:rPr>
                </w:pPr>
                <w:r>
                  <w:rPr>
                    <w:b/>
                  </w:rPr>
                  <w:t>Recurrente:</w:t>
                </w:r>
              </w:p>
            </w:tc>
            <w:tc>
              <w:tcPr>
                <w:tcW w:w="3402" w:type="dxa"/>
              </w:tcPr>
              <w:p w14:paraId="2B93693C" w14:textId="77777777" w:rsidR="00E32A9D" w:rsidRDefault="00AC31BF">
                <w:pPr>
                  <w:tabs>
                    <w:tab w:val="right" w:pos="8838"/>
                  </w:tabs>
                  <w:ind w:right="-107"/>
                </w:pPr>
                <w:proofErr w:type="spellStart"/>
                <w:r>
                  <w:t>javier</w:t>
                </w:r>
                <w:proofErr w:type="spellEnd"/>
                <w:r>
                  <w:t xml:space="preserve"> </w:t>
                </w:r>
                <w:proofErr w:type="spellStart"/>
                <w:r>
                  <w:t>solis</w:t>
                </w:r>
                <w:proofErr w:type="spellEnd"/>
              </w:p>
            </w:tc>
          </w:tr>
          <w:tr w:rsidR="00E32A9D" w14:paraId="4854AB3A" w14:textId="77777777">
            <w:trPr>
              <w:trHeight w:val="276"/>
            </w:trPr>
            <w:tc>
              <w:tcPr>
                <w:tcW w:w="2410" w:type="dxa"/>
              </w:tcPr>
              <w:p w14:paraId="0F2D2E53" w14:textId="77777777" w:rsidR="00E32A9D" w:rsidRDefault="00AC31BF">
                <w:pPr>
                  <w:tabs>
                    <w:tab w:val="right" w:pos="8838"/>
                  </w:tabs>
                  <w:ind w:right="-105"/>
                  <w:rPr>
                    <w:b/>
                  </w:rPr>
                </w:pPr>
                <w:r>
                  <w:rPr>
                    <w:b/>
                  </w:rPr>
                  <w:t>Sujeto Obligado:</w:t>
                </w:r>
              </w:p>
            </w:tc>
            <w:tc>
              <w:tcPr>
                <w:tcW w:w="3402" w:type="dxa"/>
              </w:tcPr>
              <w:p w14:paraId="5356E9D0" w14:textId="77777777" w:rsidR="00E32A9D" w:rsidRDefault="00AC31BF">
                <w:pPr>
                  <w:tabs>
                    <w:tab w:val="right" w:pos="8838"/>
                  </w:tabs>
                  <w:ind w:right="33"/>
                </w:pPr>
                <w:r>
                  <w:t>Ayuntamiento de Jilotepec</w:t>
                </w:r>
              </w:p>
            </w:tc>
          </w:tr>
          <w:tr w:rsidR="00E32A9D" w14:paraId="502179D7" w14:textId="77777777">
            <w:trPr>
              <w:trHeight w:val="276"/>
            </w:trPr>
            <w:tc>
              <w:tcPr>
                <w:tcW w:w="2410" w:type="dxa"/>
              </w:tcPr>
              <w:p w14:paraId="7339A1AA" w14:textId="77777777" w:rsidR="00E32A9D" w:rsidRDefault="00AC31BF">
                <w:pPr>
                  <w:tabs>
                    <w:tab w:val="right" w:pos="8838"/>
                  </w:tabs>
                  <w:ind w:right="-105"/>
                  <w:rPr>
                    <w:b/>
                  </w:rPr>
                </w:pPr>
                <w:r>
                  <w:rPr>
                    <w:b/>
                  </w:rPr>
                  <w:t>Comisionado Ponente:</w:t>
                </w:r>
              </w:p>
            </w:tc>
            <w:tc>
              <w:tcPr>
                <w:tcW w:w="3402" w:type="dxa"/>
              </w:tcPr>
              <w:p w14:paraId="04FBEF8C" w14:textId="77777777" w:rsidR="00E32A9D" w:rsidRDefault="00AC31BF">
                <w:pPr>
                  <w:tabs>
                    <w:tab w:val="right" w:pos="8838"/>
                  </w:tabs>
                  <w:ind w:right="-107"/>
                </w:pPr>
                <w:r>
                  <w:t>Luis Gustavo Parra Noriega</w:t>
                </w:r>
              </w:p>
            </w:tc>
          </w:tr>
        </w:tbl>
        <w:p w14:paraId="2F4C1ED9" w14:textId="77777777" w:rsidR="00E32A9D" w:rsidRDefault="00E32A9D">
          <w:pPr>
            <w:tabs>
              <w:tab w:val="right" w:pos="8838"/>
            </w:tabs>
            <w:ind w:left="-28"/>
            <w:rPr>
              <w:rFonts w:ascii="Arial" w:eastAsia="Arial" w:hAnsi="Arial" w:cs="Arial"/>
              <w:b/>
            </w:rPr>
          </w:pPr>
        </w:p>
      </w:tc>
    </w:tr>
  </w:tbl>
  <w:p w14:paraId="6BF29E00" w14:textId="77777777" w:rsidR="00E32A9D" w:rsidRDefault="00400A6C">
    <w:pPr>
      <w:pBdr>
        <w:top w:val="nil"/>
        <w:left w:val="nil"/>
        <w:bottom w:val="nil"/>
        <w:right w:val="nil"/>
        <w:between w:val="nil"/>
      </w:pBdr>
      <w:tabs>
        <w:tab w:val="center" w:pos="4419"/>
        <w:tab w:val="right" w:pos="8838"/>
      </w:tabs>
      <w:spacing w:after="0" w:line="240" w:lineRule="auto"/>
      <w:rPr>
        <w:color w:val="000000"/>
      </w:rPr>
    </w:pPr>
    <w:r>
      <w:rPr>
        <w:color w:val="000000"/>
      </w:rPr>
      <w:pict w14:anchorId="5F2D6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F93"/>
    <w:multiLevelType w:val="multilevel"/>
    <w:tmpl w:val="968C202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D4916"/>
    <w:multiLevelType w:val="multilevel"/>
    <w:tmpl w:val="2D7C45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111F5"/>
    <w:multiLevelType w:val="multilevel"/>
    <w:tmpl w:val="3A368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8F751A"/>
    <w:multiLevelType w:val="multilevel"/>
    <w:tmpl w:val="8E582E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F34BE7"/>
    <w:multiLevelType w:val="multilevel"/>
    <w:tmpl w:val="5EF42A44"/>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410CC1"/>
    <w:multiLevelType w:val="multilevel"/>
    <w:tmpl w:val="CDFE3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556F2D"/>
    <w:multiLevelType w:val="multilevel"/>
    <w:tmpl w:val="E1C8546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56DD22D1"/>
    <w:multiLevelType w:val="multilevel"/>
    <w:tmpl w:val="D10689CA"/>
    <w:lvl w:ilvl="0">
      <w:start w:val="1"/>
      <w:numFmt w:val="low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C5720B"/>
    <w:multiLevelType w:val="multilevel"/>
    <w:tmpl w:val="A1BADA9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5"/>
  </w:num>
  <w:num w:numId="2">
    <w:abstractNumId w:val="8"/>
  </w:num>
  <w:num w:numId="3">
    <w:abstractNumId w:val="2"/>
  </w:num>
  <w:num w:numId="4">
    <w:abstractNumId w:val="0"/>
  </w:num>
  <w:num w:numId="5">
    <w:abstractNumId w:val="4"/>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9D"/>
    <w:rsid w:val="0022004B"/>
    <w:rsid w:val="002A4F86"/>
    <w:rsid w:val="00321062"/>
    <w:rsid w:val="00330913"/>
    <w:rsid w:val="00341780"/>
    <w:rsid w:val="00400A6C"/>
    <w:rsid w:val="00566A90"/>
    <w:rsid w:val="007B5049"/>
    <w:rsid w:val="008F06FC"/>
    <w:rsid w:val="009F2A62"/>
    <w:rsid w:val="00AC31BF"/>
    <w:rsid w:val="00B738A0"/>
    <w:rsid w:val="00D23571"/>
    <w:rsid w:val="00DE4CF9"/>
    <w:rsid w:val="00E32A9D"/>
    <w:rsid w:val="00F15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20E51"/>
  <w15:docId w15:val="{02A3116D-0DE8-4981-B418-CA510B83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8"/>
    <w:pPr>
      <w:spacing w:after="0" w:line="240" w:lineRule="auto"/>
    </w:pPr>
    <w:tblPr>
      <w:tblStyleRowBandSize w:val="1"/>
      <w:tblStyleColBandSize w:val="1"/>
      <w:tblCellMar>
        <w:left w:w="108" w:type="dxa"/>
        <w:right w:w="108" w:type="dxa"/>
      </w:tblCellMar>
    </w:tblPr>
  </w:style>
  <w:style w:type="table" w:customStyle="1" w:styleId="a8">
    <w:basedOn w:val="TableNormal8"/>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pPr>
      <w:spacing w:after="0" w:line="240" w:lineRule="auto"/>
    </w:pPr>
    <w:tblPr>
      <w:tblStyleRowBandSize w:val="1"/>
      <w:tblStyleColBandSize w:val="1"/>
      <w:tblCellMar>
        <w:left w:w="108" w:type="dxa"/>
        <w:right w:w="108" w:type="dxa"/>
      </w:tblCellMar>
    </w:tblPr>
  </w:style>
  <w:style w:type="table" w:customStyle="1" w:styleId="af">
    <w:basedOn w:val="TableNormal6"/>
    <w:pPr>
      <w:spacing w:after="0" w:line="240" w:lineRule="auto"/>
    </w:pPr>
    <w:tblPr>
      <w:tblStyleRowBandSize w:val="1"/>
      <w:tblStyleColBandSize w:val="1"/>
      <w:tblCellMar>
        <w:left w:w="108" w:type="dxa"/>
        <w:right w:w="108" w:type="dxa"/>
      </w:tblCellMar>
    </w:tblPr>
  </w:style>
  <w:style w:type="table" w:customStyle="1" w:styleId="af0">
    <w:basedOn w:val="TableNormal6"/>
    <w:pPr>
      <w:spacing w:after="0" w:line="240" w:lineRule="auto"/>
    </w:pPr>
    <w:tblPr>
      <w:tblStyleRowBandSize w:val="1"/>
      <w:tblStyleColBandSize w:val="1"/>
      <w:tblCellMar>
        <w:left w:w="108" w:type="dxa"/>
        <w:right w:w="108" w:type="dxa"/>
      </w:tblCellMar>
    </w:tblPr>
  </w:style>
  <w:style w:type="table" w:customStyle="1" w:styleId="af1">
    <w:basedOn w:val="TableNormal6"/>
    <w:pPr>
      <w:spacing w:after="0" w:line="240" w:lineRule="auto"/>
    </w:pPr>
    <w:tblPr>
      <w:tblStyleRowBandSize w:val="1"/>
      <w:tblStyleColBandSize w:val="1"/>
      <w:tblCellMar>
        <w:left w:w="108" w:type="dxa"/>
        <w:right w:w="108" w:type="dxa"/>
      </w:tblCellMar>
    </w:tblPr>
  </w:style>
  <w:style w:type="table" w:customStyle="1" w:styleId="af2">
    <w:basedOn w:val="TableNormal6"/>
    <w:pPr>
      <w:spacing w:after="0" w:line="240" w:lineRule="auto"/>
    </w:pPr>
    <w:tblPr>
      <w:tblStyleRowBandSize w:val="1"/>
      <w:tblStyleColBandSize w:val="1"/>
      <w:tblCellMar>
        <w:left w:w="108" w:type="dxa"/>
        <w:right w:w="108" w:type="dxa"/>
      </w:tblCellMar>
    </w:tblPr>
  </w:style>
  <w:style w:type="table" w:customStyle="1" w:styleId="af3">
    <w:basedOn w:val="TableNormal5"/>
    <w:pPr>
      <w:spacing w:after="0" w:line="240" w:lineRule="auto"/>
    </w:pPr>
    <w:tblPr>
      <w:tblStyleRowBandSize w:val="1"/>
      <w:tblStyleColBandSize w:val="1"/>
      <w:tblCellMar>
        <w:left w:w="108" w:type="dxa"/>
        <w:right w:w="108" w:type="dxa"/>
      </w:tblCellMar>
    </w:tblPr>
  </w:style>
  <w:style w:type="table" w:customStyle="1" w:styleId="af4">
    <w:basedOn w:val="TableNormal5"/>
    <w:pPr>
      <w:spacing w:after="0" w:line="240" w:lineRule="auto"/>
    </w:pPr>
    <w:tblPr>
      <w:tblStyleRowBandSize w:val="1"/>
      <w:tblStyleColBandSize w:val="1"/>
      <w:tblCellMar>
        <w:left w:w="108" w:type="dxa"/>
        <w:right w:w="108" w:type="dxa"/>
      </w:tblCellMar>
    </w:tblPr>
  </w:style>
  <w:style w:type="table" w:customStyle="1" w:styleId="af5">
    <w:basedOn w:val="TableNormal5"/>
    <w:pPr>
      <w:spacing w:after="0" w:line="240" w:lineRule="auto"/>
    </w:pPr>
    <w:tblPr>
      <w:tblStyleRowBandSize w:val="1"/>
      <w:tblStyleColBandSize w:val="1"/>
      <w:tblCellMar>
        <w:left w:w="108" w:type="dxa"/>
        <w:right w:w="108" w:type="dxa"/>
      </w:tblCellMar>
    </w:tblPr>
  </w:style>
  <w:style w:type="table" w:customStyle="1" w:styleId="af6">
    <w:basedOn w:val="TableNormal5"/>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3"/>
    <w:pPr>
      <w:spacing w:after="0" w:line="240" w:lineRule="auto"/>
    </w:pPr>
    <w:tblPr>
      <w:tblStyleRowBandSize w:val="1"/>
      <w:tblStyleColBandSize w:val="1"/>
      <w:tblCellMar>
        <w:left w:w="108" w:type="dxa"/>
        <w:right w:w="108" w:type="dxa"/>
      </w:tblCellMar>
    </w:tblPr>
  </w:style>
  <w:style w:type="table" w:customStyle="1" w:styleId="afc">
    <w:basedOn w:val="TableNormal3"/>
    <w:pPr>
      <w:spacing w:after="0" w:line="240" w:lineRule="auto"/>
    </w:pPr>
    <w:tblPr>
      <w:tblStyleRowBandSize w:val="1"/>
      <w:tblStyleColBandSize w:val="1"/>
      <w:tblCellMar>
        <w:left w:w="108" w:type="dxa"/>
        <w:right w:w="108" w:type="dxa"/>
      </w:tblCellMar>
    </w:tblPr>
  </w:style>
  <w:style w:type="table" w:customStyle="1" w:styleId="afd">
    <w:basedOn w:val="TableNormal3"/>
    <w:pPr>
      <w:spacing w:after="0" w:line="240" w:lineRule="auto"/>
    </w:pPr>
    <w:tblPr>
      <w:tblStyleRowBandSize w:val="1"/>
      <w:tblStyleColBandSize w:val="1"/>
      <w:tblCellMar>
        <w:left w:w="108" w:type="dxa"/>
        <w:right w:w="108" w:type="dxa"/>
      </w:tblCellMar>
    </w:tblPr>
  </w:style>
  <w:style w:type="table" w:customStyle="1" w:styleId="afe">
    <w:basedOn w:val="TableNormal3"/>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jilotepecmex/stream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lotepecmex.gob.mx/gobierno/gabinet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jilotepecmex.gob.mx/transp-web/Ayto/ley-regla/gaceta/2024/No.2_Vol.V.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youtube.com/@jilotepecmex/strea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7GqZ0hS0yuBUgU6WGHiGIUX6A==">CgMxLjAyDmgucGU2N3NtaDljNXdoMghoLmdqZGd4czIOaC5zc3dhd2NpNGtwOTgyDmguZ2h5ejVsMXRlNHVzMg5oLjNzYjNqMXZxNWJrYjIOaC5qZm53NHU4bmE2Nm8yCWguMmV0OTJwMDIOaC4yM3I5NDZiODZ5M2MyDWguMW9sZjE4MXVjemQyDmgubjl1ZTRpamNpMnIzMg5oLjJhZzZwYXJ0NHZ6czIOaC5sYmwycTVwbWQzYnAyDWgudmQ3djI3Y3JyZWwyDmguODVncHJsaWFxYm83Mg5oLjZtMmZsM2IybmVxcjIOaC55M3k4dmdpeWFhZHoyDmguc3k3Y2Rlb2FxcWc0OAByITEtWDZnWFZQVjE5WGwzMHNFQWI0SG9ST1pHWGw1REV0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0F6C61-A8FF-44ED-A7C1-31F0BB79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9632</Words>
  <Characters>52980</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2025-03-28T17:11:00Z</cp:lastPrinted>
  <dcterms:created xsi:type="dcterms:W3CDTF">2025-03-28T17:11:00Z</dcterms:created>
  <dcterms:modified xsi:type="dcterms:W3CDTF">2025-03-28T17:11:00Z</dcterms:modified>
</cp:coreProperties>
</file>