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2FFCC" w14:textId="308BBC01" w:rsidR="00A41851"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Resolución del Pleno del Instituto de Transparencia, Acceso a la</w:t>
      </w:r>
      <w:bookmarkStart w:id="0" w:name="_GoBack"/>
      <w:bookmarkEnd w:id="0"/>
      <w:r w:rsidRPr="005860CB">
        <w:rPr>
          <w:rFonts w:ascii="Palatino Linotype" w:eastAsia="Times New Roman" w:hAnsi="Palatino Linotype" w:cs="Arial"/>
          <w:color w:val="000000"/>
          <w:sz w:val="24"/>
          <w:szCs w:val="24"/>
          <w:lang w:eastAsia="es-MX"/>
        </w:rPr>
        <w:t xml:space="preserve"> Información Pública y Protección de Datos Personales del Estado de México y Municipios, con domicilio en Metepec, Estado de México, a </w:t>
      </w:r>
      <w:r w:rsidR="000F4156">
        <w:rPr>
          <w:rFonts w:ascii="Palatino Linotype" w:eastAsia="Times New Roman" w:hAnsi="Palatino Linotype" w:cs="Arial"/>
          <w:color w:val="000000"/>
          <w:sz w:val="24"/>
          <w:szCs w:val="24"/>
          <w:lang w:eastAsia="es-MX"/>
        </w:rPr>
        <w:t>diez de septiembre</w:t>
      </w:r>
      <w:r w:rsidR="00853804">
        <w:rPr>
          <w:rFonts w:ascii="Palatino Linotype" w:eastAsia="Times New Roman" w:hAnsi="Palatino Linotype" w:cs="Arial"/>
          <w:color w:val="000000"/>
          <w:sz w:val="24"/>
          <w:szCs w:val="24"/>
          <w:lang w:eastAsia="es-MX"/>
        </w:rPr>
        <w:t xml:space="preserve"> de dos mil veinticinco. </w:t>
      </w:r>
      <w:r w:rsidR="0061096B">
        <w:rPr>
          <w:rFonts w:ascii="Palatino Linotype" w:eastAsia="Times New Roman" w:hAnsi="Palatino Linotype" w:cs="Arial"/>
          <w:color w:val="000000"/>
          <w:sz w:val="24"/>
          <w:szCs w:val="24"/>
          <w:lang w:eastAsia="es-MX"/>
        </w:rPr>
        <w:t xml:space="preserve"> </w:t>
      </w:r>
      <w:r w:rsidR="0091019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B776B1B" w14:textId="2E181D9D" w:rsidR="0091019C" w:rsidRPr="0091019C" w:rsidRDefault="00A41851" w:rsidP="00A4185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4E087F">
        <w:rPr>
          <w:rFonts w:ascii="Palatino Linotype" w:hAnsi="Palatino Linotype" w:cs="Arial"/>
          <w:b/>
          <w:bCs/>
          <w:sz w:val="24"/>
        </w:rPr>
        <w:t>08135</w:t>
      </w:r>
      <w:r w:rsidR="0091019C">
        <w:rPr>
          <w:rFonts w:ascii="Palatino Linotype" w:hAnsi="Palatino Linotype" w:cs="Arial"/>
          <w:b/>
          <w:bCs/>
          <w:sz w:val="24"/>
        </w:rPr>
        <w:t xml:space="preserve">/INFOEM/IP/RR/2025, </w:t>
      </w:r>
      <w:r w:rsidR="0091019C">
        <w:rPr>
          <w:rFonts w:ascii="Palatino Linotype" w:hAnsi="Palatino Linotype" w:cs="Arial"/>
          <w:sz w:val="24"/>
        </w:rPr>
        <w:t xml:space="preserve">interpuesto por un particular, en lo sucesivo </w:t>
      </w:r>
      <w:r w:rsidR="0091019C">
        <w:rPr>
          <w:rFonts w:ascii="Palatino Linotype" w:hAnsi="Palatino Linotype" w:cs="Arial"/>
          <w:b/>
          <w:bCs/>
          <w:sz w:val="24"/>
        </w:rPr>
        <w:t xml:space="preserve">El Recurrente, </w:t>
      </w:r>
      <w:r w:rsidR="0091019C">
        <w:rPr>
          <w:rFonts w:ascii="Palatino Linotype" w:hAnsi="Palatino Linotype" w:cs="Arial"/>
          <w:sz w:val="24"/>
        </w:rPr>
        <w:t xml:space="preserve">en contra de la respuesta del </w:t>
      </w:r>
      <w:r w:rsidR="0091019C">
        <w:rPr>
          <w:rFonts w:ascii="Palatino Linotype" w:hAnsi="Palatino Linotype" w:cs="Arial"/>
          <w:b/>
          <w:bCs/>
          <w:sz w:val="24"/>
        </w:rPr>
        <w:t xml:space="preserve">Ayuntamiento de Toluca, </w:t>
      </w:r>
      <w:r w:rsidR="0091019C">
        <w:rPr>
          <w:rFonts w:ascii="Palatino Linotype" w:hAnsi="Palatino Linotype" w:cs="Arial"/>
          <w:sz w:val="24"/>
        </w:rPr>
        <w:t xml:space="preserve">en lo subsecuente </w:t>
      </w:r>
      <w:r w:rsidR="0091019C">
        <w:rPr>
          <w:rFonts w:ascii="Palatino Linotype" w:hAnsi="Palatino Linotype" w:cs="Arial"/>
          <w:b/>
          <w:bCs/>
          <w:sz w:val="24"/>
        </w:rPr>
        <w:t xml:space="preserve">El Sujeto Obligado, </w:t>
      </w:r>
      <w:r w:rsidR="0091019C">
        <w:rPr>
          <w:rFonts w:ascii="Palatino Linotype" w:hAnsi="Palatino Linotype" w:cs="Arial"/>
          <w:sz w:val="24"/>
        </w:rPr>
        <w:t xml:space="preserve">se procede a dictar la presente resolución. </w:t>
      </w:r>
    </w:p>
    <w:p w14:paraId="3319F9B1" w14:textId="77777777" w:rsidR="0091019C"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F205B9" w:rsidRDefault="00A41851" w:rsidP="00A4185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A179C6B" w14:textId="77777777" w:rsidR="00A41851" w:rsidRDefault="00A41851" w:rsidP="00A4185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F33A596" w14:textId="0A1D612B" w:rsidR="004E087F" w:rsidRDefault="00A41851" w:rsidP="00A41851">
      <w:pPr>
        <w:spacing w:before="240" w:line="360" w:lineRule="auto"/>
        <w:jc w:val="both"/>
        <w:rPr>
          <w:rFonts w:ascii="Palatino Linotype" w:hAnsi="Palatino Linotype" w:cs="Arial"/>
          <w:sz w:val="24"/>
        </w:rPr>
      </w:pPr>
      <w:r w:rsidRPr="005C218E">
        <w:rPr>
          <w:rFonts w:ascii="Palatino Linotype" w:hAnsi="Palatino Linotype" w:cs="Arial"/>
          <w:sz w:val="24"/>
          <w:szCs w:val="24"/>
        </w:rPr>
        <w:t>En fecha</w:t>
      </w:r>
      <w:r w:rsidR="004E087F">
        <w:rPr>
          <w:rFonts w:ascii="Palatino Linotype" w:hAnsi="Palatino Linotype" w:cs="Arial"/>
          <w:sz w:val="24"/>
          <w:szCs w:val="24"/>
        </w:rPr>
        <w:t xml:space="preserve"> </w:t>
      </w:r>
      <w:r w:rsidR="004E087F">
        <w:rPr>
          <w:rFonts w:ascii="Palatino Linotype" w:hAnsi="Palatino Linotype" w:cs="Arial"/>
          <w:b/>
          <w:bCs/>
          <w:sz w:val="24"/>
          <w:szCs w:val="24"/>
        </w:rPr>
        <w:t xml:space="preserve">veintitrés de mayo de dos mil veinticinco, El Recurrente, </w:t>
      </w:r>
      <w:r w:rsidR="004E087F" w:rsidRPr="0037314A">
        <w:rPr>
          <w:rFonts w:ascii="Palatino Linotype" w:hAnsi="Palatino Linotype" w:cs="Arial"/>
          <w:sz w:val="24"/>
        </w:rPr>
        <w:t>presentó a través del Sistema de Acceso a la Información Mexiquense (</w:t>
      </w:r>
      <w:r w:rsidR="004E087F" w:rsidRPr="0037314A">
        <w:rPr>
          <w:rFonts w:ascii="Palatino Linotype" w:hAnsi="Palatino Linotype" w:cs="Arial"/>
          <w:b/>
          <w:sz w:val="24"/>
        </w:rPr>
        <w:t>SAIMEX)</w:t>
      </w:r>
      <w:r w:rsidR="004E087F" w:rsidRPr="0037314A">
        <w:rPr>
          <w:rFonts w:ascii="Palatino Linotype" w:hAnsi="Palatino Linotype" w:cs="Arial"/>
          <w:sz w:val="24"/>
        </w:rPr>
        <w:t xml:space="preserve"> ante </w:t>
      </w:r>
      <w:r w:rsidR="004E087F" w:rsidRPr="0037314A">
        <w:rPr>
          <w:rFonts w:ascii="Palatino Linotype" w:hAnsi="Palatino Linotype" w:cs="Arial"/>
          <w:b/>
          <w:sz w:val="24"/>
        </w:rPr>
        <w:t>El Sujeto Obligado</w:t>
      </w:r>
      <w:r w:rsidR="004E087F" w:rsidRPr="0037314A">
        <w:rPr>
          <w:rFonts w:ascii="Palatino Linotype" w:hAnsi="Palatino Linotype" w:cs="Arial"/>
          <w:sz w:val="24"/>
        </w:rPr>
        <w:t>, solicitud de acceso a la información pública, registrada bajo el número de expediente</w:t>
      </w:r>
      <w:r w:rsidR="004E087F">
        <w:rPr>
          <w:rFonts w:ascii="Palatino Linotype" w:hAnsi="Palatino Linotype" w:cs="Arial"/>
          <w:sz w:val="24"/>
        </w:rPr>
        <w:t xml:space="preserve"> </w:t>
      </w:r>
      <w:r w:rsidR="004E087F">
        <w:rPr>
          <w:rFonts w:ascii="Palatino Linotype" w:hAnsi="Palatino Linotype" w:cs="Arial"/>
          <w:b/>
          <w:bCs/>
          <w:sz w:val="24"/>
        </w:rPr>
        <w:t xml:space="preserve">03006/TOLUCA/IP/2025, </w:t>
      </w:r>
      <w:r w:rsidR="004E087F">
        <w:rPr>
          <w:rFonts w:ascii="Palatino Linotype" w:hAnsi="Palatino Linotype" w:cs="Arial"/>
          <w:sz w:val="24"/>
        </w:rPr>
        <w:t>mediante la cual solicitó información en el tenor siguiente:</w:t>
      </w:r>
    </w:p>
    <w:p w14:paraId="62CDBECB" w14:textId="2068150B" w:rsidR="004E087F" w:rsidRPr="004E087F" w:rsidRDefault="004E087F" w:rsidP="004E087F">
      <w:pPr>
        <w:pStyle w:val="Citas"/>
        <w:rPr>
          <w:b/>
          <w:bCs/>
        </w:rPr>
      </w:pPr>
      <w:r>
        <w:t>“</w:t>
      </w:r>
      <w:r w:rsidRPr="004E087F">
        <w:t>de acuerdo con el articulo 5 de la carta magna se solicita todas la renunicas y baja con documentación que lo acredite y las altas de personal con su formato de alta cv y alta de issemym, constancia de no deudor alimentario del mes de abril de 2025</w:t>
      </w:r>
      <w:r>
        <w:t xml:space="preserve">” </w:t>
      </w:r>
      <w:r>
        <w:rPr>
          <w:b/>
          <w:bCs/>
        </w:rPr>
        <w:t>(Sic)</w:t>
      </w:r>
    </w:p>
    <w:p w14:paraId="5639A0C6" w14:textId="77777777" w:rsidR="004E087F" w:rsidRDefault="004E087F" w:rsidP="00A41851">
      <w:pPr>
        <w:spacing w:before="240" w:line="360" w:lineRule="auto"/>
        <w:jc w:val="both"/>
        <w:rPr>
          <w:rFonts w:ascii="Palatino Linotype" w:hAnsi="Palatino Linotype" w:cs="Arial"/>
          <w:sz w:val="24"/>
          <w:szCs w:val="24"/>
        </w:rPr>
      </w:pPr>
    </w:p>
    <w:p w14:paraId="6AF6F56E"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07514847" w14:textId="77777777" w:rsidR="004E087F" w:rsidRDefault="004E087F" w:rsidP="00A41851">
      <w:pPr>
        <w:spacing w:before="240" w:line="360" w:lineRule="auto"/>
        <w:jc w:val="both"/>
        <w:rPr>
          <w:rFonts w:ascii="Palatino Linotype" w:hAnsi="Palatino Linotype" w:cs="Arial"/>
          <w:b/>
          <w:sz w:val="28"/>
          <w:szCs w:val="20"/>
        </w:rPr>
      </w:pPr>
    </w:p>
    <w:p w14:paraId="6ABCD6D5" w14:textId="53FC0B7B" w:rsidR="00A41851" w:rsidRDefault="00A41851" w:rsidP="00A41851">
      <w:pPr>
        <w:spacing w:before="240" w:line="360" w:lineRule="auto"/>
        <w:jc w:val="both"/>
        <w:rPr>
          <w:rFonts w:ascii="Palatino Linotype" w:hAnsi="Palatino Linotype" w:cs="Arial"/>
          <w:b/>
          <w:sz w:val="28"/>
        </w:rPr>
      </w:pPr>
      <w:r>
        <w:rPr>
          <w:rFonts w:ascii="Palatino Linotype" w:hAnsi="Palatino Linotype" w:cs="Arial"/>
          <w:b/>
          <w:sz w:val="28"/>
          <w:szCs w:val="20"/>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02DC5FD" w14:textId="0FECE91E" w:rsidR="004E087F"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se aprecia que el</w:t>
      </w:r>
      <w:r w:rsidR="004E087F">
        <w:rPr>
          <w:rFonts w:ascii="Palatino Linotype" w:hAnsi="Palatino Linotype" w:cs="Arial"/>
          <w:sz w:val="24"/>
          <w:szCs w:val="24"/>
        </w:rPr>
        <w:t xml:space="preserve"> </w:t>
      </w:r>
      <w:r w:rsidR="004E087F">
        <w:rPr>
          <w:rFonts w:ascii="Palatino Linotype" w:hAnsi="Palatino Linotype" w:cs="Arial"/>
          <w:b/>
          <w:bCs/>
          <w:sz w:val="24"/>
          <w:szCs w:val="24"/>
        </w:rPr>
        <w:t xml:space="preserve">trece de junio de dos mil veinticinco, El Sujeto Obligado </w:t>
      </w:r>
      <w:r w:rsidR="004E087F">
        <w:rPr>
          <w:rFonts w:ascii="Palatino Linotype" w:hAnsi="Palatino Linotype" w:cs="Arial"/>
          <w:sz w:val="24"/>
          <w:szCs w:val="24"/>
        </w:rPr>
        <w:t>dio respuesta a la solicitud de información en los siguientes términos:</w:t>
      </w:r>
    </w:p>
    <w:p w14:paraId="415D868D" w14:textId="68FE3F38" w:rsidR="004E087F" w:rsidRDefault="004E087F" w:rsidP="004E087F">
      <w:pPr>
        <w:pStyle w:val="Citas"/>
      </w:pPr>
      <w:r>
        <w:t>“</w:t>
      </w:r>
      <w:r w:rsidRPr="004E087F">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460F6EF8" w14:textId="4801D8A2" w:rsidR="004E087F" w:rsidRPr="004E087F" w:rsidRDefault="004E087F" w:rsidP="004E087F">
      <w:pPr>
        <w:pStyle w:val="Citas"/>
        <w:rPr>
          <w:b/>
          <w:bCs/>
        </w:rPr>
      </w:pPr>
      <w:r w:rsidRPr="004E087F">
        <w:t>En atención a la solicitud de información con número de folio 03006/TOLUCA/IP/2025, se adjunta respuesta solicitada, sin más por el momento, reciba un cordial saludo</w:t>
      </w:r>
      <w:r>
        <w:t xml:space="preserve">” </w:t>
      </w:r>
      <w:r>
        <w:rPr>
          <w:b/>
          <w:bCs/>
        </w:rPr>
        <w:t>(Sic)</w:t>
      </w:r>
    </w:p>
    <w:p w14:paraId="075FFAB6" w14:textId="1FDFB876" w:rsidR="004E087F" w:rsidRPr="004E087F"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sidRPr="00DD27BD">
        <w:rPr>
          <w:rFonts w:ascii="Palatino Linotype" w:hAnsi="Palatino Linotype" w:cs="Arial"/>
          <w:b/>
          <w:bCs/>
          <w:sz w:val="24"/>
          <w:szCs w:val="24"/>
        </w:rPr>
        <w:t>SAIMEX</w:t>
      </w:r>
      <w:r>
        <w:rPr>
          <w:rFonts w:ascii="Palatino Linotype" w:hAnsi="Palatino Linotype" w:cs="Arial"/>
          <w:sz w:val="24"/>
          <w:szCs w:val="24"/>
        </w:rPr>
        <w:t xml:space="preserve">,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91019C">
        <w:rPr>
          <w:rFonts w:ascii="Palatino Linotype" w:hAnsi="Palatino Linotype" w:cs="Arial"/>
          <w:sz w:val="24"/>
          <w:szCs w:val="24"/>
        </w:rPr>
        <w:t xml:space="preserve"> </w:t>
      </w:r>
      <w:r w:rsidR="004E087F">
        <w:rPr>
          <w:rFonts w:ascii="Palatino Linotype" w:hAnsi="Palatino Linotype" w:cs="Arial"/>
          <w:sz w:val="24"/>
          <w:szCs w:val="24"/>
        </w:rPr>
        <w:t xml:space="preserve">el documento electrónico </w:t>
      </w:r>
      <w:r w:rsidR="004E087F">
        <w:rPr>
          <w:rFonts w:ascii="Palatino Linotype" w:hAnsi="Palatino Linotype" w:cs="Arial"/>
          <w:b/>
          <w:bCs/>
          <w:sz w:val="24"/>
          <w:szCs w:val="24"/>
        </w:rPr>
        <w:t xml:space="preserve">“ADM SAIMEX 3006.pdf”, </w:t>
      </w:r>
      <w:r w:rsidR="004E087F">
        <w:rPr>
          <w:rFonts w:ascii="Palatino Linotype" w:hAnsi="Palatino Linotype" w:cs="Arial"/>
          <w:sz w:val="24"/>
          <w:szCs w:val="24"/>
        </w:rPr>
        <w:t xml:space="preserve">mismo que se tiene por reproducido en virtud de que será materia de análisis en el considerando respectivo. </w:t>
      </w:r>
    </w:p>
    <w:p w14:paraId="2167F0C8" w14:textId="77777777" w:rsidR="00853804" w:rsidRDefault="00853804" w:rsidP="00A41851">
      <w:pPr>
        <w:spacing w:before="240" w:line="360" w:lineRule="auto"/>
        <w:jc w:val="both"/>
        <w:rPr>
          <w:rFonts w:ascii="Palatino Linotype" w:hAnsi="Palatino Linotype" w:cs="Arial"/>
          <w:b/>
          <w:bCs/>
          <w:sz w:val="24"/>
          <w:szCs w:val="24"/>
        </w:rPr>
      </w:pPr>
    </w:p>
    <w:p w14:paraId="0B82ECEF" w14:textId="77777777" w:rsidR="00A41851" w:rsidRPr="00AD63C7" w:rsidRDefault="00A41851" w:rsidP="00A41851">
      <w:pPr>
        <w:pStyle w:val="Citas"/>
        <w:ind w:left="0" w:right="-18"/>
        <w:rPr>
          <w:b/>
          <w:i w:val="0"/>
          <w:iCs/>
          <w:sz w:val="28"/>
        </w:rPr>
      </w:pPr>
      <w:r w:rsidRPr="00AD63C7">
        <w:rPr>
          <w:i w:val="0"/>
          <w:iCs/>
          <w:sz w:val="24"/>
          <w:szCs w:val="24"/>
        </w:rPr>
        <w:t xml:space="preserve"> </w:t>
      </w:r>
      <w:r w:rsidRPr="00AD63C7">
        <w:rPr>
          <w:b/>
          <w:i w:val="0"/>
          <w:iCs/>
          <w:sz w:val="28"/>
        </w:rPr>
        <w:t>TERCERO. Del recurso de revisión.</w:t>
      </w:r>
    </w:p>
    <w:p w14:paraId="7311FDE9" w14:textId="5E1E222A" w:rsidR="004E087F" w:rsidRPr="004E087F" w:rsidRDefault="00A41851" w:rsidP="00A4185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6D76E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4E087F">
        <w:rPr>
          <w:rFonts w:ascii="Palatino Linotype" w:hAnsi="Palatino Linotype" w:cs="Arial"/>
          <w:sz w:val="24"/>
          <w:szCs w:val="24"/>
        </w:rPr>
        <w:t xml:space="preserve"> </w:t>
      </w:r>
      <w:r w:rsidR="004E087F">
        <w:rPr>
          <w:rFonts w:ascii="Palatino Linotype" w:hAnsi="Palatino Linotype" w:cs="Arial"/>
          <w:b/>
          <w:bCs/>
          <w:sz w:val="24"/>
          <w:szCs w:val="24"/>
        </w:rPr>
        <w:t xml:space="preserve">tres de julio de dos mil veinticinco, </w:t>
      </w:r>
      <w:r w:rsidR="004E087F">
        <w:rPr>
          <w:rFonts w:ascii="Palatino Linotype" w:hAnsi="Palatino Linotype" w:cs="Arial"/>
          <w:sz w:val="24"/>
          <w:szCs w:val="24"/>
        </w:rPr>
        <w:t xml:space="preserve">el cual fue registrado en el </w:t>
      </w:r>
      <w:r w:rsidR="004E087F">
        <w:rPr>
          <w:rFonts w:ascii="Palatino Linotype" w:hAnsi="Palatino Linotype" w:cs="Arial"/>
          <w:sz w:val="24"/>
          <w:szCs w:val="24"/>
        </w:rPr>
        <w:lastRenderedPageBreak/>
        <w:t xml:space="preserve">sistema electrónico con el expediente número </w:t>
      </w:r>
      <w:r w:rsidR="004E087F">
        <w:rPr>
          <w:rFonts w:ascii="Palatino Linotype" w:hAnsi="Palatino Linotype" w:cs="Arial"/>
          <w:b/>
          <w:bCs/>
          <w:sz w:val="24"/>
          <w:szCs w:val="24"/>
        </w:rPr>
        <w:t xml:space="preserve">08135/INFOEM/IP/RR/2025, </w:t>
      </w:r>
      <w:r w:rsidR="004E087F">
        <w:rPr>
          <w:rFonts w:ascii="Palatino Linotype" w:hAnsi="Palatino Linotype" w:cs="Arial"/>
          <w:sz w:val="24"/>
          <w:szCs w:val="24"/>
        </w:rPr>
        <w:t xml:space="preserve">en el cual arguye las siguientes manifestaciones: </w:t>
      </w:r>
    </w:p>
    <w:p w14:paraId="75579BA4" w14:textId="77777777" w:rsidR="00A41851" w:rsidRDefault="00A41851" w:rsidP="00A4185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CFAE255" w14:textId="6B60B78A" w:rsidR="00A41851" w:rsidRPr="00F10B2F" w:rsidRDefault="00A41851" w:rsidP="00A41851">
      <w:pPr>
        <w:pStyle w:val="Citas"/>
        <w:rPr>
          <w:b/>
          <w:bCs/>
        </w:rPr>
      </w:pPr>
      <w:r w:rsidRPr="001940FE">
        <w:t>“</w:t>
      </w:r>
      <w:r w:rsidR="004E087F" w:rsidRPr="004E087F">
        <w:t>la negativa de la informaicón es pública y se debe entregar su link no tiene lo solicitado no sean opacos es un abuso de ese sujeto obligado</w:t>
      </w:r>
      <w:r w:rsidRPr="001940FE">
        <w:t>”</w:t>
      </w:r>
      <w:r w:rsidRPr="00F10B2F">
        <w:t xml:space="preserve"> </w:t>
      </w:r>
      <w:r>
        <w:rPr>
          <w:b/>
          <w:bCs/>
        </w:rPr>
        <w:t>(Sic)</w:t>
      </w:r>
    </w:p>
    <w:p w14:paraId="7FC9A52D"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5D2A86E" w14:textId="194CA53B" w:rsidR="00A41851" w:rsidRPr="00F34E34" w:rsidRDefault="00A41851" w:rsidP="00A41851">
      <w:pPr>
        <w:pStyle w:val="Citas"/>
      </w:pPr>
      <w:r w:rsidRPr="001940FE">
        <w:t>“</w:t>
      </w:r>
      <w:r w:rsidR="004E087F" w:rsidRPr="004E087F">
        <w:t>la negativa de la informaicón es pública y se debe entregar</w:t>
      </w:r>
      <w:r>
        <w:t>”</w:t>
      </w:r>
      <w:r w:rsidRPr="00F34E34">
        <w:t xml:space="preserve"> (Sic)</w:t>
      </w:r>
    </w:p>
    <w:p w14:paraId="2D94722F" w14:textId="77777777" w:rsidR="00A41851" w:rsidRDefault="00A41851" w:rsidP="00A41851">
      <w:pPr>
        <w:spacing w:before="240" w:line="360" w:lineRule="auto"/>
        <w:jc w:val="both"/>
        <w:rPr>
          <w:rFonts w:ascii="Palatino Linotype" w:hAnsi="Palatino Linotype" w:cs="Arial"/>
          <w:bCs/>
          <w:sz w:val="24"/>
          <w:szCs w:val="24"/>
        </w:rPr>
      </w:pPr>
    </w:p>
    <w:p w14:paraId="32ED300B" w14:textId="77777777" w:rsidR="00A41851" w:rsidRDefault="00A41851" w:rsidP="00A4185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58EDF6" w14:textId="66BEF805" w:rsidR="00A41851"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E087F">
        <w:rPr>
          <w:rFonts w:ascii="Palatino Linotype" w:hAnsi="Palatino Linotype" w:cs="Arial"/>
          <w:b/>
          <w:bCs/>
          <w:sz w:val="24"/>
          <w:szCs w:val="24"/>
        </w:rPr>
        <w:t>ocho de julio</w:t>
      </w:r>
      <w:r w:rsidR="00853804">
        <w:rPr>
          <w:rFonts w:ascii="Palatino Linotype" w:hAnsi="Palatino Linotype" w:cs="Arial"/>
          <w:b/>
          <w:bCs/>
          <w:sz w:val="24"/>
          <w:szCs w:val="24"/>
        </w:rPr>
        <w:t xml:space="preserve"> de dos mil veinticinco, </w:t>
      </w:r>
      <w:r w:rsidRPr="00346585">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Default="00A41851" w:rsidP="00A41851">
      <w:pPr>
        <w:spacing w:before="240" w:line="360" w:lineRule="auto"/>
        <w:jc w:val="both"/>
        <w:rPr>
          <w:rFonts w:ascii="Palatino Linotype" w:hAnsi="Palatino Linotype" w:cs="Arial"/>
          <w:sz w:val="24"/>
          <w:szCs w:val="24"/>
        </w:rPr>
      </w:pPr>
    </w:p>
    <w:p w14:paraId="6E8382A1" w14:textId="77777777" w:rsidR="00A41851" w:rsidRDefault="00A41851" w:rsidP="00A4185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0743023D" w14:textId="00B37356" w:rsidR="00853804" w:rsidRDefault="00A41851" w:rsidP="00A41851">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w:t>
      </w:r>
      <w:r w:rsidRPr="00A7555C">
        <w:rPr>
          <w:rFonts w:ascii="Palatino Linotype" w:hAnsi="Palatino Linotype" w:cs="Arial"/>
          <w:sz w:val="24"/>
          <w:szCs w:val="24"/>
        </w:rPr>
        <w:t xml:space="preserve">advierte que </w:t>
      </w:r>
      <w:r w:rsidRPr="00A7555C">
        <w:rPr>
          <w:rFonts w:ascii="Palatino Linotype" w:hAnsi="Palatino Linotype" w:cs="Arial"/>
          <w:b/>
          <w:bCs/>
          <w:sz w:val="24"/>
          <w:szCs w:val="24"/>
        </w:rPr>
        <w:t xml:space="preserve">El Sujeto Obligado </w:t>
      </w:r>
      <w:r w:rsidR="00A7555C" w:rsidRPr="00A7555C">
        <w:rPr>
          <w:rFonts w:ascii="Palatino Linotype" w:hAnsi="Palatino Linotype" w:cs="Arial"/>
          <w:sz w:val="24"/>
          <w:szCs w:val="24"/>
        </w:rPr>
        <w:t xml:space="preserve">rindió su </w:t>
      </w:r>
      <w:r w:rsidR="00A7555C" w:rsidRPr="00A7555C">
        <w:rPr>
          <w:rFonts w:ascii="Palatino Linotype" w:hAnsi="Palatino Linotype" w:cs="Arial"/>
          <w:sz w:val="24"/>
          <w:szCs w:val="24"/>
        </w:rPr>
        <w:lastRenderedPageBreak/>
        <w:t xml:space="preserve">informe justificado en fecha </w:t>
      </w:r>
      <w:r w:rsidR="004E087F">
        <w:rPr>
          <w:rFonts w:ascii="Palatino Linotype" w:hAnsi="Palatino Linotype" w:cs="Arial"/>
          <w:b/>
          <w:bCs/>
          <w:sz w:val="24"/>
          <w:szCs w:val="24"/>
        </w:rPr>
        <w:t xml:space="preserve">diecisiete de julio, </w:t>
      </w:r>
      <w:r w:rsidR="00853804">
        <w:rPr>
          <w:rFonts w:ascii="Palatino Linotype" w:hAnsi="Palatino Linotype" w:cs="Arial"/>
          <w:sz w:val="24"/>
          <w:szCs w:val="24"/>
        </w:rPr>
        <w:t xml:space="preserve">mismo que fue puesto a la vista el </w:t>
      </w:r>
      <w:r w:rsidR="004E087F">
        <w:rPr>
          <w:rFonts w:ascii="Palatino Linotype" w:hAnsi="Palatino Linotype" w:cs="Arial"/>
          <w:b/>
          <w:bCs/>
          <w:sz w:val="24"/>
          <w:szCs w:val="24"/>
        </w:rPr>
        <w:t>cuatro de agosto</w:t>
      </w:r>
      <w:r w:rsidR="00853804">
        <w:rPr>
          <w:rFonts w:ascii="Palatino Linotype" w:hAnsi="Palatino Linotype" w:cs="Arial"/>
          <w:b/>
          <w:bCs/>
          <w:sz w:val="24"/>
          <w:szCs w:val="24"/>
        </w:rPr>
        <w:t xml:space="preserve"> de dos mil veinticinco. </w:t>
      </w:r>
    </w:p>
    <w:p w14:paraId="55070FD2" w14:textId="77777777" w:rsidR="004E087F" w:rsidRPr="00853804" w:rsidRDefault="004E087F" w:rsidP="00A41851">
      <w:pPr>
        <w:spacing w:after="0" w:line="360" w:lineRule="auto"/>
        <w:jc w:val="both"/>
        <w:rPr>
          <w:rFonts w:ascii="Palatino Linotype" w:hAnsi="Palatino Linotype" w:cs="Arial"/>
          <w:b/>
          <w:bCs/>
          <w:sz w:val="24"/>
          <w:szCs w:val="24"/>
        </w:rPr>
      </w:pPr>
    </w:p>
    <w:p w14:paraId="574D7D55" w14:textId="041A8CD4" w:rsidR="00A41851" w:rsidRDefault="00A41851"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4E087F">
        <w:rPr>
          <w:rFonts w:ascii="Palatino Linotype" w:hAnsi="Palatino Linotype" w:cs="Arial"/>
          <w:b/>
          <w:bCs/>
          <w:sz w:val="24"/>
          <w:szCs w:val="24"/>
        </w:rPr>
        <w:t>doce de agosto</w:t>
      </w:r>
      <w:r>
        <w:rPr>
          <w:rFonts w:ascii="Palatino Linotype" w:hAnsi="Palatino Linotype" w:cs="Arial"/>
          <w:b/>
          <w:bCs/>
          <w:sz w:val="24"/>
          <w:szCs w:val="24"/>
        </w:rPr>
        <w:t xml:space="preserve"> de dos mil veinticinco,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536A8B0" w14:textId="77777777" w:rsidR="0061096B" w:rsidRDefault="0061096B" w:rsidP="00A41851">
      <w:pPr>
        <w:spacing w:after="0" w:line="360" w:lineRule="auto"/>
        <w:jc w:val="both"/>
        <w:rPr>
          <w:rFonts w:ascii="Palatino Linotype" w:hAnsi="Palatino Linotype" w:cs="Arial"/>
          <w:sz w:val="24"/>
          <w:szCs w:val="24"/>
        </w:rPr>
      </w:pPr>
    </w:p>
    <w:p w14:paraId="71F668B0" w14:textId="77777777" w:rsidR="0061096B" w:rsidRDefault="0061096B" w:rsidP="00A41851">
      <w:pPr>
        <w:spacing w:after="0" w:line="360" w:lineRule="auto"/>
        <w:jc w:val="both"/>
        <w:rPr>
          <w:rFonts w:ascii="Palatino Linotype" w:hAnsi="Palatino Linotype" w:cs="Arial"/>
          <w:sz w:val="24"/>
          <w:szCs w:val="24"/>
        </w:rPr>
      </w:pPr>
    </w:p>
    <w:p w14:paraId="43035116" w14:textId="28F1262F" w:rsidR="00A41851" w:rsidRDefault="00A41851" w:rsidP="00A41851">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714A906E" w14:textId="77777777" w:rsidR="00A41851" w:rsidRDefault="00A41851" w:rsidP="00A41851">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46492AE" w14:textId="77777777" w:rsidR="005D6BC4" w:rsidRPr="008A2022" w:rsidRDefault="005D6BC4" w:rsidP="005D6BC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4E6DAC3" w14:textId="77777777" w:rsidR="00A41851" w:rsidRPr="0091019C"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DBC990"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09398"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63FE7D1" w14:textId="77777777" w:rsidR="0091019C" w:rsidRPr="00AF17B1"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034CFD0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3B9475C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1A0080FD"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0612328"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498E86AE"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7BD1902F"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AF17B1"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1D7C76D0" w14:textId="77777777" w:rsidR="0091019C" w:rsidRPr="00AF17B1"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AF17B1" w:rsidRDefault="0091019C" w:rsidP="0091019C">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50ABD712"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AF17B1" w:rsidRDefault="0091019C" w:rsidP="0091019C">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2D83CA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241C1E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CB878F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0D5021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373EBD8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CF9D26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415D35C"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718135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21AAB16C" w14:textId="77777777" w:rsidR="0091019C"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AF17B1" w:rsidRDefault="0091019C" w:rsidP="0091019C">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AF17B1" w:rsidRDefault="0091019C" w:rsidP="0091019C">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57B8F50F" w14:textId="77777777" w:rsidR="004E087F" w:rsidRDefault="004E087F"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09994356" w:rsidR="0091019C" w:rsidRDefault="0091019C" w:rsidP="0091019C">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 xml:space="preserve">incluso, la solicitud de acceso a la información pueda ser </w:t>
      </w:r>
      <w:r w:rsidRPr="00AF17B1">
        <w:rPr>
          <w:rFonts w:ascii="Palatino Linotype" w:eastAsia="Times New Roman" w:hAnsi="Palatino Linotype" w:cs="Times New Roman"/>
          <w:b/>
          <w:sz w:val="24"/>
          <w:szCs w:val="24"/>
          <w:u w:val="single"/>
          <w:lang w:eastAsia="es-ES"/>
        </w:rPr>
        <w:lastRenderedPageBreak/>
        <w:t>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9A0D0A" w:rsidRDefault="00A41851" w:rsidP="00A4185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8E8A3FA"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E7B06C" w14:textId="77777777" w:rsidR="00A41851" w:rsidRPr="002869E1" w:rsidRDefault="00A41851" w:rsidP="00A418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B28B7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9D168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76A2E4"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7B540135"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BF3C2C"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0267A4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010FE" w:rsidRDefault="00A41851" w:rsidP="00A418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8337963" w14:textId="77777777" w:rsidR="00A41851" w:rsidRDefault="00A41851" w:rsidP="00A418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9C49584" w14:textId="77777777" w:rsidR="00A41851" w:rsidRDefault="00A41851" w:rsidP="00A41851">
      <w:pPr>
        <w:spacing w:before="240" w:line="360" w:lineRule="auto"/>
        <w:jc w:val="both"/>
        <w:rPr>
          <w:rFonts w:ascii="Palatino Linotype" w:hAnsi="Palatino Linotype"/>
          <w:sz w:val="24"/>
          <w:szCs w:val="24"/>
        </w:rPr>
      </w:pPr>
    </w:p>
    <w:p w14:paraId="5F34F88C" w14:textId="3FDD9E8E" w:rsidR="00EA72C0" w:rsidRDefault="00A41851" w:rsidP="00A41851">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4E087F">
        <w:rPr>
          <w:rFonts w:ascii="Palatino Linotype" w:hAnsi="Palatino Linotype" w:cs="Arial"/>
          <w:b/>
          <w:bCs/>
        </w:rPr>
        <w:t>03006</w:t>
      </w:r>
      <w:r w:rsidR="00A97EEF">
        <w:rPr>
          <w:rFonts w:ascii="Palatino Linotype" w:hAnsi="Palatino Linotype" w:cs="Arial"/>
          <w:b/>
          <w:bCs/>
        </w:rPr>
        <w:t>/TOLUCA/IP/2025</w:t>
      </w:r>
      <w:r>
        <w:rPr>
          <w:rFonts w:ascii="Palatino Linotype" w:hAnsi="Palatino Linotype" w:cs="Arial"/>
          <w:b/>
          <w:bCs/>
        </w:rPr>
        <w:t xml:space="preserve">, </w:t>
      </w:r>
      <w:r>
        <w:rPr>
          <w:rFonts w:ascii="Palatino Linotype" w:hAnsi="Palatino Linotype" w:cs="Arial"/>
        </w:rPr>
        <w:t xml:space="preserve">se </w:t>
      </w:r>
      <w:r w:rsidR="00A97EEF">
        <w:rPr>
          <w:rFonts w:ascii="Palatino Linotype" w:hAnsi="Palatino Linotype" w:cs="Arial"/>
        </w:rPr>
        <w:t>desprenden las siguientes consideraciones:</w:t>
      </w:r>
    </w:p>
    <w:p w14:paraId="59F35B9F" w14:textId="77777777" w:rsidR="00A97EEF" w:rsidRPr="00A02818" w:rsidRDefault="00A97EEF" w:rsidP="00C67DD1">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1AF6AF0D" w14:textId="77777777" w:rsidR="00A02818" w:rsidRPr="00835CF5" w:rsidRDefault="00A02818" w:rsidP="00A02818">
      <w:pPr>
        <w:pStyle w:val="Prrafodelista"/>
        <w:autoSpaceDE w:val="0"/>
        <w:autoSpaceDN w:val="0"/>
        <w:adjustRightInd w:val="0"/>
        <w:spacing w:before="240" w:line="360" w:lineRule="auto"/>
        <w:ind w:left="720"/>
        <w:jc w:val="both"/>
        <w:rPr>
          <w:rFonts w:ascii="Palatino Linotype" w:hAnsi="Palatino Linotype" w:cs="Arial"/>
          <w:lang w:val="es-MX"/>
        </w:rPr>
      </w:pPr>
    </w:p>
    <w:p w14:paraId="27C90110" w14:textId="4F30C170" w:rsidR="004E087F" w:rsidRPr="004E087F" w:rsidRDefault="00A97EEF" w:rsidP="00C67DD1">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4A57C0">
        <w:rPr>
          <w:rFonts w:ascii="Palatino Linotype" w:hAnsi="Palatino Linotype" w:cs="Arial"/>
          <w:lang w:val="es-MX"/>
        </w:rPr>
        <w:t xml:space="preserve">Que, de una interpretación literal a la solicitud de información, se advierte que fueron formulados </w:t>
      </w:r>
      <w:r w:rsidR="004E087F">
        <w:rPr>
          <w:rFonts w:ascii="Palatino Linotype" w:hAnsi="Palatino Linotype" w:cs="Arial"/>
          <w:b/>
          <w:bCs/>
          <w:lang w:val="es-MX"/>
        </w:rPr>
        <w:t>5</w:t>
      </w:r>
      <w:r w:rsidR="00853804" w:rsidRPr="004A57C0">
        <w:rPr>
          <w:rFonts w:ascii="Palatino Linotype" w:hAnsi="Palatino Linotype" w:cs="Arial"/>
          <w:b/>
          <w:bCs/>
          <w:lang w:val="es-MX"/>
        </w:rPr>
        <w:t xml:space="preserve"> -</w:t>
      </w:r>
      <w:r w:rsidR="004E087F">
        <w:rPr>
          <w:rFonts w:ascii="Palatino Linotype" w:hAnsi="Palatino Linotype" w:cs="Arial"/>
          <w:b/>
          <w:bCs/>
          <w:lang w:val="es-MX"/>
        </w:rPr>
        <w:t>cinco</w:t>
      </w:r>
      <w:r w:rsidR="00853804" w:rsidRPr="004A57C0">
        <w:rPr>
          <w:rFonts w:ascii="Palatino Linotype" w:hAnsi="Palatino Linotype" w:cs="Arial"/>
          <w:b/>
          <w:bCs/>
          <w:lang w:val="es-MX"/>
        </w:rPr>
        <w:t xml:space="preserve">- </w:t>
      </w:r>
      <w:r w:rsidR="00853804" w:rsidRPr="004A57C0">
        <w:rPr>
          <w:rFonts w:ascii="Palatino Linotype" w:hAnsi="Palatino Linotype" w:cs="Arial"/>
          <w:lang w:val="es-MX"/>
        </w:rPr>
        <w:t xml:space="preserve">requerimientos, respecto de los cuales </w:t>
      </w:r>
      <w:r w:rsidR="004E087F">
        <w:rPr>
          <w:rFonts w:ascii="Palatino Linotype" w:hAnsi="Palatino Linotype" w:cs="Arial"/>
          <w:lang w:val="es-MX"/>
        </w:rPr>
        <w:t xml:space="preserve">fue señalado como elemento temporal </w:t>
      </w:r>
      <w:r w:rsidR="004E087F">
        <w:rPr>
          <w:rFonts w:ascii="Palatino Linotype" w:hAnsi="Palatino Linotype" w:cs="Arial"/>
          <w:i/>
          <w:iCs/>
          <w:lang w:val="es-MX"/>
        </w:rPr>
        <w:t xml:space="preserve">“del mes de abril de 2025”, </w:t>
      </w:r>
      <w:r w:rsidR="004E087F">
        <w:rPr>
          <w:rFonts w:ascii="Palatino Linotype" w:hAnsi="Palatino Linotype" w:cs="Arial"/>
          <w:lang w:val="es-MX"/>
        </w:rPr>
        <w:t xml:space="preserve">es decir, la temporalidad comprende del uno al treinta de abril de dos mil veinticinco. </w:t>
      </w:r>
    </w:p>
    <w:p w14:paraId="093F0CB5" w14:textId="77777777" w:rsidR="00E14455" w:rsidRDefault="00E14455" w:rsidP="00E14455">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6AEF8B34" w14:textId="2573BEA6" w:rsidR="00E14455" w:rsidRPr="00E14455" w:rsidRDefault="00E14455" w:rsidP="00C67DD1">
      <w:pPr>
        <w:pStyle w:val="Prrafodelista"/>
        <w:numPr>
          <w:ilvl w:val="0"/>
          <w:numId w:val="3"/>
        </w:numPr>
        <w:autoSpaceDE w:val="0"/>
        <w:autoSpaceDN w:val="0"/>
        <w:adjustRightInd w:val="0"/>
        <w:spacing w:before="240" w:line="360" w:lineRule="auto"/>
        <w:jc w:val="both"/>
        <w:rPr>
          <w:rFonts w:ascii="Palatino Linotype" w:hAnsi="Palatino Linotype"/>
        </w:rPr>
      </w:pPr>
      <w:r w:rsidRPr="00E14455">
        <w:rPr>
          <w:rFonts w:ascii="Palatino Linotype" w:hAnsi="Palatino Linotype"/>
          <w:color w:val="000000"/>
          <w:lang w:val="es-MX"/>
        </w:rPr>
        <w:t xml:space="preserve">Que en referencia </w:t>
      </w:r>
      <w:r w:rsidR="004A57C0">
        <w:rPr>
          <w:rFonts w:ascii="Palatino Linotype" w:hAnsi="Palatino Linotype"/>
          <w:color w:val="000000"/>
          <w:lang w:val="es-MX"/>
        </w:rPr>
        <w:t xml:space="preserve">a los puntos </w:t>
      </w:r>
      <w:r w:rsidR="004E087F">
        <w:rPr>
          <w:rFonts w:ascii="Palatino Linotype" w:hAnsi="Palatino Linotype"/>
          <w:b/>
          <w:bCs/>
          <w:color w:val="000000"/>
          <w:lang w:val="es-MX"/>
        </w:rPr>
        <w:t>1, 2 y 3</w:t>
      </w:r>
      <w:r w:rsidRPr="00E14455">
        <w:rPr>
          <w:rFonts w:ascii="Palatino Linotype" w:hAnsi="Palatino Linotype"/>
          <w:b/>
          <w:bCs/>
          <w:color w:val="000000"/>
          <w:lang w:val="es-MX"/>
        </w:rPr>
        <w:t xml:space="preserve"> </w:t>
      </w:r>
      <w:r w:rsidRPr="00E14455">
        <w:rPr>
          <w:rFonts w:ascii="Palatino Linotype" w:hAnsi="Palatino Linotype" w:cs="Arial"/>
        </w:rPr>
        <w:t xml:space="preserve">resulta oportuno destacar que cuando los particulares no identifican de forma precisa el documento requerido, bastará con que </w:t>
      </w:r>
      <w:r w:rsidRPr="00E14455">
        <w:rPr>
          <w:rFonts w:ascii="Palatino Linotype" w:hAnsi="Palatino Linotype"/>
        </w:rPr>
        <w:t xml:space="preserve">se remita cualquiera que refleje la información requerida. Al respecto, cobra relevancia el criterio emitido por el Órgano Garante Nacional con número </w:t>
      </w:r>
      <w:r w:rsidRPr="00E14455">
        <w:rPr>
          <w:rFonts w:ascii="Palatino Linotype" w:hAnsi="Palatino Linotype"/>
          <w:b/>
          <w:bCs/>
        </w:rPr>
        <w:t xml:space="preserve">16/17 </w:t>
      </w:r>
      <w:r w:rsidRPr="00E14455">
        <w:rPr>
          <w:rFonts w:ascii="Palatino Linotype" w:hAnsi="Palatino Linotype"/>
        </w:rPr>
        <w:t>cuyo rubro y texto disponen a la literalidad lo siguiente:</w:t>
      </w:r>
    </w:p>
    <w:p w14:paraId="02BC429B" w14:textId="77777777" w:rsidR="00E14455" w:rsidRPr="00AB5B4A" w:rsidRDefault="00E14455" w:rsidP="00E14455">
      <w:pPr>
        <w:pStyle w:val="Citas"/>
        <w:jc w:val="center"/>
        <w:rPr>
          <w:b/>
          <w:bCs/>
          <w:sz w:val="24"/>
          <w:szCs w:val="24"/>
        </w:rPr>
      </w:pPr>
      <w:r w:rsidRPr="00AB5B4A">
        <w:rPr>
          <w:b/>
          <w:bCs/>
          <w:sz w:val="24"/>
          <w:szCs w:val="24"/>
        </w:rPr>
        <w:t>“EXPRESIÓN DOCUMENTAL.</w:t>
      </w:r>
    </w:p>
    <w:p w14:paraId="0B53D967" w14:textId="77777777" w:rsidR="00E14455" w:rsidRPr="00AB5B4A" w:rsidRDefault="00E14455" w:rsidP="00E14455">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2AC7F487" w14:textId="77777777" w:rsidR="00E14455" w:rsidRPr="00AB5B4A" w:rsidRDefault="00E14455" w:rsidP="00E14455">
      <w:pPr>
        <w:pStyle w:val="Citas"/>
        <w:rPr>
          <w:b/>
        </w:rPr>
      </w:pPr>
      <w:r w:rsidRPr="00AB5B4A">
        <w:rPr>
          <w:b/>
        </w:rPr>
        <w:lastRenderedPageBreak/>
        <w:t>Precedentes:</w:t>
      </w:r>
    </w:p>
    <w:p w14:paraId="53FC9AAD" w14:textId="77777777" w:rsidR="00E14455" w:rsidRPr="00AB5B4A" w:rsidRDefault="00E14455" w:rsidP="00C67DD1">
      <w:pPr>
        <w:pStyle w:val="Citas"/>
        <w:numPr>
          <w:ilvl w:val="0"/>
          <w:numId w:val="5"/>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Kurczyn Villalobos.</w:t>
      </w:r>
    </w:p>
    <w:p w14:paraId="1CC6BFEB" w14:textId="77777777" w:rsidR="00E14455" w:rsidRPr="00AB5B4A" w:rsidRDefault="00E14455" w:rsidP="00C67DD1">
      <w:pPr>
        <w:pStyle w:val="Citas"/>
        <w:numPr>
          <w:ilvl w:val="0"/>
          <w:numId w:val="5"/>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0FBD6D18" w14:textId="77777777" w:rsidR="00E14455" w:rsidRPr="00AB5B4A" w:rsidRDefault="00E14455" w:rsidP="00C67DD1">
      <w:pPr>
        <w:pStyle w:val="Citas"/>
        <w:numPr>
          <w:ilvl w:val="0"/>
          <w:numId w:val="5"/>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710EF993" w14:textId="77777777" w:rsidR="00E14455" w:rsidRDefault="00E14455" w:rsidP="00E14455">
      <w:pPr>
        <w:autoSpaceDE w:val="0"/>
        <w:autoSpaceDN w:val="0"/>
        <w:adjustRightInd w:val="0"/>
        <w:spacing w:line="360" w:lineRule="auto"/>
        <w:jc w:val="both"/>
        <w:rPr>
          <w:rFonts w:ascii="Palatino Linotype" w:hAnsi="Palatino Linotype" w:cs="Arial"/>
        </w:rPr>
      </w:pPr>
    </w:p>
    <w:p w14:paraId="78D394D7" w14:textId="3E73E8CE" w:rsidR="00A97EEF" w:rsidRPr="0051062B" w:rsidRDefault="00A97EEF" w:rsidP="00A97EE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801F75C" w14:textId="77777777" w:rsidR="00A97EEF" w:rsidRPr="0051062B" w:rsidRDefault="00A97EEF" w:rsidP="00A97EE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E7B7CFC" w14:textId="77777777" w:rsidR="00A97EEF" w:rsidRPr="0051062B" w:rsidRDefault="00A97EEF" w:rsidP="00A97EEF">
      <w:pPr>
        <w:pStyle w:val="Citas"/>
        <w:rPr>
          <w:b/>
        </w:rPr>
      </w:pPr>
      <w:r w:rsidRPr="0051062B">
        <w:rPr>
          <w:b/>
        </w:rPr>
        <w:t xml:space="preserve">Artículo 181. … </w:t>
      </w:r>
    </w:p>
    <w:p w14:paraId="52768CFD" w14:textId="77777777" w:rsidR="00A97EEF" w:rsidRDefault="00A97EEF" w:rsidP="00A97EE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290B9DA7" w14:textId="77777777" w:rsidR="00A97EEF" w:rsidRDefault="00A97EEF" w:rsidP="00A97EEF">
      <w:pPr>
        <w:spacing w:before="240" w:line="360" w:lineRule="auto"/>
        <w:jc w:val="both"/>
        <w:rPr>
          <w:rFonts w:ascii="Palatino Linotype" w:hAnsi="Palatino Linotype" w:cs="Arial"/>
        </w:rPr>
      </w:pPr>
    </w:p>
    <w:p w14:paraId="3DABDE0B" w14:textId="77777777" w:rsidR="00A97EEF" w:rsidRDefault="00A97EEF" w:rsidP="00A97EE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388CC4F4" w14:textId="19904BD6" w:rsidR="00B85ECC" w:rsidRPr="00B85ECC" w:rsidRDefault="00B85ECC" w:rsidP="00A97EEF">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Del periodo comprendido del uno al treinta de </w:t>
      </w:r>
      <w:r w:rsidR="00920BD9">
        <w:rPr>
          <w:rFonts w:ascii="Palatino Linotype" w:hAnsi="Palatino Linotype"/>
          <w:b/>
          <w:bCs/>
          <w:sz w:val="24"/>
          <w:szCs w:val="24"/>
        </w:rPr>
        <w:t xml:space="preserve">abril de dos mil veinticinco: </w:t>
      </w:r>
    </w:p>
    <w:p w14:paraId="0D210F92" w14:textId="534DB116" w:rsidR="004E087F" w:rsidRDefault="004E087F" w:rsidP="00C67DD1">
      <w:pPr>
        <w:pStyle w:val="Prrafodelista"/>
        <w:numPr>
          <w:ilvl w:val="0"/>
          <w:numId w:val="7"/>
        </w:numPr>
        <w:spacing w:line="360" w:lineRule="auto"/>
        <w:contextualSpacing/>
        <w:jc w:val="both"/>
        <w:rPr>
          <w:rFonts w:ascii="Palatino Linotype" w:hAnsi="Palatino Linotype"/>
        </w:rPr>
      </w:pPr>
      <w:bookmarkStart w:id="1" w:name="_Hlk206500229"/>
      <w:r w:rsidRPr="004E087F">
        <w:rPr>
          <w:rFonts w:ascii="Palatino Linotype" w:hAnsi="Palatino Linotype"/>
        </w:rPr>
        <w:t>El o los documentos que acrediten las renuncias y bajas.</w:t>
      </w:r>
    </w:p>
    <w:p w14:paraId="7814CC7B" w14:textId="77777777" w:rsidR="004E087F" w:rsidRPr="004E087F" w:rsidRDefault="004E087F" w:rsidP="004E087F">
      <w:pPr>
        <w:pStyle w:val="Prrafodelista"/>
        <w:spacing w:line="360" w:lineRule="auto"/>
        <w:ind w:left="720"/>
        <w:contextualSpacing/>
        <w:jc w:val="both"/>
        <w:rPr>
          <w:rFonts w:ascii="Palatino Linotype" w:hAnsi="Palatino Linotype"/>
        </w:rPr>
      </w:pPr>
    </w:p>
    <w:p w14:paraId="2C5D10C1" w14:textId="77777777" w:rsidR="004E087F" w:rsidRDefault="004E087F" w:rsidP="00C67DD1">
      <w:pPr>
        <w:pStyle w:val="Prrafodelista"/>
        <w:numPr>
          <w:ilvl w:val="0"/>
          <w:numId w:val="7"/>
        </w:numPr>
        <w:spacing w:line="360" w:lineRule="auto"/>
        <w:contextualSpacing/>
        <w:jc w:val="both"/>
        <w:rPr>
          <w:rFonts w:ascii="Palatino Linotype" w:hAnsi="Palatino Linotype"/>
        </w:rPr>
      </w:pPr>
      <w:r w:rsidRPr="004E087F">
        <w:rPr>
          <w:rFonts w:ascii="Palatino Linotype" w:hAnsi="Palatino Linotype"/>
        </w:rPr>
        <w:t xml:space="preserve">El o los documentos donde consten las altas de personal con su formato respectivo. </w:t>
      </w:r>
    </w:p>
    <w:p w14:paraId="6BE10901" w14:textId="77777777" w:rsidR="004E087F" w:rsidRPr="004E087F" w:rsidRDefault="004E087F" w:rsidP="004E087F">
      <w:pPr>
        <w:pStyle w:val="Prrafodelista"/>
        <w:rPr>
          <w:rFonts w:ascii="Palatino Linotype" w:hAnsi="Palatino Linotype"/>
        </w:rPr>
      </w:pPr>
    </w:p>
    <w:p w14:paraId="7F42B73C" w14:textId="77777777" w:rsidR="004E087F" w:rsidRPr="004E087F" w:rsidRDefault="004E087F" w:rsidP="00C67DD1">
      <w:pPr>
        <w:pStyle w:val="Prrafodelista"/>
        <w:numPr>
          <w:ilvl w:val="0"/>
          <w:numId w:val="7"/>
        </w:numPr>
        <w:spacing w:line="360" w:lineRule="auto"/>
        <w:contextualSpacing/>
        <w:jc w:val="both"/>
        <w:rPr>
          <w:rFonts w:ascii="Palatino Linotype" w:hAnsi="Palatino Linotype"/>
        </w:rPr>
      </w:pPr>
      <w:r w:rsidRPr="004E087F">
        <w:rPr>
          <w:rFonts w:ascii="Palatino Linotype" w:hAnsi="Palatino Linotype"/>
        </w:rPr>
        <w:t xml:space="preserve">Curriculum vitae y/o equivalente de servidores públicos que hayan causado alta o baja </w:t>
      </w:r>
    </w:p>
    <w:p w14:paraId="6926FEBF" w14:textId="77777777" w:rsidR="004E087F" w:rsidRPr="004E087F" w:rsidRDefault="004E087F" w:rsidP="004E087F">
      <w:pPr>
        <w:spacing w:line="360" w:lineRule="auto"/>
        <w:contextualSpacing/>
        <w:jc w:val="both"/>
        <w:rPr>
          <w:rFonts w:ascii="Palatino Linotype" w:hAnsi="Palatino Linotype"/>
          <w:sz w:val="24"/>
          <w:szCs w:val="24"/>
          <w:lang w:val="es-ES"/>
        </w:rPr>
      </w:pPr>
    </w:p>
    <w:p w14:paraId="4E3B29C4" w14:textId="77777777" w:rsidR="004E087F" w:rsidRPr="004E087F" w:rsidRDefault="004E087F" w:rsidP="00C67DD1">
      <w:pPr>
        <w:pStyle w:val="Prrafodelista"/>
        <w:numPr>
          <w:ilvl w:val="0"/>
          <w:numId w:val="7"/>
        </w:numPr>
        <w:spacing w:line="360" w:lineRule="auto"/>
        <w:contextualSpacing/>
        <w:jc w:val="both"/>
        <w:rPr>
          <w:rFonts w:ascii="Palatino Linotype" w:hAnsi="Palatino Linotype"/>
        </w:rPr>
      </w:pPr>
      <w:r w:rsidRPr="004E087F">
        <w:rPr>
          <w:rFonts w:ascii="Palatino Linotype" w:hAnsi="Palatino Linotype"/>
        </w:rPr>
        <w:t>El o los documentos donde consten las altas ante el Instituto de Seguridad Social del Estado de México y Municipios.</w:t>
      </w:r>
    </w:p>
    <w:p w14:paraId="0901DAA5" w14:textId="77777777" w:rsidR="004E087F" w:rsidRPr="004E087F" w:rsidRDefault="004E087F" w:rsidP="004E087F">
      <w:pPr>
        <w:spacing w:line="360" w:lineRule="auto"/>
        <w:contextualSpacing/>
        <w:jc w:val="both"/>
        <w:rPr>
          <w:rFonts w:ascii="Palatino Linotype" w:hAnsi="Palatino Linotype"/>
          <w:sz w:val="24"/>
          <w:szCs w:val="24"/>
        </w:rPr>
      </w:pPr>
    </w:p>
    <w:p w14:paraId="27D00949" w14:textId="298837B4" w:rsidR="004E087F" w:rsidRPr="004E087F" w:rsidRDefault="004E087F" w:rsidP="00C67DD1">
      <w:pPr>
        <w:pStyle w:val="Prrafodelista"/>
        <w:numPr>
          <w:ilvl w:val="0"/>
          <w:numId w:val="7"/>
        </w:numPr>
        <w:spacing w:line="360" w:lineRule="auto"/>
        <w:contextualSpacing/>
        <w:jc w:val="both"/>
        <w:rPr>
          <w:rFonts w:ascii="Palatino Linotype" w:hAnsi="Palatino Linotype"/>
        </w:rPr>
      </w:pPr>
      <w:r w:rsidRPr="004E087F">
        <w:rPr>
          <w:rFonts w:ascii="Palatino Linotype" w:hAnsi="Palatino Linotype"/>
        </w:rPr>
        <w:t xml:space="preserve">Constancias de no deudor alimentario </w:t>
      </w:r>
      <w:r w:rsidR="00406F6F" w:rsidRPr="00264C0C">
        <w:rPr>
          <w:rFonts w:ascii="Palatino Linotype" w:hAnsi="Palatino Linotype"/>
        </w:rPr>
        <w:t>moroso</w:t>
      </w:r>
      <w:r w:rsidR="00406F6F">
        <w:rPr>
          <w:rFonts w:ascii="Palatino Linotype" w:hAnsi="Palatino Linotype"/>
        </w:rPr>
        <w:t xml:space="preserve"> </w:t>
      </w:r>
      <w:r w:rsidRPr="004E087F">
        <w:rPr>
          <w:rFonts w:ascii="Palatino Linotype" w:hAnsi="Palatino Linotype"/>
        </w:rPr>
        <w:t xml:space="preserve">de servidores públicos que hayan causado baja o alta </w:t>
      </w:r>
    </w:p>
    <w:p w14:paraId="1A2ACA6F" w14:textId="77777777" w:rsidR="004E087F" w:rsidRPr="004E087F" w:rsidRDefault="004E087F" w:rsidP="004E087F">
      <w:pPr>
        <w:contextualSpacing/>
        <w:rPr>
          <w:highlight w:val="magenta"/>
          <w:lang w:val="es-ES"/>
        </w:rPr>
      </w:pPr>
    </w:p>
    <w:p w14:paraId="2CA13763" w14:textId="77777777" w:rsidR="004E087F" w:rsidRPr="004E087F" w:rsidRDefault="004E087F" w:rsidP="004E087F">
      <w:pPr>
        <w:contextualSpacing/>
        <w:rPr>
          <w:highlight w:val="yellow"/>
        </w:rPr>
      </w:pPr>
    </w:p>
    <w:bookmarkEnd w:id="1"/>
    <w:p w14:paraId="5B69E0D3" w14:textId="1C99E59A" w:rsidR="00EB4095" w:rsidRDefault="005402C2" w:rsidP="00E570DE">
      <w:pPr>
        <w:spacing w:after="0" w:line="360" w:lineRule="auto"/>
        <w:jc w:val="both"/>
        <w:rPr>
          <w:rFonts w:ascii="Palatino Linotype" w:hAnsi="Palatino Linotype"/>
          <w:bCs/>
          <w:sz w:val="24"/>
          <w:szCs w:val="24"/>
        </w:rPr>
      </w:pPr>
      <w:r w:rsidRPr="002D338B">
        <w:rPr>
          <w:rFonts w:ascii="Palatino Linotype" w:hAnsi="Palatino Linotype"/>
          <w:iCs/>
          <w:sz w:val="24"/>
          <w:szCs w:val="24"/>
        </w:rPr>
        <w:lastRenderedPageBreak/>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w:t>
      </w:r>
      <w:r w:rsidR="00EB4095">
        <w:rPr>
          <w:rFonts w:ascii="Palatino Linotype" w:hAnsi="Palatino Linotype"/>
          <w:bCs/>
          <w:sz w:val="24"/>
          <w:szCs w:val="24"/>
        </w:rPr>
        <w:t xml:space="preserve">las siguientes imágenes ilustrativas, correspondientes al organigrama del </w:t>
      </w:r>
      <w:r w:rsidR="00EB4095">
        <w:rPr>
          <w:rFonts w:ascii="Palatino Linotype" w:hAnsi="Palatino Linotype"/>
          <w:b/>
          <w:bCs/>
          <w:sz w:val="24"/>
          <w:szCs w:val="24"/>
        </w:rPr>
        <w:t>Sujeto Obligado</w:t>
      </w:r>
      <w:r w:rsidR="00A359D2">
        <w:rPr>
          <w:rFonts w:ascii="Palatino Linotype" w:hAnsi="Palatino Linotype"/>
          <w:b/>
          <w:bCs/>
          <w:sz w:val="24"/>
          <w:szCs w:val="24"/>
        </w:rPr>
        <w:t>:</w:t>
      </w:r>
    </w:p>
    <w:p w14:paraId="09EA61BB" w14:textId="0298AD65" w:rsidR="00EB4095" w:rsidRDefault="00920BD9" w:rsidP="00BE0EBA">
      <w:pPr>
        <w:pStyle w:val="Citas"/>
        <w:ind w:left="0" w:right="0"/>
        <w:rPr>
          <w:i w:val="0"/>
          <w:sz w:val="24"/>
          <w:szCs w:val="24"/>
        </w:rPr>
      </w:pPr>
      <w:r w:rsidRPr="00A359D2">
        <w:rPr>
          <w:i w:val="0"/>
          <w:noProof/>
          <w:sz w:val="24"/>
          <w:szCs w:val="24"/>
          <w:lang w:eastAsia="es-MX"/>
        </w:rPr>
        <w:drawing>
          <wp:anchor distT="0" distB="0" distL="114300" distR="114300" simplePos="0" relativeHeight="251789300" behindDoc="0" locked="0" layoutInCell="1" allowOverlap="1" wp14:anchorId="2E815AB8" wp14:editId="50DAD469">
            <wp:simplePos x="0" y="0"/>
            <wp:positionH relativeFrom="page">
              <wp:align>center</wp:align>
            </wp:positionH>
            <wp:positionV relativeFrom="paragraph">
              <wp:posOffset>617855</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6FC36EE" w14:textId="01D432B4" w:rsidR="00920BD9" w:rsidRDefault="00126B84" w:rsidP="00BE0EBA">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814901" behindDoc="0" locked="0" layoutInCell="1" allowOverlap="1" wp14:anchorId="44A9DBF6" wp14:editId="205A3D78">
                <wp:simplePos x="0" y="0"/>
                <wp:positionH relativeFrom="column">
                  <wp:posOffset>-70485</wp:posOffset>
                </wp:positionH>
                <wp:positionV relativeFrom="paragraph">
                  <wp:posOffset>3974464</wp:posOffset>
                </wp:positionV>
                <wp:extent cx="5645150" cy="2116667"/>
                <wp:effectExtent l="0" t="0" r="31750" b="36195"/>
                <wp:wrapNone/>
                <wp:docPr id="1104775482" name="Straight Connector 3"/>
                <wp:cNvGraphicFramePr/>
                <a:graphic xmlns:a="http://schemas.openxmlformats.org/drawingml/2006/main">
                  <a:graphicData uri="http://schemas.microsoft.com/office/word/2010/wordprocessingShape">
                    <wps:wsp>
                      <wps:cNvCnPr/>
                      <wps:spPr>
                        <a:xfrm>
                          <a:off x="0" y="0"/>
                          <a:ext cx="5645150" cy="21166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79DD8A" id="Straight Connector 3" o:spid="_x0000_s1026" style="position:absolute;z-index:251814901;visibility:visible;mso-wrap-style:square;mso-wrap-distance-left:9pt;mso-wrap-distance-top:0;mso-wrap-distance-right:9pt;mso-wrap-distance-bottom:0;mso-position-horizontal:absolute;mso-position-horizontal-relative:text;mso-position-vertical:absolute;mso-position-vertical-relative:text" from="-5.55pt,312.95pt" to="438.95pt,4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" strokecolor="#5b9bd5 [3204]" strokeweight=".5pt">
                <v:stroke joinstyle="miter"/>
              </v:line>
            </w:pict>
          </mc:Fallback>
        </mc:AlternateContent>
      </w:r>
    </w:p>
    <w:p w14:paraId="356EE119" w14:textId="77777777" w:rsidR="00920BD9" w:rsidRDefault="00920BD9" w:rsidP="00BE0EBA">
      <w:pPr>
        <w:pStyle w:val="Citas"/>
        <w:ind w:left="0" w:right="0"/>
        <w:rPr>
          <w:i w:val="0"/>
          <w:sz w:val="24"/>
          <w:szCs w:val="24"/>
        </w:rPr>
      </w:pPr>
    </w:p>
    <w:p w14:paraId="166BCAFA" w14:textId="77777777" w:rsidR="00920BD9" w:rsidRDefault="00920BD9" w:rsidP="00BE0EBA">
      <w:pPr>
        <w:pStyle w:val="Citas"/>
        <w:ind w:left="0" w:right="0"/>
        <w:rPr>
          <w:i w:val="0"/>
          <w:sz w:val="24"/>
          <w:szCs w:val="24"/>
        </w:rPr>
      </w:pPr>
    </w:p>
    <w:p w14:paraId="560E71BA" w14:textId="77777777" w:rsidR="00920BD9" w:rsidRDefault="00920BD9" w:rsidP="00BE0EBA">
      <w:pPr>
        <w:pStyle w:val="Citas"/>
        <w:ind w:left="0" w:right="0"/>
        <w:rPr>
          <w:i w:val="0"/>
          <w:sz w:val="24"/>
          <w:szCs w:val="24"/>
        </w:rPr>
      </w:pPr>
    </w:p>
    <w:p w14:paraId="0CD9CA90" w14:textId="77777777" w:rsidR="00920BD9" w:rsidRDefault="00920BD9" w:rsidP="00BE0EBA">
      <w:pPr>
        <w:pStyle w:val="Citas"/>
        <w:ind w:left="0" w:right="0"/>
        <w:rPr>
          <w:i w:val="0"/>
          <w:sz w:val="24"/>
          <w:szCs w:val="24"/>
        </w:rPr>
      </w:pPr>
    </w:p>
    <w:p w14:paraId="25A38388" w14:textId="6AC98AB3" w:rsidR="00920BD9" w:rsidRDefault="00920BD9" w:rsidP="00BE0EBA">
      <w:pPr>
        <w:pStyle w:val="Citas"/>
        <w:ind w:left="0" w:right="0"/>
        <w:rPr>
          <w:i w:val="0"/>
          <w:sz w:val="24"/>
          <w:szCs w:val="24"/>
        </w:rPr>
      </w:pPr>
      <w:r>
        <w:rPr>
          <w:i w:val="0"/>
          <w:noProof/>
          <w:sz w:val="24"/>
          <w:szCs w:val="24"/>
          <w:lang w:eastAsia="es-MX"/>
        </w:rPr>
        <w:lastRenderedPageBreak/>
        <mc:AlternateContent>
          <mc:Choice Requires="wps">
            <w:drawing>
              <wp:anchor distT="0" distB="0" distL="114300" distR="114300" simplePos="0" relativeHeight="251804661" behindDoc="0" locked="0" layoutInCell="1" allowOverlap="1" wp14:anchorId="5B5CF720" wp14:editId="58131558">
                <wp:simplePos x="0" y="0"/>
                <wp:positionH relativeFrom="column">
                  <wp:posOffset>591185</wp:posOffset>
                </wp:positionH>
                <wp:positionV relativeFrom="paragraph">
                  <wp:posOffset>1164590</wp:posOffset>
                </wp:positionV>
                <wp:extent cx="1543050" cy="234950"/>
                <wp:effectExtent l="0" t="0" r="19050" b="12700"/>
                <wp:wrapNone/>
                <wp:docPr id="132307183" name="Rectangle 5"/>
                <wp:cNvGraphicFramePr/>
                <a:graphic xmlns:a="http://schemas.openxmlformats.org/drawingml/2006/main">
                  <a:graphicData uri="http://schemas.microsoft.com/office/word/2010/wordprocessingShape">
                    <wps:wsp>
                      <wps:cNvSpPr/>
                      <wps:spPr>
                        <a:xfrm>
                          <a:off x="0" y="0"/>
                          <a:ext cx="1543050" cy="234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1AE91C" id="Rectangle 5" o:spid="_x0000_s1026" style="position:absolute;margin-left:46.55pt;margin-top:91.7pt;width:121.5pt;height:18.5pt;z-index:2518046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" filled="f" strokecolor="#e00" strokeweight="1pt"/>
            </w:pict>
          </mc:Fallback>
        </mc:AlternateContent>
      </w:r>
      <w:r w:rsidRPr="00F931FB">
        <w:rPr>
          <w:i w:val="0"/>
          <w:noProof/>
          <w:sz w:val="24"/>
          <w:szCs w:val="24"/>
          <w:lang w:eastAsia="es-MX"/>
        </w:rPr>
        <w:drawing>
          <wp:anchor distT="0" distB="0" distL="114300" distR="114300" simplePos="0" relativeHeight="251798517" behindDoc="0" locked="0" layoutInCell="1" allowOverlap="1" wp14:anchorId="20796220" wp14:editId="258B2135">
            <wp:simplePos x="0" y="0"/>
            <wp:positionH relativeFrom="page">
              <wp:posOffset>1009650</wp:posOffset>
            </wp:positionH>
            <wp:positionV relativeFrom="paragraph">
              <wp:posOffset>19050</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26C11DF5" w:rsidR="00BE0EBA" w:rsidRDefault="00BE0EBA" w:rsidP="00BE0EBA">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w:t>
      </w:r>
      <w:r w:rsidR="00A359D2">
        <w:rPr>
          <w:i w:val="0"/>
          <w:sz w:val="24"/>
          <w:szCs w:val="24"/>
        </w:rPr>
        <w:t>Dirección general de administración</w:t>
      </w:r>
      <w:r w:rsidR="004E087F">
        <w:rPr>
          <w:i w:val="0"/>
          <w:sz w:val="24"/>
          <w:szCs w:val="24"/>
        </w:rPr>
        <w:t>.</w:t>
      </w:r>
      <w:r w:rsidR="00340506">
        <w:rPr>
          <w:i w:val="0"/>
          <w:sz w:val="24"/>
          <w:szCs w:val="24"/>
        </w:rPr>
        <w:t xml:space="preserve"> </w:t>
      </w:r>
      <w:r w:rsidR="0057263C">
        <w:rPr>
          <w:i w:val="0"/>
          <w:sz w:val="24"/>
          <w:szCs w:val="24"/>
        </w:rPr>
        <w:t xml:space="preserve"> </w:t>
      </w:r>
    </w:p>
    <w:p w14:paraId="17E88107" w14:textId="3E0E98C8" w:rsidR="00825298" w:rsidRPr="00825298" w:rsidRDefault="001E5CBD" w:rsidP="00BE0EBA">
      <w:pPr>
        <w:pStyle w:val="Citas"/>
        <w:ind w:left="0" w:right="0"/>
        <w:rPr>
          <w:i w:val="0"/>
          <w:iCs/>
          <w:sz w:val="24"/>
          <w:szCs w:val="24"/>
        </w:rPr>
      </w:pPr>
      <w:r w:rsidRPr="004B53C1">
        <w:rPr>
          <w:i w:val="0"/>
          <w:iCs/>
          <w:sz w:val="24"/>
          <w:szCs w:val="24"/>
        </w:rPr>
        <w:t>En virtud</w:t>
      </w:r>
      <w:r w:rsidR="004B53C1" w:rsidRPr="004B53C1">
        <w:rPr>
          <w:i w:val="0"/>
          <w:iCs/>
          <w:sz w:val="24"/>
          <w:szCs w:val="24"/>
        </w:rPr>
        <w:t xml:space="preserve"> de lo anterior, para delimitar las fronteras conceptuales de las unidades administrativas en cita,</w:t>
      </w:r>
      <w:r w:rsidR="004B53C1">
        <w:rPr>
          <w:i w:val="0"/>
          <w:iCs/>
          <w:sz w:val="24"/>
          <w:szCs w:val="24"/>
        </w:rPr>
        <w:t xml:space="preserve"> </w:t>
      </w:r>
      <w:r w:rsidR="004642A1">
        <w:rPr>
          <w:i w:val="0"/>
          <w:sz w:val="24"/>
          <w:szCs w:val="24"/>
        </w:rPr>
        <w:t xml:space="preserve">se traen a colación los </w:t>
      </w:r>
      <w:r w:rsidR="0057263C">
        <w:rPr>
          <w:i w:val="0"/>
          <w:sz w:val="24"/>
          <w:szCs w:val="24"/>
        </w:rPr>
        <w:t xml:space="preserve">artículos </w:t>
      </w:r>
      <w:r w:rsidR="00665C96">
        <w:rPr>
          <w:i w:val="0"/>
          <w:sz w:val="24"/>
          <w:szCs w:val="24"/>
        </w:rPr>
        <w:t xml:space="preserve">3.40, 3.41, 3.42, 11.11, 11.12 y 11.23 del Código Reglamentario Municipal de Toluca; </w:t>
      </w:r>
      <w:r w:rsidR="00825298">
        <w:rPr>
          <w:i w:val="0"/>
          <w:sz w:val="24"/>
          <w:szCs w:val="24"/>
        </w:rPr>
        <w:t xml:space="preserve">así como los </w:t>
      </w:r>
      <w:r w:rsidR="00126B84">
        <w:rPr>
          <w:i w:val="0"/>
          <w:iCs/>
          <w:sz w:val="24"/>
          <w:szCs w:val="24"/>
        </w:rPr>
        <w:t>numerales</w:t>
      </w:r>
      <w:r w:rsidR="00825298" w:rsidRPr="00825298">
        <w:rPr>
          <w:i w:val="0"/>
          <w:iCs/>
          <w:sz w:val="24"/>
          <w:szCs w:val="24"/>
        </w:rPr>
        <w:t xml:space="preserve"> 47</w:t>
      </w:r>
      <w:r w:rsidR="00665C96">
        <w:rPr>
          <w:i w:val="0"/>
          <w:iCs/>
          <w:sz w:val="24"/>
          <w:szCs w:val="24"/>
        </w:rPr>
        <w:t xml:space="preserve"> </w:t>
      </w:r>
      <w:r w:rsidR="00825298" w:rsidRPr="00825298">
        <w:rPr>
          <w:i w:val="0"/>
          <w:iCs/>
          <w:sz w:val="24"/>
          <w:szCs w:val="24"/>
        </w:rPr>
        <w:t xml:space="preserve">y </w:t>
      </w:r>
      <w:r w:rsidR="00665C96">
        <w:rPr>
          <w:i w:val="0"/>
          <w:iCs/>
          <w:sz w:val="24"/>
          <w:szCs w:val="24"/>
        </w:rPr>
        <w:t>98</w:t>
      </w:r>
      <w:r w:rsidR="00825298" w:rsidRPr="00825298">
        <w:rPr>
          <w:i w:val="0"/>
          <w:iCs/>
          <w:sz w:val="24"/>
          <w:szCs w:val="24"/>
        </w:rPr>
        <w:t xml:space="preserve"> de la Ley del trabajo de los servidores públicos del Estado y municipios</w:t>
      </w:r>
      <w:r w:rsidR="00825298">
        <w:rPr>
          <w:i w:val="0"/>
          <w:iCs/>
          <w:sz w:val="24"/>
          <w:szCs w:val="24"/>
        </w:rPr>
        <w:t xml:space="preserve">, porciones normativas que disponen a la literalidad lo siguiente: </w:t>
      </w:r>
    </w:p>
    <w:p w14:paraId="3AB5D0C3" w14:textId="77777777" w:rsidR="00126B84" w:rsidRDefault="00126B84" w:rsidP="00AD2280">
      <w:pPr>
        <w:pStyle w:val="Citas"/>
        <w:jc w:val="center"/>
        <w:rPr>
          <w:b/>
          <w:bCs/>
          <w:i w:val="0"/>
          <w:sz w:val="24"/>
          <w:szCs w:val="24"/>
        </w:rPr>
      </w:pPr>
    </w:p>
    <w:p w14:paraId="1670BBCD" w14:textId="5107FE5B" w:rsidR="00AD2280" w:rsidRPr="00AD2280" w:rsidRDefault="00AD2280" w:rsidP="00AD2280">
      <w:pPr>
        <w:pStyle w:val="Citas"/>
        <w:jc w:val="center"/>
        <w:rPr>
          <w:b/>
          <w:bCs/>
        </w:rPr>
      </w:pPr>
      <w:r w:rsidRPr="00AD2280">
        <w:rPr>
          <w:b/>
          <w:bCs/>
          <w:i w:val="0"/>
          <w:sz w:val="24"/>
          <w:szCs w:val="24"/>
        </w:rPr>
        <w:lastRenderedPageBreak/>
        <w:t>CÓDIGO REGLAMENTARIO MUNICIPAL DE TOLUCA</w:t>
      </w:r>
    </w:p>
    <w:p w14:paraId="5BE4D411" w14:textId="7289A607" w:rsidR="00AD2280" w:rsidRDefault="00340506" w:rsidP="00AD2280">
      <w:pPr>
        <w:pStyle w:val="Citas"/>
      </w:pPr>
      <w:r>
        <w:t>“</w:t>
      </w:r>
      <w:r w:rsidR="00A359D2" w:rsidRPr="00AD2280">
        <w:t xml:space="preserve">Artículo 3.40. La o el titular de la Dirección General de Administración, tiene las siguientes atribuciones: </w:t>
      </w:r>
    </w:p>
    <w:p w14:paraId="29C8535B" w14:textId="18143FEB" w:rsidR="00A359D2" w:rsidRPr="004E087F" w:rsidRDefault="00A359D2" w:rsidP="00AD2280">
      <w:pPr>
        <w:pStyle w:val="Citas"/>
        <w:rPr>
          <w:b/>
          <w:bCs/>
          <w:u w:val="single"/>
        </w:rPr>
      </w:pPr>
      <w:r w:rsidRPr="004E087F">
        <w:rPr>
          <w:b/>
          <w:bCs/>
          <w:u w:val="single"/>
        </w:rPr>
        <w:t>I. Coordinar y dirigir los sistemas de reclutamiento, selección, contratación e inducción y desarrollo de personal;</w:t>
      </w:r>
    </w:p>
    <w:p w14:paraId="7B2EB62D" w14:textId="77777777" w:rsidR="00AD2280" w:rsidRPr="004E087F" w:rsidRDefault="0057263C" w:rsidP="00AD2280">
      <w:pPr>
        <w:pStyle w:val="Citas"/>
        <w:rPr>
          <w:b/>
          <w:bCs/>
          <w:u w:val="single"/>
        </w:rPr>
      </w:pPr>
      <w:r w:rsidRPr="004E087F">
        <w:rPr>
          <w:b/>
          <w:bCs/>
          <w:u w:val="single"/>
        </w:rPr>
        <w:t>III. Autorizar las altas, bajas, cambios, permisos, licencias, comisiones del personal, entre otras, para su trámite y efectos;</w:t>
      </w:r>
    </w:p>
    <w:p w14:paraId="3FA2C898" w14:textId="74A864C4" w:rsidR="00A359D2" w:rsidRPr="004E087F" w:rsidRDefault="0057263C" w:rsidP="00AD2280">
      <w:pPr>
        <w:pStyle w:val="Citas"/>
      </w:pPr>
      <w:r w:rsidRPr="00340506">
        <w:rPr>
          <w:b/>
          <w:bCs/>
          <w:u w:val="single"/>
        </w:rPr>
        <w:t xml:space="preserve"> </w:t>
      </w:r>
      <w:r w:rsidRPr="004E087F">
        <w:t>IV. Autorizar la elaboración y distribución oportuna de la nómina al personal que labora en el Ayuntamiento, apegándose a la normatividad en la materia y al presupuesto autorizado;</w:t>
      </w:r>
    </w:p>
    <w:p w14:paraId="6FA2DD96" w14:textId="48E60AA8" w:rsidR="0057263C" w:rsidRPr="00AD2280" w:rsidRDefault="0057263C" w:rsidP="00AD2280">
      <w:pPr>
        <w:pStyle w:val="Citas"/>
      </w:pPr>
      <w:r w:rsidRPr="00AD2280">
        <w:t>(…)</w:t>
      </w:r>
    </w:p>
    <w:p w14:paraId="229D9ECF" w14:textId="39824C0A" w:rsidR="0057263C" w:rsidRDefault="0057263C" w:rsidP="00AD2280">
      <w:pPr>
        <w:pStyle w:val="Citas"/>
      </w:pPr>
      <w:r w:rsidRPr="00AD2280">
        <w:t>Artículo 3.41.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19ACC829" w14:textId="587469C5" w:rsidR="004A57C0" w:rsidRDefault="004A57C0" w:rsidP="004A57C0">
      <w:pPr>
        <w:pStyle w:val="Citas"/>
      </w:pPr>
      <w:r>
        <w:t>Artículo 3.42. La o el titular de la Dirección de Recursos Humanos cuenta con las siguientes atribuciones:</w:t>
      </w:r>
    </w:p>
    <w:p w14:paraId="61F2D11F" w14:textId="477A5346" w:rsidR="004A57C0" w:rsidRDefault="004A57C0" w:rsidP="004A57C0">
      <w:pPr>
        <w:pStyle w:val="Citas"/>
      </w:pPr>
      <w:r>
        <w:t>I. Elaborar, operar y mejorar los procedimientos administrativos de control para la selección, reclutamiento, contratación, escalafón, capacitación, retiro, sanción, comisión y desarrollo del personal al servicio del Municipio;</w:t>
      </w:r>
    </w:p>
    <w:p w14:paraId="1F6D83B1" w14:textId="413C68A9" w:rsidR="001A7B38" w:rsidRDefault="004A57C0" w:rsidP="00AD2280">
      <w:pPr>
        <w:pStyle w:val="Citas"/>
        <w:rPr>
          <w:b/>
          <w:bCs/>
        </w:rPr>
      </w:pPr>
      <w:r>
        <w:rPr>
          <w:b/>
          <w:bCs/>
        </w:rPr>
        <w:t>(…)</w:t>
      </w:r>
    </w:p>
    <w:p w14:paraId="0A34235B" w14:textId="25B36217" w:rsidR="004A57C0" w:rsidRDefault="004A57C0" w:rsidP="004A57C0">
      <w:pPr>
        <w:pStyle w:val="Citas"/>
      </w:pPr>
      <w:r w:rsidRPr="004E087F">
        <w:lastRenderedPageBreak/>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r w:rsidR="00665C96">
        <w:t>.</w:t>
      </w:r>
    </w:p>
    <w:p w14:paraId="227D5718" w14:textId="77777777" w:rsidR="00665C96" w:rsidRDefault="00665C96" w:rsidP="00665C96">
      <w:pPr>
        <w:pStyle w:val="Citas"/>
      </w:pPr>
      <w:r>
        <w:t>Artículo 11.11. Para ingresar a laborar a las dependencias de la administración pública municipal de Toluca, los aspirantes deberán satisfacer los siguientes requisitos, además de los establecidos en el artículo 47 de la Ley.</w:t>
      </w:r>
    </w:p>
    <w:p w14:paraId="3D82FFFF" w14:textId="77777777" w:rsidR="00665C96" w:rsidRDefault="00665C96" w:rsidP="00665C96">
      <w:pPr>
        <w:pStyle w:val="Citas"/>
      </w:pPr>
      <w:r>
        <w:t>I. Cedula del RFC;</w:t>
      </w:r>
    </w:p>
    <w:p w14:paraId="65A3BE6A" w14:textId="77777777" w:rsidR="00665C96" w:rsidRDefault="00665C96" w:rsidP="00665C96">
      <w:pPr>
        <w:pStyle w:val="Citas"/>
      </w:pPr>
      <w:r>
        <w:t>II. Cedula del CURP;</w:t>
      </w:r>
    </w:p>
    <w:p w14:paraId="55CCCE1C" w14:textId="77777777" w:rsidR="00665C96" w:rsidRDefault="00665C96" w:rsidP="00665C96">
      <w:pPr>
        <w:pStyle w:val="Citas"/>
      </w:pPr>
      <w:r>
        <w:t>III. Copia del documento que acredite clave del ISSEMYM;</w:t>
      </w:r>
    </w:p>
    <w:p w14:paraId="2D0BEDB4" w14:textId="77777777" w:rsidR="00665C96" w:rsidRPr="00665C96" w:rsidRDefault="00665C96" w:rsidP="00665C96">
      <w:pPr>
        <w:pStyle w:val="Citas"/>
        <w:rPr>
          <w:b/>
          <w:bCs/>
          <w:u w:val="single"/>
        </w:rPr>
      </w:pPr>
      <w:r w:rsidRPr="00665C96">
        <w:rPr>
          <w:b/>
          <w:bCs/>
          <w:u w:val="single"/>
        </w:rPr>
        <w:t>IV. Solicitud de empleo o Currículum;</w:t>
      </w:r>
    </w:p>
    <w:p w14:paraId="3DAACA96" w14:textId="77777777" w:rsidR="00665C96" w:rsidRDefault="00665C96" w:rsidP="00665C96">
      <w:pPr>
        <w:pStyle w:val="Citas"/>
      </w:pPr>
      <w:r>
        <w:t>V. Copia del comprobante del grado máximo de estudios;</w:t>
      </w:r>
    </w:p>
    <w:p w14:paraId="5C2ABF2C" w14:textId="77777777" w:rsidR="00665C96" w:rsidRDefault="00665C96" w:rsidP="00665C96">
      <w:pPr>
        <w:pStyle w:val="Citas"/>
      </w:pPr>
      <w:r>
        <w:t>VI. Copia del comprobante de domicilio no mayor a 60 días;</w:t>
      </w:r>
    </w:p>
    <w:p w14:paraId="6EF4DD4A" w14:textId="77777777" w:rsidR="00665C96" w:rsidRDefault="00665C96" w:rsidP="00665C96">
      <w:pPr>
        <w:pStyle w:val="Citas"/>
      </w:pPr>
      <w:r>
        <w:t>VII. Copia de la cartilla del servicio militar con liberación, en su caso;</w:t>
      </w:r>
    </w:p>
    <w:p w14:paraId="42DA45B6" w14:textId="77777777" w:rsidR="00665C96" w:rsidRDefault="00665C96" w:rsidP="00665C96">
      <w:pPr>
        <w:pStyle w:val="Citas"/>
      </w:pPr>
      <w:r>
        <w:t>VIII. 2 fotografías tamaño infantil a color;</w:t>
      </w:r>
    </w:p>
    <w:p w14:paraId="4AB12B43" w14:textId="77777777" w:rsidR="00665C96" w:rsidRDefault="00665C96" w:rsidP="00665C96">
      <w:pPr>
        <w:pStyle w:val="Citas"/>
      </w:pPr>
      <w:r>
        <w:t>IX. Original del certificado médico;</w:t>
      </w:r>
    </w:p>
    <w:p w14:paraId="09D58282" w14:textId="77777777" w:rsidR="00665C96" w:rsidRDefault="00665C96" w:rsidP="00665C96">
      <w:pPr>
        <w:pStyle w:val="Citas"/>
      </w:pPr>
      <w:r>
        <w:t>X. Copia del acta de nacimiento;</w:t>
      </w:r>
    </w:p>
    <w:p w14:paraId="5EFC6E8C" w14:textId="77777777" w:rsidR="00665C96" w:rsidRDefault="00665C96" w:rsidP="00665C96">
      <w:pPr>
        <w:pStyle w:val="Citas"/>
      </w:pPr>
      <w:r>
        <w:t>XI. Copia de identificación oficial vigente con fotografía;</w:t>
      </w:r>
    </w:p>
    <w:p w14:paraId="1529C8FA" w14:textId="77777777" w:rsidR="00665C96" w:rsidRDefault="00665C96" w:rsidP="00665C96">
      <w:pPr>
        <w:pStyle w:val="Citas"/>
      </w:pPr>
      <w:r>
        <w:lastRenderedPageBreak/>
        <w:t>XII. Examen diagnostico proporcionado por la autoridad administrativa;</w:t>
      </w:r>
    </w:p>
    <w:p w14:paraId="7F0FE9AC" w14:textId="77777777" w:rsidR="00665C96" w:rsidRPr="00665C96" w:rsidRDefault="00665C96" w:rsidP="00665C96">
      <w:pPr>
        <w:pStyle w:val="Citas"/>
        <w:rPr>
          <w:b/>
          <w:bCs/>
          <w:u w:val="single"/>
        </w:rPr>
      </w:pPr>
      <w:r w:rsidRPr="00665C96">
        <w:rPr>
          <w:b/>
          <w:bCs/>
          <w:u w:val="single"/>
        </w:rPr>
        <w:t>XIII. Certificado de no Deudor Alimentario; y</w:t>
      </w:r>
    </w:p>
    <w:p w14:paraId="208456EF" w14:textId="77777777" w:rsidR="00665C96" w:rsidRDefault="00665C96" w:rsidP="00665C96">
      <w:pPr>
        <w:pStyle w:val="Citas"/>
      </w:pPr>
      <w:r>
        <w:t>XIV. Constancia de no Inhabilitación.</w:t>
      </w:r>
    </w:p>
    <w:p w14:paraId="1007D496" w14:textId="77777777" w:rsidR="00665C96" w:rsidRDefault="00665C96" w:rsidP="00665C96">
      <w:pPr>
        <w:pStyle w:val="Citas"/>
      </w:pPr>
      <w:r>
        <w:t>Artículo 11.12. El alta de la o el servidor público constituye el inicio en la prestación de servicios en alguna dependencia o unidad administrativa del Ayuntamiento, previa satisfacción de los requisitos señalados el artículo anterior. La relación de trabajo se entiende establecida mediante nombramiento, Formato Único de Personal o Contrato. El alta puede darse por ingreso, cuando es la primera ocasión en que la persona va aprestar sus servicios, o por reingreso, cuando haya solicitado algún permiso sin gocede sueldo o por cualquier motivo que hubieran cesado los efectos de su relación laboralanterior</w:t>
      </w:r>
    </w:p>
    <w:p w14:paraId="17733617" w14:textId="77777777" w:rsidR="00665C96" w:rsidRDefault="00665C96" w:rsidP="00665C96">
      <w:pPr>
        <w:pStyle w:val="Citas"/>
      </w:pPr>
      <w:r>
        <w:t>Artículo 11.23. La baja de un servidor público representa la extinción de la relación laboral entre el Ayuntamiento y el empleado municipal.</w:t>
      </w:r>
    </w:p>
    <w:p w14:paraId="6009F179" w14:textId="77777777" w:rsidR="004A57C0" w:rsidRPr="00340506" w:rsidRDefault="004A57C0" w:rsidP="004A57C0">
      <w:pPr>
        <w:pStyle w:val="Citas"/>
        <w:rPr>
          <w:b/>
          <w:bCs/>
        </w:rPr>
      </w:pPr>
    </w:p>
    <w:p w14:paraId="242A2EEE" w14:textId="77777777" w:rsidR="00825298" w:rsidRPr="00F31D9E" w:rsidRDefault="00825298" w:rsidP="00825298">
      <w:pPr>
        <w:pStyle w:val="Citas"/>
        <w:rPr>
          <w:b/>
          <w:bCs/>
          <w:i w:val="0"/>
          <w:iCs/>
        </w:rPr>
      </w:pPr>
      <w:r w:rsidRPr="00F31D9E">
        <w:rPr>
          <w:b/>
          <w:bCs/>
          <w:i w:val="0"/>
          <w:iCs/>
        </w:rPr>
        <w:t xml:space="preserve">LEY DEL TRABAJO DE LOS SERVIDORES PÚBLICOS DEL ESTADO Y MUNICIPIOS </w:t>
      </w:r>
    </w:p>
    <w:p w14:paraId="09DD53BA" w14:textId="647984F8" w:rsidR="00825298" w:rsidRDefault="00825298" w:rsidP="00825298">
      <w:pPr>
        <w:pStyle w:val="Citas"/>
      </w:pPr>
      <w:r>
        <w:t xml:space="preserve">“ARTÍCULO 47. Para ingresar al servicio público se requiere: </w:t>
      </w:r>
    </w:p>
    <w:p w14:paraId="0AE1BB79" w14:textId="77777777" w:rsidR="00825298" w:rsidRDefault="00825298" w:rsidP="00825298">
      <w:pPr>
        <w:pStyle w:val="Citas"/>
      </w:pPr>
      <w:r>
        <w:t xml:space="preserve">I. Presentar una solicitud utilizando la forma oficial que se autorice por la institución pública o dependencia correspondiente; </w:t>
      </w:r>
    </w:p>
    <w:p w14:paraId="10E1D914" w14:textId="77777777" w:rsidR="00825298" w:rsidRDefault="00825298" w:rsidP="00825298">
      <w:pPr>
        <w:pStyle w:val="Citas"/>
      </w:pPr>
      <w:r>
        <w:t>II. Ser de nacionalidad mexicana, con la excepción prevista en el artículo 17 de la presente ley;</w:t>
      </w:r>
    </w:p>
    <w:p w14:paraId="4351945E" w14:textId="77777777" w:rsidR="00825298" w:rsidRDefault="00825298" w:rsidP="00825298">
      <w:pPr>
        <w:pStyle w:val="Citas"/>
      </w:pPr>
      <w:r>
        <w:lastRenderedPageBreak/>
        <w:t xml:space="preserve"> III. Estar en pleno ejercicio de sus derechos civiles y políticos, en su caso; </w:t>
      </w:r>
    </w:p>
    <w:p w14:paraId="2BB5AFE8" w14:textId="77777777" w:rsidR="00825298" w:rsidRDefault="00825298" w:rsidP="00825298">
      <w:pPr>
        <w:pStyle w:val="Citas"/>
      </w:pPr>
      <w:r>
        <w:t xml:space="preserve">IV. Acreditar, cuando proceda, el cumplimiento de la Ley del Servicio Militar Nacional; </w:t>
      </w:r>
    </w:p>
    <w:p w14:paraId="742A19AA" w14:textId="77777777" w:rsidR="00825298" w:rsidRPr="00D67F43" w:rsidRDefault="00825298" w:rsidP="00825298">
      <w:pPr>
        <w:pStyle w:val="Citas"/>
      </w:pPr>
      <w:r w:rsidRPr="00D67F43">
        <w:t xml:space="preserve">V. Derogada; </w:t>
      </w:r>
    </w:p>
    <w:p w14:paraId="0E278C6A" w14:textId="77777777" w:rsidR="00825298" w:rsidRDefault="00825298" w:rsidP="00825298">
      <w:pPr>
        <w:pStyle w:val="Citas"/>
      </w:pPr>
      <w:r>
        <w:t xml:space="preserve">VI. No haber sido separado anteriormente del servicio por las causas previstas en el artículo 93 de la presente ley; </w:t>
      </w:r>
    </w:p>
    <w:p w14:paraId="1E428983" w14:textId="77777777" w:rsidR="00825298" w:rsidRDefault="00825298" w:rsidP="00825298">
      <w:pPr>
        <w:pStyle w:val="Citas"/>
      </w:pPr>
      <w:r>
        <w:t xml:space="preserve">VII. Tener buena salud, lo que se comprobará con los certificados médicos correspondientes, en la forma en que se establezca en cada institución pública; </w:t>
      </w:r>
    </w:p>
    <w:p w14:paraId="79A2399B" w14:textId="77777777" w:rsidR="00825298" w:rsidRDefault="00825298" w:rsidP="00825298">
      <w:pPr>
        <w:pStyle w:val="Citas"/>
      </w:pPr>
      <w:r>
        <w:t xml:space="preserve">VIII. Cumplir con los requisitos que se establezcan para los diferentes puestos; </w:t>
      </w:r>
    </w:p>
    <w:p w14:paraId="5F88F966" w14:textId="77777777" w:rsidR="00825298" w:rsidRDefault="00825298" w:rsidP="00825298">
      <w:pPr>
        <w:pStyle w:val="Citas"/>
      </w:pPr>
      <w:r>
        <w:t xml:space="preserve">IX. Acreditar por medio de los exámenes correspondientes los conocimientos y aptitudes necesarios para el desempeño del puesto; y </w:t>
      </w:r>
    </w:p>
    <w:p w14:paraId="24D4B545" w14:textId="77777777" w:rsidR="00825298" w:rsidRDefault="00825298" w:rsidP="00825298">
      <w:pPr>
        <w:pStyle w:val="Citas"/>
      </w:pPr>
      <w:r>
        <w:t xml:space="preserve">X. No estar inhabilitado para el ejercicio del servicio público. </w:t>
      </w:r>
    </w:p>
    <w:p w14:paraId="0F3ACB2C" w14:textId="77777777" w:rsidR="00825298" w:rsidRDefault="00825298" w:rsidP="00825298">
      <w:pPr>
        <w:pStyle w:val="Citas"/>
      </w:pPr>
      <w:r>
        <w:t>XI. Presentar certificado expedido por la Unidad del Registro de Deudores Alimentarios Morosos en el que conste, si se encuentra inscrito o no en el mismo.</w:t>
      </w:r>
    </w:p>
    <w:p w14:paraId="5D9105D0" w14:textId="24EF0CEA" w:rsidR="00825298" w:rsidRDefault="00825298" w:rsidP="00825298">
      <w:pPr>
        <w:pStyle w:val="Citas"/>
      </w:pPr>
      <w:r>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00665C96">
        <w:t>.</w:t>
      </w:r>
    </w:p>
    <w:p w14:paraId="05D57BEA" w14:textId="0A798823" w:rsidR="00665C96" w:rsidRDefault="00665C96" w:rsidP="00825298">
      <w:pPr>
        <w:pStyle w:val="Citas"/>
      </w:pPr>
      <w:r w:rsidRPr="00665C96">
        <w:t>ARTÍCULO 98. Son obligaciones de las instituciones públicas</w:t>
      </w:r>
    </w:p>
    <w:p w14:paraId="031FB515" w14:textId="7A7736EB" w:rsidR="00665C96" w:rsidRDefault="00665C96" w:rsidP="00825298">
      <w:pPr>
        <w:pStyle w:val="Citas"/>
      </w:pPr>
      <w:r>
        <w:t>(…)</w:t>
      </w:r>
    </w:p>
    <w:p w14:paraId="1765244B" w14:textId="03BE8C36" w:rsidR="00665C96" w:rsidRDefault="00665C96" w:rsidP="00665C96">
      <w:pPr>
        <w:pStyle w:val="Citas"/>
      </w:pPr>
      <w:r>
        <w:lastRenderedPageBreak/>
        <w:t>XVII. Integrar los expedientes de los servidores públicos y proporcionar las constancias que éstos soliciten para el trámite de los asuntos de su interés en los términos que señalen los ordenamientos respectivos.</w:t>
      </w:r>
    </w:p>
    <w:p w14:paraId="1BC8FD99" w14:textId="6409AE2F" w:rsidR="00665C96" w:rsidRPr="00665C96" w:rsidRDefault="00665C96" w:rsidP="00665C96">
      <w:pPr>
        <w:pStyle w:val="Citas"/>
        <w:rPr>
          <w:b/>
          <w:bCs/>
        </w:rPr>
      </w:pPr>
      <w:r>
        <w:t xml:space="preserve">(…)” </w:t>
      </w:r>
      <w:r>
        <w:rPr>
          <w:b/>
          <w:bCs/>
        </w:rPr>
        <w:t>(Sic)</w:t>
      </w:r>
    </w:p>
    <w:p w14:paraId="3414860D" w14:textId="77777777" w:rsidR="00825298" w:rsidRDefault="00825298" w:rsidP="00BE0EBA">
      <w:pPr>
        <w:pStyle w:val="Citas"/>
        <w:ind w:left="0" w:right="0"/>
        <w:rPr>
          <w:i w:val="0"/>
          <w:sz w:val="24"/>
          <w:szCs w:val="24"/>
        </w:rPr>
      </w:pPr>
    </w:p>
    <w:p w14:paraId="6887BEC4" w14:textId="3F1D278E" w:rsidR="00AD2280" w:rsidRDefault="00120642" w:rsidP="00BE0EBA">
      <w:pPr>
        <w:pStyle w:val="Citas"/>
        <w:ind w:left="0" w:right="0"/>
        <w:rPr>
          <w:i w:val="0"/>
          <w:sz w:val="24"/>
          <w:szCs w:val="24"/>
        </w:rPr>
      </w:pPr>
      <w:r>
        <w:rPr>
          <w:i w:val="0"/>
          <w:sz w:val="24"/>
          <w:szCs w:val="24"/>
        </w:rPr>
        <w:t xml:space="preserve">Bajo este contexto, a toda luz se desprende </w:t>
      </w:r>
      <w:r w:rsidR="00340506">
        <w:rPr>
          <w:i w:val="0"/>
          <w:sz w:val="24"/>
          <w:szCs w:val="24"/>
        </w:rPr>
        <w:t>que la dirección general de administración tiene competencia en materia de altas, bajas,</w:t>
      </w:r>
      <w:r w:rsidR="00665C96">
        <w:rPr>
          <w:i w:val="0"/>
          <w:sz w:val="24"/>
          <w:szCs w:val="24"/>
        </w:rPr>
        <w:t xml:space="preserve"> </w:t>
      </w:r>
      <w:r w:rsidR="00825298">
        <w:rPr>
          <w:i w:val="0"/>
          <w:sz w:val="24"/>
          <w:szCs w:val="24"/>
        </w:rPr>
        <w:t xml:space="preserve">nombramiento y/o equivalentes, </w:t>
      </w:r>
      <w:r w:rsidR="00340506">
        <w:rPr>
          <w:i w:val="0"/>
          <w:sz w:val="24"/>
          <w:szCs w:val="24"/>
        </w:rPr>
        <w:t xml:space="preserve">directorio de servidores públicos, entre otros. </w:t>
      </w:r>
    </w:p>
    <w:p w14:paraId="72A40C7C" w14:textId="65BBCFCE" w:rsidR="00665C96" w:rsidRDefault="00665C96" w:rsidP="00665C96">
      <w:pPr>
        <w:spacing w:line="360" w:lineRule="auto"/>
        <w:jc w:val="both"/>
        <w:rPr>
          <w:rFonts w:ascii="Palatino Linotype" w:eastAsia="Calibri" w:hAnsi="Palatino Linotype"/>
          <w:sz w:val="24"/>
          <w:szCs w:val="24"/>
        </w:rPr>
      </w:pPr>
      <w:r>
        <w:rPr>
          <w:rFonts w:ascii="Palatino Linotype" w:hAnsi="Palatino Linotype"/>
          <w:bCs/>
          <w:sz w:val="24"/>
          <w:szCs w:val="24"/>
        </w:rPr>
        <w:t>Por otra parte, se destaca que l</w:t>
      </w:r>
      <w:r w:rsidRPr="00410A5E">
        <w:rPr>
          <w:rFonts w:ascii="Palatino Linotype" w:hAnsi="Palatino Linotype"/>
          <w:bCs/>
          <w:sz w:val="24"/>
          <w:szCs w:val="24"/>
        </w:rPr>
        <w:t xml:space="preserve">as instituciones públicas deben integrar los expedientes laborales de cada servidor público, </w:t>
      </w:r>
      <w:r w:rsidRPr="00410A5E">
        <w:rPr>
          <w:rFonts w:ascii="Palatino Linotype" w:eastAsia="Calibri" w:hAnsi="Palatino Linotype" w:cs="Arial"/>
          <w:sz w:val="24"/>
          <w:szCs w:val="24"/>
        </w:rPr>
        <w:t>dentro de los cuales puede constar la solicitud de empleo</w:t>
      </w:r>
      <w:r w:rsidRPr="00410A5E">
        <w:rPr>
          <w:rFonts w:ascii="Palatino Linotype" w:eastAsia="Calibri" w:hAnsi="Palatino Linotype"/>
          <w:sz w:val="24"/>
          <w:szCs w:val="24"/>
        </w:rPr>
        <w:t xml:space="preserve">, </w:t>
      </w:r>
      <w:r>
        <w:rPr>
          <w:rFonts w:ascii="Palatino Linotype" w:eastAsia="Calibri" w:hAnsi="Palatino Linotype"/>
          <w:sz w:val="24"/>
          <w:szCs w:val="24"/>
        </w:rPr>
        <w:t xml:space="preserve">Curriculum vitae, constancia de no deudor </w:t>
      </w:r>
      <w:r w:rsidRPr="00264C0C">
        <w:rPr>
          <w:rFonts w:ascii="Palatino Linotype" w:eastAsia="Calibri" w:hAnsi="Palatino Linotype"/>
          <w:sz w:val="24"/>
          <w:szCs w:val="24"/>
        </w:rPr>
        <w:t>alimentario</w:t>
      </w:r>
      <w:r w:rsidR="00406F6F" w:rsidRPr="00264C0C">
        <w:rPr>
          <w:rFonts w:ascii="Palatino Linotype" w:eastAsia="Calibri" w:hAnsi="Palatino Linotype"/>
          <w:sz w:val="24"/>
          <w:szCs w:val="24"/>
        </w:rPr>
        <w:t xml:space="preserve"> moroso</w:t>
      </w:r>
      <w:r w:rsidRPr="00264C0C">
        <w:rPr>
          <w:rFonts w:ascii="Palatino Linotype" w:eastAsia="Calibri" w:hAnsi="Palatino Linotype"/>
          <w:sz w:val="24"/>
          <w:szCs w:val="24"/>
        </w:rPr>
        <w:t>,</w:t>
      </w:r>
      <w:r>
        <w:rPr>
          <w:rFonts w:ascii="Palatino Linotype" w:eastAsia="Calibri" w:hAnsi="Palatino Linotype"/>
          <w:sz w:val="24"/>
          <w:szCs w:val="24"/>
        </w:rPr>
        <w:t xml:space="preserve"> </w:t>
      </w:r>
      <w:r w:rsidRPr="00410A5E">
        <w:rPr>
          <w:rFonts w:ascii="Palatino Linotype" w:eastAsia="Calibri" w:hAnsi="Palatino Linotype"/>
          <w:sz w:val="24"/>
          <w:szCs w:val="24"/>
        </w:rPr>
        <w:t xml:space="preserve">carta bajo protesta de decir verdad, constancia de no inhabilitación, entre otros. </w:t>
      </w:r>
    </w:p>
    <w:p w14:paraId="0851AAA5" w14:textId="1DAB3B1C" w:rsidR="00A74FCF" w:rsidRPr="003C1DC6" w:rsidRDefault="00A74FCF" w:rsidP="00A74FCF">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3C1DC6">
        <w:rPr>
          <w:rFonts w:ascii="Palatino Linotype" w:eastAsia="Calibri" w:hAnsi="Palatino Linotype"/>
          <w:sz w:val="24"/>
          <w:szCs w:val="24"/>
        </w:rPr>
        <w:t xml:space="preserve">De manera complementaria, en referencia al certificado de no deudor alimentario moroso, </w:t>
      </w:r>
      <w:r w:rsidRPr="003C1DC6">
        <w:rPr>
          <w:rFonts w:ascii="Palatino Linotype" w:eastAsia="Palatino Linotype" w:hAnsi="Palatino Linotype" w:cs="Palatino Linotype"/>
          <w:sz w:val="24"/>
          <w:szCs w:val="24"/>
        </w:rPr>
        <w:t xml:space="preserve">es de indicar que la Ley General de los Derechos de las Niñas, Niños y Adolescentes </w:t>
      </w:r>
      <w:hyperlink r:id="rId10" w:history="1">
        <w:r w:rsidR="003C1DC6" w:rsidRPr="003C1DC6">
          <w:rPr>
            <w:rStyle w:val="Hipervnculo"/>
            <w:rFonts w:ascii="Palatino Linotype" w:eastAsia="Palatino Linotype" w:hAnsi="Palatino Linotype" w:cs="Palatino Linotype"/>
            <w:sz w:val="24"/>
            <w:szCs w:val="24"/>
          </w:rPr>
          <w:t>https://www.diputados.gob.mx/LeyesBiblio/pdf/LGDNNA.pdf</w:t>
        </w:r>
      </w:hyperlink>
      <w:r w:rsidR="003C1DC6" w:rsidRPr="003C1DC6">
        <w:rPr>
          <w:rFonts w:ascii="Palatino Linotype" w:eastAsia="Palatino Linotype" w:hAnsi="Palatino Linotype" w:cs="Palatino Linotype"/>
          <w:sz w:val="24"/>
          <w:szCs w:val="24"/>
          <w:u w:val="single"/>
        </w:rPr>
        <w:t xml:space="preserve"> </w:t>
      </w:r>
      <w:r w:rsidR="003C1DC6" w:rsidRPr="003C1DC6">
        <w:rPr>
          <w:sz w:val="24"/>
          <w:szCs w:val="24"/>
        </w:rPr>
        <w:t xml:space="preserve">  </w:t>
      </w:r>
      <w:r w:rsidRPr="003C1DC6">
        <w:rPr>
          <w:rFonts w:ascii="Palatino Linotype" w:eastAsia="Palatino Linotype" w:hAnsi="Palatino Linotype" w:cs="Palatino Linotype"/>
          <w:sz w:val="24"/>
          <w:szCs w:val="24"/>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2C6D4599" w14:textId="77777777" w:rsidR="00A74FCF" w:rsidRPr="003C1DC6" w:rsidRDefault="00A74FCF" w:rsidP="00A74FCF">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3C1DC6">
        <w:rPr>
          <w:rFonts w:ascii="Palatino Linotype" w:eastAsia="Palatino Linotype" w:hAnsi="Palatino Linotype" w:cs="Palatino Linotype"/>
          <w:sz w:val="24"/>
          <w:szCs w:val="24"/>
        </w:rPr>
        <w:lastRenderedPageBreak/>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4F347AFA" w14:textId="77777777" w:rsidR="00A74FCF" w:rsidRDefault="00A74FCF" w:rsidP="00A74FC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C1DC6">
        <w:rPr>
          <w:rFonts w:ascii="Palatino Linotype" w:eastAsia="Palatino Linotype" w:hAnsi="Palatino Linotype" w:cs="Palatino Linotype"/>
          <w:sz w:val="24"/>
          <w:szCs w:val="24"/>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r>
        <w:rPr>
          <w:rFonts w:ascii="Palatino Linotype" w:eastAsia="Palatino Linotype" w:hAnsi="Palatino Linotype" w:cs="Palatino Linotype"/>
        </w:rPr>
        <w:t>.</w:t>
      </w:r>
    </w:p>
    <w:p w14:paraId="66E99234" w14:textId="257F2BF5" w:rsidR="00A74FCF" w:rsidRPr="003C1DC6" w:rsidRDefault="00A74FCF" w:rsidP="00A74FCF">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3C1DC6">
        <w:rPr>
          <w:rFonts w:ascii="Palatino Linotype" w:eastAsia="Palatino Linotype" w:hAnsi="Palatino Linotype" w:cs="Palatino Linotype"/>
          <w:sz w:val="24"/>
          <w:szCs w:val="24"/>
        </w:rPr>
        <w:t xml:space="preserve">Al respecto, en el Proyecto de Decreto por el que se Reforman y Adicionan Diversas Disposiciones para crear el Registro de Deudores Alimentarios del Estado de México, disponible en la dirección electrónica </w:t>
      </w:r>
      <w:hyperlink r:id="rId11" w:history="1">
        <w:r w:rsidR="003C1DC6" w:rsidRPr="003C1DC6">
          <w:rPr>
            <w:rStyle w:val="Hipervnculo"/>
            <w:rFonts w:ascii="Palatino Linotype" w:eastAsia="Palatino Linotype" w:hAnsi="Palatino Linotype" w:cs="Palatino Linotype"/>
            <w:sz w:val="24"/>
            <w:szCs w:val="24"/>
          </w:rPr>
          <w:t>https://legislacion.edomex.gob.mx/sites/legislacion.edomex.gob.mx/files/files/pdf/gct/2014/nov144.PDF</w:t>
        </w:r>
      </w:hyperlink>
      <w:r w:rsidR="003C1DC6" w:rsidRPr="003C1DC6">
        <w:rPr>
          <w:sz w:val="24"/>
          <w:szCs w:val="24"/>
        </w:rPr>
        <w:t xml:space="preserve"> </w:t>
      </w:r>
      <w:r w:rsidRPr="003C1DC6">
        <w:rPr>
          <w:rFonts w:ascii="Palatino Linotype" w:eastAsia="Palatino Linotype" w:hAnsi="Palatino Linotype" w:cs="Palatino Linotype"/>
          <w:sz w:val="24"/>
          <w:szCs w:val="24"/>
        </w:rPr>
        <w:t xml:space="preserve">, advierte lo siguiente: </w:t>
      </w:r>
    </w:p>
    <w:p w14:paraId="334712E5" w14:textId="77777777" w:rsidR="00A74FCF" w:rsidRDefault="00A74FCF" w:rsidP="003C1DC6">
      <w:pPr>
        <w:pStyle w:val="Citas"/>
      </w:pPr>
      <w:r>
        <w:lastRenderedPageBreak/>
        <w:t xml:space="preserve">“4.146 Bis.- El área del Registro de Deudores Alimentarios Morosos, es una unidad administrativa del Registro Civil. Actos inscribibles en el Registro de Deudores Alimentarios Morosos. </w:t>
      </w:r>
    </w:p>
    <w:p w14:paraId="48AC970F" w14:textId="77777777" w:rsidR="00A74FCF" w:rsidRDefault="00A74FCF" w:rsidP="003C1DC6">
      <w:pPr>
        <w:pStyle w:val="Citas"/>
      </w:pPr>
      <w:r>
        <w:t xml:space="preserve">4.146 Ter.- En el Registro de Deudores Alimentarios Morosos se inscriben a las personas que el Juez de lo Familiar determina en términos del artículo 4.136 del presente Código. </w:t>
      </w:r>
    </w:p>
    <w:p w14:paraId="202BF950" w14:textId="77777777" w:rsidR="00A74FCF" w:rsidRDefault="00A74FCF" w:rsidP="003C1DC6">
      <w:pPr>
        <w:pStyle w:val="Citas"/>
      </w:pPr>
      <w:r>
        <w:t>Serán objeto de registro los empleadores que incumplan una orden de descuento para alimentos ordenada por el órgano jurisdiccional.</w:t>
      </w:r>
    </w:p>
    <w:p w14:paraId="1D55B3A7" w14:textId="77777777" w:rsidR="00A74FCF" w:rsidRDefault="00A74FCF" w:rsidP="003C1DC6">
      <w:pPr>
        <w:pStyle w:val="Citas"/>
      </w:pPr>
      <w:r>
        <w:t xml:space="preserve">De los datos que contendrá el Registro de Deudores Alimentarios Morosos </w:t>
      </w:r>
    </w:p>
    <w:p w14:paraId="7BD9CEA1" w14:textId="77777777" w:rsidR="00A74FCF" w:rsidRDefault="00A74FCF" w:rsidP="003C1DC6">
      <w:pPr>
        <w:pStyle w:val="Citas"/>
      </w:pPr>
      <w:r>
        <w:t xml:space="preserve">Artículo. 4.146 Quáter.- El Registro de Deudores Alimentarios Morosos contendrá: </w:t>
      </w:r>
    </w:p>
    <w:p w14:paraId="6DD8E2D5" w14:textId="77777777" w:rsidR="00A74FCF" w:rsidRDefault="00A74FCF" w:rsidP="003C1DC6">
      <w:pPr>
        <w:pStyle w:val="Citas"/>
      </w:pPr>
      <w:r>
        <w:t xml:space="preserve">I. Nombre y Clave Única del Registro de Población del deudor alimentario; </w:t>
      </w:r>
    </w:p>
    <w:p w14:paraId="3482F865" w14:textId="77777777" w:rsidR="00A74FCF" w:rsidRDefault="00A74FCF" w:rsidP="003C1DC6">
      <w:pPr>
        <w:pStyle w:val="Citas"/>
      </w:pPr>
      <w:r>
        <w:t xml:space="preserve">II. Nombre del acreedor o acreedores alimentarios; </w:t>
      </w:r>
    </w:p>
    <w:p w14:paraId="1F800DA4" w14:textId="77777777" w:rsidR="00A74FCF" w:rsidRDefault="00A74FCF" w:rsidP="003C1DC6">
      <w:pPr>
        <w:pStyle w:val="Citas"/>
      </w:pPr>
      <w:r>
        <w:t xml:space="preserve">III. Datos del acta que acredite el vínculo entre deudor y acreedor alimentario, en su caso; </w:t>
      </w:r>
    </w:p>
    <w:p w14:paraId="0E9802FB" w14:textId="77777777" w:rsidR="00A74FCF" w:rsidRDefault="00A74FCF" w:rsidP="003C1DC6">
      <w:pPr>
        <w:pStyle w:val="Citas"/>
      </w:pPr>
      <w:r>
        <w:t xml:space="preserve">IV. Monto de la pensión decretada o convenida, en su caso, número de pagos incumplidos y monto del adeudo alimentario; </w:t>
      </w:r>
    </w:p>
    <w:p w14:paraId="78B705B6" w14:textId="77777777" w:rsidR="00A74FCF" w:rsidRDefault="00A74FCF" w:rsidP="003C1DC6">
      <w:pPr>
        <w:pStyle w:val="Citas"/>
      </w:pPr>
      <w:r>
        <w:t xml:space="preserve">V. Órgano jurisdiccional que ordenó el registro; </w:t>
      </w:r>
    </w:p>
    <w:p w14:paraId="20630F9B" w14:textId="77777777" w:rsidR="00A74FCF" w:rsidRDefault="00A74FCF" w:rsidP="003C1DC6">
      <w:pPr>
        <w:pStyle w:val="Citas"/>
      </w:pPr>
      <w:r>
        <w:t xml:space="preserve">VI. Datos del expediente jurisdiccional de la que deriva su inscripción. </w:t>
      </w:r>
    </w:p>
    <w:p w14:paraId="0DB2CB86" w14:textId="77777777" w:rsidR="00A74FCF" w:rsidRDefault="00A74FCF" w:rsidP="003C1DC6">
      <w:pPr>
        <w:pStyle w:val="Citas"/>
      </w:pPr>
      <w:r>
        <w:t xml:space="preserve">Una vez hecha la inscripción a que se refiere el párrafo anterior se girará oficio al Instituto de la Función Registral del Estado de México, a efecto de que se anote el </w:t>
      </w:r>
      <w:r>
        <w:lastRenderedPageBreak/>
        <w:t>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0825AFA4" w14:textId="77777777" w:rsidR="00A74FCF" w:rsidRDefault="00A74FCF" w:rsidP="003C1DC6">
      <w:pPr>
        <w:pStyle w:val="Citas"/>
      </w:pPr>
      <w:r>
        <w:t xml:space="preserve">Datos del Certificado expedido por la Unidad del Registro de Deudores Alimentarios Morosos </w:t>
      </w:r>
    </w:p>
    <w:p w14:paraId="28CFD88F" w14:textId="77777777" w:rsidR="00A74FCF" w:rsidRDefault="00A74FCF" w:rsidP="003C1DC6">
      <w:pPr>
        <w:pStyle w:val="Citas"/>
      </w:pPr>
      <w:r>
        <w:t xml:space="preserve">Artículo 4.146 Quinquies.- El Certificado expedido por la Unidad del Registro de Deudores Alimentarios Morosos contendrá lo siguiente: </w:t>
      </w:r>
    </w:p>
    <w:p w14:paraId="48B39F58" w14:textId="77777777" w:rsidR="00A74FCF" w:rsidRDefault="00A74FCF" w:rsidP="003C1DC6">
      <w:pPr>
        <w:pStyle w:val="Citas"/>
      </w:pPr>
      <w:r>
        <w:t xml:space="preserve">I. Nombre y Clave Única de Registro de Población del solicitante; </w:t>
      </w:r>
    </w:p>
    <w:p w14:paraId="2DF4D20E" w14:textId="77777777" w:rsidR="00A74FCF" w:rsidRDefault="00A74FCF" w:rsidP="003C1DC6">
      <w:pPr>
        <w:pStyle w:val="Citas"/>
      </w:pPr>
      <w:r>
        <w:t>II. La información sobre su inscripción o no en el registro de deudores alimentarios morosos.</w:t>
      </w:r>
    </w:p>
    <w:p w14:paraId="26F022C0" w14:textId="77777777" w:rsidR="00A74FCF" w:rsidRDefault="00A74FCF" w:rsidP="003C1DC6">
      <w:pPr>
        <w:pStyle w:val="Citas"/>
      </w:pPr>
      <w:r>
        <w:t>De ser el caso que el solicitante se encuentre inscrito en el registro, la constancia incluirá además lo siguiente:</w:t>
      </w:r>
    </w:p>
    <w:p w14:paraId="6571E1D6" w14:textId="77777777" w:rsidR="00A74FCF" w:rsidRDefault="00A74FCF" w:rsidP="003C1DC6">
      <w:pPr>
        <w:pStyle w:val="Citas"/>
      </w:pPr>
      <w:r>
        <w:t>I. Número de acreedores alimentarios;</w:t>
      </w:r>
    </w:p>
    <w:p w14:paraId="5CF1B086" w14:textId="77777777" w:rsidR="00A74FCF" w:rsidRDefault="00A74FCF" w:rsidP="003C1DC6">
      <w:pPr>
        <w:pStyle w:val="Citas"/>
      </w:pPr>
      <w:r>
        <w:t>II. Monto de la pensión alimenticia decretada o convenida;</w:t>
      </w:r>
    </w:p>
    <w:p w14:paraId="3F0DE018" w14:textId="77777777" w:rsidR="00A74FCF" w:rsidRDefault="00A74FCF" w:rsidP="003C1DC6">
      <w:pPr>
        <w:pStyle w:val="Citas"/>
      </w:pPr>
      <w:r>
        <w:t>III. Órgano jurisdiccional que ordenó el registro;</w:t>
      </w:r>
    </w:p>
    <w:p w14:paraId="125AC347" w14:textId="77777777" w:rsidR="00A74FCF" w:rsidRDefault="00A74FCF" w:rsidP="003C1DC6">
      <w:pPr>
        <w:pStyle w:val="Citas"/>
      </w:pPr>
      <w:r>
        <w:t>IV. Datos del expediente jurisdiccional de la que deriva su inscripción.</w:t>
      </w:r>
    </w:p>
    <w:p w14:paraId="3F022401" w14:textId="77777777" w:rsidR="00A74FCF" w:rsidRDefault="00A74FCF" w:rsidP="003C1DC6">
      <w:pPr>
        <w:pStyle w:val="Citas"/>
      </w:pPr>
      <w:r>
        <w:t>El Certificado a que se refiere el presente artículo será expedido el mismo día hábil de su solicitud.</w:t>
      </w:r>
    </w:p>
    <w:p w14:paraId="0703683B" w14:textId="1A5DE599" w:rsidR="003C1DC6" w:rsidRPr="003C1DC6" w:rsidRDefault="003C1DC6" w:rsidP="003C1DC6">
      <w:pPr>
        <w:pStyle w:val="Citas"/>
        <w:rPr>
          <w:b/>
          <w:bCs/>
        </w:rPr>
      </w:pPr>
      <w:r w:rsidRPr="003C1DC6">
        <w:lastRenderedPageBreak/>
        <w:t>(…)”</w:t>
      </w:r>
      <w:r>
        <w:rPr>
          <w:b/>
          <w:bCs/>
        </w:rPr>
        <w:t xml:space="preserve"> (Sic)</w:t>
      </w:r>
    </w:p>
    <w:p w14:paraId="45802707" w14:textId="77777777" w:rsidR="00A74FCF" w:rsidRDefault="00A74FCF" w:rsidP="00A74FC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0661F2B" w14:textId="7291D334" w:rsidR="00A74FCF" w:rsidRPr="003C1DC6" w:rsidRDefault="00A74FCF" w:rsidP="00A74FCF">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3C1DC6">
        <w:rPr>
          <w:rFonts w:ascii="Palatino Linotype" w:eastAsia="Palatino Linotype" w:hAnsi="Palatino Linotype" w:cs="Palatino Linotype"/>
          <w:sz w:val="24"/>
          <w:szCs w:val="24"/>
        </w:rPr>
        <w:t>Ahora bien, respecto a aquellos servidores públicos que se encuentren o no inscritos en dicho registro, procede su entrega en versión pública, ya que al ser un requisito sine qua non para ingresar al servicio público, se convierte en información que da certeza a la ciudadanía de que el Servidor Público que ostenta un cargo cumplió con los requisitos señalados en la Ley del Trabajo de los Servidores Públicos del Estado y Municipios</w:t>
      </w:r>
      <w:r w:rsidR="003C1DC6" w:rsidRPr="003C1DC6">
        <w:rPr>
          <w:rFonts w:ascii="Palatino Linotype" w:eastAsia="Palatino Linotype" w:hAnsi="Palatino Linotype" w:cs="Palatino Linotype"/>
          <w:sz w:val="24"/>
          <w:szCs w:val="24"/>
        </w:rPr>
        <w:t>.</w:t>
      </w:r>
    </w:p>
    <w:p w14:paraId="55CA8142" w14:textId="5E34AD21" w:rsidR="00340506" w:rsidRDefault="00340506" w:rsidP="00340506">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Default="00340506" w:rsidP="0034050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Default="00340506" w:rsidP="00340506">
      <w:pPr>
        <w:pStyle w:val="Citas"/>
      </w:pPr>
      <w:r>
        <w:t xml:space="preserve">Artículo 19. Se presume que la información debe existir si se refiere a las facultades, competencias y funciones que los ordenamientos jurídicos aplicables otorgan a los sujetos obligados. </w:t>
      </w:r>
    </w:p>
    <w:p w14:paraId="089E10B5" w14:textId="77777777" w:rsidR="00340506" w:rsidRDefault="00340506" w:rsidP="00340506">
      <w:pPr>
        <w:pStyle w:val="Citas"/>
      </w:pPr>
      <w:r>
        <w:t xml:space="preserve">En los casos en que ciertas facultades, competencias o funciones no se hayan ejercido, se debe motivar la respuesta en función de las causas que motiven tal circunstancia. </w:t>
      </w:r>
    </w:p>
    <w:p w14:paraId="32F3B49D" w14:textId="77777777" w:rsidR="00340506" w:rsidRPr="00407C65" w:rsidRDefault="00340506" w:rsidP="00340506">
      <w:pPr>
        <w:pStyle w:val="Citas"/>
        <w:rPr>
          <w:b/>
          <w:bCs/>
          <w:sz w:val="24"/>
          <w:szCs w:val="24"/>
        </w:rPr>
      </w:pPr>
      <w:r>
        <w:t xml:space="preserve">Si el sujeto obligado, en el ejercicio de sus atribuciones, debía generar, poseer o administrar la información, pero ésta no se encuentra, el Comité de transparencia </w:t>
      </w:r>
      <w:r>
        <w:lastRenderedPageBreak/>
        <w:t xml:space="preserve">deberá emitir un acuerdo de inexistencia, debidamente fundado y motivado, en el que detalle las razones del por qué no obra en sus archivos.” </w:t>
      </w:r>
      <w:r>
        <w:rPr>
          <w:b/>
          <w:bCs/>
        </w:rPr>
        <w:t>(Sic)</w:t>
      </w:r>
    </w:p>
    <w:p w14:paraId="2550F691" w14:textId="77777777" w:rsidR="00E570DE" w:rsidRDefault="00E570DE" w:rsidP="00340506">
      <w:pPr>
        <w:pStyle w:val="Prrafodelista"/>
        <w:autoSpaceDE w:val="0"/>
        <w:autoSpaceDN w:val="0"/>
        <w:adjustRightInd w:val="0"/>
        <w:spacing w:before="240" w:after="160" w:line="360" w:lineRule="auto"/>
        <w:ind w:left="0"/>
        <w:jc w:val="both"/>
        <w:rPr>
          <w:rFonts w:ascii="Palatino Linotype" w:hAnsi="Palatino Linotype"/>
        </w:rPr>
      </w:pPr>
    </w:p>
    <w:p w14:paraId="7B1BAB1B" w14:textId="6C104FB2" w:rsidR="003C1DC6" w:rsidRDefault="00340506" w:rsidP="0034050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Ahora bien, como se mencionó en el antecedente </w:t>
      </w:r>
      <w:r w:rsidR="004168E6">
        <w:rPr>
          <w:rFonts w:ascii="Palatino Linotype" w:hAnsi="Palatino Linotype"/>
        </w:rPr>
        <w:t>segundo</w:t>
      </w:r>
      <w:r>
        <w:rPr>
          <w:rFonts w:ascii="Palatino Linotype" w:hAnsi="Palatino Linotype"/>
        </w:rPr>
        <w:t xml:space="preserve"> </w:t>
      </w:r>
      <w:r>
        <w:rPr>
          <w:rFonts w:ascii="Palatino Linotype" w:hAnsi="Palatino Linotype"/>
          <w:b/>
          <w:bCs/>
        </w:rPr>
        <w:t xml:space="preserve">El Sujeto Obligado </w:t>
      </w:r>
      <w:r>
        <w:rPr>
          <w:rFonts w:ascii="Palatino Linotype" w:hAnsi="Palatino Linotype"/>
        </w:rPr>
        <w:t xml:space="preserve">en fecha </w:t>
      </w:r>
      <w:r w:rsidR="003C1DC6">
        <w:rPr>
          <w:rFonts w:ascii="Palatino Linotype" w:hAnsi="Palatino Linotype"/>
          <w:b/>
          <w:bCs/>
        </w:rPr>
        <w:t xml:space="preserve">trece de junio de dos mil veinticinco, </w:t>
      </w:r>
      <w:r w:rsidR="003C1DC6">
        <w:rPr>
          <w:rFonts w:ascii="Palatino Linotype" w:hAnsi="Palatino Linotype"/>
        </w:rPr>
        <w:t>rindió su respuesta a la solicitud de información en los siguientes términos:</w:t>
      </w:r>
    </w:p>
    <w:p w14:paraId="2DA89732" w14:textId="31B08F38" w:rsidR="003C1DC6" w:rsidRPr="003C1DC6" w:rsidRDefault="003C1DC6" w:rsidP="00C67DD1">
      <w:pPr>
        <w:pStyle w:val="Prrafodelista"/>
        <w:numPr>
          <w:ilvl w:val="0"/>
          <w:numId w:val="8"/>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t xml:space="preserve">“ADM SAIMEX 3006.pdf”: </w:t>
      </w:r>
      <w:r>
        <w:rPr>
          <w:rFonts w:ascii="Palatino Linotype" w:hAnsi="Palatino Linotype"/>
        </w:rPr>
        <w:t xml:space="preserve">Oficio número </w:t>
      </w:r>
      <w:r>
        <w:rPr>
          <w:rFonts w:ascii="Palatino Linotype" w:hAnsi="Palatino Linotype"/>
          <w:b/>
          <w:bCs/>
        </w:rPr>
        <w:t xml:space="preserve">202010000/03208/2025 </w:t>
      </w:r>
      <w:r>
        <w:rPr>
          <w:rFonts w:ascii="Palatino Linotype" w:hAnsi="Palatino Linotype"/>
        </w:rPr>
        <w:t xml:space="preserve">signado por la directora general de administración, dirigido al titular de la unidad de transparencia, de fecha trece de junio de dos mil veinticinco, en términos generales proporciona una liga en formato cerrado. </w:t>
      </w:r>
    </w:p>
    <w:p w14:paraId="22B4DD7B" w14:textId="77777777" w:rsidR="003C1DC6" w:rsidRDefault="003C1DC6" w:rsidP="003C1DC6">
      <w:pPr>
        <w:autoSpaceDE w:val="0"/>
        <w:autoSpaceDN w:val="0"/>
        <w:adjustRightInd w:val="0"/>
        <w:spacing w:before="240" w:line="360" w:lineRule="auto"/>
        <w:jc w:val="both"/>
        <w:rPr>
          <w:rFonts w:ascii="Palatino Linotype" w:hAnsi="Palatino Linotype"/>
          <w:b/>
          <w:bCs/>
        </w:rPr>
      </w:pPr>
    </w:p>
    <w:p w14:paraId="251CB9E2" w14:textId="4F3EDA86" w:rsidR="003C1DC6" w:rsidRDefault="003C1DC6" w:rsidP="003C1DC6">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 xml:space="preserve">emana </w:t>
      </w:r>
      <w:r>
        <w:rPr>
          <w:rFonts w:ascii="Palatino Linotype" w:hAnsi="Palatino Linotype" w:cs="Arial"/>
          <w:sz w:val="24"/>
          <w:szCs w:val="24"/>
        </w:rPr>
        <w:t xml:space="preserve">del servidor público habilitado estimado competente,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observó parcialmente el numeral 162 de la Ley de Transparencia local, cuyo contenido literal es el siguiente:</w:t>
      </w:r>
    </w:p>
    <w:p w14:paraId="5A13D9C2" w14:textId="77777777" w:rsidR="003C1DC6" w:rsidRPr="00887BE0" w:rsidRDefault="003C1DC6" w:rsidP="003C1DC6">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0F7E8385" w14:textId="77777777" w:rsidR="003C1DC6" w:rsidRPr="003C1DC6" w:rsidRDefault="003C1DC6" w:rsidP="003C1DC6">
      <w:pPr>
        <w:autoSpaceDE w:val="0"/>
        <w:autoSpaceDN w:val="0"/>
        <w:adjustRightInd w:val="0"/>
        <w:spacing w:before="240" w:line="360" w:lineRule="auto"/>
        <w:jc w:val="both"/>
        <w:rPr>
          <w:rFonts w:ascii="Palatino Linotype" w:hAnsi="Palatino Linotype"/>
          <w:b/>
          <w:bCs/>
        </w:rPr>
      </w:pPr>
    </w:p>
    <w:p w14:paraId="215E16AA" w14:textId="033675A7" w:rsidR="003C1DC6" w:rsidRDefault="003C1DC6" w:rsidP="00340506">
      <w:pPr>
        <w:pStyle w:val="Prrafodelista"/>
        <w:autoSpaceDE w:val="0"/>
        <w:autoSpaceDN w:val="0"/>
        <w:adjustRightInd w:val="0"/>
        <w:spacing w:before="240" w:after="160" w:line="360" w:lineRule="auto"/>
        <w:ind w:left="0"/>
        <w:jc w:val="both"/>
        <w:rPr>
          <w:rFonts w:ascii="Palatino Linotype" w:hAnsi="Palatino Linotype"/>
        </w:rPr>
      </w:pPr>
      <w:r w:rsidRPr="003C1DC6">
        <w:rPr>
          <w:rFonts w:ascii="Palatino Linotype" w:hAnsi="Palatino Linotype"/>
          <w:noProof/>
          <w:lang w:val="es-MX" w:eastAsia="es-MX"/>
        </w:rPr>
        <w:lastRenderedPageBreak/>
        <w:drawing>
          <wp:anchor distT="0" distB="0" distL="114300" distR="114300" simplePos="0" relativeHeight="251813877" behindDoc="0" locked="0" layoutInCell="1" allowOverlap="1" wp14:anchorId="79B1CD65" wp14:editId="2E51A341">
            <wp:simplePos x="0" y="0"/>
            <wp:positionH relativeFrom="page">
              <wp:align>center</wp:align>
            </wp:positionH>
            <wp:positionV relativeFrom="paragraph">
              <wp:posOffset>915475</wp:posOffset>
            </wp:positionV>
            <wp:extent cx="5760720" cy="744220"/>
            <wp:effectExtent l="19050" t="19050" r="11430" b="17780"/>
            <wp:wrapThrough wrapText="bothSides">
              <wp:wrapPolygon edited="0">
                <wp:start x="-71" y="-553"/>
                <wp:lineTo x="-71" y="21563"/>
                <wp:lineTo x="21571" y="21563"/>
                <wp:lineTo x="21571" y="-553"/>
                <wp:lineTo x="-71" y="-553"/>
              </wp:wrapPolygon>
            </wp:wrapThrough>
            <wp:docPr id="329127384" name="Picture 1" descr="A close 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27384" name="Picture 1" descr="A close up of a computer scree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60720" cy="7442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rPr>
        <w:t>Ahora bien, el servidor público habilitado proporcionó la siguiente liga en formato cerrado:</w:t>
      </w:r>
    </w:p>
    <w:p w14:paraId="6D898AD3" w14:textId="1C07D7BE" w:rsidR="003C1DC6" w:rsidRDefault="003C1DC6" w:rsidP="00340506">
      <w:pPr>
        <w:pStyle w:val="Prrafodelista"/>
        <w:autoSpaceDE w:val="0"/>
        <w:autoSpaceDN w:val="0"/>
        <w:adjustRightInd w:val="0"/>
        <w:spacing w:before="240" w:after="160" w:line="360" w:lineRule="auto"/>
        <w:ind w:left="0"/>
        <w:jc w:val="both"/>
        <w:rPr>
          <w:rFonts w:ascii="Palatino Linotype" w:hAnsi="Palatino Linotype"/>
        </w:rPr>
      </w:pPr>
    </w:p>
    <w:p w14:paraId="42A43EDE" w14:textId="77777777" w:rsidR="003C1DC6" w:rsidRPr="001D6E0E" w:rsidRDefault="003C1DC6" w:rsidP="003C1DC6">
      <w:pPr>
        <w:spacing w:line="360" w:lineRule="auto"/>
        <w:jc w:val="both"/>
        <w:rPr>
          <w:rFonts w:ascii="Palatino Linotype" w:hAnsi="Palatino Linotype"/>
          <w:sz w:val="24"/>
          <w:szCs w:val="24"/>
        </w:rPr>
      </w:pPr>
      <w:r>
        <w:rPr>
          <w:rFonts w:ascii="Palatino Linotype" w:hAnsi="Palatino Linotype" w:cs="Arial"/>
          <w:sz w:val="24"/>
          <w:szCs w:val="24"/>
        </w:rPr>
        <w:t xml:space="preserve">En este sentido, debe arribarse a la premisa de que, para tener acceso a la liga proporcionada es necesario capturar la </w:t>
      </w:r>
      <w:r w:rsidRPr="001D6E0E">
        <w:rPr>
          <w:rFonts w:ascii="Palatino Linotype" w:hAnsi="Palatino Linotype"/>
          <w:sz w:val="24"/>
          <w:szCs w:val="24"/>
        </w:rPr>
        <w:t xml:space="preserve">dirección electrónica carácter por carácter, ya que el documento digitalizado a través del cual se proporcionó las ligas no permite editar, modificar o procesar su contenido, asimismo, es imprescindible mencionar que dicha liga electrónica está compuesta por diversos caracteres, así como por mayúsculas y minúsculas, por lo que no es posible distinguir, por ejemplo, entre el carácter “i” mayúscula del carácter “L” minúscula entre otras además que una de ellas se encuentra borrosa. </w:t>
      </w:r>
    </w:p>
    <w:p w14:paraId="320CA89C" w14:textId="77777777" w:rsidR="003C1DC6" w:rsidRPr="00D70EC5" w:rsidRDefault="003C1DC6" w:rsidP="003C1DC6">
      <w:pPr>
        <w:spacing w:line="360" w:lineRule="auto"/>
        <w:jc w:val="both"/>
        <w:rPr>
          <w:rFonts w:ascii="Palatino Linotype" w:hAnsi="Palatino Linotype"/>
          <w:sz w:val="24"/>
          <w:szCs w:val="24"/>
          <w:lang w:eastAsia="es-MX"/>
        </w:rPr>
      </w:pPr>
      <w:r w:rsidRPr="00D70EC5">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2AAD39F8" w14:textId="77777777" w:rsidR="003C1DC6" w:rsidRPr="00D70EC5" w:rsidRDefault="003C1DC6" w:rsidP="003C1DC6">
      <w:pPr>
        <w:spacing w:line="360" w:lineRule="auto"/>
        <w:jc w:val="both"/>
        <w:rPr>
          <w:rFonts w:ascii="Palatino Linotype" w:hAnsi="Palatino Linotype" w:cs="Tahoma"/>
          <w:b/>
          <w:bCs/>
          <w:i/>
          <w:sz w:val="24"/>
          <w:szCs w:val="24"/>
        </w:rPr>
      </w:pPr>
      <w:r w:rsidRPr="00D70EC5">
        <w:rPr>
          <w:rFonts w:ascii="Palatino Linotype" w:eastAsia="Calibri" w:hAnsi="Palatino Linotype" w:cs="Tahoma"/>
          <w:bCs/>
          <w:sz w:val="24"/>
          <w:szCs w:val="24"/>
        </w:rPr>
        <w:t xml:space="preserve">Derivado de lo anterior, se considera necesario precisar que datos abiertos, conforme a la </w:t>
      </w:r>
      <w:r w:rsidRPr="00D70EC5">
        <w:rPr>
          <w:rFonts w:ascii="Palatino Linotype" w:hAnsi="Palatino Linotype" w:cs="Tahoma"/>
          <w:bCs/>
          <w:sz w:val="24"/>
          <w:szCs w:val="24"/>
        </w:rPr>
        <w:t>Carta Internacional de Datos Abiertos</w:t>
      </w:r>
      <w:r w:rsidRPr="00D70EC5">
        <w:rPr>
          <w:rStyle w:val="Refdenotaalpie"/>
          <w:rFonts w:ascii="Palatino Linotype" w:hAnsi="Palatino Linotype" w:cs="Tahoma"/>
          <w:bCs/>
          <w:sz w:val="24"/>
          <w:szCs w:val="24"/>
        </w:rPr>
        <w:footnoteReference w:id="1"/>
      </w:r>
      <w:r w:rsidRPr="00D70EC5">
        <w:rPr>
          <w:rFonts w:ascii="Palatino Linotype" w:eastAsia="Calibri" w:hAnsi="Palatino Linotype" w:cs="Tahoma"/>
          <w:bCs/>
          <w:sz w:val="24"/>
          <w:szCs w:val="24"/>
        </w:rPr>
        <w:t xml:space="preserve"> </w:t>
      </w:r>
      <w:r w:rsidRPr="00D70EC5">
        <w:rPr>
          <w:rFonts w:ascii="Palatino Linotype" w:hAnsi="Palatino Linotype" w:cs="Tahoma"/>
          <w:bCs/>
          <w:i/>
          <w:sz w:val="24"/>
          <w:szCs w:val="24"/>
        </w:rPr>
        <w:t xml:space="preserve">son datos digitales que son puestos a disposición con las características técnicas y jurídicas necesarias para que </w:t>
      </w:r>
      <w:r w:rsidRPr="00D70EC5">
        <w:rPr>
          <w:rFonts w:ascii="Palatino Linotype" w:hAnsi="Palatino Linotype" w:cs="Tahoma"/>
          <w:b/>
          <w:bCs/>
          <w:i/>
          <w:sz w:val="24"/>
          <w:szCs w:val="24"/>
        </w:rPr>
        <w:t xml:space="preserve">puedan ser </w:t>
      </w:r>
      <w:r w:rsidRPr="00D70EC5">
        <w:rPr>
          <w:rFonts w:ascii="Palatino Linotype" w:hAnsi="Palatino Linotype" w:cs="Tahoma"/>
          <w:b/>
          <w:bCs/>
          <w:i/>
          <w:sz w:val="24"/>
          <w:szCs w:val="24"/>
          <w:u w:val="single"/>
        </w:rPr>
        <w:t xml:space="preserve">usados, </w:t>
      </w:r>
      <w:r w:rsidRPr="00D70EC5">
        <w:rPr>
          <w:rFonts w:ascii="Palatino Linotype" w:hAnsi="Palatino Linotype" w:cs="Tahoma"/>
          <w:b/>
          <w:bCs/>
          <w:i/>
          <w:sz w:val="24"/>
          <w:szCs w:val="24"/>
          <w:u w:val="single"/>
        </w:rPr>
        <w:lastRenderedPageBreak/>
        <w:t>reutilizados y redistribuidos</w:t>
      </w:r>
      <w:r w:rsidRPr="00D70EC5">
        <w:rPr>
          <w:rFonts w:ascii="Palatino Linotype" w:hAnsi="Palatino Linotype" w:cs="Tahoma"/>
          <w:b/>
          <w:bCs/>
          <w:i/>
          <w:sz w:val="24"/>
          <w:szCs w:val="24"/>
        </w:rPr>
        <w:t xml:space="preserve"> libremente por cualquier persona, en cualquier momento y en cualquier lugar.</w:t>
      </w:r>
    </w:p>
    <w:p w14:paraId="5295BC01" w14:textId="77777777" w:rsidR="003C1DC6" w:rsidRPr="00D70EC5" w:rsidRDefault="003C1DC6" w:rsidP="003C1DC6">
      <w:pPr>
        <w:spacing w:line="360" w:lineRule="auto"/>
        <w:jc w:val="both"/>
        <w:rPr>
          <w:rFonts w:ascii="Palatino Linotype" w:hAnsi="Palatino Linotype"/>
          <w:sz w:val="24"/>
          <w:szCs w:val="24"/>
          <w:lang w:eastAsia="es-MX"/>
        </w:rPr>
      </w:pPr>
      <w:r w:rsidRPr="00D70EC5">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55A5531" w14:textId="77777777" w:rsidR="003C1DC6" w:rsidRPr="00280F8A" w:rsidRDefault="003C1DC6" w:rsidP="003C1DC6">
      <w:pPr>
        <w:pStyle w:val="Citas"/>
      </w:pPr>
      <w:r w:rsidRPr="00D70EC5">
        <w:rPr>
          <w:b/>
          <w:bCs/>
        </w:rPr>
        <w:t>“ Dato abierto</w:t>
      </w:r>
      <w:r w:rsidRPr="00280F8A">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583290C" w14:textId="77777777" w:rsidR="003C1DC6" w:rsidRPr="00280F8A" w:rsidRDefault="003C1DC6" w:rsidP="003C1DC6">
      <w:pPr>
        <w:pStyle w:val="Citas"/>
      </w:pPr>
      <w:r w:rsidRPr="00D70EC5">
        <w:rPr>
          <w:b/>
          <w:bCs/>
        </w:rPr>
        <w:t>Formato accesible:</w:t>
      </w:r>
      <w:r w:rsidRPr="00280F8A">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3CA6896" w14:textId="77777777" w:rsidR="003C1DC6" w:rsidRDefault="003C1DC6" w:rsidP="003C1DC6">
      <w:pPr>
        <w:spacing w:line="360" w:lineRule="auto"/>
        <w:jc w:val="both"/>
        <w:rPr>
          <w:rFonts w:ascii="Palatino Linotype" w:hAnsi="Palatino Linotype" w:cs="Tahoma"/>
          <w:bCs/>
          <w:sz w:val="24"/>
          <w:szCs w:val="24"/>
        </w:rPr>
      </w:pPr>
    </w:p>
    <w:p w14:paraId="571AF0F2" w14:textId="77777777" w:rsidR="003C1DC6" w:rsidRDefault="003C1DC6" w:rsidP="003C1DC6">
      <w:pPr>
        <w:spacing w:line="360" w:lineRule="auto"/>
        <w:jc w:val="both"/>
        <w:rPr>
          <w:rFonts w:ascii="Palatino Linotype" w:hAnsi="Palatino Linotype" w:cs="Tahoma"/>
          <w:bCs/>
          <w:sz w:val="24"/>
          <w:szCs w:val="24"/>
        </w:rPr>
      </w:pPr>
      <w:r w:rsidRPr="00D70EC5">
        <w:rPr>
          <w:rFonts w:ascii="Palatino Linotype" w:hAnsi="Palatino Linotype" w:cs="Tahoma"/>
          <w:bCs/>
          <w:sz w:val="24"/>
          <w:szCs w:val="24"/>
        </w:rPr>
        <w:t xml:space="preserve">En este sentido, los datos abiertos cumplen con la finalidad de poder ser utilizados, </w:t>
      </w:r>
      <w:r w:rsidRPr="00D70EC5">
        <w:rPr>
          <w:rFonts w:ascii="Palatino Linotype" w:hAnsi="Palatino Linotype" w:cs="Tahoma"/>
          <w:b/>
          <w:bCs/>
          <w:sz w:val="24"/>
          <w:szCs w:val="24"/>
          <w:u w:val="single"/>
        </w:rPr>
        <w:t xml:space="preserve">reutilizados </w:t>
      </w:r>
      <w:r w:rsidRPr="00D70EC5">
        <w:rPr>
          <w:rFonts w:ascii="Palatino Linotype" w:hAnsi="Palatino Linotype" w:cs="Tahoma"/>
          <w:bCs/>
          <w:sz w:val="24"/>
          <w:szCs w:val="24"/>
        </w:rPr>
        <w:t xml:space="preserve">y redistribuidos; y que el formato de datos abiertos, </w:t>
      </w:r>
      <w:r w:rsidRPr="00D70EC5">
        <w:rPr>
          <w:rFonts w:ascii="Palatino Linotype" w:hAnsi="Palatino Linotype" w:cs="Tahoma"/>
          <w:b/>
          <w:bCs/>
          <w:sz w:val="24"/>
          <w:szCs w:val="24"/>
        </w:rPr>
        <w:t>debe permitir la aplicación y reproducción</w:t>
      </w:r>
      <w:r w:rsidRPr="00D70EC5">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w:t>
      </w:r>
      <w:r>
        <w:rPr>
          <w:rFonts w:ascii="Palatino Linotype" w:hAnsi="Palatino Linotype" w:cs="Tahoma"/>
          <w:bCs/>
          <w:sz w:val="24"/>
          <w:szCs w:val="24"/>
        </w:rPr>
        <w:t>los</w:t>
      </w:r>
      <w:r w:rsidRPr="00D70EC5">
        <w:rPr>
          <w:rFonts w:ascii="Palatino Linotype" w:hAnsi="Palatino Linotype" w:cs="Tahoma"/>
          <w:bCs/>
          <w:sz w:val="24"/>
          <w:szCs w:val="24"/>
        </w:rPr>
        <w:t xml:space="preserve"> documento</w:t>
      </w:r>
      <w:r>
        <w:rPr>
          <w:rFonts w:ascii="Palatino Linotype" w:hAnsi="Palatino Linotype" w:cs="Tahoma"/>
          <w:bCs/>
          <w:sz w:val="24"/>
          <w:szCs w:val="24"/>
        </w:rPr>
        <w:t>s</w:t>
      </w:r>
      <w:r w:rsidRPr="00D70EC5">
        <w:rPr>
          <w:rFonts w:ascii="Palatino Linotype" w:hAnsi="Palatino Linotype" w:cs="Tahoma"/>
          <w:bCs/>
          <w:sz w:val="24"/>
          <w:szCs w:val="24"/>
        </w:rPr>
        <w:t xml:space="preserve"> entregado</w:t>
      </w:r>
      <w:r>
        <w:rPr>
          <w:rFonts w:ascii="Palatino Linotype" w:hAnsi="Palatino Linotype" w:cs="Tahoma"/>
          <w:bCs/>
          <w:sz w:val="24"/>
          <w:szCs w:val="24"/>
        </w:rPr>
        <w:t>s</w:t>
      </w:r>
      <w:r w:rsidRPr="00D70EC5">
        <w:rPr>
          <w:rFonts w:ascii="Palatino Linotype" w:hAnsi="Palatino Linotype" w:cs="Tahoma"/>
          <w:bCs/>
          <w:sz w:val="24"/>
          <w:szCs w:val="24"/>
        </w:rPr>
        <w:t xml:space="preserve"> en formato pdf, no permite</w:t>
      </w:r>
      <w:r>
        <w:rPr>
          <w:rFonts w:ascii="Palatino Linotype" w:hAnsi="Palatino Linotype" w:cs="Tahoma"/>
          <w:bCs/>
          <w:sz w:val="24"/>
          <w:szCs w:val="24"/>
        </w:rPr>
        <w:t>n</w:t>
      </w:r>
      <w:r w:rsidRPr="00D70EC5">
        <w:rPr>
          <w:rFonts w:ascii="Palatino Linotype" w:hAnsi="Palatino Linotype" w:cs="Tahoma"/>
          <w:bCs/>
          <w:sz w:val="24"/>
          <w:szCs w:val="24"/>
        </w:rPr>
        <w:t xml:space="preserve"> seleccionar texto, copiarlo y pegarlo; por tanto, tampoco permite que la información pueda ser utilizada, reutilizada o </w:t>
      </w:r>
      <w:r w:rsidRPr="00D70EC5">
        <w:rPr>
          <w:rFonts w:ascii="Palatino Linotype" w:hAnsi="Palatino Linotype" w:cs="Tahoma"/>
          <w:bCs/>
          <w:sz w:val="24"/>
          <w:szCs w:val="24"/>
        </w:rPr>
        <w:lastRenderedPageBreak/>
        <w:t>redistribuida</w:t>
      </w:r>
      <w:r>
        <w:rPr>
          <w:rFonts w:ascii="Palatino Linotype" w:hAnsi="Palatino Linotype" w:cs="Tahoma"/>
          <w:bCs/>
          <w:sz w:val="24"/>
          <w:szCs w:val="24"/>
        </w:rPr>
        <w:t>, a tal grado que no resulta posible verificar el contenido de todas las ligas electrónicas, incluso si se intentan reproducir manualmente.</w:t>
      </w:r>
    </w:p>
    <w:p w14:paraId="194C5F0A" w14:textId="67635906" w:rsidR="003C1DC6" w:rsidRDefault="003C1DC6" w:rsidP="003C1DC6">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4C4E08">
        <w:rPr>
          <w:rFonts w:ascii="Palatino Linotype" w:hAnsi="Palatino Linotype" w:cs="Arial"/>
          <w:color w:val="000000"/>
          <w:lang w:val="es-ES_tradnl"/>
        </w:rPr>
        <w:t xml:space="preserve">En función de lo planteado, resulta óbice señalar que la orientación proporcionada no puede tenerse por válida para satisfacer el derecho de acceso a la información pública, en virtud de que </w:t>
      </w:r>
      <w:r w:rsidR="004313B0">
        <w:rPr>
          <w:rFonts w:ascii="Palatino Linotype" w:hAnsi="Palatino Linotype" w:cs="Arial"/>
          <w:color w:val="000000"/>
          <w:lang w:val="es-ES_tradnl"/>
        </w:rPr>
        <w:t>la liga electrónica requiere</w:t>
      </w:r>
      <w:r>
        <w:rPr>
          <w:rFonts w:ascii="Palatino Linotype" w:hAnsi="Palatino Linotype" w:cs="Arial"/>
          <w:color w:val="000000"/>
          <w:lang w:val="es-ES_tradnl"/>
        </w:rPr>
        <w:t xml:space="preserve"> que el particular capture la liga electrónica e incluso realice una búsqueda entre todos los registros disponibles.</w:t>
      </w:r>
    </w:p>
    <w:p w14:paraId="230A2C79" w14:textId="4B3F59C0" w:rsidR="003C1DC6" w:rsidRPr="004313B0" w:rsidRDefault="003C1DC6" w:rsidP="003C1DC6">
      <w:pPr>
        <w:pStyle w:val="Prrafodelista"/>
        <w:autoSpaceDE w:val="0"/>
        <w:autoSpaceDN w:val="0"/>
        <w:adjustRightInd w:val="0"/>
        <w:spacing w:before="240" w:after="160" w:line="360" w:lineRule="auto"/>
        <w:ind w:left="0"/>
        <w:jc w:val="both"/>
        <w:rPr>
          <w:rFonts w:ascii="Palatino Linotype" w:hAnsi="Palatino Linotype" w:cs="Arial"/>
          <w:b/>
          <w:bCs/>
          <w:color w:val="000000"/>
          <w:u w:val="single"/>
          <w:lang w:val="es-ES_tradnl"/>
        </w:rPr>
      </w:pPr>
      <w:r w:rsidRPr="004313B0">
        <w:rPr>
          <w:rFonts w:ascii="Palatino Linotype" w:hAnsi="Palatino Linotype" w:cs="Arial"/>
          <w:b/>
          <w:bCs/>
          <w:color w:val="000000"/>
          <w:u w:val="single"/>
          <w:lang w:val="es-ES_tradnl"/>
        </w:rPr>
        <w:t xml:space="preserve">Bajo este contexto, no resulta desapercibido para esta ponencia resolutora que la liga electrónica proporcionada por el servidor público habilitado adscrito a la dirección de administración, es susceptible de reflejar </w:t>
      </w:r>
      <w:r w:rsidR="00B85ECC" w:rsidRPr="004313B0">
        <w:rPr>
          <w:rFonts w:ascii="Palatino Linotype" w:hAnsi="Palatino Linotype" w:cs="Arial"/>
          <w:b/>
          <w:bCs/>
          <w:color w:val="000000"/>
          <w:u w:val="single"/>
          <w:lang w:val="es-ES_tradnl"/>
        </w:rPr>
        <w:t xml:space="preserve">la fracción relativa a remuneraciones del portal IPOMEX, sin embargo, fue proporcionada en formato cerrado, adicionalmente no es susceptible de reflejar información relativa a renuncias, bajas, altas ante el ISSEMYM o incluso las constancias de no deudor alimentario moroso. </w:t>
      </w:r>
    </w:p>
    <w:p w14:paraId="3B17B0E9" w14:textId="480CF300" w:rsidR="003C1DC6" w:rsidRDefault="00B85ECC" w:rsidP="00340506">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4C4E08">
        <w:rPr>
          <w:rFonts w:ascii="Palatino Linotype" w:hAnsi="Palatino Linotype" w:cs="Arial"/>
          <w:color w:val="000000"/>
          <w:lang w:val="es-ES_tradnl"/>
        </w:rPr>
        <w:t xml:space="preserve">Visto de esta forma, la respuesta primigenia rendida por </w:t>
      </w:r>
      <w:r w:rsidRPr="004C4E08">
        <w:rPr>
          <w:rFonts w:ascii="Palatino Linotype" w:hAnsi="Palatino Linotype" w:cs="Arial"/>
          <w:b/>
          <w:bCs/>
          <w:color w:val="000000"/>
          <w:lang w:val="es-ES_tradnl"/>
        </w:rPr>
        <w:t xml:space="preserve">El Sujeto Obligado </w:t>
      </w:r>
      <w:r w:rsidRPr="004C4E08">
        <w:rPr>
          <w:rFonts w:ascii="Palatino Linotype" w:hAnsi="Palatino Linotype" w:cs="Arial"/>
          <w:color w:val="000000"/>
          <w:lang w:val="es-ES_tradnl"/>
        </w:rPr>
        <w:t xml:space="preserve">inobserva el </w:t>
      </w:r>
      <w:r>
        <w:rPr>
          <w:rFonts w:ascii="Palatino Linotype" w:hAnsi="Palatino Linotype" w:cs="Arial"/>
          <w:color w:val="000000"/>
          <w:lang w:val="es-ES_tradnl"/>
        </w:rPr>
        <w:t>primer párrafo del numeral 166 de la Ley de transparencia local, cuyo contenido dispone a la literalidad lo siguiente:</w:t>
      </w:r>
    </w:p>
    <w:p w14:paraId="441E7B1B" w14:textId="34F1DFB4" w:rsidR="00B85ECC" w:rsidRPr="00B85ECC" w:rsidRDefault="00B85ECC" w:rsidP="00B85ECC">
      <w:pPr>
        <w:pStyle w:val="Citas"/>
        <w:rPr>
          <w:b/>
          <w:bCs/>
        </w:rPr>
      </w:pPr>
      <w:r>
        <w:t>“</w:t>
      </w:r>
      <w:r w:rsidRPr="00B85ECC">
        <w:t>Artículo 166. La obligación de acceso a la información pública se tendrá por cumplida cuando el</w:t>
      </w:r>
      <w:r>
        <w:t xml:space="preserve"> </w:t>
      </w:r>
      <w:r w:rsidRPr="00B85ECC">
        <w:t>solicitante tenga a su disposición la información requerida, o cuando realice la consulta de la misma en</w:t>
      </w:r>
      <w:r>
        <w:t xml:space="preserve"> </w:t>
      </w:r>
      <w:r w:rsidRPr="00B85ECC">
        <w:t>el lugar en el que ésta se localice</w:t>
      </w:r>
      <w:r>
        <w:t xml:space="preserve">” </w:t>
      </w:r>
      <w:r>
        <w:rPr>
          <w:b/>
          <w:bCs/>
        </w:rPr>
        <w:t>(Sic)</w:t>
      </w:r>
    </w:p>
    <w:p w14:paraId="4446144A" w14:textId="77777777" w:rsidR="003C1DC6" w:rsidRDefault="003C1DC6" w:rsidP="00340506">
      <w:pPr>
        <w:pStyle w:val="Prrafodelista"/>
        <w:autoSpaceDE w:val="0"/>
        <w:autoSpaceDN w:val="0"/>
        <w:adjustRightInd w:val="0"/>
        <w:spacing w:before="240" w:after="160" w:line="360" w:lineRule="auto"/>
        <w:ind w:left="0"/>
        <w:jc w:val="both"/>
        <w:rPr>
          <w:rFonts w:ascii="Palatino Linotype" w:hAnsi="Palatino Linotype"/>
        </w:rPr>
      </w:pPr>
    </w:p>
    <w:p w14:paraId="637F08BA" w14:textId="54D95380" w:rsidR="00B85ECC" w:rsidRDefault="00B85ECC" w:rsidP="0034050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En suma, la respuesta no es susceptible de colmar ninguno de los requerimientos formulados mediante la solicitud de información </w:t>
      </w:r>
      <w:r w:rsidRPr="00B85ECC">
        <w:rPr>
          <w:rFonts w:ascii="Palatino Linotype" w:hAnsi="Palatino Linotype"/>
          <w:b/>
          <w:bCs/>
        </w:rPr>
        <w:t>03006/TOLUCA/IP/2025.</w:t>
      </w:r>
      <w:r>
        <w:rPr>
          <w:rFonts w:ascii="Palatino Linotype" w:hAnsi="Palatino Linotype"/>
        </w:rPr>
        <w:t xml:space="preserve"> </w:t>
      </w:r>
    </w:p>
    <w:p w14:paraId="3EF7E664" w14:textId="21404519" w:rsidR="00B85ECC" w:rsidRDefault="0017022E" w:rsidP="00586CD3">
      <w:pPr>
        <w:spacing w:before="240" w:line="360" w:lineRule="auto"/>
        <w:jc w:val="both"/>
        <w:rPr>
          <w:rFonts w:ascii="Palatino Linotype" w:hAnsi="Palatino Linotype"/>
          <w:sz w:val="24"/>
          <w:szCs w:val="24"/>
        </w:rPr>
      </w:pPr>
      <w:r w:rsidRPr="00E41CCA">
        <w:rPr>
          <w:rFonts w:ascii="Palatino Linotype" w:hAnsi="Palatino Linotype"/>
          <w:sz w:val="24"/>
          <w:szCs w:val="24"/>
        </w:rPr>
        <w:lastRenderedPageBreak/>
        <w:t>Inconforme con la</w:t>
      </w:r>
      <w:r w:rsidR="009A38A9">
        <w:rPr>
          <w:rFonts w:ascii="Palatino Linotype" w:hAnsi="Palatino Linotype"/>
          <w:sz w:val="24"/>
          <w:szCs w:val="24"/>
        </w:rPr>
        <w:t xml:space="preserve"> respuesta rendida por </w:t>
      </w:r>
      <w:r w:rsidR="009A38A9">
        <w:rPr>
          <w:rFonts w:ascii="Palatino Linotype" w:hAnsi="Palatino Linotype"/>
          <w:b/>
          <w:bCs/>
          <w:sz w:val="24"/>
          <w:szCs w:val="24"/>
        </w:rPr>
        <w:t xml:space="preserve">El Sujeto Obligado, El Recurrente </w:t>
      </w:r>
      <w:r w:rsidR="009A38A9">
        <w:rPr>
          <w:rFonts w:ascii="Palatino Linotype" w:hAnsi="Palatino Linotype"/>
          <w:sz w:val="24"/>
          <w:szCs w:val="24"/>
        </w:rPr>
        <w:t xml:space="preserve">interpuso recurso de revisión en fecha </w:t>
      </w:r>
      <w:r w:rsidR="00B85ECC">
        <w:rPr>
          <w:rFonts w:ascii="Palatino Linotype" w:hAnsi="Palatino Linotype"/>
          <w:b/>
          <w:bCs/>
          <w:sz w:val="24"/>
          <w:szCs w:val="24"/>
        </w:rPr>
        <w:t xml:space="preserve">tres de julio, </w:t>
      </w:r>
      <w:r w:rsidR="00B85ECC">
        <w:rPr>
          <w:rFonts w:ascii="Palatino Linotype" w:hAnsi="Palatino Linotype"/>
          <w:sz w:val="24"/>
          <w:szCs w:val="24"/>
        </w:rPr>
        <w:t xml:space="preserve">admitiéndose el </w:t>
      </w:r>
      <w:r w:rsidR="00B85ECC">
        <w:rPr>
          <w:rFonts w:ascii="Palatino Linotype" w:hAnsi="Palatino Linotype"/>
          <w:b/>
          <w:bCs/>
          <w:sz w:val="24"/>
          <w:szCs w:val="24"/>
        </w:rPr>
        <w:t xml:space="preserve">ocho de julio de dos mil veinticinco. </w:t>
      </w:r>
      <w:r w:rsidR="00B85ECC">
        <w:rPr>
          <w:rFonts w:ascii="Palatino Linotype" w:hAnsi="Palatino Linotype"/>
          <w:sz w:val="24"/>
          <w:szCs w:val="24"/>
        </w:rPr>
        <w:t>Señalando las siguientes manifestaciones:</w:t>
      </w:r>
    </w:p>
    <w:p w14:paraId="2717478D" w14:textId="77777777" w:rsidR="00B85ECC" w:rsidRDefault="00B85ECC" w:rsidP="00B85ECC">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320AC10" w14:textId="77777777" w:rsidR="00B85ECC" w:rsidRPr="00F10B2F" w:rsidRDefault="00B85ECC" w:rsidP="00B85ECC">
      <w:pPr>
        <w:pStyle w:val="Citas"/>
        <w:rPr>
          <w:b/>
          <w:bCs/>
        </w:rPr>
      </w:pPr>
      <w:r w:rsidRPr="001940FE">
        <w:t>“</w:t>
      </w:r>
      <w:r w:rsidRPr="004E087F">
        <w:t>la negativa de la informaicón es pública y se debe entregar su link no tiene lo solicitado no sean opacos es un abuso de ese sujeto obligado</w:t>
      </w:r>
      <w:r w:rsidRPr="001940FE">
        <w:t>”</w:t>
      </w:r>
      <w:r w:rsidRPr="00F10B2F">
        <w:t xml:space="preserve"> </w:t>
      </w:r>
      <w:r>
        <w:rPr>
          <w:b/>
          <w:bCs/>
        </w:rPr>
        <w:t>(Sic)</w:t>
      </w:r>
    </w:p>
    <w:p w14:paraId="5775B25C" w14:textId="77777777" w:rsidR="00B85ECC" w:rsidRDefault="00B85ECC" w:rsidP="00B85ECC">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9485760" w14:textId="77777777" w:rsidR="00B85ECC" w:rsidRPr="00F34E34" w:rsidRDefault="00B85ECC" w:rsidP="00B85ECC">
      <w:pPr>
        <w:pStyle w:val="Citas"/>
      </w:pPr>
      <w:r w:rsidRPr="001940FE">
        <w:t>“</w:t>
      </w:r>
      <w:r w:rsidRPr="004E087F">
        <w:t>la negativa de la informaicón es pública y se debe entregar</w:t>
      </w:r>
      <w:r>
        <w:t>”</w:t>
      </w:r>
      <w:r w:rsidRPr="00F34E34">
        <w:t xml:space="preserve"> (Sic)</w:t>
      </w:r>
    </w:p>
    <w:p w14:paraId="6F56FE1A" w14:textId="77777777" w:rsidR="00B85ECC" w:rsidRPr="00B85ECC" w:rsidRDefault="00B85ECC" w:rsidP="00586CD3">
      <w:pPr>
        <w:spacing w:before="240" w:line="360" w:lineRule="auto"/>
        <w:jc w:val="both"/>
        <w:rPr>
          <w:rFonts w:ascii="Palatino Linotype" w:hAnsi="Palatino Linotype"/>
          <w:sz w:val="24"/>
          <w:szCs w:val="24"/>
        </w:rPr>
      </w:pPr>
    </w:p>
    <w:p w14:paraId="2D8B8B7E" w14:textId="77777777" w:rsidR="00A7555C" w:rsidRDefault="0017022E" w:rsidP="008B74DC">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Ahora bien, como fue mencionado en el antecedente </w:t>
      </w:r>
      <w:r w:rsidR="00DA3E66">
        <w:rPr>
          <w:rFonts w:ascii="Palatino Linotype" w:hAnsi="Palatino Linotype" w:cs="Arial"/>
          <w:noProof/>
          <w:color w:val="000000"/>
          <w:sz w:val="24"/>
          <w:lang w:eastAsia="es-MX"/>
        </w:rPr>
        <w:t>quinto</w:t>
      </w:r>
      <w:r>
        <w:rPr>
          <w:rFonts w:ascii="Palatino Linotype" w:hAnsi="Palatino Linotype" w:cs="Arial"/>
          <w:noProof/>
          <w:color w:val="000000"/>
          <w:sz w:val="24"/>
          <w:lang w:eastAsia="es-MX"/>
        </w:rPr>
        <w:t xml:space="preserve">, </w:t>
      </w:r>
      <w:r>
        <w:rPr>
          <w:rFonts w:ascii="Palatino Linotype" w:hAnsi="Palatino Linotype" w:cs="Arial"/>
          <w:b/>
          <w:noProof/>
          <w:color w:val="000000"/>
          <w:sz w:val="24"/>
          <w:lang w:eastAsia="es-MX"/>
        </w:rPr>
        <w:t xml:space="preserve">El Sujeto Obligado </w:t>
      </w:r>
      <w:r w:rsidR="00A7555C">
        <w:rPr>
          <w:rFonts w:ascii="Palatino Linotype" w:hAnsi="Palatino Linotype" w:cs="Arial"/>
          <w:noProof/>
          <w:color w:val="000000"/>
          <w:sz w:val="24"/>
          <w:lang w:eastAsia="es-MX"/>
        </w:rPr>
        <w:t>rindió su informe justificado en los siguientes términos:</w:t>
      </w:r>
    </w:p>
    <w:p w14:paraId="362BFCE8" w14:textId="5B6E24CC" w:rsidR="00060371" w:rsidRPr="00B85ECC" w:rsidRDefault="00A7555C" w:rsidP="00C67DD1">
      <w:pPr>
        <w:pStyle w:val="Prrafodelista"/>
        <w:numPr>
          <w:ilvl w:val="0"/>
          <w:numId w:val="6"/>
        </w:numPr>
        <w:spacing w:line="360" w:lineRule="auto"/>
        <w:contextualSpacing/>
        <w:jc w:val="both"/>
        <w:rPr>
          <w:rFonts w:ascii="Palatino Linotype" w:hAnsi="Palatino Linotype"/>
        </w:rPr>
      </w:pPr>
      <w:r>
        <w:rPr>
          <w:rFonts w:ascii="Palatino Linotype" w:hAnsi="Palatino Linotype" w:cs="Arial"/>
          <w:b/>
          <w:bCs/>
          <w:noProof/>
          <w:color w:val="000000"/>
          <w:lang w:eastAsia="es-MX"/>
        </w:rPr>
        <w:t>“</w:t>
      </w:r>
      <w:r w:rsidR="00B85ECC">
        <w:rPr>
          <w:rFonts w:ascii="Palatino Linotype" w:hAnsi="Palatino Linotype" w:cs="Arial"/>
          <w:b/>
          <w:bCs/>
          <w:noProof/>
          <w:color w:val="000000"/>
          <w:lang w:eastAsia="es-MX"/>
        </w:rPr>
        <w:t xml:space="preserve">Ratificación 08135.pdf”: </w:t>
      </w:r>
      <w:r w:rsidR="00B85ECC">
        <w:rPr>
          <w:rFonts w:ascii="Palatino Linotype" w:hAnsi="Palatino Linotype" w:cs="Arial"/>
          <w:noProof/>
          <w:color w:val="000000"/>
          <w:lang w:eastAsia="es-MX"/>
        </w:rPr>
        <w:t xml:space="preserve">Oficio sin número emitido por el titular de la unidad de transparencia, dirigido al comisionado ponente, de fecha diecisiete de julio de dos mil veinticinco, en términos generales refiere adjuntar oficio emitido por el servidor público habilitado adscrito a la dirección de administración. </w:t>
      </w:r>
    </w:p>
    <w:p w14:paraId="6185A358" w14:textId="77777777" w:rsidR="00B85ECC" w:rsidRPr="00B85ECC" w:rsidRDefault="00B85ECC" w:rsidP="00B85ECC">
      <w:pPr>
        <w:pStyle w:val="Prrafodelista"/>
        <w:spacing w:line="360" w:lineRule="auto"/>
        <w:ind w:left="780"/>
        <w:contextualSpacing/>
        <w:jc w:val="both"/>
        <w:rPr>
          <w:rFonts w:ascii="Palatino Linotype" w:hAnsi="Palatino Linotype"/>
        </w:rPr>
      </w:pPr>
    </w:p>
    <w:p w14:paraId="38877751" w14:textId="2FFAA81F" w:rsidR="00B85ECC" w:rsidRDefault="00B85ECC" w:rsidP="00C67DD1">
      <w:pPr>
        <w:pStyle w:val="Prrafodelista"/>
        <w:numPr>
          <w:ilvl w:val="0"/>
          <w:numId w:val="6"/>
        </w:numPr>
        <w:spacing w:line="360" w:lineRule="auto"/>
        <w:contextualSpacing/>
        <w:jc w:val="both"/>
        <w:rPr>
          <w:rFonts w:ascii="Palatino Linotype" w:hAnsi="Palatino Linotype"/>
        </w:rPr>
      </w:pPr>
      <w:r>
        <w:rPr>
          <w:rFonts w:ascii="Palatino Linotype" w:hAnsi="Palatino Linotype" w:cs="Arial"/>
          <w:b/>
          <w:bCs/>
          <w:noProof/>
          <w:color w:val="000000"/>
          <w:lang w:eastAsia="es-MX"/>
        </w:rPr>
        <w:t xml:space="preserve">“ANEXOS 08135-2025.pdf”: </w:t>
      </w:r>
      <w:r>
        <w:rPr>
          <w:rFonts w:ascii="Palatino Linotype" w:hAnsi="Palatino Linotype" w:cs="Arial"/>
          <w:noProof/>
          <w:color w:val="000000"/>
          <w:lang w:eastAsia="es-MX"/>
        </w:rPr>
        <w:t xml:space="preserve">Oficio número </w:t>
      </w:r>
      <w:r>
        <w:rPr>
          <w:rFonts w:ascii="Palatino Linotype" w:hAnsi="Palatino Linotype" w:cs="Arial"/>
          <w:b/>
          <w:bCs/>
          <w:noProof/>
          <w:color w:val="000000"/>
          <w:lang w:eastAsia="es-MX"/>
        </w:rPr>
        <w:t xml:space="preserve">206010000/4116/2025 </w:t>
      </w:r>
      <w:r>
        <w:rPr>
          <w:rFonts w:ascii="Palatino Linotype" w:hAnsi="Palatino Linotype" w:cs="Arial"/>
          <w:noProof/>
          <w:color w:val="000000"/>
          <w:lang w:eastAsia="es-MX"/>
        </w:rPr>
        <w:t xml:space="preserve">signado por el la directora general de administración, dirigido al titular de la unidad de transparencia, de fecha quince de julio de dos mil veinticinco, ratifica la respuesta primigenia. </w:t>
      </w:r>
    </w:p>
    <w:p w14:paraId="417E3E3D" w14:textId="77777777" w:rsidR="00B85ECC" w:rsidRDefault="00B85ECC" w:rsidP="00DA3E66">
      <w:pPr>
        <w:spacing w:line="360" w:lineRule="auto"/>
        <w:contextualSpacing/>
        <w:jc w:val="both"/>
        <w:rPr>
          <w:rFonts w:ascii="Palatino Linotype" w:hAnsi="Palatino Linotype"/>
          <w:sz w:val="24"/>
          <w:szCs w:val="24"/>
        </w:rPr>
      </w:pPr>
    </w:p>
    <w:p w14:paraId="6B7412B8" w14:textId="7B46577F" w:rsidR="00DA3E66" w:rsidRDefault="00DA3E66" w:rsidP="00DA3E66">
      <w:pPr>
        <w:spacing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En suma, se arriba a la conclusión de </w:t>
      </w:r>
      <w:r w:rsidRPr="00DA3E66">
        <w:rPr>
          <w:rFonts w:ascii="Palatino Linotype" w:hAnsi="Palatino Linotype"/>
          <w:sz w:val="24"/>
          <w:szCs w:val="24"/>
        </w:rPr>
        <w:t xml:space="preserve">que </w:t>
      </w:r>
      <w:r w:rsidR="00A7555C">
        <w:rPr>
          <w:rFonts w:ascii="Palatino Linotype" w:hAnsi="Palatino Linotype"/>
          <w:sz w:val="24"/>
          <w:szCs w:val="24"/>
        </w:rPr>
        <w:t xml:space="preserve">no se subsanó la violación al derecho de acceso a la información pública, </w:t>
      </w:r>
      <w:r w:rsidRPr="00DA3E66">
        <w:rPr>
          <w:rFonts w:ascii="Palatino Linotype" w:hAnsi="Palatino Linotype"/>
          <w:sz w:val="24"/>
          <w:szCs w:val="24"/>
        </w:rPr>
        <w:t>resulta</w:t>
      </w:r>
      <w:r w:rsidR="00A7555C">
        <w:rPr>
          <w:rFonts w:ascii="Palatino Linotype" w:hAnsi="Palatino Linotype"/>
          <w:sz w:val="24"/>
          <w:szCs w:val="24"/>
        </w:rPr>
        <w:t>ndo</w:t>
      </w:r>
      <w:r w:rsidRPr="00DA3E66">
        <w:rPr>
          <w:rFonts w:ascii="Palatino Linotype" w:hAnsi="Palatino Linotype"/>
          <w:sz w:val="24"/>
          <w:szCs w:val="24"/>
        </w:rPr>
        <w:t xml:space="preserve"> procedente ordenar una búsqueda exhaustiva y razonable, a efecto de hacer entrega </w:t>
      </w:r>
      <w:r w:rsidR="007D7586">
        <w:rPr>
          <w:rFonts w:ascii="Palatino Linotype" w:hAnsi="Palatino Linotype"/>
          <w:sz w:val="24"/>
          <w:szCs w:val="24"/>
        </w:rPr>
        <w:t>respecto de la siguiente información:</w:t>
      </w:r>
    </w:p>
    <w:p w14:paraId="7BD05E8B" w14:textId="695B2D85" w:rsidR="00920BD9" w:rsidRPr="00B85ECC" w:rsidRDefault="00920BD9" w:rsidP="00920BD9">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Del periodo comprendido del uno al treinta de abril de dos mil veinticinco: </w:t>
      </w:r>
    </w:p>
    <w:p w14:paraId="03C7FFF3" w14:textId="77777777" w:rsidR="00920BD9" w:rsidRDefault="00920BD9" w:rsidP="00C67DD1">
      <w:pPr>
        <w:pStyle w:val="Prrafodelista"/>
        <w:numPr>
          <w:ilvl w:val="0"/>
          <w:numId w:val="9"/>
        </w:numPr>
        <w:spacing w:line="360" w:lineRule="auto"/>
        <w:contextualSpacing/>
        <w:jc w:val="both"/>
        <w:rPr>
          <w:rFonts w:ascii="Palatino Linotype" w:hAnsi="Palatino Linotype"/>
        </w:rPr>
      </w:pPr>
      <w:r w:rsidRPr="004E087F">
        <w:rPr>
          <w:rFonts w:ascii="Palatino Linotype" w:hAnsi="Palatino Linotype"/>
        </w:rPr>
        <w:t>El o los documentos que acrediten las renuncias y bajas.</w:t>
      </w:r>
    </w:p>
    <w:p w14:paraId="2AB2ADB9" w14:textId="77777777" w:rsidR="00920BD9" w:rsidRPr="004E087F" w:rsidRDefault="00920BD9" w:rsidP="00920BD9">
      <w:pPr>
        <w:pStyle w:val="Prrafodelista"/>
        <w:spacing w:line="360" w:lineRule="auto"/>
        <w:ind w:left="720"/>
        <w:contextualSpacing/>
        <w:jc w:val="both"/>
        <w:rPr>
          <w:rFonts w:ascii="Palatino Linotype" w:hAnsi="Palatino Linotype"/>
        </w:rPr>
      </w:pPr>
    </w:p>
    <w:p w14:paraId="23BF5EA3" w14:textId="77777777" w:rsidR="00920BD9" w:rsidRDefault="00920BD9" w:rsidP="00C67DD1">
      <w:pPr>
        <w:pStyle w:val="Prrafodelista"/>
        <w:numPr>
          <w:ilvl w:val="0"/>
          <w:numId w:val="9"/>
        </w:numPr>
        <w:spacing w:line="360" w:lineRule="auto"/>
        <w:contextualSpacing/>
        <w:jc w:val="both"/>
        <w:rPr>
          <w:rFonts w:ascii="Palatino Linotype" w:hAnsi="Palatino Linotype"/>
        </w:rPr>
      </w:pPr>
      <w:r w:rsidRPr="004E087F">
        <w:rPr>
          <w:rFonts w:ascii="Palatino Linotype" w:hAnsi="Palatino Linotype"/>
        </w:rPr>
        <w:t xml:space="preserve">El o los documentos donde consten las altas de personal con su formato respectivo. </w:t>
      </w:r>
    </w:p>
    <w:p w14:paraId="7F9E512D" w14:textId="77777777" w:rsidR="00920BD9" w:rsidRPr="004E087F" w:rsidRDefault="00920BD9" w:rsidP="00920BD9">
      <w:pPr>
        <w:pStyle w:val="Prrafodelista"/>
        <w:rPr>
          <w:rFonts w:ascii="Palatino Linotype" w:hAnsi="Palatino Linotype"/>
        </w:rPr>
      </w:pPr>
    </w:p>
    <w:p w14:paraId="779D33DD" w14:textId="77777777" w:rsidR="00920BD9" w:rsidRPr="004E087F" w:rsidRDefault="00920BD9" w:rsidP="00C67DD1">
      <w:pPr>
        <w:pStyle w:val="Prrafodelista"/>
        <w:numPr>
          <w:ilvl w:val="0"/>
          <w:numId w:val="9"/>
        </w:numPr>
        <w:spacing w:line="360" w:lineRule="auto"/>
        <w:contextualSpacing/>
        <w:jc w:val="both"/>
        <w:rPr>
          <w:rFonts w:ascii="Palatino Linotype" w:hAnsi="Palatino Linotype"/>
        </w:rPr>
      </w:pPr>
      <w:r w:rsidRPr="004E087F">
        <w:rPr>
          <w:rFonts w:ascii="Palatino Linotype" w:hAnsi="Palatino Linotype"/>
        </w:rPr>
        <w:t xml:space="preserve">Curriculum vitae y/o equivalente de servidores públicos que hayan causado alta o baja </w:t>
      </w:r>
    </w:p>
    <w:p w14:paraId="64DBA3B0" w14:textId="77777777" w:rsidR="00920BD9" w:rsidRPr="004E087F" w:rsidRDefault="00920BD9" w:rsidP="00920BD9">
      <w:pPr>
        <w:spacing w:line="360" w:lineRule="auto"/>
        <w:contextualSpacing/>
        <w:jc w:val="both"/>
        <w:rPr>
          <w:rFonts w:ascii="Palatino Linotype" w:hAnsi="Palatino Linotype"/>
          <w:sz w:val="24"/>
          <w:szCs w:val="24"/>
          <w:lang w:val="es-ES"/>
        </w:rPr>
      </w:pPr>
    </w:p>
    <w:p w14:paraId="59238142" w14:textId="77777777" w:rsidR="00920BD9" w:rsidRPr="004E087F" w:rsidRDefault="00920BD9" w:rsidP="00C67DD1">
      <w:pPr>
        <w:pStyle w:val="Prrafodelista"/>
        <w:numPr>
          <w:ilvl w:val="0"/>
          <w:numId w:val="9"/>
        </w:numPr>
        <w:spacing w:line="360" w:lineRule="auto"/>
        <w:contextualSpacing/>
        <w:jc w:val="both"/>
        <w:rPr>
          <w:rFonts w:ascii="Palatino Linotype" w:hAnsi="Palatino Linotype"/>
        </w:rPr>
      </w:pPr>
      <w:r w:rsidRPr="004E087F">
        <w:rPr>
          <w:rFonts w:ascii="Palatino Linotype" w:hAnsi="Palatino Linotype"/>
        </w:rPr>
        <w:t>El o los documentos donde consten las altas ante el Instituto de Seguridad Social del Estado de México y Municipios.</w:t>
      </w:r>
    </w:p>
    <w:p w14:paraId="4222B783" w14:textId="77777777" w:rsidR="00920BD9" w:rsidRPr="004E087F" w:rsidRDefault="00920BD9" w:rsidP="00920BD9">
      <w:pPr>
        <w:spacing w:line="360" w:lineRule="auto"/>
        <w:contextualSpacing/>
        <w:jc w:val="both"/>
        <w:rPr>
          <w:rFonts w:ascii="Palatino Linotype" w:hAnsi="Palatino Linotype"/>
          <w:sz w:val="24"/>
          <w:szCs w:val="24"/>
        </w:rPr>
      </w:pPr>
    </w:p>
    <w:p w14:paraId="48E70411" w14:textId="46A175FE" w:rsidR="00920BD9" w:rsidRPr="00264C0C" w:rsidRDefault="00920BD9" w:rsidP="00C67DD1">
      <w:pPr>
        <w:pStyle w:val="Prrafodelista"/>
        <w:numPr>
          <w:ilvl w:val="0"/>
          <w:numId w:val="9"/>
        </w:numPr>
        <w:spacing w:line="360" w:lineRule="auto"/>
        <w:contextualSpacing/>
        <w:jc w:val="both"/>
        <w:rPr>
          <w:rFonts w:ascii="Palatino Linotype" w:hAnsi="Palatino Linotype"/>
        </w:rPr>
      </w:pPr>
      <w:r w:rsidRPr="00264C0C">
        <w:rPr>
          <w:rFonts w:ascii="Palatino Linotype" w:hAnsi="Palatino Linotype"/>
        </w:rPr>
        <w:t xml:space="preserve">Constancias de no deudor alimentario </w:t>
      </w:r>
      <w:r w:rsidR="00406F6F" w:rsidRPr="00264C0C">
        <w:rPr>
          <w:rFonts w:ascii="Palatino Linotype" w:hAnsi="Palatino Linotype"/>
        </w:rPr>
        <w:t xml:space="preserve">moroso </w:t>
      </w:r>
      <w:r w:rsidRPr="00264C0C">
        <w:rPr>
          <w:rFonts w:ascii="Palatino Linotype" w:hAnsi="Palatino Linotype"/>
        </w:rPr>
        <w:t xml:space="preserve">de servidores públicos que hayan causado baja o alta </w:t>
      </w:r>
    </w:p>
    <w:p w14:paraId="43CC7331" w14:textId="77777777" w:rsidR="00DA3E66" w:rsidRPr="00264C0C" w:rsidRDefault="00DA3E66" w:rsidP="008B74DC">
      <w:pPr>
        <w:spacing w:line="360" w:lineRule="auto"/>
        <w:contextualSpacing/>
        <w:jc w:val="both"/>
        <w:rPr>
          <w:rFonts w:ascii="Palatino Linotype" w:hAnsi="Palatino Linotype"/>
          <w:sz w:val="24"/>
          <w:szCs w:val="24"/>
        </w:rPr>
      </w:pPr>
    </w:p>
    <w:p w14:paraId="44A36E44" w14:textId="77777777" w:rsidR="00F72A06" w:rsidRPr="00264C0C" w:rsidRDefault="00920BD9" w:rsidP="00920BD9">
      <w:pPr>
        <w:pStyle w:val="Citas"/>
        <w:ind w:left="0" w:right="-18"/>
        <w:rPr>
          <w:i w:val="0"/>
          <w:iCs/>
          <w:sz w:val="24"/>
          <w:szCs w:val="24"/>
        </w:rPr>
      </w:pPr>
      <w:r w:rsidRPr="00264C0C">
        <w:rPr>
          <w:i w:val="0"/>
          <w:iCs/>
          <w:color w:val="000000"/>
          <w:sz w:val="24"/>
          <w:szCs w:val="24"/>
          <w:lang w:val="es-ES_tradnl"/>
        </w:rPr>
        <w:t>Finalmente, con relación a los puntos que serán materia de cumplimiento,</w:t>
      </w:r>
      <w:r w:rsidRPr="00264C0C">
        <w:rPr>
          <w:color w:val="000000"/>
          <w:sz w:val="24"/>
          <w:szCs w:val="24"/>
          <w:lang w:val="es-ES_tradnl"/>
        </w:rPr>
        <w:t xml:space="preserve"> </w:t>
      </w:r>
      <w:r w:rsidRPr="00264C0C">
        <w:rPr>
          <w:i w:val="0"/>
          <w:iCs/>
          <w:sz w:val="24"/>
          <w:szCs w:val="24"/>
        </w:rPr>
        <w:t xml:space="preserve">resulta óbice señalar que </w:t>
      </w:r>
      <w:r w:rsidR="00F72A06" w:rsidRPr="00264C0C">
        <w:rPr>
          <w:i w:val="0"/>
          <w:iCs/>
          <w:sz w:val="24"/>
          <w:szCs w:val="24"/>
        </w:rPr>
        <w:t xml:space="preserve">la información requerida se encuentra supeditada a las altas o bajas de servidores públicos durante un periodo de tiempo determinado. </w:t>
      </w:r>
    </w:p>
    <w:p w14:paraId="0FCF928F" w14:textId="5C76623C" w:rsidR="00F72A06" w:rsidRPr="00264C0C" w:rsidRDefault="00F72A06" w:rsidP="00920BD9">
      <w:pPr>
        <w:pStyle w:val="Citas"/>
        <w:ind w:left="0" w:right="-18"/>
        <w:rPr>
          <w:i w:val="0"/>
          <w:iCs/>
          <w:sz w:val="24"/>
          <w:szCs w:val="24"/>
        </w:rPr>
      </w:pPr>
      <w:r w:rsidRPr="00264C0C">
        <w:rPr>
          <w:i w:val="0"/>
          <w:iCs/>
          <w:sz w:val="24"/>
          <w:szCs w:val="24"/>
        </w:rPr>
        <w:t xml:space="preserve"> </w:t>
      </w:r>
    </w:p>
    <w:p w14:paraId="15C23BCE" w14:textId="655ED414" w:rsidR="00920BD9" w:rsidRPr="005778AD" w:rsidRDefault="00F72A06" w:rsidP="00920BD9">
      <w:pPr>
        <w:pStyle w:val="Citas"/>
        <w:ind w:left="0" w:right="-18"/>
        <w:rPr>
          <w:i w:val="0"/>
          <w:iCs/>
          <w:sz w:val="24"/>
          <w:szCs w:val="24"/>
        </w:rPr>
      </w:pPr>
      <w:r w:rsidRPr="00264C0C">
        <w:rPr>
          <w:i w:val="0"/>
          <w:iCs/>
          <w:sz w:val="24"/>
          <w:szCs w:val="24"/>
        </w:rPr>
        <w:lastRenderedPageBreak/>
        <w:t xml:space="preserve">En este sentido, se comprende que </w:t>
      </w:r>
      <w:r w:rsidR="00920BD9" w:rsidRPr="00264C0C">
        <w:rPr>
          <w:i w:val="0"/>
          <w:iCs/>
          <w:sz w:val="24"/>
          <w:szCs w:val="24"/>
        </w:rPr>
        <w:t>el derecho</w:t>
      </w:r>
      <w:r w:rsidR="00920BD9" w:rsidRPr="005778AD">
        <w:rPr>
          <w:i w:val="0"/>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577D0FFF" w14:textId="77777777" w:rsidR="00920BD9" w:rsidRPr="005778AD" w:rsidRDefault="00920BD9" w:rsidP="00920BD9">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73DB9262" w14:textId="77777777" w:rsidR="00920BD9" w:rsidRPr="005778AD" w:rsidRDefault="00920BD9" w:rsidP="00920BD9">
      <w:pPr>
        <w:pStyle w:val="Citas"/>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498BB742" w14:textId="77777777" w:rsidR="00920BD9" w:rsidRPr="005778AD" w:rsidRDefault="00920BD9" w:rsidP="00920BD9">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100229FC" w14:textId="77777777" w:rsidR="00920BD9" w:rsidRPr="005778AD" w:rsidRDefault="00920BD9" w:rsidP="00920BD9">
      <w:pPr>
        <w:pStyle w:val="Citas"/>
        <w:rPr>
          <w:b/>
        </w:rPr>
      </w:pPr>
      <w:r w:rsidRPr="005778AD">
        <w:rPr>
          <w:b/>
        </w:rPr>
        <w:t>Resoluciones:</w:t>
      </w:r>
    </w:p>
    <w:p w14:paraId="3E115534" w14:textId="77777777" w:rsidR="00920BD9" w:rsidRPr="005778AD" w:rsidRDefault="00920BD9" w:rsidP="00920BD9">
      <w:pPr>
        <w:pStyle w:val="Citas"/>
      </w:pPr>
      <w:r w:rsidRPr="005778AD">
        <w:rPr>
          <w:b/>
        </w:rPr>
        <w:t>RRA 0050/16.</w:t>
      </w:r>
      <w:r w:rsidRPr="005778AD">
        <w:t xml:space="preserve"> Instituto Nacional para la Evaluación de la Educación. 13 julio de 2016. Por unanimidad. Comisionado Ponente: Francisco Javier Acuña Llamas.</w:t>
      </w:r>
    </w:p>
    <w:p w14:paraId="39FE8F9F" w14:textId="77777777" w:rsidR="00920BD9" w:rsidRPr="005778AD" w:rsidRDefault="00920BD9" w:rsidP="00920BD9">
      <w:pPr>
        <w:pStyle w:val="Citas"/>
        <w:rPr>
          <w:rFonts w:ascii="Times New Roman" w:hAnsi="Times New Roman" w:cs="Times New Roman"/>
        </w:rPr>
      </w:pPr>
      <w:r w:rsidRPr="005778AD">
        <w:rPr>
          <w:b/>
        </w:rPr>
        <w:lastRenderedPageBreak/>
        <w:t xml:space="preserve">RRA 0310/16. </w:t>
      </w:r>
      <w:r w:rsidRPr="005778AD">
        <w:t>Instituto Nacional de Transparencia, Acceso a la Información y Protección de Datos Personales. 10 de agosto de 2016. Por unanimidad. Comisionada Ponente. Areli Cano Guadiana.</w:t>
      </w:r>
    </w:p>
    <w:p w14:paraId="75D89788" w14:textId="77777777" w:rsidR="00920BD9" w:rsidRPr="005778AD" w:rsidRDefault="00920BD9" w:rsidP="00920BD9">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7A4A7FC5" w14:textId="77777777" w:rsidR="00F72A06" w:rsidRDefault="00F72A06" w:rsidP="00920BD9">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011A4B19" w14:textId="4CC9F1B5" w:rsidR="00920BD9" w:rsidRPr="00F10D4E" w:rsidRDefault="00920BD9" w:rsidP="00920BD9">
      <w:pPr>
        <w:autoSpaceDE w:val="0"/>
        <w:autoSpaceDN w:val="0"/>
        <w:adjustRightInd w:val="0"/>
        <w:spacing w:before="240" w:line="360" w:lineRule="auto"/>
        <w:jc w:val="both"/>
        <w:rPr>
          <w:rFonts w:ascii="Palatino Linotype" w:hAnsi="Palatino Linotype" w:cs="Arial"/>
          <w:iCs/>
          <w:sz w:val="24"/>
          <w:szCs w:val="24"/>
        </w:rPr>
      </w:pPr>
      <w:r w:rsidRPr="004A2348">
        <w:rPr>
          <w:rFonts w:ascii="Palatino Linotype" w:hAnsi="Palatino Linotype" w:cs="Arial"/>
          <w:noProof/>
          <w:color w:val="000000"/>
          <w:sz w:val="24"/>
          <w:lang w:val="es-ES" w:eastAsia="es-MX"/>
        </w:rPr>
        <w:t xml:space="preserve">En todo caso, para el caso de que </w:t>
      </w:r>
      <w:r>
        <w:rPr>
          <w:rFonts w:ascii="Palatino Linotype" w:hAnsi="Palatino Linotype" w:cs="Arial"/>
          <w:noProof/>
          <w:color w:val="000000"/>
          <w:sz w:val="24"/>
          <w:lang w:val="es-ES" w:eastAsia="es-MX"/>
        </w:rPr>
        <w:t xml:space="preserve">durante el mes de abril de dos mil veinticinco, no haya tenido altas o bajas y en consecuencia no haya sido generada, poseida o administarda la información, </w:t>
      </w:r>
      <w:r w:rsidRPr="004A2348">
        <w:rPr>
          <w:rFonts w:ascii="Palatino Linotype" w:hAnsi="Palatino Linotype" w:cs="Arial"/>
          <w:noProof/>
          <w:color w:val="000000"/>
          <w:sz w:val="24"/>
          <w:lang w:val="es-ES" w:eastAsia="es-MX"/>
        </w:rPr>
        <w:t>bastará con que El</w:t>
      </w:r>
      <w:r w:rsidRPr="004A2348">
        <w:rPr>
          <w:rFonts w:ascii="Palatino Linotype" w:hAnsi="Palatino Linotype" w:cs="Arial"/>
          <w:b/>
          <w:bCs/>
          <w:iCs/>
          <w:sz w:val="24"/>
          <w:szCs w:val="24"/>
        </w:rPr>
        <w:t xml:space="preserve"> Sujeto Obligado</w:t>
      </w:r>
      <w:r w:rsidRPr="004A2348">
        <w:rPr>
          <w:rFonts w:ascii="Palatino Linotype" w:hAnsi="Palatino Linotype" w:cs="Arial"/>
          <w:iCs/>
          <w:sz w:val="24"/>
          <w:szCs w:val="24"/>
        </w:rPr>
        <w:t xml:space="preserve"> lo haga del conocimiento en términos del párrafo segundo del artículo 19 de la Ley de transparencia local.</w:t>
      </w:r>
      <w:r w:rsidRPr="00F10D4E">
        <w:rPr>
          <w:rFonts w:ascii="Palatino Linotype" w:hAnsi="Palatino Linotype" w:cs="Arial"/>
          <w:iCs/>
          <w:sz w:val="24"/>
          <w:szCs w:val="24"/>
        </w:rPr>
        <w:t xml:space="preserve"> </w:t>
      </w:r>
    </w:p>
    <w:p w14:paraId="3C593781" w14:textId="77777777" w:rsidR="00920BD9" w:rsidRDefault="00920BD9" w:rsidP="008B74DC">
      <w:pPr>
        <w:spacing w:line="360" w:lineRule="auto"/>
        <w:contextualSpacing/>
        <w:jc w:val="both"/>
        <w:rPr>
          <w:rFonts w:ascii="Palatino Linotype" w:hAnsi="Palatino Linotype"/>
          <w:sz w:val="24"/>
          <w:szCs w:val="24"/>
        </w:rPr>
      </w:pPr>
    </w:p>
    <w:p w14:paraId="3908152F" w14:textId="77777777" w:rsidR="008265B6" w:rsidRDefault="008265B6" w:rsidP="008265B6">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32ABFC73"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B00952F"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3067D18A" w14:textId="77777777" w:rsidR="00903E35" w:rsidRDefault="00903E35" w:rsidP="00903E35">
      <w:pPr>
        <w:pStyle w:val="Citas"/>
      </w:pPr>
      <w:r>
        <w:rPr>
          <w:b/>
        </w:rPr>
        <w:lastRenderedPageBreak/>
        <w:t xml:space="preserve">“Artículo 3. </w:t>
      </w:r>
      <w:r>
        <w:t xml:space="preserve">Para los efectos de la presente Ley se entenderá por: </w:t>
      </w:r>
    </w:p>
    <w:p w14:paraId="19DE6E15" w14:textId="77777777" w:rsidR="00903E35" w:rsidRDefault="00903E35" w:rsidP="00903E35">
      <w:pPr>
        <w:pStyle w:val="Citas"/>
      </w:pPr>
      <w:r>
        <w:t>(…)</w:t>
      </w:r>
    </w:p>
    <w:p w14:paraId="0531D208" w14:textId="77777777" w:rsidR="00903E35" w:rsidRDefault="00903E35" w:rsidP="00903E35">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63532B6F" w14:textId="77777777" w:rsidR="00903E35" w:rsidRDefault="00903E35" w:rsidP="00903E35">
      <w:pPr>
        <w:pStyle w:val="Citas"/>
      </w:pPr>
      <w:r>
        <w:t>(…)</w:t>
      </w:r>
    </w:p>
    <w:p w14:paraId="08B639D0" w14:textId="77777777" w:rsidR="00903E35" w:rsidRDefault="00903E35" w:rsidP="00903E35">
      <w:pPr>
        <w:pStyle w:val="Citas"/>
      </w:pPr>
      <w:r>
        <w:rPr>
          <w:b/>
        </w:rPr>
        <w:t>XX.</w:t>
      </w:r>
      <w:r>
        <w:t xml:space="preserve"> </w:t>
      </w:r>
      <w:r>
        <w:rPr>
          <w:b/>
        </w:rPr>
        <w:t>Información clasificada:</w:t>
      </w:r>
      <w:r>
        <w:t xml:space="preserve"> Aquella considerada por la presente Ley como reservada o confidencial; </w:t>
      </w:r>
    </w:p>
    <w:p w14:paraId="51D49709" w14:textId="77777777" w:rsidR="00903E35" w:rsidRDefault="00903E35" w:rsidP="00903E35">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B31021" w14:textId="77777777" w:rsidR="00903E35" w:rsidRDefault="00903E35" w:rsidP="00903E35">
      <w:pPr>
        <w:pStyle w:val="Citas"/>
      </w:pPr>
      <w:r>
        <w:t>(…)</w:t>
      </w:r>
    </w:p>
    <w:p w14:paraId="677EB65A" w14:textId="77777777" w:rsidR="00903E35" w:rsidRDefault="00903E35" w:rsidP="00903E35">
      <w:pPr>
        <w:pStyle w:val="Citas"/>
      </w:pPr>
      <w:r>
        <w:rPr>
          <w:b/>
        </w:rPr>
        <w:t>XLV. Versión pública:</w:t>
      </w:r>
      <w:r>
        <w:t xml:space="preserve"> Documento en el que se elimine, suprime o borra la información clasificada como reservada o confidencial para permitir su acceso. </w:t>
      </w:r>
    </w:p>
    <w:p w14:paraId="032677E9" w14:textId="77777777" w:rsidR="00903E35" w:rsidRDefault="00903E35" w:rsidP="00903E35">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75D2D79E" w14:textId="77777777" w:rsidR="00903E35" w:rsidRPr="0019758F" w:rsidRDefault="00903E35" w:rsidP="00903E35">
      <w:pPr>
        <w:pStyle w:val="Citas"/>
        <w:rPr>
          <w:b/>
          <w:bCs/>
        </w:rPr>
      </w:pPr>
      <w:r>
        <w:rPr>
          <w:b/>
        </w:rPr>
        <w:lastRenderedPageBreak/>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1016CE3F" w14:textId="77777777" w:rsidR="00F72A06" w:rsidRDefault="00F72A06" w:rsidP="00903E35">
      <w:pPr>
        <w:spacing w:line="360" w:lineRule="auto"/>
        <w:jc w:val="both"/>
        <w:rPr>
          <w:rFonts w:ascii="Palatino Linotype" w:hAnsi="Palatino Linotype"/>
          <w:sz w:val="24"/>
          <w:szCs w:val="24"/>
        </w:rPr>
      </w:pPr>
    </w:p>
    <w:p w14:paraId="7E4DBA7A" w14:textId="1714B2A9"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6F7C552" w14:textId="77777777" w:rsidR="00903E35" w:rsidRDefault="00903E35" w:rsidP="00903E35">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6A599CF3" w14:textId="77777777" w:rsidR="00903E35" w:rsidRDefault="00903E35" w:rsidP="00903E35">
      <w:pPr>
        <w:pStyle w:val="Citas"/>
      </w:pPr>
      <w:r>
        <w:t>El responsable podrá tratar datos personales para finalidades distintas a aquéllas establecidas en el aviso de privacidad, en los casos siguientes:</w:t>
      </w:r>
    </w:p>
    <w:p w14:paraId="0AE6FF08" w14:textId="77777777" w:rsidR="00903E35" w:rsidRDefault="00903E35" w:rsidP="00903E35">
      <w:pPr>
        <w:pStyle w:val="Citas"/>
      </w:pPr>
      <w:r>
        <w:t>I. Cuente con atribuciones conferidas en ley y medie el consentimiento del titular.</w:t>
      </w:r>
    </w:p>
    <w:p w14:paraId="5AD286D5" w14:textId="77777777" w:rsidR="00903E35" w:rsidRDefault="00903E35" w:rsidP="00903E35">
      <w:pPr>
        <w:pStyle w:val="Citas"/>
      </w:pPr>
      <w:r>
        <w:t>II. Se trate de una persona reportada como desaparecida, en los términos previstos en la presente Ley y demás disposiciones legales aplicables...</w:t>
      </w:r>
    </w:p>
    <w:p w14:paraId="598B8AAB" w14:textId="77777777" w:rsidR="00903E35" w:rsidRPr="0019758F" w:rsidRDefault="00903E35" w:rsidP="00903E35">
      <w:pPr>
        <w:pStyle w:val="Citas"/>
        <w:rPr>
          <w:b/>
          <w:bCs/>
        </w:rPr>
      </w:pPr>
      <w:r>
        <w:rPr>
          <w:b/>
        </w:rPr>
        <w:lastRenderedPageBreak/>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5953B489" w14:textId="77777777" w:rsidR="00903E35" w:rsidRDefault="00903E35" w:rsidP="00903E35">
      <w:pPr>
        <w:spacing w:line="360" w:lineRule="auto"/>
        <w:jc w:val="both"/>
        <w:rPr>
          <w:rFonts w:ascii="Palatino Linotype" w:hAnsi="Palatino Linotype"/>
          <w:sz w:val="24"/>
          <w:szCs w:val="24"/>
        </w:rPr>
      </w:pPr>
    </w:p>
    <w:p w14:paraId="7B41D39E"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7604B29"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343039FD" w14:textId="77777777" w:rsidR="00903E35" w:rsidRDefault="00903E35" w:rsidP="00903E3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92D6D70" w14:textId="77777777" w:rsidR="00903E35" w:rsidRPr="001571EB" w:rsidRDefault="00903E35" w:rsidP="00903E35">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ECC22F4" w14:textId="77777777" w:rsidR="00903E35" w:rsidRPr="001571EB" w:rsidRDefault="00903E35" w:rsidP="00903E35">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865A623" w14:textId="77777777" w:rsidR="00903E35" w:rsidRDefault="00903E35" w:rsidP="00903E35">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0EA348BC" w14:textId="77777777" w:rsidR="00903E35" w:rsidRDefault="00903E35" w:rsidP="00903E3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92A1ABB"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F5047E2"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5E27BAC"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CAF55C4"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D7A29B4" w14:textId="77777777" w:rsidR="00903E35" w:rsidRPr="00EE0180"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29EAEA3" w14:textId="77777777" w:rsidR="00903E35" w:rsidRPr="001571EB" w:rsidRDefault="00903E35" w:rsidP="00903E35">
      <w:pPr>
        <w:autoSpaceDE w:val="0"/>
        <w:autoSpaceDN w:val="0"/>
        <w:adjustRightInd w:val="0"/>
        <w:spacing w:before="120" w:after="120"/>
        <w:ind w:left="567" w:right="850"/>
        <w:jc w:val="both"/>
        <w:rPr>
          <w:rFonts w:ascii="Palatino Linotype" w:eastAsia="Times New Roman" w:hAnsi="Palatino Linotype" w:cs="Arial"/>
          <w:i/>
        </w:rPr>
      </w:pPr>
    </w:p>
    <w:p w14:paraId="4C9E91A9" w14:textId="77777777" w:rsidR="00903E35" w:rsidRPr="001571EB" w:rsidRDefault="00903E35" w:rsidP="00903E35">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A46D057" w14:textId="77777777" w:rsidR="00903E35" w:rsidRPr="001571EB" w:rsidRDefault="00903E35" w:rsidP="00903E35">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9B3928B" w14:textId="77777777" w:rsidR="00903E35" w:rsidRDefault="00903E35" w:rsidP="00903E3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9099891" w14:textId="77777777" w:rsidR="00903E35" w:rsidRDefault="00903E35" w:rsidP="00903E3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102EC3C0"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1864C1"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5BDE2F4E"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75C9B274"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5CFF44A" w14:textId="77777777" w:rsidR="00903E35" w:rsidRPr="00151D16"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w:t>
      </w:r>
      <w:r w:rsidRPr="00151D16">
        <w:rPr>
          <w:rFonts w:ascii="Palatino Linotype" w:eastAsia="Times New Roman" w:hAnsi="Palatino Linotype" w:cs="Arial"/>
          <w:i/>
          <w:sz w:val="24"/>
          <w:szCs w:val="24"/>
        </w:rPr>
        <w:t xml:space="preserve">ente Areli Cano Guadiana.” </w:t>
      </w:r>
      <w:r w:rsidRPr="00151D16">
        <w:rPr>
          <w:rFonts w:ascii="Palatino Linotype" w:eastAsia="Times New Roman" w:hAnsi="Palatino Linotype" w:cs="Arial"/>
          <w:b/>
          <w:i/>
          <w:sz w:val="24"/>
          <w:szCs w:val="24"/>
        </w:rPr>
        <w:t>[Sic]</w:t>
      </w:r>
    </w:p>
    <w:p w14:paraId="4866A1C4" w14:textId="77777777" w:rsidR="00903E35" w:rsidRDefault="00903E35" w:rsidP="00903E35">
      <w:pPr>
        <w:spacing w:after="0" w:line="360" w:lineRule="auto"/>
        <w:ind w:right="51"/>
        <w:jc w:val="both"/>
        <w:rPr>
          <w:rFonts w:ascii="Palatino Linotype" w:hAnsi="Palatino Linotype"/>
          <w:sz w:val="24"/>
          <w:szCs w:val="24"/>
        </w:rPr>
      </w:pPr>
    </w:p>
    <w:p w14:paraId="12105D94" w14:textId="59834867" w:rsidR="00903E35" w:rsidRPr="00F02E34" w:rsidRDefault="00903E35" w:rsidP="00903E35">
      <w:pPr>
        <w:spacing w:before="240" w:line="360" w:lineRule="auto"/>
        <w:jc w:val="both"/>
        <w:rPr>
          <w:rFonts w:ascii="Palatino Linotype" w:hAnsi="Palatino Linotype"/>
          <w:sz w:val="24"/>
          <w:szCs w:val="24"/>
        </w:rPr>
      </w:pPr>
      <w:r w:rsidRPr="00F02E34">
        <w:rPr>
          <w:rFonts w:ascii="Palatino Linotype" w:hAnsi="Palatino Linotype"/>
          <w:bCs/>
          <w:sz w:val="24"/>
          <w:szCs w:val="24"/>
        </w:rPr>
        <w:t xml:space="preserve">Ahora bien, respecto de la fotografía tratándose de servidores públicos se cuenta con un espectro menor de protección a sus datos personales en comparación con cualquier otra persona física, en razón del interés público que revisten sus funciones, por lo que, </w:t>
      </w:r>
      <w:r w:rsidRPr="00F02E34">
        <w:rPr>
          <w:rFonts w:ascii="Palatino Linotype" w:hAnsi="Palatino Linotype" w:cs="Arial"/>
          <w:color w:val="444444"/>
          <w:sz w:val="24"/>
          <w:szCs w:val="2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18E2AC1E" w14:textId="77777777" w:rsidR="00903E35" w:rsidRPr="00F02E34" w:rsidRDefault="00903E35" w:rsidP="00903E35">
      <w:pPr>
        <w:spacing w:before="240" w:line="360" w:lineRule="auto"/>
        <w:jc w:val="both"/>
        <w:rPr>
          <w:rFonts w:ascii="Palatino Linotype" w:hAnsi="Palatino Linotype" w:cs="Arial"/>
          <w:color w:val="333333"/>
          <w:sz w:val="24"/>
          <w:szCs w:val="24"/>
        </w:rPr>
      </w:pPr>
      <w:r w:rsidRPr="00F02E34">
        <w:rPr>
          <w:rFonts w:ascii="Palatino Linotype" w:hAnsi="Palatino Linotype"/>
          <w:sz w:val="24"/>
          <w:szCs w:val="24"/>
        </w:rPr>
        <w:t xml:space="preserve">Conforme a lo anterior, resulta necesario señalar que el Pleno del Órgano Garante local sustentó el criterio </w:t>
      </w:r>
      <w:r w:rsidRPr="00F02E34">
        <w:rPr>
          <w:rFonts w:ascii="Palatino Linotype" w:hAnsi="Palatino Linotype"/>
          <w:b/>
          <w:bCs/>
          <w:sz w:val="24"/>
          <w:szCs w:val="24"/>
        </w:rPr>
        <w:t xml:space="preserve">03/2019 </w:t>
      </w:r>
      <w:r w:rsidRPr="00F02E34">
        <w:rPr>
          <w:rFonts w:ascii="Palatino Linotype" w:hAnsi="Palatino Linotype"/>
          <w:sz w:val="24"/>
          <w:szCs w:val="24"/>
        </w:rPr>
        <w:t xml:space="preserve">cuyo rubro dispone a la literalidad lo siguiente: </w:t>
      </w:r>
      <w:r w:rsidRPr="00F02E34">
        <w:rPr>
          <w:rFonts w:ascii="Palatino Linotype" w:hAnsi="Palatino Linotype"/>
          <w:b/>
          <w:bCs/>
          <w:i/>
          <w:iCs/>
          <w:sz w:val="24"/>
          <w:szCs w:val="24"/>
        </w:rPr>
        <w:lastRenderedPageBreak/>
        <w:t>“SERVIDORES PÚBLICOS CON CATEGORÍA DE MANDO MEDIO Y SUPERIOR. LA FOTOGRAFÍA DE AQUELLOS ES DE CARÁCTER PÚBLICO.</w:t>
      </w:r>
      <w:r w:rsidRPr="00F02E34">
        <w:rPr>
          <w:b/>
          <w:bCs/>
          <w:sz w:val="24"/>
          <w:szCs w:val="24"/>
        </w:rPr>
        <w:t xml:space="preserve">”, </w:t>
      </w:r>
      <w:r w:rsidRPr="00F02E34">
        <w:rPr>
          <w:rFonts w:ascii="Palatino Linotype" w:hAnsi="Palatino Linotype"/>
          <w:sz w:val="24"/>
          <w:szCs w:val="24"/>
        </w:rPr>
        <w:t xml:space="preserve">mismo que fue interrumpido en términos del artículo </w:t>
      </w:r>
      <w:r w:rsidRPr="00F02E34">
        <w:rPr>
          <w:rFonts w:ascii="Palatino Linotype" w:hAnsi="Palatino Linotype" w:cs="Arial"/>
          <w:color w:val="333333"/>
          <w:sz w:val="24"/>
          <w:szCs w:val="24"/>
        </w:rPr>
        <w:t>9, fracción XXVII del Reglamento Interior del Instituto de Transparencia, Acceso a la Información Pública y Protección de Datos Personales del Estado de México y Municipios.</w:t>
      </w:r>
    </w:p>
    <w:p w14:paraId="4AF1BAF6" w14:textId="77777777" w:rsidR="00903E35" w:rsidRDefault="00903E35" w:rsidP="00903E35">
      <w:pPr>
        <w:spacing w:before="240" w:line="360" w:lineRule="auto"/>
        <w:jc w:val="both"/>
        <w:rPr>
          <w:rFonts w:ascii="Palatino Linotype" w:eastAsia="Calibri" w:hAnsi="Palatino Linotype" w:cs="Tahoma"/>
          <w:sz w:val="24"/>
          <w:szCs w:val="24"/>
          <w:lang w:val="x-none"/>
        </w:rPr>
      </w:pPr>
      <w:r w:rsidRPr="00F02E34">
        <w:rPr>
          <w:rFonts w:ascii="Palatino Linotype" w:hAnsi="Palatino Linotype" w:cs="Arial"/>
          <w:color w:val="333333"/>
          <w:sz w:val="24"/>
          <w:szCs w:val="24"/>
        </w:rPr>
        <w:t xml:space="preserve">Debido a lo anterior, </w:t>
      </w:r>
      <w:r w:rsidRPr="00F02E34">
        <w:rPr>
          <w:rFonts w:ascii="Palatino Linotype" w:eastAsia="Calibri" w:hAnsi="Palatino Linotype" w:cs="Tahoma"/>
          <w:bCs/>
          <w:sz w:val="24"/>
          <w:szCs w:val="24"/>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F02E34">
        <w:rPr>
          <w:rFonts w:ascii="Palatino Linotype" w:eastAsia="Calibri" w:hAnsi="Palatino Linotype" w:cs="Tahoma"/>
          <w:sz w:val="24"/>
          <w:szCs w:val="24"/>
        </w:rPr>
        <w:t>Cabe hacer la aclaración</w:t>
      </w:r>
      <w:r w:rsidRPr="00F02E34">
        <w:rPr>
          <w:rFonts w:ascii="Palatino Linotype" w:eastAsia="Calibri" w:hAnsi="Palatino Linotype" w:cs="Tahoma"/>
          <w:sz w:val="24"/>
          <w:szCs w:val="24"/>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6A662662" w14:textId="41EEEA5F" w:rsidR="00920BD9" w:rsidRDefault="00920BD9" w:rsidP="00903E35">
      <w:pPr>
        <w:spacing w:before="240" w:line="360" w:lineRule="auto"/>
        <w:jc w:val="both"/>
        <w:rPr>
          <w:rFonts w:ascii="Palatino Linotype" w:hAnsi="Palatino Linotype"/>
          <w:sz w:val="24"/>
          <w:szCs w:val="24"/>
        </w:rPr>
      </w:pPr>
      <w:r>
        <w:rPr>
          <w:rFonts w:ascii="Palatino Linotype" w:eastAsia="Calibri" w:hAnsi="Palatino Linotype" w:cs="Tahoma"/>
          <w:sz w:val="24"/>
          <w:szCs w:val="24"/>
          <w:lang w:val="x-none"/>
        </w:rPr>
        <w:t xml:space="preserve">Por cuanto hace al número de seguridad social es el </w:t>
      </w:r>
      <w:r w:rsidRPr="00A74FCF">
        <w:rPr>
          <w:rFonts w:ascii="Palatino Linotype" w:hAnsi="Palatino Linotype"/>
          <w:sz w:val="24"/>
          <w:szCs w:val="24"/>
        </w:rPr>
        <w:t>dato que administrativamente identifica al trabajador a partir de su ingreso al servicio público y con el que se determina las prestaciones y/o derechos que le corresponden a él y a sus afiliados. Así, por ejemplo permite conocer la información referente a movimientos de altas y bajas, modificaciones, sueldos, descuentos, nóminas, así como certificaciones e informes y en general, todo tipo de información necesaria para el otorgamiento de las prestaciones del Instituto. Por lo anterior, se considera que de proporcionar este dato, se expone a su titular para que otras personas puedan conocer mayores datos de carácter personal.</w:t>
      </w:r>
    </w:p>
    <w:p w14:paraId="31D85B07" w14:textId="52F9FF00" w:rsidR="00920BD9" w:rsidRPr="00A74FCF" w:rsidRDefault="00920BD9" w:rsidP="00920BD9">
      <w:pPr>
        <w:pStyle w:val="Encabezado"/>
        <w:tabs>
          <w:tab w:val="clear" w:pos="4419"/>
          <w:tab w:val="clear" w:pos="8838"/>
          <w:tab w:val="left" w:pos="7770"/>
        </w:tabs>
        <w:spacing w:line="360" w:lineRule="auto"/>
        <w:jc w:val="both"/>
        <w:rPr>
          <w:rFonts w:ascii="Palatino Linotype" w:hAnsi="Palatino Linotype"/>
          <w:bCs/>
        </w:rPr>
      </w:pPr>
      <w:r>
        <w:rPr>
          <w:rFonts w:ascii="Palatino Linotype" w:hAnsi="Palatino Linotype" w:cs="Tahoma"/>
          <w:lang w:val="x-none"/>
        </w:rPr>
        <w:lastRenderedPageBreak/>
        <w:t xml:space="preserve">Respecto de las calificaciones / crédito / promedio es </w:t>
      </w:r>
      <w:r w:rsidR="004313B0">
        <w:rPr>
          <w:rFonts w:ascii="Palatino Linotype" w:hAnsi="Palatino Linotype"/>
          <w:lang w:val="x-none"/>
        </w:rPr>
        <w:t>g</w:t>
      </w:r>
      <w:r w:rsidRPr="00A74FCF">
        <w:rPr>
          <w:rFonts w:ascii="Palatino Linotype" w:hAnsi="Palatino Linotype"/>
        </w:rPr>
        <w:t>rado de una escala establecida, expresado mediante una denominación o una puntuación que se asigna a una persona para valorar el nivel de suficiencia o insuficiencia de los conocimientos o formación mostrados en un examen, un ejercicio o una prueba</w:t>
      </w:r>
      <w:r>
        <w:rPr>
          <w:rFonts w:ascii="Palatino Linotype" w:hAnsi="Palatino Linotype"/>
        </w:rPr>
        <w:t xml:space="preserve">, luego entonces es información confidencial. </w:t>
      </w:r>
    </w:p>
    <w:p w14:paraId="0AC88C80" w14:textId="77777777" w:rsidR="00920BD9" w:rsidRDefault="00920BD9" w:rsidP="00903E35">
      <w:pPr>
        <w:spacing w:after="0" w:line="360" w:lineRule="auto"/>
        <w:ind w:right="51"/>
        <w:jc w:val="both"/>
        <w:rPr>
          <w:rFonts w:ascii="Palatino Linotype" w:hAnsi="Palatino Linotype" w:cs="Arial"/>
          <w:sz w:val="24"/>
          <w:szCs w:val="24"/>
        </w:rPr>
      </w:pPr>
    </w:p>
    <w:p w14:paraId="369E54D2" w14:textId="5AABC59A" w:rsidR="00903E35" w:rsidRDefault="00903E35" w:rsidP="00903E3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8050E">
        <w:rPr>
          <w:rFonts w:ascii="Palatino Linotype" w:hAnsi="Palatino Linotype" w:cs="Arial"/>
          <w:b/>
          <w:bCs/>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0CB80C3" w14:textId="77777777" w:rsidR="004313B0" w:rsidRDefault="004313B0" w:rsidP="004313B0">
      <w:pPr>
        <w:spacing w:after="0" w:line="360" w:lineRule="auto"/>
        <w:jc w:val="both"/>
        <w:rPr>
          <w:rFonts w:ascii="Palatino Linotype" w:eastAsia="Times New Roman" w:hAnsi="Palatino Linotype" w:cs="Times New Roman"/>
          <w:sz w:val="24"/>
          <w:szCs w:val="24"/>
          <w:lang w:eastAsia="es-ES"/>
        </w:rPr>
      </w:pPr>
    </w:p>
    <w:p w14:paraId="5791AE03" w14:textId="70E4A691" w:rsidR="004313B0" w:rsidRPr="0068050E" w:rsidRDefault="004313B0" w:rsidP="004313B0">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Pr>
          <w:rFonts w:ascii="Palatino Linotype" w:eastAsia="Times New Roman" w:hAnsi="Palatino Linotype" w:cs="Arial"/>
          <w:sz w:val="24"/>
          <w:szCs w:val="24"/>
          <w:lang w:eastAsia="es-ES"/>
        </w:rPr>
        <w:t xml:space="preserve"> </w:t>
      </w:r>
      <w:r>
        <w:rPr>
          <w:rFonts w:ascii="Palatino Linotype" w:hAnsi="Palatino Linotype"/>
          <w:b/>
          <w:sz w:val="24"/>
          <w:szCs w:val="24"/>
        </w:rPr>
        <w:t xml:space="preserve">03006/TOLUCA/IP/2025 </w:t>
      </w:r>
      <w:r>
        <w:rPr>
          <w:rFonts w:ascii="Palatino Linotype" w:eastAsia="Times New Roman" w:hAnsi="Palatino Linotype" w:cs="Arial"/>
          <w:sz w:val="24"/>
          <w:szCs w:val="24"/>
          <w:lang w:eastAsia="es-ES"/>
        </w:rPr>
        <w:t xml:space="preserve">que ha sido materia del presente fallo. </w:t>
      </w:r>
    </w:p>
    <w:p w14:paraId="0AD3E2BD" w14:textId="77777777" w:rsidR="004313B0" w:rsidRDefault="004313B0" w:rsidP="004313B0">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lastRenderedPageBreak/>
        <w:t>Por lo antes expuesto y fundado es de resolverse y,</w:t>
      </w:r>
    </w:p>
    <w:p w14:paraId="7DAE1B56" w14:textId="77777777" w:rsidR="004313B0" w:rsidRDefault="004313B0" w:rsidP="004313B0">
      <w:pPr>
        <w:spacing w:after="0" w:line="360" w:lineRule="auto"/>
        <w:jc w:val="both"/>
        <w:rPr>
          <w:rFonts w:ascii="Palatino Linotype" w:eastAsia="Times New Roman" w:hAnsi="Palatino Linotype" w:cs="Times New Roman"/>
          <w:sz w:val="24"/>
          <w:szCs w:val="24"/>
          <w:lang w:eastAsia="es-ES"/>
        </w:rPr>
      </w:pPr>
    </w:p>
    <w:p w14:paraId="1B5BB8AB" w14:textId="77777777" w:rsidR="004313B0" w:rsidRPr="00413327" w:rsidRDefault="004313B0" w:rsidP="004313B0">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28C82681" w14:textId="68ADA661" w:rsidR="004313B0" w:rsidRDefault="004313B0" w:rsidP="004313B0">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 xml:space="preserve">03006/TOLUCA/IP/2025 </w:t>
      </w:r>
      <w:r w:rsidRPr="00E90A38">
        <w:rPr>
          <w:rFonts w:ascii="Palatino Linotype" w:eastAsia="Times New Roman" w:hAnsi="Palatino Linotype" w:cs="Times New Roman"/>
          <w:bCs/>
          <w:sz w:val="24"/>
          <w:szCs w:val="24"/>
          <w:lang w:eastAsia="es-ES"/>
        </w:rPr>
        <w:t>por</w:t>
      </w:r>
      <w:r>
        <w:rPr>
          <w:rFonts w:ascii="Palatino Linotype" w:hAnsi="Palatino Linotype" w:cs="Arial"/>
          <w:sz w:val="24"/>
          <w:szCs w:val="24"/>
        </w:rPr>
        <w:t xml:space="preserve">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2864363" w14:textId="77777777" w:rsidR="004313B0" w:rsidRDefault="004313B0" w:rsidP="004313B0">
      <w:pPr>
        <w:spacing w:before="240" w:line="360" w:lineRule="auto"/>
        <w:jc w:val="both"/>
        <w:rPr>
          <w:rFonts w:ascii="Palatino Linotype" w:hAnsi="Palatino Linotype" w:cs="Arial"/>
          <w:sz w:val="24"/>
          <w:szCs w:val="24"/>
        </w:rPr>
      </w:pPr>
    </w:p>
    <w:p w14:paraId="21312BB3" w14:textId="298B9208" w:rsidR="00F82098" w:rsidRPr="002A274C" w:rsidRDefault="00F82098" w:rsidP="00F82098">
      <w:pPr>
        <w:autoSpaceDE w:val="0"/>
        <w:autoSpaceDN w:val="0"/>
        <w:adjustRightInd w:val="0"/>
        <w:spacing w:before="240" w:line="360" w:lineRule="auto"/>
        <w:ind w:right="49"/>
        <w:jc w:val="both"/>
        <w:rPr>
          <w:rFonts w:ascii="Palatino Linotype" w:hAnsi="Palatino Linotype" w:cs="Arial"/>
          <w:sz w:val="24"/>
          <w:szCs w:val="24"/>
        </w:rPr>
      </w:pPr>
      <w:r w:rsidRPr="004313B0">
        <w:rPr>
          <w:rFonts w:ascii="Palatino Linotype" w:hAnsi="Palatino Linotype" w:cs="Arial"/>
          <w:b/>
          <w:sz w:val="28"/>
          <w:szCs w:val="28"/>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 xml:space="preserve">de lo siguiente: </w:t>
      </w:r>
    </w:p>
    <w:p w14:paraId="0B851931" w14:textId="44CA72C7" w:rsidR="00920BD9" w:rsidRPr="00920BD9" w:rsidRDefault="00920BD9" w:rsidP="00920BD9">
      <w:pPr>
        <w:spacing w:before="240" w:line="360" w:lineRule="auto"/>
        <w:jc w:val="both"/>
        <w:rPr>
          <w:rFonts w:ascii="Palatino Linotype" w:hAnsi="Palatino Linotype"/>
          <w:b/>
          <w:bCs/>
          <w:i/>
          <w:iCs/>
          <w:sz w:val="24"/>
          <w:szCs w:val="24"/>
        </w:rPr>
      </w:pPr>
      <w:r w:rsidRPr="00920BD9">
        <w:rPr>
          <w:rFonts w:ascii="Palatino Linotype" w:hAnsi="Palatino Linotype"/>
          <w:b/>
          <w:bCs/>
          <w:i/>
          <w:iCs/>
          <w:sz w:val="24"/>
          <w:szCs w:val="24"/>
        </w:rPr>
        <w:t>Del periodo comprendido del uno al treinta de abril de dos mil veinticinco</w:t>
      </w:r>
    </w:p>
    <w:p w14:paraId="0C243483" w14:textId="77777777" w:rsidR="00920BD9" w:rsidRPr="00920BD9" w:rsidRDefault="00920BD9" w:rsidP="00C67DD1">
      <w:pPr>
        <w:pStyle w:val="Prrafodelista"/>
        <w:numPr>
          <w:ilvl w:val="0"/>
          <w:numId w:val="10"/>
        </w:numPr>
        <w:spacing w:line="360" w:lineRule="auto"/>
        <w:contextualSpacing/>
        <w:jc w:val="both"/>
        <w:rPr>
          <w:rFonts w:ascii="Palatino Linotype" w:hAnsi="Palatino Linotype"/>
          <w:i/>
          <w:iCs/>
        </w:rPr>
      </w:pPr>
      <w:r w:rsidRPr="00920BD9">
        <w:rPr>
          <w:rFonts w:ascii="Palatino Linotype" w:hAnsi="Palatino Linotype"/>
          <w:i/>
          <w:iCs/>
        </w:rPr>
        <w:t>El o los documentos que acrediten las renuncias y bajas.</w:t>
      </w:r>
    </w:p>
    <w:p w14:paraId="63FF328C" w14:textId="77777777" w:rsidR="00920BD9" w:rsidRPr="00920BD9" w:rsidRDefault="00920BD9" w:rsidP="00920BD9">
      <w:pPr>
        <w:pStyle w:val="Prrafodelista"/>
        <w:spacing w:line="360" w:lineRule="auto"/>
        <w:ind w:left="720"/>
        <w:contextualSpacing/>
        <w:jc w:val="both"/>
        <w:rPr>
          <w:rFonts w:ascii="Palatino Linotype" w:hAnsi="Palatino Linotype"/>
          <w:i/>
          <w:iCs/>
        </w:rPr>
      </w:pPr>
    </w:p>
    <w:p w14:paraId="5042FE19" w14:textId="77777777" w:rsidR="00920BD9" w:rsidRPr="00920BD9" w:rsidRDefault="00920BD9" w:rsidP="00C67DD1">
      <w:pPr>
        <w:pStyle w:val="Prrafodelista"/>
        <w:numPr>
          <w:ilvl w:val="0"/>
          <w:numId w:val="10"/>
        </w:numPr>
        <w:spacing w:line="360" w:lineRule="auto"/>
        <w:contextualSpacing/>
        <w:jc w:val="both"/>
        <w:rPr>
          <w:rFonts w:ascii="Palatino Linotype" w:hAnsi="Palatino Linotype"/>
          <w:i/>
          <w:iCs/>
        </w:rPr>
      </w:pPr>
      <w:r w:rsidRPr="00920BD9">
        <w:rPr>
          <w:rFonts w:ascii="Palatino Linotype" w:hAnsi="Palatino Linotype"/>
          <w:i/>
          <w:iCs/>
        </w:rPr>
        <w:t xml:space="preserve">El o los documentos donde consten las altas de personal con su formato respectivo. </w:t>
      </w:r>
    </w:p>
    <w:p w14:paraId="351AEBBC" w14:textId="77777777" w:rsidR="00920BD9" w:rsidRPr="00920BD9" w:rsidRDefault="00920BD9" w:rsidP="00920BD9">
      <w:pPr>
        <w:pStyle w:val="Prrafodelista"/>
        <w:rPr>
          <w:rFonts w:ascii="Palatino Linotype" w:hAnsi="Palatino Linotype"/>
          <w:i/>
          <w:iCs/>
        </w:rPr>
      </w:pPr>
    </w:p>
    <w:p w14:paraId="64D25F4A" w14:textId="77777777" w:rsidR="00920BD9" w:rsidRDefault="00920BD9" w:rsidP="00C67DD1">
      <w:pPr>
        <w:pStyle w:val="Prrafodelista"/>
        <w:numPr>
          <w:ilvl w:val="0"/>
          <w:numId w:val="10"/>
        </w:numPr>
        <w:spacing w:line="360" w:lineRule="auto"/>
        <w:contextualSpacing/>
        <w:jc w:val="both"/>
        <w:rPr>
          <w:rFonts w:ascii="Palatino Linotype" w:hAnsi="Palatino Linotype"/>
          <w:i/>
          <w:iCs/>
        </w:rPr>
      </w:pPr>
      <w:r w:rsidRPr="00920BD9">
        <w:rPr>
          <w:rFonts w:ascii="Palatino Linotype" w:hAnsi="Palatino Linotype"/>
          <w:i/>
          <w:iCs/>
        </w:rPr>
        <w:t xml:space="preserve">Curriculum vitae y/o equivalente de servidores públicos que hayan causado alta o baja </w:t>
      </w:r>
    </w:p>
    <w:p w14:paraId="1CC8349B" w14:textId="77777777" w:rsidR="00406F6F" w:rsidRPr="00406F6F" w:rsidRDefault="00406F6F" w:rsidP="00406F6F">
      <w:pPr>
        <w:pStyle w:val="Prrafodelista"/>
        <w:rPr>
          <w:rFonts w:ascii="Palatino Linotype" w:hAnsi="Palatino Linotype"/>
          <w:i/>
          <w:iCs/>
        </w:rPr>
      </w:pPr>
    </w:p>
    <w:p w14:paraId="7322E56B" w14:textId="77777777" w:rsidR="00406F6F" w:rsidRPr="00920BD9" w:rsidRDefault="00406F6F" w:rsidP="00406F6F">
      <w:pPr>
        <w:pStyle w:val="Prrafodelista"/>
        <w:spacing w:line="360" w:lineRule="auto"/>
        <w:ind w:left="720"/>
        <w:contextualSpacing/>
        <w:jc w:val="both"/>
        <w:rPr>
          <w:rFonts w:ascii="Palatino Linotype" w:hAnsi="Palatino Linotype"/>
          <w:i/>
          <w:iCs/>
        </w:rPr>
      </w:pPr>
    </w:p>
    <w:p w14:paraId="5E5988E2" w14:textId="77777777" w:rsidR="00920BD9" w:rsidRPr="00920BD9" w:rsidRDefault="00920BD9" w:rsidP="00C67DD1">
      <w:pPr>
        <w:pStyle w:val="Prrafodelista"/>
        <w:numPr>
          <w:ilvl w:val="0"/>
          <w:numId w:val="10"/>
        </w:numPr>
        <w:spacing w:line="360" w:lineRule="auto"/>
        <w:contextualSpacing/>
        <w:jc w:val="both"/>
        <w:rPr>
          <w:rFonts w:ascii="Palatino Linotype" w:hAnsi="Palatino Linotype"/>
          <w:i/>
          <w:iCs/>
        </w:rPr>
      </w:pPr>
      <w:r w:rsidRPr="00920BD9">
        <w:rPr>
          <w:rFonts w:ascii="Palatino Linotype" w:hAnsi="Palatino Linotype"/>
          <w:i/>
          <w:iCs/>
        </w:rPr>
        <w:t>El o los documentos donde consten las altas ante el Instituto de Seguridad Social del Estado de México y Municipios.</w:t>
      </w:r>
    </w:p>
    <w:p w14:paraId="2BE51D8B" w14:textId="77777777" w:rsidR="00920BD9" w:rsidRPr="00920BD9" w:rsidRDefault="00920BD9" w:rsidP="00920BD9">
      <w:pPr>
        <w:spacing w:line="360" w:lineRule="auto"/>
        <w:contextualSpacing/>
        <w:jc w:val="both"/>
        <w:rPr>
          <w:rFonts w:ascii="Palatino Linotype" w:hAnsi="Palatino Linotype"/>
          <w:i/>
          <w:iCs/>
          <w:sz w:val="24"/>
          <w:szCs w:val="24"/>
        </w:rPr>
      </w:pPr>
    </w:p>
    <w:p w14:paraId="0FAB365D" w14:textId="00E0B357" w:rsidR="00920BD9" w:rsidRPr="00264C0C" w:rsidRDefault="00920BD9" w:rsidP="00C67DD1">
      <w:pPr>
        <w:pStyle w:val="Prrafodelista"/>
        <w:numPr>
          <w:ilvl w:val="0"/>
          <w:numId w:val="10"/>
        </w:numPr>
        <w:spacing w:line="360" w:lineRule="auto"/>
        <w:contextualSpacing/>
        <w:jc w:val="both"/>
        <w:rPr>
          <w:rFonts w:ascii="Palatino Linotype" w:hAnsi="Palatino Linotype"/>
          <w:i/>
          <w:iCs/>
        </w:rPr>
      </w:pPr>
      <w:r w:rsidRPr="00264C0C">
        <w:rPr>
          <w:rFonts w:ascii="Palatino Linotype" w:hAnsi="Palatino Linotype"/>
          <w:i/>
          <w:iCs/>
        </w:rPr>
        <w:t xml:space="preserve">Constancias de no deudor alimentario </w:t>
      </w:r>
      <w:r w:rsidR="00F6737E" w:rsidRPr="00264C0C">
        <w:rPr>
          <w:rFonts w:ascii="Palatino Linotype" w:hAnsi="Palatino Linotype"/>
          <w:i/>
          <w:iCs/>
        </w:rPr>
        <w:t xml:space="preserve">moroso </w:t>
      </w:r>
      <w:r w:rsidRPr="00264C0C">
        <w:rPr>
          <w:rFonts w:ascii="Palatino Linotype" w:hAnsi="Palatino Linotype"/>
          <w:i/>
          <w:iCs/>
        </w:rPr>
        <w:t xml:space="preserve">de servidores públicos que hayan causado baja o alta </w:t>
      </w:r>
    </w:p>
    <w:p w14:paraId="579E1F37" w14:textId="77777777" w:rsidR="00920BD9" w:rsidRPr="00264C0C" w:rsidRDefault="00920BD9" w:rsidP="007F71AE">
      <w:pPr>
        <w:pStyle w:val="Prrafodelista"/>
        <w:spacing w:line="360" w:lineRule="auto"/>
        <w:ind w:left="720"/>
        <w:contextualSpacing/>
        <w:jc w:val="both"/>
        <w:rPr>
          <w:rFonts w:ascii="Palatino Linotype" w:hAnsi="Palatino Linotype"/>
          <w:i/>
          <w:iCs/>
          <w:color w:val="000000"/>
        </w:rPr>
      </w:pPr>
    </w:p>
    <w:p w14:paraId="7DAAD77C" w14:textId="7636E72E" w:rsidR="00F82098" w:rsidRPr="00264C0C" w:rsidRDefault="00F82098" w:rsidP="00F82098">
      <w:pPr>
        <w:pStyle w:val="Sinespaciado"/>
        <w:spacing w:line="360" w:lineRule="auto"/>
        <w:ind w:left="720"/>
        <w:jc w:val="both"/>
        <w:rPr>
          <w:rFonts w:ascii="Palatino Linotype" w:hAnsi="Palatino Linotype" w:cs="Arial"/>
          <w:i/>
        </w:rPr>
      </w:pPr>
      <w:r w:rsidRPr="00264C0C">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916AC1F" w14:textId="0DB6FE26" w:rsidR="00920BD9" w:rsidRDefault="00920BD9" w:rsidP="00920BD9">
      <w:pPr>
        <w:pStyle w:val="Prrafodelista"/>
        <w:spacing w:before="240" w:line="360" w:lineRule="auto"/>
        <w:ind w:left="720"/>
        <w:jc w:val="both"/>
        <w:rPr>
          <w:rFonts w:ascii="Palatino Linotype" w:hAnsi="Palatino Linotype" w:cs="Arial"/>
          <w:i/>
        </w:rPr>
      </w:pPr>
      <w:r w:rsidRPr="00264C0C">
        <w:rPr>
          <w:rFonts w:ascii="Palatino Linotype" w:hAnsi="Palatino Linotype" w:cs="Arial"/>
          <w:i/>
        </w:rPr>
        <w:t xml:space="preserve">En el supuesto de que la información no obre en los archivos del </w:t>
      </w:r>
      <w:r w:rsidRPr="00264C0C">
        <w:rPr>
          <w:rFonts w:ascii="Palatino Linotype" w:hAnsi="Palatino Linotype" w:cs="Arial"/>
          <w:b/>
          <w:bCs/>
          <w:i/>
        </w:rPr>
        <w:t>Sujeto Obligado</w:t>
      </w:r>
      <w:r w:rsidR="00F72A06" w:rsidRPr="00264C0C">
        <w:rPr>
          <w:rFonts w:ascii="Palatino Linotype" w:hAnsi="Palatino Linotype" w:cs="Arial"/>
          <w:i/>
        </w:rPr>
        <w:t xml:space="preserve"> por no haber tenido altas o bajas de personal durante la temporalidad referida, bastará</w:t>
      </w:r>
      <w:r w:rsidRPr="00264C0C">
        <w:rPr>
          <w:rFonts w:ascii="Palatino Linotype" w:hAnsi="Palatino Linotype" w:cs="Arial"/>
          <w:i/>
        </w:rPr>
        <w:t xml:space="preserve"> con</w:t>
      </w:r>
      <w:r w:rsidRPr="00801A99">
        <w:rPr>
          <w:rFonts w:ascii="Palatino Linotype" w:hAnsi="Palatino Linotype" w:cs="Arial"/>
          <w:i/>
        </w:rPr>
        <w:t xml:space="preserve"> que El Sujeto Obligado lo haga del conocimiento en términos del párrafo segundo del artículo 19 de la Ley de transparencia local.</w:t>
      </w:r>
      <w:r>
        <w:rPr>
          <w:rFonts w:ascii="Palatino Linotype" w:hAnsi="Palatino Linotype" w:cs="Arial"/>
          <w:i/>
        </w:rPr>
        <w:t xml:space="preserve"> </w:t>
      </w:r>
    </w:p>
    <w:p w14:paraId="7C3694AA" w14:textId="77777777" w:rsidR="00920BD9" w:rsidRPr="00920BD9" w:rsidRDefault="00920BD9" w:rsidP="00F82098">
      <w:pPr>
        <w:pStyle w:val="Sinespaciado"/>
        <w:spacing w:line="360" w:lineRule="auto"/>
        <w:ind w:left="720"/>
        <w:jc w:val="both"/>
        <w:rPr>
          <w:rFonts w:ascii="Palatino Linotype" w:hAnsi="Palatino Linotype" w:cs="Arial"/>
          <w:i/>
          <w:lang w:val="es-ES"/>
        </w:rPr>
      </w:pPr>
    </w:p>
    <w:p w14:paraId="4CC61B10" w14:textId="77777777" w:rsidR="00185243" w:rsidRDefault="00185243" w:rsidP="00ED5630">
      <w:pPr>
        <w:spacing w:line="360" w:lineRule="auto"/>
        <w:jc w:val="both"/>
        <w:rPr>
          <w:rFonts w:ascii="Palatino Linotype" w:hAnsi="Palatino Linotype" w:cs="Arial"/>
          <w:b/>
          <w:sz w:val="28"/>
        </w:rPr>
      </w:pPr>
    </w:p>
    <w:p w14:paraId="6F278285" w14:textId="17A91638" w:rsidR="00ED5630" w:rsidRPr="00903E35" w:rsidRDefault="00ED5630" w:rsidP="00ED5630">
      <w:pPr>
        <w:spacing w:line="360" w:lineRule="auto"/>
        <w:jc w:val="both"/>
        <w:rPr>
          <w:rFonts w:ascii="Palatino Linotype" w:hAnsi="Palatino Linotype" w:cs="Tahoma"/>
          <w:bCs/>
          <w:sz w:val="24"/>
          <w:szCs w:val="24"/>
        </w:rPr>
      </w:pPr>
      <w:r w:rsidRPr="00903E35">
        <w:rPr>
          <w:rFonts w:ascii="Palatino Linotype" w:hAnsi="Palatino Linotype" w:cs="Arial"/>
          <w:b/>
          <w:sz w:val="24"/>
          <w:szCs w:val="24"/>
        </w:rPr>
        <w:t>TERCERO.</w:t>
      </w:r>
      <w:r w:rsidRPr="00903E35">
        <w:rPr>
          <w:rFonts w:ascii="Palatino Linotype" w:hAnsi="Palatino Linotype" w:cs="Arial"/>
          <w:sz w:val="24"/>
          <w:szCs w:val="24"/>
        </w:rPr>
        <w:t xml:space="preserve"> </w:t>
      </w:r>
      <w:r w:rsidRPr="00903E35">
        <w:rPr>
          <w:rFonts w:ascii="Palatino Linotype" w:hAnsi="Palatino Linotype" w:cs="Tahoma"/>
          <w:b/>
          <w:sz w:val="24"/>
          <w:szCs w:val="24"/>
        </w:rPr>
        <w:t xml:space="preserve">NOTIFÍQUESE </w:t>
      </w:r>
      <w:r w:rsidRPr="00903E35">
        <w:rPr>
          <w:rFonts w:ascii="Palatino Linotype" w:hAnsi="Palatino Linotype" w:cs="Arial"/>
          <w:sz w:val="24"/>
          <w:szCs w:val="24"/>
        </w:rPr>
        <w:t xml:space="preserve">a través del Sistema de Acceso a la Información Mexiquense </w:t>
      </w:r>
      <w:r w:rsidRPr="00903E35">
        <w:rPr>
          <w:rFonts w:ascii="Palatino Linotype" w:hAnsi="Palatino Linotype" w:cs="Arial"/>
          <w:b/>
          <w:sz w:val="24"/>
          <w:szCs w:val="24"/>
        </w:rPr>
        <w:t>(SAIMEX)</w:t>
      </w:r>
      <w:r w:rsidRPr="00903E35">
        <w:rPr>
          <w:rFonts w:ascii="Palatino Linotype" w:hAnsi="Palatino Linotype" w:cs="Arial"/>
          <w:sz w:val="24"/>
          <w:szCs w:val="24"/>
        </w:rPr>
        <w:t xml:space="preserve">, </w:t>
      </w:r>
      <w:r w:rsidRPr="00903E35">
        <w:rPr>
          <w:rFonts w:ascii="Palatino Linotype" w:hAnsi="Palatino Linotype" w:cs="Tahoma"/>
          <w:sz w:val="24"/>
          <w:szCs w:val="24"/>
        </w:rPr>
        <w:t xml:space="preserve">la presente Resolución al Titular de la Unidad de Transparencia del </w:t>
      </w:r>
      <w:r w:rsidRPr="00903E35">
        <w:rPr>
          <w:rFonts w:ascii="Palatino Linotype" w:hAnsi="Palatino Linotype" w:cs="Tahoma"/>
          <w:b/>
          <w:sz w:val="24"/>
          <w:szCs w:val="24"/>
        </w:rPr>
        <w:t>Sujeto Obligado</w:t>
      </w:r>
      <w:r w:rsidRPr="00903E35">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903E35">
        <w:rPr>
          <w:rFonts w:ascii="Palatino Linotype" w:eastAsia="Palatino Linotype" w:hAnsi="Palatino Linotype" w:cs="Palatino Linotype"/>
          <w:bCs/>
          <w:color w:val="000000"/>
          <w:sz w:val="24"/>
          <w:szCs w:val="24"/>
          <w:lang w:val="es-ES_tradnl" w:eastAsia="es-MX"/>
        </w:rPr>
        <w:t xml:space="preserve">se le apercibe que en caso de negarse a cumplir la presente resolución o hacerlo de manera parcial, se le impondrá </w:t>
      </w:r>
      <w:r w:rsidRPr="00903E35">
        <w:rPr>
          <w:rFonts w:ascii="Palatino Linotype" w:eastAsia="Palatino Linotype" w:hAnsi="Palatino Linotype" w:cs="Palatino Linotype"/>
          <w:bCs/>
          <w:color w:val="000000"/>
          <w:sz w:val="24"/>
          <w:szCs w:val="24"/>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14:paraId="56910403" w14:textId="77777777" w:rsidR="00920BD9" w:rsidRDefault="00920BD9" w:rsidP="00ED5630">
      <w:pPr>
        <w:autoSpaceDE w:val="0"/>
        <w:autoSpaceDN w:val="0"/>
        <w:adjustRightInd w:val="0"/>
        <w:spacing w:line="360" w:lineRule="auto"/>
        <w:jc w:val="both"/>
        <w:rPr>
          <w:rFonts w:ascii="Palatino Linotype" w:hAnsi="Palatino Linotype" w:cs="Arial"/>
          <w:b/>
          <w:sz w:val="24"/>
          <w:szCs w:val="24"/>
        </w:rPr>
      </w:pPr>
    </w:p>
    <w:p w14:paraId="46819E0C" w14:textId="25A21875" w:rsidR="00ED5630" w:rsidRDefault="00ED5630" w:rsidP="00ED5630">
      <w:pPr>
        <w:autoSpaceDE w:val="0"/>
        <w:autoSpaceDN w:val="0"/>
        <w:adjustRightInd w:val="0"/>
        <w:spacing w:line="360" w:lineRule="auto"/>
        <w:jc w:val="both"/>
        <w:rPr>
          <w:rFonts w:ascii="Palatino Linotype" w:hAnsi="Palatino Linotype" w:cs="Arial"/>
          <w:sz w:val="24"/>
          <w:szCs w:val="24"/>
        </w:rPr>
      </w:pPr>
      <w:r w:rsidRPr="00903E35">
        <w:rPr>
          <w:rFonts w:ascii="Palatino Linotype" w:hAnsi="Palatino Linotype" w:cs="Arial"/>
          <w:b/>
          <w:sz w:val="24"/>
          <w:szCs w:val="24"/>
        </w:rPr>
        <w:t xml:space="preserve">CUARTO. </w:t>
      </w:r>
      <w:r w:rsidRPr="00903E3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903E35">
        <w:rPr>
          <w:rFonts w:ascii="Palatino Linotype" w:hAnsi="Palatino Linotype" w:cs="Arial"/>
          <w:b/>
          <w:sz w:val="24"/>
          <w:szCs w:val="24"/>
        </w:rPr>
        <w:t>Sujeto Obligado</w:t>
      </w:r>
      <w:r w:rsidRPr="00903E35">
        <w:rPr>
          <w:rFonts w:ascii="Palatino Linotype" w:hAnsi="Palatino Linotype" w:cs="Arial"/>
          <w:sz w:val="24"/>
          <w:szCs w:val="24"/>
        </w:rPr>
        <w:t xml:space="preserve"> de manera fundada y motivada, podrá solicitar una ampliación de plazo para el cumplimiento de la presente resolución.</w:t>
      </w:r>
    </w:p>
    <w:p w14:paraId="4D1CA5BB" w14:textId="77777777" w:rsidR="000F5C19" w:rsidRPr="00903E35" w:rsidRDefault="000F5C19" w:rsidP="00ED5630">
      <w:pPr>
        <w:autoSpaceDE w:val="0"/>
        <w:autoSpaceDN w:val="0"/>
        <w:adjustRightInd w:val="0"/>
        <w:spacing w:line="360" w:lineRule="auto"/>
        <w:jc w:val="both"/>
        <w:rPr>
          <w:rFonts w:ascii="Palatino Linotype" w:hAnsi="Palatino Linotype" w:cs="Arial"/>
          <w:sz w:val="24"/>
          <w:szCs w:val="24"/>
        </w:rPr>
      </w:pPr>
    </w:p>
    <w:p w14:paraId="0DF1159F" w14:textId="77777777" w:rsidR="00ED5630" w:rsidRPr="00903E35" w:rsidRDefault="00ED5630" w:rsidP="00ED5630">
      <w:pPr>
        <w:autoSpaceDE w:val="0"/>
        <w:autoSpaceDN w:val="0"/>
        <w:adjustRightInd w:val="0"/>
        <w:spacing w:line="360" w:lineRule="auto"/>
        <w:jc w:val="both"/>
        <w:rPr>
          <w:rFonts w:ascii="Palatino Linotype" w:hAnsi="Palatino Linotype" w:cs="Arial"/>
          <w:sz w:val="24"/>
          <w:szCs w:val="24"/>
        </w:rPr>
      </w:pPr>
      <w:r w:rsidRPr="00903E35">
        <w:rPr>
          <w:rFonts w:ascii="Palatino Linotype" w:hAnsi="Palatino Linotype"/>
          <w:b/>
          <w:sz w:val="24"/>
          <w:szCs w:val="24"/>
        </w:rPr>
        <w:t xml:space="preserve">QUINTO. </w:t>
      </w:r>
      <w:r w:rsidRPr="00903E35">
        <w:rPr>
          <w:rFonts w:ascii="Palatino Linotype" w:hAnsi="Palatino Linotype" w:cs="Arial"/>
          <w:b/>
          <w:sz w:val="24"/>
          <w:szCs w:val="24"/>
        </w:rPr>
        <w:t>NOTIFÍQUESE</w:t>
      </w:r>
      <w:r w:rsidRPr="00903E35">
        <w:rPr>
          <w:rFonts w:ascii="Palatino Linotype" w:hAnsi="Palatino Linotype" w:cs="Arial"/>
          <w:sz w:val="24"/>
          <w:szCs w:val="24"/>
        </w:rPr>
        <w:t xml:space="preserve"> a través del Sistema de Acceso a la Información Mexiquense (SAIMEX), al </w:t>
      </w:r>
      <w:r w:rsidRPr="00903E35">
        <w:rPr>
          <w:rFonts w:ascii="Palatino Linotype" w:hAnsi="Palatino Linotype" w:cs="Arial"/>
          <w:b/>
          <w:sz w:val="24"/>
          <w:szCs w:val="24"/>
        </w:rPr>
        <w:t>RECURRENTE</w:t>
      </w:r>
      <w:r w:rsidRPr="00903E35">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30AA33"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75644162" w14:textId="13103D7C" w:rsidR="00682B40" w:rsidRPr="00705FE6" w:rsidRDefault="00682B40" w:rsidP="00682B40">
      <w:pPr>
        <w:pStyle w:val="Prrafodelista"/>
        <w:autoSpaceDE w:val="0"/>
        <w:autoSpaceDN w:val="0"/>
        <w:adjustRightInd w:val="0"/>
        <w:spacing w:before="240" w:after="160" w:line="360" w:lineRule="auto"/>
        <w:ind w:left="0"/>
        <w:jc w:val="both"/>
        <w:rPr>
          <w:rFonts w:ascii="Palatino Linotype" w:hAnsi="Palatino Linotype" w:cs="Arial"/>
          <w:lang w:val="es-MX"/>
        </w:rPr>
      </w:pPr>
      <w:r w:rsidRPr="00705FE6">
        <w:rPr>
          <w:rFonts w:ascii="Palatino Linotype" w:hAnsi="Palatino Linotype" w:cs="Arial"/>
          <w:lang w:val="es-MX"/>
        </w:rPr>
        <w:t xml:space="preserve">ASÍ LO ACORDÓ, POR UNANIMIDAD DE </w:t>
      </w:r>
      <w:r w:rsidR="00903E35" w:rsidRPr="00705FE6">
        <w:rPr>
          <w:rFonts w:ascii="Palatino Linotype" w:hAnsi="Palatino Linotype" w:cs="Arial"/>
          <w:lang w:val="es-MX"/>
        </w:rPr>
        <w:t>VOTOS, EL PLENO DEL</w:t>
      </w:r>
      <w:r w:rsidR="00903E35" w:rsidRPr="00705FE6">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00903E35" w:rsidRPr="00705FE6">
        <w:rPr>
          <w:rFonts w:ascii="Palatino Linotype" w:hAnsi="Palatino Linotype" w:cs="Arial"/>
          <w:lang w:val="es-MX"/>
        </w:rPr>
        <w:t xml:space="preserve">, CONFORMADO POR LOS COMISIONADOS JOSÉ MARTÍNEZ VILCHIS, MARÍA DEL ROSARIO MEJÍA AYALA, </w:t>
      </w:r>
      <w:r w:rsidR="000F4156" w:rsidRPr="00705FE6">
        <w:rPr>
          <w:rFonts w:ascii="Palatino Linotype" w:hAnsi="Palatino Linotype" w:cs="Arial"/>
          <w:lang w:val="es-MX"/>
        </w:rPr>
        <w:t>SHARON CRISTINA MORALES MARTÍNEZ</w:t>
      </w:r>
      <w:r w:rsidR="000F4156">
        <w:rPr>
          <w:rFonts w:ascii="Palatino Linotype" w:hAnsi="Palatino Linotype" w:cs="Arial"/>
          <w:lang w:val="es-MX"/>
        </w:rPr>
        <w:t xml:space="preserve"> (EMITIENDO VOTO PARTICULAR)</w:t>
      </w:r>
      <w:r w:rsidR="000F4156" w:rsidRPr="00705FE6">
        <w:rPr>
          <w:rFonts w:ascii="Palatino Linotype" w:hAnsi="Palatino Linotype" w:cs="Arial"/>
          <w:lang w:val="es-MX"/>
        </w:rPr>
        <w:t xml:space="preserve">, </w:t>
      </w:r>
      <w:r w:rsidR="00903E35" w:rsidRPr="00705FE6">
        <w:rPr>
          <w:rFonts w:ascii="Palatino Linotype" w:hAnsi="Palatino Linotype" w:cs="Arial"/>
          <w:lang w:val="es-MX"/>
        </w:rPr>
        <w:t xml:space="preserve">LUIS GUSTAVO PARRA NORIEGA Y GUADALUPE RAMÍREZ </w:t>
      </w:r>
      <w:r w:rsidR="00903E35" w:rsidRPr="00705FE6">
        <w:rPr>
          <w:rFonts w:ascii="Palatino Linotype" w:hAnsi="Palatino Linotype" w:cs="Arial"/>
          <w:lang w:val="es-MX"/>
        </w:rPr>
        <w:lastRenderedPageBreak/>
        <w:t>PEÑA</w:t>
      </w:r>
      <w:r w:rsidR="000F4156">
        <w:rPr>
          <w:rFonts w:ascii="Palatino Linotype" w:hAnsi="Palatino Linotype" w:cs="Arial"/>
          <w:lang w:val="es-MX"/>
        </w:rPr>
        <w:t xml:space="preserve"> (EMITIENDO VOTO PARTICULAR); </w:t>
      </w:r>
      <w:r w:rsidR="00903E35" w:rsidRPr="00705FE6">
        <w:rPr>
          <w:rFonts w:ascii="Palatino Linotype" w:hAnsi="Palatino Linotype" w:cs="Arial"/>
          <w:lang w:val="es-MX"/>
        </w:rPr>
        <w:t xml:space="preserve">EN LA </w:t>
      </w:r>
      <w:r w:rsidR="00903E35">
        <w:rPr>
          <w:rFonts w:ascii="Palatino Linotype" w:hAnsi="Palatino Linotype" w:cs="Arial"/>
          <w:lang w:val="es-MX"/>
        </w:rPr>
        <w:t xml:space="preserve">TRIGÉSIMA </w:t>
      </w:r>
      <w:r w:rsidR="000F4156">
        <w:rPr>
          <w:rFonts w:ascii="Palatino Linotype" w:hAnsi="Palatino Linotype" w:cs="Arial"/>
          <w:lang w:val="es-MX"/>
        </w:rPr>
        <w:t>SEGUNDA</w:t>
      </w:r>
      <w:r w:rsidR="00F72A06">
        <w:rPr>
          <w:rFonts w:ascii="Palatino Linotype" w:hAnsi="Palatino Linotype" w:cs="Arial"/>
          <w:lang w:val="es-MX"/>
        </w:rPr>
        <w:t xml:space="preserve"> </w:t>
      </w:r>
      <w:r w:rsidR="00903E35">
        <w:rPr>
          <w:rFonts w:ascii="Palatino Linotype" w:hAnsi="Palatino Linotype" w:cs="Arial"/>
          <w:lang w:val="es-MX"/>
        </w:rPr>
        <w:t xml:space="preserve">SESIÓN ORDINARIA CELEBRADA EL </w:t>
      </w:r>
      <w:r w:rsidR="000F4156">
        <w:rPr>
          <w:rFonts w:ascii="Palatino Linotype" w:hAnsi="Palatino Linotype" w:cs="Arial"/>
          <w:lang w:val="es-MX"/>
        </w:rPr>
        <w:t>DIEZ</w:t>
      </w:r>
      <w:r w:rsidR="00F72A06">
        <w:rPr>
          <w:rFonts w:ascii="Palatino Linotype" w:hAnsi="Palatino Linotype" w:cs="Arial"/>
          <w:lang w:val="es-MX"/>
        </w:rPr>
        <w:t xml:space="preserve"> DE SEPTIEMBRE</w:t>
      </w:r>
      <w:r w:rsidR="00903E35">
        <w:rPr>
          <w:rFonts w:ascii="Palatino Linotype" w:hAnsi="Palatino Linotype" w:cs="Arial"/>
          <w:lang w:val="es-MX"/>
        </w:rPr>
        <w:t xml:space="preserve"> DE DOS MIL VEINTICINCO, ANTE EL </w:t>
      </w:r>
      <w:r w:rsidR="00903E35" w:rsidRPr="00705FE6">
        <w:rPr>
          <w:rFonts w:ascii="Palatino Linotype" w:hAnsi="Palatino Linotype" w:cs="Arial"/>
          <w:lang w:val="es-MX"/>
        </w:rPr>
        <w:t xml:space="preserve">SECRETARIO TÉCNICO DEL PLENO, ALEXIS TAPIA RAMÍREZ. </w:t>
      </w:r>
    </w:p>
    <w:p w14:paraId="222D3C2C" w14:textId="77777777" w:rsidR="00682B40" w:rsidRDefault="00682B40" w:rsidP="00682B40">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05FE6">
        <w:rPr>
          <w:rFonts w:ascii="Palatino Linotype" w:hAnsi="Palatino Linotype"/>
          <w:bCs/>
          <w:sz w:val="18"/>
          <w:szCs w:val="18"/>
          <w:lang w:val="es-MX"/>
        </w:rPr>
        <w:t>CCR/JCMA</w:t>
      </w:r>
    </w:p>
    <w:p w14:paraId="3A6BBA98" w14:textId="1C6CB439" w:rsidR="00F82098" w:rsidRDefault="00DA4456" w:rsidP="00F82098">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15925" behindDoc="0" locked="0" layoutInCell="1" allowOverlap="1" wp14:anchorId="114AA363" wp14:editId="7EEB5790">
                <wp:simplePos x="0" y="0"/>
                <wp:positionH relativeFrom="margin">
                  <wp:align>left</wp:align>
                </wp:positionH>
                <wp:positionV relativeFrom="paragraph">
                  <wp:posOffset>96714</wp:posOffset>
                </wp:positionV>
                <wp:extent cx="5961185" cy="6201508"/>
                <wp:effectExtent l="0" t="0" r="20955" b="27940"/>
                <wp:wrapNone/>
                <wp:docPr id="1380087764" name="Straight Connector 3"/>
                <wp:cNvGraphicFramePr/>
                <a:graphic xmlns:a="http://schemas.openxmlformats.org/drawingml/2006/main">
                  <a:graphicData uri="http://schemas.microsoft.com/office/word/2010/wordprocessingShape">
                    <wps:wsp>
                      <wps:cNvCnPr/>
                      <wps:spPr>
                        <a:xfrm>
                          <a:off x="0" y="0"/>
                          <a:ext cx="5961185" cy="62015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96B00E" id="Straight Connector 3" o:spid="_x0000_s1026" style="position:absolute;z-index:2518159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6pt" to="469.4pt,4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" strokecolor="#5b9bd5 [3204]" strokeweight=".5pt">
                <v:stroke joinstyle="miter"/>
                <w10:wrap anchorx="margin"/>
              </v:line>
            </w:pict>
          </mc:Fallback>
        </mc:AlternateContent>
      </w: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p w14:paraId="7F1031AF" w14:textId="77777777" w:rsidR="00DA4456" w:rsidRDefault="00DA4456" w:rsidP="008B74DC">
      <w:pPr>
        <w:pStyle w:val="Prrafodelista"/>
        <w:spacing w:before="240" w:after="240" w:line="360" w:lineRule="auto"/>
        <w:ind w:left="0"/>
        <w:jc w:val="both"/>
        <w:rPr>
          <w:rFonts w:ascii="Palatino Linotype" w:hAnsi="Palatino Linotype"/>
        </w:rPr>
      </w:pPr>
    </w:p>
    <w:p w14:paraId="11C3D20B" w14:textId="77777777" w:rsidR="00DA4456" w:rsidRDefault="00DA4456" w:rsidP="008B74DC">
      <w:pPr>
        <w:pStyle w:val="Prrafodelista"/>
        <w:spacing w:before="240" w:after="240" w:line="360" w:lineRule="auto"/>
        <w:ind w:left="0"/>
        <w:jc w:val="both"/>
        <w:rPr>
          <w:rFonts w:ascii="Palatino Linotype" w:hAnsi="Palatino Linotype"/>
        </w:rPr>
      </w:pPr>
    </w:p>
    <w:p w14:paraId="444F3F61" w14:textId="77777777" w:rsidR="00DA4456" w:rsidRDefault="00DA4456" w:rsidP="008B74DC">
      <w:pPr>
        <w:pStyle w:val="Prrafodelista"/>
        <w:spacing w:before="240" w:after="240" w:line="360" w:lineRule="auto"/>
        <w:ind w:left="0"/>
        <w:jc w:val="both"/>
        <w:rPr>
          <w:rFonts w:ascii="Palatino Linotype" w:hAnsi="Palatino Linotype"/>
        </w:rPr>
      </w:pPr>
    </w:p>
    <w:sectPr w:rsidR="00DA4456"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A9A6F" w14:textId="77777777" w:rsidR="001E5DF4" w:rsidRDefault="001E5DF4" w:rsidP="006168E4">
      <w:pPr>
        <w:spacing w:after="0" w:line="240" w:lineRule="auto"/>
      </w:pPr>
      <w:r>
        <w:separator/>
      </w:r>
    </w:p>
  </w:endnote>
  <w:endnote w:type="continuationSeparator" w:id="0">
    <w:p w14:paraId="08552054" w14:textId="77777777" w:rsidR="001E5DF4" w:rsidRDefault="001E5DF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0316025B"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394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3945">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443875F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39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3945">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3951" w14:textId="77777777" w:rsidR="001E5DF4" w:rsidRDefault="001E5DF4" w:rsidP="006168E4">
      <w:pPr>
        <w:spacing w:after="0" w:line="240" w:lineRule="auto"/>
      </w:pPr>
      <w:r>
        <w:separator/>
      </w:r>
    </w:p>
  </w:footnote>
  <w:footnote w:type="continuationSeparator" w:id="0">
    <w:p w14:paraId="7A3FFD21" w14:textId="77777777" w:rsidR="001E5DF4" w:rsidRDefault="001E5DF4" w:rsidP="006168E4">
      <w:pPr>
        <w:spacing w:after="0" w:line="240" w:lineRule="auto"/>
      </w:pPr>
      <w:r>
        <w:continuationSeparator/>
      </w:r>
    </w:p>
  </w:footnote>
  <w:footnote w:id="1">
    <w:p w14:paraId="21320DEC" w14:textId="77777777" w:rsidR="003C1DC6" w:rsidRPr="00BA61D0" w:rsidRDefault="003C1DC6" w:rsidP="003C1DC6">
      <w:pPr>
        <w:pStyle w:val="Textonotapie"/>
        <w:rPr>
          <w:rFonts w:ascii="Palatino Linotype" w:hAnsi="Palatino Linotype"/>
          <w:i/>
          <w:iCs/>
          <w:sz w:val="18"/>
          <w:szCs w:val="18"/>
        </w:rPr>
      </w:pPr>
      <w:r>
        <w:rPr>
          <w:rStyle w:val="Refdenotaalpie"/>
        </w:rPr>
        <w:footnoteRef/>
      </w:r>
      <w:r>
        <w:t xml:space="preserve"> </w:t>
      </w:r>
      <w:hyperlink r:id="rId1"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DBC80B1"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E087F">
            <w:rPr>
              <w:rFonts w:ascii="Palatino Linotype" w:hAnsi="Palatino Linotype" w:cs="Arial"/>
              <w:bCs/>
              <w:sz w:val="24"/>
              <w:lang w:eastAsia="es-MX"/>
            </w:rPr>
            <w:t>8135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90C1FBF"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E087F">
            <w:rPr>
              <w:rFonts w:ascii="Palatino Linotype" w:hAnsi="Palatino Linotype" w:cs="Arial"/>
              <w:bCs/>
              <w:sz w:val="24"/>
              <w:lang w:eastAsia="es-MX"/>
            </w:rPr>
            <w:t>8135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EBF5942"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393945">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421"/>
    <w:multiLevelType w:val="hybridMultilevel"/>
    <w:tmpl w:val="6F06BB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17AAA"/>
    <w:multiLevelType w:val="hybridMultilevel"/>
    <w:tmpl w:val="1DB870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993393"/>
    <w:multiLevelType w:val="hybridMultilevel"/>
    <w:tmpl w:val="8B14081C"/>
    <w:lvl w:ilvl="0" w:tplc="080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B1364E"/>
    <w:multiLevelType w:val="hybridMultilevel"/>
    <w:tmpl w:val="85ACAE7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5"/>
  </w:num>
  <w:num w:numId="5">
    <w:abstractNumId w:val="1"/>
  </w:num>
  <w:num w:numId="6">
    <w:abstractNumId w:val="4"/>
  </w:num>
  <w:num w:numId="7">
    <w:abstractNumId w:val="6"/>
  </w:num>
  <w:num w:numId="8">
    <w:abstractNumId w:val="0"/>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464C"/>
    <w:rsid w:val="00055224"/>
    <w:rsid w:val="00056D2A"/>
    <w:rsid w:val="00057E37"/>
    <w:rsid w:val="00060371"/>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4156"/>
    <w:rsid w:val="000F5153"/>
    <w:rsid w:val="000F5C19"/>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26B84"/>
    <w:rsid w:val="001311AB"/>
    <w:rsid w:val="001341CF"/>
    <w:rsid w:val="001351F2"/>
    <w:rsid w:val="00135E00"/>
    <w:rsid w:val="00136FAD"/>
    <w:rsid w:val="0013704D"/>
    <w:rsid w:val="00137D60"/>
    <w:rsid w:val="00137F01"/>
    <w:rsid w:val="00140557"/>
    <w:rsid w:val="001408A0"/>
    <w:rsid w:val="001439C9"/>
    <w:rsid w:val="00144E28"/>
    <w:rsid w:val="00146F0A"/>
    <w:rsid w:val="00151373"/>
    <w:rsid w:val="0015205D"/>
    <w:rsid w:val="00152AB2"/>
    <w:rsid w:val="00152C2B"/>
    <w:rsid w:val="001602D7"/>
    <w:rsid w:val="001603EC"/>
    <w:rsid w:val="001605FD"/>
    <w:rsid w:val="00161FBE"/>
    <w:rsid w:val="00164A4B"/>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6DCE"/>
    <w:rsid w:val="001A02EC"/>
    <w:rsid w:val="001A169E"/>
    <w:rsid w:val="001A1756"/>
    <w:rsid w:val="001A30F5"/>
    <w:rsid w:val="001A4643"/>
    <w:rsid w:val="001A5630"/>
    <w:rsid w:val="001A565B"/>
    <w:rsid w:val="001A577E"/>
    <w:rsid w:val="001A58F1"/>
    <w:rsid w:val="001A659C"/>
    <w:rsid w:val="001A7B38"/>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5DF4"/>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4C0C"/>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8C"/>
    <w:rsid w:val="002B04A3"/>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0506"/>
    <w:rsid w:val="0034078C"/>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3945"/>
    <w:rsid w:val="00394A1E"/>
    <w:rsid w:val="00395C38"/>
    <w:rsid w:val="00396B93"/>
    <w:rsid w:val="00397AF1"/>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DC6"/>
    <w:rsid w:val="003C2632"/>
    <w:rsid w:val="003C2A8E"/>
    <w:rsid w:val="003C6116"/>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06F6F"/>
    <w:rsid w:val="004111DA"/>
    <w:rsid w:val="00413013"/>
    <w:rsid w:val="00413327"/>
    <w:rsid w:val="00413F1C"/>
    <w:rsid w:val="004168E6"/>
    <w:rsid w:val="00417FC0"/>
    <w:rsid w:val="004202A3"/>
    <w:rsid w:val="00421858"/>
    <w:rsid w:val="004221C9"/>
    <w:rsid w:val="00423213"/>
    <w:rsid w:val="0042416D"/>
    <w:rsid w:val="004277C4"/>
    <w:rsid w:val="00431178"/>
    <w:rsid w:val="004313B0"/>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7C0"/>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87F"/>
    <w:rsid w:val="004E0B32"/>
    <w:rsid w:val="004E1E0C"/>
    <w:rsid w:val="004E2371"/>
    <w:rsid w:val="004E59D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131"/>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4977"/>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7A49"/>
    <w:rsid w:val="005F048E"/>
    <w:rsid w:val="005F1073"/>
    <w:rsid w:val="005F1408"/>
    <w:rsid w:val="005F18FF"/>
    <w:rsid w:val="005F1E0B"/>
    <w:rsid w:val="005F4648"/>
    <w:rsid w:val="005F57F0"/>
    <w:rsid w:val="005F7424"/>
    <w:rsid w:val="005F7D10"/>
    <w:rsid w:val="006003FB"/>
    <w:rsid w:val="00600FB9"/>
    <w:rsid w:val="00602223"/>
    <w:rsid w:val="0060242C"/>
    <w:rsid w:val="00603C36"/>
    <w:rsid w:val="00606FDA"/>
    <w:rsid w:val="00607414"/>
    <w:rsid w:val="0061042F"/>
    <w:rsid w:val="0061096B"/>
    <w:rsid w:val="00612CE5"/>
    <w:rsid w:val="0061459B"/>
    <w:rsid w:val="00615562"/>
    <w:rsid w:val="006168E4"/>
    <w:rsid w:val="0061694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5C96"/>
    <w:rsid w:val="0066744F"/>
    <w:rsid w:val="00671D7C"/>
    <w:rsid w:val="00676572"/>
    <w:rsid w:val="00677DAE"/>
    <w:rsid w:val="00681802"/>
    <w:rsid w:val="00682225"/>
    <w:rsid w:val="006822F4"/>
    <w:rsid w:val="00682B40"/>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1683"/>
    <w:rsid w:val="006D23FC"/>
    <w:rsid w:val="006D3253"/>
    <w:rsid w:val="006D3CD7"/>
    <w:rsid w:val="006D3F82"/>
    <w:rsid w:val="006D5719"/>
    <w:rsid w:val="006D76E2"/>
    <w:rsid w:val="006D79B4"/>
    <w:rsid w:val="006E0068"/>
    <w:rsid w:val="006E01D1"/>
    <w:rsid w:val="006E3711"/>
    <w:rsid w:val="006E469B"/>
    <w:rsid w:val="006E57BD"/>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5308"/>
    <w:rsid w:val="00715904"/>
    <w:rsid w:val="00716BFE"/>
    <w:rsid w:val="007234D1"/>
    <w:rsid w:val="0072640A"/>
    <w:rsid w:val="0072666C"/>
    <w:rsid w:val="00731428"/>
    <w:rsid w:val="0073157A"/>
    <w:rsid w:val="00731690"/>
    <w:rsid w:val="00735209"/>
    <w:rsid w:val="0073539D"/>
    <w:rsid w:val="00735E0F"/>
    <w:rsid w:val="00740E74"/>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08EE"/>
    <w:rsid w:val="008230AE"/>
    <w:rsid w:val="00824DCD"/>
    <w:rsid w:val="00824DDB"/>
    <w:rsid w:val="00825298"/>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766D"/>
    <w:rsid w:val="00847D23"/>
    <w:rsid w:val="00851545"/>
    <w:rsid w:val="00853804"/>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74DC"/>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3E35"/>
    <w:rsid w:val="00905422"/>
    <w:rsid w:val="00905BEF"/>
    <w:rsid w:val="0091019C"/>
    <w:rsid w:val="00910B4E"/>
    <w:rsid w:val="009130C0"/>
    <w:rsid w:val="00913133"/>
    <w:rsid w:val="00913283"/>
    <w:rsid w:val="00915791"/>
    <w:rsid w:val="00916B04"/>
    <w:rsid w:val="00917869"/>
    <w:rsid w:val="00917BDD"/>
    <w:rsid w:val="00920BD9"/>
    <w:rsid w:val="0092113F"/>
    <w:rsid w:val="00921DB9"/>
    <w:rsid w:val="00921FC1"/>
    <w:rsid w:val="00922358"/>
    <w:rsid w:val="00923DBE"/>
    <w:rsid w:val="0092403D"/>
    <w:rsid w:val="00932888"/>
    <w:rsid w:val="009331C2"/>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2818"/>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3501"/>
    <w:rsid w:val="00A453DC"/>
    <w:rsid w:val="00A46BDA"/>
    <w:rsid w:val="00A477E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4FCF"/>
    <w:rsid w:val="00A7555C"/>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3FD"/>
    <w:rsid w:val="00B047AD"/>
    <w:rsid w:val="00B04C4E"/>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5215"/>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5ECC"/>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237"/>
    <w:rsid w:val="00C36DCE"/>
    <w:rsid w:val="00C3746F"/>
    <w:rsid w:val="00C3768A"/>
    <w:rsid w:val="00C37D9D"/>
    <w:rsid w:val="00C4139D"/>
    <w:rsid w:val="00C42AC0"/>
    <w:rsid w:val="00C42E26"/>
    <w:rsid w:val="00C44901"/>
    <w:rsid w:val="00C449BF"/>
    <w:rsid w:val="00C45DE7"/>
    <w:rsid w:val="00C5122B"/>
    <w:rsid w:val="00C521CA"/>
    <w:rsid w:val="00C538D4"/>
    <w:rsid w:val="00C53A8B"/>
    <w:rsid w:val="00C562FD"/>
    <w:rsid w:val="00C56A3B"/>
    <w:rsid w:val="00C56C17"/>
    <w:rsid w:val="00C574A4"/>
    <w:rsid w:val="00C60396"/>
    <w:rsid w:val="00C615BE"/>
    <w:rsid w:val="00C6183A"/>
    <w:rsid w:val="00C659E1"/>
    <w:rsid w:val="00C67DD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ADB"/>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29"/>
    <w:rsid w:val="00D95C7F"/>
    <w:rsid w:val="00D969C9"/>
    <w:rsid w:val="00DA0DAE"/>
    <w:rsid w:val="00DA1A98"/>
    <w:rsid w:val="00DA2E2B"/>
    <w:rsid w:val="00DA3DE4"/>
    <w:rsid w:val="00DA3E66"/>
    <w:rsid w:val="00DA445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0DE"/>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87407"/>
    <w:rsid w:val="00E91243"/>
    <w:rsid w:val="00E91D48"/>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B7C22"/>
    <w:rsid w:val="00EC060D"/>
    <w:rsid w:val="00EC1375"/>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16E5"/>
    <w:rsid w:val="00F123EC"/>
    <w:rsid w:val="00F14887"/>
    <w:rsid w:val="00F15FB1"/>
    <w:rsid w:val="00F16331"/>
    <w:rsid w:val="00F20258"/>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604E0"/>
    <w:rsid w:val="00F6442C"/>
    <w:rsid w:val="00F64A83"/>
    <w:rsid w:val="00F6501E"/>
    <w:rsid w:val="00F6737E"/>
    <w:rsid w:val="00F70615"/>
    <w:rsid w:val="00F716FA"/>
    <w:rsid w:val="00F71969"/>
    <w:rsid w:val="00F72722"/>
    <w:rsid w:val="00F727B0"/>
    <w:rsid w:val="00F72A06"/>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iputados.gob.mx/LeyesBiblio/pdf/LGDNN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8EE0-D590-4E28-B945-A04AF348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48</Pages>
  <Words>9420</Words>
  <Characters>51811</Characters>
  <Application>Microsoft Office Word</Application>
  <DocSecurity>0</DocSecurity>
  <Lines>431</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17</cp:revision>
  <cp:lastPrinted>2025-09-11T19:22:00Z</cp:lastPrinted>
  <dcterms:created xsi:type="dcterms:W3CDTF">2025-08-19T17:57:00Z</dcterms:created>
  <dcterms:modified xsi:type="dcterms:W3CDTF">2025-12-18T20:20:00Z</dcterms:modified>
</cp:coreProperties>
</file>