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52660" w14:textId="296AC2A1" w:rsidR="0005444C" w:rsidRDefault="0005444C" w:rsidP="0005444C">
      <w:pPr>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240F2">
        <w:rPr>
          <w:rFonts w:ascii="Palatino Linotype" w:eastAsia="Times New Roman" w:hAnsi="Palatino Linotype" w:cs="Arial"/>
          <w:color w:val="000000"/>
          <w:sz w:val="24"/>
          <w:szCs w:val="24"/>
          <w:lang w:eastAsia="es-MX"/>
        </w:rPr>
        <w:t>diez</w:t>
      </w:r>
      <w:r w:rsidR="00625BB1">
        <w:rPr>
          <w:rFonts w:ascii="Palatino Linotype" w:eastAsia="Times New Roman" w:hAnsi="Palatino Linotype" w:cs="Arial"/>
          <w:color w:val="000000"/>
          <w:sz w:val="24"/>
          <w:szCs w:val="24"/>
          <w:lang w:eastAsia="es-MX"/>
        </w:rPr>
        <w:t xml:space="preserve"> de septiembre de dos mil veinticinco. </w:t>
      </w:r>
      <w:r>
        <w:rPr>
          <w:rFonts w:ascii="Palatino Linotype" w:eastAsia="Times New Roman" w:hAnsi="Palatino Linotype" w:cs="Arial"/>
          <w:color w:val="000000"/>
          <w:sz w:val="24"/>
          <w:szCs w:val="24"/>
          <w:lang w:eastAsia="es-MX"/>
        </w:rPr>
        <w:t xml:space="preserve"> </w:t>
      </w:r>
    </w:p>
    <w:p w14:paraId="687E0E15" w14:textId="3E477838" w:rsidR="0005444C" w:rsidRPr="00756024" w:rsidRDefault="0005444C" w:rsidP="0005444C">
      <w:pPr>
        <w:tabs>
          <w:tab w:val="left" w:pos="1701"/>
        </w:tabs>
        <w:spacing w:before="240" w:line="360" w:lineRule="auto"/>
        <w:jc w:val="both"/>
        <w:rPr>
          <w:rFonts w:ascii="Palatino Linotype" w:hAnsi="Palatino Linotype" w:cs="Arial"/>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625BB1">
        <w:rPr>
          <w:rFonts w:ascii="Palatino Linotype" w:hAnsi="Palatino Linotype" w:cs="Arial"/>
          <w:b/>
          <w:bCs/>
          <w:sz w:val="24"/>
          <w:lang w:eastAsia="es-MX"/>
        </w:rPr>
        <w:t>09530</w:t>
      </w:r>
      <w:r>
        <w:rPr>
          <w:rFonts w:ascii="Palatino Linotype" w:hAnsi="Palatino Linotype" w:cs="Arial"/>
          <w:b/>
          <w:bCs/>
          <w:sz w:val="24"/>
          <w:lang w:eastAsia="es-MX"/>
        </w:rPr>
        <w:t xml:space="preserve">/INFOEM/IP/RR/2025, </w:t>
      </w:r>
      <w:r>
        <w:rPr>
          <w:rFonts w:ascii="Palatino Linotype" w:hAnsi="Palatino Linotype" w:cs="Arial"/>
          <w:sz w:val="24"/>
          <w:lang w:eastAsia="es-MX"/>
        </w:rPr>
        <w:t xml:space="preserve">interpuesto por un particular, en lo sucesivo </w:t>
      </w:r>
      <w:r>
        <w:rPr>
          <w:rFonts w:ascii="Palatino Linotype" w:hAnsi="Palatino Linotype" w:cs="Arial"/>
          <w:b/>
          <w:bCs/>
          <w:sz w:val="24"/>
          <w:lang w:eastAsia="es-MX"/>
        </w:rPr>
        <w:t xml:space="preserve">El Recurrente, </w:t>
      </w:r>
      <w:r>
        <w:rPr>
          <w:rFonts w:ascii="Palatino Linotype" w:hAnsi="Palatino Linotype" w:cs="Arial"/>
          <w:sz w:val="24"/>
          <w:lang w:eastAsia="es-MX"/>
        </w:rPr>
        <w:t xml:space="preserve">en contra de la respuesta del </w:t>
      </w:r>
      <w:r w:rsidR="00625BB1" w:rsidRPr="00625BB1">
        <w:rPr>
          <w:rFonts w:ascii="Palatino Linotype" w:hAnsi="Palatino Linotype" w:cs="Arial"/>
          <w:b/>
          <w:bCs/>
          <w:sz w:val="24"/>
          <w:szCs w:val="24"/>
        </w:rPr>
        <w:t>Organismo Público Descentralizado para la Prestación de los Servicios de Agua Potable, Alcantarillado y Saneamiento de Teoloyucan</w:t>
      </w:r>
      <w:r w:rsidR="00625BB1">
        <w:rPr>
          <w:rFonts w:ascii="Palatino Linotype" w:hAnsi="Palatino Linotype" w:cs="Arial"/>
          <w:b/>
          <w:bCs/>
          <w:sz w:val="24"/>
          <w:szCs w:val="24"/>
        </w:rPr>
        <w:t xml:space="preserve">, </w:t>
      </w:r>
      <w:r>
        <w:rPr>
          <w:rFonts w:ascii="Palatino Linotype" w:hAnsi="Palatino Linotype" w:cs="Arial"/>
          <w:sz w:val="24"/>
          <w:lang w:eastAsia="es-MX"/>
        </w:rPr>
        <w:t xml:space="preserve">en lo subsecuente </w:t>
      </w:r>
      <w:r>
        <w:rPr>
          <w:rFonts w:ascii="Palatino Linotype" w:hAnsi="Palatino Linotype" w:cs="Arial"/>
          <w:b/>
          <w:bCs/>
          <w:sz w:val="24"/>
          <w:lang w:eastAsia="es-MX"/>
        </w:rPr>
        <w:t xml:space="preserve">El Sujeto Obligado, </w:t>
      </w:r>
      <w:r>
        <w:rPr>
          <w:rFonts w:ascii="Palatino Linotype" w:hAnsi="Palatino Linotype" w:cs="Arial"/>
          <w:sz w:val="24"/>
          <w:lang w:eastAsia="es-MX"/>
        </w:rPr>
        <w:t xml:space="preserve">se procede a dictar la presente resolución. </w:t>
      </w:r>
    </w:p>
    <w:p w14:paraId="46EF3A55" w14:textId="77777777" w:rsidR="0005444C" w:rsidRDefault="0005444C" w:rsidP="0005444C">
      <w:pPr>
        <w:tabs>
          <w:tab w:val="left" w:pos="1701"/>
        </w:tabs>
        <w:spacing w:before="240" w:line="360" w:lineRule="auto"/>
        <w:jc w:val="both"/>
        <w:rPr>
          <w:rFonts w:ascii="Palatino Linotype" w:hAnsi="Palatino Linotype" w:cs="Arial"/>
          <w:sz w:val="24"/>
          <w:szCs w:val="24"/>
        </w:rPr>
      </w:pPr>
    </w:p>
    <w:p w14:paraId="629DAEA3" w14:textId="77777777" w:rsidR="0005444C" w:rsidRPr="00F205B9" w:rsidRDefault="0005444C" w:rsidP="0005444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641824C" w14:textId="77777777" w:rsidR="0005444C" w:rsidRDefault="0005444C" w:rsidP="0005444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6861DFB" w14:textId="1841E7E3" w:rsidR="006F5086" w:rsidRDefault="0005444C" w:rsidP="0005444C">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6F5086">
        <w:rPr>
          <w:rFonts w:ascii="Palatino Linotype" w:hAnsi="Palatino Linotype" w:cs="Arial"/>
          <w:b/>
          <w:bCs/>
          <w:sz w:val="24"/>
        </w:rPr>
        <w:t xml:space="preserve">cuatro de agosto de dos mil veinticinco, El Recurrente, </w:t>
      </w:r>
      <w:r>
        <w:rPr>
          <w:rFonts w:ascii="Palatino Linotype" w:hAnsi="Palatino Linotype" w:cs="Arial"/>
          <w:sz w:val="24"/>
        </w:rPr>
        <w:t>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xml:space="preserve">, solicitud de acceso a la información pública, registrada bajo el número de expediente </w:t>
      </w:r>
      <w:r w:rsidR="006F5086">
        <w:rPr>
          <w:rFonts w:ascii="Palatino Linotype" w:hAnsi="Palatino Linotype" w:cs="Arial"/>
          <w:b/>
          <w:bCs/>
          <w:sz w:val="24"/>
        </w:rPr>
        <w:t xml:space="preserve">00225/OPDTEOLOYUCAN/IP/2025, </w:t>
      </w:r>
      <w:r w:rsidR="006F5086">
        <w:rPr>
          <w:rFonts w:ascii="Palatino Linotype" w:hAnsi="Palatino Linotype" w:cs="Arial"/>
          <w:sz w:val="24"/>
        </w:rPr>
        <w:t>mediante la cual solicitó información en el tenor siguiente:</w:t>
      </w:r>
    </w:p>
    <w:p w14:paraId="75E4D17F" w14:textId="1ABC8BA2" w:rsidR="006F5086" w:rsidRPr="006F5086" w:rsidRDefault="006F5086" w:rsidP="006F5086">
      <w:pPr>
        <w:pStyle w:val="Citas"/>
        <w:rPr>
          <w:b/>
          <w:bCs/>
        </w:rPr>
      </w:pPr>
      <w:r>
        <w:lastRenderedPageBreak/>
        <w:t>“</w:t>
      </w:r>
      <w:proofErr w:type="spellStart"/>
      <w:r w:rsidRPr="006F5086">
        <w:t>solisito</w:t>
      </w:r>
      <w:proofErr w:type="spellEnd"/>
      <w:r w:rsidRPr="006F5086">
        <w:t xml:space="preserve"> me compartan el cv, su sueldo y nombre completo de la o el contralor del organismo del agua?</w:t>
      </w:r>
      <w:r>
        <w:t xml:space="preserve">” </w:t>
      </w:r>
      <w:r>
        <w:rPr>
          <w:b/>
          <w:bCs/>
        </w:rPr>
        <w:t>(Sic)</w:t>
      </w:r>
    </w:p>
    <w:p w14:paraId="508F8B11" w14:textId="77777777" w:rsidR="0005444C" w:rsidRDefault="0005444C" w:rsidP="0005444C">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 xml:space="preserve">A través del SAIMEX. </w:t>
      </w:r>
    </w:p>
    <w:p w14:paraId="5E37900D" w14:textId="77777777" w:rsidR="006F5086" w:rsidRDefault="006F5086" w:rsidP="0005444C">
      <w:pPr>
        <w:spacing w:before="240" w:line="360" w:lineRule="auto"/>
        <w:ind w:right="850"/>
        <w:jc w:val="both"/>
        <w:rPr>
          <w:rFonts w:ascii="Palatino Linotype" w:hAnsi="Palatino Linotype" w:cs="Arial"/>
          <w:b/>
          <w:sz w:val="28"/>
        </w:rPr>
      </w:pPr>
    </w:p>
    <w:p w14:paraId="294D4E6B" w14:textId="0E68745F" w:rsidR="0005444C" w:rsidRDefault="006F5086" w:rsidP="0005444C">
      <w:pPr>
        <w:spacing w:before="240" w:line="360" w:lineRule="auto"/>
        <w:jc w:val="both"/>
        <w:rPr>
          <w:rFonts w:ascii="Palatino Linotype" w:hAnsi="Palatino Linotype" w:cs="Arial"/>
          <w:b/>
          <w:sz w:val="28"/>
        </w:rPr>
      </w:pPr>
      <w:r>
        <w:rPr>
          <w:rFonts w:ascii="Palatino Linotype" w:hAnsi="Palatino Linotype" w:cs="Arial"/>
          <w:b/>
          <w:sz w:val="28"/>
        </w:rPr>
        <w:t>SEGUNDO</w:t>
      </w:r>
      <w:r w:rsidR="0005444C">
        <w:rPr>
          <w:rFonts w:ascii="Palatino Linotype" w:hAnsi="Palatino Linotype" w:cs="Arial"/>
          <w:b/>
          <w:sz w:val="28"/>
        </w:rPr>
        <w:t xml:space="preserve">. </w:t>
      </w:r>
      <w:r w:rsidR="0005444C" w:rsidRPr="00165D6E">
        <w:rPr>
          <w:rFonts w:ascii="Palatino Linotype" w:hAnsi="Palatino Linotype" w:cs="Arial"/>
          <w:b/>
          <w:sz w:val="28"/>
          <w:szCs w:val="20"/>
        </w:rPr>
        <w:t xml:space="preserve">De la respuesta </w:t>
      </w:r>
      <w:r w:rsidR="0005444C">
        <w:rPr>
          <w:rFonts w:ascii="Palatino Linotype" w:hAnsi="Palatino Linotype" w:cs="Arial"/>
          <w:b/>
          <w:sz w:val="28"/>
          <w:szCs w:val="20"/>
        </w:rPr>
        <w:t>del Sujeto Obligado</w:t>
      </w:r>
      <w:r w:rsidR="0005444C" w:rsidRPr="00165D6E">
        <w:rPr>
          <w:rFonts w:ascii="Palatino Linotype" w:hAnsi="Palatino Linotype" w:cs="Arial"/>
          <w:b/>
          <w:sz w:val="28"/>
          <w:szCs w:val="20"/>
        </w:rPr>
        <w:t>.</w:t>
      </w:r>
    </w:p>
    <w:p w14:paraId="6E0E17B7" w14:textId="75CAA33B" w:rsidR="006F5086" w:rsidRDefault="0005444C" w:rsidP="0005444C">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w:t>
      </w:r>
      <w:r>
        <w:rPr>
          <w:rFonts w:ascii="Palatino Linotype" w:hAnsi="Palatino Linotype" w:cs="Arial"/>
          <w:sz w:val="24"/>
          <w:szCs w:val="24"/>
        </w:rPr>
        <w:t xml:space="preserve"> </w:t>
      </w:r>
      <w:r w:rsidR="006F5086">
        <w:rPr>
          <w:rFonts w:ascii="Palatino Linotype" w:hAnsi="Palatino Linotype" w:cs="Arial"/>
          <w:b/>
          <w:bCs/>
          <w:sz w:val="24"/>
          <w:szCs w:val="24"/>
        </w:rPr>
        <w:t xml:space="preserve">once de agosto de dos mil veinticinco, El Sujeto Obligado </w:t>
      </w:r>
      <w:r w:rsidR="006F5086">
        <w:rPr>
          <w:rFonts w:ascii="Palatino Linotype" w:hAnsi="Palatino Linotype" w:cs="Arial"/>
          <w:sz w:val="24"/>
          <w:szCs w:val="24"/>
        </w:rPr>
        <w:t xml:space="preserve">dio respuesta a la solicitud de información </w:t>
      </w:r>
      <w:r w:rsidR="006F5086">
        <w:rPr>
          <w:rFonts w:ascii="Palatino Linotype" w:hAnsi="Palatino Linotype" w:cs="Arial"/>
          <w:b/>
          <w:bCs/>
          <w:sz w:val="24"/>
          <w:szCs w:val="24"/>
        </w:rPr>
        <w:t xml:space="preserve">00225/OPDTEOLOYUCAN/IP/2025, </w:t>
      </w:r>
      <w:r w:rsidR="006F5086">
        <w:rPr>
          <w:rFonts w:ascii="Palatino Linotype" w:hAnsi="Palatino Linotype" w:cs="Arial"/>
          <w:sz w:val="24"/>
          <w:szCs w:val="24"/>
        </w:rPr>
        <w:t>resultando de nuestro interés lo siguiente:</w:t>
      </w:r>
    </w:p>
    <w:p w14:paraId="643E4BA6" w14:textId="6B8FE6EB" w:rsidR="006F5086" w:rsidRPr="006F5086" w:rsidRDefault="006F5086" w:rsidP="006F5086">
      <w:pPr>
        <w:pStyle w:val="Citas"/>
        <w:rPr>
          <w:b/>
          <w:bCs/>
        </w:rPr>
      </w:pPr>
      <w:r>
        <w:t>“</w:t>
      </w:r>
      <w:r w:rsidRPr="006F5086">
        <w:t>En respuesta a la solicitud recibida, nos permitimos hacer de su conocimiento que con fundamento en el artículo 163, artículo 53, Fracciones: II, V y VI de la Ley de Transparencia y Acceso a la Información Pública del Estado de México y Municipios, le contestamos que: Se procede a notificar la respuesta a la solicitud de información pública remitida del área generadora de la información. Así mismo se hace de su conocimiento que usted puede interponer su recurso de revisión dentro del plazo de 15 días hábiles contados a partir de la fecha en que se realice la notificación vía electrónica, a través del SAIMEX</w:t>
      </w:r>
      <w:r>
        <w:t xml:space="preserve">” </w:t>
      </w:r>
      <w:r>
        <w:rPr>
          <w:b/>
          <w:bCs/>
        </w:rPr>
        <w:t>(Sic)</w:t>
      </w:r>
    </w:p>
    <w:p w14:paraId="619115E1" w14:textId="25857697" w:rsidR="0005444C" w:rsidRPr="00817A08" w:rsidRDefault="0005444C" w:rsidP="0005444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bCs/>
          <w:sz w:val="24"/>
          <w:szCs w:val="24"/>
        </w:rPr>
        <w:t>“</w:t>
      </w:r>
      <w:r w:rsidR="006F5086">
        <w:rPr>
          <w:rFonts w:ascii="Palatino Linotype" w:hAnsi="Palatino Linotype" w:cs="Arial"/>
          <w:b/>
          <w:bCs/>
          <w:sz w:val="24"/>
          <w:szCs w:val="24"/>
        </w:rPr>
        <w:t xml:space="preserve">RESP-00225.pdf”, </w:t>
      </w:r>
      <w:r w:rsidR="006F5086">
        <w:rPr>
          <w:rFonts w:ascii="Palatino Linotype" w:hAnsi="Palatino Linotype" w:cs="Arial"/>
          <w:sz w:val="24"/>
          <w:szCs w:val="24"/>
        </w:rPr>
        <w:t xml:space="preserve">cuyo contenido se tiene por reproducido como si a la letra se insertase </w:t>
      </w:r>
      <w:r>
        <w:rPr>
          <w:rFonts w:ascii="Palatino Linotype" w:hAnsi="Palatino Linotype" w:cs="Arial"/>
          <w:sz w:val="24"/>
          <w:szCs w:val="24"/>
        </w:rPr>
        <w:t xml:space="preserve">en virtud de que será materia de análisis en el considerando respectivo. </w:t>
      </w:r>
    </w:p>
    <w:p w14:paraId="4793A2B6" w14:textId="7FCCBF8A" w:rsidR="0005444C" w:rsidRDefault="006F5086" w:rsidP="0005444C">
      <w:pPr>
        <w:spacing w:before="240" w:line="360" w:lineRule="auto"/>
        <w:jc w:val="both"/>
        <w:rPr>
          <w:rFonts w:ascii="Palatino Linotype" w:hAnsi="Palatino Linotype" w:cs="Arial"/>
          <w:b/>
          <w:sz w:val="28"/>
        </w:rPr>
      </w:pPr>
      <w:r>
        <w:rPr>
          <w:rFonts w:ascii="Palatino Linotype" w:hAnsi="Palatino Linotype" w:cs="Arial"/>
          <w:b/>
          <w:sz w:val="28"/>
        </w:rPr>
        <w:lastRenderedPageBreak/>
        <w:t>TERCERO</w:t>
      </w:r>
      <w:r w:rsidR="0005444C">
        <w:rPr>
          <w:rFonts w:ascii="Palatino Linotype" w:hAnsi="Palatino Linotype" w:cs="Arial"/>
          <w:b/>
          <w:sz w:val="28"/>
        </w:rPr>
        <w:t xml:space="preserve">. </w:t>
      </w:r>
      <w:r w:rsidR="0005444C">
        <w:rPr>
          <w:rFonts w:ascii="Palatino Linotype" w:hAnsi="Palatino Linotype"/>
          <w:b/>
          <w:sz w:val="28"/>
        </w:rPr>
        <w:t>Del recurso de revisión.</w:t>
      </w:r>
    </w:p>
    <w:p w14:paraId="795ED16F" w14:textId="6049FEC0" w:rsidR="006F5086" w:rsidRDefault="0005444C" w:rsidP="0005444C">
      <w:pPr>
        <w:spacing w:before="240" w:line="360" w:lineRule="auto"/>
        <w:jc w:val="both"/>
        <w:rPr>
          <w:rFonts w:ascii="Palatino Linotype" w:hAnsi="Palatino Linotype" w:cs="Arial"/>
          <w:bCs/>
          <w:sz w:val="24"/>
          <w:szCs w:val="24"/>
        </w:rPr>
      </w:pPr>
      <w:r w:rsidRPr="0096643B">
        <w:rPr>
          <w:rFonts w:ascii="Palatino Linotype" w:hAnsi="Palatino Linotype" w:cs="Arial"/>
          <w:sz w:val="24"/>
          <w:szCs w:val="24"/>
        </w:rPr>
        <w:t xml:space="preserve">Inconforme con la respuesta notificada por </w:t>
      </w:r>
      <w:r w:rsidRPr="008B42B1">
        <w:rPr>
          <w:rFonts w:ascii="Palatino Linotype" w:hAnsi="Palatino Linotype" w:cs="Arial"/>
          <w:b/>
          <w:sz w:val="24"/>
          <w:szCs w:val="24"/>
        </w:rPr>
        <w:t xml:space="preserve">El Sujeto Obligado, </w:t>
      </w:r>
      <w:r>
        <w:rPr>
          <w:rFonts w:ascii="Palatino Linotype" w:hAnsi="Palatino Linotype" w:cs="Arial"/>
          <w:b/>
          <w:sz w:val="24"/>
          <w:szCs w:val="24"/>
        </w:rPr>
        <w:t xml:space="preserve">El Recurrente </w:t>
      </w:r>
      <w:r>
        <w:rPr>
          <w:rFonts w:ascii="Palatino Linotype" w:hAnsi="Palatino Linotype" w:cs="Arial"/>
          <w:bCs/>
          <w:sz w:val="24"/>
          <w:szCs w:val="24"/>
        </w:rPr>
        <w:t>interpuso el recurso de revisión, en fecha</w:t>
      </w:r>
      <w:r w:rsidR="006F5086">
        <w:rPr>
          <w:rFonts w:ascii="Palatino Linotype" w:hAnsi="Palatino Linotype" w:cs="Arial"/>
          <w:bCs/>
          <w:sz w:val="24"/>
          <w:szCs w:val="24"/>
        </w:rPr>
        <w:t xml:space="preserve"> </w:t>
      </w:r>
      <w:r w:rsidR="006F5086">
        <w:rPr>
          <w:rFonts w:ascii="Palatino Linotype" w:hAnsi="Palatino Linotype" w:cs="Arial"/>
          <w:b/>
          <w:sz w:val="24"/>
          <w:szCs w:val="24"/>
        </w:rPr>
        <w:t xml:space="preserve">trece de agosto de dos mil veinticinco, </w:t>
      </w:r>
      <w:r w:rsidR="006F5086">
        <w:rPr>
          <w:rFonts w:ascii="Palatino Linotype" w:hAnsi="Palatino Linotype" w:cs="Arial"/>
          <w:bCs/>
          <w:sz w:val="24"/>
          <w:szCs w:val="24"/>
        </w:rPr>
        <w:t xml:space="preserve">el cual fue registrado en el sistema electrónico con el número </w:t>
      </w:r>
      <w:r w:rsidR="006F5086">
        <w:rPr>
          <w:rFonts w:ascii="Palatino Linotype" w:hAnsi="Palatino Linotype" w:cs="Arial"/>
          <w:b/>
          <w:sz w:val="24"/>
          <w:szCs w:val="24"/>
        </w:rPr>
        <w:t xml:space="preserve">09530/INFOEM/IP/RR/2025, </w:t>
      </w:r>
      <w:r w:rsidR="006F5086">
        <w:rPr>
          <w:rFonts w:ascii="Palatino Linotype" w:hAnsi="Palatino Linotype" w:cs="Arial"/>
          <w:bCs/>
          <w:sz w:val="24"/>
          <w:szCs w:val="24"/>
        </w:rPr>
        <w:t>en el cual arguye las siguientes manifestaciones:</w:t>
      </w:r>
    </w:p>
    <w:p w14:paraId="7F332308" w14:textId="77777777" w:rsidR="0005444C" w:rsidRDefault="0005444C" w:rsidP="0005444C">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67D3E4B6" w14:textId="03377B13" w:rsidR="0005444C" w:rsidRPr="003406C5" w:rsidRDefault="0005444C" w:rsidP="0005444C">
      <w:pPr>
        <w:pStyle w:val="Citas"/>
        <w:rPr>
          <w:b/>
          <w:bCs/>
          <w:sz w:val="24"/>
        </w:rPr>
      </w:pPr>
      <w:bookmarkStart w:id="1" w:name="_Hlk193195149"/>
      <w:r w:rsidRPr="002F5BAE">
        <w:t>“</w:t>
      </w:r>
      <w:r w:rsidR="006F5086" w:rsidRPr="006F5086">
        <w:t xml:space="preserve">falta de </w:t>
      </w:r>
      <w:proofErr w:type="spellStart"/>
      <w:r w:rsidR="006F5086" w:rsidRPr="006F5086">
        <w:t>fundamentasion</w:t>
      </w:r>
      <w:proofErr w:type="spellEnd"/>
      <w:r w:rsidR="006F5086" w:rsidRPr="006F5086">
        <w:t xml:space="preserve"> y </w:t>
      </w:r>
      <w:proofErr w:type="spellStart"/>
      <w:r w:rsidR="006F5086" w:rsidRPr="006F5086">
        <w:t>motivasion</w:t>
      </w:r>
      <w:proofErr w:type="spellEnd"/>
      <w:r w:rsidR="006F5086" w:rsidRPr="006F5086">
        <w:t xml:space="preserve"> para la </w:t>
      </w:r>
      <w:proofErr w:type="spellStart"/>
      <w:r w:rsidR="006F5086" w:rsidRPr="006F5086">
        <w:t>realisacion</w:t>
      </w:r>
      <w:proofErr w:type="spellEnd"/>
      <w:r w:rsidR="006F5086" w:rsidRPr="006F5086">
        <w:t xml:space="preserve"> de versiones </w:t>
      </w:r>
      <w:proofErr w:type="spellStart"/>
      <w:r w:rsidR="006F5086" w:rsidRPr="006F5086">
        <w:t>puvlicas</w:t>
      </w:r>
      <w:proofErr w:type="spellEnd"/>
      <w:r w:rsidR="006F5086" w:rsidRPr="006F5086">
        <w:t xml:space="preserve"> </w:t>
      </w:r>
      <w:proofErr w:type="spellStart"/>
      <w:r w:rsidR="006F5086" w:rsidRPr="006F5086">
        <w:t>comko</w:t>
      </w:r>
      <w:proofErr w:type="spellEnd"/>
      <w:r w:rsidR="006F5086" w:rsidRPr="006F5086">
        <w:t xml:space="preserve"> </w:t>
      </w:r>
      <w:proofErr w:type="spellStart"/>
      <w:r w:rsidR="006F5086" w:rsidRPr="006F5086">
        <w:t>dise</w:t>
      </w:r>
      <w:proofErr w:type="spellEnd"/>
      <w:r w:rsidR="006F5086" w:rsidRPr="006F5086">
        <w:t xml:space="preserve"> su oficio debe de contener una acta</w:t>
      </w:r>
      <w:r w:rsidRPr="002F5BAE">
        <w:t>”</w:t>
      </w:r>
      <w:r>
        <w:t xml:space="preserve"> </w:t>
      </w:r>
      <w:r>
        <w:rPr>
          <w:b/>
          <w:bCs/>
        </w:rPr>
        <w:t>(Sic)</w:t>
      </w:r>
    </w:p>
    <w:bookmarkEnd w:id="1"/>
    <w:p w14:paraId="46FA0F3B" w14:textId="77777777" w:rsidR="0005444C" w:rsidRDefault="0005444C" w:rsidP="0005444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227209B" w14:textId="63A5D47D" w:rsidR="0005444C" w:rsidRPr="003406C5" w:rsidRDefault="0005444C" w:rsidP="0005444C">
      <w:pPr>
        <w:pStyle w:val="Citas"/>
        <w:rPr>
          <w:b/>
          <w:bCs/>
        </w:rPr>
      </w:pPr>
      <w:bookmarkStart w:id="2" w:name="_Hlk193195154"/>
      <w:r w:rsidRPr="002F5BAE">
        <w:t>“</w:t>
      </w:r>
      <w:proofErr w:type="spellStart"/>
      <w:r w:rsidR="006F5086" w:rsidRPr="006F5086">
        <w:t>defisiente</w:t>
      </w:r>
      <w:proofErr w:type="spellEnd"/>
      <w:r w:rsidR="006F5086" w:rsidRPr="006F5086">
        <w:t xml:space="preserve"> respuesta</w:t>
      </w:r>
      <w:r w:rsidRPr="002F5BAE">
        <w:t>”</w:t>
      </w:r>
      <w:r>
        <w:t xml:space="preserve"> </w:t>
      </w:r>
      <w:r>
        <w:rPr>
          <w:b/>
          <w:bCs/>
        </w:rPr>
        <w:t>(Sic)</w:t>
      </w:r>
    </w:p>
    <w:bookmarkEnd w:id="2"/>
    <w:p w14:paraId="321A8971" w14:textId="77777777" w:rsidR="0005444C" w:rsidRPr="00AA207C" w:rsidRDefault="0005444C" w:rsidP="0005444C">
      <w:pPr>
        <w:pStyle w:val="Citas"/>
        <w:rPr>
          <w:b/>
        </w:rPr>
      </w:pPr>
    </w:p>
    <w:p w14:paraId="3F177132" w14:textId="3A129A6D" w:rsidR="0005444C" w:rsidRDefault="006F5086" w:rsidP="0005444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5444C" w:rsidRPr="008551ED">
        <w:rPr>
          <w:rFonts w:ascii="Palatino Linotype" w:hAnsi="Palatino Linotype" w:cs="Arial"/>
          <w:b/>
          <w:sz w:val="24"/>
          <w:szCs w:val="24"/>
        </w:rPr>
        <w:t xml:space="preserve">. </w:t>
      </w:r>
      <w:r w:rsidR="0005444C" w:rsidRPr="0087163A">
        <w:rPr>
          <w:rFonts w:ascii="Palatino Linotype" w:hAnsi="Palatino Linotype" w:cs="Arial"/>
          <w:b/>
          <w:sz w:val="28"/>
          <w:szCs w:val="28"/>
        </w:rPr>
        <w:t>Del turno del recurso de revisión.</w:t>
      </w:r>
    </w:p>
    <w:p w14:paraId="015E5E0A" w14:textId="506CB049" w:rsidR="0005444C" w:rsidRDefault="0005444C" w:rsidP="0005444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6F5086">
        <w:rPr>
          <w:rFonts w:ascii="Palatino Linotype" w:hAnsi="Palatino Linotype" w:cs="Arial"/>
          <w:sz w:val="24"/>
          <w:szCs w:val="24"/>
        </w:rPr>
        <w:t xml:space="preserve"> </w:t>
      </w:r>
      <w:r w:rsidR="006F5086">
        <w:rPr>
          <w:rFonts w:ascii="Palatino Linotype" w:hAnsi="Palatino Linotype" w:cs="Arial"/>
          <w:b/>
          <w:bCs/>
          <w:sz w:val="24"/>
          <w:szCs w:val="24"/>
        </w:rPr>
        <w:t xml:space="preserve">catorce de agosto de dos mil veinticinco, </w:t>
      </w:r>
      <w:r>
        <w:rPr>
          <w:rFonts w:ascii="Palatino Linotype" w:hAnsi="Palatino Linotype" w:cs="Arial"/>
          <w:sz w:val="24"/>
          <w:szCs w:val="24"/>
        </w:rPr>
        <w:t xml:space="preserve"> </w:t>
      </w:r>
      <w:r w:rsidRPr="002811F8">
        <w:rPr>
          <w:rFonts w:ascii="Palatino Linotype" w:hAnsi="Palatino Linotype" w:cs="Arial"/>
          <w:sz w:val="24"/>
          <w:szCs w:val="24"/>
        </w:rPr>
        <w:t>d</w:t>
      </w:r>
      <w:r>
        <w:rPr>
          <w:rFonts w:ascii="Palatino Linotype" w:hAnsi="Palatino Linotype" w:cs="Arial"/>
          <w:sz w:val="24"/>
          <w:szCs w:val="24"/>
        </w:rPr>
        <w:t>eterminándose en él, un plazo de siete días para que las partes manifestaran lo que a su derecho corresponda en términos del numeral ya citado.</w:t>
      </w:r>
    </w:p>
    <w:p w14:paraId="6AAE1FD4" w14:textId="2ADEBEFA" w:rsidR="0005444C" w:rsidRPr="00B07D6D" w:rsidRDefault="006F5086" w:rsidP="0005444C">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0005444C" w:rsidRPr="00B07D6D">
        <w:rPr>
          <w:rFonts w:ascii="Palatino Linotype" w:hAnsi="Palatino Linotype" w:cs="Arial"/>
          <w:b/>
          <w:sz w:val="24"/>
          <w:szCs w:val="24"/>
        </w:rPr>
        <w:t xml:space="preserve">. </w:t>
      </w:r>
      <w:r w:rsidR="0005444C" w:rsidRPr="00B07D6D">
        <w:rPr>
          <w:rFonts w:ascii="Palatino Linotype" w:hAnsi="Palatino Linotype" w:cs="Arial"/>
          <w:b/>
          <w:sz w:val="28"/>
          <w:szCs w:val="28"/>
        </w:rPr>
        <w:t>De la etapa de instrucción.</w:t>
      </w:r>
    </w:p>
    <w:p w14:paraId="4DD02D19" w14:textId="3FE7535C" w:rsidR="006F5086" w:rsidRPr="006F5086" w:rsidRDefault="0005444C" w:rsidP="0005444C">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6F5086">
        <w:rPr>
          <w:rFonts w:ascii="Palatino Linotype" w:hAnsi="Palatino Linotype" w:cs="Arial"/>
          <w:b/>
          <w:bCs/>
          <w:sz w:val="24"/>
          <w:szCs w:val="24"/>
        </w:rPr>
        <w:t xml:space="preserve">veinte de agosto, </w:t>
      </w:r>
      <w:r w:rsidR="006F5086">
        <w:rPr>
          <w:rFonts w:ascii="Palatino Linotype" w:hAnsi="Palatino Linotype" w:cs="Arial"/>
          <w:sz w:val="24"/>
          <w:szCs w:val="24"/>
        </w:rPr>
        <w:t xml:space="preserve">mismo que fue puesto a la vista el </w:t>
      </w:r>
      <w:r w:rsidR="000868D5">
        <w:rPr>
          <w:rFonts w:ascii="Palatino Linotype" w:hAnsi="Palatino Linotype" w:cs="Arial"/>
          <w:b/>
          <w:bCs/>
          <w:sz w:val="24"/>
          <w:szCs w:val="24"/>
        </w:rPr>
        <w:t xml:space="preserve">veintiocho </w:t>
      </w:r>
      <w:r w:rsidR="006F5086">
        <w:rPr>
          <w:rFonts w:ascii="Palatino Linotype" w:hAnsi="Palatino Linotype" w:cs="Arial"/>
          <w:b/>
          <w:bCs/>
          <w:sz w:val="24"/>
          <w:szCs w:val="24"/>
        </w:rPr>
        <w:t xml:space="preserve">de agosto de los corrientes. </w:t>
      </w:r>
    </w:p>
    <w:p w14:paraId="30585ADF" w14:textId="77777777" w:rsidR="006F5086" w:rsidRDefault="006F5086" w:rsidP="0005444C">
      <w:pPr>
        <w:spacing w:after="0" w:line="360" w:lineRule="auto"/>
        <w:jc w:val="both"/>
        <w:rPr>
          <w:rFonts w:ascii="Palatino Linotype" w:hAnsi="Palatino Linotype" w:cs="Arial"/>
          <w:sz w:val="24"/>
          <w:szCs w:val="24"/>
        </w:rPr>
      </w:pPr>
    </w:p>
    <w:p w14:paraId="6399D1E5" w14:textId="3D90F749" w:rsidR="0088102E" w:rsidRDefault="0005444C" w:rsidP="0005444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Por lo cual se decretó instrucción con fecha </w:t>
      </w:r>
      <w:r w:rsidR="000868D5">
        <w:rPr>
          <w:rFonts w:ascii="Palatino Linotype" w:hAnsi="Palatino Linotype" w:cs="Arial"/>
          <w:b/>
          <w:bCs/>
          <w:sz w:val="24"/>
          <w:szCs w:val="24"/>
        </w:rPr>
        <w:t>tres</w:t>
      </w:r>
      <w:r w:rsidR="006F5086">
        <w:rPr>
          <w:rFonts w:ascii="Palatino Linotype" w:hAnsi="Palatino Linotype" w:cs="Arial"/>
          <w:b/>
          <w:bCs/>
          <w:sz w:val="24"/>
          <w:szCs w:val="24"/>
        </w:rPr>
        <w:t xml:space="preserve"> de septiembre</w:t>
      </w:r>
      <w:r w:rsidR="0088102E">
        <w:rPr>
          <w:rFonts w:ascii="Palatino Linotype" w:hAnsi="Palatino Linotype" w:cs="Arial"/>
          <w:b/>
          <w:bCs/>
          <w:sz w:val="24"/>
          <w:szCs w:val="24"/>
        </w:rPr>
        <w:t xml:space="preserve"> de dos mil veinticinco, </w:t>
      </w:r>
    </w:p>
    <w:p w14:paraId="2DADD2C9" w14:textId="18D5B8F6" w:rsidR="0005444C" w:rsidRDefault="0005444C" w:rsidP="0005444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3EDC30AE" w14:textId="77777777" w:rsidR="0005444C" w:rsidRDefault="0005444C" w:rsidP="0005444C">
      <w:pPr>
        <w:spacing w:after="0" w:line="360" w:lineRule="auto"/>
        <w:jc w:val="both"/>
        <w:rPr>
          <w:rFonts w:ascii="Palatino Linotype" w:hAnsi="Palatino Linotype" w:cs="Arial"/>
          <w:sz w:val="24"/>
          <w:szCs w:val="24"/>
        </w:rPr>
      </w:pPr>
    </w:p>
    <w:p w14:paraId="20445A94" w14:textId="77777777" w:rsidR="0005444C" w:rsidRDefault="0005444C" w:rsidP="0005444C">
      <w:pPr>
        <w:spacing w:after="0" w:line="360" w:lineRule="auto"/>
        <w:jc w:val="both"/>
        <w:rPr>
          <w:rFonts w:ascii="Palatino Linotype" w:hAnsi="Palatino Linotype" w:cs="Arial"/>
          <w:sz w:val="24"/>
          <w:szCs w:val="24"/>
        </w:rPr>
      </w:pPr>
    </w:p>
    <w:p w14:paraId="7953B1A9" w14:textId="77777777" w:rsidR="0005444C" w:rsidRDefault="0005444C" w:rsidP="0005444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AD38EB1" w14:textId="77777777" w:rsidR="0005444C" w:rsidRDefault="0005444C" w:rsidP="0005444C">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4115DE2A" w14:textId="77777777" w:rsidR="0005444C" w:rsidRPr="008A2022" w:rsidRDefault="0005444C" w:rsidP="0005444C">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 xml:space="preserve">competente para conocer y resolver el presente Recurso de Revisión, </w:t>
      </w:r>
      <w:r w:rsidRPr="00AC7F7A">
        <w:rPr>
          <w:rFonts w:ascii="Palatino Linotype" w:hAnsi="Palatino Linotype"/>
          <w:sz w:val="24"/>
          <w:szCs w:val="24"/>
        </w:rPr>
        <w:t xml:space="preserve">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w:t>
      </w:r>
      <w:r w:rsidRPr="00AC7F7A">
        <w:rPr>
          <w:rFonts w:ascii="Palatino Linotype" w:hAnsi="Palatino Linotype"/>
          <w:sz w:val="24"/>
          <w:szCs w:val="24"/>
        </w:rPr>
        <w:lastRenderedPageBreak/>
        <w:t>de Transparencia y Acceso a la Información</w:t>
      </w:r>
      <w:r w:rsidRPr="008A2022">
        <w:rPr>
          <w:rFonts w:ascii="Palatino Linotype" w:hAnsi="Palatino Linotype"/>
          <w:sz w:val="24"/>
          <w:szCs w:val="24"/>
        </w:rPr>
        <w:t xml:space="preserve">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7EF8BE21" w14:textId="77777777" w:rsidR="0005444C" w:rsidRDefault="0005444C" w:rsidP="0005444C">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27A30621" w14:textId="77777777" w:rsidR="0005444C" w:rsidRDefault="0005444C" w:rsidP="0005444C">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342EE97E" w14:textId="77777777" w:rsidR="0005444C" w:rsidRDefault="0005444C" w:rsidP="0005444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6C067E2" w14:textId="77777777" w:rsidR="0005444C" w:rsidRPr="0090279E" w:rsidRDefault="0005444C" w:rsidP="0005444C">
      <w:pPr>
        <w:spacing w:after="0" w:line="360" w:lineRule="auto"/>
        <w:jc w:val="both"/>
        <w:rPr>
          <w:rFonts w:ascii="Palatino Linotype" w:hAnsi="Palatino Linotype" w:cs="Arial"/>
          <w:sz w:val="24"/>
          <w:szCs w:val="24"/>
        </w:rPr>
      </w:pPr>
    </w:p>
    <w:p w14:paraId="1FCDBB83" w14:textId="77777777" w:rsidR="0088102E" w:rsidRDefault="0088102E" w:rsidP="0088102E">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329F6449" w14:textId="77777777" w:rsidR="0088102E" w:rsidRPr="00AF17B1" w:rsidRDefault="0088102E" w:rsidP="0088102E">
      <w:pPr>
        <w:pStyle w:val="Prrafodelista"/>
        <w:autoSpaceDE w:val="0"/>
        <w:autoSpaceDN w:val="0"/>
        <w:adjustRightInd w:val="0"/>
        <w:spacing w:before="240" w:after="160" w:line="360" w:lineRule="auto"/>
        <w:ind w:left="0"/>
        <w:jc w:val="both"/>
        <w:rPr>
          <w:rFonts w:ascii="Palatino Linotype" w:hAnsi="Palatino Linotype"/>
        </w:rPr>
      </w:pPr>
      <w:r w:rsidRPr="00AF17B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7D71A3D"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lang w:eastAsia="es-ES"/>
        </w:rPr>
        <w:lastRenderedPageBreak/>
        <w:t xml:space="preserve">“Artículo 180. </w:t>
      </w:r>
      <w:r w:rsidRPr="00AF17B1">
        <w:rPr>
          <w:rFonts w:ascii="Palatino Linotype" w:eastAsia="Times New Roman" w:hAnsi="Palatino Linotype" w:cs="Arial"/>
          <w:i/>
          <w:lang w:eastAsia="es-ES"/>
        </w:rPr>
        <w:t>El recurso de revisión contendrá:</w:t>
      </w:r>
    </w:p>
    <w:p w14:paraId="02166836"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 El sujeto obligado ante la cual se presentó la solicitud;</w:t>
      </w:r>
    </w:p>
    <w:p w14:paraId="30A88F1F"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b/>
          <w:i/>
          <w:u w:val="single"/>
          <w:lang w:eastAsia="es-ES"/>
        </w:rPr>
        <w:t>II. El nombre del solicitante que recurre</w:t>
      </w:r>
      <w:r w:rsidRPr="00AF17B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D87783F"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III. El número de folio de respuesta de la solicitud de acceso;</w:t>
      </w:r>
    </w:p>
    <w:p w14:paraId="611CED84"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DD0B89F"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 El acto que se recurre;</w:t>
      </w:r>
    </w:p>
    <w:p w14:paraId="3B47732B"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 Las razones o motivos de inconformidad;</w:t>
      </w:r>
    </w:p>
    <w:p w14:paraId="3F1A166F"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6DB63AF"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VIII. Firma del recurrente, en su caso, cuando se presente por escrito, requisito sin el cual se dará trámite al recurso.</w:t>
      </w:r>
    </w:p>
    <w:p w14:paraId="098C15BB"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Adicionalmente, se podrán anexar las pruebas y demás elementos que considere procedentes someter a juicio del Instituto.</w:t>
      </w:r>
    </w:p>
    <w:p w14:paraId="5E2A62A6" w14:textId="77777777" w:rsidR="0088102E" w:rsidRPr="00AF17B1" w:rsidRDefault="0088102E" w:rsidP="0088102E">
      <w:pPr>
        <w:spacing w:before="240" w:line="360" w:lineRule="auto"/>
        <w:ind w:left="851" w:right="851"/>
        <w:jc w:val="both"/>
        <w:rPr>
          <w:rFonts w:ascii="Palatino Linotype" w:eastAsia="Times New Roman" w:hAnsi="Palatino Linotype" w:cs="Arial"/>
          <w:i/>
          <w:lang w:eastAsia="es-ES"/>
        </w:rPr>
      </w:pPr>
      <w:r w:rsidRPr="00AF17B1">
        <w:rPr>
          <w:rFonts w:ascii="Palatino Linotype" w:eastAsia="Times New Roman" w:hAnsi="Palatino Linotype" w:cs="Arial"/>
          <w:i/>
          <w:lang w:eastAsia="es-ES"/>
        </w:rPr>
        <w:t>En ningún caso será necesario que el particular ratifique el recurso de revisión interpuesto.</w:t>
      </w:r>
    </w:p>
    <w:p w14:paraId="1B177198" w14:textId="77777777" w:rsidR="0088102E" w:rsidRPr="00AF17B1" w:rsidRDefault="0088102E" w:rsidP="0088102E">
      <w:pPr>
        <w:spacing w:before="240" w:line="360" w:lineRule="auto"/>
        <w:ind w:left="851" w:right="851"/>
        <w:jc w:val="both"/>
        <w:rPr>
          <w:rFonts w:ascii="Palatino Linotype" w:eastAsia="Times New Roman" w:hAnsi="Palatino Linotype" w:cs="Arial"/>
          <w:i/>
          <w:sz w:val="24"/>
          <w:szCs w:val="24"/>
          <w:lang w:eastAsia="es-ES"/>
        </w:rPr>
      </w:pPr>
      <w:r w:rsidRPr="00AF17B1">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sidRPr="00AF17B1">
        <w:rPr>
          <w:rFonts w:ascii="Palatino Linotype" w:eastAsia="Times New Roman" w:hAnsi="Palatino Linotype" w:cs="Arial"/>
          <w:b/>
          <w:i/>
          <w:lang w:eastAsia="es-ES"/>
        </w:rPr>
        <w:t xml:space="preserve"> [Sic] </w:t>
      </w:r>
    </w:p>
    <w:p w14:paraId="6D6D8E49" w14:textId="77777777" w:rsidR="0088102E" w:rsidRPr="00AF17B1" w:rsidRDefault="0088102E" w:rsidP="0088102E">
      <w:pPr>
        <w:spacing w:after="0" w:line="360" w:lineRule="auto"/>
        <w:jc w:val="both"/>
        <w:rPr>
          <w:rFonts w:ascii="Palatino Linotype" w:eastAsia="Times New Roman" w:hAnsi="Palatino Linotype" w:cs="Arial"/>
          <w:b/>
          <w:i/>
          <w:sz w:val="24"/>
          <w:szCs w:val="24"/>
          <w:lang w:eastAsia="es-ES"/>
        </w:rPr>
      </w:pPr>
    </w:p>
    <w:p w14:paraId="1EF87DF5" w14:textId="77777777" w:rsidR="0088102E" w:rsidRPr="00AF17B1" w:rsidRDefault="0088102E" w:rsidP="0088102E">
      <w:pPr>
        <w:spacing w:after="0" w:line="360" w:lineRule="auto"/>
        <w:jc w:val="both"/>
        <w:rPr>
          <w:rFonts w:ascii="Palatino Linotype" w:hAnsi="Palatino Linotype" w:cs="Arial"/>
          <w:sz w:val="24"/>
          <w:szCs w:val="24"/>
          <w:lang w:eastAsia="es-ES"/>
        </w:rPr>
      </w:pPr>
      <w:r w:rsidRPr="00AF17B1">
        <w:rPr>
          <w:rFonts w:ascii="Palatino Linotype" w:hAnsi="Palatino Linotype" w:cs="Segoe UI"/>
          <w:sz w:val="24"/>
          <w:szCs w:val="24"/>
          <w:lang w:eastAsia="es-ES"/>
        </w:rPr>
        <w:t xml:space="preserve">Cabe señalar que </w:t>
      </w:r>
      <w:r w:rsidRPr="00AF17B1">
        <w:rPr>
          <w:rFonts w:ascii="Palatino Linotype" w:hAnsi="Palatino Linotype" w:cs="Segoe UI"/>
          <w:b/>
          <w:sz w:val="24"/>
          <w:szCs w:val="24"/>
          <w:lang w:eastAsia="es-ES"/>
        </w:rPr>
        <w:t>El Recurrente</w:t>
      </w:r>
      <w:r w:rsidRPr="00AF17B1">
        <w:rPr>
          <w:rFonts w:ascii="Palatino Linotype" w:hAnsi="Palatino Linotype" w:cs="Segoe UI"/>
          <w:sz w:val="24"/>
          <w:szCs w:val="24"/>
          <w:lang w:eastAsia="es-ES"/>
        </w:rPr>
        <w:t xml:space="preserve"> ejerció de manera anónima su derecho de acceso a la información pública</w:t>
      </w:r>
      <w:r w:rsidRPr="00AF17B1">
        <w:rPr>
          <w:rFonts w:ascii="Palatino Linotype" w:hAnsi="Palatino Linotype" w:cs="Times New Roman"/>
          <w:sz w:val="24"/>
          <w:szCs w:val="24"/>
          <w:lang w:eastAsia="es-ES"/>
        </w:rPr>
        <w:t xml:space="preserve">, sin embargo, no es motivo para desechar las </w:t>
      </w:r>
      <w:r w:rsidRPr="00AF17B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3E04E829" w14:textId="77777777" w:rsidR="0088102E" w:rsidRPr="00AF17B1" w:rsidRDefault="0088102E" w:rsidP="0088102E">
      <w:pPr>
        <w:spacing w:before="240" w:line="360" w:lineRule="auto"/>
        <w:ind w:left="851" w:right="851"/>
        <w:jc w:val="both"/>
        <w:rPr>
          <w:rFonts w:ascii="Palatino Linotype" w:hAnsi="Palatino Linotype" w:cs="Arial"/>
          <w:b/>
          <w:i/>
          <w:lang w:eastAsia="es-ES"/>
        </w:rPr>
      </w:pPr>
      <w:r w:rsidRPr="00AF17B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F17B1">
        <w:rPr>
          <w:rFonts w:ascii="Palatino Linotype" w:hAnsi="Palatino Linotype" w:cs="Arial"/>
          <w:b/>
          <w:i/>
          <w:lang w:eastAsia="es-ES"/>
        </w:rPr>
        <w:t>[Sic]</w:t>
      </w:r>
    </w:p>
    <w:p w14:paraId="5D4B43A9" w14:textId="77777777" w:rsidR="0088102E" w:rsidRPr="00AF17B1" w:rsidRDefault="0088102E" w:rsidP="0088102E">
      <w:pPr>
        <w:spacing w:before="240" w:line="360" w:lineRule="auto"/>
        <w:ind w:left="851" w:right="851"/>
        <w:jc w:val="both"/>
        <w:rPr>
          <w:rFonts w:ascii="Palatino Linotype" w:hAnsi="Palatino Linotype" w:cs="Arial"/>
          <w:b/>
          <w:i/>
          <w:lang w:eastAsia="es-ES"/>
        </w:rPr>
      </w:pPr>
    </w:p>
    <w:p w14:paraId="2B6F9146" w14:textId="77777777" w:rsidR="0088102E" w:rsidRPr="00AF17B1" w:rsidRDefault="0088102E" w:rsidP="0088102E">
      <w:pPr>
        <w:spacing w:after="0" w:line="360" w:lineRule="auto"/>
        <w:jc w:val="both"/>
        <w:rPr>
          <w:rFonts w:ascii="Palatino Linotype" w:hAnsi="Palatino Linotype" w:cs="Times New Roman"/>
          <w:sz w:val="24"/>
          <w:szCs w:val="24"/>
          <w:lang w:eastAsia="es-ES"/>
        </w:rPr>
      </w:pPr>
      <w:r w:rsidRPr="00AF17B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F17B1">
        <w:rPr>
          <w:rFonts w:ascii="Palatino Linotype" w:hAnsi="Palatino Linotype" w:cs="Arial"/>
          <w:sz w:val="24"/>
          <w:szCs w:val="24"/>
          <w:lang w:eastAsia="es-ES"/>
        </w:rPr>
        <w:t>vigésimo, vigésimo primero</w:t>
      </w:r>
      <w:r w:rsidRPr="00AF17B1">
        <w:rPr>
          <w:rFonts w:ascii="Palatino Linotype" w:eastAsia="Times New Roman" w:hAnsi="Palatino Linotype" w:cs="Arial"/>
          <w:sz w:val="24"/>
          <w:szCs w:val="24"/>
          <w:lang w:eastAsia="es-ES"/>
        </w:rPr>
        <w:t xml:space="preserve"> y vigésimo segundo</w:t>
      </w:r>
      <w:r w:rsidRPr="00AF17B1">
        <w:rPr>
          <w:rFonts w:ascii="Palatino Linotype" w:hAnsi="Palatino Linotype" w:cs="Times New Roman"/>
          <w:sz w:val="24"/>
          <w:szCs w:val="24"/>
          <w:lang w:eastAsia="es-ES"/>
        </w:rPr>
        <w:t>, de la Constitución Política del Estado Libre y Soberano de México, se establece lo siguiente:</w:t>
      </w:r>
    </w:p>
    <w:p w14:paraId="7224ECF7" w14:textId="77777777" w:rsidR="0088102E" w:rsidRPr="00AF17B1" w:rsidRDefault="0088102E" w:rsidP="0088102E">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 los Estados Unidos Mexicanos</w:t>
      </w:r>
    </w:p>
    <w:p w14:paraId="0DA3A4F6"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b/>
          <w:i/>
          <w:lang w:eastAsia="es-ES"/>
        </w:rPr>
        <w:lastRenderedPageBreak/>
        <w:t>“Artículo 6</w:t>
      </w:r>
      <w:r w:rsidRPr="00AF17B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9FC3421"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3B68A9C2"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Para efectos de lo dispuesto en el presente artículo se observará lo siguiente: </w:t>
      </w:r>
    </w:p>
    <w:p w14:paraId="3945542A"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A. Para el ejercicio del derecho de acceso a la información, la Federación, los Estados y el Distrito Federal, en el ámbito de sus respectivas competencias, se regirán por los siguientes principios y bases:</w:t>
      </w:r>
    </w:p>
    <w:p w14:paraId="33BA9D2F"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192CEA52"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6B2601E3" w14:textId="77777777" w:rsidR="0088102E" w:rsidRPr="00AF17B1" w:rsidRDefault="0088102E" w:rsidP="0088102E">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F17B1">
        <w:rPr>
          <w:rFonts w:ascii="Palatino Linotype" w:eastAsia="Times New Roman" w:hAnsi="Palatino Linotype" w:cs="Times New Roman"/>
          <w:b/>
          <w:i/>
          <w:lang w:eastAsia="es-ES"/>
        </w:rPr>
        <w:t>[Sic]</w:t>
      </w:r>
    </w:p>
    <w:p w14:paraId="2C2340DA" w14:textId="77777777" w:rsidR="0088102E" w:rsidRPr="00AF17B1" w:rsidRDefault="0088102E" w:rsidP="0088102E">
      <w:pPr>
        <w:spacing w:before="240" w:line="360" w:lineRule="auto"/>
        <w:ind w:left="851" w:right="851"/>
        <w:jc w:val="both"/>
        <w:rPr>
          <w:rFonts w:ascii="Palatino Linotype" w:eastAsia="Times New Roman" w:hAnsi="Palatino Linotype" w:cs="Times New Roman"/>
          <w:b/>
          <w:i/>
          <w:lang w:eastAsia="es-ES"/>
        </w:rPr>
      </w:pPr>
    </w:p>
    <w:p w14:paraId="5F7BA783" w14:textId="77777777" w:rsidR="0088102E" w:rsidRPr="00AF17B1" w:rsidRDefault="0088102E" w:rsidP="0088102E">
      <w:pPr>
        <w:spacing w:before="240" w:line="360" w:lineRule="auto"/>
        <w:ind w:left="851" w:right="851"/>
        <w:jc w:val="center"/>
        <w:rPr>
          <w:rFonts w:ascii="Palatino Linotype" w:eastAsia="Times New Roman" w:hAnsi="Palatino Linotype" w:cs="Times New Roman"/>
          <w:b/>
          <w:i/>
          <w:u w:val="single"/>
          <w:lang w:eastAsia="es-ES"/>
        </w:rPr>
      </w:pPr>
      <w:r w:rsidRPr="00AF17B1">
        <w:rPr>
          <w:rFonts w:ascii="Palatino Linotype" w:eastAsia="Times New Roman" w:hAnsi="Palatino Linotype" w:cs="Times New Roman"/>
          <w:b/>
          <w:i/>
          <w:u w:val="single"/>
          <w:lang w:eastAsia="es-ES"/>
        </w:rPr>
        <w:t>Constitución Política del Estado Libre y Soberano de México</w:t>
      </w:r>
    </w:p>
    <w:p w14:paraId="25D62EE6"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w:t>
      </w:r>
      <w:r w:rsidRPr="00AF17B1">
        <w:rPr>
          <w:rFonts w:ascii="Palatino Linotype" w:eastAsia="Times New Roman" w:hAnsi="Palatino Linotype" w:cs="Times New Roman"/>
          <w:b/>
          <w:i/>
          <w:lang w:eastAsia="es-ES"/>
        </w:rPr>
        <w:t>Artículo 5</w:t>
      </w:r>
      <w:r w:rsidRPr="00AF17B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4D1ED05"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247EACE3"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Toda persona en el Estado de México, tiene derecho al libre acceso a la información plural y oportuna, así como a buscar recibir y difundir información e ideas de toda índole por cualquier medio de expresión.</w:t>
      </w:r>
    </w:p>
    <w:p w14:paraId="2ABB52AA"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 (…)</w:t>
      </w:r>
    </w:p>
    <w:p w14:paraId="6F5F0132"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2ABDD945"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044FA84"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014B7A9D"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lastRenderedPageBreak/>
        <w:t>III. Toda persona, sin necesidad de acreditar interés alguno o justificar su utilización, tendrá acceso gratuito a la información pública, a sus datos personales o a la rectificación de éstos;</w:t>
      </w:r>
    </w:p>
    <w:p w14:paraId="47AB98A6"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D0BFA51" w14:textId="77777777" w:rsidR="0088102E" w:rsidRPr="00AF17B1" w:rsidRDefault="0088102E" w:rsidP="0088102E">
      <w:pPr>
        <w:spacing w:before="240" w:line="360" w:lineRule="auto"/>
        <w:ind w:left="851" w:right="851"/>
        <w:jc w:val="both"/>
        <w:rPr>
          <w:rFonts w:ascii="Palatino Linotype" w:eastAsia="Times New Roman" w:hAnsi="Palatino Linotype" w:cs="Times New Roman"/>
          <w:i/>
          <w:lang w:eastAsia="es-ES"/>
        </w:rPr>
      </w:pPr>
      <w:r w:rsidRPr="00AF17B1">
        <w:rPr>
          <w:rFonts w:ascii="Palatino Linotype" w:eastAsia="Times New Roman" w:hAnsi="Palatino Linotype" w:cs="Times New Roman"/>
          <w:i/>
          <w:lang w:eastAsia="es-ES"/>
        </w:rPr>
        <w:t>(…)</w:t>
      </w:r>
    </w:p>
    <w:p w14:paraId="6F8EA47A" w14:textId="77777777" w:rsidR="0088102E" w:rsidRPr="00AF17B1" w:rsidRDefault="0088102E" w:rsidP="0088102E">
      <w:pPr>
        <w:spacing w:before="240" w:line="360" w:lineRule="auto"/>
        <w:ind w:left="851" w:right="851"/>
        <w:jc w:val="both"/>
        <w:rPr>
          <w:rFonts w:ascii="Palatino Linotype" w:eastAsia="Times New Roman" w:hAnsi="Palatino Linotype" w:cs="Times New Roman"/>
          <w:b/>
          <w:i/>
          <w:lang w:eastAsia="es-ES"/>
        </w:rPr>
      </w:pPr>
      <w:r w:rsidRPr="00AF17B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F17B1">
        <w:rPr>
          <w:rFonts w:ascii="Palatino Linotype" w:eastAsia="Times New Roman" w:hAnsi="Palatino Linotype" w:cs="Times New Roman"/>
          <w:b/>
          <w:i/>
          <w:lang w:eastAsia="es-ES"/>
        </w:rPr>
        <w:t>[Sic]</w:t>
      </w:r>
    </w:p>
    <w:p w14:paraId="4E48DF38" w14:textId="77777777" w:rsidR="0088102E" w:rsidRDefault="0088102E" w:rsidP="0088102E">
      <w:pPr>
        <w:spacing w:after="0" w:line="360" w:lineRule="auto"/>
        <w:jc w:val="both"/>
        <w:rPr>
          <w:rFonts w:ascii="Palatino Linotype" w:eastAsia="Times New Roman" w:hAnsi="Palatino Linotype" w:cs="Times New Roman"/>
          <w:sz w:val="24"/>
          <w:szCs w:val="24"/>
          <w:lang w:eastAsia="es-ES"/>
        </w:rPr>
      </w:pPr>
    </w:p>
    <w:p w14:paraId="5CA84DC5" w14:textId="77777777" w:rsidR="0088102E" w:rsidRPr="00AF17B1" w:rsidRDefault="0088102E" w:rsidP="0088102E">
      <w:pPr>
        <w:spacing w:after="0" w:line="360" w:lineRule="auto"/>
        <w:jc w:val="both"/>
        <w:rPr>
          <w:rFonts w:ascii="Palatino Linotype" w:eastAsia="Times New Roman" w:hAnsi="Palatino Linotype" w:cs="Times New Roman"/>
          <w:sz w:val="24"/>
          <w:szCs w:val="24"/>
          <w:lang w:eastAsia="es-ES"/>
        </w:rPr>
      </w:pPr>
      <w:r w:rsidRPr="00AF17B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3FBC6405" w14:textId="77777777" w:rsidR="0088102E" w:rsidRPr="00AF17B1" w:rsidRDefault="0088102E" w:rsidP="0088102E">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w:t>
      </w:r>
      <w:r w:rsidRPr="00AF17B1">
        <w:rPr>
          <w:rFonts w:ascii="Palatino Linotype" w:hAnsi="Palatino Linotype" w:cs="Times New Roman"/>
          <w:b/>
          <w:i/>
          <w:lang w:eastAsia="es-ES"/>
        </w:rPr>
        <w:t>Artículo 1o</w:t>
      </w:r>
      <w:r w:rsidRPr="00AF17B1">
        <w:rPr>
          <w:rFonts w:ascii="Palatino Linotype" w:hAnsi="Palatino Linotype" w:cs="Times New Roman"/>
          <w:i/>
          <w:lang w:eastAsia="es-ES"/>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AF17B1">
        <w:rPr>
          <w:rFonts w:ascii="Palatino Linotype" w:hAnsi="Palatino Linotype" w:cs="Times New Roman"/>
          <w:i/>
          <w:lang w:eastAsia="es-ES"/>
        </w:rPr>
        <w:lastRenderedPageBreak/>
        <w:t>cuyo ejercicio no podrá restringirse ni suspenderse, salvo en los casos y bajo las condiciones que esta Constitución establece.</w:t>
      </w:r>
    </w:p>
    <w:p w14:paraId="3955EB69" w14:textId="77777777" w:rsidR="0088102E" w:rsidRPr="00AF17B1" w:rsidRDefault="0088102E" w:rsidP="0088102E">
      <w:pPr>
        <w:spacing w:before="240" w:line="360" w:lineRule="auto"/>
        <w:ind w:left="851" w:right="851"/>
        <w:jc w:val="both"/>
        <w:rPr>
          <w:rFonts w:ascii="Palatino Linotype" w:hAnsi="Palatino Linotype" w:cs="Times New Roman"/>
          <w:i/>
          <w:lang w:eastAsia="es-ES"/>
        </w:rPr>
      </w:pPr>
      <w:r w:rsidRPr="00AF17B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034DB96" w14:textId="77777777" w:rsidR="0088102E" w:rsidRPr="00AF17B1" w:rsidRDefault="0088102E" w:rsidP="0088102E">
      <w:pPr>
        <w:spacing w:before="240" w:line="360" w:lineRule="auto"/>
        <w:ind w:left="851" w:right="851"/>
        <w:jc w:val="both"/>
        <w:rPr>
          <w:rFonts w:ascii="Palatino Linotype" w:hAnsi="Palatino Linotype" w:cs="Times New Roman"/>
          <w:b/>
          <w:i/>
          <w:lang w:eastAsia="es-ES"/>
        </w:rPr>
      </w:pPr>
      <w:r w:rsidRPr="00AF17B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F17B1">
        <w:rPr>
          <w:rFonts w:ascii="Palatino Linotype" w:hAnsi="Palatino Linotype" w:cs="Times New Roman"/>
          <w:b/>
          <w:i/>
          <w:lang w:eastAsia="es-ES"/>
        </w:rPr>
        <w:t>[Sic]</w:t>
      </w:r>
    </w:p>
    <w:p w14:paraId="76D8C50F" w14:textId="77777777" w:rsidR="0088102E" w:rsidRDefault="0088102E" w:rsidP="0088102E">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750CB9CC" w14:textId="77777777" w:rsidR="0088102E" w:rsidRDefault="0088102E" w:rsidP="0088102E">
      <w:pPr>
        <w:tabs>
          <w:tab w:val="left" w:pos="709"/>
        </w:tabs>
        <w:spacing w:before="240" w:line="360" w:lineRule="auto"/>
        <w:ind w:right="51"/>
        <w:jc w:val="both"/>
        <w:rPr>
          <w:rFonts w:ascii="Palatino Linotype" w:hAnsi="Palatino Linotype"/>
          <w:b/>
          <w:sz w:val="28"/>
          <w:szCs w:val="28"/>
        </w:rPr>
      </w:pPr>
      <w:r w:rsidRPr="00AF17B1">
        <w:rPr>
          <w:rFonts w:ascii="Palatino Linotype" w:eastAsia="Times New Roman" w:hAnsi="Palatino Linotype" w:cs="Times New Roman"/>
          <w:sz w:val="24"/>
          <w:szCs w:val="24"/>
          <w:lang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F17B1">
        <w:rPr>
          <w:rFonts w:ascii="Palatino Linotype" w:eastAsia="Times New Roman" w:hAnsi="Palatino Linotype" w:cs="Times New Roman"/>
          <w:b/>
          <w:sz w:val="24"/>
          <w:szCs w:val="24"/>
          <w:u w:val="single"/>
          <w:lang w:eastAsia="es-ES"/>
        </w:rPr>
        <w:t>incluso, la solicitud de acceso a la información pueda ser anónima</w:t>
      </w:r>
      <w:r w:rsidRPr="00AF17B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F17B1">
        <w:rPr>
          <w:rFonts w:ascii="Palatino Linotype" w:hAnsi="Palatino Linotype" w:cs="Arial"/>
          <w:sz w:val="24"/>
          <w:szCs w:val="24"/>
        </w:rPr>
        <w:t xml:space="preserve">En conclusión, se cubrieron los requisitos de procedencia y </w:t>
      </w:r>
      <w:proofErr w:type="spellStart"/>
      <w:r w:rsidRPr="00AF17B1">
        <w:rPr>
          <w:rFonts w:ascii="Palatino Linotype" w:hAnsi="Palatino Linotype" w:cs="Arial"/>
          <w:sz w:val="24"/>
          <w:szCs w:val="24"/>
        </w:rPr>
        <w:t>procedibilidad</w:t>
      </w:r>
      <w:proofErr w:type="spellEnd"/>
      <w:r w:rsidRPr="00AF17B1">
        <w:rPr>
          <w:rFonts w:ascii="Palatino Linotype" w:hAnsi="Palatino Linotype" w:cs="Arial"/>
          <w:sz w:val="24"/>
          <w:szCs w:val="24"/>
        </w:rPr>
        <w:t xml:space="preserve"> y conforme a las constancias que obran en el expediente.</w:t>
      </w:r>
    </w:p>
    <w:p w14:paraId="5ADE0C47" w14:textId="77777777" w:rsidR="0005444C" w:rsidRPr="009A0D0A" w:rsidRDefault="0005444C" w:rsidP="0005444C">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1389E211" w14:textId="77777777" w:rsidR="0005444C" w:rsidRDefault="0005444C" w:rsidP="0005444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BB24EF0" w14:textId="77777777" w:rsidR="0005444C" w:rsidRPr="002869E1" w:rsidRDefault="0005444C" w:rsidP="0005444C">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28B1FD5"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E5115A1"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w:t>
      </w:r>
      <w:r w:rsidRPr="006010FE">
        <w:rPr>
          <w:rFonts w:ascii="Palatino Linotype" w:eastAsia="Times New Roman" w:hAnsi="Palatino Linotype" w:cs="Times New Roman"/>
          <w:i/>
          <w:lang w:eastAsia="es-ES"/>
        </w:rPr>
        <w:lastRenderedPageBreak/>
        <w:t>publicidad de la información. Solo podrá ser clasificada excepcionalmente como reservada temporalmente por razones de interés público, en los términos de las causas legítimas y estrictamente necesarias previstas por esta Ley.</w:t>
      </w:r>
    </w:p>
    <w:p w14:paraId="67B7A704"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0B8F2304"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D3F0CC6"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6D9C3DF" w14:textId="77777777" w:rsidR="0005444C" w:rsidRPr="006010FE" w:rsidRDefault="0005444C" w:rsidP="0005444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2B3C27D7"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DD1372D" w14:textId="77777777" w:rsidR="0005444C" w:rsidRPr="006010FE" w:rsidRDefault="0005444C" w:rsidP="0005444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1E3E8B8C" w14:textId="77777777" w:rsidR="0005444C" w:rsidRDefault="0005444C" w:rsidP="0005444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607C374D" w14:textId="77777777" w:rsidR="0005444C" w:rsidRDefault="0005444C" w:rsidP="0005444C">
      <w:pPr>
        <w:spacing w:after="0" w:line="360" w:lineRule="auto"/>
        <w:jc w:val="both"/>
        <w:rPr>
          <w:rFonts w:ascii="Palatino Linotype" w:eastAsia="Times New Roman" w:hAnsi="Palatino Linotype" w:cs="Times New Roman"/>
          <w:sz w:val="24"/>
          <w:szCs w:val="24"/>
          <w:lang w:eastAsia="es-ES"/>
        </w:rPr>
      </w:pPr>
    </w:p>
    <w:p w14:paraId="18625CB7" w14:textId="77777777" w:rsidR="0005444C" w:rsidRPr="006010FE" w:rsidRDefault="0005444C" w:rsidP="0005444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108BA6DC" w14:textId="77777777" w:rsidR="0005444C" w:rsidRDefault="0005444C" w:rsidP="0005444C">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18D30A51" w14:textId="77777777" w:rsidR="0088102E" w:rsidRDefault="0088102E" w:rsidP="006D7ECA">
      <w:pPr>
        <w:autoSpaceDE w:val="0"/>
        <w:autoSpaceDN w:val="0"/>
        <w:adjustRightInd w:val="0"/>
        <w:spacing w:before="240" w:line="360" w:lineRule="auto"/>
        <w:jc w:val="both"/>
        <w:rPr>
          <w:rFonts w:ascii="Palatino Linotype" w:hAnsi="Palatino Linotype" w:cs="Arial"/>
          <w:sz w:val="24"/>
          <w:szCs w:val="24"/>
        </w:rPr>
      </w:pPr>
    </w:p>
    <w:p w14:paraId="694C96B4" w14:textId="2D6F0338" w:rsidR="0088102E" w:rsidRDefault="006D7ECA" w:rsidP="006D7ECA">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w:t>
      </w:r>
      <w:r w:rsidR="0088102E">
        <w:rPr>
          <w:rFonts w:ascii="Palatino Linotype" w:hAnsi="Palatino Linotype" w:cs="Arial"/>
          <w:sz w:val="24"/>
          <w:szCs w:val="24"/>
        </w:rPr>
        <w:t xml:space="preserve">a la solicitud de información </w:t>
      </w:r>
      <w:r w:rsidR="006F5086">
        <w:rPr>
          <w:rFonts w:ascii="Palatino Linotype" w:hAnsi="Palatino Linotype" w:cs="Arial"/>
          <w:b/>
          <w:bCs/>
          <w:sz w:val="24"/>
          <w:szCs w:val="24"/>
        </w:rPr>
        <w:t>00225/OPDTEOLOYUCAN/IP/2025</w:t>
      </w:r>
      <w:r w:rsidR="0088102E">
        <w:rPr>
          <w:rFonts w:ascii="Palatino Linotype" w:hAnsi="Palatino Linotype" w:cs="Arial"/>
          <w:sz w:val="24"/>
          <w:szCs w:val="24"/>
        </w:rPr>
        <w:t xml:space="preserve"> se desprenden las siguientes consideraciones: </w:t>
      </w:r>
    </w:p>
    <w:p w14:paraId="02A72AE1" w14:textId="77777777" w:rsidR="00A46045" w:rsidRPr="0088102E" w:rsidRDefault="00A46045" w:rsidP="00AA57F1">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7671287A" w14:textId="3A8643B1" w:rsidR="006F5086" w:rsidRPr="006F5086" w:rsidRDefault="00A46045" w:rsidP="00AA57F1">
      <w:pPr>
        <w:pStyle w:val="Prrafodelista"/>
        <w:numPr>
          <w:ilvl w:val="0"/>
          <w:numId w:val="1"/>
        </w:numPr>
        <w:autoSpaceDE w:val="0"/>
        <w:autoSpaceDN w:val="0"/>
        <w:adjustRightInd w:val="0"/>
        <w:spacing w:before="240" w:line="360" w:lineRule="auto"/>
        <w:jc w:val="both"/>
        <w:rPr>
          <w:rFonts w:ascii="Palatino Linotype" w:hAnsi="Palatino Linotype"/>
        </w:rPr>
      </w:pPr>
      <w:r>
        <w:rPr>
          <w:rFonts w:ascii="Palatino Linotype" w:hAnsi="Palatino Linotype" w:cs="Arial"/>
        </w:rPr>
        <w:lastRenderedPageBreak/>
        <w:t>Que</w:t>
      </w:r>
      <w:r w:rsidR="006F5086">
        <w:rPr>
          <w:rFonts w:ascii="Palatino Linotype" w:hAnsi="Palatino Linotype" w:cs="Arial"/>
        </w:rPr>
        <w:t xml:space="preserve"> fueron formulados </w:t>
      </w:r>
      <w:r w:rsidR="006F5086">
        <w:rPr>
          <w:rFonts w:ascii="Palatino Linotype" w:hAnsi="Palatino Linotype" w:cs="Arial"/>
          <w:b/>
          <w:bCs/>
        </w:rPr>
        <w:t xml:space="preserve">3 -tres- </w:t>
      </w:r>
      <w:r w:rsidR="006F5086">
        <w:rPr>
          <w:rFonts w:ascii="Palatino Linotype" w:hAnsi="Palatino Linotype" w:cs="Arial"/>
        </w:rPr>
        <w:t xml:space="preserve">requerimientos, respecto de los cuales no fue señalado elemento temporal, debiendo de ser fijados a la fecha en que se ejerció el derecho de acceso a la información pública, es decir, al cuatro de agosto de dos mil veinticinco. </w:t>
      </w:r>
    </w:p>
    <w:p w14:paraId="1E6EC730" w14:textId="77777777" w:rsidR="0088102E" w:rsidRPr="0088102E" w:rsidRDefault="0088102E" w:rsidP="0088102E">
      <w:pPr>
        <w:pStyle w:val="Prrafodelista"/>
        <w:autoSpaceDE w:val="0"/>
        <w:autoSpaceDN w:val="0"/>
        <w:adjustRightInd w:val="0"/>
        <w:spacing w:before="240" w:line="360" w:lineRule="auto"/>
        <w:ind w:left="720"/>
        <w:jc w:val="both"/>
        <w:rPr>
          <w:rFonts w:ascii="Palatino Linotype" w:hAnsi="Palatino Linotype"/>
        </w:rPr>
      </w:pPr>
    </w:p>
    <w:p w14:paraId="6CD04BF5" w14:textId="1EC6B320" w:rsidR="006F5086" w:rsidRPr="006F5086" w:rsidRDefault="00A46045" w:rsidP="00AA57F1">
      <w:pPr>
        <w:pStyle w:val="Prrafodelista"/>
        <w:numPr>
          <w:ilvl w:val="0"/>
          <w:numId w:val="1"/>
        </w:numPr>
        <w:autoSpaceDE w:val="0"/>
        <w:autoSpaceDN w:val="0"/>
        <w:adjustRightInd w:val="0"/>
        <w:spacing w:before="240" w:line="360" w:lineRule="auto"/>
        <w:jc w:val="both"/>
        <w:rPr>
          <w:rFonts w:ascii="Palatino Linotype" w:hAnsi="Palatino Linotype"/>
          <w:color w:val="000000"/>
          <w:lang w:val="es-MX"/>
        </w:rPr>
      </w:pPr>
      <w:r w:rsidRPr="006F5086">
        <w:rPr>
          <w:rFonts w:ascii="Palatino Linotype" w:hAnsi="Palatino Linotype"/>
        </w:rPr>
        <w:t xml:space="preserve">Que </w:t>
      </w:r>
      <w:r w:rsidR="006F5086" w:rsidRPr="006F5086">
        <w:rPr>
          <w:rFonts w:ascii="Palatino Linotype" w:hAnsi="Palatino Linotype"/>
        </w:rPr>
        <w:t xml:space="preserve">en referencia al punto </w:t>
      </w:r>
      <w:r w:rsidR="006F5086" w:rsidRPr="006F5086">
        <w:rPr>
          <w:rFonts w:ascii="Palatino Linotype" w:hAnsi="Palatino Linotype"/>
          <w:b/>
          <w:bCs/>
        </w:rPr>
        <w:t xml:space="preserve">2 -dos- </w:t>
      </w:r>
      <w:r w:rsidR="006F5086" w:rsidRPr="006F5086">
        <w:rPr>
          <w:rFonts w:ascii="Palatino Linotype" w:hAnsi="Palatino Linotype"/>
        </w:rPr>
        <w:t xml:space="preserve">se advierte que fue requerido </w:t>
      </w:r>
      <w:r w:rsidR="006F5086" w:rsidRPr="006F5086">
        <w:rPr>
          <w:rFonts w:ascii="Palatino Linotype" w:hAnsi="Palatino Linotype"/>
          <w:i/>
          <w:iCs/>
        </w:rPr>
        <w:t xml:space="preserve">“su sueldo”, </w:t>
      </w:r>
      <w:r w:rsidR="006F5086" w:rsidRPr="006F5086">
        <w:rPr>
          <w:rFonts w:ascii="Palatino Linotype" w:hAnsi="Palatino Linotype"/>
        </w:rPr>
        <w:t>resulta necesario señalar que el particular no resulta experto en terminología de administración pública o incluso transparencia, en este sentido, se comprende que resulta de su interés el sueldo bruto y el sueldo neto. Por otra parte, el particular no mencionó si es de su interés el sueldo quincenal, mensual o anual, por ello, se fija mensual a efecto de brindar certeza jurídica</w:t>
      </w:r>
    </w:p>
    <w:p w14:paraId="7F2CF97E" w14:textId="77777777" w:rsidR="006F5086" w:rsidRPr="006F5086" w:rsidRDefault="006F5086" w:rsidP="006F5086">
      <w:pPr>
        <w:pStyle w:val="Prrafodelista"/>
        <w:rPr>
          <w:rFonts w:ascii="Palatino Linotype" w:hAnsi="Palatino Linotype"/>
        </w:rPr>
      </w:pPr>
    </w:p>
    <w:p w14:paraId="336F3028" w14:textId="322193F6" w:rsidR="00A46045" w:rsidRPr="00334899" w:rsidRDefault="006F5086" w:rsidP="00AA57F1">
      <w:pPr>
        <w:pStyle w:val="Prrafodelista"/>
        <w:numPr>
          <w:ilvl w:val="0"/>
          <w:numId w:val="1"/>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Que en referencia a los puntos </w:t>
      </w:r>
      <w:r>
        <w:rPr>
          <w:rFonts w:ascii="Palatino Linotype" w:hAnsi="Palatino Linotype"/>
          <w:b/>
          <w:bCs/>
        </w:rPr>
        <w:t xml:space="preserve">2 -dos- </w:t>
      </w:r>
      <w:r>
        <w:rPr>
          <w:rFonts w:ascii="Palatino Linotype" w:hAnsi="Palatino Linotype"/>
        </w:rPr>
        <w:t xml:space="preserve">y </w:t>
      </w:r>
      <w:r>
        <w:rPr>
          <w:rFonts w:ascii="Palatino Linotype" w:hAnsi="Palatino Linotype"/>
          <w:b/>
          <w:bCs/>
        </w:rPr>
        <w:t xml:space="preserve">3 -tres- </w:t>
      </w:r>
      <w:r>
        <w:rPr>
          <w:rFonts w:ascii="Palatino Linotype" w:hAnsi="Palatino Linotype"/>
        </w:rPr>
        <w:t xml:space="preserve">se destaca que </w:t>
      </w:r>
      <w:r w:rsidR="00A46045">
        <w:rPr>
          <w:rFonts w:ascii="Palatino Linotype" w:hAnsi="Palatino Linotype"/>
        </w:rPr>
        <w:t>cuando los particulares</w:t>
      </w:r>
      <w:r w:rsidR="00A46045" w:rsidRPr="00334899">
        <w:rPr>
          <w:rFonts w:ascii="Palatino Linotype" w:hAnsi="Palatino Linotype"/>
        </w:rPr>
        <w:t xml:space="preserve"> no identifica</w:t>
      </w:r>
      <w:r w:rsidR="00A46045">
        <w:rPr>
          <w:rFonts w:ascii="Palatino Linotype" w:hAnsi="Palatino Linotype"/>
        </w:rPr>
        <w:t>n</w:t>
      </w:r>
      <w:r w:rsidR="00A46045" w:rsidRPr="00334899">
        <w:rPr>
          <w:rFonts w:ascii="Palatino Linotype" w:hAnsi="Palatino Linotype"/>
        </w:rPr>
        <w:t xml:space="preserve"> de forma precisa el documento requerido, bastará con que se remita cualquiera que refleje la información requerida. Al respecto, cobra relevancia el criterio </w:t>
      </w:r>
      <w:r w:rsidR="00A46045">
        <w:rPr>
          <w:rFonts w:ascii="Palatino Linotype" w:hAnsi="Palatino Linotype"/>
        </w:rPr>
        <w:t xml:space="preserve">orientador </w:t>
      </w:r>
      <w:r w:rsidR="00A46045" w:rsidRPr="00334899">
        <w:rPr>
          <w:rFonts w:ascii="Palatino Linotype" w:hAnsi="Palatino Linotype"/>
        </w:rPr>
        <w:t xml:space="preserve">emitido por el </w:t>
      </w:r>
      <w:r w:rsidR="00A46045">
        <w:rPr>
          <w:rFonts w:ascii="Palatino Linotype" w:hAnsi="Palatino Linotype"/>
        </w:rPr>
        <w:t xml:space="preserve">entonces </w:t>
      </w:r>
      <w:r w:rsidR="00A46045" w:rsidRPr="00334899">
        <w:rPr>
          <w:rFonts w:ascii="Palatino Linotype" w:hAnsi="Palatino Linotype"/>
        </w:rPr>
        <w:t xml:space="preserve">Órgano Garante Nacional con número </w:t>
      </w:r>
      <w:r w:rsidR="00A46045" w:rsidRPr="00334899">
        <w:rPr>
          <w:rFonts w:ascii="Palatino Linotype" w:hAnsi="Palatino Linotype"/>
          <w:b/>
          <w:bCs/>
        </w:rPr>
        <w:t xml:space="preserve">16/17 </w:t>
      </w:r>
      <w:r w:rsidR="00A46045" w:rsidRPr="00334899">
        <w:rPr>
          <w:rFonts w:ascii="Palatino Linotype" w:hAnsi="Palatino Linotype"/>
        </w:rPr>
        <w:t>cuyo rubro y texto disponen a la literalidad lo siguiente:</w:t>
      </w:r>
    </w:p>
    <w:p w14:paraId="4B974167" w14:textId="77777777" w:rsidR="00A46045" w:rsidRPr="00AB5B4A" w:rsidRDefault="00A46045" w:rsidP="00A46045">
      <w:pPr>
        <w:pStyle w:val="Citas"/>
        <w:jc w:val="center"/>
        <w:rPr>
          <w:b/>
          <w:bCs/>
          <w:sz w:val="24"/>
          <w:szCs w:val="24"/>
        </w:rPr>
      </w:pPr>
      <w:r w:rsidRPr="00AB5B4A">
        <w:rPr>
          <w:b/>
          <w:bCs/>
          <w:sz w:val="24"/>
          <w:szCs w:val="24"/>
        </w:rPr>
        <w:t>“EXPRESIÓN DOCUMENTAL.</w:t>
      </w:r>
    </w:p>
    <w:p w14:paraId="04B4E237" w14:textId="77777777" w:rsidR="00A46045" w:rsidRPr="00AB5B4A" w:rsidRDefault="00A46045" w:rsidP="00A46045">
      <w:pPr>
        <w:pStyle w:val="Citas"/>
        <w:rPr>
          <w:szCs w:val="24"/>
        </w:rPr>
      </w:pPr>
      <w:r w:rsidRPr="00AB5B4A">
        <w:rPr>
          <w:bCs/>
          <w:szCs w:val="24"/>
        </w:rPr>
        <w:lastRenderedPageBreak/>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2A570AA2" w14:textId="77777777" w:rsidR="00A46045" w:rsidRPr="00AB5B4A" w:rsidRDefault="00A46045" w:rsidP="00A46045">
      <w:pPr>
        <w:pStyle w:val="Citas"/>
        <w:rPr>
          <w:b/>
        </w:rPr>
      </w:pPr>
      <w:r w:rsidRPr="00AB5B4A">
        <w:rPr>
          <w:b/>
        </w:rPr>
        <w:t>Precedentes:</w:t>
      </w:r>
    </w:p>
    <w:p w14:paraId="683FBA99" w14:textId="77777777" w:rsidR="00A46045" w:rsidRPr="00AB5B4A" w:rsidRDefault="00A46045" w:rsidP="00AA57F1">
      <w:pPr>
        <w:pStyle w:val="Citas"/>
        <w:numPr>
          <w:ilvl w:val="0"/>
          <w:numId w:val="2"/>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14:paraId="6FE65FF0" w14:textId="77777777" w:rsidR="00A46045" w:rsidRPr="00AB5B4A" w:rsidRDefault="00A46045" w:rsidP="00AA57F1">
      <w:pPr>
        <w:pStyle w:val="Citas"/>
        <w:numPr>
          <w:ilvl w:val="0"/>
          <w:numId w:val="2"/>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73FB6AA7" w14:textId="77777777" w:rsidR="00A46045" w:rsidRPr="00AB5B4A" w:rsidRDefault="00A46045" w:rsidP="00AA57F1">
      <w:pPr>
        <w:pStyle w:val="Citas"/>
        <w:numPr>
          <w:ilvl w:val="0"/>
          <w:numId w:val="2"/>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0F377B3D" w14:textId="77777777" w:rsidR="00A46045" w:rsidRPr="000A78E0" w:rsidRDefault="00A46045" w:rsidP="00A46045">
      <w:pPr>
        <w:autoSpaceDE w:val="0"/>
        <w:autoSpaceDN w:val="0"/>
        <w:adjustRightInd w:val="0"/>
        <w:spacing w:before="240" w:line="360" w:lineRule="auto"/>
        <w:jc w:val="both"/>
        <w:rPr>
          <w:rFonts w:ascii="Palatino Linotype" w:hAnsi="Palatino Linotype" w:cs="Arial"/>
          <w:b/>
          <w:bCs/>
          <w:i/>
          <w:iCs/>
          <w:sz w:val="20"/>
          <w:szCs w:val="20"/>
        </w:rPr>
      </w:pPr>
    </w:p>
    <w:p w14:paraId="5E7F7C4B" w14:textId="77777777" w:rsidR="00A46045" w:rsidRPr="0051062B" w:rsidRDefault="00A46045" w:rsidP="00A46045">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BD03EBB" w14:textId="77777777" w:rsidR="00A46045" w:rsidRPr="0051062B" w:rsidRDefault="00A46045" w:rsidP="00A46045">
      <w:pPr>
        <w:pStyle w:val="Citas"/>
      </w:pPr>
      <w:r w:rsidRPr="0051062B">
        <w:rPr>
          <w:b/>
          <w:bCs/>
        </w:rPr>
        <w:lastRenderedPageBreak/>
        <w:t xml:space="preserve">“Artículo 13. </w:t>
      </w:r>
      <w:r w:rsidRPr="0051062B">
        <w:t>El Instituto, en el ámbito de sus atribuciones, deberá suplir cualquier deficiencia para garantizar el ejercicio del derecho de acceso a la información.</w:t>
      </w:r>
    </w:p>
    <w:p w14:paraId="5F0384F1" w14:textId="77777777" w:rsidR="00A46045" w:rsidRPr="0051062B" w:rsidRDefault="00A46045" w:rsidP="00A46045">
      <w:pPr>
        <w:pStyle w:val="Citas"/>
        <w:rPr>
          <w:b/>
        </w:rPr>
      </w:pPr>
      <w:r w:rsidRPr="0051062B">
        <w:rPr>
          <w:b/>
        </w:rPr>
        <w:t xml:space="preserve">Artículo 181. … </w:t>
      </w:r>
    </w:p>
    <w:p w14:paraId="250FF8CE" w14:textId="77777777" w:rsidR="00A46045" w:rsidRDefault="00A46045" w:rsidP="00A46045">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7349DB49" w14:textId="77777777" w:rsidR="006F5086" w:rsidRDefault="006F5086" w:rsidP="00A46045">
      <w:pPr>
        <w:spacing w:before="240" w:line="360" w:lineRule="auto"/>
        <w:jc w:val="both"/>
        <w:rPr>
          <w:rFonts w:ascii="Palatino Linotype" w:hAnsi="Palatino Linotype"/>
          <w:sz w:val="24"/>
          <w:szCs w:val="24"/>
        </w:rPr>
      </w:pPr>
    </w:p>
    <w:p w14:paraId="5EF53CD1" w14:textId="47D28BCC" w:rsidR="00A46045" w:rsidRDefault="00A46045" w:rsidP="00A46045">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w:t>
      </w:r>
      <w:r w:rsidR="00430043">
        <w:rPr>
          <w:rFonts w:ascii="Palatino Linotype" w:hAnsi="Palatino Linotype"/>
          <w:sz w:val="24"/>
          <w:szCs w:val="24"/>
        </w:rPr>
        <w:t>el</w:t>
      </w:r>
      <w:r>
        <w:rPr>
          <w:rFonts w:ascii="Palatino Linotype" w:hAnsi="Palatino Linotype"/>
          <w:sz w:val="24"/>
          <w:szCs w:val="24"/>
        </w:rPr>
        <w:t xml:space="preserve">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0231EA13" w14:textId="4B62C9D7" w:rsidR="00B13CF9" w:rsidRDefault="006F5086" w:rsidP="00AA57F1">
      <w:pPr>
        <w:pStyle w:val="Prrafodelista"/>
        <w:numPr>
          <w:ilvl w:val="0"/>
          <w:numId w:val="5"/>
        </w:numPr>
        <w:autoSpaceDE w:val="0"/>
        <w:autoSpaceDN w:val="0"/>
        <w:adjustRightInd w:val="0"/>
        <w:spacing w:before="240" w:line="360" w:lineRule="auto"/>
        <w:jc w:val="both"/>
        <w:rPr>
          <w:rFonts w:ascii="Palatino Linotype" w:hAnsi="Palatino Linotype" w:cs="Arial"/>
        </w:rPr>
      </w:pPr>
      <w:bookmarkStart w:id="3" w:name="_Hlk207031947"/>
      <w:proofErr w:type="spellStart"/>
      <w:r>
        <w:rPr>
          <w:rFonts w:ascii="Palatino Linotype" w:hAnsi="Palatino Linotype" w:cs="Arial"/>
        </w:rPr>
        <w:t>Curriculum</w:t>
      </w:r>
      <w:proofErr w:type="spellEnd"/>
      <w:r>
        <w:rPr>
          <w:rFonts w:ascii="Palatino Linotype" w:hAnsi="Palatino Linotype" w:cs="Arial"/>
        </w:rPr>
        <w:t xml:space="preserve"> vitae del contralor interno, adscrito al cuatro de agosto de dos mil veinticinco.</w:t>
      </w:r>
    </w:p>
    <w:p w14:paraId="3FAF433C" w14:textId="1F8F4C09" w:rsidR="006F5086" w:rsidRDefault="006F5086" w:rsidP="00AA57F1">
      <w:pPr>
        <w:pStyle w:val="Prrafodelista"/>
        <w:numPr>
          <w:ilvl w:val="0"/>
          <w:numId w:val="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el sueldo bruto y neto mensual del contralor interno, adscrito al cuatro de agosto de dos mil veinticinco. </w:t>
      </w:r>
    </w:p>
    <w:p w14:paraId="0ACEF4D2" w14:textId="0E99BD29" w:rsidR="006F5086" w:rsidRDefault="006F5086" w:rsidP="00AA57F1">
      <w:pPr>
        <w:pStyle w:val="Prrafodelista"/>
        <w:numPr>
          <w:ilvl w:val="0"/>
          <w:numId w:val="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el nombre del contralor interno, adscrito al cuatro de agosto de dos mil veinticinco. </w:t>
      </w:r>
    </w:p>
    <w:bookmarkEnd w:id="3"/>
    <w:p w14:paraId="38AC1AE4" w14:textId="77777777" w:rsidR="006F5086" w:rsidRDefault="006F5086" w:rsidP="006F5086">
      <w:pPr>
        <w:autoSpaceDE w:val="0"/>
        <w:autoSpaceDN w:val="0"/>
        <w:adjustRightInd w:val="0"/>
        <w:spacing w:before="240" w:line="360" w:lineRule="auto"/>
        <w:jc w:val="both"/>
        <w:rPr>
          <w:rFonts w:ascii="Palatino Linotype" w:hAnsi="Palatino Linotype" w:cs="Arial"/>
        </w:rPr>
      </w:pPr>
    </w:p>
    <w:p w14:paraId="31A21070" w14:textId="77777777" w:rsidR="0088102E" w:rsidRDefault="0088102E" w:rsidP="0088102E">
      <w:pPr>
        <w:autoSpaceDE w:val="0"/>
        <w:autoSpaceDN w:val="0"/>
        <w:adjustRightInd w:val="0"/>
        <w:spacing w:line="360" w:lineRule="auto"/>
        <w:jc w:val="both"/>
        <w:rPr>
          <w:rFonts w:ascii="Palatino Linotype" w:hAnsi="Palatino Linotype" w:cs="Arial"/>
          <w:sz w:val="24"/>
          <w:szCs w:val="24"/>
        </w:rPr>
      </w:pPr>
    </w:p>
    <w:p w14:paraId="10C57719" w14:textId="63568478" w:rsidR="006F5086" w:rsidRDefault="00373BBA" w:rsidP="006F5086">
      <w:pPr>
        <w:spacing w:after="0" w:line="360" w:lineRule="auto"/>
        <w:jc w:val="both"/>
        <w:rPr>
          <w:rFonts w:ascii="Palatino Linotype" w:hAnsi="Palatino Linotype"/>
          <w:b/>
          <w:bCs/>
          <w:sz w:val="24"/>
          <w:szCs w:val="24"/>
        </w:rPr>
      </w:pPr>
      <w:r w:rsidRPr="006F5086">
        <w:rPr>
          <w:rFonts w:ascii="Palatino Linotype" w:hAnsi="Palatino Linotype" w:cs="Arial"/>
          <w:sz w:val="24"/>
          <w:szCs w:val="24"/>
        </w:rPr>
        <w:lastRenderedPageBreak/>
        <w:t xml:space="preserve">Una vez sentado lo anterior, </w:t>
      </w:r>
      <w:r w:rsidR="00907F0B" w:rsidRPr="006F5086">
        <w:rPr>
          <w:rFonts w:ascii="Palatino Linotype" w:hAnsi="Palatino Linotype" w:cs="Arial"/>
          <w:sz w:val="24"/>
          <w:szCs w:val="24"/>
        </w:rPr>
        <w:t xml:space="preserve">a efecto de identificar las unidades administrativas </w:t>
      </w:r>
      <w:r w:rsidR="006F5086" w:rsidRPr="006F5086">
        <w:rPr>
          <w:rFonts w:ascii="Palatino Linotype" w:hAnsi="Palatino Linotype" w:cs="Arial"/>
          <w:sz w:val="24"/>
          <w:szCs w:val="24"/>
        </w:rPr>
        <w:t xml:space="preserve">se </w:t>
      </w:r>
      <w:r w:rsidR="00907F0B" w:rsidRPr="006F5086">
        <w:rPr>
          <w:rFonts w:ascii="Palatino Linotype" w:hAnsi="Palatino Linotype"/>
          <w:sz w:val="24"/>
          <w:szCs w:val="24"/>
        </w:rPr>
        <w:t>trae</w:t>
      </w:r>
      <w:r w:rsidR="006F5086">
        <w:rPr>
          <w:rFonts w:ascii="Palatino Linotype" w:hAnsi="Palatino Linotype"/>
          <w:sz w:val="24"/>
          <w:szCs w:val="24"/>
        </w:rPr>
        <w:t xml:space="preserve">n a colación las siguientes imágenes ilustrativas, correspondientes al organigrama del </w:t>
      </w:r>
      <w:r w:rsidR="006F5086">
        <w:rPr>
          <w:rFonts w:ascii="Palatino Linotype" w:hAnsi="Palatino Linotype"/>
          <w:b/>
          <w:bCs/>
          <w:sz w:val="24"/>
          <w:szCs w:val="24"/>
        </w:rPr>
        <w:t>Sujeto Obligado:</w:t>
      </w:r>
    </w:p>
    <w:p w14:paraId="636777F6" w14:textId="1DCD9680" w:rsidR="006F5086" w:rsidRPr="006F5086" w:rsidRDefault="006F5086" w:rsidP="006F5086">
      <w:pPr>
        <w:spacing w:after="0" w:line="360" w:lineRule="auto"/>
        <w:jc w:val="both"/>
        <w:rPr>
          <w:rFonts w:ascii="Palatino Linotype" w:hAnsi="Palatino Linotype"/>
          <w:b/>
          <w:bCs/>
          <w:sz w:val="24"/>
          <w:szCs w:val="24"/>
        </w:rPr>
      </w:pPr>
      <w:r>
        <w:rPr>
          <w:rFonts w:ascii="Palatino Linotype" w:hAnsi="Palatino Linotype" w:cs="Arial"/>
          <w:noProof/>
          <w:lang w:eastAsia="es-MX"/>
        </w:rPr>
        <mc:AlternateContent>
          <mc:Choice Requires="wps">
            <w:drawing>
              <wp:anchor distT="0" distB="0" distL="114300" distR="114300" simplePos="0" relativeHeight="251806710" behindDoc="0" locked="0" layoutInCell="1" allowOverlap="1" wp14:anchorId="73136D76" wp14:editId="506356E4">
                <wp:simplePos x="0" y="0"/>
                <wp:positionH relativeFrom="column">
                  <wp:posOffset>108585</wp:posOffset>
                </wp:positionH>
                <wp:positionV relativeFrom="paragraph">
                  <wp:posOffset>2983865</wp:posOffset>
                </wp:positionV>
                <wp:extent cx="5394960" cy="419100"/>
                <wp:effectExtent l="0" t="0" r="15240" b="19050"/>
                <wp:wrapNone/>
                <wp:docPr id="2007487048" name="Rectangle 1"/>
                <wp:cNvGraphicFramePr/>
                <a:graphic xmlns:a="http://schemas.openxmlformats.org/drawingml/2006/main">
                  <a:graphicData uri="http://schemas.microsoft.com/office/word/2010/wordprocessingShape">
                    <wps:wsp>
                      <wps:cNvSpPr/>
                      <wps:spPr>
                        <a:xfrm>
                          <a:off x="0" y="0"/>
                          <a:ext cx="5394960" cy="41910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904D682" id="Rectangle 1" o:spid="_x0000_s1026" style="position:absolute;margin-left:8.55pt;margin-top:234.95pt;width:424.8pt;height:33pt;z-index:2518067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" filled="f" strokecolor="#e00" strokeweight="1pt"/>
            </w:pict>
          </mc:Fallback>
        </mc:AlternateContent>
      </w:r>
      <w:r w:rsidRPr="006F5086">
        <w:rPr>
          <w:rFonts w:ascii="Palatino Linotype" w:hAnsi="Palatino Linotype" w:cs="Arial"/>
          <w:noProof/>
          <w:lang w:eastAsia="es-MX"/>
        </w:rPr>
        <w:drawing>
          <wp:anchor distT="0" distB="0" distL="114300" distR="114300" simplePos="0" relativeHeight="251770865" behindDoc="0" locked="0" layoutInCell="1" allowOverlap="1" wp14:anchorId="2989B7C3" wp14:editId="103103FE">
            <wp:simplePos x="0" y="0"/>
            <wp:positionH relativeFrom="page">
              <wp:align>center</wp:align>
            </wp:positionH>
            <wp:positionV relativeFrom="paragraph">
              <wp:posOffset>419735</wp:posOffset>
            </wp:positionV>
            <wp:extent cx="5760720" cy="3501390"/>
            <wp:effectExtent l="19050" t="19050" r="11430" b="22860"/>
            <wp:wrapThrough wrapText="bothSides">
              <wp:wrapPolygon edited="0">
                <wp:start x="-71" y="-118"/>
                <wp:lineTo x="-71" y="21624"/>
                <wp:lineTo x="21571" y="21624"/>
                <wp:lineTo x="21571" y="-118"/>
                <wp:lineTo x="-71" y="-118"/>
              </wp:wrapPolygon>
            </wp:wrapThrough>
            <wp:docPr id="10540326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32680" name="Picture 1" descr="A screenshot of a compu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501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5A2833" w14:textId="4802F7F8" w:rsidR="006F5086" w:rsidRDefault="006F5086" w:rsidP="006F5086">
      <w:pPr>
        <w:spacing w:after="0" w:line="360" w:lineRule="auto"/>
        <w:jc w:val="both"/>
        <w:rPr>
          <w:rFonts w:ascii="Palatino Linotype" w:hAnsi="Palatino Linotype"/>
          <w:sz w:val="24"/>
          <w:szCs w:val="24"/>
        </w:rPr>
      </w:pPr>
    </w:p>
    <w:p w14:paraId="0DA4CFC1" w14:textId="3A8B276D" w:rsidR="00907F0B" w:rsidRDefault="00907F0B" w:rsidP="000E5F05">
      <w:pPr>
        <w:autoSpaceDE w:val="0"/>
        <w:autoSpaceDN w:val="0"/>
        <w:adjustRightInd w:val="0"/>
        <w:spacing w:line="360" w:lineRule="auto"/>
        <w:jc w:val="both"/>
        <w:rPr>
          <w:rFonts w:ascii="Palatino Linotype" w:hAnsi="Palatino Linotype" w:cs="Arial"/>
          <w:sz w:val="24"/>
          <w:szCs w:val="24"/>
        </w:rPr>
      </w:pPr>
    </w:p>
    <w:p w14:paraId="4DDDEB7B" w14:textId="79478988" w:rsidR="003B79B4" w:rsidRDefault="00907F0B" w:rsidP="003B79B4">
      <w:pPr>
        <w:spacing w:after="0" w:line="360" w:lineRule="auto"/>
        <w:jc w:val="both"/>
        <w:rPr>
          <w:rFonts w:ascii="Palatino Linotype" w:hAnsi="Palatino Linotype"/>
          <w:sz w:val="24"/>
          <w:szCs w:val="24"/>
        </w:rPr>
      </w:pPr>
      <w:r w:rsidRPr="000064FD">
        <w:rPr>
          <w:rFonts w:ascii="Palatino Linotype" w:hAnsi="Palatino Linotype" w:cs="Arial"/>
          <w:noProof/>
          <w:sz w:val="24"/>
          <w:szCs w:val="24"/>
        </w:rPr>
        <w:t>D</w:t>
      </w:r>
      <w:proofErr w:type="spellStart"/>
      <w:r w:rsidRPr="000064FD">
        <w:rPr>
          <w:rFonts w:ascii="Palatino Linotype" w:hAnsi="Palatino Linotype"/>
          <w:sz w:val="24"/>
          <w:szCs w:val="24"/>
        </w:rPr>
        <w:t>e</w:t>
      </w:r>
      <w:proofErr w:type="spellEnd"/>
      <w:r w:rsidRPr="000064FD">
        <w:rPr>
          <w:rFonts w:ascii="Palatino Linotype" w:hAnsi="Palatino Linotype"/>
          <w:sz w:val="24"/>
          <w:szCs w:val="24"/>
        </w:rPr>
        <w:t xml:space="preserve"> lo expuesto con anterioridad, se desprende que </w:t>
      </w:r>
      <w:r w:rsidRPr="000064FD">
        <w:rPr>
          <w:rFonts w:ascii="Palatino Linotype" w:hAnsi="Palatino Linotype"/>
          <w:b/>
          <w:bCs/>
          <w:sz w:val="24"/>
          <w:szCs w:val="24"/>
        </w:rPr>
        <w:t xml:space="preserve">El Sujeto Obligado </w:t>
      </w:r>
      <w:r w:rsidRPr="000064FD">
        <w:rPr>
          <w:rFonts w:ascii="Palatino Linotype" w:hAnsi="Palatino Linotype"/>
          <w:sz w:val="24"/>
          <w:szCs w:val="24"/>
        </w:rPr>
        <w:t xml:space="preserve">se auxilia de </w:t>
      </w:r>
      <w:r w:rsidR="00126ED9">
        <w:rPr>
          <w:rFonts w:ascii="Palatino Linotype" w:hAnsi="Palatino Linotype"/>
          <w:sz w:val="24"/>
          <w:szCs w:val="24"/>
        </w:rPr>
        <w:t>diversas direcciones, departamentos y unidades administrativas, resultando de nuestro más amplio interés la</w:t>
      </w:r>
      <w:r w:rsidR="006F5086">
        <w:rPr>
          <w:rFonts w:ascii="Palatino Linotype" w:hAnsi="Palatino Linotype"/>
          <w:sz w:val="24"/>
          <w:szCs w:val="24"/>
        </w:rPr>
        <w:t xml:space="preserve"> Subdirección de administración y finanzas</w:t>
      </w:r>
      <w:r w:rsidR="003B79B4">
        <w:rPr>
          <w:rFonts w:ascii="Palatino Linotype" w:hAnsi="Palatino Linotype"/>
          <w:sz w:val="24"/>
          <w:szCs w:val="24"/>
        </w:rPr>
        <w:t>.</w:t>
      </w:r>
    </w:p>
    <w:p w14:paraId="2C97EDCC" w14:textId="77777777" w:rsidR="003B79B4" w:rsidRDefault="003B79B4" w:rsidP="003B79B4">
      <w:pPr>
        <w:spacing w:after="0" w:line="360" w:lineRule="auto"/>
        <w:jc w:val="both"/>
        <w:rPr>
          <w:rFonts w:ascii="Palatino Linotype" w:hAnsi="Palatino Linotype"/>
          <w:sz w:val="24"/>
          <w:szCs w:val="24"/>
        </w:rPr>
      </w:pPr>
    </w:p>
    <w:p w14:paraId="2082BA93" w14:textId="77777777" w:rsidR="003B79B4" w:rsidRPr="003B79B4" w:rsidRDefault="003B79B4" w:rsidP="003B79B4">
      <w:pPr>
        <w:pStyle w:val="Citas"/>
        <w:ind w:left="0" w:right="0"/>
        <w:rPr>
          <w:i w:val="0"/>
          <w:iCs/>
          <w:sz w:val="24"/>
          <w:szCs w:val="24"/>
        </w:rPr>
      </w:pPr>
      <w:r w:rsidRPr="003B79B4">
        <w:rPr>
          <w:i w:val="0"/>
          <w:iCs/>
          <w:sz w:val="24"/>
          <w:szCs w:val="24"/>
        </w:rPr>
        <w:lastRenderedPageBreak/>
        <w:t xml:space="preserve">En virtud de lo anterior, para delimitar las fronteras conceptuales de la unidad administrativa en cita, se traen a colación los artículos 45, 47, 49 y 220K de la Ley del trabajo de los servidores públicos del Estado y municipios, porciones normativas que disponen a la literalidad lo siguiente: </w:t>
      </w:r>
    </w:p>
    <w:p w14:paraId="2AB9A488" w14:textId="2C22338B" w:rsidR="003B79B4" w:rsidRDefault="003B79B4" w:rsidP="003B79B4">
      <w:pPr>
        <w:pStyle w:val="Citas"/>
      </w:pPr>
      <w:r>
        <w:t>“</w:t>
      </w:r>
      <w:r w:rsidRPr="00F31D9E">
        <w:t>ARTÍCULO 45.-Los servidores públicos prestarán sus servicios mediante nombramiento,</w:t>
      </w:r>
      <w:r>
        <w:t xml:space="preserve"> </w:t>
      </w:r>
      <w:r w:rsidRPr="00F31D9E">
        <w:t>contrato o formato único de Movimientos de Personal expedidos por quien estuviere facultado</w:t>
      </w:r>
      <w:r>
        <w:t xml:space="preserve"> </w:t>
      </w:r>
      <w:r w:rsidRPr="00F31D9E">
        <w:t>legalmente para extenderlo.</w:t>
      </w:r>
    </w:p>
    <w:p w14:paraId="2EE9BCBD" w14:textId="77777777" w:rsidR="003B79B4" w:rsidRDefault="003B79B4" w:rsidP="003B79B4">
      <w:pPr>
        <w:pStyle w:val="Citas"/>
      </w:pPr>
      <w:r>
        <w:t xml:space="preserve">ARTÍCULO 47. Para ingresar al servicio público se requiere: </w:t>
      </w:r>
    </w:p>
    <w:p w14:paraId="57FA7580" w14:textId="77777777" w:rsidR="003B79B4" w:rsidRDefault="003B79B4" w:rsidP="003B79B4">
      <w:pPr>
        <w:pStyle w:val="Citas"/>
      </w:pPr>
      <w:r>
        <w:t xml:space="preserve">I. Presentar una solicitud utilizando la forma oficial que se autorice por la institución pública o dependencia correspondiente; </w:t>
      </w:r>
    </w:p>
    <w:p w14:paraId="3E7A9D58" w14:textId="77777777" w:rsidR="003B79B4" w:rsidRDefault="003B79B4" w:rsidP="003B79B4">
      <w:pPr>
        <w:pStyle w:val="Citas"/>
      </w:pPr>
      <w:r>
        <w:t>II. Ser de nacionalidad mexicana, con la excepción prevista en el artículo 17 de la presente ley;</w:t>
      </w:r>
    </w:p>
    <w:p w14:paraId="00F31DC0" w14:textId="77777777" w:rsidR="003B79B4" w:rsidRDefault="003B79B4" w:rsidP="003B79B4">
      <w:pPr>
        <w:pStyle w:val="Citas"/>
      </w:pPr>
      <w:r>
        <w:t xml:space="preserve"> III. Estar en pleno ejercicio de sus derechos civiles y políticos, en su caso; </w:t>
      </w:r>
    </w:p>
    <w:p w14:paraId="09C90DFE" w14:textId="77777777" w:rsidR="003B79B4" w:rsidRDefault="003B79B4" w:rsidP="003B79B4">
      <w:pPr>
        <w:pStyle w:val="Citas"/>
      </w:pPr>
      <w:r>
        <w:t xml:space="preserve">IV. Acreditar, cuando proceda, el cumplimiento de la Ley del Servicio Militar Nacional; </w:t>
      </w:r>
    </w:p>
    <w:p w14:paraId="012A8871" w14:textId="77777777" w:rsidR="003B79B4" w:rsidRPr="00D67F43" w:rsidRDefault="003B79B4" w:rsidP="003B79B4">
      <w:pPr>
        <w:pStyle w:val="Citas"/>
      </w:pPr>
      <w:r w:rsidRPr="00D67F43">
        <w:t xml:space="preserve">V. Derogada; </w:t>
      </w:r>
    </w:p>
    <w:p w14:paraId="57C11ABF" w14:textId="77777777" w:rsidR="003B79B4" w:rsidRDefault="003B79B4" w:rsidP="003B79B4">
      <w:pPr>
        <w:pStyle w:val="Citas"/>
      </w:pPr>
      <w:r>
        <w:t xml:space="preserve">VI. No haber sido separado anteriormente del servicio por las causas previstas en el artículo 93 de la presente ley; </w:t>
      </w:r>
    </w:p>
    <w:p w14:paraId="262C02B8" w14:textId="77777777" w:rsidR="003B79B4" w:rsidRDefault="003B79B4" w:rsidP="003B79B4">
      <w:pPr>
        <w:pStyle w:val="Citas"/>
      </w:pPr>
      <w:r>
        <w:lastRenderedPageBreak/>
        <w:t xml:space="preserve">VII. Tener buena salud, lo que se comprobará con los certificados médicos correspondientes, en la forma en que se establezca en cada institución pública; </w:t>
      </w:r>
    </w:p>
    <w:p w14:paraId="017114B4" w14:textId="77777777" w:rsidR="003B79B4" w:rsidRDefault="003B79B4" w:rsidP="003B79B4">
      <w:pPr>
        <w:pStyle w:val="Citas"/>
      </w:pPr>
      <w:r>
        <w:t xml:space="preserve">VIII. Cumplir con los requisitos que se establezcan para los diferentes puestos; </w:t>
      </w:r>
    </w:p>
    <w:p w14:paraId="6A33F848" w14:textId="77777777" w:rsidR="003B79B4" w:rsidRDefault="003B79B4" w:rsidP="003B79B4">
      <w:pPr>
        <w:pStyle w:val="Citas"/>
      </w:pPr>
      <w:r>
        <w:t xml:space="preserve">IX. Acreditar por medio de los exámenes correspondientes los conocimientos y aptitudes necesarios para el desempeño del puesto; y </w:t>
      </w:r>
    </w:p>
    <w:p w14:paraId="66C8D984" w14:textId="77777777" w:rsidR="003B79B4" w:rsidRDefault="003B79B4" w:rsidP="003B79B4">
      <w:pPr>
        <w:pStyle w:val="Citas"/>
      </w:pPr>
      <w:r>
        <w:t xml:space="preserve">X. No estar inhabilitado para el ejercicio del servicio público. </w:t>
      </w:r>
    </w:p>
    <w:p w14:paraId="424D8FD2" w14:textId="77777777" w:rsidR="003B79B4" w:rsidRDefault="003B79B4" w:rsidP="003B79B4">
      <w:pPr>
        <w:pStyle w:val="Citas"/>
      </w:pPr>
      <w:r>
        <w:t>XI. Presentar certificado expedido por la Unidad del Registro de Deudores Alimentarios Morosos en el que conste, si se encuentra inscrito o no en el mismo.</w:t>
      </w:r>
    </w:p>
    <w:p w14:paraId="34933039" w14:textId="77777777" w:rsidR="003B79B4" w:rsidRDefault="003B79B4" w:rsidP="003B79B4">
      <w:pPr>
        <w:pStyle w:val="Citas"/>
      </w:pPr>
      <w:r>
        <w:t xml:space="preserve">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DADD8BF" w14:textId="77777777" w:rsidR="003B79B4" w:rsidRPr="00F31D9E" w:rsidRDefault="003B79B4" w:rsidP="003B79B4">
      <w:pPr>
        <w:pStyle w:val="Citas"/>
      </w:pPr>
      <w:r w:rsidRPr="00F31D9E">
        <w:t>ARTÍCULO 49.- Los nombramientos, contratos o formato único de Movimientos de Personal de</w:t>
      </w:r>
      <w:r>
        <w:t xml:space="preserve"> </w:t>
      </w:r>
      <w:r w:rsidRPr="00F31D9E">
        <w:t>los servidores públicos deberán contener:</w:t>
      </w:r>
    </w:p>
    <w:p w14:paraId="6160C94A" w14:textId="77777777" w:rsidR="003B79B4" w:rsidRPr="00F31D9E" w:rsidRDefault="003B79B4" w:rsidP="003B79B4">
      <w:pPr>
        <w:pStyle w:val="Citas"/>
      </w:pPr>
      <w:r w:rsidRPr="00F31D9E">
        <w:t>I. Nombre completo del servidor público;</w:t>
      </w:r>
    </w:p>
    <w:p w14:paraId="5916F4AC" w14:textId="77777777" w:rsidR="003B79B4" w:rsidRPr="00F31D9E" w:rsidRDefault="003B79B4" w:rsidP="003B79B4">
      <w:pPr>
        <w:pStyle w:val="Citas"/>
      </w:pPr>
      <w:r w:rsidRPr="00F31D9E">
        <w:t>II. Cargo para el que es designado, fecha de inicio de sus servicios y lugar de adscripción;</w:t>
      </w:r>
    </w:p>
    <w:p w14:paraId="60B54DB0" w14:textId="77777777" w:rsidR="003B79B4" w:rsidRPr="00F31D9E" w:rsidRDefault="003B79B4" w:rsidP="003B79B4">
      <w:pPr>
        <w:pStyle w:val="Citas"/>
      </w:pPr>
      <w:r w:rsidRPr="00F31D9E">
        <w:t>III. Carácter del nombramiento, ya sea de servidores públicos generales o de confianza, así</w:t>
      </w:r>
      <w:r>
        <w:t xml:space="preserve"> </w:t>
      </w:r>
      <w:r w:rsidRPr="00F31D9E">
        <w:t>como la temporalidad del mismo;</w:t>
      </w:r>
    </w:p>
    <w:p w14:paraId="267245A9" w14:textId="77777777" w:rsidR="003B79B4" w:rsidRPr="00F31D9E" w:rsidRDefault="003B79B4" w:rsidP="003B79B4">
      <w:pPr>
        <w:pStyle w:val="Citas"/>
      </w:pPr>
      <w:r w:rsidRPr="00F31D9E">
        <w:lastRenderedPageBreak/>
        <w:t>IV. Remuneración correspondiente al puesto;</w:t>
      </w:r>
    </w:p>
    <w:p w14:paraId="08E72D61" w14:textId="77777777" w:rsidR="003B79B4" w:rsidRPr="00F31D9E" w:rsidRDefault="003B79B4" w:rsidP="003B79B4">
      <w:pPr>
        <w:pStyle w:val="Citas"/>
      </w:pPr>
      <w:r w:rsidRPr="00F31D9E">
        <w:t>V. Jornada</w:t>
      </w:r>
      <w:r>
        <w:t xml:space="preserve"> </w:t>
      </w:r>
      <w:r w:rsidRPr="00F31D9E">
        <w:t>de trabajo;</w:t>
      </w:r>
    </w:p>
    <w:p w14:paraId="27C49292" w14:textId="77777777" w:rsidR="003B79B4" w:rsidRPr="00F31D9E" w:rsidRDefault="003B79B4" w:rsidP="003B79B4">
      <w:pPr>
        <w:pStyle w:val="Citas"/>
      </w:pPr>
      <w:r w:rsidRPr="00F31D9E">
        <w:t>VI. Derogada;</w:t>
      </w:r>
    </w:p>
    <w:p w14:paraId="3B37A496" w14:textId="77777777" w:rsidR="003B79B4" w:rsidRDefault="003B79B4" w:rsidP="003B79B4">
      <w:pPr>
        <w:pStyle w:val="Citas"/>
      </w:pPr>
      <w:r w:rsidRPr="00F31D9E">
        <w:t>VII. Firma del servidor público autorizado para emitir el nombramiento, contrato o formato</w:t>
      </w:r>
      <w:r>
        <w:t xml:space="preserve"> </w:t>
      </w:r>
      <w:r w:rsidRPr="00F31D9E">
        <w:t>único de Movimientos de Personal, así como el fundamento legal de esa atribución</w:t>
      </w:r>
    </w:p>
    <w:p w14:paraId="60B1D526" w14:textId="77777777" w:rsidR="003B79B4" w:rsidRPr="00F31D9E" w:rsidRDefault="003B79B4" w:rsidP="003B79B4">
      <w:pPr>
        <w:pStyle w:val="Citas"/>
      </w:pPr>
      <w:r w:rsidRPr="00F31D9E">
        <w:t>ARTÍCULO 220 K.- La institución o dependencia pública tiene la obligación de conservar y</w:t>
      </w:r>
      <w:r>
        <w:t xml:space="preserve"> </w:t>
      </w:r>
      <w:r w:rsidRPr="00F31D9E">
        <w:t>exhibir en el proceso los documentos que a continuación se precisan:</w:t>
      </w:r>
    </w:p>
    <w:p w14:paraId="214AF7A9" w14:textId="77777777" w:rsidR="003B79B4" w:rsidRDefault="003B79B4" w:rsidP="003B79B4">
      <w:pPr>
        <w:pStyle w:val="Citas"/>
      </w:pPr>
      <w:r w:rsidRPr="00F31D9E">
        <w:t>I. Contratos, Nombramientos o Formato Único de Movimientos de Personal, cuando no exista</w:t>
      </w:r>
      <w:r>
        <w:t xml:space="preserve"> </w:t>
      </w:r>
      <w:r w:rsidRPr="00F31D9E">
        <w:t>Convenio de condiciones generales de trabajo aplicable</w:t>
      </w:r>
    </w:p>
    <w:p w14:paraId="540BD49A" w14:textId="77777777" w:rsidR="003B79B4" w:rsidRPr="00F31D9E" w:rsidRDefault="003B79B4" w:rsidP="003B79B4">
      <w:pPr>
        <w:pStyle w:val="Citas"/>
        <w:rPr>
          <w:b/>
          <w:bCs/>
        </w:rPr>
      </w:pPr>
      <w:r>
        <w:t xml:space="preserve">(…)” </w:t>
      </w:r>
      <w:r>
        <w:rPr>
          <w:b/>
          <w:bCs/>
        </w:rPr>
        <w:t>(Sic)</w:t>
      </w:r>
    </w:p>
    <w:p w14:paraId="534454FF" w14:textId="77777777" w:rsidR="003B79B4" w:rsidRDefault="003B79B4" w:rsidP="003B79B4">
      <w:pPr>
        <w:spacing w:after="0" w:line="360" w:lineRule="auto"/>
        <w:jc w:val="both"/>
        <w:rPr>
          <w:rFonts w:ascii="Palatino Linotype" w:hAnsi="Palatino Linotype"/>
          <w:sz w:val="24"/>
          <w:szCs w:val="24"/>
        </w:rPr>
      </w:pPr>
    </w:p>
    <w:p w14:paraId="10DB10CE" w14:textId="77777777" w:rsidR="003B79B4" w:rsidRDefault="003B79B4" w:rsidP="003B79B4">
      <w:pPr>
        <w:spacing w:after="0" w:line="360" w:lineRule="auto"/>
        <w:jc w:val="both"/>
        <w:rPr>
          <w:rFonts w:ascii="Palatino Linotype" w:hAnsi="Palatino Linotype"/>
          <w:sz w:val="24"/>
          <w:szCs w:val="24"/>
        </w:rPr>
      </w:pPr>
    </w:p>
    <w:p w14:paraId="589666AA" w14:textId="25D3184A" w:rsidR="003B79B4" w:rsidRPr="007072B8" w:rsidRDefault="007072B8" w:rsidP="003B79B4">
      <w:pPr>
        <w:spacing w:after="0" w:line="360" w:lineRule="auto"/>
        <w:jc w:val="both"/>
        <w:rPr>
          <w:rFonts w:ascii="Palatino Linotype" w:hAnsi="Palatino Linotype"/>
          <w:sz w:val="24"/>
          <w:szCs w:val="24"/>
        </w:rPr>
      </w:pPr>
      <w:r w:rsidRPr="007072B8">
        <w:rPr>
          <w:rFonts w:ascii="Palatino Linotype" w:hAnsi="Palatino Linotype"/>
          <w:sz w:val="24"/>
          <w:szCs w:val="24"/>
        </w:rPr>
        <w:t>Bajo este contexto, a toda luz se desprende que la</w:t>
      </w:r>
      <w:r>
        <w:rPr>
          <w:rFonts w:ascii="Palatino Linotype" w:hAnsi="Palatino Linotype"/>
          <w:sz w:val="24"/>
          <w:szCs w:val="24"/>
        </w:rPr>
        <w:t xml:space="preserve"> subdirección de administración y finanzas integra y regula diversas aristas de los servidores públicos, tales como: </w:t>
      </w:r>
    </w:p>
    <w:p w14:paraId="0BB8CAE3" w14:textId="77777777" w:rsidR="003B79B4" w:rsidRDefault="003B79B4" w:rsidP="00AA57F1">
      <w:pPr>
        <w:pStyle w:val="Prrafodelista"/>
        <w:numPr>
          <w:ilvl w:val="0"/>
          <w:numId w:val="6"/>
        </w:numPr>
        <w:spacing w:line="360" w:lineRule="auto"/>
        <w:jc w:val="both"/>
        <w:rPr>
          <w:rFonts w:ascii="Palatino Linotype" w:hAnsi="Palatino Linotype"/>
          <w:bCs/>
        </w:rPr>
      </w:pPr>
      <w:r>
        <w:rPr>
          <w:rFonts w:ascii="Palatino Linotype" w:hAnsi="Palatino Linotype"/>
          <w:bCs/>
        </w:rPr>
        <w:t>Alta</w:t>
      </w:r>
    </w:p>
    <w:p w14:paraId="4B4C3058" w14:textId="77777777" w:rsidR="003B79B4" w:rsidRDefault="003B79B4" w:rsidP="00AA57F1">
      <w:pPr>
        <w:pStyle w:val="Prrafodelista"/>
        <w:numPr>
          <w:ilvl w:val="0"/>
          <w:numId w:val="6"/>
        </w:numPr>
        <w:spacing w:line="360" w:lineRule="auto"/>
        <w:jc w:val="both"/>
        <w:rPr>
          <w:rFonts w:ascii="Palatino Linotype" w:hAnsi="Palatino Linotype"/>
          <w:bCs/>
        </w:rPr>
      </w:pPr>
      <w:r>
        <w:rPr>
          <w:rFonts w:ascii="Palatino Linotype" w:hAnsi="Palatino Linotype"/>
          <w:bCs/>
        </w:rPr>
        <w:t>Baja</w:t>
      </w:r>
    </w:p>
    <w:p w14:paraId="44E77D8E" w14:textId="77777777" w:rsidR="003B79B4" w:rsidRPr="001F14A4" w:rsidRDefault="003B79B4" w:rsidP="00AA57F1">
      <w:pPr>
        <w:pStyle w:val="Prrafodelista"/>
        <w:numPr>
          <w:ilvl w:val="0"/>
          <w:numId w:val="6"/>
        </w:numPr>
        <w:spacing w:line="360" w:lineRule="auto"/>
        <w:jc w:val="both"/>
        <w:rPr>
          <w:rFonts w:ascii="Palatino Linotype" w:hAnsi="Palatino Linotype"/>
          <w:b/>
          <w:u w:val="single"/>
        </w:rPr>
      </w:pPr>
      <w:r w:rsidRPr="001F14A4">
        <w:rPr>
          <w:rFonts w:ascii="Palatino Linotype" w:hAnsi="Palatino Linotype"/>
          <w:b/>
          <w:u w:val="single"/>
        </w:rPr>
        <w:t>Pago de remuneraciones</w:t>
      </w:r>
    </w:p>
    <w:p w14:paraId="7FC88567" w14:textId="77777777" w:rsidR="003B79B4" w:rsidRPr="001F14A4" w:rsidRDefault="003B79B4" w:rsidP="00AA57F1">
      <w:pPr>
        <w:pStyle w:val="Prrafodelista"/>
        <w:numPr>
          <w:ilvl w:val="0"/>
          <w:numId w:val="6"/>
        </w:numPr>
        <w:spacing w:line="360" w:lineRule="auto"/>
        <w:jc w:val="both"/>
        <w:rPr>
          <w:rFonts w:ascii="Palatino Linotype" w:hAnsi="Palatino Linotype"/>
          <w:bCs/>
        </w:rPr>
      </w:pPr>
      <w:r w:rsidRPr="001F14A4">
        <w:rPr>
          <w:rFonts w:ascii="Palatino Linotype" w:hAnsi="Palatino Linotype"/>
          <w:bCs/>
        </w:rPr>
        <w:t>Integración y actualización de expedientes laborales</w:t>
      </w:r>
    </w:p>
    <w:p w14:paraId="4AB2B1EF" w14:textId="77777777" w:rsidR="003B79B4" w:rsidRDefault="003B79B4" w:rsidP="00AA57F1">
      <w:pPr>
        <w:pStyle w:val="Prrafodelista"/>
        <w:numPr>
          <w:ilvl w:val="0"/>
          <w:numId w:val="6"/>
        </w:numPr>
        <w:spacing w:line="360" w:lineRule="auto"/>
        <w:jc w:val="both"/>
        <w:rPr>
          <w:rFonts w:ascii="Palatino Linotype" w:hAnsi="Palatino Linotype"/>
          <w:bCs/>
        </w:rPr>
      </w:pPr>
      <w:r>
        <w:rPr>
          <w:rFonts w:ascii="Palatino Linotype" w:hAnsi="Palatino Linotype"/>
          <w:bCs/>
        </w:rPr>
        <w:t>Formalización de relaciones laborales</w:t>
      </w:r>
    </w:p>
    <w:p w14:paraId="4460FEDB" w14:textId="77777777" w:rsidR="003B79B4" w:rsidRPr="00410789" w:rsidRDefault="003B79B4" w:rsidP="00AA57F1">
      <w:pPr>
        <w:pStyle w:val="Prrafodelista"/>
        <w:numPr>
          <w:ilvl w:val="0"/>
          <w:numId w:val="6"/>
        </w:numPr>
        <w:spacing w:line="360" w:lineRule="auto"/>
        <w:jc w:val="both"/>
        <w:rPr>
          <w:rFonts w:ascii="Palatino Linotype" w:hAnsi="Palatino Linotype"/>
          <w:bCs/>
        </w:rPr>
      </w:pPr>
      <w:r>
        <w:rPr>
          <w:rFonts w:ascii="Palatino Linotype" w:hAnsi="Palatino Linotype"/>
          <w:bCs/>
        </w:rPr>
        <w:lastRenderedPageBreak/>
        <w:t xml:space="preserve">Otras. </w:t>
      </w:r>
    </w:p>
    <w:p w14:paraId="581DFA03" w14:textId="77777777" w:rsidR="003B79B4" w:rsidRDefault="003B79B4" w:rsidP="003B79B4">
      <w:pPr>
        <w:spacing w:after="0" w:line="360" w:lineRule="auto"/>
        <w:jc w:val="both"/>
        <w:rPr>
          <w:rFonts w:ascii="Palatino Linotype" w:hAnsi="Palatino Linotype" w:cs="Arial"/>
          <w:sz w:val="24"/>
          <w:szCs w:val="24"/>
        </w:rPr>
      </w:pPr>
    </w:p>
    <w:p w14:paraId="7A324C82" w14:textId="79BC9737" w:rsidR="007072B8" w:rsidRDefault="007072B8" w:rsidP="007072B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manera complementaria, resulta oportuno traer a colación los artículos 24 fracción XII, 92 fracciones VII, VIII y XXI de la Ley de Transparencia y Acceso a la Información Pública del Estado de México y Municipios, cuyo contenido literal es el siguiente:</w:t>
      </w:r>
    </w:p>
    <w:p w14:paraId="76AE013F" w14:textId="77777777" w:rsidR="007072B8" w:rsidRPr="00FA7CFC" w:rsidRDefault="007072B8" w:rsidP="007072B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0C72CEFE" w14:textId="77777777" w:rsidR="007072B8" w:rsidRPr="00FA7CFC" w:rsidRDefault="007072B8" w:rsidP="007072B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2B7B988D" w14:textId="77777777" w:rsidR="007072B8" w:rsidRDefault="007072B8" w:rsidP="007072B8">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F982E7E" w14:textId="77777777" w:rsidR="007072B8" w:rsidRPr="00C36237" w:rsidRDefault="007072B8" w:rsidP="007072B8">
      <w:pPr>
        <w:pStyle w:val="Default"/>
        <w:spacing w:before="240" w:after="160" w:line="360" w:lineRule="auto"/>
        <w:ind w:left="851" w:right="851"/>
        <w:jc w:val="both"/>
        <w:rPr>
          <w:rFonts w:ascii="Palatino Linotype" w:hAnsi="Palatino Linotype"/>
          <w:i/>
          <w:sz w:val="22"/>
          <w:szCs w:val="22"/>
        </w:rPr>
      </w:pPr>
      <w:r w:rsidRPr="00C36237">
        <w:rPr>
          <w:rFonts w:ascii="Palatino Linotype" w:hAnsi="Palatino Linotype"/>
          <w:i/>
          <w:sz w:val="22"/>
          <w:szCs w:val="22"/>
        </w:rPr>
        <w:t>(…)</w:t>
      </w:r>
    </w:p>
    <w:p w14:paraId="58E42231" w14:textId="0383F7C8" w:rsidR="007072B8" w:rsidRDefault="007072B8" w:rsidP="007072B8">
      <w:pPr>
        <w:pStyle w:val="Citas"/>
      </w:pPr>
      <w:r>
        <w:t xml:space="preserve">VII. El directorio de todos los servidores públicos, a partir del nivel de jefe de departamento o su equivalente o de menor nivel, cuando se brinde atención al </w:t>
      </w:r>
      <w:r>
        <w:lastRenderedPageBreak/>
        <w:t>público, manejen o apliquen recursos públicos, realicen actos de autoridad o presten servicios profesionales bajo el régimen de confianza u honorarios y personal de base.</w:t>
      </w:r>
    </w:p>
    <w:p w14:paraId="1758C8F5" w14:textId="0FE8F391" w:rsidR="007072B8" w:rsidRDefault="007072B8" w:rsidP="007072B8">
      <w:pPr>
        <w:pStyle w:val="Citas"/>
      </w:pPr>
      <w: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090B9E8C" w14:textId="3B9D29C9" w:rsidR="007072B8" w:rsidRDefault="007072B8" w:rsidP="007072B8">
      <w:pPr>
        <w:pStyle w:val="Citas"/>
      </w:pPr>
      <w:r w:rsidRPr="00E570DE">
        <w:t>VIII. La remuneración bruta y neta de todos los servidores públicos de base o de confianza, de todas</w:t>
      </w:r>
      <w:r>
        <w:t xml:space="preserve"> </w:t>
      </w:r>
      <w:r w:rsidRPr="00E570DE">
        <w:t>las percepciones, incluyendo sueldos, prestaciones, gratificaciones, primas, comisiones, dietas, bonos,</w:t>
      </w:r>
      <w:r>
        <w:t xml:space="preserve"> </w:t>
      </w:r>
      <w:r w:rsidRPr="00E570DE">
        <w:t>estímulos, ingresos y sistemas de compensación, señalando la periodicidad de dicha remuneración;</w:t>
      </w:r>
    </w:p>
    <w:p w14:paraId="1DCE1D41" w14:textId="77777777" w:rsidR="007072B8" w:rsidRDefault="007072B8" w:rsidP="007072B8">
      <w:pPr>
        <w:pStyle w:val="Citas"/>
      </w:pPr>
      <w:r>
        <w:t>(…)</w:t>
      </w:r>
    </w:p>
    <w:p w14:paraId="07450987" w14:textId="77777777" w:rsidR="007072B8" w:rsidRPr="00C36237" w:rsidRDefault="007072B8" w:rsidP="007072B8">
      <w:pPr>
        <w:pStyle w:val="Citas"/>
        <w:rPr>
          <w:b/>
          <w:bCs/>
        </w:rPr>
      </w:pPr>
      <w:r w:rsidRPr="00E570DE">
        <w:t>XXI. La información curricular, desde el nivel de jefe de departamento o equivalente, hasta el titular</w:t>
      </w:r>
      <w:r>
        <w:t xml:space="preserve"> </w:t>
      </w:r>
      <w:r w:rsidRPr="00E570DE">
        <w:t>del sujeto obligado, así como, en su caso, las sanciones administrativas de que haya sido objeto;</w:t>
      </w:r>
      <w:r>
        <w:t xml:space="preserve">” </w:t>
      </w:r>
      <w:r>
        <w:rPr>
          <w:b/>
          <w:bCs/>
        </w:rPr>
        <w:t>(Sic)</w:t>
      </w:r>
    </w:p>
    <w:p w14:paraId="7E8B3B62" w14:textId="77777777" w:rsidR="007072B8" w:rsidRDefault="007072B8" w:rsidP="007072B8">
      <w:pPr>
        <w:autoSpaceDE w:val="0"/>
        <w:autoSpaceDN w:val="0"/>
        <w:adjustRightInd w:val="0"/>
        <w:spacing w:before="240" w:line="360" w:lineRule="auto"/>
        <w:jc w:val="both"/>
        <w:rPr>
          <w:rFonts w:ascii="Palatino Linotype" w:hAnsi="Palatino Linotype" w:cs="Arial"/>
          <w:sz w:val="24"/>
          <w:szCs w:val="24"/>
        </w:rPr>
      </w:pPr>
    </w:p>
    <w:p w14:paraId="3E721969" w14:textId="06F00849" w:rsidR="007072B8" w:rsidRDefault="007072B8" w:rsidP="007072B8">
      <w:pPr>
        <w:spacing w:line="360" w:lineRule="auto"/>
        <w:contextualSpacing/>
        <w:jc w:val="both"/>
        <w:rPr>
          <w:rFonts w:ascii="Palatino Linotype" w:eastAsia="MS Mincho" w:hAnsi="Palatino Linotype" w:cs="Times New Roman"/>
          <w:sz w:val="24"/>
          <w:szCs w:val="24"/>
        </w:rPr>
      </w:pPr>
      <w:r w:rsidRPr="0039245A">
        <w:rPr>
          <w:rFonts w:ascii="Palatino Linotype" w:eastAsia="MS Mincho" w:hAnsi="Palatino Linotype" w:cs="Tahoma"/>
          <w:sz w:val="24"/>
          <w:szCs w:val="24"/>
        </w:rPr>
        <w:t>Así</w:t>
      </w:r>
      <w:r>
        <w:rPr>
          <w:rFonts w:ascii="Palatino Linotype" w:eastAsia="MS Mincho" w:hAnsi="Palatino Linotype" w:cs="Tahoma"/>
          <w:sz w:val="24"/>
          <w:szCs w:val="24"/>
        </w:rPr>
        <w:t>,</w:t>
      </w:r>
      <w:r w:rsidRPr="0039245A">
        <w:rPr>
          <w:rFonts w:ascii="Palatino Linotype" w:eastAsia="MS Mincho" w:hAnsi="Palatino Linotype" w:cs="Tahoma"/>
          <w:sz w:val="24"/>
          <w:szCs w:val="24"/>
        </w:rPr>
        <w:t xml:space="preserve"> la Ley de Transparencia y Acceso a la Información Pública del Estado de México y Municipios </w:t>
      </w:r>
      <w:r w:rsidRPr="0039245A">
        <w:rPr>
          <w:rFonts w:ascii="Palatino Linotype" w:eastAsia="Arial Unicode MS" w:hAnsi="Palatino Linotype" w:cs="Arial"/>
          <w:sz w:val="24"/>
          <w:szCs w:val="24"/>
        </w:rPr>
        <w:t>en el artículo 92</w:t>
      </w:r>
      <w:r>
        <w:rPr>
          <w:rFonts w:ascii="Palatino Linotype" w:eastAsia="Arial Unicode MS" w:hAnsi="Palatino Linotype" w:cs="Arial"/>
          <w:sz w:val="24"/>
          <w:szCs w:val="24"/>
        </w:rPr>
        <w:t xml:space="preserve"> fracciones VII, VIII y XXI señala que la información requerida relativa al directorio de servidores públicos, remuneraciones e información curricular se tratan de una obligación de transparencia común. </w:t>
      </w:r>
      <w:r>
        <w:rPr>
          <w:rFonts w:ascii="Palatino Linotype" w:eastAsia="Times New Roman" w:hAnsi="Palatino Linotype" w:cs="Arial"/>
          <w:sz w:val="24"/>
          <w:szCs w:val="24"/>
        </w:rPr>
        <w:t xml:space="preserve">Esto es, información que por su naturaleza es pública y que los sujetos obligados deben poner a disposición </w:t>
      </w:r>
      <w:r>
        <w:rPr>
          <w:rFonts w:ascii="Palatino Linotype" w:eastAsia="Times New Roman" w:hAnsi="Palatino Linotype" w:cs="Arial"/>
          <w:sz w:val="24"/>
          <w:szCs w:val="24"/>
        </w:rPr>
        <w:lastRenderedPageBreak/>
        <w:t xml:space="preserve">del público de manera permanente y por tanto deberán mantenerla actualizada en los respectivos medios electrónicos, </w:t>
      </w:r>
      <w:r w:rsidRPr="0039245A">
        <w:rPr>
          <w:rFonts w:ascii="Palatino Linotype" w:eastAsia="MS Mincho" w:hAnsi="Palatino Linotype" w:cs="Times New Roman"/>
          <w:sz w:val="24"/>
          <w:szCs w:val="24"/>
        </w:rPr>
        <w:t xml:space="preserve">de acuerdo con sus facultades, atribuciones, funciones u objeto </w:t>
      </w:r>
      <w:r w:rsidRPr="00C82D1D">
        <w:rPr>
          <w:rFonts w:ascii="Palatino Linotype" w:eastAsia="MS Mincho" w:hAnsi="Palatino Linotype" w:cs="Times New Roman"/>
          <w:sz w:val="24"/>
          <w:szCs w:val="24"/>
        </w:rPr>
        <w:t xml:space="preserve">social. </w:t>
      </w:r>
    </w:p>
    <w:p w14:paraId="3A459FE5" w14:textId="77777777" w:rsidR="007072B8" w:rsidRDefault="007072B8" w:rsidP="007072B8">
      <w:pPr>
        <w:spacing w:line="360" w:lineRule="auto"/>
        <w:jc w:val="both"/>
        <w:rPr>
          <w:rFonts w:ascii="Palatino Linotype" w:hAnsi="Palatino Linotype" w:cs="Arial"/>
          <w:sz w:val="24"/>
          <w:szCs w:val="24"/>
        </w:rPr>
      </w:pPr>
    </w:p>
    <w:p w14:paraId="1C13EA5D" w14:textId="77777777" w:rsidR="007072B8" w:rsidRDefault="007072B8" w:rsidP="007072B8">
      <w:pPr>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312A0EA" w14:textId="77777777" w:rsidR="007072B8" w:rsidRDefault="007072B8" w:rsidP="007072B8">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3CB41483" w14:textId="77777777" w:rsidR="007072B8" w:rsidRDefault="007072B8" w:rsidP="007072B8">
      <w:pPr>
        <w:pStyle w:val="Citas"/>
      </w:pPr>
      <w:r>
        <w:t xml:space="preserve">Artículo 19. Se presume que la información debe existir si se refiere a las facultades, competencias y funciones que los ordenamientos jurídicos aplicables otorgan a los sujetos obligados. </w:t>
      </w:r>
    </w:p>
    <w:p w14:paraId="6383C7D2" w14:textId="77777777" w:rsidR="007072B8" w:rsidRDefault="007072B8" w:rsidP="007072B8">
      <w:pPr>
        <w:pStyle w:val="Citas"/>
      </w:pPr>
      <w:r>
        <w:t xml:space="preserve">En los casos en que ciertas facultades, competencias o funciones no se hayan ejercido, se debe motivar la respuesta en función de las causas que motiven tal circunstancia. </w:t>
      </w:r>
    </w:p>
    <w:p w14:paraId="5195A226" w14:textId="77777777" w:rsidR="007072B8" w:rsidRPr="00407C65" w:rsidRDefault="007072B8" w:rsidP="007072B8">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1CD99BB4" w14:textId="79E9F9FC" w:rsidR="006605D6" w:rsidRDefault="00FA5962" w:rsidP="00FA5962">
      <w:pPr>
        <w:pStyle w:val="Citas"/>
        <w:ind w:left="0" w:right="72"/>
        <w:rPr>
          <w:bCs/>
          <w:i w:val="0"/>
          <w:iCs/>
          <w:sz w:val="24"/>
          <w:szCs w:val="24"/>
        </w:rPr>
      </w:pPr>
      <w:r>
        <w:rPr>
          <w:bCs/>
          <w:i w:val="0"/>
          <w:iCs/>
          <w:sz w:val="24"/>
          <w:szCs w:val="24"/>
        </w:rPr>
        <w:lastRenderedPageBreak/>
        <w:t xml:space="preserve">Una vez sentado </w:t>
      </w:r>
      <w:r w:rsidRPr="006605D6">
        <w:rPr>
          <w:bCs/>
          <w:i w:val="0"/>
          <w:iCs/>
          <w:sz w:val="24"/>
          <w:szCs w:val="24"/>
        </w:rPr>
        <w:t xml:space="preserve">lo anterior, como se mencionó en el antecedente </w:t>
      </w:r>
      <w:r w:rsidR="006605D6">
        <w:rPr>
          <w:bCs/>
          <w:i w:val="0"/>
          <w:iCs/>
          <w:sz w:val="24"/>
          <w:szCs w:val="24"/>
        </w:rPr>
        <w:t xml:space="preserve">segundo, </w:t>
      </w:r>
      <w:r w:rsidR="006605D6">
        <w:rPr>
          <w:b/>
          <w:i w:val="0"/>
          <w:iCs/>
          <w:sz w:val="24"/>
          <w:szCs w:val="24"/>
        </w:rPr>
        <w:t xml:space="preserve">El Sujeto Obligado </w:t>
      </w:r>
      <w:r w:rsidR="006605D6">
        <w:rPr>
          <w:bCs/>
          <w:i w:val="0"/>
          <w:iCs/>
          <w:sz w:val="24"/>
          <w:szCs w:val="24"/>
        </w:rPr>
        <w:t xml:space="preserve">con fecha </w:t>
      </w:r>
      <w:r w:rsidR="006605D6">
        <w:rPr>
          <w:b/>
          <w:i w:val="0"/>
          <w:iCs/>
          <w:sz w:val="24"/>
          <w:szCs w:val="24"/>
        </w:rPr>
        <w:t xml:space="preserve">once de agosto de dos mil veinticinco, </w:t>
      </w:r>
      <w:r w:rsidR="006605D6">
        <w:rPr>
          <w:bCs/>
          <w:i w:val="0"/>
          <w:iCs/>
          <w:sz w:val="24"/>
          <w:szCs w:val="24"/>
        </w:rPr>
        <w:t>rindió su respuesta a la solicitud de información, adjuntando para tal efecto lo siguiente:</w:t>
      </w:r>
    </w:p>
    <w:p w14:paraId="3FBD2A9A" w14:textId="2565FE6B" w:rsidR="006605D6" w:rsidRPr="006605D6" w:rsidRDefault="006605D6" w:rsidP="00AA57F1">
      <w:pPr>
        <w:pStyle w:val="Citas"/>
        <w:numPr>
          <w:ilvl w:val="0"/>
          <w:numId w:val="7"/>
        </w:numPr>
        <w:ind w:right="72"/>
        <w:rPr>
          <w:b/>
          <w:i w:val="0"/>
          <w:iCs/>
          <w:sz w:val="24"/>
          <w:szCs w:val="24"/>
        </w:rPr>
      </w:pPr>
      <w:r>
        <w:rPr>
          <w:b/>
          <w:i w:val="0"/>
          <w:iCs/>
          <w:sz w:val="24"/>
          <w:szCs w:val="24"/>
        </w:rPr>
        <w:t xml:space="preserve">“RESP-00225.pdf”: </w:t>
      </w:r>
      <w:r>
        <w:rPr>
          <w:bCs/>
          <w:i w:val="0"/>
          <w:iCs/>
          <w:sz w:val="24"/>
          <w:szCs w:val="24"/>
        </w:rPr>
        <w:t>Compila lo siguiente:</w:t>
      </w:r>
    </w:p>
    <w:p w14:paraId="6482BCB3" w14:textId="0E01827D" w:rsidR="006605D6" w:rsidRDefault="006605D6" w:rsidP="00AA57F1">
      <w:pPr>
        <w:pStyle w:val="Citas"/>
        <w:numPr>
          <w:ilvl w:val="0"/>
          <w:numId w:val="8"/>
        </w:numPr>
        <w:ind w:right="72"/>
        <w:rPr>
          <w:bCs/>
          <w:i w:val="0"/>
          <w:iCs/>
          <w:sz w:val="24"/>
          <w:szCs w:val="24"/>
        </w:rPr>
      </w:pPr>
      <w:r>
        <w:rPr>
          <w:bCs/>
          <w:i w:val="0"/>
          <w:iCs/>
          <w:sz w:val="24"/>
          <w:szCs w:val="24"/>
        </w:rPr>
        <w:t xml:space="preserve">Oficio número </w:t>
      </w:r>
      <w:r>
        <w:rPr>
          <w:b/>
          <w:i w:val="0"/>
          <w:iCs/>
          <w:sz w:val="24"/>
          <w:szCs w:val="24"/>
        </w:rPr>
        <w:t xml:space="preserve">ADMONFNZAS/OPD/AVC/134/2025 </w:t>
      </w:r>
      <w:r>
        <w:rPr>
          <w:bCs/>
          <w:i w:val="0"/>
          <w:iCs/>
          <w:sz w:val="24"/>
          <w:szCs w:val="24"/>
        </w:rPr>
        <w:t>signado por el subdirector de administración y finanzas, dirigido a la auxiliar adscrita a la unidad de transparencia, de fecha ocho de agosto de dos mil veinticinco, resulta de nuestro interés le siguiente extracto:</w:t>
      </w:r>
    </w:p>
    <w:p w14:paraId="3A3C3C75" w14:textId="39AAC294" w:rsidR="006605D6" w:rsidRPr="006605D6" w:rsidRDefault="006605D6" w:rsidP="006605D6">
      <w:pPr>
        <w:pStyle w:val="Citas"/>
        <w:ind w:left="1080" w:right="72"/>
        <w:rPr>
          <w:b/>
          <w:sz w:val="24"/>
          <w:szCs w:val="24"/>
        </w:rPr>
      </w:pPr>
      <w:r>
        <w:rPr>
          <w:bCs/>
          <w:i w:val="0"/>
          <w:iCs/>
          <w:sz w:val="24"/>
          <w:szCs w:val="24"/>
        </w:rPr>
        <w:t>“</w:t>
      </w:r>
      <w:r>
        <w:rPr>
          <w:bCs/>
          <w:sz w:val="24"/>
          <w:szCs w:val="24"/>
        </w:rPr>
        <w:t xml:space="preserve">Hago de su conocimiento que no se tiene en nómina al personal de Contraloría, ya que es de carácter honorifico y no implica una retribución económica o material, se anexa CV” </w:t>
      </w:r>
      <w:r>
        <w:rPr>
          <w:b/>
          <w:sz w:val="24"/>
          <w:szCs w:val="24"/>
        </w:rPr>
        <w:t xml:space="preserve">(Sic) </w:t>
      </w:r>
    </w:p>
    <w:p w14:paraId="4F804449" w14:textId="77777777" w:rsidR="006605D6" w:rsidRDefault="006605D6" w:rsidP="00FA5962">
      <w:pPr>
        <w:pStyle w:val="Citas"/>
        <w:ind w:left="0" w:right="72"/>
        <w:rPr>
          <w:bCs/>
          <w:i w:val="0"/>
          <w:iCs/>
          <w:sz w:val="24"/>
          <w:szCs w:val="24"/>
        </w:rPr>
      </w:pPr>
    </w:p>
    <w:p w14:paraId="5562188F" w14:textId="433CF28E" w:rsidR="006605D6" w:rsidRDefault="006605D6" w:rsidP="00AA57F1">
      <w:pPr>
        <w:pStyle w:val="Citas"/>
        <w:numPr>
          <w:ilvl w:val="0"/>
          <w:numId w:val="8"/>
        </w:numPr>
        <w:ind w:right="72"/>
        <w:rPr>
          <w:bCs/>
          <w:i w:val="0"/>
          <w:iCs/>
          <w:sz w:val="24"/>
          <w:szCs w:val="24"/>
        </w:rPr>
      </w:pPr>
      <w:proofErr w:type="spellStart"/>
      <w:r>
        <w:rPr>
          <w:bCs/>
          <w:i w:val="0"/>
          <w:iCs/>
          <w:sz w:val="24"/>
          <w:szCs w:val="24"/>
        </w:rPr>
        <w:t>Curriculum</w:t>
      </w:r>
      <w:proofErr w:type="spellEnd"/>
      <w:r>
        <w:rPr>
          <w:bCs/>
          <w:i w:val="0"/>
          <w:iCs/>
          <w:sz w:val="24"/>
          <w:szCs w:val="24"/>
        </w:rPr>
        <w:t xml:space="preserve"> vitae </w:t>
      </w:r>
      <w:r w:rsidRPr="006605D6">
        <w:rPr>
          <w:b/>
          <w:i w:val="0"/>
          <w:iCs/>
          <w:sz w:val="24"/>
          <w:szCs w:val="24"/>
          <w:u w:val="single"/>
        </w:rPr>
        <w:t>en versión íntegra</w:t>
      </w:r>
      <w:r>
        <w:rPr>
          <w:bCs/>
          <w:i w:val="0"/>
          <w:iCs/>
          <w:sz w:val="24"/>
          <w:szCs w:val="24"/>
        </w:rPr>
        <w:t xml:space="preserve"> correspondiente a la C. Carolina Rodríguez Flores, contralora municipal de Teoloyucan y contralora honorifica de los organismos descentralizados del Municipio de Teoloyucan, sirve de sustento la siguiente imagen ilustrativa:</w:t>
      </w:r>
    </w:p>
    <w:p w14:paraId="0BB7B9A1" w14:textId="1431F9BF" w:rsidR="006605D6" w:rsidRDefault="006605D6" w:rsidP="006605D6">
      <w:pPr>
        <w:pStyle w:val="Citas"/>
        <w:ind w:right="72"/>
        <w:rPr>
          <w:bCs/>
          <w:i w:val="0"/>
          <w:iCs/>
          <w:sz w:val="24"/>
          <w:szCs w:val="24"/>
        </w:rPr>
      </w:pPr>
    </w:p>
    <w:p w14:paraId="4D2138BF" w14:textId="77777777" w:rsidR="006605D6" w:rsidRDefault="006605D6" w:rsidP="006605D6">
      <w:pPr>
        <w:pStyle w:val="Citas"/>
        <w:ind w:right="72"/>
        <w:rPr>
          <w:bCs/>
          <w:i w:val="0"/>
          <w:iCs/>
          <w:sz w:val="24"/>
          <w:szCs w:val="24"/>
        </w:rPr>
      </w:pPr>
    </w:p>
    <w:p w14:paraId="29485422" w14:textId="1DCCDD71" w:rsidR="006605D6" w:rsidRDefault="006605D6" w:rsidP="00FA5962">
      <w:pPr>
        <w:pStyle w:val="Citas"/>
        <w:ind w:left="0" w:right="72"/>
        <w:rPr>
          <w:bCs/>
          <w:i w:val="0"/>
          <w:iCs/>
          <w:sz w:val="24"/>
          <w:szCs w:val="24"/>
        </w:rPr>
      </w:pPr>
      <w:r>
        <w:rPr>
          <w:bCs/>
          <w:i w:val="0"/>
          <w:iCs/>
          <w:noProof/>
          <w:sz w:val="24"/>
          <w:szCs w:val="24"/>
          <w:lang w:eastAsia="es-MX"/>
        </w:rPr>
        <w:lastRenderedPageBreak/>
        <mc:AlternateContent>
          <mc:Choice Requires="wps">
            <w:drawing>
              <wp:anchor distT="0" distB="0" distL="114300" distR="114300" simplePos="0" relativeHeight="251809782" behindDoc="0" locked="0" layoutInCell="1" allowOverlap="1" wp14:anchorId="5757EEAC" wp14:editId="0A94CB2C">
                <wp:simplePos x="0" y="0"/>
                <wp:positionH relativeFrom="column">
                  <wp:posOffset>489585</wp:posOffset>
                </wp:positionH>
                <wp:positionV relativeFrom="paragraph">
                  <wp:posOffset>4015740</wp:posOffset>
                </wp:positionV>
                <wp:extent cx="4754880" cy="2118360"/>
                <wp:effectExtent l="0" t="0" r="26670" b="15240"/>
                <wp:wrapNone/>
                <wp:docPr id="1694468069" name="Rectangle 3"/>
                <wp:cNvGraphicFramePr/>
                <a:graphic xmlns:a="http://schemas.openxmlformats.org/drawingml/2006/main">
                  <a:graphicData uri="http://schemas.microsoft.com/office/word/2010/wordprocessingShape">
                    <wps:wsp>
                      <wps:cNvSpPr/>
                      <wps:spPr>
                        <a:xfrm>
                          <a:off x="0" y="0"/>
                          <a:ext cx="4754880" cy="211836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083E4FE" id="Rectangle 3" o:spid="_x0000_s1026" style="position:absolute;margin-left:38.55pt;margin-top:316.2pt;width:374.4pt;height:166.8pt;z-index:2518097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" filled="f" strokecolor="#e00" strokeweight="1pt"/>
            </w:pict>
          </mc:Fallback>
        </mc:AlternateContent>
      </w:r>
      <w:r w:rsidRPr="006605D6">
        <w:rPr>
          <w:bCs/>
          <w:i w:val="0"/>
          <w:iCs/>
          <w:noProof/>
          <w:sz w:val="24"/>
          <w:szCs w:val="24"/>
          <w:lang w:eastAsia="es-MX"/>
        </w:rPr>
        <w:drawing>
          <wp:anchor distT="0" distB="0" distL="114300" distR="114300" simplePos="0" relativeHeight="251808758" behindDoc="0" locked="0" layoutInCell="1" allowOverlap="1" wp14:anchorId="4125FA03" wp14:editId="51DEB00C">
            <wp:simplePos x="0" y="0"/>
            <wp:positionH relativeFrom="page">
              <wp:align>center</wp:align>
            </wp:positionH>
            <wp:positionV relativeFrom="paragraph">
              <wp:posOffset>19050</wp:posOffset>
            </wp:positionV>
            <wp:extent cx="5828030" cy="6709410"/>
            <wp:effectExtent l="19050" t="19050" r="20320" b="15240"/>
            <wp:wrapThrough wrapText="bothSides">
              <wp:wrapPolygon edited="0">
                <wp:start x="-71" y="-61"/>
                <wp:lineTo x="-71" y="21588"/>
                <wp:lineTo x="21605" y="21588"/>
                <wp:lineTo x="21605" y="-61"/>
                <wp:lineTo x="-71" y="-61"/>
              </wp:wrapPolygon>
            </wp:wrapThrough>
            <wp:docPr id="8552201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20171" name="Picture 1" descr="A close-up of a documen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828030" cy="6709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86C9DC" w14:textId="70A617B0" w:rsidR="00981552" w:rsidRPr="00674ECB" w:rsidRDefault="00981552" w:rsidP="00A972F9">
      <w:pPr>
        <w:pStyle w:val="Prrafodelista"/>
        <w:autoSpaceDE w:val="0"/>
        <w:autoSpaceDN w:val="0"/>
        <w:adjustRightInd w:val="0"/>
        <w:spacing w:before="240" w:after="160" w:line="360" w:lineRule="auto"/>
        <w:ind w:left="0"/>
        <w:jc w:val="both"/>
        <w:rPr>
          <w:rFonts w:ascii="Palatino Linotype" w:hAnsi="Palatino Linotype" w:cs="Arial"/>
          <w:noProof/>
          <w:color w:val="000000"/>
          <w:lang w:eastAsia="es-MX"/>
        </w:rPr>
      </w:pPr>
      <w:r w:rsidRPr="00674ECB">
        <w:rPr>
          <w:rFonts w:ascii="Palatino Linotype" w:hAnsi="Palatino Linotype" w:cs="Arial"/>
          <w:noProof/>
          <w:color w:val="000000"/>
          <w:lang w:eastAsia="es-MX"/>
        </w:rPr>
        <w:lastRenderedPageBreak/>
        <w:t xml:space="preserve">Visto de esta forma, para atender el requerimiento identificado en el numeral </w:t>
      </w:r>
      <w:r w:rsidRPr="00674ECB">
        <w:rPr>
          <w:rFonts w:ascii="Palatino Linotype" w:hAnsi="Palatino Linotype" w:cs="Arial"/>
          <w:b/>
          <w:bCs/>
          <w:noProof/>
          <w:color w:val="000000"/>
          <w:lang w:eastAsia="es-MX"/>
        </w:rPr>
        <w:t xml:space="preserve">1 -uno- El Sujeto Obligado </w:t>
      </w:r>
      <w:r w:rsidRPr="00674ECB">
        <w:rPr>
          <w:rFonts w:ascii="Palatino Linotype" w:hAnsi="Palatino Linotype" w:cs="Arial"/>
          <w:noProof/>
          <w:color w:val="000000"/>
          <w:lang w:eastAsia="es-MX"/>
        </w:rPr>
        <w:t xml:space="preserve">hizo </w:t>
      </w:r>
      <w:r w:rsidR="00674ECB">
        <w:rPr>
          <w:rFonts w:ascii="Palatino Linotype" w:hAnsi="Palatino Linotype" w:cs="Arial"/>
          <w:noProof/>
          <w:color w:val="000000"/>
          <w:lang w:eastAsia="es-MX"/>
        </w:rPr>
        <w:t xml:space="preserve">entrega </w:t>
      </w:r>
      <w:r w:rsidRPr="00674ECB">
        <w:rPr>
          <w:rFonts w:ascii="Palatino Linotype" w:hAnsi="Palatino Linotype" w:cs="Arial"/>
          <w:noProof/>
          <w:color w:val="000000"/>
          <w:lang w:eastAsia="es-MX"/>
        </w:rPr>
        <w:t xml:space="preserve">de un curriculum vitae </w:t>
      </w:r>
      <w:r w:rsidRPr="00674ECB">
        <w:rPr>
          <w:rFonts w:ascii="Palatino Linotype" w:hAnsi="Palatino Linotype" w:cs="Arial"/>
          <w:b/>
          <w:bCs/>
          <w:noProof/>
          <w:color w:val="000000"/>
          <w:u w:val="single"/>
          <w:lang w:eastAsia="es-MX"/>
        </w:rPr>
        <w:t xml:space="preserve">en versión </w:t>
      </w:r>
      <w:r w:rsidR="00674ECB" w:rsidRPr="00674ECB">
        <w:rPr>
          <w:rFonts w:ascii="Palatino Linotype" w:hAnsi="Palatino Linotype" w:cs="Arial"/>
          <w:b/>
          <w:bCs/>
          <w:noProof/>
          <w:color w:val="000000"/>
          <w:u w:val="single"/>
          <w:lang w:eastAsia="es-MX"/>
        </w:rPr>
        <w:t>integra</w:t>
      </w:r>
      <w:r w:rsidRPr="00674ECB">
        <w:rPr>
          <w:rFonts w:ascii="Palatino Linotype" w:hAnsi="Palatino Linotype" w:cs="Arial"/>
          <w:noProof/>
          <w:color w:val="000000"/>
          <w:lang w:eastAsia="es-MX"/>
        </w:rPr>
        <w:t xml:space="preserve"> que refleja la trayectoria profesional y academica de la servidora pública que resulta de interés al particular.</w:t>
      </w:r>
    </w:p>
    <w:p w14:paraId="01F97B88" w14:textId="77777777" w:rsidR="00981552" w:rsidRPr="00674ECB" w:rsidRDefault="00981552" w:rsidP="00981552">
      <w:pPr>
        <w:autoSpaceDE w:val="0"/>
        <w:autoSpaceDN w:val="0"/>
        <w:adjustRightInd w:val="0"/>
        <w:spacing w:before="240" w:line="360" w:lineRule="auto"/>
        <w:jc w:val="both"/>
        <w:rPr>
          <w:rFonts w:ascii="Arial" w:hAnsi="Arial" w:cs="Arial"/>
          <w:color w:val="222222"/>
          <w:sz w:val="24"/>
          <w:szCs w:val="24"/>
          <w:lang w:eastAsia="es-MX"/>
        </w:rPr>
      </w:pPr>
      <w:r w:rsidRPr="00674ECB">
        <w:rPr>
          <w:rFonts w:ascii="Palatino Linotype" w:hAnsi="Palatino Linotype" w:cs="Arial"/>
          <w:noProof/>
          <w:color w:val="000000"/>
          <w:sz w:val="24"/>
          <w:szCs w:val="24"/>
          <w:lang w:eastAsia="es-MX"/>
        </w:rPr>
        <w:t xml:space="preserve">Por cuanto hace al punto </w:t>
      </w:r>
      <w:r w:rsidRPr="00674ECB">
        <w:rPr>
          <w:rFonts w:ascii="Palatino Linotype" w:hAnsi="Palatino Linotype" w:cs="Arial"/>
          <w:b/>
          <w:bCs/>
          <w:noProof/>
          <w:color w:val="000000"/>
          <w:sz w:val="24"/>
          <w:szCs w:val="24"/>
          <w:lang w:eastAsia="es-MX"/>
        </w:rPr>
        <w:t xml:space="preserve">2 -dos-, El Sujeto Obligado </w:t>
      </w:r>
      <w:r w:rsidRPr="00674ECB">
        <w:rPr>
          <w:rFonts w:ascii="Palatino Linotype" w:hAnsi="Palatino Linotype" w:cs="Arial"/>
          <w:noProof/>
          <w:color w:val="000000"/>
          <w:sz w:val="24"/>
          <w:szCs w:val="24"/>
          <w:lang w:eastAsia="es-MX"/>
        </w:rPr>
        <w:t xml:space="preserve">clarificó que se trata de un cargo honorifico, destacando que </w:t>
      </w:r>
      <w:r w:rsidRPr="00674ECB">
        <w:rPr>
          <w:rFonts w:ascii="Palatino Linotype" w:hAnsi="Palatino Linotype"/>
          <w:sz w:val="24"/>
          <w:szCs w:val="24"/>
        </w:rPr>
        <w:t xml:space="preserve">el Pleno del Órgano Garante local ha sostenido que, </w:t>
      </w:r>
      <w:r w:rsidRPr="00674ECB">
        <w:rPr>
          <w:rFonts w:ascii="Palatino Linotype" w:hAnsi="Palatino Linotype" w:cs="Arial"/>
          <w:sz w:val="24"/>
          <w:szCs w:val="24"/>
        </w:rPr>
        <w:t>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674ECB">
        <w:rPr>
          <w:rFonts w:ascii="Palatino Linotype" w:hAnsi="Palatino Linotype" w:cs="Arial"/>
          <w:color w:val="222222"/>
          <w:sz w:val="24"/>
          <w:szCs w:val="24"/>
        </w:rPr>
        <w:t>:</w:t>
      </w:r>
    </w:p>
    <w:p w14:paraId="5B04B87E" w14:textId="77777777" w:rsidR="00981552" w:rsidRPr="005778AD" w:rsidRDefault="00981552" w:rsidP="00981552">
      <w:pPr>
        <w:pStyle w:val="Prrafodelista"/>
        <w:spacing w:before="240" w:line="360" w:lineRule="auto"/>
        <w:ind w:left="720" w:right="851"/>
        <w:jc w:val="both"/>
        <w:rPr>
          <w:rFonts w:ascii="Arial" w:hAnsi="Arial" w:cs="Arial"/>
          <w:color w:val="222222"/>
        </w:rPr>
      </w:pPr>
      <w:r w:rsidRPr="005778AD">
        <w:rPr>
          <w:rFonts w:ascii="Palatino Linotype" w:hAnsi="Palatino Linotype" w:cs="Arial"/>
          <w:color w:val="222222"/>
        </w:rPr>
        <w:t> </w:t>
      </w:r>
      <w:r w:rsidRPr="005778AD">
        <w:rPr>
          <w:rFonts w:ascii="Palatino Linotype" w:hAnsi="Palatino Linotype" w:cs="Arial"/>
          <w:b/>
          <w:bCs/>
          <w:i/>
          <w:iCs/>
          <w:color w:val="222222"/>
        </w:rPr>
        <w:t>“HECHOS NEGATIVOS, NO SON SUSCEPTIBLES DE DEMOSTRACION.</w:t>
      </w:r>
    </w:p>
    <w:p w14:paraId="5F269A6F" w14:textId="77777777" w:rsidR="00981552" w:rsidRPr="005778AD" w:rsidRDefault="00981552" w:rsidP="00981552">
      <w:pPr>
        <w:pStyle w:val="Prrafodelista"/>
        <w:spacing w:before="240" w:line="360" w:lineRule="auto"/>
        <w:ind w:left="720" w:right="851"/>
        <w:jc w:val="both"/>
        <w:rPr>
          <w:rFonts w:ascii="Palatino Linotype" w:hAnsi="Palatino Linotype" w:cs="Arial"/>
          <w:i/>
          <w:iCs/>
          <w:color w:val="222222"/>
        </w:rPr>
      </w:pPr>
      <w:r w:rsidRPr="005778AD">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5778AD">
        <w:rPr>
          <w:rFonts w:ascii="Palatino Linotype" w:hAnsi="Palatino Linotype" w:cs="Arial"/>
          <w:b/>
          <w:i/>
          <w:iCs/>
          <w:color w:val="222222"/>
        </w:rPr>
        <w:t>[Sic]</w:t>
      </w:r>
    </w:p>
    <w:p w14:paraId="7D753F03" w14:textId="66FF6AF0" w:rsidR="00981552" w:rsidRDefault="00981552" w:rsidP="00A972F9">
      <w:pPr>
        <w:pStyle w:val="Prrafodelista"/>
        <w:autoSpaceDE w:val="0"/>
        <w:autoSpaceDN w:val="0"/>
        <w:adjustRightInd w:val="0"/>
        <w:spacing w:before="240" w:after="160" w:line="360" w:lineRule="auto"/>
        <w:ind w:left="0"/>
        <w:jc w:val="both"/>
        <w:rPr>
          <w:rFonts w:ascii="Palatino Linotype" w:hAnsi="Palatino Linotype" w:cs="Arial"/>
          <w:noProof/>
          <w:color w:val="000000"/>
          <w:lang w:eastAsia="es-MX"/>
        </w:rPr>
      </w:pPr>
    </w:p>
    <w:p w14:paraId="6AC6DFA5" w14:textId="0CEF41D8" w:rsidR="00981552" w:rsidRPr="00981552" w:rsidRDefault="00477B8A" w:rsidP="00A972F9">
      <w:pPr>
        <w:pStyle w:val="Prrafodelista"/>
        <w:autoSpaceDE w:val="0"/>
        <w:autoSpaceDN w:val="0"/>
        <w:adjustRightInd w:val="0"/>
        <w:spacing w:before="240" w:after="160" w:line="360" w:lineRule="auto"/>
        <w:ind w:left="0"/>
        <w:jc w:val="both"/>
        <w:rPr>
          <w:rFonts w:ascii="Palatino Linotype" w:hAnsi="Palatino Linotype" w:cs="Arial"/>
          <w:noProof/>
          <w:color w:val="000000"/>
          <w:lang w:eastAsia="es-MX"/>
        </w:rPr>
      </w:pPr>
      <w:r>
        <w:rPr>
          <w:rFonts w:ascii="Palatino Linotype" w:hAnsi="Palatino Linotype" w:cs="Arial"/>
          <w:noProof/>
          <w:color w:val="000000"/>
          <w:lang w:eastAsia="es-MX"/>
        </w:rPr>
        <w:t>En referencia</w:t>
      </w:r>
      <w:r w:rsidR="00981552">
        <w:rPr>
          <w:rFonts w:ascii="Palatino Linotype" w:hAnsi="Palatino Linotype" w:cs="Arial"/>
          <w:noProof/>
          <w:color w:val="000000"/>
          <w:lang w:eastAsia="es-MX"/>
        </w:rPr>
        <w:t xml:space="preserve"> al punto </w:t>
      </w:r>
      <w:r w:rsidR="00981552">
        <w:rPr>
          <w:rFonts w:ascii="Palatino Linotype" w:hAnsi="Palatino Linotype" w:cs="Arial"/>
          <w:b/>
          <w:bCs/>
          <w:noProof/>
          <w:color w:val="000000"/>
          <w:lang w:eastAsia="es-MX"/>
        </w:rPr>
        <w:t xml:space="preserve">3 -tres- </w:t>
      </w:r>
      <w:r w:rsidR="00981552">
        <w:rPr>
          <w:rFonts w:ascii="Palatino Linotype" w:hAnsi="Palatino Linotype" w:cs="Arial"/>
          <w:noProof/>
          <w:color w:val="000000"/>
          <w:lang w:eastAsia="es-MX"/>
        </w:rPr>
        <w:t xml:space="preserve">se tiene por atendido, bajo la consideración de que se informó el nombre completo de la servidora pública que se desempeña como contralora interna. </w:t>
      </w:r>
    </w:p>
    <w:p w14:paraId="267339BC" w14:textId="174A391F" w:rsidR="00A972F9" w:rsidRDefault="00A972F9" w:rsidP="00A972F9">
      <w:pPr>
        <w:pStyle w:val="Prrafodelista"/>
        <w:autoSpaceDE w:val="0"/>
        <w:autoSpaceDN w:val="0"/>
        <w:adjustRightInd w:val="0"/>
        <w:spacing w:before="240" w:after="160" w:line="360" w:lineRule="auto"/>
        <w:ind w:left="0"/>
        <w:jc w:val="both"/>
        <w:rPr>
          <w:rFonts w:ascii="Palatino Linotype" w:hAnsi="Palatino Linotype" w:cs="Arial"/>
          <w:noProof/>
          <w:color w:val="000000"/>
          <w:lang w:eastAsia="es-MX"/>
        </w:rPr>
      </w:pPr>
      <w:r>
        <w:rPr>
          <w:rFonts w:ascii="Palatino Linotype" w:hAnsi="Palatino Linotype" w:cs="Arial"/>
          <w:noProof/>
          <w:color w:val="000000"/>
          <w:lang w:eastAsia="es-MX"/>
        </w:rPr>
        <w:lastRenderedPageBreak/>
        <w:t xml:space="preserve">Inconforme con la respuesta del </w:t>
      </w:r>
      <w:r>
        <w:rPr>
          <w:rFonts w:ascii="Palatino Linotype" w:hAnsi="Palatino Linotype" w:cs="Arial"/>
          <w:b/>
          <w:bCs/>
          <w:noProof/>
          <w:color w:val="000000"/>
          <w:lang w:eastAsia="es-MX"/>
        </w:rPr>
        <w:t xml:space="preserve">Sujeto Obligado, El Recurrente </w:t>
      </w:r>
      <w:r>
        <w:rPr>
          <w:rFonts w:ascii="Palatino Linotype" w:hAnsi="Palatino Linotype" w:cs="Arial"/>
          <w:noProof/>
          <w:color w:val="000000"/>
          <w:lang w:eastAsia="es-MX"/>
        </w:rPr>
        <w:t xml:space="preserve">interpuso recurso de revisión en fecha </w:t>
      </w:r>
      <w:r>
        <w:rPr>
          <w:rFonts w:ascii="Palatino Linotype" w:hAnsi="Palatino Linotype" w:cs="Arial"/>
          <w:b/>
          <w:bCs/>
          <w:noProof/>
          <w:color w:val="000000"/>
          <w:lang w:eastAsia="es-MX"/>
        </w:rPr>
        <w:t xml:space="preserve">trece de agosto de dos mil veinticinco, </w:t>
      </w:r>
      <w:r>
        <w:rPr>
          <w:rFonts w:ascii="Palatino Linotype" w:hAnsi="Palatino Linotype" w:cs="Arial"/>
          <w:noProof/>
          <w:color w:val="000000"/>
          <w:lang w:eastAsia="es-MX"/>
        </w:rPr>
        <w:t xml:space="preserve">señalando como acto impugnado y como razones o motivos de inconformidad: </w:t>
      </w:r>
    </w:p>
    <w:p w14:paraId="64128A6E" w14:textId="77777777" w:rsidR="00A972F9" w:rsidRDefault="00A972F9" w:rsidP="00A972F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6558C1B" w14:textId="77777777" w:rsidR="00A972F9" w:rsidRPr="003406C5" w:rsidRDefault="00A972F9" w:rsidP="00A972F9">
      <w:pPr>
        <w:pStyle w:val="Citas"/>
        <w:rPr>
          <w:b/>
          <w:bCs/>
          <w:sz w:val="24"/>
        </w:rPr>
      </w:pPr>
      <w:r w:rsidRPr="002F5BAE">
        <w:t>“</w:t>
      </w:r>
      <w:r w:rsidRPr="006F5086">
        <w:t xml:space="preserve">falta de </w:t>
      </w:r>
      <w:proofErr w:type="spellStart"/>
      <w:r w:rsidRPr="006F5086">
        <w:t>fundamentasion</w:t>
      </w:r>
      <w:proofErr w:type="spellEnd"/>
      <w:r w:rsidRPr="006F5086">
        <w:t xml:space="preserve"> y </w:t>
      </w:r>
      <w:proofErr w:type="spellStart"/>
      <w:r w:rsidRPr="006F5086">
        <w:t>motivasion</w:t>
      </w:r>
      <w:proofErr w:type="spellEnd"/>
      <w:r w:rsidRPr="006F5086">
        <w:t xml:space="preserve"> para la </w:t>
      </w:r>
      <w:proofErr w:type="spellStart"/>
      <w:r w:rsidRPr="006F5086">
        <w:t>realisacion</w:t>
      </w:r>
      <w:proofErr w:type="spellEnd"/>
      <w:r w:rsidRPr="006F5086">
        <w:t xml:space="preserve"> de versiones </w:t>
      </w:r>
      <w:proofErr w:type="spellStart"/>
      <w:r w:rsidRPr="006F5086">
        <w:t>puvlicas</w:t>
      </w:r>
      <w:proofErr w:type="spellEnd"/>
      <w:r w:rsidRPr="006F5086">
        <w:t xml:space="preserve"> </w:t>
      </w:r>
      <w:proofErr w:type="spellStart"/>
      <w:r w:rsidRPr="006F5086">
        <w:t>comko</w:t>
      </w:r>
      <w:proofErr w:type="spellEnd"/>
      <w:r w:rsidRPr="006F5086">
        <w:t xml:space="preserve"> </w:t>
      </w:r>
      <w:proofErr w:type="spellStart"/>
      <w:r w:rsidRPr="006F5086">
        <w:t>dise</w:t>
      </w:r>
      <w:proofErr w:type="spellEnd"/>
      <w:r w:rsidRPr="006F5086">
        <w:t xml:space="preserve"> su oficio debe de contener una acta</w:t>
      </w:r>
      <w:r w:rsidRPr="002F5BAE">
        <w:t>”</w:t>
      </w:r>
      <w:r>
        <w:t xml:space="preserve"> </w:t>
      </w:r>
      <w:r>
        <w:rPr>
          <w:b/>
          <w:bCs/>
        </w:rPr>
        <w:t>(Sic)</w:t>
      </w:r>
    </w:p>
    <w:p w14:paraId="0AECC21A" w14:textId="77777777" w:rsidR="00A972F9" w:rsidRDefault="00A972F9" w:rsidP="00A972F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7DF0E34" w14:textId="77777777" w:rsidR="00A972F9" w:rsidRPr="003406C5" w:rsidRDefault="00A972F9" w:rsidP="00A972F9">
      <w:pPr>
        <w:pStyle w:val="Citas"/>
        <w:rPr>
          <w:b/>
          <w:bCs/>
        </w:rPr>
      </w:pPr>
      <w:r w:rsidRPr="002F5BAE">
        <w:t>“</w:t>
      </w:r>
      <w:proofErr w:type="spellStart"/>
      <w:r w:rsidRPr="006F5086">
        <w:t>defisiente</w:t>
      </w:r>
      <w:proofErr w:type="spellEnd"/>
      <w:r w:rsidRPr="006F5086">
        <w:t xml:space="preserve"> respuesta</w:t>
      </w:r>
      <w:r w:rsidRPr="002F5BAE">
        <w:t>”</w:t>
      </w:r>
      <w:r>
        <w:t xml:space="preserve"> </w:t>
      </w:r>
      <w:r>
        <w:rPr>
          <w:b/>
          <w:bCs/>
        </w:rPr>
        <w:t>(Sic)</w:t>
      </w:r>
    </w:p>
    <w:p w14:paraId="604DDEFF" w14:textId="77777777" w:rsidR="006441AD" w:rsidRDefault="006441AD" w:rsidP="00FA5962">
      <w:pPr>
        <w:pStyle w:val="Citas"/>
        <w:ind w:left="0" w:right="72"/>
        <w:rPr>
          <w:bCs/>
          <w:i w:val="0"/>
          <w:iCs/>
          <w:sz w:val="24"/>
          <w:szCs w:val="24"/>
        </w:rPr>
      </w:pPr>
    </w:p>
    <w:p w14:paraId="40A42288" w14:textId="68F5FB17" w:rsidR="00A972F9" w:rsidRPr="002D4E78" w:rsidRDefault="00A972F9" w:rsidP="00A972F9">
      <w:pPr>
        <w:tabs>
          <w:tab w:val="left" w:pos="709"/>
        </w:tabs>
        <w:spacing w:before="240" w:line="360" w:lineRule="auto"/>
        <w:ind w:right="51"/>
        <w:jc w:val="both"/>
        <w:rPr>
          <w:rFonts w:ascii="Palatino Linotype" w:hAnsi="Palatino Linotype" w:cs="Arial"/>
          <w:sz w:val="24"/>
          <w:szCs w:val="24"/>
        </w:rPr>
      </w:pPr>
      <w:r w:rsidRPr="002D4E78">
        <w:rPr>
          <w:rFonts w:ascii="Palatino Linotype" w:hAnsi="Palatino Linotype"/>
          <w:sz w:val="24"/>
          <w:szCs w:val="24"/>
        </w:rPr>
        <w:t xml:space="preserve">Luego entonces, la parte de la solicitud sobre la que no se expresó inconformidad </w:t>
      </w:r>
      <w:r>
        <w:rPr>
          <w:rFonts w:ascii="Palatino Linotype" w:hAnsi="Palatino Linotype"/>
          <w:sz w:val="24"/>
          <w:szCs w:val="24"/>
        </w:rPr>
        <w:t xml:space="preserve">            </w:t>
      </w:r>
      <w:r>
        <w:rPr>
          <w:rFonts w:ascii="Palatino Linotype" w:hAnsi="Palatino Linotype"/>
          <w:b/>
          <w:bCs/>
        </w:rPr>
        <w:t xml:space="preserve">(puntos 2 y 3), </w:t>
      </w:r>
      <w:r>
        <w:rPr>
          <w:rFonts w:ascii="Palatino Linotype" w:hAnsi="Palatino Linotype"/>
          <w:sz w:val="24"/>
          <w:szCs w:val="24"/>
        </w:rPr>
        <w:t xml:space="preserve">debe declararse consentida por el hoy </w:t>
      </w:r>
      <w:r>
        <w:rPr>
          <w:rFonts w:ascii="Palatino Linotype" w:hAnsi="Palatino Linotype"/>
          <w:b/>
          <w:bCs/>
          <w:sz w:val="24"/>
          <w:szCs w:val="24"/>
        </w:rPr>
        <w:t xml:space="preserve">Recurrente, </w:t>
      </w:r>
      <w:r w:rsidRPr="002D4E78">
        <w:rPr>
          <w:rFonts w:ascii="Palatino Linotype" w:hAnsi="Palatino Linotype"/>
          <w:sz w:val="24"/>
          <w:szCs w:val="24"/>
          <w:lang w:eastAsia="es-MX"/>
        </w:rPr>
        <w:t xml:space="preserve">ya que </w:t>
      </w:r>
      <w:r w:rsidRPr="002D4E7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del</w:t>
      </w:r>
      <w:r w:rsidRPr="002D4E78">
        <w:rPr>
          <w:rFonts w:ascii="Palatino Linotype" w:hAnsi="Palatino Linotype" w:cs="Arial"/>
          <w:sz w:val="24"/>
          <w:szCs w:val="24"/>
          <w:lang w:eastAsia="es-MX"/>
        </w:rPr>
        <w:t xml:space="preserve"> </w:t>
      </w:r>
      <w:r w:rsidRPr="002D4E78">
        <w:rPr>
          <w:rFonts w:ascii="Palatino Linotype" w:hAnsi="Palatino Linotype" w:cs="Arial"/>
          <w:b/>
          <w:sz w:val="24"/>
          <w:szCs w:val="24"/>
          <w:lang w:eastAsia="es-MX"/>
        </w:rPr>
        <w:t>Recurrente</w:t>
      </w:r>
      <w:r w:rsidRPr="002D4E78">
        <w:rPr>
          <w:rFonts w:ascii="Palatino Linotype" w:hAnsi="Palatino Linotype" w:cs="Arial"/>
          <w:sz w:val="24"/>
          <w:szCs w:val="24"/>
          <w:lang w:eastAsia="es-MX"/>
        </w:rPr>
        <w:t xml:space="preserve"> ante la falta de impugnación eficaz. </w:t>
      </w:r>
      <w:r w:rsidRPr="002D4E78">
        <w:rPr>
          <w:rFonts w:ascii="Palatino Linotype" w:hAnsi="Palatino Linotype" w:cs="Arial"/>
          <w:sz w:val="24"/>
          <w:szCs w:val="24"/>
        </w:rPr>
        <w:t xml:space="preserve">Sirve de sustento a lo anterior, por analogía, la tesis jurisprudencial, que a la letra dice: </w:t>
      </w:r>
    </w:p>
    <w:p w14:paraId="73CD812A"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“Época: Novena</w:t>
      </w:r>
    </w:p>
    <w:p w14:paraId="2DE11D39"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Registro: 176608</w:t>
      </w:r>
    </w:p>
    <w:p w14:paraId="302ADC04"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Tipo de tesis: Jurisprudencia</w:t>
      </w:r>
    </w:p>
    <w:p w14:paraId="774743CA"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lastRenderedPageBreak/>
        <w:t>Fuente: Semanario Judicial de la Federación y su Gaceta</w:t>
      </w:r>
    </w:p>
    <w:p w14:paraId="0400A162"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Diciembre de 2005, Tomo XXII</w:t>
      </w:r>
    </w:p>
    <w:p w14:paraId="273BEFF7"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Materia (s): Común</w:t>
      </w:r>
    </w:p>
    <w:p w14:paraId="41719585"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Tesis: VI. 3o.C. J/60</w:t>
      </w:r>
    </w:p>
    <w:p w14:paraId="3D81F166" w14:textId="77777777" w:rsidR="00A972F9" w:rsidRPr="002D4E78" w:rsidRDefault="00A972F9" w:rsidP="00A972F9">
      <w:pPr>
        <w:pStyle w:val="Prrafodelista"/>
        <w:spacing w:before="240" w:after="160" w:line="360" w:lineRule="auto"/>
        <w:ind w:left="851" w:right="851"/>
        <w:jc w:val="both"/>
        <w:rPr>
          <w:rFonts w:ascii="Palatino Linotype" w:hAnsi="Palatino Linotype"/>
          <w:i/>
          <w:sz w:val="22"/>
          <w:szCs w:val="22"/>
        </w:rPr>
      </w:pPr>
      <w:r w:rsidRPr="002D4E78">
        <w:rPr>
          <w:rFonts w:ascii="Palatino Linotype" w:hAnsi="Palatino Linotype"/>
          <w:i/>
          <w:sz w:val="22"/>
          <w:szCs w:val="22"/>
        </w:rPr>
        <w:t>Página: 2365</w:t>
      </w:r>
    </w:p>
    <w:p w14:paraId="3D16A6FA" w14:textId="77777777" w:rsidR="00A972F9" w:rsidRPr="002D4E78" w:rsidRDefault="00A972F9" w:rsidP="00A972F9">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 xml:space="preserve"> </w:t>
      </w:r>
      <w:r w:rsidRPr="002D4E78">
        <w:rPr>
          <w:rFonts w:ascii="Palatino Linotype" w:hAnsi="Palatino Linotype" w:cs="Arial"/>
          <w:b/>
          <w:i/>
          <w:lang w:eastAsia="es-MX"/>
        </w:rPr>
        <w:t>ACTOS CONSENTIDOS. SON LOS QUE NO SE IMPUGNAN MEDIANTE EL RECURSO IDÓNEO</w:t>
      </w:r>
      <w:r w:rsidRPr="002D4E78">
        <w:rPr>
          <w:rFonts w:ascii="Palatino Linotype" w:hAnsi="Palatino Linotype" w:cs="Arial"/>
          <w:i/>
          <w:lang w:eastAsia="es-MX"/>
        </w:rPr>
        <w:t xml:space="preserve">. </w:t>
      </w:r>
    </w:p>
    <w:p w14:paraId="2910A541" w14:textId="77777777" w:rsidR="00A972F9" w:rsidRPr="002D4E78" w:rsidRDefault="00A972F9" w:rsidP="00A972F9">
      <w:pPr>
        <w:spacing w:before="240" w:line="360" w:lineRule="auto"/>
        <w:ind w:left="851" w:right="851"/>
        <w:jc w:val="both"/>
        <w:rPr>
          <w:rFonts w:ascii="Palatino Linotype" w:hAnsi="Palatino Linotype" w:cs="Arial"/>
          <w:i/>
          <w:lang w:eastAsia="es-MX"/>
        </w:rPr>
      </w:pPr>
      <w:r w:rsidRPr="002D4E7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EA07FAF" w14:textId="77777777" w:rsidR="00A972F9" w:rsidRPr="002D4E78" w:rsidRDefault="00A972F9" w:rsidP="00A972F9">
      <w:pPr>
        <w:spacing w:before="240" w:line="360" w:lineRule="auto"/>
        <w:ind w:left="851" w:right="851"/>
        <w:jc w:val="both"/>
        <w:rPr>
          <w:rFonts w:ascii="Palatino Linotype" w:eastAsia="Times New Roman" w:hAnsi="Palatino Linotype" w:cs="Calibri"/>
          <w:i/>
          <w:color w:val="000000"/>
          <w:lang w:eastAsia="es-MX"/>
        </w:rPr>
      </w:pPr>
      <w:r w:rsidRPr="002D4E78">
        <w:rPr>
          <w:rFonts w:ascii="Palatino Linotype" w:eastAsia="Times New Roman" w:hAnsi="Palatino Linotype" w:cs="Calibri"/>
          <w:i/>
          <w:color w:val="000000"/>
          <w:lang w:eastAsia="es-MX"/>
        </w:rPr>
        <w:t>TERCER TRIBUNAL COLEGIADO EN MATERIA CIVIL DEL SEXTO CIRCUITO.</w:t>
      </w:r>
    </w:p>
    <w:p w14:paraId="6E4F4AF1" w14:textId="77777777" w:rsidR="00A972F9" w:rsidRPr="002D4E78" w:rsidRDefault="00A972F9" w:rsidP="00A972F9">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72FAEED1" w14:textId="77777777" w:rsidR="00A972F9" w:rsidRPr="002D4E78" w:rsidRDefault="00A972F9" w:rsidP="00A972F9">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lastRenderedPageBreak/>
        <w:t xml:space="preserve">Amparo en revisión 393/90. Amparo </w:t>
      </w:r>
      <w:proofErr w:type="spellStart"/>
      <w:r w:rsidRPr="002D4E78">
        <w:rPr>
          <w:rFonts w:ascii="Palatino Linotype" w:eastAsia="Times New Roman" w:hAnsi="Palatino Linotype" w:cs="Calibri"/>
          <w:i/>
          <w:color w:val="444444"/>
          <w:lang w:eastAsia="es-MX"/>
        </w:rPr>
        <w:t>Naylor</w:t>
      </w:r>
      <w:proofErr w:type="spellEnd"/>
      <w:r w:rsidRPr="002D4E7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1FA8BE17" w14:textId="77777777" w:rsidR="00A972F9" w:rsidRPr="002D4E78" w:rsidRDefault="00A972F9" w:rsidP="00A972F9">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27913D11" w14:textId="77777777" w:rsidR="00A972F9" w:rsidRPr="002D4E78" w:rsidRDefault="00A972F9" w:rsidP="00A972F9">
      <w:pPr>
        <w:spacing w:before="240" w:line="360" w:lineRule="auto"/>
        <w:ind w:left="851" w:right="851"/>
        <w:jc w:val="both"/>
        <w:rPr>
          <w:rFonts w:ascii="Palatino Linotype" w:eastAsia="Times New Roman" w:hAnsi="Palatino Linotype" w:cs="Calibri"/>
          <w:i/>
          <w:color w:val="444444"/>
          <w:lang w:eastAsia="es-MX"/>
        </w:rPr>
      </w:pPr>
      <w:r w:rsidRPr="002D4E78">
        <w:rPr>
          <w:rFonts w:ascii="Palatino Linotype" w:eastAsia="Times New Roman" w:hAnsi="Palatino Linotype" w:cs="Calibri"/>
          <w:i/>
          <w:color w:val="444444"/>
          <w:lang w:eastAsia="es-MX"/>
        </w:rPr>
        <w:t xml:space="preserve">Amparo directo 366/2005. Virginia </w:t>
      </w:r>
      <w:proofErr w:type="spellStart"/>
      <w:r w:rsidRPr="002D4E78">
        <w:rPr>
          <w:rFonts w:ascii="Palatino Linotype" w:eastAsia="Times New Roman" w:hAnsi="Palatino Linotype" w:cs="Calibri"/>
          <w:i/>
          <w:color w:val="444444"/>
          <w:lang w:eastAsia="es-MX"/>
        </w:rPr>
        <w:t>Quixihuitl</w:t>
      </w:r>
      <w:proofErr w:type="spellEnd"/>
      <w:r w:rsidRPr="002D4E7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2D4E78">
        <w:rPr>
          <w:rFonts w:ascii="Palatino Linotype" w:eastAsia="Times New Roman" w:hAnsi="Palatino Linotype" w:cs="Calibri"/>
          <w:i/>
          <w:color w:val="444444"/>
          <w:lang w:eastAsia="es-MX"/>
        </w:rPr>
        <w:t>Fiallega</w:t>
      </w:r>
      <w:proofErr w:type="spellEnd"/>
      <w:r w:rsidRPr="002D4E78">
        <w:rPr>
          <w:rFonts w:ascii="Palatino Linotype" w:eastAsia="Times New Roman" w:hAnsi="Palatino Linotype" w:cs="Calibri"/>
          <w:i/>
          <w:color w:val="444444"/>
          <w:lang w:eastAsia="es-MX"/>
        </w:rPr>
        <w:t xml:space="preserve"> Sánchez. Secretario: Horacio Óscar Rosete Mentado.</w:t>
      </w:r>
    </w:p>
    <w:p w14:paraId="09E07E4F" w14:textId="77777777" w:rsidR="00A972F9" w:rsidRPr="002D4E78" w:rsidRDefault="00A972F9" w:rsidP="00A972F9">
      <w:pPr>
        <w:spacing w:before="240" w:line="360" w:lineRule="auto"/>
        <w:ind w:left="851" w:right="851"/>
        <w:jc w:val="both"/>
        <w:rPr>
          <w:rFonts w:ascii="Palatino Linotype" w:eastAsia="Times New Roman" w:hAnsi="Palatino Linotype" w:cs="Calibri"/>
          <w:b/>
          <w:i/>
          <w:color w:val="444444"/>
          <w:lang w:eastAsia="es-MX"/>
        </w:rPr>
      </w:pPr>
      <w:r w:rsidRPr="002D4E7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2D4E78">
        <w:rPr>
          <w:rFonts w:ascii="Palatino Linotype" w:eastAsia="Times New Roman" w:hAnsi="Palatino Linotype" w:cs="Calibri"/>
          <w:i/>
          <w:color w:val="444444"/>
          <w:lang w:eastAsia="es-MX"/>
        </w:rPr>
        <w:t>Isselín</w:t>
      </w:r>
      <w:proofErr w:type="spellEnd"/>
      <w:r w:rsidRPr="002D4E78">
        <w:rPr>
          <w:rFonts w:ascii="Palatino Linotype" w:eastAsia="Times New Roman" w:hAnsi="Palatino Linotype" w:cs="Calibri"/>
          <w:i/>
          <w:color w:val="444444"/>
          <w:lang w:eastAsia="es-MX"/>
        </w:rPr>
        <w:t xml:space="preserve"> Talavera.” </w:t>
      </w:r>
      <w:r w:rsidRPr="002D4E78">
        <w:rPr>
          <w:rFonts w:ascii="Palatino Linotype" w:eastAsia="Times New Roman" w:hAnsi="Palatino Linotype" w:cs="Calibri"/>
          <w:b/>
          <w:i/>
          <w:color w:val="444444"/>
          <w:lang w:eastAsia="es-MX"/>
        </w:rPr>
        <w:t>[Sic]</w:t>
      </w:r>
    </w:p>
    <w:p w14:paraId="045A5AF8" w14:textId="77777777" w:rsidR="00A972F9" w:rsidRPr="002D4E78" w:rsidRDefault="00A972F9" w:rsidP="00A972F9">
      <w:pPr>
        <w:spacing w:after="0" w:line="360" w:lineRule="auto"/>
        <w:jc w:val="both"/>
        <w:rPr>
          <w:rFonts w:ascii="Palatino Linotype" w:hAnsi="Palatino Linotype" w:cs="Arial"/>
          <w:noProof/>
          <w:color w:val="000000"/>
          <w:sz w:val="24"/>
          <w:lang w:eastAsia="es-MX"/>
        </w:rPr>
      </w:pPr>
    </w:p>
    <w:p w14:paraId="19608D66" w14:textId="77777777" w:rsidR="00A972F9" w:rsidRPr="002D4E78" w:rsidRDefault="00A972F9" w:rsidP="00A972F9">
      <w:pPr>
        <w:spacing w:after="0" w:line="360" w:lineRule="auto"/>
        <w:jc w:val="both"/>
        <w:rPr>
          <w:rFonts w:ascii="Palatino Linotype" w:hAnsi="Palatino Linotype" w:cs="Arial"/>
          <w:noProof/>
          <w:color w:val="000000"/>
          <w:sz w:val="24"/>
          <w:lang w:eastAsia="es-MX"/>
        </w:rPr>
      </w:pPr>
      <w:r w:rsidRPr="002D4E78">
        <w:rPr>
          <w:rFonts w:ascii="Palatino Linotype" w:hAnsi="Palatino Linotype" w:cs="Arial"/>
          <w:noProof/>
          <w:color w:val="000000"/>
          <w:sz w:val="24"/>
          <w:lang w:eastAsia="es-MX"/>
        </w:rPr>
        <w:t xml:space="preserve">De forma complementaria, robustece lo anterior el criterio </w:t>
      </w:r>
      <w:r w:rsidRPr="002D4E78">
        <w:rPr>
          <w:rFonts w:ascii="Palatino Linotype" w:hAnsi="Palatino Linotype" w:cs="Arial"/>
          <w:b/>
          <w:bCs/>
          <w:noProof/>
          <w:color w:val="000000"/>
          <w:sz w:val="24"/>
          <w:lang w:eastAsia="es-MX"/>
        </w:rPr>
        <w:t xml:space="preserve">01/20 </w:t>
      </w:r>
      <w:r w:rsidRPr="002D4E7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281D4977" w14:textId="77777777" w:rsidR="00A972F9" w:rsidRPr="002D4E78" w:rsidRDefault="00A972F9" w:rsidP="00A972F9">
      <w:pPr>
        <w:pStyle w:val="Citas"/>
        <w:rPr>
          <w:b/>
        </w:rPr>
      </w:pPr>
      <w:r w:rsidRPr="002D4E78">
        <w:rPr>
          <w:b/>
        </w:rPr>
        <w:t xml:space="preserve">“ACTOS CONSENTIDOS TÁCITAMENTE. IMPROCEDENCIA DE SU ANÁLISIS. </w:t>
      </w:r>
    </w:p>
    <w:p w14:paraId="069811AE" w14:textId="77777777" w:rsidR="00A972F9" w:rsidRPr="002D4E78" w:rsidRDefault="00A972F9" w:rsidP="00A972F9">
      <w:pPr>
        <w:pStyle w:val="Citas"/>
        <w:rPr>
          <w:strike/>
        </w:rPr>
      </w:pPr>
      <w:r w:rsidRPr="002D4E78">
        <w:t xml:space="preserve">Si en su recurso de revisión, la persona recurrente no expresó inconformidad alguna con ciertas partes de la respuesta otorgada, se entienden tácitamente consentidas, por </w:t>
      </w:r>
      <w:r w:rsidRPr="002D4E78">
        <w:lastRenderedPageBreak/>
        <w:t xml:space="preserve">ende, no deben formar parte del estudio de fondo de la resolución que emite el Instituto. </w:t>
      </w:r>
    </w:p>
    <w:p w14:paraId="12EB0393" w14:textId="77777777" w:rsidR="00A972F9" w:rsidRPr="002D4E78" w:rsidRDefault="00A972F9" w:rsidP="00A972F9">
      <w:pPr>
        <w:pStyle w:val="Citas"/>
        <w:rPr>
          <w:b/>
          <w:bCs/>
        </w:rPr>
      </w:pPr>
      <w:r w:rsidRPr="002D4E78">
        <w:rPr>
          <w:b/>
          <w:bCs/>
        </w:rPr>
        <w:t>Resoluciones:</w:t>
      </w:r>
    </w:p>
    <w:p w14:paraId="5CF4DD31" w14:textId="77777777" w:rsidR="00A972F9" w:rsidRPr="002D4E78" w:rsidRDefault="00A972F9" w:rsidP="00A972F9">
      <w:pPr>
        <w:pStyle w:val="Citas"/>
      </w:pPr>
      <w:r w:rsidRPr="002D4E78">
        <w:rPr>
          <w:b/>
        </w:rPr>
        <w:t xml:space="preserve">RRA 4548/18. </w:t>
      </w:r>
      <w:r w:rsidRPr="002D4E78">
        <w:t>Instituto de Seguridad y Servicios Sociales de los Trabajadores del Estado. 12 de septiembre de 2018. Por unanimidad. Comisionado Ponente Oscar Mauricio Guerra Ford.</w:t>
      </w:r>
    </w:p>
    <w:p w14:paraId="38D682E2" w14:textId="77777777" w:rsidR="00A972F9" w:rsidRPr="002D4E78" w:rsidRDefault="000C165F" w:rsidP="00A972F9">
      <w:pPr>
        <w:pStyle w:val="Citas"/>
        <w:rPr>
          <w:sz w:val="20"/>
        </w:rPr>
      </w:pPr>
      <w:hyperlink r:id="rId10" w:history="1">
        <w:r w:rsidR="00A972F9" w:rsidRPr="002D4E78">
          <w:rPr>
            <w:rStyle w:val="Hipervnculo"/>
          </w:rPr>
          <w:t>http://consultas.ifai.org.mx/descargar.php?r=./pdf/resoluciones/2018/&amp;a=RRA%204548.pdf</w:t>
        </w:r>
      </w:hyperlink>
    </w:p>
    <w:p w14:paraId="1867E907" w14:textId="77777777" w:rsidR="00A972F9" w:rsidRPr="002D4E78" w:rsidRDefault="00A972F9" w:rsidP="00A972F9">
      <w:pPr>
        <w:pStyle w:val="Citas"/>
        <w:rPr>
          <w:b/>
        </w:rPr>
      </w:pPr>
      <w:r w:rsidRPr="002D4E78">
        <w:rPr>
          <w:b/>
        </w:rPr>
        <w:t xml:space="preserve">RRA 5097/18. </w:t>
      </w:r>
      <w:r w:rsidRPr="002D4E78">
        <w:t>Secretaría de Hacienda y Crédito Público. 05 de septiembre de 2018. Por unanimidad. Comisionado Ponente Joel Salas Suárez.</w:t>
      </w:r>
    </w:p>
    <w:p w14:paraId="65636B9C" w14:textId="77777777" w:rsidR="00A972F9" w:rsidRPr="002D4E78" w:rsidRDefault="000C165F" w:rsidP="00A972F9">
      <w:pPr>
        <w:pStyle w:val="Citas"/>
        <w:rPr>
          <w:sz w:val="20"/>
        </w:rPr>
      </w:pPr>
      <w:hyperlink r:id="rId11" w:history="1">
        <w:r w:rsidR="00A972F9" w:rsidRPr="002D4E78">
          <w:rPr>
            <w:rStyle w:val="Hipervnculo"/>
          </w:rPr>
          <w:t>http://consultas.ifai.org.mx/descargar.php?r=./pdf/resoluciones/2018/&amp;a=RRA%205097.pdf</w:t>
        </w:r>
      </w:hyperlink>
    </w:p>
    <w:p w14:paraId="3224371C" w14:textId="77777777" w:rsidR="00A972F9" w:rsidRPr="002D4E78" w:rsidRDefault="00A972F9" w:rsidP="00A972F9">
      <w:pPr>
        <w:pStyle w:val="Citas"/>
        <w:rPr>
          <w:b/>
        </w:rPr>
      </w:pPr>
      <w:r w:rsidRPr="002D4E78">
        <w:rPr>
          <w:b/>
        </w:rPr>
        <w:t xml:space="preserve">RRA 14270/19. </w:t>
      </w:r>
      <w:r w:rsidRPr="002D4E78">
        <w:t>Registro Agrario Nacional. 22 de enero de 2020. Por unanimidad. Comisionado Ponente Francisco Javier Acuña Llamas.</w:t>
      </w:r>
    </w:p>
    <w:p w14:paraId="3262F52E" w14:textId="77777777" w:rsidR="00A972F9" w:rsidRPr="009754D6" w:rsidRDefault="000C165F" w:rsidP="00A972F9">
      <w:pPr>
        <w:pStyle w:val="Citas"/>
        <w:rPr>
          <w:rStyle w:val="Hipervnculo"/>
          <w:b/>
          <w:bCs/>
          <w:color w:val="auto"/>
          <w:sz w:val="24"/>
          <w:szCs w:val="24"/>
          <w:u w:val="none"/>
          <w:lang w:val="en-US"/>
        </w:rPr>
      </w:pPr>
      <w:hyperlink r:id="rId12" w:history="1">
        <w:r w:rsidR="00A972F9" w:rsidRPr="002D4E78">
          <w:rPr>
            <w:rStyle w:val="Hipervnculo"/>
            <w:lang w:val="en-US"/>
          </w:rPr>
          <w:t>http://consultas.ifai.org.mx/descargar.php?r=./pdf/resoluciones/2019/&amp;a=RRA%2014270.pdf</w:t>
        </w:r>
      </w:hyperlink>
      <w:proofErr w:type="gramStart"/>
      <w:r w:rsidR="00A972F9" w:rsidRPr="002D4E78">
        <w:rPr>
          <w:rStyle w:val="Hipervnculo"/>
          <w:sz w:val="20"/>
          <w:lang w:val="en-US"/>
        </w:rPr>
        <w:t xml:space="preserve">” </w:t>
      </w:r>
      <w:r w:rsidR="00A972F9" w:rsidRPr="002D4E78">
        <w:rPr>
          <w:rStyle w:val="Hipervnculo"/>
          <w:i w:val="0"/>
          <w:iCs/>
          <w:sz w:val="24"/>
          <w:szCs w:val="24"/>
          <w:u w:val="none"/>
          <w:lang w:val="en-US"/>
        </w:rPr>
        <w:t xml:space="preserve"> </w:t>
      </w:r>
      <w:r w:rsidR="00A972F9" w:rsidRPr="002D4E78">
        <w:rPr>
          <w:rStyle w:val="Hipervnculo"/>
          <w:b/>
          <w:bCs/>
          <w:color w:val="auto"/>
          <w:sz w:val="24"/>
          <w:szCs w:val="24"/>
          <w:u w:val="none"/>
          <w:lang w:val="en-US"/>
        </w:rPr>
        <w:t>[</w:t>
      </w:r>
      <w:proofErr w:type="gramEnd"/>
      <w:r w:rsidR="00A972F9" w:rsidRPr="002D4E78">
        <w:rPr>
          <w:rStyle w:val="Hipervnculo"/>
          <w:b/>
          <w:bCs/>
          <w:color w:val="auto"/>
          <w:sz w:val="24"/>
          <w:szCs w:val="24"/>
          <w:u w:val="none"/>
          <w:lang w:val="en-US"/>
        </w:rPr>
        <w:t>Sic]</w:t>
      </w:r>
      <w:r w:rsidR="00A972F9" w:rsidRPr="009754D6">
        <w:rPr>
          <w:rStyle w:val="Hipervnculo"/>
          <w:b/>
          <w:bCs/>
          <w:color w:val="auto"/>
          <w:sz w:val="24"/>
          <w:szCs w:val="24"/>
          <w:u w:val="none"/>
          <w:lang w:val="en-US"/>
        </w:rPr>
        <w:t xml:space="preserve"> </w:t>
      </w:r>
    </w:p>
    <w:p w14:paraId="1964AE8B" w14:textId="77777777" w:rsidR="00A972F9" w:rsidRPr="00FA11EC" w:rsidRDefault="00A972F9" w:rsidP="00A972F9">
      <w:pPr>
        <w:spacing w:after="0" w:line="360" w:lineRule="auto"/>
        <w:jc w:val="both"/>
        <w:rPr>
          <w:rFonts w:ascii="Palatino Linotype" w:hAnsi="Palatino Linotype" w:cs="Arial"/>
          <w:color w:val="000000"/>
          <w:sz w:val="24"/>
          <w:lang w:val="en-US"/>
        </w:rPr>
      </w:pPr>
    </w:p>
    <w:p w14:paraId="4688D340" w14:textId="601418FB" w:rsidR="00A972F9" w:rsidRDefault="00A972F9" w:rsidP="00A972F9">
      <w:pPr>
        <w:pStyle w:val="infoemcitas"/>
        <w:tabs>
          <w:tab w:val="left" w:pos="7655"/>
        </w:tabs>
        <w:ind w:left="0" w:right="0"/>
        <w:rPr>
          <w:rFonts w:cs="Arial"/>
          <w:i w:val="0"/>
          <w:noProof/>
          <w:color w:val="000000"/>
          <w:sz w:val="24"/>
          <w:lang w:eastAsia="es-MX"/>
        </w:rPr>
      </w:pPr>
      <w:r w:rsidRPr="004B0DB0">
        <w:rPr>
          <w:i w:val="0"/>
          <w:sz w:val="24"/>
          <w:szCs w:val="24"/>
        </w:rPr>
        <w:t xml:space="preserve">Así las cosas, hasta aquí lo expuesto, resulta inconcuso que </w:t>
      </w:r>
      <w:r w:rsidRPr="004B0DB0">
        <w:rPr>
          <w:b/>
          <w:i w:val="0"/>
          <w:sz w:val="24"/>
          <w:szCs w:val="24"/>
        </w:rPr>
        <w:t xml:space="preserve">El Sujeto Obligado </w:t>
      </w:r>
      <w:r w:rsidRPr="004B0DB0">
        <w:rPr>
          <w:rFonts w:cs="Arial"/>
          <w:i w:val="0"/>
          <w:noProof/>
          <w:color w:val="000000"/>
          <w:sz w:val="24"/>
          <w:lang w:eastAsia="es-MX"/>
        </w:rPr>
        <w:t xml:space="preserve">no satisfizo el derecho de acceso a la información pública ejercido por </w:t>
      </w:r>
      <w:r>
        <w:rPr>
          <w:rFonts w:cs="Arial"/>
          <w:b/>
          <w:i w:val="0"/>
          <w:noProof/>
          <w:color w:val="000000"/>
          <w:sz w:val="24"/>
          <w:lang w:eastAsia="es-MX"/>
        </w:rPr>
        <w:t>El</w:t>
      </w:r>
      <w:r w:rsidRPr="004B0DB0">
        <w:rPr>
          <w:rFonts w:cs="Arial"/>
          <w:b/>
          <w:i w:val="0"/>
          <w:noProof/>
          <w:color w:val="000000"/>
          <w:sz w:val="24"/>
          <w:lang w:eastAsia="es-MX"/>
        </w:rPr>
        <w:t xml:space="preserve"> Recurrente, </w:t>
      </w:r>
      <w:r>
        <w:rPr>
          <w:rFonts w:cs="Arial"/>
          <w:bCs/>
          <w:i w:val="0"/>
          <w:noProof/>
          <w:color w:val="000000"/>
          <w:sz w:val="24"/>
          <w:lang w:eastAsia="es-MX"/>
        </w:rPr>
        <w:lastRenderedPageBreak/>
        <w:t xml:space="preserve">quién a traves de sus motivos de inconformidad actualiza las hipotesis normativas previstas en el artículo 179, fracciones I y XIII de la Ley de Transparencia </w:t>
      </w:r>
      <w:r>
        <w:rPr>
          <w:rFonts w:cs="Arial"/>
          <w:i w:val="0"/>
          <w:noProof/>
          <w:color w:val="000000"/>
          <w:sz w:val="24"/>
          <w:lang w:eastAsia="es-MX"/>
        </w:rPr>
        <w:t xml:space="preserve">y Acceso a la Información Pública del Estado de Mexico y Municipios, cuyo contenido literal es el siguiente: </w:t>
      </w:r>
    </w:p>
    <w:p w14:paraId="0A1D2667" w14:textId="77777777" w:rsidR="00A972F9" w:rsidRDefault="00A972F9" w:rsidP="00A972F9">
      <w:pPr>
        <w:pStyle w:val="Citas"/>
      </w:pPr>
      <w:r>
        <w:t xml:space="preserve"> “Artículo 179. El recurso de revisión es un medio de protección que la Ley otorga a los particulares, para hacer valer su derecho de acceso a la información pública, y procederá en contra de las siguientes causas:</w:t>
      </w:r>
    </w:p>
    <w:p w14:paraId="1B570354" w14:textId="77777777" w:rsidR="00A972F9" w:rsidRDefault="00A972F9" w:rsidP="00A972F9">
      <w:pPr>
        <w:pStyle w:val="Citas"/>
      </w:pPr>
      <w:r>
        <w:t>I. La negativa a la información solicitada;</w:t>
      </w:r>
    </w:p>
    <w:p w14:paraId="3F26EA07" w14:textId="13EE3329" w:rsidR="00A972F9" w:rsidRDefault="00A972F9" w:rsidP="00A972F9">
      <w:pPr>
        <w:pStyle w:val="Citas"/>
      </w:pPr>
      <w:r>
        <w:t>(…)</w:t>
      </w:r>
    </w:p>
    <w:p w14:paraId="4D1DA0C2" w14:textId="7FBB1A34" w:rsidR="00A972F9" w:rsidRPr="00A972F9" w:rsidRDefault="00A972F9" w:rsidP="00A972F9">
      <w:pPr>
        <w:pStyle w:val="Citas"/>
      </w:pPr>
      <w:r w:rsidRPr="00A972F9">
        <w:t>XIII. La falta, deficiencia o insuficiencia de la fundamentación y/o motivación en la respuesta; y</w:t>
      </w:r>
    </w:p>
    <w:p w14:paraId="59B43538" w14:textId="7C4AAC2E" w:rsidR="00A972F9" w:rsidRPr="00A972F9" w:rsidRDefault="00A972F9" w:rsidP="00A972F9">
      <w:pPr>
        <w:pStyle w:val="Citas"/>
        <w:rPr>
          <w:b/>
          <w:bCs/>
        </w:rPr>
      </w:pPr>
      <w:r w:rsidRPr="00A972F9">
        <w:t>(…)”</w:t>
      </w:r>
      <w:r>
        <w:rPr>
          <w:b/>
          <w:bCs/>
        </w:rPr>
        <w:t xml:space="preserve"> (Sic)</w:t>
      </w:r>
    </w:p>
    <w:p w14:paraId="52ECF14C" w14:textId="77777777" w:rsidR="00A972F9" w:rsidRPr="004B0DB0" w:rsidRDefault="00A972F9" w:rsidP="00A972F9">
      <w:pPr>
        <w:spacing w:after="0" w:line="360" w:lineRule="auto"/>
        <w:jc w:val="both"/>
        <w:rPr>
          <w:rFonts w:ascii="Palatino Linotype" w:hAnsi="Palatino Linotype" w:cs="Arial"/>
          <w:color w:val="000000"/>
          <w:sz w:val="24"/>
        </w:rPr>
      </w:pPr>
    </w:p>
    <w:p w14:paraId="66F1D9E2" w14:textId="77777777" w:rsidR="00A972F9" w:rsidRDefault="00A972F9" w:rsidP="00A972F9">
      <w:pPr>
        <w:pStyle w:val="Citas"/>
        <w:tabs>
          <w:tab w:val="left" w:pos="7470"/>
        </w:tabs>
        <w:ind w:left="0" w:right="72"/>
        <w:rPr>
          <w:bCs/>
          <w:i w:val="0"/>
          <w:sz w:val="24"/>
          <w:szCs w:val="24"/>
        </w:rPr>
      </w:pPr>
      <w:r w:rsidRPr="00EA1BA1">
        <w:rPr>
          <w:i w:val="0"/>
          <w:sz w:val="24"/>
          <w:szCs w:val="24"/>
        </w:rPr>
        <w:t xml:space="preserve">Por otra parte, como fue referido en el antecedente </w:t>
      </w:r>
      <w:r>
        <w:rPr>
          <w:i w:val="0"/>
          <w:sz w:val="24"/>
          <w:szCs w:val="24"/>
        </w:rPr>
        <w:t>quinto</w:t>
      </w:r>
      <w:r w:rsidRPr="00EA1BA1">
        <w:rPr>
          <w:i w:val="0"/>
          <w:sz w:val="24"/>
          <w:szCs w:val="24"/>
        </w:rPr>
        <w:t xml:space="preserve"> </w:t>
      </w:r>
      <w:r w:rsidRPr="00EA1BA1">
        <w:rPr>
          <w:b/>
          <w:i w:val="0"/>
          <w:sz w:val="24"/>
          <w:szCs w:val="24"/>
        </w:rPr>
        <w:t>El Sujeto Obligado</w:t>
      </w:r>
      <w:r>
        <w:rPr>
          <w:b/>
          <w:i w:val="0"/>
          <w:sz w:val="24"/>
          <w:szCs w:val="24"/>
        </w:rPr>
        <w:t xml:space="preserve"> </w:t>
      </w:r>
      <w:r>
        <w:rPr>
          <w:bCs/>
          <w:i w:val="0"/>
          <w:sz w:val="24"/>
          <w:szCs w:val="24"/>
        </w:rPr>
        <w:t>rindió su informe justificado en los siguientes términos:</w:t>
      </w:r>
    </w:p>
    <w:p w14:paraId="0588DEB5" w14:textId="7A390FAD" w:rsidR="006605D6" w:rsidRDefault="00A972F9" w:rsidP="00AA57F1">
      <w:pPr>
        <w:pStyle w:val="Prrafodelista"/>
        <w:numPr>
          <w:ilvl w:val="0"/>
          <w:numId w:val="9"/>
        </w:numPr>
        <w:spacing w:after="240" w:line="360" w:lineRule="auto"/>
        <w:jc w:val="both"/>
        <w:rPr>
          <w:rFonts w:ascii="Palatino Linotype" w:hAnsi="Palatino Linotype"/>
          <w:b/>
        </w:rPr>
      </w:pPr>
      <w:r>
        <w:rPr>
          <w:rFonts w:ascii="Palatino Linotype" w:hAnsi="Palatino Linotype"/>
          <w:b/>
        </w:rPr>
        <w:t xml:space="preserve">“RR-INFOEM-09530-00225.pdf”: </w:t>
      </w:r>
      <w:r>
        <w:rPr>
          <w:rFonts w:ascii="Palatino Linotype" w:hAnsi="Palatino Linotype"/>
          <w:bCs/>
        </w:rPr>
        <w:t xml:space="preserve">Oficio número </w:t>
      </w:r>
      <w:r>
        <w:rPr>
          <w:rFonts w:ascii="Palatino Linotype" w:hAnsi="Palatino Linotype"/>
          <w:b/>
        </w:rPr>
        <w:t xml:space="preserve">TRANS/OPD/DBTH/074/2025 </w:t>
      </w:r>
      <w:r>
        <w:rPr>
          <w:rFonts w:ascii="Palatino Linotype" w:hAnsi="Palatino Linotype"/>
          <w:bCs/>
        </w:rPr>
        <w:t xml:space="preserve">signado por el titular de la unidad de transparencia, dirigido al comisionado ponente, de fecha veinte de agosto de los corrientes, ratifica la postura inicial y como elemento novedoso refiere </w:t>
      </w:r>
      <w:r>
        <w:rPr>
          <w:rFonts w:ascii="Palatino Linotype" w:hAnsi="Palatino Linotype"/>
          <w:bCs/>
        </w:rPr>
        <w:lastRenderedPageBreak/>
        <w:t xml:space="preserve">adjuntar nombramiento expedido a favor de la servidora pública referida en la solicitud de información </w:t>
      </w:r>
      <w:r>
        <w:rPr>
          <w:rFonts w:ascii="Palatino Linotype" w:hAnsi="Palatino Linotype"/>
          <w:b/>
        </w:rPr>
        <w:t xml:space="preserve">00225/OPDTEOLOYUCAN/IP/2025. </w:t>
      </w:r>
    </w:p>
    <w:p w14:paraId="07B95F0B" w14:textId="77777777" w:rsidR="00A972F9" w:rsidRDefault="00A972F9" w:rsidP="00A972F9">
      <w:pPr>
        <w:pStyle w:val="Prrafodelista"/>
        <w:spacing w:after="240" w:line="360" w:lineRule="auto"/>
        <w:ind w:left="720"/>
        <w:jc w:val="both"/>
        <w:rPr>
          <w:rFonts w:ascii="Palatino Linotype" w:hAnsi="Palatino Linotype"/>
          <w:b/>
        </w:rPr>
      </w:pPr>
    </w:p>
    <w:p w14:paraId="7B858C7E" w14:textId="48DB2F42" w:rsidR="00A972F9" w:rsidRPr="00A972F9" w:rsidRDefault="00A972F9" w:rsidP="00AA57F1">
      <w:pPr>
        <w:pStyle w:val="Prrafodelista"/>
        <w:numPr>
          <w:ilvl w:val="0"/>
          <w:numId w:val="9"/>
        </w:numPr>
        <w:spacing w:after="240" w:line="360" w:lineRule="auto"/>
        <w:jc w:val="both"/>
        <w:rPr>
          <w:rFonts w:ascii="Palatino Linotype" w:hAnsi="Palatino Linotype"/>
          <w:b/>
        </w:rPr>
      </w:pPr>
      <w:r>
        <w:rPr>
          <w:rFonts w:ascii="Palatino Linotype" w:hAnsi="Palatino Linotype"/>
          <w:b/>
        </w:rPr>
        <w:t xml:space="preserve">“RESP-RR-00225-09530.pdf”: </w:t>
      </w:r>
      <w:r>
        <w:rPr>
          <w:rFonts w:ascii="Palatino Linotype" w:hAnsi="Palatino Linotype"/>
          <w:bCs/>
        </w:rPr>
        <w:t>Compila lo siguiente:</w:t>
      </w:r>
    </w:p>
    <w:p w14:paraId="17F7D73B" w14:textId="77777777" w:rsidR="00A972F9" w:rsidRPr="00A972F9" w:rsidRDefault="00A972F9" w:rsidP="00A972F9">
      <w:pPr>
        <w:pStyle w:val="Prrafodelista"/>
        <w:rPr>
          <w:rFonts w:ascii="Palatino Linotype" w:hAnsi="Palatino Linotype"/>
          <w:b/>
        </w:rPr>
      </w:pPr>
    </w:p>
    <w:p w14:paraId="6B9D98B2" w14:textId="1CE2AB4F" w:rsidR="00A972F9" w:rsidRDefault="00A972F9" w:rsidP="00AA57F1">
      <w:pPr>
        <w:pStyle w:val="Prrafodelista"/>
        <w:numPr>
          <w:ilvl w:val="0"/>
          <w:numId w:val="8"/>
        </w:numPr>
        <w:spacing w:after="240" w:line="360" w:lineRule="auto"/>
        <w:jc w:val="both"/>
        <w:rPr>
          <w:rFonts w:ascii="Palatino Linotype" w:hAnsi="Palatino Linotype"/>
          <w:bCs/>
        </w:rPr>
      </w:pPr>
      <w:r>
        <w:rPr>
          <w:rFonts w:ascii="Palatino Linotype" w:hAnsi="Palatino Linotype"/>
          <w:bCs/>
        </w:rPr>
        <w:t xml:space="preserve">Oficio número </w:t>
      </w:r>
      <w:r w:rsidR="0042187A">
        <w:rPr>
          <w:rFonts w:ascii="Palatino Linotype" w:hAnsi="Palatino Linotype"/>
          <w:b/>
        </w:rPr>
        <w:t xml:space="preserve">ADMONFNZAS/OPD/AVC/143/2025 </w:t>
      </w:r>
      <w:r w:rsidR="0042187A">
        <w:rPr>
          <w:rFonts w:ascii="Palatino Linotype" w:hAnsi="Palatino Linotype"/>
          <w:bCs/>
        </w:rPr>
        <w:t>signado por el subdirector de administración y finanzas, dirigido al auxiliar administrativo adscrito a la unidad de transparencia, de fecha dieciocho de agosto de dos mil veinticinco, en lo medular refiere la ampliación de la solicitud vía recurso de revisión.</w:t>
      </w:r>
    </w:p>
    <w:p w14:paraId="5229D586" w14:textId="71D59CA9" w:rsidR="0042187A" w:rsidRDefault="0042187A" w:rsidP="00AA57F1">
      <w:pPr>
        <w:pStyle w:val="Prrafodelista"/>
        <w:numPr>
          <w:ilvl w:val="0"/>
          <w:numId w:val="8"/>
        </w:numPr>
        <w:spacing w:after="240" w:line="360" w:lineRule="auto"/>
        <w:jc w:val="both"/>
        <w:rPr>
          <w:rFonts w:ascii="Palatino Linotype" w:hAnsi="Palatino Linotype"/>
          <w:b/>
        </w:rPr>
      </w:pPr>
      <w:proofErr w:type="spellStart"/>
      <w:r w:rsidRPr="0042187A">
        <w:rPr>
          <w:rFonts w:ascii="Palatino Linotype" w:hAnsi="Palatino Linotype"/>
          <w:bCs/>
        </w:rPr>
        <w:t>Curriculum</w:t>
      </w:r>
      <w:proofErr w:type="spellEnd"/>
      <w:r w:rsidRPr="0042187A">
        <w:rPr>
          <w:rFonts w:ascii="Palatino Linotype" w:hAnsi="Palatino Linotype"/>
          <w:bCs/>
        </w:rPr>
        <w:t xml:space="preserve"> correspondiente a la C. Carolina Rodríguez Flores, </w:t>
      </w:r>
      <w:r>
        <w:rPr>
          <w:rFonts w:ascii="Palatino Linotype" w:hAnsi="Palatino Linotype"/>
          <w:bCs/>
        </w:rPr>
        <w:t>C</w:t>
      </w:r>
      <w:r w:rsidRPr="0042187A">
        <w:rPr>
          <w:rFonts w:ascii="Palatino Linotype" w:hAnsi="Palatino Linotype"/>
          <w:bCs/>
        </w:rPr>
        <w:t>ontralora municipal de Teoloyucan y contralora honorifica de los organismos descentralizados del Municipio de Teoloyucan,</w:t>
      </w:r>
      <w:r>
        <w:rPr>
          <w:rFonts w:ascii="Palatino Linotype" w:hAnsi="Palatino Linotype"/>
          <w:bCs/>
        </w:rPr>
        <w:t xml:space="preserve"> </w:t>
      </w:r>
      <w:r w:rsidRPr="0042187A">
        <w:rPr>
          <w:rFonts w:ascii="Palatino Linotype" w:hAnsi="Palatino Linotype"/>
          <w:b/>
        </w:rPr>
        <w:t xml:space="preserve">remitido mediante respuesta primigenia. </w:t>
      </w:r>
    </w:p>
    <w:p w14:paraId="76252BFA" w14:textId="76655564" w:rsidR="0042187A" w:rsidRPr="0042187A" w:rsidRDefault="0042187A" w:rsidP="00AA57F1">
      <w:pPr>
        <w:pStyle w:val="Prrafodelista"/>
        <w:numPr>
          <w:ilvl w:val="0"/>
          <w:numId w:val="8"/>
        </w:numPr>
        <w:spacing w:after="240" w:line="360" w:lineRule="auto"/>
        <w:jc w:val="both"/>
        <w:rPr>
          <w:rFonts w:ascii="Palatino Linotype" w:hAnsi="Palatino Linotype"/>
          <w:b/>
        </w:rPr>
      </w:pPr>
      <w:r>
        <w:rPr>
          <w:rFonts w:ascii="Palatino Linotype" w:hAnsi="Palatino Linotype"/>
          <w:bCs/>
        </w:rPr>
        <w:t xml:space="preserve">Nombramiento expedido a favor de la C. Carolina Rodríguez Flores, contralora honorifica del organismo público descentralizado para la prestación de servicios de agua potable, alcantarillado y saneamiento del municipio de Teoloyucan. </w:t>
      </w:r>
    </w:p>
    <w:p w14:paraId="4A9D2C65" w14:textId="77777777" w:rsidR="0042187A" w:rsidRDefault="0042187A" w:rsidP="0042187A">
      <w:pPr>
        <w:spacing w:after="240" w:line="360" w:lineRule="auto"/>
        <w:jc w:val="both"/>
        <w:rPr>
          <w:rFonts w:ascii="Palatino Linotype" w:hAnsi="Palatino Linotype"/>
          <w:b/>
        </w:rPr>
      </w:pPr>
    </w:p>
    <w:p w14:paraId="76C29059" w14:textId="0B861E33" w:rsidR="0042187A" w:rsidRDefault="0042187A" w:rsidP="0042187A">
      <w:pPr>
        <w:tabs>
          <w:tab w:val="left" w:pos="709"/>
        </w:tabs>
        <w:spacing w:before="240" w:line="360" w:lineRule="auto"/>
        <w:ind w:right="51"/>
        <w:jc w:val="both"/>
        <w:rPr>
          <w:rFonts w:ascii="Palatino Linotype" w:hAnsi="Palatino Linotype" w:cs="Arial"/>
          <w:sz w:val="24"/>
          <w:szCs w:val="24"/>
        </w:rPr>
      </w:pPr>
      <w:r w:rsidRPr="00B3513A">
        <w:rPr>
          <w:rFonts w:ascii="Palatino Linotype" w:hAnsi="Palatino Linotype" w:cs="Arial"/>
          <w:sz w:val="24"/>
          <w:szCs w:val="24"/>
        </w:rPr>
        <w:lastRenderedPageBreak/>
        <w:t xml:space="preserve">Se desprende entonces que la respuesta </w:t>
      </w:r>
      <w:r>
        <w:rPr>
          <w:rFonts w:ascii="Palatino Linotype" w:hAnsi="Palatino Linotype" w:cs="Arial"/>
          <w:sz w:val="24"/>
          <w:szCs w:val="24"/>
        </w:rPr>
        <w:t xml:space="preserve">e informe justificado </w:t>
      </w:r>
      <w:r w:rsidRPr="00B3513A">
        <w:rPr>
          <w:rFonts w:ascii="Palatino Linotype" w:hAnsi="Palatino Linotype" w:cs="Arial"/>
          <w:sz w:val="24"/>
          <w:szCs w:val="24"/>
        </w:rPr>
        <w:t xml:space="preserve">rendida por </w:t>
      </w:r>
      <w:r w:rsidRPr="00B3513A">
        <w:rPr>
          <w:rFonts w:ascii="Palatino Linotype" w:hAnsi="Palatino Linotype" w:cs="Arial"/>
          <w:b/>
          <w:bCs/>
          <w:sz w:val="24"/>
          <w:szCs w:val="24"/>
        </w:rPr>
        <w:t xml:space="preserve">El Sujeto Obligado </w:t>
      </w:r>
      <w:r w:rsidRPr="00B3513A">
        <w:rPr>
          <w:rFonts w:ascii="Palatino Linotype" w:hAnsi="Palatino Linotype" w:cs="Arial"/>
          <w:sz w:val="24"/>
          <w:szCs w:val="24"/>
        </w:rPr>
        <w:t xml:space="preserve">emana </w:t>
      </w:r>
      <w:r>
        <w:rPr>
          <w:rFonts w:ascii="Palatino Linotype" w:hAnsi="Palatino Linotype" w:cs="Arial"/>
          <w:sz w:val="24"/>
          <w:szCs w:val="24"/>
        </w:rPr>
        <w:t xml:space="preserve">del servidor público habilitado competente, se quiere con ello significar que </w:t>
      </w:r>
      <w:r>
        <w:rPr>
          <w:rFonts w:ascii="Palatino Linotype" w:hAnsi="Palatino Linotype" w:cs="Arial"/>
          <w:b/>
          <w:bCs/>
          <w:sz w:val="24"/>
          <w:szCs w:val="24"/>
        </w:rPr>
        <w:t xml:space="preserve">El Sujeto Obligado </w:t>
      </w:r>
      <w:r>
        <w:rPr>
          <w:rFonts w:ascii="Palatino Linotype" w:hAnsi="Palatino Linotype" w:cs="Arial"/>
          <w:sz w:val="24"/>
          <w:szCs w:val="24"/>
        </w:rPr>
        <w:t>observó parcialmente el numeral 162 de la Ley de Transparencia local, cuyo contenido literal es el siguiente:</w:t>
      </w:r>
    </w:p>
    <w:p w14:paraId="2128A08B" w14:textId="77777777" w:rsidR="0042187A" w:rsidRPr="00887BE0" w:rsidRDefault="0042187A" w:rsidP="0042187A">
      <w:pPr>
        <w:pStyle w:val="Citas"/>
        <w:rPr>
          <w:b/>
          <w:bCs/>
        </w:rPr>
      </w:pPr>
      <w:r>
        <w:t>“</w:t>
      </w:r>
      <w:r w:rsidRPr="00FE103B">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t xml:space="preserve">.” </w:t>
      </w:r>
      <w:r>
        <w:rPr>
          <w:b/>
          <w:bCs/>
        </w:rPr>
        <w:t>(Sic)</w:t>
      </w:r>
    </w:p>
    <w:p w14:paraId="1E36F8A1" w14:textId="77777777" w:rsidR="0042187A" w:rsidRPr="0042187A" w:rsidRDefault="0042187A" w:rsidP="0042187A">
      <w:pPr>
        <w:spacing w:after="240" w:line="360" w:lineRule="auto"/>
        <w:jc w:val="both"/>
        <w:rPr>
          <w:rFonts w:ascii="Palatino Linotype" w:hAnsi="Palatino Linotype"/>
          <w:b/>
        </w:rPr>
      </w:pPr>
    </w:p>
    <w:p w14:paraId="67332A00" w14:textId="16F04BD3" w:rsidR="006605D6" w:rsidRDefault="0042187A" w:rsidP="00191AB7">
      <w:pPr>
        <w:spacing w:after="240" w:line="360" w:lineRule="auto"/>
        <w:jc w:val="both"/>
        <w:rPr>
          <w:rFonts w:ascii="Palatino Linotype" w:hAnsi="Palatino Linotype"/>
          <w:bCs/>
          <w:sz w:val="24"/>
          <w:szCs w:val="24"/>
        </w:rPr>
      </w:pPr>
      <w:r>
        <w:rPr>
          <w:rFonts w:ascii="Palatino Linotype" w:hAnsi="Palatino Linotype"/>
          <w:bCs/>
          <w:sz w:val="24"/>
          <w:szCs w:val="24"/>
        </w:rPr>
        <w:t xml:space="preserve">Ahora bien, con relación al único punto que fue materia de inconformidad, se desprenden las siguientes consideraciones: </w:t>
      </w:r>
    </w:p>
    <w:p w14:paraId="6D1C73C3" w14:textId="1446C365" w:rsidR="0042187A" w:rsidRDefault="0042187A" w:rsidP="00AA57F1">
      <w:pPr>
        <w:pStyle w:val="Prrafodelista"/>
        <w:numPr>
          <w:ilvl w:val="0"/>
          <w:numId w:val="10"/>
        </w:numPr>
        <w:spacing w:after="240" w:line="360" w:lineRule="auto"/>
        <w:jc w:val="both"/>
        <w:rPr>
          <w:rFonts w:ascii="Palatino Linotype" w:hAnsi="Palatino Linotype"/>
          <w:bCs/>
        </w:rPr>
      </w:pPr>
      <w:r>
        <w:rPr>
          <w:rFonts w:ascii="Palatino Linotype" w:hAnsi="Palatino Linotype"/>
          <w:bCs/>
        </w:rPr>
        <w:t>Cuando en un mismo medio se contiene información pública y reserva o confidencial, para efectos de atender la solicitud resulta procedente la elaboración de la versión pública.</w:t>
      </w:r>
    </w:p>
    <w:p w14:paraId="3C9C9ABE" w14:textId="7AF6BE54" w:rsidR="0042187A" w:rsidRDefault="0042187A" w:rsidP="00AA57F1">
      <w:pPr>
        <w:pStyle w:val="Prrafodelista"/>
        <w:numPr>
          <w:ilvl w:val="0"/>
          <w:numId w:val="10"/>
        </w:numPr>
        <w:spacing w:after="240" w:line="360" w:lineRule="auto"/>
        <w:jc w:val="both"/>
        <w:rPr>
          <w:rFonts w:ascii="Palatino Linotype" w:hAnsi="Palatino Linotype"/>
          <w:bCs/>
        </w:rPr>
      </w:pPr>
      <w:r>
        <w:rPr>
          <w:rFonts w:ascii="Palatino Linotype" w:hAnsi="Palatino Linotype"/>
          <w:bCs/>
        </w:rPr>
        <w:t xml:space="preserve">De una lectura integral al </w:t>
      </w:r>
      <w:proofErr w:type="spellStart"/>
      <w:r>
        <w:rPr>
          <w:rFonts w:ascii="Palatino Linotype" w:hAnsi="Palatino Linotype"/>
          <w:bCs/>
        </w:rPr>
        <w:t>Curriculum</w:t>
      </w:r>
      <w:proofErr w:type="spellEnd"/>
      <w:r>
        <w:rPr>
          <w:rFonts w:ascii="Palatino Linotype" w:hAnsi="Palatino Linotype"/>
          <w:bCs/>
        </w:rPr>
        <w:t xml:space="preserve"> vitae remitido mediante respuesta </w:t>
      </w:r>
      <w:r w:rsidR="00477B8A">
        <w:rPr>
          <w:rFonts w:ascii="Palatino Linotype" w:hAnsi="Palatino Linotype"/>
          <w:bCs/>
        </w:rPr>
        <w:t xml:space="preserve">e informe </w:t>
      </w:r>
      <w:r>
        <w:rPr>
          <w:rFonts w:ascii="Palatino Linotype" w:hAnsi="Palatino Linotype"/>
          <w:bCs/>
        </w:rPr>
        <w:t xml:space="preserve">no se advierte que hayan sido testados datos confidenciales, en sentido contrario, </w:t>
      </w:r>
      <w:r w:rsidRPr="00477B8A">
        <w:rPr>
          <w:rFonts w:ascii="Palatino Linotype" w:hAnsi="Palatino Linotype"/>
          <w:b/>
          <w:u w:val="single"/>
        </w:rPr>
        <w:t>se arriba a la conclusión de que fue remitido un documento integro.</w:t>
      </w:r>
      <w:r>
        <w:rPr>
          <w:rFonts w:ascii="Palatino Linotype" w:hAnsi="Palatino Linotype"/>
          <w:bCs/>
        </w:rPr>
        <w:t xml:space="preserve"> </w:t>
      </w:r>
    </w:p>
    <w:p w14:paraId="32C117F0" w14:textId="5919C1E2" w:rsidR="0042187A" w:rsidRPr="0042187A" w:rsidRDefault="0042187A" w:rsidP="00AA57F1">
      <w:pPr>
        <w:pStyle w:val="Prrafodelista"/>
        <w:numPr>
          <w:ilvl w:val="0"/>
          <w:numId w:val="10"/>
        </w:numPr>
        <w:spacing w:after="240" w:line="360" w:lineRule="auto"/>
        <w:contextualSpacing/>
        <w:jc w:val="both"/>
        <w:rPr>
          <w:lang w:val="es-ES_tradnl"/>
        </w:rPr>
      </w:pPr>
      <w:r w:rsidRPr="0042187A">
        <w:rPr>
          <w:rFonts w:ascii="Palatino Linotype" w:hAnsi="Palatino Linotype"/>
          <w:bCs/>
        </w:rPr>
        <w:t xml:space="preserve">Que el derecho de acceso a la información pública excluye la obligación de </w:t>
      </w:r>
      <w:r w:rsidRPr="0042187A">
        <w:rPr>
          <w:rFonts w:ascii="Palatino Linotype" w:hAnsi="Palatino Linotype"/>
          <w:iCs/>
        </w:rPr>
        <w:t xml:space="preserve">generar, documentos, procesar información o incluso generar soportes documentales encauzados a atender la pretensión de los particulares, es decir </w:t>
      </w:r>
      <w:r w:rsidRPr="0042187A">
        <w:rPr>
          <w:rFonts w:ascii="Palatino Linotype" w:hAnsi="Palatino Linotype"/>
          <w:iCs/>
        </w:rPr>
        <w:lastRenderedPageBreak/>
        <w:t xml:space="preserve">no tiene obligación de documentos para colmar la pretensión del particular. Robustece lo anterior, el criterio orientador </w:t>
      </w:r>
      <w:r w:rsidRPr="0042187A">
        <w:rPr>
          <w:rFonts w:ascii="Palatino Linotype" w:hAnsi="Palatino Linotype" w:cs="Arial"/>
          <w:color w:val="000000"/>
          <w:lang w:val="es-ES_tradnl"/>
        </w:rPr>
        <w:t xml:space="preserve">03-17, emitido por </w:t>
      </w:r>
      <w:r w:rsidRPr="0042187A">
        <w:rPr>
          <w:rFonts w:ascii="Palatino Linotype" w:eastAsia="Arial Unicode MS" w:hAnsi="Palatino Linotype" w:cs="Arial"/>
          <w:color w:val="000000"/>
          <w:lang w:val="es-ES_tradnl"/>
        </w:rPr>
        <w:t xml:space="preserve">el entonces Instituto Nacional de Transparencia, Acceso a la Información y Protección de Datos Personales cuyo rubro y texto dispone a la literalidad los siguiente: </w:t>
      </w:r>
    </w:p>
    <w:p w14:paraId="34C025BC" w14:textId="77777777" w:rsidR="0042187A" w:rsidRPr="00341174" w:rsidRDefault="0042187A" w:rsidP="0042187A">
      <w:pPr>
        <w:pStyle w:val="Citas"/>
        <w:ind w:left="720"/>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4A746514" w14:textId="77777777" w:rsidR="0042187A" w:rsidRPr="00341174" w:rsidRDefault="0042187A" w:rsidP="0042187A">
      <w:pPr>
        <w:pStyle w:val="Citas"/>
        <w:ind w:left="720"/>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6E568A8D" w14:textId="77777777" w:rsidR="0042187A" w:rsidRPr="00341174" w:rsidRDefault="0042187A" w:rsidP="0042187A">
      <w:pPr>
        <w:pStyle w:val="Citas"/>
        <w:ind w:left="720"/>
        <w:rPr>
          <w:b/>
        </w:rPr>
      </w:pPr>
      <w:r w:rsidRPr="00341174">
        <w:rPr>
          <w:b/>
        </w:rPr>
        <w:t>Resoluciones:</w:t>
      </w:r>
    </w:p>
    <w:p w14:paraId="090E3EB5" w14:textId="77777777" w:rsidR="0042187A" w:rsidRPr="00341174" w:rsidRDefault="0042187A" w:rsidP="0042187A">
      <w:pPr>
        <w:pStyle w:val="Citas"/>
        <w:ind w:left="720"/>
      </w:pPr>
      <w:r w:rsidRPr="00341174">
        <w:rPr>
          <w:b/>
        </w:rPr>
        <w:t>RRA 0050/16.</w:t>
      </w:r>
      <w:r w:rsidRPr="00341174">
        <w:t xml:space="preserve"> Instituto Nacional para la Evaluación de la Educación. 13 julio de 2016. Por unanimidad. Comisionado Ponente: Francisco Javier Acuña Llamas.</w:t>
      </w:r>
    </w:p>
    <w:p w14:paraId="0288666C" w14:textId="77777777" w:rsidR="0042187A" w:rsidRPr="00341174" w:rsidRDefault="0042187A" w:rsidP="0042187A">
      <w:pPr>
        <w:pStyle w:val="Citas"/>
        <w:ind w:left="720"/>
        <w:rPr>
          <w:rFonts w:ascii="Times New Roman" w:hAnsi="Times New Roman" w:cs="Times New Roman"/>
        </w:rPr>
      </w:pPr>
      <w:r w:rsidRPr="00341174">
        <w:rPr>
          <w:b/>
        </w:rPr>
        <w:lastRenderedPageBreak/>
        <w:t xml:space="preserve">RRA 0310/16. </w:t>
      </w:r>
      <w:r w:rsidRPr="00341174">
        <w:t>Instituto Nacional de Transparencia, Acceso a la Información y Protección de Datos Personales. 10 de agosto de 2016. Por unanimidad. Comisionada Ponente. Areli Cano Guadiana.</w:t>
      </w:r>
    </w:p>
    <w:p w14:paraId="45CDE758" w14:textId="77777777" w:rsidR="0042187A" w:rsidRPr="0064088E" w:rsidRDefault="0042187A" w:rsidP="0042187A">
      <w:pPr>
        <w:pStyle w:val="Citas"/>
        <w:ind w:left="720"/>
        <w:rPr>
          <w:b/>
        </w:rPr>
      </w:pPr>
      <w:r w:rsidRPr="0064088E">
        <w:rPr>
          <w:b/>
        </w:rPr>
        <w:t xml:space="preserve">RRA 1889/16. </w:t>
      </w:r>
      <w:r w:rsidRPr="0064088E">
        <w:t xml:space="preserve">Secretaría de Hacienda y Crédito Público. 05 de octubre de 2016. Por unanimidad. Comisionada Ponente. Ximena Puente de la Mora” </w:t>
      </w:r>
      <w:r w:rsidRPr="0064088E">
        <w:rPr>
          <w:b/>
        </w:rPr>
        <w:t>(Sic)</w:t>
      </w:r>
    </w:p>
    <w:p w14:paraId="672C8A43" w14:textId="77777777" w:rsidR="0042187A" w:rsidRDefault="0042187A" w:rsidP="0042187A">
      <w:pPr>
        <w:spacing w:after="240" w:line="360" w:lineRule="auto"/>
        <w:contextualSpacing/>
        <w:jc w:val="both"/>
        <w:rPr>
          <w:rFonts w:ascii="Palatino Linotype" w:hAnsi="Palatino Linotype"/>
          <w:iCs/>
        </w:rPr>
      </w:pPr>
    </w:p>
    <w:p w14:paraId="13E88977" w14:textId="66F09898" w:rsidR="0042187A" w:rsidRDefault="0042187A" w:rsidP="0042187A">
      <w:pPr>
        <w:spacing w:after="240" w:line="360" w:lineRule="auto"/>
        <w:contextualSpacing/>
        <w:jc w:val="both"/>
        <w:rPr>
          <w:rFonts w:ascii="Palatino Linotype" w:hAnsi="Palatino Linotype" w:cs="Arial"/>
          <w:sz w:val="24"/>
          <w:szCs w:val="24"/>
          <w:lang w:val="es-ES"/>
        </w:rPr>
      </w:pPr>
      <w:r>
        <w:rPr>
          <w:rFonts w:ascii="Palatino Linotype" w:hAnsi="Palatino Linotype" w:cs="Arial"/>
          <w:sz w:val="24"/>
          <w:szCs w:val="24"/>
          <w:lang w:val="es-ES"/>
        </w:rPr>
        <w:t xml:space="preserve">Dicho de otro modo, para atender la solicitud de información </w:t>
      </w:r>
      <w:r w:rsidR="00981552">
        <w:rPr>
          <w:rFonts w:ascii="Palatino Linotype" w:hAnsi="Palatino Linotype" w:cs="Arial"/>
          <w:b/>
          <w:bCs/>
          <w:sz w:val="24"/>
          <w:szCs w:val="24"/>
          <w:lang w:val="es-ES"/>
        </w:rPr>
        <w:t xml:space="preserve">00225/OPDTEOLOYUCAN/IP/2025, El Sujeto Obligado </w:t>
      </w:r>
      <w:r w:rsidR="00981552">
        <w:rPr>
          <w:rFonts w:ascii="Palatino Linotype" w:hAnsi="Palatino Linotype" w:cs="Arial"/>
          <w:sz w:val="24"/>
          <w:szCs w:val="24"/>
          <w:lang w:val="es-ES"/>
        </w:rPr>
        <w:t>hizo entrega de los documentos en los términos en los cuales obra</w:t>
      </w:r>
      <w:r w:rsidR="00477B8A">
        <w:rPr>
          <w:rFonts w:ascii="Palatino Linotype" w:hAnsi="Palatino Linotype" w:cs="Arial"/>
          <w:sz w:val="24"/>
          <w:szCs w:val="24"/>
          <w:lang w:val="es-ES"/>
        </w:rPr>
        <w:t>n</w:t>
      </w:r>
      <w:r w:rsidR="00981552">
        <w:rPr>
          <w:rFonts w:ascii="Palatino Linotype" w:hAnsi="Palatino Linotype" w:cs="Arial"/>
          <w:sz w:val="24"/>
          <w:szCs w:val="24"/>
          <w:lang w:val="es-ES"/>
        </w:rPr>
        <w:t xml:space="preserve"> en sus archivos. </w:t>
      </w:r>
    </w:p>
    <w:p w14:paraId="2E0AE8C3" w14:textId="77777777" w:rsidR="00981552" w:rsidRDefault="00981552" w:rsidP="00623FA7">
      <w:pPr>
        <w:spacing w:line="360" w:lineRule="auto"/>
        <w:contextualSpacing/>
        <w:jc w:val="both"/>
        <w:rPr>
          <w:rFonts w:ascii="Palatino Linotype" w:hAnsi="Palatino Linotype" w:cs="Arial"/>
          <w:noProof/>
          <w:color w:val="000000"/>
          <w:sz w:val="24"/>
          <w:lang w:eastAsia="es-MX"/>
        </w:rPr>
      </w:pPr>
    </w:p>
    <w:p w14:paraId="52BB8BFE" w14:textId="2902CC02" w:rsidR="00623FA7" w:rsidRPr="000F7BB3" w:rsidRDefault="00A55C52" w:rsidP="00623FA7">
      <w:pPr>
        <w:spacing w:line="360" w:lineRule="auto"/>
        <w:contextualSpacing/>
        <w:jc w:val="both"/>
        <w:rPr>
          <w:rFonts w:ascii="Palatino Linotype" w:hAnsi="Palatino Linotype" w:cs="Arial"/>
          <w:sz w:val="24"/>
          <w:szCs w:val="24"/>
        </w:rPr>
      </w:pPr>
      <w:r>
        <w:rPr>
          <w:rFonts w:ascii="Palatino Linotype" w:hAnsi="Palatino Linotype" w:cs="Arial"/>
          <w:noProof/>
          <w:color w:val="000000"/>
          <w:sz w:val="24"/>
          <w:lang w:eastAsia="es-MX"/>
        </w:rPr>
        <w:t>Con base en lo anteriormente expuesto,</w:t>
      </w:r>
      <w:r w:rsidR="00623FA7" w:rsidRPr="000F7BB3">
        <w:rPr>
          <w:rFonts w:ascii="Palatino Linotype" w:hAnsi="Palatino Linotype" w:cs="Arial"/>
          <w:noProof/>
          <w:color w:val="000000"/>
          <w:sz w:val="24"/>
          <w:lang w:eastAsia="es-MX"/>
        </w:rPr>
        <w:t xml:space="preserve"> este Órgano Garante arriba a la conclusión de que la respuesta primigenia del </w:t>
      </w:r>
      <w:r w:rsidR="00623FA7" w:rsidRPr="000F7BB3">
        <w:rPr>
          <w:rFonts w:ascii="Palatino Linotype" w:hAnsi="Palatino Linotype" w:cs="Arial"/>
          <w:b/>
          <w:noProof/>
          <w:color w:val="000000"/>
          <w:sz w:val="24"/>
          <w:lang w:eastAsia="es-MX"/>
        </w:rPr>
        <w:t xml:space="preserve">Sujeto Obligado </w:t>
      </w:r>
      <w:r w:rsidR="00623FA7" w:rsidRPr="000F7BB3">
        <w:rPr>
          <w:rFonts w:ascii="Palatino Linotype" w:hAnsi="Palatino Linotype" w:cs="Arial"/>
          <w:noProof/>
          <w:color w:val="000000"/>
          <w:sz w:val="24"/>
          <w:lang w:eastAsia="es-MX"/>
        </w:rPr>
        <w:t xml:space="preserve">se encuentra dotada de los principios de </w:t>
      </w:r>
      <w:r w:rsidR="00623FA7" w:rsidRPr="000F7BB3">
        <w:rPr>
          <w:rFonts w:ascii="Palatino Linotype" w:hAnsi="Palatino Linotype" w:cs="Arial"/>
          <w:sz w:val="24"/>
          <w:szCs w:val="24"/>
        </w:rPr>
        <w:t xml:space="preserve">congruencia y exhaustividad, los cuales a toda luz garantizan el derecho de acceso a la información pública. Robustece lo anterior el criterio </w:t>
      </w:r>
      <w:r w:rsidR="00623FA7" w:rsidRPr="000F7BB3">
        <w:rPr>
          <w:rFonts w:ascii="Palatino Linotype" w:hAnsi="Palatino Linotype" w:cs="Arial"/>
          <w:b/>
          <w:sz w:val="24"/>
          <w:szCs w:val="24"/>
        </w:rPr>
        <w:t xml:space="preserve">02/17 </w:t>
      </w:r>
      <w:r w:rsidR="00623FA7" w:rsidRPr="000F7BB3">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FF66D3B" w14:textId="77777777" w:rsidR="00623FA7" w:rsidRPr="000F7BB3" w:rsidRDefault="00623FA7" w:rsidP="00623FA7">
      <w:pPr>
        <w:spacing w:before="240" w:line="360" w:lineRule="auto"/>
        <w:ind w:left="851" w:right="851"/>
        <w:jc w:val="both"/>
        <w:rPr>
          <w:rFonts w:ascii="Palatino Linotype" w:hAnsi="Palatino Linotype" w:cs="Arial"/>
          <w:b/>
          <w:i/>
        </w:rPr>
      </w:pPr>
      <w:r w:rsidRPr="000F7BB3">
        <w:rPr>
          <w:rFonts w:ascii="Palatino Linotype" w:hAnsi="Palatino Linotype" w:cs="Arial"/>
          <w:b/>
          <w:i/>
        </w:rPr>
        <w:t xml:space="preserve">“CONGRUENCIA Y EXHAUSTIVIDAD. SUS ALCANCES PARA GARANTIZAR EL DERECHO DE ACCESO A LA INFORMACIÓN. </w:t>
      </w:r>
    </w:p>
    <w:p w14:paraId="2BC96818" w14:textId="77777777" w:rsidR="00623FA7" w:rsidRPr="000F7BB3" w:rsidRDefault="00623FA7" w:rsidP="00623FA7">
      <w:pPr>
        <w:spacing w:before="240" w:line="360" w:lineRule="auto"/>
        <w:ind w:left="851" w:right="851"/>
        <w:jc w:val="both"/>
        <w:rPr>
          <w:rFonts w:ascii="Palatino Linotype" w:hAnsi="Palatino Linotype" w:cs="Arial"/>
          <w:i/>
        </w:rPr>
      </w:pPr>
      <w:r w:rsidRPr="000F7BB3">
        <w:rPr>
          <w:rFonts w:ascii="Palatino Linotype" w:hAnsi="Palatino Linotype" w:cs="Arial"/>
          <w:i/>
        </w:rPr>
        <w:t xml:space="preserve">De conformidad con el artículo </w:t>
      </w:r>
      <w:r w:rsidRPr="000F7BB3">
        <w:rPr>
          <w:rFonts w:ascii="Palatino Linotype" w:hAnsi="Palatino Linotype"/>
          <w:i/>
          <w:lang w:val="es-ES_tradnl"/>
        </w:rPr>
        <w:t>3 de la Ley Federal de Procedimiento Administrativo</w:t>
      </w:r>
      <w:r w:rsidRPr="000F7BB3">
        <w:rPr>
          <w:rFonts w:ascii="Palatino Linotype" w:hAnsi="Palatino Linotype" w:cs="Arial"/>
          <w:i/>
        </w:rPr>
        <w:t>, de aplicación supletoria a la Ley Federal de Transparencia y Acceso a la Información Pública, en términos de su artículo 7</w:t>
      </w:r>
      <w:r w:rsidRPr="000F7BB3">
        <w:rPr>
          <w:rFonts w:ascii="Palatino Linotype" w:hAnsi="Palatino Linotype" w:cs="Arial"/>
          <w:b/>
          <w:i/>
          <w:u w:val="single"/>
        </w:rPr>
        <w:t>; todo acto administrativo debe cumplir con los principios de congruencia y exhaustividad.</w:t>
      </w:r>
      <w:r w:rsidRPr="000F7BB3">
        <w:rPr>
          <w:rFonts w:ascii="Palatino Linotype" w:hAnsi="Palatino Linotype" w:cs="Arial"/>
          <w:i/>
        </w:rPr>
        <w:t xml:space="preserve"> Para el efectivo ejercicio del </w:t>
      </w:r>
      <w:r w:rsidRPr="000F7BB3">
        <w:rPr>
          <w:rFonts w:ascii="Palatino Linotype" w:hAnsi="Palatino Linotype" w:cs="Arial"/>
          <w:i/>
        </w:rPr>
        <w:lastRenderedPageBreak/>
        <w:t>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68AB3DB4" w14:textId="77777777" w:rsidR="00623FA7" w:rsidRPr="000F7BB3" w:rsidRDefault="00623FA7" w:rsidP="00AA57F1">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0003/16 Comisión Nacional de las Zonas Áridas. 29 de junio de 2016. Por unanimidad. Comisionado Ponente Oscar Mauricio Guerra Ford. </w:t>
      </w:r>
    </w:p>
    <w:p w14:paraId="0C6B0C31" w14:textId="77777777" w:rsidR="00623FA7" w:rsidRPr="000F7BB3" w:rsidRDefault="00623FA7" w:rsidP="00AA57F1">
      <w:pPr>
        <w:pStyle w:val="Prrafodelista"/>
        <w:numPr>
          <w:ilvl w:val="0"/>
          <w:numId w:val="3"/>
        </w:numPr>
        <w:spacing w:before="240" w:line="360" w:lineRule="auto"/>
        <w:ind w:right="851"/>
        <w:jc w:val="both"/>
        <w:rPr>
          <w:rFonts w:ascii="Palatino Linotype" w:hAnsi="Palatino Linotype" w:cs="Arial"/>
          <w:i/>
        </w:rPr>
      </w:pPr>
      <w:r w:rsidRPr="000F7BB3">
        <w:rPr>
          <w:rFonts w:ascii="Palatino Linotype" w:hAnsi="Palatino Linotype" w:cs="Arial"/>
          <w:i/>
        </w:rPr>
        <w:t xml:space="preserve">RRA 0100/16. Sindicato Nacional de Trabajadores de la Educación. 13 de julio de 2016. Por unanimidad. Comisionada Ponente Areli Cano Guadiana. </w:t>
      </w:r>
    </w:p>
    <w:p w14:paraId="01BF7990" w14:textId="77777777" w:rsidR="00623FA7" w:rsidRPr="000F7BB3" w:rsidRDefault="00623FA7" w:rsidP="00AA57F1">
      <w:pPr>
        <w:pStyle w:val="Prrafodelista"/>
        <w:numPr>
          <w:ilvl w:val="0"/>
          <w:numId w:val="3"/>
        </w:numPr>
        <w:spacing w:before="240" w:line="360" w:lineRule="auto"/>
        <w:ind w:right="851"/>
        <w:jc w:val="both"/>
        <w:rPr>
          <w:rFonts w:ascii="Palatino Linotype" w:hAnsi="Palatino Linotype"/>
          <w:b/>
          <w:lang w:val="es-ES_tradnl"/>
        </w:rPr>
      </w:pPr>
      <w:r w:rsidRPr="000F7BB3">
        <w:rPr>
          <w:rFonts w:ascii="Palatino Linotype" w:hAnsi="Palatino Linotype" w:cs="Arial"/>
          <w:i/>
        </w:rPr>
        <w:t xml:space="preserve">RRA 1419/16 Secretaría de Educación Pública. 14 de septiembre de 2016. Por unanimidad. Comisionado Ponente </w:t>
      </w:r>
      <w:proofErr w:type="spellStart"/>
      <w:r w:rsidRPr="000F7BB3">
        <w:rPr>
          <w:rFonts w:ascii="Palatino Linotype" w:hAnsi="Palatino Linotype" w:cs="Arial"/>
          <w:i/>
        </w:rPr>
        <w:t>Rosendoevgueni</w:t>
      </w:r>
      <w:proofErr w:type="spellEnd"/>
      <w:r w:rsidRPr="000F7BB3">
        <w:rPr>
          <w:rFonts w:ascii="Palatino Linotype" w:hAnsi="Palatino Linotype" w:cs="Arial"/>
          <w:i/>
        </w:rPr>
        <w:t xml:space="preserve"> Monterrey </w:t>
      </w:r>
      <w:proofErr w:type="spellStart"/>
      <w:r w:rsidRPr="000F7BB3">
        <w:rPr>
          <w:rFonts w:ascii="Palatino Linotype" w:hAnsi="Palatino Linotype" w:cs="Arial"/>
          <w:i/>
        </w:rPr>
        <w:t>Chepov</w:t>
      </w:r>
      <w:proofErr w:type="spellEnd"/>
      <w:r w:rsidRPr="000F7BB3">
        <w:rPr>
          <w:rFonts w:ascii="Palatino Linotype" w:hAnsi="Palatino Linotype" w:cs="Arial"/>
          <w:i/>
        </w:rPr>
        <w:t xml:space="preserve">.” </w:t>
      </w:r>
      <w:r>
        <w:rPr>
          <w:rFonts w:ascii="Palatino Linotype" w:hAnsi="Palatino Linotype"/>
          <w:b/>
          <w:i/>
          <w:lang w:val="es-ES_tradnl"/>
        </w:rPr>
        <w:t>(Sic)</w:t>
      </w:r>
    </w:p>
    <w:p w14:paraId="29A740E9" w14:textId="77777777" w:rsidR="00623FA7" w:rsidRPr="000F7BB3" w:rsidRDefault="00623FA7" w:rsidP="00623FA7">
      <w:pPr>
        <w:spacing w:after="0" w:line="360" w:lineRule="auto"/>
        <w:jc w:val="both"/>
        <w:rPr>
          <w:rFonts w:ascii="Palatino Linotype" w:hAnsi="Palatino Linotype" w:cs="Arial"/>
          <w:noProof/>
          <w:color w:val="000000"/>
          <w:sz w:val="24"/>
          <w:lang w:eastAsia="es-MX"/>
        </w:rPr>
      </w:pPr>
    </w:p>
    <w:p w14:paraId="1071FBF3" w14:textId="77777777" w:rsidR="00623FA7" w:rsidRDefault="00623FA7" w:rsidP="00623FA7">
      <w:pPr>
        <w:spacing w:after="0" w:line="360" w:lineRule="auto"/>
        <w:jc w:val="both"/>
        <w:rPr>
          <w:rFonts w:ascii="Palatino Linotype" w:hAnsi="Palatino Linotype" w:cs="Arial"/>
          <w:noProof/>
          <w:color w:val="000000"/>
          <w:sz w:val="24"/>
          <w:lang w:eastAsia="es-MX"/>
        </w:rPr>
      </w:pPr>
    </w:p>
    <w:p w14:paraId="7FDB4076" w14:textId="2A9AF1D1" w:rsidR="00623FA7" w:rsidRDefault="00A55C52" w:rsidP="00623FA7">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Luego entonces</w:t>
      </w:r>
      <w:r w:rsidR="00623FA7" w:rsidRPr="000F7BB3">
        <w:rPr>
          <w:rFonts w:ascii="Palatino Linotype" w:hAnsi="Palatino Linotype" w:cs="Arial"/>
          <w:noProof/>
          <w:color w:val="000000"/>
          <w:sz w:val="24"/>
          <w:lang w:eastAsia="es-MX"/>
        </w:rPr>
        <w:t xml:space="preserve">, se arriba a la conclusión de que la respuesta del </w:t>
      </w:r>
      <w:r w:rsidR="00623FA7" w:rsidRPr="000F7BB3">
        <w:rPr>
          <w:rFonts w:ascii="Palatino Linotype" w:hAnsi="Palatino Linotype" w:cs="Arial"/>
          <w:b/>
          <w:noProof/>
          <w:color w:val="000000"/>
          <w:sz w:val="24"/>
          <w:lang w:eastAsia="es-MX"/>
        </w:rPr>
        <w:t xml:space="preserve">Sujeto Obligado </w:t>
      </w:r>
      <w:r w:rsidR="00623FA7" w:rsidRPr="000F7BB3">
        <w:rPr>
          <w:rFonts w:ascii="Palatino Linotype" w:hAnsi="Palatino Linotype" w:cs="Arial"/>
          <w:noProof/>
          <w:color w:val="000000"/>
          <w:sz w:val="24"/>
          <w:lang w:eastAsia="es-MX"/>
        </w:rPr>
        <w:t xml:space="preserve">colmó el derecho de acceso a la información ejercido por el particular. </w:t>
      </w:r>
    </w:p>
    <w:p w14:paraId="1CC2DF14" w14:textId="77777777" w:rsidR="003E5989" w:rsidRDefault="003E5989" w:rsidP="00623FA7">
      <w:pPr>
        <w:spacing w:after="0" w:line="360" w:lineRule="auto"/>
        <w:jc w:val="both"/>
        <w:rPr>
          <w:rFonts w:ascii="Palatino Linotype" w:hAnsi="Palatino Linotype" w:cs="Arial"/>
          <w:noProof/>
          <w:color w:val="000000"/>
          <w:sz w:val="24"/>
          <w:lang w:eastAsia="es-MX"/>
        </w:rPr>
      </w:pPr>
    </w:p>
    <w:p w14:paraId="1944EEFF" w14:textId="7785D07D" w:rsidR="00623FA7" w:rsidRPr="00F92F0A" w:rsidRDefault="00623FA7" w:rsidP="00623FA7">
      <w:pPr>
        <w:spacing w:after="0" w:line="360" w:lineRule="auto"/>
        <w:jc w:val="both"/>
        <w:rPr>
          <w:rFonts w:ascii="Palatino Linotype" w:hAnsi="Palatino Linotype"/>
          <w:bCs/>
          <w:sz w:val="24"/>
          <w:szCs w:val="24"/>
        </w:rPr>
      </w:pPr>
      <w:r w:rsidRPr="000F7BB3">
        <w:rPr>
          <w:rFonts w:ascii="Palatino Linotype" w:hAnsi="Palatino Linotype"/>
          <w:sz w:val="24"/>
          <w:szCs w:val="24"/>
        </w:rPr>
        <w:lastRenderedPageBreak/>
        <w:t xml:space="preserve">En mérito de lo expuesto en líneas anteriores, resultan infundados los motivos de inconformidad que arguye </w:t>
      </w:r>
      <w:r w:rsidR="00EE34D0">
        <w:rPr>
          <w:rFonts w:ascii="Palatino Linotype" w:hAnsi="Palatino Linotype"/>
          <w:b/>
          <w:sz w:val="24"/>
          <w:szCs w:val="24"/>
        </w:rPr>
        <w:t>El</w:t>
      </w:r>
      <w:r>
        <w:rPr>
          <w:rFonts w:ascii="Palatino Linotype" w:hAnsi="Palatino Linotype"/>
          <w:b/>
          <w:sz w:val="24"/>
          <w:szCs w:val="24"/>
        </w:rPr>
        <w:t xml:space="preserve"> Recurrente</w:t>
      </w:r>
      <w:r w:rsidRPr="000F7BB3">
        <w:rPr>
          <w:rFonts w:ascii="Palatino Linotype" w:hAnsi="Palatino Linotype"/>
          <w:b/>
          <w:sz w:val="24"/>
          <w:szCs w:val="24"/>
        </w:rPr>
        <w:t xml:space="preserve"> </w:t>
      </w:r>
      <w:r w:rsidRPr="000F7BB3">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0F7BB3">
        <w:rPr>
          <w:rFonts w:ascii="Palatino Linotype" w:hAnsi="Palatino Linotype"/>
          <w:b/>
          <w:sz w:val="24"/>
          <w:szCs w:val="24"/>
        </w:rPr>
        <w:t>CONFIRMA</w:t>
      </w:r>
      <w:r>
        <w:rPr>
          <w:rFonts w:ascii="Palatino Linotype" w:hAnsi="Palatino Linotype"/>
          <w:b/>
          <w:sz w:val="24"/>
          <w:szCs w:val="24"/>
        </w:rPr>
        <w:t xml:space="preserve"> </w:t>
      </w:r>
      <w:r>
        <w:rPr>
          <w:rFonts w:ascii="Palatino Linotype" w:hAnsi="Palatino Linotype"/>
          <w:bCs/>
          <w:sz w:val="24"/>
          <w:szCs w:val="24"/>
        </w:rPr>
        <w:t xml:space="preserve">la respuesta a la solicitud de información número </w:t>
      </w:r>
      <w:r w:rsidR="00981552">
        <w:rPr>
          <w:rFonts w:ascii="Palatino Linotype" w:hAnsi="Palatino Linotype" w:cs="Arial"/>
          <w:b/>
          <w:bCs/>
          <w:sz w:val="24"/>
          <w:szCs w:val="24"/>
          <w:lang w:val="es-ES"/>
        </w:rPr>
        <w:t xml:space="preserve">00225/OPDTEOLOYUCAN/IP/2025 </w:t>
      </w:r>
      <w:r>
        <w:rPr>
          <w:rFonts w:ascii="Palatino Linotype" w:hAnsi="Palatino Linotype"/>
          <w:bCs/>
          <w:sz w:val="24"/>
          <w:szCs w:val="24"/>
        </w:rPr>
        <w:t xml:space="preserve">que ha sido materia del presente fallo. </w:t>
      </w:r>
    </w:p>
    <w:p w14:paraId="0491777E" w14:textId="77777777" w:rsidR="00623FA7" w:rsidRDefault="00623FA7" w:rsidP="00623FA7">
      <w:pPr>
        <w:tabs>
          <w:tab w:val="left" w:pos="709"/>
        </w:tabs>
        <w:spacing w:before="240" w:line="360" w:lineRule="auto"/>
        <w:ind w:right="51"/>
        <w:jc w:val="both"/>
        <w:rPr>
          <w:rFonts w:ascii="Palatino Linotype" w:hAnsi="Palatino Linotype"/>
          <w:sz w:val="24"/>
          <w:szCs w:val="24"/>
        </w:rPr>
      </w:pPr>
      <w:r w:rsidRPr="000F7BB3">
        <w:rPr>
          <w:rFonts w:ascii="Palatino Linotype" w:hAnsi="Palatino Linotype"/>
          <w:sz w:val="24"/>
          <w:szCs w:val="24"/>
        </w:rPr>
        <w:t xml:space="preserve">Por lo antes expuesto y fundado es de resolverse y, </w:t>
      </w:r>
    </w:p>
    <w:p w14:paraId="285BFE9B" w14:textId="77777777" w:rsidR="00910634" w:rsidRDefault="00910634" w:rsidP="00623FA7">
      <w:pPr>
        <w:spacing w:before="240" w:line="360" w:lineRule="auto"/>
        <w:jc w:val="center"/>
        <w:rPr>
          <w:rFonts w:ascii="Palatino Linotype" w:eastAsia="Times New Roman" w:hAnsi="Palatino Linotype"/>
          <w:b/>
          <w:bCs/>
          <w:spacing w:val="60"/>
          <w:sz w:val="28"/>
          <w:lang w:val="es-ES_tradnl"/>
        </w:rPr>
      </w:pPr>
    </w:p>
    <w:p w14:paraId="6C627A87" w14:textId="79F0DD05" w:rsidR="00623FA7" w:rsidRPr="000F7BB3" w:rsidRDefault="00623FA7" w:rsidP="00623FA7">
      <w:pPr>
        <w:spacing w:before="240" w:line="360" w:lineRule="auto"/>
        <w:jc w:val="center"/>
        <w:rPr>
          <w:rFonts w:ascii="Palatino Linotype" w:eastAsia="Times New Roman" w:hAnsi="Palatino Linotype"/>
          <w:b/>
          <w:bCs/>
          <w:spacing w:val="60"/>
          <w:sz w:val="28"/>
          <w:lang w:val="es-ES_tradnl"/>
        </w:rPr>
      </w:pPr>
      <w:r w:rsidRPr="000F7BB3">
        <w:rPr>
          <w:rFonts w:ascii="Palatino Linotype" w:eastAsia="Times New Roman" w:hAnsi="Palatino Linotype"/>
          <w:b/>
          <w:bCs/>
          <w:spacing w:val="60"/>
          <w:sz w:val="28"/>
          <w:lang w:val="es-ES_tradnl"/>
        </w:rPr>
        <w:t>SE    RESUELVE</w:t>
      </w:r>
    </w:p>
    <w:p w14:paraId="0E006E05" w14:textId="7CEE24B6" w:rsidR="0097059C" w:rsidRDefault="0097059C" w:rsidP="0097059C">
      <w:pPr>
        <w:pStyle w:val="Textoindependiente"/>
        <w:spacing w:line="360" w:lineRule="auto"/>
        <w:jc w:val="both"/>
      </w:pPr>
      <w:r w:rsidRPr="008B21BA">
        <w:rPr>
          <w:b/>
          <w:sz w:val="28"/>
        </w:rPr>
        <w:t>PRIMERO.</w:t>
      </w:r>
      <w:r w:rsidRPr="008B21BA">
        <w:rPr>
          <w:b/>
        </w:rPr>
        <w:t xml:space="preserve"> </w:t>
      </w:r>
      <w:r w:rsidRPr="008B21BA">
        <w:t xml:space="preserve">Se </w:t>
      </w:r>
      <w:r w:rsidRPr="008B21BA">
        <w:rPr>
          <w:b/>
        </w:rPr>
        <w:t>CONFIRMA</w:t>
      </w:r>
      <w:r w:rsidRPr="008B21BA">
        <w:t xml:space="preserve"> la respuesta del </w:t>
      </w:r>
      <w:r w:rsidRPr="008B21BA">
        <w:rPr>
          <w:b/>
        </w:rPr>
        <w:t xml:space="preserve">Sujeto Obligado </w:t>
      </w:r>
      <w:r w:rsidRPr="008B21BA">
        <w:rPr>
          <w:bCs/>
        </w:rPr>
        <w:t xml:space="preserve">a la solicitud de </w:t>
      </w:r>
      <w:r w:rsidRPr="003B5330">
        <w:rPr>
          <w:bCs/>
        </w:rPr>
        <w:t xml:space="preserve">información </w:t>
      </w:r>
      <w:r w:rsidR="00981552">
        <w:rPr>
          <w:rFonts w:cs="Arial"/>
          <w:b/>
          <w:bCs/>
          <w:sz w:val="24"/>
          <w:szCs w:val="24"/>
          <w:lang w:val="es-ES"/>
        </w:rPr>
        <w:t>00225/OPDTEOLOYUCAN/IP/2025</w:t>
      </w:r>
      <w:r w:rsidRPr="003B5330">
        <w:t>, por</w:t>
      </w:r>
      <w:r w:rsidRPr="008B21BA">
        <w:t xml:space="preserve"> resultar infundadas las razones o motivos de inconformidad hechos valer por el </w:t>
      </w:r>
      <w:r w:rsidRPr="008B21BA">
        <w:rPr>
          <w:b/>
        </w:rPr>
        <w:t>Recurrente</w:t>
      </w:r>
      <w:r w:rsidRPr="008B21BA">
        <w:t xml:space="preserve">, en términos del Considerando </w:t>
      </w:r>
      <w:r w:rsidRPr="008B21BA">
        <w:rPr>
          <w:b/>
        </w:rPr>
        <w:t xml:space="preserve">CUARTO </w:t>
      </w:r>
      <w:r w:rsidRPr="008B21BA">
        <w:t>de esta resolución.</w:t>
      </w:r>
    </w:p>
    <w:p w14:paraId="41897967" w14:textId="77777777" w:rsidR="0097059C" w:rsidRPr="008B21BA" w:rsidRDefault="0097059C" w:rsidP="0097059C">
      <w:pPr>
        <w:pStyle w:val="Textoindependiente"/>
        <w:spacing w:line="360" w:lineRule="auto"/>
        <w:jc w:val="both"/>
      </w:pPr>
    </w:p>
    <w:p w14:paraId="5203381D" w14:textId="77777777" w:rsidR="0097059C" w:rsidRDefault="0097059C" w:rsidP="0097059C">
      <w:pPr>
        <w:pStyle w:val="Textoindependiente"/>
        <w:spacing w:line="360" w:lineRule="auto"/>
        <w:jc w:val="both"/>
      </w:pPr>
      <w:r w:rsidRPr="008B21BA">
        <w:rPr>
          <w:b/>
          <w:sz w:val="28"/>
        </w:rPr>
        <w:t>SEGUNDO.</w:t>
      </w:r>
      <w:r w:rsidRPr="008B21BA">
        <w:rPr>
          <w:sz w:val="28"/>
        </w:rPr>
        <w:t xml:space="preserve"> </w:t>
      </w:r>
      <w:r w:rsidRPr="008B21BA">
        <w:rPr>
          <w:b/>
        </w:rPr>
        <w:t>NOTIFÍQUESE</w:t>
      </w:r>
      <w:r w:rsidRPr="008B21BA">
        <w:t xml:space="preserve"> vía Sistema de Acceso a la Información Mexiquense </w:t>
      </w:r>
      <w:r w:rsidRPr="008B21BA">
        <w:rPr>
          <w:b/>
        </w:rPr>
        <w:t>(SAIMEX)</w:t>
      </w:r>
      <w:r w:rsidRPr="008B21BA">
        <w:t xml:space="preserve"> la presente resolución al Titular de la Unidad de Transparencia del </w:t>
      </w:r>
      <w:r w:rsidRPr="008B21BA">
        <w:rPr>
          <w:b/>
        </w:rPr>
        <w:t>Sujeto Obligado</w:t>
      </w:r>
      <w:r w:rsidRPr="008B21BA">
        <w:t>, para su conocimiento.</w:t>
      </w:r>
    </w:p>
    <w:p w14:paraId="608C8640" w14:textId="77777777" w:rsidR="0097059C" w:rsidRDefault="0097059C" w:rsidP="0097059C">
      <w:pPr>
        <w:pStyle w:val="Textoindependiente"/>
        <w:spacing w:line="360" w:lineRule="auto"/>
        <w:jc w:val="both"/>
      </w:pPr>
    </w:p>
    <w:p w14:paraId="0A073DAA" w14:textId="77777777" w:rsidR="0097059C" w:rsidRPr="008B21BA" w:rsidRDefault="0097059C" w:rsidP="0097059C">
      <w:pPr>
        <w:pStyle w:val="Textoindependiente"/>
        <w:spacing w:line="360" w:lineRule="auto"/>
        <w:jc w:val="both"/>
      </w:pPr>
    </w:p>
    <w:p w14:paraId="52D55243" w14:textId="77777777" w:rsidR="0097059C" w:rsidRDefault="0097059C" w:rsidP="0097059C">
      <w:pPr>
        <w:pStyle w:val="Textoindependiente"/>
        <w:spacing w:line="360" w:lineRule="auto"/>
        <w:jc w:val="both"/>
      </w:pPr>
      <w:r w:rsidRPr="008B21BA">
        <w:rPr>
          <w:b/>
          <w:sz w:val="28"/>
        </w:rPr>
        <w:t>TERCERO.</w:t>
      </w:r>
      <w:r w:rsidRPr="008B21BA">
        <w:t xml:space="preserve"> </w:t>
      </w:r>
      <w:r w:rsidRPr="008B21BA">
        <w:rPr>
          <w:b/>
        </w:rPr>
        <w:t>NOTIFÍQUESE</w:t>
      </w:r>
      <w:r w:rsidRPr="008B21BA">
        <w:t xml:space="preserve"> vía Sistema de Acceso a la Información Mexiquense </w:t>
      </w:r>
      <w:r w:rsidRPr="008B21BA">
        <w:rPr>
          <w:b/>
        </w:rPr>
        <w:lastRenderedPageBreak/>
        <w:t>(SAIMEX)</w:t>
      </w:r>
      <w:r>
        <w:rPr>
          <w:b/>
        </w:rPr>
        <w:t xml:space="preserve"> </w:t>
      </w:r>
      <w:r w:rsidRPr="008B21BA">
        <w:t xml:space="preserve">a la parte </w:t>
      </w:r>
      <w:r w:rsidRPr="008B21BA">
        <w:rPr>
          <w:b/>
        </w:rPr>
        <w:t xml:space="preserve">Recurrente </w:t>
      </w:r>
      <w:r w:rsidRPr="008B21BA">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362B736E" w14:textId="77777777" w:rsidR="00981552" w:rsidRDefault="00981552" w:rsidP="0097059C">
      <w:pPr>
        <w:pStyle w:val="Textoindependiente"/>
        <w:spacing w:line="360" w:lineRule="auto"/>
        <w:jc w:val="both"/>
      </w:pPr>
    </w:p>
    <w:p w14:paraId="0E2FA1C8" w14:textId="60C7D5F4" w:rsidR="0097059C" w:rsidRPr="009447E4" w:rsidRDefault="0097059C" w:rsidP="0097059C">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9447E4">
        <w:rPr>
          <w:rFonts w:ascii="Palatino Linotype" w:hAnsi="Palatino Linotype" w:cs="Arial"/>
          <w:lang w:val="es-MX"/>
        </w:rPr>
        <w:t>ASÍ LO ACORDÓ, POR UNANIMIDAD DE VOTOS, EL PLENO DEL</w:t>
      </w:r>
      <w:r w:rsidRPr="009447E4">
        <w:rPr>
          <w:rFonts w:ascii="Palatino Linotype" w:eastAsia="Arial Unicode MS" w:hAnsi="Palatino Linotype" w:cs="Arial"/>
          <w:lang w:val="es-MX"/>
        </w:rPr>
        <w:t xml:space="preserve"> INSTITUTO DE TRANSPARENCIA, ACCESO A LA INFORMACIÓN PÚBLICA Y PROTECCIÓN DE DATOS PERSONALES DEL ESTADO DE MÉXICO Y MUNICIPIOS</w:t>
      </w:r>
      <w:r w:rsidRPr="009447E4">
        <w:rPr>
          <w:rFonts w:ascii="Palatino Linotype" w:hAnsi="Palatino Linotype" w:cs="Arial"/>
          <w:lang w:val="es-MX"/>
        </w:rPr>
        <w:t xml:space="preserve">, CONFORMADO POR LOS COMISIONADOS JOSÉ MARTÍNEZ VILCHIS, MARÍA DEL ROSARIO MEJÍA AYALA, SHARON CRISTINA MORALES MARTÍNEZ, LUIS GUSTAVO PARRA NORIEGA Y GUADALUPE RAMÍREZ PEÑA; EN LA </w:t>
      </w:r>
      <w:r>
        <w:rPr>
          <w:rFonts w:ascii="Palatino Linotype" w:hAnsi="Palatino Linotype" w:cs="Arial"/>
          <w:lang w:val="es-MX"/>
        </w:rPr>
        <w:t xml:space="preserve">TRIGÉSIMA </w:t>
      </w:r>
      <w:r w:rsidR="003240F2">
        <w:rPr>
          <w:rFonts w:ascii="Palatino Linotype" w:hAnsi="Palatino Linotype" w:cs="Arial"/>
          <w:lang w:val="es-MX"/>
        </w:rPr>
        <w:t>SEGUNDA</w:t>
      </w:r>
      <w:r w:rsidR="00477B8A">
        <w:rPr>
          <w:rFonts w:ascii="Palatino Linotype" w:hAnsi="Palatino Linotype" w:cs="Arial"/>
          <w:lang w:val="es-MX"/>
        </w:rPr>
        <w:t xml:space="preserve"> </w:t>
      </w:r>
      <w:r>
        <w:rPr>
          <w:rFonts w:ascii="Palatino Linotype" w:hAnsi="Palatino Linotype" w:cs="Arial"/>
          <w:lang w:val="es-MX"/>
        </w:rPr>
        <w:t xml:space="preserve">SESIÓN ORDINARIA, CELEBRADA EL </w:t>
      </w:r>
      <w:r w:rsidR="003240F2">
        <w:rPr>
          <w:rFonts w:ascii="Palatino Linotype" w:hAnsi="Palatino Linotype" w:cs="Arial"/>
          <w:lang w:val="es-MX"/>
        </w:rPr>
        <w:t>DIEZ</w:t>
      </w:r>
      <w:r w:rsidR="00477B8A">
        <w:rPr>
          <w:rFonts w:ascii="Palatino Linotype" w:hAnsi="Palatino Linotype" w:cs="Arial"/>
          <w:lang w:val="es-MX"/>
        </w:rPr>
        <w:t xml:space="preserve"> DE SEPTIEMBRE</w:t>
      </w:r>
      <w:r>
        <w:rPr>
          <w:rFonts w:ascii="Palatino Linotype" w:hAnsi="Palatino Linotype" w:cs="Arial"/>
          <w:lang w:val="es-MX"/>
        </w:rPr>
        <w:t xml:space="preserve"> DE DOS MIL VEINTICINCO, </w:t>
      </w:r>
      <w:r w:rsidRPr="009447E4">
        <w:rPr>
          <w:rFonts w:ascii="Palatino Linotype" w:hAnsi="Palatino Linotype" w:cs="Arial"/>
          <w:lang w:val="es-MX"/>
        </w:rPr>
        <w:t xml:space="preserve">ANTE EL SECRETARIO </w:t>
      </w:r>
      <w:r w:rsidRPr="009447E4">
        <w:rPr>
          <w:rFonts w:ascii="Palatino Linotype" w:hAnsi="Palatino Linotype" w:cs="Arial"/>
          <w:sz w:val="23"/>
          <w:szCs w:val="23"/>
          <w:lang w:val="es-MX"/>
        </w:rPr>
        <w:t xml:space="preserve">TÉCNICO DEL PLENO, ALEXIS TAPIA RAMÍREZ. </w:t>
      </w:r>
    </w:p>
    <w:p w14:paraId="545E3006" w14:textId="77777777" w:rsidR="0097059C" w:rsidRPr="009447E4" w:rsidRDefault="0097059C" w:rsidP="0097059C">
      <w:pPr>
        <w:spacing w:line="360" w:lineRule="auto"/>
        <w:jc w:val="both"/>
        <w:rPr>
          <w:rFonts w:ascii="Palatino Linotype" w:hAnsi="Palatino Linotype"/>
          <w:bCs/>
          <w:sz w:val="24"/>
          <w:szCs w:val="24"/>
        </w:rPr>
      </w:pPr>
      <w:r w:rsidRPr="009447E4">
        <w:rPr>
          <w:rFonts w:ascii="Palatino Linotype" w:hAnsi="Palatino Linotype"/>
          <w:bCs/>
          <w:sz w:val="18"/>
          <w:szCs w:val="18"/>
        </w:rPr>
        <w:t>CCR/JCMA</w:t>
      </w:r>
    </w:p>
    <w:p w14:paraId="74023ABA" w14:textId="07A40EAE" w:rsidR="006E5585" w:rsidRDefault="006E5585" w:rsidP="00EE34D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D341182" w14:textId="789970D8" w:rsidR="006E5585" w:rsidRDefault="006E5585" w:rsidP="006E5585">
      <w:pPr>
        <w:spacing w:after="0" w:line="360" w:lineRule="auto"/>
        <w:jc w:val="both"/>
        <w:rPr>
          <w:rFonts w:ascii="Palatino Linotype" w:hAnsi="Palatino Linotype" w:cs="Arial"/>
          <w:noProof/>
          <w:color w:val="000000"/>
          <w:sz w:val="24"/>
          <w:lang w:val="es-ES" w:eastAsia="es-MX"/>
        </w:rPr>
      </w:pPr>
      <w:r>
        <w:rPr>
          <w:rFonts w:ascii="Palatino Linotype" w:hAnsi="Palatino Linotype" w:cs="Arial"/>
          <w:noProof/>
          <w:color w:val="000000"/>
          <w:sz w:val="24"/>
          <w:lang w:val="es-ES" w:eastAsia="es-MX"/>
        </w:rPr>
        <w:t xml:space="preserve"> </w:t>
      </w:r>
    </w:p>
    <w:p w14:paraId="53674802"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5AC0B4D3"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6C629FE0" w14:textId="77777777" w:rsidR="00E71497" w:rsidRPr="006E5585" w:rsidRDefault="00E71497" w:rsidP="009D4C29">
      <w:pPr>
        <w:spacing w:before="240" w:line="360" w:lineRule="auto"/>
        <w:jc w:val="both"/>
        <w:rPr>
          <w:rFonts w:ascii="Palatino Linotype" w:hAnsi="Palatino Linotype"/>
          <w:sz w:val="24"/>
          <w:szCs w:val="24"/>
          <w:lang w:val="es-ES"/>
        </w:rPr>
      </w:pPr>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sectPr w:rsidR="00292975"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73B9F" w14:textId="77777777" w:rsidR="00AA57F1" w:rsidRDefault="00AA57F1" w:rsidP="006168E4">
      <w:pPr>
        <w:spacing w:after="0" w:line="240" w:lineRule="auto"/>
      </w:pPr>
      <w:r>
        <w:separator/>
      </w:r>
    </w:p>
  </w:endnote>
  <w:endnote w:type="continuationSeparator" w:id="0">
    <w:p w14:paraId="46FCF8AD" w14:textId="77777777" w:rsidR="00AA57F1" w:rsidRDefault="00AA57F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2E2BC" w14:textId="6F3B0CEE"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65F">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165F">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FBE9" w14:textId="178E21CA"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C165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C165F">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EC31F" w14:textId="77777777" w:rsidR="00AA57F1" w:rsidRDefault="00AA57F1" w:rsidP="006168E4">
      <w:pPr>
        <w:spacing w:after="0" w:line="240" w:lineRule="auto"/>
      </w:pPr>
      <w:r>
        <w:separator/>
      </w:r>
    </w:p>
  </w:footnote>
  <w:footnote w:type="continuationSeparator" w:id="0">
    <w:p w14:paraId="62487162" w14:textId="77777777" w:rsidR="00AA57F1" w:rsidRDefault="00AA57F1"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0675F932"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25BB1">
            <w:rPr>
              <w:rFonts w:ascii="Palatino Linotype" w:hAnsi="Palatino Linotype" w:cs="Arial"/>
              <w:bCs/>
              <w:sz w:val="24"/>
              <w:lang w:eastAsia="es-MX"/>
            </w:rPr>
            <w:t>9530</w:t>
          </w:r>
          <w:r w:rsidR="00D338F0">
            <w:rPr>
              <w:rFonts w:ascii="Palatino Linotype" w:hAnsi="Palatino Linotype" w:cs="Arial"/>
              <w:bCs/>
              <w:sz w:val="24"/>
              <w:lang w:eastAsia="es-MX"/>
            </w:rPr>
            <w:t>/INFOEM/IP/RR/202</w:t>
          </w:r>
          <w:r w:rsidR="00531207">
            <w:rPr>
              <w:rFonts w:ascii="Palatino Linotype" w:hAnsi="Palatino Linotype" w:cs="Arial"/>
              <w:bCs/>
              <w:sz w:val="24"/>
              <w:lang w:eastAsia="es-MX"/>
            </w:rPr>
            <w:t xml:space="preserve">5 </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16D8F75D" w:rsidR="00D338F0" w:rsidRPr="00F06FED" w:rsidRDefault="00625BB1" w:rsidP="00F4623D">
          <w:pPr>
            <w:spacing w:after="120" w:line="256" w:lineRule="auto"/>
            <w:ind w:left="639" w:right="214"/>
            <w:jc w:val="both"/>
            <w:rPr>
              <w:rFonts w:ascii="Palatino Linotype" w:hAnsi="Palatino Linotype" w:cs="Arial"/>
            </w:rPr>
          </w:pPr>
          <w:r>
            <w:rPr>
              <w:rFonts w:ascii="Palatino Linotype" w:hAnsi="Palatino Linotype" w:cs="Arial"/>
              <w:szCs w:val="20"/>
            </w:rPr>
            <w:t>Organismo Público Descentralizado para la Prestación de los Servicios de Agua Potable, Alcantarillado y Saneamiento de Teoloyucan</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E7B6A32"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625BB1">
            <w:rPr>
              <w:rFonts w:ascii="Palatino Linotype" w:hAnsi="Palatino Linotype" w:cs="Arial"/>
              <w:bCs/>
              <w:sz w:val="24"/>
              <w:lang w:eastAsia="es-MX"/>
            </w:rPr>
            <w:t>9530</w:t>
          </w:r>
          <w:r w:rsidR="00D338F0">
            <w:rPr>
              <w:rFonts w:ascii="Palatino Linotype" w:hAnsi="Palatino Linotype" w:cs="Arial"/>
              <w:bCs/>
              <w:sz w:val="24"/>
              <w:lang w:eastAsia="es-MX"/>
            </w:rPr>
            <w:t>/INFOEM/IP/RR/202</w:t>
          </w:r>
          <w:r w:rsidR="00531207">
            <w:rPr>
              <w:rFonts w:ascii="Palatino Linotype" w:hAnsi="Palatino Linotype" w:cs="Arial"/>
              <w:bCs/>
              <w:sz w:val="24"/>
              <w:lang w:eastAsia="es-MX"/>
            </w:rPr>
            <w:t xml:space="preserve">5 </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57ABDEFD" w:rsidR="00D338F0" w:rsidRPr="00F06FED" w:rsidRDefault="000C165F"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39B87040" w:rsidR="00D338F0" w:rsidRDefault="00625BB1"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Organismo Público Descentralizado para la Prestación de los Servicios de Agua Potable, Alcantarillado y Saneamiento de Teoloyucan</w:t>
          </w:r>
          <w:r w:rsidR="00712264">
            <w:rPr>
              <w:rFonts w:ascii="Palatino Linotype" w:hAnsi="Palatino Linotype" w:cs="Arial"/>
              <w:szCs w:val="20"/>
            </w:rPr>
            <w:t xml:space="preserve"> </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05DD"/>
    <w:multiLevelType w:val="hybridMultilevel"/>
    <w:tmpl w:val="96941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B87D3B"/>
    <w:multiLevelType w:val="hybridMultilevel"/>
    <w:tmpl w:val="3CE48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374C28"/>
    <w:multiLevelType w:val="hybridMultilevel"/>
    <w:tmpl w:val="B9240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C317E7F"/>
    <w:multiLevelType w:val="hybridMultilevel"/>
    <w:tmpl w:val="2FDEA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AC6C32"/>
    <w:multiLevelType w:val="hybridMultilevel"/>
    <w:tmpl w:val="6F0EEEF0"/>
    <w:lvl w:ilvl="0" w:tplc="D3AAABE8">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38D344AB"/>
    <w:multiLevelType w:val="hybridMultilevel"/>
    <w:tmpl w:val="119C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7"/>
  </w:num>
  <w:num w:numId="5">
    <w:abstractNumId w:val="1"/>
  </w:num>
  <w:num w:numId="6">
    <w:abstractNumId w:val="6"/>
  </w:num>
  <w:num w:numId="7">
    <w:abstractNumId w:val="2"/>
  </w:num>
  <w:num w:numId="8">
    <w:abstractNumId w:val="5"/>
  </w:num>
  <w:num w:numId="9">
    <w:abstractNumId w:val="0"/>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9AF"/>
    <w:rsid w:val="00015D83"/>
    <w:rsid w:val="000207C8"/>
    <w:rsid w:val="000213BA"/>
    <w:rsid w:val="00022EAF"/>
    <w:rsid w:val="00023875"/>
    <w:rsid w:val="000306A7"/>
    <w:rsid w:val="00031605"/>
    <w:rsid w:val="00032CE7"/>
    <w:rsid w:val="0004190A"/>
    <w:rsid w:val="00041F04"/>
    <w:rsid w:val="000420E4"/>
    <w:rsid w:val="000426E3"/>
    <w:rsid w:val="00045379"/>
    <w:rsid w:val="00045B3C"/>
    <w:rsid w:val="0004682D"/>
    <w:rsid w:val="00047EAF"/>
    <w:rsid w:val="0005444C"/>
    <w:rsid w:val="00055224"/>
    <w:rsid w:val="00061821"/>
    <w:rsid w:val="000623F9"/>
    <w:rsid w:val="00063A10"/>
    <w:rsid w:val="00063AE3"/>
    <w:rsid w:val="000662F8"/>
    <w:rsid w:val="00066B01"/>
    <w:rsid w:val="00071571"/>
    <w:rsid w:val="00073CC6"/>
    <w:rsid w:val="00073E78"/>
    <w:rsid w:val="00077816"/>
    <w:rsid w:val="000868D5"/>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165F"/>
    <w:rsid w:val="000C4AB1"/>
    <w:rsid w:val="000C51A0"/>
    <w:rsid w:val="000C5B8B"/>
    <w:rsid w:val="000D1B34"/>
    <w:rsid w:val="000D1B55"/>
    <w:rsid w:val="000D3C75"/>
    <w:rsid w:val="000D6422"/>
    <w:rsid w:val="000E0F23"/>
    <w:rsid w:val="000E2252"/>
    <w:rsid w:val="000E365E"/>
    <w:rsid w:val="000E5BAA"/>
    <w:rsid w:val="000E5F05"/>
    <w:rsid w:val="000E686B"/>
    <w:rsid w:val="000F1FAB"/>
    <w:rsid w:val="000F2554"/>
    <w:rsid w:val="000F4793"/>
    <w:rsid w:val="001022E8"/>
    <w:rsid w:val="0010372C"/>
    <w:rsid w:val="0010467A"/>
    <w:rsid w:val="00105C41"/>
    <w:rsid w:val="001116B1"/>
    <w:rsid w:val="00111DCD"/>
    <w:rsid w:val="00113D3E"/>
    <w:rsid w:val="00114CF9"/>
    <w:rsid w:val="00115F16"/>
    <w:rsid w:val="001164A1"/>
    <w:rsid w:val="001179DB"/>
    <w:rsid w:val="00121ED7"/>
    <w:rsid w:val="00122EC2"/>
    <w:rsid w:val="00124855"/>
    <w:rsid w:val="001254F5"/>
    <w:rsid w:val="001263A6"/>
    <w:rsid w:val="00126ED9"/>
    <w:rsid w:val="001352A7"/>
    <w:rsid w:val="00136FAD"/>
    <w:rsid w:val="0014029B"/>
    <w:rsid w:val="00146C08"/>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1AB7"/>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5DBC"/>
    <w:rsid w:val="001D7575"/>
    <w:rsid w:val="001E249B"/>
    <w:rsid w:val="001E456C"/>
    <w:rsid w:val="001F2281"/>
    <w:rsid w:val="001F3F3C"/>
    <w:rsid w:val="001F4025"/>
    <w:rsid w:val="001F5C67"/>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1631"/>
    <w:rsid w:val="0024638F"/>
    <w:rsid w:val="00246807"/>
    <w:rsid w:val="00247537"/>
    <w:rsid w:val="00247D10"/>
    <w:rsid w:val="00250470"/>
    <w:rsid w:val="00252985"/>
    <w:rsid w:val="002577FE"/>
    <w:rsid w:val="00266E00"/>
    <w:rsid w:val="002674C9"/>
    <w:rsid w:val="00271EED"/>
    <w:rsid w:val="002725E3"/>
    <w:rsid w:val="00273D0E"/>
    <w:rsid w:val="00282628"/>
    <w:rsid w:val="00286050"/>
    <w:rsid w:val="0028788A"/>
    <w:rsid w:val="002915F2"/>
    <w:rsid w:val="00291DD0"/>
    <w:rsid w:val="00292885"/>
    <w:rsid w:val="00292975"/>
    <w:rsid w:val="002938A3"/>
    <w:rsid w:val="002942AD"/>
    <w:rsid w:val="00297140"/>
    <w:rsid w:val="00297368"/>
    <w:rsid w:val="002A0104"/>
    <w:rsid w:val="002A2034"/>
    <w:rsid w:val="002A24F4"/>
    <w:rsid w:val="002A38BF"/>
    <w:rsid w:val="002A51EA"/>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40F2"/>
    <w:rsid w:val="00325573"/>
    <w:rsid w:val="003266DA"/>
    <w:rsid w:val="003272FB"/>
    <w:rsid w:val="0033090B"/>
    <w:rsid w:val="00330F3C"/>
    <w:rsid w:val="003349F3"/>
    <w:rsid w:val="003406C5"/>
    <w:rsid w:val="003410F2"/>
    <w:rsid w:val="003507D3"/>
    <w:rsid w:val="00350C01"/>
    <w:rsid w:val="00353C25"/>
    <w:rsid w:val="00356E3E"/>
    <w:rsid w:val="00357457"/>
    <w:rsid w:val="00361B9C"/>
    <w:rsid w:val="0036339F"/>
    <w:rsid w:val="003641AD"/>
    <w:rsid w:val="00364209"/>
    <w:rsid w:val="00365DA0"/>
    <w:rsid w:val="00367CC7"/>
    <w:rsid w:val="003733F5"/>
    <w:rsid w:val="00373BBA"/>
    <w:rsid w:val="003749D9"/>
    <w:rsid w:val="00375BBA"/>
    <w:rsid w:val="00376CEC"/>
    <w:rsid w:val="00380010"/>
    <w:rsid w:val="00380758"/>
    <w:rsid w:val="003812E0"/>
    <w:rsid w:val="003869DF"/>
    <w:rsid w:val="00390894"/>
    <w:rsid w:val="00394A1E"/>
    <w:rsid w:val="00397C0C"/>
    <w:rsid w:val="003A378D"/>
    <w:rsid w:val="003A61F9"/>
    <w:rsid w:val="003A64B6"/>
    <w:rsid w:val="003B1E88"/>
    <w:rsid w:val="003B4030"/>
    <w:rsid w:val="003B56F1"/>
    <w:rsid w:val="003B5FD0"/>
    <w:rsid w:val="003B79B4"/>
    <w:rsid w:val="003C4F65"/>
    <w:rsid w:val="003C5DEB"/>
    <w:rsid w:val="003D08E9"/>
    <w:rsid w:val="003D2D99"/>
    <w:rsid w:val="003D5CFF"/>
    <w:rsid w:val="003D78A3"/>
    <w:rsid w:val="003E05A5"/>
    <w:rsid w:val="003E128A"/>
    <w:rsid w:val="003E16E1"/>
    <w:rsid w:val="003E1E60"/>
    <w:rsid w:val="003E5144"/>
    <w:rsid w:val="003E5989"/>
    <w:rsid w:val="003F3A54"/>
    <w:rsid w:val="004005AB"/>
    <w:rsid w:val="004012CF"/>
    <w:rsid w:val="00402A46"/>
    <w:rsid w:val="00402FF3"/>
    <w:rsid w:val="00403A1E"/>
    <w:rsid w:val="004069EB"/>
    <w:rsid w:val="004071A7"/>
    <w:rsid w:val="00407A07"/>
    <w:rsid w:val="004115AF"/>
    <w:rsid w:val="00412901"/>
    <w:rsid w:val="0041611A"/>
    <w:rsid w:val="00417E4F"/>
    <w:rsid w:val="004215B3"/>
    <w:rsid w:val="0042187A"/>
    <w:rsid w:val="00423213"/>
    <w:rsid w:val="00423ECD"/>
    <w:rsid w:val="0042416D"/>
    <w:rsid w:val="00426B98"/>
    <w:rsid w:val="00426E60"/>
    <w:rsid w:val="0042798A"/>
    <w:rsid w:val="00430043"/>
    <w:rsid w:val="00433D7C"/>
    <w:rsid w:val="00433E61"/>
    <w:rsid w:val="00433F2D"/>
    <w:rsid w:val="00437A71"/>
    <w:rsid w:val="00442582"/>
    <w:rsid w:val="00442C1A"/>
    <w:rsid w:val="004469CB"/>
    <w:rsid w:val="004512DF"/>
    <w:rsid w:val="004516EB"/>
    <w:rsid w:val="004523D4"/>
    <w:rsid w:val="004529B6"/>
    <w:rsid w:val="00453DBD"/>
    <w:rsid w:val="00454CE6"/>
    <w:rsid w:val="00455C30"/>
    <w:rsid w:val="00462530"/>
    <w:rsid w:val="00462881"/>
    <w:rsid w:val="004639CF"/>
    <w:rsid w:val="004668C1"/>
    <w:rsid w:val="00472678"/>
    <w:rsid w:val="00473342"/>
    <w:rsid w:val="00475F48"/>
    <w:rsid w:val="00477B8A"/>
    <w:rsid w:val="00477CC2"/>
    <w:rsid w:val="0048180A"/>
    <w:rsid w:val="00481C7A"/>
    <w:rsid w:val="004855D1"/>
    <w:rsid w:val="004857CF"/>
    <w:rsid w:val="0049054A"/>
    <w:rsid w:val="004906C8"/>
    <w:rsid w:val="004924B8"/>
    <w:rsid w:val="004967E2"/>
    <w:rsid w:val="004A290F"/>
    <w:rsid w:val="004A3A41"/>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54B0"/>
    <w:rsid w:val="00506846"/>
    <w:rsid w:val="00512DA7"/>
    <w:rsid w:val="00515090"/>
    <w:rsid w:val="005202C4"/>
    <w:rsid w:val="00520630"/>
    <w:rsid w:val="00520D7E"/>
    <w:rsid w:val="005211D9"/>
    <w:rsid w:val="00521E57"/>
    <w:rsid w:val="00522FD2"/>
    <w:rsid w:val="005245A9"/>
    <w:rsid w:val="00524E8D"/>
    <w:rsid w:val="005305C0"/>
    <w:rsid w:val="005305EA"/>
    <w:rsid w:val="00530F74"/>
    <w:rsid w:val="00531170"/>
    <w:rsid w:val="00531207"/>
    <w:rsid w:val="00531D39"/>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340"/>
    <w:rsid w:val="00577C61"/>
    <w:rsid w:val="005803A1"/>
    <w:rsid w:val="00580802"/>
    <w:rsid w:val="00581A22"/>
    <w:rsid w:val="00582A33"/>
    <w:rsid w:val="0058671A"/>
    <w:rsid w:val="00593E91"/>
    <w:rsid w:val="00596A24"/>
    <w:rsid w:val="005A0B49"/>
    <w:rsid w:val="005A5930"/>
    <w:rsid w:val="005A6D57"/>
    <w:rsid w:val="005B36D5"/>
    <w:rsid w:val="005B5B70"/>
    <w:rsid w:val="005B5F05"/>
    <w:rsid w:val="005B60F0"/>
    <w:rsid w:val="005C04BB"/>
    <w:rsid w:val="005C123F"/>
    <w:rsid w:val="005C2C27"/>
    <w:rsid w:val="005C6605"/>
    <w:rsid w:val="005C6867"/>
    <w:rsid w:val="005C6982"/>
    <w:rsid w:val="005D15A3"/>
    <w:rsid w:val="005D1602"/>
    <w:rsid w:val="005D2B59"/>
    <w:rsid w:val="005D362F"/>
    <w:rsid w:val="005D370F"/>
    <w:rsid w:val="005D3D96"/>
    <w:rsid w:val="005E2749"/>
    <w:rsid w:val="005E46D0"/>
    <w:rsid w:val="005E48E4"/>
    <w:rsid w:val="005E4D7C"/>
    <w:rsid w:val="005E5834"/>
    <w:rsid w:val="005E6992"/>
    <w:rsid w:val="005E73C0"/>
    <w:rsid w:val="005F048E"/>
    <w:rsid w:val="005F4734"/>
    <w:rsid w:val="005F57F0"/>
    <w:rsid w:val="005F7598"/>
    <w:rsid w:val="00607168"/>
    <w:rsid w:val="0061042F"/>
    <w:rsid w:val="00610C37"/>
    <w:rsid w:val="006114BA"/>
    <w:rsid w:val="00612B04"/>
    <w:rsid w:val="006165F4"/>
    <w:rsid w:val="006168E4"/>
    <w:rsid w:val="006201B7"/>
    <w:rsid w:val="00621725"/>
    <w:rsid w:val="00623FA7"/>
    <w:rsid w:val="00624EB5"/>
    <w:rsid w:val="00625BB1"/>
    <w:rsid w:val="00626A70"/>
    <w:rsid w:val="006323CA"/>
    <w:rsid w:val="006329AB"/>
    <w:rsid w:val="00633DE8"/>
    <w:rsid w:val="006360F3"/>
    <w:rsid w:val="00636327"/>
    <w:rsid w:val="006369B4"/>
    <w:rsid w:val="00637512"/>
    <w:rsid w:val="00640EE4"/>
    <w:rsid w:val="006441AD"/>
    <w:rsid w:val="006466F5"/>
    <w:rsid w:val="0064761A"/>
    <w:rsid w:val="00650C5E"/>
    <w:rsid w:val="0065263E"/>
    <w:rsid w:val="00652A6B"/>
    <w:rsid w:val="00654718"/>
    <w:rsid w:val="00657DAD"/>
    <w:rsid w:val="006605D6"/>
    <w:rsid w:val="00660A6A"/>
    <w:rsid w:val="00660C59"/>
    <w:rsid w:val="00661753"/>
    <w:rsid w:val="006620AC"/>
    <w:rsid w:val="00662B51"/>
    <w:rsid w:val="00667DD9"/>
    <w:rsid w:val="00673C2F"/>
    <w:rsid w:val="00674ECB"/>
    <w:rsid w:val="00677379"/>
    <w:rsid w:val="006848B7"/>
    <w:rsid w:val="00686FD5"/>
    <w:rsid w:val="00690743"/>
    <w:rsid w:val="00690A35"/>
    <w:rsid w:val="0069414F"/>
    <w:rsid w:val="00697278"/>
    <w:rsid w:val="006A04CA"/>
    <w:rsid w:val="006A1058"/>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278F"/>
    <w:rsid w:val="006D4745"/>
    <w:rsid w:val="006D7ECA"/>
    <w:rsid w:val="006D7FD9"/>
    <w:rsid w:val="006E5585"/>
    <w:rsid w:val="006E7430"/>
    <w:rsid w:val="006E7563"/>
    <w:rsid w:val="006F3452"/>
    <w:rsid w:val="006F3C14"/>
    <w:rsid w:val="006F5086"/>
    <w:rsid w:val="006F5F55"/>
    <w:rsid w:val="00701033"/>
    <w:rsid w:val="00701B61"/>
    <w:rsid w:val="00702C82"/>
    <w:rsid w:val="00703614"/>
    <w:rsid w:val="007072B8"/>
    <w:rsid w:val="00712264"/>
    <w:rsid w:val="00712AB2"/>
    <w:rsid w:val="007164CD"/>
    <w:rsid w:val="007172F5"/>
    <w:rsid w:val="00717E41"/>
    <w:rsid w:val="00720ED9"/>
    <w:rsid w:val="0072689F"/>
    <w:rsid w:val="00730276"/>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54B2"/>
    <w:rsid w:val="00777164"/>
    <w:rsid w:val="00780B57"/>
    <w:rsid w:val="00781530"/>
    <w:rsid w:val="007830E9"/>
    <w:rsid w:val="007835B9"/>
    <w:rsid w:val="00783A07"/>
    <w:rsid w:val="007851D5"/>
    <w:rsid w:val="00787D06"/>
    <w:rsid w:val="0079486A"/>
    <w:rsid w:val="00794F80"/>
    <w:rsid w:val="00796EDA"/>
    <w:rsid w:val="0079735D"/>
    <w:rsid w:val="007A1C9E"/>
    <w:rsid w:val="007A3206"/>
    <w:rsid w:val="007A32CC"/>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25D3"/>
    <w:rsid w:val="00824DCD"/>
    <w:rsid w:val="0083056E"/>
    <w:rsid w:val="00833011"/>
    <w:rsid w:val="00836B8D"/>
    <w:rsid w:val="008412E6"/>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725BB"/>
    <w:rsid w:val="008779A9"/>
    <w:rsid w:val="0088102E"/>
    <w:rsid w:val="008838E2"/>
    <w:rsid w:val="00884054"/>
    <w:rsid w:val="00885DF7"/>
    <w:rsid w:val="00887CDA"/>
    <w:rsid w:val="00891C7A"/>
    <w:rsid w:val="008936E7"/>
    <w:rsid w:val="00895089"/>
    <w:rsid w:val="008951ED"/>
    <w:rsid w:val="008A0A23"/>
    <w:rsid w:val="008A68CA"/>
    <w:rsid w:val="008A75BE"/>
    <w:rsid w:val="008B02FB"/>
    <w:rsid w:val="008B0679"/>
    <w:rsid w:val="008B27C3"/>
    <w:rsid w:val="008B3A59"/>
    <w:rsid w:val="008B42B1"/>
    <w:rsid w:val="008B5224"/>
    <w:rsid w:val="008B7382"/>
    <w:rsid w:val="008C0375"/>
    <w:rsid w:val="008C2908"/>
    <w:rsid w:val="008C32A8"/>
    <w:rsid w:val="008C55A3"/>
    <w:rsid w:val="008C5A03"/>
    <w:rsid w:val="008C5E94"/>
    <w:rsid w:val="008C70C9"/>
    <w:rsid w:val="008D038F"/>
    <w:rsid w:val="008D1D2A"/>
    <w:rsid w:val="008D4154"/>
    <w:rsid w:val="008D4EB7"/>
    <w:rsid w:val="008D6297"/>
    <w:rsid w:val="008D6D04"/>
    <w:rsid w:val="008E3791"/>
    <w:rsid w:val="008E4472"/>
    <w:rsid w:val="008E46CA"/>
    <w:rsid w:val="008E6375"/>
    <w:rsid w:val="008F0117"/>
    <w:rsid w:val="008F4C65"/>
    <w:rsid w:val="00905422"/>
    <w:rsid w:val="00907F0B"/>
    <w:rsid w:val="00910634"/>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5B0E"/>
    <w:rsid w:val="0095731A"/>
    <w:rsid w:val="009574B9"/>
    <w:rsid w:val="009611E0"/>
    <w:rsid w:val="00961369"/>
    <w:rsid w:val="00964DA7"/>
    <w:rsid w:val="00965B02"/>
    <w:rsid w:val="00965FEE"/>
    <w:rsid w:val="0096643B"/>
    <w:rsid w:val="0097059C"/>
    <w:rsid w:val="009706B5"/>
    <w:rsid w:val="00970CB5"/>
    <w:rsid w:val="00972780"/>
    <w:rsid w:val="00972BDF"/>
    <w:rsid w:val="00981552"/>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A4B"/>
    <w:rsid w:val="009D25FE"/>
    <w:rsid w:val="009D4C29"/>
    <w:rsid w:val="009D55E3"/>
    <w:rsid w:val="009E0867"/>
    <w:rsid w:val="009E1411"/>
    <w:rsid w:val="009E45A0"/>
    <w:rsid w:val="009E49A3"/>
    <w:rsid w:val="009E52F2"/>
    <w:rsid w:val="009F0515"/>
    <w:rsid w:val="009F13EF"/>
    <w:rsid w:val="009F1A4C"/>
    <w:rsid w:val="009F3C1F"/>
    <w:rsid w:val="009F614E"/>
    <w:rsid w:val="009F6571"/>
    <w:rsid w:val="009F762B"/>
    <w:rsid w:val="00A00E96"/>
    <w:rsid w:val="00A02047"/>
    <w:rsid w:val="00A036BE"/>
    <w:rsid w:val="00A06A6F"/>
    <w:rsid w:val="00A07282"/>
    <w:rsid w:val="00A12205"/>
    <w:rsid w:val="00A155B9"/>
    <w:rsid w:val="00A205E1"/>
    <w:rsid w:val="00A214B4"/>
    <w:rsid w:val="00A32D63"/>
    <w:rsid w:val="00A345F6"/>
    <w:rsid w:val="00A348B5"/>
    <w:rsid w:val="00A34DDD"/>
    <w:rsid w:val="00A4436A"/>
    <w:rsid w:val="00A453DC"/>
    <w:rsid w:val="00A45721"/>
    <w:rsid w:val="00A457D1"/>
    <w:rsid w:val="00A46045"/>
    <w:rsid w:val="00A47E87"/>
    <w:rsid w:val="00A516E8"/>
    <w:rsid w:val="00A51885"/>
    <w:rsid w:val="00A520C9"/>
    <w:rsid w:val="00A525D9"/>
    <w:rsid w:val="00A55C52"/>
    <w:rsid w:val="00A565E7"/>
    <w:rsid w:val="00A6185A"/>
    <w:rsid w:val="00A625E2"/>
    <w:rsid w:val="00A66B72"/>
    <w:rsid w:val="00A67B13"/>
    <w:rsid w:val="00A70F97"/>
    <w:rsid w:val="00A71080"/>
    <w:rsid w:val="00A72465"/>
    <w:rsid w:val="00A72DCB"/>
    <w:rsid w:val="00A75001"/>
    <w:rsid w:val="00A753EC"/>
    <w:rsid w:val="00A8004D"/>
    <w:rsid w:val="00A80C92"/>
    <w:rsid w:val="00A82461"/>
    <w:rsid w:val="00A83323"/>
    <w:rsid w:val="00A840E9"/>
    <w:rsid w:val="00A85006"/>
    <w:rsid w:val="00A851D8"/>
    <w:rsid w:val="00A86352"/>
    <w:rsid w:val="00A90295"/>
    <w:rsid w:val="00A9227B"/>
    <w:rsid w:val="00A93540"/>
    <w:rsid w:val="00A953BA"/>
    <w:rsid w:val="00A972F9"/>
    <w:rsid w:val="00AA1A2C"/>
    <w:rsid w:val="00AA207C"/>
    <w:rsid w:val="00AA57F1"/>
    <w:rsid w:val="00AA5D62"/>
    <w:rsid w:val="00AA7E0C"/>
    <w:rsid w:val="00AA7FFC"/>
    <w:rsid w:val="00AB3710"/>
    <w:rsid w:val="00AB37EB"/>
    <w:rsid w:val="00AB4B0F"/>
    <w:rsid w:val="00AB6C3B"/>
    <w:rsid w:val="00AC1971"/>
    <w:rsid w:val="00AC4E05"/>
    <w:rsid w:val="00AC51AD"/>
    <w:rsid w:val="00AC5848"/>
    <w:rsid w:val="00AC7E01"/>
    <w:rsid w:val="00AD15A7"/>
    <w:rsid w:val="00AD6BEE"/>
    <w:rsid w:val="00AE008F"/>
    <w:rsid w:val="00AE1EF2"/>
    <w:rsid w:val="00AE33FE"/>
    <w:rsid w:val="00AF1143"/>
    <w:rsid w:val="00AF1248"/>
    <w:rsid w:val="00AF55AC"/>
    <w:rsid w:val="00AF6FAB"/>
    <w:rsid w:val="00AF7008"/>
    <w:rsid w:val="00B012D1"/>
    <w:rsid w:val="00B07D6D"/>
    <w:rsid w:val="00B1003A"/>
    <w:rsid w:val="00B11E08"/>
    <w:rsid w:val="00B12E48"/>
    <w:rsid w:val="00B12FA5"/>
    <w:rsid w:val="00B13C33"/>
    <w:rsid w:val="00B13CF9"/>
    <w:rsid w:val="00B26C37"/>
    <w:rsid w:val="00B32CD3"/>
    <w:rsid w:val="00B34141"/>
    <w:rsid w:val="00B35A93"/>
    <w:rsid w:val="00B3635B"/>
    <w:rsid w:val="00B3672D"/>
    <w:rsid w:val="00B36D2B"/>
    <w:rsid w:val="00B47192"/>
    <w:rsid w:val="00B4745C"/>
    <w:rsid w:val="00B477AC"/>
    <w:rsid w:val="00B50C99"/>
    <w:rsid w:val="00B60DFD"/>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2996"/>
    <w:rsid w:val="00B97604"/>
    <w:rsid w:val="00BA11EC"/>
    <w:rsid w:val="00BA4D1F"/>
    <w:rsid w:val="00BA718F"/>
    <w:rsid w:val="00BA7AD1"/>
    <w:rsid w:val="00BB04EC"/>
    <w:rsid w:val="00BB2250"/>
    <w:rsid w:val="00BB4A68"/>
    <w:rsid w:val="00BB739A"/>
    <w:rsid w:val="00BC0FDD"/>
    <w:rsid w:val="00BC14E6"/>
    <w:rsid w:val="00BC22E0"/>
    <w:rsid w:val="00BC2E99"/>
    <w:rsid w:val="00BD2C53"/>
    <w:rsid w:val="00BD30FE"/>
    <w:rsid w:val="00BD65B1"/>
    <w:rsid w:val="00BD7A5F"/>
    <w:rsid w:val="00BE0F79"/>
    <w:rsid w:val="00BE21EF"/>
    <w:rsid w:val="00BE28ED"/>
    <w:rsid w:val="00BE3E18"/>
    <w:rsid w:val="00BE673B"/>
    <w:rsid w:val="00BE688D"/>
    <w:rsid w:val="00BE7C9B"/>
    <w:rsid w:val="00BF01A7"/>
    <w:rsid w:val="00BF0686"/>
    <w:rsid w:val="00BF0A4C"/>
    <w:rsid w:val="00BF0D34"/>
    <w:rsid w:val="00BF182F"/>
    <w:rsid w:val="00BF1ECA"/>
    <w:rsid w:val="00BF3F7C"/>
    <w:rsid w:val="00BF7E1E"/>
    <w:rsid w:val="00C00463"/>
    <w:rsid w:val="00C0147E"/>
    <w:rsid w:val="00C03F20"/>
    <w:rsid w:val="00C04FE4"/>
    <w:rsid w:val="00C17136"/>
    <w:rsid w:val="00C219E6"/>
    <w:rsid w:val="00C22B21"/>
    <w:rsid w:val="00C25084"/>
    <w:rsid w:val="00C30A4F"/>
    <w:rsid w:val="00C31401"/>
    <w:rsid w:val="00C41665"/>
    <w:rsid w:val="00C41758"/>
    <w:rsid w:val="00C429E1"/>
    <w:rsid w:val="00C462F8"/>
    <w:rsid w:val="00C5061C"/>
    <w:rsid w:val="00C52141"/>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2566"/>
    <w:rsid w:val="00CA621B"/>
    <w:rsid w:val="00CA6FDA"/>
    <w:rsid w:val="00CB0AFB"/>
    <w:rsid w:val="00CB266D"/>
    <w:rsid w:val="00CB3B6F"/>
    <w:rsid w:val="00CC0C5F"/>
    <w:rsid w:val="00CC14B6"/>
    <w:rsid w:val="00CC2645"/>
    <w:rsid w:val="00CC2F3D"/>
    <w:rsid w:val="00CC3508"/>
    <w:rsid w:val="00CC5144"/>
    <w:rsid w:val="00CC548B"/>
    <w:rsid w:val="00CC5FF3"/>
    <w:rsid w:val="00CD08E2"/>
    <w:rsid w:val="00CD422C"/>
    <w:rsid w:val="00CD783C"/>
    <w:rsid w:val="00CE2ADF"/>
    <w:rsid w:val="00CE3713"/>
    <w:rsid w:val="00CF0172"/>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42688"/>
    <w:rsid w:val="00D43AC0"/>
    <w:rsid w:val="00D45A1F"/>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A6502"/>
    <w:rsid w:val="00DB0873"/>
    <w:rsid w:val="00DB19E6"/>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17B4"/>
    <w:rsid w:val="00E029A8"/>
    <w:rsid w:val="00E117EC"/>
    <w:rsid w:val="00E11E2E"/>
    <w:rsid w:val="00E17E73"/>
    <w:rsid w:val="00E2092E"/>
    <w:rsid w:val="00E23EF1"/>
    <w:rsid w:val="00E24CF4"/>
    <w:rsid w:val="00E26A43"/>
    <w:rsid w:val="00E27279"/>
    <w:rsid w:val="00E31699"/>
    <w:rsid w:val="00E316D8"/>
    <w:rsid w:val="00E32707"/>
    <w:rsid w:val="00E348A5"/>
    <w:rsid w:val="00E371EC"/>
    <w:rsid w:val="00E422D7"/>
    <w:rsid w:val="00E47348"/>
    <w:rsid w:val="00E546E0"/>
    <w:rsid w:val="00E6063A"/>
    <w:rsid w:val="00E62A59"/>
    <w:rsid w:val="00E62E86"/>
    <w:rsid w:val="00E64A3C"/>
    <w:rsid w:val="00E65AC5"/>
    <w:rsid w:val="00E673AE"/>
    <w:rsid w:val="00E679CA"/>
    <w:rsid w:val="00E703E8"/>
    <w:rsid w:val="00E71497"/>
    <w:rsid w:val="00E71E1C"/>
    <w:rsid w:val="00E72AE3"/>
    <w:rsid w:val="00E73643"/>
    <w:rsid w:val="00E73B0B"/>
    <w:rsid w:val="00E73B51"/>
    <w:rsid w:val="00E743B7"/>
    <w:rsid w:val="00E75CF5"/>
    <w:rsid w:val="00E76D3D"/>
    <w:rsid w:val="00E77A52"/>
    <w:rsid w:val="00E81B17"/>
    <w:rsid w:val="00E8308B"/>
    <w:rsid w:val="00E83125"/>
    <w:rsid w:val="00E83F26"/>
    <w:rsid w:val="00E86A13"/>
    <w:rsid w:val="00E86CA7"/>
    <w:rsid w:val="00E96DDB"/>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34D0"/>
    <w:rsid w:val="00EE575D"/>
    <w:rsid w:val="00EE5F8D"/>
    <w:rsid w:val="00EF09FB"/>
    <w:rsid w:val="00EF22EE"/>
    <w:rsid w:val="00EF5956"/>
    <w:rsid w:val="00F02923"/>
    <w:rsid w:val="00F02B2C"/>
    <w:rsid w:val="00F0351B"/>
    <w:rsid w:val="00F04E34"/>
    <w:rsid w:val="00F06472"/>
    <w:rsid w:val="00F06F04"/>
    <w:rsid w:val="00F0721E"/>
    <w:rsid w:val="00F074F2"/>
    <w:rsid w:val="00F0754E"/>
    <w:rsid w:val="00F078CF"/>
    <w:rsid w:val="00F110DB"/>
    <w:rsid w:val="00F13693"/>
    <w:rsid w:val="00F16026"/>
    <w:rsid w:val="00F1664B"/>
    <w:rsid w:val="00F22566"/>
    <w:rsid w:val="00F22963"/>
    <w:rsid w:val="00F231BD"/>
    <w:rsid w:val="00F25D50"/>
    <w:rsid w:val="00F2654F"/>
    <w:rsid w:val="00F32B23"/>
    <w:rsid w:val="00F37993"/>
    <w:rsid w:val="00F403EA"/>
    <w:rsid w:val="00F42753"/>
    <w:rsid w:val="00F4623D"/>
    <w:rsid w:val="00F47DEC"/>
    <w:rsid w:val="00F510DB"/>
    <w:rsid w:val="00F54525"/>
    <w:rsid w:val="00F56678"/>
    <w:rsid w:val="00F56B30"/>
    <w:rsid w:val="00F62C8C"/>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5036"/>
    <w:rsid w:val="00FA5363"/>
    <w:rsid w:val="00FA5962"/>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 w:val="00FF6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AF7008"/>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AF7008"/>
    <w:rPr>
      <w:rFonts w:ascii="Palatino Linotype" w:eastAsia="Palatino Linotype" w:hAnsi="Palatino Linotype"/>
      <w:sz w:val="23"/>
      <w:szCs w:val="23"/>
    </w:rPr>
  </w:style>
  <w:style w:type="character" w:customStyle="1" w:styleId="UnresolvedMention">
    <w:name w:val="Unresolved Mention"/>
    <w:basedOn w:val="Fuentedeprrafopredeter"/>
    <w:uiPriority w:val="99"/>
    <w:semiHidden/>
    <w:unhideWhenUsed/>
    <w:rsid w:val="000E5B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5546174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8337904">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9/&amp;a=RRA%201427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sultas.ifai.org.mx/descargar.php?r=./pdf/resoluciones/2018/&amp;a=RRA%205097.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consultas.ifai.org.mx/descargar.php?r=./pdf/resoluciones/2018/&amp;a=RRA%20454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16553-3AB8-4E63-81E0-7176E9362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40</Pages>
  <Words>6883</Words>
  <Characters>37860</Characters>
  <Application>Microsoft Office Word</Application>
  <DocSecurity>0</DocSecurity>
  <Lines>315</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16</cp:revision>
  <cp:lastPrinted>2025-09-11T19:26:00Z</cp:lastPrinted>
  <dcterms:created xsi:type="dcterms:W3CDTF">2025-08-19T23:13:00Z</dcterms:created>
  <dcterms:modified xsi:type="dcterms:W3CDTF">2025-12-18T21:27:00Z</dcterms:modified>
</cp:coreProperties>
</file>