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75DD5711" w:rsidR="00A41851" w:rsidRDefault="00A41851" w:rsidP="00A4185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13900">
        <w:rPr>
          <w:rFonts w:ascii="Palatino Linotype" w:eastAsia="Times New Roman" w:hAnsi="Palatino Linotype" w:cs="Arial"/>
          <w:color w:val="000000"/>
          <w:sz w:val="24"/>
          <w:szCs w:val="24"/>
          <w:lang w:eastAsia="es-MX"/>
        </w:rPr>
        <w:t>dos de julio</w:t>
      </w:r>
      <w:r w:rsidR="0091019C">
        <w:rPr>
          <w:rFonts w:ascii="Palatino Linotype" w:eastAsia="Times New Roman" w:hAnsi="Palatino Linotype" w:cs="Arial"/>
          <w:color w:val="000000"/>
          <w:sz w:val="24"/>
          <w:szCs w:val="24"/>
          <w:lang w:eastAsia="es-MX"/>
        </w:rPr>
        <w:t xml:space="preserve"> de dos mil veinticinco. </w:t>
      </w:r>
      <w:r>
        <w:rPr>
          <w:rFonts w:ascii="Palatino Linotype" w:eastAsia="Times New Roman" w:hAnsi="Palatino Linotype" w:cs="Arial"/>
          <w:color w:val="000000"/>
          <w:sz w:val="24"/>
          <w:szCs w:val="24"/>
          <w:lang w:eastAsia="es-MX"/>
        </w:rPr>
        <w:t xml:space="preserve"> </w:t>
      </w:r>
    </w:p>
    <w:p w14:paraId="4B776B1B" w14:textId="7A4C0C3A" w:rsidR="0091019C" w:rsidRPr="0091019C" w:rsidRDefault="00A41851" w:rsidP="00A41851">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bookmarkStart w:id="0" w:name="_GoBack"/>
      <w:r w:rsidR="00C85939">
        <w:rPr>
          <w:rFonts w:ascii="Palatino Linotype" w:hAnsi="Palatino Linotype" w:cs="Arial"/>
          <w:b/>
          <w:bCs/>
          <w:sz w:val="24"/>
        </w:rPr>
        <w:t>04725</w:t>
      </w:r>
      <w:r w:rsidR="0091019C">
        <w:rPr>
          <w:rFonts w:ascii="Palatino Linotype" w:hAnsi="Palatino Linotype" w:cs="Arial"/>
          <w:b/>
          <w:bCs/>
          <w:sz w:val="24"/>
        </w:rPr>
        <w:t>/INFOEM/IP/RR/2025</w:t>
      </w:r>
      <w:bookmarkEnd w:id="0"/>
      <w:r w:rsidR="0091019C">
        <w:rPr>
          <w:rFonts w:ascii="Palatino Linotype" w:hAnsi="Palatino Linotype" w:cs="Arial"/>
          <w:b/>
          <w:bCs/>
          <w:sz w:val="24"/>
        </w:rPr>
        <w:t xml:space="preserve">, </w:t>
      </w:r>
      <w:r w:rsidR="0091019C">
        <w:rPr>
          <w:rFonts w:ascii="Palatino Linotype" w:hAnsi="Palatino Linotype" w:cs="Arial"/>
          <w:sz w:val="24"/>
        </w:rPr>
        <w:t xml:space="preserve">interpuesto por un particular, en lo sucesivo </w:t>
      </w:r>
      <w:r w:rsidR="0091019C">
        <w:rPr>
          <w:rFonts w:ascii="Palatino Linotype" w:hAnsi="Palatino Linotype" w:cs="Arial"/>
          <w:b/>
          <w:bCs/>
          <w:sz w:val="24"/>
        </w:rPr>
        <w:t xml:space="preserve">El Recurrente, </w:t>
      </w:r>
      <w:r w:rsidR="0091019C">
        <w:rPr>
          <w:rFonts w:ascii="Palatino Linotype" w:hAnsi="Palatino Linotype" w:cs="Arial"/>
          <w:sz w:val="24"/>
        </w:rPr>
        <w:t xml:space="preserve">en contra de la respuesta del </w:t>
      </w:r>
      <w:r w:rsidR="0091019C">
        <w:rPr>
          <w:rFonts w:ascii="Palatino Linotype" w:hAnsi="Palatino Linotype" w:cs="Arial"/>
          <w:b/>
          <w:bCs/>
          <w:sz w:val="24"/>
        </w:rPr>
        <w:t xml:space="preserve">Ayuntamiento de Toluca, </w:t>
      </w:r>
      <w:r w:rsidR="0091019C">
        <w:rPr>
          <w:rFonts w:ascii="Palatino Linotype" w:hAnsi="Palatino Linotype" w:cs="Arial"/>
          <w:sz w:val="24"/>
        </w:rPr>
        <w:t xml:space="preserve">en lo subsecuente </w:t>
      </w:r>
      <w:r w:rsidR="0091019C">
        <w:rPr>
          <w:rFonts w:ascii="Palatino Linotype" w:hAnsi="Palatino Linotype" w:cs="Arial"/>
          <w:b/>
          <w:bCs/>
          <w:sz w:val="24"/>
        </w:rPr>
        <w:t xml:space="preserve">El Sujeto Obligado, </w:t>
      </w:r>
      <w:r w:rsidR="0091019C">
        <w:rPr>
          <w:rFonts w:ascii="Palatino Linotype" w:hAnsi="Palatino Linotype" w:cs="Arial"/>
          <w:sz w:val="24"/>
        </w:rPr>
        <w:t xml:space="preserve">se procede a dictar la presente resolución. </w:t>
      </w:r>
    </w:p>
    <w:p w14:paraId="3319F9B1" w14:textId="77777777" w:rsidR="0091019C"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F205B9" w:rsidRDefault="00A41851" w:rsidP="00A41851">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A179C6B" w14:textId="77777777" w:rsidR="00A41851" w:rsidRDefault="00A41851" w:rsidP="00A41851">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7D8D34C" w14:textId="330E4162" w:rsidR="00C85939" w:rsidRDefault="00A41851" w:rsidP="00A41851">
      <w:pPr>
        <w:spacing w:before="240" w:line="360" w:lineRule="auto"/>
        <w:jc w:val="both"/>
        <w:rPr>
          <w:rFonts w:ascii="Palatino Linotype" w:hAnsi="Palatino Linotype" w:cs="Arial"/>
          <w:sz w:val="24"/>
        </w:rPr>
      </w:pPr>
      <w:r w:rsidRPr="005C218E">
        <w:rPr>
          <w:rFonts w:ascii="Palatino Linotype" w:hAnsi="Palatino Linotype" w:cs="Arial"/>
          <w:sz w:val="24"/>
          <w:szCs w:val="24"/>
        </w:rPr>
        <w:t xml:space="preserve">En fecha </w:t>
      </w:r>
      <w:r w:rsidR="00C85939">
        <w:rPr>
          <w:rFonts w:ascii="Palatino Linotype" w:hAnsi="Palatino Linotype" w:cs="Arial"/>
          <w:b/>
          <w:bCs/>
          <w:sz w:val="24"/>
          <w:szCs w:val="24"/>
        </w:rPr>
        <w:t xml:space="preserve">seis de marzo de dos mil veinticinco, El Recurrente, </w:t>
      </w:r>
      <w:r w:rsidR="00C85939" w:rsidRPr="0037314A">
        <w:rPr>
          <w:rFonts w:ascii="Palatino Linotype" w:hAnsi="Palatino Linotype" w:cs="Arial"/>
          <w:sz w:val="24"/>
        </w:rPr>
        <w:t>presentó a través del Sistema de Acceso a la Información Mexiquense (</w:t>
      </w:r>
      <w:r w:rsidR="00C85939" w:rsidRPr="0037314A">
        <w:rPr>
          <w:rFonts w:ascii="Palatino Linotype" w:hAnsi="Palatino Linotype" w:cs="Arial"/>
          <w:b/>
          <w:sz w:val="24"/>
        </w:rPr>
        <w:t>SAIMEX)</w:t>
      </w:r>
      <w:r w:rsidR="00C85939" w:rsidRPr="0037314A">
        <w:rPr>
          <w:rFonts w:ascii="Palatino Linotype" w:hAnsi="Palatino Linotype" w:cs="Arial"/>
          <w:sz w:val="24"/>
        </w:rPr>
        <w:t xml:space="preserve"> ante </w:t>
      </w:r>
      <w:r w:rsidR="00C85939" w:rsidRPr="0037314A">
        <w:rPr>
          <w:rFonts w:ascii="Palatino Linotype" w:hAnsi="Palatino Linotype" w:cs="Arial"/>
          <w:b/>
          <w:sz w:val="24"/>
        </w:rPr>
        <w:t>El Sujeto Obligado</w:t>
      </w:r>
      <w:r w:rsidR="00C85939" w:rsidRPr="0037314A">
        <w:rPr>
          <w:rFonts w:ascii="Palatino Linotype" w:hAnsi="Palatino Linotype" w:cs="Arial"/>
          <w:sz w:val="24"/>
        </w:rPr>
        <w:t>, solicitud de acceso a la información pública, registrada bajo el número de expediente</w:t>
      </w:r>
      <w:r w:rsidR="00C85939">
        <w:rPr>
          <w:rFonts w:ascii="Palatino Linotype" w:hAnsi="Palatino Linotype" w:cs="Arial"/>
          <w:sz w:val="24"/>
        </w:rPr>
        <w:t xml:space="preserve"> </w:t>
      </w:r>
      <w:r w:rsidR="00C85939">
        <w:rPr>
          <w:rFonts w:ascii="Palatino Linotype" w:hAnsi="Palatino Linotype" w:cs="Arial"/>
          <w:b/>
          <w:bCs/>
          <w:sz w:val="24"/>
        </w:rPr>
        <w:t xml:space="preserve">01369/TOLUCA/IP/2025, </w:t>
      </w:r>
      <w:r w:rsidR="00C85939">
        <w:rPr>
          <w:rFonts w:ascii="Palatino Linotype" w:hAnsi="Palatino Linotype" w:cs="Arial"/>
          <w:sz w:val="24"/>
        </w:rPr>
        <w:t>mediante la cual solicitó información en el tenor siguiente:</w:t>
      </w:r>
    </w:p>
    <w:p w14:paraId="267A2506" w14:textId="09860F23" w:rsidR="00C85939" w:rsidRPr="00C85939" w:rsidRDefault="00C85939" w:rsidP="00C85939">
      <w:pPr>
        <w:pStyle w:val="Citas"/>
        <w:rPr>
          <w:b/>
          <w:bCs/>
        </w:rPr>
      </w:pPr>
      <w:r>
        <w:t>“</w:t>
      </w:r>
      <w:r w:rsidRPr="00C85939">
        <w:t>El programa de las acciones que presento Ricardo Moreno durante la firma del convenio con la Secretaría de Trabajo</w:t>
      </w:r>
      <w:r>
        <w:t xml:space="preserve">” </w:t>
      </w:r>
      <w:r>
        <w:rPr>
          <w:b/>
          <w:bCs/>
        </w:rPr>
        <w:t>(Sic)</w:t>
      </w:r>
    </w:p>
    <w:p w14:paraId="6AF6F56E" w14:textId="77777777" w:rsidR="00A41851" w:rsidRDefault="00A41851" w:rsidP="00A41851">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1F3260EB" w14:textId="77777777" w:rsidR="00A41851" w:rsidRDefault="00A41851" w:rsidP="00A41851">
      <w:pPr>
        <w:spacing w:before="240" w:line="360" w:lineRule="auto"/>
        <w:jc w:val="both"/>
        <w:rPr>
          <w:rFonts w:ascii="Palatino Linotype" w:hAnsi="Palatino Linotype" w:cs="Arial"/>
          <w:sz w:val="24"/>
        </w:rPr>
      </w:pPr>
    </w:p>
    <w:p w14:paraId="6ABCD6D5" w14:textId="77777777" w:rsidR="00A41851" w:rsidRDefault="00A41851" w:rsidP="00A41851">
      <w:pPr>
        <w:spacing w:before="240" w:line="360" w:lineRule="auto"/>
        <w:jc w:val="both"/>
        <w:rPr>
          <w:rFonts w:ascii="Palatino Linotype" w:hAnsi="Palatino Linotype" w:cs="Arial"/>
          <w:b/>
          <w:sz w:val="28"/>
        </w:rPr>
      </w:pPr>
      <w:r>
        <w:rPr>
          <w:rFonts w:ascii="Palatino Linotype" w:hAnsi="Palatino Linotype" w:cs="Arial"/>
          <w:b/>
          <w:sz w:val="28"/>
          <w:szCs w:val="20"/>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D9DA8B3" w14:textId="70728ED7" w:rsidR="00C85939"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C85939">
        <w:rPr>
          <w:rFonts w:ascii="Palatino Linotype" w:hAnsi="Palatino Linotype" w:cs="Arial"/>
          <w:b/>
          <w:bCs/>
          <w:sz w:val="24"/>
          <w:szCs w:val="24"/>
        </w:rPr>
        <w:t xml:space="preserve">veintisiete de marzo de dos mil veinticinco, El Sujeto Obligado </w:t>
      </w:r>
      <w:r w:rsidR="00C85939">
        <w:rPr>
          <w:rFonts w:ascii="Palatino Linotype" w:hAnsi="Palatino Linotype" w:cs="Arial"/>
          <w:sz w:val="24"/>
          <w:szCs w:val="24"/>
        </w:rPr>
        <w:t>dio respuesta a la solicitud de información en los siguientes términos:</w:t>
      </w:r>
    </w:p>
    <w:p w14:paraId="7B36B123" w14:textId="5C6DAEED" w:rsidR="00C85939" w:rsidRDefault="00C85939" w:rsidP="00C85939">
      <w:pPr>
        <w:pStyle w:val="Citas"/>
      </w:pPr>
      <w:r>
        <w:t>“</w:t>
      </w:r>
      <w:r w:rsidRPr="00C85939">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129212AD" w14:textId="2BFEBC19" w:rsidR="00C85939" w:rsidRPr="00C85939" w:rsidRDefault="00C85939" w:rsidP="00C85939">
      <w:pPr>
        <w:pStyle w:val="Citas"/>
        <w:rPr>
          <w:b/>
          <w:bCs/>
        </w:rPr>
      </w:pPr>
      <w:r w:rsidRPr="00C85939">
        <w:t>En atención a la solicitud con folio 01367/TOLUCA/IP/2025, me permito adjuntar al presente la respuesta correspondiente de la SECRETARÍA PARTÍCULAR DE PRESIDENCIA, Sin más por el momento, reciba un saludo</w:t>
      </w:r>
      <w:r>
        <w:t xml:space="preserve">” </w:t>
      </w:r>
      <w:r>
        <w:rPr>
          <w:b/>
          <w:bCs/>
        </w:rPr>
        <w:t>(Sic)</w:t>
      </w:r>
    </w:p>
    <w:p w14:paraId="46EB3F87" w14:textId="088C969C" w:rsidR="00C85939" w:rsidRPr="00C85939"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Del expediente electrónico del </w:t>
      </w:r>
      <w:r w:rsidRPr="00DD27BD">
        <w:rPr>
          <w:rFonts w:ascii="Palatino Linotype" w:hAnsi="Palatino Linotype" w:cs="Arial"/>
          <w:b/>
          <w:bCs/>
          <w:sz w:val="24"/>
          <w:szCs w:val="24"/>
        </w:rPr>
        <w:t>SAIMEX</w:t>
      </w:r>
      <w:r>
        <w:rPr>
          <w:rFonts w:ascii="Palatino Linotype" w:hAnsi="Palatino Linotype" w:cs="Arial"/>
          <w:sz w:val="24"/>
          <w:szCs w:val="24"/>
        </w:rPr>
        <w:t xml:space="preserve">,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91019C">
        <w:rPr>
          <w:rFonts w:ascii="Palatino Linotype" w:hAnsi="Palatino Linotype" w:cs="Arial"/>
          <w:sz w:val="24"/>
          <w:szCs w:val="24"/>
        </w:rPr>
        <w:t xml:space="preserve"> </w:t>
      </w:r>
      <w:r w:rsidR="00C85939">
        <w:rPr>
          <w:rFonts w:ascii="Palatino Linotype" w:hAnsi="Palatino Linotype" w:cs="Arial"/>
          <w:sz w:val="24"/>
          <w:szCs w:val="24"/>
        </w:rPr>
        <w:t xml:space="preserve">el documento electrónico </w:t>
      </w:r>
      <w:r w:rsidR="00C85939">
        <w:rPr>
          <w:rFonts w:ascii="Palatino Linotype" w:hAnsi="Palatino Linotype" w:cs="Arial"/>
          <w:b/>
          <w:bCs/>
          <w:sz w:val="24"/>
          <w:szCs w:val="24"/>
        </w:rPr>
        <w:t xml:space="preserve">“Oficio 771.pdf”, </w:t>
      </w:r>
      <w:r w:rsidR="00C85939">
        <w:rPr>
          <w:rFonts w:ascii="Palatino Linotype" w:hAnsi="Palatino Linotype" w:cs="Arial"/>
          <w:sz w:val="24"/>
          <w:szCs w:val="24"/>
        </w:rPr>
        <w:t xml:space="preserve">mismo que se tiene por reproducido en virtud de que será materia de análisis en el considerando respectivo. </w:t>
      </w:r>
    </w:p>
    <w:p w14:paraId="3B097A4B" w14:textId="77777777" w:rsidR="00C85939" w:rsidRDefault="00C85939" w:rsidP="00A41851">
      <w:pPr>
        <w:spacing w:before="240" w:line="360" w:lineRule="auto"/>
        <w:jc w:val="both"/>
        <w:rPr>
          <w:rFonts w:ascii="Palatino Linotype" w:hAnsi="Palatino Linotype" w:cs="Arial"/>
          <w:sz w:val="24"/>
          <w:szCs w:val="24"/>
        </w:rPr>
      </w:pPr>
    </w:p>
    <w:p w14:paraId="0B82ECEF" w14:textId="77777777" w:rsidR="00A41851" w:rsidRPr="00AD63C7" w:rsidRDefault="00A41851" w:rsidP="00A41851">
      <w:pPr>
        <w:pStyle w:val="Citas"/>
        <w:ind w:left="0" w:right="-18"/>
        <w:rPr>
          <w:b/>
          <w:i w:val="0"/>
          <w:iCs/>
          <w:sz w:val="28"/>
        </w:rPr>
      </w:pPr>
      <w:r w:rsidRPr="00AD63C7">
        <w:rPr>
          <w:i w:val="0"/>
          <w:iCs/>
          <w:sz w:val="24"/>
          <w:szCs w:val="24"/>
        </w:rPr>
        <w:t xml:space="preserve"> </w:t>
      </w:r>
      <w:r w:rsidRPr="00AD63C7">
        <w:rPr>
          <w:b/>
          <w:i w:val="0"/>
          <w:iCs/>
          <w:sz w:val="28"/>
        </w:rPr>
        <w:t>TERCERO. Del recurso de revisión.</w:t>
      </w:r>
    </w:p>
    <w:p w14:paraId="3F706005" w14:textId="4721AE93" w:rsidR="00C85939" w:rsidRPr="00910C5D" w:rsidRDefault="00A41851" w:rsidP="00A41851">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w:t>
      </w:r>
      <w:r w:rsidRPr="00910C5D">
        <w:rPr>
          <w:rFonts w:ascii="Palatino Linotype" w:hAnsi="Palatino Linotype" w:cs="Arial"/>
          <w:sz w:val="24"/>
          <w:szCs w:val="24"/>
        </w:rPr>
        <w:t xml:space="preserve">la respuesta por </w:t>
      </w:r>
      <w:r w:rsidRPr="00910C5D">
        <w:rPr>
          <w:rFonts w:ascii="Palatino Linotype" w:hAnsi="Palatino Linotype" w:cs="Arial"/>
          <w:b/>
          <w:sz w:val="24"/>
          <w:szCs w:val="24"/>
        </w:rPr>
        <w:t xml:space="preserve">El Sujeto Obligado, </w:t>
      </w:r>
      <w:r w:rsidR="006D76E2" w:rsidRPr="00910C5D">
        <w:rPr>
          <w:rFonts w:ascii="Palatino Linotype" w:hAnsi="Palatino Linotype" w:cs="Arial"/>
          <w:b/>
          <w:sz w:val="24"/>
          <w:szCs w:val="24"/>
        </w:rPr>
        <w:t>El</w:t>
      </w:r>
      <w:r w:rsidRPr="00910C5D">
        <w:rPr>
          <w:rFonts w:ascii="Palatino Linotype" w:hAnsi="Palatino Linotype" w:cs="Arial"/>
          <w:b/>
          <w:sz w:val="24"/>
          <w:szCs w:val="24"/>
        </w:rPr>
        <w:t xml:space="preserve"> Recurrente </w:t>
      </w:r>
      <w:r w:rsidRPr="00910C5D">
        <w:rPr>
          <w:rFonts w:ascii="Palatino Linotype" w:hAnsi="Palatino Linotype" w:cs="Arial"/>
          <w:sz w:val="24"/>
          <w:szCs w:val="24"/>
        </w:rPr>
        <w:t>interpuso recurso de revisión, en fecha</w:t>
      </w:r>
      <w:r>
        <w:rPr>
          <w:rFonts w:ascii="Palatino Linotype" w:hAnsi="Palatino Linotype" w:cs="Arial"/>
          <w:sz w:val="24"/>
          <w:szCs w:val="24"/>
        </w:rPr>
        <w:t xml:space="preserve"> </w:t>
      </w:r>
      <w:r w:rsidR="00910C5D">
        <w:rPr>
          <w:rFonts w:ascii="Palatino Linotype" w:hAnsi="Palatino Linotype" w:cs="Arial"/>
          <w:b/>
          <w:bCs/>
          <w:sz w:val="24"/>
          <w:szCs w:val="24"/>
        </w:rPr>
        <w:t xml:space="preserve">veinticuatro de abril de dos mil veinticinco, </w:t>
      </w:r>
      <w:r w:rsidR="00910C5D">
        <w:rPr>
          <w:rFonts w:ascii="Palatino Linotype" w:hAnsi="Palatino Linotype" w:cs="Arial"/>
          <w:sz w:val="24"/>
          <w:szCs w:val="24"/>
        </w:rPr>
        <w:t xml:space="preserve">el cual fue registrado en el sistema electrónico con el expediente número </w:t>
      </w:r>
      <w:r w:rsidR="00910C5D">
        <w:rPr>
          <w:rFonts w:ascii="Palatino Linotype" w:hAnsi="Palatino Linotype" w:cs="Arial"/>
          <w:b/>
          <w:bCs/>
          <w:sz w:val="24"/>
          <w:szCs w:val="24"/>
        </w:rPr>
        <w:t xml:space="preserve">04725/INFOEM/IP/RR/2025, </w:t>
      </w:r>
      <w:r w:rsidR="00910C5D">
        <w:rPr>
          <w:rFonts w:ascii="Palatino Linotype" w:hAnsi="Palatino Linotype" w:cs="Arial"/>
          <w:sz w:val="24"/>
          <w:szCs w:val="24"/>
        </w:rPr>
        <w:t xml:space="preserve">en el cual arguye las siguientes manifestaciones: </w:t>
      </w:r>
    </w:p>
    <w:p w14:paraId="75579BA4" w14:textId="77777777" w:rsidR="00A41851" w:rsidRDefault="00A41851" w:rsidP="00A41851">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CFAE255" w14:textId="6B692726" w:rsidR="00A41851" w:rsidRPr="00F10B2F" w:rsidRDefault="00A41851" w:rsidP="00A41851">
      <w:pPr>
        <w:pStyle w:val="Citas"/>
        <w:rPr>
          <w:b/>
          <w:bCs/>
        </w:rPr>
      </w:pPr>
      <w:r w:rsidRPr="001940FE">
        <w:lastRenderedPageBreak/>
        <w:t>“</w:t>
      </w:r>
      <w:r w:rsidR="00910C5D" w:rsidRPr="00910C5D">
        <w:t xml:space="preserve">La Presidencia Municipal de Toluca es opaca y poco </w:t>
      </w:r>
      <w:proofErr w:type="spellStart"/>
      <w:r w:rsidR="00910C5D" w:rsidRPr="00910C5D">
        <w:t>transaprente</w:t>
      </w:r>
      <w:proofErr w:type="spellEnd"/>
      <w:r w:rsidR="00910C5D" w:rsidRPr="00910C5D">
        <w:t xml:space="preserve"> por eso su unidad de </w:t>
      </w:r>
      <w:proofErr w:type="spellStart"/>
      <w:r w:rsidR="00910C5D" w:rsidRPr="00910C5D">
        <w:t>transaprnecia</w:t>
      </w:r>
      <w:proofErr w:type="spellEnd"/>
      <w:r w:rsidR="00910C5D" w:rsidRPr="00910C5D">
        <w:t xml:space="preserve"> tiene esa instrucción de negar tod</w:t>
      </w:r>
      <w:r w:rsidR="00910C5D">
        <w:t>o</w:t>
      </w:r>
      <w:r w:rsidRPr="001940FE">
        <w:t>”</w:t>
      </w:r>
      <w:r w:rsidRPr="00F10B2F">
        <w:t xml:space="preserve"> </w:t>
      </w:r>
      <w:r>
        <w:rPr>
          <w:b/>
          <w:bCs/>
        </w:rPr>
        <w:t>(Sic)</w:t>
      </w:r>
    </w:p>
    <w:p w14:paraId="7FC9A52D" w14:textId="77777777" w:rsidR="00A41851" w:rsidRDefault="00A41851" w:rsidP="00A41851">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5D2A86E" w14:textId="58FB8BA1" w:rsidR="00A41851" w:rsidRPr="00F34E34" w:rsidRDefault="00A41851" w:rsidP="00A41851">
      <w:pPr>
        <w:pStyle w:val="Citas"/>
      </w:pPr>
      <w:r w:rsidRPr="001940FE">
        <w:t>“</w:t>
      </w:r>
      <w:r w:rsidR="00910C5D" w:rsidRPr="00910C5D">
        <w:t xml:space="preserve">niega la </w:t>
      </w:r>
      <w:proofErr w:type="spellStart"/>
      <w:r w:rsidR="00910C5D" w:rsidRPr="00910C5D">
        <w:t>ifnromación</w:t>
      </w:r>
      <w:proofErr w:type="spellEnd"/>
      <w:r w:rsidR="00910C5D" w:rsidRPr="00910C5D">
        <w:t xml:space="preserve"> dicen que vaya a consultar al instituto cuando su presidente municipal es quien las presento viola mi derecho de acceso a la </w:t>
      </w:r>
      <w:proofErr w:type="spellStart"/>
      <w:r w:rsidR="00910C5D" w:rsidRPr="00910C5D">
        <w:t>informaciónd</w:t>
      </w:r>
      <w:proofErr w:type="spellEnd"/>
      <w:r w:rsidR="00910C5D" w:rsidRPr="00910C5D">
        <w:t xml:space="preserve"> e manera doloso ojala el </w:t>
      </w:r>
      <w:proofErr w:type="spellStart"/>
      <w:r w:rsidR="00910C5D" w:rsidRPr="00910C5D">
        <w:t>infoem</w:t>
      </w:r>
      <w:proofErr w:type="spellEnd"/>
      <w:r w:rsidR="00910C5D" w:rsidRPr="00910C5D">
        <w:t xml:space="preserve"> no este comprado y aplique las </w:t>
      </w:r>
      <w:proofErr w:type="spellStart"/>
      <w:r w:rsidR="00910C5D" w:rsidRPr="00910C5D">
        <w:t>sasiones</w:t>
      </w:r>
      <w:proofErr w:type="spellEnd"/>
      <w:r w:rsidR="00910C5D" w:rsidRPr="00910C5D">
        <w:t xml:space="preserve"> a ese Sujeto Obligado que </w:t>
      </w:r>
      <w:proofErr w:type="spellStart"/>
      <w:r w:rsidR="00910C5D" w:rsidRPr="00910C5D">
        <w:t>solose</w:t>
      </w:r>
      <w:proofErr w:type="spellEnd"/>
      <w:r w:rsidR="00910C5D" w:rsidRPr="00910C5D">
        <w:t xml:space="preserve"> la pasa negando la información y violando los derechos de acceso y ordene la entrega de lo solicitado como un buen </w:t>
      </w:r>
      <w:proofErr w:type="spellStart"/>
      <w:r w:rsidR="00910C5D" w:rsidRPr="00910C5D">
        <w:t>organo</w:t>
      </w:r>
      <w:proofErr w:type="spellEnd"/>
      <w:r w:rsidR="00910C5D" w:rsidRPr="00910C5D">
        <w:t xml:space="preserve"> transparente</w:t>
      </w:r>
      <w:r>
        <w:t>”</w:t>
      </w:r>
      <w:r w:rsidRPr="00F34E34">
        <w:t xml:space="preserve"> (Sic)</w:t>
      </w:r>
    </w:p>
    <w:p w14:paraId="2D94722F" w14:textId="77777777" w:rsidR="00A41851" w:rsidRDefault="00A41851" w:rsidP="00A41851">
      <w:pPr>
        <w:spacing w:before="240" w:line="360" w:lineRule="auto"/>
        <w:jc w:val="both"/>
        <w:rPr>
          <w:rFonts w:ascii="Palatino Linotype" w:hAnsi="Palatino Linotype" w:cs="Arial"/>
          <w:bCs/>
          <w:sz w:val="24"/>
          <w:szCs w:val="24"/>
        </w:rPr>
      </w:pPr>
    </w:p>
    <w:p w14:paraId="32ED300B" w14:textId="77777777" w:rsidR="00A41851" w:rsidRDefault="00A41851" w:rsidP="00A41851">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058EDF6" w14:textId="52010F62" w:rsidR="00A41851"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910C5D">
        <w:rPr>
          <w:rFonts w:ascii="Palatino Linotype" w:hAnsi="Palatino Linotype" w:cs="Arial"/>
          <w:b/>
          <w:bCs/>
          <w:sz w:val="24"/>
          <w:szCs w:val="24"/>
        </w:rPr>
        <w:t>veintinueve de abril</w:t>
      </w:r>
      <w:r w:rsidR="0091019C">
        <w:rPr>
          <w:rFonts w:ascii="Palatino Linotype" w:hAnsi="Palatino Linotype" w:cs="Arial"/>
          <w:b/>
          <w:bCs/>
          <w:sz w:val="24"/>
          <w:szCs w:val="24"/>
        </w:rPr>
        <w:t xml:space="preserve"> de dos mil veinticinco, </w:t>
      </w:r>
      <w:r w:rsidRPr="00346585">
        <w:rPr>
          <w:rFonts w:ascii="Palatino Linotype" w:hAnsi="Palatino Linotype" w:cs="Arial"/>
          <w:sz w:val="24"/>
          <w:szCs w:val="24"/>
        </w:rPr>
        <w:t>d</w:t>
      </w:r>
      <w:r>
        <w:rPr>
          <w:rFonts w:ascii="Palatino Linotype" w:hAnsi="Palatino Linotype" w:cs="Arial"/>
          <w:sz w:val="24"/>
          <w:szCs w:val="24"/>
        </w:rPr>
        <w:t>eterminándose en él, un plazo de siete días para que las partes manifestaran lo que a su derecho corresponda en términos del numeral ya citado.</w:t>
      </w:r>
    </w:p>
    <w:p w14:paraId="7EADD9A5" w14:textId="77777777" w:rsidR="00A41851" w:rsidRDefault="00A41851" w:rsidP="00A41851">
      <w:pPr>
        <w:spacing w:before="240" w:line="360" w:lineRule="auto"/>
        <w:jc w:val="both"/>
        <w:rPr>
          <w:rFonts w:ascii="Palatino Linotype" w:hAnsi="Palatino Linotype" w:cs="Arial"/>
          <w:sz w:val="24"/>
          <w:szCs w:val="24"/>
        </w:rPr>
      </w:pPr>
    </w:p>
    <w:p w14:paraId="6E8382A1" w14:textId="77777777" w:rsidR="00A41851" w:rsidRDefault="00A41851" w:rsidP="00A4185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65CC9330" w14:textId="4F1E0C56" w:rsidR="00910C5D" w:rsidRPr="00910C5D" w:rsidRDefault="00A41851" w:rsidP="00A41851">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w:t>
      </w:r>
      <w:r w:rsidRPr="00A7555C">
        <w:rPr>
          <w:rFonts w:ascii="Palatino Linotype" w:hAnsi="Palatino Linotype" w:cs="Arial"/>
          <w:sz w:val="24"/>
          <w:szCs w:val="24"/>
        </w:rPr>
        <w:t xml:space="preserve">advierte que </w:t>
      </w:r>
      <w:r w:rsidRPr="00A7555C">
        <w:rPr>
          <w:rFonts w:ascii="Palatino Linotype" w:hAnsi="Palatino Linotype" w:cs="Arial"/>
          <w:b/>
          <w:bCs/>
          <w:sz w:val="24"/>
          <w:szCs w:val="24"/>
        </w:rPr>
        <w:t xml:space="preserve">El Sujeto Obligado </w:t>
      </w:r>
      <w:r w:rsidR="00A7555C" w:rsidRPr="00A7555C">
        <w:rPr>
          <w:rFonts w:ascii="Palatino Linotype" w:hAnsi="Palatino Linotype" w:cs="Arial"/>
          <w:sz w:val="24"/>
          <w:szCs w:val="24"/>
        </w:rPr>
        <w:t xml:space="preserve">rindió su </w:t>
      </w:r>
      <w:r w:rsidR="00A7555C" w:rsidRPr="00A7555C">
        <w:rPr>
          <w:rFonts w:ascii="Palatino Linotype" w:hAnsi="Palatino Linotype" w:cs="Arial"/>
          <w:sz w:val="24"/>
          <w:szCs w:val="24"/>
        </w:rPr>
        <w:lastRenderedPageBreak/>
        <w:t xml:space="preserve">informe justificado en fecha </w:t>
      </w:r>
      <w:r w:rsidR="00910C5D">
        <w:rPr>
          <w:rFonts w:ascii="Palatino Linotype" w:hAnsi="Palatino Linotype" w:cs="Arial"/>
          <w:b/>
          <w:bCs/>
          <w:sz w:val="24"/>
          <w:szCs w:val="24"/>
        </w:rPr>
        <w:t xml:space="preserve">doce de mayo, </w:t>
      </w:r>
      <w:r w:rsidR="00910C5D">
        <w:rPr>
          <w:rFonts w:ascii="Palatino Linotype" w:hAnsi="Palatino Linotype" w:cs="Arial"/>
          <w:sz w:val="24"/>
          <w:szCs w:val="24"/>
        </w:rPr>
        <w:t xml:space="preserve">mismo que fue puesto a la vista el </w:t>
      </w:r>
      <w:r w:rsidR="00910C5D">
        <w:rPr>
          <w:rFonts w:ascii="Palatino Linotype" w:hAnsi="Palatino Linotype" w:cs="Arial"/>
          <w:b/>
          <w:bCs/>
          <w:sz w:val="24"/>
          <w:szCs w:val="24"/>
        </w:rPr>
        <w:t xml:space="preserve">dieciséis de mayo del presente. </w:t>
      </w:r>
    </w:p>
    <w:p w14:paraId="1038C7AC" w14:textId="77777777" w:rsidR="00910C5D" w:rsidRDefault="00910C5D" w:rsidP="00A41851">
      <w:pPr>
        <w:spacing w:after="0" w:line="360" w:lineRule="auto"/>
        <w:jc w:val="both"/>
        <w:rPr>
          <w:rFonts w:ascii="Palatino Linotype" w:hAnsi="Palatino Linotype" w:cs="Arial"/>
          <w:sz w:val="24"/>
          <w:szCs w:val="24"/>
        </w:rPr>
      </w:pPr>
    </w:p>
    <w:p w14:paraId="574D7D55" w14:textId="133B32D9" w:rsidR="00A41851" w:rsidRDefault="00A41851" w:rsidP="00A4185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DF123A">
        <w:rPr>
          <w:rFonts w:ascii="Palatino Linotype" w:hAnsi="Palatino Linotype" w:cs="Arial"/>
          <w:b/>
          <w:bCs/>
          <w:sz w:val="24"/>
          <w:szCs w:val="24"/>
        </w:rPr>
        <w:t xml:space="preserve">tres de junio de dos mil veinticinco,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BD2C707" w14:textId="77777777" w:rsidR="00DF123A" w:rsidRDefault="00DF123A" w:rsidP="00A41851">
      <w:pPr>
        <w:spacing w:after="0" w:line="360" w:lineRule="auto"/>
        <w:jc w:val="both"/>
        <w:rPr>
          <w:rFonts w:ascii="Palatino Linotype" w:hAnsi="Palatino Linotype" w:cs="Arial"/>
          <w:sz w:val="24"/>
          <w:szCs w:val="24"/>
        </w:rPr>
      </w:pPr>
    </w:p>
    <w:p w14:paraId="426579C0" w14:textId="0646CC87" w:rsidR="00DF123A" w:rsidRPr="007D5B87" w:rsidRDefault="00DF123A" w:rsidP="00DF123A">
      <w:pPr>
        <w:spacing w:line="360" w:lineRule="auto"/>
        <w:jc w:val="both"/>
        <w:rPr>
          <w:rFonts w:ascii="Palatino Linotype" w:hAnsi="Palatino Linotype" w:cs="Arial"/>
          <w:sz w:val="24"/>
          <w:szCs w:val="24"/>
        </w:rPr>
      </w:pPr>
      <w:bookmarkStart w:id="1" w:name="_Hlk197597279"/>
      <w:r w:rsidRPr="007D5B87">
        <w:rPr>
          <w:rFonts w:ascii="Palatino Linotype" w:hAnsi="Palatino Linotype" w:cs="Arial"/>
          <w:sz w:val="24"/>
          <w:szCs w:val="24"/>
        </w:rPr>
        <w:t xml:space="preserve">El día </w:t>
      </w:r>
      <w:r>
        <w:rPr>
          <w:rFonts w:ascii="Palatino Linotype" w:hAnsi="Palatino Linotype" w:cs="Arial"/>
          <w:b/>
          <w:bCs/>
          <w:sz w:val="24"/>
          <w:szCs w:val="24"/>
        </w:rPr>
        <w:t xml:space="preserve">doce de junio de dos mil veinticinco, </w:t>
      </w:r>
      <w:r w:rsidRPr="007D5B87">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1"/>
    <w:p w14:paraId="46529072" w14:textId="77777777" w:rsidR="00A7555C" w:rsidRDefault="00A7555C" w:rsidP="00A41851">
      <w:pPr>
        <w:spacing w:before="240" w:line="360" w:lineRule="auto"/>
        <w:jc w:val="center"/>
        <w:rPr>
          <w:rFonts w:ascii="Palatino Linotype" w:hAnsi="Palatino Linotype" w:cs="Arial"/>
          <w:b/>
          <w:sz w:val="24"/>
        </w:rPr>
      </w:pPr>
    </w:p>
    <w:p w14:paraId="43035116" w14:textId="28F1262F" w:rsidR="00A41851" w:rsidRDefault="00A41851" w:rsidP="00A41851">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714A906E" w14:textId="77777777" w:rsidR="00A41851" w:rsidRDefault="00A41851" w:rsidP="00A41851">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146492AE" w14:textId="77777777" w:rsidR="005D6BC4" w:rsidRPr="008A2022" w:rsidRDefault="005D6BC4" w:rsidP="005D6BC4">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w:t>
      </w:r>
      <w:r w:rsidRPr="005D6BC4">
        <w:rPr>
          <w:rFonts w:ascii="Palatino Linotype" w:hAnsi="Palatino Linotype"/>
          <w:sz w:val="24"/>
          <w:szCs w:val="24"/>
        </w:rPr>
        <w:t xml:space="preserve">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w:t>
      </w:r>
      <w:r w:rsidRPr="005D6BC4">
        <w:rPr>
          <w:rFonts w:ascii="Palatino Linotype" w:hAnsi="Palatino Linotype"/>
          <w:sz w:val="24"/>
          <w:szCs w:val="24"/>
        </w:rPr>
        <w:lastRenderedPageBreak/>
        <w:t>de Transparencia y Acceso a</w:t>
      </w:r>
      <w:r w:rsidRPr="008A2022">
        <w:rPr>
          <w:rFonts w:ascii="Palatino Linotype" w:hAnsi="Palatino Linotype"/>
          <w:sz w:val="24"/>
          <w:szCs w:val="24"/>
        </w:rPr>
        <w:t xml:space="preserve">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44E6DAC3" w14:textId="77777777" w:rsidR="00A41851" w:rsidRPr="0091019C"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4DBC990"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ED09398"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2BB18D9" w14:textId="77777777" w:rsidR="00A41851" w:rsidRDefault="00A41851" w:rsidP="00A41851">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163FE7D1" w14:textId="77777777" w:rsidR="0091019C" w:rsidRPr="00AF17B1" w:rsidRDefault="0091019C" w:rsidP="0091019C">
      <w:pPr>
        <w:pStyle w:val="Prrafodelista"/>
        <w:autoSpaceDE w:val="0"/>
        <w:autoSpaceDN w:val="0"/>
        <w:adjustRightInd w:val="0"/>
        <w:spacing w:before="240" w:after="160" w:line="360" w:lineRule="auto"/>
        <w:ind w:left="0"/>
        <w:jc w:val="both"/>
        <w:rPr>
          <w:rFonts w:ascii="Palatino Linotype" w:hAnsi="Palatino Linotype"/>
        </w:rPr>
      </w:pPr>
      <w:r w:rsidRPr="00AF17B1">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2CACFC04"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034CFD0C"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I. El sujeto obligado ante la cual se presentó la solicitud;</w:t>
      </w:r>
    </w:p>
    <w:p w14:paraId="3B9475CC"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977F50B"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1A0080FD"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612328"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498E86AE"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7BD1902F"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1954626"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VIII. Firma del recurrente, en su caso, cuando se presente por escrito, requisito sin el cual se dará trámite al recurso.</w:t>
      </w:r>
    </w:p>
    <w:p w14:paraId="46B0E902"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0BE7DD54"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59228CB2" w14:textId="77777777" w:rsidR="0091019C" w:rsidRPr="00AF17B1" w:rsidRDefault="0091019C" w:rsidP="0091019C">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4AE6BD7D" w14:textId="77777777" w:rsidR="0091019C" w:rsidRPr="00AF17B1" w:rsidRDefault="0091019C" w:rsidP="0091019C">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lastRenderedPageBreak/>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1003988" w14:textId="77777777" w:rsidR="0091019C" w:rsidRPr="00AF17B1" w:rsidRDefault="0091019C" w:rsidP="0091019C">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50ABD712" w14:textId="77777777" w:rsidR="0091019C" w:rsidRPr="00AF17B1" w:rsidRDefault="0091019C" w:rsidP="0091019C">
      <w:pPr>
        <w:spacing w:before="240" w:line="360" w:lineRule="auto"/>
        <w:ind w:left="851" w:right="851"/>
        <w:jc w:val="both"/>
        <w:rPr>
          <w:rFonts w:ascii="Palatino Linotype" w:hAnsi="Palatino Linotype" w:cs="Arial"/>
          <w:b/>
          <w:i/>
          <w:lang w:eastAsia="es-ES"/>
        </w:rPr>
      </w:pPr>
    </w:p>
    <w:p w14:paraId="6B669E02" w14:textId="77777777" w:rsidR="0091019C" w:rsidRPr="00AF17B1" w:rsidRDefault="0091019C" w:rsidP="0091019C">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5AC8B613" w14:textId="77777777" w:rsidR="0091019C" w:rsidRPr="00AF17B1"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60FDE0C6"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6A4FF06"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02D83CA9"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3C9BCAB4"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3FBC34C8"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241C1E3"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FB7E42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6CB878F8" w14:textId="77777777" w:rsidR="0091019C" w:rsidRPr="00AF17B1" w:rsidRDefault="0091019C" w:rsidP="0091019C">
      <w:pPr>
        <w:spacing w:before="240" w:line="360" w:lineRule="auto"/>
        <w:ind w:left="851" w:right="851"/>
        <w:jc w:val="both"/>
        <w:rPr>
          <w:rFonts w:ascii="Palatino Linotype" w:eastAsia="Times New Roman" w:hAnsi="Palatino Linotype" w:cs="Times New Roman"/>
          <w:b/>
          <w:i/>
          <w:lang w:eastAsia="es-ES"/>
        </w:rPr>
      </w:pPr>
    </w:p>
    <w:p w14:paraId="7C05A2E6" w14:textId="77777777" w:rsidR="0091019C" w:rsidRPr="00AF17B1"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7F47457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40E66E"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0D50213"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56BD4CF9"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373EBD88"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CF9D269"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09F55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7415D35C"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045A5894"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904C57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67181356" w14:textId="77777777" w:rsidR="0091019C" w:rsidRPr="00AF17B1" w:rsidRDefault="0091019C" w:rsidP="0091019C">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AF17B1">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21AAB16C" w14:textId="77777777" w:rsidR="0091019C" w:rsidRDefault="0091019C" w:rsidP="0091019C">
      <w:pPr>
        <w:spacing w:after="0" w:line="360" w:lineRule="auto"/>
        <w:jc w:val="both"/>
        <w:rPr>
          <w:rFonts w:ascii="Palatino Linotype" w:eastAsia="Times New Roman" w:hAnsi="Palatino Linotype" w:cs="Times New Roman"/>
          <w:sz w:val="24"/>
          <w:szCs w:val="24"/>
          <w:lang w:eastAsia="es-ES"/>
        </w:rPr>
      </w:pPr>
    </w:p>
    <w:p w14:paraId="2C653448" w14:textId="77777777" w:rsidR="0091019C" w:rsidRPr="00AF17B1" w:rsidRDefault="0091019C" w:rsidP="0091019C">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19382E6" w14:textId="77777777" w:rsidR="0091019C" w:rsidRPr="00AF17B1" w:rsidRDefault="0091019C" w:rsidP="0091019C">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119C1A" w14:textId="77777777" w:rsidR="0091019C" w:rsidRPr="00AF17B1" w:rsidRDefault="0091019C" w:rsidP="0091019C">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659E7686" w14:textId="77777777" w:rsidR="0091019C" w:rsidRPr="00AF17B1" w:rsidRDefault="0091019C" w:rsidP="0091019C">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3FFC3DB9" w14:textId="77777777" w:rsidR="00DF123A" w:rsidRDefault="00DF123A" w:rsidP="0091019C">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0B35CDCC" w14:textId="65210CFD" w:rsidR="0091019C" w:rsidRDefault="0091019C" w:rsidP="0091019C">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72E0DB8B" w14:textId="77777777" w:rsidR="0091019C" w:rsidRDefault="0091019C"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435A35" w14:textId="77777777" w:rsidR="00A41851" w:rsidRPr="009A0D0A" w:rsidRDefault="00A41851" w:rsidP="00A41851">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8E8A3FA"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FE7B06C" w14:textId="77777777" w:rsidR="00A41851" w:rsidRPr="002869E1" w:rsidRDefault="00A41851" w:rsidP="00A4185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4667E9C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52F42EC1"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B28B76" w14:textId="77777777" w:rsidR="00A41851" w:rsidRPr="006010FE" w:rsidRDefault="00A41851" w:rsidP="00A4185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89D168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D76A2E4"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BF3C2C"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Default="00A41851" w:rsidP="00A4185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0267A49" w14:textId="77777777" w:rsidR="00A41851"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6010FE" w:rsidRDefault="00A41851" w:rsidP="00A4185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8337963" w14:textId="77777777" w:rsidR="00A41851" w:rsidRDefault="00A41851" w:rsidP="00A4185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9C49584" w14:textId="77777777" w:rsidR="00A41851" w:rsidRDefault="00A41851" w:rsidP="00A41851">
      <w:pPr>
        <w:spacing w:before="240" w:line="360" w:lineRule="auto"/>
        <w:jc w:val="both"/>
        <w:rPr>
          <w:rFonts w:ascii="Palatino Linotype" w:hAnsi="Palatino Linotype"/>
          <w:sz w:val="24"/>
          <w:szCs w:val="24"/>
        </w:rPr>
      </w:pPr>
    </w:p>
    <w:p w14:paraId="5F34F88C" w14:textId="755C1CD2" w:rsidR="00EA72C0" w:rsidRDefault="00A41851" w:rsidP="00A41851">
      <w:pPr>
        <w:pStyle w:val="Sinespaciado"/>
        <w:spacing w:line="360" w:lineRule="auto"/>
        <w:jc w:val="both"/>
        <w:rPr>
          <w:rFonts w:ascii="Palatino Linotype" w:hAnsi="Palatino Linotype" w:cs="Arial"/>
        </w:rPr>
      </w:pPr>
      <w:r w:rsidRPr="00A279CF">
        <w:rPr>
          <w:rFonts w:ascii="Palatino Linotype" w:hAnsi="Palatino Linotype"/>
        </w:rPr>
        <w:t xml:space="preserve">Una vez sentado lo anterior, </w:t>
      </w:r>
      <w:r>
        <w:rPr>
          <w:rFonts w:ascii="Palatino Linotype" w:hAnsi="Palatino Linotype" w:cs="Arial"/>
        </w:rPr>
        <w:t xml:space="preserve">de una interpretación literal a la solicitud de información </w:t>
      </w:r>
      <w:r w:rsidR="006F09E4">
        <w:rPr>
          <w:rFonts w:ascii="Palatino Linotype" w:hAnsi="Palatino Linotype" w:cs="Arial"/>
          <w:b/>
          <w:bCs/>
        </w:rPr>
        <w:t>01369</w:t>
      </w:r>
      <w:r w:rsidR="00A97EEF">
        <w:rPr>
          <w:rFonts w:ascii="Palatino Linotype" w:hAnsi="Palatino Linotype" w:cs="Arial"/>
          <w:b/>
          <w:bCs/>
        </w:rPr>
        <w:t>/TOLUCA/IP/2025</w:t>
      </w:r>
      <w:r>
        <w:rPr>
          <w:rFonts w:ascii="Palatino Linotype" w:hAnsi="Palatino Linotype" w:cs="Arial"/>
          <w:b/>
          <w:bCs/>
        </w:rPr>
        <w:t xml:space="preserve">, </w:t>
      </w:r>
      <w:r>
        <w:rPr>
          <w:rFonts w:ascii="Palatino Linotype" w:hAnsi="Palatino Linotype" w:cs="Arial"/>
        </w:rPr>
        <w:t xml:space="preserve">se </w:t>
      </w:r>
      <w:r w:rsidR="00A97EEF">
        <w:rPr>
          <w:rFonts w:ascii="Palatino Linotype" w:hAnsi="Palatino Linotype" w:cs="Arial"/>
        </w:rPr>
        <w:t>desprenden las siguientes consideraciones:</w:t>
      </w:r>
    </w:p>
    <w:p w14:paraId="59F35B9F" w14:textId="77777777" w:rsidR="00A97EEF" w:rsidRPr="00835CF5" w:rsidRDefault="00A97EEF" w:rsidP="009602B8">
      <w:pPr>
        <w:pStyle w:val="Prrafodelista"/>
        <w:numPr>
          <w:ilvl w:val="0"/>
          <w:numId w:val="5"/>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w:t>
      </w:r>
      <w:r w:rsidRPr="00835CF5">
        <w:rPr>
          <w:rFonts w:ascii="Palatino Linotype" w:hAnsi="Palatino Linotype" w:cs="Arial"/>
          <w:lang w:val="es-MX"/>
        </w:rPr>
        <w:t xml:space="preserve">generados, poseídos o administrados por los </w:t>
      </w:r>
      <w:r w:rsidRPr="00835CF5">
        <w:rPr>
          <w:rFonts w:ascii="Palatino Linotype" w:hAnsi="Palatino Linotype" w:cs="Arial"/>
          <w:b/>
          <w:bCs/>
          <w:lang w:val="es-MX"/>
        </w:rPr>
        <w:t xml:space="preserve">Sujetos Obligados. </w:t>
      </w:r>
    </w:p>
    <w:p w14:paraId="747FAEE3" w14:textId="41C56398" w:rsidR="00DF123A" w:rsidRPr="00DF123A" w:rsidRDefault="00A97EEF" w:rsidP="009602B8">
      <w:pPr>
        <w:pStyle w:val="Prrafodelista"/>
        <w:numPr>
          <w:ilvl w:val="0"/>
          <w:numId w:val="4"/>
        </w:numPr>
        <w:autoSpaceDE w:val="0"/>
        <w:autoSpaceDN w:val="0"/>
        <w:adjustRightInd w:val="0"/>
        <w:spacing w:before="240" w:line="360" w:lineRule="auto"/>
        <w:jc w:val="both"/>
        <w:rPr>
          <w:rFonts w:ascii="Palatino Linotype" w:hAnsi="Palatino Linotype"/>
          <w:color w:val="000000"/>
          <w:lang w:val="es-MX"/>
        </w:rPr>
      </w:pPr>
      <w:r w:rsidRPr="00835CF5">
        <w:rPr>
          <w:rFonts w:ascii="Palatino Linotype" w:hAnsi="Palatino Linotype" w:cs="Arial"/>
          <w:lang w:val="es-MX"/>
        </w:rPr>
        <w:t>Que, de una interpretación literal a la solicitud de información, se advierte que fue</w:t>
      </w:r>
      <w:r w:rsidR="00DF123A">
        <w:rPr>
          <w:rFonts w:ascii="Palatino Linotype" w:hAnsi="Palatino Linotype" w:cs="Arial"/>
          <w:lang w:val="es-MX"/>
        </w:rPr>
        <w:t xml:space="preserve"> formulado </w:t>
      </w:r>
      <w:r w:rsidR="00DF123A">
        <w:rPr>
          <w:rFonts w:ascii="Palatino Linotype" w:hAnsi="Palatino Linotype" w:cs="Arial"/>
          <w:b/>
          <w:bCs/>
          <w:lang w:val="es-MX"/>
        </w:rPr>
        <w:t xml:space="preserve">1 -un- </w:t>
      </w:r>
      <w:r w:rsidR="00DF123A">
        <w:rPr>
          <w:rFonts w:ascii="Palatino Linotype" w:hAnsi="Palatino Linotype" w:cs="Arial"/>
          <w:lang w:val="es-MX"/>
        </w:rPr>
        <w:t xml:space="preserve">requerimiento, respecto del cual no fue señalado un parámetro de inicio y conclusión para realizar la búsqueda de la información, debiendo de ser fijado al seis de marzo de los corrientes, al corresponder a la fecha en que se ejerció el derecho de acceso a la información. </w:t>
      </w:r>
    </w:p>
    <w:p w14:paraId="07D65A1C" w14:textId="77777777" w:rsidR="00A97EEF" w:rsidRDefault="00A97EEF" w:rsidP="009602B8">
      <w:pPr>
        <w:pStyle w:val="Prrafodelista"/>
        <w:numPr>
          <w:ilvl w:val="0"/>
          <w:numId w:val="4"/>
        </w:numPr>
        <w:spacing w:before="240" w:line="360" w:lineRule="auto"/>
        <w:jc w:val="both"/>
        <w:rPr>
          <w:rFonts w:ascii="Palatino Linotype" w:hAnsi="Palatino Linotype"/>
          <w:lang w:val="es-MX"/>
        </w:rPr>
      </w:pPr>
      <w:r w:rsidRPr="00F6461C">
        <w:rPr>
          <w:rFonts w:ascii="Palatino Linotype" w:hAnsi="Palatino Linotype" w:cs="Arial"/>
        </w:rPr>
        <w:t xml:space="preserve">Que cuando </w:t>
      </w:r>
      <w:r w:rsidRPr="00F6461C">
        <w:rPr>
          <w:rFonts w:ascii="Palatino Linotype" w:hAnsi="Palatino Linotype" w:cs="Arial"/>
          <w:lang w:val="es-MX"/>
        </w:rPr>
        <w:t xml:space="preserve">los particulares no identifican de forma </w:t>
      </w:r>
      <w:r w:rsidRPr="00F6461C">
        <w:rPr>
          <w:rFonts w:ascii="Palatino Linotype" w:hAnsi="Palatino Linotype"/>
          <w:lang w:val="es-MX"/>
        </w:rPr>
        <w:t xml:space="preserve">precisa el documento requerido bastará con que se remita cualquiera que refleje la información requerida. Al respecto cobra relevancia el criterio emitido por el Órgano Garante Nacional con número </w:t>
      </w:r>
      <w:r w:rsidRPr="00F6461C">
        <w:rPr>
          <w:rFonts w:ascii="Palatino Linotype" w:hAnsi="Palatino Linotype"/>
          <w:b/>
          <w:bCs/>
          <w:lang w:val="es-MX"/>
        </w:rPr>
        <w:t xml:space="preserve">16/17 </w:t>
      </w:r>
      <w:r w:rsidRPr="00F6461C">
        <w:rPr>
          <w:rFonts w:ascii="Palatino Linotype" w:hAnsi="Palatino Linotype"/>
          <w:lang w:val="es-MX"/>
        </w:rPr>
        <w:t>cuyo rubro y texto disponen a la literalidad lo siguiente:</w:t>
      </w:r>
    </w:p>
    <w:p w14:paraId="02D70C85" w14:textId="687C482B" w:rsidR="00A97EEF" w:rsidRPr="007922BF" w:rsidRDefault="00A97EEF" w:rsidP="00A97EEF">
      <w:pPr>
        <w:pStyle w:val="Citas"/>
        <w:jc w:val="center"/>
        <w:rPr>
          <w:b/>
          <w:bCs/>
          <w:sz w:val="24"/>
          <w:szCs w:val="24"/>
        </w:rPr>
      </w:pPr>
      <w:r w:rsidRPr="007922BF">
        <w:rPr>
          <w:b/>
          <w:bCs/>
          <w:sz w:val="24"/>
          <w:szCs w:val="24"/>
        </w:rPr>
        <w:t>“EXPRESIÓN DOCUMENTAL.</w:t>
      </w:r>
    </w:p>
    <w:p w14:paraId="0F07FEC5" w14:textId="77777777" w:rsidR="00A97EEF" w:rsidRPr="007922BF" w:rsidRDefault="00A97EEF" w:rsidP="00A97EEF">
      <w:pPr>
        <w:pStyle w:val="Citas"/>
        <w:rPr>
          <w:szCs w:val="24"/>
        </w:rPr>
      </w:pPr>
      <w:r w:rsidRPr="007922BF">
        <w:rPr>
          <w:bCs/>
          <w:szCs w:val="24"/>
        </w:rPr>
        <w:lastRenderedPageBreak/>
        <w:t>Cuando</w:t>
      </w:r>
      <w:r w:rsidRPr="007922BF">
        <w:t xml:space="preserve"> los particulares presenten solicitudes de acceso a la información sin identificar de forma precisa la documentación que pudiera contener la información de su interés, </w:t>
      </w:r>
      <w:r w:rsidRPr="007922BF">
        <w:rPr>
          <w:szCs w:val="24"/>
        </w:rPr>
        <w:t>o bien, la solicitud constituya una consulta,</w:t>
      </w:r>
      <w:r w:rsidRPr="007922BF">
        <w:t xml:space="preserve"> pero la respuesta pudiera obrar en algún documento en poder de los sujetos obligados, éstos deben dar a dichas solicitudes una interpretación que les otorgue una expresión documental. </w:t>
      </w:r>
    </w:p>
    <w:p w14:paraId="40C584BD" w14:textId="77777777" w:rsidR="00A97EEF" w:rsidRPr="007922BF" w:rsidRDefault="00A97EEF" w:rsidP="00A97EEF">
      <w:pPr>
        <w:pStyle w:val="Citas"/>
        <w:rPr>
          <w:b/>
        </w:rPr>
      </w:pPr>
      <w:r w:rsidRPr="007922BF">
        <w:rPr>
          <w:b/>
        </w:rPr>
        <w:t>Precedentes:</w:t>
      </w:r>
    </w:p>
    <w:p w14:paraId="748227D7" w14:textId="77777777" w:rsidR="00A97EEF" w:rsidRPr="007922BF" w:rsidRDefault="00A97EEF" w:rsidP="009602B8">
      <w:pPr>
        <w:pStyle w:val="Citas"/>
        <w:numPr>
          <w:ilvl w:val="0"/>
          <w:numId w:val="6"/>
        </w:numPr>
        <w:rPr>
          <w:color w:val="000000"/>
        </w:rPr>
      </w:pPr>
      <w:r w:rsidRPr="007922BF">
        <w:t xml:space="preserve">Acceso a la información pública. RRA 0774/16. Sesión del 31 de agosto de 2016. Votación por unanimidad. </w:t>
      </w:r>
      <w:r w:rsidRPr="007922BF">
        <w:rPr>
          <w:rFonts w:eastAsia="Arial"/>
        </w:rPr>
        <w:t>Sin votos disidentes o particulares.</w:t>
      </w:r>
      <w:r w:rsidRPr="007922BF">
        <w:t xml:space="preserve"> Secretaría de Salud. Comisionada Ponente María Patricia </w:t>
      </w:r>
      <w:proofErr w:type="spellStart"/>
      <w:r w:rsidRPr="007922BF">
        <w:t>Kurczyn</w:t>
      </w:r>
      <w:proofErr w:type="spellEnd"/>
      <w:r w:rsidRPr="007922BF">
        <w:t xml:space="preserve"> Villalobos.</w:t>
      </w:r>
    </w:p>
    <w:p w14:paraId="403F5380" w14:textId="77777777" w:rsidR="00A97EEF" w:rsidRPr="007922BF" w:rsidRDefault="00A97EEF" w:rsidP="009602B8">
      <w:pPr>
        <w:pStyle w:val="Citas"/>
        <w:numPr>
          <w:ilvl w:val="0"/>
          <w:numId w:val="6"/>
        </w:numPr>
        <w:rPr>
          <w:color w:val="000000"/>
        </w:rPr>
      </w:pPr>
      <w:r w:rsidRPr="007922BF">
        <w:t xml:space="preserve">Acceso a la información pública. RRA 0143/17. Sesión del 22 de febrero de 2017. Votación por unanimidad. </w:t>
      </w:r>
      <w:r w:rsidRPr="007922BF">
        <w:rPr>
          <w:rFonts w:eastAsia="Arial"/>
        </w:rPr>
        <w:t>Sin votos disidentes o particulares.</w:t>
      </w:r>
      <w:r w:rsidRPr="007922BF">
        <w:t xml:space="preserve"> Universidad Autónoma Agraria Antonio Narro. Comisionado Ponente Oscar Mauricio Guerra Ford. </w:t>
      </w:r>
    </w:p>
    <w:p w14:paraId="1A16AFF7" w14:textId="54C6CA86" w:rsidR="00A97EEF" w:rsidRPr="00A97EEF" w:rsidRDefault="00A97EEF" w:rsidP="009602B8">
      <w:pPr>
        <w:pStyle w:val="Citas"/>
        <w:numPr>
          <w:ilvl w:val="0"/>
          <w:numId w:val="6"/>
        </w:numPr>
        <w:rPr>
          <w:color w:val="000000"/>
        </w:rPr>
      </w:pPr>
      <w:r w:rsidRPr="007922BF">
        <w:t xml:space="preserve">Acceso a la información pública. RRA 0540/17. Sesión del 08 de marzo del 2017. Votación por unanimidad. </w:t>
      </w:r>
      <w:r w:rsidRPr="007922BF">
        <w:rPr>
          <w:rFonts w:eastAsia="Arial"/>
        </w:rPr>
        <w:t>Sin votos disidentes o particulares.</w:t>
      </w:r>
      <w:r w:rsidRPr="007922BF">
        <w:t xml:space="preserve"> Secretaría de Economía. Comisionado Ponente Francisco Javier Acuña Llamas. “ </w:t>
      </w:r>
      <w:r w:rsidRPr="007922BF">
        <w:rPr>
          <w:b/>
          <w:bCs/>
        </w:rPr>
        <w:t>(Sic)</w:t>
      </w:r>
    </w:p>
    <w:p w14:paraId="65200A47" w14:textId="77777777" w:rsidR="00A97EEF" w:rsidRDefault="00A97EEF" w:rsidP="00A97EEF">
      <w:pPr>
        <w:pStyle w:val="Citas"/>
        <w:ind w:left="0"/>
        <w:rPr>
          <w:i w:val="0"/>
          <w:iCs/>
          <w:color w:val="000000"/>
          <w:sz w:val="24"/>
          <w:szCs w:val="24"/>
          <w:lang w:val="es-ES"/>
        </w:rPr>
      </w:pPr>
    </w:p>
    <w:p w14:paraId="78D394D7" w14:textId="77777777" w:rsidR="00A97EEF" w:rsidRPr="0051062B" w:rsidRDefault="00A97EEF" w:rsidP="00A97EE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801F75C" w14:textId="77777777" w:rsidR="00A97EEF" w:rsidRPr="0051062B" w:rsidRDefault="00A97EEF" w:rsidP="00A97EEF">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2E7B7CFC" w14:textId="77777777" w:rsidR="00A97EEF" w:rsidRPr="0051062B" w:rsidRDefault="00A97EEF" w:rsidP="00A97EEF">
      <w:pPr>
        <w:pStyle w:val="Citas"/>
        <w:rPr>
          <w:b/>
        </w:rPr>
      </w:pPr>
      <w:r w:rsidRPr="0051062B">
        <w:rPr>
          <w:b/>
        </w:rPr>
        <w:t xml:space="preserve">Artículo 181. … </w:t>
      </w:r>
    </w:p>
    <w:p w14:paraId="52768CFD" w14:textId="77777777" w:rsidR="00A97EEF" w:rsidRDefault="00A97EEF" w:rsidP="00A97EE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90B9DA7" w14:textId="77777777" w:rsidR="00A97EEF" w:rsidRDefault="00A97EEF" w:rsidP="00A97EEF">
      <w:pPr>
        <w:spacing w:before="240" w:line="360" w:lineRule="auto"/>
        <w:jc w:val="both"/>
        <w:rPr>
          <w:rFonts w:ascii="Palatino Linotype" w:hAnsi="Palatino Linotype" w:cs="Arial"/>
        </w:rPr>
      </w:pPr>
    </w:p>
    <w:p w14:paraId="3DABDE0B" w14:textId="77777777" w:rsidR="00A97EEF" w:rsidRDefault="00A97EEF" w:rsidP="00A97EE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la ahora </w:t>
      </w:r>
      <w:r w:rsidRPr="00074A76">
        <w:rPr>
          <w:rFonts w:ascii="Palatino Linotype" w:hAnsi="Palatino Linotype"/>
          <w:b/>
          <w:bCs/>
          <w:sz w:val="24"/>
          <w:szCs w:val="24"/>
        </w:rPr>
        <w:t xml:space="preserve">Recurrente, </w:t>
      </w:r>
      <w:r w:rsidRPr="00074A76">
        <w:rPr>
          <w:rFonts w:ascii="Palatino Linotype" w:hAnsi="Palatino Linotype"/>
          <w:sz w:val="24"/>
          <w:szCs w:val="24"/>
        </w:rPr>
        <w:t>de manera objetiva se precisa que versa en conocer la siguiente información</w:t>
      </w:r>
      <w:r>
        <w:rPr>
          <w:rFonts w:ascii="Palatino Linotype" w:hAnsi="Palatino Linotype"/>
          <w:sz w:val="24"/>
          <w:szCs w:val="24"/>
        </w:rPr>
        <w:t>:</w:t>
      </w:r>
    </w:p>
    <w:p w14:paraId="6CC63FC8" w14:textId="2CE934A4" w:rsidR="00F931FB" w:rsidRDefault="00A97EEF" w:rsidP="009602B8">
      <w:pPr>
        <w:pStyle w:val="Citas"/>
        <w:numPr>
          <w:ilvl w:val="0"/>
          <w:numId w:val="7"/>
        </w:numPr>
      </w:pPr>
      <w:r>
        <w:rPr>
          <w:i w:val="0"/>
          <w:iCs/>
          <w:color w:val="000000"/>
          <w:sz w:val="24"/>
          <w:szCs w:val="24"/>
        </w:rPr>
        <w:t xml:space="preserve">El o los documentos </w:t>
      </w:r>
      <w:r w:rsidR="00DF123A">
        <w:rPr>
          <w:i w:val="0"/>
          <w:iCs/>
          <w:color w:val="000000"/>
          <w:sz w:val="24"/>
          <w:szCs w:val="24"/>
        </w:rPr>
        <w:t xml:space="preserve">donde conste el programa de acciones presentadas </w:t>
      </w:r>
      <w:r w:rsidR="005433E9">
        <w:rPr>
          <w:i w:val="0"/>
          <w:iCs/>
          <w:color w:val="000000"/>
          <w:sz w:val="24"/>
          <w:szCs w:val="24"/>
        </w:rPr>
        <w:t xml:space="preserve">por el presidente municipal en turno, </w:t>
      </w:r>
      <w:r w:rsidR="00DF123A">
        <w:rPr>
          <w:i w:val="0"/>
          <w:iCs/>
          <w:color w:val="000000"/>
          <w:sz w:val="24"/>
          <w:szCs w:val="24"/>
        </w:rPr>
        <w:t>durante la firma de convenio con la Secretaría de Trabajo</w:t>
      </w:r>
      <w:r w:rsidR="004E5E77">
        <w:rPr>
          <w:i w:val="0"/>
          <w:iCs/>
          <w:color w:val="000000"/>
          <w:sz w:val="24"/>
          <w:szCs w:val="24"/>
        </w:rPr>
        <w:t xml:space="preserve"> del Gobierno del Estado de México</w:t>
      </w:r>
      <w:r w:rsidR="00DF123A">
        <w:rPr>
          <w:i w:val="0"/>
          <w:iCs/>
          <w:color w:val="000000"/>
          <w:sz w:val="24"/>
          <w:szCs w:val="24"/>
        </w:rPr>
        <w:t xml:space="preserve">, al seis de marzo de dos mil veinticinco. </w:t>
      </w:r>
    </w:p>
    <w:p w14:paraId="42DFE5D5" w14:textId="77777777" w:rsidR="00F931FB" w:rsidRDefault="00F931FB" w:rsidP="00EB4095">
      <w:pPr>
        <w:spacing w:after="0" w:line="360" w:lineRule="auto"/>
        <w:jc w:val="both"/>
        <w:rPr>
          <w:rFonts w:ascii="Palatino Linotype" w:hAnsi="Palatino Linotype"/>
          <w:iCs/>
          <w:sz w:val="24"/>
          <w:szCs w:val="24"/>
        </w:rPr>
      </w:pPr>
    </w:p>
    <w:p w14:paraId="157F45D0" w14:textId="74F57491" w:rsidR="00EB4095" w:rsidRPr="002D338B" w:rsidRDefault="005402C2" w:rsidP="00EB4095">
      <w:pPr>
        <w:spacing w:after="0" w:line="360" w:lineRule="auto"/>
        <w:jc w:val="both"/>
        <w:rPr>
          <w:rFonts w:ascii="Palatino Linotype" w:hAnsi="Palatino Linotype" w:cs="Arial"/>
          <w:noProof/>
          <w:color w:val="000000"/>
          <w:sz w:val="24"/>
          <w:szCs w:val="24"/>
          <w:lang w:eastAsia="es-MX"/>
        </w:rPr>
      </w:pPr>
      <w:r w:rsidRPr="002D338B">
        <w:rPr>
          <w:rFonts w:ascii="Palatino Linotype" w:hAnsi="Palatino Linotype"/>
          <w:iCs/>
          <w:sz w:val="24"/>
          <w:szCs w:val="24"/>
        </w:rPr>
        <w:t>En virtud de lo anterior</w:t>
      </w:r>
      <w:r w:rsidR="00BE0EBA" w:rsidRPr="002D338B">
        <w:rPr>
          <w:rFonts w:ascii="Palatino Linotype" w:hAnsi="Palatino Linotype"/>
          <w:iCs/>
          <w:sz w:val="24"/>
          <w:szCs w:val="24"/>
        </w:rPr>
        <w:t>,</w:t>
      </w:r>
      <w:r w:rsidR="00BE0EBA" w:rsidRPr="002D338B">
        <w:rPr>
          <w:rFonts w:ascii="Palatino Linotype" w:hAnsi="Palatino Linotype"/>
          <w:sz w:val="24"/>
          <w:szCs w:val="24"/>
        </w:rPr>
        <w:t xml:space="preserve"> con relación a</w:t>
      </w:r>
      <w:r w:rsidR="006D79B4" w:rsidRPr="002D338B">
        <w:rPr>
          <w:rFonts w:ascii="Palatino Linotype" w:hAnsi="Palatino Linotype"/>
          <w:sz w:val="24"/>
          <w:szCs w:val="24"/>
        </w:rPr>
        <w:t xml:space="preserve"> los</w:t>
      </w:r>
      <w:r w:rsidR="00BE0EBA" w:rsidRPr="002D338B">
        <w:rPr>
          <w:rFonts w:ascii="Palatino Linotype" w:hAnsi="Palatino Linotype"/>
          <w:sz w:val="24"/>
          <w:szCs w:val="24"/>
        </w:rPr>
        <w:t xml:space="preserve"> requerimiento</w:t>
      </w:r>
      <w:r w:rsidR="006D79B4" w:rsidRPr="002D338B">
        <w:rPr>
          <w:rFonts w:ascii="Palatino Linotype" w:hAnsi="Palatino Linotype"/>
          <w:sz w:val="24"/>
          <w:szCs w:val="24"/>
        </w:rPr>
        <w:t>s</w:t>
      </w:r>
      <w:r w:rsidR="00BE0EBA" w:rsidRPr="002D338B">
        <w:rPr>
          <w:rFonts w:ascii="Palatino Linotype" w:hAnsi="Palatino Linotype"/>
          <w:sz w:val="24"/>
          <w:szCs w:val="24"/>
        </w:rPr>
        <w:t xml:space="preserve"> formulado</w:t>
      </w:r>
      <w:r w:rsidR="006D79B4" w:rsidRPr="002D338B">
        <w:rPr>
          <w:rFonts w:ascii="Palatino Linotype" w:hAnsi="Palatino Linotype"/>
          <w:sz w:val="24"/>
          <w:szCs w:val="24"/>
        </w:rPr>
        <w:t>s</w:t>
      </w:r>
      <w:r w:rsidR="00BE0EBA" w:rsidRPr="002D338B">
        <w:rPr>
          <w:rFonts w:ascii="Palatino Linotype" w:hAnsi="Palatino Linotype"/>
          <w:sz w:val="24"/>
          <w:szCs w:val="24"/>
        </w:rPr>
        <w:t xml:space="preserve"> por el particular, </w:t>
      </w:r>
      <w:r w:rsidR="00EB4095" w:rsidRPr="002D338B">
        <w:rPr>
          <w:rFonts w:ascii="Palatino Linotype" w:hAnsi="Palatino Linotype"/>
          <w:bCs/>
          <w:sz w:val="24"/>
          <w:szCs w:val="24"/>
        </w:rPr>
        <w:t xml:space="preserve">resulta oportuno traer a colación los </w:t>
      </w:r>
      <w:r w:rsidR="00EB4095" w:rsidRPr="002D338B">
        <w:rPr>
          <w:rFonts w:ascii="Palatino Linotype" w:hAnsi="Palatino Linotype" w:cs="Arial"/>
          <w:noProof/>
          <w:color w:val="000000"/>
          <w:sz w:val="24"/>
          <w:szCs w:val="24"/>
          <w:lang w:eastAsia="es-MX"/>
        </w:rPr>
        <w:t>artículos 24, fracción XII, y 92, fracción II de la Ley de Transparencia local, porciones normativas cuyo contenido literal es el siguiente:</w:t>
      </w:r>
    </w:p>
    <w:p w14:paraId="4EA5F9C7" w14:textId="77777777" w:rsidR="00EB4095" w:rsidRDefault="00EB4095" w:rsidP="00EB4095">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6E2A3885" w14:textId="2F34034D" w:rsidR="00185243" w:rsidRPr="009535E0" w:rsidRDefault="00185243" w:rsidP="00EB4095">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p>
    <w:p w14:paraId="618D2C83" w14:textId="77777777" w:rsidR="00EB4095" w:rsidRDefault="00EB4095" w:rsidP="00EB4095">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14397B7" w14:textId="70992A8A" w:rsidR="00185243" w:rsidRPr="009535E0" w:rsidRDefault="00185243" w:rsidP="00EB4095">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6D4EAAD4" w14:textId="77777777" w:rsidR="00EB4095" w:rsidRDefault="00EB4095" w:rsidP="00EB4095">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517D4D" w14:textId="0FC86572" w:rsidR="00185243" w:rsidRPr="009535E0" w:rsidRDefault="00185243" w:rsidP="00EB4095">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5ACE0D3F" w14:textId="77777777" w:rsidR="00EB4095" w:rsidRDefault="00EB4095" w:rsidP="00EB4095">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DDF0E11" w14:textId="4A098B28" w:rsidR="00EB4095" w:rsidRDefault="00EB4095" w:rsidP="00EB4095">
      <w:pPr>
        <w:pStyle w:val="INFOEM0"/>
        <w:rPr>
          <w:b/>
        </w:rPr>
      </w:pPr>
      <w:r>
        <w:t xml:space="preserve"> (…)” </w:t>
      </w:r>
      <w:r w:rsidR="00A359D2">
        <w:rPr>
          <w:b/>
        </w:rPr>
        <w:t>(Sic)</w:t>
      </w:r>
    </w:p>
    <w:p w14:paraId="4F3487DA" w14:textId="77777777" w:rsidR="00F931FB" w:rsidRDefault="00F931FB" w:rsidP="00EB4095">
      <w:pPr>
        <w:spacing w:before="240" w:line="360" w:lineRule="auto"/>
        <w:jc w:val="both"/>
        <w:rPr>
          <w:rFonts w:ascii="Palatino Linotype" w:hAnsi="Palatino Linotype"/>
          <w:bCs/>
          <w:sz w:val="24"/>
          <w:szCs w:val="24"/>
        </w:rPr>
      </w:pPr>
    </w:p>
    <w:p w14:paraId="248CFC55" w14:textId="72C0DB56" w:rsidR="001D0DCA" w:rsidRPr="001D0DCA" w:rsidRDefault="00DF123A" w:rsidP="00BE0EBA">
      <w:pPr>
        <w:pStyle w:val="Citas"/>
        <w:ind w:left="0" w:right="0"/>
        <w:rPr>
          <w:i w:val="0"/>
          <w:sz w:val="24"/>
          <w:szCs w:val="24"/>
        </w:rPr>
      </w:pPr>
      <w:r w:rsidRPr="002F3228">
        <w:rPr>
          <w:i w:val="0"/>
          <w:noProof/>
          <w:sz w:val="24"/>
          <w:szCs w:val="24"/>
          <w:highlight w:val="cyan"/>
          <w:lang w:eastAsia="es-MX"/>
        </w:rPr>
        <mc:AlternateContent>
          <mc:Choice Requires="wps">
            <w:drawing>
              <wp:anchor distT="0" distB="0" distL="114300" distR="114300" simplePos="0" relativeHeight="251801589" behindDoc="0" locked="0" layoutInCell="1" allowOverlap="1" wp14:anchorId="4611C214" wp14:editId="0AB7D5B8">
                <wp:simplePos x="0" y="0"/>
                <wp:positionH relativeFrom="column">
                  <wp:posOffset>1035880</wp:posOffset>
                </wp:positionH>
                <wp:positionV relativeFrom="paragraph">
                  <wp:posOffset>5481173</wp:posOffset>
                </wp:positionV>
                <wp:extent cx="2625970" cy="298939"/>
                <wp:effectExtent l="0" t="0" r="22225" b="25400"/>
                <wp:wrapNone/>
                <wp:docPr id="1171340908" name="Rectangle 3"/>
                <wp:cNvGraphicFramePr/>
                <a:graphic xmlns:a="http://schemas.openxmlformats.org/drawingml/2006/main">
                  <a:graphicData uri="http://schemas.microsoft.com/office/word/2010/wordprocessingShape">
                    <wps:wsp>
                      <wps:cNvSpPr/>
                      <wps:spPr>
                        <a:xfrm>
                          <a:off x="0" y="0"/>
                          <a:ext cx="2625970" cy="298939"/>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8EDE7" id="Rectangle 3" o:spid="_x0000_s1026" style="position:absolute;margin-left:81.55pt;margin-top:431.6pt;width:206.75pt;height:23.55pt;z-index:2518015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" filled="f" strokecolor="#e00" strokeweight="1.25pt"/>
            </w:pict>
          </mc:Fallback>
        </mc:AlternateContent>
      </w:r>
      <w:r w:rsidR="00BE0EBA" w:rsidRPr="002F3228">
        <w:rPr>
          <w:i w:val="0"/>
          <w:sz w:val="24"/>
          <w:szCs w:val="24"/>
          <w:highlight w:val="cyan"/>
        </w:rPr>
        <w:t xml:space="preserve">De lo expuesto con anterioridad, se desprende que </w:t>
      </w:r>
      <w:r w:rsidR="001D0DCA" w:rsidRPr="002F3228">
        <w:rPr>
          <w:i w:val="0"/>
          <w:sz w:val="24"/>
          <w:szCs w:val="24"/>
          <w:highlight w:val="cyan"/>
        </w:rPr>
        <w:t xml:space="preserve">el artículo 90 del Bando municipal 2025 del </w:t>
      </w:r>
      <w:r w:rsidR="001D0DCA" w:rsidRPr="002F3228">
        <w:rPr>
          <w:b/>
          <w:bCs/>
          <w:i w:val="0"/>
          <w:sz w:val="24"/>
          <w:szCs w:val="24"/>
          <w:highlight w:val="cyan"/>
        </w:rPr>
        <w:t xml:space="preserve">Sujeto Obligado </w:t>
      </w:r>
      <w:r w:rsidR="001D0DCA" w:rsidRPr="002F3228">
        <w:rPr>
          <w:i w:val="0"/>
          <w:sz w:val="24"/>
          <w:szCs w:val="24"/>
          <w:highlight w:val="cyan"/>
        </w:rPr>
        <w:t xml:space="preserve">enlista las dependencias centralizadas, descentralizadas y autónomas que conforman la administración pública municipal, </w:t>
      </w:r>
      <w:r w:rsidR="002F3228" w:rsidRPr="002F3228">
        <w:rPr>
          <w:i w:val="0"/>
          <w:sz w:val="24"/>
          <w:szCs w:val="24"/>
          <w:highlight w:val="cyan"/>
        </w:rPr>
        <w:t xml:space="preserve">resultando de nuestro </w:t>
      </w:r>
      <w:r w:rsidR="002F3228" w:rsidRPr="002F3228">
        <w:rPr>
          <w:i w:val="0"/>
          <w:sz w:val="24"/>
          <w:szCs w:val="24"/>
          <w:highlight w:val="cyan"/>
        </w:rPr>
        <w:lastRenderedPageBreak/>
        <w:t xml:space="preserve">interés el Instituto Municipal de la Mujer, </w:t>
      </w:r>
      <w:r w:rsidR="00144DD1">
        <w:rPr>
          <w:i w:val="0"/>
          <w:sz w:val="24"/>
          <w:szCs w:val="24"/>
          <w:highlight w:val="cyan"/>
        </w:rPr>
        <w:t xml:space="preserve">la </w:t>
      </w:r>
      <w:r w:rsidR="002F3228" w:rsidRPr="002F3228">
        <w:rPr>
          <w:i w:val="0"/>
          <w:sz w:val="24"/>
          <w:szCs w:val="24"/>
          <w:highlight w:val="cyan"/>
        </w:rPr>
        <w:t>Dirección General de Bienestar y la Dirección General de Educación, Cultura y Turismo.</w:t>
      </w:r>
      <w:r w:rsidR="002F3228">
        <w:rPr>
          <w:i w:val="0"/>
          <w:sz w:val="24"/>
          <w:szCs w:val="24"/>
        </w:rPr>
        <w:t xml:space="preserve"> </w:t>
      </w:r>
    </w:p>
    <w:p w14:paraId="69D752D8" w14:textId="6325E5BD" w:rsidR="009E625F" w:rsidRDefault="001E5CBD" w:rsidP="00BE0EBA">
      <w:pPr>
        <w:pStyle w:val="Citas"/>
        <w:ind w:left="0" w:right="0"/>
        <w:rPr>
          <w:i w:val="0"/>
          <w:sz w:val="24"/>
          <w:szCs w:val="24"/>
        </w:rPr>
      </w:pPr>
      <w:r w:rsidRPr="004B53C1">
        <w:rPr>
          <w:i w:val="0"/>
          <w:iCs/>
          <w:sz w:val="24"/>
          <w:szCs w:val="24"/>
        </w:rPr>
        <w:t>En virtud</w:t>
      </w:r>
      <w:r w:rsidR="004B53C1" w:rsidRPr="004B53C1">
        <w:rPr>
          <w:i w:val="0"/>
          <w:iCs/>
          <w:sz w:val="24"/>
          <w:szCs w:val="24"/>
        </w:rPr>
        <w:t xml:space="preserve"> de lo anterior, para delimitar las fronteras conceptuales de la</w:t>
      </w:r>
      <w:r w:rsidR="002F3228">
        <w:rPr>
          <w:i w:val="0"/>
          <w:iCs/>
          <w:sz w:val="24"/>
          <w:szCs w:val="24"/>
        </w:rPr>
        <w:t>s</w:t>
      </w:r>
      <w:r w:rsidR="004B53C1" w:rsidRPr="004B53C1">
        <w:rPr>
          <w:i w:val="0"/>
          <w:iCs/>
          <w:sz w:val="24"/>
          <w:szCs w:val="24"/>
        </w:rPr>
        <w:t xml:space="preserve"> unidad</w:t>
      </w:r>
      <w:r w:rsidR="002F3228">
        <w:rPr>
          <w:i w:val="0"/>
          <w:iCs/>
          <w:sz w:val="24"/>
          <w:szCs w:val="24"/>
        </w:rPr>
        <w:t>es</w:t>
      </w:r>
      <w:r w:rsidR="004B53C1" w:rsidRPr="004B53C1">
        <w:rPr>
          <w:i w:val="0"/>
          <w:iCs/>
          <w:sz w:val="24"/>
          <w:szCs w:val="24"/>
        </w:rPr>
        <w:t xml:space="preserve"> administrativa</w:t>
      </w:r>
      <w:r w:rsidR="002F3228">
        <w:rPr>
          <w:i w:val="0"/>
          <w:iCs/>
          <w:sz w:val="24"/>
          <w:szCs w:val="24"/>
        </w:rPr>
        <w:t>s</w:t>
      </w:r>
      <w:r w:rsidR="004B53C1" w:rsidRPr="004B53C1">
        <w:rPr>
          <w:i w:val="0"/>
          <w:iCs/>
          <w:sz w:val="24"/>
          <w:szCs w:val="24"/>
        </w:rPr>
        <w:t xml:space="preserve"> en cita,</w:t>
      </w:r>
      <w:r w:rsidR="004B53C1">
        <w:rPr>
          <w:i w:val="0"/>
          <w:iCs/>
          <w:sz w:val="24"/>
          <w:szCs w:val="24"/>
        </w:rPr>
        <w:t xml:space="preserve"> </w:t>
      </w:r>
      <w:r w:rsidR="004642A1">
        <w:rPr>
          <w:i w:val="0"/>
          <w:sz w:val="24"/>
          <w:szCs w:val="24"/>
        </w:rPr>
        <w:t xml:space="preserve">se traen </w:t>
      </w:r>
      <w:r w:rsidR="009E625F">
        <w:rPr>
          <w:i w:val="0"/>
          <w:sz w:val="24"/>
          <w:szCs w:val="24"/>
        </w:rPr>
        <w:t xml:space="preserve">a colación el artículo 92 del Bando municipal de Toluca, así como el numeral 14 </w:t>
      </w:r>
      <w:r w:rsidR="0068388E">
        <w:rPr>
          <w:i w:val="0"/>
          <w:sz w:val="24"/>
          <w:szCs w:val="24"/>
        </w:rPr>
        <w:t>del Reglamento</w:t>
      </w:r>
      <w:r w:rsidR="009E625F" w:rsidRPr="009E625F">
        <w:rPr>
          <w:i w:val="0"/>
          <w:iCs/>
          <w:sz w:val="24"/>
          <w:szCs w:val="24"/>
        </w:rPr>
        <w:t xml:space="preserve"> interno del organismo público descentralizado denominado instituto municipal de la mujer de </w:t>
      </w:r>
      <w:r w:rsidR="009E625F">
        <w:rPr>
          <w:i w:val="0"/>
          <w:iCs/>
          <w:sz w:val="24"/>
          <w:szCs w:val="24"/>
        </w:rPr>
        <w:t>T</w:t>
      </w:r>
      <w:r w:rsidR="009E625F" w:rsidRPr="009E625F">
        <w:rPr>
          <w:i w:val="0"/>
          <w:iCs/>
          <w:sz w:val="24"/>
          <w:szCs w:val="24"/>
        </w:rPr>
        <w:t>oluca</w:t>
      </w:r>
      <w:r w:rsidR="009E625F">
        <w:rPr>
          <w:i w:val="0"/>
          <w:iCs/>
          <w:sz w:val="24"/>
          <w:szCs w:val="24"/>
        </w:rPr>
        <w:t xml:space="preserve">, porciones normativas que disponen a la literalidad lo siguiente: </w:t>
      </w:r>
    </w:p>
    <w:p w14:paraId="0C205544" w14:textId="5F63BA8A" w:rsidR="00DF123A" w:rsidRPr="00122B93" w:rsidRDefault="00122B93" w:rsidP="00122B93">
      <w:pPr>
        <w:pStyle w:val="Citas"/>
        <w:jc w:val="center"/>
        <w:rPr>
          <w:b/>
          <w:bCs/>
          <w:i w:val="0"/>
          <w:iCs/>
        </w:rPr>
      </w:pPr>
      <w:r w:rsidRPr="00122B93">
        <w:rPr>
          <w:b/>
          <w:bCs/>
          <w:i w:val="0"/>
          <w:iCs/>
        </w:rPr>
        <w:t>BANDO MUNICIPAL DE TOLUCA 2025</w:t>
      </w:r>
    </w:p>
    <w:p w14:paraId="2749486B" w14:textId="7C2F5FE1" w:rsidR="00DF123A" w:rsidRPr="00122B93" w:rsidRDefault="00122B93" w:rsidP="00122B93">
      <w:pPr>
        <w:pStyle w:val="Citas"/>
      </w:pPr>
      <w:r>
        <w:t>“</w:t>
      </w:r>
      <w:r w:rsidRPr="00122B93">
        <w:t>Artículo 92. La administración pública municipal será centralizada, descentralizada y</w:t>
      </w:r>
      <w:r>
        <w:t xml:space="preserve"> </w:t>
      </w:r>
      <w:r w:rsidRPr="00122B93">
        <w:t>autónoma. Para el ejercicio del poder público municipal, las personas titulares de las</w:t>
      </w:r>
      <w:r>
        <w:t xml:space="preserve"> </w:t>
      </w:r>
      <w:r w:rsidRPr="00122B93">
        <w:t>Direcciones Generales, los Organismos Descentralizados y el Órgano Autónomo tendrán</w:t>
      </w:r>
      <w:r>
        <w:t xml:space="preserve"> </w:t>
      </w:r>
      <w:r w:rsidRPr="00122B93">
        <w:t>las atribuciones y facultades que le otorguen las disposiciones legales aplicables a su</w:t>
      </w:r>
      <w:r>
        <w:t xml:space="preserve"> </w:t>
      </w:r>
      <w:r w:rsidRPr="00122B93">
        <w:t>campo de actuación y las que este Bando y el Código Reglamentario les confiera.</w:t>
      </w:r>
    </w:p>
    <w:p w14:paraId="3081AC2E" w14:textId="7467B3C7" w:rsidR="00122B93" w:rsidRDefault="00122B93" w:rsidP="00122B93">
      <w:pPr>
        <w:pStyle w:val="Citas"/>
      </w:pPr>
      <w:r w:rsidRPr="00122B93">
        <w:t>(…)</w:t>
      </w:r>
    </w:p>
    <w:p w14:paraId="4D137A87" w14:textId="02E04980" w:rsidR="002F3228" w:rsidRPr="002F3228" w:rsidRDefault="002F3228" w:rsidP="002F3228">
      <w:pPr>
        <w:pStyle w:val="Citas"/>
        <w:rPr>
          <w:highlight w:val="cyan"/>
        </w:rPr>
      </w:pPr>
      <w:r w:rsidRPr="002F3228">
        <w:rPr>
          <w:highlight w:val="cyan"/>
        </w:rPr>
        <w:t>XII. La persona titular de la Dirección General de Bienestar es responsable de planear, impulsar, ejecutar programas y acciones que garanticen el pleno ejercicio de los derechos sociales, promoviendo un desarrollo inclusivo y equitativo en</w:t>
      </w:r>
      <w:r>
        <w:rPr>
          <w:highlight w:val="cyan"/>
        </w:rPr>
        <w:t xml:space="preserve"> </w:t>
      </w:r>
      <w:r w:rsidRPr="002F3228">
        <w:rPr>
          <w:highlight w:val="cyan"/>
        </w:rPr>
        <w:t>el municipio. Su labor se orienta a fortalecer la justicia social, priorizando a los</w:t>
      </w:r>
      <w:r>
        <w:rPr>
          <w:highlight w:val="cyan"/>
        </w:rPr>
        <w:t xml:space="preserve"> </w:t>
      </w:r>
      <w:r w:rsidRPr="002F3228">
        <w:rPr>
          <w:highlight w:val="cyan"/>
        </w:rPr>
        <w:t>sectores más vulnerables, incluyendo a los pueblos originarios y comunidades</w:t>
      </w:r>
      <w:r>
        <w:rPr>
          <w:highlight w:val="cyan"/>
        </w:rPr>
        <w:t xml:space="preserve"> </w:t>
      </w:r>
      <w:r w:rsidRPr="002F3228">
        <w:rPr>
          <w:highlight w:val="cyan"/>
        </w:rPr>
        <w:t>indígenas, mediante la preservación de sus tradiciones y el acceso a programas</w:t>
      </w:r>
      <w:r>
        <w:rPr>
          <w:highlight w:val="cyan"/>
        </w:rPr>
        <w:t xml:space="preserve"> </w:t>
      </w:r>
      <w:r w:rsidRPr="002F3228">
        <w:rPr>
          <w:highlight w:val="cyan"/>
        </w:rPr>
        <w:t>federales y estatales. Coordinará iniciativas en salud, educación, vivienda, empleo y</w:t>
      </w:r>
      <w:r>
        <w:rPr>
          <w:highlight w:val="cyan"/>
        </w:rPr>
        <w:t xml:space="preserve"> </w:t>
      </w:r>
      <w:r w:rsidRPr="002F3228">
        <w:rPr>
          <w:highlight w:val="cyan"/>
        </w:rPr>
        <w:t>cultura para construir una sociedad más justa, solidaria y equitativa, combatiendo</w:t>
      </w:r>
      <w:r>
        <w:rPr>
          <w:highlight w:val="cyan"/>
        </w:rPr>
        <w:t xml:space="preserve"> </w:t>
      </w:r>
      <w:r w:rsidRPr="002F3228">
        <w:rPr>
          <w:highlight w:val="cyan"/>
        </w:rPr>
        <w:t xml:space="preserve">las </w:t>
      </w:r>
      <w:r w:rsidRPr="002F3228">
        <w:rPr>
          <w:highlight w:val="cyan"/>
        </w:rPr>
        <w:lastRenderedPageBreak/>
        <w:t>desigualdades que generan discriminación, violencia y exclusión. Además,</w:t>
      </w:r>
      <w:r>
        <w:rPr>
          <w:highlight w:val="cyan"/>
        </w:rPr>
        <w:t xml:space="preserve"> </w:t>
      </w:r>
      <w:r w:rsidRPr="002F3228">
        <w:rPr>
          <w:highlight w:val="cyan"/>
        </w:rPr>
        <w:t>fomentará la participación ciudadana y la colaboración con los sectores público,</w:t>
      </w:r>
      <w:r>
        <w:rPr>
          <w:highlight w:val="cyan"/>
        </w:rPr>
        <w:t xml:space="preserve"> </w:t>
      </w:r>
      <w:r w:rsidRPr="002F3228">
        <w:rPr>
          <w:highlight w:val="cyan"/>
        </w:rPr>
        <w:t>privado, político, social y cultural, promoviendo el autoempleo y la mejora de las</w:t>
      </w:r>
      <w:r>
        <w:rPr>
          <w:highlight w:val="cyan"/>
        </w:rPr>
        <w:t xml:space="preserve"> </w:t>
      </w:r>
      <w:r w:rsidRPr="002F3228">
        <w:rPr>
          <w:highlight w:val="cyan"/>
        </w:rPr>
        <w:t>condiciones de vida de todas las toluqueñas y toluqueños, bajo los principios de</w:t>
      </w:r>
      <w:r>
        <w:rPr>
          <w:highlight w:val="cyan"/>
        </w:rPr>
        <w:t xml:space="preserve"> </w:t>
      </w:r>
      <w:r w:rsidRPr="002F3228">
        <w:rPr>
          <w:highlight w:val="cyan"/>
        </w:rPr>
        <w:t>austeridad, honestidad y transformación social.</w:t>
      </w:r>
    </w:p>
    <w:p w14:paraId="321282CA" w14:textId="094E6B83" w:rsidR="002F3228" w:rsidRPr="002F3228" w:rsidRDefault="002F3228" w:rsidP="002F3228">
      <w:pPr>
        <w:pStyle w:val="Citas"/>
        <w:rPr>
          <w:highlight w:val="cyan"/>
        </w:rPr>
      </w:pPr>
      <w:r w:rsidRPr="002F3228">
        <w:rPr>
          <w:highlight w:val="cyan"/>
        </w:rPr>
        <w:t>XIII. La persona titular de la Dirección General de Educación, Cultura y Turismo es</w:t>
      </w:r>
      <w:r>
        <w:rPr>
          <w:highlight w:val="cyan"/>
        </w:rPr>
        <w:t xml:space="preserve"> </w:t>
      </w:r>
      <w:r w:rsidRPr="002F3228">
        <w:rPr>
          <w:highlight w:val="cyan"/>
        </w:rPr>
        <w:t>la encargada de planear, desarrollar, ejecutar y evaluar los programas, acciones</w:t>
      </w:r>
      <w:r>
        <w:rPr>
          <w:highlight w:val="cyan"/>
        </w:rPr>
        <w:t xml:space="preserve"> </w:t>
      </w:r>
      <w:r w:rsidRPr="002F3228">
        <w:rPr>
          <w:highlight w:val="cyan"/>
        </w:rPr>
        <w:t>y políticas públicas orientados a promover, de manera permanente e integral, la</w:t>
      </w:r>
      <w:r>
        <w:rPr>
          <w:highlight w:val="cyan"/>
        </w:rPr>
        <w:t xml:space="preserve"> </w:t>
      </w:r>
      <w:r w:rsidRPr="002F3228">
        <w:rPr>
          <w:highlight w:val="cyan"/>
        </w:rPr>
        <w:t>creación artística, la realización de actividades culturales y fomentar la educación</w:t>
      </w:r>
      <w:r>
        <w:rPr>
          <w:highlight w:val="cyan"/>
        </w:rPr>
        <w:t xml:space="preserve"> </w:t>
      </w:r>
      <w:r w:rsidRPr="002F3228">
        <w:rPr>
          <w:highlight w:val="cyan"/>
        </w:rPr>
        <w:t>que permitan el involucramiento de la participación en comunidad. Asimismo, le</w:t>
      </w:r>
      <w:r>
        <w:rPr>
          <w:highlight w:val="cyan"/>
        </w:rPr>
        <w:t xml:space="preserve"> </w:t>
      </w:r>
      <w:r w:rsidRPr="002F3228">
        <w:rPr>
          <w:highlight w:val="cyan"/>
        </w:rPr>
        <w:t>corresponde preservar y promover las tradiciones e identidad cultural, como un</w:t>
      </w:r>
      <w:r>
        <w:rPr>
          <w:highlight w:val="cyan"/>
        </w:rPr>
        <w:t xml:space="preserve"> </w:t>
      </w:r>
      <w:r w:rsidRPr="002F3228">
        <w:rPr>
          <w:highlight w:val="cyan"/>
        </w:rPr>
        <w:t>eje transversal en la administración pública municipal. Su propósito es fortalecer</w:t>
      </w:r>
      <w:r>
        <w:rPr>
          <w:highlight w:val="cyan"/>
        </w:rPr>
        <w:t xml:space="preserve"> </w:t>
      </w:r>
      <w:r w:rsidRPr="002F3228">
        <w:rPr>
          <w:highlight w:val="cyan"/>
        </w:rPr>
        <w:t>el tejido social mediante un proyecto ciudadano que reactive espacios y fomente</w:t>
      </w:r>
      <w:r>
        <w:rPr>
          <w:highlight w:val="cyan"/>
        </w:rPr>
        <w:t xml:space="preserve"> </w:t>
      </w:r>
      <w:r w:rsidRPr="002F3228">
        <w:rPr>
          <w:highlight w:val="cyan"/>
        </w:rPr>
        <w:t>el arte, turismo y programas enfocados en diversos segmentos como ecoturismo</w:t>
      </w:r>
      <w:r>
        <w:rPr>
          <w:highlight w:val="cyan"/>
        </w:rPr>
        <w:t xml:space="preserve"> </w:t>
      </w:r>
      <w:r w:rsidRPr="002F3228">
        <w:rPr>
          <w:highlight w:val="cyan"/>
        </w:rPr>
        <w:t>y gastronómico. Sus atribuciones incluyen garantizar el acceso equitativo</w:t>
      </w:r>
      <w:r>
        <w:rPr>
          <w:highlight w:val="cyan"/>
        </w:rPr>
        <w:t xml:space="preserve"> </w:t>
      </w:r>
      <w:r w:rsidRPr="002F3228">
        <w:rPr>
          <w:highlight w:val="cyan"/>
        </w:rPr>
        <w:t>a actividades culturales, coordinar colaboraciones con instituciones para</w:t>
      </w:r>
      <w:r>
        <w:rPr>
          <w:highlight w:val="cyan"/>
        </w:rPr>
        <w:t xml:space="preserve"> </w:t>
      </w:r>
      <w:r w:rsidRPr="002F3228">
        <w:rPr>
          <w:highlight w:val="cyan"/>
        </w:rPr>
        <w:t>enriquecer la identidad y creatividad local, difundir el patrimonio cultural a través</w:t>
      </w:r>
      <w:r>
        <w:rPr>
          <w:highlight w:val="cyan"/>
        </w:rPr>
        <w:t xml:space="preserve"> </w:t>
      </w:r>
      <w:r w:rsidRPr="002F3228">
        <w:rPr>
          <w:highlight w:val="cyan"/>
        </w:rPr>
        <w:t>de diversos medios y promover la cooperación entre agentes para generar puntos</w:t>
      </w:r>
      <w:r>
        <w:rPr>
          <w:highlight w:val="cyan"/>
        </w:rPr>
        <w:t xml:space="preserve"> </w:t>
      </w:r>
      <w:r w:rsidRPr="002F3228">
        <w:rPr>
          <w:highlight w:val="cyan"/>
        </w:rPr>
        <w:t>de encuentro, movilidad y esparcimiento cultural en beneficio de la comunidad.</w:t>
      </w:r>
    </w:p>
    <w:p w14:paraId="11769317" w14:textId="291BEEAC" w:rsidR="002F3228" w:rsidRPr="002F3228" w:rsidRDefault="002F3228" w:rsidP="002F3228">
      <w:pPr>
        <w:pStyle w:val="Citas"/>
      </w:pPr>
      <w:r w:rsidRPr="002F3228">
        <w:rPr>
          <w:highlight w:val="cyan"/>
        </w:rPr>
        <w:t>(…)</w:t>
      </w:r>
    </w:p>
    <w:p w14:paraId="56CE6A7C" w14:textId="59839412" w:rsidR="00122B93" w:rsidRPr="00122B93" w:rsidRDefault="00122B93" w:rsidP="00122B93">
      <w:pPr>
        <w:pStyle w:val="Citas"/>
        <w:rPr>
          <w:b/>
          <w:bCs/>
        </w:rPr>
      </w:pPr>
      <w:r w:rsidRPr="00122B93">
        <w:t>XVI. La persona titular del Instituto Municipal de la Mujer de Toluca tendrá por</w:t>
      </w:r>
      <w:r>
        <w:t xml:space="preserve"> </w:t>
      </w:r>
      <w:r w:rsidRPr="00122B93">
        <w:t>objeto el impulso de políticas y acciones para el desarrollo integral de las mujeres,</w:t>
      </w:r>
      <w:r>
        <w:t xml:space="preserve"> </w:t>
      </w:r>
      <w:r w:rsidRPr="00122B93">
        <w:t>promoviendo su participación en los ámbitos económico, político, social, cultural,</w:t>
      </w:r>
      <w:r>
        <w:t xml:space="preserve"> </w:t>
      </w:r>
      <w:r w:rsidRPr="00122B93">
        <w:t>laboral y educativo, en un marco de equidad de género, así como la implementación</w:t>
      </w:r>
      <w:r>
        <w:t xml:space="preserve"> </w:t>
      </w:r>
      <w:r w:rsidRPr="00122B93">
        <w:t>de programas de atención legal, psicológica y social. Deberá promover la</w:t>
      </w:r>
      <w:r>
        <w:t xml:space="preserve"> </w:t>
      </w:r>
      <w:r w:rsidRPr="00122B93">
        <w:lastRenderedPageBreak/>
        <w:t>incorporación de la perspectiva de género en la planeación y el presupuesto</w:t>
      </w:r>
      <w:r>
        <w:t xml:space="preserve"> </w:t>
      </w:r>
      <w:r w:rsidRPr="00122B93">
        <w:t>municipal, asegurando la ejecución de programas y acciones afirmativas para</w:t>
      </w:r>
      <w:r>
        <w:t xml:space="preserve"> </w:t>
      </w:r>
      <w:r w:rsidRPr="00122B93">
        <w:t>la igualdad de derechos, además de fortalecer la capacidad productiva de las</w:t>
      </w:r>
      <w:r>
        <w:t xml:space="preserve"> </w:t>
      </w:r>
      <w:r w:rsidRPr="00122B93">
        <w:t>mujeres. Asimismo, coordinará esfuerzos para prevenir y erradicar la violencia</w:t>
      </w:r>
      <w:r>
        <w:t xml:space="preserve"> </w:t>
      </w:r>
      <w:r w:rsidRPr="00122B93">
        <w:t>de género, asegurando una aplicación eficiente de los recursos públicos sin</w:t>
      </w:r>
      <w:r>
        <w:t xml:space="preserve"> </w:t>
      </w:r>
      <w:r w:rsidRPr="00122B93">
        <w:t>duplicidades mediante la colaboración con diversas dependencias municipales.</w:t>
      </w:r>
      <w:r>
        <w:t xml:space="preserve"> </w:t>
      </w:r>
      <w:r w:rsidRPr="00122B93">
        <w:t>Para ello, se implementará el Modelo Único de Atención para la Violencia de</w:t>
      </w:r>
      <w:r>
        <w:t xml:space="preserve"> </w:t>
      </w:r>
      <w:r w:rsidRPr="00122B93">
        <w:t>Género en todas las unidades administrativas y territorio municipal para beneficio de todas las mujeres toluqueñas.</w:t>
      </w:r>
      <w:r>
        <w:t xml:space="preserve">” </w:t>
      </w:r>
      <w:r>
        <w:rPr>
          <w:b/>
          <w:bCs/>
        </w:rPr>
        <w:t>(Sic)</w:t>
      </w:r>
    </w:p>
    <w:p w14:paraId="680383E0" w14:textId="77777777" w:rsidR="00DF123A" w:rsidRPr="00122B93" w:rsidRDefault="00DF123A" w:rsidP="00122B93">
      <w:pPr>
        <w:pStyle w:val="Citas"/>
        <w:ind w:left="0" w:right="0"/>
        <w:jc w:val="center"/>
        <w:rPr>
          <w:b/>
          <w:bCs/>
          <w:i w:val="0"/>
          <w:iCs/>
          <w:sz w:val="24"/>
          <w:szCs w:val="24"/>
        </w:rPr>
      </w:pPr>
    </w:p>
    <w:p w14:paraId="1C5385C8" w14:textId="4682DBFD" w:rsidR="00122B93" w:rsidRPr="00122B93" w:rsidRDefault="00122B93" w:rsidP="009E625F">
      <w:pPr>
        <w:pStyle w:val="Citas"/>
        <w:rPr>
          <w:b/>
          <w:bCs/>
          <w:i w:val="0"/>
          <w:iCs/>
          <w:sz w:val="24"/>
          <w:szCs w:val="24"/>
        </w:rPr>
      </w:pPr>
      <w:r w:rsidRPr="00122B93">
        <w:rPr>
          <w:b/>
          <w:bCs/>
          <w:i w:val="0"/>
          <w:iCs/>
          <w:sz w:val="24"/>
          <w:szCs w:val="24"/>
        </w:rPr>
        <w:t>REGLAMENTO INTERNO DEL ORGANISMO PÚBLICO DESCENTRALIZADO DENOMINADO INSTITUTO MUNICIPAL DE LA MUJER DE TOLUCA</w:t>
      </w:r>
    </w:p>
    <w:p w14:paraId="165F7478" w14:textId="097E74CC" w:rsidR="00122B93" w:rsidRPr="00122B93" w:rsidRDefault="00122B93" w:rsidP="00122B93">
      <w:pPr>
        <w:pStyle w:val="Citas"/>
      </w:pPr>
      <w:r>
        <w:t>“</w:t>
      </w:r>
      <w:r w:rsidRPr="00122B93">
        <w:t>Artículo 14. Corresponde a las personas titulares de las unidades administrativas, el</w:t>
      </w:r>
      <w:r>
        <w:t xml:space="preserve"> </w:t>
      </w:r>
      <w:r w:rsidRPr="00122B93">
        <w:t>ejercicio de las siguientes atribuciones generales:</w:t>
      </w:r>
    </w:p>
    <w:p w14:paraId="16D08D67" w14:textId="5C3936A5" w:rsidR="00122B93" w:rsidRPr="00EB341A" w:rsidRDefault="00122B93" w:rsidP="00122B93">
      <w:pPr>
        <w:pStyle w:val="Citas"/>
        <w:rPr>
          <w:b/>
          <w:bCs/>
          <w:u w:val="single"/>
        </w:rPr>
      </w:pPr>
      <w:r w:rsidRPr="00EB341A">
        <w:rPr>
          <w:b/>
          <w:bCs/>
          <w:u w:val="single"/>
        </w:rPr>
        <w:t>IV. Formular y proponer a la Dirección General acuerdos, convenios y contratos que contribuyan al cumplimiento de los objetivos del Instituto y ejecutar las acciones que le corresponda;</w:t>
      </w:r>
    </w:p>
    <w:p w14:paraId="7BEDF181" w14:textId="7EB688EB" w:rsidR="00122B93" w:rsidRPr="00122B93" w:rsidRDefault="00122B93" w:rsidP="00122B93">
      <w:pPr>
        <w:pStyle w:val="Citas"/>
        <w:rPr>
          <w:b/>
          <w:bCs/>
        </w:rPr>
      </w:pPr>
      <w:r>
        <w:t xml:space="preserve">(…)” </w:t>
      </w:r>
      <w:r>
        <w:rPr>
          <w:b/>
          <w:bCs/>
        </w:rPr>
        <w:t>(Sic)</w:t>
      </w:r>
    </w:p>
    <w:p w14:paraId="71B354E1" w14:textId="77777777" w:rsidR="009E625F" w:rsidRDefault="009E625F" w:rsidP="00BE0EBA">
      <w:pPr>
        <w:pStyle w:val="Citas"/>
        <w:ind w:left="0" w:right="0"/>
        <w:rPr>
          <w:i w:val="0"/>
          <w:sz w:val="24"/>
          <w:szCs w:val="24"/>
        </w:rPr>
      </w:pPr>
    </w:p>
    <w:p w14:paraId="60A43F92" w14:textId="2A969441" w:rsidR="00122B93" w:rsidRDefault="00120642" w:rsidP="00BE0EBA">
      <w:pPr>
        <w:pStyle w:val="Citas"/>
        <w:ind w:left="0" w:right="0"/>
        <w:rPr>
          <w:i w:val="0"/>
          <w:sz w:val="24"/>
          <w:szCs w:val="24"/>
        </w:rPr>
      </w:pPr>
      <w:r>
        <w:rPr>
          <w:i w:val="0"/>
          <w:sz w:val="24"/>
          <w:szCs w:val="24"/>
        </w:rPr>
        <w:t xml:space="preserve">Bajo este contexto, a toda luz se desprende </w:t>
      </w:r>
      <w:r w:rsidR="00340506">
        <w:rPr>
          <w:i w:val="0"/>
          <w:sz w:val="24"/>
          <w:szCs w:val="24"/>
        </w:rPr>
        <w:t xml:space="preserve">que </w:t>
      </w:r>
      <w:r w:rsidR="00122B93">
        <w:rPr>
          <w:i w:val="0"/>
          <w:sz w:val="24"/>
          <w:szCs w:val="24"/>
        </w:rPr>
        <w:t xml:space="preserve">el Instituto Municipal de la Mujer de Toluca tiene competencia para establecer mecanismos de coordinación para lograr la </w:t>
      </w:r>
      <w:r w:rsidR="00122B93">
        <w:rPr>
          <w:i w:val="0"/>
          <w:sz w:val="24"/>
          <w:szCs w:val="24"/>
        </w:rPr>
        <w:lastRenderedPageBreak/>
        <w:t xml:space="preserve">transversalidad de la perspectiva de género en la función pública municipal; implementar, promover y concertar acciones, apoyos y colaboraciones con diversos sectores; e incluso firmar convenios y contratos para lograr los objetivos planteados. </w:t>
      </w:r>
      <w:r w:rsidR="002F3228" w:rsidRPr="002F3228">
        <w:rPr>
          <w:i w:val="0"/>
          <w:sz w:val="24"/>
          <w:szCs w:val="24"/>
          <w:highlight w:val="cyan"/>
        </w:rPr>
        <w:t>Por su parte, el objetivo medular de la Dirección general de bienestar radica en garantizar el pleno ejercicio de los derechos sociales. Finalmente, la Dirección General de Educación, Cultura y Turismo tiene atribuciones para impulsar la creación artística, realización de actividades culturales y fomentar la educación.</w:t>
      </w:r>
      <w:r w:rsidR="002F3228">
        <w:rPr>
          <w:i w:val="0"/>
          <w:sz w:val="24"/>
          <w:szCs w:val="24"/>
        </w:rPr>
        <w:t xml:space="preserve"> </w:t>
      </w:r>
    </w:p>
    <w:p w14:paraId="77335B56" w14:textId="77777777" w:rsidR="00F65933" w:rsidRDefault="00F65933" w:rsidP="00F65933">
      <w:pPr>
        <w:pStyle w:val="Prrafodelista"/>
        <w:autoSpaceDE w:val="0"/>
        <w:autoSpaceDN w:val="0"/>
        <w:adjustRightInd w:val="0"/>
        <w:spacing w:before="240" w:after="160" w:line="360" w:lineRule="auto"/>
        <w:ind w:left="0"/>
        <w:jc w:val="both"/>
        <w:rPr>
          <w:rFonts w:ascii="Palatino Linotype" w:hAnsi="Palatino Linotype" w:cs="Arial"/>
          <w:bCs/>
        </w:rPr>
      </w:pPr>
      <w:r w:rsidRPr="006918CC">
        <w:rPr>
          <w:rFonts w:ascii="Palatino Linotype" w:hAnsi="Palatino Linotype" w:cs="Arial"/>
          <w:bCs/>
        </w:rPr>
        <w:t xml:space="preserve">De manera complementaria, esta Ponencia Resolutora procedió a consultar información difundida en medios electrónicos, misma que puede ser consultada ingresando </w:t>
      </w:r>
      <w:r>
        <w:rPr>
          <w:rFonts w:ascii="Palatino Linotype" w:hAnsi="Palatino Linotype" w:cs="Arial"/>
          <w:bCs/>
        </w:rPr>
        <w:t>a la siguiente liga electrónica:</w:t>
      </w:r>
    </w:p>
    <w:p w14:paraId="5BE4D9FC" w14:textId="20792033" w:rsidR="00F65933" w:rsidRDefault="009602B8" w:rsidP="00F65933">
      <w:pPr>
        <w:pStyle w:val="Prrafodelista"/>
        <w:autoSpaceDE w:val="0"/>
        <w:autoSpaceDN w:val="0"/>
        <w:adjustRightInd w:val="0"/>
        <w:spacing w:before="240" w:after="160" w:line="360" w:lineRule="auto"/>
        <w:ind w:left="0"/>
        <w:jc w:val="both"/>
        <w:rPr>
          <w:rFonts w:ascii="Palatino Linotype" w:hAnsi="Palatino Linotype" w:cs="Arial"/>
          <w:bCs/>
        </w:rPr>
      </w:pPr>
      <w:hyperlink r:id="rId8" w:history="1">
        <w:r w:rsidR="00F65933" w:rsidRPr="001014D7">
          <w:rPr>
            <w:rStyle w:val="Hipervnculo"/>
            <w:rFonts w:ascii="Palatino Linotype" w:hAnsi="Palatino Linotype" w:cs="Arial"/>
            <w:bCs/>
          </w:rPr>
          <w:t>https://www2.toluca.gob.mx/apoyo-permanente-a-las-mujeres-a-traves-de-estrategias-para-facilitar-su-crecimiento-ricardo-moreno/</w:t>
        </w:r>
      </w:hyperlink>
      <w:r w:rsidR="00F65933">
        <w:rPr>
          <w:rFonts w:ascii="Palatino Linotype" w:hAnsi="Palatino Linotype" w:cs="Arial"/>
          <w:bCs/>
        </w:rPr>
        <w:t xml:space="preserve"> </w:t>
      </w:r>
      <w:r w:rsidR="00F65933" w:rsidRPr="006918CC">
        <w:rPr>
          <w:rFonts w:ascii="Palatino Linotype" w:hAnsi="Palatino Linotype" w:cs="Arial"/>
          <w:bCs/>
        </w:rPr>
        <w:t xml:space="preserve"> </w:t>
      </w:r>
    </w:p>
    <w:p w14:paraId="5BBCC87F" w14:textId="1C34D702" w:rsidR="00F65933" w:rsidRDefault="002F3228" w:rsidP="00BE0EBA">
      <w:pPr>
        <w:pStyle w:val="Citas"/>
        <w:ind w:left="0" w:right="0"/>
        <w:rPr>
          <w:i w:val="0"/>
          <w:sz w:val="24"/>
          <w:szCs w:val="24"/>
          <w:lang w:val="es-ES"/>
        </w:rPr>
      </w:pPr>
      <w:r>
        <w:rPr>
          <w:i w:val="0"/>
          <w:noProof/>
          <w:sz w:val="24"/>
          <w:szCs w:val="24"/>
          <w:lang w:eastAsia="es-MX"/>
        </w:rPr>
        <mc:AlternateContent>
          <mc:Choice Requires="wps">
            <w:drawing>
              <wp:anchor distT="0" distB="0" distL="114300" distR="114300" simplePos="0" relativeHeight="251805685" behindDoc="0" locked="0" layoutInCell="1" allowOverlap="1" wp14:anchorId="3229223F" wp14:editId="6D6764B4">
                <wp:simplePos x="0" y="0"/>
                <wp:positionH relativeFrom="column">
                  <wp:posOffset>-142875</wp:posOffset>
                </wp:positionH>
                <wp:positionV relativeFrom="paragraph">
                  <wp:posOffset>594995</wp:posOffset>
                </wp:positionV>
                <wp:extent cx="6103620" cy="3086100"/>
                <wp:effectExtent l="0" t="0" r="30480" b="19050"/>
                <wp:wrapNone/>
                <wp:docPr id="953102700" name="Straight Connector 4"/>
                <wp:cNvGraphicFramePr/>
                <a:graphic xmlns:a="http://schemas.openxmlformats.org/drawingml/2006/main">
                  <a:graphicData uri="http://schemas.microsoft.com/office/word/2010/wordprocessingShape">
                    <wps:wsp>
                      <wps:cNvCnPr/>
                      <wps:spPr>
                        <a:xfrm>
                          <a:off x="0" y="0"/>
                          <a:ext cx="6103620" cy="3086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19D740" id="Straight Connector 4" o:spid="_x0000_s1026" style="position:absolute;z-index:251805685;visibility:visible;mso-wrap-style:square;mso-wrap-distance-left:9pt;mso-wrap-distance-top:0;mso-wrap-distance-right:9pt;mso-wrap-distance-bottom:0;mso-position-horizontal:absolute;mso-position-horizontal-relative:text;mso-position-vertical:absolute;mso-position-vertical-relative:text" from="-11.25pt,46.85pt" to="469.35pt,2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" strokecolor="#5b9bd5 [3204]" strokeweight=".5pt">
                <v:stroke joinstyle="miter"/>
              </v:line>
            </w:pict>
          </mc:Fallback>
        </mc:AlternateContent>
      </w:r>
      <w:r w:rsidR="00F65933">
        <w:rPr>
          <w:i w:val="0"/>
          <w:sz w:val="24"/>
          <w:szCs w:val="24"/>
          <w:lang w:val="es-ES"/>
        </w:rPr>
        <w:t>Sirve</w:t>
      </w:r>
      <w:r>
        <w:rPr>
          <w:i w:val="0"/>
          <w:sz w:val="24"/>
          <w:szCs w:val="24"/>
          <w:lang w:val="es-ES"/>
        </w:rPr>
        <w:t>n</w:t>
      </w:r>
      <w:r w:rsidR="00F65933">
        <w:rPr>
          <w:i w:val="0"/>
          <w:sz w:val="24"/>
          <w:szCs w:val="24"/>
          <w:lang w:val="es-ES"/>
        </w:rPr>
        <w:t xml:space="preserve"> de sustento la</w:t>
      </w:r>
      <w:r>
        <w:rPr>
          <w:i w:val="0"/>
          <w:sz w:val="24"/>
          <w:szCs w:val="24"/>
          <w:lang w:val="es-ES"/>
        </w:rPr>
        <w:t>s</w:t>
      </w:r>
      <w:r w:rsidR="00F65933">
        <w:rPr>
          <w:i w:val="0"/>
          <w:sz w:val="24"/>
          <w:szCs w:val="24"/>
          <w:lang w:val="es-ES"/>
        </w:rPr>
        <w:t xml:space="preserve"> siguiente</w:t>
      </w:r>
      <w:r>
        <w:rPr>
          <w:i w:val="0"/>
          <w:sz w:val="24"/>
          <w:szCs w:val="24"/>
          <w:lang w:val="es-ES"/>
        </w:rPr>
        <w:t>s</w:t>
      </w:r>
      <w:r w:rsidR="00F65933">
        <w:rPr>
          <w:i w:val="0"/>
          <w:sz w:val="24"/>
          <w:szCs w:val="24"/>
          <w:lang w:val="es-ES"/>
        </w:rPr>
        <w:t xml:space="preserve"> </w:t>
      </w:r>
      <w:r>
        <w:rPr>
          <w:i w:val="0"/>
          <w:sz w:val="24"/>
          <w:szCs w:val="24"/>
          <w:lang w:val="es-ES"/>
        </w:rPr>
        <w:t>imágenes</w:t>
      </w:r>
      <w:r w:rsidR="00F65933">
        <w:rPr>
          <w:i w:val="0"/>
          <w:sz w:val="24"/>
          <w:szCs w:val="24"/>
          <w:lang w:val="es-ES"/>
        </w:rPr>
        <w:t xml:space="preserve"> ilustrativa</w:t>
      </w:r>
      <w:r>
        <w:rPr>
          <w:i w:val="0"/>
          <w:sz w:val="24"/>
          <w:szCs w:val="24"/>
          <w:lang w:val="es-ES"/>
        </w:rPr>
        <w:t>s</w:t>
      </w:r>
      <w:r w:rsidR="00F65933">
        <w:rPr>
          <w:i w:val="0"/>
          <w:sz w:val="24"/>
          <w:szCs w:val="24"/>
          <w:lang w:val="es-ES"/>
        </w:rPr>
        <w:t>:</w:t>
      </w:r>
    </w:p>
    <w:p w14:paraId="1EF2CBD1" w14:textId="77777777" w:rsidR="002F3228" w:rsidRDefault="002F3228" w:rsidP="00BE0EBA">
      <w:pPr>
        <w:pStyle w:val="Citas"/>
        <w:ind w:left="0" w:right="0"/>
        <w:rPr>
          <w:i w:val="0"/>
          <w:sz w:val="24"/>
          <w:szCs w:val="24"/>
          <w:lang w:val="es-ES"/>
        </w:rPr>
      </w:pPr>
    </w:p>
    <w:p w14:paraId="043BB663" w14:textId="77777777" w:rsidR="002F3228" w:rsidRDefault="002F3228" w:rsidP="00BE0EBA">
      <w:pPr>
        <w:pStyle w:val="Citas"/>
        <w:ind w:left="0" w:right="0"/>
        <w:rPr>
          <w:i w:val="0"/>
          <w:sz w:val="24"/>
          <w:szCs w:val="24"/>
          <w:lang w:val="es-ES"/>
        </w:rPr>
      </w:pPr>
    </w:p>
    <w:p w14:paraId="3D106796" w14:textId="77777777" w:rsidR="002F3228" w:rsidRDefault="002F3228" w:rsidP="00BE0EBA">
      <w:pPr>
        <w:pStyle w:val="Citas"/>
        <w:ind w:left="0" w:right="0"/>
        <w:rPr>
          <w:i w:val="0"/>
          <w:sz w:val="24"/>
          <w:szCs w:val="24"/>
          <w:lang w:val="es-ES"/>
        </w:rPr>
      </w:pPr>
    </w:p>
    <w:p w14:paraId="1FC08EBC" w14:textId="7EBCC5A2" w:rsidR="00F65933" w:rsidRPr="00F65933" w:rsidRDefault="002F3228" w:rsidP="00BE0EBA">
      <w:pPr>
        <w:pStyle w:val="Citas"/>
        <w:ind w:left="0" w:right="0"/>
        <w:rPr>
          <w:i w:val="0"/>
          <w:sz w:val="24"/>
          <w:szCs w:val="24"/>
          <w:lang w:val="es-ES"/>
        </w:rPr>
      </w:pPr>
      <w:r>
        <w:rPr>
          <w:i w:val="0"/>
          <w:noProof/>
          <w:sz w:val="24"/>
          <w:szCs w:val="24"/>
          <w:lang w:eastAsia="es-MX"/>
        </w:rPr>
        <w:lastRenderedPageBreak/>
        <w:drawing>
          <wp:anchor distT="0" distB="0" distL="114300" distR="114300" simplePos="0" relativeHeight="251802613" behindDoc="0" locked="0" layoutInCell="1" allowOverlap="1" wp14:anchorId="1FE9C253" wp14:editId="66D5E8B8">
            <wp:simplePos x="0" y="0"/>
            <wp:positionH relativeFrom="page">
              <wp:align>center</wp:align>
            </wp:positionH>
            <wp:positionV relativeFrom="paragraph">
              <wp:posOffset>3947795</wp:posOffset>
            </wp:positionV>
            <wp:extent cx="5756275" cy="3507740"/>
            <wp:effectExtent l="19050" t="19050" r="15875" b="16510"/>
            <wp:wrapThrough wrapText="bothSides">
              <wp:wrapPolygon edited="0">
                <wp:start x="-71" y="-117"/>
                <wp:lineTo x="-71" y="21584"/>
                <wp:lineTo x="21588" y="21584"/>
                <wp:lineTo x="21588" y="-117"/>
                <wp:lineTo x="-71" y="-117"/>
              </wp:wrapPolygon>
            </wp:wrapThrough>
            <wp:docPr id="1956710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507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5933">
        <w:rPr>
          <w:i w:val="0"/>
          <w:noProof/>
          <w:sz w:val="24"/>
          <w:szCs w:val="24"/>
          <w:lang w:eastAsia="es-MX"/>
        </w:rPr>
        <w:drawing>
          <wp:anchor distT="0" distB="0" distL="114300" distR="114300" simplePos="0" relativeHeight="251803637" behindDoc="0" locked="0" layoutInCell="1" allowOverlap="1" wp14:anchorId="5CF5AF6E" wp14:editId="69C65C42">
            <wp:simplePos x="0" y="0"/>
            <wp:positionH relativeFrom="page">
              <wp:align>center</wp:align>
            </wp:positionH>
            <wp:positionV relativeFrom="paragraph">
              <wp:posOffset>19050</wp:posOffset>
            </wp:positionV>
            <wp:extent cx="5760720" cy="3496945"/>
            <wp:effectExtent l="19050" t="19050" r="11430" b="27305"/>
            <wp:wrapThrough wrapText="bothSides">
              <wp:wrapPolygon edited="0">
                <wp:start x="-71" y="-118"/>
                <wp:lineTo x="-71" y="21651"/>
                <wp:lineTo x="21571" y="21651"/>
                <wp:lineTo x="21571" y="-118"/>
                <wp:lineTo x="-71" y="-118"/>
              </wp:wrapPolygon>
            </wp:wrapThrough>
            <wp:docPr id="152022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855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496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9BDE64D" w14:textId="7E75814A" w:rsidR="002F3228" w:rsidRDefault="002F3228" w:rsidP="00BE0EBA">
      <w:pPr>
        <w:pStyle w:val="Citas"/>
        <w:ind w:left="0" w:right="0"/>
        <w:rPr>
          <w:i w:val="0"/>
          <w:sz w:val="24"/>
          <w:szCs w:val="24"/>
          <w:highlight w:val="cyan"/>
        </w:rPr>
      </w:pPr>
      <w:r>
        <w:rPr>
          <w:i w:val="0"/>
          <w:noProof/>
          <w:sz w:val="24"/>
          <w:szCs w:val="24"/>
          <w:lang w:eastAsia="es-MX"/>
        </w:rPr>
        <w:lastRenderedPageBreak/>
        <w:drawing>
          <wp:anchor distT="0" distB="0" distL="114300" distR="114300" simplePos="0" relativeHeight="251807733" behindDoc="0" locked="0" layoutInCell="1" allowOverlap="1" wp14:anchorId="40D36D4A" wp14:editId="7CEDED30">
            <wp:simplePos x="0" y="0"/>
            <wp:positionH relativeFrom="page">
              <wp:align>center</wp:align>
            </wp:positionH>
            <wp:positionV relativeFrom="paragraph">
              <wp:posOffset>19050</wp:posOffset>
            </wp:positionV>
            <wp:extent cx="5760720" cy="3486150"/>
            <wp:effectExtent l="19050" t="19050" r="11430" b="19050"/>
            <wp:wrapThrough wrapText="bothSides">
              <wp:wrapPolygon edited="0">
                <wp:start x="-71" y="-118"/>
                <wp:lineTo x="-71" y="21600"/>
                <wp:lineTo x="21571" y="21600"/>
                <wp:lineTo x="21571" y="-118"/>
                <wp:lineTo x="-71" y="-118"/>
              </wp:wrapPolygon>
            </wp:wrapThrough>
            <wp:docPr id="45754045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40451" name="Picture 2" descr="A screenshot of a compu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8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180F2A" w14:textId="03EADD96" w:rsidR="001D0DCA" w:rsidRPr="001D0DCA" w:rsidRDefault="00F65933" w:rsidP="00BE0EBA">
      <w:pPr>
        <w:pStyle w:val="Citas"/>
        <w:ind w:left="0" w:right="0"/>
        <w:rPr>
          <w:i w:val="0"/>
          <w:sz w:val="24"/>
          <w:szCs w:val="24"/>
          <w:highlight w:val="cyan"/>
        </w:rPr>
      </w:pPr>
      <w:r w:rsidRPr="001D0DCA">
        <w:rPr>
          <w:i w:val="0"/>
          <w:sz w:val="24"/>
          <w:szCs w:val="24"/>
          <w:highlight w:val="cyan"/>
        </w:rPr>
        <w:t>Dominio electrónico en el cual en síntesis se da cuenta respecto de</w:t>
      </w:r>
      <w:r w:rsidR="001D0DCA" w:rsidRPr="001D0DCA">
        <w:rPr>
          <w:i w:val="0"/>
          <w:sz w:val="24"/>
          <w:szCs w:val="24"/>
          <w:highlight w:val="cyan"/>
        </w:rPr>
        <w:t>:</w:t>
      </w:r>
    </w:p>
    <w:p w14:paraId="666D5A4B" w14:textId="6EB6F249" w:rsidR="001D0DCA" w:rsidRPr="001D0DCA" w:rsidRDefault="001D0DCA" w:rsidP="009602B8">
      <w:pPr>
        <w:pStyle w:val="Citas"/>
        <w:numPr>
          <w:ilvl w:val="0"/>
          <w:numId w:val="12"/>
        </w:numPr>
        <w:ind w:right="0"/>
        <w:rPr>
          <w:i w:val="0"/>
          <w:sz w:val="24"/>
          <w:szCs w:val="24"/>
          <w:highlight w:val="cyan"/>
        </w:rPr>
      </w:pPr>
      <w:r w:rsidRPr="001D0DCA">
        <w:rPr>
          <w:i w:val="0"/>
          <w:sz w:val="24"/>
          <w:szCs w:val="24"/>
          <w:highlight w:val="cyan"/>
        </w:rPr>
        <w:t>F</w:t>
      </w:r>
      <w:r w:rsidR="00F65933" w:rsidRPr="001D0DCA">
        <w:rPr>
          <w:i w:val="0"/>
          <w:sz w:val="24"/>
          <w:szCs w:val="24"/>
          <w:highlight w:val="cyan"/>
        </w:rPr>
        <w:t xml:space="preserve">irma de un convenio con </w:t>
      </w:r>
      <w:r w:rsidRPr="001D0DCA">
        <w:rPr>
          <w:i w:val="0"/>
          <w:sz w:val="24"/>
          <w:szCs w:val="24"/>
          <w:highlight w:val="cyan"/>
        </w:rPr>
        <w:t>la</w:t>
      </w:r>
      <w:r w:rsidR="00F65933" w:rsidRPr="001D0DCA">
        <w:rPr>
          <w:i w:val="0"/>
          <w:sz w:val="24"/>
          <w:szCs w:val="24"/>
          <w:highlight w:val="cyan"/>
        </w:rPr>
        <w:t xml:space="preserve"> Secretaría del Trabaj</w:t>
      </w:r>
      <w:r w:rsidRPr="001D0DCA">
        <w:rPr>
          <w:i w:val="0"/>
          <w:sz w:val="24"/>
          <w:szCs w:val="24"/>
          <w:highlight w:val="cyan"/>
        </w:rPr>
        <w:t>o.</w:t>
      </w:r>
    </w:p>
    <w:p w14:paraId="54BF976F" w14:textId="0C2DE962" w:rsidR="00F65933" w:rsidRPr="001D0DCA" w:rsidRDefault="001D0DCA" w:rsidP="009602B8">
      <w:pPr>
        <w:pStyle w:val="Citas"/>
        <w:numPr>
          <w:ilvl w:val="0"/>
          <w:numId w:val="12"/>
        </w:numPr>
        <w:ind w:right="0"/>
        <w:rPr>
          <w:i w:val="0"/>
          <w:sz w:val="24"/>
          <w:szCs w:val="24"/>
          <w:highlight w:val="cyan"/>
        </w:rPr>
      </w:pPr>
      <w:r w:rsidRPr="001D0DCA">
        <w:rPr>
          <w:i w:val="0"/>
          <w:sz w:val="24"/>
          <w:szCs w:val="24"/>
          <w:highlight w:val="cyan"/>
        </w:rPr>
        <w:t>I</w:t>
      </w:r>
      <w:r w:rsidR="00F65933" w:rsidRPr="001D0DCA">
        <w:rPr>
          <w:i w:val="0"/>
          <w:sz w:val="24"/>
          <w:szCs w:val="24"/>
          <w:highlight w:val="cyan"/>
        </w:rPr>
        <w:t xml:space="preserve">mplementación de diversas acciones de empoderamiento de las mujeres de Toluca, mismas que se pudieran encontrar plasmadas en diversos documentos, tales como el propio convenio firmado. </w:t>
      </w:r>
    </w:p>
    <w:p w14:paraId="5132F406" w14:textId="0CE2ACA9" w:rsidR="001D0DCA" w:rsidRPr="001D0DCA" w:rsidRDefault="001D0DCA" w:rsidP="009602B8">
      <w:pPr>
        <w:pStyle w:val="Citas"/>
        <w:numPr>
          <w:ilvl w:val="0"/>
          <w:numId w:val="12"/>
        </w:numPr>
        <w:ind w:right="0"/>
        <w:rPr>
          <w:i w:val="0"/>
          <w:sz w:val="24"/>
          <w:szCs w:val="24"/>
          <w:highlight w:val="cyan"/>
        </w:rPr>
      </w:pPr>
      <w:r w:rsidRPr="001D0DCA">
        <w:rPr>
          <w:i w:val="0"/>
          <w:sz w:val="24"/>
          <w:szCs w:val="24"/>
          <w:highlight w:val="cyan"/>
        </w:rPr>
        <w:t xml:space="preserve">Participación del Instituto Municipal de la Mujer de Toluca; Dirección General de Bienestar; así como la Dirección General de Educación, Cultura y Turismo. </w:t>
      </w:r>
    </w:p>
    <w:p w14:paraId="094DA50C" w14:textId="77777777" w:rsidR="001D0DCA" w:rsidRDefault="001D0DCA" w:rsidP="00F65933">
      <w:pPr>
        <w:spacing w:line="360" w:lineRule="auto"/>
        <w:contextualSpacing/>
        <w:jc w:val="both"/>
        <w:rPr>
          <w:rFonts w:ascii="Palatino Linotype" w:hAnsi="Palatino Linotype"/>
          <w:sz w:val="24"/>
        </w:rPr>
      </w:pPr>
    </w:p>
    <w:p w14:paraId="3C049259" w14:textId="7B79C37E" w:rsidR="00F65933" w:rsidRDefault="00F65933" w:rsidP="00F65933">
      <w:pPr>
        <w:spacing w:line="360" w:lineRule="auto"/>
        <w:contextualSpacing/>
        <w:jc w:val="both"/>
        <w:rPr>
          <w:rFonts w:ascii="Palatino Linotype" w:hAnsi="Palatino Linotype"/>
          <w:sz w:val="24"/>
        </w:rPr>
      </w:pPr>
      <w:r w:rsidRPr="006918CC">
        <w:rPr>
          <w:rFonts w:ascii="Palatino Linotype" w:hAnsi="Palatino Linotype"/>
          <w:sz w:val="24"/>
        </w:rPr>
        <w:lastRenderedPageBreak/>
        <w:t>Ahora bien, es importante mencionar que, la información precisada con anterioridad es referente a nota</w:t>
      </w:r>
      <w:r>
        <w:rPr>
          <w:rFonts w:ascii="Palatino Linotype" w:hAnsi="Palatino Linotype"/>
          <w:sz w:val="24"/>
        </w:rPr>
        <w:t>s</w:t>
      </w:r>
      <w:r w:rsidRPr="006918CC">
        <w:rPr>
          <w:rFonts w:ascii="Palatino Linotype" w:hAnsi="Palatino Linotype"/>
          <w:sz w:val="24"/>
        </w:rPr>
        <w:t xml:space="preserve"> periodística</w:t>
      </w:r>
      <w:r>
        <w:rPr>
          <w:rFonts w:ascii="Palatino Linotype" w:hAnsi="Palatino Linotype"/>
          <w:sz w:val="24"/>
        </w:rPr>
        <w:t>s</w:t>
      </w:r>
      <w:r w:rsidRPr="006918CC">
        <w:rPr>
          <w:rFonts w:ascii="Palatino Linotype" w:hAnsi="Palatino Linotype"/>
          <w:sz w:val="24"/>
        </w:rPr>
        <w:t>, por lo que es de precisarse que, en el caso concreto, las notas periodísticas y los argumentos vertidos en párrafos que preceden, si bien es cierto, carecen de valor probatorio, también lo es que arrojan indicios sobre los hechos a los que se refieren.</w:t>
      </w:r>
    </w:p>
    <w:p w14:paraId="166F37C7" w14:textId="77777777" w:rsidR="00F65933" w:rsidRPr="006918CC" w:rsidRDefault="00F65933" w:rsidP="00F65933">
      <w:pPr>
        <w:spacing w:line="360" w:lineRule="auto"/>
        <w:contextualSpacing/>
        <w:jc w:val="both"/>
        <w:rPr>
          <w:rFonts w:ascii="Palatino Linotype" w:hAnsi="Palatino Linotype"/>
          <w:sz w:val="24"/>
        </w:rPr>
      </w:pPr>
      <w:r w:rsidRPr="006918CC">
        <w:rPr>
          <w:rFonts w:ascii="Palatino Linotype" w:hAnsi="Palatino Linotype"/>
          <w:sz w:val="24"/>
        </w:rPr>
        <w:t>Sirve de apoyo a lo anteriormente señalado, la Jurisprudencia emitida por la Sala Superior de la Suprema Corte de Justicia de la Nación, Tercera Época</w:t>
      </w:r>
      <w:r w:rsidRPr="006918CC">
        <w:rPr>
          <w:rStyle w:val="Refdenotaalpie"/>
          <w:rFonts w:ascii="Palatino Linotype" w:hAnsi="Palatino Linotype"/>
          <w:sz w:val="24"/>
        </w:rPr>
        <w:footnoteReference w:id="1"/>
      </w:r>
      <w:r w:rsidRPr="006918CC">
        <w:rPr>
          <w:rFonts w:ascii="Palatino Linotype" w:hAnsi="Palatino Linotype"/>
          <w:sz w:val="24"/>
        </w:rPr>
        <w:t>, que se muestra a continuación:</w:t>
      </w:r>
    </w:p>
    <w:p w14:paraId="43BB7FCB" w14:textId="77777777" w:rsidR="00F65933" w:rsidRPr="006918CC" w:rsidRDefault="00F65933" w:rsidP="00F65933">
      <w:pPr>
        <w:pStyle w:val="Citas"/>
        <w:rPr>
          <w:b/>
        </w:rPr>
      </w:pPr>
      <w:r w:rsidRPr="006918CC">
        <w:rPr>
          <w:b/>
        </w:rPr>
        <w:t xml:space="preserve">“NOTAS PERIODÍSTICAS. ELEMENTOS PARA DETERMINAR SU FUERZA INDICIARIA. </w:t>
      </w:r>
    </w:p>
    <w:p w14:paraId="0B2278EC" w14:textId="77777777" w:rsidR="00F65933" w:rsidRPr="006918CC" w:rsidRDefault="00F65933" w:rsidP="00F65933">
      <w:pPr>
        <w:pStyle w:val="Citas"/>
        <w:rPr>
          <w:rFonts w:eastAsia="Times New Roman"/>
          <w:b/>
          <w:bCs/>
          <w:sz w:val="24"/>
          <w:szCs w:val="24"/>
          <w:lang w:eastAsia="es-MX"/>
        </w:rPr>
      </w:pPr>
      <w:r w:rsidRPr="006918CC">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918CC">
        <w:t>convictivo</w:t>
      </w:r>
      <w:proofErr w:type="spellEnd"/>
      <w:r w:rsidRPr="006918CC">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w:t>
      </w:r>
      <w:r w:rsidRPr="006918CC">
        <w:lastRenderedPageBreak/>
        <w:t xml:space="preserve">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6918CC">
        <w:rPr>
          <w:b/>
          <w:bCs/>
        </w:rPr>
        <w:t>(Sic)</w:t>
      </w:r>
    </w:p>
    <w:p w14:paraId="02FC4228" w14:textId="77777777" w:rsidR="002F3228" w:rsidRDefault="002F3228" w:rsidP="00340506">
      <w:pPr>
        <w:spacing w:line="360" w:lineRule="auto"/>
        <w:jc w:val="both"/>
        <w:rPr>
          <w:rFonts w:ascii="Palatino Linotype" w:hAnsi="Palatino Linotype" w:cs="Arial"/>
          <w:sz w:val="24"/>
          <w:szCs w:val="24"/>
        </w:rPr>
      </w:pPr>
    </w:p>
    <w:p w14:paraId="55CA8142" w14:textId="4EB14DA3" w:rsidR="00340506" w:rsidRDefault="00340506" w:rsidP="00340506">
      <w:pPr>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4CD98F1" w14:textId="77777777" w:rsidR="00340506" w:rsidRDefault="00340506" w:rsidP="00340506">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6E7138D4" w14:textId="77777777" w:rsidR="00340506" w:rsidRDefault="00340506" w:rsidP="00340506">
      <w:pPr>
        <w:pStyle w:val="Citas"/>
      </w:pPr>
      <w:r>
        <w:t xml:space="preserve">Artículo 19. Se presume que la información debe existir si se refiere a las facultades, competencias y funciones que los ordenamientos jurídicos aplicables otorgan a los sujetos obligados. </w:t>
      </w:r>
    </w:p>
    <w:p w14:paraId="089E10B5" w14:textId="77777777" w:rsidR="00340506" w:rsidRDefault="00340506" w:rsidP="00340506">
      <w:pPr>
        <w:pStyle w:val="Citas"/>
      </w:pPr>
      <w:r>
        <w:t xml:space="preserve">En los casos en que ciertas facultades, competencias o funciones no se hayan ejercido, se debe motivar la respuesta en función de las causas que motiven tal circunstancia. </w:t>
      </w:r>
    </w:p>
    <w:p w14:paraId="32F3B49D" w14:textId="77777777" w:rsidR="00340506" w:rsidRPr="00407C65" w:rsidRDefault="00340506" w:rsidP="00340506">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52028195" w14:textId="70C5B77E" w:rsidR="00122B93" w:rsidRDefault="00340506" w:rsidP="00340506">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lastRenderedPageBreak/>
        <w:t xml:space="preserve">Ahora bien, como se mencionó en el antecedente tercero </w:t>
      </w:r>
      <w:r>
        <w:rPr>
          <w:rFonts w:ascii="Palatino Linotype" w:hAnsi="Palatino Linotype"/>
          <w:b/>
          <w:bCs/>
        </w:rPr>
        <w:t xml:space="preserve">El Sujeto Obligado </w:t>
      </w:r>
      <w:r>
        <w:rPr>
          <w:rFonts w:ascii="Palatino Linotype" w:hAnsi="Palatino Linotype"/>
        </w:rPr>
        <w:t xml:space="preserve">en fecha </w:t>
      </w:r>
      <w:r w:rsidR="00F65933">
        <w:rPr>
          <w:rFonts w:ascii="Palatino Linotype" w:hAnsi="Palatino Linotype"/>
          <w:b/>
          <w:bCs/>
        </w:rPr>
        <w:t xml:space="preserve">veintisiete de marzo de dos mil veinticinco, </w:t>
      </w:r>
      <w:r w:rsidR="00F65933">
        <w:rPr>
          <w:rFonts w:ascii="Palatino Linotype" w:hAnsi="Palatino Linotype"/>
        </w:rPr>
        <w:t>rindió su respuesta a la solicitud de información en los siguientes términos:</w:t>
      </w:r>
    </w:p>
    <w:p w14:paraId="3CDB1C1F" w14:textId="53756FB0" w:rsidR="00F65933" w:rsidRPr="00DF0B14" w:rsidRDefault="00F65933" w:rsidP="009602B8">
      <w:pPr>
        <w:pStyle w:val="Prrafodelista"/>
        <w:numPr>
          <w:ilvl w:val="0"/>
          <w:numId w:val="9"/>
        </w:numPr>
        <w:autoSpaceDE w:val="0"/>
        <w:autoSpaceDN w:val="0"/>
        <w:adjustRightInd w:val="0"/>
        <w:spacing w:before="240" w:after="160" w:line="360" w:lineRule="auto"/>
        <w:jc w:val="both"/>
        <w:rPr>
          <w:rFonts w:ascii="Palatino Linotype" w:hAnsi="Palatino Linotype"/>
          <w:b/>
          <w:bCs/>
        </w:rPr>
      </w:pPr>
      <w:r>
        <w:rPr>
          <w:rFonts w:ascii="Palatino Linotype" w:hAnsi="Palatino Linotype"/>
          <w:b/>
          <w:bCs/>
        </w:rPr>
        <w:t xml:space="preserve">“Oficio 771.pdf”: </w:t>
      </w:r>
      <w:r>
        <w:rPr>
          <w:rFonts w:ascii="Palatino Linotype" w:hAnsi="Palatino Linotype"/>
        </w:rPr>
        <w:t xml:space="preserve">Oficio número </w:t>
      </w:r>
      <w:r>
        <w:rPr>
          <w:rFonts w:ascii="Palatino Linotype" w:hAnsi="Palatino Linotype"/>
          <w:b/>
          <w:bCs/>
        </w:rPr>
        <w:t xml:space="preserve">2000100000/771/2025 </w:t>
      </w:r>
      <w:r>
        <w:rPr>
          <w:rFonts w:ascii="Palatino Linotype" w:hAnsi="Palatino Linotype"/>
        </w:rPr>
        <w:t xml:space="preserve">signado por el </w:t>
      </w:r>
      <w:r w:rsidR="00DF0B14">
        <w:rPr>
          <w:rFonts w:ascii="Palatino Linotype" w:hAnsi="Palatino Linotype"/>
        </w:rPr>
        <w:t>secretario particular de presidencia, dirigido al titular de la unidad de transparencia, de fecha diecinueve de marzo de dos mil veinticinco, resulta de nuestro interés el siguiente extracto:</w:t>
      </w:r>
    </w:p>
    <w:p w14:paraId="55218A4F" w14:textId="78BF0F0D" w:rsidR="00DF0B14" w:rsidRDefault="00DF0B14" w:rsidP="00DF0B14">
      <w:pPr>
        <w:pStyle w:val="Prrafodelista"/>
        <w:autoSpaceDE w:val="0"/>
        <w:autoSpaceDN w:val="0"/>
        <w:adjustRightInd w:val="0"/>
        <w:spacing w:before="240" w:after="160" w:line="360" w:lineRule="auto"/>
        <w:ind w:left="720"/>
        <w:jc w:val="both"/>
        <w:rPr>
          <w:rFonts w:ascii="Palatino Linotype" w:hAnsi="Palatino Linotype"/>
          <w:i/>
          <w:iCs/>
        </w:rPr>
      </w:pPr>
      <w:r>
        <w:rPr>
          <w:rFonts w:ascii="Palatino Linotype" w:hAnsi="Palatino Linotype"/>
          <w:i/>
          <w:iCs/>
        </w:rPr>
        <w:t xml:space="preserve">“…el cumplimiento total de dicho convenio compete al Instituto Municipal de la Mujer de Toluca, por lo que se le orienta al solicitante a realizar la consulta de las acciones en dicho Instituto. </w:t>
      </w:r>
    </w:p>
    <w:p w14:paraId="31B4A878" w14:textId="673E7E38" w:rsidR="00DF0B14" w:rsidRPr="00DF0B14" w:rsidRDefault="00DF0B14" w:rsidP="00DF0B14">
      <w:pPr>
        <w:pStyle w:val="Prrafodelista"/>
        <w:autoSpaceDE w:val="0"/>
        <w:autoSpaceDN w:val="0"/>
        <w:adjustRightInd w:val="0"/>
        <w:spacing w:before="240" w:after="160" w:line="360" w:lineRule="auto"/>
        <w:ind w:left="720"/>
        <w:jc w:val="both"/>
        <w:rPr>
          <w:rFonts w:ascii="Palatino Linotype" w:hAnsi="Palatino Linotype"/>
          <w:b/>
          <w:bCs/>
          <w:i/>
          <w:iCs/>
        </w:rPr>
      </w:pPr>
      <w:r>
        <w:rPr>
          <w:rFonts w:ascii="Palatino Linotype" w:hAnsi="Palatino Linotype"/>
          <w:i/>
          <w:iCs/>
        </w:rPr>
        <w:t xml:space="preserve">No omito comentar que la participación del Presidente Municipal únicamente consistió en ser testigo de honor de la firma de dicho instrumento” </w:t>
      </w:r>
      <w:r>
        <w:rPr>
          <w:rFonts w:ascii="Palatino Linotype" w:hAnsi="Palatino Linotype"/>
          <w:b/>
          <w:bCs/>
          <w:i/>
          <w:iCs/>
        </w:rPr>
        <w:t xml:space="preserve">(Sic) </w:t>
      </w:r>
    </w:p>
    <w:p w14:paraId="2C8DD5C0" w14:textId="77777777" w:rsidR="00122B93" w:rsidRDefault="00122B93" w:rsidP="00340506">
      <w:pPr>
        <w:pStyle w:val="Prrafodelista"/>
        <w:autoSpaceDE w:val="0"/>
        <w:autoSpaceDN w:val="0"/>
        <w:adjustRightInd w:val="0"/>
        <w:spacing w:before="240" w:after="160" w:line="360" w:lineRule="auto"/>
        <w:ind w:left="0"/>
        <w:jc w:val="both"/>
        <w:rPr>
          <w:rFonts w:ascii="Palatino Linotype" w:hAnsi="Palatino Linotype"/>
        </w:rPr>
      </w:pPr>
    </w:p>
    <w:p w14:paraId="01688F73" w14:textId="09E15A41" w:rsidR="00DF0B14" w:rsidRDefault="009A38A9" w:rsidP="009A38A9">
      <w:pPr>
        <w:tabs>
          <w:tab w:val="left" w:pos="709"/>
        </w:tabs>
        <w:spacing w:before="240" w:line="360" w:lineRule="auto"/>
        <w:ind w:right="51"/>
        <w:jc w:val="both"/>
        <w:rPr>
          <w:rFonts w:ascii="Palatino Linotype" w:hAnsi="Palatino Linotype" w:cs="Arial"/>
          <w:sz w:val="24"/>
          <w:szCs w:val="24"/>
        </w:rPr>
      </w:pPr>
      <w:r w:rsidRPr="00B3513A">
        <w:rPr>
          <w:rFonts w:ascii="Palatino Linotype" w:hAnsi="Palatino Linotype" w:cs="Arial"/>
          <w:sz w:val="24"/>
          <w:szCs w:val="24"/>
        </w:rPr>
        <w:t xml:space="preserve">Se desprende entonces que </w:t>
      </w:r>
      <w:r w:rsidR="00DF0B14">
        <w:rPr>
          <w:rFonts w:ascii="Palatino Linotype" w:hAnsi="Palatino Linotype" w:cs="Arial"/>
          <w:sz w:val="24"/>
          <w:szCs w:val="24"/>
        </w:rPr>
        <w:t xml:space="preserve">el servidor público habilitado precisó que la actuación del presidente municipal en </w:t>
      </w:r>
      <w:r w:rsidR="009E625F">
        <w:rPr>
          <w:rFonts w:ascii="Palatino Linotype" w:hAnsi="Palatino Linotype" w:cs="Arial"/>
          <w:sz w:val="24"/>
          <w:szCs w:val="24"/>
        </w:rPr>
        <w:t>turno</w:t>
      </w:r>
      <w:r w:rsidR="00DF0B14">
        <w:rPr>
          <w:rFonts w:ascii="Palatino Linotype" w:hAnsi="Palatino Linotype" w:cs="Arial"/>
          <w:sz w:val="24"/>
          <w:szCs w:val="24"/>
        </w:rPr>
        <w:t xml:space="preserve"> se limitó a ser testigo de honor en la firma del convenio, declinando competencia a favor del Instituto Municipal de la Mujer de Toluca, destacando que la solicitud de información </w:t>
      </w:r>
      <w:r w:rsidR="00DF0B14">
        <w:rPr>
          <w:rFonts w:ascii="Palatino Linotype" w:hAnsi="Palatino Linotype" w:cs="Arial"/>
          <w:b/>
          <w:bCs/>
          <w:sz w:val="24"/>
          <w:szCs w:val="24"/>
        </w:rPr>
        <w:t xml:space="preserve">01369/TOLUCA/IP/2025 </w:t>
      </w:r>
      <w:r w:rsidR="00DF0B14">
        <w:rPr>
          <w:rFonts w:ascii="Palatino Linotype" w:hAnsi="Palatino Linotype" w:cs="Arial"/>
          <w:sz w:val="24"/>
          <w:szCs w:val="24"/>
        </w:rPr>
        <w:t xml:space="preserve">no fue turnada a dicha unidad administrativa. </w:t>
      </w:r>
      <w:r w:rsidR="00144DD1" w:rsidRPr="00144DD1">
        <w:rPr>
          <w:rFonts w:ascii="Palatino Linotype" w:hAnsi="Palatino Linotype" w:cs="Arial"/>
          <w:sz w:val="24"/>
          <w:szCs w:val="24"/>
          <w:highlight w:val="cyan"/>
        </w:rPr>
        <w:t>Asimismo, derivado de la nota periodística se destaca que tampoco fue turnada la solicitud de información a las direcciones en materia de bienestar y educación.</w:t>
      </w:r>
      <w:r w:rsidR="00144DD1">
        <w:rPr>
          <w:rFonts w:ascii="Palatino Linotype" w:hAnsi="Palatino Linotype" w:cs="Arial"/>
          <w:sz w:val="24"/>
          <w:szCs w:val="24"/>
        </w:rPr>
        <w:t xml:space="preserve"> </w:t>
      </w:r>
    </w:p>
    <w:p w14:paraId="2B695021" w14:textId="77777777" w:rsidR="00144DD1" w:rsidRPr="00DF0B14" w:rsidRDefault="00144DD1" w:rsidP="009A38A9">
      <w:pPr>
        <w:tabs>
          <w:tab w:val="left" w:pos="709"/>
        </w:tabs>
        <w:spacing w:before="240" w:line="360" w:lineRule="auto"/>
        <w:ind w:right="51"/>
        <w:jc w:val="both"/>
        <w:rPr>
          <w:rFonts w:ascii="Palatino Linotype" w:hAnsi="Palatino Linotype" w:cs="Arial"/>
          <w:sz w:val="24"/>
          <w:szCs w:val="24"/>
        </w:rPr>
      </w:pPr>
    </w:p>
    <w:p w14:paraId="0CC297BB" w14:textId="1E047298" w:rsidR="009A38A9" w:rsidRDefault="00DF0B14" w:rsidP="009A38A9">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 xml:space="preserve"> Bajo este contexto, </w:t>
      </w:r>
      <w:r w:rsidR="009A38A9" w:rsidRPr="00B3513A">
        <w:rPr>
          <w:rFonts w:ascii="Palatino Linotype" w:hAnsi="Palatino Linotype" w:cs="Arial"/>
          <w:sz w:val="24"/>
          <w:szCs w:val="24"/>
        </w:rPr>
        <w:t xml:space="preserve">la respuesta rendida por </w:t>
      </w:r>
      <w:r w:rsidR="009A38A9" w:rsidRPr="00B3513A">
        <w:rPr>
          <w:rFonts w:ascii="Palatino Linotype" w:hAnsi="Palatino Linotype" w:cs="Arial"/>
          <w:b/>
          <w:bCs/>
          <w:sz w:val="24"/>
          <w:szCs w:val="24"/>
        </w:rPr>
        <w:t xml:space="preserve">El Sujeto Obligado </w:t>
      </w:r>
      <w:r>
        <w:rPr>
          <w:rFonts w:ascii="Palatino Linotype" w:hAnsi="Palatino Linotype" w:cs="Arial"/>
          <w:sz w:val="24"/>
          <w:szCs w:val="24"/>
        </w:rPr>
        <w:t xml:space="preserve">emana de uno de los servidores públicos habilitados estimados competentes, se quiere </w:t>
      </w:r>
      <w:r w:rsidR="009A38A9">
        <w:rPr>
          <w:rFonts w:ascii="Palatino Linotype" w:hAnsi="Palatino Linotype" w:cs="Arial"/>
          <w:sz w:val="24"/>
          <w:szCs w:val="24"/>
        </w:rPr>
        <w:t xml:space="preserve">con ello significar que </w:t>
      </w:r>
      <w:r w:rsidR="009A38A9">
        <w:rPr>
          <w:rFonts w:ascii="Palatino Linotype" w:hAnsi="Palatino Linotype" w:cs="Arial"/>
          <w:b/>
          <w:bCs/>
          <w:sz w:val="24"/>
          <w:szCs w:val="24"/>
        </w:rPr>
        <w:t xml:space="preserve">El Sujeto Obligado </w:t>
      </w:r>
      <w:r w:rsidR="009A38A9">
        <w:rPr>
          <w:rFonts w:ascii="Palatino Linotype" w:hAnsi="Palatino Linotype" w:cs="Arial"/>
          <w:sz w:val="24"/>
          <w:szCs w:val="24"/>
        </w:rPr>
        <w:t xml:space="preserve">observó </w:t>
      </w:r>
      <w:r w:rsidR="00222FB9">
        <w:rPr>
          <w:rFonts w:ascii="Palatino Linotype" w:hAnsi="Palatino Linotype" w:cs="Arial"/>
          <w:sz w:val="24"/>
          <w:szCs w:val="24"/>
        </w:rPr>
        <w:t>parcialmente</w:t>
      </w:r>
      <w:r w:rsidR="009A38A9">
        <w:rPr>
          <w:rFonts w:ascii="Palatino Linotype" w:hAnsi="Palatino Linotype" w:cs="Arial"/>
          <w:sz w:val="24"/>
          <w:szCs w:val="24"/>
        </w:rPr>
        <w:t xml:space="preserve"> el numeral 162 de la Ley de Transparencia local, cuyo contenido literal es el siguiente:</w:t>
      </w:r>
    </w:p>
    <w:p w14:paraId="20439C5B" w14:textId="77777777" w:rsidR="009A38A9" w:rsidRPr="00887BE0" w:rsidRDefault="009A38A9" w:rsidP="009A38A9">
      <w:pPr>
        <w:pStyle w:val="Citas"/>
        <w:rPr>
          <w:b/>
          <w:bCs/>
        </w:rPr>
      </w:pPr>
      <w:r>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54CA341E" w14:textId="77777777" w:rsidR="001D0DCA" w:rsidRDefault="001D0DCA" w:rsidP="009A38A9">
      <w:pPr>
        <w:autoSpaceDE w:val="0"/>
        <w:autoSpaceDN w:val="0"/>
        <w:adjustRightInd w:val="0"/>
        <w:spacing w:before="240" w:line="360" w:lineRule="auto"/>
        <w:jc w:val="both"/>
        <w:rPr>
          <w:rFonts w:ascii="Palatino Linotype" w:hAnsi="Palatino Linotype"/>
          <w:sz w:val="24"/>
          <w:szCs w:val="24"/>
        </w:rPr>
      </w:pPr>
    </w:p>
    <w:p w14:paraId="5CD2041B" w14:textId="02C182F9" w:rsidR="009A38A9" w:rsidRDefault="00DF0B14" w:rsidP="009A38A9">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Visto de esta forma, se arriba a la premisa de que la respuesta primigenia tiene por atendido el derecho de acceso a la información en términos parciales. </w:t>
      </w:r>
    </w:p>
    <w:p w14:paraId="2B27C6D2" w14:textId="6E75CC10" w:rsidR="00DF0B14" w:rsidRDefault="00DF0B14" w:rsidP="00DF0B14">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El Recurrente </w:t>
      </w:r>
      <w:r>
        <w:rPr>
          <w:rFonts w:ascii="Palatino Linotype" w:hAnsi="Palatino Linotype" w:cs="Arial"/>
          <w:color w:val="000000"/>
          <w:sz w:val="24"/>
          <w:lang w:val="es-ES_tradnl"/>
        </w:rPr>
        <w:t xml:space="preserve">interpuso recurso de revisión en fecha </w:t>
      </w:r>
      <w:r>
        <w:rPr>
          <w:rFonts w:ascii="Palatino Linotype" w:hAnsi="Palatino Linotype" w:cs="Arial"/>
          <w:b/>
          <w:bCs/>
          <w:color w:val="000000"/>
          <w:sz w:val="24"/>
          <w:lang w:val="es-ES_tradnl"/>
        </w:rPr>
        <w:t xml:space="preserve">veinticuatro de abril, </w:t>
      </w:r>
      <w:r>
        <w:rPr>
          <w:rFonts w:ascii="Palatino Linotype" w:hAnsi="Palatino Linotype" w:cs="Arial"/>
          <w:color w:val="000000"/>
          <w:sz w:val="24"/>
          <w:lang w:val="es-ES_tradnl"/>
        </w:rPr>
        <w:t xml:space="preserve">admitiéndose el </w:t>
      </w:r>
      <w:r>
        <w:rPr>
          <w:rFonts w:ascii="Palatino Linotype" w:hAnsi="Palatino Linotype" w:cs="Arial"/>
          <w:b/>
          <w:bCs/>
          <w:color w:val="000000"/>
          <w:sz w:val="24"/>
          <w:lang w:val="es-ES_tradnl"/>
        </w:rPr>
        <w:t xml:space="preserve">veintinueve de abril, ambos de dos mil veinticinco. </w:t>
      </w:r>
      <w:r>
        <w:rPr>
          <w:rFonts w:ascii="Palatino Linotype" w:hAnsi="Palatino Linotype" w:cs="Arial"/>
          <w:color w:val="000000"/>
          <w:sz w:val="24"/>
          <w:lang w:val="es-ES_tradnl"/>
        </w:rPr>
        <w:t xml:space="preserve">Señalando como acto impugnado y como razones o motivos de inconformidad: </w:t>
      </w:r>
    </w:p>
    <w:p w14:paraId="2D031D60" w14:textId="77777777" w:rsidR="005433E9" w:rsidRDefault="005433E9" w:rsidP="005433E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B8AC171" w14:textId="77777777" w:rsidR="005433E9" w:rsidRPr="00F10B2F" w:rsidRDefault="005433E9" w:rsidP="005433E9">
      <w:pPr>
        <w:pStyle w:val="Citas"/>
        <w:rPr>
          <w:b/>
          <w:bCs/>
        </w:rPr>
      </w:pPr>
      <w:r w:rsidRPr="001940FE">
        <w:t>“</w:t>
      </w:r>
      <w:r w:rsidRPr="00910C5D">
        <w:t xml:space="preserve">La Presidencia Municipal de Toluca es opaca y poco </w:t>
      </w:r>
      <w:proofErr w:type="spellStart"/>
      <w:r w:rsidRPr="00910C5D">
        <w:t>transaprente</w:t>
      </w:r>
      <w:proofErr w:type="spellEnd"/>
      <w:r w:rsidRPr="00910C5D">
        <w:t xml:space="preserve"> por eso su unidad de </w:t>
      </w:r>
      <w:proofErr w:type="spellStart"/>
      <w:r w:rsidRPr="00910C5D">
        <w:t>transaprnecia</w:t>
      </w:r>
      <w:proofErr w:type="spellEnd"/>
      <w:r w:rsidRPr="00910C5D">
        <w:t xml:space="preserve"> tiene esa instrucción de negar tod</w:t>
      </w:r>
      <w:r>
        <w:t>o</w:t>
      </w:r>
      <w:r w:rsidRPr="001940FE">
        <w:t>”</w:t>
      </w:r>
      <w:r w:rsidRPr="00F10B2F">
        <w:t xml:space="preserve"> </w:t>
      </w:r>
      <w:r>
        <w:rPr>
          <w:b/>
          <w:bCs/>
        </w:rPr>
        <w:t>(Sic)</w:t>
      </w:r>
    </w:p>
    <w:p w14:paraId="452BF686" w14:textId="77777777" w:rsidR="005433E9" w:rsidRDefault="005433E9" w:rsidP="005433E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29D50DD" w14:textId="77777777" w:rsidR="005433E9" w:rsidRPr="00F34E34" w:rsidRDefault="005433E9" w:rsidP="005433E9">
      <w:pPr>
        <w:pStyle w:val="Citas"/>
      </w:pPr>
      <w:r w:rsidRPr="001940FE">
        <w:t>“</w:t>
      </w:r>
      <w:r w:rsidRPr="00910C5D">
        <w:t xml:space="preserve">niega la </w:t>
      </w:r>
      <w:proofErr w:type="spellStart"/>
      <w:r w:rsidRPr="00910C5D">
        <w:t>ifnromación</w:t>
      </w:r>
      <w:proofErr w:type="spellEnd"/>
      <w:r w:rsidRPr="00910C5D">
        <w:t xml:space="preserve"> dicen que vaya a consultar al instituto cuando su presidente municipal es quien las presento viola mi derecho de acceso a la </w:t>
      </w:r>
      <w:proofErr w:type="spellStart"/>
      <w:r w:rsidRPr="00910C5D">
        <w:t>informaciónd</w:t>
      </w:r>
      <w:proofErr w:type="spellEnd"/>
      <w:r w:rsidRPr="00910C5D">
        <w:t xml:space="preserve"> e </w:t>
      </w:r>
      <w:r w:rsidRPr="00910C5D">
        <w:lastRenderedPageBreak/>
        <w:t xml:space="preserve">manera doloso ojala el </w:t>
      </w:r>
      <w:proofErr w:type="spellStart"/>
      <w:r w:rsidRPr="00910C5D">
        <w:t>infoem</w:t>
      </w:r>
      <w:proofErr w:type="spellEnd"/>
      <w:r w:rsidRPr="00910C5D">
        <w:t xml:space="preserve"> no este comprado y aplique las </w:t>
      </w:r>
      <w:proofErr w:type="spellStart"/>
      <w:r w:rsidRPr="00910C5D">
        <w:t>sasiones</w:t>
      </w:r>
      <w:proofErr w:type="spellEnd"/>
      <w:r w:rsidRPr="00910C5D">
        <w:t xml:space="preserve"> a ese Sujeto Obligado que </w:t>
      </w:r>
      <w:proofErr w:type="spellStart"/>
      <w:r w:rsidRPr="00910C5D">
        <w:t>solose</w:t>
      </w:r>
      <w:proofErr w:type="spellEnd"/>
      <w:r w:rsidRPr="00910C5D">
        <w:t xml:space="preserve"> la pasa negando la información y violando los derechos de acceso y ordene la entrega de lo solicitado como un buen </w:t>
      </w:r>
      <w:proofErr w:type="spellStart"/>
      <w:r w:rsidRPr="00910C5D">
        <w:t>organo</w:t>
      </w:r>
      <w:proofErr w:type="spellEnd"/>
      <w:r w:rsidRPr="00910C5D">
        <w:t xml:space="preserve"> transparente</w:t>
      </w:r>
      <w:r>
        <w:t>”</w:t>
      </w:r>
      <w:r w:rsidRPr="00F34E34">
        <w:t xml:space="preserve"> (Sic)</w:t>
      </w:r>
    </w:p>
    <w:p w14:paraId="1EAC0796" w14:textId="77777777" w:rsidR="00DF0B14" w:rsidRPr="005433E9" w:rsidRDefault="00DF0B14" w:rsidP="00DF0B14">
      <w:pPr>
        <w:spacing w:after="240" w:line="360" w:lineRule="auto"/>
        <w:jc w:val="both"/>
        <w:rPr>
          <w:rFonts w:ascii="Palatino Linotype" w:hAnsi="Palatino Linotype" w:cs="Arial"/>
          <w:color w:val="000000"/>
          <w:sz w:val="24"/>
        </w:rPr>
      </w:pPr>
    </w:p>
    <w:p w14:paraId="731A4D42" w14:textId="03176E58" w:rsidR="005433E9" w:rsidRDefault="005433E9" w:rsidP="005433E9">
      <w:pPr>
        <w:pStyle w:val="Citas"/>
        <w:ind w:left="0" w:right="0"/>
        <w:rPr>
          <w:i w:val="0"/>
          <w:sz w:val="24"/>
          <w:szCs w:val="24"/>
        </w:rPr>
      </w:pPr>
      <w:r>
        <w:rPr>
          <w:i w:val="0"/>
          <w:sz w:val="24"/>
          <w:szCs w:val="24"/>
        </w:rPr>
        <w:t>En virtud de lo anterior, a toda luz se desprende que las razones o motivos de inconformidad esgrimidos por el particular se encuentran encauzados a denotar la actualización de la causal de procedencia prevista en el artículo 179, fracción I de la Ley de Transparencia y Acceso a la Información Pública del Estado de México y Municipios, normatividad que dispone a la literalidad lo siguiente:</w:t>
      </w:r>
    </w:p>
    <w:p w14:paraId="5312DB14" w14:textId="77777777" w:rsidR="005433E9" w:rsidRDefault="005433E9" w:rsidP="005433E9">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156B8315" w14:textId="77777777" w:rsidR="005433E9" w:rsidRDefault="005433E9" w:rsidP="005433E9">
      <w:pPr>
        <w:pStyle w:val="Citas"/>
      </w:pPr>
      <w:r>
        <w:t xml:space="preserve">I. La negativa a la información solicitada; </w:t>
      </w:r>
    </w:p>
    <w:p w14:paraId="602D251F" w14:textId="77777777" w:rsidR="005433E9" w:rsidRPr="00DA3E66" w:rsidRDefault="005433E9" w:rsidP="005433E9">
      <w:pPr>
        <w:pStyle w:val="Citas"/>
        <w:rPr>
          <w:b/>
        </w:rPr>
      </w:pPr>
      <w:r>
        <w:rPr>
          <w:bCs/>
        </w:rPr>
        <w:t xml:space="preserve">(…)” </w:t>
      </w:r>
      <w:r>
        <w:rPr>
          <w:b/>
        </w:rPr>
        <w:t>(Sic)</w:t>
      </w:r>
    </w:p>
    <w:p w14:paraId="1C06D9ED" w14:textId="77777777" w:rsidR="00DF0B14" w:rsidRDefault="00DF0B14" w:rsidP="009A38A9">
      <w:pPr>
        <w:autoSpaceDE w:val="0"/>
        <w:autoSpaceDN w:val="0"/>
        <w:adjustRightInd w:val="0"/>
        <w:spacing w:before="240" w:line="360" w:lineRule="auto"/>
        <w:jc w:val="both"/>
        <w:rPr>
          <w:rFonts w:ascii="Palatino Linotype" w:hAnsi="Palatino Linotype"/>
          <w:sz w:val="24"/>
          <w:szCs w:val="24"/>
        </w:rPr>
      </w:pPr>
    </w:p>
    <w:p w14:paraId="69102DD2" w14:textId="1E9660DF" w:rsidR="005433E9" w:rsidRDefault="005433E9" w:rsidP="009A38A9">
      <w:pPr>
        <w:autoSpaceDE w:val="0"/>
        <w:autoSpaceDN w:val="0"/>
        <w:adjustRightInd w:val="0"/>
        <w:spacing w:before="240" w:line="360" w:lineRule="auto"/>
        <w:jc w:val="both"/>
        <w:rPr>
          <w:rFonts w:ascii="Palatino Linotype" w:hAnsi="Palatino Linotype"/>
          <w:sz w:val="24"/>
          <w:szCs w:val="24"/>
        </w:rPr>
      </w:pPr>
      <w:r w:rsidRPr="005433E9">
        <w:rPr>
          <w:rFonts w:ascii="Palatino Linotype" w:hAnsi="Palatino Linotype"/>
          <w:sz w:val="24"/>
          <w:szCs w:val="24"/>
        </w:rPr>
        <w:t xml:space="preserve">Por otra parte, como fue referido en el antecedente quinto, </w:t>
      </w:r>
      <w:r w:rsidRPr="005433E9">
        <w:rPr>
          <w:rFonts w:ascii="Palatino Linotype" w:hAnsi="Palatino Linotype"/>
          <w:b/>
          <w:bCs/>
          <w:sz w:val="24"/>
          <w:szCs w:val="24"/>
        </w:rPr>
        <w:t>El Sujeto Obligado</w:t>
      </w:r>
      <w:r>
        <w:rPr>
          <w:rFonts w:ascii="Palatino Linotype" w:hAnsi="Palatino Linotype"/>
          <w:b/>
          <w:bCs/>
          <w:sz w:val="24"/>
          <w:szCs w:val="24"/>
        </w:rPr>
        <w:t xml:space="preserve"> </w:t>
      </w:r>
      <w:r>
        <w:rPr>
          <w:rFonts w:ascii="Palatino Linotype" w:hAnsi="Palatino Linotype"/>
          <w:sz w:val="24"/>
          <w:szCs w:val="24"/>
        </w:rPr>
        <w:t>rindió su informe justificado en los siguientes términos:</w:t>
      </w:r>
    </w:p>
    <w:p w14:paraId="7CAD4E6C" w14:textId="1514263C" w:rsidR="005433E9" w:rsidRPr="005433E9" w:rsidRDefault="005433E9" w:rsidP="009602B8">
      <w:pPr>
        <w:pStyle w:val="Prrafodelista"/>
        <w:numPr>
          <w:ilvl w:val="0"/>
          <w:numId w:val="10"/>
        </w:numPr>
        <w:autoSpaceDE w:val="0"/>
        <w:autoSpaceDN w:val="0"/>
        <w:adjustRightInd w:val="0"/>
        <w:spacing w:before="240" w:line="360" w:lineRule="auto"/>
        <w:jc w:val="both"/>
        <w:rPr>
          <w:rFonts w:ascii="Palatino Linotype" w:hAnsi="Palatino Linotype"/>
          <w:b/>
          <w:bCs/>
        </w:rPr>
      </w:pPr>
      <w:r>
        <w:rPr>
          <w:rFonts w:ascii="Palatino Linotype" w:hAnsi="Palatino Linotype"/>
          <w:b/>
          <w:bCs/>
        </w:rPr>
        <w:t xml:space="preserve">“ANEXOS 04725-2025.pdf”: </w:t>
      </w:r>
      <w:r>
        <w:rPr>
          <w:rFonts w:ascii="Palatino Linotype" w:hAnsi="Palatino Linotype"/>
        </w:rPr>
        <w:t>Compila lo siguiente:</w:t>
      </w:r>
    </w:p>
    <w:p w14:paraId="7529438B" w14:textId="300F3705" w:rsidR="005433E9" w:rsidRDefault="005433E9" w:rsidP="009602B8">
      <w:pPr>
        <w:pStyle w:val="Prrafodelista"/>
        <w:numPr>
          <w:ilvl w:val="0"/>
          <w:numId w:val="11"/>
        </w:numPr>
        <w:autoSpaceDE w:val="0"/>
        <w:autoSpaceDN w:val="0"/>
        <w:adjustRightInd w:val="0"/>
        <w:spacing w:before="240" w:line="360" w:lineRule="auto"/>
        <w:jc w:val="both"/>
        <w:rPr>
          <w:rFonts w:ascii="Palatino Linotype" w:hAnsi="Palatino Linotype"/>
        </w:rPr>
      </w:pPr>
      <w:r>
        <w:rPr>
          <w:rFonts w:ascii="Palatino Linotype" w:hAnsi="Palatino Linotype"/>
        </w:rPr>
        <w:lastRenderedPageBreak/>
        <w:t xml:space="preserve">Oficio </w:t>
      </w:r>
      <w:r>
        <w:rPr>
          <w:rFonts w:ascii="Palatino Linotype" w:hAnsi="Palatino Linotype"/>
          <w:b/>
          <w:bCs/>
        </w:rPr>
        <w:t xml:space="preserve">200010000/1373/2025 </w:t>
      </w:r>
      <w:r>
        <w:rPr>
          <w:rFonts w:ascii="Palatino Linotype" w:hAnsi="Palatino Linotype"/>
        </w:rPr>
        <w:t>signado por el secretario particular de presidencia, dirigido al titular de la unidad de transparencia, de fecha siete de mayo de dos mil veinticinco, ratifica la respuesta primigenia.</w:t>
      </w:r>
    </w:p>
    <w:p w14:paraId="718B2308" w14:textId="3AA47189" w:rsidR="005433E9" w:rsidRPr="005433E9" w:rsidRDefault="005433E9" w:rsidP="009602B8">
      <w:pPr>
        <w:pStyle w:val="Prrafodelista"/>
        <w:numPr>
          <w:ilvl w:val="0"/>
          <w:numId w:val="11"/>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Captura de pantalla del sistema SAIMEX, correspondiente al apartado de observaciones de la solicitud de información </w:t>
      </w:r>
      <w:r>
        <w:rPr>
          <w:rFonts w:ascii="Palatino Linotype" w:hAnsi="Palatino Linotype"/>
          <w:b/>
          <w:bCs/>
        </w:rPr>
        <w:t xml:space="preserve">01369/TOLUCA/IP/2025. </w:t>
      </w:r>
    </w:p>
    <w:p w14:paraId="2B42B335" w14:textId="77777777" w:rsidR="005433E9" w:rsidRPr="005433E9" w:rsidRDefault="005433E9" w:rsidP="005433E9">
      <w:pPr>
        <w:pStyle w:val="Prrafodelista"/>
        <w:autoSpaceDE w:val="0"/>
        <w:autoSpaceDN w:val="0"/>
        <w:adjustRightInd w:val="0"/>
        <w:spacing w:before="240" w:line="360" w:lineRule="auto"/>
        <w:ind w:left="1080"/>
        <w:jc w:val="both"/>
        <w:rPr>
          <w:rFonts w:ascii="Palatino Linotype" w:hAnsi="Palatino Linotype"/>
        </w:rPr>
      </w:pPr>
    </w:p>
    <w:p w14:paraId="12A70ACD" w14:textId="77E7B22C" w:rsidR="005433E9" w:rsidRPr="005433E9" w:rsidRDefault="005433E9" w:rsidP="009602B8">
      <w:pPr>
        <w:pStyle w:val="Prrafodelista"/>
        <w:numPr>
          <w:ilvl w:val="0"/>
          <w:numId w:val="10"/>
        </w:numPr>
        <w:autoSpaceDE w:val="0"/>
        <w:autoSpaceDN w:val="0"/>
        <w:adjustRightInd w:val="0"/>
        <w:spacing w:before="240" w:line="360" w:lineRule="auto"/>
        <w:jc w:val="both"/>
        <w:rPr>
          <w:rFonts w:ascii="Palatino Linotype" w:hAnsi="Palatino Linotype"/>
          <w:b/>
          <w:bCs/>
        </w:rPr>
      </w:pPr>
      <w:r>
        <w:rPr>
          <w:rFonts w:ascii="Palatino Linotype" w:hAnsi="Palatino Linotype"/>
          <w:b/>
          <w:bCs/>
        </w:rPr>
        <w:t xml:space="preserve">“Ratificación 04725.pdf”: </w:t>
      </w:r>
      <w:r>
        <w:rPr>
          <w:rFonts w:ascii="Palatino Linotype" w:hAnsi="Palatino Linotype"/>
        </w:rPr>
        <w:t xml:space="preserve">Oficio sin número emitido por el titular de la unidad de transparencia, dirigido al comisionado ponente, de fecha doce de mayo de dos mil veinticinco, en términos generales refiere que el servidor público habilitado adscrito a la secretaría particular de presidencia ratificó su respuesta.  </w:t>
      </w:r>
    </w:p>
    <w:p w14:paraId="1C9F5B78" w14:textId="77777777" w:rsidR="00DF0B14" w:rsidRDefault="00DF0B14" w:rsidP="009A38A9">
      <w:pPr>
        <w:autoSpaceDE w:val="0"/>
        <w:autoSpaceDN w:val="0"/>
        <w:adjustRightInd w:val="0"/>
        <w:spacing w:before="240" w:line="360" w:lineRule="auto"/>
        <w:jc w:val="both"/>
        <w:rPr>
          <w:rFonts w:ascii="Palatino Linotype" w:hAnsi="Palatino Linotype"/>
          <w:sz w:val="24"/>
          <w:szCs w:val="24"/>
        </w:rPr>
      </w:pPr>
    </w:p>
    <w:p w14:paraId="2AE7333E" w14:textId="77777777" w:rsidR="005433E9" w:rsidRDefault="005433E9" w:rsidP="005433E9">
      <w:pPr>
        <w:spacing w:line="360" w:lineRule="auto"/>
        <w:contextualSpacing/>
        <w:jc w:val="both"/>
        <w:rPr>
          <w:rFonts w:ascii="Palatino Linotype" w:hAnsi="Palatino Linotype"/>
          <w:sz w:val="24"/>
          <w:szCs w:val="24"/>
        </w:rPr>
      </w:pPr>
      <w:r>
        <w:rPr>
          <w:rFonts w:ascii="Palatino Linotype" w:hAnsi="Palatino Linotype"/>
          <w:sz w:val="24"/>
          <w:szCs w:val="24"/>
        </w:rPr>
        <w:t xml:space="preserve">En suma, se arriba a la conclusión de </w:t>
      </w:r>
      <w:r w:rsidRPr="00DA3E66">
        <w:rPr>
          <w:rFonts w:ascii="Palatino Linotype" w:hAnsi="Palatino Linotype"/>
          <w:sz w:val="24"/>
          <w:szCs w:val="24"/>
        </w:rPr>
        <w:t xml:space="preserve">que </w:t>
      </w:r>
      <w:r>
        <w:rPr>
          <w:rFonts w:ascii="Palatino Linotype" w:hAnsi="Palatino Linotype"/>
          <w:sz w:val="24"/>
          <w:szCs w:val="24"/>
        </w:rPr>
        <w:t xml:space="preserve">no se subsanó la violación al derecho de acceso a la información pública, </w:t>
      </w:r>
      <w:r w:rsidRPr="00DA3E66">
        <w:rPr>
          <w:rFonts w:ascii="Palatino Linotype" w:hAnsi="Palatino Linotype"/>
          <w:sz w:val="24"/>
          <w:szCs w:val="24"/>
        </w:rPr>
        <w:t>resulta</w:t>
      </w:r>
      <w:r>
        <w:rPr>
          <w:rFonts w:ascii="Palatino Linotype" w:hAnsi="Palatino Linotype"/>
          <w:sz w:val="24"/>
          <w:szCs w:val="24"/>
        </w:rPr>
        <w:t>ndo</w:t>
      </w:r>
      <w:r w:rsidRPr="00DA3E66">
        <w:rPr>
          <w:rFonts w:ascii="Palatino Linotype" w:hAnsi="Palatino Linotype"/>
          <w:sz w:val="24"/>
          <w:szCs w:val="24"/>
        </w:rPr>
        <w:t xml:space="preserve"> procedente ordenar una búsqueda exhaustiva y razonable, a efecto de hacer entrega </w:t>
      </w:r>
      <w:r>
        <w:rPr>
          <w:rFonts w:ascii="Palatino Linotype" w:hAnsi="Palatino Linotype"/>
          <w:sz w:val="24"/>
          <w:szCs w:val="24"/>
        </w:rPr>
        <w:t>respecto de la siguiente información:</w:t>
      </w:r>
    </w:p>
    <w:p w14:paraId="1C253608" w14:textId="77777777" w:rsidR="001D0DCA" w:rsidRPr="001D0DCA" w:rsidRDefault="001D0DCA" w:rsidP="009602B8">
      <w:pPr>
        <w:pStyle w:val="Prrafodelista"/>
        <w:numPr>
          <w:ilvl w:val="0"/>
          <w:numId w:val="8"/>
        </w:numPr>
        <w:spacing w:line="360" w:lineRule="auto"/>
        <w:contextualSpacing/>
        <w:jc w:val="both"/>
        <w:rPr>
          <w:rFonts w:ascii="Palatino Linotype" w:hAnsi="Palatino Linotype"/>
          <w:color w:val="000000"/>
        </w:rPr>
      </w:pPr>
      <w:r w:rsidRPr="001D0DCA">
        <w:rPr>
          <w:rFonts w:ascii="Palatino Linotype" w:hAnsi="Palatino Linotype"/>
          <w:color w:val="000000"/>
        </w:rPr>
        <w:t xml:space="preserve">El o los documentos donde conste el programa de acciones presentadas por el Instituto Municipal de la Mujer de Toluca, </w:t>
      </w:r>
      <w:r w:rsidRPr="001D0DCA">
        <w:rPr>
          <w:rFonts w:ascii="Palatino Linotype" w:hAnsi="Palatino Linotype"/>
          <w:color w:val="000000"/>
          <w:highlight w:val="cyan"/>
        </w:rPr>
        <w:t>Dirección General de Bienestar, Dirección General de Educación, Cultura y Turismo;</w:t>
      </w:r>
      <w:r w:rsidRPr="001D0DCA">
        <w:rPr>
          <w:rFonts w:ascii="Palatino Linotype" w:hAnsi="Palatino Linotype"/>
          <w:color w:val="000000"/>
        </w:rPr>
        <w:t xml:space="preserve">  durante la firma de convenio con la Secretaría de Trabajo del Gobierno del Estado de México, al seis de marzo de dos mil veinticinco.</w:t>
      </w:r>
    </w:p>
    <w:p w14:paraId="66989F03" w14:textId="77777777" w:rsidR="005433E9" w:rsidRPr="005433E9" w:rsidRDefault="005433E9" w:rsidP="00DF0B14">
      <w:pPr>
        <w:autoSpaceDE w:val="0"/>
        <w:autoSpaceDN w:val="0"/>
        <w:adjustRightInd w:val="0"/>
        <w:spacing w:before="240" w:line="360" w:lineRule="auto"/>
        <w:jc w:val="both"/>
        <w:rPr>
          <w:rFonts w:ascii="Palatino Linotype" w:hAnsi="Palatino Linotype"/>
          <w:sz w:val="24"/>
          <w:szCs w:val="24"/>
          <w:lang w:val="es-ES"/>
        </w:rPr>
      </w:pPr>
    </w:p>
    <w:p w14:paraId="43CC7331" w14:textId="19EEE892" w:rsidR="00DA3E66" w:rsidRDefault="005C5D63" w:rsidP="005C5D63">
      <w:pPr>
        <w:pStyle w:val="Citas"/>
        <w:ind w:left="0" w:right="0"/>
        <w:rPr>
          <w:i w:val="0"/>
          <w:iCs/>
          <w:sz w:val="24"/>
          <w:szCs w:val="24"/>
        </w:rPr>
      </w:pPr>
      <w:r>
        <w:rPr>
          <w:i w:val="0"/>
          <w:iCs/>
          <w:sz w:val="24"/>
          <w:szCs w:val="24"/>
        </w:rPr>
        <w:lastRenderedPageBreak/>
        <w:t xml:space="preserve">Ahora bien, con relación al motivo de inconformidad relativo a </w:t>
      </w:r>
      <w:r w:rsidRPr="005C5D63">
        <w:rPr>
          <w:sz w:val="24"/>
          <w:szCs w:val="24"/>
        </w:rPr>
        <w:t xml:space="preserve">“doloso ojala el </w:t>
      </w:r>
      <w:proofErr w:type="spellStart"/>
      <w:r w:rsidRPr="005C5D63">
        <w:rPr>
          <w:sz w:val="24"/>
          <w:szCs w:val="24"/>
        </w:rPr>
        <w:t>infoem</w:t>
      </w:r>
      <w:proofErr w:type="spellEnd"/>
      <w:r w:rsidRPr="005C5D63">
        <w:rPr>
          <w:sz w:val="24"/>
          <w:szCs w:val="24"/>
        </w:rPr>
        <w:t xml:space="preserve"> no este comprado y aplique las </w:t>
      </w:r>
      <w:proofErr w:type="spellStart"/>
      <w:r w:rsidRPr="005C5D63">
        <w:rPr>
          <w:sz w:val="24"/>
          <w:szCs w:val="24"/>
        </w:rPr>
        <w:t>sasiones</w:t>
      </w:r>
      <w:proofErr w:type="spellEnd"/>
      <w:r w:rsidRPr="005C5D63">
        <w:rPr>
          <w:sz w:val="24"/>
          <w:szCs w:val="24"/>
        </w:rPr>
        <w:t xml:space="preserve"> a ese Sujeto Obligado”</w:t>
      </w:r>
      <w:r>
        <w:rPr>
          <w:sz w:val="24"/>
          <w:szCs w:val="24"/>
        </w:rPr>
        <w:t xml:space="preserve">, </w:t>
      </w:r>
      <w:r w:rsidRPr="005C5D63">
        <w:rPr>
          <w:i w:val="0"/>
          <w:iCs/>
          <w:sz w:val="24"/>
          <w:szCs w:val="24"/>
        </w:rPr>
        <w:t>se destaca que el recurso de revisión no se trata de un medio para solicitar la imposición de sanciones o solicitar el inicio de un procedimiento de responsabilidades administrativas</w:t>
      </w:r>
      <w:r>
        <w:rPr>
          <w:i w:val="0"/>
          <w:iCs/>
          <w:sz w:val="24"/>
          <w:szCs w:val="24"/>
        </w:rPr>
        <w:t xml:space="preserve">. </w:t>
      </w:r>
    </w:p>
    <w:p w14:paraId="7C4AC2D4" w14:textId="77777777" w:rsidR="005C5D63" w:rsidRPr="005778AD" w:rsidRDefault="005C5D63" w:rsidP="005C5D63">
      <w:pPr>
        <w:pStyle w:val="Citas"/>
        <w:ind w:left="0" w:right="-18"/>
        <w:rPr>
          <w:i w:val="0"/>
          <w:iCs/>
          <w:sz w:val="24"/>
          <w:szCs w:val="24"/>
        </w:rPr>
      </w:pPr>
      <w:r>
        <w:rPr>
          <w:i w:val="0"/>
          <w:iCs/>
          <w:sz w:val="24"/>
          <w:szCs w:val="24"/>
        </w:rPr>
        <w:t xml:space="preserve">Finalmente, con relación al punto que será de cumplimiento, resulta óbice señalar que el </w:t>
      </w:r>
      <w:r w:rsidRPr="005778AD">
        <w:rPr>
          <w:i w:val="0"/>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5B21425D" w14:textId="77777777" w:rsidR="005C5D63" w:rsidRPr="005778AD" w:rsidRDefault="005C5D63" w:rsidP="005C5D63">
      <w:pPr>
        <w:spacing w:line="360" w:lineRule="auto"/>
        <w:jc w:val="both"/>
        <w:rPr>
          <w:sz w:val="24"/>
          <w:szCs w:val="24"/>
          <w:lang w:val="es-ES_tradnl"/>
        </w:rPr>
      </w:pPr>
      <w:r w:rsidRPr="005778AD">
        <w:rPr>
          <w:rFonts w:ascii="Palatino Linotype" w:hAnsi="Palatino Linotype"/>
          <w:iCs/>
          <w:sz w:val="24"/>
          <w:szCs w:val="24"/>
        </w:rPr>
        <w:t xml:space="preserve">Robustece lo anterior, el criterio </w:t>
      </w:r>
      <w:r w:rsidRPr="005778AD">
        <w:rPr>
          <w:rFonts w:ascii="Palatino Linotype" w:hAnsi="Palatino Linotype" w:cs="Arial"/>
          <w:color w:val="000000"/>
          <w:sz w:val="24"/>
          <w:szCs w:val="24"/>
          <w:lang w:val="es-ES_tradnl"/>
        </w:rPr>
        <w:t xml:space="preserve">03-17, emitido por </w:t>
      </w:r>
      <w:r w:rsidRPr="005778AD">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25FBD3A9" w14:textId="77777777" w:rsidR="005C5D63" w:rsidRPr="005778AD" w:rsidRDefault="005C5D63" w:rsidP="005C5D63">
      <w:pPr>
        <w:pStyle w:val="Citas"/>
        <w:rPr>
          <w:b/>
          <w:spacing w:val="18"/>
        </w:rPr>
      </w:pPr>
      <w:r w:rsidRPr="005778AD">
        <w:rPr>
          <w:b/>
        </w:rPr>
        <w:t xml:space="preserve">“NO EXISTE OBLIGACIÓN DE ELABORAR </w:t>
      </w:r>
      <w:r w:rsidRPr="005778AD">
        <w:rPr>
          <w:b/>
          <w:spacing w:val="-3"/>
        </w:rPr>
        <w:t>D</w:t>
      </w:r>
      <w:r w:rsidRPr="005778AD">
        <w:rPr>
          <w:b/>
        </w:rPr>
        <w:t>OCUM</w:t>
      </w:r>
      <w:r w:rsidRPr="005778AD">
        <w:rPr>
          <w:b/>
          <w:spacing w:val="1"/>
        </w:rPr>
        <w:t>E</w:t>
      </w:r>
      <w:r w:rsidRPr="005778AD">
        <w:rPr>
          <w:b/>
        </w:rPr>
        <w:t>N</w:t>
      </w:r>
      <w:r w:rsidRPr="005778AD">
        <w:rPr>
          <w:b/>
          <w:spacing w:val="-1"/>
        </w:rPr>
        <w:t>T</w:t>
      </w:r>
      <w:r w:rsidRPr="005778AD">
        <w:rPr>
          <w:b/>
        </w:rPr>
        <w:t>OS</w:t>
      </w:r>
      <w:r w:rsidRPr="005778AD">
        <w:rPr>
          <w:b/>
          <w:spacing w:val="14"/>
        </w:rPr>
        <w:t xml:space="preserve"> </w:t>
      </w:r>
      <w:r w:rsidRPr="005778AD">
        <w:rPr>
          <w:b/>
          <w:spacing w:val="-1"/>
        </w:rPr>
        <w:t xml:space="preserve">AD </w:t>
      </w:r>
      <w:r w:rsidRPr="005778AD">
        <w:rPr>
          <w:b/>
        </w:rPr>
        <w:t>HOC</w:t>
      </w:r>
      <w:r w:rsidRPr="005778AD">
        <w:rPr>
          <w:b/>
          <w:spacing w:val="11"/>
        </w:rPr>
        <w:t xml:space="preserve"> </w:t>
      </w:r>
      <w:r w:rsidRPr="005778AD">
        <w:rPr>
          <w:b/>
        </w:rPr>
        <w:t>PARA</w:t>
      </w:r>
      <w:r w:rsidRPr="005778AD">
        <w:rPr>
          <w:b/>
          <w:spacing w:val="10"/>
        </w:rPr>
        <w:t xml:space="preserve"> </w:t>
      </w:r>
      <w:r w:rsidRPr="005778AD">
        <w:rPr>
          <w:b/>
        </w:rPr>
        <w:t>ATENDER LAS SOL</w:t>
      </w:r>
      <w:r w:rsidRPr="005778AD">
        <w:rPr>
          <w:b/>
          <w:spacing w:val="-2"/>
        </w:rPr>
        <w:t>I</w:t>
      </w:r>
      <w:r w:rsidRPr="005778AD">
        <w:rPr>
          <w:b/>
          <w:spacing w:val="1"/>
        </w:rPr>
        <w:t>C</w:t>
      </w:r>
      <w:r w:rsidRPr="005778AD">
        <w:rPr>
          <w:b/>
        </w:rPr>
        <w:t>ITUDES</w:t>
      </w:r>
      <w:r w:rsidRPr="005778AD">
        <w:rPr>
          <w:b/>
          <w:spacing w:val="10"/>
        </w:rPr>
        <w:t xml:space="preserve"> </w:t>
      </w:r>
      <w:r w:rsidRPr="005778AD">
        <w:rPr>
          <w:b/>
        </w:rPr>
        <w:t>DE</w:t>
      </w:r>
      <w:r w:rsidRPr="005778AD">
        <w:rPr>
          <w:b/>
          <w:spacing w:val="9"/>
        </w:rPr>
        <w:t xml:space="preserve"> </w:t>
      </w:r>
      <w:r w:rsidRPr="005778AD">
        <w:rPr>
          <w:b/>
          <w:spacing w:val="1"/>
        </w:rPr>
        <w:t>AC</w:t>
      </w:r>
      <w:r w:rsidRPr="005778AD">
        <w:rPr>
          <w:b/>
          <w:spacing w:val="-1"/>
        </w:rPr>
        <w:t>C</w:t>
      </w:r>
      <w:r w:rsidRPr="005778AD">
        <w:rPr>
          <w:b/>
          <w:spacing w:val="1"/>
        </w:rPr>
        <w:t>ES</w:t>
      </w:r>
      <w:r w:rsidRPr="005778AD">
        <w:rPr>
          <w:b/>
        </w:rPr>
        <w:t>O</w:t>
      </w:r>
      <w:r w:rsidRPr="005778AD">
        <w:rPr>
          <w:b/>
          <w:spacing w:val="11"/>
        </w:rPr>
        <w:t xml:space="preserve"> </w:t>
      </w:r>
      <w:r w:rsidRPr="005778AD">
        <w:rPr>
          <w:b/>
        </w:rPr>
        <w:t>A</w:t>
      </w:r>
      <w:r w:rsidRPr="005778AD">
        <w:rPr>
          <w:b/>
          <w:spacing w:val="9"/>
        </w:rPr>
        <w:t xml:space="preserve"> </w:t>
      </w:r>
      <w:r w:rsidRPr="005778AD">
        <w:rPr>
          <w:b/>
        </w:rPr>
        <w:t>LA</w:t>
      </w:r>
      <w:r w:rsidRPr="005778AD">
        <w:rPr>
          <w:b/>
          <w:spacing w:val="10"/>
        </w:rPr>
        <w:t xml:space="preserve"> </w:t>
      </w:r>
      <w:r w:rsidRPr="005778AD">
        <w:rPr>
          <w:b/>
        </w:rPr>
        <w:t>INFORMA</w:t>
      </w:r>
      <w:r w:rsidRPr="005778AD">
        <w:rPr>
          <w:b/>
          <w:spacing w:val="1"/>
        </w:rPr>
        <w:t>C</w:t>
      </w:r>
      <w:r w:rsidRPr="005778AD">
        <w:rPr>
          <w:b/>
        </w:rPr>
        <w:t>IÓ</w:t>
      </w:r>
      <w:r w:rsidRPr="005778AD">
        <w:rPr>
          <w:b/>
          <w:spacing w:val="-2"/>
        </w:rPr>
        <w:t>N</w:t>
      </w:r>
      <w:r w:rsidRPr="005778AD">
        <w:rPr>
          <w:b/>
        </w:rPr>
        <w:t>.</w:t>
      </w:r>
      <w:r w:rsidRPr="005778AD">
        <w:rPr>
          <w:b/>
          <w:spacing w:val="18"/>
        </w:rPr>
        <w:t xml:space="preserve"> </w:t>
      </w:r>
    </w:p>
    <w:p w14:paraId="48F3C71F" w14:textId="77777777" w:rsidR="005C5D63" w:rsidRPr="005778AD" w:rsidRDefault="005C5D63" w:rsidP="005C5D63">
      <w:pPr>
        <w:pStyle w:val="Citas"/>
      </w:pPr>
      <w:r w:rsidRPr="005778AD">
        <w:rPr>
          <w:spacing w:val="18"/>
        </w:rPr>
        <w:t>L</w:t>
      </w:r>
      <w:r w:rsidRPr="005778AD">
        <w:rPr>
          <w:spacing w:val="-1"/>
        </w:rPr>
        <w:t xml:space="preserve">os </w:t>
      </w:r>
      <w:r w:rsidRPr="005778AD">
        <w:rPr>
          <w:spacing w:val="1"/>
        </w:rPr>
        <w:t>a</w:t>
      </w:r>
      <w:r w:rsidRPr="005778AD">
        <w:t>rt</w:t>
      </w:r>
      <w:r w:rsidRPr="005778AD">
        <w:rPr>
          <w:spacing w:val="-2"/>
        </w:rPr>
        <w:t>í</w:t>
      </w:r>
      <w:r w:rsidRPr="005778AD">
        <w:t>c</w:t>
      </w:r>
      <w:r w:rsidRPr="005778AD">
        <w:rPr>
          <w:spacing w:val="1"/>
        </w:rPr>
        <w:t>u</w:t>
      </w:r>
      <w:r w:rsidRPr="005778AD">
        <w:t>los</w:t>
      </w:r>
      <w:r w:rsidRPr="005778AD">
        <w:rPr>
          <w:spacing w:val="8"/>
        </w:rPr>
        <w:t xml:space="preserve"> 129 </w:t>
      </w:r>
      <w:r w:rsidRPr="005778AD">
        <w:rPr>
          <w:spacing w:val="1"/>
        </w:rPr>
        <w:t>d</w:t>
      </w:r>
      <w:r w:rsidRPr="005778AD">
        <w:t>e</w:t>
      </w:r>
      <w:r w:rsidRPr="005778AD">
        <w:rPr>
          <w:spacing w:val="9"/>
        </w:rPr>
        <w:t xml:space="preserve"> </w:t>
      </w:r>
      <w:r w:rsidRPr="005778AD">
        <w:t>la</w:t>
      </w:r>
      <w:r w:rsidRPr="005778AD">
        <w:rPr>
          <w:spacing w:val="10"/>
        </w:rPr>
        <w:t xml:space="preserve"> </w:t>
      </w:r>
      <w:r w:rsidRPr="005778AD">
        <w:rPr>
          <w:spacing w:val="-1"/>
        </w:rPr>
        <w:t>L</w:t>
      </w:r>
      <w:r w:rsidRPr="005778AD">
        <w:rPr>
          <w:spacing w:val="1"/>
        </w:rPr>
        <w:t>e</w:t>
      </w:r>
      <w:r w:rsidRPr="005778AD">
        <w:t>y</w:t>
      </w:r>
      <w:r w:rsidRPr="005778AD">
        <w:rPr>
          <w:spacing w:val="8"/>
        </w:rPr>
        <w:t xml:space="preserve"> </w:t>
      </w:r>
      <w:r w:rsidRPr="005778AD">
        <w:t>General</w:t>
      </w:r>
      <w:r w:rsidRPr="005778AD">
        <w:rPr>
          <w:spacing w:val="10"/>
        </w:rPr>
        <w:t xml:space="preserve"> </w:t>
      </w:r>
      <w:r w:rsidRPr="005778AD">
        <w:rPr>
          <w:spacing w:val="-1"/>
        </w:rPr>
        <w:t>d</w:t>
      </w:r>
      <w:r w:rsidRPr="005778AD">
        <w:t>e</w:t>
      </w:r>
      <w:r w:rsidRPr="005778AD">
        <w:rPr>
          <w:spacing w:val="9"/>
        </w:rPr>
        <w:t xml:space="preserve"> </w:t>
      </w:r>
      <w:r w:rsidRPr="005778AD">
        <w:rPr>
          <w:spacing w:val="2"/>
        </w:rPr>
        <w:t>T</w:t>
      </w:r>
      <w:r w:rsidRPr="005778AD">
        <w:t>r</w:t>
      </w:r>
      <w:r w:rsidRPr="005778AD">
        <w:rPr>
          <w:spacing w:val="-2"/>
        </w:rPr>
        <w:t>a</w:t>
      </w:r>
      <w:r w:rsidRPr="005778AD">
        <w:rPr>
          <w:spacing w:val="1"/>
        </w:rPr>
        <w:t>n</w:t>
      </w:r>
      <w:r w:rsidRPr="005778AD">
        <w:t>s</w:t>
      </w:r>
      <w:r w:rsidRPr="005778AD">
        <w:rPr>
          <w:spacing w:val="1"/>
        </w:rPr>
        <w:t>pa</w:t>
      </w:r>
      <w:r w:rsidRPr="005778AD">
        <w:t>r</w:t>
      </w:r>
      <w:r w:rsidRPr="005778AD">
        <w:rPr>
          <w:spacing w:val="-2"/>
        </w:rPr>
        <w:t>e</w:t>
      </w:r>
      <w:r w:rsidRPr="005778AD">
        <w:rPr>
          <w:spacing w:val="1"/>
        </w:rPr>
        <w:t>n</w:t>
      </w:r>
      <w:r w:rsidRPr="005778AD">
        <w:t>cia y Acc</w:t>
      </w:r>
      <w:r w:rsidRPr="005778AD">
        <w:rPr>
          <w:spacing w:val="1"/>
        </w:rPr>
        <w:t>e</w:t>
      </w:r>
      <w:r w:rsidRPr="005778AD">
        <w:t>so</w:t>
      </w:r>
      <w:r w:rsidRPr="005778AD">
        <w:rPr>
          <w:spacing w:val="3"/>
        </w:rPr>
        <w:t xml:space="preserve"> </w:t>
      </w:r>
      <w:r w:rsidRPr="005778AD">
        <w:t>a</w:t>
      </w:r>
      <w:r w:rsidRPr="005778AD">
        <w:rPr>
          <w:spacing w:val="1"/>
        </w:rPr>
        <w:t xml:space="preserve"> </w:t>
      </w:r>
      <w:r w:rsidRPr="005778AD">
        <w:t>la I</w:t>
      </w:r>
      <w:r w:rsidRPr="005778AD">
        <w:rPr>
          <w:spacing w:val="-1"/>
        </w:rPr>
        <w:t>n</w:t>
      </w:r>
      <w:r w:rsidRPr="005778AD">
        <w:t>f</w:t>
      </w:r>
      <w:r w:rsidRPr="005778AD">
        <w:rPr>
          <w:spacing w:val="1"/>
        </w:rPr>
        <w:t>o</w:t>
      </w:r>
      <w:r w:rsidRPr="005778AD">
        <w:rPr>
          <w:spacing w:val="-3"/>
        </w:rPr>
        <w:t>r</w:t>
      </w:r>
      <w:r w:rsidRPr="005778AD">
        <w:rPr>
          <w:spacing w:val="1"/>
        </w:rPr>
        <w:t>ma</w:t>
      </w:r>
      <w:r w:rsidRPr="005778AD">
        <w:t>ci</w:t>
      </w:r>
      <w:r w:rsidRPr="005778AD">
        <w:rPr>
          <w:spacing w:val="-2"/>
        </w:rPr>
        <w:t>ó</w:t>
      </w:r>
      <w:r w:rsidRPr="005778AD">
        <w:t>n</w:t>
      </w:r>
      <w:r w:rsidRPr="005778AD">
        <w:rPr>
          <w:spacing w:val="6"/>
        </w:rPr>
        <w:t xml:space="preserve"> </w:t>
      </w:r>
      <w:r w:rsidRPr="005778AD">
        <w:rPr>
          <w:spacing w:val="-2"/>
        </w:rPr>
        <w:t>P</w:t>
      </w:r>
      <w:r w:rsidRPr="005778AD">
        <w:rPr>
          <w:spacing w:val="1"/>
        </w:rPr>
        <w:t>úb</w:t>
      </w:r>
      <w:r w:rsidRPr="005778AD">
        <w:t>l</w:t>
      </w:r>
      <w:r w:rsidRPr="005778AD">
        <w:rPr>
          <w:spacing w:val="-1"/>
        </w:rPr>
        <w:t>i</w:t>
      </w:r>
      <w:r w:rsidRPr="005778AD">
        <w:t xml:space="preserve">ca y </w:t>
      </w:r>
      <w:r w:rsidRPr="005778AD">
        <w:rPr>
          <w:spacing w:val="8"/>
        </w:rPr>
        <w:t xml:space="preserve">130, párrafo cuarto, </w:t>
      </w:r>
      <w:r w:rsidRPr="005778AD">
        <w:rPr>
          <w:spacing w:val="1"/>
        </w:rPr>
        <w:t>d</w:t>
      </w:r>
      <w:r w:rsidRPr="005778AD">
        <w:t>e</w:t>
      </w:r>
      <w:r w:rsidRPr="005778AD">
        <w:rPr>
          <w:spacing w:val="9"/>
        </w:rPr>
        <w:t xml:space="preserve"> </w:t>
      </w:r>
      <w:r w:rsidRPr="005778AD">
        <w:t>la</w:t>
      </w:r>
      <w:r w:rsidRPr="005778AD">
        <w:rPr>
          <w:spacing w:val="10"/>
        </w:rPr>
        <w:t xml:space="preserve"> </w:t>
      </w:r>
      <w:r w:rsidRPr="005778AD">
        <w:rPr>
          <w:spacing w:val="-1"/>
        </w:rPr>
        <w:t>L</w:t>
      </w:r>
      <w:r w:rsidRPr="005778AD">
        <w:rPr>
          <w:spacing w:val="1"/>
        </w:rPr>
        <w:t>e</w:t>
      </w:r>
      <w:r w:rsidRPr="005778AD">
        <w:t>y</w:t>
      </w:r>
      <w:r w:rsidRPr="005778AD">
        <w:rPr>
          <w:spacing w:val="8"/>
        </w:rPr>
        <w:t xml:space="preserve"> </w:t>
      </w:r>
      <w:r w:rsidRPr="005778AD">
        <w:t>Fe</w:t>
      </w:r>
      <w:r w:rsidRPr="005778AD">
        <w:rPr>
          <w:spacing w:val="1"/>
        </w:rPr>
        <w:t>de</w:t>
      </w:r>
      <w:r w:rsidRPr="005778AD">
        <w:t>ral</w:t>
      </w:r>
      <w:r w:rsidRPr="005778AD">
        <w:rPr>
          <w:spacing w:val="10"/>
        </w:rPr>
        <w:t xml:space="preserve"> </w:t>
      </w:r>
      <w:r w:rsidRPr="005778AD">
        <w:rPr>
          <w:spacing w:val="-1"/>
        </w:rPr>
        <w:t>d</w:t>
      </w:r>
      <w:r w:rsidRPr="005778AD">
        <w:t>e</w:t>
      </w:r>
      <w:r w:rsidRPr="005778AD">
        <w:rPr>
          <w:spacing w:val="9"/>
        </w:rPr>
        <w:t xml:space="preserve"> </w:t>
      </w:r>
      <w:r w:rsidRPr="005778AD">
        <w:rPr>
          <w:spacing w:val="2"/>
        </w:rPr>
        <w:t>T</w:t>
      </w:r>
      <w:r w:rsidRPr="005778AD">
        <w:t>r</w:t>
      </w:r>
      <w:r w:rsidRPr="005778AD">
        <w:rPr>
          <w:spacing w:val="-2"/>
        </w:rPr>
        <w:t>a</w:t>
      </w:r>
      <w:r w:rsidRPr="005778AD">
        <w:rPr>
          <w:spacing w:val="1"/>
        </w:rPr>
        <w:t>n</w:t>
      </w:r>
      <w:r w:rsidRPr="005778AD">
        <w:t>s</w:t>
      </w:r>
      <w:r w:rsidRPr="005778AD">
        <w:rPr>
          <w:spacing w:val="1"/>
        </w:rPr>
        <w:t>pa</w:t>
      </w:r>
      <w:r w:rsidRPr="005778AD">
        <w:t>r</w:t>
      </w:r>
      <w:r w:rsidRPr="005778AD">
        <w:rPr>
          <w:spacing w:val="-2"/>
        </w:rPr>
        <w:t>e</w:t>
      </w:r>
      <w:r w:rsidRPr="005778AD">
        <w:rPr>
          <w:spacing w:val="1"/>
        </w:rPr>
        <w:t>n</w:t>
      </w:r>
      <w:r w:rsidRPr="005778AD">
        <w:t>cia y Acc</w:t>
      </w:r>
      <w:r w:rsidRPr="005778AD">
        <w:rPr>
          <w:spacing w:val="1"/>
        </w:rPr>
        <w:t>e</w:t>
      </w:r>
      <w:r w:rsidRPr="005778AD">
        <w:t>so</w:t>
      </w:r>
      <w:r w:rsidRPr="005778AD">
        <w:rPr>
          <w:spacing w:val="3"/>
        </w:rPr>
        <w:t xml:space="preserve"> </w:t>
      </w:r>
      <w:r w:rsidRPr="005778AD">
        <w:t>a</w:t>
      </w:r>
      <w:r w:rsidRPr="005778AD">
        <w:rPr>
          <w:spacing w:val="1"/>
        </w:rPr>
        <w:t xml:space="preserve"> </w:t>
      </w:r>
      <w:r w:rsidRPr="005778AD">
        <w:t>la I</w:t>
      </w:r>
      <w:r w:rsidRPr="005778AD">
        <w:rPr>
          <w:spacing w:val="-1"/>
        </w:rPr>
        <w:t>n</w:t>
      </w:r>
      <w:r w:rsidRPr="005778AD">
        <w:t>f</w:t>
      </w:r>
      <w:r w:rsidRPr="005778AD">
        <w:rPr>
          <w:spacing w:val="1"/>
        </w:rPr>
        <w:t>o</w:t>
      </w:r>
      <w:r w:rsidRPr="005778AD">
        <w:rPr>
          <w:spacing w:val="-3"/>
        </w:rPr>
        <w:t>r</w:t>
      </w:r>
      <w:r w:rsidRPr="005778AD">
        <w:rPr>
          <w:spacing w:val="1"/>
        </w:rPr>
        <w:t>ma</w:t>
      </w:r>
      <w:r w:rsidRPr="005778AD">
        <w:t>ci</w:t>
      </w:r>
      <w:r w:rsidRPr="005778AD">
        <w:rPr>
          <w:spacing w:val="-2"/>
        </w:rPr>
        <w:t>ó</w:t>
      </w:r>
      <w:r w:rsidRPr="005778AD">
        <w:t>n</w:t>
      </w:r>
      <w:r w:rsidRPr="005778AD">
        <w:rPr>
          <w:spacing w:val="6"/>
        </w:rPr>
        <w:t xml:space="preserve"> </w:t>
      </w:r>
      <w:r w:rsidRPr="005778AD">
        <w:rPr>
          <w:spacing w:val="-2"/>
        </w:rPr>
        <w:t>P</w:t>
      </w:r>
      <w:r w:rsidRPr="005778AD">
        <w:rPr>
          <w:spacing w:val="1"/>
        </w:rPr>
        <w:t>úb</w:t>
      </w:r>
      <w:r w:rsidRPr="005778AD">
        <w:t>l</w:t>
      </w:r>
      <w:r w:rsidRPr="005778AD">
        <w:rPr>
          <w:spacing w:val="-1"/>
        </w:rPr>
        <w:t>i</w:t>
      </w:r>
      <w:r w:rsidRPr="005778AD">
        <w:t xml:space="preserve">ca, </w:t>
      </w:r>
      <w:r w:rsidRPr="005778AD">
        <w:rPr>
          <w:spacing w:val="-1"/>
        </w:rPr>
        <w:t>señalan</w:t>
      </w:r>
      <w:r w:rsidRPr="005778AD">
        <w:rPr>
          <w:spacing w:val="1"/>
        </w:rPr>
        <w:t xml:space="preserve"> </w:t>
      </w:r>
      <w:r w:rsidRPr="005778AD">
        <w:rPr>
          <w:spacing w:val="-1"/>
        </w:rPr>
        <w:t>q</w:t>
      </w:r>
      <w:r w:rsidRPr="005778AD">
        <w:rPr>
          <w:spacing w:val="1"/>
        </w:rPr>
        <w:t>u</w:t>
      </w:r>
      <w:r w:rsidRPr="005778AD">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5778AD">
        <w:lastRenderedPageBreak/>
        <w:t>que la misma obre en sus archivos;</w:t>
      </w:r>
      <w:r w:rsidRPr="005778AD">
        <w:rPr>
          <w:spacing w:val="-1"/>
        </w:rPr>
        <w:t xml:space="preserve"> sin necesidad de</w:t>
      </w:r>
      <w:r w:rsidRPr="005778AD">
        <w:rPr>
          <w:spacing w:val="1"/>
        </w:rPr>
        <w:t xml:space="preserve"> e</w:t>
      </w:r>
      <w:r w:rsidRPr="005778AD">
        <w:t>la</w:t>
      </w:r>
      <w:r w:rsidRPr="005778AD">
        <w:rPr>
          <w:spacing w:val="1"/>
        </w:rPr>
        <w:t>bo</w:t>
      </w:r>
      <w:r w:rsidRPr="005778AD">
        <w:t xml:space="preserve">rar </w:t>
      </w:r>
      <w:r w:rsidRPr="005778AD">
        <w:rPr>
          <w:spacing w:val="1"/>
        </w:rPr>
        <w:t>do</w:t>
      </w:r>
      <w:r w:rsidRPr="005778AD">
        <w:rPr>
          <w:spacing w:val="-2"/>
        </w:rPr>
        <w:t>c</w:t>
      </w:r>
      <w:r w:rsidRPr="005778AD">
        <w:rPr>
          <w:spacing w:val="1"/>
        </w:rPr>
        <w:t>u</w:t>
      </w:r>
      <w:r w:rsidRPr="005778AD">
        <w:rPr>
          <w:spacing w:val="-1"/>
        </w:rPr>
        <w:t>m</w:t>
      </w:r>
      <w:r w:rsidRPr="005778AD">
        <w:rPr>
          <w:spacing w:val="1"/>
        </w:rPr>
        <w:t>en</w:t>
      </w:r>
      <w:r w:rsidRPr="005778AD">
        <w:rPr>
          <w:spacing w:val="-2"/>
        </w:rPr>
        <w:t>t</w:t>
      </w:r>
      <w:r w:rsidRPr="005778AD">
        <w:rPr>
          <w:spacing w:val="1"/>
        </w:rPr>
        <w:t>o</w:t>
      </w:r>
      <w:r w:rsidRPr="005778AD">
        <w:t>s</w:t>
      </w:r>
      <w:r w:rsidRPr="005778AD">
        <w:rPr>
          <w:spacing w:val="3"/>
        </w:rPr>
        <w:t xml:space="preserve"> </w:t>
      </w:r>
      <w:r w:rsidRPr="005778AD">
        <w:rPr>
          <w:spacing w:val="1"/>
        </w:rPr>
        <w:t>a</w:t>
      </w:r>
      <w:r w:rsidRPr="005778AD">
        <w:t>d</w:t>
      </w:r>
      <w:r w:rsidRPr="005778AD">
        <w:rPr>
          <w:spacing w:val="1"/>
        </w:rPr>
        <w:t xml:space="preserve"> ho</w:t>
      </w:r>
      <w:r w:rsidRPr="005778AD">
        <w:t>c</w:t>
      </w:r>
      <w:r w:rsidRPr="005778AD">
        <w:rPr>
          <w:spacing w:val="2"/>
        </w:rPr>
        <w:t xml:space="preserve"> </w:t>
      </w:r>
      <w:r w:rsidRPr="005778AD">
        <w:rPr>
          <w:spacing w:val="1"/>
        </w:rPr>
        <w:t>pa</w:t>
      </w:r>
      <w:r w:rsidRPr="005778AD">
        <w:t xml:space="preserve">ra </w:t>
      </w:r>
      <w:r w:rsidRPr="005778AD">
        <w:rPr>
          <w:spacing w:val="1"/>
        </w:rPr>
        <w:t>a</w:t>
      </w:r>
      <w:r w:rsidRPr="005778AD">
        <w:t>t</w:t>
      </w:r>
      <w:r w:rsidRPr="005778AD">
        <w:rPr>
          <w:spacing w:val="-1"/>
        </w:rPr>
        <w:t>e</w:t>
      </w:r>
      <w:r w:rsidRPr="005778AD">
        <w:rPr>
          <w:spacing w:val="1"/>
        </w:rPr>
        <w:t>n</w:t>
      </w:r>
      <w:r w:rsidRPr="005778AD">
        <w:rPr>
          <w:spacing w:val="-1"/>
        </w:rPr>
        <w:t>d</w:t>
      </w:r>
      <w:r w:rsidRPr="005778AD">
        <w:rPr>
          <w:spacing w:val="1"/>
        </w:rPr>
        <w:t>e</w:t>
      </w:r>
      <w:r w:rsidRPr="005778AD">
        <w:t>r</w:t>
      </w:r>
      <w:r w:rsidRPr="005778AD">
        <w:rPr>
          <w:spacing w:val="2"/>
        </w:rPr>
        <w:t xml:space="preserve"> </w:t>
      </w:r>
      <w:r w:rsidRPr="005778AD">
        <w:t>l</w:t>
      </w:r>
      <w:r w:rsidRPr="005778AD">
        <w:rPr>
          <w:spacing w:val="-2"/>
        </w:rPr>
        <w:t>a</w:t>
      </w:r>
      <w:r w:rsidRPr="005778AD">
        <w:t>s</w:t>
      </w:r>
      <w:r w:rsidRPr="005778AD">
        <w:rPr>
          <w:spacing w:val="2"/>
        </w:rPr>
        <w:t xml:space="preserve"> </w:t>
      </w:r>
      <w:r w:rsidRPr="005778AD">
        <w:t>s</w:t>
      </w:r>
      <w:r w:rsidRPr="005778AD">
        <w:rPr>
          <w:spacing w:val="1"/>
        </w:rPr>
        <w:t>o</w:t>
      </w:r>
      <w:r w:rsidRPr="005778AD">
        <w:t>l</w:t>
      </w:r>
      <w:r w:rsidRPr="005778AD">
        <w:rPr>
          <w:spacing w:val="-1"/>
        </w:rPr>
        <w:t>i</w:t>
      </w:r>
      <w:r w:rsidRPr="005778AD">
        <w:t>cit</w:t>
      </w:r>
      <w:r w:rsidRPr="005778AD">
        <w:rPr>
          <w:spacing w:val="1"/>
        </w:rPr>
        <w:t>ude</w:t>
      </w:r>
      <w:r w:rsidRPr="005778AD">
        <w:t>s</w:t>
      </w:r>
      <w:r w:rsidRPr="005778AD">
        <w:rPr>
          <w:spacing w:val="4"/>
        </w:rPr>
        <w:t xml:space="preserve"> </w:t>
      </w:r>
      <w:r w:rsidRPr="005778AD">
        <w:rPr>
          <w:spacing w:val="-1"/>
        </w:rPr>
        <w:t>d</w:t>
      </w:r>
      <w:r w:rsidRPr="005778AD">
        <w:t>e</w:t>
      </w:r>
      <w:r w:rsidRPr="005778AD">
        <w:rPr>
          <w:spacing w:val="3"/>
        </w:rPr>
        <w:t xml:space="preserve"> </w:t>
      </w:r>
      <w:r w:rsidRPr="005778AD">
        <w:t>i</w:t>
      </w:r>
      <w:r w:rsidRPr="005778AD">
        <w:rPr>
          <w:spacing w:val="-2"/>
        </w:rPr>
        <w:t>n</w:t>
      </w:r>
      <w:r w:rsidRPr="005778AD">
        <w:t>f</w:t>
      </w:r>
      <w:r w:rsidRPr="005778AD">
        <w:rPr>
          <w:spacing w:val="1"/>
        </w:rPr>
        <w:t>o</w:t>
      </w:r>
      <w:r w:rsidRPr="005778AD">
        <w:t>r</w:t>
      </w:r>
      <w:r w:rsidRPr="005778AD">
        <w:rPr>
          <w:spacing w:val="-1"/>
        </w:rPr>
        <w:t>m</w:t>
      </w:r>
      <w:r w:rsidRPr="005778AD">
        <w:rPr>
          <w:spacing w:val="1"/>
        </w:rPr>
        <w:t>a</w:t>
      </w:r>
      <w:r w:rsidRPr="005778AD">
        <w:t>ció</w:t>
      </w:r>
      <w:r w:rsidRPr="005778AD">
        <w:rPr>
          <w:spacing w:val="1"/>
        </w:rPr>
        <w:t>n</w:t>
      </w:r>
      <w:r w:rsidRPr="005778AD">
        <w:t>.</w:t>
      </w:r>
    </w:p>
    <w:p w14:paraId="4B2ACA1A" w14:textId="77777777" w:rsidR="005C5D63" w:rsidRPr="005778AD" w:rsidRDefault="005C5D63" w:rsidP="005C5D63">
      <w:pPr>
        <w:pStyle w:val="Citas"/>
        <w:rPr>
          <w:b/>
        </w:rPr>
      </w:pPr>
      <w:r w:rsidRPr="005778AD">
        <w:rPr>
          <w:b/>
        </w:rPr>
        <w:t>Resoluciones:</w:t>
      </w:r>
    </w:p>
    <w:p w14:paraId="4398191E" w14:textId="77777777" w:rsidR="005C5D63" w:rsidRPr="005778AD" w:rsidRDefault="005C5D63" w:rsidP="005C5D63">
      <w:pPr>
        <w:pStyle w:val="Citas"/>
      </w:pPr>
      <w:r w:rsidRPr="005778AD">
        <w:rPr>
          <w:b/>
        </w:rPr>
        <w:t>RRA 0050/16.</w:t>
      </w:r>
      <w:r w:rsidRPr="005778AD">
        <w:t xml:space="preserve"> Instituto Nacional para la Evaluación de la Educación. 13 julio de 2016. Por unanimidad. Comisionado Ponente: Francisco Javier Acuña Llamas.</w:t>
      </w:r>
    </w:p>
    <w:p w14:paraId="3D086D4A" w14:textId="77777777" w:rsidR="005C5D63" w:rsidRPr="005778AD" w:rsidRDefault="005C5D63" w:rsidP="005C5D63">
      <w:pPr>
        <w:pStyle w:val="Citas"/>
        <w:rPr>
          <w:rFonts w:ascii="Times New Roman" w:hAnsi="Times New Roman" w:cs="Times New Roman"/>
        </w:rPr>
      </w:pPr>
      <w:r w:rsidRPr="005778AD">
        <w:rPr>
          <w:b/>
        </w:rPr>
        <w:t xml:space="preserve">RRA 0310/16. </w:t>
      </w:r>
      <w:r w:rsidRPr="005778AD">
        <w:t>Instituto Nacional de Transparencia, Acceso a la Información y Protección de Datos Personales. 10 de agosto de 2016. Por unanimidad. Comisionada Ponente. Areli Cano Guadiana.</w:t>
      </w:r>
    </w:p>
    <w:p w14:paraId="07557E1D" w14:textId="77777777" w:rsidR="005C5D63" w:rsidRPr="005778AD" w:rsidRDefault="005C5D63" w:rsidP="005C5D63">
      <w:pPr>
        <w:pStyle w:val="Citas"/>
        <w:rPr>
          <w:b/>
        </w:rPr>
      </w:pPr>
      <w:r w:rsidRPr="005778AD">
        <w:rPr>
          <w:b/>
        </w:rPr>
        <w:t xml:space="preserve">RRA 1889/16. </w:t>
      </w:r>
      <w:r w:rsidRPr="005778AD">
        <w:t xml:space="preserve">Secretaría de Hacienda y Crédito Público. 05 de octubre de 2016. Por unanimidad. Comisionada Ponente. Ximena Puente de la Mora” </w:t>
      </w:r>
      <w:r w:rsidRPr="005778AD">
        <w:rPr>
          <w:b/>
        </w:rPr>
        <w:t>[Sic]</w:t>
      </w:r>
    </w:p>
    <w:p w14:paraId="75D3C3EC" w14:textId="77777777" w:rsidR="005C5D63" w:rsidRDefault="005C5D63" w:rsidP="005C5D63">
      <w:pPr>
        <w:autoSpaceDE w:val="0"/>
        <w:autoSpaceDN w:val="0"/>
        <w:adjustRightInd w:val="0"/>
        <w:spacing w:before="240" w:line="360" w:lineRule="auto"/>
        <w:jc w:val="both"/>
        <w:rPr>
          <w:rFonts w:ascii="Palatino Linotype" w:hAnsi="Palatino Linotype" w:cs="Arial"/>
          <w:noProof/>
          <w:color w:val="000000"/>
          <w:sz w:val="24"/>
          <w:lang w:val="es-ES" w:eastAsia="es-MX"/>
        </w:rPr>
      </w:pPr>
    </w:p>
    <w:p w14:paraId="58102713" w14:textId="6D284746" w:rsidR="005C5D63" w:rsidRDefault="005C5D63" w:rsidP="005C5D63">
      <w:pPr>
        <w:autoSpaceDE w:val="0"/>
        <w:autoSpaceDN w:val="0"/>
        <w:adjustRightInd w:val="0"/>
        <w:spacing w:before="24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val="es-ES" w:eastAsia="es-MX"/>
        </w:rPr>
        <w:t xml:space="preserve">En todo caso, esta Ponencia resolutora arriba a la premisa de que en etapa de cumplimiento, </w:t>
      </w:r>
      <w:r>
        <w:rPr>
          <w:rFonts w:ascii="Palatino Linotype" w:hAnsi="Palatino Linotype" w:cs="Arial"/>
          <w:b/>
          <w:bCs/>
          <w:noProof/>
          <w:color w:val="000000"/>
          <w:sz w:val="24"/>
          <w:lang w:val="es-ES" w:eastAsia="es-MX"/>
        </w:rPr>
        <w:t xml:space="preserve">El Sujeto Obligado </w:t>
      </w:r>
      <w:r>
        <w:rPr>
          <w:rFonts w:ascii="Palatino Linotype" w:hAnsi="Palatino Linotype" w:cs="Arial"/>
          <w:noProof/>
          <w:color w:val="000000"/>
          <w:sz w:val="24"/>
          <w:lang w:val="es-ES" w:eastAsia="es-MX"/>
        </w:rPr>
        <w:t xml:space="preserve">deberá de hacer entrega de aquellos soportes documentales que obren en sus archivos, observando de forma diligente las restricciones aplicables. </w:t>
      </w:r>
    </w:p>
    <w:p w14:paraId="2AA187DB" w14:textId="77777777" w:rsidR="001D0DCA" w:rsidRDefault="001D0DCA" w:rsidP="005C5D63">
      <w:pPr>
        <w:autoSpaceDE w:val="0"/>
        <w:autoSpaceDN w:val="0"/>
        <w:adjustRightInd w:val="0"/>
        <w:spacing w:before="240" w:line="360" w:lineRule="auto"/>
        <w:jc w:val="both"/>
        <w:rPr>
          <w:rFonts w:ascii="Palatino Linotype" w:hAnsi="Palatino Linotype" w:cs="Arial"/>
          <w:noProof/>
          <w:color w:val="000000"/>
          <w:sz w:val="24"/>
          <w:lang w:val="es-ES" w:eastAsia="es-MX"/>
        </w:rPr>
      </w:pPr>
    </w:p>
    <w:p w14:paraId="3908152F" w14:textId="77777777" w:rsidR="008265B6" w:rsidRDefault="008265B6" w:rsidP="008265B6">
      <w:pPr>
        <w:autoSpaceDE w:val="0"/>
        <w:autoSpaceDN w:val="0"/>
        <w:adjustRightInd w:val="0"/>
        <w:spacing w:before="240" w:line="360" w:lineRule="auto"/>
        <w:jc w:val="both"/>
        <w:rPr>
          <w:rFonts w:ascii="Palatino Linotype" w:hAnsi="Palatino Linotype"/>
          <w:b/>
          <w:sz w:val="28"/>
          <w:szCs w:val="28"/>
        </w:rPr>
      </w:pPr>
      <w:r w:rsidRPr="00166357">
        <w:rPr>
          <w:rFonts w:ascii="Palatino Linotype" w:hAnsi="Palatino Linotype"/>
          <w:b/>
          <w:sz w:val="28"/>
          <w:szCs w:val="28"/>
        </w:rPr>
        <w:t>De la Versión Pública</w:t>
      </w:r>
      <w:r w:rsidRPr="00C22506">
        <w:rPr>
          <w:rFonts w:ascii="Palatino Linotype" w:hAnsi="Palatino Linotype"/>
          <w:b/>
          <w:sz w:val="28"/>
          <w:szCs w:val="28"/>
        </w:rPr>
        <w:t xml:space="preserve"> </w:t>
      </w:r>
    </w:p>
    <w:p w14:paraId="26410EB7" w14:textId="77777777" w:rsidR="005C5D63" w:rsidRPr="000F6865" w:rsidRDefault="005C5D63" w:rsidP="005C5D6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w:t>
      </w:r>
      <w:r w:rsidRPr="000F6865">
        <w:rPr>
          <w:rFonts w:ascii="Palatino Linotype" w:eastAsia="Palatino Linotype" w:hAnsi="Palatino Linotype" w:cs="Palatino Linotype"/>
          <w:sz w:val="24"/>
          <w:szCs w:val="24"/>
        </w:rPr>
        <w:lastRenderedPageBreak/>
        <w:t>Transparencia y Acceso a la Información Pública del Estado de México y Municipios que establecen lo siguiente:</w:t>
      </w:r>
    </w:p>
    <w:p w14:paraId="28DE549B" w14:textId="77777777" w:rsidR="005C5D63" w:rsidRPr="00F42CE0" w:rsidRDefault="005C5D63" w:rsidP="005C5D63">
      <w:pPr>
        <w:pStyle w:val="Citas"/>
      </w:pPr>
      <w:r>
        <w:rPr>
          <w:b/>
        </w:rPr>
        <w:t>“</w:t>
      </w:r>
      <w:r w:rsidRPr="00F42CE0">
        <w:rPr>
          <w:b/>
        </w:rPr>
        <w:t>Artículo 3.</w:t>
      </w:r>
      <w:r w:rsidRPr="00F42CE0">
        <w:t xml:space="preserve"> Para los efectos de la presente Ley se entenderá por:</w:t>
      </w:r>
    </w:p>
    <w:p w14:paraId="746074C7" w14:textId="77777777" w:rsidR="005C5D63" w:rsidRPr="00F42CE0" w:rsidRDefault="005C5D63" w:rsidP="005C5D63">
      <w:pPr>
        <w:pStyle w:val="Citas"/>
      </w:pPr>
      <w:r w:rsidRPr="00F42CE0">
        <w:t>(…)</w:t>
      </w:r>
    </w:p>
    <w:p w14:paraId="336CF885" w14:textId="77777777" w:rsidR="005C5D63" w:rsidRPr="00F42CE0" w:rsidRDefault="005C5D63" w:rsidP="005C5D63">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7686D477" w14:textId="77777777" w:rsidR="005C5D63" w:rsidRPr="00F42CE0" w:rsidRDefault="005C5D63" w:rsidP="005C5D63">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2D91C461" w14:textId="77777777" w:rsidR="005C5D63" w:rsidRPr="00F42CE0" w:rsidRDefault="005C5D63" w:rsidP="005C5D63">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C278D7C" w14:textId="77777777" w:rsidR="005C5D63" w:rsidRPr="000F6865" w:rsidRDefault="005C5D63" w:rsidP="005C5D63">
      <w:pPr>
        <w:pStyle w:val="Citas"/>
        <w:rPr>
          <w:bCs/>
        </w:rPr>
      </w:pPr>
      <w:r w:rsidRPr="000F6865">
        <w:rPr>
          <w:bCs/>
        </w:rPr>
        <w:t>(…)</w:t>
      </w:r>
    </w:p>
    <w:p w14:paraId="246BBC7E" w14:textId="77777777" w:rsidR="005C5D63" w:rsidRPr="00F42CE0" w:rsidRDefault="005C5D63" w:rsidP="005C5D63">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542AFD92" w14:textId="77777777" w:rsidR="005C5D63" w:rsidRPr="00F42CE0" w:rsidRDefault="005C5D63" w:rsidP="005C5D63">
      <w:pPr>
        <w:pStyle w:val="Citas"/>
      </w:pPr>
      <w:r w:rsidRPr="00F42CE0">
        <w:t>(…)</w:t>
      </w:r>
    </w:p>
    <w:p w14:paraId="104EB50A" w14:textId="77777777" w:rsidR="005C5D63" w:rsidRPr="00F42CE0" w:rsidRDefault="005C5D63" w:rsidP="005C5D63">
      <w:pPr>
        <w:pStyle w:val="Citas"/>
      </w:pPr>
      <w:r w:rsidRPr="00F42CE0">
        <w:rPr>
          <w:b/>
        </w:rPr>
        <w:t xml:space="preserve">Artículo 91. </w:t>
      </w:r>
      <w:r w:rsidRPr="00F42CE0">
        <w:t>El acceso a la información pública será restringido excepcionalmente, cuando ésta sea clasificada como reservada o confidencial.</w:t>
      </w:r>
    </w:p>
    <w:p w14:paraId="368402CC" w14:textId="77777777" w:rsidR="005C5D63" w:rsidRPr="00F42CE0" w:rsidRDefault="005C5D63" w:rsidP="005C5D63">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016C0E80" w14:textId="77777777" w:rsidR="005C5D63" w:rsidRPr="00F42CE0" w:rsidRDefault="005C5D63" w:rsidP="005C5D63">
      <w:pPr>
        <w:pStyle w:val="Citas"/>
      </w:pPr>
      <w:r w:rsidRPr="00F42CE0">
        <w:rPr>
          <w:b/>
        </w:rPr>
        <w:lastRenderedPageBreak/>
        <w:t>I.</w:t>
      </w:r>
      <w:r w:rsidRPr="00F42CE0">
        <w:t xml:space="preserve"> Se reciba una solicitud de acceso a la información;</w:t>
      </w:r>
    </w:p>
    <w:p w14:paraId="2974F56E" w14:textId="77777777" w:rsidR="005C5D63" w:rsidRPr="00F42CE0" w:rsidRDefault="005C5D63" w:rsidP="005C5D63">
      <w:pPr>
        <w:pStyle w:val="Citas"/>
      </w:pPr>
      <w:r w:rsidRPr="00F42CE0">
        <w:rPr>
          <w:b/>
        </w:rPr>
        <w:t>II.</w:t>
      </w:r>
      <w:r w:rsidRPr="00F42CE0">
        <w:t xml:space="preserve"> </w:t>
      </w:r>
      <w:r w:rsidRPr="00F42CE0">
        <w:rPr>
          <w:u w:val="single"/>
        </w:rPr>
        <w:t>Se determine mediante resolución de autoridad competente; o</w:t>
      </w:r>
    </w:p>
    <w:p w14:paraId="06F847E5" w14:textId="77777777" w:rsidR="005C5D63" w:rsidRPr="00F42CE0" w:rsidRDefault="005C5D63" w:rsidP="005C5D63">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7DEACD61" w14:textId="77777777" w:rsidR="005C5D63" w:rsidRPr="000F6865" w:rsidRDefault="005C5D63" w:rsidP="005C5D63">
      <w:pPr>
        <w:pStyle w:val="Citas"/>
        <w:rPr>
          <w:b/>
          <w:bCs/>
        </w:rPr>
      </w:pPr>
      <w:r w:rsidRPr="00F42CE0">
        <w:t>(…)</w:t>
      </w:r>
      <w:r>
        <w:t xml:space="preserve">” </w:t>
      </w:r>
      <w:r>
        <w:rPr>
          <w:b/>
          <w:bCs/>
        </w:rPr>
        <w:t xml:space="preserve"> (Sic)</w:t>
      </w:r>
    </w:p>
    <w:p w14:paraId="33D5F8BD" w14:textId="77777777" w:rsidR="005C5D63" w:rsidRPr="00F42CE0" w:rsidRDefault="005C5D63" w:rsidP="005C5D63">
      <w:pPr>
        <w:rPr>
          <w:rFonts w:eastAsia="Palatino Linotype" w:cs="Palatino Linotype"/>
          <w:i/>
          <w:szCs w:val="24"/>
        </w:rPr>
      </w:pPr>
    </w:p>
    <w:p w14:paraId="32B43B82" w14:textId="77777777" w:rsidR="005C5D63" w:rsidRPr="000F6865" w:rsidRDefault="005C5D63" w:rsidP="005C5D6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75BC3B1" w14:textId="77777777" w:rsidR="005C5D63" w:rsidRPr="000F6865" w:rsidRDefault="005C5D63" w:rsidP="005C5D6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6F327F" w14:textId="77777777" w:rsidR="005C5D63" w:rsidRPr="000F6865" w:rsidRDefault="005C5D63" w:rsidP="005C5D6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12F0F9C5" w14:textId="77777777" w:rsidR="005C5D63" w:rsidRDefault="005C5D63" w:rsidP="005C5D63">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 xml:space="preserve">expediente que contenga partes o secciones reservadas o confidenciales, genere </w:t>
      </w:r>
      <w:r w:rsidRPr="00EA502F">
        <w:lastRenderedPageBreak/>
        <w:t>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41AAC6EB" w14:textId="77777777" w:rsidR="005C5D63" w:rsidRPr="00F42CE0" w:rsidRDefault="005C5D63" w:rsidP="005C5D63">
      <w:pPr>
        <w:pStyle w:val="Citas"/>
      </w:pPr>
      <w:r w:rsidRPr="00F42CE0">
        <w:rPr>
          <w:b/>
        </w:rPr>
        <w:t>Quincuagésimo séptimo.</w:t>
      </w:r>
      <w:r w:rsidRPr="00F42CE0">
        <w:t xml:space="preserve"> Se considera, en principio, como información pública y no podrá omitirse de las versiones públicas la siguiente:</w:t>
      </w:r>
    </w:p>
    <w:p w14:paraId="4F9E02BB" w14:textId="77777777" w:rsidR="005C5D63" w:rsidRPr="00F42CE0" w:rsidRDefault="005C5D63" w:rsidP="005C5D63">
      <w:pPr>
        <w:pStyle w:val="Citas"/>
      </w:pPr>
      <w:r w:rsidRPr="00F42CE0">
        <w:t xml:space="preserve">I. La relativa a las Obligaciones de Transparencia que contempla el Título V de la Ley General y las demás disposiciones legales aplicables; </w:t>
      </w:r>
    </w:p>
    <w:p w14:paraId="7BDBA635" w14:textId="77777777" w:rsidR="005C5D63" w:rsidRPr="00F42CE0" w:rsidRDefault="005C5D63" w:rsidP="005C5D63">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34843D22" w14:textId="77777777" w:rsidR="005C5D63" w:rsidRPr="00F42CE0" w:rsidRDefault="005C5D63" w:rsidP="005C5D63">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02A212F" w14:textId="77777777" w:rsidR="005C5D63" w:rsidRPr="00F42CE0" w:rsidRDefault="005C5D63" w:rsidP="005C5D63">
      <w:pPr>
        <w:pStyle w:val="Citas"/>
      </w:pPr>
      <w:r w:rsidRPr="00F42CE0">
        <w:t xml:space="preserve">Lo anterior, siempre y cuando no se acredite alguna causal de clasificación, prevista en las leyes o en los tratados internacionales suscritos por el Estado mexicano. </w:t>
      </w:r>
    </w:p>
    <w:p w14:paraId="7B47EE20" w14:textId="77777777" w:rsidR="005C5D63" w:rsidRPr="000F6865" w:rsidRDefault="005C5D63" w:rsidP="005C5D63">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11872A9A" w14:textId="77777777" w:rsidR="005C5D63" w:rsidRPr="00F42CE0" w:rsidRDefault="005C5D63" w:rsidP="005C5D63">
      <w:pPr>
        <w:pStyle w:val="Citas"/>
      </w:pPr>
    </w:p>
    <w:p w14:paraId="097A1BDB" w14:textId="77777777" w:rsidR="005C5D63" w:rsidRPr="000F6865" w:rsidRDefault="005C5D63" w:rsidP="005C5D6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F6865">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C8B6618" w14:textId="77777777" w:rsidR="005C5D63" w:rsidRPr="000F6865" w:rsidRDefault="005C5D63" w:rsidP="005C5D6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7AD86FC5" w14:textId="77777777" w:rsidR="005C5D63" w:rsidRPr="000F6865" w:rsidRDefault="005C5D63" w:rsidP="005C5D6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Pr>
          <w:rFonts w:ascii="Palatino Linotype" w:eastAsia="Palatino Linotype" w:hAnsi="Palatino Linotype" w:cs="Palatino Linotype"/>
          <w:color w:val="000000"/>
          <w:sz w:val="24"/>
          <w:szCs w:val="24"/>
        </w:rPr>
        <w:t xml:space="preserve">de </w:t>
      </w:r>
      <w:r>
        <w:rPr>
          <w:rFonts w:ascii="Palatino Linotype" w:eastAsia="Palatino Linotype" w:hAnsi="Palatino Linotype" w:cs="Palatino Linotype"/>
          <w:b/>
          <w:bCs/>
          <w:color w:val="000000"/>
          <w:sz w:val="24"/>
          <w:szCs w:val="24"/>
        </w:rPr>
        <w:t>La</w:t>
      </w:r>
      <w:r w:rsidRPr="009F16AF">
        <w:rPr>
          <w:rFonts w:ascii="Palatino Linotype" w:eastAsia="Palatino Linotype" w:hAnsi="Palatino Linotype" w:cs="Palatino Linotype"/>
          <w:b/>
          <w:bCs/>
          <w:color w:val="000000"/>
          <w:sz w:val="24"/>
          <w:szCs w:val="24"/>
        </w:rPr>
        <w:t xml:space="preserve"> Recurrente.</w:t>
      </w:r>
    </w:p>
    <w:p w14:paraId="5C44DC97" w14:textId="77777777" w:rsidR="005C5D63" w:rsidRDefault="005C5D63" w:rsidP="005C5D63">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 xml:space="preserve">LINEAMIENTOS GENERALES EN MATERIA DE CLASIFICACIÓN Y DESCLASIFICACIÓN DE LA INFORMACIÓN, ASÍ COMO PARA LA ELABORACIÓN DE VERSIONES </w:t>
      </w:r>
      <w:r w:rsidRPr="00904B3B">
        <w:rPr>
          <w:rFonts w:ascii="Palatino Linotype" w:hAnsi="Palatino Linotype" w:cs="Arial"/>
          <w:b/>
          <w:sz w:val="24"/>
          <w:szCs w:val="24"/>
        </w:rPr>
        <w:lastRenderedPageBreak/>
        <w:t>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6425186F" w14:textId="3A065DD5" w:rsidR="00DA3E66" w:rsidRPr="00DA3E66" w:rsidRDefault="008B74DC" w:rsidP="008B74DC">
      <w:pPr>
        <w:tabs>
          <w:tab w:val="left" w:pos="709"/>
        </w:tabs>
        <w:spacing w:before="240" w:line="360" w:lineRule="auto"/>
        <w:ind w:right="51"/>
        <w:jc w:val="both"/>
        <w:rPr>
          <w:rFonts w:ascii="Palatino Linotype" w:hAnsi="Palatino Linotype"/>
          <w:bCs/>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F35C78">
        <w:rPr>
          <w:rFonts w:ascii="Palatino Linotype" w:hAnsi="Palatino Linotype"/>
          <w:b/>
          <w:sz w:val="24"/>
          <w:szCs w:val="24"/>
        </w:rPr>
        <w:t>El</w:t>
      </w:r>
      <w:r>
        <w:rPr>
          <w:rFonts w:ascii="Palatino Linotype" w:hAnsi="Palatino Linotype"/>
          <w:b/>
          <w:sz w:val="24"/>
          <w:szCs w:val="24"/>
        </w:rPr>
        <w:t xml:space="preserve"> </w:t>
      </w:r>
      <w:r w:rsidRPr="00D5257A">
        <w:rPr>
          <w:rFonts w:ascii="Palatino Linotype" w:hAnsi="Palatino Linotype"/>
          <w:b/>
          <w:sz w:val="24"/>
          <w:szCs w:val="24"/>
        </w:rPr>
        <w:t xml:space="preserve">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MODIFICA</w:t>
      </w:r>
      <w:r w:rsidR="00DA3E66">
        <w:rPr>
          <w:rFonts w:ascii="Palatino Linotype" w:hAnsi="Palatino Linotype"/>
          <w:b/>
          <w:sz w:val="24"/>
          <w:szCs w:val="24"/>
        </w:rPr>
        <w:t xml:space="preserve"> </w:t>
      </w:r>
      <w:r w:rsidR="00DA3E66">
        <w:rPr>
          <w:rFonts w:ascii="Palatino Linotype" w:hAnsi="Palatino Linotype"/>
          <w:bCs/>
          <w:sz w:val="24"/>
          <w:szCs w:val="24"/>
        </w:rPr>
        <w:t xml:space="preserve">la respuesta a la solicitud de información </w:t>
      </w:r>
      <w:r w:rsidR="005C5D63">
        <w:rPr>
          <w:rFonts w:ascii="Palatino Linotype" w:hAnsi="Palatino Linotype"/>
          <w:b/>
          <w:sz w:val="24"/>
          <w:szCs w:val="24"/>
        </w:rPr>
        <w:t>01369</w:t>
      </w:r>
      <w:r w:rsidR="00DA3E66">
        <w:rPr>
          <w:rFonts w:ascii="Palatino Linotype" w:hAnsi="Palatino Linotype"/>
          <w:b/>
          <w:sz w:val="24"/>
          <w:szCs w:val="24"/>
        </w:rPr>
        <w:t xml:space="preserve">/TOLUCA/IP/2025 </w:t>
      </w:r>
      <w:r w:rsidR="00DA3E66">
        <w:rPr>
          <w:rFonts w:ascii="Palatino Linotype" w:hAnsi="Palatino Linotype"/>
          <w:bCs/>
          <w:sz w:val="24"/>
          <w:szCs w:val="24"/>
        </w:rPr>
        <w:t xml:space="preserve">que ha sido materia del presente fallo. </w:t>
      </w:r>
    </w:p>
    <w:p w14:paraId="4408074B" w14:textId="68D3F4C5" w:rsidR="008B74DC" w:rsidRDefault="008B74DC" w:rsidP="008B74DC">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7B4B1C56" w14:textId="77777777" w:rsidR="00F35C78" w:rsidRDefault="00F35C78" w:rsidP="00F82098">
      <w:pPr>
        <w:spacing w:before="240" w:line="360" w:lineRule="auto"/>
        <w:jc w:val="center"/>
        <w:rPr>
          <w:rFonts w:ascii="Palatino Linotype" w:eastAsia="Times New Roman" w:hAnsi="Palatino Linotype"/>
          <w:b/>
          <w:bCs/>
          <w:spacing w:val="60"/>
          <w:sz w:val="24"/>
          <w:szCs w:val="24"/>
          <w:lang w:val="es-ES_tradnl"/>
        </w:rPr>
      </w:pPr>
    </w:p>
    <w:p w14:paraId="67897F56" w14:textId="0B8B0316" w:rsidR="00F82098" w:rsidRPr="00D05C83" w:rsidRDefault="00F82098" w:rsidP="00F82098">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721D14E8" w14:textId="0CFE53E3" w:rsidR="00F82098" w:rsidRPr="00F82098" w:rsidRDefault="00F82098" w:rsidP="00F82098">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MODIFICA</w:t>
      </w:r>
      <w:r w:rsidR="00DA3E66">
        <w:rPr>
          <w:rFonts w:ascii="Palatino Linotype" w:hAnsi="Palatino Linotype" w:cs="Arial"/>
          <w:b/>
          <w:sz w:val="24"/>
          <w:szCs w:val="24"/>
        </w:rPr>
        <w:t xml:space="preserve"> </w:t>
      </w:r>
      <w:r w:rsidR="00DA3E66">
        <w:rPr>
          <w:rFonts w:ascii="Palatino Linotype" w:hAnsi="Palatino Linotype" w:cs="Arial"/>
          <w:bCs/>
          <w:sz w:val="24"/>
          <w:szCs w:val="24"/>
        </w:rPr>
        <w:t xml:space="preserve">la respuesta a la solicitud de información número </w:t>
      </w:r>
      <w:r w:rsidR="005C5D63">
        <w:rPr>
          <w:rFonts w:ascii="Palatino Linotype" w:hAnsi="Palatino Linotype"/>
          <w:b/>
          <w:sz w:val="24"/>
          <w:szCs w:val="24"/>
        </w:rPr>
        <w:t xml:space="preserve">01369/TOLUCA/IP/2025 </w:t>
      </w:r>
      <w:r w:rsidRPr="00F82098">
        <w:rPr>
          <w:rFonts w:ascii="Palatino Linotype" w:hAnsi="Palatino Linotype" w:cs="Arial"/>
          <w:sz w:val="24"/>
          <w:szCs w:val="24"/>
        </w:rPr>
        <w:t>por resultar parcialmente fundados</w:t>
      </w:r>
      <w:r>
        <w:rPr>
          <w:rFonts w:ascii="Palatino Linotype" w:hAnsi="Palatino Linotype" w:cs="Arial"/>
        </w:rPr>
        <w:t xml:space="preserve"> </w:t>
      </w:r>
      <w:r>
        <w:rPr>
          <w:rFonts w:ascii="Palatino Linotype" w:hAnsi="Palatino Linotype" w:cs="Arial"/>
          <w:sz w:val="24"/>
        </w:rPr>
        <w:t xml:space="preserve">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de la presente resolución.</w:t>
      </w:r>
    </w:p>
    <w:p w14:paraId="564E9EDB" w14:textId="2564AA3C" w:rsidR="00F82098" w:rsidRDefault="00F82098" w:rsidP="00F82098">
      <w:pPr>
        <w:spacing w:before="240" w:line="360" w:lineRule="auto"/>
        <w:jc w:val="both"/>
        <w:rPr>
          <w:rFonts w:ascii="Palatino Linotype" w:hAnsi="Palatino Linotype" w:cs="Arial"/>
          <w:sz w:val="24"/>
        </w:rPr>
      </w:pPr>
      <w:r>
        <w:rPr>
          <w:rFonts w:ascii="Palatino Linotype" w:hAnsi="Palatino Linotype" w:cs="Arial"/>
          <w:sz w:val="24"/>
          <w:szCs w:val="24"/>
        </w:rPr>
        <w:t xml:space="preserve"> </w:t>
      </w:r>
    </w:p>
    <w:p w14:paraId="21312BB3" w14:textId="298B9208" w:rsidR="00F82098" w:rsidRPr="002A274C" w:rsidRDefault="00F82098" w:rsidP="00F82098">
      <w:pPr>
        <w:autoSpaceDE w:val="0"/>
        <w:autoSpaceDN w:val="0"/>
        <w:adjustRightInd w:val="0"/>
        <w:spacing w:before="240" w:line="360" w:lineRule="auto"/>
        <w:ind w:right="49"/>
        <w:jc w:val="both"/>
        <w:rPr>
          <w:rFonts w:ascii="Palatino Linotype" w:hAnsi="Palatino Linotype" w:cs="Arial"/>
          <w:sz w:val="24"/>
          <w:szCs w:val="24"/>
        </w:rPr>
      </w:pPr>
      <w:r w:rsidRPr="002A274C">
        <w:rPr>
          <w:rFonts w:ascii="Palatino Linotype" w:hAnsi="Palatino Linotype" w:cs="Arial"/>
          <w:b/>
          <w:sz w:val="24"/>
          <w:szCs w:val="24"/>
          <w:lang w:val="es-ES_tradnl"/>
        </w:rPr>
        <w:t>SEGUNDO.</w:t>
      </w:r>
      <w:r w:rsidRPr="002A274C">
        <w:rPr>
          <w:rFonts w:ascii="Palatino Linotype" w:hAnsi="Palatino Linotype" w:cs="Arial"/>
          <w:sz w:val="24"/>
          <w:szCs w:val="24"/>
        </w:rPr>
        <w:t xml:space="preserve"> Se </w:t>
      </w:r>
      <w:r w:rsidRPr="002A274C">
        <w:rPr>
          <w:rFonts w:ascii="Palatino Linotype" w:hAnsi="Palatino Linotype" w:cs="Arial"/>
          <w:b/>
          <w:sz w:val="24"/>
          <w:szCs w:val="24"/>
        </w:rPr>
        <w:t>ORDENA</w:t>
      </w:r>
      <w:r w:rsidRPr="002A274C">
        <w:rPr>
          <w:rFonts w:ascii="Palatino Linotype" w:hAnsi="Palatino Linotype" w:cs="Arial"/>
          <w:sz w:val="24"/>
          <w:szCs w:val="24"/>
        </w:rPr>
        <w:t xml:space="preserve"> al </w:t>
      </w:r>
      <w:r w:rsidRPr="002A274C">
        <w:rPr>
          <w:rFonts w:ascii="Palatino Linotype" w:hAnsi="Palatino Linotype" w:cs="Arial"/>
          <w:b/>
          <w:sz w:val="24"/>
          <w:szCs w:val="24"/>
        </w:rPr>
        <w:t>SUJETO OBLIGADO</w:t>
      </w:r>
      <w:r w:rsidRPr="002A274C">
        <w:rPr>
          <w:rFonts w:ascii="Palatino Linotype" w:hAnsi="Palatino Linotype" w:cs="Arial"/>
          <w:sz w:val="24"/>
          <w:szCs w:val="24"/>
        </w:rPr>
        <w:t xml:space="preserve"> realizar una búsqueda exhaustiva y razonable a fin de entregar al</w:t>
      </w:r>
      <w:r w:rsidRPr="002A274C">
        <w:rPr>
          <w:rFonts w:ascii="Palatino Linotype" w:hAnsi="Palatino Linotype" w:cs="Arial"/>
          <w:b/>
          <w:bCs/>
          <w:sz w:val="24"/>
          <w:szCs w:val="24"/>
        </w:rPr>
        <w:t xml:space="preserve"> </w:t>
      </w:r>
      <w:r w:rsidRPr="002A274C">
        <w:rPr>
          <w:rFonts w:ascii="Palatino Linotype" w:hAnsi="Palatino Linotype" w:cs="Arial"/>
          <w:b/>
          <w:sz w:val="24"/>
          <w:szCs w:val="24"/>
        </w:rPr>
        <w:t xml:space="preserve">RECURRENTE, </w:t>
      </w:r>
      <w:r w:rsidRPr="002A274C">
        <w:rPr>
          <w:rFonts w:ascii="Palatino Linotype" w:hAnsi="Palatino Linotype" w:cs="Arial"/>
          <w:sz w:val="24"/>
          <w:szCs w:val="24"/>
        </w:rPr>
        <w:t xml:space="preserve">a través del Sistema de Acceso a la Información Mexiquense </w:t>
      </w:r>
      <w:r w:rsidRPr="002A274C">
        <w:rPr>
          <w:rFonts w:ascii="Palatino Linotype" w:hAnsi="Palatino Linotype" w:cs="Arial"/>
          <w:b/>
          <w:sz w:val="24"/>
          <w:szCs w:val="24"/>
        </w:rPr>
        <w:t xml:space="preserve">(SAIMEX), </w:t>
      </w:r>
      <w:r w:rsidRPr="002A274C">
        <w:rPr>
          <w:rFonts w:ascii="Palatino Linotype" w:hAnsi="Palatino Linotype" w:cs="Arial"/>
          <w:bCs/>
          <w:sz w:val="24"/>
          <w:szCs w:val="24"/>
        </w:rPr>
        <w:t xml:space="preserve">en versión pública de ser procedente </w:t>
      </w:r>
      <w:r w:rsidRPr="002A274C">
        <w:rPr>
          <w:rFonts w:ascii="Palatino Linotype" w:hAnsi="Palatino Linotype" w:cs="Arial"/>
          <w:sz w:val="24"/>
          <w:szCs w:val="24"/>
        </w:rPr>
        <w:t xml:space="preserve">de lo siguiente: </w:t>
      </w:r>
    </w:p>
    <w:p w14:paraId="32D31E85" w14:textId="666199E1" w:rsidR="005C5D63" w:rsidRPr="001D0DCA" w:rsidRDefault="005C5D63" w:rsidP="009602B8">
      <w:pPr>
        <w:pStyle w:val="Prrafodelista"/>
        <w:numPr>
          <w:ilvl w:val="0"/>
          <w:numId w:val="3"/>
        </w:numPr>
        <w:spacing w:line="360" w:lineRule="auto"/>
        <w:contextualSpacing/>
        <w:jc w:val="both"/>
        <w:rPr>
          <w:rFonts w:ascii="Palatino Linotype" w:hAnsi="Palatino Linotype"/>
          <w:i/>
          <w:iCs/>
          <w:color w:val="000000"/>
        </w:rPr>
      </w:pPr>
      <w:r w:rsidRPr="001D0DCA">
        <w:rPr>
          <w:rFonts w:ascii="Palatino Linotype" w:hAnsi="Palatino Linotype"/>
          <w:i/>
          <w:iCs/>
          <w:color w:val="000000"/>
        </w:rPr>
        <w:lastRenderedPageBreak/>
        <w:t>El o los documentos donde conste el programa de acciones presentadas por el Instituto Municipal de la Mujer de Toluca</w:t>
      </w:r>
      <w:r w:rsidR="001D0DCA" w:rsidRPr="001D0DCA">
        <w:rPr>
          <w:rFonts w:ascii="Palatino Linotype" w:hAnsi="Palatino Linotype"/>
          <w:i/>
          <w:iCs/>
          <w:color w:val="000000"/>
        </w:rPr>
        <w:t xml:space="preserve">, </w:t>
      </w:r>
      <w:r w:rsidR="001D0DCA" w:rsidRPr="001D0DCA">
        <w:rPr>
          <w:rFonts w:ascii="Palatino Linotype" w:hAnsi="Palatino Linotype"/>
          <w:i/>
          <w:iCs/>
          <w:color w:val="000000"/>
          <w:highlight w:val="cyan"/>
        </w:rPr>
        <w:t>Dirección General de Bienestar, Dirección General de Educación, Cultura y Turismo;</w:t>
      </w:r>
      <w:r w:rsidR="001D0DCA" w:rsidRPr="001D0DCA">
        <w:rPr>
          <w:rFonts w:ascii="Palatino Linotype" w:hAnsi="Palatino Linotype"/>
          <w:i/>
          <w:iCs/>
          <w:color w:val="000000"/>
        </w:rPr>
        <w:t xml:space="preserve"> durante</w:t>
      </w:r>
      <w:r w:rsidRPr="001D0DCA">
        <w:rPr>
          <w:rFonts w:ascii="Palatino Linotype" w:hAnsi="Palatino Linotype"/>
          <w:i/>
          <w:iCs/>
          <w:color w:val="000000"/>
        </w:rPr>
        <w:t xml:space="preserve"> la firma de convenio con la Secretaría de Trabajo del Gobierno del Estado de México, al seis de marzo de dos mil veinticinco.</w:t>
      </w:r>
    </w:p>
    <w:p w14:paraId="1AB7EC6A" w14:textId="77777777" w:rsidR="005C5D63" w:rsidRPr="008265B6" w:rsidRDefault="005C5D63" w:rsidP="005C5D63">
      <w:pPr>
        <w:pStyle w:val="Prrafodelista"/>
        <w:spacing w:line="360" w:lineRule="auto"/>
        <w:ind w:left="720"/>
        <w:contextualSpacing/>
        <w:jc w:val="both"/>
        <w:rPr>
          <w:rFonts w:ascii="Palatino Linotype" w:hAnsi="Palatino Linotype"/>
          <w:i/>
          <w:iCs/>
          <w:color w:val="000000"/>
        </w:rPr>
      </w:pPr>
    </w:p>
    <w:p w14:paraId="7DAAD77C" w14:textId="7636E72E" w:rsidR="00F82098" w:rsidRDefault="00F82098" w:rsidP="00F82098">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CC61B10" w14:textId="77777777" w:rsidR="00185243" w:rsidRDefault="00185243" w:rsidP="00ED5630">
      <w:pPr>
        <w:spacing w:line="360" w:lineRule="auto"/>
        <w:jc w:val="both"/>
        <w:rPr>
          <w:rFonts w:ascii="Palatino Linotype" w:hAnsi="Palatino Linotype" w:cs="Arial"/>
          <w:b/>
          <w:sz w:val="28"/>
        </w:rPr>
      </w:pPr>
    </w:p>
    <w:p w14:paraId="6F278285" w14:textId="17A91638" w:rsidR="00ED5630" w:rsidRDefault="00ED5630" w:rsidP="00ED5630">
      <w:pPr>
        <w:spacing w:line="360" w:lineRule="auto"/>
        <w:jc w:val="both"/>
        <w:rPr>
          <w:rFonts w:ascii="Palatino Linotype" w:eastAsia="Palatino Linotype" w:hAnsi="Palatino Linotype" w:cs="Palatino Linotype"/>
          <w:bCs/>
          <w:color w:val="000000"/>
          <w:lang w:val="es-ES_tradnl" w:eastAsia="es-MX"/>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4A7293">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F4CB53" w14:textId="77777777" w:rsidR="00144DD1" w:rsidRPr="00DC5E29" w:rsidRDefault="00144DD1" w:rsidP="00ED5630">
      <w:pPr>
        <w:spacing w:line="360" w:lineRule="auto"/>
        <w:jc w:val="both"/>
        <w:rPr>
          <w:rFonts w:ascii="Palatino Linotype" w:hAnsi="Palatino Linotype" w:cs="Tahoma"/>
          <w:bCs/>
        </w:rPr>
      </w:pPr>
    </w:p>
    <w:p w14:paraId="46819E0C" w14:textId="77777777" w:rsidR="00ED5630" w:rsidRDefault="00ED5630" w:rsidP="00ED5630">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lastRenderedPageBreak/>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75991CC1" w14:textId="77777777" w:rsidR="00ED5630" w:rsidRDefault="00ED5630" w:rsidP="00ED5630">
      <w:pPr>
        <w:autoSpaceDE w:val="0"/>
        <w:autoSpaceDN w:val="0"/>
        <w:adjustRightInd w:val="0"/>
        <w:spacing w:line="360" w:lineRule="auto"/>
        <w:jc w:val="both"/>
        <w:rPr>
          <w:rFonts w:ascii="Palatino Linotype" w:hAnsi="Palatino Linotype" w:cs="Arial"/>
        </w:rPr>
      </w:pPr>
    </w:p>
    <w:p w14:paraId="0DF1159F" w14:textId="77777777" w:rsidR="00ED5630" w:rsidRDefault="00ED5630" w:rsidP="00ED5630">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F616F8">
        <w:rPr>
          <w:rFonts w:ascii="Palatino Linotype" w:hAnsi="Palatino Linotype" w:cs="Arial"/>
          <w:b/>
          <w:bCs/>
        </w:rPr>
        <w:t>(SAIMEX),</w:t>
      </w:r>
      <w:r>
        <w:rPr>
          <w:rFonts w:ascii="Palatino Linotype" w:hAnsi="Palatino Linotype" w:cs="Arial"/>
        </w:rPr>
        <w:t xml:space="preserve">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C8D6981" w14:textId="77777777" w:rsidR="00144DD1" w:rsidRDefault="00144DD1" w:rsidP="005D6BC4">
      <w:pPr>
        <w:pStyle w:val="Prrafodelista"/>
        <w:autoSpaceDE w:val="0"/>
        <w:autoSpaceDN w:val="0"/>
        <w:adjustRightInd w:val="0"/>
        <w:spacing w:before="240" w:after="160" w:line="360" w:lineRule="auto"/>
        <w:ind w:left="0"/>
        <w:jc w:val="both"/>
        <w:rPr>
          <w:rFonts w:ascii="Palatino Linotype" w:hAnsi="Palatino Linotype" w:cs="Arial"/>
          <w:sz w:val="23"/>
          <w:szCs w:val="23"/>
        </w:rPr>
      </w:pPr>
    </w:p>
    <w:p w14:paraId="4430A799" w14:textId="77777777" w:rsidR="003E1E98" w:rsidRPr="00D57593" w:rsidRDefault="003E1E98" w:rsidP="003E1E98">
      <w:pPr>
        <w:pStyle w:val="Prrafodelista"/>
        <w:autoSpaceDE w:val="0"/>
        <w:autoSpaceDN w:val="0"/>
        <w:adjustRightInd w:val="0"/>
        <w:spacing w:before="240" w:after="160" w:line="360" w:lineRule="auto"/>
        <w:ind w:left="0"/>
        <w:jc w:val="both"/>
        <w:rPr>
          <w:rFonts w:ascii="Palatino Linotype" w:hAnsi="Palatino Linotype" w:cs="Arial"/>
        </w:rPr>
      </w:pPr>
      <w:bookmarkStart w:id="2" w:name="_Hlk201157102"/>
      <w:r w:rsidRPr="00D57593">
        <w:rPr>
          <w:rFonts w:ascii="Palatino Linotype" w:hAnsi="Palatino Linotype" w:cs="Arial"/>
        </w:rPr>
        <w:t>ASÍ LO ACORDÓ, POR UNANIMIDAD DE VOTOS, EL PLENO DEL</w:t>
      </w:r>
      <w:r w:rsidRPr="00D57593">
        <w:rPr>
          <w:rFonts w:ascii="Palatino Linotype" w:eastAsia="Arial Unicode MS" w:hAnsi="Palatino Linotype" w:cs="Arial"/>
        </w:rPr>
        <w:t xml:space="preserve"> INSTITUTO DE TRANSPARENCIA, ACCESO A LA INFORMACIÓN PÚBLICA Y PROTECCIÓN DE DATOS PERSONALES DEL ESTADO DE MÉXICO Y MUNICIPIOS</w:t>
      </w:r>
      <w:r w:rsidRPr="00D57593">
        <w:rPr>
          <w:rFonts w:ascii="Palatino Linotype" w:hAnsi="Palatino Linotype" w:cs="Arial"/>
        </w:rPr>
        <w:t>, CONFORMADO POR LOS COMISIONADOS JOSÉ MARTÍNEZ VILCHIS, MARÍA DEL ROSARIO MEJÍA AYALA, SHARON CRISTINA MORALES MARTÍNEZ, LUIS GUSTAVO PARRA NORIEGA  Y GUADALUPE RAMÍREZ PEÑA</w:t>
      </w:r>
      <w:r>
        <w:rPr>
          <w:rFonts w:ascii="Palatino Linotype" w:hAnsi="Palatino Linotype" w:cs="Arial"/>
        </w:rPr>
        <w:t xml:space="preserve"> (AUSENCIA JUSTIFICADA) </w:t>
      </w:r>
      <w:r w:rsidRPr="00D57593">
        <w:rPr>
          <w:rFonts w:ascii="Palatino Linotype" w:hAnsi="Palatino Linotype" w:cs="Arial"/>
        </w:rPr>
        <w:t xml:space="preserve"> EN LA VIGÉSIMA </w:t>
      </w:r>
      <w:r>
        <w:rPr>
          <w:rFonts w:ascii="Palatino Linotype" w:hAnsi="Palatino Linotype" w:cs="Arial"/>
        </w:rPr>
        <w:t xml:space="preserve">CUARTA SESIÓN ORDINARIA CELEBRADA EL DOS DE JULIO DE DOS MIL VEINTICINCO, ANTE EL SECRETARIO TÉCNICO DEL PLENO, </w:t>
      </w:r>
      <w:r w:rsidRPr="00D57593">
        <w:rPr>
          <w:rFonts w:ascii="Palatino Linotype" w:hAnsi="Palatino Linotype" w:cs="Arial"/>
        </w:rPr>
        <w:t xml:space="preserve">ALEXIS TAPIA RAMÍREZ. </w:t>
      </w:r>
    </w:p>
    <w:p w14:paraId="199A6E14" w14:textId="77777777" w:rsidR="003E1E98" w:rsidRPr="005409C9" w:rsidRDefault="003E1E98" w:rsidP="003E1E98">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5409C9">
        <w:rPr>
          <w:rFonts w:ascii="Palatino Linotype" w:hAnsi="Palatino Linotype"/>
          <w:bCs/>
          <w:sz w:val="18"/>
          <w:szCs w:val="18"/>
        </w:rPr>
        <w:t>CCR/JCMA</w:t>
      </w:r>
    </w:p>
    <w:bookmarkEnd w:id="2"/>
    <w:p w14:paraId="3A6BBA98" w14:textId="77777777" w:rsidR="00F82098" w:rsidRDefault="00F82098" w:rsidP="00F82098">
      <w:pPr>
        <w:spacing w:line="360" w:lineRule="auto"/>
        <w:contextualSpacing/>
        <w:jc w:val="both"/>
        <w:rPr>
          <w:rFonts w:ascii="Palatino Linotype" w:eastAsia="MS Mincho" w:hAnsi="Palatino Linotype"/>
        </w:rPr>
      </w:pPr>
    </w:p>
    <w:p w14:paraId="51E220C6" w14:textId="77777777"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p w14:paraId="22B65F4D" w14:textId="77777777" w:rsidR="00F82098" w:rsidRDefault="00F82098" w:rsidP="00F82098">
      <w:pPr>
        <w:spacing w:line="360" w:lineRule="auto"/>
        <w:contextualSpacing/>
        <w:jc w:val="both"/>
        <w:rPr>
          <w:rFonts w:ascii="Palatino Linotype" w:eastAsia="MS Mincho" w:hAnsi="Palatino Linotype"/>
        </w:rPr>
      </w:pPr>
    </w:p>
    <w:p w14:paraId="4972E4A3" w14:textId="77777777" w:rsidR="00F82098" w:rsidRDefault="00F82098" w:rsidP="00F82098">
      <w:pPr>
        <w:spacing w:line="360" w:lineRule="auto"/>
        <w:contextualSpacing/>
        <w:jc w:val="both"/>
        <w:rPr>
          <w:rFonts w:ascii="Palatino Linotype" w:eastAsia="MS Mincho" w:hAnsi="Palatino Linotype"/>
        </w:rPr>
      </w:pPr>
    </w:p>
    <w:p w14:paraId="57BA2EFC" w14:textId="77777777" w:rsidR="00F82098" w:rsidRDefault="00F82098" w:rsidP="00F82098">
      <w:pPr>
        <w:spacing w:line="360" w:lineRule="auto"/>
        <w:contextualSpacing/>
        <w:jc w:val="both"/>
        <w:rPr>
          <w:rFonts w:ascii="Palatino Linotype" w:eastAsia="MS Mincho" w:hAnsi="Palatino Linotype"/>
        </w:rPr>
      </w:pPr>
    </w:p>
    <w:p w14:paraId="1CA9575C" w14:textId="77777777" w:rsidR="00F82098" w:rsidRDefault="00F82098" w:rsidP="00F82098">
      <w:pPr>
        <w:spacing w:line="360" w:lineRule="auto"/>
        <w:contextualSpacing/>
        <w:jc w:val="both"/>
        <w:rPr>
          <w:rFonts w:ascii="Palatino Linotype" w:eastAsia="MS Mincho" w:hAnsi="Palatino Linotype"/>
        </w:rPr>
      </w:pPr>
    </w:p>
    <w:p w14:paraId="278927C9" w14:textId="77777777" w:rsidR="00F82098" w:rsidRDefault="00F82098" w:rsidP="00F82098">
      <w:pPr>
        <w:spacing w:line="360" w:lineRule="auto"/>
        <w:contextualSpacing/>
        <w:jc w:val="both"/>
        <w:rPr>
          <w:rFonts w:ascii="Palatino Linotype" w:eastAsia="MS Mincho" w:hAnsi="Palatino Linotype"/>
        </w:rPr>
      </w:pPr>
    </w:p>
    <w:p w14:paraId="53C808CF" w14:textId="77777777" w:rsidR="00F82098" w:rsidRDefault="00F82098" w:rsidP="00F82098">
      <w:pPr>
        <w:spacing w:line="360" w:lineRule="auto"/>
        <w:contextualSpacing/>
        <w:jc w:val="both"/>
        <w:rPr>
          <w:rFonts w:ascii="Palatino Linotype" w:eastAsia="MS Mincho" w:hAnsi="Palatino Linotype"/>
        </w:rPr>
      </w:pPr>
    </w:p>
    <w:p w14:paraId="3C06CF48" w14:textId="77777777" w:rsidR="00F82098" w:rsidRDefault="00F82098" w:rsidP="00F82098">
      <w:pPr>
        <w:spacing w:line="360" w:lineRule="auto"/>
        <w:contextualSpacing/>
        <w:jc w:val="both"/>
        <w:rPr>
          <w:rFonts w:ascii="Palatino Linotype" w:eastAsia="MS Mincho" w:hAnsi="Palatino Linotype"/>
        </w:rPr>
      </w:pPr>
    </w:p>
    <w:p w14:paraId="6C4ACE14" w14:textId="77777777" w:rsidR="00F82098" w:rsidRDefault="00F82098" w:rsidP="00F82098">
      <w:pPr>
        <w:spacing w:line="360" w:lineRule="auto"/>
        <w:contextualSpacing/>
        <w:jc w:val="both"/>
        <w:rPr>
          <w:rFonts w:ascii="Palatino Linotype" w:eastAsia="MS Mincho" w:hAnsi="Palatino Linotype"/>
        </w:rPr>
      </w:pPr>
    </w:p>
    <w:p w14:paraId="0CD0B5B4" w14:textId="77777777" w:rsidR="00F82098" w:rsidRDefault="00F82098" w:rsidP="00F82098">
      <w:pPr>
        <w:spacing w:line="360" w:lineRule="auto"/>
        <w:contextualSpacing/>
        <w:jc w:val="both"/>
        <w:rPr>
          <w:rFonts w:ascii="Palatino Linotype" w:eastAsia="MS Mincho" w:hAnsi="Palatino Linotype"/>
        </w:rPr>
      </w:pPr>
    </w:p>
    <w:p w14:paraId="3DD7652D" w14:textId="77777777" w:rsidR="00F82098" w:rsidRDefault="00F82098" w:rsidP="00F82098">
      <w:pPr>
        <w:spacing w:line="360" w:lineRule="auto"/>
        <w:contextualSpacing/>
        <w:jc w:val="both"/>
        <w:rPr>
          <w:rFonts w:ascii="Palatino Linotype" w:eastAsia="MS Mincho" w:hAnsi="Palatino Linotype"/>
        </w:rPr>
      </w:pPr>
    </w:p>
    <w:p w14:paraId="0B513E53" w14:textId="77777777" w:rsidR="00F82098" w:rsidRDefault="00F82098" w:rsidP="00F82098">
      <w:pPr>
        <w:spacing w:line="360" w:lineRule="auto"/>
        <w:contextualSpacing/>
        <w:jc w:val="both"/>
        <w:rPr>
          <w:rFonts w:ascii="Palatino Linotype" w:eastAsia="MS Mincho" w:hAnsi="Palatino Linotype"/>
        </w:rPr>
      </w:pPr>
    </w:p>
    <w:p w14:paraId="46D0BADD" w14:textId="77777777" w:rsidR="00F82098" w:rsidRPr="001742A5" w:rsidRDefault="00F82098" w:rsidP="00F82098">
      <w:pPr>
        <w:spacing w:line="360" w:lineRule="auto"/>
        <w:contextualSpacing/>
        <w:jc w:val="both"/>
        <w:rPr>
          <w:rFonts w:ascii="Palatino Linotype" w:eastAsia="MS Mincho" w:hAnsi="Palatino Linotype"/>
        </w:rPr>
      </w:pPr>
    </w:p>
    <w:p w14:paraId="0B3910A5" w14:textId="77777777" w:rsidR="004319BF" w:rsidRDefault="004319BF" w:rsidP="008B74DC">
      <w:pPr>
        <w:pStyle w:val="Prrafodelista"/>
        <w:spacing w:before="240" w:after="240" w:line="360" w:lineRule="auto"/>
        <w:ind w:left="0"/>
        <w:jc w:val="both"/>
        <w:rPr>
          <w:rFonts w:ascii="Palatino Linotype" w:hAnsi="Palatino Linotype"/>
        </w:rPr>
      </w:pPr>
    </w:p>
    <w:sectPr w:rsidR="004319BF"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ACB49" w14:textId="77777777" w:rsidR="009929D0" w:rsidRDefault="009929D0" w:rsidP="006168E4">
      <w:pPr>
        <w:spacing w:after="0" w:line="240" w:lineRule="auto"/>
      </w:pPr>
      <w:r>
        <w:separator/>
      </w:r>
    </w:p>
  </w:endnote>
  <w:endnote w:type="continuationSeparator" w:id="0">
    <w:p w14:paraId="15E708F7" w14:textId="77777777" w:rsidR="009929D0" w:rsidRDefault="009929D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602B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602B8">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602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602B8">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7F21E" w14:textId="77777777" w:rsidR="009929D0" w:rsidRDefault="009929D0" w:rsidP="006168E4">
      <w:pPr>
        <w:spacing w:after="0" w:line="240" w:lineRule="auto"/>
      </w:pPr>
      <w:r>
        <w:separator/>
      </w:r>
    </w:p>
  </w:footnote>
  <w:footnote w:type="continuationSeparator" w:id="0">
    <w:p w14:paraId="2ED33959" w14:textId="77777777" w:rsidR="009929D0" w:rsidRDefault="009929D0" w:rsidP="006168E4">
      <w:pPr>
        <w:spacing w:after="0" w:line="240" w:lineRule="auto"/>
      </w:pPr>
      <w:r>
        <w:continuationSeparator/>
      </w:r>
    </w:p>
  </w:footnote>
  <w:footnote w:id="1">
    <w:p w14:paraId="4485B7F9" w14:textId="77777777" w:rsidR="00F65933" w:rsidRDefault="00F65933" w:rsidP="00F65933">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58EF94D0" w14:textId="77777777" w:rsidR="00F65933" w:rsidRPr="000F0A6E" w:rsidRDefault="00F65933" w:rsidP="00F65933">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3044EFB"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85939">
            <w:rPr>
              <w:rFonts w:ascii="Palatino Linotype" w:hAnsi="Palatino Linotype" w:cs="Arial"/>
              <w:bCs/>
              <w:sz w:val="24"/>
              <w:lang w:eastAsia="es-MX"/>
            </w:rPr>
            <w:t>4725</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B88B6D1"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4A2EFF0"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85939">
            <w:rPr>
              <w:rFonts w:ascii="Palatino Linotype" w:hAnsi="Palatino Linotype" w:cs="Arial"/>
              <w:bCs/>
              <w:sz w:val="24"/>
              <w:lang w:eastAsia="es-MX"/>
            </w:rPr>
            <w:t>4725</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105AD61" w:rsidR="003421F9" w:rsidRPr="00E93E68" w:rsidRDefault="003421F9"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9602B8">
            <w:rPr>
              <w:rFonts w:ascii="Palatino Linotype" w:hAnsi="Palatino Linotype" w:cs="Arial"/>
            </w:rPr>
            <w:t>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F11BC0F"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C78F8"/>
    <w:multiLevelType w:val="hybridMultilevel"/>
    <w:tmpl w:val="1360D15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19864F13"/>
    <w:multiLevelType w:val="hybridMultilevel"/>
    <w:tmpl w:val="BD225C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FDA2BE5"/>
    <w:multiLevelType w:val="hybridMultilevel"/>
    <w:tmpl w:val="4042B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5311E2"/>
    <w:multiLevelType w:val="hybridMultilevel"/>
    <w:tmpl w:val="9C0AD0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C48FF"/>
    <w:multiLevelType w:val="hybridMultilevel"/>
    <w:tmpl w:val="4698986A"/>
    <w:lvl w:ilvl="0" w:tplc="5DBA10C8">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AA0204"/>
    <w:multiLevelType w:val="hybridMultilevel"/>
    <w:tmpl w:val="DFEACE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9"/>
  </w:num>
  <w:num w:numId="4">
    <w:abstractNumId w:val="10"/>
  </w:num>
  <w:num w:numId="5">
    <w:abstractNumId w:val="7"/>
  </w:num>
  <w:num w:numId="6">
    <w:abstractNumId w:val="2"/>
  </w:num>
  <w:num w:numId="7">
    <w:abstractNumId w:val="5"/>
  </w:num>
  <w:num w:numId="8">
    <w:abstractNumId w:val="4"/>
  </w:num>
  <w:num w:numId="9">
    <w:abstractNumId w:val="11"/>
  </w:num>
  <w:num w:numId="10">
    <w:abstractNumId w:val="1"/>
  </w:num>
  <w:num w:numId="11">
    <w:abstractNumId w:val="8"/>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40C8"/>
    <w:rsid w:val="0002560B"/>
    <w:rsid w:val="000306A7"/>
    <w:rsid w:val="000308B6"/>
    <w:rsid w:val="000316DC"/>
    <w:rsid w:val="00031B3B"/>
    <w:rsid w:val="00032762"/>
    <w:rsid w:val="00032896"/>
    <w:rsid w:val="000329BE"/>
    <w:rsid w:val="0004186E"/>
    <w:rsid w:val="000420E2"/>
    <w:rsid w:val="00044D01"/>
    <w:rsid w:val="000451BE"/>
    <w:rsid w:val="00045379"/>
    <w:rsid w:val="00045CB8"/>
    <w:rsid w:val="0005080D"/>
    <w:rsid w:val="000508FA"/>
    <w:rsid w:val="0005171D"/>
    <w:rsid w:val="00053936"/>
    <w:rsid w:val="0005464C"/>
    <w:rsid w:val="00055224"/>
    <w:rsid w:val="00056D2A"/>
    <w:rsid w:val="00057E37"/>
    <w:rsid w:val="000612BD"/>
    <w:rsid w:val="00061821"/>
    <w:rsid w:val="000623F9"/>
    <w:rsid w:val="00063035"/>
    <w:rsid w:val="00063A10"/>
    <w:rsid w:val="00064EA6"/>
    <w:rsid w:val="000662F8"/>
    <w:rsid w:val="00066E86"/>
    <w:rsid w:val="00067930"/>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2405"/>
    <w:rsid w:val="000944B9"/>
    <w:rsid w:val="00095CD4"/>
    <w:rsid w:val="00096C6C"/>
    <w:rsid w:val="0009704F"/>
    <w:rsid w:val="000A18F1"/>
    <w:rsid w:val="000A2E75"/>
    <w:rsid w:val="000A3486"/>
    <w:rsid w:val="000A369F"/>
    <w:rsid w:val="000A4601"/>
    <w:rsid w:val="000A46EB"/>
    <w:rsid w:val="000A5195"/>
    <w:rsid w:val="000A535D"/>
    <w:rsid w:val="000A5980"/>
    <w:rsid w:val="000A79DA"/>
    <w:rsid w:val="000B03E0"/>
    <w:rsid w:val="000B0E96"/>
    <w:rsid w:val="000B1C4F"/>
    <w:rsid w:val="000B4B51"/>
    <w:rsid w:val="000B5864"/>
    <w:rsid w:val="000B6250"/>
    <w:rsid w:val="000B6D61"/>
    <w:rsid w:val="000B7158"/>
    <w:rsid w:val="000C0B33"/>
    <w:rsid w:val="000C2602"/>
    <w:rsid w:val="000C5B8B"/>
    <w:rsid w:val="000C7ED3"/>
    <w:rsid w:val="000D0F48"/>
    <w:rsid w:val="000D1A4E"/>
    <w:rsid w:val="000D1B50"/>
    <w:rsid w:val="000D1B55"/>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4A18"/>
    <w:rsid w:val="00105F91"/>
    <w:rsid w:val="00106372"/>
    <w:rsid w:val="001108D8"/>
    <w:rsid w:val="00111DCD"/>
    <w:rsid w:val="00112C29"/>
    <w:rsid w:val="00114CF9"/>
    <w:rsid w:val="00116FA7"/>
    <w:rsid w:val="00120642"/>
    <w:rsid w:val="001228AB"/>
    <w:rsid w:val="00122B93"/>
    <w:rsid w:val="001235C3"/>
    <w:rsid w:val="00124807"/>
    <w:rsid w:val="00124855"/>
    <w:rsid w:val="001254F5"/>
    <w:rsid w:val="00125561"/>
    <w:rsid w:val="001311AB"/>
    <w:rsid w:val="001341CF"/>
    <w:rsid w:val="001351F2"/>
    <w:rsid w:val="00135E00"/>
    <w:rsid w:val="00136FAD"/>
    <w:rsid w:val="0013704D"/>
    <w:rsid w:val="00137D60"/>
    <w:rsid w:val="00137F01"/>
    <w:rsid w:val="00140557"/>
    <w:rsid w:val="001408A0"/>
    <w:rsid w:val="001439C9"/>
    <w:rsid w:val="00144DD1"/>
    <w:rsid w:val="00146F0A"/>
    <w:rsid w:val="00151373"/>
    <w:rsid w:val="0015205D"/>
    <w:rsid w:val="00152AB2"/>
    <w:rsid w:val="00152C2B"/>
    <w:rsid w:val="001602D7"/>
    <w:rsid w:val="001603EC"/>
    <w:rsid w:val="001605FD"/>
    <w:rsid w:val="00161FBE"/>
    <w:rsid w:val="0016745C"/>
    <w:rsid w:val="0017022E"/>
    <w:rsid w:val="00170562"/>
    <w:rsid w:val="00170FD1"/>
    <w:rsid w:val="001710C0"/>
    <w:rsid w:val="001733A0"/>
    <w:rsid w:val="001749B1"/>
    <w:rsid w:val="00175897"/>
    <w:rsid w:val="00180B9F"/>
    <w:rsid w:val="00181CC5"/>
    <w:rsid w:val="001829BE"/>
    <w:rsid w:val="001831C5"/>
    <w:rsid w:val="00184E8E"/>
    <w:rsid w:val="00185243"/>
    <w:rsid w:val="001854E1"/>
    <w:rsid w:val="0018577F"/>
    <w:rsid w:val="0018644A"/>
    <w:rsid w:val="00193784"/>
    <w:rsid w:val="00196DCE"/>
    <w:rsid w:val="001A02EC"/>
    <w:rsid w:val="001A169E"/>
    <w:rsid w:val="001A1756"/>
    <w:rsid w:val="001A30F5"/>
    <w:rsid w:val="001A4643"/>
    <w:rsid w:val="001A5630"/>
    <w:rsid w:val="001A565B"/>
    <w:rsid w:val="001A577E"/>
    <w:rsid w:val="001A659C"/>
    <w:rsid w:val="001A7C9B"/>
    <w:rsid w:val="001B05B9"/>
    <w:rsid w:val="001B1CE0"/>
    <w:rsid w:val="001B3222"/>
    <w:rsid w:val="001B37B1"/>
    <w:rsid w:val="001B7B88"/>
    <w:rsid w:val="001B7FA2"/>
    <w:rsid w:val="001C166A"/>
    <w:rsid w:val="001C1CAF"/>
    <w:rsid w:val="001C3EE0"/>
    <w:rsid w:val="001C50EE"/>
    <w:rsid w:val="001C588A"/>
    <w:rsid w:val="001C7319"/>
    <w:rsid w:val="001C7D87"/>
    <w:rsid w:val="001D0DCA"/>
    <w:rsid w:val="001D23B4"/>
    <w:rsid w:val="001D2949"/>
    <w:rsid w:val="001D3E11"/>
    <w:rsid w:val="001D3E87"/>
    <w:rsid w:val="001D49A2"/>
    <w:rsid w:val="001D627A"/>
    <w:rsid w:val="001D6B60"/>
    <w:rsid w:val="001E0C3F"/>
    <w:rsid w:val="001E5063"/>
    <w:rsid w:val="001E58D8"/>
    <w:rsid w:val="001E5CBD"/>
    <w:rsid w:val="001E78AA"/>
    <w:rsid w:val="001F2101"/>
    <w:rsid w:val="001F3969"/>
    <w:rsid w:val="001F61DA"/>
    <w:rsid w:val="001F7B3B"/>
    <w:rsid w:val="001F7C68"/>
    <w:rsid w:val="002033E7"/>
    <w:rsid w:val="0020352C"/>
    <w:rsid w:val="00205ACD"/>
    <w:rsid w:val="002075A5"/>
    <w:rsid w:val="00212A9D"/>
    <w:rsid w:val="002138D5"/>
    <w:rsid w:val="00213900"/>
    <w:rsid w:val="0021501E"/>
    <w:rsid w:val="00215192"/>
    <w:rsid w:val="00216628"/>
    <w:rsid w:val="002205C0"/>
    <w:rsid w:val="00220EA5"/>
    <w:rsid w:val="002214A5"/>
    <w:rsid w:val="00221889"/>
    <w:rsid w:val="002227C6"/>
    <w:rsid w:val="00222FB9"/>
    <w:rsid w:val="002248AC"/>
    <w:rsid w:val="00226AF5"/>
    <w:rsid w:val="00230F7C"/>
    <w:rsid w:val="002315A1"/>
    <w:rsid w:val="002317D3"/>
    <w:rsid w:val="0023373D"/>
    <w:rsid w:val="0023423C"/>
    <w:rsid w:val="002417A0"/>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0206"/>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B04A3"/>
    <w:rsid w:val="002B0DF5"/>
    <w:rsid w:val="002B113A"/>
    <w:rsid w:val="002B19E0"/>
    <w:rsid w:val="002B1A1F"/>
    <w:rsid w:val="002B466A"/>
    <w:rsid w:val="002B5DBD"/>
    <w:rsid w:val="002B710C"/>
    <w:rsid w:val="002C07C4"/>
    <w:rsid w:val="002C1B76"/>
    <w:rsid w:val="002C254D"/>
    <w:rsid w:val="002C2C20"/>
    <w:rsid w:val="002C64CF"/>
    <w:rsid w:val="002C64E9"/>
    <w:rsid w:val="002C72D2"/>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228"/>
    <w:rsid w:val="002F37BE"/>
    <w:rsid w:val="002F3F85"/>
    <w:rsid w:val="002F4577"/>
    <w:rsid w:val="002F6424"/>
    <w:rsid w:val="003009A9"/>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72FB"/>
    <w:rsid w:val="00327718"/>
    <w:rsid w:val="003317CD"/>
    <w:rsid w:val="00332498"/>
    <w:rsid w:val="00340506"/>
    <w:rsid w:val="0034179E"/>
    <w:rsid w:val="00341AC3"/>
    <w:rsid w:val="003421F9"/>
    <w:rsid w:val="0034299B"/>
    <w:rsid w:val="003430A8"/>
    <w:rsid w:val="00344259"/>
    <w:rsid w:val="003443B2"/>
    <w:rsid w:val="00344580"/>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806DC"/>
    <w:rsid w:val="00380758"/>
    <w:rsid w:val="003827B4"/>
    <w:rsid w:val="00383C82"/>
    <w:rsid w:val="00386BBB"/>
    <w:rsid w:val="00386D84"/>
    <w:rsid w:val="00387363"/>
    <w:rsid w:val="00391324"/>
    <w:rsid w:val="0039245A"/>
    <w:rsid w:val="00393376"/>
    <w:rsid w:val="00394A1E"/>
    <w:rsid w:val="00395C38"/>
    <w:rsid w:val="00396B93"/>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65C9"/>
    <w:rsid w:val="003D70D4"/>
    <w:rsid w:val="003E0BC5"/>
    <w:rsid w:val="003E16E1"/>
    <w:rsid w:val="003E1E98"/>
    <w:rsid w:val="003E2624"/>
    <w:rsid w:val="003E34C9"/>
    <w:rsid w:val="003E38C6"/>
    <w:rsid w:val="003E4B54"/>
    <w:rsid w:val="003E53AC"/>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34C"/>
    <w:rsid w:val="00413F1C"/>
    <w:rsid w:val="00417FC0"/>
    <w:rsid w:val="004202A3"/>
    <w:rsid w:val="00421858"/>
    <w:rsid w:val="004221C9"/>
    <w:rsid w:val="00423213"/>
    <w:rsid w:val="0042416D"/>
    <w:rsid w:val="004277C4"/>
    <w:rsid w:val="00431178"/>
    <w:rsid w:val="004319BF"/>
    <w:rsid w:val="00433507"/>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5499"/>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3C1"/>
    <w:rsid w:val="004B5DEC"/>
    <w:rsid w:val="004B7F32"/>
    <w:rsid w:val="004C18A7"/>
    <w:rsid w:val="004C1DF1"/>
    <w:rsid w:val="004C3D8C"/>
    <w:rsid w:val="004C4E77"/>
    <w:rsid w:val="004C537E"/>
    <w:rsid w:val="004C61C2"/>
    <w:rsid w:val="004D021D"/>
    <w:rsid w:val="004D08EB"/>
    <w:rsid w:val="004D6029"/>
    <w:rsid w:val="004D647B"/>
    <w:rsid w:val="004E0679"/>
    <w:rsid w:val="004E0B32"/>
    <w:rsid w:val="004E1E0C"/>
    <w:rsid w:val="004E2371"/>
    <w:rsid w:val="004E59D7"/>
    <w:rsid w:val="004E5E77"/>
    <w:rsid w:val="004E6BE9"/>
    <w:rsid w:val="004E78B8"/>
    <w:rsid w:val="004E79A4"/>
    <w:rsid w:val="004F26CF"/>
    <w:rsid w:val="004F41DA"/>
    <w:rsid w:val="004F4792"/>
    <w:rsid w:val="004F4DF1"/>
    <w:rsid w:val="004F5D9D"/>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4187"/>
    <w:rsid w:val="00515090"/>
    <w:rsid w:val="005154AF"/>
    <w:rsid w:val="00517889"/>
    <w:rsid w:val="005178ED"/>
    <w:rsid w:val="005215AE"/>
    <w:rsid w:val="00521E57"/>
    <w:rsid w:val="00523DDF"/>
    <w:rsid w:val="0052735A"/>
    <w:rsid w:val="00527EBC"/>
    <w:rsid w:val="005305EA"/>
    <w:rsid w:val="00530E3E"/>
    <w:rsid w:val="005311BB"/>
    <w:rsid w:val="005371E7"/>
    <w:rsid w:val="005402C2"/>
    <w:rsid w:val="00540538"/>
    <w:rsid w:val="00540C92"/>
    <w:rsid w:val="00542BC6"/>
    <w:rsid w:val="005433E9"/>
    <w:rsid w:val="005478DE"/>
    <w:rsid w:val="00551A1C"/>
    <w:rsid w:val="005520FE"/>
    <w:rsid w:val="0055211D"/>
    <w:rsid w:val="00552FA7"/>
    <w:rsid w:val="00553E92"/>
    <w:rsid w:val="00554927"/>
    <w:rsid w:val="005559F5"/>
    <w:rsid w:val="00556513"/>
    <w:rsid w:val="00560D4A"/>
    <w:rsid w:val="00560D8E"/>
    <w:rsid w:val="00562653"/>
    <w:rsid w:val="0056468F"/>
    <w:rsid w:val="00566E4B"/>
    <w:rsid w:val="00567F9A"/>
    <w:rsid w:val="005705E2"/>
    <w:rsid w:val="005714B9"/>
    <w:rsid w:val="00571A7B"/>
    <w:rsid w:val="0057263C"/>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77A6"/>
    <w:rsid w:val="005B79E7"/>
    <w:rsid w:val="005C3E35"/>
    <w:rsid w:val="005C40CB"/>
    <w:rsid w:val="005C5D63"/>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D6BC4"/>
    <w:rsid w:val="005D76E1"/>
    <w:rsid w:val="005E482F"/>
    <w:rsid w:val="005E4D7C"/>
    <w:rsid w:val="005E4EB4"/>
    <w:rsid w:val="005E4ED7"/>
    <w:rsid w:val="005E7A49"/>
    <w:rsid w:val="005F048E"/>
    <w:rsid w:val="005F1408"/>
    <w:rsid w:val="005F18FF"/>
    <w:rsid w:val="005F1E0B"/>
    <w:rsid w:val="005F4648"/>
    <w:rsid w:val="005F57F0"/>
    <w:rsid w:val="005F7424"/>
    <w:rsid w:val="005F7D10"/>
    <w:rsid w:val="00600FB9"/>
    <w:rsid w:val="00602223"/>
    <w:rsid w:val="0060242C"/>
    <w:rsid w:val="00603C36"/>
    <w:rsid w:val="00606FDA"/>
    <w:rsid w:val="00607414"/>
    <w:rsid w:val="0061042F"/>
    <w:rsid w:val="00612CE5"/>
    <w:rsid w:val="0061459B"/>
    <w:rsid w:val="00615562"/>
    <w:rsid w:val="006168E4"/>
    <w:rsid w:val="00616943"/>
    <w:rsid w:val="006214B9"/>
    <w:rsid w:val="00621940"/>
    <w:rsid w:val="006246D1"/>
    <w:rsid w:val="00625866"/>
    <w:rsid w:val="00625F2D"/>
    <w:rsid w:val="0063265C"/>
    <w:rsid w:val="00633079"/>
    <w:rsid w:val="0063429D"/>
    <w:rsid w:val="00634E08"/>
    <w:rsid w:val="00635020"/>
    <w:rsid w:val="00635846"/>
    <w:rsid w:val="00637512"/>
    <w:rsid w:val="0064055F"/>
    <w:rsid w:val="006408ED"/>
    <w:rsid w:val="00640EE4"/>
    <w:rsid w:val="0064168D"/>
    <w:rsid w:val="00643161"/>
    <w:rsid w:val="0064576A"/>
    <w:rsid w:val="00645D17"/>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81802"/>
    <w:rsid w:val="00682225"/>
    <w:rsid w:val="006822F4"/>
    <w:rsid w:val="00682B6F"/>
    <w:rsid w:val="00683417"/>
    <w:rsid w:val="0068388E"/>
    <w:rsid w:val="00684130"/>
    <w:rsid w:val="00684893"/>
    <w:rsid w:val="006848B7"/>
    <w:rsid w:val="00684CBE"/>
    <w:rsid w:val="00686FC2"/>
    <w:rsid w:val="00687018"/>
    <w:rsid w:val="00691DB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7444"/>
    <w:rsid w:val="006C24D8"/>
    <w:rsid w:val="006C2888"/>
    <w:rsid w:val="006C3175"/>
    <w:rsid w:val="006C32EE"/>
    <w:rsid w:val="006C5083"/>
    <w:rsid w:val="006C6A05"/>
    <w:rsid w:val="006D23FC"/>
    <w:rsid w:val="006D3253"/>
    <w:rsid w:val="006D3CD7"/>
    <w:rsid w:val="006D3F82"/>
    <w:rsid w:val="006D5719"/>
    <w:rsid w:val="006D76E2"/>
    <w:rsid w:val="006D79B4"/>
    <w:rsid w:val="006E0068"/>
    <w:rsid w:val="006E01D1"/>
    <w:rsid w:val="006E3711"/>
    <w:rsid w:val="006E469B"/>
    <w:rsid w:val="006E785D"/>
    <w:rsid w:val="006F09E4"/>
    <w:rsid w:val="006F1B61"/>
    <w:rsid w:val="006F1BFE"/>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9C0"/>
    <w:rsid w:val="007142B5"/>
    <w:rsid w:val="00714663"/>
    <w:rsid w:val="00715308"/>
    <w:rsid w:val="00715904"/>
    <w:rsid w:val="00716BFE"/>
    <w:rsid w:val="007234D1"/>
    <w:rsid w:val="0072666C"/>
    <w:rsid w:val="00731428"/>
    <w:rsid w:val="0073157A"/>
    <w:rsid w:val="00731690"/>
    <w:rsid w:val="00735209"/>
    <w:rsid w:val="00735E0F"/>
    <w:rsid w:val="007444E2"/>
    <w:rsid w:val="00744D68"/>
    <w:rsid w:val="00744E29"/>
    <w:rsid w:val="00744EEF"/>
    <w:rsid w:val="007517D1"/>
    <w:rsid w:val="0075229E"/>
    <w:rsid w:val="007524CA"/>
    <w:rsid w:val="00753476"/>
    <w:rsid w:val="00754B44"/>
    <w:rsid w:val="00754CAE"/>
    <w:rsid w:val="00757992"/>
    <w:rsid w:val="00761B5E"/>
    <w:rsid w:val="007622D6"/>
    <w:rsid w:val="00763FEE"/>
    <w:rsid w:val="007658D5"/>
    <w:rsid w:val="00772BA8"/>
    <w:rsid w:val="00774266"/>
    <w:rsid w:val="0078028A"/>
    <w:rsid w:val="007806CB"/>
    <w:rsid w:val="007816FD"/>
    <w:rsid w:val="00781C64"/>
    <w:rsid w:val="007829AF"/>
    <w:rsid w:val="007848FB"/>
    <w:rsid w:val="007851D5"/>
    <w:rsid w:val="00785698"/>
    <w:rsid w:val="0078693A"/>
    <w:rsid w:val="00790164"/>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2C77"/>
    <w:rsid w:val="007B7A6F"/>
    <w:rsid w:val="007C2C6B"/>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43BD"/>
    <w:rsid w:val="007F53D4"/>
    <w:rsid w:val="007F6404"/>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30AE"/>
    <w:rsid w:val="00824DCD"/>
    <w:rsid w:val="00824DDB"/>
    <w:rsid w:val="008257A6"/>
    <w:rsid w:val="008265B6"/>
    <w:rsid w:val="00831346"/>
    <w:rsid w:val="00831D3F"/>
    <w:rsid w:val="00832986"/>
    <w:rsid w:val="00833DB5"/>
    <w:rsid w:val="00834BBB"/>
    <w:rsid w:val="00834E50"/>
    <w:rsid w:val="00835692"/>
    <w:rsid w:val="00835CF5"/>
    <w:rsid w:val="008419A8"/>
    <w:rsid w:val="008436AD"/>
    <w:rsid w:val="00844569"/>
    <w:rsid w:val="00846539"/>
    <w:rsid w:val="0084766D"/>
    <w:rsid w:val="00847D23"/>
    <w:rsid w:val="00851545"/>
    <w:rsid w:val="00855544"/>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A1129"/>
    <w:rsid w:val="008A1FF2"/>
    <w:rsid w:val="008A2709"/>
    <w:rsid w:val="008A322D"/>
    <w:rsid w:val="008A3486"/>
    <w:rsid w:val="008A3935"/>
    <w:rsid w:val="008A75BE"/>
    <w:rsid w:val="008B00D5"/>
    <w:rsid w:val="008B14D0"/>
    <w:rsid w:val="008B1720"/>
    <w:rsid w:val="008B4658"/>
    <w:rsid w:val="008B4E07"/>
    <w:rsid w:val="008B74DC"/>
    <w:rsid w:val="008C0799"/>
    <w:rsid w:val="008C2BCF"/>
    <w:rsid w:val="008C2C84"/>
    <w:rsid w:val="008C32A8"/>
    <w:rsid w:val="008C55A3"/>
    <w:rsid w:val="008C783C"/>
    <w:rsid w:val="008D06E0"/>
    <w:rsid w:val="008D1DFF"/>
    <w:rsid w:val="008D24AA"/>
    <w:rsid w:val="008E0AFD"/>
    <w:rsid w:val="008E15BF"/>
    <w:rsid w:val="008E6375"/>
    <w:rsid w:val="008F16D2"/>
    <w:rsid w:val="008F3674"/>
    <w:rsid w:val="008F407C"/>
    <w:rsid w:val="008F4C65"/>
    <w:rsid w:val="008F66C9"/>
    <w:rsid w:val="0090060E"/>
    <w:rsid w:val="00901E77"/>
    <w:rsid w:val="009020E0"/>
    <w:rsid w:val="0090233A"/>
    <w:rsid w:val="00903410"/>
    <w:rsid w:val="00905422"/>
    <w:rsid w:val="00905BEF"/>
    <w:rsid w:val="0091019C"/>
    <w:rsid w:val="00910B4E"/>
    <w:rsid w:val="00910C5D"/>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6DCF"/>
    <w:rsid w:val="009402DB"/>
    <w:rsid w:val="0094145F"/>
    <w:rsid w:val="0094160B"/>
    <w:rsid w:val="00943847"/>
    <w:rsid w:val="00943F2E"/>
    <w:rsid w:val="00944355"/>
    <w:rsid w:val="00944898"/>
    <w:rsid w:val="009449B8"/>
    <w:rsid w:val="00944DC9"/>
    <w:rsid w:val="00946C4B"/>
    <w:rsid w:val="0094795E"/>
    <w:rsid w:val="00951D52"/>
    <w:rsid w:val="00952187"/>
    <w:rsid w:val="00954916"/>
    <w:rsid w:val="0095704B"/>
    <w:rsid w:val="009602B8"/>
    <w:rsid w:val="00960A6D"/>
    <w:rsid w:val="00960A7F"/>
    <w:rsid w:val="009611E0"/>
    <w:rsid w:val="0096447C"/>
    <w:rsid w:val="00964749"/>
    <w:rsid w:val="00964B89"/>
    <w:rsid w:val="00965FEE"/>
    <w:rsid w:val="0096643B"/>
    <w:rsid w:val="009706B5"/>
    <w:rsid w:val="00970CE3"/>
    <w:rsid w:val="009718BF"/>
    <w:rsid w:val="009721A5"/>
    <w:rsid w:val="00972BDF"/>
    <w:rsid w:val="0097390F"/>
    <w:rsid w:val="009772A0"/>
    <w:rsid w:val="0098182D"/>
    <w:rsid w:val="009845ED"/>
    <w:rsid w:val="00985C4C"/>
    <w:rsid w:val="0098704B"/>
    <w:rsid w:val="0099059B"/>
    <w:rsid w:val="00991E43"/>
    <w:rsid w:val="0099238A"/>
    <w:rsid w:val="009929D0"/>
    <w:rsid w:val="00993821"/>
    <w:rsid w:val="00994280"/>
    <w:rsid w:val="009970B5"/>
    <w:rsid w:val="009A0D0A"/>
    <w:rsid w:val="009A0FAE"/>
    <w:rsid w:val="009A1D94"/>
    <w:rsid w:val="009A2418"/>
    <w:rsid w:val="009A38A9"/>
    <w:rsid w:val="009A5659"/>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1BB5"/>
    <w:rsid w:val="009E52F2"/>
    <w:rsid w:val="009E5717"/>
    <w:rsid w:val="009E625F"/>
    <w:rsid w:val="009E6FC4"/>
    <w:rsid w:val="009F01C0"/>
    <w:rsid w:val="009F1278"/>
    <w:rsid w:val="009F35F2"/>
    <w:rsid w:val="009F3C1F"/>
    <w:rsid w:val="009F4D30"/>
    <w:rsid w:val="009F5DB2"/>
    <w:rsid w:val="009F614E"/>
    <w:rsid w:val="009F6713"/>
    <w:rsid w:val="009F762B"/>
    <w:rsid w:val="00A0172D"/>
    <w:rsid w:val="00A02047"/>
    <w:rsid w:val="00A036BE"/>
    <w:rsid w:val="00A03C4B"/>
    <w:rsid w:val="00A03DF1"/>
    <w:rsid w:val="00A04C52"/>
    <w:rsid w:val="00A06819"/>
    <w:rsid w:val="00A075FB"/>
    <w:rsid w:val="00A07627"/>
    <w:rsid w:val="00A11AE6"/>
    <w:rsid w:val="00A12205"/>
    <w:rsid w:val="00A21876"/>
    <w:rsid w:val="00A22E00"/>
    <w:rsid w:val="00A24194"/>
    <w:rsid w:val="00A30B55"/>
    <w:rsid w:val="00A30C44"/>
    <w:rsid w:val="00A328AE"/>
    <w:rsid w:val="00A33460"/>
    <w:rsid w:val="00A355A6"/>
    <w:rsid w:val="00A359D2"/>
    <w:rsid w:val="00A40DDC"/>
    <w:rsid w:val="00A4131E"/>
    <w:rsid w:val="00A41694"/>
    <w:rsid w:val="00A41851"/>
    <w:rsid w:val="00A42784"/>
    <w:rsid w:val="00A43501"/>
    <w:rsid w:val="00A453DC"/>
    <w:rsid w:val="00A46BDA"/>
    <w:rsid w:val="00A477E9"/>
    <w:rsid w:val="00A535E3"/>
    <w:rsid w:val="00A540E1"/>
    <w:rsid w:val="00A560C7"/>
    <w:rsid w:val="00A570A7"/>
    <w:rsid w:val="00A57B77"/>
    <w:rsid w:val="00A60EBC"/>
    <w:rsid w:val="00A625E2"/>
    <w:rsid w:val="00A62AA3"/>
    <w:rsid w:val="00A62B55"/>
    <w:rsid w:val="00A64C80"/>
    <w:rsid w:val="00A65143"/>
    <w:rsid w:val="00A67EF9"/>
    <w:rsid w:val="00A70411"/>
    <w:rsid w:val="00A72465"/>
    <w:rsid w:val="00A7406D"/>
    <w:rsid w:val="00A7555C"/>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D6A"/>
    <w:rsid w:val="00AB3710"/>
    <w:rsid w:val="00AB4B0F"/>
    <w:rsid w:val="00AB4FA1"/>
    <w:rsid w:val="00AB50BC"/>
    <w:rsid w:val="00AB6BF9"/>
    <w:rsid w:val="00AB6C3B"/>
    <w:rsid w:val="00AC0516"/>
    <w:rsid w:val="00AC0D96"/>
    <w:rsid w:val="00AC1E25"/>
    <w:rsid w:val="00AC48E0"/>
    <w:rsid w:val="00AC7C82"/>
    <w:rsid w:val="00AD1553"/>
    <w:rsid w:val="00AD1580"/>
    <w:rsid w:val="00AD2280"/>
    <w:rsid w:val="00AD25F0"/>
    <w:rsid w:val="00AD2EBD"/>
    <w:rsid w:val="00AD41B6"/>
    <w:rsid w:val="00AD461A"/>
    <w:rsid w:val="00AD529C"/>
    <w:rsid w:val="00AD6EAA"/>
    <w:rsid w:val="00AE008F"/>
    <w:rsid w:val="00AE04E8"/>
    <w:rsid w:val="00AE0D01"/>
    <w:rsid w:val="00AE2056"/>
    <w:rsid w:val="00AE3724"/>
    <w:rsid w:val="00AE3AAC"/>
    <w:rsid w:val="00AF16C8"/>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1FE8"/>
    <w:rsid w:val="00B658D4"/>
    <w:rsid w:val="00B667E5"/>
    <w:rsid w:val="00B66C9E"/>
    <w:rsid w:val="00B705ED"/>
    <w:rsid w:val="00B70E50"/>
    <w:rsid w:val="00B73C99"/>
    <w:rsid w:val="00B75A2C"/>
    <w:rsid w:val="00B77811"/>
    <w:rsid w:val="00B80129"/>
    <w:rsid w:val="00B80734"/>
    <w:rsid w:val="00B813AC"/>
    <w:rsid w:val="00B8376C"/>
    <w:rsid w:val="00B84260"/>
    <w:rsid w:val="00B8738D"/>
    <w:rsid w:val="00B90248"/>
    <w:rsid w:val="00B90F23"/>
    <w:rsid w:val="00B91B89"/>
    <w:rsid w:val="00B91F0B"/>
    <w:rsid w:val="00B9223B"/>
    <w:rsid w:val="00B9263F"/>
    <w:rsid w:val="00B92D47"/>
    <w:rsid w:val="00B961A5"/>
    <w:rsid w:val="00BA18D5"/>
    <w:rsid w:val="00BA49CC"/>
    <w:rsid w:val="00BA4D1F"/>
    <w:rsid w:val="00BA7AD1"/>
    <w:rsid w:val="00BB0B9D"/>
    <w:rsid w:val="00BB1CC2"/>
    <w:rsid w:val="00BB2250"/>
    <w:rsid w:val="00BB4107"/>
    <w:rsid w:val="00BB4F63"/>
    <w:rsid w:val="00BB5BB7"/>
    <w:rsid w:val="00BB744D"/>
    <w:rsid w:val="00BB7708"/>
    <w:rsid w:val="00BC0FDD"/>
    <w:rsid w:val="00BC114F"/>
    <w:rsid w:val="00BC22E0"/>
    <w:rsid w:val="00BC4AA7"/>
    <w:rsid w:val="00BC5852"/>
    <w:rsid w:val="00BD1B09"/>
    <w:rsid w:val="00BD5425"/>
    <w:rsid w:val="00BD5EAE"/>
    <w:rsid w:val="00BD618E"/>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1E2A"/>
    <w:rsid w:val="00C024E0"/>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6DCE"/>
    <w:rsid w:val="00C3746F"/>
    <w:rsid w:val="00C3768A"/>
    <w:rsid w:val="00C37D9D"/>
    <w:rsid w:val="00C4139D"/>
    <w:rsid w:val="00C42AC0"/>
    <w:rsid w:val="00C42E26"/>
    <w:rsid w:val="00C44901"/>
    <w:rsid w:val="00C449BF"/>
    <w:rsid w:val="00C45DE7"/>
    <w:rsid w:val="00C5122B"/>
    <w:rsid w:val="00C538D4"/>
    <w:rsid w:val="00C53A8B"/>
    <w:rsid w:val="00C562FD"/>
    <w:rsid w:val="00C56C17"/>
    <w:rsid w:val="00C574A4"/>
    <w:rsid w:val="00C60396"/>
    <w:rsid w:val="00C615BE"/>
    <w:rsid w:val="00C6183A"/>
    <w:rsid w:val="00C659E1"/>
    <w:rsid w:val="00C7039A"/>
    <w:rsid w:val="00C718A8"/>
    <w:rsid w:val="00C71CD1"/>
    <w:rsid w:val="00C73143"/>
    <w:rsid w:val="00C7536A"/>
    <w:rsid w:val="00C76C40"/>
    <w:rsid w:val="00C77685"/>
    <w:rsid w:val="00C77815"/>
    <w:rsid w:val="00C80ED6"/>
    <w:rsid w:val="00C82277"/>
    <w:rsid w:val="00C82D1D"/>
    <w:rsid w:val="00C85259"/>
    <w:rsid w:val="00C85378"/>
    <w:rsid w:val="00C85939"/>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C06"/>
    <w:rsid w:val="00CC24B0"/>
    <w:rsid w:val="00CC2788"/>
    <w:rsid w:val="00CC29A7"/>
    <w:rsid w:val="00CC2F3D"/>
    <w:rsid w:val="00CC5FF3"/>
    <w:rsid w:val="00CD4C2B"/>
    <w:rsid w:val="00CD6714"/>
    <w:rsid w:val="00CD7178"/>
    <w:rsid w:val="00CE00F0"/>
    <w:rsid w:val="00CE13CE"/>
    <w:rsid w:val="00CE16FE"/>
    <w:rsid w:val="00CE2ADF"/>
    <w:rsid w:val="00CE33FC"/>
    <w:rsid w:val="00CE4B84"/>
    <w:rsid w:val="00CE74B0"/>
    <w:rsid w:val="00CF00DE"/>
    <w:rsid w:val="00CF0213"/>
    <w:rsid w:val="00CF052D"/>
    <w:rsid w:val="00CF0CC8"/>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7789"/>
    <w:rsid w:val="00D21565"/>
    <w:rsid w:val="00D2737E"/>
    <w:rsid w:val="00D274A9"/>
    <w:rsid w:val="00D30750"/>
    <w:rsid w:val="00D32644"/>
    <w:rsid w:val="00D3357A"/>
    <w:rsid w:val="00D33619"/>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1271"/>
    <w:rsid w:val="00D91F4E"/>
    <w:rsid w:val="00D93AF6"/>
    <w:rsid w:val="00D93F28"/>
    <w:rsid w:val="00D95C7F"/>
    <w:rsid w:val="00D969C9"/>
    <w:rsid w:val="00DA0DAE"/>
    <w:rsid w:val="00DA1A98"/>
    <w:rsid w:val="00DA2E2B"/>
    <w:rsid w:val="00DA3DE4"/>
    <w:rsid w:val="00DA3E66"/>
    <w:rsid w:val="00DA69DE"/>
    <w:rsid w:val="00DB1083"/>
    <w:rsid w:val="00DB1F2D"/>
    <w:rsid w:val="00DB322C"/>
    <w:rsid w:val="00DB5C0A"/>
    <w:rsid w:val="00DB6DAF"/>
    <w:rsid w:val="00DC0AF1"/>
    <w:rsid w:val="00DC20B8"/>
    <w:rsid w:val="00DC2393"/>
    <w:rsid w:val="00DC2414"/>
    <w:rsid w:val="00DC588B"/>
    <w:rsid w:val="00DC64BF"/>
    <w:rsid w:val="00DD13E2"/>
    <w:rsid w:val="00DD2FA4"/>
    <w:rsid w:val="00DD7977"/>
    <w:rsid w:val="00DE34FF"/>
    <w:rsid w:val="00DF003C"/>
    <w:rsid w:val="00DF00D4"/>
    <w:rsid w:val="00DF0B14"/>
    <w:rsid w:val="00DF123A"/>
    <w:rsid w:val="00DF270F"/>
    <w:rsid w:val="00DF4501"/>
    <w:rsid w:val="00DF7233"/>
    <w:rsid w:val="00DF78AE"/>
    <w:rsid w:val="00E033F2"/>
    <w:rsid w:val="00E0462A"/>
    <w:rsid w:val="00E04F5E"/>
    <w:rsid w:val="00E06616"/>
    <w:rsid w:val="00E07CC2"/>
    <w:rsid w:val="00E10D00"/>
    <w:rsid w:val="00E11E2E"/>
    <w:rsid w:val="00E12057"/>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D59"/>
    <w:rsid w:val="00E87407"/>
    <w:rsid w:val="00E91243"/>
    <w:rsid w:val="00E91D48"/>
    <w:rsid w:val="00E93E68"/>
    <w:rsid w:val="00E944BC"/>
    <w:rsid w:val="00E97676"/>
    <w:rsid w:val="00EA0A48"/>
    <w:rsid w:val="00EA1CE1"/>
    <w:rsid w:val="00EA1F89"/>
    <w:rsid w:val="00EA5439"/>
    <w:rsid w:val="00EA72C0"/>
    <w:rsid w:val="00EB008E"/>
    <w:rsid w:val="00EB08A0"/>
    <w:rsid w:val="00EB117B"/>
    <w:rsid w:val="00EB2E85"/>
    <w:rsid w:val="00EB341A"/>
    <w:rsid w:val="00EB4095"/>
    <w:rsid w:val="00EB40D6"/>
    <w:rsid w:val="00EB49F7"/>
    <w:rsid w:val="00EB5F75"/>
    <w:rsid w:val="00EB685E"/>
    <w:rsid w:val="00EB7852"/>
    <w:rsid w:val="00EB79CD"/>
    <w:rsid w:val="00EC060D"/>
    <w:rsid w:val="00EC2525"/>
    <w:rsid w:val="00ED50C1"/>
    <w:rsid w:val="00ED5630"/>
    <w:rsid w:val="00EE066D"/>
    <w:rsid w:val="00EE0713"/>
    <w:rsid w:val="00EE07A6"/>
    <w:rsid w:val="00EE0F2E"/>
    <w:rsid w:val="00EE2A41"/>
    <w:rsid w:val="00EE3337"/>
    <w:rsid w:val="00EE4E10"/>
    <w:rsid w:val="00EE520C"/>
    <w:rsid w:val="00EE525B"/>
    <w:rsid w:val="00EE633C"/>
    <w:rsid w:val="00EE6964"/>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472"/>
    <w:rsid w:val="00F07362"/>
    <w:rsid w:val="00F1169F"/>
    <w:rsid w:val="00F123EC"/>
    <w:rsid w:val="00F15FB1"/>
    <w:rsid w:val="00F16331"/>
    <w:rsid w:val="00F22566"/>
    <w:rsid w:val="00F22963"/>
    <w:rsid w:val="00F2436E"/>
    <w:rsid w:val="00F310D2"/>
    <w:rsid w:val="00F31705"/>
    <w:rsid w:val="00F35C78"/>
    <w:rsid w:val="00F378B2"/>
    <w:rsid w:val="00F403EA"/>
    <w:rsid w:val="00F40B51"/>
    <w:rsid w:val="00F40E4D"/>
    <w:rsid w:val="00F40FD8"/>
    <w:rsid w:val="00F417E1"/>
    <w:rsid w:val="00F42499"/>
    <w:rsid w:val="00F42753"/>
    <w:rsid w:val="00F46CE7"/>
    <w:rsid w:val="00F50421"/>
    <w:rsid w:val="00F510DB"/>
    <w:rsid w:val="00F5260F"/>
    <w:rsid w:val="00F546CD"/>
    <w:rsid w:val="00F604E0"/>
    <w:rsid w:val="00F616F8"/>
    <w:rsid w:val="00F6442C"/>
    <w:rsid w:val="00F64A83"/>
    <w:rsid w:val="00F6501E"/>
    <w:rsid w:val="00F65933"/>
    <w:rsid w:val="00F70615"/>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31FB"/>
    <w:rsid w:val="00F952BF"/>
    <w:rsid w:val="00F95515"/>
    <w:rsid w:val="00F974AA"/>
    <w:rsid w:val="00FA103A"/>
    <w:rsid w:val="00FA2545"/>
    <w:rsid w:val="00FA2729"/>
    <w:rsid w:val="00FA7CFC"/>
    <w:rsid w:val="00FB03BA"/>
    <w:rsid w:val="00FB097C"/>
    <w:rsid w:val="00FB21C2"/>
    <w:rsid w:val="00FB4AAD"/>
    <w:rsid w:val="00FB4E3D"/>
    <w:rsid w:val="00FB5A22"/>
    <w:rsid w:val="00FB5F2A"/>
    <w:rsid w:val="00FC1407"/>
    <w:rsid w:val="00FC22E1"/>
    <w:rsid w:val="00FC2C8C"/>
    <w:rsid w:val="00FC4F9B"/>
    <w:rsid w:val="00FC5068"/>
    <w:rsid w:val="00FC59F0"/>
    <w:rsid w:val="00FD21A8"/>
    <w:rsid w:val="00FD4599"/>
    <w:rsid w:val="00FD4784"/>
    <w:rsid w:val="00FD4FE7"/>
    <w:rsid w:val="00FD65FE"/>
    <w:rsid w:val="00FD725C"/>
    <w:rsid w:val="00FE0FAF"/>
    <w:rsid w:val="00FE297A"/>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F65933"/>
    <w:rPr>
      <w:color w:val="605E5C"/>
      <w:shd w:val="clear" w:color="auto" w:fill="E1DFDD"/>
    </w:rPr>
  </w:style>
  <w:style w:type="paragraph" w:customStyle="1" w:styleId="CitasINFOEM">
    <w:name w:val="Citas INFOEM"/>
    <w:basedOn w:val="Normal"/>
    <w:qFormat/>
    <w:rsid w:val="00DF0B14"/>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apoyo-permanente-a-las-mujeres-a-traves-de-estrategias-para-facilitar-su-crecimiento-ricardo-moren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ID=1000830&amp;Clase=DetalleTesisBL&amp;Semanari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D3CF8-9A69-4D66-BADE-6FA220836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39</Pages>
  <Words>7722</Words>
  <Characters>42475</Characters>
  <Application>Microsoft Office Word</Application>
  <DocSecurity>0</DocSecurity>
  <Lines>353</Lines>
  <Paragraphs>100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14</cp:revision>
  <cp:lastPrinted>2018-12-04T20:35:00Z</cp:lastPrinted>
  <dcterms:created xsi:type="dcterms:W3CDTF">2025-06-11T00:21:00Z</dcterms:created>
  <dcterms:modified xsi:type="dcterms:W3CDTF">2025-07-16T17:34:00Z</dcterms:modified>
</cp:coreProperties>
</file>