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CF7E8" w14:textId="2643FA5D" w:rsidR="00B84DF1" w:rsidRPr="00747A37" w:rsidRDefault="009D3673" w:rsidP="00747A37">
      <w:pPr>
        <w:spacing w:line="360" w:lineRule="auto"/>
        <w:ind w:right="49"/>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747A37">
        <w:rPr>
          <w:rFonts w:ascii="Palatino Linotype" w:eastAsia="Palatino Linotype" w:hAnsi="Palatino Linotype" w:cs="Palatino Linotype"/>
          <w:color w:val="000000" w:themeColor="text1"/>
        </w:rPr>
        <w:t xml:space="preserve">tado de México; </w:t>
      </w:r>
      <w:r w:rsidR="0081462E" w:rsidRPr="00747A37">
        <w:rPr>
          <w:rFonts w:ascii="Palatino Linotype" w:eastAsia="Palatino Linotype" w:hAnsi="Palatino Linotype" w:cs="Palatino Linotype"/>
          <w:b/>
          <w:color w:val="000000" w:themeColor="text1"/>
        </w:rPr>
        <w:t xml:space="preserve">de fecha </w:t>
      </w:r>
      <w:r w:rsidR="00F02A7A" w:rsidRPr="00747A37">
        <w:rPr>
          <w:rFonts w:ascii="Palatino Linotype" w:eastAsia="Palatino Linotype" w:hAnsi="Palatino Linotype" w:cs="Palatino Linotype"/>
          <w:b/>
          <w:color w:val="000000" w:themeColor="text1"/>
        </w:rPr>
        <w:t>diecisiete</w:t>
      </w:r>
      <w:r w:rsidR="0086214D">
        <w:rPr>
          <w:rFonts w:ascii="Palatino Linotype" w:eastAsia="Palatino Linotype" w:hAnsi="Palatino Linotype" w:cs="Palatino Linotype"/>
          <w:b/>
          <w:color w:val="000000" w:themeColor="text1"/>
        </w:rPr>
        <w:t xml:space="preserve"> (17)</w:t>
      </w:r>
      <w:r w:rsidR="00F02A7A" w:rsidRPr="00747A37">
        <w:rPr>
          <w:rFonts w:ascii="Palatino Linotype" w:eastAsia="Palatino Linotype" w:hAnsi="Palatino Linotype" w:cs="Palatino Linotype"/>
          <w:b/>
          <w:color w:val="000000" w:themeColor="text1"/>
        </w:rPr>
        <w:t xml:space="preserve"> de diciembre</w:t>
      </w:r>
      <w:r w:rsidRPr="00747A37">
        <w:rPr>
          <w:rFonts w:ascii="Palatino Linotype" w:eastAsia="Palatino Linotype" w:hAnsi="Palatino Linotype" w:cs="Palatino Linotype"/>
          <w:b/>
          <w:color w:val="000000" w:themeColor="text1"/>
        </w:rPr>
        <w:t xml:space="preserve"> de dos mil veinticinco</w:t>
      </w:r>
      <w:r w:rsidRPr="00747A37">
        <w:rPr>
          <w:rFonts w:ascii="Palatino Linotype" w:eastAsia="Palatino Linotype" w:hAnsi="Palatino Linotype" w:cs="Palatino Linotype"/>
          <w:color w:val="000000" w:themeColor="text1"/>
        </w:rPr>
        <w:t>.</w:t>
      </w:r>
    </w:p>
    <w:p w14:paraId="62EF3202"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0D5E4F72" w14:textId="0E0E16ED" w:rsidR="00B84DF1" w:rsidRPr="00747A37" w:rsidRDefault="009D3673" w:rsidP="00747A37">
      <w:pPr>
        <w:spacing w:line="360" w:lineRule="auto"/>
        <w:ind w:right="49"/>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b/>
          <w:color w:val="000000" w:themeColor="text1"/>
        </w:rPr>
        <w:t xml:space="preserve">VISTAS </w:t>
      </w:r>
      <w:r w:rsidRPr="00747A37">
        <w:rPr>
          <w:rFonts w:ascii="Palatino Linotype" w:eastAsia="Palatino Linotype" w:hAnsi="Palatino Linotype" w:cs="Palatino Linotype"/>
          <w:color w:val="000000" w:themeColor="text1"/>
        </w:rPr>
        <w:t xml:space="preserve">las constancias para resolver el Recurso de Revisión </w:t>
      </w:r>
      <w:r w:rsidR="00F02A7A" w:rsidRPr="00747A37">
        <w:rPr>
          <w:rFonts w:ascii="Palatino Linotype" w:eastAsia="Palatino Linotype" w:hAnsi="Palatino Linotype" w:cs="Palatino Linotype"/>
          <w:b/>
          <w:color w:val="000000" w:themeColor="text1"/>
        </w:rPr>
        <w:t>10193/INFOEM/IP/RR/2025</w:t>
      </w:r>
      <w:r w:rsidRPr="00747A37">
        <w:rPr>
          <w:rFonts w:ascii="Palatino Linotype" w:eastAsia="Palatino Linotype" w:hAnsi="Palatino Linotype" w:cs="Palatino Linotype"/>
          <w:b/>
          <w:color w:val="000000" w:themeColor="text1"/>
        </w:rPr>
        <w:t>,</w:t>
      </w:r>
      <w:r w:rsidRPr="00747A37">
        <w:rPr>
          <w:rFonts w:ascii="Palatino Linotype" w:eastAsia="Palatino Linotype" w:hAnsi="Palatino Linotype" w:cs="Palatino Linotype"/>
          <w:color w:val="000000" w:themeColor="text1"/>
        </w:rPr>
        <w:t xml:space="preserve"> presentado por </w:t>
      </w:r>
      <w:r w:rsidR="00AD4E19">
        <w:rPr>
          <w:rFonts w:ascii="Palatino Linotype" w:eastAsia="Palatino Linotype" w:hAnsi="Palatino Linotype" w:cs="Palatino Linotype"/>
          <w:b/>
          <w:color w:val="000000" w:themeColor="text1"/>
        </w:rPr>
        <w:t>XXXX</w:t>
      </w:r>
      <w:r w:rsidRPr="00747A37">
        <w:rPr>
          <w:rFonts w:ascii="Palatino Linotype" w:eastAsia="Palatino Linotype" w:hAnsi="Palatino Linotype" w:cs="Palatino Linotype"/>
          <w:b/>
          <w:color w:val="000000" w:themeColor="text1"/>
        </w:rPr>
        <w:t>,</w:t>
      </w:r>
      <w:r w:rsidRPr="00747A37">
        <w:rPr>
          <w:rFonts w:ascii="Palatino Linotype" w:eastAsia="Palatino Linotype" w:hAnsi="Palatino Linotype" w:cs="Palatino Linotype"/>
          <w:color w:val="000000" w:themeColor="text1"/>
        </w:rPr>
        <w:t xml:space="preserve"> a quie</w:t>
      </w:r>
      <w:r w:rsidR="0064652D" w:rsidRPr="00747A37">
        <w:rPr>
          <w:rFonts w:ascii="Palatino Linotype" w:eastAsia="Palatino Linotype" w:hAnsi="Palatino Linotype" w:cs="Palatino Linotype"/>
          <w:color w:val="000000" w:themeColor="text1"/>
        </w:rPr>
        <w:t xml:space="preserve">n en lo sucesivo se denominará </w:t>
      </w:r>
      <w:r w:rsidR="007A3D27" w:rsidRPr="00747A37">
        <w:rPr>
          <w:rFonts w:ascii="Palatino Linotype" w:eastAsia="Palatino Linotype" w:hAnsi="Palatino Linotype" w:cs="Palatino Linotype"/>
          <w:b/>
          <w:color w:val="000000" w:themeColor="text1"/>
        </w:rPr>
        <w:t>LA RECURRENTE</w:t>
      </w:r>
      <w:r w:rsidRPr="00747A37">
        <w:rPr>
          <w:rFonts w:ascii="Palatino Linotype" w:eastAsia="Palatino Linotype" w:hAnsi="Palatino Linotype" w:cs="Palatino Linotype"/>
          <w:color w:val="000000" w:themeColor="text1"/>
        </w:rPr>
        <w:t xml:space="preserve">, en contra de la respuesta otorgada a la solicitud de información con número de folio </w:t>
      </w:r>
      <w:r w:rsidR="00F02A7A" w:rsidRPr="00747A37">
        <w:rPr>
          <w:rFonts w:ascii="Palatino Linotype" w:eastAsia="Palatino Linotype" w:hAnsi="Palatino Linotype" w:cs="Palatino Linotype"/>
          <w:b/>
          <w:color w:val="000000" w:themeColor="text1"/>
        </w:rPr>
        <w:t>00399/MEXICAL/IP/2025</w:t>
      </w:r>
      <w:r w:rsidRPr="00747A37">
        <w:rPr>
          <w:rFonts w:ascii="Palatino Linotype" w:eastAsia="Palatino Linotype" w:hAnsi="Palatino Linotype" w:cs="Palatino Linotype"/>
          <w:color w:val="000000" w:themeColor="text1"/>
        </w:rPr>
        <w:t xml:space="preserve">, por parte del </w:t>
      </w:r>
      <w:r w:rsidR="007A3D27" w:rsidRPr="00747A37">
        <w:rPr>
          <w:rFonts w:ascii="Palatino Linotype" w:eastAsia="Palatino Linotype" w:hAnsi="Palatino Linotype" w:cs="Palatino Linotype"/>
          <w:b/>
          <w:color w:val="000000" w:themeColor="text1"/>
        </w:rPr>
        <w:t>Ayuntamiento de Mexicaltzingo</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color w:val="000000" w:themeColor="text1"/>
        </w:rPr>
        <w:t xml:space="preserve">en adelante </w:t>
      </w:r>
      <w:r w:rsidRPr="00747A37">
        <w:rPr>
          <w:rFonts w:ascii="Palatino Linotype" w:eastAsia="Palatino Linotype" w:hAnsi="Palatino Linotype" w:cs="Palatino Linotype"/>
          <w:b/>
          <w:color w:val="000000" w:themeColor="text1"/>
        </w:rPr>
        <w:t>EL SUJETO OBLIGADO,</w:t>
      </w:r>
      <w:r w:rsidRPr="00747A37">
        <w:rPr>
          <w:rFonts w:ascii="Palatino Linotype" w:eastAsia="Palatino Linotype" w:hAnsi="Palatino Linotype" w:cs="Palatino Linotype"/>
          <w:color w:val="000000" w:themeColor="text1"/>
        </w:rPr>
        <w:t xml:space="preserve"> se emite la presente </w:t>
      </w:r>
      <w:r w:rsidR="0081462E" w:rsidRPr="00747A37">
        <w:rPr>
          <w:rFonts w:ascii="Palatino Linotype" w:eastAsia="Palatino Linotype" w:hAnsi="Palatino Linotype" w:cs="Palatino Linotype"/>
          <w:color w:val="000000" w:themeColor="text1"/>
        </w:rPr>
        <w:t>R</w:t>
      </w:r>
      <w:r w:rsidRPr="00747A37">
        <w:rPr>
          <w:rFonts w:ascii="Palatino Linotype" w:eastAsia="Palatino Linotype" w:hAnsi="Palatino Linotype" w:cs="Palatino Linotype"/>
          <w:color w:val="000000" w:themeColor="text1"/>
        </w:rPr>
        <w:t>esolución con base en los siguientes:</w:t>
      </w:r>
    </w:p>
    <w:p w14:paraId="761A7E49"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716BA75C" w14:textId="77777777" w:rsidR="00B84DF1" w:rsidRPr="00747A37" w:rsidRDefault="009D3673" w:rsidP="00747A37">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747A37">
        <w:rPr>
          <w:rFonts w:ascii="Palatino Linotype" w:eastAsia="Palatino Linotype" w:hAnsi="Palatino Linotype" w:cs="Palatino Linotype"/>
          <w:b/>
          <w:color w:val="000000" w:themeColor="text1"/>
          <w:sz w:val="24"/>
          <w:szCs w:val="24"/>
        </w:rPr>
        <w:t>A N T E C E D E N T E S</w:t>
      </w:r>
    </w:p>
    <w:p w14:paraId="4A00638A" w14:textId="77777777" w:rsidR="00B84DF1" w:rsidRPr="00747A37" w:rsidRDefault="00B84DF1" w:rsidP="00747A3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14:paraId="0BF78D5D" w14:textId="77777777" w:rsidR="00B84DF1" w:rsidRPr="00747A37" w:rsidRDefault="009D3673" w:rsidP="00747A3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El día</w:t>
      </w:r>
      <w:r w:rsidRPr="00747A37">
        <w:rPr>
          <w:rFonts w:ascii="Palatino Linotype" w:eastAsia="Palatino Linotype" w:hAnsi="Palatino Linotype" w:cs="Palatino Linotype"/>
          <w:b/>
          <w:color w:val="000000" w:themeColor="text1"/>
        </w:rPr>
        <w:t xml:space="preserve"> </w:t>
      </w:r>
      <w:r w:rsidR="00F02A7A" w:rsidRPr="00747A37">
        <w:rPr>
          <w:rFonts w:ascii="Palatino Linotype" w:eastAsia="Palatino Linotype" w:hAnsi="Palatino Linotype" w:cs="Palatino Linotype"/>
          <w:b/>
          <w:color w:val="000000" w:themeColor="text1"/>
        </w:rPr>
        <w:t>dieciocho</w:t>
      </w:r>
      <w:r w:rsidR="007A3D27" w:rsidRPr="00747A37">
        <w:rPr>
          <w:rFonts w:ascii="Palatino Linotype" w:eastAsia="Palatino Linotype" w:hAnsi="Palatino Linotype" w:cs="Palatino Linotype"/>
          <w:b/>
          <w:color w:val="000000" w:themeColor="text1"/>
        </w:rPr>
        <w:t xml:space="preserve"> de </w:t>
      </w:r>
      <w:r w:rsidR="00F02A7A" w:rsidRPr="00747A37">
        <w:rPr>
          <w:rFonts w:ascii="Palatino Linotype" w:eastAsia="Palatino Linotype" w:hAnsi="Palatino Linotype" w:cs="Palatino Linotype"/>
          <w:b/>
          <w:color w:val="000000" w:themeColor="text1"/>
        </w:rPr>
        <w:t>julio</w:t>
      </w:r>
      <w:r w:rsidRPr="00747A37">
        <w:rPr>
          <w:rFonts w:ascii="Palatino Linotype" w:eastAsia="Palatino Linotype" w:hAnsi="Palatino Linotype" w:cs="Palatino Linotype"/>
          <w:b/>
          <w:color w:val="000000" w:themeColor="text1"/>
        </w:rPr>
        <w:t xml:space="preserve"> dos mil veintic</w:t>
      </w:r>
      <w:r w:rsidR="00AC01CA" w:rsidRPr="00747A37">
        <w:rPr>
          <w:rFonts w:ascii="Palatino Linotype" w:eastAsia="Palatino Linotype" w:hAnsi="Palatino Linotype" w:cs="Palatino Linotype"/>
          <w:b/>
          <w:color w:val="000000" w:themeColor="text1"/>
        </w:rPr>
        <w:t>inco</w:t>
      </w:r>
      <w:r w:rsidRPr="00747A37">
        <w:rPr>
          <w:rFonts w:ascii="Palatino Linotype" w:eastAsia="Palatino Linotype" w:hAnsi="Palatino Linotype" w:cs="Palatino Linotype"/>
          <w:color w:val="000000" w:themeColor="text1"/>
        </w:rPr>
        <w:t>,</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color w:val="000000" w:themeColor="text1"/>
        </w:rPr>
        <w:t xml:space="preserve">se presentó ante el </w:t>
      </w:r>
      <w:r w:rsidR="00AE5C9E" w:rsidRPr="00747A37">
        <w:rPr>
          <w:rFonts w:ascii="Palatino Linotype" w:eastAsia="Palatino Linotype" w:hAnsi="Palatino Linotype" w:cs="Palatino Linotype"/>
          <w:b/>
          <w:color w:val="000000" w:themeColor="text1"/>
        </w:rPr>
        <w:t>SUJETO OBLIGADO</w:t>
      </w:r>
      <w:r w:rsidRPr="00747A37">
        <w:rPr>
          <w:rFonts w:ascii="Palatino Linotype" w:eastAsia="Palatino Linotype" w:hAnsi="Palatino Linotype" w:cs="Palatino Linotype"/>
          <w:color w:val="000000" w:themeColor="text1"/>
        </w:rPr>
        <w:t xml:space="preserve"> vía Sistema de Acceso a la Información Mexiquense, en adelante (SAIMEX), la siguiente solicitud de información pública:</w:t>
      </w:r>
    </w:p>
    <w:p w14:paraId="32F6CF4D" w14:textId="77777777" w:rsidR="00B84DF1" w:rsidRPr="00747A37" w:rsidRDefault="00B84DF1" w:rsidP="00747A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17B7E63" w14:textId="77777777" w:rsidR="00B84DF1" w:rsidRPr="00747A37" w:rsidRDefault="009D3673" w:rsidP="00747A3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w:t>
      </w:r>
      <w:r w:rsidR="00CF272F" w:rsidRPr="00747A37">
        <w:rPr>
          <w:rFonts w:ascii="Palatino Linotype" w:eastAsia="Palatino Linotype" w:hAnsi="Palatino Linotype" w:cs="Palatino Linotype"/>
          <w:i/>
          <w:color w:val="000000" w:themeColor="text1"/>
        </w:rPr>
        <w:t>Cv del titular de la supervicion financiera de las direcciones, jefaturas y coordinaciones de la contraloria Y que superviciones financieras a realizado por medio del contralor o el oic</w:t>
      </w:r>
      <w:r w:rsidRPr="00747A37">
        <w:rPr>
          <w:rFonts w:ascii="Palatino Linotype" w:eastAsia="Palatino Linotype" w:hAnsi="Palatino Linotype" w:cs="Palatino Linotype"/>
          <w:i/>
          <w:color w:val="000000" w:themeColor="text1"/>
        </w:rPr>
        <w:t>”</w:t>
      </w:r>
    </w:p>
    <w:p w14:paraId="39AC6565" w14:textId="77777777" w:rsidR="00B84DF1" w:rsidRPr="00747A37" w:rsidRDefault="00B84DF1" w:rsidP="00747A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25BAADD5" w14:textId="77777777" w:rsidR="00B84DF1" w:rsidRPr="0086214D" w:rsidRDefault="009D3673" w:rsidP="00747A37">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Se eligió como modalidad de entrega de la información: </w:t>
      </w:r>
      <w:r w:rsidR="00CB1566" w:rsidRPr="00747A37">
        <w:rPr>
          <w:rFonts w:ascii="Palatino Linotype" w:eastAsia="Palatino Linotype" w:hAnsi="Palatino Linotype" w:cs="Palatino Linotype"/>
          <w:b/>
          <w:color w:val="000000" w:themeColor="text1"/>
        </w:rPr>
        <w:t>a través de SAIMEX</w:t>
      </w:r>
    </w:p>
    <w:p w14:paraId="18E896C2" w14:textId="77777777" w:rsidR="0086214D" w:rsidRPr="00747A37" w:rsidRDefault="0086214D" w:rsidP="0086214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05AB8B91" w14:textId="77777777" w:rsidR="00CB1566" w:rsidRPr="00747A37" w:rsidRDefault="009D3673" w:rsidP="00747A3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color w:val="000000" w:themeColor="text1"/>
        </w:rPr>
        <w:t xml:space="preserve">El </w:t>
      </w:r>
      <w:r w:rsidR="00CF272F" w:rsidRPr="00747A37">
        <w:rPr>
          <w:rFonts w:ascii="Palatino Linotype" w:eastAsia="Palatino Linotype" w:hAnsi="Palatino Linotype" w:cs="Palatino Linotype"/>
          <w:b/>
          <w:color w:val="000000" w:themeColor="text1"/>
        </w:rPr>
        <w:t>veintidós de agosto</w:t>
      </w:r>
      <w:r w:rsidR="00BE415E" w:rsidRPr="00747A37">
        <w:rPr>
          <w:rFonts w:ascii="Palatino Linotype" w:eastAsia="Palatino Linotype" w:hAnsi="Palatino Linotype" w:cs="Palatino Linotype"/>
          <w:b/>
          <w:color w:val="000000" w:themeColor="text1"/>
        </w:rPr>
        <w:t xml:space="preserve"> </w:t>
      </w:r>
      <w:r w:rsidR="00654047" w:rsidRPr="00747A37">
        <w:rPr>
          <w:rFonts w:ascii="Palatino Linotype" w:eastAsia="Palatino Linotype" w:hAnsi="Palatino Linotype" w:cs="Palatino Linotype"/>
          <w:b/>
          <w:color w:val="000000" w:themeColor="text1"/>
        </w:rPr>
        <w:t>dos mil veinticinco</w:t>
      </w:r>
      <w:r w:rsidRPr="00747A37">
        <w:rPr>
          <w:rFonts w:ascii="Palatino Linotype" w:eastAsia="Palatino Linotype" w:hAnsi="Palatino Linotype" w:cs="Palatino Linotype"/>
          <w:color w:val="000000" w:themeColor="text1"/>
        </w:rPr>
        <w:t xml:space="preserve">, </w:t>
      </w:r>
      <w:r w:rsidR="00CB1566" w:rsidRPr="00747A37">
        <w:rPr>
          <w:rFonts w:ascii="Palatino Linotype" w:eastAsia="Palatino Linotype" w:hAnsi="Palatino Linotype" w:cs="Palatino Linotype"/>
          <w:color w:val="000000" w:themeColor="text1"/>
        </w:rPr>
        <w:t xml:space="preserve">el </w:t>
      </w:r>
      <w:r w:rsidR="0064652D" w:rsidRPr="00747A37">
        <w:rPr>
          <w:rFonts w:ascii="Palatino Linotype" w:eastAsia="Palatino Linotype" w:hAnsi="Palatino Linotype" w:cs="Palatino Linotype"/>
          <w:b/>
          <w:color w:val="000000" w:themeColor="text1"/>
        </w:rPr>
        <w:t>SUJETO OBLIGADO</w:t>
      </w:r>
      <w:r w:rsidR="00CB1566" w:rsidRPr="00747A37">
        <w:rPr>
          <w:rFonts w:ascii="Palatino Linotype" w:eastAsia="Palatino Linotype" w:hAnsi="Palatino Linotype" w:cs="Palatino Linotype"/>
          <w:b/>
          <w:color w:val="000000" w:themeColor="text1"/>
        </w:rPr>
        <w:t xml:space="preserve"> </w:t>
      </w:r>
      <w:r w:rsidR="00CB1566" w:rsidRPr="00747A37">
        <w:rPr>
          <w:rFonts w:ascii="Palatino Linotype" w:eastAsia="Palatino Linotype" w:hAnsi="Palatino Linotype" w:cs="Palatino Linotype"/>
          <w:color w:val="000000" w:themeColor="text1"/>
        </w:rPr>
        <w:t xml:space="preserve">envió su respuesta a la solicitud de acceso a la información a través de SAIMEX, </w:t>
      </w:r>
      <w:r w:rsidR="00CF272F" w:rsidRPr="00747A37">
        <w:rPr>
          <w:rFonts w:ascii="Palatino Linotype" w:eastAsia="Palatino Linotype" w:hAnsi="Palatino Linotype" w:cs="Palatino Linotype"/>
          <w:color w:val="000000" w:themeColor="text1"/>
        </w:rPr>
        <w:t>mediante dos</w:t>
      </w:r>
      <w:r w:rsidR="007A3D27" w:rsidRPr="00747A37">
        <w:rPr>
          <w:rFonts w:ascii="Palatino Linotype" w:eastAsia="Palatino Linotype" w:hAnsi="Palatino Linotype" w:cs="Palatino Linotype"/>
          <w:color w:val="000000" w:themeColor="text1"/>
        </w:rPr>
        <w:t xml:space="preserve"> </w:t>
      </w:r>
      <w:r w:rsidR="007A3D27" w:rsidRPr="00747A37">
        <w:rPr>
          <w:rFonts w:ascii="Palatino Linotype" w:eastAsia="Palatino Linotype" w:hAnsi="Palatino Linotype" w:cs="Palatino Linotype"/>
          <w:color w:val="000000" w:themeColor="text1"/>
        </w:rPr>
        <w:lastRenderedPageBreak/>
        <w:t>archivo</w:t>
      </w:r>
      <w:r w:rsidR="00CF272F" w:rsidRPr="00747A37">
        <w:rPr>
          <w:rFonts w:ascii="Palatino Linotype" w:eastAsia="Palatino Linotype" w:hAnsi="Palatino Linotype" w:cs="Palatino Linotype"/>
          <w:color w:val="000000" w:themeColor="text1"/>
        </w:rPr>
        <w:t>s</w:t>
      </w:r>
      <w:r w:rsidR="007A3D27" w:rsidRPr="00747A37">
        <w:rPr>
          <w:rFonts w:ascii="Palatino Linotype" w:eastAsia="Palatino Linotype" w:hAnsi="Palatino Linotype" w:cs="Palatino Linotype"/>
          <w:color w:val="000000" w:themeColor="text1"/>
        </w:rPr>
        <w:t xml:space="preserve"> electrónico</w:t>
      </w:r>
      <w:r w:rsidR="00CF272F" w:rsidRPr="00747A37">
        <w:rPr>
          <w:rFonts w:ascii="Palatino Linotype" w:eastAsia="Palatino Linotype" w:hAnsi="Palatino Linotype" w:cs="Palatino Linotype"/>
          <w:color w:val="000000" w:themeColor="text1"/>
        </w:rPr>
        <w:t>s</w:t>
      </w:r>
      <w:r w:rsidR="007A3D27" w:rsidRPr="00747A37">
        <w:rPr>
          <w:rFonts w:ascii="Palatino Linotype" w:eastAsia="Palatino Linotype" w:hAnsi="Palatino Linotype" w:cs="Palatino Linotype"/>
          <w:color w:val="000000" w:themeColor="text1"/>
        </w:rPr>
        <w:t xml:space="preserve"> denominado</w:t>
      </w:r>
      <w:r w:rsidR="00CF272F" w:rsidRPr="00747A37">
        <w:rPr>
          <w:rFonts w:ascii="Palatino Linotype" w:eastAsia="Palatino Linotype" w:hAnsi="Palatino Linotype" w:cs="Palatino Linotype"/>
          <w:color w:val="000000" w:themeColor="text1"/>
        </w:rPr>
        <w:t>s</w:t>
      </w:r>
      <w:r w:rsidR="007A3D27" w:rsidRPr="00747A37">
        <w:rPr>
          <w:rFonts w:ascii="Palatino Linotype" w:eastAsia="Palatino Linotype" w:hAnsi="Palatino Linotype" w:cs="Palatino Linotype"/>
          <w:color w:val="000000" w:themeColor="text1"/>
        </w:rPr>
        <w:t xml:space="preserve"> </w:t>
      </w:r>
      <w:r w:rsidR="00CF272F" w:rsidRPr="00747A37">
        <w:rPr>
          <w:rFonts w:ascii="Palatino Linotype" w:eastAsia="Palatino Linotype" w:hAnsi="Palatino Linotype" w:cs="Palatino Linotype"/>
          <w:b/>
          <w:i/>
          <w:color w:val="000000" w:themeColor="text1"/>
        </w:rPr>
        <w:t xml:space="preserve">CONTRALORIA.pdf </w:t>
      </w:r>
      <w:r w:rsidR="00CF272F" w:rsidRPr="00747A37">
        <w:rPr>
          <w:rFonts w:ascii="Palatino Linotype" w:eastAsia="Palatino Linotype" w:hAnsi="Palatino Linotype" w:cs="Palatino Linotype"/>
          <w:color w:val="000000" w:themeColor="text1"/>
        </w:rPr>
        <w:t>y,</w:t>
      </w:r>
      <w:r w:rsidR="00CF272F" w:rsidRPr="00747A37">
        <w:rPr>
          <w:rFonts w:ascii="Palatino Linotype" w:eastAsia="Palatino Linotype" w:hAnsi="Palatino Linotype" w:cs="Palatino Linotype"/>
          <w:b/>
          <w:i/>
          <w:color w:val="000000" w:themeColor="text1"/>
        </w:rPr>
        <w:t xml:space="preserve"> 10ª SESION ORDINARIA CT..pdf</w:t>
      </w:r>
      <w:r w:rsidR="00760330" w:rsidRPr="00747A37">
        <w:rPr>
          <w:rFonts w:ascii="Palatino Linotype" w:eastAsia="Palatino Linotype" w:hAnsi="Palatino Linotype" w:cs="Palatino Linotype"/>
          <w:i/>
          <w:color w:val="000000" w:themeColor="text1"/>
        </w:rPr>
        <w:t xml:space="preserve">, </w:t>
      </w:r>
      <w:r w:rsidR="00760330" w:rsidRPr="00747A37">
        <w:rPr>
          <w:rFonts w:ascii="Palatino Linotype" w:eastAsia="Palatino Linotype" w:hAnsi="Palatino Linotype" w:cs="Palatino Linotype"/>
          <w:color w:val="000000" w:themeColor="text1"/>
        </w:rPr>
        <w:t xml:space="preserve">que </w:t>
      </w:r>
      <w:r w:rsidR="00CF272F" w:rsidRPr="00747A37">
        <w:rPr>
          <w:rFonts w:ascii="Palatino Linotype" w:eastAsia="Palatino Linotype" w:hAnsi="Palatino Linotype" w:cs="Palatino Linotype"/>
          <w:color w:val="000000" w:themeColor="text1"/>
        </w:rPr>
        <w:t>cuatro certificados de no inscripción en el Registro Nacional de Obligaciones Alimentarias (RNOA) y el Acuerdo del Comité de Transparencia que sustenta su versión pública.</w:t>
      </w:r>
    </w:p>
    <w:p w14:paraId="2115DC38" w14:textId="77777777" w:rsidR="00CF272F" w:rsidRPr="00747A37" w:rsidRDefault="00CF272F" w:rsidP="00747A3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14:paraId="5EAE2011" w14:textId="77777777" w:rsidR="00CB1566" w:rsidRPr="00747A37" w:rsidRDefault="009D3673" w:rsidP="00747A3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El</w:t>
      </w:r>
      <w:r w:rsidRPr="00747A37">
        <w:rPr>
          <w:rFonts w:ascii="Palatino Linotype" w:eastAsia="Palatino Linotype" w:hAnsi="Palatino Linotype" w:cs="Palatino Linotype"/>
          <w:b/>
          <w:color w:val="000000" w:themeColor="text1"/>
        </w:rPr>
        <w:t xml:space="preserve"> </w:t>
      </w:r>
      <w:r w:rsidR="00CF272F" w:rsidRPr="00747A37">
        <w:rPr>
          <w:rFonts w:ascii="Palatino Linotype" w:eastAsia="Palatino Linotype" w:hAnsi="Palatino Linotype" w:cs="Palatino Linotype"/>
          <w:b/>
          <w:color w:val="000000" w:themeColor="text1"/>
        </w:rPr>
        <w:t>veintinueve de agosto</w:t>
      </w:r>
      <w:r w:rsidR="00CB1566" w:rsidRPr="00747A37">
        <w:rPr>
          <w:rFonts w:ascii="Palatino Linotype" w:eastAsia="Palatino Linotype" w:hAnsi="Palatino Linotype" w:cs="Palatino Linotype"/>
          <w:b/>
          <w:color w:val="000000" w:themeColor="text1"/>
        </w:rPr>
        <w:t xml:space="preserve"> de dos mil veinticinco, </w:t>
      </w:r>
      <w:r w:rsidR="00CB1566" w:rsidRPr="00747A37">
        <w:rPr>
          <w:rFonts w:ascii="Palatino Linotype" w:eastAsia="Palatino Linotype" w:hAnsi="Palatino Linotype" w:cs="Palatino Linotype"/>
          <w:color w:val="000000" w:themeColor="text1"/>
        </w:rPr>
        <w:t xml:space="preserve">la parte </w:t>
      </w:r>
      <w:r w:rsidR="00CB1566" w:rsidRPr="00747A37">
        <w:rPr>
          <w:rFonts w:ascii="Palatino Linotype" w:eastAsia="Palatino Linotype" w:hAnsi="Palatino Linotype" w:cs="Palatino Linotype"/>
          <w:b/>
          <w:color w:val="000000" w:themeColor="text1"/>
        </w:rPr>
        <w:t>Recurrente</w:t>
      </w:r>
      <w:r w:rsidR="00CB1566" w:rsidRPr="00747A37">
        <w:rPr>
          <w:rFonts w:ascii="Palatino Linotype" w:eastAsia="Palatino Linotype" w:hAnsi="Palatino Linotype" w:cs="Palatino Linotype"/>
          <w:color w:val="000000" w:themeColor="text1"/>
        </w:rPr>
        <w:t xml:space="preserve"> interpuso el recurso de revisión a través de </w:t>
      </w:r>
      <w:r w:rsidR="00CB1566" w:rsidRPr="00747A37">
        <w:rPr>
          <w:rFonts w:ascii="Palatino Linotype" w:eastAsia="Palatino Linotype" w:hAnsi="Palatino Linotype" w:cs="Palatino Linotype"/>
          <w:b/>
          <w:color w:val="000000" w:themeColor="text1"/>
        </w:rPr>
        <w:t xml:space="preserve">SAIMEX, </w:t>
      </w:r>
      <w:r w:rsidR="00CB1566" w:rsidRPr="00747A37">
        <w:rPr>
          <w:rFonts w:ascii="Palatino Linotype" w:eastAsia="Palatino Linotype" w:hAnsi="Palatino Linotype" w:cs="Palatino Linotype"/>
          <w:color w:val="000000" w:themeColor="text1"/>
        </w:rPr>
        <w:t>en donde se manifestó de la siguiente manera:</w:t>
      </w:r>
    </w:p>
    <w:p w14:paraId="59111034" w14:textId="77777777" w:rsidR="00CB1566" w:rsidRPr="00747A37" w:rsidRDefault="00CB1566" w:rsidP="00747A3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7EA78788" w14:textId="5BDAFA9B" w:rsidR="00CB1566" w:rsidRPr="0086214D" w:rsidRDefault="0086214D" w:rsidP="0086214D">
      <w:pPr>
        <w:pStyle w:val="Prrafodelista"/>
        <w:numPr>
          <w:ilvl w:val="0"/>
          <w:numId w:val="42"/>
        </w:numPr>
        <w:tabs>
          <w:tab w:val="left" w:pos="2745"/>
        </w:tabs>
        <w:spacing w:line="360" w:lineRule="auto"/>
        <w:ind w:right="49"/>
        <w:jc w:val="both"/>
        <w:rPr>
          <w:rFonts w:ascii="Palatino Linotype" w:eastAsia="Palatino Linotype" w:hAnsi="Palatino Linotype" w:cs="Palatino Linotype"/>
          <w:b/>
          <w:color w:val="000000" w:themeColor="text1"/>
        </w:rPr>
      </w:pPr>
      <w:r w:rsidRPr="0086214D">
        <w:rPr>
          <w:rFonts w:ascii="Palatino Linotype" w:eastAsia="Palatino Linotype" w:hAnsi="Palatino Linotype" w:cs="Palatino Linotype"/>
          <w:b/>
          <w:color w:val="000000" w:themeColor="text1"/>
        </w:rPr>
        <w:t xml:space="preserve">ACTO IMPUGNADO: </w:t>
      </w:r>
    </w:p>
    <w:p w14:paraId="7C077B24" w14:textId="12F92C92" w:rsidR="00CB1566" w:rsidRPr="00747A37" w:rsidRDefault="0086214D" w:rsidP="0086214D">
      <w:pPr>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ab/>
      </w:r>
      <w:r w:rsidR="00CB1566" w:rsidRPr="00747A37">
        <w:rPr>
          <w:rFonts w:ascii="Palatino Linotype" w:eastAsia="Palatino Linotype" w:hAnsi="Palatino Linotype" w:cs="Palatino Linotype"/>
          <w:i/>
          <w:color w:val="000000" w:themeColor="text1"/>
        </w:rPr>
        <w:t>“</w:t>
      </w:r>
      <w:r w:rsidR="00CF272F" w:rsidRPr="00747A37">
        <w:rPr>
          <w:rFonts w:ascii="Palatino Linotype" w:eastAsia="Palatino Linotype" w:hAnsi="Palatino Linotype" w:cs="Palatino Linotype"/>
          <w:i/>
          <w:color w:val="000000" w:themeColor="text1"/>
        </w:rPr>
        <w:t>La información solicitada no es clara ni fue entregada. No se entregó lo que solicite</w:t>
      </w:r>
      <w:r w:rsidR="007A3D27" w:rsidRPr="00747A37">
        <w:rPr>
          <w:rFonts w:ascii="Palatino Linotype" w:eastAsia="Palatino Linotype" w:hAnsi="Palatino Linotype" w:cs="Palatino Linotype"/>
          <w:i/>
          <w:color w:val="000000" w:themeColor="text1"/>
        </w:rPr>
        <w:t xml:space="preserve">” </w:t>
      </w:r>
    </w:p>
    <w:p w14:paraId="460C1554" w14:textId="77777777" w:rsidR="00CB1566" w:rsidRPr="00747A37" w:rsidRDefault="00CB1566" w:rsidP="00747A37">
      <w:pPr>
        <w:tabs>
          <w:tab w:val="left" w:pos="2745"/>
        </w:tabs>
        <w:spacing w:line="360" w:lineRule="auto"/>
        <w:ind w:right="49"/>
        <w:jc w:val="both"/>
        <w:rPr>
          <w:rFonts w:ascii="Palatino Linotype" w:eastAsia="Palatino Linotype" w:hAnsi="Palatino Linotype" w:cs="Palatino Linotype"/>
          <w:i/>
          <w:color w:val="000000" w:themeColor="text1"/>
        </w:rPr>
      </w:pPr>
    </w:p>
    <w:p w14:paraId="589B1E17" w14:textId="7D6581FE" w:rsidR="00CB1566" w:rsidRPr="0086214D" w:rsidRDefault="0086214D" w:rsidP="0086214D">
      <w:pPr>
        <w:pStyle w:val="Prrafodelista"/>
        <w:numPr>
          <w:ilvl w:val="0"/>
          <w:numId w:val="42"/>
        </w:numPr>
        <w:spacing w:line="360" w:lineRule="auto"/>
        <w:ind w:right="49"/>
        <w:jc w:val="both"/>
        <w:rPr>
          <w:rFonts w:ascii="Palatino Linotype" w:eastAsia="Palatino Linotype" w:hAnsi="Palatino Linotype" w:cs="Palatino Linotype"/>
          <w:b/>
          <w:color w:val="000000" w:themeColor="text1"/>
        </w:rPr>
      </w:pPr>
      <w:bookmarkStart w:id="1" w:name="_heading=h.30j0zll" w:colFirst="0" w:colLast="0"/>
      <w:bookmarkEnd w:id="1"/>
      <w:r w:rsidRPr="0086214D">
        <w:rPr>
          <w:rFonts w:ascii="Palatino Linotype" w:eastAsia="Palatino Linotype" w:hAnsi="Palatino Linotype" w:cs="Palatino Linotype"/>
          <w:b/>
          <w:color w:val="000000" w:themeColor="text1"/>
        </w:rPr>
        <w:t>RAZONES O MOTIVOS DE INCONFORMIDAD:</w:t>
      </w:r>
    </w:p>
    <w:p w14:paraId="51DE4BBF" w14:textId="7C2F9741" w:rsidR="00CB1566" w:rsidRPr="00747A37" w:rsidRDefault="0086214D" w:rsidP="0086214D">
      <w:pPr>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ab/>
      </w:r>
      <w:r w:rsidR="00CB1566" w:rsidRPr="00747A37">
        <w:rPr>
          <w:rFonts w:ascii="Palatino Linotype" w:eastAsia="Palatino Linotype" w:hAnsi="Palatino Linotype" w:cs="Palatino Linotype"/>
          <w:i/>
          <w:color w:val="000000" w:themeColor="text1"/>
        </w:rPr>
        <w:t>“</w:t>
      </w:r>
      <w:r w:rsidR="00CF272F" w:rsidRPr="00747A37">
        <w:rPr>
          <w:rFonts w:ascii="Palatino Linotype" w:eastAsia="Palatino Linotype" w:hAnsi="Palatino Linotype" w:cs="Palatino Linotype"/>
          <w:i/>
          <w:color w:val="000000" w:themeColor="text1"/>
        </w:rPr>
        <w:t>La información solicitada no es clara ni fue entregada. No se entregó lo que solicite</w:t>
      </w:r>
      <w:r w:rsidR="00CB1566" w:rsidRPr="00747A37">
        <w:rPr>
          <w:rFonts w:ascii="Palatino Linotype" w:eastAsia="Palatino Linotype" w:hAnsi="Palatino Linotype" w:cs="Palatino Linotype"/>
          <w:i/>
          <w:color w:val="000000" w:themeColor="text1"/>
        </w:rPr>
        <w:t xml:space="preserve">” </w:t>
      </w:r>
    </w:p>
    <w:p w14:paraId="580CADBC" w14:textId="77777777" w:rsidR="00AF6023" w:rsidRPr="00747A37" w:rsidRDefault="00AF6023" w:rsidP="00747A3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7971ECD8" w14:textId="77777777" w:rsidR="00B84DF1" w:rsidRPr="00747A37" w:rsidRDefault="00CB1566"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Con fecha</w:t>
      </w:r>
      <w:r w:rsidRPr="00747A37">
        <w:rPr>
          <w:rFonts w:ascii="Palatino Linotype" w:eastAsia="Palatino Linotype" w:hAnsi="Palatino Linotype" w:cs="Palatino Linotype"/>
          <w:b/>
          <w:color w:val="000000" w:themeColor="text1"/>
        </w:rPr>
        <w:t xml:space="preserve"> </w:t>
      </w:r>
      <w:r w:rsidR="00CF272F" w:rsidRPr="00747A37">
        <w:rPr>
          <w:rFonts w:ascii="Palatino Linotype" w:eastAsia="Palatino Linotype" w:hAnsi="Palatino Linotype" w:cs="Palatino Linotype"/>
          <w:b/>
          <w:color w:val="000000" w:themeColor="text1"/>
        </w:rPr>
        <w:t>dos de septiembre</w:t>
      </w:r>
      <w:r w:rsidRPr="00747A37">
        <w:rPr>
          <w:rFonts w:ascii="Palatino Linotype" w:eastAsia="Palatino Linotype" w:hAnsi="Palatino Linotype" w:cs="Palatino Linotype"/>
          <w:b/>
          <w:color w:val="000000" w:themeColor="text1"/>
        </w:rPr>
        <w:t xml:space="preserve"> de dos mil veinticinco, </w:t>
      </w:r>
      <w:r w:rsidRPr="00747A3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CF272F" w:rsidRPr="00747A37">
        <w:rPr>
          <w:rFonts w:ascii="Palatino Linotype" w:eastAsia="Palatino Linotype" w:hAnsi="Palatino Linotype" w:cs="Palatino Linotype"/>
          <w:b/>
          <w:color w:val="000000" w:themeColor="text1"/>
        </w:rPr>
        <w:t xml:space="preserve">SUJETO OBLIGADO </w:t>
      </w:r>
      <w:r w:rsidRPr="00747A37">
        <w:rPr>
          <w:rFonts w:ascii="Palatino Linotype" w:eastAsia="Palatino Linotype" w:hAnsi="Palatino Linotype" w:cs="Palatino Linotype"/>
          <w:color w:val="000000" w:themeColor="text1"/>
        </w:rPr>
        <w:t>presentara su informe justificado.</w:t>
      </w:r>
    </w:p>
    <w:p w14:paraId="22981BB9" w14:textId="77777777" w:rsidR="00C273BD" w:rsidRPr="00747A37" w:rsidRDefault="00C273BD" w:rsidP="00747A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06C486C" w14:textId="77777777" w:rsidR="00760330" w:rsidRPr="00747A37" w:rsidRDefault="00760330"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color w:val="000000" w:themeColor="text1"/>
        </w:rPr>
        <w:t>E</w:t>
      </w:r>
      <w:r w:rsidR="00874872" w:rsidRPr="00747A37">
        <w:rPr>
          <w:rFonts w:ascii="Palatino Linotype" w:eastAsia="Palatino Linotype" w:hAnsi="Palatino Linotype" w:cs="Palatino Linotype"/>
          <w:color w:val="000000" w:themeColor="text1"/>
        </w:rPr>
        <w:t>l</w:t>
      </w:r>
      <w:r w:rsidR="00874872" w:rsidRPr="00747A37">
        <w:rPr>
          <w:rFonts w:ascii="Palatino Linotype" w:eastAsia="Palatino Linotype" w:hAnsi="Palatino Linotype" w:cs="Palatino Linotype"/>
          <w:b/>
          <w:color w:val="000000" w:themeColor="text1"/>
        </w:rPr>
        <w:t xml:space="preserve"> SUJETO OBLIGADO</w:t>
      </w:r>
      <w:r w:rsidR="00C45F7F" w:rsidRPr="00747A37">
        <w:rPr>
          <w:rFonts w:ascii="Palatino Linotype" w:eastAsia="Palatino Linotype" w:hAnsi="Palatino Linotype" w:cs="Palatino Linotype"/>
          <w:color w:val="000000" w:themeColor="text1"/>
        </w:rPr>
        <w:t xml:space="preserve">, rindió informe justificado </w:t>
      </w:r>
      <w:r w:rsidR="00CF272F" w:rsidRPr="00747A37">
        <w:rPr>
          <w:rFonts w:ascii="Palatino Linotype" w:eastAsia="Palatino Linotype" w:hAnsi="Palatino Linotype" w:cs="Palatino Linotype"/>
          <w:color w:val="000000" w:themeColor="text1"/>
        </w:rPr>
        <w:t>e</w:t>
      </w:r>
      <w:r w:rsidR="00C45F7F" w:rsidRPr="00747A37">
        <w:rPr>
          <w:rFonts w:ascii="Palatino Linotype" w:eastAsia="Palatino Linotype" w:hAnsi="Palatino Linotype" w:cs="Palatino Linotype"/>
          <w:color w:val="000000" w:themeColor="text1"/>
        </w:rPr>
        <w:t xml:space="preserve">l día </w:t>
      </w:r>
      <w:r w:rsidR="00CF272F" w:rsidRPr="00747A37">
        <w:rPr>
          <w:rFonts w:ascii="Palatino Linotype" w:eastAsia="Palatino Linotype" w:hAnsi="Palatino Linotype" w:cs="Palatino Linotype"/>
          <w:b/>
          <w:color w:val="000000" w:themeColor="text1"/>
        </w:rPr>
        <w:t>once de septiembre</w:t>
      </w:r>
      <w:r w:rsidR="00C45F7F" w:rsidRPr="00747A37">
        <w:rPr>
          <w:rFonts w:ascii="Palatino Linotype" w:eastAsia="Palatino Linotype" w:hAnsi="Palatino Linotype" w:cs="Palatino Linotype"/>
          <w:b/>
          <w:color w:val="000000" w:themeColor="text1"/>
        </w:rPr>
        <w:t xml:space="preserve"> de dos mil veinticinco</w:t>
      </w:r>
      <w:r w:rsidR="00C45F7F" w:rsidRPr="00747A37">
        <w:rPr>
          <w:rFonts w:ascii="Palatino Linotype" w:eastAsia="Palatino Linotype" w:hAnsi="Palatino Linotype" w:cs="Palatino Linotype"/>
          <w:color w:val="000000" w:themeColor="text1"/>
        </w:rPr>
        <w:t xml:space="preserve">, a través de los archivos electrónicos denominados </w:t>
      </w:r>
      <w:r w:rsidR="00CF272F" w:rsidRPr="00747A37">
        <w:rPr>
          <w:rFonts w:ascii="Palatino Linotype" w:eastAsia="Palatino Linotype" w:hAnsi="Palatino Linotype" w:cs="Palatino Linotype"/>
          <w:i/>
          <w:color w:val="000000" w:themeColor="text1"/>
        </w:rPr>
        <w:lastRenderedPageBreak/>
        <w:t>MANIFESTACIONES R.R. 10193 SOL. 399.pdf</w:t>
      </w:r>
      <w:r w:rsidR="00CF272F" w:rsidRPr="00747A37">
        <w:rPr>
          <w:rFonts w:ascii="Palatino Linotype" w:eastAsia="Palatino Linotype" w:hAnsi="Palatino Linotype" w:cs="Palatino Linotype"/>
          <w:color w:val="000000" w:themeColor="text1"/>
        </w:rPr>
        <w:t xml:space="preserve">, </w:t>
      </w:r>
      <w:r w:rsidR="00675066" w:rsidRPr="00747A37">
        <w:rPr>
          <w:rFonts w:ascii="Palatino Linotype" w:eastAsia="Palatino Linotype" w:hAnsi="Palatino Linotype" w:cs="Palatino Linotype"/>
          <w:color w:val="000000" w:themeColor="text1"/>
        </w:rPr>
        <w:t xml:space="preserve">que contiene un escrito signado por la Coordinación de Transparencia y Acceso a la Información, a través del cual manifiesta que por un error humano la solicitud no fue turnada correctamente, y por consecuencia la contestación efectivamente no es la solicitada; modificando su respuesta adjunta el Organigrama en vigor </w:t>
      </w:r>
      <w:r w:rsidR="00AC64EC" w:rsidRPr="00747A37">
        <w:rPr>
          <w:rFonts w:ascii="Palatino Linotype" w:eastAsia="Palatino Linotype" w:hAnsi="Palatino Linotype" w:cs="Palatino Linotype"/>
          <w:color w:val="000000" w:themeColor="text1"/>
        </w:rPr>
        <w:t>d</w:t>
      </w:r>
      <w:r w:rsidR="00675066" w:rsidRPr="00747A37">
        <w:rPr>
          <w:rFonts w:ascii="Palatino Linotype" w:eastAsia="Palatino Linotype" w:hAnsi="Palatino Linotype" w:cs="Palatino Linotype"/>
          <w:color w:val="000000" w:themeColor="text1"/>
        </w:rPr>
        <w:t xml:space="preserve">el cual se </w:t>
      </w:r>
      <w:r w:rsidR="00AC64EC" w:rsidRPr="00747A37">
        <w:rPr>
          <w:rFonts w:ascii="Palatino Linotype" w:eastAsia="Palatino Linotype" w:hAnsi="Palatino Linotype" w:cs="Palatino Linotype"/>
          <w:color w:val="000000" w:themeColor="text1"/>
        </w:rPr>
        <w:t>desprende</w:t>
      </w:r>
      <w:r w:rsidR="00675066" w:rsidRPr="00747A37">
        <w:rPr>
          <w:rFonts w:ascii="Palatino Linotype" w:eastAsia="Palatino Linotype" w:hAnsi="Palatino Linotype" w:cs="Palatino Linotype"/>
          <w:color w:val="000000" w:themeColor="text1"/>
        </w:rPr>
        <w:t xml:space="preserve"> que</w:t>
      </w:r>
      <w:r w:rsidR="00AC64EC" w:rsidRPr="00747A37">
        <w:rPr>
          <w:rFonts w:ascii="Palatino Linotype" w:eastAsia="Palatino Linotype" w:hAnsi="Palatino Linotype" w:cs="Palatino Linotype"/>
          <w:color w:val="000000" w:themeColor="text1"/>
        </w:rPr>
        <w:t xml:space="preserve"> de</w:t>
      </w:r>
      <w:r w:rsidR="00675066" w:rsidRPr="00747A37">
        <w:rPr>
          <w:rFonts w:ascii="Palatino Linotype" w:eastAsia="Palatino Linotype" w:hAnsi="Palatino Linotype" w:cs="Palatino Linotype"/>
          <w:color w:val="000000" w:themeColor="text1"/>
        </w:rPr>
        <w:t xml:space="preserve"> la </w:t>
      </w:r>
      <w:r w:rsidR="00AC64EC" w:rsidRPr="00747A37">
        <w:rPr>
          <w:rFonts w:ascii="Palatino Linotype" w:eastAsia="Palatino Linotype" w:hAnsi="Palatino Linotype" w:cs="Palatino Linotype"/>
          <w:color w:val="000000" w:themeColor="text1"/>
        </w:rPr>
        <w:t>C</w:t>
      </w:r>
      <w:r w:rsidR="00675066" w:rsidRPr="00747A37">
        <w:rPr>
          <w:rFonts w:ascii="Palatino Linotype" w:eastAsia="Palatino Linotype" w:hAnsi="Palatino Linotype" w:cs="Palatino Linotype"/>
          <w:color w:val="000000" w:themeColor="text1"/>
        </w:rPr>
        <w:t xml:space="preserve">ontraloría </w:t>
      </w:r>
      <w:r w:rsidR="00AC64EC" w:rsidRPr="00747A37">
        <w:rPr>
          <w:rFonts w:ascii="Palatino Linotype" w:eastAsia="Palatino Linotype" w:hAnsi="Palatino Linotype" w:cs="Palatino Linotype"/>
          <w:color w:val="000000" w:themeColor="text1"/>
        </w:rPr>
        <w:t>M</w:t>
      </w:r>
      <w:r w:rsidR="00675066" w:rsidRPr="00747A37">
        <w:rPr>
          <w:rFonts w:ascii="Palatino Linotype" w:eastAsia="Palatino Linotype" w:hAnsi="Palatino Linotype" w:cs="Palatino Linotype"/>
          <w:color w:val="000000" w:themeColor="text1"/>
        </w:rPr>
        <w:t>unicipal</w:t>
      </w:r>
      <w:r w:rsidR="00AC64EC" w:rsidRPr="00747A37">
        <w:rPr>
          <w:rFonts w:ascii="Palatino Linotype" w:eastAsia="Palatino Linotype" w:hAnsi="Palatino Linotype" w:cs="Palatino Linotype"/>
          <w:color w:val="000000" w:themeColor="text1"/>
        </w:rPr>
        <w:t xml:space="preserve"> no se desprende</w:t>
      </w:r>
      <w:r w:rsidR="00675066" w:rsidRPr="00747A37">
        <w:rPr>
          <w:rFonts w:ascii="Palatino Linotype" w:eastAsia="Palatino Linotype" w:hAnsi="Palatino Linotype" w:cs="Palatino Linotype"/>
          <w:color w:val="000000" w:themeColor="text1"/>
        </w:rPr>
        <w:t xml:space="preserve"> de su estructura</w:t>
      </w:r>
      <w:r w:rsidR="00AC64EC" w:rsidRPr="00747A37">
        <w:rPr>
          <w:rFonts w:ascii="Palatino Linotype" w:eastAsia="Palatino Linotype" w:hAnsi="Palatino Linotype" w:cs="Palatino Linotype"/>
          <w:color w:val="000000" w:themeColor="text1"/>
        </w:rPr>
        <w:t xml:space="preserve"> orgánica</w:t>
      </w:r>
      <w:r w:rsidR="00675066" w:rsidRPr="00747A37">
        <w:rPr>
          <w:rFonts w:ascii="Palatino Linotype" w:eastAsia="Palatino Linotype" w:hAnsi="Palatino Linotype" w:cs="Palatino Linotype"/>
          <w:color w:val="000000" w:themeColor="text1"/>
        </w:rPr>
        <w:t xml:space="preserve"> </w:t>
      </w:r>
      <w:r w:rsidR="00AC64EC" w:rsidRPr="00747A37">
        <w:rPr>
          <w:rFonts w:ascii="Palatino Linotype" w:eastAsia="Palatino Linotype" w:hAnsi="Palatino Linotype" w:cs="Palatino Linotype"/>
          <w:color w:val="000000" w:themeColor="text1"/>
        </w:rPr>
        <w:t>una</w:t>
      </w:r>
      <w:r w:rsidR="00675066" w:rsidRPr="00747A37">
        <w:rPr>
          <w:rFonts w:ascii="Palatino Linotype" w:eastAsia="Palatino Linotype" w:hAnsi="Palatino Linotype" w:cs="Palatino Linotype"/>
          <w:color w:val="000000" w:themeColor="text1"/>
        </w:rPr>
        <w:t xml:space="preserve"> supervisión financiera, direcciones, jefaturas y coordinaciones</w:t>
      </w:r>
      <w:r w:rsidR="00AC64EC" w:rsidRPr="00747A37">
        <w:rPr>
          <w:rFonts w:ascii="Palatino Linotype" w:eastAsia="Palatino Linotype" w:hAnsi="Palatino Linotype" w:cs="Palatino Linotype"/>
          <w:color w:val="000000" w:themeColor="text1"/>
        </w:rPr>
        <w:t>;</w:t>
      </w:r>
      <w:r w:rsidR="00675066" w:rsidRPr="00747A37">
        <w:rPr>
          <w:rFonts w:ascii="Palatino Linotype" w:eastAsia="Palatino Linotype" w:hAnsi="Palatino Linotype" w:cs="Palatino Linotype"/>
          <w:color w:val="000000" w:themeColor="text1"/>
        </w:rPr>
        <w:t xml:space="preserve"> </w:t>
      </w:r>
      <w:r w:rsidR="00AC64EC" w:rsidRPr="00747A37">
        <w:rPr>
          <w:rFonts w:ascii="Palatino Linotype" w:eastAsia="Palatino Linotype" w:hAnsi="Palatino Linotype" w:cs="Palatino Linotype"/>
          <w:color w:val="000000" w:themeColor="text1"/>
        </w:rPr>
        <w:t>asimismo</w:t>
      </w:r>
      <w:r w:rsidR="00675066" w:rsidRPr="00747A37">
        <w:rPr>
          <w:rFonts w:ascii="Palatino Linotype" w:eastAsia="Palatino Linotype" w:hAnsi="Palatino Linotype" w:cs="Palatino Linotype"/>
          <w:color w:val="000000" w:themeColor="text1"/>
        </w:rPr>
        <w:t xml:space="preserve"> </w:t>
      </w:r>
      <w:r w:rsidR="00AC64EC" w:rsidRPr="00747A37">
        <w:rPr>
          <w:rFonts w:ascii="Palatino Linotype" w:eastAsia="Palatino Linotype" w:hAnsi="Palatino Linotype" w:cs="Palatino Linotype"/>
          <w:color w:val="000000" w:themeColor="text1"/>
        </w:rPr>
        <w:t xml:space="preserve">informa que </w:t>
      </w:r>
      <w:r w:rsidR="00675066" w:rsidRPr="00747A37">
        <w:rPr>
          <w:rFonts w:ascii="Palatino Linotype" w:eastAsia="Palatino Linotype" w:hAnsi="Palatino Linotype" w:cs="Palatino Linotype"/>
          <w:color w:val="000000" w:themeColor="text1"/>
        </w:rPr>
        <w:t xml:space="preserve">al día de hoy no se han realizado supervisiones financieras. </w:t>
      </w:r>
    </w:p>
    <w:p w14:paraId="15232443" w14:textId="77777777" w:rsidR="00AC64EC" w:rsidRPr="00747A37" w:rsidRDefault="00AC64EC" w:rsidP="00747A37">
      <w:pPr>
        <w:pStyle w:val="Prrafodelista"/>
        <w:ind w:left="0" w:right="49"/>
        <w:rPr>
          <w:rFonts w:ascii="Palatino Linotype" w:eastAsia="Palatino Linotype" w:hAnsi="Palatino Linotype" w:cs="Palatino Linotype"/>
          <w:i/>
          <w:color w:val="000000" w:themeColor="text1"/>
        </w:rPr>
      </w:pPr>
    </w:p>
    <w:p w14:paraId="0032EDB1"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color w:val="000000" w:themeColor="text1"/>
        </w:rPr>
        <w:t xml:space="preserve">Por su parte, la ahora </w:t>
      </w:r>
      <w:r w:rsidRPr="00747A37">
        <w:rPr>
          <w:rFonts w:ascii="Palatino Linotype" w:eastAsia="Palatino Linotype" w:hAnsi="Palatino Linotype" w:cs="Palatino Linotype"/>
          <w:b/>
          <w:color w:val="000000" w:themeColor="text1"/>
        </w:rPr>
        <w:t>RECURRENTE</w:t>
      </w:r>
      <w:r w:rsidRPr="00747A37">
        <w:rPr>
          <w:rFonts w:ascii="Palatino Linotype" w:eastAsia="Palatino Linotype" w:hAnsi="Palatino Linotype" w:cs="Palatino Linotype"/>
          <w:color w:val="000000" w:themeColor="text1"/>
        </w:rPr>
        <w:t xml:space="preserve"> dejó de realizar manifestaciones que a su derecho conviniera y asistiera.</w:t>
      </w:r>
    </w:p>
    <w:p w14:paraId="3CD5607D" w14:textId="77777777" w:rsidR="00C45F7F" w:rsidRPr="00747A37" w:rsidRDefault="00C45F7F" w:rsidP="00747A37">
      <w:pPr>
        <w:pStyle w:val="Prrafodelista"/>
        <w:spacing w:line="360" w:lineRule="auto"/>
        <w:ind w:left="0" w:right="49"/>
        <w:rPr>
          <w:rFonts w:ascii="Palatino Linotype" w:eastAsia="Palatino Linotype" w:hAnsi="Palatino Linotype" w:cs="Palatino Linotype"/>
          <w:i/>
          <w:color w:val="000000" w:themeColor="text1"/>
        </w:rPr>
      </w:pPr>
    </w:p>
    <w:p w14:paraId="60E3764C" w14:textId="26963ACC" w:rsidR="00B84DF1" w:rsidRPr="00AD4E19" w:rsidRDefault="00874872"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color w:val="000000" w:themeColor="text1"/>
        </w:rPr>
        <w:t xml:space="preserve">El </w:t>
      </w:r>
      <w:r w:rsidR="00AC64EC" w:rsidRPr="00747A37">
        <w:rPr>
          <w:rFonts w:ascii="Palatino Linotype" w:eastAsia="Palatino Linotype" w:hAnsi="Palatino Linotype" w:cs="Palatino Linotype"/>
          <w:b/>
          <w:color w:val="000000" w:themeColor="text1"/>
        </w:rPr>
        <w:t>diez de diciembre</w:t>
      </w:r>
      <w:r w:rsidR="004B459A"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b/>
          <w:color w:val="000000" w:themeColor="text1"/>
        </w:rPr>
        <w:t xml:space="preserve">dos mil veinticinco, </w:t>
      </w:r>
      <w:r w:rsidRPr="00747A37">
        <w:rPr>
          <w:rFonts w:ascii="Palatino Linotype" w:eastAsia="Palatino Linotype" w:hAnsi="Palatino Linotype" w:cs="Palatino Linotype"/>
          <w:color w:val="000000" w:themeColor="text1"/>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w:t>
      </w:r>
      <w:r w:rsidR="00AE73C3" w:rsidRPr="00747A37">
        <w:rPr>
          <w:rFonts w:ascii="Palatino Linotype" w:eastAsia="Palatino Linotype" w:hAnsi="Palatino Linotype" w:cs="Palatino Linotype"/>
          <w:color w:val="000000" w:themeColor="text1"/>
        </w:rPr>
        <w:t>Finalmente,</w:t>
      </w:r>
      <w:r w:rsidRPr="00747A37">
        <w:rPr>
          <w:rFonts w:ascii="Palatino Linotype" w:eastAsia="Palatino Linotype" w:hAnsi="Palatino Linotype" w:cs="Palatino Linotype"/>
          <w:color w:val="000000" w:themeColor="text1"/>
        </w:rPr>
        <w:t xml:space="preserve"> a</w:t>
      </w:r>
      <w:r w:rsidR="00B60BC1" w:rsidRPr="00747A37">
        <w:rPr>
          <w:rFonts w:ascii="Palatino Linotype" w:eastAsia="Palatino Linotype" w:hAnsi="Palatino Linotype" w:cs="Palatino Linotype"/>
          <w:color w:val="000000" w:themeColor="text1"/>
        </w:rPr>
        <w:t>l no existir pendientes o diligencias por desahogar,</w:t>
      </w:r>
      <w:r w:rsidR="009D3673" w:rsidRPr="00747A37">
        <w:rPr>
          <w:rFonts w:ascii="Palatino Linotype" w:eastAsia="Palatino Linotype" w:hAnsi="Palatino Linotype" w:cs="Palatino Linotype"/>
          <w:color w:val="000000" w:themeColor="text1"/>
        </w:rPr>
        <w:t xml:space="preserve"> mediante acuerdo de </w:t>
      </w:r>
      <w:r w:rsidR="00AC64EC" w:rsidRPr="00747A37">
        <w:rPr>
          <w:rFonts w:ascii="Palatino Linotype" w:eastAsia="Palatino Linotype" w:hAnsi="Palatino Linotype" w:cs="Palatino Linotype"/>
          <w:color w:val="000000" w:themeColor="text1"/>
        </w:rPr>
        <w:t>fecha</w:t>
      </w:r>
      <w:r w:rsidR="00AC64EC" w:rsidRPr="00747A37">
        <w:rPr>
          <w:rFonts w:ascii="Palatino Linotype" w:eastAsia="Palatino Linotype" w:hAnsi="Palatino Linotype" w:cs="Palatino Linotype"/>
          <w:b/>
          <w:color w:val="000000" w:themeColor="text1"/>
        </w:rPr>
        <w:t xml:space="preserve"> dieciséis de diciembre de dos mil veinticinco</w:t>
      </w:r>
      <w:r w:rsidR="009D3673" w:rsidRPr="00747A37">
        <w:rPr>
          <w:rFonts w:ascii="Palatino Linotype" w:eastAsia="Palatino Linotype" w:hAnsi="Palatino Linotype" w:cs="Palatino Linotype"/>
          <w:color w:val="000000" w:themeColor="text1"/>
        </w:rPr>
        <w:t xml:space="preserve">, </w:t>
      </w:r>
      <w:r w:rsidRPr="00747A37">
        <w:rPr>
          <w:rFonts w:ascii="Palatino Linotype" w:eastAsia="Palatino Linotype" w:hAnsi="Palatino Linotype" w:cs="Palatino Linotype"/>
          <w:color w:val="000000" w:themeColor="text1"/>
        </w:rPr>
        <w:t xml:space="preserve">se decretó </w:t>
      </w:r>
      <w:r w:rsidR="009D3673" w:rsidRPr="00747A37">
        <w:rPr>
          <w:rFonts w:ascii="Palatino Linotype" w:eastAsia="Palatino Linotype" w:hAnsi="Palatino Linotype" w:cs="Palatino Linotype"/>
          <w:color w:val="000000" w:themeColor="text1"/>
        </w:rPr>
        <w:t>el cierre del periodo de instrucción y, orden</w:t>
      </w:r>
      <w:r w:rsidR="00CC78CD" w:rsidRPr="00747A37">
        <w:rPr>
          <w:rFonts w:ascii="Palatino Linotype" w:eastAsia="Palatino Linotype" w:hAnsi="Palatino Linotype" w:cs="Palatino Linotype"/>
          <w:color w:val="000000" w:themeColor="text1"/>
        </w:rPr>
        <w:t>ó la resolución que conforme a d</w:t>
      </w:r>
      <w:r w:rsidR="009D3673" w:rsidRPr="00747A37">
        <w:rPr>
          <w:rFonts w:ascii="Palatino Linotype" w:eastAsia="Palatino Linotype" w:hAnsi="Palatino Linotype" w:cs="Palatino Linotype"/>
          <w:color w:val="000000" w:themeColor="text1"/>
        </w:rPr>
        <w:t>erecho proceda, de acuerdo a las siguientes:</w:t>
      </w:r>
      <w:r w:rsidR="00CB4A28" w:rsidRPr="00747A37">
        <w:rPr>
          <w:rFonts w:ascii="Palatino Linotype" w:eastAsia="Palatino Linotype" w:hAnsi="Palatino Linotype" w:cs="Palatino Linotype"/>
          <w:color w:val="000000" w:themeColor="text1"/>
        </w:rPr>
        <w:t xml:space="preserve"> </w:t>
      </w:r>
      <w:r w:rsidR="00AD4E19">
        <w:rPr>
          <w:rFonts w:ascii="Palatino Linotype" w:eastAsia="Palatino Linotype" w:hAnsi="Palatino Linotype" w:cs="Palatino Linotype"/>
          <w:color w:val="000000" w:themeColor="text1"/>
        </w:rPr>
        <w:t>------------------</w:t>
      </w:r>
    </w:p>
    <w:p w14:paraId="60FBA5DE" w14:textId="77777777" w:rsidR="00AD4E19" w:rsidRDefault="00AD4E19" w:rsidP="00AD4E19">
      <w:pPr>
        <w:pStyle w:val="Prrafodelista"/>
        <w:rPr>
          <w:rFonts w:ascii="Palatino Linotype" w:eastAsia="Palatino Linotype" w:hAnsi="Palatino Linotype" w:cs="Palatino Linotype"/>
          <w:b/>
          <w:color w:val="000000" w:themeColor="text1"/>
        </w:rPr>
      </w:pPr>
    </w:p>
    <w:p w14:paraId="6C5A5855" w14:textId="77777777" w:rsidR="00AD4E19" w:rsidRDefault="00AD4E19" w:rsidP="00AD4E1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14:paraId="3117328E" w14:textId="77777777" w:rsidR="00AD4E19" w:rsidRPr="0086214D" w:rsidRDefault="00AD4E19" w:rsidP="00AD4E1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14:paraId="7B890EA0" w14:textId="77777777" w:rsidR="0086214D" w:rsidRDefault="0086214D" w:rsidP="0086214D">
      <w:pPr>
        <w:pStyle w:val="Prrafodelista"/>
        <w:rPr>
          <w:rFonts w:ascii="Palatino Linotype" w:eastAsia="Palatino Linotype" w:hAnsi="Palatino Linotype" w:cs="Palatino Linotype"/>
          <w:b/>
          <w:color w:val="000000" w:themeColor="text1"/>
        </w:rPr>
      </w:pPr>
    </w:p>
    <w:p w14:paraId="7F8DDE02" w14:textId="77777777" w:rsidR="00AD4E19" w:rsidRDefault="00AD4E19" w:rsidP="00747A3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14:paraId="1ABD8DC4" w14:textId="77777777" w:rsidR="00B84DF1" w:rsidRPr="00747A37" w:rsidRDefault="009D3673" w:rsidP="00747A3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b/>
          <w:color w:val="000000" w:themeColor="text1"/>
        </w:rPr>
        <w:lastRenderedPageBreak/>
        <w:t>C O N S I D E R A C I O N E S</w:t>
      </w:r>
    </w:p>
    <w:p w14:paraId="74F453B1" w14:textId="77777777" w:rsidR="00B84DF1" w:rsidRPr="00747A37" w:rsidRDefault="00B84DF1" w:rsidP="00747A3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14:paraId="5C3BB60B" w14:textId="77777777" w:rsidR="00B84DF1" w:rsidRPr="00747A37" w:rsidRDefault="003B59FA" w:rsidP="00747A37">
      <w:pPr>
        <w:pStyle w:val="Ttulo2"/>
        <w:spacing w:before="0" w:line="360" w:lineRule="auto"/>
        <w:ind w:right="49"/>
        <w:rPr>
          <w:rFonts w:ascii="Palatino Linotype" w:eastAsia="Palatino Linotype" w:hAnsi="Palatino Linotype" w:cs="Palatino Linotype"/>
          <w:b/>
          <w:color w:val="000000" w:themeColor="text1"/>
          <w:sz w:val="24"/>
          <w:szCs w:val="24"/>
        </w:rPr>
      </w:pPr>
      <w:bookmarkStart w:id="2" w:name="_heading=h.3znysh7" w:colFirst="0" w:colLast="0"/>
      <w:bookmarkEnd w:id="2"/>
      <w:r w:rsidRPr="00747A37">
        <w:rPr>
          <w:rFonts w:ascii="Palatino Linotype" w:eastAsia="Palatino Linotype" w:hAnsi="Palatino Linotype" w:cs="Palatino Linotype"/>
          <w:b/>
          <w:color w:val="000000" w:themeColor="text1"/>
          <w:sz w:val="24"/>
          <w:szCs w:val="24"/>
        </w:rPr>
        <w:t>PRIMERO</w:t>
      </w:r>
      <w:r w:rsidR="009D3673" w:rsidRPr="00747A37">
        <w:rPr>
          <w:rFonts w:ascii="Palatino Linotype" w:eastAsia="Palatino Linotype" w:hAnsi="Palatino Linotype" w:cs="Palatino Linotype"/>
          <w:b/>
          <w:color w:val="000000" w:themeColor="text1"/>
          <w:sz w:val="24"/>
          <w:szCs w:val="24"/>
        </w:rPr>
        <w:t>. Competencia</w:t>
      </w:r>
    </w:p>
    <w:p w14:paraId="79C3B0DD" w14:textId="77777777" w:rsidR="00B84DF1" w:rsidRPr="00747A37" w:rsidRDefault="009D3673"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3650B90" w14:textId="77777777" w:rsidR="006535A3" w:rsidRPr="00747A37" w:rsidRDefault="006535A3" w:rsidP="00747A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6798820" w14:textId="77777777" w:rsidR="00B84DF1" w:rsidRPr="00747A37" w:rsidRDefault="009D3673" w:rsidP="00747A37">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2et92p0" w:colFirst="0" w:colLast="0"/>
      <w:bookmarkEnd w:id="3"/>
      <w:r w:rsidRPr="00747A37">
        <w:rPr>
          <w:rFonts w:ascii="Palatino Linotype" w:eastAsia="Palatino Linotype" w:hAnsi="Palatino Linotype" w:cs="Palatino Linotype"/>
          <w:b/>
          <w:color w:val="000000" w:themeColor="text1"/>
          <w:sz w:val="24"/>
          <w:szCs w:val="24"/>
        </w:rPr>
        <w:t>SEGUND</w:t>
      </w:r>
      <w:r w:rsidR="003B59FA" w:rsidRPr="00747A37">
        <w:rPr>
          <w:rFonts w:ascii="Palatino Linotype" w:eastAsia="Palatino Linotype" w:hAnsi="Palatino Linotype" w:cs="Palatino Linotype"/>
          <w:b/>
          <w:color w:val="000000" w:themeColor="text1"/>
          <w:sz w:val="24"/>
          <w:szCs w:val="24"/>
        </w:rPr>
        <w:t>O</w:t>
      </w:r>
      <w:r w:rsidRPr="00747A37">
        <w:rPr>
          <w:rFonts w:ascii="Palatino Linotype" w:eastAsia="Palatino Linotype" w:hAnsi="Palatino Linotype" w:cs="Palatino Linotype"/>
          <w:b/>
          <w:color w:val="000000" w:themeColor="text1"/>
          <w:sz w:val="24"/>
          <w:szCs w:val="24"/>
        </w:rPr>
        <w:t>. Procedencia.</w:t>
      </w:r>
    </w:p>
    <w:p w14:paraId="6F681448" w14:textId="77777777" w:rsidR="00B84DF1" w:rsidRPr="00747A37" w:rsidRDefault="009D3673"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7A3D27" w:rsidRPr="00747A37">
        <w:rPr>
          <w:rFonts w:ascii="Palatino Linotype" w:eastAsia="Palatino Linotype" w:hAnsi="Palatino Linotype" w:cs="Palatino Linotype"/>
          <w:b/>
          <w:color w:val="000000" w:themeColor="text1"/>
        </w:rPr>
        <w:t>LA RECURRENTE</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bCs/>
          <w:color w:val="000000" w:themeColor="text1"/>
        </w:rPr>
        <w:t>ante</w:t>
      </w:r>
      <w:r w:rsidRPr="00747A37">
        <w:rPr>
          <w:rFonts w:ascii="Palatino Linotype" w:eastAsia="Palatino Linotype" w:hAnsi="Palatino Linotype" w:cs="Palatino Linotype"/>
          <w:color w:val="000000" w:themeColor="text1"/>
        </w:rPr>
        <w:t xml:space="preserve"> otra instancia.</w:t>
      </w:r>
    </w:p>
    <w:p w14:paraId="06DEF423" w14:textId="77777777" w:rsidR="00AC64EC" w:rsidRPr="00747A37" w:rsidRDefault="00AC64EC" w:rsidP="00747A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2489E6F"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852652"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w:t>
      </w:r>
      <w:r w:rsidRPr="00747A37">
        <w:rPr>
          <w:rFonts w:ascii="Palatino Linotype" w:eastAsia="Palatino Linotype" w:hAnsi="Palatino Linotype" w:cs="Palatino Linotype"/>
          <w:b/>
          <w:i/>
          <w:color w:val="000000" w:themeColor="text1"/>
        </w:rPr>
        <w:t>Las solicitudes anónimas</w:t>
      </w:r>
      <w:r w:rsidRPr="00747A37">
        <w:rPr>
          <w:rFonts w:ascii="Palatino Linotype" w:eastAsia="Palatino Linotype" w:hAnsi="Palatino Linotype" w:cs="Palatino Linotype"/>
          <w:i/>
          <w:color w:val="000000" w:themeColor="text1"/>
        </w:rPr>
        <w:t xml:space="preserve">, con nombre incompleto o seudónimo </w:t>
      </w:r>
      <w:r w:rsidRPr="00747A37">
        <w:rPr>
          <w:rFonts w:ascii="Palatino Linotype" w:eastAsia="Palatino Linotype" w:hAnsi="Palatino Linotype" w:cs="Palatino Linotype"/>
          <w:b/>
          <w:i/>
          <w:color w:val="000000" w:themeColor="text1"/>
        </w:rPr>
        <w:t>serán procedentes para su trámite por parte del sujeto obligado ante quien se presente</w:t>
      </w:r>
      <w:r w:rsidRPr="00747A37">
        <w:rPr>
          <w:rFonts w:ascii="Palatino Linotype" w:eastAsia="Palatino Linotype" w:hAnsi="Palatino Linotype" w:cs="Palatino Linotype"/>
          <w:i/>
          <w:color w:val="000000" w:themeColor="text1"/>
        </w:rPr>
        <w:t>. No podrá requerirse información adicional con motivo del nombre proporcionado por la solicitante."</w:t>
      </w:r>
    </w:p>
    <w:p w14:paraId="081BE8DD" w14:textId="77777777" w:rsidR="00AC64EC" w:rsidRPr="00747A37" w:rsidRDefault="00AC64EC" w:rsidP="00747A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1C12E4B"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B19BC13" w14:textId="77777777" w:rsidR="00AC64EC" w:rsidRPr="00747A37" w:rsidRDefault="00AC64EC" w:rsidP="00747A37">
      <w:pPr>
        <w:pStyle w:val="Prrafodelista"/>
        <w:ind w:left="0" w:right="49"/>
        <w:rPr>
          <w:rFonts w:ascii="Palatino Linotype" w:eastAsia="Palatino Linotype" w:hAnsi="Palatino Linotype" w:cs="Palatino Linotype"/>
          <w:color w:val="000000" w:themeColor="text1"/>
        </w:rPr>
      </w:pPr>
    </w:p>
    <w:p w14:paraId="05511406" w14:textId="77777777" w:rsidR="00B84DF1" w:rsidRPr="00747A37" w:rsidRDefault="009D3673" w:rsidP="00747A3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Finalmente, el escrito contiene las formalidades previstas por el artículo 180 último </w:t>
      </w:r>
      <w:r w:rsidR="00A227E2" w:rsidRPr="00747A37">
        <w:rPr>
          <w:rFonts w:ascii="Palatino Linotype" w:eastAsia="Palatino Linotype" w:hAnsi="Palatino Linotype" w:cs="Palatino Linotype"/>
          <w:color w:val="000000" w:themeColor="text1"/>
        </w:rPr>
        <w:t>párrafo de la citada Ley de la M</w:t>
      </w:r>
      <w:r w:rsidRPr="00747A37">
        <w:rPr>
          <w:rFonts w:ascii="Palatino Linotype" w:eastAsia="Palatino Linotype" w:hAnsi="Palatino Linotype" w:cs="Palatino Linotype"/>
          <w:color w:val="000000" w:themeColor="text1"/>
        </w:rPr>
        <w:t>ateria, por lo que es procedente que este Instituto conozca y resuelva el presente Recurso de Revisión.</w:t>
      </w:r>
    </w:p>
    <w:p w14:paraId="1279EBF8" w14:textId="77777777" w:rsidR="00B84DF1" w:rsidRPr="00747A37" w:rsidRDefault="00B84DF1" w:rsidP="00747A37">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14:paraId="6A5E4F00" w14:textId="77777777" w:rsidR="00AC64EC" w:rsidRPr="00747A37" w:rsidRDefault="00AC64EC" w:rsidP="00747A37">
      <w:pPr>
        <w:pStyle w:val="Ttulo2"/>
        <w:tabs>
          <w:tab w:val="left" w:pos="284"/>
          <w:tab w:val="left" w:pos="426"/>
        </w:tabs>
        <w:spacing w:before="0" w:line="360" w:lineRule="auto"/>
        <w:ind w:right="49"/>
        <w:rPr>
          <w:rFonts w:ascii="Palatino Linotype" w:hAnsi="Palatino Linotype"/>
          <w:b/>
          <w:bCs/>
          <w:color w:val="000000" w:themeColor="text1"/>
          <w:sz w:val="24"/>
          <w:szCs w:val="24"/>
        </w:rPr>
      </w:pPr>
      <w:bookmarkStart w:id="4" w:name="_heading=h.tyjcwt" w:colFirst="0" w:colLast="0"/>
      <w:bookmarkStart w:id="5" w:name="_Toc500360400"/>
      <w:bookmarkStart w:id="6" w:name="_Toc81233127"/>
      <w:bookmarkStart w:id="7" w:name="_Toc459174366"/>
      <w:bookmarkStart w:id="8" w:name="_Toc459659884"/>
      <w:bookmarkStart w:id="9" w:name="_Toc461687280"/>
      <w:bookmarkStart w:id="10" w:name="_Toc462771051"/>
      <w:bookmarkStart w:id="11" w:name="_Toc464139201"/>
      <w:bookmarkStart w:id="12" w:name="_Toc495427545"/>
      <w:bookmarkStart w:id="13" w:name="_Toc499296549"/>
      <w:bookmarkEnd w:id="4"/>
      <w:r w:rsidRPr="00747A37">
        <w:rPr>
          <w:rFonts w:ascii="Palatino Linotype" w:hAnsi="Palatino Linotype"/>
          <w:b/>
          <w:bCs/>
          <w:color w:val="000000" w:themeColor="text1"/>
          <w:sz w:val="24"/>
          <w:szCs w:val="24"/>
        </w:rPr>
        <w:t xml:space="preserve">TERCERO. </w:t>
      </w:r>
      <w:bookmarkEnd w:id="5"/>
      <w:bookmarkEnd w:id="6"/>
      <w:r w:rsidRPr="00747A37">
        <w:rPr>
          <w:rFonts w:ascii="Palatino Linotype" w:hAnsi="Palatino Linotype"/>
          <w:b/>
          <w:bCs/>
          <w:color w:val="000000" w:themeColor="text1"/>
          <w:sz w:val="24"/>
          <w:szCs w:val="24"/>
        </w:rPr>
        <w:t xml:space="preserve">Del planteamiento de la </w:t>
      </w:r>
      <w:r w:rsidRPr="00747A37">
        <w:rPr>
          <w:rFonts w:ascii="Palatino Linotype" w:hAnsi="Palatino Linotype"/>
          <w:b/>
          <w:bCs/>
          <w:i/>
          <w:color w:val="000000" w:themeColor="text1"/>
          <w:sz w:val="24"/>
          <w:szCs w:val="24"/>
        </w:rPr>
        <w:t>Litis.</w:t>
      </w:r>
    </w:p>
    <w:p w14:paraId="6F21A69B"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47A37">
        <w:rPr>
          <w:rFonts w:ascii="Palatino Linotype" w:hAnsi="Palatino Linotype"/>
          <w:color w:val="000000" w:themeColor="text1"/>
        </w:rPr>
        <w:t xml:space="preserve">Se solicitó </w:t>
      </w:r>
      <w:r w:rsidRPr="00747A37">
        <w:rPr>
          <w:rFonts w:ascii="Palatino Linotype" w:eastAsia="Palatino Linotype" w:hAnsi="Palatino Linotype" w:cs="Palatino Linotype"/>
          <w:color w:val="000000" w:themeColor="text1"/>
        </w:rPr>
        <w:t>tener</w:t>
      </w:r>
      <w:r w:rsidRPr="00747A37">
        <w:rPr>
          <w:rFonts w:ascii="Palatino Linotype" w:hAnsi="Palatino Linotype"/>
          <w:color w:val="000000" w:themeColor="text1"/>
        </w:rPr>
        <w:t xml:space="preserve"> </w:t>
      </w:r>
      <w:r w:rsidRPr="00747A37">
        <w:rPr>
          <w:rFonts w:ascii="Palatino Linotype" w:eastAsia="Palatino Linotype" w:hAnsi="Palatino Linotype" w:cs="Palatino Linotype"/>
          <w:color w:val="000000" w:themeColor="text1"/>
        </w:rPr>
        <w:t>acceso</w:t>
      </w:r>
      <w:r w:rsidRPr="00747A37">
        <w:rPr>
          <w:rFonts w:ascii="Palatino Linotype" w:hAnsi="Palatino Linotype"/>
          <w:color w:val="000000" w:themeColor="text1"/>
        </w:rPr>
        <w:t>, a la información que a continuación se simplifica:</w:t>
      </w:r>
    </w:p>
    <w:p w14:paraId="4B7174D1" w14:textId="77777777" w:rsidR="00AC64EC" w:rsidRPr="00747A37" w:rsidRDefault="00AC64EC" w:rsidP="00747A37">
      <w:pPr>
        <w:pStyle w:val="Prrafodelista"/>
        <w:numPr>
          <w:ilvl w:val="0"/>
          <w:numId w:val="37"/>
        </w:numPr>
        <w:spacing w:line="360" w:lineRule="auto"/>
        <w:ind w:left="0" w:right="49" w:firstLine="0"/>
        <w:contextualSpacing w:val="0"/>
        <w:jc w:val="both"/>
        <w:rPr>
          <w:rFonts w:ascii="Palatino Linotype" w:eastAsia="Calibri" w:hAnsi="Palatino Linotype" w:cs="Arial"/>
          <w:b/>
          <w:color w:val="000000" w:themeColor="text1"/>
          <w:lang w:val="es-AR"/>
        </w:rPr>
      </w:pPr>
      <w:r w:rsidRPr="00747A37">
        <w:rPr>
          <w:rFonts w:ascii="Palatino Linotype" w:eastAsia="Calibri" w:hAnsi="Palatino Linotype" w:cs="Arial"/>
          <w:b/>
          <w:color w:val="000000" w:themeColor="text1"/>
          <w:lang w:val="es-AR"/>
        </w:rPr>
        <w:lastRenderedPageBreak/>
        <w:t>Curriculum vitae del Titular de la Supervisión Financiera, de las direcciones, jefaturas y coordinaciones de la Contraloría Municipal; y</w:t>
      </w:r>
    </w:p>
    <w:p w14:paraId="1297EC28" w14:textId="77777777" w:rsidR="00AC64EC" w:rsidRPr="00747A37" w:rsidRDefault="00AC64EC" w:rsidP="00747A37">
      <w:pPr>
        <w:pStyle w:val="Prrafodelista"/>
        <w:numPr>
          <w:ilvl w:val="0"/>
          <w:numId w:val="37"/>
        </w:numPr>
        <w:spacing w:line="360" w:lineRule="auto"/>
        <w:ind w:left="0" w:right="49" w:firstLine="0"/>
        <w:contextualSpacing w:val="0"/>
        <w:jc w:val="both"/>
        <w:rPr>
          <w:rFonts w:ascii="Palatino Linotype" w:eastAsia="Calibri" w:hAnsi="Palatino Linotype" w:cs="Arial"/>
          <w:b/>
          <w:color w:val="000000" w:themeColor="text1"/>
          <w:lang w:val="es-AR"/>
        </w:rPr>
      </w:pPr>
      <w:r w:rsidRPr="00747A37">
        <w:rPr>
          <w:rFonts w:ascii="Palatino Linotype" w:eastAsia="Calibri" w:hAnsi="Palatino Linotype" w:cs="Arial"/>
          <w:b/>
          <w:color w:val="000000" w:themeColor="text1"/>
          <w:lang w:val="es-AR"/>
        </w:rPr>
        <w:t xml:space="preserve">Las supervisiones financieras realizadas por el Contralor Municipal. </w:t>
      </w:r>
    </w:p>
    <w:p w14:paraId="694B68C3" w14:textId="77777777" w:rsidR="00AC64EC" w:rsidRPr="00747A37" w:rsidRDefault="00AC64EC" w:rsidP="00747A37">
      <w:pPr>
        <w:pStyle w:val="Prrafodelista"/>
        <w:spacing w:line="360" w:lineRule="auto"/>
        <w:ind w:left="0" w:right="49"/>
        <w:contextualSpacing w:val="0"/>
        <w:jc w:val="both"/>
        <w:rPr>
          <w:rFonts w:ascii="Palatino Linotype" w:eastAsia="Calibri" w:hAnsi="Palatino Linotype" w:cs="Arial"/>
          <w:b/>
          <w:color w:val="000000" w:themeColor="text1"/>
          <w:lang w:val="es-AR"/>
        </w:rPr>
      </w:pPr>
    </w:p>
    <w:p w14:paraId="0CFEDD74"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47A37">
        <w:rPr>
          <w:rFonts w:ascii="Palatino Linotype" w:hAnsi="Palatino Linotype"/>
          <w:color w:val="000000" w:themeColor="text1"/>
        </w:rPr>
        <w:t>Inconforme con la respuesta, la solicitante interpuso recurso de revisión argumentando la entrega de información que no corresponde con la solicitada</w:t>
      </w:r>
      <w:r w:rsidRPr="00747A37">
        <w:rPr>
          <w:rFonts w:ascii="Palatino Linotype" w:eastAsia="Palatino Linotype" w:hAnsi="Palatino Linotype" w:cs="Palatino Linotype"/>
          <w:color w:val="000000" w:themeColor="text1"/>
        </w:rPr>
        <w:t xml:space="preserve">. </w:t>
      </w:r>
      <w:r w:rsidRPr="00747A37">
        <w:rPr>
          <w:rFonts w:ascii="Palatino Linotype" w:hAnsi="Palatino Linotype"/>
          <w:color w:val="000000" w:themeColor="text1"/>
        </w:rPr>
        <w:t xml:space="preserve">En dichas condiciones, la controversia a resolver en el presente proveído, corresponde a determinar si se actualiza la causal de procedencia prevista en el artículo 179, fracción VI, de la Ley de Transparencia y Acceso a la Información Pública del Estado de México y Municipios; fracción que determina la hipótesis relativa a la entrega de que no corresponde a la solicitada; contexto del cual se dolió la Recurrente al momento de interponer su inconformidad. De modo tal que el presente recurso de revisión se abocará en determinar si el Sujeto Obligado con su respuesta ciertamente actualiza la causal de procedencia señalada. </w:t>
      </w:r>
    </w:p>
    <w:p w14:paraId="28827219" w14:textId="77777777" w:rsidR="00AC64EC" w:rsidRPr="00747A37" w:rsidRDefault="00AC64EC" w:rsidP="00747A37">
      <w:pPr>
        <w:pStyle w:val="Prrafodelista"/>
        <w:spacing w:line="360" w:lineRule="auto"/>
        <w:ind w:left="0" w:right="49"/>
        <w:rPr>
          <w:rFonts w:ascii="Palatino Linotype" w:hAnsi="Palatino Linotype"/>
          <w:color w:val="000000" w:themeColor="text1"/>
        </w:rPr>
      </w:pPr>
    </w:p>
    <w:p w14:paraId="2F600372" w14:textId="77777777" w:rsidR="00AC64EC" w:rsidRPr="00747A37" w:rsidRDefault="00AC64EC" w:rsidP="00747A37">
      <w:pPr>
        <w:spacing w:line="360" w:lineRule="auto"/>
        <w:ind w:right="49"/>
        <w:rPr>
          <w:rFonts w:ascii="Palatino Linotype" w:hAnsi="Palatino Linotype"/>
          <w:b/>
          <w:bCs/>
          <w:color w:val="000000" w:themeColor="text1"/>
        </w:rPr>
      </w:pPr>
      <w:r w:rsidRPr="00747A37">
        <w:rPr>
          <w:rFonts w:ascii="Palatino Linotype" w:hAnsi="Palatino Linotype"/>
          <w:b/>
          <w:bCs/>
          <w:color w:val="000000" w:themeColor="text1"/>
        </w:rPr>
        <w:t>CUARTO. Del estudio y resolución del asunto.</w:t>
      </w:r>
    </w:p>
    <w:p w14:paraId="11710881"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47A37">
        <w:rPr>
          <w:rFonts w:ascii="Palatino Linotype" w:hAnsi="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747A37">
        <w:rPr>
          <w:rFonts w:ascii="Palatino Linotype" w:hAnsi="Palatino Linotype"/>
          <w:color w:val="000000" w:themeColor="text1"/>
        </w:rPr>
        <w:lastRenderedPageBreak/>
        <w:t>competencias o funciones desde su origen la eventual publicidad y reutilización de la información que generen.</w:t>
      </w:r>
    </w:p>
    <w:p w14:paraId="385FF968" w14:textId="77777777" w:rsidR="00AC64EC" w:rsidRPr="00747A37" w:rsidRDefault="00AC64EC" w:rsidP="00747A37">
      <w:pPr>
        <w:pStyle w:val="Prrafodelista"/>
        <w:spacing w:line="360" w:lineRule="auto"/>
        <w:ind w:left="0" w:right="49"/>
        <w:jc w:val="both"/>
        <w:rPr>
          <w:rFonts w:ascii="Palatino Linotype" w:hAnsi="Palatino Linotype"/>
          <w:color w:val="000000" w:themeColor="text1"/>
        </w:rPr>
      </w:pPr>
    </w:p>
    <w:p w14:paraId="54EFDBA1"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47A37">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C988F5" w14:textId="77777777" w:rsidR="00AC64EC" w:rsidRPr="00747A37" w:rsidRDefault="00AC64EC" w:rsidP="00747A37">
      <w:pPr>
        <w:pStyle w:val="Prrafodelista"/>
        <w:spacing w:line="360" w:lineRule="auto"/>
        <w:ind w:left="0" w:right="49"/>
        <w:rPr>
          <w:rFonts w:ascii="Palatino Linotype" w:hAnsi="Palatino Linotype"/>
          <w:color w:val="000000" w:themeColor="text1"/>
        </w:rPr>
      </w:pPr>
    </w:p>
    <w:p w14:paraId="1E97CDD6" w14:textId="77777777" w:rsidR="00AC64EC" w:rsidRPr="00747A37" w:rsidRDefault="00AC64EC" w:rsidP="00747A3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47A37">
        <w:rPr>
          <w:rFonts w:ascii="Palatino Linotype" w:hAnsi="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0C05260" w14:textId="77777777" w:rsidR="00AC64EC" w:rsidRPr="00747A37" w:rsidRDefault="00AC64EC" w:rsidP="00747A37">
      <w:pPr>
        <w:pStyle w:val="Prrafodelista"/>
        <w:spacing w:line="360" w:lineRule="auto"/>
        <w:ind w:left="0" w:right="49"/>
        <w:rPr>
          <w:rFonts w:ascii="Palatino Linotype" w:hAnsi="Palatino Linotype"/>
          <w:color w:val="000000" w:themeColor="text1"/>
        </w:rPr>
      </w:pPr>
    </w:p>
    <w:p w14:paraId="2D24F93A" w14:textId="77777777" w:rsidR="00AC64EC" w:rsidRPr="00747A37" w:rsidRDefault="00AC64EC" w:rsidP="00747A37">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14" w:name="_Toc455991148"/>
      <w:bookmarkStart w:id="15" w:name="_Toc450120669"/>
      <w:bookmarkStart w:id="16" w:name="_Toc461555896"/>
      <w:bookmarkStart w:id="17" w:name="_Toc462154385"/>
      <w:bookmarkStart w:id="18" w:name="_Toc462660376"/>
      <w:bookmarkStart w:id="19" w:name="_Toc462660687"/>
      <w:bookmarkStart w:id="20" w:name="_Toc462660766"/>
      <w:bookmarkStart w:id="21" w:name="_Toc465264624"/>
      <w:bookmarkStart w:id="22" w:name="_Toc465264870"/>
      <w:bookmarkStart w:id="23" w:name="_Toc465266520"/>
      <w:bookmarkStart w:id="24" w:name="_Toc466302258"/>
      <w:bookmarkStart w:id="25" w:name="_Toc466371866"/>
      <w:bookmarkStart w:id="26" w:name="_Toc466371925"/>
      <w:bookmarkStart w:id="27" w:name="_Toc466377654"/>
      <w:bookmarkStart w:id="28" w:name="_Toc478549736"/>
      <w:bookmarkStart w:id="29" w:name="_Toc478572850"/>
      <w:bookmarkStart w:id="30" w:name="_Toc479238537"/>
      <w:bookmarkEnd w:id="7"/>
      <w:bookmarkEnd w:id="8"/>
      <w:bookmarkEnd w:id="9"/>
      <w:bookmarkEnd w:id="10"/>
      <w:bookmarkEnd w:id="11"/>
      <w:bookmarkEnd w:id="12"/>
      <w:bookmarkEnd w:id="13"/>
      <w:r w:rsidRPr="00747A37">
        <w:rPr>
          <w:rFonts w:ascii="Palatino Linotype" w:hAnsi="Palatino Linotype" w:cs="Arial"/>
          <w:color w:val="000000" w:themeColor="text1"/>
        </w:rPr>
        <w:t xml:space="preserve">Dicho lo anterior es necesario recordar los motivos de inconformidad, toda vez que estos </w:t>
      </w:r>
      <w:r w:rsidR="003227E1" w:rsidRPr="00747A37">
        <w:rPr>
          <w:rFonts w:ascii="Palatino Linotype" w:hAnsi="Palatino Linotype" w:cs="Arial"/>
          <w:color w:val="000000" w:themeColor="text1"/>
        </w:rPr>
        <w:t xml:space="preserve">se advierten notoriamente procedentes; toda vez que las constancias documentales que obran en calidad de respuesta, en el expediente electrónico en que se actúa, no </w:t>
      </w:r>
      <w:r w:rsidR="003227E1" w:rsidRPr="00747A37">
        <w:rPr>
          <w:rFonts w:ascii="Palatino Linotype" w:hAnsi="Palatino Linotype" w:cs="Arial"/>
          <w:color w:val="000000" w:themeColor="text1"/>
        </w:rPr>
        <w:lastRenderedPageBreak/>
        <w:t>corresponden ni se encuentran relacionado a lo solicitado al corresponder a</w:t>
      </w:r>
      <w:r w:rsidR="00533D7B" w:rsidRPr="00747A37">
        <w:rPr>
          <w:rFonts w:ascii="Palatino Linotype" w:hAnsi="Palatino Linotype" w:cs="Arial"/>
          <w:color w:val="000000" w:themeColor="text1"/>
        </w:rPr>
        <w:t xml:space="preserve"> </w:t>
      </w:r>
      <w:r w:rsidR="00533D7B" w:rsidRPr="00747A37">
        <w:rPr>
          <w:rFonts w:ascii="Palatino Linotype" w:eastAsia="Palatino Linotype" w:hAnsi="Palatino Linotype" w:cs="Palatino Linotype"/>
          <w:color w:val="000000" w:themeColor="text1"/>
        </w:rPr>
        <w:t>certificados de no inscripción en el Registro Nacional de Obligaciones Alimentarias.</w:t>
      </w:r>
    </w:p>
    <w:p w14:paraId="7E7A036D" w14:textId="77777777" w:rsidR="003227E1" w:rsidRPr="00747A37" w:rsidRDefault="003227E1" w:rsidP="00747A37">
      <w:pPr>
        <w:spacing w:line="360" w:lineRule="auto"/>
        <w:ind w:right="49"/>
        <w:jc w:val="both"/>
        <w:rPr>
          <w:rFonts w:ascii="Palatino Linotype" w:eastAsia="Palatino Linotype" w:hAnsi="Palatino Linotype" w:cs="Palatino Linotype"/>
          <w:color w:val="000000" w:themeColor="text1"/>
        </w:rPr>
      </w:pPr>
    </w:p>
    <w:p w14:paraId="29E2793D" w14:textId="2D58C175" w:rsidR="003227E1" w:rsidRPr="00747A37" w:rsidRDefault="00533D7B"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 xml:space="preserve">No </w:t>
      </w:r>
      <w:r w:rsidR="00AE73C3" w:rsidRPr="00747A37">
        <w:rPr>
          <w:rFonts w:ascii="Palatino Linotype" w:hAnsi="Palatino Linotype" w:cs="Arial"/>
          <w:color w:val="000000" w:themeColor="text1"/>
        </w:rPr>
        <w:t>obstante</w:t>
      </w:r>
      <w:r w:rsidRPr="00747A37">
        <w:rPr>
          <w:rFonts w:ascii="Palatino Linotype" w:hAnsi="Palatino Linotype" w:cs="Arial"/>
          <w:color w:val="000000" w:themeColor="text1"/>
        </w:rPr>
        <w:t xml:space="preserve"> lo anterior, en un hecho posterior </w:t>
      </w:r>
      <w:r w:rsidR="00A84E5D" w:rsidRPr="00747A37">
        <w:rPr>
          <w:rFonts w:ascii="Palatino Linotype" w:hAnsi="Palatino Linotype" w:cs="Arial"/>
          <w:color w:val="000000" w:themeColor="text1"/>
        </w:rPr>
        <w:t xml:space="preserve">a la interposición del recurso de revisión, en la etapa de manifestaciones, el </w:t>
      </w:r>
      <w:r w:rsidR="00A84E5D" w:rsidRPr="00747A37">
        <w:rPr>
          <w:rFonts w:ascii="Palatino Linotype" w:hAnsi="Palatino Linotype" w:cs="Arial"/>
          <w:b/>
          <w:color w:val="000000" w:themeColor="text1"/>
        </w:rPr>
        <w:t>SUJETO OBLIGADO</w:t>
      </w:r>
      <w:r w:rsidR="00A84E5D" w:rsidRPr="00747A37">
        <w:rPr>
          <w:rFonts w:ascii="Palatino Linotype" w:hAnsi="Palatino Linotype" w:cs="Arial"/>
          <w:color w:val="000000" w:themeColor="text1"/>
        </w:rPr>
        <w:t xml:space="preserve"> modificó su respuesta al admitir que efectivamente se entregó una respuesta que no corresponde con la de la solicitud de información 00399/MEXICAL/IP/2025, derivado de un turno </w:t>
      </w:r>
      <w:r w:rsidR="00AE73C3" w:rsidRPr="00747A37">
        <w:rPr>
          <w:rFonts w:ascii="Palatino Linotype" w:hAnsi="Palatino Linotype" w:cs="Arial"/>
          <w:color w:val="000000" w:themeColor="text1"/>
        </w:rPr>
        <w:t>incorrecto</w:t>
      </w:r>
      <w:r w:rsidR="00A84E5D" w:rsidRPr="00747A37">
        <w:rPr>
          <w:rFonts w:ascii="Palatino Linotype" w:hAnsi="Palatino Linotype" w:cs="Arial"/>
          <w:color w:val="000000" w:themeColor="text1"/>
        </w:rPr>
        <w:t xml:space="preserve"> de la misma.</w:t>
      </w:r>
    </w:p>
    <w:p w14:paraId="7051F0C0" w14:textId="77777777" w:rsidR="00A84E5D" w:rsidRPr="00747A37" w:rsidRDefault="00A84E5D" w:rsidP="00747A37">
      <w:pPr>
        <w:pStyle w:val="Prrafodelista"/>
        <w:ind w:left="0" w:right="49"/>
        <w:rPr>
          <w:rFonts w:ascii="Palatino Linotype" w:hAnsi="Palatino Linotype" w:cs="Arial"/>
          <w:color w:val="000000" w:themeColor="text1"/>
        </w:rPr>
      </w:pPr>
    </w:p>
    <w:p w14:paraId="128DDC8E" w14:textId="02EA9091" w:rsidR="00A84E5D" w:rsidRPr="00747A37" w:rsidRDefault="00A84E5D"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 xml:space="preserve">Adjuntando para tal efecto el Organigrama vigente del Ayuntamiento de Mexicaltzingo, con la finalidad de demostrar que </w:t>
      </w:r>
      <w:r w:rsidR="00F3548E" w:rsidRPr="00747A37">
        <w:rPr>
          <w:rFonts w:ascii="Palatino Linotype" w:hAnsi="Palatino Linotype" w:cs="Arial"/>
          <w:color w:val="000000" w:themeColor="text1"/>
        </w:rPr>
        <w:t>en la estructura orgánica de la Contraloría Municipal no figuran</w:t>
      </w:r>
      <w:r w:rsidR="00AE73C3" w:rsidRPr="00747A37">
        <w:rPr>
          <w:rFonts w:ascii="Palatino Linotype" w:hAnsi="Palatino Linotype" w:cs="Arial"/>
          <w:color w:val="000000" w:themeColor="text1"/>
        </w:rPr>
        <w:t xml:space="preserve"> áreas con la denominación de</w:t>
      </w:r>
      <w:r w:rsidR="00F3548E" w:rsidRPr="00747A37">
        <w:rPr>
          <w:rFonts w:ascii="Palatino Linotype" w:hAnsi="Palatino Linotype" w:cs="Arial"/>
          <w:color w:val="000000" w:themeColor="text1"/>
        </w:rPr>
        <w:t xml:space="preserve"> </w:t>
      </w:r>
      <w:r w:rsidR="00C5119F" w:rsidRPr="00747A37">
        <w:rPr>
          <w:rFonts w:ascii="Palatino Linotype" w:eastAsia="Palatino Linotype" w:hAnsi="Palatino Linotype" w:cs="Palatino Linotype"/>
          <w:i/>
          <w:color w:val="000000" w:themeColor="text1"/>
        </w:rPr>
        <w:t xml:space="preserve">direcciones, jefaturas </w:t>
      </w:r>
      <w:r w:rsidR="00C5119F" w:rsidRPr="00747A37">
        <w:rPr>
          <w:rFonts w:ascii="Palatino Linotype" w:eastAsia="Palatino Linotype" w:hAnsi="Palatino Linotype" w:cs="Palatino Linotype"/>
          <w:iCs/>
          <w:color w:val="000000" w:themeColor="text1"/>
        </w:rPr>
        <w:t>y</w:t>
      </w:r>
      <w:r w:rsidR="00AE73C3" w:rsidRPr="00747A37">
        <w:rPr>
          <w:rFonts w:ascii="Palatino Linotype" w:eastAsia="Palatino Linotype" w:hAnsi="Palatino Linotype" w:cs="Palatino Linotype"/>
          <w:iCs/>
          <w:color w:val="000000" w:themeColor="text1"/>
        </w:rPr>
        <w:t>/o</w:t>
      </w:r>
      <w:r w:rsidR="00C5119F" w:rsidRPr="00747A37">
        <w:rPr>
          <w:rFonts w:ascii="Palatino Linotype" w:eastAsia="Palatino Linotype" w:hAnsi="Palatino Linotype" w:cs="Palatino Linotype"/>
          <w:i/>
          <w:color w:val="000000" w:themeColor="text1"/>
        </w:rPr>
        <w:t xml:space="preserve"> coordinaciones</w:t>
      </w:r>
      <w:r w:rsidR="00AE73C3" w:rsidRPr="00747A37">
        <w:rPr>
          <w:rFonts w:ascii="Palatino Linotype" w:eastAsia="Palatino Linotype" w:hAnsi="Palatino Linotype" w:cs="Palatino Linotype"/>
          <w:i/>
          <w:color w:val="000000" w:themeColor="text1"/>
        </w:rPr>
        <w:t>.</w:t>
      </w:r>
    </w:p>
    <w:p w14:paraId="6752EF27" w14:textId="77777777" w:rsidR="003227E1" w:rsidRPr="00747A37" w:rsidRDefault="003227E1" w:rsidP="00747A37">
      <w:pPr>
        <w:spacing w:line="360" w:lineRule="auto"/>
        <w:ind w:right="49"/>
        <w:jc w:val="both"/>
        <w:rPr>
          <w:rFonts w:ascii="Palatino Linotype" w:hAnsi="Palatino Linotype" w:cs="Arial"/>
          <w:color w:val="000000" w:themeColor="text1"/>
        </w:rPr>
      </w:pPr>
    </w:p>
    <w:p w14:paraId="42D9FC4F" w14:textId="735A58D3" w:rsidR="00AE73C3" w:rsidRPr="00747A37" w:rsidRDefault="00AE73C3"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Contexto que se hace constar, pues del vigente Bando Municipal del Ayuntamiento de Mexicaltzingo, se desprende lo siguiente:</w:t>
      </w:r>
    </w:p>
    <w:p w14:paraId="7A7A88B3" w14:textId="1FD307B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“Artículo 46.- Para el despacho de los asuntos municipales, el Ayuntamiento se auxiliará de las dependencias y/o unidades administrativas de la Administración Pública Municipal que considere necesarias, las cuales estarán subordinadas a la Presidenta Municipal, siendo de manera enunciativa pero no limitativa las siguientes:</w:t>
      </w:r>
    </w:p>
    <w:p w14:paraId="49DB396E"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w:t>
      </w:r>
    </w:p>
    <w:p w14:paraId="7A371B48"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II. Organismos Centralizados:</w:t>
      </w:r>
    </w:p>
    <w:p w14:paraId="2F1E8FB2"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w:t>
      </w:r>
    </w:p>
    <w:p w14:paraId="427B60ED"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2. Contraloría Municipal.</w:t>
      </w:r>
    </w:p>
    <w:p w14:paraId="124245F5"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lastRenderedPageBreak/>
        <w:t>2.1. Unidad Investigadora.</w:t>
      </w:r>
    </w:p>
    <w:p w14:paraId="13828406"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2.2. Unidad Substanciadora.</w:t>
      </w:r>
    </w:p>
    <w:p w14:paraId="110FA09E" w14:textId="77777777"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2.3. Unidad Resolutora</w:t>
      </w:r>
    </w:p>
    <w:p w14:paraId="6C0E91D5" w14:textId="4FF97BFA" w:rsidR="00AE73C3" w:rsidRPr="00747A37" w:rsidRDefault="00AE73C3" w:rsidP="00747A37">
      <w:pPr>
        <w:spacing w:line="360" w:lineRule="auto"/>
        <w:ind w:right="49"/>
        <w:jc w:val="both"/>
        <w:rPr>
          <w:rFonts w:ascii="Palatino Linotype" w:hAnsi="Palatino Linotype" w:cs="Arial"/>
          <w:i/>
          <w:iCs/>
          <w:color w:val="000000" w:themeColor="text1"/>
        </w:rPr>
      </w:pPr>
      <w:r w:rsidRPr="00747A37">
        <w:rPr>
          <w:rFonts w:ascii="Palatino Linotype" w:hAnsi="Palatino Linotype" w:cs="Arial"/>
          <w:i/>
          <w:iCs/>
          <w:color w:val="000000" w:themeColor="text1"/>
        </w:rPr>
        <w:t>…”</w:t>
      </w:r>
    </w:p>
    <w:p w14:paraId="3FB1381E" w14:textId="77777777" w:rsidR="00AE73C3" w:rsidRPr="00747A37" w:rsidRDefault="00AE73C3" w:rsidP="00747A37">
      <w:pPr>
        <w:pStyle w:val="Prrafodelista"/>
        <w:ind w:left="0" w:right="49"/>
        <w:rPr>
          <w:rFonts w:ascii="Palatino Linotype" w:eastAsia="Palatino Linotype" w:hAnsi="Palatino Linotype" w:cs="Palatino Linotype"/>
          <w:color w:val="000000" w:themeColor="text1"/>
        </w:rPr>
      </w:pPr>
    </w:p>
    <w:p w14:paraId="6FE1032C" w14:textId="595F6D3E" w:rsidR="00AE73C3" w:rsidRDefault="00AE73C3"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 xml:space="preserve">Como se aprecia, la información resulta coincidente con lo informado a través del </w:t>
      </w:r>
      <w:r w:rsidR="00DA194E" w:rsidRPr="00747A37">
        <w:rPr>
          <w:rFonts w:ascii="Palatino Linotype" w:hAnsi="Palatino Linotype" w:cs="Arial"/>
          <w:color w:val="000000" w:themeColor="text1"/>
        </w:rPr>
        <w:t xml:space="preserve">escrito </w:t>
      </w:r>
      <w:r w:rsidRPr="00747A37">
        <w:rPr>
          <w:rFonts w:ascii="Palatino Linotype" w:hAnsi="Palatino Linotype" w:cs="Arial"/>
          <w:color w:val="000000" w:themeColor="text1"/>
        </w:rPr>
        <w:t>Organigrama del Ayuntamiento</w:t>
      </w:r>
      <w:r w:rsidR="00DA194E" w:rsidRPr="00747A37">
        <w:rPr>
          <w:rFonts w:ascii="Palatino Linotype" w:hAnsi="Palatino Linotype" w:cs="Arial"/>
          <w:color w:val="000000" w:themeColor="text1"/>
        </w:rPr>
        <w:t xml:space="preserve"> adjunto al informe justificado</w:t>
      </w:r>
      <w:r w:rsidRPr="00747A37">
        <w:rPr>
          <w:rFonts w:ascii="Palatino Linotype" w:hAnsi="Palatino Linotype" w:cs="Arial"/>
          <w:color w:val="000000" w:themeColor="text1"/>
        </w:rPr>
        <w:t xml:space="preserve">. No </w:t>
      </w:r>
      <w:r w:rsidR="002044DC" w:rsidRPr="00747A37">
        <w:rPr>
          <w:rFonts w:ascii="Palatino Linotype" w:hAnsi="Palatino Linotype" w:cs="Arial"/>
          <w:color w:val="000000" w:themeColor="text1"/>
        </w:rPr>
        <w:t>obstante,</w:t>
      </w:r>
      <w:r w:rsidR="007F5D22" w:rsidRPr="00747A37">
        <w:rPr>
          <w:rFonts w:ascii="Palatino Linotype" w:hAnsi="Palatino Linotype" w:cs="Arial"/>
          <w:color w:val="000000" w:themeColor="text1"/>
        </w:rPr>
        <w:t xml:space="preserve"> ello no resulta </w:t>
      </w:r>
      <w:r w:rsidR="00DA194E" w:rsidRPr="00747A37">
        <w:rPr>
          <w:rFonts w:ascii="Palatino Linotype" w:hAnsi="Palatino Linotype" w:cs="Arial"/>
          <w:color w:val="000000" w:themeColor="text1"/>
        </w:rPr>
        <w:t>suficiente</w:t>
      </w:r>
      <w:r w:rsidR="007F5D22" w:rsidRPr="00747A37">
        <w:rPr>
          <w:rFonts w:ascii="Palatino Linotype" w:hAnsi="Palatino Linotype" w:cs="Arial"/>
          <w:color w:val="000000" w:themeColor="text1"/>
        </w:rPr>
        <w:t xml:space="preserve"> para tener por colmada la solicitud de información, por las siguientes consideraciones.</w:t>
      </w:r>
    </w:p>
    <w:p w14:paraId="51B7F418" w14:textId="77777777" w:rsidR="00747A37" w:rsidRPr="00747A37" w:rsidRDefault="00747A37" w:rsidP="00747A37">
      <w:pPr>
        <w:spacing w:line="360" w:lineRule="auto"/>
        <w:ind w:right="49"/>
        <w:jc w:val="both"/>
        <w:rPr>
          <w:rFonts w:ascii="Palatino Linotype" w:hAnsi="Palatino Linotype" w:cs="Arial"/>
          <w:color w:val="000000" w:themeColor="text1"/>
        </w:rPr>
      </w:pPr>
    </w:p>
    <w:p w14:paraId="7BF093DB" w14:textId="7DA113B7" w:rsidR="007F5D22" w:rsidRPr="00747A37" w:rsidRDefault="002044DC"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Si bien es cierto</w:t>
      </w:r>
      <w:r w:rsidR="00873F07" w:rsidRPr="00747A37">
        <w:rPr>
          <w:rFonts w:ascii="Palatino Linotype" w:hAnsi="Palatino Linotype" w:cs="Arial"/>
          <w:color w:val="000000" w:themeColor="text1"/>
        </w:rPr>
        <w:t>,</w:t>
      </w:r>
      <w:r w:rsidRPr="00747A37">
        <w:rPr>
          <w:rFonts w:ascii="Palatino Linotype" w:hAnsi="Palatino Linotype" w:cs="Arial"/>
          <w:color w:val="000000" w:themeColor="text1"/>
        </w:rPr>
        <w:t xml:space="preserve"> la estructura de la Contraloría Municipal</w:t>
      </w:r>
      <w:r w:rsidR="00873F07" w:rsidRPr="00747A37">
        <w:rPr>
          <w:rFonts w:ascii="Palatino Linotype" w:hAnsi="Palatino Linotype" w:cs="Arial"/>
          <w:color w:val="000000" w:themeColor="text1"/>
        </w:rPr>
        <w:t xml:space="preserve">, en estricto sentido, </w:t>
      </w:r>
      <w:r w:rsidRPr="00747A37">
        <w:rPr>
          <w:rFonts w:ascii="Palatino Linotype" w:hAnsi="Palatino Linotype" w:cs="Arial"/>
          <w:color w:val="000000" w:themeColor="text1"/>
        </w:rPr>
        <w:t xml:space="preserve">no está conformada por </w:t>
      </w:r>
      <w:r w:rsidRPr="00747A37">
        <w:rPr>
          <w:rFonts w:ascii="Palatino Linotype" w:eastAsia="Palatino Linotype" w:hAnsi="Palatino Linotype" w:cs="Palatino Linotype"/>
          <w:i/>
          <w:color w:val="000000" w:themeColor="text1"/>
        </w:rPr>
        <w:t xml:space="preserve">direcciones, jefaturas </w:t>
      </w:r>
      <w:r w:rsidRPr="00747A37">
        <w:rPr>
          <w:rFonts w:ascii="Palatino Linotype" w:eastAsia="Palatino Linotype" w:hAnsi="Palatino Linotype" w:cs="Palatino Linotype"/>
          <w:iCs/>
          <w:color w:val="000000" w:themeColor="text1"/>
        </w:rPr>
        <w:t>y/o</w:t>
      </w:r>
      <w:r w:rsidRPr="00747A37">
        <w:rPr>
          <w:rFonts w:ascii="Palatino Linotype" w:eastAsia="Palatino Linotype" w:hAnsi="Palatino Linotype" w:cs="Palatino Linotype"/>
          <w:i/>
          <w:color w:val="000000" w:themeColor="text1"/>
        </w:rPr>
        <w:t xml:space="preserve"> coordinaciones, </w:t>
      </w:r>
      <w:r w:rsidRPr="00747A37">
        <w:rPr>
          <w:rFonts w:ascii="Palatino Linotype" w:eastAsia="Palatino Linotype" w:hAnsi="Palatino Linotype" w:cs="Palatino Linotype"/>
          <w:iCs/>
          <w:color w:val="000000" w:themeColor="text1"/>
        </w:rPr>
        <w:t xml:space="preserve">si lo </w:t>
      </w:r>
      <w:r w:rsidR="0007352E" w:rsidRPr="00747A37">
        <w:rPr>
          <w:rFonts w:ascii="Palatino Linotype" w:eastAsia="Palatino Linotype" w:hAnsi="Palatino Linotype" w:cs="Palatino Linotype"/>
          <w:iCs/>
          <w:color w:val="000000" w:themeColor="text1"/>
        </w:rPr>
        <w:t>está</w:t>
      </w:r>
      <w:r w:rsidRPr="00747A37">
        <w:rPr>
          <w:rFonts w:ascii="Palatino Linotype" w:eastAsia="Palatino Linotype" w:hAnsi="Palatino Linotype" w:cs="Palatino Linotype"/>
          <w:iCs/>
          <w:color w:val="000000" w:themeColor="text1"/>
        </w:rPr>
        <w:t xml:space="preserve"> conformado por </w:t>
      </w:r>
      <w:r w:rsidR="00873F07" w:rsidRPr="00747A37">
        <w:rPr>
          <w:rFonts w:ascii="Palatino Linotype" w:eastAsia="Palatino Linotype" w:hAnsi="Palatino Linotype" w:cs="Palatino Linotype"/>
          <w:iCs/>
          <w:color w:val="000000" w:themeColor="text1"/>
        </w:rPr>
        <w:t>u</w:t>
      </w:r>
      <w:r w:rsidRPr="00747A37">
        <w:rPr>
          <w:rFonts w:ascii="Palatino Linotype" w:eastAsia="Palatino Linotype" w:hAnsi="Palatino Linotype" w:cs="Palatino Linotype"/>
          <w:iCs/>
          <w:color w:val="000000" w:themeColor="text1"/>
        </w:rPr>
        <w:t xml:space="preserve">nidades, que si </w:t>
      </w:r>
      <w:r w:rsidR="00873F07" w:rsidRPr="00747A37">
        <w:rPr>
          <w:rFonts w:ascii="Palatino Linotype" w:eastAsia="Palatino Linotype" w:hAnsi="Palatino Linotype" w:cs="Palatino Linotype"/>
          <w:iCs/>
          <w:color w:val="000000" w:themeColor="text1"/>
        </w:rPr>
        <w:t xml:space="preserve">bien son </w:t>
      </w:r>
      <w:r w:rsidRPr="00747A37">
        <w:rPr>
          <w:rFonts w:ascii="Palatino Linotype" w:eastAsia="Palatino Linotype" w:hAnsi="Palatino Linotype" w:cs="Palatino Linotype"/>
          <w:iCs/>
          <w:color w:val="000000" w:themeColor="text1"/>
        </w:rPr>
        <w:t xml:space="preserve">términos diferentes, son áreas </w:t>
      </w:r>
      <w:r w:rsidR="00873F07" w:rsidRPr="00747A37">
        <w:rPr>
          <w:rFonts w:ascii="Palatino Linotype" w:eastAsia="Palatino Linotype" w:hAnsi="Palatino Linotype" w:cs="Palatino Linotype"/>
          <w:iCs/>
          <w:color w:val="000000" w:themeColor="text1"/>
        </w:rPr>
        <w:t xml:space="preserve">dentro de la Unidad Administrativa </w:t>
      </w:r>
      <w:r w:rsidRPr="00747A37">
        <w:rPr>
          <w:rFonts w:ascii="Palatino Linotype" w:eastAsia="Palatino Linotype" w:hAnsi="Palatino Linotype" w:cs="Palatino Linotype"/>
          <w:iCs/>
          <w:color w:val="000000" w:themeColor="text1"/>
        </w:rPr>
        <w:t xml:space="preserve">con </w:t>
      </w:r>
      <w:r w:rsidR="00873F07" w:rsidRPr="00747A37">
        <w:rPr>
          <w:rFonts w:ascii="Palatino Linotype" w:eastAsia="Palatino Linotype" w:hAnsi="Palatino Linotype" w:cs="Palatino Linotype"/>
          <w:iCs/>
          <w:color w:val="000000" w:themeColor="text1"/>
        </w:rPr>
        <w:t>el mismo propósito de</w:t>
      </w:r>
      <w:r w:rsidRPr="00747A37">
        <w:rPr>
          <w:rFonts w:ascii="Palatino Linotype" w:eastAsia="Palatino Linotype" w:hAnsi="Palatino Linotype" w:cs="Palatino Linotype"/>
          <w:iCs/>
          <w:color w:val="000000" w:themeColor="text1"/>
        </w:rPr>
        <w:t xml:space="preserve"> un departamento</w:t>
      </w:r>
      <w:r w:rsidR="00873F07" w:rsidRPr="00747A37">
        <w:rPr>
          <w:rFonts w:ascii="Palatino Linotype" w:eastAsia="Palatino Linotype" w:hAnsi="Palatino Linotype" w:cs="Palatino Linotype"/>
          <w:iCs/>
          <w:color w:val="000000" w:themeColor="text1"/>
        </w:rPr>
        <w:t>; asimismo cuentan con una relación jerárquica en la Contraloría Municipal.</w:t>
      </w:r>
    </w:p>
    <w:p w14:paraId="185B2D80" w14:textId="77777777" w:rsidR="00873F07" w:rsidRPr="00747A37" w:rsidRDefault="00873F07" w:rsidP="00747A37">
      <w:pPr>
        <w:spacing w:line="360" w:lineRule="auto"/>
        <w:ind w:right="49"/>
        <w:jc w:val="both"/>
        <w:rPr>
          <w:rFonts w:ascii="Palatino Linotype" w:hAnsi="Palatino Linotype" w:cs="Arial"/>
          <w:color w:val="000000" w:themeColor="text1"/>
        </w:rPr>
      </w:pPr>
    </w:p>
    <w:p w14:paraId="624AD7C4" w14:textId="78A41734" w:rsidR="00873F07" w:rsidRPr="00747A37" w:rsidRDefault="00873F07"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Luego entonces, tanto el departamento como la unidad están creadas para agrupar actividades, en el caso concreto las de un órgano interno de control: investigación, substanciación y resolución, todas ellas dirigidas en torno a un objetivo o función específica.</w:t>
      </w:r>
    </w:p>
    <w:p w14:paraId="3CFB5431" w14:textId="77777777" w:rsidR="00873F07" w:rsidRPr="00747A37" w:rsidRDefault="00873F07" w:rsidP="00747A37">
      <w:pPr>
        <w:pStyle w:val="Prrafodelista"/>
        <w:ind w:left="0" w:right="49"/>
        <w:rPr>
          <w:rFonts w:ascii="Palatino Linotype" w:hAnsi="Palatino Linotype" w:cs="Arial"/>
          <w:color w:val="000000" w:themeColor="text1"/>
        </w:rPr>
      </w:pPr>
    </w:p>
    <w:p w14:paraId="7E2B86A0" w14:textId="1DB4F01F" w:rsidR="00873F07" w:rsidRPr="00747A37" w:rsidRDefault="00873F07" w:rsidP="00747A37">
      <w:pPr>
        <w:numPr>
          <w:ilvl w:val="0"/>
          <w:numId w:val="1"/>
        </w:numPr>
        <w:spacing w:line="360" w:lineRule="auto"/>
        <w:ind w:left="0" w:right="49" w:firstLine="0"/>
        <w:jc w:val="both"/>
        <w:rPr>
          <w:rFonts w:ascii="Palatino Linotype" w:hAnsi="Palatino Linotype"/>
          <w:color w:val="000000" w:themeColor="text1"/>
          <w:lang w:eastAsia="es-ES_tradnl"/>
        </w:rPr>
      </w:pPr>
      <w:r w:rsidRPr="00747A37">
        <w:rPr>
          <w:rFonts w:ascii="Palatino Linotype" w:hAnsi="Palatino Linotype" w:cs="Arial"/>
          <w:color w:val="000000" w:themeColor="text1"/>
        </w:rPr>
        <w:t xml:space="preserve">Por tanto al existir similitud es que ambas figuras organizacionales para lograr división del trabajo y especialización (unidad y departamento) es que resulta aplicable la suplencia de la queja en favor del solicitante, ya que no se cambian los hechos expuestos; </w:t>
      </w:r>
      <w:r w:rsidRPr="00747A37">
        <w:rPr>
          <w:rFonts w:ascii="Palatino Linotype" w:hAnsi="Palatino Linotype" w:cs="Arial"/>
          <w:color w:val="000000" w:themeColor="text1"/>
        </w:rPr>
        <w:lastRenderedPageBreak/>
        <w:t>toda vez que es de explorado derecho que para el ejercicio del derecho de acceso a la información pública, los solicitantes no están obligados a conocer con exactitud los términos, técnicos, legales o administrativos del soporte documental al que desean acceder o, como se desprende del caso concreto, del</w:t>
      </w:r>
      <w:r w:rsidR="00DA194E" w:rsidRPr="00747A37">
        <w:rPr>
          <w:rFonts w:ascii="Palatino Linotype" w:hAnsi="Palatino Linotype" w:cs="Arial"/>
          <w:color w:val="000000" w:themeColor="text1"/>
        </w:rPr>
        <w:t xml:space="preserve"> nombre de l</w:t>
      </w:r>
      <w:r w:rsidRPr="00747A37">
        <w:rPr>
          <w:rFonts w:ascii="Palatino Linotype" w:hAnsi="Palatino Linotype" w:cs="Arial"/>
          <w:color w:val="000000" w:themeColor="text1"/>
        </w:rPr>
        <w:t xml:space="preserve">as áreas administrativas, motivo por el cual, la Ley de la Materia contempla la figura de la </w:t>
      </w:r>
      <w:r w:rsidRPr="00747A37">
        <w:rPr>
          <w:rFonts w:ascii="Palatino Linotype" w:hAnsi="Palatino Linotype"/>
          <w:color w:val="000000" w:themeColor="text1"/>
          <w:lang w:eastAsia="es-ES_tradnl"/>
        </w:rPr>
        <w:t>deficiencia para garantizar el derecho de acceso de acceso a la información pública a favor del recurrente, sin que se cambien los hechos expuestos por éste; lo cual, encuentra sustento en la jurisprudencia emitida por la Suprema Corte de Justicia de la Nación que a continuación se inserta:</w:t>
      </w:r>
    </w:p>
    <w:p w14:paraId="66D8A507" w14:textId="250AD51B" w:rsidR="00873F07" w:rsidRPr="00747A37" w:rsidRDefault="00873F07" w:rsidP="00747A37">
      <w:pPr>
        <w:spacing w:after="120"/>
        <w:ind w:right="49"/>
        <w:jc w:val="both"/>
        <w:rPr>
          <w:rFonts w:ascii="Palatino Linotype" w:hAnsi="Palatino Linotype"/>
          <w:i/>
          <w:color w:val="000000" w:themeColor="text1"/>
        </w:rPr>
      </w:pPr>
      <w:r w:rsidRPr="00747A37">
        <w:rPr>
          <w:rFonts w:ascii="Palatino Linotype" w:hAnsi="Palatino Linotype"/>
          <w:b/>
          <w:i/>
          <w:color w:val="000000" w:themeColor="text1"/>
        </w:rPr>
        <w:t xml:space="preserve">“SUPLENCIA DE LA QUEJA DEFICIENTE. DEBE HACERSE A PARTIR DE LOS CONCEPTOS DE VIOLACIÓN O, EN SU CASO, DE LOS AGRAVIOS EXPRESADOS, POR LO TANTO NO ES ILIMITADA. </w:t>
      </w:r>
      <w:r w:rsidRPr="00747A37">
        <w:rPr>
          <w:rFonts w:ascii="Palatino Linotype" w:hAnsi="Palatino Linotype"/>
          <w:i/>
          <w:color w:val="000000" w:themeColor="text1"/>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2B9E284E" w14:textId="77777777" w:rsidR="0007352E" w:rsidRPr="00747A37" w:rsidRDefault="0007352E" w:rsidP="00747A37">
      <w:pPr>
        <w:spacing w:after="120"/>
        <w:ind w:right="49"/>
        <w:jc w:val="both"/>
        <w:rPr>
          <w:rFonts w:ascii="Palatino Linotype" w:hAnsi="Palatino Linotype"/>
          <w:i/>
          <w:color w:val="000000" w:themeColor="text1"/>
        </w:rPr>
      </w:pPr>
    </w:p>
    <w:p w14:paraId="203FF5F4" w14:textId="4BBE1B40" w:rsidR="00873F07" w:rsidRPr="00747A37" w:rsidRDefault="00873F07" w:rsidP="00747A37">
      <w:pPr>
        <w:numPr>
          <w:ilvl w:val="0"/>
          <w:numId w:val="1"/>
        </w:numPr>
        <w:spacing w:line="360" w:lineRule="auto"/>
        <w:ind w:left="0" w:right="49" w:firstLine="0"/>
        <w:jc w:val="both"/>
        <w:rPr>
          <w:rFonts w:ascii="Palatino Linotype" w:hAnsi="Palatino Linotype"/>
          <w:color w:val="000000" w:themeColor="text1"/>
          <w:lang w:eastAsia="es-ES_tradnl"/>
        </w:rPr>
      </w:pPr>
      <w:r w:rsidRPr="00747A37">
        <w:rPr>
          <w:rFonts w:ascii="Palatino Linotype" w:hAnsi="Palatino Linotype"/>
          <w:color w:val="000000" w:themeColor="text1"/>
          <w:lang w:eastAsia="es-ES_tradnl"/>
        </w:rPr>
        <w:t xml:space="preserve">De modo que </w:t>
      </w:r>
      <w:r w:rsidR="0007352E" w:rsidRPr="00747A37">
        <w:rPr>
          <w:rFonts w:ascii="Palatino Linotype" w:hAnsi="Palatino Linotype"/>
          <w:color w:val="000000" w:themeColor="text1"/>
          <w:lang w:eastAsia="es-ES_tradnl"/>
        </w:rPr>
        <w:t>el rubro de mérito</w:t>
      </w:r>
      <w:r w:rsidRPr="00747A37">
        <w:rPr>
          <w:rFonts w:ascii="Palatino Linotype" w:hAnsi="Palatino Linotype"/>
          <w:color w:val="000000" w:themeColor="text1"/>
          <w:lang w:eastAsia="es-ES_tradnl"/>
        </w:rPr>
        <w:t xml:space="preserve">, </w:t>
      </w:r>
      <w:r w:rsidR="0007352E" w:rsidRPr="00747A37">
        <w:rPr>
          <w:rFonts w:ascii="Palatino Linotype" w:hAnsi="Palatino Linotype"/>
          <w:color w:val="000000" w:themeColor="text1"/>
          <w:lang w:eastAsia="es-ES_tradnl"/>
        </w:rPr>
        <w:t>se interpretara</w:t>
      </w:r>
      <w:r w:rsidRPr="00747A37">
        <w:rPr>
          <w:rFonts w:ascii="Palatino Linotype" w:hAnsi="Palatino Linotype"/>
          <w:color w:val="000000" w:themeColor="text1"/>
          <w:lang w:eastAsia="es-ES_tradnl"/>
        </w:rPr>
        <w:t xml:space="preserve"> atendiendo </w:t>
      </w:r>
      <w:r w:rsidR="0007352E" w:rsidRPr="00747A37">
        <w:rPr>
          <w:rFonts w:ascii="Palatino Linotype" w:hAnsi="Palatino Linotype"/>
          <w:color w:val="000000" w:themeColor="text1"/>
          <w:lang w:eastAsia="es-ES_tradnl"/>
        </w:rPr>
        <w:t xml:space="preserve">a las unidades administrativas de la Contraloría Municipal denominadas unidades bajo </w:t>
      </w:r>
      <w:r w:rsidRPr="00747A37">
        <w:rPr>
          <w:rFonts w:ascii="Palatino Linotype" w:hAnsi="Palatino Linotype"/>
          <w:color w:val="000000" w:themeColor="text1"/>
          <w:lang w:eastAsia="es-ES_tradnl"/>
        </w:rPr>
        <w:t xml:space="preserve">el </w:t>
      </w:r>
      <w:r w:rsidRPr="00747A37">
        <w:rPr>
          <w:rFonts w:ascii="Palatino Linotype" w:hAnsi="Palatino Linotype" w:cs="Arial"/>
          <w:color w:val="000000" w:themeColor="text1"/>
        </w:rPr>
        <w:t>principio</w:t>
      </w:r>
      <w:r w:rsidRPr="00747A37">
        <w:rPr>
          <w:rFonts w:ascii="Palatino Linotype" w:hAnsi="Palatino Linotype"/>
          <w:color w:val="000000" w:themeColor="text1"/>
          <w:lang w:eastAsia="es-ES_tradnl"/>
        </w:rPr>
        <w:t xml:space="preserve"> de </w:t>
      </w:r>
      <w:r w:rsidRPr="00747A37">
        <w:rPr>
          <w:rFonts w:ascii="Palatino Linotype" w:hAnsi="Palatino Linotype"/>
          <w:color w:val="000000" w:themeColor="text1"/>
          <w:lang w:eastAsia="es-ES_tradnl"/>
        </w:rPr>
        <w:lastRenderedPageBreak/>
        <w:t>interpretación más favorable a la persona</w:t>
      </w:r>
      <w:r w:rsidRPr="00747A37">
        <w:rPr>
          <w:rStyle w:val="Refdenotaalpie"/>
          <w:rFonts w:ascii="Palatino Linotype" w:hAnsi="Palatino Linotype"/>
          <w:color w:val="000000" w:themeColor="text1"/>
          <w:lang w:eastAsia="es-ES_tradnl"/>
        </w:rPr>
        <w:footnoteReference w:id="1"/>
      </w:r>
      <w:r w:rsidRPr="00747A37">
        <w:rPr>
          <w:rFonts w:ascii="Palatino Linotype" w:hAnsi="Palatino Linotype"/>
          <w:color w:val="000000" w:themeColor="text1"/>
          <w:lang w:eastAsia="es-ES_tradnl"/>
        </w:rPr>
        <w:t xml:space="preserve">, con fundamento en los artículos 13 y 181 cuarto párrafo de la Ley de la Materia, que </w:t>
      </w:r>
      <w:r w:rsidR="0007352E" w:rsidRPr="00747A37">
        <w:rPr>
          <w:rFonts w:ascii="Palatino Linotype" w:hAnsi="Palatino Linotype"/>
          <w:color w:val="000000" w:themeColor="text1"/>
          <w:lang w:eastAsia="es-ES_tradnl"/>
        </w:rPr>
        <w:t>son de la literalidad siguiente</w:t>
      </w:r>
      <w:r w:rsidRPr="00747A37">
        <w:rPr>
          <w:rFonts w:ascii="Palatino Linotype" w:hAnsi="Palatino Linotype"/>
          <w:color w:val="000000" w:themeColor="text1"/>
          <w:lang w:eastAsia="es-ES_tradnl"/>
        </w:rPr>
        <w:t>:</w:t>
      </w:r>
    </w:p>
    <w:p w14:paraId="50CB6782" w14:textId="57284A81" w:rsidR="00873F07" w:rsidRPr="00747A37" w:rsidRDefault="00873F07" w:rsidP="00747A37">
      <w:pPr>
        <w:spacing w:after="120"/>
        <w:ind w:right="49"/>
        <w:jc w:val="both"/>
        <w:rPr>
          <w:rFonts w:ascii="Palatino Linotype" w:hAnsi="Palatino Linotype"/>
          <w:i/>
          <w:color w:val="000000" w:themeColor="text1"/>
          <w:lang w:eastAsia="es-ES_tradnl"/>
        </w:rPr>
      </w:pPr>
      <w:r w:rsidRPr="00747A37">
        <w:rPr>
          <w:rFonts w:ascii="Palatino Linotype" w:hAnsi="Palatino Linotype"/>
          <w:b/>
          <w:i/>
          <w:color w:val="000000" w:themeColor="text1"/>
          <w:lang w:eastAsia="es-ES_tradnl"/>
        </w:rPr>
        <w:t>“Artículo 13.</w:t>
      </w:r>
      <w:r w:rsidRPr="00747A37">
        <w:rPr>
          <w:rFonts w:ascii="Palatino Linotype" w:hAnsi="Palatino Linotype"/>
          <w:i/>
          <w:color w:val="000000" w:themeColor="text1"/>
          <w:lang w:eastAsia="es-ES_tradnl"/>
        </w:rPr>
        <w:t xml:space="preserve"> El Instituto, en el ámbito de sus atribuciones, deberá suplir cualquier deficiencia para garantizar el ejercicio del derecho de acceso a la información.</w:t>
      </w:r>
    </w:p>
    <w:p w14:paraId="3FBF120D" w14:textId="77777777" w:rsidR="0007352E" w:rsidRPr="00747A37" w:rsidRDefault="0007352E" w:rsidP="00747A37">
      <w:pPr>
        <w:spacing w:after="120"/>
        <w:ind w:right="49"/>
        <w:jc w:val="both"/>
        <w:rPr>
          <w:rFonts w:ascii="Palatino Linotype" w:hAnsi="Palatino Linotype"/>
          <w:i/>
          <w:color w:val="000000" w:themeColor="text1"/>
          <w:lang w:eastAsia="es-ES_tradnl"/>
        </w:rPr>
      </w:pPr>
    </w:p>
    <w:p w14:paraId="264EC636" w14:textId="202458BD" w:rsidR="00873F07" w:rsidRPr="00747A37" w:rsidRDefault="00873F07" w:rsidP="00747A37">
      <w:pPr>
        <w:spacing w:after="120"/>
        <w:ind w:right="49"/>
        <w:jc w:val="both"/>
        <w:rPr>
          <w:rFonts w:ascii="Palatino Linotype" w:hAnsi="Palatino Linotype"/>
          <w:i/>
          <w:color w:val="000000" w:themeColor="text1"/>
          <w:lang w:eastAsia="es-ES_tradnl"/>
        </w:rPr>
      </w:pPr>
      <w:r w:rsidRPr="00747A37">
        <w:rPr>
          <w:rFonts w:ascii="Palatino Linotype" w:hAnsi="Palatino Linotype"/>
          <w:b/>
          <w:i/>
          <w:color w:val="000000" w:themeColor="text1"/>
          <w:lang w:eastAsia="es-ES_tradnl"/>
        </w:rPr>
        <w:t>Artículo 181.</w:t>
      </w:r>
      <w:r w:rsidRPr="00747A37">
        <w:rPr>
          <w:rFonts w:ascii="Palatino Linotype" w:hAnsi="Palatino Linotype"/>
          <w:i/>
          <w:color w:val="000000" w:themeColor="text1"/>
          <w:lang w:eastAsia="es-ES_tradnl"/>
        </w:rPr>
        <w:t xml:space="preserve"> …</w:t>
      </w:r>
      <w:r w:rsidRPr="00747A37">
        <w:rPr>
          <w:rFonts w:ascii="Palatino Linotype" w:hAnsi="Palatino Linotype"/>
          <w:i/>
          <w:color w:val="000000" w:themeColor="text1"/>
        </w:rPr>
        <w:t xml:space="preserve"> </w:t>
      </w:r>
      <w:r w:rsidRPr="00747A37">
        <w:rPr>
          <w:rFonts w:ascii="Palatino Linotype" w:hAnsi="Palatino Linotype"/>
          <w:i/>
          <w:color w:val="000000" w:themeColor="text1"/>
          <w:lang w:eastAsia="es-ES_tradnl"/>
        </w:rPr>
        <w:t>Durante el procedimiento deberá aplicarse la suplencia de la queja a favor del recurrente, sin cambiar los hechos expuestos, asegurándose de que las partes puedan presentar, de manera oral o escrita, los argumentos que funden y motiven sus pretensiones.”</w:t>
      </w:r>
    </w:p>
    <w:p w14:paraId="2D6D003C" w14:textId="77777777" w:rsidR="0007352E" w:rsidRPr="00747A37" w:rsidRDefault="0007352E" w:rsidP="00747A37">
      <w:pPr>
        <w:spacing w:after="120"/>
        <w:ind w:right="49"/>
        <w:jc w:val="both"/>
        <w:rPr>
          <w:rFonts w:ascii="Palatino Linotype" w:hAnsi="Palatino Linotype"/>
          <w:i/>
          <w:color w:val="000000" w:themeColor="text1"/>
          <w:lang w:eastAsia="es-ES_tradnl"/>
        </w:rPr>
      </w:pPr>
    </w:p>
    <w:p w14:paraId="1ABEBE67" w14:textId="1E7B3E79" w:rsidR="00287FFA" w:rsidRPr="00747A37" w:rsidRDefault="0007352E"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olor w:val="000000" w:themeColor="text1"/>
          <w:lang w:eastAsia="es-ES_tradnl"/>
        </w:rPr>
        <w:t>Dicho lo anterior es que resulta dable ordenar el curriculum vitae del Contralor Municipal y de los titulares de la Unidad Investigadora, Unidad Substanciadora y Unidad Resolutora</w:t>
      </w:r>
      <w:r w:rsidR="00287FFA" w:rsidRPr="00747A37">
        <w:rPr>
          <w:rFonts w:ascii="Palatino Linotype" w:hAnsi="Palatino Linotype"/>
          <w:color w:val="000000" w:themeColor="text1"/>
          <w:lang w:eastAsia="es-ES_tradnl"/>
        </w:rPr>
        <w:t xml:space="preserve">, así como </w:t>
      </w:r>
      <w:r w:rsidR="00ED75A4" w:rsidRPr="00747A37">
        <w:rPr>
          <w:rFonts w:ascii="Palatino Linotype" w:hAnsi="Palatino Linotype"/>
          <w:color w:val="000000" w:themeColor="text1"/>
          <w:lang w:eastAsia="es-ES_tradnl"/>
        </w:rPr>
        <w:t xml:space="preserve">del titular del área administrativa de </w:t>
      </w:r>
      <w:r w:rsidR="0086214D" w:rsidRPr="00747A37">
        <w:rPr>
          <w:rFonts w:ascii="Palatino Linotype" w:hAnsi="Palatino Linotype"/>
          <w:color w:val="000000" w:themeColor="text1"/>
          <w:lang w:eastAsia="es-ES_tradnl"/>
        </w:rPr>
        <w:t>auditoría</w:t>
      </w:r>
      <w:r w:rsidR="00ED75A4" w:rsidRPr="00747A37">
        <w:rPr>
          <w:rFonts w:ascii="Palatino Linotype" w:hAnsi="Palatino Linotype"/>
          <w:color w:val="000000" w:themeColor="text1"/>
          <w:lang w:eastAsia="es-ES_tradnl"/>
        </w:rPr>
        <w:t xml:space="preserve"> financiera, que de acuerdo al Manual de Organización de la Contraloría Interna Municipal de Mexicaltzingo, Estado de México 2025 – 2027, cuenta con la siguientes estructura orgánica:</w:t>
      </w:r>
    </w:p>
    <w:p w14:paraId="191C1224" w14:textId="5403150C" w:rsidR="00747A37" w:rsidRPr="00747A37" w:rsidRDefault="00747A37" w:rsidP="00747A37">
      <w:pPr>
        <w:spacing w:line="360" w:lineRule="auto"/>
        <w:ind w:right="49"/>
        <w:jc w:val="both"/>
        <w:rPr>
          <w:rFonts w:ascii="Palatino Linotype" w:hAnsi="Palatino Linotype" w:cs="Arial"/>
          <w:color w:val="000000" w:themeColor="text1"/>
        </w:rPr>
      </w:pPr>
    </w:p>
    <w:p w14:paraId="10F0111B" w14:textId="6D7B3924" w:rsidR="00ED75A4" w:rsidRPr="00747A37" w:rsidRDefault="00ED75A4" w:rsidP="00747A37">
      <w:pPr>
        <w:spacing w:line="360" w:lineRule="auto"/>
        <w:ind w:right="49"/>
        <w:jc w:val="both"/>
        <w:rPr>
          <w:rFonts w:ascii="Palatino Linotype" w:hAnsi="Palatino Linotype" w:cs="Arial"/>
          <w:color w:val="000000" w:themeColor="text1"/>
        </w:rPr>
      </w:pPr>
      <w:r w:rsidRPr="00747A37">
        <w:rPr>
          <w:rFonts w:ascii="Palatino Linotype" w:hAnsi="Palatino Linotype" w:cs="Arial"/>
          <w:noProof/>
          <w:color w:val="000000" w:themeColor="text1"/>
          <w:lang w:val="es-MX" w:eastAsia="es-MX"/>
        </w:rPr>
        <w:lastRenderedPageBreak/>
        <w:drawing>
          <wp:inline distT="0" distB="0" distL="0" distR="0" wp14:anchorId="570E9F3F" wp14:editId="41F4F581">
            <wp:extent cx="5612130" cy="66973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6697345"/>
                    </a:xfrm>
                    <a:prstGeom prst="rect">
                      <a:avLst/>
                    </a:prstGeom>
                  </pic:spPr>
                </pic:pic>
              </a:graphicData>
            </a:graphic>
          </wp:inline>
        </w:drawing>
      </w:r>
    </w:p>
    <w:p w14:paraId="2B4C0DC5" w14:textId="1ED6F050" w:rsidR="00ED75A4" w:rsidRPr="00747A37" w:rsidRDefault="00ED75A4" w:rsidP="00747A37">
      <w:pPr>
        <w:spacing w:line="360" w:lineRule="auto"/>
        <w:ind w:right="49"/>
        <w:jc w:val="both"/>
        <w:rPr>
          <w:rFonts w:ascii="Palatino Linotype" w:hAnsi="Palatino Linotype" w:cs="Arial"/>
          <w:color w:val="000000" w:themeColor="text1"/>
        </w:rPr>
      </w:pPr>
      <w:r w:rsidRPr="00747A37">
        <w:rPr>
          <w:rFonts w:ascii="Palatino Linotype" w:hAnsi="Palatino Linotype" w:cs="Arial"/>
          <w:noProof/>
          <w:color w:val="000000" w:themeColor="text1"/>
          <w:lang w:val="es-MX" w:eastAsia="es-MX"/>
        </w:rPr>
        <w:lastRenderedPageBreak/>
        <w:drawing>
          <wp:inline distT="0" distB="0" distL="0" distR="0" wp14:anchorId="36CDED6D" wp14:editId="6E10D8D4">
            <wp:extent cx="5612130" cy="57080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708015"/>
                    </a:xfrm>
                    <a:prstGeom prst="rect">
                      <a:avLst/>
                    </a:prstGeom>
                  </pic:spPr>
                </pic:pic>
              </a:graphicData>
            </a:graphic>
          </wp:inline>
        </w:drawing>
      </w:r>
    </w:p>
    <w:p w14:paraId="35854A7A" w14:textId="77777777" w:rsidR="00287FFA" w:rsidRPr="00747A37" w:rsidRDefault="00287FFA" w:rsidP="00747A37">
      <w:pPr>
        <w:spacing w:line="360" w:lineRule="auto"/>
        <w:ind w:right="49"/>
        <w:jc w:val="both"/>
        <w:rPr>
          <w:rFonts w:ascii="Palatino Linotype" w:hAnsi="Palatino Linotype" w:cs="Arial"/>
          <w:color w:val="000000" w:themeColor="text1"/>
        </w:rPr>
      </w:pPr>
    </w:p>
    <w:p w14:paraId="73DC59FF" w14:textId="17066A60" w:rsidR="00214F94" w:rsidRPr="00747A37" w:rsidRDefault="00ED75A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hAnsi="Palatino Linotype"/>
          <w:color w:val="000000" w:themeColor="text1"/>
          <w:lang w:eastAsia="es-ES_tradnl"/>
        </w:rPr>
        <w:t>M</w:t>
      </w:r>
      <w:r w:rsidR="0007352E" w:rsidRPr="00747A37">
        <w:rPr>
          <w:rFonts w:ascii="Palatino Linotype" w:hAnsi="Palatino Linotype"/>
          <w:color w:val="000000" w:themeColor="text1"/>
          <w:lang w:eastAsia="es-ES_tradnl"/>
        </w:rPr>
        <w:t>isma que tiene el carácter de pública</w:t>
      </w:r>
      <w:r w:rsidR="00214F94" w:rsidRPr="00747A37">
        <w:rPr>
          <w:rFonts w:ascii="Palatino Linotype" w:hAnsi="Palatino Linotype"/>
          <w:color w:val="000000" w:themeColor="text1"/>
          <w:lang w:eastAsia="es-ES_tradnl"/>
        </w:rPr>
        <w:t xml:space="preserve"> por las siguientes consideraciones.</w:t>
      </w:r>
      <w:r w:rsidRPr="00747A37">
        <w:rPr>
          <w:rFonts w:ascii="Palatino Linotype" w:hAnsi="Palatino Linotype"/>
          <w:color w:val="000000" w:themeColor="text1"/>
          <w:lang w:eastAsia="es-ES_tradnl"/>
        </w:rPr>
        <w:t xml:space="preserve"> </w:t>
      </w:r>
      <w:r w:rsidR="00214F94" w:rsidRPr="00747A37">
        <w:rPr>
          <w:rFonts w:ascii="Palatino Linotype" w:eastAsia="Calibri" w:hAnsi="Palatino Linotype" w:cs="Arial"/>
          <w:color w:val="000000" w:themeColor="text1"/>
        </w:rPr>
        <w:t xml:space="preserve">Relativo al termino </w:t>
      </w:r>
      <w:r w:rsidR="00214F94" w:rsidRPr="00747A37">
        <w:rPr>
          <w:rFonts w:ascii="Palatino Linotype" w:eastAsia="Calibri" w:hAnsi="Palatino Linotype" w:cs="Arial"/>
          <w:i/>
          <w:color w:val="000000" w:themeColor="text1"/>
        </w:rPr>
        <w:t>currículum vitae</w:t>
      </w:r>
      <w:r w:rsidR="00214F94" w:rsidRPr="00747A37">
        <w:rPr>
          <w:rFonts w:ascii="Palatino Linotype" w:eastAsia="Calibri" w:hAnsi="Palatino Linotype" w:cs="Arial"/>
          <w:color w:val="000000" w:themeColor="text1"/>
        </w:rPr>
        <w:t>, la Real Academia de la Lengua Española establece el siguiente concepto:</w:t>
      </w:r>
    </w:p>
    <w:p w14:paraId="67759162"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24573F49" w14:textId="77777777" w:rsidR="00214F94" w:rsidRPr="00747A37" w:rsidRDefault="00214F94" w:rsidP="00747A37">
      <w:pPr>
        <w:pStyle w:val="Prrafodelista"/>
        <w:tabs>
          <w:tab w:val="left" w:pos="142"/>
          <w:tab w:val="left" w:pos="284"/>
          <w:tab w:val="left" w:pos="426"/>
        </w:tabs>
        <w:spacing w:after="240" w:line="276" w:lineRule="auto"/>
        <w:ind w:left="0" w:right="49"/>
        <w:jc w:val="both"/>
        <w:rPr>
          <w:rFonts w:ascii="Palatino Linotype" w:eastAsia="MS Gothic" w:hAnsi="Palatino Linotype"/>
          <w:b/>
          <w:color w:val="000000" w:themeColor="text1"/>
        </w:rPr>
      </w:pPr>
      <w:r w:rsidRPr="00747A37">
        <w:rPr>
          <w:rFonts w:ascii="Palatino Linotype" w:eastAsia="Calibri" w:hAnsi="Palatino Linotype" w:cs="Arial"/>
          <w:b/>
          <w:bCs/>
          <w:color w:val="000000" w:themeColor="text1"/>
        </w:rPr>
        <w:lastRenderedPageBreak/>
        <w:t>“</w:t>
      </w:r>
      <w:r w:rsidRPr="00747A37">
        <w:rPr>
          <w:rFonts w:ascii="Palatino Linotype" w:eastAsia="Calibri" w:hAnsi="Palatino Linotype" w:cs="Arial"/>
          <w:b/>
          <w:bCs/>
          <w:i/>
          <w:color w:val="000000" w:themeColor="text1"/>
        </w:rPr>
        <w:t>Currículum vítae</w:t>
      </w:r>
      <w:bookmarkStart w:id="31" w:name="1"/>
      <w:r w:rsidRPr="00747A37">
        <w:rPr>
          <w:rFonts w:ascii="Palatino Linotype" w:eastAsia="Calibri" w:hAnsi="Palatino Linotype" w:cs="Arial"/>
          <w:i/>
          <w:color w:val="000000" w:themeColor="text1"/>
        </w:rPr>
        <w:t xml:space="preserve">. </w:t>
      </w:r>
      <w:r w:rsidRPr="00747A37">
        <w:rPr>
          <w:rFonts w:ascii="Palatino Linotype" w:eastAsia="Calibri" w:hAnsi="Palatino Linotype" w:cs="Arial"/>
          <w:b/>
          <w:bCs/>
          <w:i/>
          <w:color w:val="000000" w:themeColor="text1"/>
        </w:rPr>
        <w:t>1.</w:t>
      </w:r>
      <w:bookmarkEnd w:id="31"/>
      <w:r w:rsidRPr="00747A37">
        <w:rPr>
          <w:rFonts w:ascii="Palatino Linotype" w:eastAsia="Calibri" w:hAnsi="Palatino Linotype" w:cs="Arial"/>
          <w:b/>
          <w:bCs/>
          <w:i/>
          <w:color w:val="000000" w:themeColor="text1"/>
        </w:rPr>
        <w:t xml:space="preserve"> </w:t>
      </w:r>
      <w:r w:rsidRPr="00747A37">
        <w:rPr>
          <w:rFonts w:ascii="Palatino Linotype" w:eastAsia="Calibri" w:hAnsi="Palatino Linotype" w:cs="Arial"/>
          <w:i/>
          <w:color w:val="000000" w:themeColor="text1"/>
        </w:rPr>
        <w:t>Loc. lat. que significa literalmente ‘carrera de la vida’. Se usa como locución nominal masculina para designar la relación de los datos personales, formación académica, actividad laboral y méritos de una persona.</w:t>
      </w:r>
      <w:r w:rsidRPr="00747A37">
        <w:rPr>
          <w:rFonts w:ascii="Palatino Linotype" w:eastAsia="Calibri" w:hAnsi="Palatino Linotype" w:cs="Arial"/>
          <w:color w:val="000000" w:themeColor="text1"/>
        </w:rPr>
        <w:t>”</w:t>
      </w:r>
    </w:p>
    <w:p w14:paraId="42238F76"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694387B1" w14:textId="77777777" w:rsidR="00214F94" w:rsidRPr="00747A37" w:rsidRDefault="00214F9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De </w:t>
      </w:r>
      <w:r w:rsidRPr="00747A37">
        <w:rPr>
          <w:rFonts w:ascii="Palatino Linotype" w:eastAsia="MS Mincho" w:hAnsi="Palatino Linotype" w:cs="Arial"/>
          <w:color w:val="000000" w:themeColor="text1"/>
        </w:rPr>
        <w:t xml:space="preserve">la interpretación a esta definición, se desprende que el </w:t>
      </w:r>
      <w:r w:rsidRPr="00747A37">
        <w:rPr>
          <w:rFonts w:ascii="Palatino Linotype" w:eastAsia="MS Mincho" w:hAnsi="Palatino Linotype" w:cs="Arial"/>
          <w:i/>
          <w:color w:val="000000" w:themeColor="text1"/>
        </w:rPr>
        <w:t>curriculum vitae</w:t>
      </w:r>
      <w:r w:rsidRPr="00747A37">
        <w:rPr>
          <w:rFonts w:ascii="Palatino Linotype" w:eastAsia="MS Mincho" w:hAnsi="Palatino Linotype" w:cs="Arial"/>
          <w:color w:val="000000" w:themeColor="text1"/>
        </w:rPr>
        <w:t xml:space="preserve"> está </w:t>
      </w:r>
      <w:r w:rsidRPr="00747A37">
        <w:rPr>
          <w:rFonts w:ascii="Palatino Linotype" w:eastAsia="Calibri" w:hAnsi="Palatino Linotype" w:cs="Arial"/>
          <w:color w:val="000000" w:themeColor="text1"/>
        </w:rPr>
        <w:t>relacionado</w:t>
      </w:r>
      <w:r w:rsidRPr="00747A37">
        <w:rPr>
          <w:rFonts w:ascii="Palatino Linotype" w:eastAsia="MS Mincho" w:hAnsi="Palatino Linotype" w:cs="Arial"/>
          <w:color w:val="000000" w:themeColor="text1"/>
        </w:rPr>
        <w:t xml:space="preserve"> con la hoja de vida, carrera de vida o currícula de una persona, donde se puede apreciar la </w:t>
      </w:r>
      <w:r w:rsidRPr="00747A37">
        <w:rPr>
          <w:rFonts w:ascii="Palatino Linotype" w:eastAsia="MS Mincho" w:hAnsi="Palatino Linotype" w:cs="Arial"/>
          <w:b/>
          <w:color w:val="000000" w:themeColor="text1"/>
        </w:rPr>
        <w:t>preparación académica y laboral</w:t>
      </w:r>
      <w:r w:rsidRPr="00747A37">
        <w:rPr>
          <w:rFonts w:ascii="Palatino Linotype" w:eastAsia="MS Mincho" w:hAnsi="Palatino Linotype" w:cs="Arial"/>
          <w:color w:val="000000" w:themeColor="text1"/>
        </w:rPr>
        <w:t xml:space="preserve"> que tiene, </w:t>
      </w:r>
      <w:r w:rsidRPr="00747A37">
        <w:rPr>
          <w:rFonts w:ascii="Palatino Linotype" w:eastAsia="MS Mincho" w:hAnsi="Palatino Linotype" w:cs="Arial"/>
          <w:b/>
          <w:color w:val="000000" w:themeColor="text1"/>
        </w:rPr>
        <w:t>además de los méritos como bien lo podrían ser cursos o certificaciones</w:t>
      </w:r>
      <w:r w:rsidRPr="00747A37">
        <w:rPr>
          <w:rFonts w:ascii="Palatino Linotype" w:eastAsia="MS Mincho" w:hAnsi="Palatino Linotype" w:cs="Arial"/>
          <w:color w:val="000000" w:themeColor="text1"/>
        </w:rPr>
        <w:t>.</w:t>
      </w:r>
    </w:p>
    <w:p w14:paraId="5EB98BBB"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0F327D7F" w14:textId="77777777" w:rsidR="00214F94" w:rsidRPr="00747A37" w:rsidRDefault="00214F9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Dicho lo anterior, las personas que ingresan al servicio público, deben de cumplir ciertos requisitos, de los cuales se pudiera desprender la información curricular solicitada, dichos requisitos se encuentran establecidos en el artículo 47 de la Ley </w:t>
      </w:r>
      <w:r w:rsidRPr="00747A37">
        <w:rPr>
          <w:rFonts w:ascii="Palatino Linotype" w:hAnsi="Palatino Linotype"/>
          <w:color w:val="000000" w:themeColor="text1"/>
        </w:rPr>
        <w:t xml:space="preserve">del Trabajo de los Servidores Públicos del Estado y Municipios </w:t>
      </w:r>
      <w:r w:rsidRPr="00747A37">
        <w:rPr>
          <w:rFonts w:ascii="Palatino Linotype" w:eastAsia="Calibri" w:hAnsi="Palatino Linotype" w:cs="Arial"/>
          <w:color w:val="000000" w:themeColor="text1"/>
        </w:rPr>
        <w:t>de mérito, que menciona lo siguiente:</w:t>
      </w:r>
    </w:p>
    <w:p w14:paraId="24D8BB82"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Presentar una solicitud utilizando la forma oficial que se autorice por la institución pública o dependencia correspondiente; </w:t>
      </w:r>
    </w:p>
    <w:p w14:paraId="299E389A"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Ser de nacionalidad mexicana; </w:t>
      </w:r>
    </w:p>
    <w:p w14:paraId="35EE45A3"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Estar en pleno ejercicio de sus derechos civiles y políticos, en su caso; </w:t>
      </w:r>
    </w:p>
    <w:p w14:paraId="10F241F4"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Acreditar, cuando proceda, el cumplimiento de la Ley del Servicio Militar Nacional; </w:t>
      </w:r>
    </w:p>
    <w:p w14:paraId="38D8E8E9"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No haber sido separado anteriormente del servicio por las causas previstas en el artículo 93 de la presente ley; </w:t>
      </w:r>
    </w:p>
    <w:p w14:paraId="746C001E"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Tener buena salud, lo que se comprobará con los certificados médicos correspondientes, en la forma en que se establezca en cada institución pública; </w:t>
      </w:r>
    </w:p>
    <w:p w14:paraId="6E4D780E"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Cumplir con los requisitos que se establezcan para los diferentes puestos; </w:t>
      </w:r>
    </w:p>
    <w:p w14:paraId="2D03A65A"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lastRenderedPageBreak/>
        <w:t xml:space="preserve">Acreditar por medio de los exámenes correspondientes los conocimientos y aptitudes necesarios para el desempeño del puesto; y </w:t>
      </w:r>
    </w:p>
    <w:p w14:paraId="00118884"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No estar inhabilitado para el ejercicio del servicio público. </w:t>
      </w:r>
    </w:p>
    <w:p w14:paraId="3BAEDDCF" w14:textId="77777777" w:rsidR="00214F94" w:rsidRPr="00747A37" w:rsidRDefault="00214F94" w:rsidP="00747A37">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Presentar certificado expedido por la Unidad del Registro de Deudores Alimentarios Morosos en el que conste, si se encuentra inscrito o no en el mismo.</w:t>
      </w:r>
    </w:p>
    <w:p w14:paraId="3E802E56"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567E5C14" w14:textId="77777777" w:rsidR="00214F94" w:rsidRPr="00747A37" w:rsidRDefault="00214F9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De </w:t>
      </w:r>
      <w:r w:rsidRPr="00747A37">
        <w:rPr>
          <w:rFonts w:ascii="Palatino Linotype" w:hAnsi="Palatino Linotype"/>
          <w:color w:val="000000" w:themeColor="text1"/>
        </w:rPr>
        <w:t xml:space="preserve">lo anterior se coligue que, </w:t>
      </w:r>
      <w:r w:rsidRPr="00747A37">
        <w:rPr>
          <w:rFonts w:ascii="Palatino Linotype" w:eastAsia="Calibri" w:hAnsi="Palatino Linotype" w:cs="Arial"/>
          <w:color w:val="000000" w:themeColor="text1"/>
        </w:rPr>
        <w:t xml:space="preserve">si bien es cierto que la Ley no exige la entrega del </w:t>
      </w:r>
      <w:r w:rsidRPr="00747A37">
        <w:rPr>
          <w:rFonts w:ascii="Palatino Linotype" w:eastAsia="Calibri" w:hAnsi="Palatino Linotype" w:cs="Arial"/>
          <w:i/>
          <w:color w:val="000000" w:themeColor="text1"/>
        </w:rPr>
        <w:t>currículum vitae</w:t>
      </w:r>
      <w:r w:rsidRPr="00747A37">
        <w:rPr>
          <w:rFonts w:ascii="Palatino Linotype" w:eastAsia="Calibri" w:hAnsi="Palatino Linotype" w:cs="Arial"/>
          <w:color w:val="000000" w:themeColor="text1"/>
        </w:rPr>
        <w:t xml:space="preserve">, también lo es que contempla la entrega de una solicitud  utilizando el formato autorizado por la institución, por lo que es posible determinar que, tanto la solicitud en formato autorizado como el </w:t>
      </w:r>
      <w:r w:rsidRPr="00747A37">
        <w:rPr>
          <w:rFonts w:ascii="Palatino Linotype" w:eastAsia="Calibri" w:hAnsi="Palatino Linotype" w:cs="Arial"/>
          <w:i/>
          <w:color w:val="000000" w:themeColor="text1"/>
        </w:rPr>
        <w:t>currículum vítae</w:t>
      </w:r>
      <w:r w:rsidRPr="00747A37">
        <w:rPr>
          <w:rFonts w:ascii="Palatino Linotype" w:eastAsia="Calibri" w:hAnsi="Palatino Linotype" w:cs="Arial"/>
          <w:color w:val="000000" w:themeColor="text1"/>
        </w:rPr>
        <w:t xml:space="preserve"> contienen información relacionada con la trayectoria académica, profesional y  laboral, que acredita la capacidad, habilidades o pericia de una persona para ocupar un cargo, puesto o comisión.</w:t>
      </w:r>
    </w:p>
    <w:p w14:paraId="489F4601"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214D6CEE" w14:textId="73119666" w:rsidR="00214F94" w:rsidRPr="00747A37" w:rsidRDefault="00214F9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Cabe señalar que el </w:t>
      </w:r>
      <w:r w:rsidR="00251210" w:rsidRPr="00747A37">
        <w:rPr>
          <w:rFonts w:ascii="Palatino Linotype" w:eastAsia="Calibri" w:hAnsi="Palatino Linotype" w:cs="Arial"/>
          <w:color w:val="000000" w:themeColor="text1"/>
        </w:rPr>
        <w:t xml:space="preserve">entonces </w:t>
      </w:r>
      <w:r w:rsidRPr="00747A37">
        <w:rPr>
          <w:rFonts w:ascii="Palatino Linotype" w:eastAsia="Calibri" w:hAnsi="Palatino Linotype" w:cs="Arial"/>
          <w:color w:val="000000" w:themeColor="text1"/>
        </w:rPr>
        <w:t xml:space="preserve">Instituto Federal de Acceso a la Información ahora Instituto Nacional de Transparencia Acceso a la Información y Protección de Datos Personales, a través del Criterio de Interpretación 03/2009, estableció que una de las formas en la que los ciudadanos puede evaluar las aptitudes de los servidores públicos para desempeñar el cargo público que les ha sido encomendado, es mediante la publicidad de ciertos datos contenidos en los </w:t>
      </w:r>
      <w:r w:rsidRPr="00747A37">
        <w:rPr>
          <w:rFonts w:ascii="Palatino Linotype" w:eastAsia="Calibri" w:hAnsi="Palatino Linotype" w:cs="Arial"/>
          <w:i/>
          <w:color w:val="000000" w:themeColor="text1"/>
        </w:rPr>
        <w:t>currículums vitae</w:t>
      </w:r>
      <w:r w:rsidRPr="00747A37">
        <w:rPr>
          <w:rFonts w:ascii="Palatino Linotype" w:eastAsia="Calibri" w:hAnsi="Palatino Linotype" w:cs="Arial"/>
          <w:color w:val="000000" w:themeColor="text1"/>
        </w:rPr>
        <w:t>; o bien, en las solicitudes de empleo, el cual para mayor ilustración se transcribe a continuación:</w:t>
      </w:r>
    </w:p>
    <w:p w14:paraId="101B6F90" w14:textId="77777777" w:rsidR="00214F94" w:rsidRPr="00747A37" w:rsidRDefault="00214F94" w:rsidP="00747A37">
      <w:pPr>
        <w:spacing w:line="276" w:lineRule="auto"/>
        <w:ind w:right="49"/>
        <w:jc w:val="both"/>
        <w:rPr>
          <w:rFonts w:ascii="Palatino Linotype" w:eastAsia="Calibri" w:hAnsi="Palatino Linotype" w:cs="Arial"/>
          <w:color w:val="000000" w:themeColor="text1"/>
        </w:rPr>
      </w:pPr>
      <w:r w:rsidRPr="00747A37">
        <w:rPr>
          <w:rFonts w:ascii="Palatino Linotype" w:eastAsia="Calibri" w:hAnsi="Palatino Linotype" w:cs="Arial"/>
          <w:b/>
          <w:i/>
          <w:color w:val="000000" w:themeColor="text1"/>
        </w:rPr>
        <w:t>CURRICULUM VITAE DE SERVIDORES PÚBLICOS. ES OBLIGACIÓN DE LOS SUJETOS OBLIGADOS OTORGAR ACCESO A VERSIONES PÚBLICAS DE LOS MISMOS ANTE UNA SOLICITUD DE ACCESO. “</w:t>
      </w:r>
      <w:r w:rsidRPr="00747A37">
        <w:rPr>
          <w:rFonts w:ascii="Palatino Linotype" w:eastAsia="Calibri" w:hAnsi="Palatino Linotype" w:cs="Arial"/>
          <w:i/>
          <w:color w:val="000000" w:themeColor="text1"/>
        </w:rPr>
        <w:t xml:space="preserve">Uno de los objetivos de la Ley Federal de Transparencia y Acceso a la Información Pública Gubernamental, de acuerdo con su artículo 4, </w:t>
      </w:r>
      <w:r w:rsidRPr="00747A37">
        <w:rPr>
          <w:rFonts w:ascii="Palatino Linotype" w:eastAsia="Calibri" w:hAnsi="Palatino Linotype" w:cs="Arial"/>
          <w:i/>
          <w:color w:val="000000" w:themeColor="text1"/>
        </w:rPr>
        <w:lastRenderedPageBreak/>
        <w:t xml:space="preserve">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w:t>
      </w:r>
      <w:r w:rsidRPr="00747A37">
        <w:rPr>
          <w:rFonts w:ascii="Palatino Linotype" w:eastAsia="Calibri" w:hAnsi="Palatino Linotype" w:cs="Arial"/>
          <w:b/>
          <w:i/>
          <w:color w:val="000000" w:themeColor="text1"/>
        </w:rPr>
        <w:t>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Pr="00747A37">
        <w:rPr>
          <w:rFonts w:ascii="Palatino Linotype" w:eastAsia="Calibri" w:hAnsi="Palatino Linotype" w:cs="Arial"/>
          <w:i/>
          <w:color w:val="000000" w:themeColor="text1"/>
        </w:rPr>
        <w:t>.”</w:t>
      </w:r>
    </w:p>
    <w:p w14:paraId="0793AF2C" w14:textId="77777777" w:rsidR="00214F94" w:rsidRPr="00747A37" w:rsidRDefault="00214F94" w:rsidP="00747A37">
      <w:pPr>
        <w:spacing w:line="276" w:lineRule="auto"/>
        <w:ind w:right="49"/>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(Énfasis añadido)</w:t>
      </w:r>
    </w:p>
    <w:p w14:paraId="47B3E5E1"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5B86B9BC" w14:textId="77777777" w:rsidR="00214F94" w:rsidRPr="00747A37" w:rsidRDefault="00214F9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En relación con lo anterior también es importante mencionar que es una obligación de transparencia común para el </w:t>
      </w:r>
      <w:r w:rsidRPr="00747A37">
        <w:rPr>
          <w:rFonts w:ascii="Palatino Linotype" w:eastAsia="Calibri" w:hAnsi="Palatino Linotype" w:cs="Arial"/>
          <w:b/>
          <w:color w:val="000000" w:themeColor="text1"/>
        </w:rPr>
        <w:t>SUJETO OBLIGADO</w:t>
      </w:r>
      <w:r w:rsidRPr="00747A37">
        <w:rPr>
          <w:rFonts w:ascii="Palatino Linotype" w:eastAsia="Calibri" w:hAnsi="Palatino Linotype" w:cs="Arial"/>
          <w:color w:val="000000" w:themeColor="text1"/>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6C41C7FA" w14:textId="77777777" w:rsidR="00214F94" w:rsidRPr="00747A37" w:rsidRDefault="00214F94" w:rsidP="00747A37">
      <w:pPr>
        <w:pStyle w:val="Prrafodelista"/>
        <w:tabs>
          <w:tab w:val="left" w:pos="142"/>
          <w:tab w:val="left" w:pos="284"/>
          <w:tab w:val="left" w:pos="426"/>
        </w:tabs>
        <w:spacing w:line="276" w:lineRule="auto"/>
        <w:ind w:left="0" w:right="49"/>
        <w:jc w:val="both"/>
        <w:rPr>
          <w:rFonts w:ascii="Palatino Linotype" w:hAnsi="Palatino Linotype"/>
          <w:i/>
          <w:color w:val="000000" w:themeColor="text1"/>
        </w:rPr>
      </w:pPr>
      <w:r w:rsidRPr="00747A37">
        <w:rPr>
          <w:rFonts w:ascii="Palatino Linotype" w:hAnsi="Palatino Linotype"/>
          <w:i/>
          <w:color w:val="000000" w:themeColor="text1"/>
        </w:rPr>
        <w:t>“</w:t>
      </w:r>
      <w:r w:rsidRPr="00747A37">
        <w:rPr>
          <w:rFonts w:ascii="Palatino Linotype" w:hAnsi="Palatino Linotype"/>
          <w:b/>
          <w:i/>
          <w:color w:val="000000" w:themeColor="text1"/>
        </w:rPr>
        <w:t>Artículo 92.</w:t>
      </w:r>
      <w:r w:rsidRPr="00747A37">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A1B091" w14:textId="77777777" w:rsidR="00214F94" w:rsidRPr="00747A37" w:rsidRDefault="00214F94" w:rsidP="00747A37">
      <w:pPr>
        <w:pStyle w:val="Prrafodelista"/>
        <w:tabs>
          <w:tab w:val="left" w:pos="142"/>
          <w:tab w:val="left" w:pos="284"/>
          <w:tab w:val="left" w:pos="426"/>
        </w:tabs>
        <w:spacing w:line="276" w:lineRule="auto"/>
        <w:ind w:left="0" w:right="49"/>
        <w:jc w:val="both"/>
        <w:rPr>
          <w:rFonts w:ascii="Palatino Linotype" w:hAnsi="Palatino Linotype"/>
          <w:i/>
          <w:color w:val="000000" w:themeColor="text1"/>
        </w:rPr>
      </w:pPr>
      <w:r w:rsidRPr="00747A37">
        <w:rPr>
          <w:rFonts w:ascii="Palatino Linotype" w:hAnsi="Palatino Linotype"/>
          <w:i/>
          <w:color w:val="000000" w:themeColor="text1"/>
        </w:rPr>
        <w:t>(…)</w:t>
      </w:r>
    </w:p>
    <w:p w14:paraId="7FFF7021" w14:textId="77777777" w:rsidR="00214F94" w:rsidRPr="00747A37" w:rsidRDefault="00214F94" w:rsidP="00747A37">
      <w:pPr>
        <w:pStyle w:val="Prrafodelista"/>
        <w:tabs>
          <w:tab w:val="left" w:pos="142"/>
          <w:tab w:val="left" w:pos="284"/>
          <w:tab w:val="left" w:pos="426"/>
        </w:tabs>
        <w:spacing w:line="276" w:lineRule="auto"/>
        <w:ind w:left="0" w:right="49"/>
        <w:jc w:val="both"/>
        <w:rPr>
          <w:rFonts w:ascii="Palatino Linotype" w:hAnsi="Palatino Linotype"/>
          <w:i/>
          <w:color w:val="000000" w:themeColor="text1"/>
        </w:rPr>
      </w:pPr>
      <w:r w:rsidRPr="00747A37">
        <w:rPr>
          <w:rFonts w:ascii="Palatino Linotype" w:hAnsi="Palatino Linotype"/>
          <w:b/>
          <w:i/>
          <w:color w:val="000000" w:themeColor="text1"/>
        </w:rPr>
        <w:lastRenderedPageBreak/>
        <w:t>XXI.</w:t>
      </w:r>
      <w:r w:rsidRPr="00747A37">
        <w:rPr>
          <w:rFonts w:ascii="Palatino Linotype" w:hAnsi="Palatino Linotype"/>
          <w:i/>
          <w:color w:val="000000" w:themeColor="text1"/>
        </w:rPr>
        <w:t xml:space="preserve"> </w:t>
      </w:r>
      <w:r w:rsidRPr="00747A37">
        <w:rPr>
          <w:rFonts w:ascii="Palatino Linotype" w:hAnsi="Palatino Linotype"/>
          <w:b/>
          <w:i/>
          <w:color w:val="000000" w:themeColor="text1"/>
        </w:rPr>
        <w:t xml:space="preserve">La información curricular, </w:t>
      </w:r>
      <w:r w:rsidRPr="00747A37">
        <w:rPr>
          <w:rFonts w:ascii="Palatino Linotype" w:hAnsi="Palatino Linotype"/>
          <w:i/>
          <w:color w:val="000000" w:themeColor="text1"/>
        </w:rPr>
        <w:t>desde el nivel de jefe de departamento o equivalente, hasta el titular del sujeto obligado, así como, en su caso, las sanciones administrativas de que haya sido objeto;</w:t>
      </w:r>
    </w:p>
    <w:p w14:paraId="057DB0CE" w14:textId="77777777" w:rsidR="00214F94" w:rsidRPr="00747A37" w:rsidRDefault="00214F94" w:rsidP="00747A37">
      <w:pPr>
        <w:pStyle w:val="Prrafodelista"/>
        <w:tabs>
          <w:tab w:val="left" w:pos="142"/>
          <w:tab w:val="left" w:pos="284"/>
          <w:tab w:val="left" w:pos="426"/>
        </w:tabs>
        <w:spacing w:line="276" w:lineRule="auto"/>
        <w:ind w:left="0" w:right="49"/>
        <w:jc w:val="both"/>
        <w:rPr>
          <w:rFonts w:ascii="Palatino Linotype" w:hAnsi="Palatino Linotype"/>
          <w:i/>
          <w:color w:val="000000" w:themeColor="text1"/>
        </w:rPr>
      </w:pPr>
      <w:r w:rsidRPr="00747A37">
        <w:rPr>
          <w:rFonts w:ascii="Palatino Linotype" w:hAnsi="Palatino Linotype"/>
          <w:i/>
          <w:color w:val="000000" w:themeColor="text1"/>
        </w:rPr>
        <w:t>(…)”</w:t>
      </w:r>
    </w:p>
    <w:p w14:paraId="41F48A67" w14:textId="77777777" w:rsidR="00214F94" w:rsidRPr="00747A37" w:rsidRDefault="00214F94" w:rsidP="00747A37">
      <w:pPr>
        <w:pStyle w:val="Prrafodelista"/>
        <w:tabs>
          <w:tab w:val="left" w:pos="142"/>
          <w:tab w:val="left" w:pos="284"/>
          <w:tab w:val="left" w:pos="426"/>
        </w:tabs>
        <w:spacing w:line="276" w:lineRule="auto"/>
        <w:ind w:left="0" w:right="49"/>
        <w:jc w:val="both"/>
        <w:rPr>
          <w:rFonts w:ascii="Palatino Linotype" w:eastAsia="MS Mincho" w:hAnsi="Palatino Linotype"/>
          <w:color w:val="000000" w:themeColor="text1"/>
        </w:rPr>
      </w:pPr>
      <w:r w:rsidRPr="00747A37">
        <w:rPr>
          <w:rFonts w:ascii="Palatino Linotype" w:hAnsi="Palatino Linotype"/>
          <w:color w:val="000000" w:themeColor="text1"/>
        </w:rPr>
        <w:t>(Énfasis añadido)</w:t>
      </w:r>
    </w:p>
    <w:p w14:paraId="5D6E7AC4" w14:textId="77777777" w:rsidR="00214F94" w:rsidRPr="00747A37" w:rsidRDefault="00214F94" w:rsidP="00747A37">
      <w:pPr>
        <w:spacing w:line="360" w:lineRule="auto"/>
        <w:ind w:right="49"/>
        <w:contextualSpacing/>
        <w:jc w:val="both"/>
        <w:rPr>
          <w:rFonts w:ascii="Palatino Linotype" w:eastAsia="Calibri" w:hAnsi="Palatino Linotype" w:cs="Arial"/>
          <w:color w:val="000000" w:themeColor="text1"/>
        </w:rPr>
      </w:pPr>
    </w:p>
    <w:p w14:paraId="726899E0" w14:textId="1576C709" w:rsidR="00214F94" w:rsidRPr="00747A37" w:rsidRDefault="00214F94" w:rsidP="00747A37">
      <w:pPr>
        <w:numPr>
          <w:ilvl w:val="0"/>
          <w:numId w:val="1"/>
        </w:numPr>
        <w:spacing w:line="360" w:lineRule="auto"/>
        <w:ind w:left="0" w:right="49" w:firstLine="0"/>
        <w:jc w:val="both"/>
        <w:rPr>
          <w:rFonts w:ascii="Palatino Linotype" w:eastAsia="Calibri" w:hAnsi="Palatino Linotype" w:cs="Arial"/>
          <w:color w:val="000000" w:themeColor="text1"/>
        </w:rPr>
      </w:pPr>
      <w:r w:rsidRPr="00747A37">
        <w:rPr>
          <w:rFonts w:ascii="Palatino Linotype" w:eastAsia="Calibri" w:hAnsi="Palatino Linotype" w:cs="Arial"/>
          <w:color w:val="000000" w:themeColor="text1"/>
        </w:rPr>
        <w:t xml:space="preserve">Luego </w:t>
      </w:r>
      <w:r w:rsidRPr="00747A37">
        <w:rPr>
          <w:rFonts w:ascii="Palatino Linotype" w:hAnsi="Palatino Linotype"/>
          <w:color w:val="000000" w:themeColor="text1"/>
        </w:rPr>
        <w:t xml:space="preserve">entonces, </w:t>
      </w:r>
      <w:r w:rsidRPr="00747A37">
        <w:rPr>
          <w:rFonts w:ascii="Palatino Linotype" w:eastAsia="MS Mincho" w:hAnsi="Palatino Linotype"/>
          <w:color w:val="000000" w:themeColor="text1"/>
        </w:rPr>
        <w:t xml:space="preserve">por cuanto hace al </w:t>
      </w:r>
      <w:r w:rsidRPr="00747A37">
        <w:rPr>
          <w:rFonts w:ascii="Palatino Linotype" w:eastAsia="MS Mincho" w:hAnsi="Palatino Linotype"/>
          <w:i/>
          <w:color w:val="000000" w:themeColor="text1"/>
        </w:rPr>
        <w:t>currículum vitae</w:t>
      </w:r>
      <w:r w:rsidRPr="00747A37">
        <w:rPr>
          <w:rFonts w:ascii="Palatino Linotype" w:eastAsia="MS Mincho" w:hAnsi="Palatino Linotype"/>
          <w:color w:val="000000" w:themeColor="text1"/>
        </w:rPr>
        <w:t xml:space="preserve">, si bien, como fuera señalado en líneas anteriores, la Ley no exige la entrega del instrumento en cuestión para ingresar al servicio público, sí considera a la </w:t>
      </w:r>
      <w:r w:rsidRPr="00747A37">
        <w:rPr>
          <w:rFonts w:ascii="Palatino Linotype" w:eastAsia="MS Mincho" w:hAnsi="Palatino Linotype"/>
          <w:b/>
          <w:color w:val="000000" w:themeColor="text1"/>
        </w:rPr>
        <w:t>información curricular</w:t>
      </w:r>
      <w:r w:rsidRPr="00747A37">
        <w:rPr>
          <w:rFonts w:ascii="Palatino Linotype" w:eastAsia="MS Mincho" w:hAnsi="Palatino Linotype"/>
          <w:color w:val="000000" w:themeColor="text1"/>
        </w:rPr>
        <w:t xml:space="preserve"> como una de las obligaciones de transparencia común de los Sujetos Obligados</w:t>
      </w:r>
      <w:r w:rsidR="00251210" w:rsidRPr="00747A37">
        <w:rPr>
          <w:rFonts w:ascii="Palatino Linotype" w:eastAsia="MS Mincho" w:hAnsi="Palatino Linotype"/>
          <w:color w:val="000000" w:themeColor="text1"/>
        </w:rPr>
        <w:t>, por lo que ese soporte documental también puede colmar el requerimiento de mérito.</w:t>
      </w:r>
    </w:p>
    <w:p w14:paraId="13038CEA" w14:textId="77777777" w:rsidR="00251210" w:rsidRPr="00747A37" w:rsidRDefault="00251210" w:rsidP="00747A37">
      <w:pPr>
        <w:spacing w:line="360" w:lineRule="auto"/>
        <w:ind w:right="49"/>
        <w:jc w:val="both"/>
        <w:rPr>
          <w:rFonts w:ascii="Palatino Linotype" w:eastAsia="Calibri" w:hAnsi="Palatino Linotype" w:cs="Arial"/>
          <w:color w:val="000000" w:themeColor="text1"/>
        </w:rPr>
      </w:pPr>
    </w:p>
    <w:p w14:paraId="215CD7C0" w14:textId="4A9E6D8F" w:rsidR="00873F07" w:rsidRPr="00747A37" w:rsidRDefault="00251210"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Seguidamente se cuenta con la solicitud tocante a las supervisiones financieras realizadas por el Contralor Municipal; solicitud de la que existió también un pronunciamiento en calidad de informe justificado</w:t>
      </w:r>
      <w:r w:rsidR="00320611" w:rsidRPr="00747A37">
        <w:rPr>
          <w:rFonts w:ascii="Palatino Linotype" w:hAnsi="Palatino Linotype" w:cs="Arial"/>
          <w:color w:val="000000" w:themeColor="text1"/>
        </w:rPr>
        <w:t>, en el sentido que no se han realizado.</w:t>
      </w:r>
    </w:p>
    <w:p w14:paraId="6E026BAC" w14:textId="77777777" w:rsidR="00320611" w:rsidRPr="00747A37" w:rsidRDefault="00320611" w:rsidP="00747A37">
      <w:pPr>
        <w:pStyle w:val="Prrafodelista"/>
        <w:ind w:left="0" w:right="49"/>
        <w:rPr>
          <w:rFonts w:ascii="Palatino Linotype" w:hAnsi="Palatino Linotype" w:cs="Arial"/>
          <w:color w:val="000000" w:themeColor="text1"/>
        </w:rPr>
      </w:pPr>
    </w:p>
    <w:p w14:paraId="3ADDE762" w14:textId="1D6659EF" w:rsidR="00320611" w:rsidRPr="00747A37" w:rsidRDefault="00320611" w:rsidP="00747A37">
      <w:pPr>
        <w:numPr>
          <w:ilvl w:val="0"/>
          <w:numId w:val="1"/>
        </w:numPr>
        <w:spacing w:line="360" w:lineRule="auto"/>
        <w:ind w:left="0" w:right="49" w:firstLine="0"/>
        <w:jc w:val="both"/>
        <w:rPr>
          <w:rFonts w:ascii="Palatino Linotype" w:hAnsi="Palatino Linotype" w:cs="Arial"/>
          <w:color w:val="000000" w:themeColor="text1"/>
        </w:rPr>
      </w:pPr>
      <w:r w:rsidRPr="00747A37">
        <w:rPr>
          <w:rFonts w:ascii="Palatino Linotype" w:hAnsi="Palatino Linotype" w:cs="Arial"/>
          <w:color w:val="000000" w:themeColor="text1"/>
        </w:rPr>
        <w:t>Si bien es cierto este Órgano Garante no puede dudar de la veracidad de los pronunciamientos que emiten los sujetos obligas en respuesta a solicitudes de acceso a la información</w:t>
      </w:r>
      <w:r w:rsidR="00D128D7" w:rsidRPr="00747A37">
        <w:rPr>
          <w:rFonts w:ascii="Palatino Linotype" w:hAnsi="Palatino Linotype" w:cs="Arial"/>
          <w:color w:val="000000" w:themeColor="text1"/>
        </w:rPr>
        <w:t xml:space="preserve">; asimismo que la respuesta recaída a la solicitud de referencia podría constituir un hecho negativo. También lo es que no fue emitida por el servidor </w:t>
      </w:r>
      <w:r w:rsidR="0086214D" w:rsidRPr="00747A37">
        <w:rPr>
          <w:rFonts w:ascii="Palatino Linotype" w:hAnsi="Palatino Linotype" w:cs="Arial"/>
          <w:color w:val="000000" w:themeColor="text1"/>
        </w:rPr>
        <w:t>público</w:t>
      </w:r>
      <w:r w:rsidR="00D128D7" w:rsidRPr="00747A37">
        <w:rPr>
          <w:rFonts w:ascii="Palatino Linotype" w:hAnsi="Palatino Linotype" w:cs="Arial"/>
          <w:color w:val="000000" w:themeColor="text1"/>
        </w:rPr>
        <w:t xml:space="preserve"> habilitado que de manera enunciativa mas no limitativa</w:t>
      </w:r>
      <w:r w:rsidR="00386BC6" w:rsidRPr="00747A37">
        <w:rPr>
          <w:rFonts w:ascii="Palatino Linotype" w:hAnsi="Palatino Linotype" w:cs="Arial"/>
          <w:color w:val="000000" w:themeColor="text1"/>
        </w:rPr>
        <w:t xml:space="preserve"> es el de la Contraloría Municipal, sino por la propia Titular de la Unidad de Transparencia, lo </w:t>
      </w:r>
      <w:r w:rsidR="00A258D3" w:rsidRPr="00747A37">
        <w:rPr>
          <w:rFonts w:ascii="Palatino Linotype" w:hAnsi="Palatino Linotype" w:cs="Arial"/>
          <w:color w:val="000000" w:themeColor="text1"/>
        </w:rPr>
        <w:t>que,</w:t>
      </w:r>
      <w:r w:rsidR="00386BC6" w:rsidRPr="00747A37">
        <w:rPr>
          <w:rFonts w:ascii="Palatino Linotype" w:hAnsi="Palatino Linotype" w:cs="Arial"/>
          <w:color w:val="000000" w:themeColor="text1"/>
        </w:rPr>
        <w:t xml:space="preserve"> de acuerdo al contenido del propio escrito remitido, se colige que es de manera unilateral, al no advertirse indicio de que haya sido pronunciamiento del servidor </w:t>
      </w:r>
      <w:r w:rsidR="0086214D" w:rsidRPr="00747A37">
        <w:rPr>
          <w:rFonts w:ascii="Palatino Linotype" w:hAnsi="Palatino Linotype" w:cs="Arial"/>
          <w:color w:val="000000" w:themeColor="text1"/>
        </w:rPr>
        <w:t>público</w:t>
      </w:r>
      <w:r w:rsidR="00386BC6" w:rsidRPr="00747A37">
        <w:rPr>
          <w:rFonts w:ascii="Palatino Linotype" w:hAnsi="Palatino Linotype" w:cs="Arial"/>
          <w:color w:val="000000" w:themeColor="text1"/>
        </w:rPr>
        <w:t xml:space="preserve"> habilitado.</w:t>
      </w:r>
    </w:p>
    <w:p w14:paraId="0C402639" w14:textId="77777777" w:rsidR="00AE73C3" w:rsidRPr="00747A37" w:rsidRDefault="00AE73C3" w:rsidP="00747A37">
      <w:pPr>
        <w:spacing w:line="360" w:lineRule="auto"/>
        <w:ind w:right="49"/>
        <w:jc w:val="both"/>
        <w:rPr>
          <w:rFonts w:ascii="Palatino Linotype" w:hAnsi="Palatino Linotype" w:cs="Arial"/>
          <w:color w:val="000000" w:themeColor="text1"/>
        </w:rPr>
      </w:pPr>
    </w:p>
    <w:p w14:paraId="431AF476" w14:textId="4694A6F3" w:rsidR="00A258D3" w:rsidRPr="00747A37" w:rsidRDefault="00386BC6" w:rsidP="00747A37">
      <w:pPr>
        <w:numPr>
          <w:ilvl w:val="0"/>
          <w:numId w:val="1"/>
        </w:numPr>
        <w:spacing w:line="360" w:lineRule="auto"/>
        <w:ind w:left="0" w:right="49" w:firstLine="0"/>
        <w:jc w:val="both"/>
        <w:rPr>
          <w:rFonts w:ascii="Palatino Linotype" w:eastAsia="MS Mincho" w:hAnsi="Palatino Linotype" w:cs="Arial"/>
          <w:b/>
          <w:color w:val="000000" w:themeColor="text1"/>
        </w:rPr>
      </w:pPr>
      <w:r w:rsidRPr="00747A37">
        <w:rPr>
          <w:rFonts w:ascii="Palatino Linotype" w:hAnsi="Palatino Linotype" w:cs="Arial"/>
          <w:color w:val="000000" w:themeColor="text1"/>
        </w:rPr>
        <w:lastRenderedPageBreak/>
        <w:t>Con</w:t>
      </w:r>
      <w:bookmarkStart w:id="32" w:name="_GoBack"/>
      <w:bookmarkEnd w:id="32"/>
      <w:r w:rsidRPr="00747A37">
        <w:rPr>
          <w:rFonts w:ascii="Palatino Linotype" w:hAnsi="Palatino Linotype" w:cs="Arial"/>
          <w:color w:val="000000" w:themeColor="text1"/>
        </w:rPr>
        <w:t xml:space="preserve">texto que se desestima, </w:t>
      </w:r>
      <w:r w:rsidR="00A258D3" w:rsidRPr="00747A37">
        <w:rPr>
          <w:rFonts w:ascii="Palatino Linotype" w:hAnsi="Palatino Linotype" w:cs="Arial"/>
          <w:color w:val="000000" w:themeColor="text1"/>
        </w:rPr>
        <w:t xml:space="preserve">toda vez que </w:t>
      </w:r>
      <w:r w:rsidR="00A258D3" w:rsidRPr="00747A37">
        <w:rPr>
          <w:rFonts w:ascii="Palatino Linotype" w:eastAsia="Times New Roman" w:hAnsi="Palatino Linotype" w:cs="Arial"/>
          <w:color w:val="000000" w:themeColor="text1"/>
        </w:rPr>
        <w:t xml:space="preserve">el procedimiento de acceso a la información </w:t>
      </w:r>
      <w:r w:rsidR="00A258D3" w:rsidRPr="00747A37">
        <w:rPr>
          <w:rFonts w:ascii="Palatino Linotype" w:hAnsi="Palatino Linotype" w:cs="Arial"/>
          <w:color w:val="000000" w:themeColor="text1"/>
        </w:rPr>
        <w:t>pública</w:t>
      </w:r>
      <w:r w:rsidR="00A258D3" w:rsidRPr="00747A37">
        <w:rPr>
          <w:rFonts w:ascii="Palatino Linotype" w:eastAsia="Times New Roman" w:hAnsi="Palatino Linotype" w:cs="Arial"/>
          <w:color w:val="000000" w:themeColor="text1"/>
        </w:rPr>
        <w:t>,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1F3B933F" w14:textId="77777777" w:rsidR="00A258D3" w:rsidRPr="00747A37" w:rsidRDefault="00A258D3" w:rsidP="00747A37">
      <w:pPr>
        <w:spacing w:line="360" w:lineRule="auto"/>
        <w:ind w:right="49"/>
        <w:contextualSpacing/>
        <w:jc w:val="both"/>
        <w:rPr>
          <w:rFonts w:ascii="Palatino Linotype" w:eastAsia="MS Mincho" w:hAnsi="Palatino Linotype" w:cs="Arial"/>
          <w:i/>
          <w:color w:val="000000" w:themeColor="text1"/>
          <w:u w:val="single"/>
        </w:rPr>
      </w:pPr>
      <w:r w:rsidRPr="00747A37">
        <w:rPr>
          <w:rFonts w:ascii="Palatino Linotype" w:eastAsia="MS Mincho" w:hAnsi="Palatino Linotype" w:cs="Arial"/>
          <w:b/>
          <w:i/>
          <w:color w:val="000000" w:themeColor="text1"/>
        </w:rPr>
        <w:t>“Artículo 162.</w:t>
      </w:r>
      <w:r w:rsidRPr="00747A37">
        <w:rPr>
          <w:rFonts w:ascii="Palatino Linotype" w:eastAsia="MS Mincho" w:hAnsi="Palatino Linotype" w:cs="Arial"/>
          <w:i/>
          <w:color w:val="000000" w:themeColor="text1"/>
        </w:rPr>
        <w:t xml:space="preserve"> </w:t>
      </w:r>
      <w:r w:rsidRPr="00747A37">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B8CAAFB" w14:textId="77777777" w:rsidR="00A258D3" w:rsidRPr="00747A37" w:rsidRDefault="00A258D3" w:rsidP="00747A37">
      <w:pPr>
        <w:spacing w:line="360" w:lineRule="auto"/>
        <w:ind w:right="49"/>
        <w:contextualSpacing/>
        <w:jc w:val="both"/>
        <w:rPr>
          <w:rFonts w:ascii="Palatino Linotype" w:eastAsia="MS Mincho" w:hAnsi="Palatino Linotype" w:cs="Arial"/>
          <w:i/>
          <w:color w:val="000000" w:themeColor="text1"/>
        </w:rPr>
      </w:pPr>
    </w:p>
    <w:p w14:paraId="6E8849E1" w14:textId="7D5BADAA" w:rsidR="00A258D3" w:rsidRPr="00747A37" w:rsidRDefault="00A258D3" w:rsidP="00747A37">
      <w:pPr>
        <w:numPr>
          <w:ilvl w:val="0"/>
          <w:numId w:val="1"/>
        </w:numPr>
        <w:spacing w:line="360" w:lineRule="auto"/>
        <w:ind w:left="0" w:right="49" w:firstLine="0"/>
        <w:jc w:val="both"/>
        <w:rPr>
          <w:rFonts w:ascii="Palatino Linotype" w:eastAsia="Times New Roman" w:hAnsi="Palatino Linotype" w:cs="Arial"/>
          <w:b/>
          <w:color w:val="000000" w:themeColor="text1"/>
        </w:rPr>
      </w:pPr>
      <w:r w:rsidRPr="00747A37">
        <w:rPr>
          <w:rFonts w:ascii="Palatino Linotype" w:eastAsia="Times New Roman" w:hAnsi="Palatino Linotype" w:cs="Arial"/>
          <w:color w:val="000000" w:themeColor="text1"/>
        </w:rPr>
        <w:t xml:space="preserve">El buscar exhaustivamente en sus archivos, es identificar la unidad(s) administrativa(s) que resguarda el documento al que una persona pretende acceder, es practicar una </w:t>
      </w:r>
      <w:r w:rsidRPr="00747A37">
        <w:rPr>
          <w:rFonts w:ascii="Palatino Linotype" w:hAnsi="Palatino Linotype" w:cs="Arial"/>
          <w:color w:val="000000" w:themeColor="text1"/>
        </w:rPr>
        <w:t>adecuada</w:t>
      </w:r>
      <w:r w:rsidRPr="00747A37">
        <w:rPr>
          <w:rFonts w:ascii="Palatino Linotype" w:eastAsia="Times New Roman" w:hAnsi="Palatino Linotype" w:cs="Arial"/>
          <w:color w:val="000000" w:themeColor="text1"/>
        </w:rPr>
        <w:t xml:space="preserve"> gestión documental que nos permite localizar el documento, como bien señala el artículo 159 de la Ley de Transparencia y no así que sean los propios titulares de las unidades de transparencia quienes emitan la respuesta, en todo caso su deber es poner a disposición de los particulares las respuesta emitidas, fungiendo como enlaces entre la ciudadanía y los sujetos obligados.</w:t>
      </w:r>
    </w:p>
    <w:p w14:paraId="5FEE4226" w14:textId="77777777" w:rsidR="00A258D3" w:rsidRPr="00747A37" w:rsidRDefault="00A258D3" w:rsidP="00747A37">
      <w:pPr>
        <w:spacing w:line="360" w:lineRule="auto"/>
        <w:ind w:right="49"/>
        <w:jc w:val="both"/>
        <w:rPr>
          <w:rFonts w:ascii="Palatino Linotype" w:eastAsia="Times New Roman" w:hAnsi="Palatino Linotype" w:cs="Arial"/>
          <w:b/>
          <w:color w:val="000000" w:themeColor="text1"/>
        </w:rPr>
      </w:pPr>
    </w:p>
    <w:p w14:paraId="45826B8F" w14:textId="4C35754E" w:rsidR="00A258D3" w:rsidRPr="00747A37" w:rsidRDefault="00386BC6" w:rsidP="00747A37">
      <w:pPr>
        <w:numPr>
          <w:ilvl w:val="0"/>
          <w:numId w:val="1"/>
        </w:numPr>
        <w:spacing w:line="360" w:lineRule="auto"/>
        <w:ind w:left="0" w:right="49" w:firstLine="0"/>
        <w:jc w:val="both"/>
        <w:rPr>
          <w:rFonts w:ascii="Palatino Linotype" w:eastAsia="MS Mincho" w:hAnsi="Palatino Linotype" w:cstheme="majorBidi"/>
          <w:color w:val="000000" w:themeColor="text1"/>
        </w:rPr>
      </w:pPr>
      <w:r w:rsidRPr="00747A37">
        <w:rPr>
          <w:rFonts w:ascii="Palatino Linotype" w:hAnsi="Palatino Linotype" w:cs="Arial"/>
          <w:color w:val="000000" w:themeColor="text1"/>
        </w:rPr>
        <w:t xml:space="preserve"> </w:t>
      </w:r>
      <w:r w:rsidR="00A258D3" w:rsidRPr="00747A37">
        <w:rPr>
          <w:rFonts w:ascii="Palatino Linotype" w:eastAsia="MS Mincho" w:hAnsi="Palatino Linotype" w:cstheme="majorBidi"/>
          <w:color w:val="000000" w:themeColor="text1"/>
        </w:rPr>
        <w:t xml:space="preserve">Por lo anterior, es de observar que la respuesta emitida a la solicitud de información, </w:t>
      </w:r>
      <w:r w:rsidR="00A258D3" w:rsidRPr="00747A37">
        <w:rPr>
          <w:rFonts w:ascii="Palatino Linotype" w:eastAsia="Times New Roman" w:hAnsi="Palatino Linotype" w:cs="Arial"/>
          <w:color w:val="000000" w:themeColor="text1"/>
        </w:rPr>
        <w:t>no</w:t>
      </w:r>
      <w:r w:rsidR="00A258D3" w:rsidRPr="00747A37">
        <w:rPr>
          <w:rFonts w:ascii="Palatino Linotype" w:eastAsia="MS Mincho" w:hAnsi="Palatino Linotype" w:cstheme="majorBidi"/>
          <w:color w:val="000000" w:themeColor="text1"/>
        </w:rPr>
        <w:t xml:space="preserve"> se tiene la certeza de que efectivamente se haya llevado a cabo l</w:t>
      </w:r>
      <w:r w:rsidR="00A258D3" w:rsidRPr="00747A37">
        <w:rPr>
          <w:rFonts w:ascii="Palatino Linotype" w:eastAsia="Times New Roman" w:hAnsi="Palatino Linotype" w:cs="Arial"/>
          <w:color w:val="000000" w:themeColor="text1"/>
        </w:rPr>
        <w:t xml:space="preserve">a </w:t>
      </w:r>
      <w:r w:rsidR="00A258D3" w:rsidRPr="00747A37">
        <w:rPr>
          <w:rFonts w:ascii="Palatino Linotype" w:eastAsia="Times New Roman" w:hAnsi="Palatino Linotype" w:cs="Arial"/>
          <w:color w:val="000000" w:themeColor="text1"/>
        </w:rPr>
        <w:lastRenderedPageBreak/>
        <w:t xml:space="preserve">búsqueda de lo requerido de manera razonable, en el soporte documental, electrónico, digital o cualquier otro que se albergan en los archivos de cada área que conforman al </w:t>
      </w:r>
      <w:r w:rsidR="00A258D3" w:rsidRPr="00747A37">
        <w:rPr>
          <w:rFonts w:ascii="Palatino Linotype" w:eastAsia="Times New Roman" w:hAnsi="Palatino Linotype" w:cs="Arial"/>
          <w:b/>
          <w:color w:val="000000" w:themeColor="text1"/>
        </w:rPr>
        <w:t>SUJETO OBLIGADO</w:t>
      </w:r>
      <w:r w:rsidR="00A258D3" w:rsidRPr="00747A37">
        <w:rPr>
          <w:rFonts w:ascii="Palatino Linotype" w:eastAsia="Times New Roman" w:hAnsi="Palatino Linotype" w:cs="Arial"/>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 por tanto, es dable ordenar la búsqueda exhaustiva y razonable de dicha información, misma que corresponde aquella que eventualmente puede ejecutar la Contraloría Municipal como acción de prevención, detectar y corregir irregularidades, </w:t>
      </w:r>
      <w:r w:rsidR="00F27972" w:rsidRPr="00747A37">
        <w:rPr>
          <w:rFonts w:ascii="Palatino Linotype" w:eastAsia="Times New Roman" w:hAnsi="Palatino Linotype" w:cs="Arial"/>
          <w:color w:val="000000" w:themeColor="text1"/>
        </w:rPr>
        <w:t>en</w:t>
      </w:r>
      <w:r w:rsidR="00A258D3" w:rsidRPr="00747A37">
        <w:rPr>
          <w:rFonts w:ascii="Palatino Linotype" w:eastAsia="Times New Roman" w:hAnsi="Palatino Linotype" w:cs="Arial"/>
          <w:color w:val="000000" w:themeColor="text1"/>
        </w:rPr>
        <w:t xml:space="preserve"> los fondos públicos </w:t>
      </w:r>
      <w:r w:rsidR="00F27972" w:rsidRPr="00747A37">
        <w:rPr>
          <w:rFonts w:ascii="Palatino Linotype" w:eastAsia="Times New Roman" w:hAnsi="Palatino Linotype" w:cs="Arial"/>
          <w:color w:val="000000" w:themeColor="text1"/>
        </w:rPr>
        <w:t>del Ayuntamiento, de conformidad a lo dispuesto por el Manual de Organización de la Contraloría Interna Municipal de Mexicaltzingo</w:t>
      </w:r>
      <w:r w:rsidR="00A8097F" w:rsidRPr="00747A37">
        <w:rPr>
          <w:rFonts w:ascii="Palatino Linotype" w:eastAsia="Times New Roman" w:hAnsi="Palatino Linotype" w:cs="Arial"/>
          <w:color w:val="000000" w:themeColor="text1"/>
        </w:rPr>
        <w:t xml:space="preserve"> vigente para la actual administración pública municipal</w:t>
      </w:r>
      <w:r w:rsidR="00F27972" w:rsidRPr="00747A37">
        <w:rPr>
          <w:rFonts w:ascii="Palatino Linotype" w:eastAsia="Times New Roman" w:hAnsi="Palatino Linotype" w:cs="Arial"/>
          <w:color w:val="000000" w:themeColor="text1"/>
        </w:rPr>
        <w:t>, a saber:</w:t>
      </w:r>
    </w:p>
    <w:p w14:paraId="4024240D" w14:textId="3AE87614"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w:t>
      </w:r>
      <w:r w:rsidR="0086214D" w:rsidRPr="00747A37">
        <w:rPr>
          <w:rFonts w:ascii="Palatino Linotype" w:eastAsia="MS Mincho" w:hAnsi="Palatino Linotype" w:cstheme="majorBidi"/>
          <w:i/>
          <w:iCs/>
          <w:color w:val="000000" w:themeColor="text1"/>
        </w:rPr>
        <w:t>Auditoría</w:t>
      </w:r>
      <w:r w:rsidRPr="00747A37">
        <w:rPr>
          <w:rFonts w:ascii="Palatino Linotype" w:eastAsia="MS Mincho" w:hAnsi="Palatino Linotype" w:cstheme="majorBidi"/>
          <w:i/>
          <w:iCs/>
          <w:color w:val="000000" w:themeColor="text1"/>
        </w:rPr>
        <w:t xml:space="preserve"> Financiera</w:t>
      </w:r>
    </w:p>
    <w:p w14:paraId="4587CA3C"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Objeto:</w:t>
      </w:r>
    </w:p>
    <w:p w14:paraId="05662C87"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Planear, organizar y ejecutar auditorias en materia financiera y presupuestal, y ejecutar otras acciones de control.</w:t>
      </w:r>
    </w:p>
    <w:p w14:paraId="3BC6EA85"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Funciones:</w:t>
      </w:r>
    </w:p>
    <w:p w14:paraId="591FC1FD"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1. Fiscalizar que los ingresos del municipio cumplan con las disposiciones establecidas en la Ley de Ingresos Municipal y demás normatividad aplicable;</w:t>
      </w:r>
    </w:p>
    <w:p w14:paraId="3261E04D"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2. Realizar recuentos de caja en las áreas de recaudación, para comprobar que los ingresos municipales se depositen y registren oportunamente;</w:t>
      </w:r>
    </w:p>
    <w:p w14:paraId="6FE6B832"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lastRenderedPageBreak/>
        <w:t>3. Ejecutar conteos de formas valoradas a las diferentes unidades administrativas aplicables del municipio;</w:t>
      </w:r>
    </w:p>
    <w:p w14:paraId="01354849"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 xml:space="preserve">4. </w:t>
      </w:r>
      <w:r w:rsidRPr="00747A37">
        <w:rPr>
          <w:rFonts w:ascii="Palatino Linotype" w:eastAsia="MS Mincho" w:hAnsi="Palatino Linotype" w:cstheme="majorBidi"/>
          <w:b/>
          <w:bCs/>
          <w:i/>
          <w:iCs/>
          <w:color w:val="000000" w:themeColor="text1"/>
        </w:rPr>
        <w:t>Realizar comprobaciones</w:t>
      </w:r>
      <w:r w:rsidRPr="00747A37">
        <w:rPr>
          <w:rFonts w:ascii="Palatino Linotype" w:eastAsia="MS Mincho" w:hAnsi="Palatino Linotype" w:cstheme="majorBidi"/>
          <w:i/>
          <w:iCs/>
          <w:color w:val="000000" w:themeColor="text1"/>
        </w:rPr>
        <w:t xml:space="preserve"> a los fondos fijos asignados a las unidades administrativas del Municipio de Mexicaltzingo;</w:t>
      </w:r>
    </w:p>
    <w:p w14:paraId="7422BE35"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 xml:space="preserve">5. </w:t>
      </w:r>
      <w:r w:rsidRPr="00747A37">
        <w:rPr>
          <w:rFonts w:ascii="Palatino Linotype" w:eastAsia="MS Mincho" w:hAnsi="Palatino Linotype" w:cstheme="majorBidi"/>
          <w:b/>
          <w:bCs/>
          <w:i/>
          <w:iCs/>
          <w:color w:val="000000" w:themeColor="text1"/>
        </w:rPr>
        <w:t>Realizar inspecciones con el objetivo de verificar el adecuado ejercicio del gasto en coordinación con los principios de racionalidad y austeridad</w:t>
      </w:r>
      <w:r w:rsidRPr="00747A37">
        <w:rPr>
          <w:rFonts w:ascii="Palatino Linotype" w:eastAsia="MS Mincho" w:hAnsi="Palatino Linotype" w:cstheme="majorBidi"/>
          <w:i/>
          <w:iCs/>
          <w:color w:val="000000" w:themeColor="text1"/>
        </w:rPr>
        <w:t>;</w:t>
      </w:r>
    </w:p>
    <w:p w14:paraId="73E7DF1A"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6. Realizar el cumplimiento de las observaciones emitidas por otras instancias de fiscalización;</w:t>
      </w:r>
    </w:p>
    <w:p w14:paraId="2166EABF"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 xml:space="preserve">7. Determinar con la o el Titular del Órgano de Control Interno, los asuntos de su competencia y los que requieran de su intervención, de este modo teniendo una comunicación </w:t>
      </w:r>
    </w:p>
    <w:p w14:paraId="0448766F"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 xml:space="preserve">8. </w:t>
      </w:r>
      <w:r w:rsidRPr="00747A37">
        <w:rPr>
          <w:rFonts w:ascii="Palatino Linotype" w:eastAsia="MS Mincho" w:hAnsi="Palatino Linotype" w:cstheme="majorBidi"/>
          <w:b/>
          <w:bCs/>
          <w:i/>
          <w:iCs/>
          <w:color w:val="000000" w:themeColor="text1"/>
        </w:rPr>
        <w:t>Efectuar los informes de las auditorias</w:t>
      </w:r>
      <w:r w:rsidRPr="00747A37">
        <w:rPr>
          <w:rFonts w:ascii="Palatino Linotype" w:eastAsia="MS Mincho" w:hAnsi="Palatino Linotype" w:cstheme="majorBidi"/>
          <w:i/>
          <w:iCs/>
          <w:color w:val="000000" w:themeColor="text1"/>
        </w:rPr>
        <w:t>, dar seguimiento de los resultados de las mismas e integrar los expedientes correspondientes, así como acciones de control;</w:t>
      </w:r>
    </w:p>
    <w:p w14:paraId="6AF43A04"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9. Realizar y firmar, cuando se requiera los pliegos preventivos de responsabilidades originarios de las auditorias para someterlo a revisión de la o el titular de la Autoridad de Investigadora;</w:t>
      </w:r>
    </w:p>
    <w:p w14:paraId="3662A669"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10.Promover la observancia de las Disposiciones marcadas en el Bando Municipal y el Código Reglamentario del Municipio de Mexicaltzingo, a través de acciones de mejora;</w:t>
      </w:r>
    </w:p>
    <w:p w14:paraId="0196E6D6"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11.Elaborar el análisis e interpretación de los estados financieros del municipio y darle seguimiento a los mismo hasta su aclaración o justificación; Constatar que el personal de la administración pública municipal y órganos descentralizados, cumplan con la normatividad aplicable;</w:t>
      </w:r>
    </w:p>
    <w:p w14:paraId="1522474F"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12.Registrar, controlar, mantener, resguardar, inventariar y conservar los bienes muebles señalados al área, en coordinación con la oficina de la presidenta del Comité de Bienes Muebles e Inmuebles y secretario del Ayuntamiento;</w:t>
      </w:r>
    </w:p>
    <w:p w14:paraId="5F165194"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lastRenderedPageBreak/>
        <w:t>13.Recibir, revisar y validar, en su caso, las facturas presentadas por los proveedores de bienes y servicios para asegurar que se cumplan con todos los requisitos fiscales de acuerdo con el Código Fiscal de la Federación;</w:t>
      </w:r>
    </w:p>
    <w:p w14:paraId="764482BA" w14:textId="77777777" w:rsidR="00A8097F" w:rsidRPr="00747A37" w:rsidRDefault="00A8097F" w:rsidP="00747A37">
      <w:pPr>
        <w:spacing w:line="360" w:lineRule="auto"/>
        <w:ind w:right="49"/>
        <w:jc w:val="both"/>
        <w:rPr>
          <w:rFonts w:ascii="Palatino Linotype" w:eastAsia="MS Mincho" w:hAnsi="Palatino Linotype" w:cstheme="majorBidi"/>
          <w:i/>
          <w:iCs/>
          <w:color w:val="000000" w:themeColor="text1"/>
        </w:rPr>
      </w:pPr>
      <w:r w:rsidRPr="00747A37">
        <w:rPr>
          <w:rFonts w:ascii="Palatino Linotype" w:eastAsia="MS Mincho" w:hAnsi="Palatino Linotype" w:cstheme="majorBidi"/>
          <w:i/>
          <w:iCs/>
          <w:color w:val="000000" w:themeColor="text1"/>
        </w:rPr>
        <w:t>14.Controlar, administrar y comprobar el suministro de combustible de los vehículos oficiales adscritos a las áreas de la dependencia, a través de los mecanismos ya establecidos;</w:t>
      </w:r>
    </w:p>
    <w:p w14:paraId="31E4773A" w14:textId="16C7AC53" w:rsidR="00A8097F" w:rsidRPr="00747A37" w:rsidRDefault="00A8097F" w:rsidP="00747A37">
      <w:pPr>
        <w:spacing w:line="360" w:lineRule="auto"/>
        <w:ind w:right="49"/>
        <w:jc w:val="both"/>
        <w:rPr>
          <w:rFonts w:ascii="Palatino Linotype" w:eastAsia="MS Mincho" w:hAnsi="Palatino Linotype" w:cstheme="majorBidi"/>
          <w:color w:val="000000" w:themeColor="text1"/>
        </w:rPr>
      </w:pPr>
      <w:r w:rsidRPr="00747A37">
        <w:rPr>
          <w:rFonts w:ascii="Palatino Linotype" w:eastAsia="MS Mincho" w:hAnsi="Palatino Linotype" w:cstheme="majorBidi"/>
          <w:i/>
          <w:iCs/>
          <w:color w:val="000000" w:themeColor="text1"/>
        </w:rPr>
        <w:t>15.Realizar todas aquellas actividades que sean inherentes y aplicables al área de su competencia.”</w:t>
      </w:r>
      <w:r w:rsidR="00DA3CD7" w:rsidRPr="00747A37">
        <w:rPr>
          <w:rFonts w:ascii="Palatino Linotype" w:eastAsia="MS Mincho" w:hAnsi="Palatino Linotype" w:cstheme="majorBidi"/>
          <w:i/>
          <w:iCs/>
          <w:color w:val="000000" w:themeColor="text1"/>
        </w:rPr>
        <w:t xml:space="preserve"> </w:t>
      </w:r>
      <w:r w:rsidR="00DA3CD7" w:rsidRPr="00747A37">
        <w:rPr>
          <w:rFonts w:ascii="Palatino Linotype" w:eastAsia="MS Mincho" w:hAnsi="Palatino Linotype" w:cstheme="majorBidi"/>
          <w:color w:val="000000" w:themeColor="text1"/>
        </w:rPr>
        <w:t>Énfasis añadido</w:t>
      </w:r>
    </w:p>
    <w:p w14:paraId="7F6C1DA4" w14:textId="77777777" w:rsidR="00A258D3" w:rsidRPr="00747A37" w:rsidRDefault="00A258D3" w:rsidP="00747A37">
      <w:pPr>
        <w:pStyle w:val="Prrafodelista"/>
        <w:ind w:left="0" w:right="49"/>
        <w:rPr>
          <w:rFonts w:ascii="Palatino Linotype" w:eastAsia="MS Mincho" w:hAnsi="Palatino Linotype" w:cstheme="majorBidi"/>
          <w:color w:val="000000" w:themeColor="text1"/>
        </w:rPr>
      </w:pPr>
    </w:p>
    <w:p w14:paraId="1685E4AB" w14:textId="75958109" w:rsidR="00DD0176" w:rsidRPr="00747A37" w:rsidRDefault="00DD0176"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Luego entonces, lo que la hoy </w:t>
      </w:r>
      <w:r w:rsidRPr="00747A37">
        <w:rPr>
          <w:rFonts w:ascii="Palatino Linotype" w:eastAsia="Palatino Linotype" w:hAnsi="Palatino Linotype" w:cs="Palatino Linotype"/>
          <w:b/>
          <w:bCs/>
          <w:color w:val="000000" w:themeColor="text1"/>
        </w:rPr>
        <w:t>RECURRENTE</w:t>
      </w:r>
      <w:r w:rsidRPr="00747A37">
        <w:rPr>
          <w:rFonts w:ascii="Palatino Linotype" w:eastAsia="Palatino Linotype" w:hAnsi="Palatino Linotype" w:cs="Palatino Linotype"/>
          <w:color w:val="000000" w:themeColor="text1"/>
        </w:rPr>
        <w:t xml:space="preserve"> refiere como supervisión, se refiere a auditorias, que, si bien en estricto sentido no son lo mismo, suelen contar con un objetivo común. Por lo que en relatadas circunstancias resulta dable al igual que en el punto anterior la suplencia de la queja en términos de los argumentos y fundamento anteriormente vertidos que se tienen por reproducidos en obvio de repeticiones innecesarias. Siendo dable ordenar la nueva búsqueda exhaustiva y razonable de lo solicitado.</w:t>
      </w:r>
    </w:p>
    <w:p w14:paraId="4C47A0A8" w14:textId="77777777" w:rsidR="00DD0176" w:rsidRPr="00747A37" w:rsidRDefault="00DD0176" w:rsidP="00747A37">
      <w:pPr>
        <w:pStyle w:val="Sinespaciado"/>
        <w:spacing w:line="360" w:lineRule="auto"/>
        <w:ind w:right="49"/>
        <w:jc w:val="both"/>
        <w:rPr>
          <w:rFonts w:ascii="Palatino Linotype" w:eastAsia="Palatino Linotype" w:hAnsi="Palatino Linotype" w:cs="Palatino Linotype"/>
          <w:color w:val="000000" w:themeColor="text1"/>
        </w:rPr>
      </w:pPr>
    </w:p>
    <w:p w14:paraId="5BC9BDA9" w14:textId="1204B18C" w:rsidR="00DD0176" w:rsidRPr="00747A37" w:rsidRDefault="00DD0176"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No pasa desapercibido que ello corresponde a información pública de oficio conforme lo establece el artículo 92 fracción XXVIII de la Ley de la Materia, a saber:</w:t>
      </w:r>
    </w:p>
    <w:p w14:paraId="657DE990" w14:textId="2AC0153C" w:rsidR="00DD0176" w:rsidRPr="00747A37" w:rsidRDefault="00DD0176" w:rsidP="00747A37">
      <w:pPr>
        <w:pStyle w:val="Prrafodelista"/>
        <w:ind w:left="0" w:right="49"/>
        <w:rPr>
          <w:rFonts w:ascii="Palatino Linotype" w:eastAsia="Palatino Linotype" w:hAnsi="Palatino Linotype" w:cs="Palatino Linotype"/>
          <w:color w:val="000000" w:themeColor="text1"/>
        </w:rPr>
      </w:pPr>
    </w:p>
    <w:p w14:paraId="461C47A7" w14:textId="17DE1CB8" w:rsidR="00DD0176" w:rsidRPr="00747A37" w:rsidRDefault="00DD0176" w:rsidP="00747A37">
      <w:pPr>
        <w:pStyle w:val="Prrafodelista"/>
        <w:spacing w:line="360" w:lineRule="auto"/>
        <w:ind w:left="0" w:right="49"/>
        <w:jc w:val="both"/>
        <w:rPr>
          <w:rFonts w:ascii="Palatino Linotype" w:eastAsia="Palatino Linotype" w:hAnsi="Palatino Linotype" w:cs="Palatino Linotype"/>
          <w:i/>
          <w:iCs/>
          <w:color w:val="000000" w:themeColor="text1"/>
        </w:rPr>
      </w:pPr>
      <w:r w:rsidRPr="00747A37">
        <w:rPr>
          <w:rFonts w:ascii="Palatino Linotype" w:eastAsia="Palatino Linotype" w:hAnsi="Palatino Linotype" w:cs="Palatino Linotype"/>
          <w:i/>
          <w:iCs/>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F5B2B3" w14:textId="77777777" w:rsidR="00DD0176" w:rsidRPr="00747A37" w:rsidRDefault="00DD0176" w:rsidP="00747A37">
      <w:pPr>
        <w:pStyle w:val="Prrafodelista"/>
        <w:spacing w:line="360" w:lineRule="auto"/>
        <w:ind w:left="0" w:right="49"/>
        <w:jc w:val="both"/>
        <w:rPr>
          <w:rFonts w:ascii="Palatino Linotype" w:eastAsia="Palatino Linotype" w:hAnsi="Palatino Linotype" w:cs="Palatino Linotype"/>
          <w:i/>
          <w:iCs/>
          <w:color w:val="000000" w:themeColor="text1"/>
        </w:rPr>
      </w:pPr>
      <w:r w:rsidRPr="00747A37">
        <w:rPr>
          <w:rFonts w:ascii="Palatino Linotype" w:eastAsia="Palatino Linotype" w:hAnsi="Palatino Linotype" w:cs="Palatino Linotype"/>
          <w:i/>
          <w:iCs/>
          <w:color w:val="000000" w:themeColor="text1"/>
        </w:rPr>
        <w:t>…</w:t>
      </w:r>
    </w:p>
    <w:p w14:paraId="7DBCE572" w14:textId="10597804" w:rsidR="00DD0176" w:rsidRPr="00747A37" w:rsidRDefault="00DD0176" w:rsidP="00747A37">
      <w:pPr>
        <w:pStyle w:val="Prrafodelista"/>
        <w:spacing w:line="360" w:lineRule="auto"/>
        <w:ind w:left="0" w:right="49"/>
        <w:jc w:val="both"/>
        <w:rPr>
          <w:rFonts w:ascii="Palatino Linotype" w:eastAsia="Palatino Linotype" w:hAnsi="Palatino Linotype" w:cs="Palatino Linotype"/>
          <w:i/>
          <w:iCs/>
          <w:color w:val="000000" w:themeColor="text1"/>
        </w:rPr>
      </w:pPr>
      <w:r w:rsidRPr="00747A37">
        <w:rPr>
          <w:rFonts w:ascii="Palatino Linotype" w:eastAsia="Palatino Linotype" w:hAnsi="Palatino Linotype" w:cs="Palatino Linotype"/>
          <w:i/>
          <w:iCs/>
          <w:color w:val="000000" w:themeColor="text1"/>
        </w:rPr>
        <w:lastRenderedPageBreak/>
        <w:t xml:space="preserve">XXVIII. </w:t>
      </w:r>
      <w:r w:rsidRPr="00747A37">
        <w:rPr>
          <w:rFonts w:ascii="Palatino Linotype" w:eastAsia="Palatino Linotype" w:hAnsi="Palatino Linotype" w:cs="Palatino Linotype"/>
          <w:b/>
          <w:bCs/>
          <w:i/>
          <w:iCs/>
          <w:color w:val="000000" w:themeColor="text1"/>
        </w:rPr>
        <w:t>Los informes de resultados de las auditorías al ejercicio presupuestal de cada sujeto obligado que se realicen</w:t>
      </w:r>
      <w:r w:rsidRPr="00747A37">
        <w:rPr>
          <w:rFonts w:ascii="Palatino Linotype" w:eastAsia="Palatino Linotype" w:hAnsi="Palatino Linotype" w:cs="Palatino Linotype"/>
          <w:i/>
          <w:iCs/>
          <w:color w:val="000000" w:themeColor="text1"/>
        </w:rPr>
        <w:t xml:space="preserve"> y, en su caso, las aclaraciones que correspondan;</w:t>
      </w:r>
    </w:p>
    <w:p w14:paraId="25FB6F0C" w14:textId="52BB38AE" w:rsidR="00DD0176" w:rsidRPr="00747A37" w:rsidRDefault="00DD0176" w:rsidP="00747A37">
      <w:pPr>
        <w:pStyle w:val="Prrafodelista"/>
        <w:spacing w:line="360" w:lineRule="auto"/>
        <w:ind w:left="0" w:right="49"/>
        <w:jc w:val="both"/>
        <w:rPr>
          <w:rFonts w:ascii="Palatino Linotype" w:eastAsia="Palatino Linotype" w:hAnsi="Palatino Linotype" w:cs="Palatino Linotype"/>
          <w:i/>
          <w:iCs/>
          <w:color w:val="000000" w:themeColor="text1"/>
        </w:rPr>
      </w:pPr>
      <w:r w:rsidRPr="00747A37">
        <w:rPr>
          <w:rFonts w:ascii="Palatino Linotype" w:eastAsia="Palatino Linotype" w:hAnsi="Palatino Linotype" w:cs="Palatino Linotype"/>
          <w:i/>
          <w:iCs/>
          <w:color w:val="000000" w:themeColor="text1"/>
        </w:rPr>
        <w:t>...</w:t>
      </w:r>
    </w:p>
    <w:p w14:paraId="5DBEA9D9" w14:textId="7686D4D4" w:rsidR="00DD0176" w:rsidRPr="00747A37" w:rsidRDefault="00DD0176" w:rsidP="00747A37">
      <w:pPr>
        <w:pStyle w:val="Prrafodelista"/>
        <w:ind w:left="0" w:right="49"/>
        <w:rPr>
          <w:rFonts w:ascii="Palatino Linotype" w:eastAsia="Palatino Linotype" w:hAnsi="Palatino Linotype" w:cs="Palatino Linotype"/>
          <w:color w:val="000000" w:themeColor="text1"/>
        </w:rPr>
      </w:pPr>
    </w:p>
    <w:p w14:paraId="4D72DE03" w14:textId="30CB7997" w:rsidR="00B65B53" w:rsidRPr="00747A37" w:rsidRDefault="00B65B53"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Finalmente, cabe destacar que el requerimiento carece de extremos temporales de los cuales se requiere que se entregue la información; sin embargo de la lectura a la solicitud de información, se colige se requiere de la actual administración pública municipal, de tal manera que la búsqueda y en su caso entrega de la información deberá corresponder del </w:t>
      </w:r>
      <w:r w:rsidRPr="00747A37">
        <w:rPr>
          <w:rFonts w:ascii="Palatino Linotype" w:hAnsi="Palatino Linotype" w:cs="Arial"/>
          <w:bCs/>
          <w:color w:val="000000" w:themeColor="text1"/>
          <w:lang w:val="es-AR"/>
        </w:rPr>
        <w:t>1 de enero al 18 de julio de 2025</w:t>
      </w:r>
      <w:r w:rsidRPr="00747A37">
        <w:rPr>
          <w:rFonts w:ascii="Palatino Linotype" w:hAnsi="Palatino Linotype" w:cs="Arial"/>
          <w:b/>
          <w:color w:val="000000" w:themeColor="text1"/>
          <w:lang w:val="es-AR"/>
        </w:rPr>
        <w:t xml:space="preserve">, </w:t>
      </w:r>
      <w:r w:rsidRPr="00747A37">
        <w:rPr>
          <w:rFonts w:ascii="Palatino Linotype" w:hAnsi="Palatino Linotype" w:cs="Arial"/>
          <w:bCs/>
          <w:color w:val="000000" w:themeColor="text1"/>
          <w:lang w:val="es-AR"/>
        </w:rPr>
        <w:t xml:space="preserve">fecha en que se interpuso la solicitud de información. Para el caso que de la nueva búsqueda exhaustiva y razonable prevaleciera la no localización de soporte documental al respecto, bastara que lo haga del conocimiento de la </w:t>
      </w:r>
      <w:r w:rsidRPr="00747A37">
        <w:rPr>
          <w:rFonts w:ascii="Palatino Linotype" w:hAnsi="Palatino Linotype" w:cs="Arial"/>
          <w:b/>
          <w:color w:val="000000" w:themeColor="text1"/>
          <w:lang w:val="es-AR"/>
        </w:rPr>
        <w:t>RECURRENTE</w:t>
      </w:r>
      <w:r w:rsidRPr="00747A37">
        <w:rPr>
          <w:rFonts w:ascii="Palatino Linotype" w:hAnsi="Palatino Linotype" w:cs="Arial"/>
          <w:bCs/>
          <w:color w:val="000000" w:themeColor="text1"/>
          <w:lang w:val="es-AR"/>
        </w:rPr>
        <w:t xml:space="preserve"> en términos del </w:t>
      </w:r>
      <w:r w:rsidR="0086214D" w:rsidRPr="00747A37">
        <w:rPr>
          <w:rFonts w:ascii="Palatino Linotype" w:hAnsi="Palatino Linotype" w:cs="Arial"/>
          <w:bCs/>
          <w:color w:val="000000" w:themeColor="text1"/>
          <w:lang w:val="es-AR"/>
        </w:rPr>
        <w:t>artículo</w:t>
      </w:r>
      <w:r w:rsidRPr="00747A37">
        <w:rPr>
          <w:rFonts w:ascii="Palatino Linotype" w:hAnsi="Palatino Linotype" w:cs="Arial"/>
          <w:bCs/>
          <w:color w:val="000000" w:themeColor="text1"/>
          <w:lang w:val="es-AR"/>
        </w:rPr>
        <w:t xml:space="preserve"> 19 párrafo segundo de la Ley de la Materia para tener por atendido el requerimiento en comento.</w:t>
      </w:r>
    </w:p>
    <w:p w14:paraId="29ADCBC1" w14:textId="77777777" w:rsidR="00B65B53" w:rsidRPr="00747A37" w:rsidRDefault="00B65B53" w:rsidP="00747A37">
      <w:pPr>
        <w:pStyle w:val="Sinespaciado"/>
        <w:spacing w:line="360" w:lineRule="auto"/>
        <w:ind w:right="49"/>
        <w:jc w:val="both"/>
        <w:rPr>
          <w:rFonts w:ascii="Palatino Linotype" w:eastAsia="Palatino Linotype" w:hAnsi="Palatino Linotype" w:cs="Palatino Linotype"/>
          <w:color w:val="000000" w:themeColor="text1"/>
        </w:rPr>
      </w:pPr>
    </w:p>
    <w:p w14:paraId="256933C0" w14:textId="4ABC023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w:t>
      </w:r>
      <w:r w:rsidRPr="00747A37">
        <w:rPr>
          <w:rFonts w:ascii="Palatino Linotype" w:hAnsi="Palatino Linotype"/>
          <w:color w:val="000000" w:themeColor="text1"/>
        </w:rPr>
        <w:t>Garante</w:t>
      </w:r>
      <w:r w:rsidRPr="00747A37">
        <w:rPr>
          <w:rFonts w:ascii="Palatino Linotype" w:eastAsia="Palatino Linotype" w:hAnsi="Palatino Linotype" w:cs="Palatino Linotype"/>
          <w:color w:val="000000" w:themeColor="text1"/>
        </w:rPr>
        <w:t xml:space="preserve"> corresponde a la  </w:t>
      </w:r>
      <w:r w:rsidRPr="00747A37">
        <w:rPr>
          <w:rFonts w:ascii="Palatino Linotype" w:eastAsia="Palatino Linotype" w:hAnsi="Palatino Linotype" w:cs="Palatino Linotype"/>
          <w:i/>
          <w:color w:val="000000" w:themeColor="text1"/>
        </w:rPr>
        <w:t>igualdad de oportunidades para recibir, buscar e impartir información</w:t>
      </w:r>
      <w:r w:rsidRPr="00747A37">
        <w:rPr>
          <w:rFonts w:ascii="Palatino Linotype" w:eastAsia="Palatino Linotype" w:hAnsi="Palatino Linotype" w:cs="Palatino Linotype"/>
          <w:i/>
          <w:color w:val="000000" w:themeColor="text1"/>
          <w:vertAlign w:val="superscript"/>
        </w:rPr>
        <w:footnoteReference w:id="2"/>
      </w:r>
      <w:r w:rsidRPr="00747A37">
        <w:rPr>
          <w:rFonts w:ascii="Palatino Linotype" w:eastAsia="Palatino Linotype" w:hAnsi="Palatino Linotype" w:cs="Palatino Linotype"/>
          <w:i/>
          <w:color w:val="000000" w:themeColor="text1"/>
        </w:rPr>
        <w:t xml:space="preserve"> en posesión de cualquier autoridad, entidad, órgano y organismo de los </w:t>
      </w:r>
      <w:r w:rsidRPr="00747A37">
        <w:rPr>
          <w:rFonts w:ascii="Palatino Linotype" w:eastAsia="Palatino Linotype" w:hAnsi="Palatino Linotype" w:cs="Palatino Linotype"/>
          <w:color w:val="000000" w:themeColor="text1"/>
        </w:rPr>
        <w:t>poderes</w:t>
      </w:r>
      <w:r w:rsidRPr="00747A37">
        <w:rPr>
          <w:rFonts w:ascii="Palatino Linotype" w:eastAsia="Palatino Linotype" w:hAnsi="Palatino Linotype" w:cs="Palatino Linotype"/>
          <w:i/>
          <w:color w:val="000000" w:themeColor="text1"/>
        </w:rPr>
        <w:t xml:space="preserve"> Ejecutivo, Legislativo y Judicial, órganos autónomos, partidos políticos, </w:t>
      </w:r>
      <w:r w:rsidRPr="00747A37">
        <w:rPr>
          <w:rFonts w:ascii="Palatino Linotype" w:eastAsia="Palatino Linotype" w:hAnsi="Palatino Linotype" w:cs="Palatino Linotype"/>
          <w:color w:val="000000" w:themeColor="text1"/>
        </w:rPr>
        <w:t>fideicomisos</w:t>
      </w:r>
      <w:r w:rsidRPr="00747A37">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747A37">
        <w:rPr>
          <w:rFonts w:ascii="Palatino Linotype" w:eastAsia="Palatino Linotype" w:hAnsi="Palatino Linotype" w:cs="Palatino Linotype"/>
          <w:color w:val="000000" w:themeColor="text1"/>
          <w:vertAlign w:val="superscript"/>
        </w:rPr>
        <w:footnoteReference w:id="3"/>
      </w:r>
      <w:r w:rsidRPr="00747A37">
        <w:rPr>
          <w:rFonts w:ascii="Palatino Linotype" w:eastAsia="Palatino Linotype" w:hAnsi="Palatino Linotype" w:cs="Palatino Linotype"/>
          <w:i/>
          <w:color w:val="000000" w:themeColor="text1"/>
        </w:rPr>
        <w:t xml:space="preserve"> </w:t>
      </w:r>
      <w:r w:rsidRPr="00747A37">
        <w:rPr>
          <w:rFonts w:ascii="Palatino Linotype" w:eastAsia="Palatino Linotype" w:hAnsi="Palatino Linotype" w:cs="Palatino Linotype"/>
          <w:color w:val="000000" w:themeColor="text1"/>
        </w:rPr>
        <w:t xml:space="preserve">que se constituye como una herramienta fundamental para </w:t>
      </w:r>
      <w:r w:rsidRPr="00747A37">
        <w:rPr>
          <w:rFonts w:ascii="Palatino Linotype" w:eastAsia="Palatino Linotype" w:hAnsi="Palatino Linotype" w:cs="Palatino Linotype"/>
          <w:i/>
          <w:color w:val="000000" w:themeColor="text1"/>
        </w:rPr>
        <w:t xml:space="preserve">ejercer control democrático de las gestiones estatales, de forma </w:t>
      </w:r>
      <w:r w:rsidRPr="00747A37">
        <w:rPr>
          <w:rFonts w:ascii="Palatino Linotype" w:eastAsia="Palatino Linotype" w:hAnsi="Palatino Linotype" w:cs="Palatino Linotype"/>
          <w:i/>
          <w:color w:val="000000" w:themeColor="text1"/>
        </w:rPr>
        <w:lastRenderedPageBreak/>
        <w:t>tal que puedan cuestionar, indagar y considerar si se está dando un adecuado cumplimiento de las funciones públicas,</w:t>
      </w:r>
      <w:r w:rsidRPr="00747A37">
        <w:rPr>
          <w:rFonts w:ascii="Palatino Linotype" w:eastAsia="Palatino Linotype" w:hAnsi="Palatino Linotype" w:cs="Palatino Linotype"/>
          <w:i/>
          <w:color w:val="000000" w:themeColor="text1"/>
          <w:vertAlign w:val="superscript"/>
        </w:rPr>
        <w:footnoteReference w:id="4"/>
      </w:r>
      <w:r w:rsidRPr="00747A37">
        <w:rPr>
          <w:rFonts w:ascii="Palatino Linotype" w:eastAsia="Palatino Linotype" w:hAnsi="Palatino Linotype" w:cs="Palatino Linotype"/>
          <w:color w:val="000000" w:themeColor="text1"/>
        </w:rPr>
        <w:t>fomentando</w:t>
      </w:r>
      <w:r w:rsidRPr="00747A37">
        <w:rPr>
          <w:rFonts w:ascii="Palatino Linotype" w:eastAsia="Palatino Linotype" w:hAnsi="Palatino Linotype" w:cs="Palatino Linotype"/>
          <w:i/>
          <w:color w:val="000000" w:themeColor="text1"/>
        </w:rPr>
        <w:t xml:space="preserve"> la transparencia de las actividades estatales y</w:t>
      </w:r>
      <w:r w:rsidRPr="00747A37">
        <w:rPr>
          <w:rFonts w:ascii="Palatino Linotype" w:eastAsia="Palatino Linotype" w:hAnsi="Palatino Linotype" w:cs="Palatino Linotype"/>
          <w:color w:val="000000" w:themeColor="text1"/>
        </w:rPr>
        <w:t xml:space="preserve"> promoviendo</w:t>
      </w:r>
      <w:r w:rsidRPr="00747A37">
        <w:rPr>
          <w:rFonts w:ascii="Palatino Linotype" w:eastAsia="Palatino Linotype" w:hAnsi="Palatino Linotype" w:cs="Palatino Linotype"/>
          <w:i/>
          <w:color w:val="000000" w:themeColor="text1"/>
        </w:rPr>
        <w:t xml:space="preserve"> la responsabilidad de los funcionarios sobre su gestión pública</w:t>
      </w:r>
      <w:r w:rsidRPr="00747A37">
        <w:rPr>
          <w:rFonts w:ascii="Palatino Linotype" w:eastAsia="Palatino Linotype" w:hAnsi="Palatino Linotype" w:cs="Palatino Linotype"/>
          <w:i/>
          <w:color w:val="000000" w:themeColor="text1"/>
          <w:vertAlign w:val="superscript"/>
        </w:rPr>
        <w:footnoteReference w:id="5"/>
      </w:r>
      <w:r w:rsidRPr="00747A37">
        <w:rPr>
          <w:rFonts w:ascii="Palatino Linotype" w:eastAsia="Palatino Linotype" w:hAnsi="Palatino Linotype" w:cs="Palatino Linotype"/>
          <w:i/>
          <w:color w:val="000000" w:themeColor="text1"/>
        </w:rPr>
        <w:t xml:space="preserve"> </w:t>
      </w:r>
      <w:r w:rsidRPr="00747A37">
        <w:rPr>
          <w:rFonts w:ascii="Palatino Linotype" w:eastAsia="Palatino Linotype" w:hAnsi="Palatino Linotype" w:cs="Palatino Linotype"/>
          <w:color w:val="000000" w:themeColor="text1"/>
        </w:rPr>
        <w:t>que permite</w:t>
      </w:r>
      <w:r w:rsidRPr="00747A3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747A37">
        <w:rPr>
          <w:rFonts w:ascii="Palatino Linotype" w:eastAsia="Palatino Linotype" w:hAnsi="Palatino Linotype" w:cs="Palatino Linotype"/>
          <w:i/>
          <w:color w:val="000000" w:themeColor="text1"/>
          <w:vertAlign w:val="superscript"/>
        </w:rPr>
        <w:footnoteReference w:id="6"/>
      </w:r>
      <w:r w:rsidRPr="00747A37">
        <w:rPr>
          <w:rFonts w:ascii="Palatino Linotype" w:eastAsia="Palatino Linotype" w:hAnsi="Palatino Linotype" w:cs="Palatino Linotype"/>
          <w:color w:val="000000" w:themeColor="text1"/>
        </w:rPr>
        <w:t xml:space="preserve"> ” </w:t>
      </w:r>
    </w:p>
    <w:p w14:paraId="4FF300AD" w14:textId="77777777" w:rsidR="00AC64EC" w:rsidRPr="00747A37" w:rsidRDefault="00AC64EC" w:rsidP="00747A37">
      <w:pPr>
        <w:pStyle w:val="Sinespaciado"/>
        <w:spacing w:line="360" w:lineRule="auto"/>
        <w:ind w:right="49"/>
        <w:jc w:val="both"/>
        <w:rPr>
          <w:rFonts w:ascii="Palatino Linotype" w:eastAsia="Palatino Linotype" w:hAnsi="Palatino Linotype" w:cs="Palatino Linotype"/>
          <w:color w:val="000000" w:themeColor="text1"/>
        </w:rPr>
      </w:pPr>
    </w:p>
    <w:p w14:paraId="386DC1F8" w14:textId="74C168E3"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5B707C1" w14:textId="77777777" w:rsidR="00AC64EC" w:rsidRPr="00747A37" w:rsidRDefault="00AC64EC" w:rsidP="00747A37">
      <w:pPr>
        <w:spacing w:line="360" w:lineRule="auto"/>
        <w:ind w:right="49"/>
        <w:jc w:val="both"/>
        <w:rPr>
          <w:rFonts w:ascii="Palatino Linotype" w:eastAsia="Palatino Linotype" w:hAnsi="Palatino Linotype" w:cs="Palatino Linotype"/>
          <w:b/>
          <w:i/>
          <w:color w:val="000000" w:themeColor="text1"/>
        </w:rPr>
      </w:pPr>
      <w:r w:rsidRPr="00747A37">
        <w:rPr>
          <w:rFonts w:ascii="Palatino Linotype" w:eastAsia="Palatino Linotype" w:hAnsi="Palatino Linotype" w:cs="Palatino Linotype"/>
          <w:b/>
          <w:i/>
          <w:color w:val="000000" w:themeColor="text1"/>
        </w:rPr>
        <w:t>“CRITERIO 0002-11</w:t>
      </w:r>
    </w:p>
    <w:p w14:paraId="39B16DF3"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47A3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747A37">
        <w:rPr>
          <w:rFonts w:ascii="Palatino Linotype" w:eastAsia="Palatino Linotype" w:hAnsi="Palatino Linotype" w:cs="Palatino Linotype"/>
          <w:i/>
          <w:color w:val="000000" w:themeColor="text1"/>
        </w:rPr>
        <w:lastRenderedPageBreak/>
        <w:t>en virtud del ejercicio de sus funciones de derecho público, sin importar su fuente, soporte o fecha de elaboración.</w:t>
      </w:r>
    </w:p>
    <w:p w14:paraId="66D3E043"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94F5423"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235BAED7"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0F4F25B5"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A663BB0" w14:textId="77777777"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p>
    <w:p w14:paraId="6F0CABD9"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Es así que, todos los actos de autoridad que realicen los Sujetos Obligados </w:t>
      </w:r>
      <w:r w:rsidRPr="00747A37">
        <w:rPr>
          <w:rFonts w:ascii="Palatino Linotype" w:eastAsia="Palatino Linotype" w:hAnsi="Palatino Linotype" w:cs="Palatino Linotype"/>
          <w:b/>
          <w:color w:val="000000" w:themeColor="text1"/>
        </w:rPr>
        <w:t xml:space="preserve">deben </w:t>
      </w:r>
      <w:r w:rsidRPr="00747A37">
        <w:rPr>
          <w:rFonts w:ascii="Palatino Linotype" w:eastAsia="Palatino Linotype" w:hAnsi="Palatino Linotype" w:cs="Palatino Linotype"/>
          <w:color w:val="000000" w:themeColor="text1"/>
        </w:rPr>
        <w:t>estar</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542986A9" w14:textId="77777777" w:rsidR="00AC64EC" w:rsidRPr="00747A37" w:rsidRDefault="00AC64EC" w:rsidP="00747A37">
      <w:pPr>
        <w:pStyle w:val="Sinespaciado"/>
        <w:spacing w:line="360" w:lineRule="auto"/>
        <w:ind w:right="49"/>
        <w:jc w:val="both"/>
        <w:rPr>
          <w:rFonts w:ascii="Palatino Linotype" w:eastAsia="Palatino Linotype" w:hAnsi="Palatino Linotype" w:cs="Palatino Linotype"/>
          <w:color w:val="000000" w:themeColor="text1"/>
        </w:rPr>
      </w:pPr>
    </w:p>
    <w:p w14:paraId="581FF1B6"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03FB1230"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 xml:space="preserve">“Artículo 4. </w:t>
      </w:r>
      <w:r w:rsidRPr="00747A37">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1F5609A"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lastRenderedPageBreak/>
        <w:t>Toda la información</w:t>
      </w:r>
      <w:r w:rsidRPr="00747A37">
        <w:rPr>
          <w:rFonts w:ascii="Palatino Linotype" w:eastAsia="Palatino Linotype" w:hAnsi="Palatino Linotype" w:cs="Palatino Linotype"/>
          <w:i/>
          <w:color w:val="000000" w:themeColor="text1"/>
        </w:rPr>
        <w:t xml:space="preserve"> generada, obtenida, adquirida, transformada, administrada o </w:t>
      </w:r>
      <w:r w:rsidRPr="00747A37">
        <w:rPr>
          <w:rFonts w:ascii="Palatino Linotype" w:eastAsia="Palatino Linotype" w:hAnsi="Palatino Linotype" w:cs="Palatino Linotype"/>
          <w:b/>
          <w:i/>
          <w:color w:val="000000" w:themeColor="text1"/>
        </w:rPr>
        <w:t>en posesión de los sujetos obligados es pública</w:t>
      </w:r>
      <w:r w:rsidRPr="00747A37">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87D161"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E78637B" w14:textId="77777777"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p>
    <w:p w14:paraId="1B8D5F72"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47A37">
        <w:rPr>
          <w:rFonts w:ascii="Palatino Linotype" w:eastAsia="Palatino Linotype" w:hAnsi="Palatino Linotype" w:cs="Palatino Linotype"/>
          <w:color w:val="000000" w:themeColor="text1"/>
          <w:vertAlign w:val="superscript"/>
        </w:rPr>
        <w:footnoteReference w:id="7"/>
      </w:r>
      <w:r w:rsidRPr="00747A37">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9935256" w14:textId="77777777"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p>
    <w:p w14:paraId="43CA7061" w14:textId="6000675F"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846097C" w14:textId="77777777" w:rsidR="00AC64EC" w:rsidRPr="00747A37" w:rsidRDefault="00AC64EC" w:rsidP="00747A3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47A37">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w:t>
      </w:r>
      <w:r w:rsidRPr="00747A37">
        <w:rPr>
          <w:rFonts w:ascii="Palatino Linotype" w:eastAsia="Palatino Linotype" w:hAnsi="Palatino Linotype" w:cs="Palatino Linotype"/>
          <w:i/>
          <w:color w:val="000000" w:themeColor="text1"/>
        </w:rPr>
        <w:lastRenderedPageBreak/>
        <w:t>determinadas circunstancias, se podrá clasificar como confidencial o reservada, esto es, considerarla con una calidad diversa. “</w:t>
      </w:r>
    </w:p>
    <w:p w14:paraId="41E6C87E" w14:textId="77777777" w:rsidR="00AC64EC" w:rsidRPr="00747A37" w:rsidRDefault="00AC64EC" w:rsidP="00747A37">
      <w:pPr>
        <w:pStyle w:val="Prrafodelista"/>
        <w:spacing w:line="360" w:lineRule="auto"/>
        <w:ind w:left="0" w:right="49"/>
        <w:rPr>
          <w:rFonts w:ascii="Palatino Linotype" w:eastAsia="Palatino Linotype" w:hAnsi="Palatino Linotype" w:cs="Palatino Linotype"/>
          <w:b/>
          <w:color w:val="000000" w:themeColor="text1"/>
        </w:rPr>
      </w:pPr>
      <w:bookmarkStart w:id="33" w:name="_Toc466371865"/>
      <w:bookmarkStart w:id="34" w:name="_Toc466377653"/>
      <w:bookmarkStart w:id="35" w:name="_Toc495427547"/>
      <w:bookmarkStart w:id="36" w:name="_Toc49790536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DA65992" w14:textId="77777777" w:rsidR="00AC64EC" w:rsidRPr="00747A37" w:rsidRDefault="00AC64EC" w:rsidP="00747A37">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b/>
          <w:color w:val="000000" w:themeColor="text1"/>
        </w:rPr>
        <w:t>QUINTO. De la versión pública.</w:t>
      </w:r>
    </w:p>
    <w:p w14:paraId="01C7210A" w14:textId="0E9D6210"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Finalmente, debe señalarse </w:t>
      </w:r>
      <w:r w:rsidR="00A8097F" w:rsidRPr="00747A37">
        <w:rPr>
          <w:rFonts w:ascii="Palatino Linotype" w:eastAsia="Palatino Linotype" w:hAnsi="Palatino Linotype" w:cs="Palatino Linotype"/>
          <w:color w:val="000000" w:themeColor="text1"/>
        </w:rPr>
        <w:t>que,</w:t>
      </w:r>
      <w:r w:rsidRPr="00747A37">
        <w:rPr>
          <w:rFonts w:ascii="Palatino Linotype" w:eastAsia="Palatino Linotype" w:hAnsi="Palatino Linotype" w:cs="Palatino Linotype"/>
          <w:color w:val="000000" w:themeColor="text1"/>
        </w:rPr>
        <w:t xml:space="preserve"> dada la propia y especial naturaleza de lo solicitado, </w:t>
      </w:r>
      <w:r w:rsidR="00A8097F" w:rsidRPr="00747A37">
        <w:rPr>
          <w:rFonts w:ascii="Palatino Linotype" w:eastAsia="Palatino Linotype" w:hAnsi="Palatino Linotype" w:cs="Palatino Linotype"/>
          <w:color w:val="000000" w:themeColor="text1"/>
        </w:rPr>
        <w:t xml:space="preserve">en el caso de los curriculum vitae </w:t>
      </w:r>
      <w:r w:rsidRPr="00747A37">
        <w:rPr>
          <w:rFonts w:ascii="Palatino Linotype" w:eastAsia="Palatino Linotype" w:hAnsi="Palatino Linotype" w:cs="Palatino Linotype"/>
          <w:color w:val="000000" w:themeColor="text1"/>
        </w:rPr>
        <w:t xml:space="preserve">eminentemente contiene múltiples datos personales que deberán ser protegidos como ya quedó asentado en el Considerando anterior del presente proveído. Para dar cumplimiento a la presente resolución, contengan datos que deban ser clasificados, el </w:t>
      </w:r>
      <w:r w:rsidR="00A8097F" w:rsidRPr="00747A37">
        <w:rPr>
          <w:rFonts w:ascii="Palatino Linotype" w:eastAsia="Palatino Linotype" w:hAnsi="Palatino Linotype" w:cs="Palatino Linotype"/>
          <w:b/>
          <w:color w:val="000000" w:themeColor="text1"/>
        </w:rPr>
        <w:t>SUJETO OBLIGADO</w:t>
      </w:r>
      <w:r w:rsidR="00A8097F" w:rsidRPr="00747A37">
        <w:rPr>
          <w:rFonts w:ascii="Palatino Linotype" w:eastAsia="Palatino Linotype" w:hAnsi="Palatino Linotype" w:cs="Palatino Linotype"/>
          <w:color w:val="000000" w:themeColor="text1"/>
        </w:rPr>
        <w:t xml:space="preserve"> </w:t>
      </w:r>
      <w:r w:rsidRPr="00747A37">
        <w:rPr>
          <w:rFonts w:ascii="Palatino Linotype" w:eastAsia="Palatino Linotype" w:hAnsi="Palatino Linotype" w:cs="Palatino Linotype"/>
          <w:color w:val="000000" w:themeColor="text1"/>
        </w:rPr>
        <w:t>deberá hacer la elaboración de la versión pública de tales documentos a fin de satisfacer el derecho de acceso a la información pública d</w:t>
      </w:r>
      <w:r w:rsidR="00A8097F" w:rsidRPr="00747A37">
        <w:rPr>
          <w:rFonts w:ascii="Palatino Linotype" w:eastAsia="Palatino Linotype" w:hAnsi="Palatino Linotype" w:cs="Palatino Linotype"/>
          <w:color w:val="000000" w:themeColor="text1"/>
        </w:rPr>
        <w:t xml:space="preserve">e </w:t>
      </w:r>
      <w:r w:rsidRPr="00747A37">
        <w:rPr>
          <w:rFonts w:ascii="Palatino Linotype" w:eastAsia="Palatino Linotype" w:hAnsi="Palatino Linotype" w:cs="Palatino Linotype"/>
          <w:color w:val="000000" w:themeColor="text1"/>
        </w:rPr>
        <w:t>la Recurrente sin menoscabo al derecho a la protección de los datos personales de terceros.</w:t>
      </w:r>
    </w:p>
    <w:p w14:paraId="4F4B3ECB" w14:textId="77777777" w:rsidR="00AC64EC" w:rsidRPr="00747A37" w:rsidRDefault="00AC64EC" w:rsidP="00747A37">
      <w:pPr>
        <w:pStyle w:val="Prrafodelista"/>
        <w:spacing w:line="360" w:lineRule="auto"/>
        <w:ind w:left="0" w:right="49"/>
        <w:jc w:val="both"/>
        <w:rPr>
          <w:rFonts w:ascii="Palatino Linotype" w:eastAsia="Palatino Linotype" w:hAnsi="Palatino Linotype" w:cs="Palatino Linotype"/>
          <w:color w:val="000000" w:themeColor="text1"/>
        </w:rPr>
      </w:pPr>
    </w:p>
    <w:p w14:paraId="14B4DA80"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92F286E" w14:textId="77777777" w:rsidR="00AC64EC" w:rsidRPr="00747A37" w:rsidRDefault="00AC64EC" w:rsidP="00747A37">
      <w:pPr>
        <w:spacing w:line="360" w:lineRule="auto"/>
        <w:ind w:right="49"/>
        <w:jc w:val="both"/>
        <w:rPr>
          <w:rFonts w:ascii="Palatino Linotype" w:eastAsia="Palatino Linotype" w:hAnsi="Palatino Linotype" w:cs="Palatino Linotype"/>
          <w:b/>
          <w:i/>
          <w:color w:val="000000" w:themeColor="text1"/>
        </w:rPr>
      </w:pPr>
      <w:r w:rsidRPr="00747A37">
        <w:rPr>
          <w:rFonts w:ascii="Palatino Linotype" w:eastAsia="Palatino Linotype" w:hAnsi="Palatino Linotype" w:cs="Palatino Linotype"/>
          <w:b/>
          <w:i/>
          <w:color w:val="000000" w:themeColor="text1"/>
        </w:rPr>
        <w:t xml:space="preserve"> “Artículo 3. Para los efectos de la presente Ley se entenderá por:</w:t>
      </w:r>
    </w:p>
    <w:p w14:paraId="212EEC30"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IX. Datos personales:</w:t>
      </w:r>
      <w:r w:rsidRPr="00747A37">
        <w:rPr>
          <w:rFonts w:ascii="Palatino Linotype" w:eastAsia="Palatino Linotype" w:hAnsi="Palatino Linotype" w:cs="Palatino Linotype"/>
          <w:i/>
          <w:color w:val="000000" w:themeColor="text1"/>
        </w:rPr>
        <w:t xml:space="preserve"> </w:t>
      </w:r>
      <w:r w:rsidRPr="00747A37">
        <w:rPr>
          <w:rFonts w:ascii="Palatino Linotype" w:eastAsia="Palatino Linotype" w:hAnsi="Palatino Linotype" w:cs="Palatino Linotype"/>
          <w:b/>
          <w:i/>
          <w:color w:val="000000" w:themeColor="text1"/>
        </w:rPr>
        <w:t>La información concerniente a una persona, identificada o identificable</w:t>
      </w:r>
      <w:r w:rsidRPr="00747A37">
        <w:rPr>
          <w:rFonts w:ascii="Palatino Linotype" w:eastAsia="Palatino Linotype" w:hAnsi="Palatino Linotype" w:cs="Palatino Linotype"/>
          <w:i/>
          <w:color w:val="000000" w:themeColor="text1"/>
        </w:rPr>
        <w:t xml:space="preserve"> según lo dispuesto por la Ley de Protección de Datos Personales del Estado de México;</w:t>
      </w:r>
    </w:p>
    <w:p w14:paraId="2027BA64"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XX. Información clasificada:</w:t>
      </w:r>
      <w:r w:rsidRPr="00747A37">
        <w:rPr>
          <w:rFonts w:ascii="Palatino Linotype" w:eastAsia="Palatino Linotype" w:hAnsi="Palatino Linotype" w:cs="Palatino Linotype"/>
          <w:i/>
          <w:color w:val="000000" w:themeColor="text1"/>
        </w:rPr>
        <w:t xml:space="preserve"> Aquella considerada por la presente Ley como reservada o confidencial;</w:t>
      </w:r>
    </w:p>
    <w:p w14:paraId="2F2656B6"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lastRenderedPageBreak/>
        <w:t>XXXII. Protección de Datos Personales:</w:t>
      </w:r>
      <w:r w:rsidRPr="00747A37">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14:paraId="6CD9496C"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XLV. Versión pública</w:t>
      </w:r>
      <w:r w:rsidRPr="00747A37">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66E2B51C"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p>
    <w:p w14:paraId="224ADD33"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“Artículo 6.</w:t>
      </w:r>
      <w:r w:rsidRPr="00747A37">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14A1D4"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p>
    <w:p w14:paraId="0B91139E"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 </w:t>
      </w:r>
      <w:r w:rsidRPr="00747A37">
        <w:rPr>
          <w:rFonts w:ascii="Palatino Linotype" w:eastAsia="Palatino Linotype" w:hAnsi="Palatino Linotype" w:cs="Palatino Linotype"/>
          <w:b/>
          <w:i/>
          <w:color w:val="000000" w:themeColor="text1"/>
        </w:rPr>
        <w:t>Artículo 49.</w:t>
      </w:r>
      <w:r w:rsidRPr="00747A37">
        <w:rPr>
          <w:rFonts w:ascii="Palatino Linotype" w:eastAsia="Palatino Linotype" w:hAnsi="Palatino Linotype" w:cs="Palatino Linotype"/>
          <w:i/>
          <w:color w:val="000000" w:themeColor="text1"/>
        </w:rPr>
        <w:t> Los Comités de Transparencia tendrán las siguientes atribuciones:</w:t>
      </w:r>
    </w:p>
    <w:p w14:paraId="57AA4075"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w:t>
      </w:r>
    </w:p>
    <w:p w14:paraId="39779ADA"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VIII</w:t>
      </w:r>
      <w:r w:rsidRPr="00747A37">
        <w:rPr>
          <w:rFonts w:ascii="Palatino Linotype" w:eastAsia="Palatino Linotype" w:hAnsi="Palatino Linotype" w:cs="Palatino Linotype"/>
          <w:i/>
          <w:color w:val="000000" w:themeColor="text1"/>
        </w:rPr>
        <w:t>. Aprobar, modificar o revocar la clasificación de la información;</w:t>
      </w:r>
    </w:p>
    <w:p w14:paraId="3C7C6893"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w:t>
      </w:r>
    </w:p>
    <w:p w14:paraId="0BC49EE8"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 xml:space="preserve">Artículo 91. </w:t>
      </w:r>
      <w:r w:rsidRPr="00747A37">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1110D30C"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p>
    <w:p w14:paraId="4D7D1FA4" w14:textId="77777777" w:rsidR="00AC64EC" w:rsidRPr="00747A37" w:rsidRDefault="00AC64EC" w:rsidP="00747A37">
      <w:pPr>
        <w:spacing w:line="360" w:lineRule="auto"/>
        <w:ind w:right="49"/>
        <w:jc w:val="both"/>
        <w:rPr>
          <w:rFonts w:ascii="Palatino Linotype" w:eastAsia="Palatino Linotype" w:hAnsi="Palatino Linotype" w:cs="Palatino Linotype"/>
          <w:b/>
          <w:i/>
          <w:color w:val="000000" w:themeColor="text1"/>
        </w:rPr>
      </w:pPr>
      <w:r w:rsidRPr="00747A37">
        <w:rPr>
          <w:rFonts w:ascii="Palatino Linotype" w:eastAsia="Palatino Linotype" w:hAnsi="Palatino Linotype" w:cs="Palatino Linotype"/>
          <w:b/>
          <w:i/>
          <w:color w:val="000000" w:themeColor="text1"/>
        </w:rPr>
        <w:t>“Artículo 137.</w:t>
      </w:r>
      <w:r w:rsidRPr="00747A37">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0065364"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lastRenderedPageBreak/>
        <w:t>“Artículo 143</w:t>
      </w:r>
      <w:r w:rsidRPr="00747A37">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6DBA1A50"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I.</w:t>
      </w:r>
      <w:r w:rsidRPr="00747A37">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14:paraId="179059FD"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17D8FA2E" w14:textId="5FD745F3"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14:paraId="60A356EA" w14:textId="77777777" w:rsidR="00A8097F" w:rsidRPr="00747A37" w:rsidRDefault="00A8097F" w:rsidP="00747A37">
      <w:pPr>
        <w:spacing w:line="360" w:lineRule="auto"/>
        <w:ind w:right="49"/>
        <w:jc w:val="both"/>
        <w:rPr>
          <w:rFonts w:ascii="Palatino Linotype" w:eastAsia="Palatino Linotype" w:hAnsi="Palatino Linotype" w:cs="Palatino Linotype"/>
          <w:i/>
          <w:color w:val="000000" w:themeColor="text1"/>
        </w:rPr>
      </w:pPr>
    </w:p>
    <w:p w14:paraId="7A02842F"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D95F83C" w14:textId="77777777"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p>
    <w:p w14:paraId="0D60E4B3"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93264C4" w14:textId="77777777" w:rsidR="00AC64EC" w:rsidRPr="00747A37" w:rsidRDefault="00AC64EC" w:rsidP="00747A37">
      <w:pPr>
        <w:pStyle w:val="Prrafodelista"/>
        <w:spacing w:line="360" w:lineRule="auto"/>
        <w:ind w:left="0" w:right="49"/>
        <w:rPr>
          <w:rFonts w:ascii="Palatino Linotype" w:eastAsia="Palatino Linotype" w:hAnsi="Palatino Linotype" w:cs="Palatino Linotype"/>
          <w:color w:val="000000" w:themeColor="text1"/>
        </w:rPr>
      </w:pPr>
    </w:p>
    <w:p w14:paraId="7D50A6D0" w14:textId="754A2E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A1C842F"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“Artículo 49.</w:t>
      </w:r>
      <w:r w:rsidRPr="00747A37">
        <w:rPr>
          <w:rFonts w:ascii="Palatino Linotype" w:eastAsia="Palatino Linotype" w:hAnsi="Palatino Linotype" w:cs="Palatino Linotype"/>
          <w:i/>
          <w:color w:val="000000" w:themeColor="text1"/>
        </w:rPr>
        <w:t xml:space="preserve"> </w:t>
      </w:r>
      <w:r w:rsidRPr="00747A37">
        <w:rPr>
          <w:rFonts w:ascii="Palatino Linotype" w:eastAsia="Palatino Linotype" w:hAnsi="Palatino Linotype" w:cs="Palatino Linotype"/>
          <w:b/>
          <w:i/>
          <w:color w:val="000000" w:themeColor="text1"/>
        </w:rPr>
        <w:t>Los Comités de Transparencia</w:t>
      </w:r>
      <w:r w:rsidRPr="00747A37">
        <w:rPr>
          <w:rFonts w:ascii="Palatino Linotype" w:eastAsia="Palatino Linotype" w:hAnsi="Palatino Linotype" w:cs="Palatino Linotype"/>
          <w:i/>
          <w:color w:val="000000" w:themeColor="text1"/>
        </w:rPr>
        <w:t xml:space="preserve"> tendrán las siguientes atribuciones:</w:t>
      </w:r>
    </w:p>
    <w:p w14:paraId="5307B40C"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VIII. Aprobar, modificar o revocar la clasificación de la información</w:t>
      </w:r>
      <w:r w:rsidRPr="00747A37">
        <w:rPr>
          <w:rFonts w:ascii="Palatino Linotype" w:eastAsia="Palatino Linotype" w:hAnsi="Palatino Linotype" w:cs="Palatino Linotype"/>
          <w:i/>
          <w:color w:val="000000" w:themeColor="text1"/>
        </w:rPr>
        <w:t>…”</w:t>
      </w:r>
    </w:p>
    <w:p w14:paraId="69931A4E"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w:t>
      </w:r>
      <w:r w:rsidRPr="00747A37">
        <w:rPr>
          <w:rFonts w:ascii="Palatino Linotype" w:eastAsia="Palatino Linotype" w:hAnsi="Palatino Linotype" w:cs="Palatino Linotype"/>
          <w:b/>
          <w:i/>
          <w:color w:val="000000" w:themeColor="text1"/>
        </w:rPr>
        <w:t>Artículo 53.</w:t>
      </w:r>
      <w:r w:rsidRPr="00747A37">
        <w:rPr>
          <w:rFonts w:ascii="Palatino Linotype" w:eastAsia="Palatino Linotype" w:hAnsi="Palatino Linotype" w:cs="Palatino Linotype"/>
          <w:i/>
          <w:color w:val="000000" w:themeColor="text1"/>
        </w:rPr>
        <w:t xml:space="preserve"> Las </w:t>
      </w:r>
      <w:r w:rsidRPr="00747A37">
        <w:rPr>
          <w:rFonts w:ascii="Palatino Linotype" w:eastAsia="Palatino Linotype" w:hAnsi="Palatino Linotype" w:cs="Palatino Linotype"/>
          <w:b/>
          <w:i/>
          <w:color w:val="000000" w:themeColor="text1"/>
        </w:rPr>
        <w:t>Unidades de Transparencia</w:t>
      </w:r>
      <w:r w:rsidRPr="00747A37">
        <w:rPr>
          <w:rFonts w:ascii="Palatino Linotype" w:eastAsia="Palatino Linotype" w:hAnsi="Palatino Linotype" w:cs="Palatino Linotype"/>
          <w:i/>
          <w:color w:val="000000" w:themeColor="text1"/>
        </w:rPr>
        <w:t xml:space="preserve"> tendrán las siguientes </w:t>
      </w:r>
      <w:r w:rsidRPr="00747A37">
        <w:rPr>
          <w:rFonts w:ascii="Palatino Linotype" w:eastAsia="Palatino Linotype" w:hAnsi="Palatino Linotype" w:cs="Palatino Linotype"/>
          <w:b/>
          <w:i/>
          <w:color w:val="000000" w:themeColor="text1"/>
        </w:rPr>
        <w:t>funciones</w:t>
      </w:r>
      <w:r w:rsidRPr="00747A37">
        <w:rPr>
          <w:rFonts w:ascii="Palatino Linotype" w:eastAsia="Palatino Linotype" w:hAnsi="Palatino Linotype" w:cs="Palatino Linotype"/>
          <w:i/>
          <w:color w:val="000000" w:themeColor="text1"/>
        </w:rPr>
        <w:t>:</w:t>
      </w:r>
    </w:p>
    <w:p w14:paraId="4B651C65"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X. Presentar ante el Comité, el proyecto de clasificación de información</w:t>
      </w:r>
      <w:r w:rsidRPr="00747A37">
        <w:rPr>
          <w:rFonts w:ascii="Palatino Linotype" w:eastAsia="Palatino Linotype" w:hAnsi="Palatino Linotype" w:cs="Palatino Linotype"/>
          <w:i/>
          <w:color w:val="000000" w:themeColor="text1"/>
        </w:rPr>
        <w:t xml:space="preserve">…” </w:t>
      </w:r>
    </w:p>
    <w:p w14:paraId="00FF246A"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“Artículo 59.</w:t>
      </w:r>
      <w:r w:rsidRPr="00747A37">
        <w:rPr>
          <w:rFonts w:ascii="Palatino Linotype" w:eastAsia="Palatino Linotype" w:hAnsi="Palatino Linotype" w:cs="Palatino Linotype"/>
          <w:i/>
          <w:color w:val="000000" w:themeColor="text1"/>
        </w:rPr>
        <w:t xml:space="preserve"> Los </w:t>
      </w:r>
      <w:r w:rsidRPr="00747A37">
        <w:rPr>
          <w:rFonts w:ascii="Palatino Linotype" w:eastAsia="Palatino Linotype" w:hAnsi="Palatino Linotype" w:cs="Palatino Linotype"/>
          <w:b/>
          <w:i/>
          <w:color w:val="000000" w:themeColor="text1"/>
        </w:rPr>
        <w:t>servidores públicos habilitados</w:t>
      </w:r>
      <w:r w:rsidRPr="00747A37">
        <w:rPr>
          <w:rFonts w:ascii="Palatino Linotype" w:eastAsia="Palatino Linotype" w:hAnsi="Palatino Linotype" w:cs="Palatino Linotype"/>
          <w:i/>
          <w:color w:val="000000" w:themeColor="text1"/>
        </w:rPr>
        <w:t xml:space="preserve"> tendrán las </w:t>
      </w:r>
      <w:r w:rsidRPr="00747A37">
        <w:rPr>
          <w:rFonts w:ascii="Palatino Linotype" w:eastAsia="Palatino Linotype" w:hAnsi="Palatino Linotype" w:cs="Palatino Linotype"/>
          <w:b/>
          <w:i/>
          <w:color w:val="000000" w:themeColor="text1"/>
        </w:rPr>
        <w:t>funciones</w:t>
      </w:r>
      <w:r w:rsidRPr="00747A37">
        <w:rPr>
          <w:rFonts w:ascii="Palatino Linotype" w:eastAsia="Palatino Linotype" w:hAnsi="Palatino Linotype" w:cs="Palatino Linotype"/>
          <w:i/>
          <w:color w:val="000000" w:themeColor="text1"/>
        </w:rPr>
        <w:t xml:space="preserve"> siguientes:</w:t>
      </w:r>
    </w:p>
    <w:p w14:paraId="5724A231"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747A37">
        <w:rPr>
          <w:rFonts w:ascii="Palatino Linotype" w:eastAsia="Palatino Linotype" w:hAnsi="Palatino Linotype" w:cs="Palatino Linotype"/>
          <w:i/>
          <w:color w:val="000000" w:themeColor="text1"/>
        </w:rPr>
        <w:t>, la cual tendrá los fundamentos y argumentos en que se basa dicha propuesta…”</w:t>
      </w:r>
    </w:p>
    <w:p w14:paraId="336F07AC"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p>
    <w:p w14:paraId="45861691"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w:t>
      </w:r>
      <w:r w:rsidRPr="00747A37">
        <w:rPr>
          <w:rFonts w:ascii="Palatino Linotype" w:eastAsia="Palatino Linotype" w:hAnsi="Palatino Linotype" w:cs="Palatino Linotype"/>
          <w:color w:val="000000" w:themeColor="text1"/>
        </w:rPr>
        <w:lastRenderedPageBreak/>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41CA4A6" w14:textId="77777777"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p>
    <w:p w14:paraId="19E54455"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14:paraId="0B7B240F"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w:t>
      </w:r>
      <w:r w:rsidRPr="00747A37">
        <w:rPr>
          <w:rFonts w:ascii="Palatino Linotype" w:eastAsia="Palatino Linotype" w:hAnsi="Palatino Linotype" w:cs="Palatino Linotype"/>
          <w:b/>
          <w:i/>
          <w:color w:val="000000" w:themeColor="text1"/>
        </w:rPr>
        <w:t>Artículo 149.</w:t>
      </w:r>
      <w:r w:rsidRPr="00747A37">
        <w:rPr>
          <w:rFonts w:ascii="Palatino Linotype" w:eastAsia="Palatino Linotype" w:hAnsi="Palatino Linotype" w:cs="Palatino Linotype"/>
          <w:i/>
          <w:color w:val="000000" w:themeColor="text1"/>
        </w:rPr>
        <w:t xml:space="preserve"> El </w:t>
      </w:r>
      <w:r w:rsidRPr="00747A37">
        <w:rPr>
          <w:rFonts w:ascii="Palatino Linotype" w:eastAsia="Palatino Linotype" w:hAnsi="Palatino Linotype" w:cs="Palatino Linotype"/>
          <w:b/>
          <w:i/>
          <w:color w:val="000000" w:themeColor="text1"/>
        </w:rPr>
        <w:t>acuerdo que clasifique la información como confidencial</w:t>
      </w:r>
      <w:r w:rsidRPr="00747A37">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14:paraId="0E230940"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p>
    <w:p w14:paraId="71269FC2"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1CBC890" w14:textId="77777777" w:rsidR="00AC64EC" w:rsidRPr="00747A37" w:rsidRDefault="00AC64EC" w:rsidP="00747A37">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14:paraId="751506EC" w14:textId="3EA4067F"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lastRenderedPageBreak/>
        <w:t>Por lo tanto, la entrega de documentos en su versión pública debe acompañarse necesariamente del Acuerdo del Comité de Transparencia que la sustente, en el que se expongan los fundamentos y razonamientos que llevaron al </w:t>
      </w:r>
      <w:r w:rsidRPr="00747A37">
        <w:rPr>
          <w:rFonts w:ascii="Palatino Linotype" w:eastAsia="Palatino Linotype" w:hAnsi="Palatino Linotype" w:cs="Palatino Linotype"/>
          <w:b/>
          <w:color w:val="000000" w:themeColor="text1"/>
        </w:rPr>
        <w:t>SUJETO OBLIGADO</w:t>
      </w:r>
      <w:r w:rsidRPr="00747A37">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w:t>
      </w:r>
      <w:r w:rsidR="00747A37">
        <w:rPr>
          <w:rFonts w:ascii="Palatino Linotype" w:eastAsia="Palatino Linotype" w:hAnsi="Palatino Linotype" w:cs="Palatino Linotype"/>
          <w:color w:val="000000" w:themeColor="text1"/>
        </w:rPr>
        <w:t xml:space="preserve">e </w:t>
      </w:r>
      <w:r w:rsidRPr="00747A37">
        <w:rPr>
          <w:rFonts w:ascii="Palatino Linotype" w:eastAsia="Palatino Linotype" w:hAnsi="Palatino Linotype" w:cs="Palatino Linotype"/>
          <w:color w:val="000000" w:themeColor="text1"/>
        </w:rPr>
        <w:t>la solicitante, por lo que el acuerdo respectivo, deberá hacerse del conocimiento d</w:t>
      </w:r>
      <w:r w:rsidR="00747A37">
        <w:rPr>
          <w:rFonts w:ascii="Palatino Linotype" w:eastAsia="Palatino Linotype" w:hAnsi="Palatino Linotype" w:cs="Palatino Linotype"/>
          <w:color w:val="000000" w:themeColor="text1"/>
        </w:rPr>
        <w:t xml:space="preserve">e </w:t>
      </w:r>
      <w:r w:rsidRPr="00747A37">
        <w:rPr>
          <w:rFonts w:ascii="Palatino Linotype" w:eastAsia="Palatino Linotype" w:hAnsi="Palatino Linotype" w:cs="Palatino Linotype"/>
          <w:color w:val="000000" w:themeColor="text1"/>
        </w:rPr>
        <w:t>la Recurrente</w:t>
      </w:r>
      <w:r w:rsidRPr="00747A37">
        <w:rPr>
          <w:rFonts w:ascii="Palatino Linotype" w:eastAsia="Palatino Linotype" w:hAnsi="Palatino Linotype" w:cs="Palatino Linotype"/>
          <w:b/>
          <w:color w:val="000000" w:themeColor="text1"/>
        </w:rPr>
        <w:t>.</w:t>
      </w:r>
    </w:p>
    <w:p w14:paraId="42B77708" w14:textId="77777777" w:rsidR="00AC64EC" w:rsidRPr="00747A37" w:rsidRDefault="00AC64EC" w:rsidP="00747A37">
      <w:pPr>
        <w:pStyle w:val="Prrafodelista"/>
        <w:spacing w:line="360" w:lineRule="auto"/>
        <w:ind w:left="0" w:right="49"/>
        <w:rPr>
          <w:rFonts w:ascii="Palatino Linotype" w:eastAsia="Palatino Linotype" w:hAnsi="Palatino Linotype" w:cs="Palatino Linotype"/>
          <w:color w:val="000000" w:themeColor="text1"/>
        </w:rPr>
      </w:pPr>
    </w:p>
    <w:p w14:paraId="135E4BF2"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39434D2" w14:textId="77777777" w:rsidR="00AC64EC" w:rsidRPr="00747A37" w:rsidRDefault="00AC64EC" w:rsidP="00747A37">
      <w:pPr>
        <w:pStyle w:val="Prrafodelista"/>
        <w:spacing w:line="360" w:lineRule="auto"/>
        <w:ind w:left="0" w:right="49"/>
        <w:rPr>
          <w:rFonts w:ascii="Palatino Linotype" w:eastAsia="Palatino Linotype" w:hAnsi="Palatino Linotype" w:cs="Palatino Linotype"/>
          <w:color w:val="000000" w:themeColor="text1"/>
        </w:rPr>
      </w:pPr>
    </w:p>
    <w:p w14:paraId="07BB0EB8"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w:t>
      </w:r>
      <w:r w:rsidRPr="00747A37">
        <w:rPr>
          <w:rFonts w:ascii="Palatino Linotype" w:eastAsia="Palatino Linotype" w:hAnsi="Palatino Linotype" w:cs="Palatino Linotype"/>
          <w:color w:val="000000" w:themeColor="text1"/>
        </w:rPr>
        <w:lastRenderedPageBreak/>
        <w:t>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3065B0" w14:textId="77777777" w:rsidR="00AC64EC" w:rsidRPr="00747A37" w:rsidRDefault="00AC64EC" w:rsidP="00747A37">
      <w:pPr>
        <w:pStyle w:val="Prrafodelista"/>
        <w:spacing w:line="360" w:lineRule="auto"/>
        <w:ind w:left="0" w:right="49"/>
        <w:rPr>
          <w:rFonts w:ascii="Palatino Linotype" w:eastAsia="Palatino Linotype" w:hAnsi="Palatino Linotype" w:cs="Palatino Linotype"/>
          <w:color w:val="000000" w:themeColor="text1"/>
        </w:rPr>
      </w:pPr>
    </w:p>
    <w:p w14:paraId="11B9D74C"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21854797"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“Quincuagésimo sexto</w:t>
      </w:r>
      <w:r w:rsidRPr="00747A37">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118428D"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14:paraId="6ABDD4C4"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14:paraId="0F98503A"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14:paraId="614A7F8F"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14:paraId="020C7D86"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343838B9"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r w:rsidRPr="00747A37">
        <w:rPr>
          <w:rFonts w:ascii="Palatino Linotype" w:eastAsia="Palatino Linotype" w:hAnsi="Palatino Linotype" w:cs="Palatino Linotype"/>
          <w:i/>
          <w:color w:val="000000" w:themeColor="text1"/>
        </w:rPr>
        <w:lastRenderedPageBreak/>
        <w:t>Quincuagésimo octavo. Los sujetos obligados garantizarán que los sistemas o medios empleados para eliminar la información en las versiones públicas no permitan la recuperación o visualización de la misma.”</w:t>
      </w:r>
    </w:p>
    <w:p w14:paraId="6BE4F024" w14:textId="77777777" w:rsidR="00AC64EC" w:rsidRPr="00747A37" w:rsidRDefault="00AC64EC" w:rsidP="00747A37">
      <w:pPr>
        <w:spacing w:line="360" w:lineRule="auto"/>
        <w:ind w:right="49"/>
        <w:jc w:val="both"/>
        <w:rPr>
          <w:rFonts w:ascii="Palatino Linotype" w:eastAsia="Palatino Linotype" w:hAnsi="Palatino Linotype" w:cs="Palatino Linotype"/>
          <w:i/>
          <w:color w:val="000000" w:themeColor="text1"/>
        </w:rPr>
      </w:pPr>
    </w:p>
    <w:p w14:paraId="48DD8B3D"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 xml:space="preserve">Por lo tanto, </w:t>
      </w:r>
      <w:r w:rsidRPr="00747A37">
        <w:rPr>
          <w:rFonts w:ascii="Palatino Linotype" w:eastAsia="Palatino Linotype" w:hAnsi="Palatino Linotype" w:cs="Palatino Linotype"/>
          <w:b/>
          <w:color w:val="000000" w:themeColor="text1"/>
        </w:rPr>
        <w:t xml:space="preserve">la entrega de documentos en su versión pública debe acompañarse </w:t>
      </w:r>
      <w:r w:rsidRPr="00747A37">
        <w:rPr>
          <w:rFonts w:ascii="Palatino Linotype" w:eastAsia="Palatino Linotype" w:hAnsi="Palatino Linotype" w:cs="Palatino Linotype"/>
          <w:color w:val="000000" w:themeColor="text1"/>
        </w:rPr>
        <w:t>necesariamente</w:t>
      </w:r>
      <w:r w:rsidRPr="00747A37">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747A37">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6338E3B" w14:textId="77777777" w:rsidR="00AC64EC" w:rsidRPr="00747A37" w:rsidRDefault="00AC64EC" w:rsidP="00747A37">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14:paraId="32E45CEE"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Los sujetos obligados</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DCDD4B9" w14:textId="77777777" w:rsidR="00AC64EC" w:rsidRPr="00747A37" w:rsidRDefault="00AC64EC" w:rsidP="00747A37">
      <w:pPr>
        <w:tabs>
          <w:tab w:val="left" w:pos="284"/>
        </w:tabs>
        <w:spacing w:line="360" w:lineRule="auto"/>
        <w:ind w:right="49"/>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747A37" w:rsidRPr="00747A37" w14:paraId="655EF8FA" w14:textId="77777777" w:rsidTr="0086214D">
        <w:tc>
          <w:tcPr>
            <w:tcW w:w="2691" w:type="dxa"/>
            <w:tcBorders>
              <w:top w:val="single" w:sz="4" w:space="0" w:color="BFBFBF"/>
              <w:left w:val="single" w:sz="4" w:space="0" w:color="BFBFBF"/>
              <w:bottom w:val="single" w:sz="4" w:space="0" w:color="BFBFBF"/>
              <w:right w:val="single" w:sz="4" w:space="0" w:color="BFBFBF"/>
            </w:tcBorders>
            <w:hideMark/>
          </w:tcPr>
          <w:p w14:paraId="5C66BB3C" w14:textId="77777777" w:rsidR="00AC64EC" w:rsidRPr="00747A37" w:rsidRDefault="00AC64EC" w:rsidP="00747A37">
            <w:pPr>
              <w:tabs>
                <w:tab w:val="left" w:pos="284"/>
              </w:tabs>
              <w:ind w:right="49"/>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14:paraId="6C29DAB7"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w:t>
            </w:r>
            <w:r w:rsidRPr="00747A37">
              <w:rPr>
                <w:rFonts w:ascii="Palatino Linotype" w:eastAsia="Palatino Linotype" w:hAnsi="Palatino Linotype" w:cs="Palatino Linotype"/>
                <w:color w:val="000000" w:themeColor="text1"/>
                <w:lang w:eastAsia="en-US"/>
              </w:rPr>
              <w:lastRenderedPageBreak/>
              <w:t xml:space="preserve">supuestos de clasificación, es deber de los titulares de las áreas proponer su clasificación y no del Comité de Transparencia. </w:t>
            </w:r>
          </w:p>
          <w:p w14:paraId="1CB88A3B"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14:paraId="6E9BB4B3"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14:paraId="66702ADD"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747A37">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747A37">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14:paraId="78295997"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p>
        </w:tc>
      </w:tr>
      <w:tr w:rsidR="00747A37" w:rsidRPr="00747A37" w14:paraId="54C60B8C" w14:textId="77777777" w:rsidTr="0086214D">
        <w:tc>
          <w:tcPr>
            <w:tcW w:w="2691" w:type="dxa"/>
            <w:tcBorders>
              <w:top w:val="single" w:sz="4" w:space="0" w:color="BFBFBF"/>
              <w:left w:val="single" w:sz="4" w:space="0" w:color="BFBFBF"/>
              <w:bottom w:val="single" w:sz="4" w:space="0" w:color="BFBFBF"/>
              <w:right w:val="single" w:sz="4" w:space="0" w:color="BFBFBF"/>
            </w:tcBorders>
            <w:hideMark/>
          </w:tcPr>
          <w:p w14:paraId="07828A3B" w14:textId="77777777" w:rsidR="00AC64EC" w:rsidRPr="00747A37" w:rsidRDefault="00AC64EC" w:rsidP="00747A37">
            <w:pPr>
              <w:tabs>
                <w:tab w:val="left" w:pos="284"/>
              </w:tabs>
              <w:ind w:right="49"/>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14:paraId="35FDB321"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14:paraId="60CDCD95"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254A9BD"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El </w:t>
            </w:r>
            <w:r w:rsidRPr="00747A37">
              <w:rPr>
                <w:rFonts w:ascii="Palatino Linotype" w:eastAsia="Palatino Linotype" w:hAnsi="Palatino Linotype" w:cs="Palatino Linotype"/>
                <w:b/>
                <w:color w:val="000000" w:themeColor="text1"/>
                <w:lang w:eastAsia="en-US"/>
              </w:rPr>
              <w:t>Sujeto Obligado</w:t>
            </w:r>
            <w:r w:rsidRPr="00747A37">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500A4FC"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p>
        </w:tc>
      </w:tr>
      <w:tr w:rsidR="00747A37" w:rsidRPr="00747A37" w14:paraId="2A14A6CE" w14:textId="77777777" w:rsidTr="0086214D">
        <w:tc>
          <w:tcPr>
            <w:tcW w:w="2691" w:type="dxa"/>
            <w:tcBorders>
              <w:top w:val="single" w:sz="4" w:space="0" w:color="BFBFBF"/>
              <w:left w:val="single" w:sz="4" w:space="0" w:color="BFBFBF"/>
              <w:bottom w:val="single" w:sz="4" w:space="0" w:color="BFBFBF"/>
              <w:right w:val="single" w:sz="4" w:space="0" w:color="BFBFBF"/>
            </w:tcBorders>
            <w:hideMark/>
          </w:tcPr>
          <w:p w14:paraId="4CB5D5F2" w14:textId="77777777" w:rsidR="00AC64EC" w:rsidRPr="00747A37" w:rsidRDefault="00AC64EC" w:rsidP="00747A37">
            <w:pPr>
              <w:tabs>
                <w:tab w:val="left" w:pos="284"/>
              </w:tabs>
              <w:ind w:right="49"/>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lastRenderedPageBreak/>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14:paraId="76DD87D1"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14:paraId="2BB05423"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Es necesario que </w:t>
            </w:r>
            <w:r w:rsidRPr="00747A37">
              <w:rPr>
                <w:rFonts w:ascii="Palatino Linotype" w:eastAsia="Palatino Linotype" w:hAnsi="Palatino Linotype" w:cs="Palatino Linotype"/>
                <w:b/>
                <w:color w:val="000000" w:themeColor="text1"/>
                <w:u w:val="single"/>
                <w:lang w:eastAsia="en-US"/>
              </w:rPr>
              <w:t>el acto reúna con los requisitos elementales</w:t>
            </w:r>
            <w:r w:rsidRPr="00747A37">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14:paraId="26989C42"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7AF45C6"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p>
        </w:tc>
      </w:tr>
      <w:tr w:rsidR="00747A37" w:rsidRPr="00747A37" w14:paraId="06ADE866" w14:textId="77777777" w:rsidTr="0086214D">
        <w:tc>
          <w:tcPr>
            <w:tcW w:w="2691" w:type="dxa"/>
            <w:tcBorders>
              <w:top w:val="single" w:sz="4" w:space="0" w:color="BFBFBF"/>
              <w:left w:val="single" w:sz="4" w:space="0" w:color="BFBFBF"/>
              <w:bottom w:val="single" w:sz="4" w:space="0" w:color="BFBFBF"/>
              <w:right w:val="single" w:sz="4" w:space="0" w:color="BFBFBF"/>
            </w:tcBorders>
          </w:tcPr>
          <w:p w14:paraId="754FF98F" w14:textId="77777777" w:rsidR="00AC64EC" w:rsidRPr="00747A37" w:rsidRDefault="00AC64EC" w:rsidP="00747A37">
            <w:pPr>
              <w:tabs>
                <w:tab w:val="left" w:pos="284"/>
              </w:tabs>
              <w:ind w:right="49"/>
              <w:rPr>
                <w:rFonts w:ascii="Palatino Linotype" w:eastAsia="Palatino Linotype" w:hAnsi="Palatino Linotype" w:cs="Palatino Linotype"/>
                <w:color w:val="000000" w:themeColor="text1"/>
                <w:lang w:eastAsia="en-US"/>
              </w:rPr>
            </w:pPr>
          </w:p>
          <w:p w14:paraId="1825E327"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14:paraId="008820EB"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47A37">
              <w:rPr>
                <w:rFonts w:ascii="Palatino Linotype" w:eastAsia="Palatino Linotype" w:hAnsi="Palatino Linotype" w:cs="Palatino Linotype"/>
                <w:b/>
                <w:color w:val="000000" w:themeColor="text1"/>
                <w:lang w:eastAsia="en-US"/>
              </w:rPr>
              <w:t>Sujetos Obligados</w:t>
            </w:r>
            <w:r w:rsidRPr="00747A37">
              <w:rPr>
                <w:rFonts w:ascii="Palatino Linotype" w:eastAsia="Palatino Linotype" w:hAnsi="Palatino Linotype" w:cs="Palatino Linotype"/>
                <w:color w:val="000000" w:themeColor="text1"/>
                <w:lang w:eastAsia="en-US"/>
              </w:rPr>
              <w:t xml:space="preserve">, por lo que deberán fundar y motivar debidamente la clasificación. </w:t>
            </w:r>
          </w:p>
          <w:p w14:paraId="0163915F"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De lo anterior, se desprende que para una correcta </w:t>
            </w:r>
            <w:r w:rsidRPr="00747A37">
              <w:rPr>
                <w:rFonts w:ascii="Palatino Linotype" w:eastAsia="Palatino Linotype" w:hAnsi="Palatino Linotype" w:cs="Palatino Linotype"/>
                <w:b/>
                <w:color w:val="000000" w:themeColor="text1"/>
                <w:lang w:eastAsia="en-US"/>
              </w:rPr>
              <w:t>clasificación total o parcial</w:t>
            </w:r>
            <w:r w:rsidRPr="00747A37">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CC8D40"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Así, en un acto de autoridad se cumple con la debida fundamentación cuando se cita el precepto legal aplicable al caso concreto y la debida motivación cuando se expresan las razones, motivos o circunstancias que tomó en cuenta la </w:t>
            </w:r>
            <w:r w:rsidRPr="00747A37">
              <w:rPr>
                <w:rFonts w:ascii="Palatino Linotype" w:eastAsia="Palatino Linotype" w:hAnsi="Palatino Linotype" w:cs="Palatino Linotype"/>
                <w:color w:val="000000" w:themeColor="text1"/>
                <w:lang w:eastAsia="en-US"/>
              </w:rPr>
              <w:lastRenderedPageBreak/>
              <w:t>autoridad para adecuar el hecho a los fundamentos de derecho. De este modo, la persona que se sienta afectada pueda impugnar la decisión, permitiéndole una real y auténtica defensa.</w:t>
            </w:r>
          </w:p>
          <w:p w14:paraId="3953CE3E"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14:paraId="5F1BE0A9"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Ahora bien, </w:t>
            </w:r>
            <w:r w:rsidRPr="00747A37">
              <w:rPr>
                <w:rFonts w:ascii="Palatino Linotype" w:eastAsia="Palatino Linotype" w:hAnsi="Palatino Linotype" w:cs="Palatino Linotype"/>
                <w:b/>
                <w:color w:val="000000" w:themeColor="text1"/>
                <w:u w:val="single"/>
                <w:lang w:eastAsia="en-US"/>
              </w:rPr>
              <w:t>para cada caso además de fundar y motivar</w:t>
            </w:r>
            <w:r w:rsidRPr="00747A37">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4B869FD1"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p>
        </w:tc>
      </w:tr>
      <w:tr w:rsidR="00AC64EC" w:rsidRPr="00747A37" w14:paraId="02BECC56" w14:textId="77777777" w:rsidTr="0086214D">
        <w:tc>
          <w:tcPr>
            <w:tcW w:w="2691" w:type="dxa"/>
            <w:tcBorders>
              <w:top w:val="single" w:sz="4" w:space="0" w:color="BFBFBF"/>
              <w:left w:val="single" w:sz="4" w:space="0" w:color="BFBFBF"/>
              <w:bottom w:val="single" w:sz="4" w:space="0" w:color="BFBFBF"/>
              <w:right w:val="single" w:sz="4" w:space="0" w:color="BFBFBF"/>
            </w:tcBorders>
            <w:hideMark/>
          </w:tcPr>
          <w:p w14:paraId="58B951DE"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14:paraId="5886900F"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14:paraId="3D516432" w14:textId="77777777" w:rsidR="00AC64EC" w:rsidRPr="00747A37" w:rsidRDefault="00AC64EC" w:rsidP="00747A37">
            <w:pPr>
              <w:tabs>
                <w:tab w:val="left" w:pos="284"/>
              </w:tabs>
              <w:ind w:right="49"/>
              <w:jc w:val="both"/>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7D9659" w14:textId="77777777" w:rsidR="00AC64EC" w:rsidRPr="00747A37" w:rsidRDefault="00AC64EC" w:rsidP="00747A37">
            <w:pPr>
              <w:tabs>
                <w:tab w:val="left" w:pos="284"/>
              </w:tabs>
              <w:ind w:right="49"/>
              <w:rPr>
                <w:rFonts w:ascii="Palatino Linotype" w:eastAsia="Palatino Linotype" w:hAnsi="Palatino Linotype" w:cs="Palatino Linotype"/>
                <w:color w:val="000000" w:themeColor="text1"/>
                <w:lang w:eastAsia="en-US"/>
              </w:rPr>
            </w:pPr>
            <w:r w:rsidRPr="00747A37">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4AFDB969" w14:textId="77777777" w:rsidR="00AC64EC" w:rsidRPr="00747A37" w:rsidRDefault="00AC64EC" w:rsidP="00747A37">
            <w:pPr>
              <w:tabs>
                <w:tab w:val="left" w:pos="284"/>
              </w:tabs>
              <w:ind w:right="49"/>
              <w:rPr>
                <w:rFonts w:ascii="Palatino Linotype" w:eastAsia="Palatino Linotype" w:hAnsi="Palatino Linotype" w:cs="Palatino Linotype"/>
                <w:color w:val="000000" w:themeColor="text1"/>
                <w:lang w:eastAsia="en-US"/>
              </w:rPr>
            </w:pPr>
          </w:p>
        </w:tc>
      </w:tr>
    </w:tbl>
    <w:p w14:paraId="6CB1B4E3" w14:textId="77777777" w:rsidR="00AC64EC" w:rsidRPr="00747A37" w:rsidRDefault="00AC64EC" w:rsidP="00747A37">
      <w:pPr>
        <w:tabs>
          <w:tab w:val="left" w:pos="284"/>
        </w:tabs>
        <w:spacing w:line="360" w:lineRule="auto"/>
        <w:ind w:right="49"/>
        <w:rPr>
          <w:rFonts w:ascii="Palatino Linotype" w:eastAsia="Palatino Linotype" w:hAnsi="Palatino Linotype" w:cs="Palatino Linotype"/>
          <w:color w:val="000000" w:themeColor="text1"/>
        </w:rPr>
      </w:pPr>
    </w:p>
    <w:p w14:paraId="78756AC4" w14:textId="77777777" w:rsidR="00AC64EC" w:rsidRPr="00747A37" w:rsidRDefault="00AC64EC" w:rsidP="00747A37">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lastRenderedPageBreak/>
        <w:t xml:space="preserve">Si el servidor </w:t>
      </w:r>
      <w:r w:rsidRPr="00747A37">
        <w:rPr>
          <w:rFonts w:ascii="Palatino Linotype" w:eastAsia="Arial Unicode MS" w:hAnsi="Palatino Linotype" w:cs="Arial"/>
          <w:color w:val="000000" w:themeColor="text1"/>
        </w:rPr>
        <w:t>público</w:t>
      </w:r>
      <w:r w:rsidRPr="00747A37">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4B8DCD2D" w14:textId="77777777" w:rsidR="00AC64EC" w:rsidRPr="00747A37" w:rsidRDefault="00AC64EC" w:rsidP="00747A37">
      <w:pPr>
        <w:pStyle w:val="Prrafodelista"/>
        <w:widowControl w:val="0"/>
        <w:autoSpaceDE w:val="0"/>
        <w:autoSpaceDN w:val="0"/>
        <w:adjustRightInd w:val="0"/>
        <w:spacing w:line="360" w:lineRule="auto"/>
        <w:ind w:left="0" w:right="49"/>
        <w:jc w:val="both"/>
        <w:rPr>
          <w:rFonts w:ascii="Palatino Linotype" w:eastAsia="Calibri" w:hAnsi="Palatino Linotype" w:cs="Arial"/>
          <w:color w:val="000000" w:themeColor="text1"/>
        </w:rPr>
      </w:pPr>
    </w:p>
    <w:p w14:paraId="0576D554" w14:textId="77777777" w:rsidR="0086214D" w:rsidRPr="0086214D" w:rsidRDefault="00AC64EC" w:rsidP="00747A37">
      <w:pPr>
        <w:pStyle w:val="Sinespaciado"/>
        <w:numPr>
          <w:ilvl w:val="0"/>
          <w:numId w:val="38"/>
        </w:numPr>
        <w:spacing w:line="360" w:lineRule="auto"/>
        <w:ind w:left="0" w:right="49" w:firstLine="0"/>
        <w:jc w:val="both"/>
        <w:rPr>
          <w:rFonts w:ascii="Palatino Linotype" w:hAnsi="Palatino Linotype" w:cs="Arial"/>
          <w:color w:val="000000" w:themeColor="text1"/>
        </w:rPr>
      </w:pPr>
      <w:r w:rsidRPr="00747A37">
        <w:rPr>
          <w:rFonts w:ascii="Palatino Linotype" w:eastAsia="Arial Unicode MS" w:hAnsi="Palatino Linotype" w:cs="Arial"/>
          <w:color w:val="000000" w:themeColor="text1"/>
        </w:rPr>
        <w:t>Por</w:t>
      </w:r>
      <w:r w:rsidRPr="00747A37">
        <w:rPr>
          <w:rFonts w:ascii="Palatino Linotype" w:eastAsia="MS Mincho" w:hAnsi="Palatino Linotype"/>
          <w:color w:val="000000" w:themeColor="text1"/>
        </w:rPr>
        <w:t xml:space="preserve"> lo anteriormente expuesto y fundado, este Órgano Garante emite los </w:t>
      </w:r>
      <w:r w:rsidRPr="00747A37">
        <w:rPr>
          <w:rFonts w:ascii="Palatino Linotype" w:eastAsia="Palatino Linotype" w:hAnsi="Palatino Linotype" w:cs="Palatino Linotype"/>
          <w:color w:val="000000" w:themeColor="text1"/>
        </w:rPr>
        <w:t>siguientes</w:t>
      </w:r>
      <w:r w:rsidRPr="00747A37">
        <w:rPr>
          <w:rFonts w:ascii="Palatino Linotype" w:eastAsia="MS Mincho" w:hAnsi="Palatino Linotype"/>
          <w:color w:val="000000" w:themeColor="text1"/>
        </w:rPr>
        <w:t>:</w:t>
      </w:r>
    </w:p>
    <w:p w14:paraId="22C6FAF8" w14:textId="77777777" w:rsidR="0086214D" w:rsidRDefault="0086214D" w:rsidP="0086214D">
      <w:pPr>
        <w:pStyle w:val="Prrafodelista"/>
        <w:rPr>
          <w:rFonts w:ascii="Palatino Linotype" w:eastAsia="MS Mincho" w:hAnsi="Palatino Linotype"/>
          <w:color w:val="000000" w:themeColor="text1"/>
        </w:rPr>
      </w:pPr>
    </w:p>
    <w:p w14:paraId="1A050773" w14:textId="3AE29DA8" w:rsidR="00AC64EC" w:rsidRPr="00747A37" w:rsidRDefault="00AC64EC" w:rsidP="0086214D">
      <w:pPr>
        <w:pStyle w:val="Sinespaciado"/>
        <w:spacing w:line="360" w:lineRule="auto"/>
        <w:ind w:right="49"/>
        <w:jc w:val="both"/>
        <w:rPr>
          <w:rFonts w:ascii="Palatino Linotype" w:hAnsi="Palatino Linotype" w:cs="Arial"/>
          <w:color w:val="000000" w:themeColor="text1"/>
        </w:rPr>
      </w:pPr>
      <w:r w:rsidRPr="00747A37">
        <w:rPr>
          <w:rFonts w:ascii="Palatino Linotype" w:eastAsia="MS Mincho" w:hAnsi="Palatino Linotype"/>
          <w:color w:val="000000" w:themeColor="text1"/>
        </w:rPr>
        <w:t xml:space="preserve"> </w:t>
      </w:r>
    </w:p>
    <w:p w14:paraId="4DFB80EC" w14:textId="77777777" w:rsidR="00AC64EC" w:rsidRPr="00747A37" w:rsidRDefault="00AC64EC" w:rsidP="00747A37">
      <w:pPr>
        <w:pStyle w:val="Ttulo1"/>
        <w:spacing w:before="0" w:line="360" w:lineRule="auto"/>
        <w:ind w:right="49"/>
        <w:jc w:val="center"/>
        <w:rPr>
          <w:rFonts w:ascii="Palatino Linotype" w:hAnsi="Palatino Linotype"/>
          <w:b/>
          <w:color w:val="000000" w:themeColor="text1"/>
          <w:sz w:val="24"/>
          <w:szCs w:val="24"/>
        </w:rPr>
      </w:pPr>
      <w:bookmarkStart w:id="37" w:name="_Toc81233128"/>
      <w:r w:rsidRPr="00747A37">
        <w:rPr>
          <w:rFonts w:ascii="Palatino Linotype" w:hAnsi="Palatino Linotype"/>
          <w:b/>
          <w:color w:val="000000" w:themeColor="text1"/>
          <w:sz w:val="24"/>
          <w:szCs w:val="24"/>
        </w:rPr>
        <w:t>R E S O L U T I V O S</w:t>
      </w:r>
      <w:bookmarkEnd w:id="33"/>
      <w:bookmarkEnd w:id="34"/>
      <w:bookmarkEnd w:id="35"/>
      <w:bookmarkEnd w:id="36"/>
      <w:bookmarkEnd w:id="37"/>
    </w:p>
    <w:p w14:paraId="448DB5C6" w14:textId="77777777" w:rsidR="00AC64EC" w:rsidRPr="00747A37" w:rsidRDefault="00AC64EC" w:rsidP="00747A37">
      <w:pPr>
        <w:spacing w:line="360" w:lineRule="auto"/>
        <w:ind w:right="49"/>
        <w:rPr>
          <w:rFonts w:ascii="Palatino Linotype" w:hAnsi="Palatino Linotype"/>
          <w:color w:val="000000" w:themeColor="text1"/>
        </w:rPr>
      </w:pPr>
    </w:p>
    <w:p w14:paraId="0B83572E" w14:textId="5052E035"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b/>
          <w:color w:val="000000" w:themeColor="text1"/>
        </w:rPr>
        <w:t>PRIMERO</w:t>
      </w:r>
      <w:r w:rsidRPr="00747A37">
        <w:rPr>
          <w:rFonts w:ascii="Palatino Linotype" w:eastAsia="Palatino Linotype" w:hAnsi="Palatino Linotype" w:cs="Palatino Linotype"/>
          <w:color w:val="000000" w:themeColor="text1"/>
        </w:rPr>
        <w:t>. Resultan fundadas las</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color w:val="000000" w:themeColor="text1"/>
        </w:rPr>
        <w:t xml:space="preserve">razones o motivos de inconformidad hechos valer en el Recurso de Revisión </w:t>
      </w:r>
      <w:r w:rsidR="00A8097F" w:rsidRPr="00747A37">
        <w:rPr>
          <w:rFonts w:ascii="Palatino Linotype" w:hAnsi="Palatino Linotype"/>
          <w:b/>
          <w:bCs/>
          <w:color w:val="000000" w:themeColor="text1"/>
        </w:rPr>
        <w:t>10193</w:t>
      </w:r>
      <w:r w:rsidRPr="00747A37">
        <w:rPr>
          <w:rFonts w:ascii="Palatino Linotype" w:hAnsi="Palatino Linotype"/>
          <w:b/>
          <w:bCs/>
          <w:color w:val="000000" w:themeColor="text1"/>
        </w:rPr>
        <w:t>/INFOEM/IP/RR/2025</w:t>
      </w:r>
      <w:r w:rsidRPr="00747A37">
        <w:rPr>
          <w:rFonts w:ascii="Palatino Linotype" w:eastAsia="Palatino Linotype" w:hAnsi="Palatino Linotype" w:cs="Palatino Linotype"/>
          <w:b/>
          <w:color w:val="000000" w:themeColor="text1"/>
        </w:rPr>
        <w:t xml:space="preserve">, </w:t>
      </w:r>
      <w:r w:rsidRPr="00747A37">
        <w:rPr>
          <w:rFonts w:ascii="Palatino Linotype" w:eastAsia="Palatino Linotype" w:hAnsi="Palatino Linotype" w:cs="Palatino Linotype"/>
          <w:color w:val="000000" w:themeColor="text1"/>
        </w:rPr>
        <w:t xml:space="preserve">en términos de los </w:t>
      </w:r>
      <w:r w:rsidRPr="00747A37">
        <w:rPr>
          <w:rFonts w:ascii="Palatino Linotype" w:eastAsia="Palatino Linotype" w:hAnsi="Palatino Linotype" w:cs="Palatino Linotype"/>
          <w:b/>
          <w:color w:val="000000" w:themeColor="text1"/>
        </w:rPr>
        <w:t>Considerandos</w:t>
      </w:r>
      <w:r w:rsidRPr="00747A37">
        <w:rPr>
          <w:rFonts w:ascii="Palatino Linotype" w:eastAsia="Palatino Linotype" w:hAnsi="Palatino Linotype" w:cs="Palatino Linotype"/>
          <w:color w:val="000000" w:themeColor="text1"/>
        </w:rPr>
        <w:t xml:space="preserve"> </w:t>
      </w:r>
      <w:r w:rsidRPr="00747A37">
        <w:rPr>
          <w:rFonts w:ascii="Palatino Linotype" w:eastAsia="Palatino Linotype" w:hAnsi="Palatino Linotype" w:cs="Palatino Linotype"/>
          <w:b/>
          <w:color w:val="000000" w:themeColor="text1"/>
        </w:rPr>
        <w:t>CUARTO</w:t>
      </w:r>
      <w:r w:rsidRPr="00747A37">
        <w:rPr>
          <w:rFonts w:ascii="Palatino Linotype" w:eastAsia="Palatino Linotype" w:hAnsi="Palatino Linotype" w:cs="Palatino Linotype"/>
          <w:color w:val="000000" w:themeColor="text1"/>
        </w:rPr>
        <w:t xml:space="preserve"> y </w:t>
      </w:r>
      <w:r w:rsidRPr="00747A37">
        <w:rPr>
          <w:rFonts w:ascii="Palatino Linotype" w:eastAsia="Palatino Linotype" w:hAnsi="Palatino Linotype" w:cs="Palatino Linotype"/>
          <w:b/>
          <w:color w:val="000000" w:themeColor="text1"/>
        </w:rPr>
        <w:t xml:space="preserve">QUINTO </w:t>
      </w:r>
      <w:r w:rsidRPr="00747A37">
        <w:rPr>
          <w:rFonts w:ascii="Palatino Linotype" w:eastAsia="Palatino Linotype" w:hAnsi="Palatino Linotype" w:cs="Palatino Linotype"/>
          <w:color w:val="000000" w:themeColor="text1"/>
        </w:rPr>
        <w:t>de la presente Resolución.</w:t>
      </w:r>
    </w:p>
    <w:p w14:paraId="48B448EA" w14:textId="77777777" w:rsidR="00AC64EC" w:rsidRPr="00747A37" w:rsidRDefault="00AC64EC" w:rsidP="00747A37">
      <w:pPr>
        <w:spacing w:line="360" w:lineRule="auto"/>
        <w:ind w:right="49"/>
        <w:jc w:val="both"/>
        <w:rPr>
          <w:rFonts w:ascii="Palatino Linotype" w:eastAsia="Palatino Linotype" w:hAnsi="Palatino Linotype" w:cs="Palatino Linotype"/>
          <w:color w:val="000000" w:themeColor="text1"/>
        </w:rPr>
      </w:pPr>
    </w:p>
    <w:p w14:paraId="475E249B" w14:textId="2319943F" w:rsidR="00AC64EC" w:rsidRPr="00747A37" w:rsidRDefault="00AC64EC" w:rsidP="00747A37">
      <w:pPr>
        <w:spacing w:line="360" w:lineRule="auto"/>
        <w:ind w:right="49"/>
        <w:jc w:val="both"/>
        <w:rPr>
          <w:rFonts w:ascii="Palatino Linotype" w:hAnsi="Palatino Linotype" w:cs="Arial"/>
          <w:color w:val="000000" w:themeColor="text1"/>
        </w:rPr>
      </w:pPr>
      <w:r w:rsidRPr="00747A37">
        <w:rPr>
          <w:rFonts w:ascii="Palatino Linotype" w:hAnsi="Palatino Linotype"/>
          <w:b/>
          <w:color w:val="000000" w:themeColor="text1"/>
        </w:rPr>
        <w:t xml:space="preserve">SEGUNDO. </w:t>
      </w:r>
      <w:r w:rsidRPr="00747A37">
        <w:rPr>
          <w:rFonts w:ascii="Palatino Linotype" w:eastAsia="MS Mincho" w:hAnsi="Palatino Linotype"/>
          <w:color w:val="000000" w:themeColor="text1"/>
        </w:rPr>
        <w:t xml:space="preserve">Se </w:t>
      </w:r>
      <w:r w:rsidRPr="00747A37">
        <w:rPr>
          <w:rFonts w:ascii="Palatino Linotype" w:eastAsia="MS Mincho" w:hAnsi="Palatino Linotype"/>
          <w:b/>
          <w:color w:val="000000" w:themeColor="text1"/>
        </w:rPr>
        <w:t xml:space="preserve">REVOCA </w:t>
      </w:r>
      <w:r w:rsidRPr="00747A37">
        <w:rPr>
          <w:rFonts w:ascii="Palatino Linotype" w:eastAsia="MS Mincho" w:hAnsi="Palatino Linotype"/>
          <w:color w:val="000000" w:themeColor="text1"/>
        </w:rPr>
        <w:t xml:space="preserve">la respuesta emitida por el </w:t>
      </w:r>
      <w:r w:rsidRPr="00747A37">
        <w:rPr>
          <w:rFonts w:ascii="Palatino Linotype" w:eastAsia="Calibri" w:hAnsi="Palatino Linotype" w:cs="Tahoma"/>
          <w:b/>
          <w:color w:val="000000" w:themeColor="text1"/>
          <w:lang w:eastAsia="en-US"/>
        </w:rPr>
        <w:t xml:space="preserve">Ayuntamiento de Mexicaltzingo </w:t>
      </w:r>
      <w:r w:rsidRPr="00747A37">
        <w:rPr>
          <w:rFonts w:ascii="Palatino Linotype" w:eastAsia="MS Mincho" w:hAnsi="Palatino Linotype"/>
          <w:color w:val="000000" w:themeColor="text1"/>
        </w:rPr>
        <w:t xml:space="preserve">y se </w:t>
      </w:r>
      <w:r w:rsidRPr="00747A37">
        <w:rPr>
          <w:rFonts w:ascii="Palatino Linotype" w:eastAsia="MS Mincho" w:hAnsi="Palatino Linotype"/>
          <w:b/>
          <w:color w:val="000000" w:themeColor="text1"/>
        </w:rPr>
        <w:t>ORDENA</w:t>
      </w:r>
      <w:r w:rsidRPr="00747A37">
        <w:rPr>
          <w:rFonts w:ascii="Palatino Linotype" w:eastAsia="MS Mincho" w:hAnsi="Palatino Linotype"/>
          <w:color w:val="000000" w:themeColor="text1"/>
        </w:rPr>
        <w:t xml:space="preserve"> </w:t>
      </w:r>
      <w:bookmarkStart w:id="38" w:name="_Toc503891610"/>
      <w:bookmarkStart w:id="39" w:name="_Toc453696503"/>
      <w:bookmarkStart w:id="40" w:name="_Toc454301156"/>
      <w:bookmarkStart w:id="41" w:name="_Toc462653938"/>
      <w:bookmarkStart w:id="42" w:name="_Toc477891769"/>
      <w:bookmarkStart w:id="43" w:name="_Toc477891859"/>
      <w:bookmarkStart w:id="44" w:name="_Toc481576260"/>
      <w:bookmarkStart w:id="45" w:name="_Toc492590392"/>
      <w:r w:rsidRPr="00747A37">
        <w:rPr>
          <w:rFonts w:ascii="Palatino Linotype" w:eastAsia="MS Mincho" w:hAnsi="Palatino Linotype"/>
          <w:color w:val="000000" w:themeColor="text1"/>
        </w:rPr>
        <w:t xml:space="preserve">entregar vía Sistema de Acceso a la Información Mexiquense (SAIMEX), </w:t>
      </w:r>
      <w:r w:rsidR="00617720" w:rsidRPr="00747A37">
        <w:rPr>
          <w:rFonts w:ascii="Palatino Linotype" w:eastAsia="MS Mincho" w:hAnsi="Palatino Linotype"/>
          <w:color w:val="000000" w:themeColor="text1"/>
        </w:rPr>
        <w:t xml:space="preserve">previa búsqueda exhaustiva y razonable, </w:t>
      </w:r>
      <w:r w:rsidRPr="00747A37">
        <w:rPr>
          <w:rFonts w:ascii="Palatino Linotype" w:eastAsia="MS Mincho" w:hAnsi="Palatino Linotype"/>
          <w:color w:val="000000" w:themeColor="text1"/>
        </w:rPr>
        <w:t>en versión pública, la siguiente información</w:t>
      </w:r>
      <w:r w:rsidRPr="00747A37">
        <w:rPr>
          <w:rFonts w:ascii="Palatino Linotype" w:hAnsi="Palatino Linotype" w:cs="Arial"/>
          <w:color w:val="000000" w:themeColor="text1"/>
        </w:rPr>
        <w:t>:</w:t>
      </w:r>
    </w:p>
    <w:p w14:paraId="01AF21DC" w14:textId="77777777" w:rsidR="00AC64EC" w:rsidRPr="00747A37" w:rsidRDefault="00AC64EC" w:rsidP="00747A37">
      <w:pPr>
        <w:pStyle w:val="Prrafodelista"/>
        <w:tabs>
          <w:tab w:val="left" w:pos="8080"/>
        </w:tabs>
        <w:spacing w:line="360" w:lineRule="auto"/>
        <w:ind w:left="0" w:right="49"/>
        <w:jc w:val="both"/>
        <w:rPr>
          <w:rFonts w:ascii="Palatino Linotype" w:hAnsi="Palatino Linotype" w:cs="Arial"/>
          <w:i/>
          <w:color w:val="000000" w:themeColor="text1"/>
        </w:rPr>
      </w:pPr>
    </w:p>
    <w:p w14:paraId="38ED28F7" w14:textId="37255CEC" w:rsidR="00287FFA" w:rsidRPr="00747A37" w:rsidRDefault="00287FFA" w:rsidP="00747A37">
      <w:pPr>
        <w:pStyle w:val="Prrafodelista"/>
        <w:numPr>
          <w:ilvl w:val="0"/>
          <w:numId w:val="36"/>
        </w:numPr>
        <w:spacing w:line="360" w:lineRule="auto"/>
        <w:ind w:left="0" w:right="49" w:firstLine="0"/>
        <w:contextualSpacing w:val="0"/>
        <w:jc w:val="both"/>
        <w:rPr>
          <w:rFonts w:ascii="Palatino Linotype" w:eastAsia="Calibri" w:hAnsi="Palatino Linotype" w:cs="Arial"/>
          <w:b/>
          <w:color w:val="000000" w:themeColor="text1"/>
          <w:lang w:val="es-AR"/>
        </w:rPr>
      </w:pPr>
      <w:r w:rsidRPr="00747A37">
        <w:rPr>
          <w:rFonts w:ascii="Palatino Linotype" w:eastAsia="Calibri" w:hAnsi="Palatino Linotype" w:cs="Arial"/>
          <w:b/>
          <w:color w:val="000000" w:themeColor="text1"/>
          <w:lang w:val="es-AR"/>
        </w:rPr>
        <w:t>Curriculum vitae</w:t>
      </w:r>
      <w:r w:rsidR="00ED75A4" w:rsidRPr="00747A37">
        <w:rPr>
          <w:rFonts w:ascii="Palatino Linotype" w:eastAsia="Calibri" w:hAnsi="Palatino Linotype" w:cs="Arial"/>
          <w:b/>
          <w:color w:val="000000" w:themeColor="text1"/>
          <w:lang w:val="es-AR"/>
        </w:rPr>
        <w:t>, ficha curricular o solicitud de empleo del Contralor Interno Municipal,</w:t>
      </w:r>
      <w:r w:rsidRPr="00747A37">
        <w:rPr>
          <w:rFonts w:ascii="Palatino Linotype" w:eastAsia="Calibri" w:hAnsi="Palatino Linotype" w:cs="Arial"/>
          <w:b/>
          <w:color w:val="000000" w:themeColor="text1"/>
          <w:lang w:val="es-AR"/>
        </w:rPr>
        <w:t xml:space="preserve"> de</w:t>
      </w:r>
      <w:r w:rsidR="00ED75A4" w:rsidRPr="00747A37">
        <w:rPr>
          <w:rFonts w:ascii="Palatino Linotype" w:eastAsia="Calibri" w:hAnsi="Palatino Linotype" w:cs="Arial"/>
          <w:b/>
          <w:color w:val="000000" w:themeColor="text1"/>
          <w:lang w:val="es-AR"/>
        </w:rPr>
        <w:t xml:space="preserve"> </w:t>
      </w:r>
      <w:r w:rsidRPr="00747A37">
        <w:rPr>
          <w:rFonts w:ascii="Palatino Linotype" w:eastAsia="Calibri" w:hAnsi="Palatino Linotype" w:cs="Arial"/>
          <w:b/>
          <w:color w:val="000000" w:themeColor="text1"/>
          <w:lang w:val="es-AR"/>
        </w:rPr>
        <w:t>l</w:t>
      </w:r>
      <w:r w:rsidR="00ED75A4" w:rsidRPr="00747A37">
        <w:rPr>
          <w:rFonts w:ascii="Palatino Linotype" w:eastAsia="Calibri" w:hAnsi="Palatino Linotype" w:cs="Arial"/>
          <w:b/>
          <w:color w:val="000000" w:themeColor="text1"/>
          <w:lang w:val="es-AR"/>
        </w:rPr>
        <w:t>os titulares de</w:t>
      </w:r>
      <w:r w:rsidRPr="00747A37">
        <w:rPr>
          <w:rFonts w:ascii="Palatino Linotype" w:eastAsia="Calibri" w:hAnsi="Palatino Linotype" w:cs="Arial"/>
          <w:b/>
          <w:color w:val="000000" w:themeColor="text1"/>
          <w:lang w:val="es-AR"/>
        </w:rPr>
        <w:t xml:space="preserve"> </w:t>
      </w:r>
      <w:r w:rsidR="00ED75A4" w:rsidRPr="00747A37">
        <w:rPr>
          <w:rFonts w:ascii="Palatino Linotype" w:eastAsia="Calibri" w:hAnsi="Palatino Linotype" w:cs="Arial"/>
          <w:b/>
          <w:color w:val="000000" w:themeColor="text1"/>
          <w:lang w:val="es-AR"/>
        </w:rPr>
        <w:t>la Unidad Investigadora, Unidad Substanciadora, Unidad Resolutora y, del Auxiliar encargado de las Auditorías Financieras, en funciones al 18 de julio de 2025;</w:t>
      </w:r>
      <w:r w:rsidRPr="00747A37">
        <w:rPr>
          <w:rFonts w:ascii="Palatino Linotype" w:eastAsia="Calibri" w:hAnsi="Palatino Linotype" w:cs="Arial"/>
          <w:b/>
          <w:color w:val="000000" w:themeColor="text1"/>
          <w:lang w:val="es-AR"/>
        </w:rPr>
        <w:t xml:space="preserve"> y</w:t>
      </w:r>
    </w:p>
    <w:p w14:paraId="36B29657" w14:textId="21B19DA4" w:rsidR="00AC64EC" w:rsidRPr="00747A37" w:rsidRDefault="00287FFA" w:rsidP="00747A37">
      <w:pPr>
        <w:pStyle w:val="Prrafodelista"/>
        <w:numPr>
          <w:ilvl w:val="0"/>
          <w:numId w:val="36"/>
        </w:numPr>
        <w:spacing w:line="360" w:lineRule="auto"/>
        <w:ind w:left="0" w:right="49" w:firstLine="0"/>
        <w:contextualSpacing w:val="0"/>
        <w:jc w:val="both"/>
        <w:rPr>
          <w:rFonts w:ascii="Palatino Linotype" w:eastAsia="Calibri" w:hAnsi="Palatino Linotype" w:cs="Arial"/>
          <w:b/>
          <w:color w:val="000000" w:themeColor="text1"/>
          <w:lang w:val="es-AR"/>
        </w:rPr>
      </w:pPr>
      <w:r w:rsidRPr="00747A37">
        <w:rPr>
          <w:rFonts w:ascii="Palatino Linotype" w:eastAsia="Calibri" w:hAnsi="Palatino Linotype" w:cs="Arial"/>
          <w:b/>
          <w:color w:val="000000" w:themeColor="text1"/>
          <w:lang w:val="es-AR"/>
        </w:rPr>
        <w:t xml:space="preserve">Las </w:t>
      </w:r>
      <w:r w:rsidR="00D94EF2" w:rsidRPr="00747A37">
        <w:rPr>
          <w:rFonts w:ascii="Palatino Linotype" w:eastAsia="Calibri" w:hAnsi="Palatino Linotype" w:cs="Arial"/>
          <w:b/>
          <w:color w:val="000000" w:themeColor="text1"/>
          <w:lang w:val="es-AR"/>
        </w:rPr>
        <w:t>auditoria</w:t>
      </w:r>
      <w:r w:rsidRPr="00747A37">
        <w:rPr>
          <w:rFonts w:ascii="Palatino Linotype" w:eastAsia="Calibri" w:hAnsi="Palatino Linotype" w:cs="Arial"/>
          <w:b/>
          <w:color w:val="000000" w:themeColor="text1"/>
          <w:lang w:val="es-AR"/>
        </w:rPr>
        <w:t xml:space="preserve">s financieras realizadas </w:t>
      </w:r>
      <w:r w:rsidR="00ED75A4" w:rsidRPr="00747A37">
        <w:rPr>
          <w:rFonts w:ascii="Palatino Linotype" w:eastAsia="Calibri" w:hAnsi="Palatino Linotype" w:cs="Arial"/>
          <w:b/>
          <w:color w:val="000000" w:themeColor="text1"/>
          <w:lang w:val="es-AR"/>
        </w:rPr>
        <w:t>del 1 de enero al 18 de julio de 2025.</w:t>
      </w:r>
      <w:r w:rsidRPr="00747A37">
        <w:rPr>
          <w:rFonts w:ascii="Palatino Linotype" w:eastAsia="Calibri" w:hAnsi="Palatino Linotype" w:cs="Arial"/>
          <w:b/>
          <w:color w:val="000000" w:themeColor="text1"/>
          <w:lang w:val="es-AR"/>
        </w:rPr>
        <w:t xml:space="preserve"> </w:t>
      </w:r>
    </w:p>
    <w:p w14:paraId="003E7A51" w14:textId="25917BBA" w:rsidR="00AC64EC" w:rsidRPr="00747A37" w:rsidRDefault="00AC64EC" w:rsidP="00747A37">
      <w:pPr>
        <w:tabs>
          <w:tab w:val="left" w:pos="8080"/>
        </w:tabs>
        <w:spacing w:line="360" w:lineRule="auto"/>
        <w:ind w:right="49"/>
        <w:jc w:val="both"/>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w:t>
      </w:r>
      <w:r w:rsidR="00ED75A4" w:rsidRPr="00747A37">
        <w:rPr>
          <w:rFonts w:ascii="Palatino Linotype" w:eastAsia="Palatino Linotype" w:hAnsi="Palatino Linotype" w:cs="Palatino Linotype"/>
          <w:color w:val="000000" w:themeColor="text1"/>
        </w:rPr>
        <w:t xml:space="preserve">e </w:t>
      </w:r>
      <w:r w:rsidRPr="00747A37">
        <w:rPr>
          <w:rFonts w:ascii="Palatino Linotype" w:eastAsia="Palatino Linotype" w:hAnsi="Palatino Linotype" w:cs="Palatino Linotype"/>
          <w:color w:val="000000" w:themeColor="text1"/>
        </w:rPr>
        <w:t xml:space="preserve">la </w:t>
      </w:r>
      <w:r w:rsidR="00ED75A4" w:rsidRPr="00747A37">
        <w:rPr>
          <w:rFonts w:ascii="Palatino Linotype" w:eastAsia="Palatino Linotype" w:hAnsi="Palatino Linotype" w:cs="Palatino Linotype"/>
          <w:b/>
          <w:bCs/>
          <w:color w:val="000000" w:themeColor="text1"/>
        </w:rPr>
        <w:t>RECURRENTE</w:t>
      </w:r>
      <w:r w:rsidRPr="00747A37">
        <w:rPr>
          <w:rFonts w:ascii="Palatino Linotype" w:eastAsia="Palatino Linotype" w:hAnsi="Palatino Linotype" w:cs="Palatino Linotype"/>
          <w:color w:val="000000" w:themeColor="text1"/>
        </w:rPr>
        <w:t>.</w:t>
      </w:r>
    </w:p>
    <w:p w14:paraId="5A39483E" w14:textId="629560D1" w:rsidR="00ED75A4" w:rsidRPr="00747A37" w:rsidRDefault="00ED75A4" w:rsidP="00747A37">
      <w:pPr>
        <w:tabs>
          <w:tab w:val="left" w:pos="8080"/>
        </w:tabs>
        <w:spacing w:line="360" w:lineRule="auto"/>
        <w:ind w:right="49"/>
        <w:jc w:val="both"/>
        <w:rPr>
          <w:rFonts w:ascii="Palatino Linotype" w:eastAsia="Palatino Linotype" w:hAnsi="Palatino Linotype" w:cs="Palatino Linotype"/>
          <w:color w:val="000000" w:themeColor="text1"/>
        </w:rPr>
      </w:pPr>
    </w:p>
    <w:p w14:paraId="59E8170B" w14:textId="329C5D8F" w:rsidR="00ED75A4" w:rsidRPr="00747A37" w:rsidRDefault="00ED75A4" w:rsidP="00747A37">
      <w:pPr>
        <w:tabs>
          <w:tab w:val="left" w:pos="8080"/>
        </w:tabs>
        <w:spacing w:line="360" w:lineRule="auto"/>
        <w:ind w:right="49"/>
        <w:jc w:val="both"/>
        <w:rPr>
          <w:rFonts w:ascii="Palatino Linotype" w:eastAsia="Palatino Linotype" w:hAnsi="Palatino Linotype" w:cs="Palatino Linotype"/>
          <w:color w:val="000000" w:themeColor="text1"/>
        </w:rPr>
      </w:pPr>
      <w:r w:rsidRPr="00747A37">
        <w:rPr>
          <w:rFonts w:ascii="Palatino Linotype" w:hAnsi="Palatino Linotype"/>
          <w:color w:val="000000" w:themeColor="text1"/>
        </w:rPr>
        <w:t xml:space="preserve">En el supuesto que la información ordenada en el </w:t>
      </w:r>
      <w:r w:rsidRPr="00747A37">
        <w:rPr>
          <w:rFonts w:ascii="Palatino Linotype" w:hAnsi="Palatino Linotype"/>
          <w:b/>
          <w:bCs/>
          <w:color w:val="000000" w:themeColor="text1"/>
        </w:rPr>
        <w:t>inciso b)</w:t>
      </w:r>
      <w:r w:rsidRPr="00747A37">
        <w:rPr>
          <w:rFonts w:ascii="Palatino Linotype" w:hAnsi="Palatino Linotype"/>
          <w:color w:val="000000" w:themeColor="text1"/>
        </w:rPr>
        <w:t xml:space="preserve">, no obre en los archivos del </w:t>
      </w:r>
      <w:r w:rsidRPr="00747A37">
        <w:rPr>
          <w:rFonts w:ascii="Palatino Linotype" w:hAnsi="Palatino Linotype"/>
          <w:b/>
          <w:color w:val="000000" w:themeColor="text1"/>
        </w:rPr>
        <w:t>SUJETO OBLIGADO</w:t>
      </w:r>
      <w:r w:rsidRPr="00747A37">
        <w:rPr>
          <w:rFonts w:ascii="Palatino Linotype" w:hAnsi="Palatino Linotype"/>
          <w:color w:val="000000" w:themeColor="text1"/>
        </w:rPr>
        <w:t xml:space="preserve"> por no haberse generado, bastará con que así lo haga del conocimiento de </w:t>
      </w:r>
      <w:r w:rsidRPr="00747A37">
        <w:rPr>
          <w:rFonts w:ascii="Palatino Linotype" w:hAnsi="Palatino Linotype"/>
          <w:bCs/>
          <w:color w:val="000000" w:themeColor="text1"/>
        </w:rPr>
        <w:t>la parte</w:t>
      </w:r>
      <w:r w:rsidRPr="00747A37">
        <w:rPr>
          <w:rFonts w:ascii="Palatino Linotype" w:hAnsi="Palatino Linotype"/>
          <w:b/>
          <w:color w:val="000000" w:themeColor="text1"/>
        </w:rPr>
        <w:t xml:space="preserve"> </w:t>
      </w:r>
      <w:r w:rsidRPr="00747A37">
        <w:rPr>
          <w:rFonts w:ascii="Palatino Linotype" w:eastAsia="Palatino Linotype" w:hAnsi="Palatino Linotype" w:cs="Palatino Linotype"/>
          <w:b/>
          <w:bCs/>
          <w:color w:val="000000" w:themeColor="text1"/>
        </w:rPr>
        <w:t>RECURRENTE</w:t>
      </w:r>
      <w:r w:rsidRPr="00747A37">
        <w:rPr>
          <w:rFonts w:ascii="Palatino Linotype" w:hAnsi="Palatino Linotype"/>
          <w:b/>
          <w:color w:val="000000" w:themeColor="text1"/>
        </w:rPr>
        <w:t>,</w:t>
      </w:r>
      <w:r w:rsidRPr="00747A37">
        <w:rPr>
          <w:rFonts w:ascii="Palatino Linotype" w:hAnsi="Palatino Linotype"/>
          <w:color w:val="000000" w:themeColor="text1"/>
        </w:rPr>
        <w:t xml:space="preserve"> de manera fundada y motivada, en términos del artículo 19, párrafo segundo de la Ley de Transparencia y Acceso a la Información Pública del Estado de México y Municipios, para tener por colmado el requerimiento de información.</w:t>
      </w:r>
    </w:p>
    <w:p w14:paraId="17B01A27" w14:textId="77777777" w:rsidR="00ED75A4" w:rsidRPr="00747A37" w:rsidRDefault="00ED75A4" w:rsidP="00747A37">
      <w:pPr>
        <w:tabs>
          <w:tab w:val="left" w:pos="8080"/>
        </w:tabs>
        <w:spacing w:line="360" w:lineRule="auto"/>
        <w:ind w:right="49"/>
        <w:jc w:val="both"/>
        <w:rPr>
          <w:rFonts w:ascii="Palatino Linotype" w:eastAsia="Palatino Linotype" w:hAnsi="Palatino Linotype" w:cs="Palatino Linotype"/>
          <w:color w:val="000000" w:themeColor="text1"/>
        </w:rPr>
      </w:pPr>
    </w:p>
    <w:bookmarkEnd w:id="38"/>
    <w:bookmarkEnd w:id="39"/>
    <w:bookmarkEnd w:id="40"/>
    <w:bookmarkEnd w:id="41"/>
    <w:bookmarkEnd w:id="42"/>
    <w:bookmarkEnd w:id="43"/>
    <w:bookmarkEnd w:id="44"/>
    <w:bookmarkEnd w:id="45"/>
    <w:p w14:paraId="7AB9F059" w14:textId="77777777" w:rsidR="00AC64EC" w:rsidRPr="00747A37" w:rsidRDefault="00AC64EC" w:rsidP="00747A37">
      <w:pPr>
        <w:spacing w:line="360" w:lineRule="auto"/>
        <w:ind w:right="49"/>
        <w:jc w:val="both"/>
        <w:rPr>
          <w:rFonts w:ascii="Palatino Linotype" w:hAnsi="Palatino Linotype"/>
          <w:color w:val="000000" w:themeColor="text1"/>
        </w:rPr>
      </w:pPr>
      <w:r w:rsidRPr="00747A37">
        <w:rPr>
          <w:rFonts w:ascii="Palatino Linotype" w:hAnsi="Palatino Linotype" w:cs="Arial"/>
          <w:b/>
          <w:bCs/>
          <w:color w:val="000000" w:themeColor="text1"/>
        </w:rPr>
        <w:t>TERCERO</w:t>
      </w:r>
      <w:r w:rsidRPr="00747A37">
        <w:rPr>
          <w:rFonts w:ascii="Palatino Linotype" w:hAnsi="Palatino Linotype" w:cs="Arial"/>
          <w:b/>
          <w:color w:val="000000" w:themeColor="text1"/>
        </w:rPr>
        <w:t>.</w:t>
      </w:r>
      <w:r w:rsidRPr="00747A37">
        <w:rPr>
          <w:rFonts w:ascii="Palatino Linotype" w:eastAsia="Palatino Linotype" w:hAnsi="Palatino Linotype" w:cs="Palatino Linotype"/>
          <w:b/>
          <w:color w:val="000000" w:themeColor="text1"/>
        </w:rPr>
        <w:t xml:space="preserve"> </w:t>
      </w:r>
      <w:r w:rsidRPr="00747A37">
        <w:rPr>
          <w:rFonts w:ascii="Palatino Linotype" w:hAnsi="Palatino Linotype"/>
          <w:b/>
          <w:color w:val="000000" w:themeColor="text1"/>
        </w:rPr>
        <w:t xml:space="preserve">Notifíquese </w:t>
      </w:r>
      <w:r w:rsidRPr="00747A37">
        <w:rPr>
          <w:rFonts w:ascii="Palatino Linotype" w:hAnsi="Palatino Linotype"/>
          <w:color w:val="000000" w:themeColor="text1"/>
        </w:rPr>
        <w:t xml:space="preserve">la presente Resolución al Titular de la Unidad de Transparencia del Sujeto Obligado vía </w:t>
      </w:r>
      <w:r w:rsidRPr="00747A37">
        <w:rPr>
          <w:rFonts w:ascii="Palatino Linotype" w:hAnsi="Palatino Linotype"/>
          <w:b/>
          <w:color w:val="000000" w:themeColor="text1"/>
        </w:rPr>
        <w:t>SAIMEX</w:t>
      </w:r>
      <w:r w:rsidRPr="00747A37">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747A37">
        <w:rPr>
          <w:rFonts w:ascii="Palatino Linotype" w:hAnsi="Palatino Linotype"/>
          <w:b/>
          <w:color w:val="000000" w:themeColor="text1"/>
        </w:rPr>
        <w:t>dé cumplimiento a lo ordenado dentro del plazo de diez días hábiles</w:t>
      </w:r>
      <w:r w:rsidRPr="00747A37">
        <w:rPr>
          <w:rFonts w:ascii="Palatino Linotype" w:hAnsi="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747A37">
        <w:rPr>
          <w:rFonts w:ascii="Palatino Linotype" w:hAnsi="Palatino Linotype"/>
          <w:color w:val="000000" w:themeColor="text1"/>
        </w:rPr>
        <w:lastRenderedPageBreak/>
        <w:t>Ley  de Transparencia y Acceso a la Información Pública del Estado de México y Municipios.</w:t>
      </w:r>
    </w:p>
    <w:p w14:paraId="4A466D82" w14:textId="77777777" w:rsidR="00AC64EC" w:rsidRPr="00747A37" w:rsidRDefault="00AC64EC" w:rsidP="00747A37">
      <w:pPr>
        <w:spacing w:line="360" w:lineRule="auto"/>
        <w:ind w:right="49"/>
        <w:jc w:val="both"/>
        <w:rPr>
          <w:rFonts w:ascii="Palatino Linotype" w:hAnsi="Palatino Linotype"/>
          <w:color w:val="000000" w:themeColor="text1"/>
        </w:rPr>
      </w:pPr>
    </w:p>
    <w:p w14:paraId="0AE3F2B7" w14:textId="77777777" w:rsidR="00AC64EC" w:rsidRPr="00747A37" w:rsidRDefault="00AC64EC" w:rsidP="00747A37">
      <w:pPr>
        <w:spacing w:line="360" w:lineRule="auto"/>
        <w:ind w:right="49"/>
        <w:jc w:val="both"/>
        <w:rPr>
          <w:rFonts w:ascii="Palatino Linotype" w:hAnsi="Palatino Linotype" w:cs="Arial"/>
          <w:bCs/>
          <w:color w:val="000000" w:themeColor="text1"/>
        </w:rPr>
      </w:pPr>
      <w:r w:rsidRPr="00747A37">
        <w:rPr>
          <w:rFonts w:ascii="Palatino Linotype" w:hAnsi="Palatino Linotype" w:cs="Arial"/>
          <w:b/>
          <w:color w:val="000000" w:themeColor="text1"/>
        </w:rPr>
        <w:t xml:space="preserve">CUARTO. </w:t>
      </w:r>
      <w:r w:rsidRPr="00747A37">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747A37">
        <w:rPr>
          <w:rFonts w:ascii="Palatino Linotype" w:hAnsi="Palatino Linotype" w:cs="Arial"/>
          <w:b/>
          <w:bCs/>
          <w:color w:val="000000" w:themeColor="text1"/>
        </w:rPr>
        <w:t>SUJETO OBLIGADO</w:t>
      </w:r>
      <w:r w:rsidRPr="00747A37">
        <w:rPr>
          <w:rFonts w:ascii="Palatino Linotype" w:hAnsi="Palatino Linotype" w:cs="Arial"/>
          <w:bCs/>
          <w:color w:val="000000" w:themeColor="text1"/>
        </w:rPr>
        <w:t xml:space="preserve"> de manera fundada y motivada, podrá solicitar una ampliación de plazo para el cumplimiento de la presente Resolución.</w:t>
      </w:r>
    </w:p>
    <w:p w14:paraId="65E30BD4" w14:textId="77777777" w:rsidR="00AC64EC" w:rsidRPr="00747A37" w:rsidRDefault="00AC64EC" w:rsidP="00747A37">
      <w:pPr>
        <w:spacing w:line="360" w:lineRule="auto"/>
        <w:ind w:right="49"/>
        <w:jc w:val="both"/>
        <w:rPr>
          <w:rFonts w:ascii="Palatino Linotype" w:hAnsi="Palatino Linotype" w:cs="Arial"/>
          <w:bCs/>
          <w:color w:val="000000" w:themeColor="text1"/>
        </w:rPr>
      </w:pPr>
    </w:p>
    <w:p w14:paraId="5249AA71" w14:textId="7BF1FF0D" w:rsidR="00AC64EC" w:rsidRPr="00747A37" w:rsidRDefault="00AC64EC" w:rsidP="00747A37">
      <w:pPr>
        <w:tabs>
          <w:tab w:val="left" w:pos="8080"/>
        </w:tabs>
        <w:spacing w:line="360" w:lineRule="auto"/>
        <w:ind w:right="49"/>
        <w:jc w:val="both"/>
        <w:rPr>
          <w:rFonts w:ascii="Palatino Linotype" w:hAnsi="Palatino Linotype"/>
          <w:color w:val="000000" w:themeColor="text1"/>
        </w:rPr>
      </w:pPr>
      <w:bookmarkStart w:id="46" w:name="_Toc492590393"/>
      <w:bookmarkStart w:id="47" w:name="_Toc503891611"/>
      <w:bookmarkStart w:id="48" w:name="_Toc511647759"/>
      <w:bookmarkStart w:id="49" w:name="_Toc511647820"/>
      <w:r w:rsidRPr="00747A37">
        <w:rPr>
          <w:rFonts w:ascii="Palatino Linotype" w:hAnsi="Palatino Linotype"/>
          <w:b/>
          <w:color w:val="000000" w:themeColor="text1"/>
        </w:rPr>
        <w:t xml:space="preserve">QUINTO. </w:t>
      </w:r>
      <w:r w:rsidRPr="00747A37">
        <w:rPr>
          <w:rFonts w:ascii="Palatino Linotype" w:hAnsi="Palatino Linotype"/>
          <w:color w:val="000000" w:themeColor="text1"/>
        </w:rPr>
        <w:t>Notifíquese</w:t>
      </w:r>
      <w:bookmarkEnd w:id="46"/>
      <w:bookmarkEnd w:id="47"/>
      <w:bookmarkEnd w:id="48"/>
      <w:bookmarkEnd w:id="49"/>
      <w:r w:rsidRPr="00747A37">
        <w:rPr>
          <w:rFonts w:ascii="Palatino Linotype" w:hAnsi="Palatino Linotype"/>
          <w:color w:val="000000" w:themeColor="text1"/>
        </w:rPr>
        <w:t xml:space="preserve"> a</w:t>
      </w:r>
      <w:r w:rsidR="00747A37">
        <w:rPr>
          <w:rFonts w:ascii="Palatino Linotype" w:hAnsi="Palatino Linotype"/>
          <w:color w:val="000000" w:themeColor="text1"/>
        </w:rPr>
        <w:t xml:space="preserve"> </w:t>
      </w:r>
      <w:r w:rsidRPr="00747A37">
        <w:rPr>
          <w:rFonts w:ascii="Palatino Linotype" w:hAnsi="Palatino Linotype"/>
          <w:color w:val="000000" w:themeColor="text1"/>
        </w:rPr>
        <w:t>l</w:t>
      </w:r>
      <w:r w:rsidR="00747A37">
        <w:rPr>
          <w:rFonts w:ascii="Palatino Linotype" w:hAnsi="Palatino Linotype"/>
          <w:color w:val="000000" w:themeColor="text1"/>
        </w:rPr>
        <w:t>a</w:t>
      </w:r>
      <w:r w:rsidRPr="00747A37">
        <w:rPr>
          <w:rFonts w:ascii="Palatino Linotype" w:hAnsi="Palatino Linotype"/>
          <w:color w:val="000000" w:themeColor="text1"/>
        </w:rPr>
        <w:t xml:space="preserve"> </w:t>
      </w:r>
      <w:r w:rsidRPr="00747A37">
        <w:rPr>
          <w:rFonts w:ascii="Palatino Linotype" w:hAnsi="Palatino Linotype"/>
          <w:b/>
          <w:color w:val="000000" w:themeColor="text1"/>
        </w:rPr>
        <w:t>RECURRENTE</w:t>
      </w:r>
      <w:r w:rsidRPr="00747A37">
        <w:rPr>
          <w:rFonts w:ascii="Palatino Linotype" w:hAnsi="Palatino Linotype"/>
          <w:color w:val="000000" w:themeColor="text1"/>
        </w:rPr>
        <w:t xml:space="preserve"> la presente Resolución, vía </w:t>
      </w:r>
      <w:r w:rsidRPr="00747A37">
        <w:rPr>
          <w:rFonts w:ascii="Palatino Linotype" w:hAnsi="Palatino Linotype"/>
          <w:b/>
          <w:color w:val="000000" w:themeColor="text1"/>
        </w:rPr>
        <w:t>SAIMEX</w:t>
      </w:r>
      <w:r w:rsidRPr="00747A37">
        <w:rPr>
          <w:rFonts w:ascii="Palatino Linotype" w:hAnsi="Palatino Linotype"/>
          <w:color w:val="000000" w:themeColor="text1"/>
        </w:rPr>
        <w:t>.</w:t>
      </w:r>
    </w:p>
    <w:p w14:paraId="6F1C9680" w14:textId="77777777" w:rsidR="00AC64EC" w:rsidRPr="00747A37" w:rsidRDefault="00AC64EC" w:rsidP="00747A37">
      <w:pPr>
        <w:tabs>
          <w:tab w:val="left" w:pos="8080"/>
        </w:tabs>
        <w:spacing w:line="360" w:lineRule="auto"/>
        <w:ind w:right="49"/>
        <w:jc w:val="both"/>
        <w:rPr>
          <w:rFonts w:ascii="Palatino Linotype" w:hAnsi="Palatino Linotype"/>
          <w:color w:val="000000" w:themeColor="text1"/>
        </w:rPr>
      </w:pPr>
    </w:p>
    <w:p w14:paraId="36C6AA75" w14:textId="676BBDC7" w:rsidR="00AC64EC" w:rsidRPr="00747A37" w:rsidRDefault="00AC64EC" w:rsidP="00747A37">
      <w:pPr>
        <w:shd w:val="clear" w:color="auto" w:fill="FFFFFF"/>
        <w:spacing w:line="360" w:lineRule="auto"/>
        <w:ind w:right="49"/>
        <w:jc w:val="both"/>
        <w:rPr>
          <w:rFonts w:ascii="Palatino Linotype" w:hAnsi="Palatino Linotype"/>
          <w:color w:val="000000" w:themeColor="text1"/>
          <w:lang w:eastAsia="en-US"/>
        </w:rPr>
      </w:pPr>
      <w:r w:rsidRPr="00747A37">
        <w:rPr>
          <w:rFonts w:ascii="Palatino Linotype" w:hAnsi="Palatino Linotype"/>
          <w:b/>
          <w:color w:val="000000" w:themeColor="text1"/>
          <w:lang w:eastAsia="en-US"/>
        </w:rPr>
        <w:t xml:space="preserve">SEXTO. </w:t>
      </w:r>
      <w:r w:rsidRPr="00747A37">
        <w:rPr>
          <w:rFonts w:ascii="Palatino Linotype" w:hAnsi="Palatino Linotype"/>
          <w:color w:val="000000" w:themeColor="text1"/>
          <w:lang w:eastAsia="en-US"/>
        </w:rPr>
        <w:t>Se hace del conocimiento d</w:t>
      </w:r>
      <w:r w:rsidR="00A8097F" w:rsidRPr="00747A37">
        <w:rPr>
          <w:rFonts w:ascii="Palatino Linotype" w:hAnsi="Palatino Linotype"/>
          <w:color w:val="000000" w:themeColor="text1"/>
          <w:lang w:eastAsia="en-US"/>
        </w:rPr>
        <w:t xml:space="preserve">e </w:t>
      </w:r>
      <w:r w:rsidRPr="00747A37">
        <w:rPr>
          <w:rFonts w:ascii="Palatino Linotype" w:hAnsi="Palatino Linotype"/>
          <w:color w:val="000000" w:themeColor="text1"/>
          <w:lang w:eastAsia="en-US"/>
        </w:rPr>
        <w:t>la Recurrente</w:t>
      </w:r>
      <w:r w:rsidRPr="00747A37">
        <w:rPr>
          <w:rFonts w:ascii="Palatino Linotype" w:hAnsi="Palatino Linotype"/>
          <w:b/>
          <w:color w:val="000000" w:themeColor="text1"/>
          <w:lang w:eastAsia="en-US"/>
        </w:rPr>
        <w:t xml:space="preserve"> </w:t>
      </w:r>
      <w:r w:rsidRPr="00747A37">
        <w:rPr>
          <w:rFonts w:ascii="Palatino Linotype"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E860B04" w14:textId="77777777" w:rsidR="00AE5C9E" w:rsidRPr="00747A37" w:rsidRDefault="00AE5C9E" w:rsidP="00747A37">
      <w:pPr>
        <w:shd w:val="clear" w:color="auto" w:fill="FFFFFF"/>
        <w:spacing w:line="360" w:lineRule="auto"/>
        <w:ind w:right="49"/>
        <w:jc w:val="both"/>
        <w:rPr>
          <w:rFonts w:ascii="Palatino Linotype" w:eastAsia="Palatino Linotype" w:hAnsi="Palatino Linotype" w:cs="Palatino Linotype"/>
          <w:color w:val="000000" w:themeColor="text1"/>
        </w:rPr>
      </w:pPr>
    </w:p>
    <w:p w14:paraId="7761815A" w14:textId="3DBBF0AA" w:rsidR="00B84DF1" w:rsidRPr="00747A37" w:rsidRDefault="00747A37" w:rsidP="00747A37">
      <w:pPr>
        <w:shd w:val="clear" w:color="auto" w:fill="FFFFFF"/>
        <w:spacing w:line="360" w:lineRule="auto"/>
        <w:ind w:right="49"/>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lastRenderedPageBreak/>
        <w:t xml:space="preserve">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72AC3EEC" w14:textId="77777777" w:rsidR="00B84DF1" w:rsidRPr="00747A37" w:rsidRDefault="00B84DF1" w:rsidP="00747A37">
      <w:pPr>
        <w:shd w:val="clear" w:color="auto" w:fill="FFFFFF"/>
        <w:spacing w:line="360" w:lineRule="auto"/>
        <w:ind w:right="49"/>
        <w:jc w:val="both"/>
        <w:rPr>
          <w:rFonts w:ascii="Palatino Linotype" w:eastAsia="Palatino Linotype" w:hAnsi="Palatino Linotype" w:cs="Palatino Linotype"/>
          <w:color w:val="000000" w:themeColor="text1"/>
        </w:rPr>
      </w:pPr>
    </w:p>
    <w:p w14:paraId="54F6CCDC"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1B1DE7C5"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65512DDB"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76591AB9"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53632830"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1E099261" w14:textId="77777777" w:rsidR="00B84DF1" w:rsidRPr="00747A37" w:rsidRDefault="00B84DF1" w:rsidP="00747A37">
      <w:pPr>
        <w:spacing w:line="360" w:lineRule="auto"/>
        <w:ind w:right="49"/>
        <w:jc w:val="both"/>
        <w:rPr>
          <w:rFonts w:ascii="Palatino Linotype" w:eastAsia="Palatino Linotype" w:hAnsi="Palatino Linotype" w:cs="Palatino Linotype"/>
          <w:color w:val="000000" w:themeColor="text1"/>
        </w:rPr>
      </w:pPr>
    </w:p>
    <w:p w14:paraId="70415E04"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16C0A3EF"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775DD1A0"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653FE41A"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5F1EB8BF"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38A26887"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4990E786"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p w14:paraId="570EC968" w14:textId="77777777" w:rsidR="00B84DF1" w:rsidRPr="00747A37" w:rsidRDefault="009D3673" w:rsidP="00747A37">
      <w:pPr>
        <w:tabs>
          <w:tab w:val="left" w:pos="3374"/>
        </w:tabs>
        <w:spacing w:line="360" w:lineRule="auto"/>
        <w:ind w:right="49"/>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ab/>
      </w:r>
    </w:p>
    <w:p w14:paraId="6D5190CA"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6D2C98CE"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62EF07C0"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070946C4"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09EC83E8"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518CFF52"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292BD4CB"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118F27B8" w14:textId="77777777" w:rsidR="00B84DF1" w:rsidRPr="00747A37" w:rsidRDefault="00B84DF1" w:rsidP="00747A37">
      <w:pPr>
        <w:tabs>
          <w:tab w:val="left" w:pos="3374"/>
        </w:tabs>
        <w:spacing w:line="360" w:lineRule="auto"/>
        <w:ind w:right="49"/>
        <w:rPr>
          <w:rFonts w:ascii="Palatino Linotype" w:eastAsia="Palatino Linotype" w:hAnsi="Palatino Linotype" w:cs="Palatino Linotype"/>
          <w:color w:val="000000" w:themeColor="text1"/>
        </w:rPr>
      </w:pPr>
    </w:p>
    <w:p w14:paraId="3BF38B9F" w14:textId="77777777" w:rsidR="00B84DF1" w:rsidRPr="00747A37" w:rsidRDefault="00B84DF1" w:rsidP="00747A37">
      <w:pPr>
        <w:spacing w:line="360" w:lineRule="auto"/>
        <w:ind w:right="49"/>
        <w:rPr>
          <w:rFonts w:ascii="Palatino Linotype" w:eastAsia="Palatino Linotype" w:hAnsi="Palatino Linotype" w:cs="Palatino Linotype"/>
          <w:color w:val="000000" w:themeColor="text1"/>
        </w:rPr>
      </w:pPr>
    </w:p>
    <w:sectPr w:rsidR="00B84DF1" w:rsidRPr="00747A37" w:rsidSect="0086214D">
      <w:headerReference w:type="even" r:id="rId11"/>
      <w:headerReference w:type="default" r:id="rId12"/>
      <w:footerReference w:type="default" r:id="rId13"/>
      <w:headerReference w:type="first" r:id="rId14"/>
      <w:footerReference w:type="first" r:id="rId15"/>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132F5" w14:textId="77777777" w:rsidR="00FC5D8B" w:rsidRDefault="00FC5D8B">
      <w:r>
        <w:separator/>
      </w:r>
    </w:p>
  </w:endnote>
  <w:endnote w:type="continuationSeparator" w:id="0">
    <w:p w14:paraId="4C18D705" w14:textId="77777777" w:rsidR="00FC5D8B" w:rsidRDefault="00FC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BF308" w14:textId="77777777" w:rsidR="00AC64EC" w:rsidRPr="0086214D" w:rsidRDefault="00AC64E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6214D">
      <w:rPr>
        <w:rFonts w:ascii="Palatino Linotype" w:eastAsia="Palatino Linotype" w:hAnsi="Palatino Linotype" w:cs="Palatino Linotype"/>
        <w:color w:val="000000"/>
        <w:sz w:val="22"/>
        <w:szCs w:val="20"/>
      </w:rPr>
      <w:t xml:space="preserve">Página </w:t>
    </w:r>
    <w:r w:rsidRPr="0086214D">
      <w:rPr>
        <w:rFonts w:ascii="Palatino Linotype" w:eastAsia="Palatino Linotype" w:hAnsi="Palatino Linotype" w:cs="Palatino Linotype"/>
        <w:color w:val="000000"/>
        <w:sz w:val="22"/>
        <w:szCs w:val="20"/>
      </w:rPr>
      <w:fldChar w:fldCharType="begin"/>
    </w:r>
    <w:r w:rsidRPr="0086214D">
      <w:rPr>
        <w:rFonts w:ascii="Palatino Linotype" w:eastAsia="Palatino Linotype" w:hAnsi="Palatino Linotype" w:cs="Palatino Linotype"/>
        <w:color w:val="000000"/>
        <w:sz w:val="22"/>
        <w:szCs w:val="20"/>
      </w:rPr>
      <w:instrText>PAGE</w:instrText>
    </w:r>
    <w:r w:rsidRPr="0086214D">
      <w:rPr>
        <w:rFonts w:ascii="Palatino Linotype" w:eastAsia="Palatino Linotype" w:hAnsi="Palatino Linotype" w:cs="Palatino Linotype"/>
        <w:color w:val="000000"/>
        <w:sz w:val="22"/>
        <w:szCs w:val="20"/>
      </w:rPr>
      <w:fldChar w:fldCharType="separate"/>
    </w:r>
    <w:r w:rsidR="00AD4E19">
      <w:rPr>
        <w:rFonts w:ascii="Palatino Linotype" w:eastAsia="Palatino Linotype" w:hAnsi="Palatino Linotype" w:cs="Palatino Linotype"/>
        <w:noProof/>
        <w:color w:val="000000"/>
        <w:sz w:val="22"/>
        <w:szCs w:val="20"/>
      </w:rPr>
      <w:t>30</w:t>
    </w:r>
    <w:r w:rsidRPr="0086214D">
      <w:rPr>
        <w:rFonts w:ascii="Palatino Linotype" w:eastAsia="Palatino Linotype" w:hAnsi="Palatino Linotype" w:cs="Palatino Linotype"/>
        <w:color w:val="000000"/>
        <w:sz w:val="22"/>
        <w:szCs w:val="20"/>
      </w:rPr>
      <w:fldChar w:fldCharType="end"/>
    </w:r>
    <w:r w:rsidRPr="0086214D">
      <w:rPr>
        <w:rFonts w:ascii="Palatino Linotype" w:eastAsia="Palatino Linotype" w:hAnsi="Palatino Linotype" w:cs="Palatino Linotype"/>
        <w:color w:val="000000"/>
        <w:sz w:val="22"/>
        <w:szCs w:val="20"/>
      </w:rPr>
      <w:t xml:space="preserve"> de </w:t>
    </w:r>
    <w:r w:rsidRPr="0086214D">
      <w:rPr>
        <w:rFonts w:ascii="Palatino Linotype" w:eastAsia="Palatino Linotype" w:hAnsi="Palatino Linotype" w:cs="Palatino Linotype"/>
        <w:color w:val="000000"/>
        <w:sz w:val="22"/>
        <w:szCs w:val="20"/>
      </w:rPr>
      <w:fldChar w:fldCharType="begin"/>
    </w:r>
    <w:r w:rsidRPr="0086214D">
      <w:rPr>
        <w:rFonts w:ascii="Palatino Linotype" w:eastAsia="Palatino Linotype" w:hAnsi="Palatino Linotype" w:cs="Palatino Linotype"/>
        <w:color w:val="000000"/>
        <w:sz w:val="22"/>
        <w:szCs w:val="20"/>
      </w:rPr>
      <w:instrText>NUMPAGES</w:instrText>
    </w:r>
    <w:r w:rsidRPr="0086214D">
      <w:rPr>
        <w:rFonts w:ascii="Palatino Linotype" w:eastAsia="Palatino Linotype" w:hAnsi="Palatino Linotype" w:cs="Palatino Linotype"/>
        <w:color w:val="000000"/>
        <w:sz w:val="22"/>
        <w:szCs w:val="20"/>
      </w:rPr>
      <w:fldChar w:fldCharType="separate"/>
    </w:r>
    <w:r w:rsidR="00AD4E19">
      <w:rPr>
        <w:rFonts w:ascii="Palatino Linotype" w:eastAsia="Palatino Linotype" w:hAnsi="Palatino Linotype" w:cs="Palatino Linotype"/>
        <w:noProof/>
        <w:color w:val="000000"/>
        <w:sz w:val="22"/>
        <w:szCs w:val="20"/>
      </w:rPr>
      <w:t>42</w:t>
    </w:r>
    <w:r w:rsidRPr="0086214D">
      <w:rPr>
        <w:rFonts w:ascii="Palatino Linotype" w:eastAsia="Palatino Linotype" w:hAnsi="Palatino Linotype" w:cs="Palatino Linotype"/>
        <w:color w:val="000000"/>
        <w:sz w:val="22"/>
        <w:szCs w:val="20"/>
      </w:rPr>
      <w:fldChar w:fldCharType="end"/>
    </w:r>
  </w:p>
  <w:p w14:paraId="6F67359F" w14:textId="77777777" w:rsidR="00AC64EC" w:rsidRDefault="00AC64E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4AB8" w14:textId="77777777" w:rsidR="00AC64EC" w:rsidRPr="0086214D" w:rsidRDefault="00AC64E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6214D">
      <w:rPr>
        <w:rFonts w:ascii="Palatino Linotype" w:eastAsia="Palatino Linotype" w:hAnsi="Palatino Linotype" w:cs="Palatino Linotype"/>
        <w:color w:val="000000"/>
        <w:sz w:val="22"/>
        <w:szCs w:val="20"/>
      </w:rPr>
      <w:t xml:space="preserve">Página </w:t>
    </w:r>
    <w:r w:rsidRPr="0086214D">
      <w:rPr>
        <w:rFonts w:ascii="Palatino Linotype" w:eastAsia="Palatino Linotype" w:hAnsi="Palatino Linotype" w:cs="Palatino Linotype"/>
        <w:color w:val="000000"/>
        <w:sz w:val="22"/>
        <w:szCs w:val="20"/>
      </w:rPr>
      <w:fldChar w:fldCharType="begin"/>
    </w:r>
    <w:r w:rsidRPr="0086214D">
      <w:rPr>
        <w:rFonts w:ascii="Palatino Linotype" w:eastAsia="Palatino Linotype" w:hAnsi="Palatino Linotype" w:cs="Palatino Linotype"/>
        <w:color w:val="000000"/>
        <w:sz w:val="22"/>
        <w:szCs w:val="20"/>
      </w:rPr>
      <w:instrText>PAGE</w:instrText>
    </w:r>
    <w:r w:rsidRPr="0086214D">
      <w:rPr>
        <w:rFonts w:ascii="Palatino Linotype" w:eastAsia="Palatino Linotype" w:hAnsi="Palatino Linotype" w:cs="Palatino Linotype"/>
        <w:color w:val="000000"/>
        <w:sz w:val="22"/>
        <w:szCs w:val="20"/>
      </w:rPr>
      <w:fldChar w:fldCharType="separate"/>
    </w:r>
    <w:r w:rsidR="00AD4E19">
      <w:rPr>
        <w:rFonts w:ascii="Palatino Linotype" w:eastAsia="Palatino Linotype" w:hAnsi="Palatino Linotype" w:cs="Palatino Linotype"/>
        <w:noProof/>
        <w:color w:val="000000"/>
        <w:sz w:val="22"/>
        <w:szCs w:val="20"/>
      </w:rPr>
      <w:t>1</w:t>
    </w:r>
    <w:r w:rsidRPr="0086214D">
      <w:rPr>
        <w:rFonts w:ascii="Palatino Linotype" w:eastAsia="Palatino Linotype" w:hAnsi="Palatino Linotype" w:cs="Palatino Linotype"/>
        <w:color w:val="000000"/>
        <w:sz w:val="22"/>
        <w:szCs w:val="20"/>
      </w:rPr>
      <w:fldChar w:fldCharType="end"/>
    </w:r>
    <w:r w:rsidRPr="0086214D">
      <w:rPr>
        <w:rFonts w:ascii="Palatino Linotype" w:eastAsia="Palatino Linotype" w:hAnsi="Palatino Linotype" w:cs="Palatino Linotype"/>
        <w:color w:val="000000"/>
        <w:sz w:val="22"/>
        <w:szCs w:val="20"/>
      </w:rPr>
      <w:t xml:space="preserve"> de </w:t>
    </w:r>
    <w:r w:rsidRPr="0086214D">
      <w:rPr>
        <w:rFonts w:ascii="Palatino Linotype" w:eastAsia="Palatino Linotype" w:hAnsi="Palatino Linotype" w:cs="Palatino Linotype"/>
        <w:color w:val="000000"/>
        <w:sz w:val="22"/>
        <w:szCs w:val="20"/>
      </w:rPr>
      <w:fldChar w:fldCharType="begin"/>
    </w:r>
    <w:r w:rsidRPr="0086214D">
      <w:rPr>
        <w:rFonts w:ascii="Palatino Linotype" w:eastAsia="Palatino Linotype" w:hAnsi="Palatino Linotype" w:cs="Palatino Linotype"/>
        <w:color w:val="000000"/>
        <w:sz w:val="22"/>
        <w:szCs w:val="20"/>
      </w:rPr>
      <w:instrText>NUMPAGES</w:instrText>
    </w:r>
    <w:r w:rsidRPr="0086214D">
      <w:rPr>
        <w:rFonts w:ascii="Palatino Linotype" w:eastAsia="Palatino Linotype" w:hAnsi="Palatino Linotype" w:cs="Palatino Linotype"/>
        <w:color w:val="000000"/>
        <w:sz w:val="22"/>
        <w:szCs w:val="20"/>
      </w:rPr>
      <w:fldChar w:fldCharType="separate"/>
    </w:r>
    <w:r w:rsidR="00AD4E19">
      <w:rPr>
        <w:rFonts w:ascii="Palatino Linotype" w:eastAsia="Palatino Linotype" w:hAnsi="Palatino Linotype" w:cs="Palatino Linotype"/>
        <w:noProof/>
        <w:color w:val="000000"/>
        <w:sz w:val="22"/>
        <w:szCs w:val="20"/>
      </w:rPr>
      <w:t>42</w:t>
    </w:r>
    <w:r w:rsidRPr="0086214D">
      <w:rPr>
        <w:rFonts w:ascii="Palatino Linotype" w:eastAsia="Palatino Linotype" w:hAnsi="Palatino Linotype" w:cs="Palatino Linotype"/>
        <w:color w:val="000000"/>
        <w:sz w:val="22"/>
        <w:szCs w:val="20"/>
      </w:rPr>
      <w:fldChar w:fldCharType="end"/>
    </w:r>
  </w:p>
  <w:p w14:paraId="41C42C71" w14:textId="77777777" w:rsidR="00AC64EC" w:rsidRDefault="00AC64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D6F6E" w14:textId="77777777" w:rsidR="00FC5D8B" w:rsidRDefault="00FC5D8B">
      <w:r>
        <w:separator/>
      </w:r>
    </w:p>
  </w:footnote>
  <w:footnote w:type="continuationSeparator" w:id="0">
    <w:p w14:paraId="0C7112C7" w14:textId="77777777" w:rsidR="00FC5D8B" w:rsidRDefault="00FC5D8B">
      <w:r>
        <w:continuationSeparator/>
      </w:r>
    </w:p>
  </w:footnote>
  <w:footnote w:id="1">
    <w:p w14:paraId="01B2D243" w14:textId="77777777" w:rsidR="00873F07" w:rsidRPr="008A3C06" w:rsidRDefault="00873F07" w:rsidP="00873F07">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14:paraId="4438F48F" w14:textId="77777777" w:rsidR="00873F07" w:rsidRDefault="00873F07" w:rsidP="00873F07"/>
    <w:p w14:paraId="580AEFD6" w14:textId="77777777" w:rsidR="00873F07" w:rsidRDefault="00873F07" w:rsidP="00873F07">
      <w:pPr>
        <w:pStyle w:val="Textonotapie"/>
      </w:pPr>
    </w:p>
  </w:footnote>
  <w:footnote w:id="2">
    <w:p w14:paraId="34CCE0C0" w14:textId="77777777" w:rsidR="00AC64EC" w:rsidRDefault="00AC64EC" w:rsidP="00AC64EC">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14:paraId="32D6F0E7" w14:textId="77777777" w:rsidR="00AC64EC" w:rsidRDefault="00AC64EC" w:rsidP="00AC64EC">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14:paraId="7AE4AEDF" w14:textId="77777777" w:rsidR="00AC64EC" w:rsidRDefault="00AC64EC" w:rsidP="00AC64E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3215A2DD" w14:textId="77777777" w:rsidR="00AC64EC" w:rsidRDefault="00AC64EC" w:rsidP="00AC64E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14:paraId="0315C9E3" w14:textId="77777777" w:rsidR="00AC64EC" w:rsidRDefault="00AC64EC" w:rsidP="00AC64EC">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14:paraId="75EEB585" w14:textId="77777777" w:rsidR="00AC64EC" w:rsidRDefault="00AC64EC" w:rsidP="00AC64E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61B6A807" w14:textId="77777777" w:rsidR="00AC64EC" w:rsidRDefault="00AC64EC" w:rsidP="00AC64E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758F6ED" w14:textId="77777777" w:rsidR="00AC64EC" w:rsidRDefault="00AC64EC" w:rsidP="00AC64EC">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0D5A5" w14:textId="77777777" w:rsidR="00AC64EC" w:rsidRDefault="00FC5D8B">
    <w:pPr>
      <w:pBdr>
        <w:top w:val="nil"/>
        <w:left w:val="nil"/>
        <w:bottom w:val="nil"/>
        <w:right w:val="nil"/>
        <w:between w:val="nil"/>
      </w:pBdr>
      <w:tabs>
        <w:tab w:val="center" w:pos="4419"/>
        <w:tab w:val="right" w:pos="8838"/>
      </w:tabs>
      <w:rPr>
        <w:color w:val="000000"/>
      </w:rPr>
    </w:pPr>
    <w:r>
      <w:rPr>
        <w:color w:val="000000"/>
      </w:rPr>
      <w:pict w14:anchorId="277D5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7" w:type="dxa"/>
      <w:tblInd w:w="3119" w:type="dxa"/>
      <w:tblLayout w:type="fixed"/>
      <w:tblLook w:val="0400" w:firstRow="0" w:lastRow="0" w:firstColumn="0" w:lastColumn="0" w:noHBand="0" w:noVBand="1"/>
    </w:tblPr>
    <w:tblGrid>
      <w:gridCol w:w="2976"/>
      <w:gridCol w:w="4111"/>
    </w:tblGrid>
    <w:tr w:rsidR="00AC64EC" w14:paraId="1493F182" w14:textId="77777777" w:rsidTr="0086214D">
      <w:trPr>
        <w:trHeight w:val="227"/>
      </w:trPr>
      <w:tc>
        <w:tcPr>
          <w:tcW w:w="2976" w:type="dxa"/>
          <w:vAlign w:val="center"/>
        </w:tcPr>
        <w:p w14:paraId="29B14C6C" w14:textId="7568BAD8" w:rsidR="00AC64EC" w:rsidRPr="00747A37" w:rsidRDefault="00AC64EC" w:rsidP="00747A37">
          <w:pPr>
            <w:ind w:right="34"/>
            <w:jc w:val="right"/>
            <w:rPr>
              <w:rFonts w:ascii="Palatino Linotype" w:eastAsia="Palatino Linotype" w:hAnsi="Palatino Linotype" w:cs="Palatino Linotype"/>
              <w:b/>
            </w:rPr>
          </w:pPr>
          <w:r w:rsidRPr="00747A37">
            <w:rPr>
              <w:rFonts w:ascii="Palatino Linotype" w:eastAsia="Palatino Linotype" w:hAnsi="Palatino Linotype" w:cs="Palatino Linotype"/>
              <w:b/>
            </w:rPr>
            <w:t>Recurso de Revisión:</w:t>
          </w:r>
        </w:p>
      </w:tc>
      <w:tc>
        <w:tcPr>
          <w:tcW w:w="4111" w:type="dxa"/>
          <w:vAlign w:val="center"/>
        </w:tcPr>
        <w:p w14:paraId="11CD85D5" w14:textId="77777777" w:rsidR="00AC64EC" w:rsidRPr="00747A37" w:rsidRDefault="00AC64EC" w:rsidP="00747A37">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47A37">
            <w:rPr>
              <w:rFonts w:ascii="Palatino Linotype" w:eastAsia="Palatino Linotype" w:hAnsi="Palatino Linotype" w:cs="Palatino Linotype"/>
              <w:color w:val="000000"/>
            </w:rPr>
            <w:t>10193/INFOEM/IP/RR/2025</w:t>
          </w:r>
        </w:p>
      </w:tc>
    </w:tr>
    <w:tr w:rsidR="00AC64EC" w14:paraId="0E83E757" w14:textId="77777777" w:rsidTr="0086214D">
      <w:trPr>
        <w:trHeight w:val="242"/>
      </w:trPr>
      <w:tc>
        <w:tcPr>
          <w:tcW w:w="2976" w:type="dxa"/>
          <w:vAlign w:val="center"/>
        </w:tcPr>
        <w:p w14:paraId="0AA4B364" w14:textId="77777777" w:rsidR="00AC64EC" w:rsidRPr="00747A37" w:rsidRDefault="00AC64EC" w:rsidP="00747A37">
          <w:pPr>
            <w:ind w:right="34"/>
            <w:jc w:val="right"/>
            <w:rPr>
              <w:rFonts w:ascii="Palatino Linotype" w:eastAsia="Palatino Linotype" w:hAnsi="Palatino Linotype" w:cs="Palatino Linotype"/>
              <w:b/>
            </w:rPr>
          </w:pPr>
          <w:r w:rsidRPr="00747A37">
            <w:rPr>
              <w:rFonts w:ascii="Palatino Linotype" w:eastAsia="Palatino Linotype" w:hAnsi="Palatino Linotype" w:cs="Palatino Linotype"/>
              <w:b/>
            </w:rPr>
            <w:t>Sujeto Obligado:</w:t>
          </w:r>
        </w:p>
      </w:tc>
      <w:tc>
        <w:tcPr>
          <w:tcW w:w="4111" w:type="dxa"/>
          <w:vAlign w:val="center"/>
        </w:tcPr>
        <w:p w14:paraId="6B82A86A" w14:textId="77777777" w:rsidR="00AC64EC" w:rsidRPr="00747A37" w:rsidRDefault="00AC64EC" w:rsidP="00747A3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47A37">
            <w:rPr>
              <w:rFonts w:ascii="Palatino Linotype" w:eastAsia="Palatino Linotype" w:hAnsi="Palatino Linotype" w:cs="Palatino Linotype"/>
              <w:color w:val="000000"/>
            </w:rPr>
            <w:t>Ayuntamiento de Mexicaltzingo</w:t>
          </w:r>
        </w:p>
      </w:tc>
    </w:tr>
    <w:tr w:rsidR="00AC64EC" w14:paraId="7243BBF5" w14:textId="77777777" w:rsidTr="0086214D">
      <w:trPr>
        <w:trHeight w:val="342"/>
      </w:trPr>
      <w:tc>
        <w:tcPr>
          <w:tcW w:w="2976" w:type="dxa"/>
          <w:vAlign w:val="center"/>
        </w:tcPr>
        <w:p w14:paraId="754EBFC1" w14:textId="77777777" w:rsidR="00AC64EC" w:rsidRPr="00747A37" w:rsidRDefault="00AC64EC" w:rsidP="00747A37">
          <w:pPr>
            <w:ind w:right="34"/>
            <w:jc w:val="right"/>
            <w:rPr>
              <w:rFonts w:ascii="Palatino Linotype" w:eastAsia="Palatino Linotype" w:hAnsi="Palatino Linotype" w:cs="Palatino Linotype"/>
              <w:b/>
            </w:rPr>
          </w:pPr>
          <w:r w:rsidRPr="00747A37">
            <w:rPr>
              <w:rFonts w:ascii="Palatino Linotype" w:eastAsia="Palatino Linotype" w:hAnsi="Palatino Linotype" w:cs="Palatino Linotype"/>
              <w:b/>
            </w:rPr>
            <w:t>Comisionada Ponente:</w:t>
          </w:r>
        </w:p>
      </w:tc>
      <w:tc>
        <w:tcPr>
          <w:tcW w:w="4111" w:type="dxa"/>
          <w:vAlign w:val="center"/>
        </w:tcPr>
        <w:p w14:paraId="691F566E" w14:textId="77777777" w:rsidR="00AC64EC" w:rsidRPr="00747A37" w:rsidRDefault="00AC64EC" w:rsidP="00747A37">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47A37">
            <w:rPr>
              <w:rFonts w:ascii="Palatino Linotype" w:eastAsia="Palatino Linotype" w:hAnsi="Palatino Linotype" w:cs="Palatino Linotype"/>
              <w:color w:val="000000"/>
            </w:rPr>
            <w:t>María del Rosario Mejía Ayala</w:t>
          </w:r>
        </w:p>
      </w:tc>
    </w:tr>
  </w:tbl>
  <w:p w14:paraId="2B8EABD4" w14:textId="4DD4EE20" w:rsidR="00AC64EC" w:rsidRDefault="00FC5D8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0D807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1pt;margin-top:-125.9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2977" w:type="dxa"/>
      <w:tblLayout w:type="fixed"/>
      <w:tblLook w:val="0400" w:firstRow="0" w:lastRow="0" w:firstColumn="0" w:lastColumn="0" w:noHBand="0" w:noVBand="1"/>
    </w:tblPr>
    <w:tblGrid>
      <w:gridCol w:w="2977"/>
      <w:gridCol w:w="3683"/>
    </w:tblGrid>
    <w:tr w:rsidR="00AC64EC" w14:paraId="1BC1B071" w14:textId="77777777" w:rsidTr="0086214D">
      <w:trPr>
        <w:trHeight w:val="227"/>
      </w:trPr>
      <w:tc>
        <w:tcPr>
          <w:tcW w:w="2977" w:type="dxa"/>
          <w:vAlign w:val="center"/>
        </w:tcPr>
        <w:p w14:paraId="093624D2" w14:textId="149D4634" w:rsidR="00AC64EC" w:rsidRPr="00747A37" w:rsidRDefault="00AC64EC" w:rsidP="00747A37">
          <w:pPr>
            <w:jc w:val="right"/>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b/>
              <w:color w:val="000000" w:themeColor="text1"/>
            </w:rPr>
            <w:t>Recurso de Revisión:</w:t>
          </w:r>
        </w:p>
      </w:tc>
      <w:tc>
        <w:tcPr>
          <w:tcW w:w="3683" w:type="dxa"/>
          <w:vAlign w:val="center"/>
        </w:tcPr>
        <w:p w14:paraId="7D2F544B" w14:textId="77777777" w:rsidR="00AC64EC" w:rsidRPr="00747A37" w:rsidRDefault="00AC64EC" w:rsidP="00747A3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747A37">
            <w:rPr>
              <w:rFonts w:ascii="Palatino Linotype" w:eastAsia="Palatino Linotype" w:hAnsi="Palatino Linotype" w:cs="Palatino Linotype"/>
              <w:color w:val="000000" w:themeColor="text1"/>
            </w:rPr>
            <w:t>10193/INFOEM/IP/RR/2025</w:t>
          </w:r>
        </w:p>
      </w:tc>
    </w:tr>
    <w:tr w:rsidR="00AC64EC" w14:paraId="2935BCF8" w14:textId="77777777" w:rsidTr="0086214D">
      <w:trPr>
        <w:trHeight w:val="242"/>
      </w:trPr>
      <w:tc>
        <w:tcPr>
          <w:tcW w:w="2977" w:type="dxa"/>
          <w:vAlign w:val="center"/>
        </w:tcPr>
        <w:p w14:paraId="709AA7CE" w14:textId="77777777" w:rsidR="00AC64EC" w:rsidRPr="00747A37" w:rsidRDefault="00AC64EC" w:rsidP="00747A37">
          <w:pPr>
            <w:jc w:val="right"/>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b/>
              <w:color w:val="000000" w:themeColor="text1"/>
            </w:rPr>
            <w:t>Recurrente:</w:t>
          </w:r>
        </w:p>
      </w:tc>
      <w:tc>
        <w:tcPr>
          <w:tcW w:w="3683" w:type="dxa"/>
        </w:tcPr>
        <w:p w14:paraId="782471FC" w14:textId="17D201F3" w:rsidR="00AC64EC" w:rsidRPr="00747A37" w:rsidRDefault="00AD4E19" w:rsidP="00747A3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AC64EC" w14:paraId="452403B6" w14:textId="77777777" w:rsidTr="0086214D">
      <w:trPr>
        <w:trHeight w:val="342"/>
      </w:trPr>
      <w:tc>
        <w:tcPr>
          <w:tcW w:w="2977" w:type="dxa"/>
          <w:vAlign w:val="center"/>
        </w:tcPr>
        <w:p w14:paraId="0D9F49A4" w14:textId="77777777" w:rsidR="00AC64EC" w:rsidRPr="00747A37" w:rsidRDefault="00AC64EC" w:rsidP="00747A37">
          <w:pPr>
            <w:jc w:val="right"/>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b/>
              <w:color w:val="000000" w:themeColor="text1"/>
            </w:rPr>
            <w:t>Sujeto Obligado:</w:t>
          </w:r>
        </w:p>
      </w:tc>
      <w:tc>
        <w:tcPr>
          <w:tcW w:w="3683" w:type="dxa"/>
          <w:vAlign w:val="center"/>
        </w:tcPr>
        <w:p w14:paraId="32D8E05C" w14:textId="77777777" w:rsidR="00AC64EC" w:rsidRPr="00747A37" w:rsidRDefault="00AC64EC" w:rsidP="00747A3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747A37">
            <w:rPr>
              <w:rFonts w:ascii="Palatino Linotype" w:eastAsia="Palatino Linotype" w:hAnsi="Palatino Linotype" w:cs="Palatino Linotype"/>
              <w:color w:val="000000" w:themeColor="text1"/>
            </w:rPr>
            <w:t>Ayuntamiento de Mexicaltzingo</w:t>
          </w:r>
        </w:p>
      </w:tc>
    </w:tr>
    <w:tr w:rsidR="00AC64EC" w14:paraId="3A708520" w14:textId="77777777" w:rsidTr="0086214D">
      <w:trPr>
        <w:trHeight w:val="342"/>
      </w:trPr>
      <w:tc>
        <w:tcPr>
          <w:tcW w:w="2977" w:type="dxa"/>
          <w:vAlign w:val="center"/>
        </w:tcPr>
        <w:p w14:paraId="11AF323D" w14:textId="77777777" w:rsidR="00AC64EC" w:rsidRPr="00747A37" w:rsidRDefault="00AC64EC" w:rsidP="00747A37">
          <w:pPr>
            <w:jc w:val="right"/>
            <w:rPr>
              <w:rFonts w:ascii="Palatino Linotype" w:eastAsia="Palatino Linotype" w:hAnsi="Palatino Linotype" w:cs="Palatino Linotype"/>
              <w:b/>
              <w:color w:val="000000" w:themeColor="text1"/>
            </w:rPr>
          </w:pPr>
          <w:r w:rsidRPr="00747A37">
            <w:rPr>
              <w:rFonts w:ascii="Palatino Linotype" w:eastAsia="Palatino Linotype" w:hAnsi="Palatino Linotype" w:cs="Palatino Linotype"/>
              <w:b/>
              <w:color w:val="000000" w:themeColor="text1"/>
            </w:rPr>
            <w:t>Comisionada Ponente:</w:t>
          </w:r>
        </w:p>
      </w:tc>
      <w:tc>
        <w:tcPr>
          <w:tcW w:w="3683" w:type="dxa"/>
          <w:vAlign w:val="center"/>
        </w:tcPr>
        <w:p w14:paraId="09270ED4" w14:textId="77777777" w:rsidR="00AC64EC" w:rsidRPr="00747A37" w:rsidRDefault="00AC64EC" w:rsidP="00747A3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747A37">
            <w:rPr>
              <w:rFonts w:ascii="Palatino Linotype" w:eastAsia="Palatino Linotype" w:hAnsi="Palatino Linotype" w:cs="Palatino Linotype"/>
              <w:color w:val="000000" w:themeColor="text1"/>
            </w:rPr>
            <w:t>María del Rosario Mejía Ayala</w:t>
          </w:r>
        </w:p>
      </w:tc>
    </w:tr>
  </w:tbl>
  <w:p w14:paraId="09AFF99D" w14:textId="709AF1C2" w:rsidR="00AC64EC" w:rsidRDefault="00FC5D8B">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1545E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2.6pt;margin-top:-122.3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33C2014"/>
    <w:multiLevelType w:val="hybridMultilevel"/>
    <w:tmpl w:val="AF0A9A08"/>
    <w:lvl w:ilvl="0" w:tplc="AAE0F64C">
      <w:start w:val="1"/>
      <w:numFmt w:val="decimal"/>
      <w:lvlText w:val="%1."/>
      <w:lvlJc w:val="left"/>
      <w:pPr>
        <w:ind w:left="720" w:hanging="360"/>
      </w:pPr>
      <w:rPr>
        <w:rFonts w:ascii="Palatino Linotype" w:hAnsi="Palatino Linotype" w:hint="default"/>
        <w:b/>
        <w:i w:val="0"/>
        <w:sz w:val="24"/>
        <w:szCs w:val="24"/>
      </w:rPr>
    </w:lvl>
    <w:lvl w:ilvl="1" w:tplc="08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EF4BDC"/>
    <w:multiLevelType w:val="hybridMultilevel"/>
    <w:tmpl w:val="E53CC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2EA764A"/>
    <w:multiLevelType w:val="multilevel"/>
    <w:tmpl w:val="90A476A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5A5835"/>
    <w:multiLevelType w:val="multilevel"/>
    <w:tmpl w:val="E10637FA"/>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5"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9" w15:restartNumberingAfterBreak="0">
    <w:nsid w:val="7ACB2201"/>
    <w:multiLevelType w:val="hybridMultilevel"/>
    <w:tmpl w:val="74706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1"/>
  </w:num>
  <w:num w:numId="3">
    <w:abstractNumId w:val="22"/>
  </w:num>
  <w:num w:numId="4">
    <w:abstractNumId w:val="36"/>
  </w:num>
  <w:num w:numId="5">
    <w:abstractNumId w:val="34"/>
  </w:num>
  <w:num w:numId="6">
    <w:abstractNumId w:val="3"/>
  </w:num>
  <w:num w:numId="7">
    <w:abstractNumId w:val="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0"/>
    <w:lvlOverride w:ilvl="0">
      <w:lvl w:ilvl="0">
        <w:numFmt w:val="decimal"/>
        <w:lvlText w:val="%1."/>
        <w:lvlJc w:val="left"/>
        <w:rPr>
          <w:b/>
        </w:rPr>
      </w:lvl>
    </w:lvlOverride>
  </w:num>
  <w:num w:numId="11">
    <w:abstractNumId w:val="13"/>
  </w:num>
  <w:num w:numId="12">
    <w:abstractNumId w:val="15"/>
  </w:num>
  <w:num w:numId="13">
    <w:abstractNumId w:val="6"/>
  </w:num>
  <w:num w:numId="14">
    <w:abstractNumId w:val="38"/>
  </w:num>
  <w:num w:numId="15">
    <w:abstractNumId w:val="20"/>
  </w:num>
  <w:num w:numId="16">
    <w:abstractNumId w:val="12"/>
  </w:num>
  <w:num w:numId="17">
    <w:abstractNumId w:val="0"/>
  </w:num>
  <w:num w:numId="18">
    <w:abstractNumId w:val="5"/>
  </w:num>
  <w:num w:numId="19">
    <w:abstractNumId w:val="25"/>
  </w:num>
  <w:num w:numId="20">
    <w:abstractNumId w:val="37"/>
  </w:num>
  <w:num w:numId="21">
    <w:abstractNumId w:val="2"/>
  </w:num>
  <w:num w:numId="22">
    <w:abstractNumId w:val="23"/>
  </w:num>
  <w:num w:numId="23">
    <w:abstractNumId w:val="32"/>
  </w:num>
  <w:num w:numId="24">
    <w:abstractNumId w:val="41"/>
  </w:num>
  <w:num w:numId="25">
    <w:abstractNumId w:val="4"/>
  </w:num>
  <w:num w:numId="26">
    <w:abstractNumId w:val="16"/>
  </w:num>
  <w:num w:numId="27">
    <w:abstractNumId w:val="18"/>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6"/>
  </w:num>
  <w:num w:numId="34">
    <w:abstractNumId w:val="19"/>
  </w:num>
  <w:num w:numId="35">
    <w:abstractNumId w:val="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 w:numId="39">
    <w:abstractNumId w:val="29"/>
  </w:num>
  <w:num w:numId="40">
    <w:abstractNumId w:val="33"/>
  </w:num>
  <w:num w:numId="41">
    <w:abstractNumId w:val="17"/>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6846"/>
    <w:rsid w:val="000378F8"/>
    <w:rsid w:val="00041443"/>
    <w:rsid w:val="000444BD"/>
    <w:rsid w:val="00053809"/>
    <w:rsid w:val="00071823"/>
    <w:rsid w:val="0007352E"/>
    <w:rsid w:val="000A6833"/>
    <w:rsid w:val="000A6FB3"/>
    <w:rsid w:val="000B554D"/>
    <w:rsid w:val="000C7A68"/>
    <w:rsid w:val="000E5750"/>
    <w:rsid w:val="000E7F59"/>
    <w:rsid w:val="000F1E77"/>
    <w:rsid w:val="00120600"/>
    <w:rsid w:val="001268E9"/>
    <w:rsid w:val="00134848"/>
    <w:rsid w:val="00137E3A"/>
    <w:rsid w:val="001737E1"/>
    <w:rsid w:val="0018356D"/>
    <w:rsid w:val="00194544"/>
    <w:rsid w:val="001964B7"/>
    <w:rsid w:val="001C3453"/>
    <w:rsid w:val="001D6AB9"/>
    <w:rsid w:val="002044DC"/>
    <w:rsid w:val="0021003A"/>
    <w:rsid w:val="00212FD8"/>
    <w:rsid w:val="00214F94"/>
    <w:rsid w:val="0023609E"/>
    <w:rsid w:val="00251210"/>
    <w:rsid w:val="00256C47"/>
    <w:rsid w:val="00260274"/>
    <w:rsid w:val="0026452F"/>
    <w:rsid w:val="00267DE2"/>
    <w:rsid w:val="00287FFA"/>
    <w:rsid w:val="0029404D"/>
    <w:rsid w:val="002B1760"/>
    <w:rsid w:val="002E0DF4"/>
    <w:rsid w:val="002E5220"/>
    <w:rsid w:val="003063EE"/>
    <w:rsid w:val="00320611"/>
    <w:rsid w:val="00320F2D"/>
    <w:rsid w:val="003227E1"/>
    <w:rsid w:val="0032619C"/>
    <w:rsid w:val="00386BC6"/>
    <w:rsid w:val="00387599"/>
    <w:rsid w:val="003A10C2"/>
    <w:rsid w:val="003B54B3"/>
    <w:rsid w:val="003B59FA"/>
    <w:rsid w:val="003B6629"/>
    <w:rsid w:val="003D2130"/>
    <w:rsid w:val="003D7E7B"/>
    <w:rsid w:val="003E15C4"/>
    <w:rsid w:val="004204F5"/>
    <w:rsid w:val="00425628"/>
    <w:rsid w:val="00435EA5"/>
    <w:rsid w:val="00447084"/>
    <w:rsid w:val="00454DEC"/>
    <w:rsid w:val="00456AC6"/>
    <w:rsid w:val="004656BC"/>
    <w:rsid w:val="00467854"/>
    <w:rsid w:val="00472A9C"/>
    <w:rsid w:val="00485FCD"/>
    <w:rsid w:val="004A0C6B"/>
    <w:rsid w:val="004B459A"/>
    <w:rsid w:val="004C5391"/>
    <w:rsid w:val="004D47CA"/>
    <w:rsid w:val="004D69BC"/>
    <w:rsid w:val="004E4B9F"/>
    <w:rsid w:val="00514236"/>
    <w:rsid w:val="00533D7B"/>
    <w:rsid w:val="005504A3"/>
    <w:rsid w:val="005531B6"/>
    <w:rsid w:val="00555782"/>
    <w:rsid w:val="00561B00"/>
    <w:rsid w:val="00564C26"/>
    <w:rsid w:val="0057241F"/>
    <w:rsid w:val="005D442D"/>
    <w:rsid w:val="005F5BF9"/>
    <w:rsid w:val="006027C3"/>
    <w:rsid w:val="00617720"/>
    <w:rsid w:val="006261B6"/>
    <w:rsid w:val="0064652D"/>
    <w:rsid w:val="006535A3"/>
    <w:rsid w:val="00654047"/>
    <w:rsid w:val="00655B77"/>
    <w:rsid w:val="00671E11"/>
    <w:rsid w:val="00675066"/>
    <w:rsid w:val="00681C04"/>
    <w:rsid w:val="006B7977"/>
    <w:rsid w:val="006E36A4"/>
    <w:rsid w:val="006E7948"/>
    <w:rsid w:val="006F294A"/>
    <w:rsid w:val="00704604"/>
    <w:rsid w:val="007137AB"/>
    <w:rsid w:val="00714C89"/>
    <w:rsid w:val="00725BBA"/>
    <w:rsid w:val="0073213D"/>
    <w:rsid w:val="0073560D"/>
    <w:rsid w:val="00747A37"/>
    <w:rsid w:val="00760330"/>
    <w:rsid w:val="00792763"/>
    <w:rsid w:val="007A3D27"/>
    <w:rsid w:val="007A402E"/>
    <w:rsid w:val="007D4A48"/>
    <w:rsid w:val="007F5D22"/>
    <w:rsid w:val="007F745B"/>
    <w:rsid w:val="008026E1"/>
    <w:rsid w:val="00805D93"/>
    <w:rsid w:val="0081462E"/>
    <w:rsid w:val="00825F36"/>
    <w:rsid w:val="008311D3"/>
    <w:rsid w:val="0083179B"/>
    <w:rsid w:val="00831F7B"/>
    <w:rsid w:val="008330D2"/>
    <w:rsid w:val="00834AB8"/>
    <w:rsid w:val="0086214D"/>
    <w:rsid w:val="008704F4"/>
    <w:rsid w:val="00873F07"/>
    <w:rsid w:val="00874872"/>
    <w:rsid w:val="00885F80"/>
    <w:rsid w:val="00886BE8"/>
    <w:rsid w:val="00886C63"/>
    <w:rsid w:val="008B33F8"/>
    <w:rsid w:val="008C160C"/>
    <w:rsid w:val="00900624"/>
    <w:rsid w:val="009054E9"/>
    <w:rsid w:val="00924256"/>
    <w:rsid w:val="00950ED2"/>
    <w:rsid w:val="00961CA6"/>
    <w:rsid w:val="00972164"/>
    <w:rsid w:val="009D3673"/>
    <w:rsid w:val="009F12B3"/>
    <w:rsid w:val="009F7C6A"/>
    <w:rsid w:val="00A1164D"/>
    <w:rsid w:val="00A227E2"/>
    <w:rsid w:val="00A258D3"/>
    <w:rsid w:val="00A36A65"/>
    <w:rsid w:val="00A502B5"/>
    <w:rsid w:val="00A634F0"/>
    <w:rsid w:val="00A8097F"/>
    <w:rsid w:val="00A84E5D"/>
    <w:rsid w:val="00A920EA"/>
    <w:rsid w:val="00AC01CA"/>
    <w:rsid w:val="00AC64EC"/>
    <w:rsid w:val="00AD2D90"/>
    <w:rsid w:val="00AD30C0"/>
    <w:rsid w:val="00AD4E19"/>
    <w:rsid w:val="00AD753F"/>
    <w:rsid w:val="00AE3D3C"/>
    <w:rsid w:val="00AE5C9E"/>
    <w:rsid w:val="00AE73C3"/>
    <w:rsid w:val="00AF6023"/>
    <w:rsid w:val="00B01467"/>
    <w:rsid w:val="00B02063"/>
    <w:rsid w:val="00B11C54"/>
    <w:rsid w:val="00B21ADF"/>
    <w:rsid w:val="00B33052"/>
    <w:rsid w:val="00B3387E"/>
    <w:rsid w:val="00B36DB4"/>
    <w:rsid w:val="00B41162"/>
    <w:rsid w:val="00B44995"/>
    <w:rsid w:val="00B5245E"/>
    <w:rsid w:val="00B5309F"/>
    <w:rsid w:val="00B60BC1"/>
    <w:rsid w:val="00B62425"/>
    <w:rsid w:val="00B64111"/>
    <w:rsid w:val="00B65101"/>
    <w:rsid w:val="00B65B53"/>
    <w:rsid w:val="00B70C64"/>
    <w:rsid w:val="00B8305E"/>
    <w:rsid w:val="00B84DF1"/>
    <w:rsid w:val="00B91685"/>
    <w:rsid w:val="00BA3D27"/>
    <w:rsid w:val="00BD7237"/>
    <w:rsid w:val="00BE415E"/>
    <w:rsid w:val="00BE5C3A"/>
    <w:rsid w:val="00C0249A"/>
    <w:rsid w:val="00C273BD"/>
    <w:rsid w:val="00C449F2"/>
    <w:rsid w:val="00C45F15"/>
    <w:rsid w:val="00C45F7F"/>
    <w:rsid w:val="00C5119F"/>
    <w:rsid w:val="00CB1566"/>
    <w:rsid w:val="00CB4A28"/>
    <w:rsid w:val="00CC616B"/>
    <w:rsid w:val="00CC78CD"/>
    <w:rsid w:val="00CD27D3"/>
    <w:rsid w:val="00CE38F5"/>
    <w:rsid w:val="00CF272F"/>
    <w:rsid w:val="00CF5DF5"/>
    <w:rsid w:val="00CF698F"/>
    <w:rsid w:val="00CF798E"/>
    <w:rsid w:val="00D11877"/>
    <w:rsid w:val="00D128D7"/>
    <w:rsid w:val="00D4014E"/>
    <w:rsid w:val="00D77568"/>
    <w:rsid w:val="00D82D8C"/>
    <w:rsid w:val="00D900C0"/>
    <w:rsid w:val="00D94EF2"/>
    <w:rsid w:val="00DA194E"/>
    <w:rsid w:val="00DA3CD7"/>
    <w:rsid w:val="00DB04BC"/>
    <w:rsid w:val="00DB20B2"/>
    <w:rsid w:val="00DC2BB2"/>
    <w:rsid w:val="00DC7C5B"/>
    <w:rsid w:val="00DD0176"/>
    <w:rsid w:val="00DD370B"/>
    <w:rsid w:val="00DD3C5F"/>
    <w:rsid w:val="00DF2FE0"/>
    <w:rsid w:val="00DF36EF"/>
    <w:rsid w:val="00E17E99"/>
    <w:rsid w:val="00E30F92"/>
    <w:rsid w:val="00E46D33"/>
    <w:rsid w:val="00E81E4D"/>
    <w:rsid w:val="00E845E2"/>
    <w:rsid w:val="00E96581"/>
    <w:rsid w:val="00EC2856"/>
    <w:rsid w:val="00ED0A54"/>
    <w:rsid w:val="00ED75A4"/>
    <w:rsid w:val="00EE5A08"/>
    <w:rsid w:val="00EF7EF9"/>
    <w:rsid w:val="00F02A7A"/>
    <w:rsid w:val="00F15452"/>
    <w:rsid w:val="00F167E6"/>
    <w:rsid w:val="00F27972"/>
    <w:rsid w:val="00F321D3"/>
    <w:rsid w:val="00F33652"/>
    <w:rsid w:val="00F3548E"/>
    <w:rsid w:val="00F6082D"/>
    <w:rsid w:val="00F60CB7"/>
    <w:rsid w:val="00F816BF"/>
    <w:rsid w:val="00F916D5"/>
    <w:rsid w:val="00F97F2C"/>
    <w:rsid w:val="00FC5D8B"/>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E82AB4"/>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FDFCBD-9E1B-4C90-9078-FA3C7F4F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42</Pages>
  <Words>9306</Words>
  <Characters>51185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18</cp:revision>
  <cp:lastPrinted>2025-12-19T17:05:00Z</cp:lastPrinted>
  <dcterms:created xsi:type="dcterms:W3CDTF">2025-12-11T00:31:00Z</dcterms:created>
  <dcterms:modified xsi:type="dcterms:W3CDTF">2026-01-26T19:18:00Z</dcterms:modified>
</cp:coreProperties>
</file>