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B0090" w14:textId="14458EA1"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9207F1" w:rsidRPr="00870E49">
        <w:rPr>
          <w:rFonts w:ascii="Palatino Linotype" w:hAnsi="Palatino Linotype"/>
        </w:rPr>
        <w:t>cinco de noviembre de dos mil veinticinco</w:t>
      </w:r>
      <w:r w:rsidRPr="00870E49">
        <w:rPr>
          <w:rFonts w:ascii="Palatino Linotype" w:hAnsi="Palatino Linotype"/>
        </w:rPr>
        <w:t>.</w:t>
      </w:r>
    </w:p>
    <w:p w14:paraId="36F17BF0" w14:textId="77777777" w:rsidR="00C83DE6" w:rsidRPr="00870E49" w:rsidRDefault="00C83DE6" w:rsidP="00C83DE6">
      <w:pPr>
        <w:pStyle w:val="Textoindependiente"/>
        <w:spacing w:line="360" w:lineRule="auto"/>
        <w:jc w:val="both"/>
        <w:rPr>
          <w:rFonts w:ascii="Palatino Linotype" w:hAnsi="Palatino Linotype"/>
        </w:rPr>
      </w:pPr>
    </w:p>
    <w:p w14:paraId="692C880B"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cs="Arial"/>
          <w:b/>
        </w:rPr>
        <w:t>VISTO</w:t>
      </w:r>
      <w:r w:rsidRPr="00870E49">
        <w:rPr>
          <w:rFonts w:ascii="Palatino Linotype" w:hAnsi="Palatino Linotype" w:cs="Arial"/>
        </w:rPr>
        <w:t xml:space="preserve"> el expediente electrónico formado con motivo del recurso de revisión número</w:t>
      </w:r>
      <w:r w:rsidRPr="00870E49">
        <w:rPr>
          <w:rFonts w:ascii="Palatino Linotype" w:hAnsi="Palatino Linotype" w:cs="Arial"/>
          <w:b/>
        </w:rPr>
        <w:t xml:space="preserve"> </w:t>
      </w:r>
      <w:bookmarkStart w:id="0" w:name="_GoBack"/>
      <w:r w:rsidRPr="00870E49">
        <w:rPr>
          <w:rFonts w:ascii="Palatino Linotype" w:hAnsi="Palatino Linotype" w:cs="Arial"/>
          <w:b/>
          <w:bCs/>
          <w:lang w:eastAsia="es-MX"/>
        </w:rPr>
        <w:t>0</w:t>
      </w:r>
      <w:r w:rsidR="003E1809" w:rsidRPr="00870E49">
        <w:rPr>
          <w:rFonts w:ascii="Palatino Linotype" w:hAnsi="Palatino Linotype" w:cs="Arial"/>
          <w:b/>
          <w:bCs/>
          <w:lang w:eastAsia="es-MX"/>
        </w:rPr>
        <w:t>9800</w:t>
      </w:r>
      <w:r w:rsidRPr="00870E49">
        <w:rPr>
          <w:rFonts w:ascii="Palatino Linotype" w:hAnsi="Palatino Linotype" w:cs="Arial"/>
          <w:b/>
          <w:bCs/>
          <w:lang w:eastAsia="es-MX"/>
        </w:rPr>
        <w:t>/INFOEM/IP/RR/2025</w:t>
      </w:r>
      <w:bookmarkEnd w:id="0"/>
      <w:r w:rsidRPr="00870E49">
        <w:rPr>
          <w:rFonts w:ascii="Palatino Linotype" w:hAnsi="Palatino Linotype" w:cs="Arial"/>
          <w:b/>
          <w:bCs/>
          <w:lang w:eastAsia="es-MX"/>
        </w:rPr>
        <w:t xml:space="preserve">, </w:t>
      </w:r>
      <w:r w:rsidRPr="00870E49">
        <w:rPr>
          <w:rFonts w:ascii="Palatino Linotype" w:hAnsi="Palatino Linotype"/>
        </w:rPr>
        <w:t xml:space="preserve">interpuesto por un particular que no proporcionó nombre o seudónimo, en lo sucesivo la parte </w:t>
      </w:r>
      <w:r w:rsidRPr="00870E49">
        <w:rPr>
          <w:rFonts w:ascii="Palatino Linotype" w:hAnsi="Palatino Linotype"/>
          <w:b/>
        </w:rPr>
        <w:t>Recurrente</w:t>
      </w:r>
      <w:r w:rsidRPr="00870E49">
        <w:rPr>
          <w:rFonts w:ascii="Palatino Linotype" w:hAnsi="Palatino Linotype"/>
        </w:rPr>
        <w:t xml:space="preserve">, en lo sucesivo la parte </w:t>
      </w:r>
      <w:r w:rsidRPr="00870E49">
        <w:rPr>
          <w:rFonts w:ascii="Palatino Linotype" w:hAnsi="Palatino Linotype"/>
          <w:b/>
        </w:rPr>
        <w:t>Recurrente</w:t>
      </w:r>
      <w:r w:rsidRPr="00870E49">
        <w:rPr>
          <w:rFonts w:ascii="Palatino Linotype" w:hAnsi="Palatino Linotype"/>
        </w:rPr>
        <w:t xml:space="preserve">, en contra de la respuesta del </w:t>
      </w:r>
      <w:r w:rsidR="008F3E26" w:rsidRPr="00870E49">
        <w:rPr>
          <w:rFonts w:ascii="Palatino Linotype" w:hAnsi="Palatino Linotype"/>
          <w:b/>
        </w:rPr>
        <w:t>Ayuntamiento de T</w:t>
      </w:r>
      <w:r w:rsidR="003E1809" w:rsidRPr="00870E49">
        <w:rPr>
          <w:rFonts w:ascii="Palatino Linotype" w:hAnsi="Palatino Linotype"/>
          <w:b/>
        </w:rPr>
        <w:t>enancingo</w:t>
      </w:r>
      <w:r w:rsidRPr="00870E49">
        <w:rPr>
          <w:rFonts w:ascii="Palatino Linotype" w:hAnsi="Palatino Linotype"/>
        </w:rPr>
        <w:t xml:space="preserve">, en lo subsecuente el </w:t>
      </w:r>
      <w:r w:rsidRPr="00870E49">
        <w:rPr>
          <w:rFonts w:ascii="Palatino Linotype" w:hAnsi="Palatino Linotype"/>
          <w:b/>
        </w:rPr>
        <w:t>Sujeto Obligado</w:t>
      </w:r>
      <w:r w:rsidRPr="00870E49">
        <w:rPr>
          <w:rFonts w:ascii="Palatino Linotype" w:hAnsi="Palatino Linotype"/>
        </w:rPr>
        <w:t>, se procede a dictar la presente resolución.</w:t>
      </w:r>
    </w:p>
    <w:p w14:paraId="6C6BF060" w14:textId="77777777" w:rsidR="00C83DE6" w:rsidRPr="00870E49" w:rsidRDefault="00C83DE6" w:rsidP="00C83DE6">
      <w:pPr>
        <w:pStyle w:val="Textoindependiente"/>
        <w:spacing w:line="360" w:lineRule="auto"/>
        <w:jc w:val="both"/>
        <w:rPr>
          <w:rFonts w:ascii="Palatino Linotype" w:hAnsi="Palatino Linotype" w:cs="Arial"/>
        </w:rPr>
      </w:pPr>
    </w:p>
    <w:p w14:paraId="03F17FAD" w14:textId="77777777" w:rsidR="00EC7275" w:rsidRPr="00870E49" w:rsidRDefault="00EC7275" w:rsidP="00C83DE6">
      <w:pPr>
        <w:pStyle w:val="infoemcitas"/>
        <w:jc w:val="center"/>
        <w:rPr>
          <w:b/>
          <w:bCs/>
          <w:i w:val="0"/>
          <w:iCs/>
          <w:sz w:val="26"/>
          <w:szCs w:val="26"/>
        </w:rPr>
      </w:pPr>
      <w:r w:rsidRPr="00870E49">
        <w:rPr>
          <w:b/>
          <w:bCs/>
          <w:i w:val="0"/>
          <w:iCs/>
          <w:sz w:val="26"/>
          <w:szCs w:val="26"/>
        </w:rPr>
        <w:t>A N T E C E D E N T E S   D E L   A S U N T O</w:t>
      </w:r>
    </w:p>
    <w:p w14:paraId="62BBB96E" w14:textId="77777777" w:rsidR="00EC7275" w:rsidRPr="00870E49" w:rsidRDefault="00EC7275" w:rsidP="00C83DE6">
      <w:pPr>
        <w:pStyle w:val="Lneadeasunto"/>
        <w:spacing w:line="360" w:lineRule="auto"/>
        <w:jc w:val="both"/>
        <w:rPr>
          <w:rFonts w:ascii="Palatino Linotype" w:hAnsi="Palatino Linotype"/>
        </w:rPr>
      </w:pPr>
      <w:r w:rsidRPr="00870E49">
        <w:rPr>
          <w:rFonts w:ascii="Palatino Linotype" w:hAnsi="Palatino Linotype" w:cs="Arial"/>
          <w:b/>
          <w:sz w:val="26"/>
          <w:szCs w:val="26"/>
        </w:rPr>
        <w:t>PRIMERO.</w:t>
      </w:r>
      <w:r w:rsidRPr="00870E49">
        <w:rPr>
          <w:rFonts w:ascii="Palatino Linotype" w:hAnsi="Palatino Linotype" w:cs="Arial"/>
        </w:rPr>
        <w:t xml:space="preserve"> </w:t>
      </w:r>
      <w:r w:rsidRPr="00870E49">
        <w:rPr>
          <w:rFonts w:ascii="Palatino Linotype" w:hAnsi="Palatino Linotype"/>
          <w:b/>
        </w:rPr>
        <w:t>De la Solicitud de Información.</w:t>
      </w:r>
    </w:p>
    <w:p w14:paraId="56C5A9E5"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Con fecha </w:t>
      </w:r>
      <w:r w:rsidR="003E1809" w:rsidRPr="00870E49">
        <w:rPr>
          <w:rFonts w:ascii="Palatino Linotype" w:hAnsi="Palatino Linotype"/>
          <w:b/>
        </w:rPr>
        <w:t>diez de julio</w:t>
      </w:r>
      <w:r w:rsidRPr="00870E49">
        <w:rPr>
          <w:rFonts w:ascii="Palatino Linotype" w:hAnsi="Palatino Linotype"/>
          <w:b/>
        </w:rPr>
        <w:t xml:space="preserve"> de dos mil veinticinco</w:t>
      </w:r>
      <w:r w:rsidRPr="00870E49">
        <w:rPr>
          <w:rFonts w:ascii="Palatino Linotype" w:hAnsi="Palatino Linotype"/>
        </w:rPr>
        <w:t>, la parte</w:t>
      </w:r>
      <w:r w:rsidRPr="00870E49">
        <w:rPr>
          <w:rFonts w:ascii="Palatino Linotype" w:hAnsi="Palatino Linotype"/>
          <w:b/>
        </w:rPr>
        <w:t xml:space="preserve"> Recurrente </w:t>
      </w:r>
      <w:r w:rsidRPr="00870E49">
        <w:rPr>
          <w:rFonts w:ascii="Palatino Linotype" w:hAnsi="Palatino Linotype"/>
        </w:rPr>
        <w:t>presentó a través del Sistema de Acceso a la Información Mexiquense (</w:t>
      </w:r>
      <w:r w:rsidRPr="00870E49">
        <w:rPr>
          <w:rFonts w:ascii="Palatino Linotype" w:hAnsi="Palatino Linotype"/>
          <w:b/>
        </w:rPr>
        <w:t>SAIMEX)</w:t>
      </w:r>
      <w:r w:rsidRPr="00870E49">
        <w:rPr>
          <w:rFonts w:ascii="Palatino Linotype" w:hAnsi="Palatino Linotype"/>
        </w:rPr>
        <w:t xml:space="preserve"> ante </w:t>
      </w:r>
      <w:r w:rsidRPr="00870E49">
        <w:rPr>
          <w:rFonts w:ascii="Palatino Linotype" w:hAnsi="Palatino Linotype"/>
          <w:b/>
        </w:rPr>
        <w:t>El Sujeto Obligado</w:t>
      </w:r>
      <w:r w:rsidRPr="00870E49">
        <w:rPr>
          <w:rFonts w:ascii="Palatino Linotype" w:hAnsi="Palatino Linotype"/>
        </w:rPr>
        <w:t xml:space="preserve">, solicitud de acceso a la información pública, registrada bajo el número de expediente </w:t>
      </w:r>
      <w:r w:rsidR="003110E2" w:rsidRPr="00870E49">
        <w:rPr>
          <w:rFonts w:ascii="Palatino Linotype" w:hAnsi="Palatino Linotype"/>
          <w:b/>
        </w:rPr>
        <w:t>00474/TENANCIN/IP/2025</w:t>
      </w:r>
      <w:r w:rsidRPr="00870E49">
        <w:rPr>
          <w:rFonts w:ascii="Palatino Linotype" w:hAnsi="Palatino Linotype"/>
          <w:b/>
        </w:rPr>
        <w:t xml:space="preserve">, </w:t>
      </w:r>
      <w:r w:rsidRPr="00870E49">
        <w:rPr>
          <w:rFonts w:ascii="Palatino Linotype" w:hAnsi="Palatino Linotype"/>
        </w:rPr>
        <w:t>mediante la cual solicitó información en el tenor siguiente:</w:t>
      </w:r>
    </w:p>
    <w:p w14:paraId="78139679" w14:textId="77777777" w:rsidR="00EC7275" w:rsidRPr="00870E49" w:rsidRDefault="00EC7275" w:rsidP="00C83DE6">
      <w:pPr>
        <w:pStyle w:val="INFOEM"/>
        <w:rPr>
          <w:sz w:val="24"/>
          <w:szCs w:val="24"/>
          <w:lang w:val="es-ES_tradnl" w:eastAsia="es-ES"/>
        </w:rPr>
      </w:pPr>
      <w:r w:rsidRPr="00870E49">
        <w:rPr>
          <w:sz w:val="24"/>
          <w:szCs w:val="24"/>
          <w:lang w:val="es-ES_tradnl" w:eastAsia="es-ES"/>
        </w:rPr>
        <w:t>“</w:t>
      </w:r>
      <w:r w:rsidR="003110E2" w:rsidRPr="00870E49">
        <w:rPr>
          <w:sz w:val="24"/>
          <w:szCs w:val="24"/>
          <w:lang w:val="es-ES" w:eastAsia="es-ES"/>
        </w:rPr>
        <w:t xml:space="preserve">solicito se me entregue el reglamento interior de la administración pública </w:t>
      </w:r>
      <w:proofErr w:type="gramStart"/>
      <w:r w:rsidR="003110E2" w:rsidRPr="00870E49">
        <w:rPr>
          <w:sz w:val="24"/>
          <w:szCs w:val="24"/>
          <w:lang w:val="es-ES" w:eastAsia="es-ES"/>
        </w:rPr>
        <w:t>municipal</w:t>
      </w:r>
      <w:proofErr w:type="gramEnd"/>
      <w:r w:rsidR="003110E2" w:rsidRPr="00870E49">
        <w:rPr>
          <w:sz w:val="24"/>
          <w:szCs w:val="24"/>
          <w:lang w:val="es-ES" w:eastAsia="es-ES"/>
        </w:rPr>
        <w:t xml:space="preserve"> </w:t>
      </w:r>
      <w:proofErr w:type="spellStart"/>
      <w:r w:rsidR="003110E2" w:rsidRPr="00870E49">
        <w:rPr>
          <w:sz w:val="24"/>
          <w:szCs w:val="24"/>
          <w:lang w:val="es-ES" w:eastAsia="es-ES"/>
        </w:rPr>
        <w:t>u</w:t>
      </w:r>
      <w:proofErr w:type="spellEnd"/>
      <w:r w:rsidR="003110E2" w:rsidRPr="00870E49">
        <w:rPr>
          <w:sz w:val="24"/>
          <w:szCs w:val="24"/>
          <w:lang w:val="es-ES" w:eastAsia="es-ES"/>
        </w:rPr>
        <w:t xml:space="preserve"> homologo</w:t>
      </w:r>
      <w:r w:rsidRPr="00870E49">
        <w:rPr>
          <w:sz w:val="24"/>
          <w:szCs w:val="24"/>
          <w:lang w:val="es-ES_tradnl" w:eastAsia="es-ES"/>
        </w:rPr>
        <w:t>” (Sic)</w:t>
      </w:r>
    </w:p>
    <w:p w14:paraId="22808975" w14:textId="77777777" w:rsidR="00EC7275" w:rsidRPr="00870E49" w:rsidRDefault="00EC7275" w:rsidP="00C83DE6">
      <w:pPr>
        <w:pStyle w:val="Textoindependiente"/>
        <w:spacing w:line="360" w:lineRule="auto"/>
        <w:jc w:val="both"/>
        <w:rPr>
          <w:rFonts w:ascii="Palatino Linotype" w:hAnsi="Palatino Linotype"/>
          <w:lang w:val="es-ES_tradnl"/>
        </w:rPr>
      </w:pPr>
      <w:r w:rsidRPr="00870E49">
        <w:rPr>
          <w:rFonts w:ascii="Palatino Linotype" w:hAnsi="Palatino Linotype"/>
          <w:b/>
          <w:lang w:val="es-ES_tradnl"/>
        </w:rPr>
        <w:t>Modalidad de entrega:</w:t>
      </w:r>
      <w:r w:rsidRPr="00870E49">
        <w:rPr>
          <w:rFonts w:ascii="Palatino Linotype" w:hAnsi="Palatino Linotype"/>
          <w:lang w:val="es-ES_tradnl"/>
        </w:rPr>
        <w:t xml:space="preserve"> A través del SAIMEX.</w:t>
      </w:r>
    </w:p>
    <w:p w14:paraId="38261DC1" w14:textId="77777777" w:rsidR="00C83DE6" w:rsidRPr="00870E49" w:rsidRDefault="00C83DE6" w:rsidP="00C83DE6">
      <w:pPr>
        <w:pStyle w:val="Textoindependiente"/>
        <w:spacing w:line="360" w:lineRule="auto"/>
        <w:jc w:val="both"/>
        <w:rPr>
          <w:rFonts w:ascii="Palatino Linotype" w:hAnsi="Palatino Linotype"/>
          <w:b/>
          <w:sz w:val="26"/>
          <w:szCs w:val="26"/>
        </w:rPr>
      </w:pPr>
    </w:p>
    <w:p w14:paraId="29503D32" w14:textId="77777777" w:rsidR="003110E2" w:rsidRPr="00870E49" w:rsidRDefault="00EC7275" w:rsidP="0008590B">
      <w:pPr>
        <w:pStyle w:val="Textoindependiente"/>
        <w:spacing w:line="360" w:lineRule="auto"/>
        <w:jc w:val="both"/>
        <w:rPr>
          <w:rFonts w:ascii="Palatino Linotype" w:hAnsi="Palatino Linotype"/>
          <w:b/>
          <w:sz w:val="28"/>
          <w:szCs w:val="28"/>
        </w:rPr>
      </w:pPr>
      <w:r w:rsidRPr="00870E49">
        <w:rPr>
          <w:rFonts w:ascii="Palatino Linotype" w:hAnsi="Palatino Linotype"/>
          <w:b/>
          <w:sz w:val="28"/>
          <w:szCs w:val="28"/>
        </w:rPr>
        <w:lastRenderedPageBreak/>
        <w:t xml:space="preserve">SEGUNDO. </w:t>
      </w:r>
      <w:r w:rsidR="003110E2" w:rsidRPr="00870E49">
        <w:rPr>
          <w:rFonts w:ascii="Palatino Linotype" w:hAnsi="Palatino Linotype"/>
          <w:b/>
          <w:sz w:val="28"/>
          <w:szCs w:val="28"/>
        </w:rPr>
        <w:t>De la solicitud de aclaración.</w:t>
      </w:r>
    </w:p>
    <w:p w14:paraId="064876F7" w14:textId="77777777" w:rsidR="003110E2" w:rsidRPr="00870E49" w:rsidRDefault="003110E2" w:rsidP="0008590B">
      <w:pPr>
        <w:pStyle w:val="Textoindependiente"/>
        <w:spacing w:line="360" w:lineRule="auto"/>
        <w:jc w:val="both"/>
        <w:rPr>
          <w:rFonts w:ascii="Palatino Linotype" w:eastAsiaTheme="minorHAnsi" w:hAnsi="Palatino Linotype" w:cstheme="minorBidi"/>
          <w:lang w:val="es-MX" w:eastAsia="en-US"/>
        </w:rPr>
      </w:pPr>
      <w:r w:rsidRPr="00870E49">
        <w:rPr>
          <w:rFonts w:ascii="Palatino Linotype" w:eastAsiaTheme="minorHAnsi" w:hAnsi="Palatino Linotype" w:cstheme="minorBidi"/>
          <w:lang w:val="es-MX" w:eastAsia="en-US"/>
        </w:rPr>
        <w:t xml:space="preserve">En fecha diecisiete de julio de la anualidad actuante, el Sujeto Obligado </w:t>
      </w:r>
      <w:r w:rsidR="00E641CE" w:rsidRPr="00870E49">
        <w:rPr>
          <w:rFonts w:ascii="Palatino Linotype" w:eastAsiaTheme="minorHAnsi" w:hAnsi="Palatino Linotype" w:cstheme="minorBidi"/>
          <w:lang w:val="es-MX" w:eastAsia="en-US"/>
        </w:rPr>
        <w:t>manifestó al Recurrente la solicitud de aclaración para atender la solicitud, en los siguientes términos:</w:t>
      </w:r>
    </w:p>
    <w:p w14:paraId="2508A65E" w14:textId="77777777" w:rsidR="00E641CE" w:rsidRPr="00870E49" w:rsidRDefault="00E641CE" w:rsidP="00F44C5D">
      <w:pPr>
        <w:pStyle w:val="Textoindependiente"/>
        <w:spacing w:line="276" w:lineRule="auto"/>
        <w:ind w:left="851" w:right="757"/>
        <w:jc w:val="both"/>
        <w:rPr>
          <w:rFonts w:ascii="Palatino Linotype" w:eastAsiaTheme="minorHAnsi" w:hAnsi="Palatino Linotype" w:cstheme="minorBidi"/>
          <w:i/>
          <w:sz w:val="22"/>
          <w:lang w:val="es-MX" w:eastAsia="en-US"/>
        </w:rPr>
      </w:pPr>
      <w:r w:rsidRPr="00870E49">
        <w:rPr>
          <w:rFonts w:ascii="Palatino Linotype" w:eastAsiaTheme="minorHAnsi" w:hAnsi="Palatino Linotype" w:cstheme="minorBidi"/>
          <w:lang w:val="es-MX" w:eastAsia="en-US"/>
        </w:rPr>
        <w:t>“</w:t>
      </w:r>
      <w:r w:rsidRPr="00870E49">
        <w:rPr>
          <w:rFonts w:ascii="Palatino Linotype" w:eastAsiaTheme="minorHAnsi" w:hAnsi="Palatino Linotype" w:cstheme="minorBidi"/>
          <w:i/>
          <w:sz w:val="22"/>
          <w:lang w:val="es-MX" w:eastAsia="en-US"/>
        </w:rPr>
        <w:t>Con fundamento en lo dispuesto por el artículo 159 de la Ley de Transparencia y Acceso a la Información Pública del Estado de México y Municipios, a Usted apreciable solicitante, se le solicita: ÚNICO: Especifique la temporalidad (año y periodo) de la cual requiere la información que peticiona. Sin otro particular por el momento agradezco la atención que se sirva brindar al presente.</w:t>
      </w:r>
    </w:p>
    <w:p w14:paraId="57E3264F" w14:textId="77777777" w:rsidR="00F44C5D" w:rsidRPr="00870E49" w:rsidRDefault="00F44C5D" w:rsidP="00F44C5D">
      <w:pPr>
        <w:pStyle w:val="Textoindependiente"/>
        <w:spacing w:line="276" w:lineRule="auto"/>
        <w:ind w:left="851" w:right="757"/>
        <w:jc w:val="both"/>
        <w:rPr>
          <w:rFonts w:ascii="Palatino Linotype" w:eastAsiaTheme="minorHAnsi" w:hAnsi="Palatino Linotype" w:cstheme="minorBidi"/>
          <w:i/>
          <w:sz w:val="22"/>
          <w:lang w:val="es-MX" w:eastAsia="en-US"/>
        </w:rPr>
      </w:pPr>
    </w:p>
    <w:p w14:paraId="40418D73" w14:textId="77777777" w:rsidR="00E641CE" w:rsidRPr="00870E49" w:rsidRDefault="00E641CE" w:rsidP="00F44C5D">
      <w:pPr>
        <w:pStyle w:val="Textoindependiente"/>
        <w:spacing w:line="276" w:lineRule="auto"/>
        <w:ind w:left="851" w:right="757"/>
        <w:jc w:val="both"/>
        <w:rPr>
          <w:rFonts w:ascii="Palatino Linotype" w:eastAsiaTheme="minorHAnsi" w:hAnsi="Palatino Linotype" w:cstheme="minorBidi"/>
          <w:i/>
          <w:sz w:val="22"/>
          <w:lang w:val="es-MX" w:eastAsia="en-US"/>
        </w:rPr>
      </w:pPr>
      <w:r w:rsidRPr="00870E49">
        <w:rPr>
          <w:rFonts w:ascii="Palatino Linotype" w:eastAsiaTheme="minorHAnsi" w:hAnsi="Palatino Linotype" w:cstheme="minorBidi"/>
          <w:i/>
          <w:sz w:val="22"/>
          <w:lang w:val="es-MX"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DDC4C12" w14:textId="77777777" w:rsidR="00F44C5D" w:rsidRPr="00870E49" w:rsidRDefault="00F44C5D" w:rsidP="00F44C5D">
      <w:pPr>
        <w:pStyle w:val="Textoindependiente"/>
        <w:spacing w:line="276" w:lineRule="auto"/>
        <w:ind w:left="851" w:right="757"/>
        <w:jc w:val="both"/>
        <w:rPr>
          <w:rFonts w:ascii="Palatino Linotype" w:eastAsiaTheme="minorHAnsi" w:hAnsi="Palatino Linotype" w:cstheme="minorBidi"/>
          <w:i/>
          <w:sz w:val="22"/>
          <w:lang w:val="es-MX" w:eastAsia="en-US"/>
        </w:rPr>
      </w:pPr>
    </w:p>
    <w:p w14:paraId="775F1977" w14:textId="77777777" w:rsidR="00E641CE" w:rsidRPr="00870E49" w:rsidRDefault="00E641CE" w:rsidP="00F44C5D">
      <w:pPr>
        <w:pStyle w:val="Textoindependiente"/>
        <w:spacing w:line="276" w:lineRule="auto"/>
        <w:ind w:left="851" w:right="757"/>
        <w:jc w:val="both"/>
        <w:rPr>
          <w:rFonts w:ascii="Palatino Linotype" w:eastAsiaTheme="minorHAnsi" w:hAnsi="Palatino Linotype" w:cstheme="minorBidi"/>
          <w:i/>
          <w:sz w:val="22"/>
          <w:lang w:val="es-MX" w:eastAsia="en-US"/>
        </w:rPr>
      </w:pPr>
      <w:r w:rsidRPr="00870E49">
        <w:rPr>
          <w:rFonts w:ascii="Palatino Linotype" w:eastAsiaTheme="minorHAnsi" w:hAnsi="Palatino Linotype" w:cstheme="minorBidi"/>
          <w:i/>
          <w:sz w:val="22"/>
          <w:lang w:val="es-MX" w:eastAsia="en-US"/>
        </w:rPr>
        <w:t>ATENTAMENTE</w:t>
      </w:r>
    </w:p>
    <w:p w14:paraId="1660DCA6" w14:textId="77777777" w:rsidR="00E641CE" w:rsidRPr="00870E49" w:rsidRDefault="00E641CE" w:rsidP="00F44C5D">
      <w:pPr>
        <w:pStyle w:val="Textoindependiente"/>
        <w:spacing w:line="276" w:lineRule="auto"/>
        <w:ind w:left="851" w:right="757"/>
        <w:jc w:val="both"/>
        <w:rPr>
          <w:rFonts w:ascii="Palatino Linotype" w:eastAsiaTheme="minorHAnsi" w:hAnsi="Palatino Linotype" w:cstheme="minorBidi"/>
          <w:lang w:val="es-MX" w:eastAsia="en-US"/>
        </w:rPr>
      </w:pPr>
      <w:r w:rsidRPr="00870E49">
        <w:rPr>
          <w:rFonts w:ascii="Palatino Linotype" w:eastAsiaTheme="minorHAnsi" w:hAnsi="Palatino Linotype" w:cstheme="minorBidi"/>
          <w:i/>
          <w:sz w:val="22"/>
          <w:lang w:val="es-MX" w:eastAsia="en-US"/>
        </w:rPr>
        <w:t>LIC. Alondra Magali Camacho Martínez</w:t>
      </w:r>
      <w:r w:rsidRPr="00870E49">
        <w:rPr>
          <w:rFonts w:ascii="Palatino Linotype" w:eastAsiaTheme="minorHAnsi" w:hAnsi="Palatino Linotype" w:cstheme="minorBidi"/>
          <w:lang w:val="es-MX" w:eastAsia="en-US"/>
        </w:rPr>
        <w:t>”</w:t>
      </w:r>
    </w:p>
    <w:p w14:paraId="1CFD8DDF" w14:textId="77777777" w:rsidR="00E641CE" w:rsidRPr="00870E49" w:rsidRDefault="00E641CE" w:rsidP="0008590B">
      <w:pPr>
        <w:pStyle w:val="Textoindependiente"/>
        <w:spacing w:line="360" w:lineRule="auto"/>
        <w:jc w:val="both"/>
        <w:rPr>
          <w:rFonts w:ascii="Palatino Linotype" w:eastAsiaTheme="minorHAnsi" w:hAnsi="Palatino Linotype" w:cstheme="minorBidi"/>
          <w:lang w:val="es-MX" w:eastAsia="en-US"/>
        </w:rPr>
      </w:pPr>
    </w:p>
    <w:p w14:paraId="46385504" w14:textId="77777777" w:rsidR="00E641CE" w:rsidRPr="00870E49" w:rsidRDefault="00F44C5D" w:rsidP="0008590B">
      <w:pPr>
        <w:pStyle w:val="Textoindependiente"/>
        <w:spacing w:line="360" w:lineRule="auto"/>
        <w:jc w:val="both"/>
        <w:rPr>
          <w:rFonts w:ascii="Palatino Linotype" w:eastAsiaTheme="minorHAnsi" w:hAnsi="Palatino Linotype" w:cstheme="minorBidi"/>
          <w:lang w:val="es-MX" w:eastAsia="en-US"/>
        </w:rPr>
      </w:pPr>
      <w:r w:rsidRPr="00870E49">
        <w:rPr>
          <w:rFonts w:ascii="Palatino Linotype" w:eastAsiaTheme="minorHAnsi" w:hAnsi="Palatino Linotype" w:cstheme="minorBidi"/>
          <w:lang w:val="es-MX" w:eastAsia="en-US"/>
        </w:rPr>
        <w:t xml:space="preserve">Así al día siguiente, el particular o Recurrente, manifiesta en el </w:t>
      </w:r>
      <w:proofErr w:type="spellStart"/>
      <w:r w:rsidRPr="00870E49">
        <w:rPr>
          <w:rFonts w:ascii="Palatino Linotype" w:eastAsiaTheme="minorHAnsi" w:hAnsi="Palatino Linotype" w:cstheme="minorBidi"/>
          <w:lang w:val="es-MX" w:eastAsia="en-US"/>
        </w:rPr>
        <w:t>aparatdo</w:t>
      </w:r>
      <w:proofErr w:type="spellEnd"/>
      <w:r w:rsidRPr="00870E49">
        <w:rPr>
          <w:rFonts w:ascii="Palatino Linotype" w:eastAsiaTheme="minorHAnsi" w:hAnsi="Palatino Linotype" w:cstheme="minorBidi"/>
          <w:lang w:val="es-MX" w:eastAsia="en-US"/>
        </w:rPr>
        <w:t xml:space="preserve"> de “DATOS A COMPLETAR, CORREGIR, AMPLIAR O ACLARAR” que “</w:t>
      </w:r>
      <w:r w:rsidRPr="00870E49">
        <w:rPr>
          <w:rFonts w:ascii="Palatino Linotype" w:eastAsiaTheme="minorHAnsi" w:hAnsi="Palatino Linotype" w:cstheme="minorBidi"/>
          <w:i/>
          <w:lang w:val="es-MX" w:eastAsia="en-US"/>
        </w:rPr>
        <w:t xml:space="preserve">al requerir </w:t>
      </w:r>
      <w:proofErr w:type="spellStart"/>
      <w:r w:rsidRPr="00870E49">
        <w:rPr>
          <w:rFonts w:ascii="Palatino Linotype" w:eastAsiaTheme="minorHAnsi" w:hAnsi="Palatino Linotype" w:cstheme="minorBidi"/>
          <w:i/>
          <w:lang w:val="es-MX" w:eastAsia="en-US"/>
        </w:rPr>
        <w:t>de el</w:t>
      </w:r>
      <w:proofErr w:type="spellEnd"/>
      <w:r w:rsidRPr="00870E49">
        <w:rPr>
          <w:rFonts w:ascii="Palatino Linotype" w:eastAsiaTheme="minorHAnsi" w:hAnsi="Palatino Linotype" w:cstheme="minorBidi"/>
          <w:i/>
          <w:lang w:val="es-MX" w:eastAsia="en-US"/>
        </w:rPr>
        <w:t xml:space="preserve"> reglamento de la administración pública municipal es obvio que me refiero a la presente administración por lo que requiero el correspondiente al año 2025</w:t>
      </w:r>
      <w:r w:rsidRPr="00870E49">
        <w:rPr>
          <w:rFonts w:ascii="Palatino Linotype" w:eastAsiaTheme="minorHAnsi" w:hAnsi="Palatino Linotype" w:cstheme="minorBidi"/>
          <w:lang w:val="es-MX" w:eastAsia="en-US"/>
        </w:rPr>
        <w:t>”</w:t>
      </w:r>
    </w:p>
    <w:p w14:paraId="7A224C59" w14:textId="77777777" w:rsidR="003110E2" w:rsidRPr="00870E49" w:rsidRDefault="003110E2" w:rsidP="0008590B">
      <w:pPr>
        <w:pStyle w:val="Textoindependiente"/>
        <w:spacing w:line="360" w:lineRule="auto"/>
        <w:jc w:val="both"/>
        <w:rPr>
          <w:rFonts w:ascii="Palatino Linotype" w:eastAsiaTheme="minorHAnsi" w:hAnsi="Palatino Linotype" w:cstheme="minorBidi"/>
          <w:lang w:val="es-MX" w:eastAsia="en-US"/>
        </w:rPr>
      </w:pPr>
    </w:p>
    <w:p w14:paraId="10D7E0A1" w14:textId="77777777" w:rsidR="00D8341D" w:rsidRPr="00870E49" w:rsidRDefault="00D8341D" w:rsidP="0008590B">
      <w:pPr>
        <w:pStyle w:val="Textoindependiente"/>
        <w:spacing w:line="360" w:lineRule="auto"/>
        <w:jc w:val="both"/>
        <w:rPr>
          <w:rFonts w:ascii="Palatino Linotype" w:eastAsiaTheme="minorHAnsi" w:hAnsi="Palatino Linotype" w:cstheme="minorBidi"/>
          <w:lang w:val="es-MX" w:eastAsia="en-US"/>
        </w:rPr>
      </w:pPr>
      <w:r w:rsidRPr="00870E49">
        <w:rPr>
          <w:rFonts w:ascii="Palatino Linotype" w:eastAsiaTheme="minorHAnsi" w:hAnsi="Palatino Linotype" w:cstheme="minorBidi"/>
          <w:lang w:val="es-MX" w:eastAsia="en-US"/>
        </w:rPr>
        <w:t>Por lo que se parecía que se puntualiza que se requiere el vigente.</w:t>
      </w:r>
    </w:p>
    <w:p w14:paraId="44D1425A" w14:textId="77777777" w:rsidR="003110E2" w:rsidRPr="00870E49" w:rsidRDefault="003110E2" w:rsidP="0008590B">
      <w:pPr>
        <w:pStyle w:val="Textoindependiente"/>
        <w:spacing w:line="360" w:lineRule="auto"/>
        <w:jc w:val="both"/>
        <w:rPr>
          <w:rFonts w:ascii="Palatino Linotype" w:eastAsiaTheme="minorHAnsi" w:hAnsi="Palatino Linotype" w:cstheme="minorBidi"/>
          <w:lang w:val="es-MX" w:eastAsia="en-US"/>
        </w:rPr>
      </w:pPr>
    </w:p>
    <w:p w14:paraId="2AEB4393" w14:textId="77777777" w:rsidR="003110E2" w:rsidRPr="00870E49" w:rsidRDefault="003110E2" w:rsidP="0008590B">
      <w:pPr>
        <w:pStyle w:val="Textoindependiente"/>
        <w:spacing w:line="360" w:lineRule="auto"/>
        <w:jc w:val="both"/>
        <w:rPr>
          <w:rFonts w:ascii="Palatino Linotype" w:eastAsiaTheme="minorHAnsi" w:hAnsi="Palatino Linotype" w:cstheme="minorBidi"/>
          <w:lang w:val="es-MX" w:eastAsia="en-US"/>
        </w:rPr>
      </w:pPr>
    </w:p>
    <w:p w14:paraId="1E8C1FD1" w14:textId="77777777" w:rsidR="00EC7275" w:rsidRPr="00870E49" w:rsidRDefault="003110E2" w:rsidP="0008590B">
      <w:pPr>
        <w:pStyle w:val="Textoindependiente"/>
        <w:spacing w:line="360" w:lineRule="auto"/>
        <w:jc w:val="both"/>
        <w:rPr>
          <w:rFonts w:ascii="Palatino Linotype" w:hAnsi="Palatino Linotype"/>
          <w:b/>
          <w:sz w:val="28"/>
          <w:szCs w:val="26"/>
        </w:rPr>
      </w:pPr>
      <w:r w:rsidRPr="00870E49">
        <w:rPr>
          <w:rFonts w:ascii="Palatino Linotype" w:hAnsi="Palatino Linotype"/>
          <w:b/>
          <w:sz w:val="28"/>
          <w:szCs w:val="26"/>
        </w:rPr>
        <w:t xml:space="preserve">TERCERO. </w:t>
      </w:r>
      <w:r w:rsidR="00EC7275" w:rsidRPr="00870E49">
        <w:rPr>
          <w:rFonts w:ascii="Palatino Linotype" w:hAnsi="Palatino Linotype"/>
          <w:b/>
          <w:sz w:val="28"/>
          <w:szCs w:val="26"/>
        </w:rPr>
        <w:t>De la respuesta o entrega de la información.</w:t>
      </w:r>
    </w:p>
    <w:p w14:paraId="00AD5E5C" w14:textId="77777777" w:rsidR="00EC7275" w:rsidRPr="00870E49" w:rsidRDefault="00EC7275" w:rsidP="00C83DE6">
      <w:pPr>
        <w:pStyle w:val="Sinespaciado"/>
        <w:spacing w:line="360" w:lineRule="auto"/>
        <w:jc w:val="both"/>
        <w:rPr>
          <w:rFonts w:ascii="Palatino Linotype" w:hAnsi="Palatino Linotype" w:cs="Arial"/>
          <w:sz w:val="24"/>
          <w:szCs w:val="24"/>
        </w:rPr>
      </w:pPr>
      <w:r w:rsidRPr="00870E49">
        <w:rPr>
          <w:rFonts w:ascii="Palatino Linotype" w:hAnsi="Palatino Linotype"/>
          <w:sz w:val="24"/>
          <w:szCs w:val="24"/>
        </w:rPr>
        <w:t xml:space="preserve">De las constancias que obran en el expediente electrónico, se advierte que el </w:t>
      </w:r>
      <w:r w:rsidRPr="00870E49">
        <w:rPr>
          <w:rFonts w:ascii="Palatino Linotype" w:hAnsi="Palatino Linotype" w:cs="Arial"/>
          <w:sz w:val="24"/>
          <w:szCs w:val="24"/>
        </w:rPr>
        <w:t xml:space="preserve">día </w:t>
      </w:r>
      <w:r w:rsidR="00D8341D" w:rsidRPr="00870E49">
        <w:rPr>
          <w:rFonts w:ascii="Palatino Linotype" w:hAnsi="Palatino Linotype" w:cs="Arial"/>
          <w:b/>
          <w:sz w:val="24"/>
          <w:szCs w:val="24"/>
        </w:rPr>
        <w:t>dieciocho</w:t>
      </w:r>
      <w:r w:rsidR="0008590B" w:rsidRPr="00870E49">
        <w:rPr>
          <w:rFonts w:ascii="Palatino Linotype" w:hAnsi="Palatino Linotype" w:cs="Arial"/>
          <w:b/>
          <w:sz w:val="24"/>
          <w:szCs w:val="24"/>
        </w:rPr>
        <w:t xml:space="preserve"> de agosto</w:t>
      </w:r>
      <w:r w:rsidRPr="00870E49">
        <w:rPr>
          <w:rFonts w:ascii="Palatino Linotype" w:hAnsi="Palatino Linotype" w:cs="Arial"/>
          <w:b/>
          <w:sz w:val="24"/>
          <w:szCs w:val="24"/>
        </w:rPr>
        <w:t xml:space="preserve"> de dos mil veinticinco</w:t>
      </w:r>
      <w:r w:rsidRPr="00870E49">
        <w:rPr>
          <w:rFonts w:ascii="Palatino Linotype" w:hAnsi="Palatino Linotype" w:cs="Arial"/>
          <w:sz w:val="24"/>
          <w:szCs w:val="24"/>
        </w:rPr>
        <w:t xml:space="preserve">, el </w:t>
      </w:r>
      <w:r w:rsidRPr="00870E49">
        <w:rPr>
          <w:rFonts w:ascii="Palatino Linotype" w:hAnsi="Palatino Linotype" w:cs="Arial"/>
          <w:b/>
          <w:sz w:val="24"/>
          <w:szCs w:val="24"/>
        </w:rPr>
        <w:t>Sujeto Obligado</w:t>
      </w:r>
      <w:r w:rsidRPr="00870E49">
        <w:rPr>
          <w:rFonts w:ascii="Palatino Linotype" w:hAnsi="Palatino Linotype" w:cs="Arial"/>
          <w:sz w:val="24"/>
          <w:szCs w:val="24"/>
        </w:rPr>
        <w:t xml:space="preserve"> dio respuesta a la solicitud de información en los siguientes términos: </w:t>
      </w:r>
    </w:p>
    <w:p w14:paraId="1609A333" w14:textId="77777777" w:rsidR="0008590B" w:rsidRPr="00870E49" w:rsidRDefault="0008590B" w:rsidP="00C83DE6">
      <w:pPr>
        <w:pStyle w:val="Sinespaciado"/>
        <w:spacing w:line="360" w:lineRule="auto"/>
        <w:jc w:val="both"/>
        <w:rPr>
          <w:rFonts w:ascii="Palatino Linotype" w:hAnsi="Palatino Linotype" w:cs="Arial"/>
          <w:b/>
          <w:sz w:val="24"/>
          <w:szCs w:val="24"/>
        </w:rPr>
      </w:pPr>
    </w:p>
    <w:p w14:paraId="0AC6A2B7" w14:textId="77777777" w:rsidR="00D8341D" w:rsidRPr="00870E49" w:rsidRDefault="00EC7275" w:rsidP="00D8341D">
      <w:pPr>
        <w:pStyle w:val="Textoindependienteprimerasangra2"/>
        <w:spacing w:line="360" w:lineRule="auto"/>
        <w:jc w:val="right"/>
        <w:rPr>
          <w:rFonts w:ascii="Palatino Linotype" w:hAnsi="Palatino Linotype"/>
          <w:i/>
        </w:rPr>
      </w:pPr>
      <w:r w:rsidRPr="00870E49">
        <w:rPr>
          <w:rFonts w:ascii="Palatino Linotype" w:hAnsi="Palatino Linotype"/>
          <w:i/>
        </w:rPr>
        <w:t>“</w:t>
      </w:r>
      <w:r w:rsidR="00D8341D" w:rsidRPr="00870E49">
        <w:rPr>
          <w:rFonts w:ascii="Palatino Linotype" w:hAnsi="Palatino Linotype"/>
          <w:i/>
        </w:rPr>
        <w:t>Folio de la solicitud: 00474/TENANCIN/IP/2025</w:t>
      </w:r>
    </w:p>
    <w:p w14:paraId="015CF487" w14:textId="77777777" w:rsidR="00D8341D" w:rsidRPr="00870E49" w:rsidRDefault="00D8341D" w:rsidP="00D8341D">
      <w:pPr>
        <w:pStyle w:val="Textoindependienteprimerasangra2"/>
        <w:spacing w:line="360" w:lineRule="auto"/>
        <w:jc w:val="both"/>
        <w:rPr>
          <w:rFonts w:ascii="Palatino Linotype" w:hAnsi="Palatino Linotype"/>
          <w:i/>
        </w:rPr>
      </w:pPr>
    </w:p>
    <w:p w14:paraId="661D970D" w14:textId="77777777" w:rsidR="00D8341D" w:rsidRPr="00870E49" w:rsidRDefault="00D8341D" w:rsidP="00D8341D">
      <w:pPr>
        <w:pStyle w:val="Textoindependienteprimerasangra2"/>
        <w:spacing w:line="360" w:lineRule="auto"/>
        <w:jc w:val="both"/>
        <w:rPr>
          <w:rFonts w:ascii="Palatino Linotype" w:hAnsi="Palatino Linotype"/>
          <w:i/>
        </w:rPr>
      </w:pPr>
      <w:r w:rsidRPr="00870E49">
        <w:rPr>
          <w:rFonts w:ascii="Palatino Linotype" w:hAnsi="Palatino Linotype"/>
          <w:i/>
        </w:rPr>
        <w:t>Folio de la solicitud: 000474/TENANCIN/IP/2025 Estimado solicitante: Sirva este medio para enviarle un afectuoso saludo, al mismo tiempo con fundamento en el artículo 53 fracciones II, IV y V de la Ley de Transparencia y Acceso a la Información Pública del Estado de México y Municipios, remito la contestación a su solicitud de información, y le informo lo siguiente: Dando atención a su solicitud de información con folio 00474/TENANCIN/IP/2025, se adjunta al presente en archivos PDF, los siguientes documentos: 1.Respuesta del Servidor Público Habilitado. Archivos en los cuales se precisa todo lo referente a su solicitud de información. Haciendo de su conocimiento que de acuerdo a lo establecido por los artículos 176, 177 y 178 de la Ley de Transparencia y Acceso a la Información Pública del Estado de México y Municipios, podrá ejercer su segunda garantía del Derecho de Acceso a la Información pública, al interponer un recurso de revisión, ante el INFOEM o ante esta Unidad de Transparencia, dentro de los quince días hábiles posteriores a la fecha de recepción de su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quedo de Usted.</w:t>
      </w:r>
    </w:p>
    <w:p w14:paraId="1838B22B" w14:textId="77777777" w:rsidR="00D8341D" w:rsidRPr="00870E49" w:rsidRDefault="00D8341D" w:rsidP="00D8341D">
      <w:pPr>
        <w:pStyle w:val="Textoindependienteprimerasangra2"/>
        <w:spacing w:line="360" w:lineRule="auto"/>
        <w:jc w:val="both"/>
        <w:rPr>
          <w:rFonts w:ascii="Palatino Linotype" w:hAnsi="Palatino Linotype"/>
          <w:i/>
        </w:rPr>
      </w:pPr>
    </w:p>
    <w:p w14:paraId="5217DA2F" w14:textId="77777777" w:rsidR="00D8341D" w:rsidRPr="00870E49" w:rsidRDefault="00D8341D" w:rsidP="00D8341D">
      <w:pPr>
        <w:pStyle w:val="Textoindependienteprimerasangra2"/>
        <w:spacing w:line="360" w:lineRule="auto"/>
        <w:rPr>
          <w:rFonts w:ascii="Palatino Linotype" w:hAnsi="Palatino Linotype"/>
          <w:i/>
        </w:rPr>
      </w:pPr>
      <w:r w:rsidRPr="00870E49">
        <w:rPr>
          <w:rFonts w:ascii="Palatino Linotype" w:hAnsi="Palatino Linotype"/>
          <w:i/>
        </w:rPr>
        <w:t>ATENTAMENTE</w:t>
      </w:r>
    </w:p>
    <w:p w14:paraId="781A309C" w14:textId="77777777" w:rsidR="00EC7275" w:rsidRPr="00870E49" w:rsidRDefault="00D8341D" w:rsidP="00D8341D">
      <w:pPr>
        <w:pStyle w:val="Textoindependienteprimerasangra2"/>
        <w:spacing w:line="360" w:lineRule="auto"/>
        <w:rPr>
          <w:rFonts w:ascii="Palatino Linotype" w:hAnsi="Palatino Linotype"/>
          <w:i/>
        </w:rPr>
      </w:pPr>
      <w:r w:rsidRPr="00870E49">
        <w:rPr>
          <w:rFonts w:ascii="Palatino Linotype" w:hAnsi="Palatino Linotype"/>
          <w:i/>
        </w:rPr>
        <w:t>LIC. Alondra Magali Camacho Martínez</w:t>
      </w:r>
      <w:r w:rsidR="007A0D81" w:rsidRPr="00870E49">
        <w:rPr>
          <w:rFonts w:ascii="Palatino Linotype" w:hAnsi="Palatino Linotype"/>
          <w:i/>
        </w:rPr>
        <w:t>”</w:t>
      </w:r>
      <w:r w:rsidR="00EC7275" w:rsidRPr="00870E49">
        <w:rPr>
          <w:rFonts w:ascii="Palatino Linotype" w:hAnsi="Palatino Linotype"/>
          <w:i/>
        </w:rPr>
        <w:t xml:space="preserve"> “(Sic).</w:t>
      </w:r>
    </w:p>
    <w:p w14:paraId="1FC7D453" w14:textId="77777777" w:rsidR="00406FC5" w:rsidRPr="00870E49" w:rsidRDefault="00406FC5" w:rsidP="00406FC5">
      <w:pPr>
        <w:pStyle w:val="Textoindependienteprimerasangra2"/>
        <w:spacing w:line="360" w:lineRule="auto"/>
        <w:jc w:val="both"/>
        <w:rPr>
          <w:rFonts w:ascii="Palatino Linotype" w:hAnsi="Palatino Linotype"/>
          <w:i/>
        </w:rPr>
      </w:pPr>
    </w:p>
    <w:p w14:paraId="50292D2C" w14:textId="77777777" w:rsidR="00EC7275" w:rsidRPr="00870E49" w:rsidRDefault="00EC7275" w:rsidP="00406FC5">
      <w:pPr>
        <w:pStyle w:val="Textoindependiente"/>
        <w:spacing w:line="360" w:lineRule="auto"/>
        <w:jc w:val="both"/>
        <w:rPr>
          <w:rFonts w:ascii="Palatino Linotype" w:hAnsi="Palatino Linotype"/>
          <w:b/>
          <w:i/>
        </w:rPr>
      </w:pPr>
      <w:r w:rsidRPr="00870E49">
        <w:rPr>
          <w:rFonts w:ascii="Palatino Linotype" w:hAnsi="Palatino Linotype"/>
        </w:rPr>
        <w:t xml:space="preserve">Adicionalmente, el Sujeto Obligado adjuntó </w:t>
      </w:r>
      <w:r w:rsidR="00DD7C4F" w:rsidRPr="00870E49">
        <w:rPr>
          <w:rFonts w:ascii="Palatino Linotype" w:hAnsi="Palatino Linotype"/>
        </w:rPr>
        <w:t>el</w:t>
      </w:r>
      <w:r w:rsidRPr="00870E49">
        <w:rPr>
          <w:rFonts w:ascii="Palatino Linotype" w:hAnsi="Palatino Linotype"/>
        </w:rPr>
        <w:t xml:space="preserve"> archivo electrónico</w:t>
      </w:r>
      <w:r w:rsidR="00C83DE6" w:rsidRPr="00870E49">
        <w:rPr>
          <w:rFonts w:ascii="Palatino Linotype" w:hAnsi="Palatino Linotype"/>
        </w:rPr>
        <w:t xml:space="preserve"> denominado </w:t>
      </w:r>
      <w:r w:rsidRPr="00870E49">
        <w:rPr>
          <w:rFonts w:ascii="Palatino Linotype" w:hAnsi="Palatino Linotype"/>
          <w:b/>
          <w:i/>
        </w:rPr>
        <w:t>“</w:t>
      </w:r>
      <w:r w:rsidR="00DD7C4F" w:rsidRPr="00870E49">
        <w:rPr>
          <w:rFonts w:ascii="Palatino Linotype" w:hAnsi="Palatino Linotype"/>
          <w:b/>
          <w:i/>
        </w:rPr>
        <w:t>474 TENANCIN IP 2025.pdf</w:t>
      </w:r>
      <w:r w:rsidRPr="00870E49">
        <w:rPr>
          <w:rFonts w:ascii="Palatino Linotype" w:hAnsi="Palatino Linotype"/>
          <w:b/>
          <w:i/>
        </w:rPr>
        <w:t xml:space="preserve">”, </w:t>
      </w:r>
      <w:r w:rsidRPr="00870E49">
        <w:rPr>
          <w:rFonts w:ascii="Palatino Linotype" w:hAnsi="Palatino Linotype"/>
        </w:rPr>
        <w:t>mismo</w:t>
      </w:r>
      <w:r w:rsidR="00C83DE6" w:rsidRPr="00870E49">
        <w:rPr>
          <w:rFonts w:ascii="Palatino Linotype" w:hAnsi="Palatino Linotype"/>
        </w:rPr>
        <w:t>s</w:t>
      </w:r>
      <w:r w:rsidRPr="00870E49">
        <w:rPr>
          <w:rFonts w:ascii="Palatino Linotype" w:hAnsi="Palatino Linotype"/>
        </w:rPr>
        <w:t xml:space="preserve"> que no se reproduce</w:t>
      </w:r>
      <w:r w:rsidR="00C83DE6" w:rsidRPr="00870E49">
        <w:rPr>
          <w:rFonts w:ascii="Palatino Linotype" w:hAnsi="Palatino Linotype"/>
        </w:rPr>
        <w:t>n</w:t>
      </w:r>
      <w:r w:rsidRPr="00870E49">
        <w:rPr>
          <w:rFonts w:ascii="Palatino Linotype" w:hAnsi="Palatino Linotype"/>
        </w:rPr>
        <w:t xml:space="preserve"> por ser del conocimiento de las partes, sin embargo, será materia de estudio en el considerando respectivo. </w:t>
      </w:r>
    </w:p>
    <w:p w14:paraId="56B6D397" w14:textId="77777777" w:rsidR="000532B1" w:rsidRPr="00870E49" w:rsidRDefault="000532B1" w:rsidP="00C83DE6">
      <w:pPr>
        <w:spacing w:line="360" w:lineRule="auto"/>
        <w:jc w:val="both"/>
        <w:rPr>
          <w:rFonts w:ascii="Palatino Linotype" w:hAnsi="Palatino Linotype" w:cs="Arial"/>
        </w:rPr>
      </w:pPr>
    </w:p>
    <w:p w14:paraId="3EE02332" w14:textId="77777777" w:rsidR="00EC7275" w:rsidRPr="00870E49" w:rsidRDefault="00EC7275" w:rsidP="00C83DE6">
      <w:pPr>
        <w:pStyle w:val="Textoindependiente"/>
        <w:spacing w:line="360" w:lineRule="auto"/>
        <w:jc w:val="both"/>
        <w:rPr>
          <w:rFonts w:ascii="Palatino Linotype" w:hAnsi="Palatino Linotype" w:cs="Arial"/>
          <w:b/>
          <w:sz w:val="28"/>
          <w:szCs w:val="26"/>
        </w:rPr>
      </w:pPr>
      <w:r w:rsidRPr="00870E49">
        <w:rPr>
          <w:rFonts w:ascii="Palatino Linotype" w:hAnsi="Palatino Linotype" w:cs="Arial"/>
          <w:b/>
          <w:sz w:val="28"/>
          <w:szCs w:val="26"/>
        </w:rPr>
        <w:t xml:space="preserve">CUARTO. </w:t>
      </w:r>
      <w:r w:rsidRPr="00870E49">
        <w:rPr>
          <w:rFonts w:ascii="Palatino Linotype" w:hAnsi="Palatino Linotype"/>
          <w:b/>
          <w:sz w:val="28"/>
          <w:szCs w:val="26"/>
        </w:rPr>
        <w:t>Del recurso de revisión.</w:t>
      </w:r>
    </w:p>
    <w:p w14:paraId="37B2F8C0" w14:textId="57AE749A"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Inconforme con la respuesta notificada por </w:t>
      </w:r>
      <w:r w:rsidRPr="00870E49">
        <w:rPr>
          <w:rFonts w:ascii="Palatino Linotype" w:hAnsi="Palatino Linotype"/>
          <w:b/>
        </w:rPr>
        <w:t xml:space="preserve">El Sujeto Obligado, </w:t>
      </w:r>
      <w:r w:rsidRPr="00870E49">
        <w:rPr>
          <w:rFonts w:ascii="Palatino Linotype" w:hAnsi="Palatino Linotype"/>
        </w:rPr>
        <w:t>el</w:t>
      </w:r>
      <w:r w:rsidRPr="00870E49">
        <w:rPr>
          <w:rFonts w:ascii="Palatino Linotype" w:hAnsi="Palatino Linotype"/>
          <w:b/>
        </w:rPr>
        <w:t xml:space="preserve"> Recurrente </w:t>
      </w:r>
      <w:r w:rsidRPr="00870E49">
        <w:rPr>
          <w:rFonts w:ascii="Palatino Linotype" w:hAnsi="Palatino Linotype"/>
        </w:rPr>
        <w:t xml:space="preserve">interpuso recurso de revisión, en fecha </w:t>
      </w:r>
      <w:r w:rsidR="0057303E" w:rsidRPr="00870E49">
        <w:rPr>
          <w:rFonts w:ascii="Palatino Linotype" w:hAnsi="Palatino Linotype"/>
          <w:b/>
        </w:rPr>
        <w:t>veinte</w:t>
      </w:r>
      <w:r w:rsidR="004A51B1" w:rsidRPr="00870E49">
        <w:rPr>
          <w:rFonts w:ascii="Palatino Linotype" w:hAnsi="Palatino Linotype"/>
          <w:b/>
        </w:rPr>
        <w:t xml:space="preserve"> de agosto</w:t>
      </w:r>
      <w:r w:rsidRPr="00870E49">
        <w:rPr>
          <w:rFonts w:ascii="Palatino Linotype" w:hAnsi="Palatino Linotype"/>
          <w:b/>
        </w:rPr>
        <w:t xml:space="preserve"> de dos mil veinticinco</w:t>
      </w:r>
      <w:r w:rsidRPr="00870E49">
        <w:rPr>
          <w:rFonts w:ascii="Palatino Linotype" w:hAnsi="Palatino Linotype"/>
        </w:rPr>
        <w:t xml:space="preserve">, el cual fue registrado en el sistema electrónico con el expediente número </w:t>
      </w:r>
      <w:r w:rsidRPr="00870E49">
        <w:rPr>
          <w:rFonts w:ascii="Palatino Linotype" w:hAnsi="Palatino Linotype"/>
          <w:b/>
        </w:rPr>
        <w:t>0</w:t>
      </w:r>
      <w:r w:rsidR="00DD7C4F" w:rsidRPr="00870E49">
        <w:rPr>
          <w:rFonts w:ascii="Palatino Linotype" w:hAnsi="Palatino Linotype"/>
          <w:b/>
        </w:rPr>
        <w:t>980</w:t>
      </w:r>
      <w:r w:rsidR="004A51B1" w:rsidRPr="00870E49">
        <w:rPr>
          <w:rFonts w:ascii="Palatino Linotype" w:hAnsi="Palatino Linotype"/>
          <w:b/>
        </w:rPr>
        <w:t>0</w:t>
      </w:r>
      <w:r w:rsidRPr="00870E49">
        <w:rPr>
          <w:rFonts w:ascii="Palatino Linotype" w:hAnsi="Palatino Linotype"/>
          <w:b/>
        </w:rPr>
        <w:t xml:space="preserve">/INFOEM/IP/RR/2025; </w:t>
      </w:r>
      <w:r w:rsidRPr="00870E49">
        <w:rPr>
          <w:rFonts w:ascii="Palatino Linotype" w:hAnsi="Palatino Linotype"/>
        </w:rPr>
        <w:t>en los cuales arguye las siguientes manifestaciones:</w:t>
      </w:r>
    </w:p>
    <w:p w14:paraId="67FDB171" w14:textId="77777777" w:rsidR="00EC7275" w:rsidRPr="00870E49" w:rsidRDefault="00EC7275" w:rsidP="00C83DE6">
      <w:pPr>
        <w:pStyle w:val="Prrafodelista"/>
        <w:numPr>
          <w:ilvl w:val="0"/>
          <w:numId w:val="2"/>
        </w:numPr>
        <w:spacing w:before="240" w:line="360" w:lineRule="auto"/>
        <w:ind w:left="142" w:firstLine="0"/>
        <w:jc w:val="both"/>
        <w:rPr>
          <w:rFonts w:ascii="Palatino Linotype" w:hAnsi="Palatino Linotype" w:cs="Arial"/>
          <w:b/>
          <w:i/>
        </w:rPr>
      </w:pPr>
      <w:r w:rsidRPr="00870E49">
        <w:rPr>
          <w:rFonts w:ascii="Palatino Linotype" w:hAnsi="Palatino Linotype" w:cs="Arial"/>
          <w:b/>
          <w:i/>
        </w:rPr>
        <w:t xml:space="preserve">Acto impugnado </w:t>
      </w:r>
    </w:p>
    <w:p w14:paraId="0A8D3823" w14:textId="77777777" w:rsidR="00EC7275" w:rsidRPr="00870E49" w:rsidRDefault="00EC7275" w:rsidP="00C83DE6">
      <w:pPr>
        <w:pStyle w:val="INFOEM"/>
        <w:ind w:left="720"/>
        <w:rPr>
          <w:sz w:val="24"/>
          <w:szCs w:val="24"/>
        </w:rPr>
      </w:pPr>
      <w:r w:rsidRPr="00870E49">
        <w:rPr>
          <w:sz w:val="24"/>
          <w:szCs w:val="24"/>
        </w:rPr>
        <w:t>“</w:t>
      </w:r>
      <w:r w:rsidR="00DD7C4F" w:rsidRPr="00870E49">
        <w:rPr>
          <w:sz w:val="24"/>
          <w:szCs w:val="24"/>
        </w:rPr>
        <w:t xml:space="preserve">No se </w:t>
      </w:r>
      <w:proofErr w:type="spellStart"/>
      <w:r w:rsidR="00DD7C4F" w:rsidRPr="00870E49">
        <w:rPr>
          <w:sz w:val="24"/>
          <w:szCs w:val="24"/>
        </w:rPr>
        <w:t>entrego</w:t>
      </w:r>
      <w:proofErr w:type="spellEnd"/>
      <w:r w:rsidR="00DD7C4F" w:rsidRPr="00870E49">
        <w:rPr>
          <w:sz w:val="24"/>
          <w:szCs w:val="24"/>
        </w:rPr>
        <w:t xml:space="preserve"> la información solicitada</w:t>
      </w:r>
      <w:r w:rsidRPr="00870E49">
        <w:rPr>
          <w:sz w:val="24"/>
          <w:szCs w:val="24"/>
        </w:rPr>
        <w:t>” (sic)</w:t>
      </w:r>
    </w:p>
    <w:p w14:paraId="66AF4265" w14:textId="77777777" w:rsidR="00EC7275" w:rsidRPr="00870E49" w:rsidRDefault="00EC7275" w:rsidP="00C83DE6">
      <w:pPr>
        <w:pStyle w:val="Prrafodelista"/>
        <w:numPr>
          <w:ilvl w:val="0"/>
          <w:numId w:val="2"/>
        </w:numPr>
        <w:spacing w:before="240" w:line="360" w:lineRule="auto"/>
        <w:ind w:left="142" w:firstLine="0"/>
        <w:jc w:val="both"/>
        <w:rPr>
          <w:rFonts w:ascii="Palatino Linotype" w:hAnsi="Palatino Linotype" w:cs="Arial"/>
          <w:b/>
          <w:i/>
        </w:rPr>
      </w:pPr>
      <w:r w:rsidRPr="00870E49">
        <w:rPr>
          <w:rFonts w:ascii="Palatino Linotype" w:hAnsi="Palatino Linotype" w:cs="Arial"/>
          <w:b/>
          <w:i/>
        </w:rPr>
        <w:t>Razones o motivos de inconformidad</w:t>
      </w:r>
    </w:p>
    <w:p w14:paraId="6C9318EC" w14:textId="77777777" w:rsidR="00EC7275" w:rsidRPr="00870E49" w:rsidRDefault="00EC7275" w:rsidP="00C83DE6">
      <w:pPr>
        <w:pStyle w:val="INFOEM"/>
        <w:ind w:left="709"/>
        <w:rPr>
          <w:sz w:val="24"/>
          <w:szCs w:val="24"/>
        </w:rPr>
      </w:pPr>
      <w:r w:rsidRPr="00870E49">
        <w:rPr>
          <w:sz w:val="24"/>
          <w:szCs w:val="24"/>
        </w:rPr>
        <w:t>“</w:t>
      </w:r>
      <w:r w:rsidR="00DD7C4F" w:rsidRPr="00870E49">
        <w:rPr>
          <w:sz w:val="24"/>
          <w:szCs w:val="24"/>
        </w:rPr>
        <w:t>La omisión en la entrega de la información solicitada en el formato establecido (</w:t>
      </w:r>
      <w:proofErr w:type="spellStart"/>
      <w:r w:rsidR="00DD7C4F" w:rsidRPr="00870E49">
        <w:rPr>
          <w:sz w:val="24"/>
          <w:szCs w:val="24"/>
        </w:rPr>
        <w:t>saimex</w:t>
      </w:r>
      <w:proofErr w:type="spellEnd"/>
      <w:r w:rsidR="00DD7C4F" w:rsidRPr="00870E49">
        <w:rPr>
          <w:sz w:val="24"/>
          <w:szCs w:val="24"/>
        </w:rPr>
        <w:t xml:space="preserve">), tratando de evadir la responsabilidad de entregar la información con argumentos tales como: "las capacidades administrativas y humanas de esta Unidad Administrativa, que solo cuenta con 1 persona que se encarga -entre otras cosas-, de dar contestación a los requerimientos de información que se nos presentan"(sic). Aunado a ello la respuesta que se da es simplemente la solicitud </w:t>
      </w:r>
      <w:r w:rsidR="00DD7C4F" w:rsidRPr="00870E49">
        <w:rPr>
          <w:sz w:val="24"/>
          <w:szCs w:val="24"/>
        </w:rPr>
        <w:lastRenderedPageBreak/>
        <w:t>que hace el sujeto obligado a la titular de la unidad de transparencia para que se someta a consideración del comité el cambio de modalidad de entrega, sin que exista acta donde se asiente el acuerdo tomado por el comité de transparencia. "Por lo anteriormente expuesto y fundado se remite la propuesta CAMBIO DE MODALIDAD de la información solicitada a "CONSULTA DIRECTA", de la solicitud de información con folio; 00474/TENANCIN/IP/2025, con el fin de que en el ámbito de sus atribuciones el Comité de Transparencia de este Ayuntamiento tenga a bien aprobarla y así estar en aptitud de emitir respuesta oportuna al solicitante" (sic).</w:t>
      </w:r>
    </w:p>
    <w:p w14:paraId="622FF5B7" w14:textId="77777777" w:rsidR="00C83DE6" w:rsidRPr="00870E49" w:rsidRDefault="00C83DE6" w:rsidP="00C83DE6">
      <w:pPr>
        <w:pStyle w:val="Textoindependiente"/>
        <w:spacing w:line="360" w:lineRule="auto"/>
        <w:jc w:val="both"/>
        <w:rPr>
          <w:rFonts w:ascii="Palatino Linotype" w:hAnsi="Palatino Linotype"/>
          <w:b/>
        </w:rPr>
      </w:pPr>
    </w:p>
    <w:p w14:paraId="64F2618B" w14:textId="77777777" w:rsidR="00EC7275" w:rsidRPr="00870E49" w:rsidRDefault="00EC7275" w:rsidP="00C83DE6">
      <w:pPr>
        <w:pStyle w:val="Textoindependiente"/>
        <w:spacing w:line="360" w:lineRule="auto"/>
        <w:jc w:val="both"/>
        <w:rPr>
          <w:rFonts w:ascii="Palatino Linotype" w:hAnsi="Palatino Linotype"/>
          <w:b/>
          <w:sz w:val="28"/>
          <w:szCs w:val="26"/>
        </w:rPr>
      </w:pPr>
      <w:r w:rsidRPr="00870E49">
        <w:rPr>
          <w:rFonts w:ascii="Palatino Linotype" w:hAnsi="Palatino Linotype"/>
          <w:b/>
          <w:sz w:val="28"/>
          <w:szCs w:val="26"/>
        </w:rPr>
        <w:t>QUINTO. Del turno y admisión del recurso de revisión.</w:t>
      </w:r>
    </w:p>
    <w:p w14:paraId="4194F932"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El medio de impugnación fue turnado al Comisionado Presidente </w:t>
      </w:r>
      <w:r w:rsidRPr="00870E49">
        <w:rPr>
          <w:rFonts w:ascii="Palatino Linotype" w:hAnsi="Palatino Linotype"/>
          <w:b/>
        </w:rPr>
        <w:t>José Martínez Vilchis,</w:t>
      </w:r>
      <w:r w:rsidRPr="00870E4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70E49">
        <w:rPr>
          <w:rFonts w:ascii="Palatino Linotype" w:hAnsi="Palatino Linotype"/>
          <w:b/>
        </w:rPr>
        <w:t>admisión</w:t>
      </w:r>
      <w:r w:rsidRPr="00870E49">
        <w:rPr>
          <w:rFonts w:ascii="Palatino Linotype" w:hAnsi="Palatino Linotype"/>
        </w:rPr>
        <w:t xml:space="preserve"> en fecha </w:t>
      </w:r>
      <w:r w:rsidR="001A3B4A" w:rsidRPr="00870E49">
        <w:rPr>
          <w:rFonts w:ascii="Palatino Linotype" w:hAnsi="Palatino Linotype"/>
          <w:b/>
        </w:rPr>
        <w:t>veintidós</w:t>
      </w:r>
      <w:r w:rsidR="004E12D0" w:rsidRPr="00870E49">
        <w:rPr>
          <w:rFonts w:ascii="Palatino Linotype" w:hAnsi="Palatino Linotype"/>
          <w:b/>
        </w:rPr>
        <w:t xml:space="preserve"> de agosto</w:t>
      </w:r>
      <w:r w:rsidRPr="00870E49">
        <w:rPr>
          <w:rFonts w:ascii="Palatino Linotype" w:hAnsi="Palatino Linotype"/>
          <w:b/>
        </w:rPr>
        <w:t xml:space="preserve"> de dos mil veinticinco</w:t>
      </w:r>
      <w:r w:rsidRPr="00870E49">
        <w:rPr>
          <w:rFonts w:ascii="Palatino Linotype" w:hAnsi="Palatino Linotype"/>
        </w:rPr>
        <w:t>, determinándose en ellos, un plazo de siete días para que las partes manifestaran lo que a su derecho corresponda en términos del numeral ya citado.</w:t>
      </w:r>
    </w:p>
    <w:p w14:paraId="0B28DBFE" w14:textId="77777777" w:rsidR="00C83DE6" w:rsidRPr="00870E49" w:rsidRDefault="00C83DE6" w:rsidP="00C83DE6">
      <w:pPr>
        <w:pStyle w:val="Textoindependiente"/>
        <w:spacing w:line="360" w:lineRule="auto"/>
        <w:jc w:val="both"/>
        <w:rPr>
          <w:rFonts w:ascii="Palatino Linotype" w:hAnsi="Palatino Linotype" w:cs="Arial"/>
        </w:rPr>
      </w:pPr>
    </w:p>
    <w:p w14:paraId="398C572C" w14:textId="77777777" w:rsidR="00EC7275" w:rsidRPr="00870E49" w:rsidRDefault="00EC7275" w:rsidP="00C83DE6">
      <w:pPr>
        <w:pStyle w:val="Prrafodelista"/>
        <w:spacing w:line="360" w:lineRule="auto"/>
        <w:ind w:left="0"/>
        <w:jc w:val="both"/>
        <w:rPr>
          <w:rFonts w:ascii="Palatino Linotype" w:hAnsi="Palatino Linotype" w:cs="Arial"/>
          <w:b/>
          <w:sz w:val="28"/>
          <w:szCs w:val="26"/>
        </w:rPr>
      </w:pPr>
      <w:r w:rsidRPr="00870E49">
        <w:rPr>
          <w:rFonts w:ascii="Palatino Linotype" w:hAnsi="Palatino Linotype" w:cs="Arial"/>
          <w:b/>
          <w:sz w:val="28"/>
          <w:szCs w:val="26"/>
        </w:rPr>
        <w:t>SEXTO. De la etapa de instrucción.</w:t>
      </w:r>
    </w:p>
    <w:p w14:paraId="57F8F9CA" w14:textId="77777777" w:rsidR="00897107" w:rsidRPr="00870E49" w:rsidRDefault="00897107" w:rsidP="00897107">
      <w:pPr>
        <w:pStyle w:val="Textoindependiente"/>
        <w:spacing w:line="360" w:lineRule="auto"/>
        <w:jc w:val="both"/>
        <w:rPr>
          <w:rFonts w:ascii="Palatino Linotype" w:hAnsi="Palatino Linotype"/>
        </w:rPr>
      </w:pPr>
      <w:r w:rsidRPr="00870E49">
        <w:rPr>
          <w:rFonts w:ascii="Palatino Linotype" w:hAnsi="Palatino Linotype"/>
        </w:rPr>
        <w:t xml:space="preserve">De las constancias que obran en el expediente electrónico del SAIMEX, se advierte que el Sujeto Obligado fue omiso al rendir su informe justificado. De igual manera, se </w:t>
      </w:r>
      <w:r w:rsidRPr="00870E49">
        <w:rPr>
          <w:rFonts w:ascii="Palatino Linotype" w:hAnsi="Palatino Linotype"/>
        </w:rPr>
        <w:lastRenderedPageBreak/>
        <w:t>advierte que el Recurrente, omitió rendir dentro del término de Ley, las manifestaciones que a sus intereses conviniera.</w:t>
      </w:r>
    </w:p>
    <w:p w14:paraId="0593AD2D" w14:textId="77777777" w:rsidR="00897107" w:rsidRPr="00870E49" w:rsidRDefault="00897107" w:rsidP="00897107">
      <w:pPr>
        <w:pStyle w:val="Textoindependiente"/>
        <w:spacing w:line="360" w:lineRule="auto"/>
        <w:jc w:val="both"/>
        <w:rPr>
          <w:rFonts w:ascii="Palatino Linotype" w:hAnsi="Palatino Linotype"/>
        </w:rPr>
      </w:pPr>
    </w:p>
    <w:p w14:paraId="0D675551" w14:textId="77777777" w:rsidR="00C83DE6" w:rsidRPr="00870E49" w:rsidRDefault="00897107" w:rsidP="00897107">
      <w:pPr>
        <w:pStyle w:val="Textoindependiente"/>
        <w:spacing w:line="360" w:lineRule="auto"/>
        <w:jc w:val="both"/>
        <w:rPr>
          <w:rFonts w:ascii="Palatino Linotype" w:hAnsi="Palatino Linotype"/>
        </w:rPr>
      </w:pPr>
      <w:r w:rsidRPr="00870E49">
        <w:rPr>
          <w:rFonts w:ascii="Palatino Linotype" w:hAnsi="Palatino Linotype"/>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040C038" w14:textId="77777777" w:rsidR="00897107" w:rsidRPr="00870E49" w:rsidRDefault="00897107" w:rsidP="00897107">
      <w:pPr>
        <w:pStyle w:val="Textoindependiente"/>
        <w:spacing w:line="360" w:lineRule="auto"/>
        <w:jc w:val="both"/>
        <w:rPr>
          <w:rFonts w:ascii="Palatino Linotype" w:hAnsi="Palatino Linotype"/>
        </w:rPr>
      </w:pPr>
    </w:p>
    <w:p w14:paraId="5F1AFC3C" w14:textId="77777777" w:rsidR="00EC7275" w:rsidRPr="00870E49" w:rsidRDefault="00EC7275" w:rsidP="00C83DE6">
      <w:pPr>
        <w:pStyle w:val="Textoindependiente"/>
        <w:spacing w:line="360" w:lineRule="auto"/>
        <w:jc w:val="both"/>
        <w:rPr>
          <w:rFonts w:ascii="Palatino Linotype" w:hAnsi="Palatino Linotype"/>
          <w:b/>
          <w:sz w:val="28"/>
          <w:szCs w:val="26"/>
        </w:rPr>
      </w:pPr>
      <w:r w:rsidRPr="00870E49">
        <w:rPr>
          <w:rFonts w:ascii="Palatino Linotype" w:eastAsia="Calibri" w:hAnsi="Palatino Linotype"/>
          <w:b/>
          <w:sz w:val="28"/>
          <w:szCs w:val="26"/>
          <w:lang w:val="es-ES_tradnl"/>
        </w:rPr>
        <w:t>SÉPTIMO</w:t>
      </w:r>
      <w:r w:rsidRPr="00870E49">
        <w:rPr>
          <w:rFonts w:ascii="Palatino Linotype" w:hAnsi="Palatino Linotype"/>
          <w:b/>
          <w:sz w:val="28"/>
          <w:szCs w:val="26"/>
        </w:rPr>
        <w:t>. Del Cierre de Instrucción.</w:t>
      </w:r>
    </w:p>
    <w:p w14:paraId="294B661C"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97107" w:rsidRPr="00870E49">
        <w:rPr>
          <w:rFonts w:ascii="Palatino Linotype" w:hAnsi="Palatino Linotype"/>
          <w:b/>
        </w:rPr>
        <w:t>veintidós de septiembre</w:t>
      </w:r>
      <w:r w:rsidRPr="00870E49">
        <w:rPr>
          <w:rFonts w:ascii="Palatino Linotype" w:hAnsi="Palatino Linotype"/>
          <w:b/>
        </w:rPr>
        <w:t xml:space="preserve"> de dos mil veinticinco</w:t>
      </w:r>
      <w:r w:rsidRPr="00870E49">
        <w:rPr>
          <w:rFonts w:ascii="Palatino Linotype" w:hAnsi="Palatino Linotype"/>
        </w:rPr>
        <w:t>, en términos del artículo 185 fracción VI de la Ley de Transparencia y Acceso a la Información Pública del Estado de México y Municipios, ordenándose turnar el expediente a la resolución que en derecho proceda.</w:t>
      </w:r>
    </w:p>
    <w:p w14:paraId="4C99119E" w14:textId="77777777" w:rsidR="00C83DE6" w:rsidRPr="00870E49" w:rsidRDefault="00C83DE6" w:rsidP="00C83DE6">
      <w:pPr>
        <w:pStyle w:val="Textoindependiente"/>
        <w:spacing w:line="360" w:lineRule="auto"/>
        <w:jc w:val="both"/>
        <w:rPr>
          <w:rFonts w:ascii="Palatino Linotype" w:hAnsi="Palatino Linotype"/>
        </w:rPr>
      </w:pPr>
    </w:p>
    <w:p w14:paraId="2745C53F" w14:textId="77777777" w:rsidR="00EC7275" w:rsidRPr="00870E49" w:rsidRDefault="00EC7275" w:rsidP="00C83DE6">
      <w:pPr>
        <w:pStyle w:val="Textoindependiente"/>
        <w:spacing w:line="360" w:lineRule="auto"/>
        <w:jc w:val="both"/>
        <w:rPr>
          <w:rFonts w:ascii="Palatino Linotype" w:eastAsia="Calibri" w:hAnsi="Palatino Linotype"/>
          <w:b/>
          <w:sz w:val="28"/>
          <w:szCs w:val="26"/>
          <w:lang w:val="es-ES_tradnl"/>
        </w:rPr>
      </w:pPr>
      <w:r w:rsidRPr="00870E49">
        <w:rPr>
          <w:rFonts w:ascii="Palatino Linotype" w:eastAsia="Calibri" w:hAnsi="Palatino Linotype"/>
          <w:b/>
          <w:sz w:val="28"/>
          <w:szCs w:val="26"/>
          <w:lang w:val="es-ES_tradnl"/>
        </w:rPr>
        <w:t>OCTAVO. De la ampliación del término para resolver.</w:t>
      </w:r>
    </w:p>
    <w:p w14:paraId="3AACDC7A"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fecha </w:t>
      </w:r>
      <w:r w:rsidR="00D60E6A" w:rsidRPr="00870E49">
        <w:rPr>
          <w:rFonts w:ascii="Palatino Linotype" w:hAnsi="Palatino Linotype"/>
          <w:b/>
        </w:rPr>
        <w:t>nueve</w:t>
      </w:r>
      <w:r w:rsidR="008E65B2" w:rsidRPr="00870E49">
        <w:rPr>
          <w:rFonts w:ascii="Palatino Linotype" w:hAnsi="Palatino Linotype"/>
          <w:b/>
        </w:rPr>
        <w:t xml:space="preserve"> de octubre</w:t>
      </w:r>
      <w:r w:rsidRPr="00870E49">
        <w:rPr>
          <w:rFonts w:ascii="Palatino Linotype" w:hAnsi="Palatino Linotype"/>
          <w:b/>
        </w:rPr>
        <w:t xml:space="preserve"> de dos mil veinticinco</w:t>
      </w:r>
      <w:r w:rsidRPr="00870E49">
        <w:rPr>
          <w:rFonts w:ascii="Palatino Linotype" w:hAnsi="Palatino Linotype"/>
        </w:rPr>
        <w:t xml:space="preserve">, se notificó a las partes el acuerdo por el que se ordena ampliar el plazo para la emisión de la </w:t>
      </w:r>
      <w:r w:rsidRPr="00870E49">
        <w:rPr>
          <w:rFonts w:ascii="Palatino Linotype" w:hAnsi="Palatino Linotype"/>
        </w:rPr>
        <w:lastRenderedPageBreak/>
        <w:t>resolución, en términos del artículo 181 párrafo tercero de la Ley de Transparencia y Acceso a la Información Pública del Estado de México y Municipios, ordenándose turnar los expedientes a la resolución que en derecho proceda.</w:t>
      </w:r>
    </w:p>
    <w:p w14:paraId="1492FEF4" w14:textId="77777777" w:rsidR="00EC7275" w:rsidRPr="00870E49" w:rsidRDefault="00EC7275" w:rsidP="00C83DE6">
      <w:pPr>
        <w:spacing w:line="360" w:lineRule="auto"/>
        <w:jc w:val="both"/>
        <w:rPr>
          <w:rFonts w:ascii="Palatino Linotype" w:hAnsi="Palatino Linotype" w:cs="Arial"/>
          <w:b/>
        </w:rPr>
      </w:pPr>
    </w:p>
    <w:p w14:paraId="664B86D1" w14:textId="77777777" w:rsidR="00EC7275" w:rsidRPr="00870E49" w:rsidRDefault="00EC7275" w:rsidP="00C83DE6">
      <w:pPr>
        <w:pStyle w:val="Textoindependiente"/>
        <w:spacing w:line="360" w:lineRule="auto"/>
        <w:jc w:val="center"/>
        <w:rPr>
          <w:rFonts w:ascii="Palatino Linotype" w:hAnsi="Palatino Linotype"/>
          <w:b/>
          <w:sz w:val="28"/>
          <w:lang w:val="es-ES_tradnl"/>
        </w:rPr>
      </w:pPr>
      <w:r w:rsidRPr="00870E49">
        <w:rPr>
          <w:rFonts w:ascii="Palatino Linotype" w:hAnsi="Palatino Linotype"/>
          <w:b/>
          <w:sz w:val="28"/>
          <w:lang w:val="es-ES_tradnl"/>
        </w:rPr>
        <w:t>C</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O</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N</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S</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I</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D</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E</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R</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A</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N</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D</w:t>
      </w:r>
      <w:r w:rsidR="00C83DE6" w:rsidRPr="00870E49">
        <w:rPr>
          <w:rFonts w:ascii="Palatino Linotype" w:hAnsi="Palatino Linotype"/>
          <w:b/>
          <w:sz w:val="28"/>
          <w:lang w:val="es-ES_tradnl"/>
        </w:rPr>
        <w:t xml:space="preserve"> </w:t>
      </w:r>
      <w:r w:rsidRPr="00870E49">
        <w:rPr>
          <w:rFonts w:ascii="Palatino Linotype" w:hAnsi="Palatino Linotype"/>
          <w:b/>
          <w:sz w:val="28"/>
          <w:lang w:val="es-ES_tradnl"/>
        </w:rPr>
        <w:t>O</w:t>
      </w:r>
      <w:r w:rsidR="00C83DE6" w:rsidRPr="00870E49">
        <w:rPr>
          <w:rFonts w:ascii="Palatino Linotype" w:hAnsi="Palatino Linotype"/>
          <w:b/>
          <w:sz w:val="28"/>
          <w:lang w:val="es-ES_tradnl"/>
        </w:rPr>
        <w:t xml:space="preserve"> </w:t>
      </w:r>
    </w:p>
    <w:p w14:paraId="7A7FF842" w14:textId="77777777" w:rsidR="00EC7275" w:rsidRPr="00870E49" w:rsidRDefault="00EC7275" w:rsidP="00C83DE6">
      <w:pPr>
        <w:pStyle w:val="Textoindependiente"/>
        <w:spacing w:line="360" w:lineRule="auto"/>
        <w:jc w:val="both"/>
        <w:rPr>
          <w:rFonts w:ascii="Palatino Linotype" w:hAnsi="Palatino Linotype"/>
          <w:b/>
          <w:sz w:val="28"/>
          <w:szCs w:val="26"/>
        </w:rPr>
      </w:pPr>
      <w:r w:rsidRPr="00870E49">
        <w:rPr>
          <w:rFonts w:ascii="Palatino Linotype" w:hAnsi="Palatino Linotype"/>
          <w:b/>
          <w:sz w:val="28"/>
          <w:szCs w:val="26"/>
        </w:rPr>
        <w:t>PRIMERO. De la competencia.</w:t>
      </w:r>
    </w:p>
    <w:p w14:paraId="1A63F13E" w14:textId="77777777" w:rsidR="00C83DE6" w:rsidRPr="00870E49" w:rsidRDefault="0061791C" w:rsidP="00C83DE6">
      <w:pPr>
        <w:pStyle w:val="Prrafodelista"/>
        <w:autoSpaceDE w:val="0"/>
        <w:autoSpaceDN w:val="0"/>
        <w:adjustRightInd w:val="0"/>
        <w:spacing w:line="360" w:lineRule="auto"/>
        <w:ind w:left="0"/>
        <w:jc w:val="both"/>
        <w:rPr>
          <w:rFonts w:ascii="Palatino Linotype" w:hAnsi="Palatino Linotype"/>
        </w:rPr>
      </w:pPr>
      <w:r w:rsidRPr="00870E4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2A9558" w14:textId="77777777" w:rsidR="0061791C" w:rsidRPr="00870E49" w:rsidRDefault="0061791C" w:rsidP="00C83DE6">
      <w:pPr>
        <w:pStyle w:val="Prrafodelista"/>
        <w:autoSpaceDE w:val="0"/>
        <w:autoSpaceDN w:val="0"/>
        <w:adjustRightInd w:val="0"/>
        <w:spacing w:line="360" w:lineRule="auto"/>
        <w:ind w:left="0"/>
        <w:jc w:val="both"/>
        <w:rPr>
          <w:rFonts w:ascii="Palatino Linotype" w:hAnsi="Palatino Linotype" w:cs="Arial"/>
          <w:b/>
          <w:sz w:val="26"/>
          <w:szCs w:val="26"/>
        </w:rPr>
      </w:pPr>
    </w:p>
    <w:p w14:paraId="07AFFED4" w14:textId="77777777" w:rsidR="00EC7275" w:rsidRPr="00870E49" w:rsidRDefault="00EC7275" w:rsidP="00C83DE6">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870E49">
        <w:rPr>
          <w:rFonts w:ascii="Palatino Linotype" w:hAnsi="Palatino Linotype" w:cs="Arial"/>
          <w:b/>
          <w:sz w:val="28"/>
          <w:szCs w:val="26"/>
        </w:rPr>
        <w:t xml:space="preserve">SEGUNDO. Sobre los alcances del recurso de revisión. </w:t>
      </w:r>
    </w:p>
    <w:p w14:paraId="05CFC4CA" w14:textId="77777777" w:rsidR="00C83DE6" w:rsidRPr="00870E49" w:rsidRDefault="00D60E6A" w:rsidP="00C83DE6">
      <w:pPr>
        <w:pStyle w:val="Textoindependiente"/>
        <w:spacing w:line="360" w:lineRule="auto"/>
        <w:jc w:val="both"/>
        <w:rPr>
          <w:rFonts w:ascii="Palatino Linotype" w:hAnsi="Palatino Linotype" w:cs="Arial"/>
        </w:rPr>
      </w:pPr>
      <w:r w:rsidRPr="00870E49">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w:t>
      </w:r>
      <w:r w:rsidRPr="00870E49">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0EBD2E96" w14:textId="77777777" w:rsidR="00D60E6A" w:rsidRPr="00870E49" w:rsidRDefault="00D60E6A" w:rsidP="00C83DE6">
      <w:pPr>
        <w:pStyle w:val="Textoindependiente"/>
        <w:spacing w:line="360" w:lineRule="auto"/>
        <w:jc w:val="both"/>
        <w:rPr>
          <w:rFonts w:ascii="Palatino Linotype" w:hAnsi="Palatino Linotype"/>
        </w:rPr>
      </w:pPr>
    </w:p>
    <w:p w14:paraId="0AB0E29F" w14:textId="77777777" w:rsidR="00D60E6A" w:rsidRPr="00870E49" w:rsidRDefault="00EC7275" w:rsidP="00C83DE6">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870E49">
        <w:rPr>
          <w:rFonts w:ascii="Palatino Linotype" w:hAnsi="Palatino Linotype" w:cs="Arial"/>
          <w:b/>
          <w:sz w:val="28"/>
          <w:szCs w:val="26"/>
        </w:rPr>
        <w:t xml:space="preserve">TERCERO. </w:t>
      </w:r>
      <w:r w:rsidR="00D60E6A" w:rsidRPr="00870E49">
        <w:rPr>
          <w:rFonts w:ascii="Palatino Linotype" w:hAnsi="Palatino Linotype" w:cs="Arial"/>
          <w:b/>
          <w:sz w:val="28"/>
          <w:szCs w:val="26"/>
        </w:rPr>
        <w:t>De las cuestiones de previo y especial pronunciamiento.</w:t>
      </w:r>
    </w:p>
    <w:p w14:paraId="3EF2B518"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r w:rsidRPr="00870E49">
        <w:rPr>
          <w:rFonts w:ascii="Palatino Linotype" w:eastAsia="Palatino Linotype" w:hAnsi="Palatino Linotype" w:cs="Palatino Linotype"/>
          <w:szCs w:val="22"/>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001A3091"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p>
    <w:p w14:paraId="07C5CBC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 xml:space="preserve">Artículo 180. </w:t>
      </w:r>
      <w:r w:rsidRPr="00870E49">
        <w:rPr>
          <w:rFonts w:ascii="Palatino Linotype" w:eastAsia="Palatino Linotype" w:hAnsi="Palatino Linotype" w:cs="Palatino Linotype"/>
          <w:i/>
          <w:sz w:val="22"/>
          <w:szCs w:val="22"/>
          <w:lang w:val="es-ES_tradnl" w:eastAsia="es-MX"/>
        </w:rPr>
        <w:t>El recurso de revisión contendrá:</w:t>
      </w:r>
    </w:p>
    <w:p w14:paraId="4A280F87"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I. El sujeto obligado ante la cual se presentó la solicitud;</w:t>
      </w:r>
    </w:p>
    <w:p w14:paraId="7DE87BA8"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II. El nombre del solicitante que recurre</w:t>
      </w:r>
      <w:r w:rsidRPr="00870E49">
        <w:rPr>
          <w:rFonts w:ascii="Palatino Linotype" w:eastAsia="Palatino Linotype" w:hAnsi="Palatino Linotype" w:cs="Palatino Linotype"/>
          <w:i/>
          <w:sz w:val="22"/>
          <w:szCs w:val="22"/>
          <w:lang w:val="es-ES_tradnl" w:eastAsia="es-MX"/>
        </w:rPr>
        <w:t xml:space="preserve"> o de su representante y, en su caso, del tercero interesado, así como la dirección o medio que señale para recibir notificaciones;</w:t>
      </w:r>
    </w:p>
    <w:p w14:paraId="5ADCD3D7"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III. El número de folio de respuesta de la solicitud de acceso;</w:t>
      </w:r>
    </w:p>
    <w:p w14:paraId="64B7CA07"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IV. La fecha en que fue notificada la respuesta al solicitante o tuvo conocimiento del acto reclamado, o de presentación de la solicitud, en caso de falta de respuesta;</w:t>
      </w:r>
    </w:p>
    <w:p w14:paraId="79CE5019"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V. El acto que se recurre;</w:t>
      </w:r>
    </w:p>
    <w:p w14:paraId="7AE3BBF3"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VI. Las razones o motivos de inconformidad;</w:t>
      </w:r>
    </w:p>
    <w:p w14:paraId="0DAE56A3"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VII. La copia de la respuesta que se impugna y, en su caso, de la notificación correspondiente, en el caso de respuesta de la solicitud; y</w:t>
      </w:r>
    </w:p>
    <w:p w14:paraId="743E5A58"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VIII. Firma del recurrente, en su caso, cuando se presente por escrito, requisito sin el cual se dará trámite al recurso.</w:t>
      </w:r>
    </w:p>
    <w:p w14:paraId="171CC57A"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45D09530"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Adicionalmente, se podrán anexar las pruebas y demás elementos que considere procedentes someter a juicio del Instituto.</w:t>
      </w:r>
    </w:p>
    <w:p w14:paraId="6DF8314B"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658808C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En ningún caso será necesario que el particular ratifique el recurso de revisión interpuesto.</w:t>
      </w:r>
    </w:p>
    <w:p w14:paraId="2EC6725F"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0E1E6E72" w14:textId="77777777" w:rsidR="00D60E6A" w:rsidRPr="00870E49" w:rsidRDefault="00D60E6A" w:rsidP="00D60E6A">
      <w:pPr>
        <w:ind w:left="567" w:right="567"/>
        <w:jc w:val="both"/>
        <w:rPr>
          <w:rFonts w:ascii="Palatino Linotype" w:eastAsia="Palatino Linotype" w:hAnsi="Palatino Linotype" w:cs="Palatino Linotype"/>
          <w:i/>
          <w:iCs/>
          <w:sz w:val="22"/>
          <w:szCs w:val="22"/>
          <w:lang w:val="es-ES_tradnl" w:eastAsia="es-MX"/>
        </w:rPr>
      </w:pPr>
      <w:r w:rsidRPr="00870E49">
        <w:rPr>
          <w:rFonts w:ascii="Palatino Linotype" w:eastAsia="Palatino Linotype" w:hAnsi="Palatino Linotype" w:cs="Palatino Linotype"/>
          <w:b/>
          <w:bCs/>
          <w:i/>
          <w:iCs/>
          <w:sz w:val="22"/>
          <w:szCs w:val="22"/>
          <w:lang w:val="es-ES_tradnl" w:eastAsia="es-MX"/>
        </w:rPr>
        <w:t>En caso de que el recurso se interponga de manera electrónica no será indispensable que contengan los requisitos establecidos en las fracciones II</w:t>
      </w:r>
      <w:r w:rsidRPr="00870E49">
        <w:rPr>
          <w:rFonts w:ascii="Palatino Linotype" w:eastAsia="Palatino Linotype" w:hAnsi="Palatino Linotype" w:cs="Palatino Linotype"/>
          <w:i/>
          <w:iCs/>
          <w:sz w:val="22"/>
          <w:szCs w:val="22"/>
          <w:lang w:val="es-ES_tradnl" w:eastAsia="es-MX"/>
        </w:rPr>
        <w:t>, IV, VII y VIII.</w:t>
      </w:r>
    </w:p>
    <w:p w14:paraId="407FCD47" w14:textId="77777777" w:rsidR="00D60E6A" w:rsidRPr="00870E49" w:rsidRDefault="00D60E6A" w:rsidP="00D60E6A">
      <w:pPr>
        <w:spacing w:line="360" w:lineRule="auto"/>
        <w:jc w:val="both"/>
        <w:rPr>
          <w:rFonts w:ascii="Palatino Linotype" w:eastAsia="Palatino Linotype" w:hAnsi="Palatino Linotype" w:cs="Palatino Linotype"/>
          <w:b/>
          <w:i/>
          <w:szCs w:val="22"/>
          <w:lang w:val="es-ES_tradnl" w:eastAsia="es-MX"/>
        </w:rPr>
      </w:pPr>
    </w:p>
    <w:p w14:paraId="01F2E9AC"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r w:rsidRPr="00870E49">
        <w:rPr>
          <w:rFonts w:ascii="Palatino Linotype" w:eastAsia="Palatino Linotype" w:hAnsi="Palatino Linotype" w:cs="Palatino Linotype"/>
          <w:szCs w:val="22"/>
          <w:lang w:val="es-ES_tradnl" w:eastAsia="es-MX"/>
        </w:rPr>
        <w:lastRenderedPageBreak/>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EFB2CE5"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p>
    <w:p w14:paraId="64F63CF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Artículo 155.</w:t>
      </w:r>
      <w:r w:rsidRPr="00870E49">
        <w:rPr>
          <w:rFonts w:ascii="Palatino Linotype" w:eastAsia="Palatino Linotype" w:hAnsi="Palatino Linotype" w:cs="Palatino Linotype"/>
          <w:i/>
          <w:sz w:val="22"/>
          <w:szCs w:val="22"/>
          <w:lang w:val="es-ES_tradnl" w:eastAsia="es-MX"/>
        </w:rPr>
        <w:t xml:space="preserve"> […]</w:t>
      </w:r>
    </w:p>
    <w:p w14:paraId="558E80B0"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56EBC46A"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DDB069A"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46991198"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p>
    <w:p w14:paraId="7944D147"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r w:rsidRPr="00870E49">
        <w:rPr>
          <w:rFonts w:ascii="Palatino Linotype" w:eastAsia="Palatino Linotype" w:hAnsi="Palatino Linotype" w:cs="Palatino Linotype"/>
          <w:szCs w:val="22"/>
          <w:lang w:val="es-ES_tradnl" w:eastAsia="es-MX"/>
        </w:rPr>
        <w:t xml:space="preserve">Robusteciendo lo anterior se encuentra lo dispuesto en el artículo 5 párrafos </w:t>
      </w:r>
      <w:r w:rsidRPr="00870E49">
        <w:rPr>
          <w:rFonts w:ascii="Palatino Linotype" w:eastAsia="Palatino Linotype" w:hAnsi="Palatino Linotype" w:cs="Palatino Linotype"/>
          <w:color w:val="000000"/>
          <w:lang w:val="es-ES_tradnl" w:eastAsia="es-MX"/>
        </w:rPr>
        <w:t>trigésimo noveno, cuadragésimo y cuadragésimo primero</w:t>
      </w:r>
      <w:r w:rsidRPr="00870E49">
        <w:rPr>
          <w:rFonts w:ascii="Palatino Linotype" w:eastAsia="Palatino Linotype" w:hAnsi="Palatino Linotype" w:cs="Palatino Linotype"/>
          <w:szCs w:val="22"/>
          <w:lang w:val="es-ES_tradnl" w:eastAsia="es-MX"/>
        </w:rPr>
        <w:t>, de la Constitución Política del Estado Libre y Soberano de México, se establece lo siguiente:</w:t>
      </w:r>
    </w:p>
    <w:p w14:paraId="601D818F"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p>
    <w:p w14:paraId="67003306"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Artículo 5</w:t>
      </w:r>
      <w:r w:rsidRPr="00870E49">
        <w:rPr>
          <w:rFonts w:ascii="Palatino Linotype" w:eastAsia="Palatino Linotype" w:hAnsi="Palatino Linotype" w:cs="Palatino Linotype"/>
          <w:i/>
          <w:sz w:val="22"/>
          <w:szCs w:val="22"/>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DB2527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0D1328B4" w14:textId="77777777" w:rsidR="00D60E6A" w:rsidRPr="00870E49" w:rsidRDefault="00D60E6A" w:rsidP="00D60E6A">
      <w:pPr>
        <w:ind w:left="567" w:right="567"/>
        <w:jc w:val="both"/>
        <w:rPr>
          <w:rFonts w:ascii="Palatino Linotype" w:eastAsia="Palatino Linotype" w:hAnsi="Palatino Linotype" w:cs="Palatino Linotype"/>
          <w:i/>
          <w:iCs/>
          <w:sz w:val="22"/>
          <w:szCs w:val="22"/>
          <w:lang w:eastAsia="es-MX"/>
        </w:rPr>
      </w:pPr>
      <w:r w:rsidRPr="00870E49">
        <w:rPr>
          <w:rFonts w:ascii="Palatino Linotype" w:eastAsia="Palatino Linotype" w:hAnsi="Palatino Linotype" w:cs="Palatino Linotype"/>
          <w:i/>
          <w:iCs/>
          <w:sz w:val="22"/>
          <w:szCs w:val="22"/>
          <w:lang w:eastAsia="es-MX"/>
        </w:rPr>
        <w:t>Toda persona en el Estado de México, tiene derecho al libre acceso a la información plural y oportuna, así como a buscar recibir y difundir información e ideas de toda índole por cualquier medio de expresión.</w:t>
      </w:r>
    </w:p>
    <w:p w14:paraId="330D4A12"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1FDF75B9"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 xml:space="preserve">El derecho a la información será garantizado por el Estado. La ley establecerá las previsiones que permitan asegurar la protección, el respeto y la difusión de este derecho. </w:t>
      </w:r>
    </w:p>
    <w:p w14:paraId="5AB4043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47135D52" w14:textId="77777777" w:rsidR="00D60E6A" w:rsidRPr="00870E49" w:rsidRDefault="00D60E6A" w:rsidP="00D60E6A">
      <w:pPr>
        <w:ind w:left="567" w:right="567"/>
        <w:jc w:val="both"/>
        <w:rPr>
          <w:rFonts w:ascii="Palatino Linotype" w:eastAsia="Palatino Linotype" w:hAnsi="Palatino Linotype" w:cs="Palatino Linotype"/>
          <w:i/>
          <w:iCs/>
          <w:sz w:val="22"/>
          <w:szCs w:val="22"/>
          <w:lang w:val="es-ES_tradnl" w:eastAsia="es-MX"/>
        </w:rPr>
      </w:pPr>
      <w:r w:rsidRPr="00870E49">
        <w:rPr>
          <w:rFonts w:ascii="Palatino Linotype" w:eastAsia="Palatino Linotype" w:hAnsi="Palatino Linotype" w:cs="Palatino Linotype"/>
          <w:i/>
          <w:iCs/>
          <w:sz w:val="22"/>
          <w:szCs w:val="22"/>
          <w:lang w:val="es-ES_tradnl" w:eastAsia="es-MX"/>
        </w:rPr>
        <w:t xml:space="preserve">Para garantizar el ejercicio del derecho de transparencia, acceso a la información pública y protección de datos personales, los poderes públicos y los organismos autónomos, </w:t>
      </w:r>
      <w:r w:rsidRPr="00870E49">
        <w:rPr>
          <w:rFonts w:ascii="Palatino Linotype" w:eastAsia="Palatino Linotype" w:hAnsi="Palatino Linotype" w:cs="Palatino Linotype"/>
          <w:i/>
          <w:iCs/>
          <w:sz w:val="22"/>
          <w:szCs w:val="22"/>
          <w:lang w:val="es-ES_tradnl" w:eastAsia="es-MX"/>
        </w:rPr>
        <w:lastRenderedPageBreak/>
        <w:t xml:space="preserve">transparentarán sus acciones, en términos de las disposiciones aplicables, la información será oportuna, clara, veraz y de fácil acceso. </w:t>
      </w:r>
    </w:p>
    <w:p w14:paraId="4CEFDF5E"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2958E50D"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Este derecho se regirá por los principios y bases siguientes:</w:t>
      </w:r>
    </w:p>
    <w:p w14:paraId="5257FDA3"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14AA2EDC"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III.</w:t>
      </w:r>
      <w:r w:rsidRPr="00870E49">
        <w:rPr>
          <w:rFonts w:ascii="Palatino Linotype" w:eastAsia="Palatino Linotype" w:hAnsi="Palatino Linotype" w:cs="Palatino Linotype"/>
          <w:i/>
          <w:sz w:val="22"/>
          <w:szCs w:val="22"/>
          <w:lang w:val="es-ES_tradnl" w:eastAsia="es-MX"/>
        </w:rPr>
        <w:t xml:space="preserve"> Toda persona, sin necesidad de acreditar interés alguno o justificar su utilización, tendrá acceso gratuito a la información pública, a sus datos personales o a la rectificación de éstos;</w:t>
      </w:r>
    </w:p>
    <w:p w14:paraId="5FD45CD3"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IV.</w:t>
      </w:r>
      <w:r w:rsidRPr="00870E49">
        <w:rPr>
          <w:rFonts w:ascii="Palatino Linotype" w:eastAsia="Palatino Linotype" w:hAnsi="Palatino Linotype" w:cs="Palatino Linotype"/>
          <w:i/>
          <w:sz w:val="22"/>
          <w:szCs w:val="22"/>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70F9FF9D"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41D018A1"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VIII.</w:t>
      </w:r>
      <w:r w:rsidRPr="00870E49">
        <w:rPr>
          <w:rFonts w:ascii="Palatino Linotype" w:eastAsia="Palatino Linotype" w:hAnsi="Palatino Linotype" w:cs="Palatino Linotype"/>
          <w:i/>
          <w:sz w:val="22"/>
          <w:szCs w:val="22"/>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74DB639"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w:t>
      </w:r>
    </w:p>
    <w:p w14:paraId="2B548B77" w14:textId="77777777" w:rsidR="00D60E6A" w:rsidRPr="00870E49" w:rsidRDefault="00D60E6A" w:rsidP="00D60E6A">
      <w:pPr>
        <w:spacing w:line="360" w:lineRule="auto"/>
        <w:ind w:left="567" w:right="567"/>
        <w:jc w:val="both"/>
        <w:rPr>
          <w:rFonts w:ascii="Palatino Linotype" w:eastAsia="Palatino Linotype" w:hAnsi="Palatino Linotype" w:cs="Palatino Linotype"/>
          <w:szCs w:val="22"/>
          <w:lang w:val="es-ES_tradnl" w:eastAsia="es-MX"/>
        </w:rPr>
      </w:pPr>
    </w:p>
    <w:p w14:paraId="65771724" w14:textId="77777777" w:rsidR="00D60E6A" w:rsidRPr="00870E49" w:rsidRDefault="00D60E6A" w:rsidP="00D60E6A">
      <w:pPr>
        <w:spacing w:line="360" w:lineRule="auto"/>
        <w:jc w:val="both"/>
        <w:rPr>
          <w:rFonts w:ascii="Palatino Linotype" w:eastAsia="Palatino Linotype" w:hAnsi="Palatino Linotype" w:cs="Palatino Linotype"/>
          <w:szCs w:val="22"/>
          <w:lang w:val="es-ES_tradnl" w:eastAsia="es-MX"/>
        </w:rPr>
      </w:pPr>
      <w:r w:rsidRPr="00870E49">
        <w:rPr>
          <w:rFonts w:ascii="Palatino Linotype" w:eastAsia="Palatino Linotype" w:hAnsi="Palatino Linotype" w:cs="Palatino Linotype"/>
          <w:szCs w:val="22"/>
          <w:lang w:val="es-ES_tradnl" w:eastAsia="es-MX"/>
        </w:rPr>
        <w:t>Por otra parte, del contenido del artículo 1 de la Constitución Política de los Estados Unidos Mexicanos, se destaca lo siguiente:</w:t>
      </w:r>
    </w:p>
    <w:p w14:paraId="24BFA1C9" w14:textId="77777777" w:rsidR="00D60E6A" w:rsidRPr="00870E49" w:rsidRDefault="00D60E6A" w:rsidP="00D60E6A">
      <w:pPr>
        <w:ind w:left="567" w:right="567"/>
        <w:jc w:val="both"/>
        <w:rPr>
          <w:rFonts w:ascii="Palatino Linotype" w:eastAsia="Palatino Linotype" w:hAnsi="Palatino Linotype" w:cs="Palatino Linotype"/>
          <w:szCs w:val="22"/>
          <w:lang w:val="es-ES_tradnl" w:eastAsia="es-MX"/>
        </w:rPr>
      </w:pPr>
    </w:p>
    <w:p w14:paraId="66AE7076"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b/>
          <w:i/>
          <w:sz w:val="22"/>
          <w:szCs w:val="22"/>
          <w:lang w:val="es-ES_tradnl" w:eastAsia="es-MX"/>
        </w:rPr>
        <w:t>Artículo 1o</w:t>
      </w:r>
      <w:r w:rsidRPr="00870E49">
        <w:rPr>
          <w:rFonts w:ascii="Palatino Linotype" w:eastAsia="Palatino Linotype" w:hAnsi="Palatino Linotype" w:cs="Palatino Linotype"/>
          <w:i/>
          <w:sz w:val="22"/>
          <w:szCs w:val="22"/>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1D53E8"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7928BA7A"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2A86DA4D"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p>
    <w:p w14:paraId="127178BE" w14:textId="77777777" w:rsidR="00D60E6A" w:rsidRPr="00870E49" w:rsidRDefault="00D60E6A" w:rsidP="00D60E6A">
      <w:pPr>
        <w:ind w:left="567" w:right="567"/>
        <w:jc w:val="both"/>
        <w:rPr>
          <w:rFonts w:ascii="Palatino Linotype" w:eastAsia="Palatino Linotype" w:hAnsi="Palatino Linotype" w:cs="Palatino Linotype"/>
          <w:i/>
          <w:sz w:val="22"/>
          <w:szCs w:val="22"/>
          <w:lang w:val="es-ES_tradnl" w:eastAsia="es-MX"/>
        </w:rPr>
      </w:pPr>
      <w:r w:rsidRPr="00870E49">
        <w:rPr>
          <w:rFonts w:ascii="Palatino Linotype" w:eastAsia="Palatino Linotype" w:hAnsi="Palatino Linotype" w:cs="Palatino Linotype"/>
          <w:i/>
          <w:sz w:val="22"/>
          <w:szCs w:val="22"/>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631D06A" w14:textId="77777777" w:rsidR="00D60E6A" w:rsidRPr="00870E49" w:rsidRDefault="00D60E6A" w:rsidP="00D60E6A">
      <w:pPr>
        <w:spacing w:line="360" w:lineRule="auto"/>
        <w:jc w:val="both"/>
        <w:rPr>
          <w:rFonts w:ascii="Palatino Linotype" w:eastAsia="Calibri" w:hAnsi="Palatino Linotype" w:cs="Calibri"/>
          <w:szCs w:val="22"/>
          <w:lang w:val="es-ES_tradnl" w:eastAsia="es-MX"/>
        </w:rPr>
      </w:pPr>
    </w:p>
    <w:p w14:paraId="60153F9B" w14:textId="77777777" w:rsidR="00D60E6A" w:rsidRPr="00870E49" w:rsidRDefault="00D60E6A" w:rsidP="00D60E6A">
      <w:pPr>
        <w:spacing w:line="360" w:lineRule="auto"/>
        <w:jc w:val="both"/>
        <w:rPr>
          <w:rFonts w:ascii="Palatino Linotype" w:eastAsia="Calibri" w:hAnsi="Palatino Linotype" w:cs="Calibri"/>
          <w:szCs w:val="22"/>
          <w:lang w:val="es-ES_tradnl" w:eastAsia="es-MX"/>
        </w:rPr>
      </w:pPr>
      <w:r w:rsidRPr="00870E49">
        <w:rPr>
          <w:rFonts w:ascii="Palatino Linotype" w:eastAsia="Palatino Linotype" w:hAnsi="Palatino Linotype" w:cs="Palatino Linotype"/>
          <w:szCs w:val="22"/>
          <w:lang w:val="es-ES_tradnl"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870E49">
        <w:rPr>
          <w:rFonts w:ascii="Palatino Linotype" w:eastAsia="Calibri" w:hAnsi="Palatino Linotype" w:cs="Calibri"/>
          <w:szCs w:val="22"/>
          <w:lang w:val="es-ES_tradnl" w:eastAsia="es-MX"/>
        </w:rPr>
        <w:t xml:space="preserve">En conclusión, se cubrieron los requisitos de procedencia y </w:t>
      </w:r>
      <w:proofErr w:type="spellStart"/>
      <w:r w:rsidRPr="00870E49">
        <w:rPr>
          <w:rFonts w:ascii="Palatino Linotype" w:eastAsia="Calibri" w:hAnsi="Palatino Linotype" w:cs="Calibri"/>
          <w:szCs w:val="22"/>
          <w:lang w:val="es-ES_tradnl" w:eastAsia="es-MX"/>
        </w:rPr>
        <w:t>procedibilidad</w:t>
      </w:r>
      <w:proofErr w:type="spellEnd"/>
      <w:r w:rsidRPr="00870E49">
        <w:rPr>
          <w:rFonts w:ascii="Palatino Linotype" w:eastAsia="Calibri" w:hAnsi="Palatino Linotype" w:cs="Calibri"/>
          <w:szCs w:val="22"/>
          <w:lang w:val="es-ES_tradnl" w:eastAsia="es-MX"/>
        </w:rPr>
        <w:t>, conforme a las constancias que obran en el expediente.</w:t>
      </w:r>
    </w:p>
    <w:p w14:paraId="2A3619FE" w14:textId="77777777" w:rsidR="00D60E6A" w:rsidRPr="00870E49" w:rsidRDefault="00D60E6A" w:rsidP="00D60E6A">
      <w:pPr>
        <w:keepNext/>
        <w:keepLines/>
        <w:spacing w:line="360" w:lineRule="auto"/>
        <w:jc w:val="both"/>
        <w:outlineLvl w:val="1"/>
        <w:rPr>
          <w:rFonts w:ascii="Palatino Linotype" w:eastAsia="Palatino Linotype" w:hAnsi="Palatino Linotype" w:cstheme="majorBidi"/>
          <w:b/>
          <w:color w:val="000000" w:themeColor="text1"/>
          <w:sz w:val="26"/>
          <w:szCs w:val="26"/>
          <w:lang w:val="es-ES_tradnl" w:eastAsia="es-MX"/>
        </w:rPr>
      </w:pPr>
    </w:p>
    <w:p w14:paraId="788FE256" w14:textId="77777777" w:rsidR="00EC7275" w:rsidRPr="00870E49" w:rsidRDefault="00D60E6A" w:rsidP="00C83DE6">
      <w:pPr>
        <w:pStyle w:val="Prrafodelista"/>
        <w:autoSpaceDE w:val="0"/>
        <w:autoSpaceDN w:val="0"/>
        <w:adjustRightInd w:val="0"/>
        <w:spacing w:before="240" w:after="160" w:line="360" w:lineRule="auto"/>
        <w:ind w:left="0"/>
        <w:jc w:val="both"/>
        <w:rPr>
          <w:rFonts w:ascii="Palatino Linotype" w:hAnsi="Palatino Linotype" w:cs="Arial"/>
          <w:b/>
          <w:sz w:val="28"/>
          <w:szCs w:val="26"/>
        </w:rPr>
      </w:pPr>
      <w:r w:rsidRPr="00870E49">
        <w:rPr>
          <w:rFonts w:ascii="Palatino Linotype" w:hAnsi="Palatino Linotype" w:cs="Arial"/>
          <w:b/>
          <w:sz w:val="28"/>
          <w:szCs w:val="26"/>
        </w:rPr>
        <w:t xml:space="preserve">CUARTO. </w:t>
      </w:r>
      <w:r w:rsidR="00EC7275" w:rsidRPr="00870E49">
        <w:rPr>
          <w:rFonts w:ascii="Palatino Linotype" w:hAnsi="Palatino Linotype" w:cs="Arial"/>
          <w:b/>
          <w:sz w:val="28"/>
          <w:szCs w:val="26"/>
        </w:rPr>
        <w:t>De las causas de improcedencia.</w:t>
      </w:r>
    </w:p>
    <w:p w14:paraId="42EAFEDE" w14:textId="77777777" w:rsidR="00EC7275" w:rsidRPr="00870E49" w:rsidRDefault="00EC7275" w:rsidP="00C83DE6">
      <w:pPr>
        <w:pStyle w:val="Prrafodelista"/>
        <w:autoSpaceDE w:val="0"/>
        <w:autoSpaceDN w:val="0"/>
        <w:adjustRightInd w:val="0"/>
        <w:spacing w:before="240" w:after="160" w:line="360" w:lineRule="auto"/>
        <w:ind w:left="0"/>
        <w:jc w:val="both"/>
        <w:rPr>
          <w:rFonts w:ascii="Palatino Linotype" w:hAnsi="Palatino Linotype" w:cs="Arial"/>
        </w:rPr>
      </w:pPr>
      <w:r w:rsidRPr="00870E49">
        <w:rPr>
          <w:rFonts w:ascii="Palatino Linotype" w:hAnsi="Palatino Linotype" w:cs="Arial"/>
        </w:rPr>
        <w:t xml:space="preserve">En el procedimiento de acceso a la información y de los medios de impugnación de la materia, se advierten diversos supuestos de </w:t>
      </w:r>
      <w:proofErr w:type="spellStart"/>
      <w:r w:rsidRPr="00870E49">
        <w:rPr>
          <w:rFonts w:ascii="Palatino Linotype" w:hAnsi="Palatino Linotype" w:cs="Arial"/>
        </w:rPr>
        <w:t>procedibilidad</w:t>
      </w:r>
      <w:proofErr w:type="spellEnd"/>
      <w:r w:rsidRPr="00870E49">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406DC7" w14:textId="77777777" w:rsidR="00C83DE6" w:rsidRPr="00870E49" w:rsidRDefault="00C83DE6" w:rsidP="00C83DE6">
      <w:pPr>
        <w:pStyle w:val="Prrafodelista"/>
        <w:autoSpaceDE w:val="0"/>
        <w:autoSpaceDN w:val="0"/>
        <w:adjustRightInd w:val="0"/>
        <w:spacing w:before="240" w:after="160" w:line="360" w:lineRule="auto"/>
        <w:ind w:left="0"/>
        <w:jc w:val="both"/>
        <w:rPr>
          <w:rFonts w:ascii="Palatino Linotype" w:hAnsi="Palatino Linotype" w:cs="Arial"/>
        </w:rPr>
      </w:pPr>
    </w:p>
    <w:p w14:paraId="5EC0510B" w14:textId="77777777" w:rsidR="00EC7275" w:rsidRPr="00870E49" w:rsidRDefault="00EC7275" w:rsidP="00C83DE6">
      <w:pPr>
        <w:pStyle w:val="Prrafodelista"/>
        <w:autoSpaceDE w:val="0"/>
        <w:autoSpaceDN w:val="0"/>
        <w:adjustRightInd w:val="0"/>
        <w:spacing w:line="360" w:lineRule="auto"/>
        <w:ind w:left="0"/>
        <w:jc w:val="both"/>
        <w:rPr>
          <w:rFonts w:ascii="Palatino Linotype" w:hAnsi="Palatino Linotype" w:cs="Arial"/>
        </w:rPr>
      </w:pPr>
      <w:r w:rsidRPr="00870E49">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70E49">
        <w:rPr>
          <w:rFonts w:ascii="Palatino Linotype" w:hAnsi="Palatino Linotype" w:cs="Arial"/>
        </w:rPr>
        <w:t>Resolutor</w:t>
      </w:r>
      <w:proofErr w:type="spellEnd"/>
      <w:r w:rsidRPr="00870E49">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870E49">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70E49">
        <w:rPr>
          <w:rStyle w:val="Refdenotaalpie"/>
          <w:rFonts w:ascii="Palatino Linotype" w:hAnsi="Palatino Linotype" w:cs="Arial"/>
        </w:rPr>
        <w:footnoteReference w:id="1"/>
      </w:r>
      <w:r w:rsidRPr="00870E4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2F20677" w14:textId="77777777" w:rsidR="00C83DE6" w:rsidRPr="00870E49" w:rsidRDefault="00C83DE6" w:rsidP="00C83DE6">
      <w:pPr>
        <w:pStyle w:val="Prrafodelista"/>
        <w:autoSpaceDE w:val="0"/>
        <w:autoSpaceDN w:val="0"/>
        <w:adjustRightInd w:val="0"/>
        <w:spacing w:line="360" w:lineRule="auto"/>
        <w:ind w:left="0"/>
        <w:jc w:val="both"/>
        <w:rPr>
          <w:rFonts w:ascii="Palatino Linotype" w:hAnsi="Palatino Linotype" w:cs="Arial"/>
          <w:sz w:val="28"/>
        </w:rPr>
      </w:pPr>
    </w:p>
    <w:p w14:paraId="69EEB32F" w14:textId="77777777" w:rsidR="00EC7275" w:rsidRPr="00870E49" w:rsidRDefault="00D60E6A" w:rsidP="00C83DE6">
      <w:pPr>
        <w:pStyle w:val="Textoindependiente"/>
        <w:spacing w:line="360" w:lineRule="auto"/>
        <w:jc w:val="both"/>
        <w:rPr>
          <w:rFonts w:ascii="Palatino Linotype" w:hAnsi="Palatino Linotype"/>
          <w:b/>
          <w:sz w:val="28"/>
          <w:szCs w:val="26"/>
        </w:rPr>
      </w:pPr>
      <w:r w:rsidRPr="00870E49">
        <w:rPr>
          <w:rFonts w:ascii="Palatino Linotype" w:hAnsi="Palatino Linotype"/>
          <w:b/>
          <w:sz w:val="28"/>
          <w:szCs w:val="26"/>
        </w:rPr>
        <w:t>QUINTO</w:t>
      </w:r>
      <w:r w:rsidR="00EC7275" w:rsidRPr="00870E49">
        <w:rPr>
          <w:rFonts w:ascii="Palatino Linotype" w:hAnsi="Palatino Linotype"/>
          <w:b/>
          <w:sz w:val="28"/>
          <w:szCs w:val="26"/>
        </w:rPr>
        <w:t xml:space="preserve">. Estudio y resolución del asunto </w:t>
      </w:r>
      <w:r w:rsidR="00EC7275" w:rsidRPr="00870E49">
        <w:rPr>
          <w:rFonts w:ascii="Palatino Linotype" w:hAnsi="Palatino Linotype"/>
          <w:b/>
          <w:sz w:val="28"/>
          <w:szCs w:val="26"/>
        </w:rPr>
        <w:tab/>
      </w:r>
    </w:p>
    <w:p w14:paraId="055CF582" w14:textId="77777777" w:rsidR="00EC7275" w:rsidRPr="00870E49" w:rsidRDefault="00EC7275" w:rsidP="00C83DE6">
      <w:pPr>
        <w:pStyle w:val="Textoindependiente"/>
        <w:spacing w:line="360" w:lineRule="auto"/>
        <w:jc w:val="both"/>
        <w:rPr>
          <w:rFonts w:ascii="Palatino Linotype" w:eastAsia="Palatino Linotype" w:hAnsi="Palatino Linotype"/>
        </w:rPr>
      </w:pPr>
      <w:r w:rsidRPr="00870E49">
        <w:rPr>
          <w:rFonts w:ascii="Palatino Linotype" w:eastAsia="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870E49">
        <w:rPr>
          <w:rFonts w:ascii="Palatino Linotype" w:eastAsia="Palatino Linotype" w:hAnsi="Palatino Linotype"/>
        </w:rPr>
        <w:lastRenderedPageBreak/>
        <w:t>que el Estado Mexicano sea parte, en concordancia con el párrafo tercero del artículo 1 de la Constitución Federal y el diverso 8 de la Ley de Transparencia local.</w:t>
      </w:r>
    </w:p>
    <w:p w14:paraId="5A433120" w14:textId="77777777" w:rsidR="00EC7275" w:rsidRPr="00870E49" w:rsidRDefault="00EC7275" w:rsidP="00C83DE6">
      <w:pPr>
        <w:pStyle w:val="Textoindependiente"/>
        <w:spacing w:line="360" w:lineRule="auto"/>
        <w:jc w:val="both"/>
        <w:rPr>
          <w:rFonts w:ascii="Palatino Linotype" w:eastAsia="Palatino Linotype" w:hAnsi="Palatino Linotype"/>
        </w:rPr>
      </w:pPr>
      <w:r w:rsidRPr="00870E49">
        <w:rPr>
          <w:rFonts w:ascii="Palatino Linotype" w:eastAsia="Palatino Linotype" w:hAnsi="Palatino Linotype"/>
        </w:rPr>
        <w:t>Ahora bien, el artículo 179 de la Ley de Transparencia establece las causales para la procedencia del recurso de revisión, tal como se transcribe:</w:t>
      </w:r>
    </w:p>
    <w:p w14:paraId="5EC07B9B" w14:textId="77777777" w:rsidR="00EC7275" w:rsidRPr="00870E49" w:rsidRDefault="00EC7275" w:rsidP="00C83DE6">
      <w:pPr>
        <w:pStyle w:val="Citas"/>
        <w:spacing w:before="0" w:after="0"/>
        <w:rPr>
          <w:sz w:val="24"/>
          <w:szCs w:val="24"/>
        </w:rPr>
      </w:pPr>
      <w:r w:rsidRPr="00870E49">
        <w:rPr>
          <w:b/>
          <w:sz w:val="24"/>
          <w:szCs w:val="24"/>
        </w:rPr>
        <w:t>Artículo 179.</w:t>
      </w:r>
      <w:r w:rsidRPr="00870E49">
        <w:rPr>
          <w:sz w:val="24"/>
          <w:szCs w:val="24"/>
        </w:rPr>
        <w:t xml:space="preserve"> El recurso de revisión es un medio de protección que la Ley otorga a los particulares, para hacer valer su derecho de acceso a la información pública, y procederá en contra de las siguientes causas: </w:t>
      </w:r>
    </w:p>
    <w:p w14:paraId="1952C121" w14:textId="77777777" w:rsidR="00EC7275" w:rsidRPr="00870E49" w:rsidRDefault="00EC7275" w:rsidP="00C83DE6">
      <w:pPr>
        <w:pStyle w:val="Citas"/>
        <w:numPr>
          <w:ilvl w:val="0"/>
          <w:numId w:val="4"/>
        </w:numPr>
        <w:spacing w:before="0" w:after="0"/>
        <w:rPr>
          <w:b/>
          <w:sz w:val="24"/>
          <w:szCs w:val="24"/>
        </w:rPr>
      </w:pPr>
      <w:r w:rsidRPr="00870E49">
        <w:rPr>
          <w:b/>
          <w:sz w:val="24"/>
          <w:szCs w:val="24"/>
        </w:rPr>
        <w:t xml:space="preserve">La negativa a la información solicitada; </w:t>
      </w:r>
    </w:p>
    <w:p w14:paraId="16C7BDF9"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clasificación de la información; </w:t>
      </w:r>
    </w:p>
    <w:p w14:paraId="07CFA8AA"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declaración de inexistencia de la información; </w:t>
      </w:r>
    </w:p>
    <w:p w14:paraId="448645DE"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declaración de incompetencia por el sujeto obligado; </w:t>
      </w:r>
    </w:p>
    <w:p w14:paraId="6E3333C2"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entrega de información incompleta; </w:t>
      </w:r>
    </w:p>
    <w:p w14:paraId="3D5578B6"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entrega de información que no corresponda con lo solicitado; </w:t>
      </w:r>
    </w:p>
    <w:p w14:paraId="1304B2DD"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falta de respuesta a una solicitud de acceso a la información; </w:t>
      </w:r>
    </w:p>
    <w:p w14:paraId="364E8C79"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notificación, entrega o puesta a disposición de información en una modalidad o formato distinto al solicitado; </w:t>
      </w:r>
    </w:p>
    <w:p w14:paraId="7E6FBCAB"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entrega o puesta a disposición de información en un formato incomprensible y/o no accesible para el solicitante; </w:t>
      </w:r>
    </w:p>
    <w:p w14:paraId="1FA5ED99"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Los costos o tiempos de entrega de la información; </w:t>
      </w:r>
    </w:p>
    <w:p w14:paraId="3B98DBA0"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falta de trámite a una solicitud; </w:t>
      </w:r>
    </w:p>
    <w:p w14:paraId="722E692E"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negativa a permitir la consulta directa de la información; </w:t>
      </w:r>
    </w:p>
    <w:p w14:paraId="798604AA"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falta, deficiencia o insuficiencia de la fundamentación y/o motivación en la respuesta; y </w:t>
      </w:r>
    </w:p>
    <w:p w14:paraId="256DF0CF" w14:textId="77777777" w:rsidR="00EC7275" w:rsidRPr="00870E49" w:rsidRDefault="00EC7275" w:rsidP="00C83DE6">
      <w:pPr>
        <w:pStyle w:val="Citas"/>
        <w:numPr>
          <w:ilvl w:val="0"/>
          <w:numId w:val="4"/>
        </w:numPr>
        <w:spacing w:before="0" w:after="0"/>
        <w:rPr>
          <w:sz w:val="24"/>
          <w:szCs w:val="24"/>
        </w:rPr>
      </w:pPr>
      <w:r w:rsidRPr="00870E49">
        <w:rPr>
          <w:sz w:val="24"/>
          <w:szCs w:val="24"/>
        </w:rPr>
        <w:t xml:space="preserve">La orientación a un trámite específico. </w:t>
      </w:r>
    </w:p>
    <w:p w14:paraId="05BC0334" w14:textId="77777777" w:rsidR="00EC7275" w:rsidRPr="00870E49" w:rsidRDefault="00EC7275" w:rsidP="00C83DE6">
      <w:pPr>
        <w:pStyle w:val="Citas"/>
        <w:spacing w:before="0" w:after="0"/>
        <w:rPr>
          <w:sz w:val="24"/>
          <w:szCs w:val="24"/>
        </w:rPr>
      </w:pPr>
      <w:r w:rsidRPr="00870E49">
        <w:rPr>
          <w:sz w:val="24"/>
          <w:szCs w:val="24"/>
        </w:rPr>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8D398BE" w14:textId="77777777" w:rsidR="00EC7275" w:rsidRPr="00870E49" w:rsidRDefault="00EC7275" w:rsidP="00C83DE6">
      <w:pPr>
        <w:autoSpaceDE w:val="0"/>
        <w:autoSpaceDN w:val="0"/>
        <w:adjustRightInd w:val="0"/>
        <w:spacing w:line="360" w:lineRule="auto"/>
        <w:ind w:right="567"/>
        <w:jc w:val="both"/>
        <w:rPr>
          <w:rFonts w:ascii="Palatino Linotype" w:eastAsia="Calibri" w:hAnsi="Palatino Linotype" w:cs="Arial"/>
        </w:rPr>
      </w:pPr>
    </w:p>
    <w:p w14:paraId="08976301"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rPr>
        <w:t xml:space="preserve">Bajo estas líneas argumentativas, al retomar y delimitar los requerimientos del ahora </w:t>
      </w:r>
      <w:r w:rsidRPr="00870E49">
        <w:rPr>
          <w:rFonts w:ascii="Palatino Linotype" w:hAnsi="Palatino Linotype"/>
          <w:b/>
        </w:rPr>
        <w:t>Recurrente</w:t>
      </w:r>
      <w:r w:rsidRPr="00870E49">
        <w:rPr>
          <w:rFonts w:ascii="Palatino Linotype" w:hAnsi="Palatino Linotype"/>
        </w:rPr>
        <w:t>, de manera objetiva se precisa que requiere la siguiente información:</w:t>
      </w:r>
    </w:p>
    <w:p w14:paraId="32BDD6C2" w14:textId="77777777" w:rsidR="00A96898" w:rsidRPr="00870E49" w:rsidRDefault="00663233" w:rsidP="00A96898">
      <w:pPr>
        <w:pStyle w:val="Textoindependiente"/>
        <w:numPr>
          <w:ilvl w:val="0"/>
          <w:numId w:val="11"/>
        </w:numPr>
        <w:spacing w:line="360" w:lineRule="auto"/>
        <w:jc w:val="both"/>
        <w:rPr>
          <w:rFonts w:ascii="Palatino Linotype" w:hAnsi="Palatino Linotype"/>
        </w:rPr>
      </w:pPr>
      <w:r w:rsidRPr="00870E49">
        <w:rPr>
          <w:rFonts w:ascii="Palatino Linotype" w:hAnsi="Palatino Linotype"/>
        </w:rPr>
        <w:t>Reglamento interior de la administración pública municipal vigente.</w:t>
      </w:r>
    </w:p>
    <w:p w14:paraId="37E4AF90" w14:textId="77777777" w:rsidR="00EC7275" w:rsidRPr="00870E49" w:rsidRDefault="00EC7275" w:rsidP="00C83DE6">
      <w:pPr>
        <w:spacing w:before="240" w:line="360" w:lineRule="auto"/>
        <w:jc w:val="both"/>
        <w:rPr>
          <w:rFonts w:ascii="Palatino Linotype" w:hAnsi="Palatino Linotype" w:cs="Arial"/>
        </w:rPr>
      </w:pPr>
    </w:p>
    <w:p w14:paraId="5B2FEE0B" w14:textId="77777777" w:rsidR="00EC7275" w:rsidRPr="00870E49" w:rsidRDefault="00EC7275" w:rsidP="00C83DE6">
      <w:pPr>
        <w:pStyle w:val="Textoindependiente"/>
        <w:spacing w:line="360" w:lineRule="auto"/>
        <w:jc w:val="both"/>
        <w:rPr>
          <w:rFonts w:ascii="Palatino Linotype" w:hAnsi="Palatino Linotype"/>
          <w:b/>
        </w:rPr>
      </w:pPr>
      <w:r w:rsidRPr="00870E49">
        <w:rPr>
          <w:rFonts w:ascii="Palatino Linotype" w:hAnsi="Palatino Linotype"/>
        </w:rPr>
        <w:t xml:space="preserve">De conformidad con las constancias que obran en el expediente electrónico, se observa que el </w:t>
      </w:r>
      <w:r w:rsidRPr="00870E49">
        <w:rPr>
          <w:rFonts w:ascii="Palatino Linotype" w:hAnsi="Palatino Linotype"/>
          <w:b/>
        </w:rPr>
        <w:t>Sujeto Obligado</w:t>
      </w:r>
      <w:r w:rsidRPr="00870E49">
        <w:rPr>
          <w:rFonts w:ascii="Palatino Linotype" w:hAnsi="Palatino Linotype"/>
        </w:rPr>
        <w:t xml:space="preserve"> dio respuesta por medio del sistema SAIMEX, a la solicitud de información</w:t>
      </w:r>
      <w:r w:rsidRPr="00870E49">
        <w:rPr>
          <w:rFonts w:ascii="Palatino Linotype" w:eastAsia="Palatino Linotype" w:hAnsi="Palatino Linotype" w:cs="Palatino Linotype"/>
          <w:b/>
          <w:color w:val="000000"/>
        </w:rPr>
        <w:t xml:space="preserve"> </w:t>
      </w:r>
      <w:r w:rsidR="005C1C8B" w:rsidRPr="00870E49">
        <w:rPr>
          <w:rFonts w:ascii="Palatino Linotype" w:hAnsi="Palatino Linotype"/>
          <w:b/>
        </w:rPr>
        <w:t>00474/TENANCIN/IP/2025</w:t>
      </w:r>
      <w:r w:rsidRPr="00870E49">
        <w:rPr>
          <w:rFonts w:ascii="Palatino Linotype" w:hAnsi="Palatino Linotype"/>
          <w:b/>
        </w:rPr>
        <w:t xml:space="preserve">; </w:t>
      </w:r>
      <w:r w:rsidRPr="00870E49">
        <w:rPr>
          <w:rFonts w:ascii="Palatino Linotype" w:hAnsi="Palatino Linotype"/>
        </w:rPr>
        <w:t>a través de los archivos electrónicos</w:t>
      </w:r>
      <w:r w:rsidRPr="00870E49">
        <w:rPr>
          <w:rFonts w:ascii="Palatino Linotype" w:hAnsi="Palatino Linotype"/>
          <w:b/>
        </w:rPr>
        <w:t>:</w:t>
      </w:r>
    </w:p>
    <w:p w14:paraId="58CC07D1" w14:textId="77777777" w:rsidR="00FA3270" w:rsidRPr="00870E49" w:rsidRDefault="005C1C8B" w:rsidP="005C1C8B">
      <w:pPr>
        <w:pStyle w:val="Sinespaciado"/>
        <w:numPr>
          <w:ilvl w:val="0"/>
          <w:numId w:val="1"/>
        </w:numPr>
        <w:spacing w:before="240" w:line="360" w:lineRule="auto"/>
        <w:jc w:val="both"/>
        <w:rPr>
          <w:rFonts w:ascii="Palatino Linotype" w:hAnsi="Palatino Linotype" w:cs="Arial"/>
          <w:b/>
          <w:i/>
          <w:sz w:val="24"/>
          <w:szCs w:val="24"/>
        </w:rPr>
      </w:pPr>
      <w:r w:rsidRPr="00870E49">
        <w:rPr>
          <w:rFonts w:ascii="Palatino Linotype" w:hAnsi="Palatino Linotype" w:cs="Arial"/>
          <w:b/>
          <w:i/>
          <w:sz w:val="24"/>
          <w:szCs w:val="24"/>
        </w:rPr>
        <w:t xml:space="preserve">474 TENANCIN IP 2025.pdf </w:t>
      </w:r>
      <w:r w:rsidR="00370C0E" w:rsidRPr="00870E49">
        <w:rPr>
          <w:rFonts w:ascii="Palatino Linotype" w:hAnsi="Palatino Linotype" w:cs="Arial"/>
          <w:sz w:val="24"/>
          <w:szCs w:val="24"/>
        </w:rPr>
        <w:t xml:space="preserve">archivo </w:t>
      </w:r>
      <w:r w:rsidR="00940B70" w:rsidRPr="00870E49">
        <w:rPr>
          <w:rFonts w:ascii="Palatino Linotype" w:hAnsi="Palatino Linotype" w:cs="Arial"/>
          <w:sz w:val="24"/>
          <w:szCs w:val="24"/>
        </w:rPr>
        <w:t>electrónico</w:t>
      </w:r>
      <w:r w:rsidR="00370C0E" w:rsidRPr="00870E49">
        <w:rPr>
          <w:rFonts w:ascii="Palatino Linotype" w:hAnsi="Palatino Linotype" w:cs="Arial"/>
          <w:sz w:val="24"/>
          <w:szCs w:val="24"/>
        </w:rPr>
        <w:t xml:space="preserve"> compuesto de </w:t>
      </w:r>
      <w:r w:rsidRPr="00870E49">
        <w:rPr>
          <w:rFonts w:ascii="Palatino Linotype" w:hAnsi="Palatino Linotype" w:cs="Arial"/>
          <w:sz w:val="24"/>
          <w:szCs w:val="24"/>
        </w:rPr>
        <w:t>un</w:t>
      </w:r>
      <w:r w:rsidR="00370C0E" w:rsidRPr="00870E49">
        <w:rPr>
          <w:rFonts w:ascii="Palatino Linotype" w:hAnsi="Palatino Linotype" w:cs="Arial"/>
          <w:sz w:val="24"/>
          <w:szCs w:val="24"/>
        </w:rPr>
        <w:t xml:space="preserve"> oficio:</w:t>
      </w:r>
    </w:p>
    <w:p w14:paraId="2654C561" w14:textId="77777777" w:rsidR="005C1C8B" w:rsidRPr="00870E49" w:rsidRDefault="005956D7" w:rsidP="001A5E9A">
      <w:pPr>
        <w:pStyle w:val="Sinespaciado"/>
        <w:spacing w:before="240" w:line="360" w:lineRule="auto"/>
        <w:jc w:val="both"/>
        <w:rPr>
          <w:rFonts w:ascii="Palatino Linotype" w:hAnsi="Palatino Linotype" w:cs="Arial"/>
          <w:sz w:val="24"/>
          <w:szCs w:val="24"/>
        </w:rPr>
      </w:pPr>
      <w:r w:rsidRPr="00870E49">
        <w:rPr>
          <w:rFonts w:ascii="Palatino Linotype" w:hAnsi="Palatino Linotype" w:cs="Arial"/>
          <w:sz w:val="24"/>
          <w:szCs w:val="24"/>
        </w:rPr>
        <w:t xml:space="preserve">Oficio </w:t>
      </w:r>
      <w:r w:rsidR="001A5E9A" w:rsidRPr="00870E49">
        <w:rPr>
          <w:rFonts w:ascii="Palatino Linotype" w:hAnsi="Palatino Linotype" w:cs="Arial"/>
          <w:sz w:val="24"/>
          <w:szCs w:val="24"/>
        </w:rPr>
        <w:t xml:space="preserve">número MTM058/DAERH00/00049/2025, </w:t>
      </w:r>
      <w:r w:rsidRPr="00870E49">
        <w:rPr>
          <w:rFonts w:ascii="Palatino Linotype" w:hAnsi="Palatino Linotype" w:cs="Arial"/>
          <w:sz w:val="24"/>
          <w:szCs w:val="24"/>
        </w:rPr>
        <w:t>emitido por el Coordinador</w:t>
      </w:r>
      <w:r w:rsidR="001A5E9A" w:rsidRPr="00870E49">
        <w:rPr>
          <w:rFonts w:ascii="Palatino Linotype" w:hAnsi="Palatino Linotype" w:cs="Arial"/>
          <w:sz w:val="24"/>
          <w:szCs w:val="24"/>
        </w:rPr>
        <w:t xml:space="preserve"> de</w:t>
      </w:r>
      <w:r w:rsidRPr="00870E49">
        <w:rPr>
          <w:rFonts w:ascii="Palatino Linotype" w:hAnsi="Palatino Linotype" w:cs="Arial"/>
          <w:sz w:val="24"/>
          <w:szCs w:val="24"/>
        </w:rPr>
        <w:t xml:space="preserve"> Recursos Humanos </w:t>
      </w:r>
      <w:r w:rsidR="001A5E9A" w:rsidRPr="00870E49">
        <w:rPr>
          <w:rFonts w:ascii="Palatino Linotype" w:hAnsi="Palatino Linotype" w:cs="Arial"/>
          <w:sz w:val="24"/>
          <w:szCs w:val="24"/>
        </w:rPr>
        <w:t>d</w:t>
      </w:r>
      <w:r w:rsidRPr="00870E49">
        <w:rPr>
          <w:rFonts w:ascii="Palatino Linotype" w:hAnsi="Palatino Linotype" w:cs="Arial"/>
          <w:sz w:val="24"/>
          <w:szCs w:val="24"/>
        </w:rPr>
        <w:t>el Ayuntamiento de Tenancingo</w:t>
      </w:r>
      <w:r w:rsidR="001A5E9A" w:rsidRPr="00870E49">
        <w:rPr>
          <w:rFonts w:ascii="Palatino Linotype" w:hAnsi="Palatino Linotype" w:cs="Arial"/>
          <w:sz w:val="24"/>
          <w:szCs w:val="24"/>
        </w:rPr>
        <w:t>, en el cual manifiesta que lo peticionado, sobrepasa las capacidades, humanas y administrativas de esta Unidad.</w:t>
      </w:r>
    </w:p>
    <w:p w14:paraId="1D24D5A9" w14:textId="77777777" w:rsidR="00AD2853" w:rsidRPr="00870E49" w:rsidRDefault="00AD2853" w:rsidP="00AD2853">
      <w:pPr>
        <w:pStyle w:val="Sinespaciado"/>
        <w:spacing w:before="240" w:line="360" w:lineRule="auto"/>
        <w:jc w:val="both"/>
        <w:rPr>
          <w:rFonts w:ascii="Palatino Linotype" w:hAnsi="Palatino Linotype" w:cs="Arial"/>
          <w:sz w:val="24"/>
          <w:szCs w:val="24"/>
        </w:rPr>
      </w:pPr>
      <w:r w:rsidRPr="00870E49">
        <w:rPr>
          <w:rFonts w:ascii="Palatino Linotype" w:hAnsi="Palatino Linotype" w:cs="Arial"/>
          <w:sz w:val="24"/>
          <w:szCs w:val="24"/>
        </w:rPr>
        <w:t>Manifiesta como argumento que la cantidad de la información solicitada sobrepasa las capacidades administrativas y humanas de esta Unidad Administrativa, que solo cuenta con 1 persona que se encarga -entre otras cosas-, de dar contestación a los requerimientos de información que se nos presentan.</w:t>
      </w:r>
    </w:p>
    <w:p w14:paraId="29256972" w14:textId="77777777" w:rsidR="00703D36" w:rsidRPr="00870E49" w:rsidRDefault="00703D36" w:rsidP="00AD2853">
      <w:pPr>
        <w:pStyle w:val="Sinespaciado"/>
        <w:spacing w:before="240" w:line="360" w:lineRule="auto"/>
        <w:jc w:val="both"/>
        <w:rPr>
          <w:rFonts w:ascii="Palatino Linotype" w:hAnsi="Palatino Linotype" w:cs="Arial"/>
          <w:sz w:val="24"/>
          <w:szCs w:val="24"/>
        </w:rPr>
      </w:pPr>
      <w:r w:rsidRPr="00870E49">
        <w:rPr>
          <w:rFonts w:ascii="Palatino Linotype" w:hAnsi="Palatino Linotype" w:cs="Arial"/>
          <w:sz w:val="24"/>
          <w:szCs w:val="24"/>
        </w:rPr>
        <w:t xml:space="preserve">Por lo que de manera diligente cambia la modalidad de entrega a consulta </w:t>
      </w:r>
      <w:r w:rsidRPr="00870E49">
        <w:rPr>
          <w:rFonts w:ascii="Palatino Linotype" w:hAnsi="Palatino Linotype" w:cs="Arial"/>
          <w:i/>
          <w:sz w:val="24"/>
          <w:szCs w:val="24"/>
        </w:rPr>
        <w:t>in situ.</w:t>
      </w:r>
    </w:p>
    <w:p w14:paraId="1B4B04F8" w14:textId="77777777" w:rsidR="00703D36" w:rsidRPr="00870E49" w:rsidRDefault="00703D36" w:rsidP="00AD2853">
      <w:pPr>
        <w:pStyle w:val="Sinespaciado"/>
        <w:spacing w:before="240" w:line="360" w:lineRule="auto"/>
        <w:jc w:val="both"/>
        <w:rPr>
          <w:rFonts w:ascii="Palatino Linotype" w:hAnsi="Palatino Linotype" w:cs="Arial"/>
          <w:sz w:val="24"/>
          <w:szCs w:val="24"/>
        </w:rPr>
      </w:pPr>
    </w:p>
    <w:p w14:paraId="280A6DAB" w14:textId="77777777" w:rsidR="00AD2853" w:rsidRPr="00870E49" w:rsidRDefault="00AD2853" w:rsidP="00AD2853">
      <w:pPr>
        <w:pStyle w:val="Sinespaciado"/>
        <w:spacing w:before="240" w:line="360" w:lineRule="auto"/>
        <w:jc w:val="both"/>
        <w:rPr>
          <w:rFonts w:ascii="Palatino Linotype" w:hAnsi="Palatino Linotype" w:cs="Arial"/>
          <w:sz w:val="24"/>
          <w:szCs w:val="24"/>
        </w:rPr>
      </w:pPr>
    </w:p>
    <w:p w14:paraId="331E0F37" w14:textId="77777777" w:rsidR="00EC7275" w:rsidRPr="00870E49" w:rsidRDefault="002C6A60" w:rsidP="00C83DE6">
      <w:pPr>
        <w:pStyle w:val="Textoindependiente"/>
        <w:spacing w:line="360" w:lineRule="auto"/>
        <w:jc w:val="both"/>
        <w:rPr>
          <w:rFonts w:ascii="Palatino Linotype" w:hAnsi="Palatino Linotype"/>
          <w:i/>
        </w:rPr>
      </w:pPr>
      <w:r w:rsidRPr="00870E49">
        <w:rPr>
          <w:rFonts w:ascii="Palatino Linotype" w:eastAsiaTheme="minorHAnsi" w:hAnsi="Palatino Linotype" w:cs="Arial"/>
          <w:lang w:val="es-MX" w:eastAsia="en-US"/>
        </w:rPr>
        <w:t>E</w:t>
      </w:r>
      <w:r w:rsidR="00EC7275" w:rsidRPr="00870E49">
        <w:rPr>
          <w:rFonts w:ascii="Palatino Linotype" w:hAnsi="Palatino Linotype"/>
        </w:rPr>
        <w:t xml:space="preserve">s así como, derivado de la respuesta emitida por </w:t>
      </w:r>
      <w:r w:rsidR="00EC7275" w:rsidRPr="00870E49">
        <w:rPr>
          <w:rFonts w:ascii="Palatino Linotype" w:hAnsi="Palatino Linotype"/>
          <w:b/>
        </w:rPr>
        <w:t>El Sujeto Obligado</w:t>
      </w:r>
      <w:r w:rsidR="00EC7275" w:rsidRPr="00870E49">
        <w:rPr>
          <w:rFonts w:ascii="Palatino Linotype" w:hAnsi="Palatino Linotype"/>
        </w:rPr>
        <w:t xml:space="preserve">, </w:t>
      </w:r>
      <w:r w:rsidR="00EC7275" w:rsidRPr="00870E49">
        <w:rPr>
          <w:rFonts w:ascii="Palatino Linotype" w:hAnsi="Palatino Linotype"/>
          <w:b/>
        </w:rPr>
        <w:t>el Recurrente</w:t>
      </w:r>
      <w:r w:rsidR="00EC7275" w:rsidRPr="00870E49">
        <w:rPr>
          <w:rFonts w:ascii="Palatino Linotype" w:hAnsi="Palatino Linotype"/>
        </w:rPr>
        <w:t xml:space="preserve">, interpuso el presente recurso de revisión, señalando </w:t>
      </w:r>
      <w:r w:rsidR="00BC5F3A" w:rsidRPr="00870E49">
        <w:rPr>
          <w:rFonts w:ascii="Palatino Linotype" w:hAnsi="Palatino Linotype"/>
        </w:rPr>
        <w:t>textualmente</w:t>
      </w:r>
      <w:r w:rsidR="00EC7275" w:rsidRPr="00870E49">
        <w:rPr>
          <w:rFonts w:ascii="Palatino Linotype" w:hAnsi="Palatino Linotype"/>
        </w:rPr>
        <w:t xml:space="preserve"> como </w:t>
      </w:r>
      <w:r w:rsidR="00BC5F3A" w:rsidRPr="00870E49">
        <w:rPr>
          <w:rFonts w:ascii="Palatino Linotype" w:hAnsi="Palatino Linotype"/>
          <w:b/>
        </w:rPr>
        <w:t>acto impugnado</w:t>
      </w:r>
      <w:r w:rsidR="00BC5F3A" w:rsidRPr="00870E49">
        <w:rPr>
          <w:rFonts w:ascii="Palatino Linotype" w:hAnsi="Palatino Linotype"/>
        </w:rPr>
        <w:t>: “</w:t>
      </w:r>
      <w:r w:rsidRPr="00870E49">
        <w:rPr>
          <w:rFonts w:ascii="Palatino Linotype" w:hAnsi="Palatino Linotype"/>
        </w:rPr>
        <w:t xml:space="preserve">No se </w:t>
      </w:r>
      <w:proofErr w:type="spellStart"/>
      <w:r w:rsidRPr="00870E49">
        <w:rPr>
          <w:rFonts w:ascii="Palatino Linotype" w:hAnsi="Palatino Linotype"/>
        </w:rPr>
        <w:t>entrego</w:t>
      </w:r>
      <w:proofErr w:type="spellEnd"/>
      <w:r w:rsidRPr="00870E49">
        <w:rPr>
          <w:rFonts w:ascii="Palatino Linotype" w:hAnsi="Palatino Linotype"/>
        </w:rPr>
        <w:t xml:space="preserve"> la información solicitada</w:t>
      </w:r>
      <w:r w:rsidR="00BC5F3A" w:rsidRPr="00870E49">
        <w:rPr>
          <w:rFonts w:ascii="Palatino Linotype" w:hAnsi="Palatino Linotype"/>
        </w:rPr>
        <w:t xml:space="preserve">” y </w:t>
      </w:r>
      <w:r w:rsidR="00EC7275" w:rsidRPr="00870E49">
        <w:rPr>
          <w:rFonts w:ascii="Palatino Linotype" w:hAnsi="Palatino Linotype"/>
        </w:rPr>
        <w:t xml:space="preserve">sus </w:t>
      </w:r>
      <w:r w:rsidR="00EC7275" w:rsidRPr="00870E49">
        <w:rPr>
          <w:rFonts w:ascii="Palatino Linotype" w:hAnsi="Palatino Linotype"/>
          <w:b/>
        </w:rPr>
        <w:t>razones o motivos de inconformidad</w:t>
      </w:r>
      <w:r w:rsidR="00EC7275" w:rsidRPr="00870E49">
        <w:rPr>
          <w:rFonts w:ascii="Palatino Linotype" w:hAnsi="Palatino Linotype"/>
        </w:rPr>
        <w:t>, lo siguiente:</w:t>
      </w:r>
      <w:r w:rsidR="00EC7275" w:rsidRPr="00870E49" w:rsidDel="00107C3B">
        <w:rPr>
          <w:rFonts w:ascii="Palatino Linotype" w:hAnsi="Palatino Linotype"/>
          <w:b/>
          <w:i/>
        </w:rPr>
        <w:t xml:space="preserve"> </w:t>
      </w:r>
      <w:r w:rsidR="00EC7275" w:rsidRPr="00870E49">
        <w:rPr>
          <w:rFonts w:ascii="Palatino Linotype" w:hAnsi="Palatino Linotype"/>
          <w:i/>
        </w:rPr>
        <w:t>“</w:t>
      </w:r>
      <w:r w:rsidRPr="00870E49">
        <w:rPr>
          <w:rFonts w:ascii="Palatino Linotype" w:hAnsi="Palatino Linotype"/>
          <w:i/>
          <w:u w:val="single"/>
        </w:rPr>
        <w:t>La omisión en la entrega de la información solicitada en el formato establecido (</w:t>
      </w:r>
      <w:proofErr w:type="spellStart"/>
      <w:r w:rsidRPr="00870E49">
        <w:rPr>
          <w:rFonts w:ascii="Palatino Linotype" w:hAnsi="Palatino Linotype"/>
          <w:i/>
          <w:u w:val="single"/>
        </w:rPr>
        <w:t>saimex</w:t>
      </w:r>
      <w:proofErr w:type="spellEnd"/>
      <w:r w:rsidRPr="00870E49">
        <w:rPr>
          <w:rFonts w:ascii="Palatino Linotype" w:hAnsi="Palatino Linotype"/>
          <w:i/>
          <w:u w:val="single"/>
        </w:rPr>
        <w:t>), tratando de evadir la responsabilidad de entregar la información</w:t>
      </w:r>
      <w:r w:rsidRPr="00870E49">
        <w:rPr>
          <w:rFonts w:ascii="Palatino Linotype" w:hAnsi="Palatino Linotype"/>
          <w:i/>
        </w:rPr>
        <w:t xml:space="preserve"> con argumentos tales como: "las capacidades administrativas y humanas de esta Unidad Administrativa, que solo cuenta con 1 persona que se encarga -entre otras cosas-, de dar contestación a los requerimientos de información que se nos presentan"(sic). Aunado a ello la respuesta que se da es simplemente la solicitud que hace el sujeto obligado a la titular de la unidad de transparencia para que se someta a consideración del comité el cambio de modalidad de entrega, sin que exista acta donde se asiente el acuerdo tomado por el comité de transparencia. "Por lo anteriormente expuesto y fundado se remite la propuesta CAMBIO DE MODALIDAD de la información solicitada a "CONSULTA DIRECTA", de la solicitud de información con folio; 00474/TENANCIN/IP/2025, con el fin de que en el ámbito de sus atribuciones el Comité de Transparencia de este Ayuntamiento tenga a bien aprobarla y así estar en aptitud de emitir respuesta oportuna al solicitante" (sic).</w:t>
      </w:r>
    </w:p>
    <w:p w14:paraId="233A7F82" w14:textId="77777777" w:rsidR="00ED69EE" w:rsidRPr="00870E49" w:rsidRDefault="00ED69EE" w:rsidP="00C83DE6">
      <w:pPr>
        <w:pStyle w:val="Textoindependiente"/>
        <w:spacing w:line="360" w:lineRule="auto"/>
        <w:jc w:val="both"/>
        <w:rPr>
          <w:rFonts w:ascii="Palatino Linotype" w:hAnsi="Palatino Linotype"/>
        </w:rPr>
      </w:pPr>
    </w:p>
    <w:p w14:paraId="163A5F7E" w14:textId="77777777" w:rsidR="00ED69EE" w:rsidRPr="00870E49" w:rsidRDefault="00ED69EE" w:rsidP="00C83DE6">
      <w:pPr>
        <w:pStyle w:val="Textoindependiente"/>
        <w:spacing w:line="360" w:lineRule="auto"/>
        <w:jc w:val="both"/>
        <w:rPr>
          <w:rFonts w:ascii="Palatino Linotype" w:hAnsi="Palatino Linotype"/>
          <w:color w:val="000000" w:themeColor="text1"/>
        </w:rPr>
      </w:pPr>
      <w:r w:rsidRPr="00870E49">
        <w:rPr>
          <w:rFonts w:ascii="Palatino Linotype" w:hAnsi="Palatino Linotype"/>
          <w:color w:val="000000" w:themeColor="text1"/>
        </w:rPr>
        <w:t>Siendo la totalidad de actuaciones que obran en el expediente electrónico, por las partes.</w:t>
      </w:r>
    </w:p>
    <w:p w14:paraId="586E2044" w14:textId="77777777" w:rsidR="00ED69EE" w:rsidRPr="00870E49" w:rsidRDefault="00ED69EE" w:rsidP="003F708A">
      <w:pPr>
        <w:tabs>
          <w:tab w:val="left" w:pos="709"/>
        </w:tabs>
        <w:spacing w:line="360" w:lineRule="auto"/>
        <w:contextualSpacing/>
        <w:jc w:val="both"/>
        <w:rPr>
          <w:rFonts w:ascii="Palatino Linotype" w:hAnsi="Palatino Linotype" w:cs="Arial"/>
          <w:lang w:val="es-ES_tradnl"/>
        </w:rPr>
      </w:pPr>
    </w:p>
    <w:p w14:paraId="13D8B316" w14:textId="77777777" w:rsidR="003F708A" w:rsidRPr="00870E49" w:rsidRDefault="003F708A" w:rsidP="003F708A">
      <w:pPr>
        <w:tabs>
          <w:tab w:val="left" w:pos="709"/>
        </w:tabs>
        <w:spacing w:line="360" w:lineRule="auto"/>
        <w:contextualSpacing/>
        <w:jc w:val="both"/>
        <w:rPr>
          <w:rFonts w:ascii="Palatino Linotype" w:hAnsi="Palatino Linotype" w:cs="Arial"/>
        </w:rPr>
      </w:pPr>
      <w:r w:rsidRPr="00870E49">
        <w:rPr>
          <w:rFonts w:ascii="Palatino Linotype" w:hAnsi="Palatino Linotype" w:cs="Arial"/>
          <w:lang w:val="es-ES_tradnl"/>
        </w:rPr>
        <w:t xml:space="preserve">Ante ello, es de </w:t>
      </w:r>
      <w:r w:rsidRPr="00870E49">
        <w:rPr>
          <w:rFonts w:ascii="Palatino Linotype" w:hAnsi="Palatino Linotype" w:cs="Arial"/>
        </w:rPr>
        <w:t>señalar que el artículo 4, párrafo segundo de la Ley de Transparencia y Acceso a la Información Pública del Estado de México y Municipios, dispone:</w:t>
      </w:r>
    </w:p>
    <w:p w14:paraId="7B5B196C" w14:textId="77777777" w:rsidR="003F708A" w:rsidRPr="00870E49" w:rsidRDefault="003F708A" w:rsidP="003F708A">
      <w:pPr>
        <w:rPr>
          <w:lang w:val="es-MX"/>
        </w:rPr>
      </w:pPr>
    </w:p>
    <w:p w14:paraId="70EB3A8B"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w:t>
      </w:r>
      <w:r w:rsidRPr="00870E49">
        <w:rPr>
          <w:rFonts w:ascii="Palatino Linotype" w:hAnsi="Palatino Linotype" w:cs="Arial"/>
          <w:b/>
          <w:i/>
          <w:sz w:val="22"/>
        </w:rPr>
        <w:t xml:space="preserve">Artículo 4. </w:t>
      </w:r>
      <w:r w:rsidRPr="00870E49">
        <w:rPr>
          <w:rFonts w:ascii="Palatino Linotype" w:hAnsi="Palatino Linotype" w:cs="Arial"/>
          <w:i/>
          <w:sz w:val="22"/>
        </w:rPr>
        <w:t xml:space="preserve">… </w:t>
      </w:r>
    </w:p>
    <w:p w14:paraId="0B31DF82"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3583F31" w14:textId="77777777" w:rsidR="003F708A" w:rsidRPr="00870E49" w:rsidRDefault="003F708A" w:rsidP="003F708A">
      <w:pPr>
        <w:tabs>
          <w:tab w:val="left" w:pos="709"/>
        </w:tabs>
        <w:spacing w:line="360" w:lineRule="auto"/>
        <w:contextualSpacing/>
        <w:jc w:val="both"/>
        <w:rPr>
          <w:rFonts w:ascii="Palatino Linotype" w:hAnsi="Palatino Linotype" w:cs="Arial"/>
          <w:lang w:val="es-ES_tradnl"/>
        </w:rPr>
      </w:pPr>
    </w:p>
    <w:p w14:paraId="3B7D00C9" w14:textId="77777777" w:rsidR="003F708A" w:rsidRPr="00870E49" w:rsidRDefault="003F708A" w:rsidP="003F708A">
      <w:pPr>
        <w:tabs>
          <w:tab w:val="left" w:pos="709"/>
        </w:tabs>
        <w:spacing w:line="360" w:lineRule="auto"/>
        <w:contextualSpacing/>
        <w:jc w:val="both"/>
        <w:rPr>
          <w:rFonts w:ascii="Palatino Linotype" w:hAnsi="Palatino Linotype" w:cs="Arial"/>
          <w:lang w:val="es-ES_tradnl"/>
        </w:rPr>
      </w:pPr>
      <w:r w:rsidRPr="00870E4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93EB85" w14:textId="77777777" w:rsidR="003F708A" w:rsidRPr="00870E49" w:rsidRDefault="003F708A" w:rsidP="003F708A">
      <w:pPr>
        <w:tabs>
          <w:tab w:val="left" w:pos="709"/>
        </w:tabs>
        <w:spacing w:line="360" w:lineRule="auto"/>
        <w:contextualSpacing/>
        <w:jc w:val="both"/>
        <w:rPr>
          <w:rFonts w:ascii="Palatino Linotype" w:hAnsi="Palatino Linotype" w:cs="Arial"/>
          <w:lang w:val="es-ES_tradnl"/>
        </w:rPr>
      </w:pPr>
    </w:p>
    <w:p w14:paraId="56BF389D" w14:textId="77777777" w:rsidR="003F708A" w:rsidRPr="00870E49" w:rsidRDefault="003F708A" w:rsidP="003F708A">
      <w:pPr>
        <w:tabs>
          <w:tab w:val="left" w:pos="709"/>
        </w:tabs>
        <w:spacing w:line="360" w:lineRule="auto"/>
        <w:contextualSpacing/>
        <w:jc w:val="both"/>
        <w:rPr>
          <w:rFonts w:ascii="Palatino Linotype" w:hAnsi="Palatino Linotype" w:cs="Arial"/>
        </w:rPr>
      </w:pPr>
      <w:r w:rsidRPr="00870E4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0EBBD13" w14:textId="77777777" w:rsidR="003F708A" w:rsidRPr="00870E49" w:rsidRDefault="003F708A" w:rsidP="003F708A">
      <w:pPr>
        <w:tabs>
          <w:tab w:val="left" w:pos="709"/>
        </w:tabs>
        <w:spacing w:line="360" w:lineRule="auto"/>
        <w:contextualSpacing/>
        <w:jc w:val="both"/>
        <w:rPr>
          <w:rFonts w:ascii="Palatino Linotype" w:hAnsi="Palatino Linotype" w:cs="Arial"/>
        </w:rPr>
      </w:pPr>
    </w:p>
    <w:p w14:paraId="6EC133CD"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w:t>
      </w:r>
      <w:r w:rsidRPr="00870E49">
        <w:rPr>
          <w:rFonts w:ascii="Palatino Linotype" w:hAnsi="Palatino Linotype" w:cs="Arial"/>
          <w:b/>
          <w:i/>
          <w:sz w:val="22"/>
        </w:rPr>
        <w:t>Artículo 12.</w:t>
      </w:r>
      <w:r w:rsidRPr="00870E4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ED3EA2" w14:textId="77777777" w:rsidR="003F708A" w:rsidRPr="00870E49" w:rsidRDefault="003F708A" w:rsidP="003F708A">
      <w:pPr>
        <w:ind w:left="567" w:right="616"/>
        <w:jc w:val="both"/>
        <w:rPr>
          <w:rFonts w:ascii="Palatino Linotype" w:hAnsi="Palatino Linotype" w:cs="Arial"/>
          <w:i/>
          <w:sz w:val="22"/>
        </w:rPr>
      </w:pPr>
    </w:p>
    <w:p w14:paraId="1C886EF2"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150631" w14:textId="77777777" w:rsidR="003F708A" w:rsidRPr="00870E49" w:rsidRDefault="003F708A" w:rsidP="003F708A">
      <w:pPr>
        <w:tabs>
          <w:tab w:val="left" w:pos="709"/>
        </w:tabs>
        <w:spacing w:line="360" w:lineRule="auto"/>
        <w:contextualSpacing/>
        <w:jc w:val="both"/>
        <w:rPr>
          <w:rFonts w:ascii="Palatino Linotype" w:hAnsi="Palatino Linotype" w:cs="Arial"/>
        </w:rPr>
      </w:pPr>
    </w:p>
    <w:p w14:paraId="769B5C31" w14:textId="77777777" w:rsidR="003F708A" w:rsidRPr="00870E49" w:rsidRDefault="003F708A" w:rsidP="003F708A">
      <w:pPr>
        <w:tabs>
          <w:tab w:val="left" w:pos="709"/>
        </w:tabs>
        <w:spacing w:line="360" w:lineRule="auto"/>
        <w:contextualSpacing/>
        <w:jc w:val="both"/>
        <w:rPr>
          <w:rFonts w:ascii="Palatino Linotype" w:hAnsi="Palatino Linotype" w:cs="Arial"/>
        </w:rPr>
      </w:pPr>
      <w:r w:rsidRPr="00870E4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12CAE33" w14:textId="77777777" w:rsidR="003F708A" w:rsidRPr="00870E49" w:rsidRDefault="003F708A" w:rsidP="003F708A">
      <w:pPr>
        <w:tabs>
          <w:tab w:val="left" w:pos="709"/>
        </w:tabs>
        <w:spacing w:line="360" w:lineRule="auto"/>
        <w:contextualSpacing/>
        <w:jc w:val="both"/>
        <w:rPr>
          <w:rFonts w:ascii="Palatino Linotype" w:hAnsi="Palatino Linotype" w:cs="Arial"/>
        </w:rPr>
      </w:pPr>
    </w:p>
    <w:p w14:paraId="6A23B1AB" w14:textId="77777777" w:rsidR="003F708A" w:rsidRPr="00870E49" w:rsidRDefault="003F708A" w:rsidP="003F708A">
      <w:pPr>
        <w:tabs>
          <w:tab w:val="left" w:pos="709"/>
        </w:tabs>
        <w:spacing w:line="360" w:lineRule="auto"/>
        <w:contextualSpacing/>
        <w:jc w:val="both"/>
        <w:rPr>
          <w:rFonts w:ascii="Palatino Linotype" w:hAnsi="Palatino Linotype" w:cs="Arial"/>
        </w:rPr>
      </w:pPr>
      <w:r w:rsidRPr="00870E4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70E4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70E4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663D079" w14:textId="77777777" w:rsidR="003F708A" w:rsidRPr="00870E49" w:rsidRDefault="003F708A" w:rsidP="003F708A">
      <w:pPr>
        <w:rPr>
          <w:lang w:val="es-MX"/>
        </w:rPr>
      </w:pPr>
    </w:p>
    <w:p w14:paraId="6E41AC9D"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w:t>
      </w:r>
      <w:r w:rsidRPr="00870E49">
        <w:rPr>
          <w:rFonts w:ascii="Palatino Linotype" w:hAnsi="Palatino Linotype" w:cs="Arial"/>
          <w:b/>
          <w:i/>
          <w:sz w:val="22"/>
        </w:rPr>
        <w:t xml:space="preserve">Artículo 3. </w:t>
      </w:r>
      <w:r w:rsidRPr="00870E49">
        <w:rPr>
          <w:rFonts w:ascii="Palatino Linotype" w:hAnsi="Palatino Linotype" w:cs="Arial"/>
          <w:i/>
          <w:sz w:val="22"/>
        </w:rPr>
        <w:t>Para los efectos de la presente Ley se entenderá por:</w:t>
      </w:r>
    </w:p>
    <w:p w14:paraId="6887EA36"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w:t>
      </w:r>
    </w:p>
    <w:p w14:paraId="4130F81A"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b/>
          <w:i/>
          <w:sz w:val="22"/>
        </w:rPr>
        <w:t>XI. Documento:</w:t>
      </w:r>
      <w:r w:rsidRPr="00870E4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70E49">
        <w:rPr>
          <w:rFonts w:ascii="Palatino Linotype" w:hAnsi="Palatino Linotype" w:cs="Arial"/>
          <w:b/>
          <w:i/>
          <w:sz w:val="22"/>
          <w:u w:val="single"/>
        </w:rPr>
        <w:t>registro que documente el ejercicio de las facultades, funciones y competencias de los sujetos obligados</w:t>
      </w:r>
      <w:r w:rsidRPr="00870E49">
        <w:rPr>
          <w:rFonts w:ascii="Palatino Linotype" w:hAnsi="Palatino Linotype" w:cs="Arial"/>
          <w:i/>
          <w:sz w:val="22"/>
          <w:u w:val="single"/>
        </w:rPr>
        <w:t>,</w:t>
      </w:r>
      <w:r w:rsidRPr="00870E49">
        <w:rPr>
          <w:rFonts w:ascii="Palatino Linotype" w:hAnsi="Palatino Linotype" w:cs="Arial"/>
          <w:i/>
          <w:sz w:val="22"/>
        </w:rPr>
        <w:t xml:space="preserve"> sus servidores públicos e integrantes, </w:t>
      </w:r>
      <w:r w:rsidRPr="00870E49">
        <w:rPr>
          <w:rFonts w:ascii="Palatino Linotype" w:hAnsi="Palatino Linotype" w:cs="Arial"/>
          <w:b/>
          <w:i/>
          <w:sz w:val="22"/>
          <w:u w:val="single"/>
        </w:rPr>
        <w:t>sin importar su fuente o fecha de elaboración.</w:t>
      </w:r>
      <w:r w:rsidRPr="00870E49">
        <w:rPr>
          <w:rFonts w:ascii="Palatino Linotype" w:hAnsi="Palatino Linotype" w:cs="Arial"/>
          <w:i/>
          <w:sz w:val="22"/>
        </w:rPr>
        <w:t xml:space="preserve"> Los documentos podrán estar en cualquier medio, sea escrito, impreso, sonoro, visual, electrónico, informático u holográfico;</w:t>
      </w:r>
    </w:p>
    <w:p w14:paraId="0EAAD929" w14:textId="77777777" w:rsidR="003F708A" w:rsidRPr="00870E49" w:rsidRDefault="003F708A" w:rsidP="003F708A">
      <w:pPr>
        <w:ind w:left="567" w:right="616"/>
        <w:jc w:val="both"/>
        <w:rPr>
          <w:rFonts w:ascii="Palatino Linotype" w:hAnsi="Palatino Linotype" w:cs="Arial"/>
          <w:i/>
          <w:sz w:val="22"/>
        </w:rPr>
      </w:pPr>
      <w:r w:rsidRPr="00870E49">
        <w:rPr>
          <w:rFonts w:ascii="Palatino Linotype" w:hAnsi="Palatino Linotype" w:cs="Arial"/>
          <w:i/>
          <w:sz w:val="22"/>
        </w:rPr>
        <w:t>(…)”</w:t>
      </w:r>
    </w:p>
    <w:p w14:paraId="4B59B9F5" w14:textId="77777777" w:rsidR="003F708A" w:rsidRPr="00870E49" w:rsidRDefault="003F708A" w:rsidP="003F708A">
      <w:pPr>
        <w:rPr>
          <w:sz w:val="14"/>
        </w:rPr>
      </w:pPr>
    </w:p>
    <w:p w14:paraId="4C3FD175" w14:textId="77777777" w:rsidR="003F708A" w:rsidRPr="00870E49" w:rsidRDefault="003F708A" w:rsidP="003F708A"/>
    <w:p w14:paraId="47534D18" w14:textId="77777777" w:rsidR="003F708A" w:rsidRPr="00870E49" w:rsidRDefault="003F708A" w:rsidP="003F708A">
      <w:pPr>
        <w:spacing w:before="240" w:after="240" w:line="360" w:lineRule="auto"/>
        <w:ind w:right="49"/>
        <w:contextualSpacing/>
        <w:jc w:val="both"/>
        <w:rPr>
          <w:rFonts w:ascii="Palatino Linotype" w:eastAsia="MS Mincho" w:hAnsi="Palatino Linotype"/>
        </w:rPr>
      </w:pPr>
      <w:r w:rsidRPr="00870E49">
        <w:rPr>
          <w:rFonts w:ascii="Palatino Linotype" w:hAnsi="Palatino Linotype" w:cs="Arial"/>
        </w:rPr>
        <w:lastRenderedPageBreak/>
        <w:t xml:space="preserve">Además, </w:t>
      </w:r>
      <w:r w:rsidRPr="00870E4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1C17885" w14:textId="77777777" w:rsidR="003F708A" w:rsidRPr="00870E49" w:rsidRDefault="003F708A" w:rsidP="003F708A">
      <w:pPr>
        <w:spacing w:before="240" w:after="240" w:line="360" w:lineRule="auto"/>
        <w:ind w:right="49"/>
        <w:contextualSpacing/>
        <w:jc w:val="both"/>
        <w:rPr>
          <w:rFonts w:ascii="Palatino Linotype" w:hAnsi="Palatino Linotype" w:cs="Arial"/>
          <w:lang w:eastAsia="es-MX"/>
        </w:rPr>
      </w:pPr>
    </w:p>
    <w:p w14:paraId="5639683F" w14:textId="77777777" w:rsidR="003F708A" w:rsidRPr="00870E49" w:rsidRDefault="003F708A" w:rsidP="003F708A">
      <w:pPr>
        <w:spacing w:line="360" w:lineRule="auto"/>
        <w:jc w:val="both"/>
        <w:rPr>
          <w:rFonts w:ascii="Palatino Linotype" w:hAnsi="Palatino Linotype" w:cs="Arial"/>
          <w:color w:val="222222"/>
          <w:szCs w:val="19"/>
          <w:lang w:eastAsia="es-MX"/>
        </w:rPr>
      </w:pPr>
      <w:r w:rsidRPr="00870E49">
        <w:rPr>
          <w:rFonts w:ascii="Palatino Linotype" w:hAnsi="Palatino Linotype"/>
          <w:color w:val="000000"/>
        </w:rPr>
        <w:t xml:space="preserve">Sirve como apoyo </w:t>
      </w:r>
      <w:r w:rsidRPr="00870E4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361223C" w14:textId="77777777" w:rsidR="003F708A" w:rsidRPr="00870E49" w:rsidRDefault="003F708A" w:rsidP="003F708A">
      <w:pPr>
        <w:rPr>
          <w:lang w:val="es-MX" w:eastAsia="es-MX"/>
        </w:rPr>
      </w:pPr>
    </w:p>
    <w:p w14:paraId="706B4078" w14:textId="77777777" w:rsidR="003F708A" w:rsidRPr="00870E49" w:rsidRDefault="003F708A" w:rsidP="003F708A">
      <w:pPr>
        <w:shd w:val="clear" w:color="auto" w:fill="FFFFFF"/>
        <w:tabs>
          <w:tab w:val="left" w:pos="8647"/>
        </w:tabs>
        <w:ind w:left="567" w:right="616"/>
        <w:jc w:val="both"/>
        <w:rPr>
          <w:rFonts w:ascii="Palatino Linotype" w:hAnsi="Palatino Linotype" w:cs="Arial"/>
          <w:i/>
          <w:iCs/>
          <w:color w:val="222222"/>
          <w:sz w:val="22"/>
          <w:lang w:eastAsia="es-MX"/>
        </w:rPr>
      </w:pPr>
      <w:r w:rsidRPr="00870E4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70E4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95325B" w14:textId="77777777" w:rsidR="003F708A" w:rsidRPr="00870E49" w:rsidRDefault="003F708A" w:rsidP="003F708A">
      <w:pPr>
        <w:rPr>
          <w:lang w:val="es-MX"/>
        </w:rPr>
      </w:pPr>
    </w:p>
    <w:p w14:paraId="3FB9A327" w14:textId="77777777" w:rsidR="003F708A" w:rsidRPr="00870E49" w:rsidRDefault="003F708A" w:rsidP="003F708A">
      <w:pPr>
        <w:rPr>
          <w:lang w:val="es-MX"/>
        </w:rPr>
      </w:pPr>
    </w:p>
    <w:p w14:paraId="4FB4DDB1" w14:textId="77777777" w:rsidR="003F708A" w:rsidRPr="00870E49" w:rsidRDefault="003F708A" w:rsidP="003F708A">
      <w:pPr>
        <w:spacing w:line="360" w:lineRule="auto"/>
        <w:contextualSpacing/>
        <w:jc w:val="both"/>
        <w:rPr>
          <w:rFonts w:ascii="Palatino Linotype" w:hAnsi="Palatino Linotype" w:cs="Arial"/>
        </w:rPr>
      </w:pPr>
      <w:r w:rsidRPr="00870E49">
        <w:rPr>
          <w:rFonts w:ascii="Palatino Linotype" w:hAnsi="Palatino Linotype" w:cs="Arial"/>
          <w:bCs/>
        </w:rPr>
        <w:t xml:space="preserve">Además, </w:t>
      </w:r>
      <w:r w:rsidRPr="00870E49">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8A9B6ED" w14:textId="77777777" w:rsidR="003F708A" w:rsidRPr="00870E49" w:rsidRDefault="003F708A" w:rsidP="003F708A">
      <w:pPr>
        <w:rPr>
          <w:lang w:val="es-MX"/>
        </w:rPr>
      </w:pPr>
    </w:p>
    <w:p w14:paraId="51DB83F4" w14:textId="77777777" w:rsidR="003F708A" w:rsidRPr="00870E49" w:rsidRDefault="003F708A" w:rsidP="003F708A">
      <w:pPr>
        <w:ind w:left="567" w:right="616"/>
        <w:contextualSpacing/>
        <w:jc w:val="both"/>
        <w:rPr>
          <w:rFonts w:ascii="Palatino Linotype" w:hAnsi="Palatino Linotype" w:cs="Arial"/>
          <w:i/>
          <w:sz w:val="22"/>
        </w:rPr>
      </w:pPr>
      <w:r w:rsidRPr="00870E49">
        <w:rPr>
          <w:rFonts w:ascii="Palatino Linotype" w:hAnsi="Palatino Linotype" w:cs="Arial"/>
          <w:b/>
          <w:i/>
          <w:sz w:val="22"/>
        </w:rPr>
        <w:t>Artículo 23.</w:t>
      </w:r>
      <w:r w:rsidRPr="00870E49">
        <w:rPr>
          <w:rFonts w:ascii="Palatino Linotype" w:hAnsi="Palatino Linotype" w:cs="Arial"/>
          <w:i/>
          <w:sz w:val="22"/>
        </w:rPr>
        <w:t xml:space="preserve"> Son sujetos obligados a transparentar y permitir el acceso a su información y proteger los datos personales que obren en su poder:</w:t>
      </w:r>
    </w:p>
    <w:p w14:paraId="6D620A05" w14:textId="77777777" w:rsidR="003F708A" w:rsidRPr="00870E49" w:rsidRDefault="003F708A" w:rsidP="003F708A">
      <w:pPr>
        <w:ind w:left="567" w:right="616"/>
        <w:contextualSpacing/>
        <w:jc w:val="both"/>
        <w:rPr>
          <w:rFonts w:ascii="Palatino Linotype" w:hAnsi="Palatino Linotype" w:cs="Arial"/>
          <w:b/>
          <w:i/>
          <w:sz w:val="22"/>
        </w:rPr>
      </w:pPr>
    </w:p>
    <w:p w14:paraId="65274E9C" w14:textId="77777777" w:rsidR="003F708A" w:rsidRPr="00870E49" w:rsidRDefault="003F708A" w:rsidP="003F708A">
      <w:pPr>
        <w:ind w:left="567" w:right="616"/>
        <w:contextualSpacing/>
        <w:jc w:val="both"/>
        <w:rPr>
          <w:rFonts w:ascii="Palatino Linotype" w:hAnsi="Palatino Linotype" w:cs="Arial"/>
          <w:bCs/>
          <w:i/>
          <w:sz w:val="22"/>
        </w:rPr>
      </w:pPr>
      <w:r w:rsidRPr="00870E49">
        <w:rPr>
          <w:rFonts w:ascii="Palatino Linotype" w:hAnsi="Palatino Linotype" w:cs="Arial"/>
          <w:b/>
          <w:i/>
          <w:sz w:val="22"/>
        </w:rPr>
        <w:t xml:space="preserve">IV. </w:t>
      </w:r>
      <w:r w:rsidRPr="00870E49">
        <w:rPr>
          <w:rFonts w:ascii="Palatino Linotype" w:hAnsi="Palatino Linotype" w:cs="Arial"/>
          <w:bCs/>
          <w:i/>
          <w:sz w:val="22"/>
        </w:rPr>
        <w:t>Los ayuntamientos y las dependencias, organismos, órganos y entidades de la administración municipal;</w:t>
      </w:r>
    </w:p>
    <w:p w14:paraId="2FFFACFC" w14:textId="77777777" w:rsidR="003F708A" w:rsidRPr="00870E49" w:rsidRDefault="003F708A" w:rsidP="003F708A">
      <w:pPr>
        <w:spacing w:line="360" w:lineRule="auto"/>
        <w:jc w:val="both"/>
        <w:rPr>
          <w:rFonts w:ascii="Palatino Linotype" w:hAnsi="Palatino Linotype" w:cs="Arial"/>
        </w:rPr>
      </w:pPr>
    </w:p>
    <w:p w14:paraId="7E9C121D" w14:textId="77777777" w:rsidR="00336CC9" w:rsidRPr="00870E49" w:rsidRDefault="00336CC9"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Al respecto se cita la Ley de Transparencia y Acceso a la Información Pública del Estado de México y Municipios, es artículo 92, fracción I, el cual manifiesta que los Sujetos Obligados deben poner a disposición de la gente la información que comprende su marco normativo.</w:t>
      </w:r>
    </w:p>
    <w:p w14:paraId="446FE92E" w14:textId="77777777" w:rsidR="00336CC9" w:rsidRPr="00870E49" w:rsidRDefault="00336CC9"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451734A" w14:textId="77777777" w:rsidR="00336CC9" w:rsidRPr="00870E49" w:rsidRDefault="00336CC9" w:rsidP="00336CC9">
      <w:pPr>
        <w:pBdr>
          <w:top w:val="nil"/>
          <w:left w:val="nil"/>
          <w:bottom w:val="nil"/>
          <w:right w:val="nil"/>
          <w:between w:val="nil"/>
        </w:pBdr>
        <w:spacing w:line="276" w:lineRule="auto"/>
        <w:ind w:left="567" w:right="616"/>
        <w:contextualSpacing/>
        <w:jc w:val="center"/>
        <w:rPr>
          <w:rFonts w:ascii="Palatino Linotype" w:eastAsia="Calibri" w:hAnsi="Palatino Linotype" w:cs="Calibri"/>
          <w:b/>
          <w:i/>
          <w:sz w:val="22"/>
          <w:lang w:val="es-ES_tradnl" w:eastAsia="es-MX"/>
        </w:rPr>
      </w:pPr>
      <w:r w:rsidRPr="00870E49">
        <w:rPr>
          <w:rFonts w:ascii="Palatino Linotype" w:eastAsia="Calibri" w:hAnsi="Palatino Linotype" w:cs="Calibri"/>
          <w:b/>
          <w:i/>
          <w:sz w:val="22"/>
          <w:lang w:val="es-ES_tradnl" w:eastAsia="es-MX"/>
        </w:rPr>
        <w:t>Capítulo II</w:t>
      </w:r>
    </w:p>
    <w:p w14:paraId="13C08EBD" w14:textId="77777777" w:rsidR="00336CC9" w:rsidRPr="00870E49" w:rsidRDefault="00336CC9" w:rsidP="00336CC9">
      <w:pPr>
        <w:pBdr>
          <w:top w:val="nil"/>
          <w:left w:val="nil"/>
          <w:bottom w:val="nil"/>
          <w:right w:val="nil"/>
          <w:between w:val="nil"/>
        </w:pBdr>
        <w:spacing w:line="276" w:lineRule="auto"/>
        <w:ind w:left="567" w:right="616"/>
        <w:contextualSpacing/>
        <w:jc w:val="center"/>
        <w:rPr>
          <w:rFonts w:ascii="Palatino Linotype" w:eastAsia="Calibri" w:hAnsi="Palatino Linotype" w:cs="Calibri"/>
          <w:b/>
          <w:i/>
          <w:sz w:val="22"/>
          <w:lang w:val="es-ES_tradnl" w:eastAsia="es-MX"/>
        </w:rPr>
      </w:pPr>
      <w:r w:rsidRPr="00870E49">
        <w:rPr>
          <w:rFonts w:ascii="Palatino Linotype" w:eastAsia="Calibri" w:hAnsi="Palatino Linotype" w:cs="Calibri"/>
          <w:b/>
          <w:i/>
          <w:sz w:val="22"/>
          <w:lang w:val="es-ES_tradnl" w:eastAsia="es-MX"/>
        </w:rPr>
        <w:t>De las Obligaciones de Transparencia Comunes</w:t>
      </w:r>
    </w:p>
    <w:p w14:paraId="5D30AC9E" w14:textId="77777777" w:rsidR="00336CC9" w:rsidRPr="00870E49" w:rsidRDefault="00336CC9" w:rsidP="00336CC9">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b/>
          <w:i/>
          <w:sz w:val="22"/>
          <w:lang w:val="es-ES_tradnl" w:eastAsia="es-MX"/>
        </w:rPr>
        <w:t>Artículo 92.</w:t>
      </w:r>
      <w:r w:rsidRPr="00870E49">
        <w:rPr>
          <w:rFonts w:ascii="Palatino Linotype" w:eastAsia="Calibri" w:hAnsi="Palatino Linotype" w:cs="Calibri"/>
          <w:i/>
          <w:sz w:val="22"/>
          <w:lang w:val="es-ES_tradnl" w:eastAsia="es-MX"/>
        </w:rPr>
        <w:t xml:space="preserve"> </w:t>
      </w:r>
      <w:r w:rsidRPr="00870E49">
        <w:rPr>
          <w:rFonts w:ascii="Palatino Linotype" w:eastAsia="Calibri" w:hAnsi="Palatino Linotype" w:cs="Calibri"/>
          <w:b/>
          <w:i/>
          <w:sz w:val="22"/>
          <w:u w:val="single"/>
          <w:lang w:val="es-ES_tradnl"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870E49">
        <w:rPr>
          <w:rFonts w:ascii="Palatino Linotype" w:eastAsia="Calibri" w:hAnsi="Palatino Linotype" w:cs="Calibri"/>
          <w:i/>
          <w:sz w:val="22"/>
          <w:lang w:val="es-ES_tradnl" w:eastAsia="es-MX"/>
        </w:rPr>
        <w:t>:</w:t>
      </w:r>
    </w:p>
    <w:p w14:paraId="2F5B1FF0" w14:textId="77777777" w:rsidR="00336CC9" w:rsidRPr="00870E49" w:rsidRDefault="00336CC9" w:rsidP="00336CC9">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p>
    <w:p w14:paraId="55E4FB4D" w14:textId="77777777" w:rsidR="00336CC9" w:rsidRPr="00870E49" w:rsidRDefault="00336CC9" w:rsidP="00336CC9">
      <w:pPr>
        <w:pBdr>
          <w:top w:val="nil"/>
          <w:left w:val="nil"/>
          <w:bottom w:val="nil"/>
          <w:right w:val="nil"/>
          <w:between w:val="nil"/>
        </w:pBdr>
        <w:spacing w:line="276" w:lineRule="auto"/>
        <w:ind w:left="567" w:right="616"/>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b/>
          <w:i/>
          <w:sz w:val="22"/>
          <w:lang w:val="es-ES_tradnl" w:eastAsia="es-MX"/>
        </w:rPr>
        <w:t>I.</w:t>
      </w:r>
      <w:r w:rsidRPr="00870E49">
        <w:rPr>
          <w:rFonts w:ascii="Palatino Linotype" w:eastAsia="Calibri" w:hAnsi="Palatino Linotype" w:cs="Calibri"/>
          <w:i/>
          <w:sz w:val="22"/>
          <w:lang w:val="es-ES_tradnl" w:eastAsia="es-MX"/>
        </w:rPr>
        <w:t xml:space="preserve"> El </w:t>
      </w:r>
      <w:r w:rsidRPr="00870E49">
        <w:rPr>
          <w:rFonts w:ascii="Palatino Linotype" w:eastAsia="Calibri" w:hAnsi="Palatino Linotype" w:cs="Calibri"/>
          <w:b/>
          <w:i/>
          <w:sz w:val="22"/>
          <w:u w:val="single"/>
          <w:lang w:val="es-ES_tradnl" w:eastAsia="es-MX"/>
        </w:rPr>
        <w:t>marco normativo aplicable al sujeto obligado</w:t>
      </w:r>
      <w:r w:rsidRPr="00870E49">
        <w:rPr>
          <w:rFonts w:ascii="Palatino Linotype" w:eastAsia="Calibri" w:hAnsi="Palatino Linotype" w:cs="Calibri"/>
          <w:i/>
          <w:sz w:val="22"/>
          <w:lang w:val="es-ES_tradnl" w:eastAsia="es-MX"/>
        </w:rPr>
        <w:t xml:space="preserve">, en el que deberá incluirse leyes, códigos, </w:t>
      </w:r>
      <w:r w:rsidRPr="00870E49">
        <w:rPr>
          <w:rFonts w:ascii="Palatino Linotype" w:eastAsia="Calibri" w:hAnsi="Palatino Linotype" w:cs="Calibri"/>
          <w:b/>
          <w:i/>
          <w:sz w:val="22"/>
          <w:u w:val="single"/>
          <w:lang w:val="es-ES_tradnl" w:eastAsia="es-MX"/>
        </w:rPr>
        <w:t>reglamentos</w:t>
      </w:r>
      <w:r w:rsidRPr="00870E49">
        <w:rPr>
          <w:rFonts w:ascii="Palatino Linotype" w:eastAsia="Calibri" w:hAnsi="Palatino Linotype" w:cs="Calibri"/>
          <w:i/>
          <w:sz w:val="22"/>
          <w:lang w:val="es-ES_tradnl" w:eastAsia="es-MX"/>
        </w:rPr>
        <w:t>, decretos de creación, acuerdos, convenios, manuales de organización y procedimientos, reglas de operación, criterios, políticas, entre otros;</w:t>
      </w:r>
    </w:p>
    <w:p w14:paraId="4C898CE4" w14:textId="77777777" w:rsidR="00336CC9" w:rsidRPr="00870E49" w:rsidRDefault="00336CC9"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3EEF173" w14:textId="77777777" w:rsidR="0023470C" w:rsidRPr="00870E49" w:rsidRDefault="00ED69E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 xml:space="preserve">En ese sentido se determina que el cambio de modalidad sustentado por el Sujeto Obligado resulta </w:t>
      </w:r>
      <w:r w:rsidR="006716D7" w:rsidRPr="00870E49">
        <w:rPr>
          <w:rFonts w:ascii="Palatino Linotype" w:eastAsia="Calibri" w:hAnsi="Palatino Linotype" w:cs="Calibri"/>
          <w:lang w:val="es-ES_tradnl" w:eastAsia="es-MX"/>
        </w:rPr>
        <w:t>injustificado e infundado.</w:t>
      </w:r>
    </w:p>
    <w:p w14:paraId="10B1B4D4" w14:textId="77777777" w:rsidR="006716D7" w:rsidRPr="00870E49" w:rsidRDefault="006716D7"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C72D9A6" w14:textId="77777777" w:rsidR="00B60105" w:rsidRPr="00870E49" w:rsidRDefault="00B60105"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En ese sentido, la Ley de Transparencia Estatal prevé, que la información se debe entregar en la modalidad seleccionada por el particular.</w:t>
      </w:r>
    </w:p>
    <w:p w14:paraId="2D14645C" w14:textId="77777777" w:rsidR="006716D7" w:rsidRPr="00870E49" w:rsidRDefault="006716D7" w:rsidP="000B5CF2">
      <w:pPr>
        <w:pBdr>
          <w:top w:val="nil"/>
          <w:left w:val="nil"/>
          <w:bottom w:val="nil"/>
          <w:right w:val="nil"/>
          <w:between w:val="nil"/>
        </w:pBdr>
        <w:spacing w:line="276" w:lineRule="auto"/>
        <w:ind w:left="709" w:right="616"/>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b/>
          <w:i/>
          <w:sz w:val="22"/>
          <w:lang w:val="es-ES_tradnl" w:eastAsia="es-MX"/>
        </w:rPr>
        <w:t>Artículo 155.</w:t>
      </w:r>
      <w:r w:rsidRPr="00870E49">
        <w:rPr>
          <w:rFonts w:ascii="Palatino Linotype" w:eastAsia="Calibri" w:hAnsi="Palatino Linotype" w:cs="Calibri"/>
          <w:i/>
          <w:sz w:val="22"/>
          <w:lang w:val="es-ES_tradnl" w:eastAsia="es-MX"/>
        </w:rPr>
        <w:t xml:space="preserve"> Para presentar una solicitud por escrito, no se podrán exigir mayores requisitos que los siguientes:</w:t>
      </w:r>
    </w:p>
    <w:p w14:paraId="025AF9F6" w14:textId="77777777" w:rsidR="0023470C" w:rsidRPr="00870E49" w:rsidRDefault="006716D7" w:rsidP="000B5CF2">
      <w:pPr>
        <w:pBdr>
          <w:top w:val="nil"/>
          <w:left w:val="nil"/>
          <w:bottom w:val="nil"/>
          <w:right w:val="nil"/>
          <w:between w:val="nil"/>
        </w:pBdr>
        <w:spacing w:line="276" w:lineRule="auto"/>
        <w:ind w:left="709" w:right="616"/>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i/>
          <w:sz w:val="22"/>
          <w:lang w:val="es-ES_tradnl" w:eastAsia="es-MX"/>
        </w:rPr>
        <w:lastRenderedPageBreak/>
        <w:t xml:space="preserve">V. </w:t>
      </w:r>
      <w:r w:rsidRPr="00870E49">
        <w:rPr>
          <w:rFonts w:ascii="Palatino Linotype" w:eastAsia="Calibri" w:hAnsi="Palatino Linotype" w:cs="Calibri"/>
          <w:i/>
          <w:sz w:val="22"/>
          <w:u w:val="single"/>
          <w:lang w:val="es-ES_tradnl" w:eastAsia="es-MX"/>
        </w:rPr>
        <w:t>La modalidad en la que prefiere se otorgue el acceso a la información</w:t>
      </w:r>
      <w:r w:rsidRPr="00870E49">
        <w:rPr>
          <w:rFonts w:ascii="Palatino Linotype" w:eastAsia="Calibri" w:hAnsi="Palatino Linotype" w:cs="Calibri"/>
          <w:i/>
          <w:sz w:val="22"/>
          <w:lang w:val="es-ES_tradnl" w:eastAsia="es-MX"/>
        </w:rPr>
        <w:t>, la cual podrá ser verbal, siempre y cuando sea para fines de orientación, mediante consulta directa, mediante la expedición de copias simples o certificadas o la reproducción en cualquier otro medio, incluidos los electrónicos.</w:t>
      </w:r>
    </w:p>
    <w:p w14:paraId="7734125A" w14:textId="77777777" w:rsidR="0023470C" w:rsidRPr="00870E49" w:rsidRDefault="0023470C"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3B10B8C" w14:textId="77777777" w:rsidR="000B5CF2" w:rsidRPr="00870E49" w:rsidRDefault="000B5CF2" w:rsidP="00B601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noProof/>
          <w:lang w:val="es-MX" w:eastAsia="es-MX"/>
        </w:rPr>
        <w:drawing>
          <wp:anchor distT="0" distB="0" distL="114300" distR="114300" simplePos="0" relativeHeight="251658240" behindDoc="0" locked="0" layoutInCell="1" allowOverlap="1" wp14:anchorId="5066B825" wp14:editId="0FB34407">
            <wp:simplePos x="0" y="0"/>
            <wp:positionH relativeFrom="column">
              <wp:posOffset>356260</wp:posOffset>
            </wp:positionH>
            <wp:positionV relativeFrom="paragraph">
              <wp:posOffset>101097</wp:posOffset>
            </wp:positionV>
            <wp:extent cx="5201285" cy="3200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38B355.tmp"/>
                    <pic:cNvPicPr/>
                  </pic:nvPicPr>
                  <pic:blipFill>
                    <a:blip r:embed="rId7">
                      <a:extLst>
                        <a:ext uri="{28A0092B-C50C-407E-A947-70E740481C1C}">
                          <a14:useLocalDpi xmlns:a14="http://schemas.microsoft.com/office/drawing/2010/main" val="0"/>
                        </a:ext>
                      </a:extLst>
                    </a:blip>
                    <a:stretch>
                      <a:fillRect/>
                    </a:stretch>
                  </pic:blipFill>
                  <pic:spPr>
                    <a:xfrm>
                      <a:off x="0" y="0"/>
                      <a:ext cx="5201285" cy="320040"/>
                    </a:xfrm>
                    <a:prstGeom prst="rect">
                      <a:avLst/>
                    </a:prstGeom>
                  </pic:spPr>
                </pic:pic>
              </a:graphicData>
            </a:graphic>
            <wp14:sizeRelH relativeFrom="margin">
              <wp14:pctWidth>0</wp14:pctWidth>
            </wp14:sizeRelH>
            <wp14:sizeRelV relativeFrom="margin">
              <wp14:pctHeight>0</wp14:pctHeight>
            </wp14:sizeRelV>
          </wp:anchor>
        </w:drawing>
      </w:r>
    </w:p>
    <w:p w14:paraId="5A14C636" w14:textId="77777777" w:rsidR="000B5CF2" w:rsidRPr="00870E49" w:rsidRDefault="000B5CF2" w:rsidP="00B601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A04E2FA" w14:textId="77777777" w:rsidR="000B5CF2" w:rsidRPr="00870E49" w:rsidRDefault="000B5CF2" w:rsidP="00B601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8847719" w14:textId="77777777" w:rsidR="000B5CF2" w:rsidRPr="00870E49" w:rsidRDefault="000B5CF2" w:rsidP="00B601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CD9D199" w14:textId="77777777" w:rsidR="00B60105" w:rsidRPr="00870E49" w:rsidRDefault="00B60105" w:rsidP="000B5CF2">
      <w:pPr>
        <w:pBdr>
          <w:top w:val="nil"/>
          <w:left w:val="nil"/>
          <w:bottom w:val="nil"/>
          <w:right w:val="nil"/>
          <w:between w:val="nil"/>
        </w:pBdr>
        <w:spacing w:line="360" w:lineRule="auto"/>
        <w:ind w:left="709" w:right="757"/>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b/>
          <w:i/>
          <w:sz w:val="22"/>
          <w:lang w:val="es-ES_tradnl" w:eastAsia="es-MX"/>
        </w:rPr>
        <w:t>Artículo 164.</w:t>
      </w:r>
      <w:r w:rsidRPr="00870E49">
        <w:rPr>
          <w:rFonts w:ascii="Palatino Linotype" w:eastAsia="Calibri" w:hAnsi="Palatino Linotype" w:cs="Calibri"/>
          <w:i/>
          <w:sz w:val="22"/>
          <w:lang w:val="es-ES_tradnl" w:eastAsia="es-MX"/>
        </w:rPr>
        <w:t xml:space="preserve"> </w:t>
      </w:r>
      <w:r w:rsidRPr="00870E49">
        <w:rPr>
          <w:rFonts w:ascii="Palatino Linotype" w:eastAsia="Calibri" w:hAnsi="Palatino Linotype" w:cs="Calibri"/>
          <w:i/>
          <w:sz w:val="22"/>
          <w:u w:val="single"/>
          <w:lang w:val="es-ES_tradnl" w:eastAsia="es-MX"/>
        </w:rPr>
        <w:t>El acceso se dará en la modalidad de entrega y, en su caso, de envío elegidos por el solicitante</w:t>
      </w:r>
      <w:r w:rsidRPr="00870E49">
        <w:rPr>
          <w:rFonts w:ascii="Palatino Linotype" w:eastAsia="Calibri" w:hAnsi="Palatino Linotype" w:cs="Calibri"/>
          <w:i/>
          <w:sz w:val="22"/>
          <w:lang w:val="es-ES_tradnl" w:eastAsia="es-MX"/>
        </w:rPr>
        <w:t>. Cuando la información no pueda entregarse o enviarse en la modalidad solicitada, el sujeto obligado deberá ofrecer otra u otras modalidades de entrega.</w:t>
      </w:r>
    </w:p>
    <w:p w14:paraId="7B4ABA69" w14:textId="77777777" w:rsidR="00B60105" w:rsidRPr="00870E49" w:rsidRDefault="00B60105" w:rsidP="000B5CF2">
      <w:pPr>
        <w:pBdr>
          <w:top w:val="nil"/>
          <w:left w:val="nil"/>
          <w:bottom w:val="nil"/>
          <w:right w:val="nil"/>
          <w:between w:val="nil"/>
        </w:pBdr>
        <w:spacing w:line="360" w:lineRule="auto"/>
        <w:ind w:left="709" w:right="757"/>
        <w:contextualSpacing/>
        <w:jc w:val="both"/>
        <w:rPr>
          <w:rFonts w:ascii="Palatino Linotype" w:eastAsia="Calibri" w:hAnsi="Palatino Linotype" w:cs="Calibri"/>
          <w:i/>
          <w:sz w:val="22"/>
          <w:lang w:val="es-ES_tradnl" w:eastAsia="es-MX"/>
        </w:rPr>
      </w:pPr>
    </w:p>
    <w:p w14:paraId="7CDE5AA2" w14:textId="77777777" w:rsidR="00B60105" w:rsidRPr="00870E49" w:rsidRDefault="00B60105" w:rsidP="000B5CF2">
      <w:pPr>
        <w:pBdr>
          <w:top w:val="nil"/>
          <w:left w:val="nil"/>
          <w:bottom w:val="nil"/>
          <w:right w:val="nil"/>
          <w:between w:val="nil"/>
        </w:pBdr>
        <w:spacing w:line="360" w:lineRule="auto"/>
        <w:ind w:left="709" w:right="757"/>
        <w:contextualSpacing/>
        <w:jc w:val="both"/>
        <w:rPr>
          <w:rFonts w:ascii="Palatino Linotype" w:eastAsia="Calibri" w:hAnsi="Palatino Linotype" w:cs="Calibri"/>
          <w:i/>
          <w:sz w:val="22"/>
          <w:lang w:val="es-ES_tradnl" w:eastAsia="es-MX"/>
        </w:rPr>
      </w:pPr>
      <w:r w:rsidRPr="00870E49">
        <w:rPr>
          <w:rFonts w:ascii="Palatino Linotype" w:eastAsia="Calibri" w:hAnsi="Palatino Linotype" w:cs="Calibri"/>
          <w:i/>
          <w:sz w:val="22"/>
          <w:lang w:val="es-ES_tradnl" w:eastAsia="es-MX"/>
        </w:rPr>
        <w:t>En cualquier caso, se deberá fundar y motivar la necesidad de ofrecer otras modalidades.</w:t>
      </w:r>
    </w:p>
    <w:p w14:paraId="7947E8DE" w14:textId="77777777" w:rsidR="00ED69EE" w:rsidRPr="00870E49" w:rsidRDefault="00ED69E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 xml:space="preserve"> </w:t>
      </w:r>
    </w:p>
    <w:p w14:paraId="56BD7BC4" w14:textId="77777777" w:rsidR="000B5CF2" w:rsidRPr="00870E49" w:rsidRDefault="002162CE"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 xml:space="preserve">Po </w:t>
      </w:r>
      <w:r w:rsidR="000273D6" w:rsidRPr="00870E49">
        <w:rPr>
          <w:rFonts w:ascii="Palatino Linotype" w:eastAsia="Calibri" w:hAnsi="Palatino Linotype" w:cs="Calibri"/>
          <w:lang w:val="es-ES_tradnl" w:eastAsia="es-MX"/>
        </w:rPr>
        <w:t>otra</w:t>
      </w:r>
      <w:r w:rsidRPr="00870E49">
        <w:rPr>
          <w:rFonts w:ascii="Palatino Linotype" w:eastAsia="Calibri" w:hAnsi="Palatino Linotype" w:cs="Calibri"/>
          <w:lang w:val="es-ES_tradnl" w:eastAsia="es-MX"/>
        </w:rPr>
        <w:t xml:space="preserve"> parte, la Ley de Transparencia y Acceso a la Información Pública del Estado de México y </w:t>
      </w:r>
      <w:r w:rsidR="000273D6" w:rsidRPr="00870E49">
        <w:rPr>
          <w:rFonts w:ascii="Palatino Linotype" w:eastAsia="Calibri" w:hAnsi="Palatino Linotype" w:cs="Calibri"/>
          <w:lang w:val="es-ES_tradnl" w:eastAsia="es-MX"/>
        </w:rPr>
        <w:t>Municipios,</w:t>
      </w:r>
      <w:r w:rsidRPr="00870E49">
        <w:rPr>
          <w:rFonts w:ascii="Palatino Linotype" w:eastAsia="Calibri" w:hAnsi="Palatino Linotype" w:cs="Calibri"/>
          <w:lang w:val="es-ES_tradnl" w:eastAsia="es-MX"/>
        </w:rPr>
        <w:t xml:space="preserve"> </w:t>
      </w:r>
      <w:r w:rsidR="000273D6" w:rsidRPr="00870E49">
        <w:rPr>
          <w:rFonts w:ascii="Palatino Linotype" w:eastAsia="Calibri" w:hAnsi="Palatino Linotype" w:cs="Calibri"/>
          <w:lang w:val="es-ES_tradnl" w:eastAsia="es-MX"/>
        </w:rPr>
        <w:t>prevé</w:t>
      </w:r>
      <w:r w:rsidRPr="00870E49">
        <w:rPr>
          <w:rFonts w:ascii="Palatino Linotype" w:eastAsia="Calibri" w:hAnsi="Palatino Linotype" w:cs="Calibri"/>
          <w:lang w:val="es-ES_tradnl" w:eastAsia="es-MX"/>
        </w:rPr>
        <w:t xml:space="preserve"> la gratuidad del </w:t>
      </w:r>
      <w:r w:rsidR="000273D6" w:rsidRPr="00870E49">
        <w:rPr>
          <w:rFonts w:ascii="Palatino Linotype" w:eastAsia="Calibri" w:hAnsi="Palatino Linotype" w:cs="Calibri"/>
          <w:lang w:val="es-ES_tradnl" w:eastAsia="es-MX"/>
        </w:rPr>
        <w:t>procedimiento</w:t>
      </w:r>
      <w:r w:rsidRPr="00870E49">
        <w:rPr>
          <w:rFonts w:ascii="Palatino Linotype" w:eastAsia="Calibri" w:hAnsi="Palatino Linotype" w:cs="Calibri"/>
          <w:lang w:val="es-ES_tradnl" w:eastAsia="es-MX"/>
        </w:rPr>
        <w:t xml:space="preserve"> de acceso a la información pública, siendo aplicable el diverso </w:t>
      </w:r>
      <w:r w:rsidR="000273D6" w:rsidRPr="00870E49">
        <w:rPr>
          <w:rFonts w:ascii="Palatino Linotype" w:eastAsia="Calibri" w:hAnsi="Palatino Linotype" w:cs="Calibri"/>
          <w:lang w:val="es-ES_tradnl" w:eastAsia="es-MX"/>
        </w:rPr>
        <w:t>artículo</w:t>
      </w:r>
      <w:r w:rsidRPr="00870E49">
        <w:rPr>
          <w:rFonts w:ascii="Palatino Linotype" w:eastAsia="Calibri" w:hAnsi="Palatino Linotype" w:cs="Calibri"/>
          <w:lang w:val="es-ES_tradnl" w:eastAsia="es-MX"/>
        </w:rPr>
        <w:t xml:space="preserve"> 173, fracción II de la citada Ley.</w:t>
      </w:r>
    </w:p>
    <w:p w14:paraId="3E41F66E" w14:textId="77777777" w:rsidR="000273D6" w:rsidRPr="00870E49" w:rsidRDefault="000273D6" w:rsidP="000273D6">
      <w:pPr>
        <w:pBdr>
          <w:top w:val="nil"/>
          <w:left w:val="nil"/>
          <w:bottom w:val="nil"/>
          <w:right w:val="nil"/>
          <w:between w:val="nil"/>
        </w:pBdr>
        <w:spacing w:line="360" w:lineRule="auto"/>
        <w:ind w:left="709" w:right="899"/>
        <w:contextualSpacing/>
        <w:jc w:val="both"/>
        <w:rPr>
          <w:rFonts w:ascii="Palatino Linotype" w:eastAsia="Calibri" w:hAnsi="Palatino Linotype" w:cs="Calibri"/>
          <w:i/>
          <w:lang w:val="es-ES_tradnl" w:eastAsia="es-MX"/>
        </w:rPr>
      </w:pPr>
      <w:r w:rsidRPr="00870E49">
        <w:rPr>
          <w:rFonts w:ascii="Palatino Linotype" w:eastAsia="Calibri" w:hAnsi="Palatino Linotype" w:cs="Calibri"/>
          <w:b/>
          <w:i/>
          <w:lang w:val="es-ES_tradnl" w:eastAsia="es-MX"/>
        </w:rPr>
        <w:t>Artículo 173.</w:t>
      </w:r>
      <w:r w:rsidRPr="00870E49">
        <w:rPr>
          <w:rFonts w:ascii="Palatino Linotype" w:eastAsia="Calibri" w:hAnsi="Palatino Linotype" w:cs="Calibri"/>
          <w:i/>
          <w:lang w:val="es-ES_tradnl" w:eastAsia="es-MX"/>
        </w:rPr>
        <w:t xml:space="preserve"> Sin perjuicio de lo anteriormente establecido, el procedimiento de acceso a la información se rige por los siguientes principios:</w:t>
      </w:r>
    </w:p>
    <w:p w14:paraId="0397A6D7" w14:textId="77777777" w:rsidR="000273D6" w:rsidRPr="00870E49" w:rsidRDefault="000273D6" w:rsidP="000273D6">
      <w:pPr>
        <w:pBdr>
          <w:top w:val="nil"/>
          <w:left w:val="nil"/>
          <w:bottom w:val="nil"/>
          <w:right w:val="nil"/>
          <w:between w:val="nil"/>
        </w:pBdr>
        <w:spacing w:line="360" w:lineRule="auto"/>
        <w:ind w:left="709" w:right="899"/>
        <w:contextualSpacing/>
        <w:jc w:val="both"/>
        <w:rPr>
          <w:rFonts w:ascii="Palatino Linotype" w:eastAsia="Calibri" w:hAnsi="Palatino Linotype" w:cs="Calibri"/>
          <w:i/>
          <w:lang w:val="es-ES_tradnl" w:eastAsia="es-MX"/>
        </w:rPr>
      </w:pPr>
      <w:r w:rsidRPr="00870E49">
        <w:rPr>
          <w:rFonts w:ascii="Palatino Linotype" w:eastAsia="Calibri" w:hAnsi="Palatino Linotype" w:cs="Calibri"/>
          <w:i/>
          <w:lang w:val="es-ES_tradnl" w:eastAsia="es-MX"/>
        </w:rPr>
        <w:t>I. Simplicidad y rapidez;</w:t>
      </w:r>
    </w:p>
    <w:p w14:paraId="6BE84784" w14:textId="77777777" w:rsidR="000273D6" w:rsidRPr="00870E49" w:rsidRDefault="000273D6" w:rsidP="000273D6">
      <w:pPr>
        <w:pBdr>
          <w:top w:val="nil"/>
          <w:left w:val="nil"/>
          <w:bottom w:val="nil"/>
          <w:right w:val="nil"/>
          <w:between w:val="nil"/>
        </w:pBdr>
        <w:spacing w:line="360" w:lineRule="auto"/>
        <w:ind w:left="709" w:right="899"/>
        <w:contextualSpacing/>
        <w:jc w:val="both"/>
        <w:rPr>
          <w:rFonts w:ascii="Palatino Linotype" w:eastAsia="Calibri" w:hAnsi="Palatino Linotype" w:cs="Calibri"/>
          <w:i/>
          <w:lang w:val="es-ES_tradnl" w:eastAsia="es-MX"/>
        </w:rPr>
      </w:pPr>
      <w:r w:rsidRPr="00870E49">
        <w:rPr>
          <w:rFonts w:ascii="Palatino Linotype" w:eastAsia="Calibri" w:hAnsi="Palatino Linotype" w:cs="Calibri"/>
          <w:i/>
          <w:lang w:val="es-ES_tradnl" w:eastAsia="es-MX"/>
        </w:rPr>
        <w:t xml:space="preserve">II. </w:t>
      </w:r>
      <w:r w:rsidRPr="00870E49">
        <w:rPr>
          <w:rFonts w:ascii="Palatino Linotype" w:eastAsia="Calibri" w:hAnsi="Palatino Linotype" w:cs="Calibri"/>
          <w:i/>
          <w:u w:val="single"/>
          <w:lang w:val="es-ES_tradnl" w:eastAsia="es-MX"/>
        </w:rPr>
        <w:t>Gratuidad del procedimiento</w:t>
      </w:r>
      <w:r w:rsidRPr="00870E49">
        <w:rPr>
          <w:rFonts w:ascii="Palatino Linotype" w:eastAsia="Calibri" w:hAnsi="Palatino Linotype" w:cs="Calibri"/>
          <w:i/>
          <w:lang w:val="es-ES_tradnl" w:eastAsia="es-MX"/>
        </w:rPr>
        <w:t>; y</w:t>
      </w:r>
    </w:p>
    <w:p w14:paraId="490C82BF" w14:textId="77777777" w:rsidR="002162CE" w:rsidRPr="00870E49" w:rsidRDefault="000273D6" w:rsidP="000273D6">
      <w:pPr>
        <w:pBdr>
          <w:top w:val="nil"/>
          <w:left w:val="nil"/>
          <w:bottom w:val="nil"/>
          <w:right w:val="nil"/>
          <w:between w:val="nil"/>
        </w:pBdr>
        <w:spacing w:line="360" w:lineRule="auto"/>
        <w:ind w:left="709" w:right="899"/>
        <w:contextualSpacing/>
        <w:jc w:val="both"/>
        <w:rPr>
          <w:rFonts w:ascii="Palatino Linotype" w:eastAsia="Calibri" w:hAnsi="Palatino Linotype" w:cs="Calibri"/>
          <w:i/>
          <w:lang w:val="es-ES_tradnl" w:eastAsia="es-MX"/>
        </w:rPr>
      </w:pPr>
      <w:r w:rsidRPr="00870E49">
        <w:rPr>
          <w:rFonts w:ascii="Palatino Linotype" w:eastAsia="Calibri" w:hAnsi="Palatino Linotype" w:cs="Calibri"/>
          <w:i/>
          <w:lang w:val="es-ES_tradnl" w:eastAsia="es-MX"/>
        </w:rPr>
        <w:t>III. Auxilio y orientación a los particulares.</w:t>
      </w:r>
    </w:p>
    <w:p w14:paraId="0000B388" w14:textId="77777777" w:rsidR="000273D6" w:rsidRPr="00870E49" w:rsidRDefault="000273D6"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5F4093A" w14:textId="77777777" w:rsidR="00ED69EE" w:rsidRPr="00870E49" w:rsidRDefault="000273D6" w:rsidP="00C83DE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870E49">
        <w:rPr>
          <w:rFonts w:ascii="Palatino Linotype" w:eastAsia="Calibri" w:hAnsi="Palatino Linotype" w:cs="Calibri"/>
          <w:lang w:val="es-ES_tradnl" w:eastAsia="es-MX"/>
        </w:rPr>
        <w:t>Luego entonces, la entrega de la información, en este supuesto no está condicionada a pago alguno.</w:t>
      </w:r>
    </w:p>
    <w:p w14:paraId="0961BC19" w14:textId="77777777" w:rsidR="009D5D7C" w:rsidRPr="00870E49" w:rsidRDefault="009D5D7C" w:rsidP="009D5D7C">
      <w:pPr>
        <w:tabs>
          <w:tab w:val="left" w:pos="709"/>
        </w:tabs>
        <w:spacing w:before="240" w:after="160" w:line="360" w:lineRule="auto"/>
        <w:ind w:right="51"/>
        <w:jc w:val="both"/>
        <w:rPr>
          <w:rFonts w:ascii="Palatino Linotype" w:eastAsiaTheme="minorHAnsi" w:hAnsi="Palatino Linotype" w:cstheme="minorBidi"/>
          <w:lang w:val="es-MX" w:eastAsia="en-US"/>
        </w:rPr>
      </w:pPr>
      <w:r w:rsidRPr="00870E49">
        <w:rPr>
          <w:rFonts w:ascii="Palatino Linotype" w:eastAsiaTheme="minorHAnsi" w:hAnsi="Palatino Linotype" w:cstheme="minorBidi"/>
          <w:iCs/>
          <w:lang w:val="es-MX" w:eastAsia="en-US"/>
        </w:rPr>
        <w:lastRenderedPageBreak/>
        <w:t xml:space="preserve">En mérito de lo expuesto </w:t>
      </w:r>
      <w:r w:rsidRPr="00870E49">
        <w:rPr>
          <w:rFonts w:ascii="Palatino Linotype" w:eastAsiaTheme="minorHAnsi" w:hAnsi="Palatino Linotype" w:cstheme="minorBidi"/>
          <w:lang w:val="es-MX" w:eastAsia="en-US"/>
        </w:rPr>
        <w:t xml:space="preserve">en líneas anteriores, resultan parcialmente fundados los motivos de inconformidad vertidos por </w:t>
      </w:r>
      <w:r w:rsidRPr="00870E49">
        <w:rPr>
          <w:rFonts w:ascii="Palatino Linotype" w:eastAsiaTheme="minorHAnsi" w:hAnsi="Palatino Linotype" w:cstheme="minorBidi"/>
          <w:b/>
          <w:lang w:val="es-MX" w:eastAsia="en-US"/>
        </w:rPr>
        <w:t xml:space="preserve">La Recurrente, </w:t>
      </w:r>
      <w:r w:rsidRPr="00870E49">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Pr="00870E49">
        <w:rPr>
          <w:rFonts w:ascii="Palatino Linotype" w:eastAsiaTheme="minorHAnsi" w:hAnsi="Palatino Linotype" w:cstheme="minorBidi"/>
          <w:b/>
          <w:lang w:val="es-MX" w:eastAsia="en-US"/>
        </w:rPr>
        <w:t xml:space="preserve">REVOCA </w:t>
      </w:r>
      <w:r w:rsidRPr="00870E49">
        <w:rPr>
          <w:rFonts w:ascii="Palatino Linotype" w:eastAsiaTheme="minorHAnsi" w:hAnsi="Palatino Linotype" w:cstheme="minorBidi"/>
          <w:lang w:val="es-MX" w:eastAsia="en-US"/>
        </w:rPr>
        <w:t xml:space="preserve">la respuesta a la solicitud de información </w:t>
      </w:r>
      <w:r w:rsidR="00955688" w:rsidRPr="00870E49">
        <w:rPr>
          <w:rFonts w:ascii="Palatino Linotype" w:eastAsiaTheme="minorHAnsi" w:hAnsi="Palatino Linotype" w:cstheme="minorBidi"/>
          <w:b/>
          <w:bCs/>
          <w:lang w:val="es-ES_tradnl" w:eastAsia="en-US"/>
        </w:rPr>
        <w:t>00474/TENANCIN/IP/2025</w:t>
      </w:r>
      <w:r w:rsidRPr="00870E49">
        <w:rPr>
          <w:rFonts w:ascii="Palatino Linotype" w:eastAsiaTheme="minorHAnsi" w:hAnsi="Palatino Linotype" w:cstheme="minorBidi"/>
          <w:b/>
          <w:bCs/>
          <w:lang w:val="es-MX" w:eastAsia="en-US"/>
        </w:rPr>
        <w:t xml:space="preserve">, </w:t>
      </w:r>
      <w:r w:rsidRPr="00870E49">
        <w:rPr>
          <w:rFonts w:ascii="Palatino Linotype" w:eastAsiaTheme="minorHAnsi" w:hAnsi="Palatino Linotype" w:cstheme="minorBidi"/>
          <w:lang w:val="es-MX" w:eastAsia="en-US"/>
        </w:rPr>
        <w:t xml:space="preserve">que ha sido materia del presente fallo. </w:t>
      </w:r>
    </w:p>
    <w:p w14:paraId="0579C275" w14:textId="64C1A7AA" w:rsidR="000273D6" w:rsidRPr="00870E49" w:rsidRDefault="000273D6" w:rsidP="00A74092">
      <w:pPr>
        <w:tabs>
          <w:tab w:val="left" w:pos="5910"/>
        </w:tabs>
        <w:spacing w:line="360" w:lineRule="auto"/>
        <w:jc w:val="both"/>
        <w:rPr>
          <w:rFonts w:ascii="Palatino Linotype" w:hAnsi="Palatino Linotype" w:cs="Palatino Linotype"/>
          <w:b/>
          <w:iCs/>
          <w:color w:val="000000"/>
          <w:sz w:val="28"/>
        </w:rPr>
      </w:pPr>
    </w:p>
    <w:p w14:paraId="2B25BEE6" w14:textId="77777777" w:rsidR="00EC7275" w:rsidRPr="00870E49" w:rsidRDefault="00EC7275" w:rsidP="00C83DE6">
      <w:pPr>
        <w:pStyle w:val="Textoindependiente"/>
        <w:spacing w:line="360" w:lineRule="auto"/>
        <w:jc w:val="both"/>
        <w:rPr>
          <w:rFonts w:ascii="Palatino Linotype" w:hAnsi="Palatino Linotype"/>
          <w:lang w:val="es-MX"/>
        </w:rPr>
      </w:pPr>
      <w:r w:rsidRPr="00870E49">
        <w:rPr>
          <w:rFonts w:ascii="Palatino Linotype" w:hAnsi="Palatino Linotype"/>
          <w:lang w:val="es-MX"/>
        </w:rPr>
        <w:t>Por lo antes expuesto y fundado es de resolverse y,</w:t>
      </w:r>
    </w:p>
    <w:p w14:paraId="62194077" w14:textId="77777777" w:rsidR="00EC7275" w:rsidRPr="00870E49" w:rsidRDefault="00EC7275" w:rsidP="00916282">
      <w:pPr>
        <w:pStyle w:val="Textoindependiente"/>
        <w:spacing w:line="360" w:lineRule="auto"/>
        <w:jc w:val="center"/>
        <w:rPr>
          <w:rFonts w:ascii="Palatino Linotype" w:hAnsi="Palatino Linotype"/>
          <w:b/>
          <w:sz w:val="28"/>
          <w:lang w:val="es-ES_tradnl"/>
        </w:rPr>
      </w:pPr>
      <w:r w:rsidRPr="00870E49">
        <w:rPr>
          <w:rFonts w:ascii="Palatino Linotype" w:hAnsi="Palatino Linotype"/>
          <w:b/>
          <w:sz w:val="28"/>
          <w:lang w:val="es-ES_tradnl"/>
        </w:rPr>
        <w:t>SE    RESUELVE</w:t>
      </w:r>
    </w:p>
    <w:p w14:paraId="7DCAF6EF"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b/>
          <w:sz w:val="28"/>
          <w:szCs w:val="26"/>
        </w:rPr>
        <w:t>PRIMERO</w:t>
      </w:r>
      <w:r w:rsidRPr="00870E49">
        <w:rPr>
          <w:rFonts w:ascii="Palatino Linotype" w:hAnsi="Palatino Linotype"/>
          <w:sz w:val="28"/>
          <w:szCs w:val="26"/>
        </w:rPr>
        <w:t xml:space="preserve">. </w:t>
      </w:r>
      <w:r w:rsidRPr="00870E49">
        <w:rPr>
          <w:rFonts w:ascii="Palatino Linotype" w:hAnsi="Palatino Linotype"/>
        </w:rPr>
        <w:t>Se</w:t>
      </w:r>
      <w:r w:rsidRPr="00870E49">
        <w:rPr>
          <w:rFonts w:ascii="Palatino Linotype" w:hAnsi="Palatino Linotype"/>
          <w:b/>
        </w:rPr>
        <w:t xml:space="preserve"> </w:t>
      </w:r>
      <w:r w:rsidR="00955688" w:rsidRPr="00870E49">
        <w:rPr>
          <w:rFonts w:ascii="Palatino Linotype" w:hAnsi="Palatino Linotype"/>
          <w:b/>
        </w:rPr>
        <w:t>REVOCA</w:t>
      </w:r>
      <w:r w:rsidRPr="00870E49">
        <w:rPr>
          <w:rFonts w:ascii="Palatino Linotype" w:hAnsi="Palatino Linotype"/>
          <w:b/>
        </w:rPr>
        <w:t xml:space="preserve"> </w:t>
      </w:r>
      <w:r w:rsidRPr="00870E49">
        <w:rPr>
          <w:rFonts w:ascii="Palatino Linotype" w:hAnsi="Palatino Linotype"/>
        </w:rPr>
        <w:t xml:space="preserve">la respuesta del </w:t>
      </w:r>
      <w:r w:rsidRPr="00870E49">
        <w:rPr>
          <w:rFonts w:ascii="Palatino Linotype" w:hAnsi="Palatino Linotype"/>
          <w:b/>
        </w:rPr>
        <w:t>Sujeto Obligado</w:t>
      </w:r>
      <w:r w:rsidRPr="00870E49">
        <w:rPr>
          <w:rFonts w:ascii="Palatino Linotype" w:hAnsi="Palatino Linotype"/>
        </w:rPr>
        <w:t xml:space="preserve"> a la solicitud de acceso a la información pública</w:t>
      </w:r>
      <w:r w:rsidRPr="00870E49">
        <w:rPr>
          <w:rFonts w:ascii="Palatino Linotype" w:hAnsi="Palatino Linotype"/>
          <w:b/>
        </w:rPr>
        <w:t xml:space="preserve"> </w:t>
      </w:r>
      <w:r w:rsidR="00955688" w:rsidRPr="00870E49">
        <w:rPr>
          <w:rFonts w:ascii="Palatino Linotype" w:hAnsi="Palatino Linotype"/>
          <w:b/>
          <w:bCs/>
        </w:rPr>
        <w:t>00474/TENANCIN/IP/2025</w:t>
      </w:r>
      <w:r w:rsidRPr="00870E49">
        <w:rPr>
          <w:rFonts w:ascii="Palatino Linotype" w:hAnsi="Palatino Linotype"/>
        </w:rPr>
        <w:t>,</w:t>
      </w:r>
      <w:r w:rsidRPr="00870E49">
        <w:rPr>
          <w:rFonts w:ascii="Palatino Linotype" w:hAnsi="Palatino Linotype" w:cs="Tahoma"/>
          <w:b/>
        </w:rPr>
        <w:t xml:space="preserve"> </w:t>
      </w:r>
      <w:r w:rsidRPr="00870E49">
        <w:rPr>
          <w:rFonts w:ascii="Palatino Linotype" w:hAnsi="Palatino Linotype"/>
        </w:rPr>
        <w:t>por resultar fundados</w:t>
      </w:r>
      <w:r w:rsidRPr="00870E49">
        <w:rPr>
          <w:rFonts w:ascii="Palatino Linotype" w:hAnsi="Palatino Linotype"/>
          <w:b/>
        </w:rPr>
        <w:t xml:space="preserve"> </w:t>
      </w:r>
      <w:r w:rsidRPr="00870E49">
        <w:rPr>
          <w:rFonts w:ascii="Palatino Linotype" w:hAnsi="Palatino Linotype"/>
        </w:rPr>
        <w:t xml:space="preserve">los motivos de inconformidad vertidos por la parte </w:t>
      </w:r>
      <w:r w:rsidRPr="00870E49">
        <w:rPr>
          <w:rFonts w:ascii="Palatino Linotype" w:hAnsi="Palatino Linotype"/>
          <w:b/>
        </w:rPr>
        <w:t>Recurrente</w:t>
      </w:r>
      <w:r w:rsidRPr="00870E49">
        <w:rPr>
          <w:rFonts w:ascii="Palatino Linotype" w:hAnsi="Palatino Linotype"/>
        </w:rPr>
        <w:t>, en términos del considerando</w:t>
      </w:r>
      <w:r w:rsidRPr="00870E49">
        <w:rPr>
          <w:rFonts w:ascii="Palatino Linotype" w:hAnsi="Palatino Linotype"/>
          <w:b/>
        </w:rPr>
        <w:t xml:space="preserve"> </w:t>
      </w:r>
      <w:r w:rsidR="00955688" w:rsidRPr="00870E49">
        <w:rPr>
          <w:rFonts w:ascii="Palatino Linotype" w:hAnsi="Palatino Linotype"/>
          <w:b/>
        </w:rPr>
        <w:t>QUINTO</w:t>
      </w:r>
      <w:r w:rsidRPr="00870E49">
        <w:rPr>
          <w:rFonts w:ascii="Palatino Linotype" w:hAnsi="Palatino Linotype"/>
          <w:b/>
        </w:rPr>
        <w:t xml:space="preserve"> </w:t>
      </w:r>
      <w:r w:rsidRPr="00870E49">
        <w:rPr>
          <w:rFonts w:ascii="Palatino Linotype" w:hAnsi="Palatino Linotype"/>
        </w:rPr>
        <w:t>de la presente Resolución.</w:t>
      </w:r>
    </w:p>
    <w:p w14:paraId="6E7029A1" w14:textId="77777777" w:rsidR="00047B9B" w:rsidRPr="00870E49" w:rsidRDefault="00047B9B" w:rsidP="00C83DE6">
      <w:pPr>
        <w:pStyle w:val="Textoindependiente"/>
        <w:spacing w:line="360" w:lineRule="auto"/>
        <w:jc w:val="both"/>
        <w:rPr>
          <w:rFonts w:ascii="Palatino Linotype" w:hAnsi="Palatino Linotype"/>
        </w:rPr>
      </w:pPr>
    </w:p>
    <w:p w14:paraId="5FF9FA99" w14:textId="6760824F"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cs="Arial"/>
          <w:b/>
          <w:sz w:val="28"/>
          <w:szCs w:val="26"/>
        </w:rPr>
        <w:t>SEGUNDO.</w:t>
      </w:r>
      <w:r w:rsidRPr="00870E49">
        <w:rPr>
          <w:rFonts w:ascii="Palatino Linotype" w:hAnsi="Palatino Linotype"/>
          <w:sz w:val="28"/>
          <w:szCs w:val="26"/>
        </w:rPr>
        <w:t xml:space="preserve"> </w:t>
      </w:r>
      <w:r w:rsidRPr="00870E49">
        <w:rPr>
          <w:rFonts w:ascii="Palatino Linotype" w:hAnsi="Palatino Linotype"/>
        </w:rPr>
        <w:t xml:space="preserve">Se </w:t>
      </w:r>
      <w:r w:rsidRPr="00870E49">
        <w:rPr>
          <w:rFonts w:ascii="Palatino Linotype" w:hAnsi="Palatino Linotype"/>
          <w:b/>
        </w:rPr>
        <w:t>ORDENA</w:t>
      </w:r>
      <w:r w:rsidRPr="00870E49">
        <w:rPr>
          <w:rFonts w:ascii="Palatino Linotype" w:hAnsi="Palatino Linotype"/>
        </w:rPr>
        <w:t xml:space="preserve"> al </w:t>
      </w:r>
      <w:r w:rsidRPr="00870E49">
        <w:rPr>
          <w:rFonts w:ascii="Palatino Linotype" w:hAnsi="Palatino Linotype"/>
          <w:b/>
        </w:rPr>
        <w:t>Sujeto Obligado,</w:t>
      </w:r>
      <w:r w:rsidRPr="00870E49">
        <w:rPr>
          <w:rFonts w:ascii="Palatino Linotype" w:hAnsi="Palatino Linotype"/>
        </w:rPr>
        <w:t xml:space="preserve"> haga entrega a la parte </w:t>
      </w:r>
      <w:r w:rsidRPr="00870E49">
        <w:rPr>
          <w:rFonts w:ascii="Palatino Linotype" w:hAnsi="Palatino Linotype"/>
          <w:b/>
        </w:rPr>
        <w:t>Recurrente</w:t>
      </w:r>
      <w:r w:rsidRPr="00870E49">
        <w:rPr>
          <w:rFonts w:ascii="Palatino Linotype" w:hAnsi="Palatino Linotype"/>
        </w:rPr>
        <w:t>, a través del Sistema de Acceso a la Información Mexiquense (</w:t>
      </w:r>
      <w:r w:rsidRPr="00870E49">
        <w:rPr>
          <w:rFonts w:ascii="Palatino Linotype" w:hAnsi="Palatino Linotype"/>
          <w:b/>
        </w:rPr>
        <w:t>SAIMEX</w:t>
      </w:r>
      <w:r w:rsidR="00023D7F" w:rsidRPr="00870E49">
        <w:rPr>
          <w:rFonts w:ascii="Palatino Linotype" w:hAnsi="Palatino Linotype"/>
        </w:rPr>
        <w:t xml:space="preserve">), </w:t>
      </w:r>
      <w:r w:rsidRPr="00870E49">
        <w:rPr>
          <w:rFonts w:ascii="Palatino Linotype" w:hAnsi="Palatino Linotype"/>
        </w:rPr>
        <w:t>de lo siguiente:</w:t>
      </w:r>
    </w:p>
    <w:p w14:paraId="3AB359E6" w14:textId="77777777" w:rsidR="00D12725" w:rsidRPr="00870E49" w:rsidRDefault="00955688" w:rsidP="00955688">
      <w:pPr>
        <w:pStyle w:val="INFOEM"/>
        <w:numPr>
          <w:ilvl w:val="0"/>
          <w:numId w:val="5"/>
        </w:numPr>
        <w:spacing w:after="0"/>
        <w:ind w:right="567"/>
        <w:rPr>
          <w:i w:val="0"/>
          <w:sz w:val="24"/>
          <w:szCs w:val="24"/>
        </w:rPr>
      </w:pPr>
      <w:r w:rsidRPr="00870E49">
        <w:rPr>
          <w:i w:val="0"/>
          <w:sz w:val="24"/>
          <w:szCs w:val="24"/>
        </w:rPr>
        <w:t xml:space="preserve">Reglamento interior de la administración pública municipal </w:t>
      </w:r>
      <w:proofErr w:type="spellStart"/>
      <w:r w:rsidRPr="00870E49">
        <w:rPr>
          <w:i w:val="0"/>
          <w:sz w:val="24"/>
          <w:szCs w:val="24"/>
        </w:rPr>
        <w:t>u</w:t>
      </w:r>
      <w:proofErr w:type="spellEnd"/>
      <w:r w:rsidRPr="00870E49">
        <w:rPr>
          <w:i w:val="0"/>
          <w:sz w:val="24"/>
          <w:szCs w:val="24"/>
        </w:rPr>
        <w:t xml:space="preserve"> homólogo</w:t>
      </w:r>
      <w:r w:rsidR="00413FC3" w:rsidRPr="00870E49">
        <w:rPr>
          <w:i w:val="0"/>
          <w:sz w:val="24"/>
          <w:szCs w:val="24"/>
        </w:rPr>
        <w:t>, vigente al diez de julio de dos mil veinticinco.</w:t>
      </w:r>
    </w:p>
    <w:p w14:paraId="0D8CABF1" w14:textId="77777777" w:rsidR="004936B6" w:rsidRPr="00870E49" w:rsidRDefault="004936B6" w:rsidP="00C83DE6">
      <w:pPr>
        <w:pStyle w:val="INFOEM"/>
        <w:spacing w:before="0" w:after="0"/>
        <w:ind w:left="1080" w:right="567"/>
        <w:rPr>
          <w:sz w:val="24"/>
          <w:szCs w:val="24"/>
        </w:rPr>
      </w:pPr>
    </w:p>
    <w:p w14:paraId="51399294" w14:textId="77777777" w:rsidR="00EC7275" w:rsidRPr="00870E49" w:rsidRDefault="00EC7275" w:rsidP="00C83DE6">
      <w:pPr>
        <w:pStyle w:val="Textoindependiente"/>
        <w:spacing w:line="360" w:lineRule="auto"/>
        <w:jc w:val="both"/>
        <w:rPr>
          <w:rFonts w:ascii="Palatino Linotype" w:eastAsia="Palatino Linotype" w:hAnsi="Palatino Linotype" w:cs="Palatino Linotype"/>
          <w:b/>
          <w:color w:val="000000"/>
          <w:lang w:val="es-ES_tradnl" w:eastAsia="es-MX"/>
        </w:rPr>
      </w:pPr>
      <w:r w:rsidRPr="00870E49">
        <w:rPr>
          <w:rFonts w:ascii="Palatino Linotype" w:hAnsi="Palatino Linotype" w:cs="Arial"/>
          <w:b/>
          <w:sz w:val="28"/>
        </w:rPr>
        <w:t>TERCERO.</w:t>
      </w:r>
      <w:r w:rsidRPr="00870E49">
        <w:rPr>
          <w:rFonts w:ascii="Palatino Linotype" w:hAnsi="Palatino Linotype" w:cs="Arial"/>
        </w:rPr>
        <w:t xml:space="preserve"> </w:t>
      </w:r>
      <w:r w:rsidRPr="00870E49">
        <w:rPr>
          <w:rFonts w:ascii="Palatino Linotype" w:hAnsi="Palatino Linotype"/>
          <w:b/>
        </w:rPr>
        <w:t xml:space="preserve">NOTIFÍQUESE </w:t>
      </w:r>
      <w:r w:rsidRPr="00870E49">
        <w:rPr>
          <w:rFonts w:ascii="Palatino Linotype" w:hAnsi="Palatino Linotype" w:cs="Arial"/>
        </w:rPr>
        <w:t xml:space="preserve">a través del Sistema de Acceso a la Información Mexiquense </w:t>
      </w:r>
      <w:r w:rsidRPr="00870E49">
        <w:rPr>
          <w:rFonts w:ascii="Palatino Linotype" w:hAnsi="Palatino Linotype" w:cs="Arial"/>
          <w:b/>
        </w:rPr>
        <w:t>(SAIMEX)</w:t>
      </w:r>
      <w:r w:rsidRPr="00870E49">
        <w:rPr>
          <w:rFonts w:ascii="Palatino Linotype" w:hAnsi="Palatino Linotype" w:cs="Arial"/>
        </w:rPr>
        <w:t xml:space="preserve">, </w:t>
      </w:r>
      <w:r w:rsidRPr="00870E49">
        <w:rPr>
          <w:rFonts w:ascii="Palatino Linotype" w:hAnsi="Palatino Linotype"/>
        </w:rPr>
        <w:t xml:space="preserve">la presente Resolución al Titular de la Unidad de Transparencia del </w:t>
      </w:r>
      <w:r w:rsidRPr="00870E49">
        <w:rPr>
          <w:rFonts w:ascii="Palatino Linotype" w:hAnsi="Palatino Linotype"/>
          <w:b/>
        </w:rPr>
        <w:t>Sujeto Obligado</w:t>
      </w:r>
      <w:r w:rsidRPr="00870E49">
        <w:rPr>
          <w:rFonts w:ascii="Palatino Linotype" w:hAnsi="Palatino Linotype"/>
        </w:rPr>
        <w:t xml:space="preserve">, para que conforme al artículo 186 último párrafo, 189 segundo párrafo y 194 de la Ley de Transparencia y Acceso a la Información </w:t>
      </w:r>
      <w:r w:rsidRPr="00870E49">
        <w:rPr>
          <w:rFonts w:ascii="Palatino Linotype" w:hAnsi="Palatino Linotype"/>
        </w:rPr>
        <w:lastRenderedPageBreak/>
        <w:t xml:space="preserve">Pública del Estado de México y Municipios; dé cumplimiento a lo ordenado dentro del plazo de diez días hábiles, e informe a este Instituto en un plazo de tres días hábiles siguientes sobre el cumplimiento dado a la presente y, </w:t>
      </w:r>
      <w:r w:rsidRPr="00870E49">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B90B76" w14:textId="77777777" w:rsidR="00916282" w:rsidRPr="00870E49" w:rsidRDefault="00916282" w:rsidP="00C83DE6">
      <w:pPr>
        <w:pStyle w:val="Textoindependiente"/>
        <w:spacing w:line="360" w:lineRule="auto"/>
        <w:jc w:val="both"/>
        <w:rPr>
          <w:rFonts w:ascii="Palatino Linotype" w:hAnsi="Palatino Linotype"/>
          <w:bCs/>
        </w:rPr>
      </w:pPr>
    </w:p>
    <w:p w14:paraId="5DF98395"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b/>
          <w:sz w:val="28"/>
        </w:rPr>
        <w:t xml:space="preserve">CUARTO. </w:t>
      </w:r>
      <w:r w:rsidRPr="00870E49">
        <w:rPr>
          <w:rFonts w:ascii="Palatino Linotype" w:hAnsi="Palatino Linotype"/>
        </w:rPr>
        <w:t xml:space="preserve">De conformidad con el artículo 198 de la Ley de Transparencia y Acceso a la Información Pública del Estado de México y Municipios, de considerarlo procedente, el </w:t>
      </w:r>
      <w:r w:rsidRPr="00870E49">
        <w:rPr>
          <w:rFonts w:ascii="Palatino Linotype" w:hAnsi="Palatino Linotype"/>
          <w:b/>
        </w:rPr>
        <w:t>Sujeto Obligado</w:t>
      </w:r>
      <w:r w:rsidRPr="00870E49">
        <w:rPr>
          <w:rFonts w:ascii="Palatino Linotype" w:hAnsi="Palatino Linotype"/>
        </w:rPr>
        <w:t xml:space="preserve"> de manera fundada y motivada, podrá solicitar una ampliación de plazo para el cumplimiento de la presente resolución.</w:t>
      </w:r>
    </w:p>
    <w:p w14:paraId="4839E38A" w14:textId="77777777" w:rsidR="00916282" w:rsidRPr="00870E49" w:rsidRDefault="00916282" w:rsidP="00C83DE6">
      <w:pPr>
        <w:pStyle w:val="Textoindependiente"/>
        <w:spacing w:line="360" w:lineRule="auto"/>
        <w:jc w:val="both"/>
        <w:rPr>
          <w:rFonts w:ascii="Palatino Linotype" w:hAnsi="Palatino Linotype"/>
        </w:rPr>
      </w:pPr>
    </w:p>
    <w:p w14:paraId="6FDAFAFF" w14:textId="77777777" w:rsidR="00EC7275" w:rsidRPr="00870E49" w:rsidRDefault="00EC7275" w:rsidP="00C83DE6">
      <w:pPr>
        <w:pStyle w:val="Textoindependiente"/>
        <w:spacing w:line="360" w:lineRule="auto"/>
        <w:jc w:val="both"/>
        <w:rPr>
          <w:rFonts w:ascii="Palatino Linotype" w:hAnsi="Palatino Linotype"/>
        </w:rPr>
      </w:pPr>
      <w:r w:rsidRPr="00870E49">
        <w:rPr>
          <w:rFonts w:ascii="Palatino Linotype" w:hAnsi="Palatino Linotype"/>
          <w:b/>
          <w:sz w:val="28"/>
        </w:rPr>
        <w:t>QUINTO.</w:t>
      </w:r>
      <w:r w:rsidRPr="00870E49">
        <w:rPr>
          <w:rFonts w:ascii="Palatino Linotype" w:hAnsi="Palatino Linotype"/>
          <w:b/>
        </w:rPr>
        <w:t xml:space="preserve"> NOTIFÍQUESE</w:t>
      </w:r>
      <w:r w:rsidRPr="00870E49">
        <w:rPr>
          <w:rFonts w:ascii="Palatino Linotype" w:hAnsi="Palatino Linotype"/>
        </w:rPr>
        <w:t xml:space="preserve"> a través del Sistema de Acceso a la Información Mexiquense </w:t>
      </w:r>
      <w:r w:rsidRPr="00870E49">
        <w:rPr>
          <w:rFonts w:ascii="Palatino Linotype" w:hAnsi="Palatino Linotype"/>
          <w:b/>
        </w:rPr>
        <w:t>(SAIMEX)</w:t>
      </w:r>
      <w:r w:rsidRPr="00870E49">
        <w:rPr>
          <w:rFonts w:ascii="Palatino Linotype" w:hAnsi="Palatino Linotype"/>
        </w:rPr>
        <w:t xml:space="preserve">, al </w:t>
      </w:r>
      <w:r w:rsidRPr="00870E49">
        <w:rPr>
          <w:rFonts w:ascii="Palatino Linotype" w:hAnsi="Palatino Linotype"/>
          <w:b/>
        </w:rPr>
        <w:t>Recurrente</w:t>
      </w:r>
      <w:r w:rsidRPr="00870E49">
        <w:rPr>
          <w:rFonts w:ascii="Palatino Linotype" w:hAnsi="Palatino Linotype"/>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DC0EFC" w14:textId="496417B9" w:rsidR="00EC7275" w:rsidRPr="00870E49" w:rsidRDefault="00EC7275" w:rsidP="00C83DE6">
      <w:pPr>
        <w:spacing w:line="360" w:lineRule="auto"/>
        <w:jc w:val="both"/>
        <w:rPr>
          <w:rFonts w:ascii="Palatino Linotype" w:hAnsi="Palatino Linotype" w:cs="Arial"/>
        </w:rPr>
      </w:pPr>
    </w:p>
    <w:p w14:paraId="1FEEEE33" w14:textId="082E62E3" w:rsidR="0057303E" w:rsidRPr="00870E49" w:rsidRDefault="0057303E" w:rsidP="00C83DE6">
      <w:pPr>
        <w:spacing w:line="360" w:lineRule="auto"/>
        <w:jc w:val="both"/>
        <w:rPr>
          <w:rFonts w:ascii="Palatino Linotype" w:hAnsi="Palatino Linotype" w:cs="Arial"/>
        </w:rPr>
      </w:pPr>
    </w:p>
    <w:p w14:paraId="76944487" w14:textId="77777777" w:rsidR="0057303E" w:rsidRPr="00870E49" w:rsidRDefault="0057303E" w:rsidP="00C83DE6">
      <w:pPr>
        <w:spacing w:line="360" w:lineRule="auto"/>
        <w:jc w:val="both"/>
        <w:rPr>
          <w:rFonts w:ascii="Palatino Linotype" w:hAnsi="Palatino Linotype" w:cs="Arial"/>
        </w:rPr>
      </w:pPr>
    </w:p>
    <w:p w14:paraId="1B37A740" w14:textId="2F8950C6" w:rsidR="00EC7275" w:rsidRPr="00C83DE6" w:rsidRDefault="00870E49" w:rsidP="00DB601E">
      <w:pPr>
        <w:pStyle w:val="Textoindependiente"/>
        <w:spacing w:line="360" w:lineRule="auto"/>
        <w:jc w:val="both"/>
        <w:rPr>
          <w:rFonts w:ascii="Palatino Linotype" w:hAnsi="Palatino Linotype"/>
        </w:rPr>
      </w:pPr>
      <w:r w:rsidRPr="00870E49">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EC7275" w:rsidRPr="00870E49">
        <w:rPr>
          <w:rFonts w:ascii="Palatino Linotype" w:hAnsi="Palatino Linotype"/>
        </w:rPr>
        <w:t>. --------------------------------------------------------------------------------------------------------------------------------------------------------------</w:t>
      </w:r>
      <w:r w:rsidR="0057303E" w:rsidRPr="00870E49">
        <w:rPr>
          <w:rFonts w:ascii="Palatino Linotype" w:hAnsi="Palatino Linotype"/>
        </w:rPr>
        <w:t>------------------------------------------------------------------------------------------------------------------------------------------------------------------------------------------------------------------------------------------------------------------------------------------------------------------------------------------------------------------------------------------------------------------------------------------------------------------------------------------------------------------------------------------------------------------------------------------------------------------------------------------------------------------------------------------------------------------------------------------------------------------------------------------------------------------------------------------------------------------------------------------------------------------------------------------------------------------------------------------------------------------------------------------------------------------------------------------------------------------------------------------------------------------------------------------------------------------------------------------------------------------------------------------------------------------------------------------------------------------------------------------------------------------------------------------------------------------------------------------------------------------------------------------------------------------------------------------------------------------------------------------------------------------------------------------------------------------------------------------------------------------------------</w:t>
      </w:r>
    </w:p>
    <w:p w14:paraId="41180396" w14:textId="77777777" w:rsidR="00EC7275" w:rsidRDefault="00EC7275" w:rsidP="00C83DE6">
      <w:pPr>
        <w:spacing w:line="360" w:lineRule="auto"/>
        <w:jc w:val="both"/>
        <w:rPr>
          <w:rFonts w:ascii="Palatino Linotype" w:hAnsi="Palatino Linotype"/>
        </w:rPr>
      </w:pPr>
    </w:p>
    <w:p w14:paraId="7D99CFA9" w14:textId="77777777" w:rsidR="009207F1" w:rsidRDefault="009207F1" w:rsidP="00C83DE6">
      <w:pPr>
        <w:spacing w:line="360" w:lineRule="auto"/>
        <w:jc w:val="both"/>
        <w:rPr>
          <w:rFonts w:ascii="Palatino Linotype" w:hAnsi="Palatino Linotype"/>
        </w:rPr>
      </w:pPr>
    </w:p>
    <w:p w14:paraId="1B1686B3" w14:textId="77777777" w:rsidR="009207F1" w:rsidRDefault="009207F1" w:rsidP="00C83DE6">
      <w:pPr>
        <w:spacing w:line="360" w:lineRule="auto"/>
        <w:jc w:val="both"/>
        <w:rPr>
          <w:rFonts w:ascii="Palatino Linotype" w:hAnsi="Palatino Linotype"/>
        </w:rPr>
      </w:pPr>
    </w:p>
    <w:p w14:paraId="38950CA9" w14:textId="77777777" w:rsidR="009207F1" w:rsidRPr="00C83DE6" w:rsidRDefault="009207F1" w:rsidP="00C83DE6">
      <w:pPr>
        <w:spacing w:line="360" w:lineRule="auto"/>
        <w:jc w:val="both"/>
        <w:rPr>
          <w:rFonts w:ascii="Palatino Linotype" w:hAnsi="Palatino Linotype"/>
        </w:rPr>
      </w:pPr>
    </w:p>
    <w:p w14:paraId="514E7A51" w14:textId="77777777" w:rsidR="00EC7275" w:rsidRPr="00C83DE6" w:rsidRDefault="00EC7275" w:rsidP="00C83DE6">
      <w:pPr>
        <w:spacing w:line="360" w:lineRule="auto"/>
        <w:jc w:val="both"/>
        <w:rPr>
          <w:rFonts w:ascii="Palatino Linotype" w:hAnsi="Palatino Linotype"/>
        </w:rPr>
      </w:pPr>
    </w:p>
    <w:p w14:paraId="4AB753AF" w14:textId="77777777" w:rsidR="00EC7275" w:rsidRPr="00C83DE6" w:rsidRDefault="00EC7275" w:rsidP="00C83DE6">
      <w:pPr>
        <w:spacing w:line="360" w:lineRule="auto"/>
        <w:jc w:val="both"/>
        <w:rPr>
          <w:rFonts w:ascii="Palatino Linotype" w:hAnsi="Palatino Linotype"/>
        </w:rPr>
      </w:pPr>
    </w:p>
    <w:p w14:paraId="76124DBE" w14:textId="77777777" w:rsidR="00EC7275" w:rsidRPr="00C83DE6" w:rsidRDefault="00EC7275" w:rsidP="00C83DE6">
      <w:pPr>
        <w:spacing w:line="360" w:lineRule="auto"/>
        <w:jc w:val="both"/>
        <w:rPr>
          <w:rFonts w:ascii="Palatino Linotype" w:hAnsi="Palatino Linotype"/>
        </w:rPr>
      </w:pPr>
    </w:p>
    <w:p w14:paraId="373D64D0" w14:textId="77777777" w:rsidR="00EC7275" w:rsidRPr="00C83DE6" w:rsidRDefault="00EC7275" w:rsidP="00C83DE6">
      <w:pPr>
        <w:spacing w:line="360" w:lineRule="auto"/>
        <w:jc w:val="both"/>
        <w:rPr>
          <w:rFonts w:ascii="Palatino Linotype" w:hAnsi="Palatino Linotype"/>
        </w:rPr>
      </w:pPr>
    </w:p>
    <w:p w14:paraId="495163E4" w14:textId="77777777" w:rsidR="00EC7275" w:rsidRPr="00C83DE6" w:rsidRDefault="00EC7275" w:rsidP="00C83DE6">
      <w:pPr>
        <w:spacing w:line="360" w:lineRule="auto"/>
        <w:jc w:val="both"/>
        <w:rPr>
          <w:rFonts w:ascii="Palatino Linotype" w:hAnsi="Palatino Linotype"/>
        </w:rPr>
      </w:pPr>
    </w:p>
    <w:p w14:paraId="527203FC" w14:textId="77777777" w:rsidR="00EC7275" w:rsidRPr="00C83DE6" w:rsidRDefault="00EC7275" w:rsidP="00C83DE6">
      <w:pPr>
        <w:spacing w:line="360" w:lineRule="auto"/>
        <w:jc w:val="both"/>
        <w:rPr>
          <w:rFonts w:ascii="Palatino Linotype" w:hAnsi="Palatino Linotype"/>
        </w:rPr>
      </w:pPr>
    </w:p>
    <w:p w14:paraId="7B0FB26F" w14:textId="77777777" w:rsidR="00EC7275" w:rsidRPr="00C83DE6" w:rsidRDefault="00EC7275" w:rsidP="00C83DE6">
      <w:pPr>
        <w:spacing w:line="360" w:lineRule="auto"/>
        <w:jc w:val="both"/>
        <w:rPr>
          <w:rFonts w:ascii="Palatino Linotype" w:hAnsi="Palatino Linotype"/>
        </w:rPr>
      </w:pPr>
    </w:p>
    <w:p w14:paraId="243D4F00" w14:textId="77777777" w:rsidR="00EC7275" w:rsidRPr="00C83DE6" w:rsidRDefault="00EC7275" w:rsidP="00C83DE6">
      <w:pPr>
        <w:spacing w:line="360" w:lineRule="auto"/>
        <w:jc w:val="both"/>
        <w:rPr>
          <w:rFonts w:ascii="Palatino Linotype" w:hAnsi="Palatino Linotype"/>
        </w:rPr>
      </w:pPr>
    </w:p>
    <w:p w14:paraId="5F0C8472" w14:textId="77777777" w:rsidR="00EC7275" w:rsidRPr="00C83DE6" w:rsidRDefault="00EC7275" w:rsidP="00C83DE6">
      <w:pPr>
        <w:spacing w:line="360" w:lineRule="auto"/>
        <w:jc w:val="both"/>
        <w:rPr>
          <w:rFonts w:ascii="Palatino Linotype" w:hAnsi="Palatino Linotype"/>
        </w:rPr>
      </w:pPr>
    </w:p>
    <w:p w14:paraId="7E41F442" w14:textId="77777777" w:rsidR="00EC7275" w:rsidRPr="00C83DE6" w:rsidRDefault="00EC7275" w:rsidP="00C83DE6">
      <w:pPr>
        <w:spacing w:line="360" w:lineRule="auto"/>
        <w:jc w:val="both"/>
        <w:rPr>
          <w:rFonts w:ascii="Palatino Linotype" w:hAnsi="Palatino Linotype"/>
        </w:rPr>
      </w:pPr>
    </w:p>
    <w:p w14:paraId="434488EE" w14:textId="77777777" w:rsidR="00EC7275" w:rsidRPr="00C83DE6" w:rsidRDefault="00EC7275" w:rsidP="00C83DE6">
      <w:pPr>
        <w:spacing w:line="360" w:lineRule="auto"/>
        <w:jc w:val="both"/>
        <w:rPr>
          <w:rFonts w:ascii="Palatino Linotype" w:hAnsi="Palatino Linotype"/>
        </w:rPr>
      </w:pPr>
    </w:p>
    <w:p w14:paraId="3745DD2A" w14:textId="77777777" w:rsidR="00EC7275" w:rsidRPr="00C83DE6" w:rsidRDefault="00EC7275" w:rsidP="00C83DE6">
      <w:pPr>
        <w:spacing w:line="360" w:lineRule="auto"/>
        <w:jc w:val="both"/>
        <w:rPr>
          <w:rFonts w:ascii="Palatino Linotype" w:hAnsi="Palatino Linotype"/>
        </w:rPr>
      </w:pPr>
    </w:p>
    <w:p w14:paraId="0E4271C6" w14:textId="77777777" w:rsidR="00EC7275" w:rsidRPr="00C83DE6" w:rsidRDefault="00EC7275" w:rsidP="00C83DE6">
      <w:pPr>
        <w:spacing w:line="360" w:lineRule="auto"/>
        <w:jc w:val="both"/>
        <w:rPr>
          <w:rFonts w:ascii="Palatino Linotype" w:hAnsi="Palatino Linotype"/>
        </w:rPr>
      </w:pPr>
    </w:p>
    <w:p w14:paraId="2613606B" w14:textId="77777777" w:rsidR="00EC7275" w:rsidRPr="00C83DE6" w:rsidRDefault="00EC7275" w:rsidP="00C83DE6">
      <w:pPr>
        <w:spacing w:line="360" w:lineRule="auto"/>
        <w:jc w:val="both"/>
        <w:rPr>
          <w:rFonts w:ascii="Palatino Linotype" w:hAnsi="Palatino Linotype"/>
        </w:rPr>
      </w:pPr>
    </w:p>
    <w:sectPr w:rsidR="00EC7275" w:rsidRPr="00C83DE6" w:rsidSect="000532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DDEFC" w14:textId="77777777" w:rsidR="00A638C7" w:rsidRDefault="00A638C7" w:rsidP="00EC7275">
      <w:r>
        <w:separator/>
      </w:r>
    </w:p>
  </w:endnote>
  <w:endnote w:type="continuationSeparator" w:id="0">
    <w:p w14:paraId="26C459BE" w14:textId="77777777" w:rsidR="00A638C7" w:rsidRDefault="00A638C7" w:rsidP="00EC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DA96" w14:textId="599EBDE6" w:rsidR="0023470C" w:rsidRPr="00A2780F" w:rsidRDefault="0023470C"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166C">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166C">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F2DCC" w14:textId="685AA6E1" w:rsidR="0023470C" w:rsidRPr="00070856" w:rsidRDefault="0023470C"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3166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3166C">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302E7" w14:textId="77777777" w:rsidR="00A638C7" w:rsidRDefault="00A638C7" w:rsidP="00EC7275">
      <w:r>
        <w:separator/>
      </w:r>
    </w:p>
  </w:footnote>
  <w:footnote w:type="continuationSeparator" w:id="0">
    <w:p w14:paraId="2380BDC1" w14:textId="77777777" w:rsidR="00A638C7" w:rsidRDefault="00A638C7" w:rsidP="00EC7275">
      <w:r>
        <w:continuationSeparator/>
      </w:r>
    </w:p>
  </w:footnote>
  <w:footnote w:id="1">
    <w:p w14:paraId="0CC82FDF" w14:textId="77777777" w:rsidR="0023470C" w:rsidRPr="005552A8" w:rsidRDefault="0023470C" w:rsidP="00EC727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E13CCC" w14:textId="77777777" w:rsidR="0023470C" w:rsidRPr="005552A8" w:rsidRDefault="0023470C" w:rsidP="00EC727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3470C" w:rsidRPr="008F2CCC" w14:paraId="21063E78" w14:textId="77777777" w:rsidTr="000532B1">
      <w:tc>
        <w:tcPr>
          <w:tcW w:w="3620" w:type="dxa"/>
          <w:shd w:val="clear" w:color="auto" w:fill="auto"/>
        </w:tcPr>
        <w:p w14:paraId="64D09436" w14:textId="77777777" w:rsidR="0023470C" w:rsidRPr="007E5FC4" w:rsidRDefault="0023470C"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0D2C617" w14:textId="77777777" w:rsidR="0023470C" w:rsidRPr="00664658" w:rsidRDefault="0023470C" w:rsidP="003E180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09800/INFOEM/IP/RR/2025</w:t>
          </w:r>
        </w:p>
      </w:tc>
    </w:tr>
    <w:tr w:rsidR="0023470C" w:rsidRPr="008F2CCC" w14:paraId="63F74A22" w14:textId="77777777" w:rsidTr="000532B1">
      <w:tc>
        <w:tcPr>
          <w:tcW w:w="3620" w:type="dxa"/>
          <w:shd w:val="clear" w:color="auto" w:fill="auto"/>
        </w:tcPr>
        <w:p w14:paraId="07973A78" w14:textId="77777777" w:rsidR="0023470C" w:rsidRPr="007E5FC4" w:rsidRDefault="0023470C"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4FAABBE6" w14:textId="77777777" w:rsidR="0023470C" w:rsidRPr="00664658" w:rsidRDefault="0023470C" w:rsidP="000532B1">
          <w:pPr>
            <w:spacing w:line="276" w:lineRule="auto"/>
            <w:jc w:val="right"/>
            <w:rPr>
              <w:rFonts w:ascii="Palatino Linotype" w:hAnsi="Palatino Linotype"/>
              <w:b/>
              <w:sz w:val="22"/>
              <w:szCs w:val="22"/>
              <w:lang w:val="es-ES_tradnl"/>
            </w:rPr>
          </w:pPr>
          <w:r w:rsidRPr="003E1809">
            <w:rPr>
              <w:rFonts w:ascii="Palatino Linotype" w:hAnsi="Palatino Linotype"/>
              <w:b/>
              <w:sz w:val="22"/>
              <w:szCs w:val="22"/>
            </w:rPr>
            <w:t>Ayuntamiento de Tenancingo</w:t>
          </w:r>
        </w:p>
      </w:tc>
    </w:tr>
    <w:tr w:rsidR="0023470C" w:rsidRPr="008F2CCC" w14:paraId="70501FEE" w14:textId="77777777" w:rsidTr="000532B1">
      <w:trPr>
        <w:trHeight w:val="228"/>
      </w:trPr>
      <w:tc>
        <w:tcPr>
          <w:tcW w:w="3620" w:type="dxa"/>
          <w:shd w:val="clear" w:color="auto" w:fill="auto"/>
        </w:tcPr>
        <w:p w14:paraId="20E3E38E" w14:textId="77777777" w:rsidR="0023470C" w:rsidRPr="007E5FC4" w:rsidRDefault="0023470C"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19D72F6" w14:textId="77777777" w:rsidR="0023470C" w:rsidRPr="00664658" w:rsidRDefault="0023470C" w:rsidP="000532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CE5E220" w14:textId="77777777" w:rsidR="0023470C" w:rsidRDefault="0023470C" w:rsidP="000532B1">
    <w:pPr>
      <w:pStyle w:val="Encabezado"/>
      <w:tabs>
        <w:tab w:val="clear" w:pos="4252"/>
        <w:tab w:val="clear" w:pos="8504"/>
        <w:tab w:val="left" w:pos="2326"/>
      </w:tabs>
      <w:rPr>
        <w:rFonts w:ascii="Palatino Linotype" w:hAnsi="Palatino Linotype"/>
        <w:sz w:val="20"/>
      </w:rPr>
    </w:pPr>
  </w:p>
  <w:p w14:paraId="2A20B86C" w14:textId="77777777" w:rsidR="0023470C" w:rsidRPr="001779E0" w:rsidRDefault="0023470C" w:rsidP="000532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97E183" wp14:editId="14B3364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3470C" w:rsidRPr="008F2CCC" w14:paraId="7FCDBC37" w14:textId="77777777" w:rsidTr="000532B1">
      <w:tc>
        <w:tcPr>
          <w:tcW w:w="2977" w:type="dxa"/>
          <w:shd w:val="clear" w:color="auto" w:fill="auto"/>
        </w:tcPr>
        <w:p w14:paraId="156A6B2B" w14:textId="77777777" w:rsidR="0023470C" w:rsidRPr="007E5FC4" w:rsidRDefault="0023470C"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E9E090B" w14:textId="77777777" w:rsidR="0023470C" w:rsidRPr="008F2CCC" w:rsidRDefault="0023470C" w:rsidP="003E180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09800/INFOEM/IP/RR/2025</w:t>
          </w:r>
        </w:p>
      </w:tc>
    </w:tr>
    <w:tr w:rsidR="0023470C" w:rsidRPr="008F2CCC" w14:paraId="60161C55" w14:textId="77777777" w:rsidTr="000532B1">
      <w:tc>
        <w:tcPr>
          <w:tcW w:w="2977" w:type="dxa"/>
          <w:shd w:val="clear" w:color="auto" w:fill="auto"/>
          <w:vAlign w:val="center"/>
        </w:tcPr>
        <w:p w14:paraId="12BA864A" w14:textId="77777777" w:rsidR="0023470C" w:rsidRPr="007E5FC4" w:rsidRDefault="0023470C"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18BE858C" w14:textId="04377041" w:rsidR="0023470C" w:rsidRPr="008F2CCC" w:rsidRDefault="00F3166C" w:rsidP="000532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3470C" w:rsidRPr="008F2CCC" w14:paraId="5E55A6C0" w14:textId="77777777" w:rsidTr="000532B1">
      <w:trPr>
        <w:trHeight w:val="228"/>
      </w:trPr>
      <w:tc>
        <w:tcPr>
          <w:tcW w:w="2977" w:type="dxa"/>
          <w:shd w:val="clear" w:color="auto" w:fill="auto"/>
        </w:tcPr>
        <w:p w14:paraId="4B49C5DD" w14:textId="77777777" w:rsidR="0023470C" w:rsidRPr="007E5FC4" w:rsidRDefault="0023470C"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8389915" w14:textId="77777777" w:rsidR="0023470C" w:rsidRPr="00DC41C8" w:rsidRDefault="0023470C" w:rsidP="000532B1">
          <w:pPr>
            <w:spacing w:line="360" w:lineRule="auto"/>
            <w:jc w:val="right"/>
            <w:rPr>
              <w:rFonts w:ascii="Palatino Linotype" w:hAnsi="Palatino Linotype"/>
              <w:b/>
              <w:sz w:val="22"/>
              <w:szCs w:val="22"/>
            </w:rPr>
          </w:pPr>
          <w:r w:rsidRPr="003E1809">
            <w:rPr>
              <w:rFonts w:ascii="Palatino Linotype" w:hAnsi="Palatino Linotype"/>
              <w:b/>
              <w:sz w:val="22"/>
              <w:szCs w:val="22"/>
            </w:rPr>
            <w:t>Ayuntamiento de Tenancingo</w:t>
          </w:r>
        </w:p>
      </w:tc>
    </w:tr>
    <w:tr w:rsidR="0023470C" w:rsidRPr="008F2CCC" w14:paraId="2D7B536C" w14:textId="77777777" w:rsidTr="000532B1">
      <w:tc>
        <w:tcPr>
          <w:tcW w:w="2977" w:type="dxa"/>
          <w:shd w:val="clear" w:color="auto" w:fill="auto"/>
        </w:tcPr>
        <w:p w14:paraId="16EAF1B7" w14:textId="77777777" w:rsidR="0023470C" w:rsidRPr="007E5FC4" w:rsidRDefault="0023470C"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E47A46A" w14:textId="77777777" w:rsidR="0023470C" w:rsidRPr="008F2CCC" w:rsidRDefault="0023470C" w:rsidP="000532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F3C12B3" w14:textId="77777777" w:rsidR="0023470C" w:rsidRPr="009F1AB6" w:rsidRDefault="0023470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A354962" wp14:editId="294D126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6DE2AAF"/>
    <w:multiLevelType w:val="hybridMultilevel"/>
    <w:tmpl w:val="FBBAAB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65F60"/>
    <w:multiLevelType w:val="hybridMultilevel"/>
    <w:tmpl w:val="7C5C70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507C94"/>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E429A0"/>
    <w:multiLevelType w:val="hybridMultilevel"/>
    <w:tmpl w:val="52B687A2"/>
    <w:lvl w:ilvl="0" w:tplc="74A45C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2"/>
  </w:num>
  <w:num w:numId="6">
    <w:abstractNumId w:val="9"/>
  </w:num>
  <w:num w:numId="7">
    <w:abstractNumId w:val="15"/>
  </w:num>
  <w:num w:numId="8">
    <w:abstractNumId w:val="13"/>
  </w:num>
  <w:num w:numId="9">
    <w:abstractNumId w:val="10"/>
  </w:num>
  <w:num w:numId="10">
    <w:abstractNumId w:val="14"/>
  </w:num>
  <w:num w:numId="11">
    <w:abstractNumId w:val="6"/>
  </w:num>
  <w:num w:numId="12">
    <w:abstractNumId w:val="7"/>
  </w:num>
  <w:num w:numId="13">
    <w:abstractNumId w:val="16"/>
  </w:num>
  <w:num w:numId="14">
    <w:abstractNumId w:val="1"/>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75"/>
    <w:rsid w:val="00000CB2"/>
    <w:rsid w:val="00023D7F"/>
    <w:rsid w:val="000273D6"/>
    <w:rsid w:val="00047B9B"/>
    <w:rsid w:val="00047D3B"/>
    <w:rsid w:val="000532B1"/>
    <w:rsid w:val="00057834"/>
    <w:rsid w:val="00065720"/>
    <w:rsid w:val="00076C0D"/>
    <w:rsid w:val="0008590B"/>
    <w:rsid w:val="000B5CF2"/>
    <w:rsid w:val="000B6BAA"/>
    <w:rsid w:val="000C2217"/>
    <w:rsid w:val="000D3C3B"/>
    <w:rsid w:val="000D3C92"/>
    <w:rsid w:val="000F3A8A"/>
    <w:rsid w:val="000F4198"/>
    <w:rsid w:val="0011269E"/>
    <w:rsid w:val="00173500"/>
    <w:rsid w:val="00176551"/>
    <w:rsid w:val="00183511"/>
    <w:rsid w:val="001A284C"/>
    <w:rsid w:val="001A3B4A"/>
    <w:rsid w:val="001A5E9A"/>
    <w:rsid w:val="001B0B87"/>
    <w:rsid w:val="001C2BA7"/>
    <w:rsid w:val="00201A53"/>
    <w:rsid w:val="002073B8"/>
    <w:rsid w:val="002162CE"/>
    <w:rsid w:val="00224DB1"/>
    <w:rsid w:val="00227ECE"/>
    <w:rsid w:val="0023470C"/>
    <w:rsid w:val="00280C7D"/>
    <w:rsid w:val="0028560C"/>
    <w:rsid w:val="002B60A2"/>
    <w:rsid w:val="002C6A60"/>
    <w:rsid w:val="002C7059"/>
    <w:rsid w:val="002D5B82"/>
    <w:rsid w:val="002F0DC6"/>
    <w:rsid w:val="00305787"/>
    <w:rsid w:val="003110E2"/>
    <w:rsid w:val="00325430"/>
    <w:rsid w:val="00326A13"/>
    <w:rsid w:val="00336093"/>
    <w:rsid w:val="00336CC9"/>
    <w:rsid w:val="00340226"/>
    <w:rsid w:val="00346AD2"/>
    <w:rsid w:val="0035102B"/>
    <w:rsid w:val="0036794C"/>
    <w:rsid w:val="00370C0E"/>
    <w:rsid w:val="00395E74"/>
    <w:rsid w:val="003B21A3"/>
    <w:rsid w:val="003B3FB3"/>
    <w:rsid w:val="003D4C8C"/>
    <w:rsid w:val="003E1809"/>
    <w:rsid w:val="003F708A"/>
    <w:rsid w:val="003F7C6B"/>
    <w:rsid w:val="00406FC5"/>
    <w:rsid w:val="00413FC3"/>
    <w:rsid w:val="0043011E"/>
    <w:rsid w:val="00437AAF"/>
    <w:rsid w:val="00455446"/>
    <w:rsid w:val="00467835"/>
    <w:rsid w:val="00476E3F"/>
    <w:rsid w:val="004936B6"/>
    <w:rsid w:val="004944C7"/>
    <w:rsid w:val="004A0487"/>
    <w:rsid w:val="004A51B1"/>
    <w:rsid w:val="004E0575"/>
    <w:rsid w:val="004E12D0"/>
    <w:rsid w:val="004F1AB4"/>
    <w:rsid w:val="004F3267"/>
    <w:rsid w:val="004F3BF3"/>
    <w:rsid w:val="005100B7"/>
    <w:rsid w:val="005307DA"/>
    <w:rsid w:val="005456C6"/>
    <w:rsid w:val="00547E77"/>
    <w:rsid w:val="00564A11"/>
    <w:rsid w:val="00565439"/>
    <w:rsid w:val="00570368"/>
    <w:rsid w:val="00571915"/>
    <w:rsid w:val="0057303E"/>
    <w:rsid w:val="00591BFA"/>
    <w:rsid w:val="00592988"/>
    <w:rsid w:val="005956D7"/>
    <w:rsid w:val="005C1C8B"/>
    <w:rsid w:val="005E3410"/>
    <w:rsid w:val="005E734D"/>
    <w:rsid w:val="005E7ED4"/>
    <w:rsid w:val="0061791C"/>
    <w:rsid w:val="00627E84"/>
    <w:rsid w:val="00634948"/>
    <w:rsid w:val="00637D2C"/>
    <w:rsid w:val="0064383A"/>
    <w:rsid w:val="006611C7"/>
    <w:rsid w:val="00663233"/>
    <w:rsid w:val="006716D7"/>
    <w:rsid w:val="00677339"/>
    <w:rsid w:val="00703D36"/>
    <w:rsid w:val="00710571"/>
    <w:rsid w:val="00712A3B"/>
    <w:rsid w:val="007358FE"/>
    <w:rsid w:val="00737CB4"/>
    <w:rsid w:val="00742BD4"/>
    <w:rsid w:val="007502C6"/>
    <w:rsid w:val="007A0D81"/>
    <w:rsid w:val="00810453"/>
    <w:rsid w:val="00812AFD"/>
    <w:rsid w:val="00830A1A"/>
    <w:rsid w:val="00830C7C"/>
    <w:rsid w:val="008363BF"/>
    <w:rsid w:val="00857BE3"/>
    <w:rsid w:val="00870E49"/>
    <w:rsid w:val="00875258"/>
    <w:rsid w:val="00897107"/>
    <w:rsid w:val="008A4AA6"/>
    <w:rsid w:val="008C4943"/>
    <w:rsid w:val="008D2151"/>
    <w:rsid w:val="008E4797"/>
    <w:rsid w:val="008E65B2"/>
    <w:rsid w:val="008F3E26"/>
    <w:rsid w:val="00901713"/>
    <w:rsid w:val="00916282"/>
    <w:rsid w:val="009207F1"/>
    <w:rsid w:val="00937FF4"/>
    <w:rsid w:val="00940B70"/>
    <w:rsid w:val="00955688"/>
    <w:rsid w:val="009731DA"/>
    <w:rsid w:val="009747FD"/>
    <w:rsid w:val="00986334"/>
    <w:rsid w:val="00997B23"/>
    <w:rsid w:val="009D0F5F"/>
    <w:rsid w:val="009D5D7C"/>
    <w:rsid w:val="009E5F18"/>
    <w:rsid w:val="009E62B7"/>
    <w:rsid w:val="009F1069"/>
    <w:rsid w:val="009F4DB6"/>
    <w:rsid w:val="00A0537F"/>
    <w:rsid w:val="00A54454"/>
    <w:rsid w:val="00A6193B"/>
    <w:rsid w:val="00A638C7"/>
    <w:rsid w:val="00A74092"/>
    <w:rsid w:val="00A77386"/>
    <w:rsid w:val="00A96898"/>
    <w:rsid w:val="00AA4829"/>
    <w:rsid w:val="00AB5282"/>
    <w:rsid w:val="00AC0909"/>
    <w:rsid w:val="00AC4171"/>
    <w:rsid w:val="00AD2853"/>
    <w:rsid w:val="00AE6495"/>
    <w:rsid w:val="00AF28A5"/>
    <w:rsid w:val="00AF60CF"/>
    <w:rsid w:val="00B00661"/>
    <w:rsid w:val="00B3579D"/>
    <w:rsid w:val="00B43921"/>
    <w:rsid w:val="00B47E2B"/>
    <w:rsid w:val="00B503A8"/>
    <w:rsid w:val="00B60105"/>
    <w:rsid w:val="00BC5F3A"/>
    <w:rsid w:val="00BF1A81"/>
    <w:rsid w:val="00BF220D"/>
    <w:rsid w:val="00C1773E"/>
    <w:rsid w:val="00C54298"/>
    <w:rsid w:val="00C80405"/>
    <w:rsid w:val="00C83DE6"/>
    <w:rsid w:val="00C874ED"/>
    <w:rsid w:val="00CA795E"/>
    <w:rsid w:val="00CB0D75"/>
    <w:rsid w:val="00CC24F6"/>
    <w:rsid w:val="00CD7493"/>
    <w:rsid w:val="00D07AE9"/>
    <w:rsid w:val="00D12725"/>
    <w:rsid w:val="00D179C5"/>
    <w:rsid w:val="00D20CB5"/>
    <w:rsid w:val="00D30F44"/>
    <w:rsid w:val="00D40773"/>
    <w:rsid w:val="00D52AB6"/>
    <w:rsid w:val="00D56261"/>
    <w:rsid w:val="00D60E6A"/>
    <w:rsid w:val="00D65B15"/>
    <w:rsid w:val="00D7762A"/>
    <w:rsid w:val="00D8341D"/>
    <w:rsid w:val="00DB601E"/>
    <w:rsid w:val="00DC5E93"/>
    <w:rsid w:val="00DC6F3A"/>
    <w:rsid w:val="00DD7C4F"/>
    <w:rsid w:val="00DE70CD"/>
    <w:rsid w:val="00DF2A1D"/>
    <w:rsid w:val="00DF346C"/>
    <w:rsid w:val="00DF5D26"/>
    <w:rsid w:val="00E001C9"/>
    <w:rsid w:val="00E131E0"/>
    <w:rsid w:val="00E55614"/>
    <w:rsid w:val="00E641CE"/>
    <w:rsid w:val="00E7119E"/>
    <w:rsid w:val="00E7457A"/>
    <w:rsid w:val="00E8022E"/>
    <w:rsid w:val="00EA67A3"/>
    <w:rsid w:val="00EC7275"/>
    <w:rsid w:val="00ED69EE"/>
    <w:rsid w:val="00EE6F83"/>
    <w:rsid w:val="00EF03A4"/>
    <w:rsid w:val="00EF2207"/>
    <w:rsid w:val="00EF5505"/>
    <w:rsid w:val="00F0324C"/>
    <w:rsid w:val="00F12C15"/>
    <w:rsid w:val="00F138C8"/>
    <w:rsid w:val="00F17AD5"/>
    <w:rsid w:val="00F3166C"/>
    <w:rsid w:val="00F44C5D"/>
    <w:rsid w:val="00FA3270"/>
    <w:rsid w:val="00FA42A9"/>
    <w:rsid w:val="00FE62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A0988"/>
  <w15:chartTrackingRefBased/>
  <w15:docId w15:val="{D292D92E-33A1-4B10-BE33-0DBD5C4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27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C7275"/>
    <w:rPr>
      <w:rFonts w:eastAsiaTheme="minorEastAsia"/>
      <w:sz w:val="24"/>
      <w:szCs w:val="24"/>
      <w:lang w:val="es-ES_tradnl" w:eastAsia="es-ES"/>
    </w:rPr>
  </w:style>
  <w:style w:type="paragraph" w:styleId="Piedepgina">
    <w:name w:val="footer"/>
    <w:basedOn w:val="Normal"/>
    <w:link w:val="Piedepgina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C727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27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727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7275"/>
    <w:pPr>
      <w:spacing w:after="0" w:line="240" w:lineRule="auto"/>
    </w:pPr>
  </w:style>
  <w:style w:type="character" w:customStyle="1" w:styleId="SinespaciadoCar">
    <w:name w:val="Sin espaciado Car"/>
    <w:aliases w:val="Francesa Car,INAI Car"/>
    <w:link w:val="Sinespaciado"/>
    <w:uiPriority w:val="1"/>
    <w:locked/>
    <w:rsid w:val="00EC7275"/>
  </w:style>
  <w:style w:type="character" w:styleId="Hipervnculo">
    <w:name w:val="Hyperlink"/>
    <w:aliases w:val="Hipervínculo1,Hipervínculo11,Hipervínculo12,Hipervínculo13,Hipervínculo14,Hipervínculo15"/>
    <w:basedOn w:val="Fuentedeprrafopredeter"/>
    <w:uiPriority w:val="99"/>
    <w:unhideWhenUsed/>
    <w:rsid w:val="00EC7275"/>
    <w:rPr>
      <w:color w:val="0563C1" w:themeColor="hyperlink"/>
      <w:u w:val="single"/>
    </w:rPr>
  </w:style>
  <w:style w:type="paragraph" w:customStyle="1" w:styleId="INFOEM">
    <w:name w:val="INFOEM"/>
    <w:basedOn w:val="Normal"/>
    <w:qFormat/>
    <w:rsid w:val="00EC727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C727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7275"/>
    <w:rPr>
      <w:vertAlign w:val="superscript"/>
    </w:rPr>
  </w:style>
  <w:style w:type="paragraph" w:customStyle="1" w:styleId="infoemcitas">
    <w:name w:val="infoem citas"/>
    <w:basedOn w:val="Normal"/>
    <w:qFormat/>
    <w:rsid w:val="00EC727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C727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2">
    <w:name w:val="List 2"/>
    <w:basedOn w:val="Normal"/>
    <w:uiPriority w:val="99"/>
    <w:unhideWhenUsed/>
    <w:rsid w:val="007A0D81"/>
    <w:pPr>
      <w:ind w:left="566" w:hanging="283"/>
      <w:contextualSpacing/>
    </w:pPr>
  </w:style>
  <w:style w:type="paragraph" w:styleId="Textoindependiente">
    <w:name w:val="Body Text"/>
    <w:basedOn w:val="Normal"/>
    <w:link w:val="TextoindependienteCar"/>
    <w:uiPriority w:val="99"/>
    <w:unhideWhenUsed/>
    <w:rsid w:val="007A0D81"/>
    <w:pPr>
      <w:spacing w:after="120"/>
    </w:pPr>
  </w:style>
  <w:style w:type="character" w:customStyle="1" w:styleId="TextoindependienteCar">
    <w:name w:val="Texto independiente Car"/>
    <w:basedOn w:val="Fuentedeprrafopredeter"/>
    <w:link w:val="Textoindependiente"/>
    <w:uiPriority w:val="99"/>
    <w:rsid w:val="007A0D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A0D81"/>
    <w:pPr>
      <w:spacing w:after="120"/>
      <w:ind w:left="283"/>
    </w:pPr>
  </w:style>
  <w:style w:type="character" w:customStyle="1" w:styleId="SangradetextonormalCar">
    <w:name w:val="Sangría de texto normal Car"/>
    <w:basedOn w:val="Fuentedeprrafopredeter"/>
    <w:link w:val="Sangradetextonormal"/>
    <w:uiPriority w:val="99"/>
    <w:rsid w:val="007A0D81"/>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7A0D81"/>
  </w:style>
  <w:style w:type="paragraph" w:styleId="Textoindependienteprimerasangra2">
    <w:name w:val="Body Text First Indent 2"/>
    <w:basedOn w:val="Sangradetextonormal"/>
    <w:link w:val="Textoindependienteprimerasangra2Car"/>
    <w:uiPriority w:val="99"/>
    <w:unhideWhenUsed/>
    <w:rsid w:val="007A0D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0D81"/>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74ED"/>
    <w:pPr>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74ED"/>
    <w:rPr>
      <w:rFonts w:ascii="Palatino Linotype" w:eastAsia="Calibri" w:hAnsi="Palatino Linotype"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5115">
      <w:bodyDiv w:val="1"/>
      <w:marLeft w:val="0"/>
      <w:marRight w:val="0"/>
      <w:marTop w:val="0"/>
      <w:marBottom w:val="0"/>
      <w:divBdr>
        <w:top w:val="none" w:sz="0" w:space="0" w:color="auto"/>
        <w:left w:val="none" w:sz="0" w:space="0" w:color="auto"/>
        <w:bottom w:val="none" w:sz="0" w:space="0" w:color="auto"/>
        <w:right w:val="none" w:sz="0" w:space="0" w:color="auto"/>
      </w:divBdr>
    </w:div>
    <w:div w:id="121071699">
      <w:bodyDiv w:val="1"/>
      <w:marLeft w:val="0"/>
      <w:marRight w:val="0"/>
      <w:marTop w:val="0"/>
      <w:marBottom w:val="0"/>
      <w:divBdr>
        <w:top w:val="none" w:sz="0" w:space="0" w:color="auto"/>
        <w:left w:val="none" w:sz="0" w:space="0" w:color="auto"/>
        <w:bottom w:val="none" w:sz="0" w:space="0" w:color="auto"/>
        <w:right w:val="none" w:sz="0" w:space="0" w:color="auto"/>
      </w:divBdr>
    </w:div>
    <w:div w:id="530845071">
      <w:bodyDiv w:val="1"/>
      <w:marLeft w:val="0"/>
      <w:marRight w:val="0"/>
      <w:marTop w:val="0"/>
      <w:marBottom w:val="0"/>
      <w:divBdr>
        <w:top w:val="none" w:sz="0" w:space="0" w:color="auto"/>
        <w:left w:val="none" w:sz="0" w:space="0" w:color="auto"/>
        <w:bottom w:val="none" w:sz="0" w:space="0" w:color="auto"/>
        <w:right w:val="none" w:sz="0" w:space="0" w:color="auto"/>
      </w:divBdr>
    </w:div>
    <w:div w:id="537358561">
      <w:bodyDiv w:val="1"/>
      <w:marLeft w:val="0"/>
      <w:marRight w:val="0"/>
      <w:marTop w:val="0"/>
      <w:marBottom w:val="0"/>
      <w:divBdr>
        <w:top w:val="none" w:sz="0" w:space="0" w:color="auto"/>
        <w:left w:val="none" w:sz="0" w:space="0" w:color="auto"/>
        <w:bottom w:val="none" w:sz="0" w:space="0" w:color="auto"/>
        <w:right w:val="none" w:sz="0" w:space="0" w:color="auto"/>
      </w:divBdr>
    </w:div>
    <w:div w:id="1007555271">
      <w:bodyDiv w:val="1"/>
      <w:marLeft w:val="0"/>
      <w:marRight w:val="0"/>
      <w:marTop w:val="0"/>
      <w:marBottom w:val="0"/>
      <w:divBdr>
        <w:top w:val="none" w:sz="0" w:space="0" w:color="auto"/>
        <w:left w:val="none" w:sz="0" w:space="0" w:color="auto"/>
        <w:bottom w:val="none" w:sz="0" w:space="0" w:color="auto"/>
        <w:right w:val="none" w:sz="0" w:space="0" w:color="auto"/>
      </w:divBdr>
    </w:div>
    <w:div w:id="1519007558">
      <w:bodyDiv w:val="1"/>
      <w:marLeft w:val="0"/>
      <w:marRight w:val="0"/>
      <w:marTop w:val="0"/>
      <w:marBottom w:val="0"/>
      <w:divBdr>
        <w:top w:val="none" w:sz="0" w:space="0" w:color="auto"/>
        <w:left w:val="none" w:sz="0" w:space="0" w:color="auto"/>
        <w:bottom w:val="none" w:sz="0" w:space="0" w:color="auto"/>
        <w:right w:val="none" w:sz="0" w:space="0" w:color="auto"/>
      </w:divBdr>
    </w:div>
    <w:div w:id="1644770772">
      <w:bodyDiv w:val="1"/>
      <w:marLeft w:val="0"/>
      <w:marRight w:val="0"/>
      <w:marTop w:val="0"/>
      <w:marBottom w:val="0"/>
      <w:divBdr>
        <w:top w:val="none" w:sz="0" w:space="0" w:color="auto"/>
        <w:left w:val="none" w:sz="0" w:space="0" w:color="auto"/>
        <w:bottom w:val="none" w:sz="0" w:space="0" w:color="auto"/>
        <w:right w:val="none" w:sz="0" w:space="0" w:color="auto"/>
      </w:divBdr>
    </w:div>
    <w:div w:id="20246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24</Pages>
  <Words>5677</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19</cp:revision>
  <cp:lastPrinted>2025-11-06T19:12:00Z</cp:lastPrinted>
  <dcterms:created xsi:type="dcterms:W3CDTF">2025-10-14T19:46:00Z</dcterms:created>
  <dcterms:modified xsi:type="dcterms:W3CDTF">2025-12-16T15:56:00Z</dcterms:modified>
</cp:coreProperties>
</file>