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Palatino Linotype" w:eastAsia="Times New Roman" w:hAnsi="Palatino Linotype" w:cs="Times New Roman"/>
          <w:color w:val="auto"/>
          <w:sz w:val="22"/>
          <w:szCs w:val="20"/>
          <w:lang w:val="es-ES" w:eastAsia="es-ES"/>
        </w:rPr>
        <w:id w:val="-373929504"/>
        <w:docPartObj>
          <w:docPartGallery w:val="Table of Contents"/>
          <w:docPartUnique/>
        </w:docPartObj>
      </w:sdtPr>
      <w:sdtEndPr>
        <w:rPr>
          <w:b/>
          <w:bCs/>
        </w:rPr>
      </w:sdtEndPr>
      <w:sdtContent>
        <w:p w14:paraId="34EB0C29" w14:textId="77777777" w:rsidR="00D01F96" w:rsidRPr="0020753D" w:rsidRDefault="00D01F96" w:rsidP="0020753D">
          <w:pPr>
            <w:pStyle w:val="TtuloTDC"/>
            <w:rPr>
              <w:color w:val="auto"/>
            </w:rPr>
          </w:pPr>
          <w:r w:rsidRPr="0020753D">
            <w:rPr>
              <w:color w:val="auto"/>
              <w:lang w:val="es-ES"/>
            </w:rPr>
            <w:t>Contenido</w:t>
          </w:r>
        </w:p>
        <w:p w14:paraId="4DBB55F8" w14:textId="29D125C7" w:rsidR="0020753D" w:rsidRDefault="00D01F96">
          <w:pPr>
            <w:pStyle w:val="TDC1"/>
            <w:tabs>
              <w:tab w:val="right" w:leader="dot" w:pos="9034"/>
            </w:tabs>
            <w:rPr>
              <w:rFonts w:asciiTheme="minorHAnsi" w:eastAsiaTheme="minorEastAsia" w:hAnsiTheme="minorHAnsi" w:cstheme="minorBidi"/>
              <w:noProof/>
              <w:szCs w:val="22"/>
              <w:lang w:eastAsia="es-MX"/>
            </w:rPr>
          </w:pPr>
          <w:r w:rsidRPr="0020753D">
            <w:rPr>
              <w:b/>
              <w:bCs/>
              <w:lang w:val="es-ES"/>
            </w:rPr>
            <w:fldChar w:fldCharType="begin"/>
          </w:r>
          <w:r w:rsidRPr="0020753D">
            <w:rPr>
              <w:b/>
              <w:bCs/>
              <w:lang w:val="es-ES"/>
            </w:rPr>
            <w:instrText xml:space="preserve"> TOC \o "1-3" \h \z \u </w:instrText>
          </w:r>
          <w:r w:rsidRPr="0020753D">
            <w:rPr>
              <w:b/>
              <w:bCs/>
              <w:lang w:val="es-ES"/>
            </w:rPr>
            <w:fldChar w:fldCharType="separate"/>
          </w:r>
          <w:hyperlink w:anchor="_Toc206614149" w:history="1">
            <w:r w:rsidR="0020753D" w:rsidRPr="0076725B">
              <w:rPr>
                <w:rStyle w:val="Hipervnculo"/>
                <w:rFonts w:eastAsiaTheme="majorEastAsia"/>
                <w:noProof/>
              </w:rPr>
              <w:t>ANTECEDENTES</w:t>
            </w:r>
            <w:r w:rsidR="0020753D">
              <w:rPr>
                <w:noProof/>
                <w:webHidden/>
              </w:rPr>
              <w:tab/>
            </w:r>
            <w:r w:rsidR="0020753D">
              <w:rPr>
                <w:noProof/>
                <w:webHidden/>
              </w:rPr>
              <w:fldChar w:fldCharType="begin"/>
            </w:r>
            <w:r w:rsidR="0020753D">
              <w:rPr>
                <w:noProof/>
                <w:webHidden/>
              </w:rPr>
              <w:instrText xml:space="preserve"> PAGEREF _Toc206614149 \h </w:instrText>
            </w:r>
            <w:r w:rsidR="0020753D">
              <w:rPr>
                <w:noProof/>
                <w:webHidden/>
              </w:rPr>
            </w:r>
            <w:r w:rsidR="0020753D">
              <w:rPr>
                <w:noProof/>
                <w:webHidden/>
              </w:rPr>
              <w:fldChar w:fldCharType="separate"/>
            </w:r>
            <w:r w:rsidR="00DC0884">
              <w:rPr>
                <w:noProof/>
                <w:webHidden/>
              </w:rPr>
              <w:t>1</w:t>
            </w:r>
            <w:r w:rsidR="0020753D">
              <w:rPr>
                <w:noProof/>
                <w:webHidden/>
              </w:rPr>
              <w:fldChar w:fldCharType="end"/>
            </w:r>
          </w:hyperlink>
        </w:p>
        <w:p w14:paraId="26DDE4A3" w14:textId="76D03322" w:rsidR="0020753D" w:rsidRDefault="00D1144A">
          <w:pPr>
            <w:pStyle w:val="TDC2"/>
            <w:rPr>
              <w:rFonts w:asciiTheme="minorHAnsi" w:eastAsiaTheme="minorEastAsia" w:hAnsiTheme="minorHAnsi" w:cstheme="minorBidi"/>
              <w:noProof/>
              <w:szCs w:val="22"/>
              <w:lang w:eastAsia="es-MX"/>
            </w:rPr>
          </w:pPr>
          <w:hyperlink w:anchor="_Toc206614150" w:history="1">
            <w:r w:rsidR="0020753D" w:rsidRPr="0076725B">
              <w:rPr>
                <w:rStyle w:val="Hipervnculo"/>
                <w:rFonts w:eastAsiaTheme="majorEastAsia"/>
                <w:noProof/>
              </w:rPr>
              <w:t>DE LA SOLICITUD DE INFORMACIÓN</w:t>
            </w:r>
            <w:r w:rsidR="0020753D">
              <w:rPr>
                <w:noProof/>
                <w:webHidden/>
              </w:rPr>
              <w:tab/>
            </w:r>
            <w:r w:rsidR="0020753D">
              <w:rPr>
                <w:noProof/>
                <w:webHidden/>
              </w:rPr>
              <w:fldChar w:fldCharType="begin"/>
            </w:r>
            <w:r w:rsidR="0020753D">
              <w:rPr>
                <w:noProof/>
                <w:webHidden/>
              </w:rPr>
              <w:instrText xml:space="preserve"> PAGEREF _Toc206614150 \h </w:instrText>
            </w:r>
            <w:r w:rsidR="0020753D">
              <w:rPr>
                <w:noProof/>
                <w:webHidden/>
              </w:rPr>
            </w:r>
            <w:r w:rsidR="0020753D">
              <w:rPr>
                <w:noProof/>
                <w:webHidden/>
              </w:rPr>
              <w:fldChar w:fldCharType="separate"/>
            </w:r>
            <w:r w:rsidR="00DC0884">
              <w:rPr>
                <w:noProof/>
                <w:webHidden/>
              </w:rPr>
              <w:t>1</w:t>
            </w:r>
            <w:r w:rsidR="0020753D">
              <w:rPr>
                <w:noProof/>
                <w:webHidden/>
              </w:rPr>
              <w:fldChar w:fldCharType="end"/>
            </w:r>
          </w:hyperlink>
        </w:p>
        <w:p w14:paraId="2998F704" w14:textId="4BD98CF0" w:rsidR="0020753D" w:rsidRDefault="00D1144A">
          <w:pPr>
            <w:pStyle w:val="TDC3"/>
            <w:rPr>
              <w:rFonts w:asciiTheme="minorHAnsi" w:eastAsiaTheme="minorEastAsia" w:hAnsiTheme="minorHAnsi" w:cstheme="minorBidi"/>
              <w:noProof/>
              <w:szCs w:val="22"/>
              <w:lang w:eastAsia="es-MX"/>
            </w:rPr>
          </w:pPr>
          <w:hyperlink w:anchor="_Toc206614151" w:history="1">
            <w:r w:rsidR="0020753D" w:rsidRPr="0076725B">
              <w:rPr>
                <w:rStyle w:val="Hipervnculo"/>
                <w:rFonts w:eastAsiaTheme="majorEastAsia"/>
                <w:noProof/>
              </w:rPr>
              <w:t>a) Solicitud de información</w:t>
            </w:r>
            <w:r w:rsidR="0020753D">
              <w:rPr>
                <w:noProof/>
                <w:webHidden/>
              </w:rPr>
              <w:tab/>
            </w:r>
            <w:r w:rsidR="0020753D">
              <w:rPr>
                <w:noProof/>
                <w:webHidden/>
              </w:rPr>
              <w:fldChar w:fldCharType="begin"/>
            </w:r>
            <w:r w:rsidR="0020753D">
              <w:rPr>
                <w:noProof/>
                <w:webHidden/>
              </w:rPr>
              <w:instrText xml:space="preserve"> PAGEREF _Toc206614151 \h </w:instrText>
            </w:r>
            <w:r w:rsidR="0020753D">
              <w:rPr>
                <w:noProof/>
                <w:webHidden/>
              </w:rPr>
            </w:r>
            <w:r w:rsidR="0020753D">
              <w:rPr>
                <w:noProof/>
                <w:webHidden/>
              </w:rPr>
              <w:fldChar w:fldCharType="separate"/>
            </w:r>
            <w:r w:rsidR="00DC0884">
              <w:rPr>
                <w:noProof/>
                <w:webHidden/>
              </w:rPr>
              <w:t>1</w:t>
            </w:r>
            <w:r w:rsidR="0020753D">
              <w:rPr>
                <w:noProof/>
                <w:webHidden/>
              </w:rPr>
              <w:fldChar w:fldCharType="end"/>
            </w:r>
          </w:hyperlink>
        </w:p>
        <w:p w14:paraId="6C4917F6" w14:textId="49C0372E" w:rsidR="0020753D" w:rsidRDefault="00D1144A">
          <w:pPr>
            <w:pStyle w:val="TDC3"/>
            <w:rPr>
              <w:rFonts w:asciiTheme="minorHAnsi" w:eastAsiaTheme="minorEastAsia" w:hAnsiTheme="minorHAnsi" w:cstheme="minorBidi"/>
              <w:noProof/>
              <w:szCs w:val="22"/>
              <w:lang w:eastAsia="es-MX"/>
            </w:rPr>
          </w:pPr>
          <w:hyperlink w:anchor="_Toc206614152" w:history="1">
            <w:r w:rsidR="0020753D" w:rsidRPr="0076725B">
              <w:rPr>
                <w:rStyle w:val="Hipervnculo"/>
                <w:rFonts w:eastAsiaTheme="majorEastAsia"/>
                <w:noProof/>
              </w:rPr>
              <w:t>b) Turno de la solicitud de información</w:t>
            </w:r>
            <w:r w:rsidR="0020753D">
              <w:rPr>
                <w:noProof/>
                <w:webHidden/>
              </w:rPr>
              <w:tab/>
            </w:r>
            <w:r w:rsidR="0020753D">
              <w:rPr>
                <w:noProof/>
                <w:webHidden/>
              </w:rPr>
              <w:fldChar w:fldCharType="begin"/>
            </w:r>
            <w:r w:rsidR="0020753D">
              <w:rPr>
                <w:noProof/>
                <w:webHidden/>
              </w:rPr>
              <w:instrText xml:space="preserve"> PAGEREF _Toc206614152 \h </w:instrText>
            </w:r>
            <w:r w:rsidR="0020753D">
              <w:rPr>
                <w:noProof/>
                <w:webHidden/>
              </w:rPr>
            </w:r>
            <w:r w:rsidR="0020753D">
              <w:rPr>
                <w:noProof/>
                <w:webHidden/>
              </w:rPr>
              <w:fldChar w:fldCharType="separate"/>
            </w:r>
            <w:r w:rsidR="00DC0884">
              <w:rPr>
                <w:noProof/>
                <w:webHidden/>
              </w:rPr>
              <w:t>2</w:t>
            </w:r>
            <w:r w:rsidR="0020753D">
              <w:rPr>
                <w:noProof/>
                <w:webHidden/>
              </w:rPr>
              <w:fldChar w:fldCharType="end"/>
            </w:r>
          </w:hyperlink>
        </w:p>
        <w:p w14:paraId="4B292B75" w14:textId="4D7F04A2" w:rsidR="0020753D" w:rsidRDefault="00D1144A">
          <w:pPr>
            <w:pStyle w:val="TDC3"/>
            <w:rPr>
              <w:rFonts w:asciiTheme="minorHAnsi" w:eastAsiaTheme="minorEastAsia" w:hAnsiTheme="minorHAnsi" w:cstheme="minorBidi"/>
              <w:noProof/>
              <w:szCs w:val="22"/>
              <w:lang w:eastAsia="es-MX"/>
            </w:rPr>
          </w:pPr>
          <w:hyperlink w:anchor="_Toc206614153" w:history="1">
            <w:r w:rsidR="0020753D" w:rsidRPr="0076725B">
              <w:rPr>
                <w:rStyle w:val="Hipervnculo"/>
                <w:rFonts w:eastAsiaTheme="majorEastAsia"/>
                <w:noProof/>
              </w:rPr>
              <w:t>c) Respuesta del Sujeto Obligado</w:t>
            </w:r>
            <w:r w:rsidR="0020753D">
              <w:rPr>
                <w:noProof/>
                <w:webHidden/>
              </w:rPr>
              <w:tab/>
            </w:r>
            <w:r w:rsidR="0020753D">
              <w:rPr>
                <w:noProof/>
                <w:webHidden/>
              </w:rPr>
              <w:fldChar w:fldCharType="begin"/>
            </w:r>
            <w:r w:rsidR="0020753D">
              <w:rPr>
                <w:noProof/>
                <w:webHidden/>
              </w:rPr>
              <w:instrText xml:space="preserve"> PAGEREF _Toc206614153 \h </w:instrText>
            </w:r>
            <w:r w:rsidR="0020753D">
              <w:rPr>
                <w:noProof/>
                <w:webHidden/>
              </w:rPr>
            </w:r>
            <w:r w:rsidR="0020753D">
              <w:rPr>
                <w:noProof/>
                <w:webHidden/>
              </w:rPr>
              <w:fldChar w:fldCharType="separate"/>
            </w:r>
            <w:r w:rsidR="00DC0884">
              <w:rPr>
                <w:noProof/>
                <w:webHidden/>
              </w:rPr>
              <w:t>2</w:t>
            </w:r>
            <w:r w:rsidR="0020753D">
              <w:rPr>
                <w:noProof/>
                <w:webHidden/>
              </w:rPr>
              <w:fldChar w:fldCharType="end"/>
            </w:r>
          </w:hyperlink>
        </w:p>
        <w:p w14:paraId="05750159" w14:textId="439CBA16" w:rsidR="0020753D" w:rsidRDefault="00D1144A">
          <w:pPr>
            <w:pStyle w:val="TDC2"/>
            <w:rPr>
              <w:rFonts w:asciiTheme="minorHAnsi" w:eastAsiaTheme="minorEastAsia" w:hAnsiTheme="minorHAnsi" w:cstheme="minorBidi"/>
              <w:noProof/>
              <w:szCs w:val="22"/>
              <w:lang w:eastAsia="es-MX"/>
            </w:rPr>
          </w:pPr>
          <w:hyperlink w:anchor="_Toc206614154" w:history="1">
            <w:r w:rsidR="0020753D" w:rsidRPr="0076725B">
              <w:rPr>
                <w:rStyle w:val="Hipervnculo"/>
                <w:rFonts w:eastAsiaTheme="majorEastAsia"/>
                <w:noProof/>
              </w:rPr>
              <w:t>DEL RECURSO DE REVISIÓN</w:t>
            </w:r>
            <w:r w:rsidR="0020753D">
              <w:rPr>
                <w:noProof/>
                <w:webHidden/>
              </w:rPr>
              <w:tab/>
            </w:r>
            <w:r w:rsidR="0020753D">
              <w:rPr>
                <w:noProof/>
                <w:webHidden/>
              </w:rPr>
              <w:fldChar w:fldCharType="begin"/>
            </w:r>
            <w:r w:rsidR="0020753D">
              <w:rPr>
                <w:noProof/>
                <w:webHidden/>
              </w:rPr>
              <w:instrText xml:space="preserve"> PAGEREF _Toc206614154 \h </w:instrText>
            </w:r>
            <w:r w:rsidR="0020753D">
              <w:rPr>
                <w:noProof/>
                <w:webHidden/>
              </w:rPr>
            </w:r>
            <w:r w:rsidR="0020753D">
              <w:rPr>
                <w:noProof/>
                <w:webHidden/>
              </w:rPr>
              <w:fldChar w:fldCharType="separate"/>
            </w:r>
            <w:r w:rsidR="00DC0884">
              <w:rPr>
                <w:noProof/>
                <w:webHidden/>
              </w:rPr>
              <w:t>3</w:t>
            </w:r>
            <w:r w:rsidR="0020753D">
              <w:rPr>
                <w:noProof/>
                <w:webHidden/>
              </w:rPr>
              <w:fldChar w:fldCharType="end"/>
            </w:r>
          </w:hyperlink>
        </w:p>
        <w:p w14:paraId="74C15EA3" w14:textId="031FA554" w:rsidR="0020753D" w:rsidRDefault="00D1144A">
          <w:pPr>
            <w:pStyle w:val="TDC3"/>
            <w:rPr>
              <w:rFonts w:asciiTheme="minorHAnsi" w:eastAsiaTheme="minorEastAsia" w:hAnsiTheme="minorHAnsi" w:cstheme="minorBidi"/>
              <w:noProof/>
              <w:szCs w:val="22"/>
              <w:lang w:eastAsia="es-MX"/>
            </w:rPr>
          </w:pPr>
          <w:hyperlink w:anchor="_Toc206614155" w:history="1">
            <w:r w:rsidR="0020753D" w:rsidRPr="0076725B">
              <w:rPr>
                <w:rStyle w:val="Hipervnculo"/>
                <w:rFonts w:eastAsiaTheme="majorEastAsia"/>
                <w:noProof/>
              </w:rPr>
              <w:t>a) Interposición del Recurso de Revisión</w:t>
            </w:r>
            <w:r w:rsidR="0020753D">
              <w:rPr>
                <w:noProof/>
                <w:webHidden/>
              </w:rPr>
              <w:tab/>
            </w:r>
            <w:r w:rsidR="0020753D">
              <w:rPr>
                <w:noProof/>
                <w:webHidden/>
              </w:rPr>
              <w:fldChar w:fldCharType="begin"/>
            </w:r>
            <w:r w:rsidR="0020753D">
              <w:rPr>
                <w:noProof/>
                <w:webHidden/>
              </w:rPr>
              <w:instrText xml:space="preserve"> PAGEREF _Toc206614155 \h </w:instrText>
            </w:r>
            <w:r w:rsidR="0020753D">
              <w:rPr>
                <w:noProof/>
                <w:webHidden/>
              </w:rPr>
            </w:r>
            <w:r w:rsidR="0020753D">
              <w:rPr>
                <w:noProof/>
                <w:webHidden/>
              </w:rPr>
              <w:fldChar w:fldCharType="separate"/>
            </w:r>
            <w:r w:rsidR="00DC0884">
              <w:rPr>
                <w:noProof/>
                <w:webHidden/>
              </w:rPr>
              <w:t>3</w:t>
            </w:r>
            <w:r w:rsidR="0020753D">
              <w:rPr>
                <w:noProof/>
                <w:webHidden/>
              </w:rPr>
              <w:fldChar w:fldCharType="end"/>
            </w:r>
          </w:hyperlink>
        </w:p>
        <w:p w14:paraId="395892F8" w14:textId="4BA349C3" w:rsidR="0020753D" w:rsidRDefault="00D1144A">
          <w:pPr>
            <w:pStyle w:val="TDC3"/>
            <w:rPr>
              <w:rFonts w:asciiTheme="minorHAnsi" w:eastAsiaTheme="minorEastAsia" w:hAnsiTheme="minorHAnsi" w:cstheme="minorBidi"/>
              <w:noProof/>
              <w:szCs w:val="22"/>
              <w:lang w:eastAsia="es-MX"/>
            </w:rPr>
          </w:pPr>
          <w:hyperlink w:anchor="_Toc206614156" w:history="1">
            <w:r w:rsidR="0020753D" w:rsidRPr="0076725B">
              <w:rPr>
                <w:rStyle w:val="Hipervnculo"/>
                <w:rFonts w:eastAsiaTheme="majorEastAsia"/>
                <w:noProof/>
              </w:rPr>
              <w:t>b) Turno del Recurso de Revisión</w:t>
            </w:r>
            <w:r w:rsidR="0020753D">
              <w:rPr>
                <w:noProof/>
                <w:webHidden/>
              </w:rPr>
              <w:tab/>
            </w:r>
            <w:r w:rsidR="0020753D">
              <w:rPr>
                <w:noProof/>
                <w:webHidden/>
              </w:rPr>
              <w:fldChar w:fldCharType="begin"/>
            </w:r>
            <w:r w:rsidR="0020753D">
              <w:rPr>
                <w:noProof/>
                <w:webHidden/>
              </w:rPr>
              <w:instrText xml:space="preserve"> PAGEREF _Toc206614156 \h </w:instrText>
            </w:r>
            <w:r w:rsidR="0020753D">
              <w:rPr>
                <w:noProof/>
                <w:webHidden/>
              </w:rPr>
            </w:r>
            <w:r w:rsidR="0020753D">
              <w:rPr>
                <w:noProof/>
                <w:webHidden/>
              </w:rPr>
              <w:fldChar w:fldCharType="separate"/>
            </w:r>
            <w:r w:rsidR="00DC0884">
              <w:rPr>
                <w:noProof/>
                <w:webHidden/>
              </w:rPr>
              <w:t>3</w:t>
            </w:r>
            <w:r w:rsidR="0020753D">
              <w:rPr>
                <w:noProof/>
                <w:webHidden/>
              </w:rPr>
              <w:fldChar w:fldCharType="end"/>
            </w:r>
          </w:hyperlink>
        </w:p>
        <w:p w14:paraId="160B0266" w14:textId="5F0D160B" w:rsidR="0020753D" w:rsidRDefault="00D1144A">
          <w:pPr>
            <w:pStyle w:val="TDC3"/>
            <w:rPr>
              <w:rFonts w:asciiTheme="minorHAnsi" w:eastAsiaTheme="minorEastAsia" w:hAnsiTheme="minorHAnsi" w:cstheme="minorBidi"/>
              <w:noProof/>
              <w:szCs w:val="22"/>
              <w:lang w:eastAsia="es-MX"/>
            </w:rPr>
          </w:pPr>
          <w:hyperlink w:anchor="_Toc206614157" w:history="1">
            <w:r w:rsidR="0020753D" w:rsidRPr="0076725B">
              <w:rPr>
                <w:rStyle w:val="Hipervnculo"/>
                <w:rFonts w:eastAsiaTheme="majorEastAsia"/>
                <w:noProof/>
              </w:rPr>
              <w:t>c) Admisión del Recurso de Revisión</w:t>
            </w:r>
            <w:r w:rsidR="0020753D">
              <w:rPr>
                <w:noProof/>
                <w:webHidden/>
              </w:rPr>
              <w:tab/>
            </w:r>
            <w:r w:rsidR="0020753D">
              <w:rPr>
                <w:noProof/>
                <w:webHidden/>
              </w:rPr>
              <w:fldChar w:fldCharType="begin"/>
            </w:r>
            <w:r w:rsidR="0020753D">
              <w:rPr>
                <w:noProof/>
                <w:webHidden/>
              </w:rPr>
              <w:instrText xml:space="preserve"> PAGEREF _Toc206614157 \h </w:instrText>
            </w:r>
            <w:r w:rsidR="0020753D">
              <w:rPr>
                <w:noProof/>
                <w:webHidden/>
              </w:rPr>
            </w:r>
            <w:r w:rsidR="0020753D">
              <w:rPr>
                <w:noProof/>
                <w:webHidden/>
              </w:rPr>
              <w:fldChar w:fldCharType="separate"/>
            </w:r>
            <w:r w:rsidR="00DC0884">
              <w:rPr>
                <w:noProof/>
                <w:webHidden/>
              </w:rPr>
              <w:t>4</w:t>
            </w:r>
            <w:r w:rsidR="0020753D">
              <w:rPr>
                <w:noProof/>
                <w:webHidden/>
              </w:rPr>
              <w:fldChar w:fldCharType="end"/>
            </w:r>
          </w:hyperlink>
        </w:p>
        <w:p w14:paraId="3F67AF6A" w14:textId="4F56BAB8" w:rsidR="0020753D" w:rsidRDefault="00D1144A">
          <w:pPr>
            <w:pStyle w:val="TDC3"/>
            <w:rPr>
              <w:rFonts w:asciiTheme="minorHAnsi" w:eastAsiaTheme="minorEastAsia" w:hAnsiTheme="minorHAnsi" w:cstheme="minorBidi"/>
              <w:noProof/>
              <w:szCs w:val="22"/>
              <w:lang w:eastAsia="es-MX"/>
            </w:rPr>
          </w:pPr>
          <w:hyperlink w:anchor="_Toc206614158" w:history="1">
            <w:r w:rsidR="0020753D" w:rsidRPr="0076725B">
              <w:rPr>
                <w:rStyle w:val="Hipervnculo"/>
                <w:rFonts w:eastAsiaTheme="majorEastAsia"/>
                <w:noProof/>
              </w:rPr>
              <w:t>d) Informe Justificado del Sujeto Obligado</w:t>
            </w:r>
            <w:r w:rsidR="0020753D">
              <w:rPr>
                <w:noProof/>
                <w:webHidden/>
              </w:rPr>
              <w:tab/>
            </w:r>
            <w:r w:rsidR="0020753D">
              <w:rPr>
                <w:noProof/>
                <w:webHidden/>
              </w:rPr>
              <w:fldChar w:fldCharType="begin"/>
            </w:r>
            <w:r w:rsidR="0020753D">
              <w:rPr>
                <w:noProof/>
                <w:webHidden/>
              </w:rPr>
              <w:instrText xml:space="preserve"> PAGEREF _Toc206614158 \h </w:instrText>
            </w:r>
            <w:r w:rsidR="0020753D">
              <w:rPr>
                <w:noProof/>
                <w:webHidden/>
              </w:rPr>
            </w:r>
            <w:r w:rsidR="0020753D">
              <w:rPr>
                <w:noProof/>
                <w:webHidden/>
              </w:rPr>
              <w:fldChar w:fldCharType="separate"/>
            </w:r>
            <w:r w:rsidR="00DC0884">
              <w:rPr>
                <w:noProof/>
                <w:webHidden/>
              </w:rPr>
              <w:t>4</w:t>
            </w:r>
            <w:r w:rsidR="0020753D">
              <w:rPr>
                <w:noProof/>
                <w:webHidden/>
              </w:rPr>
              <w:fldChar w:fldCharType="end"/>
            </w:r>
          </w:hyperlink>
        </w:p>
        <w:p w14:paraId="07C13D5E" w14:textId="1675D96B" w:rsidR="0020753D" w:rsidRDefault="00D1144A">
          <w:pPr>
            <w:pStyle w:val="TDC3"/>
            <w:rPr>
              <w:rFonts w:asciiTheme="minorHAnsi" w:eastAsiaTheme="minorEastAsia" w:hAnsiTheme="minorHAnsi" w:cstheme="minorBidi"/>
              <w:noProof/>
              <w:szCs w:val="22"/>
              <w:lang w:eastAsia="es-MX"/>
            </w:rPr>
          </w:pPr>
          <w:hyperlink w:anchor="_Toc206614159" w:history="1">
            <w:r w:rsidR="0020753D" w:rsidRPr="0076725B">
              <w:rPr>
                <w:rStyle w:val="Hipervnculo"/>
                <w:rFonts w:eastAsiaTheme="majorEastAsia"/>
                <w:noProof/>
              </w:rPr>
              <w:t>e) Manifestaciones de la Parte Recurrente</w:t>
            </w:r>
            <w:r w:rsidR="0020753D">
              <w:rPr>
                <w:noProof/>
                <w:webHidden/>
              </w:rPr>
              <w:tab/>
            </w:r>
            <w:r w:rsidR="0020753D">
              <w:rPr>
                <w:noProof/>
                <w:webHidden/>
              </w:rPr>
              <w:fldChar w:fldCharType="begin"/>
            </w:r>
            <w:r w:rsidR="0020753D">
              <w:rPr>
                <w:noProof/>
                <w:webHidden/>
              </w:rPr>
              <w:instrText xml:space="preserve"> PAGEREF _Toc206614159 \h </w:instrText>
            </w:r>
            <w:r w:rsidR="0020753D">
              <w:rPr>
                <w:noProof/>
                <w:webHidden/>
              </w:rPr>
            </w:r>
            <w:r w:rsidR="0020753D">
              <w:rPr>
                <w:noProof/>
                <w:webHidden/>
              </w:rPr>
              <w:fldChar w:fldCharType="separate"/>
            </w:r>
            <w:r w:rsidR="00DC0884">
              <w:rPr>
                <w:noProof/>
                <w:webHidden/>
              </w:rPr>
              <w:t>5</w:t>
            </w:r>
            <w:r w:rsidR="0020753D">
              <w:rPr>
                <w:noProof/>
                <w:webHidden/>
              </w:rPr>
              <w:fldChar w:fldCharType="end"/>
            </w:r>
          </w:hyperlink>
        </w:p>
        <w:p w14:paraId="1B5BFA0B" w14:textId="17939681" w:rsidR="0020753D" w:rsidRDefault="00D1144A">
          <w:pPr>
            <w:pStyle w:val="TDC3"/>
            <w:rPr>
              <w:rFonts w:asciiTheme="minorHAnsi" w:eastAsiaTheme="minorEastAsia" w:hAnsiTheme="minorHAnsi" w:cstheme="minorBidi"/>
              <w:noProof/>
              <w:szCs w:val="22"/>
              <w:lang w:eastAsia="es-MX"/>
            </w:rPr>
          </w:pPr>
          <w:hyperlink w:anchor="_Toc206614160" w:history="1">
            <w:r w:rsidR="0020753D" w:rsidRPr="0076725B">
              <w:rPr>
                <w:rStyle w:val="Hipervnculo"/>
                <w:rFonts w:eastAsiaTheme="majorEastAsia"/>
                <w:noProof/>
              </w:rPr>
              <w:t>f) Ampliación de plazo para resolver el Recurso de Revisión</w:t>
            </w:r>
            <w:r w:rsidR="0020753D">
              <w:rPr>
                <w:noProof/>
                <w:webHidden/>
              </w:rPr>
              <w:tab/>
            </w:r>
            <w:r w:rsidR="0020753D">
              <w:rPr>
                <w:noProof/>
                <w:webHidden/>
              </w:rPr>
              <w:fldChar w:fldCharType="begin"/>
            </w:r>
            <w:r w:rsidR="0020753D">
              <w:rPr>
                <w:noProof/>
                <w:webHidden/>
              </w:rPr>
              <w:instrText xml:space="preserve"> PAGEREF _Toc206614160 \h </w:instrText>
            </w:r>
            <w:r w:rsidR="0020753D">
              <w:rPr>
                <w:noProof/>
                <w:webHidden/>
              </w:rPr>
            </w:r>
            <w:r w:rsidR="0020753D">
              <w:rPr>
                <w:noProof/>
                <w:webHidden/>
              </w:rPr>
              <w:fldChar w:fldCharType="separate"/>
            </w:r>
            <w:r w:rsidR="00DC0884">
              <w:rPr>
                <w:noProof/>
                <w:webHidden/>
              </w:rPr>
              <w:t>5</w:t>
            </w:r>
            <w:r w:rsidR="0020753D">
              <w:rPr>
                <w:noProof/>
                <w:webHidden/>
              </w:rPr>
              <w:fldChar w:fldCharType="end"/>
            </w:r>
          </w:hyperlink>
        </w:p>
        <w:p w14:paraId="329448FF" w14:textId="3543F9B9" w:rsidR="0020753D" w:rsidRDefault="00D1144A">
          <w:pPr>
            <w:pStyle w:val="TDC3"/>
            <w:rPr>
              <w:rFonts w:asciiTheme="minorHAnsi" w:eastAsiaTheme="minorEastAsia" w:hAnsiTheme="minorHAnsi" w:cstheme="minorBidi"/>
              <w:noProof/>
              <w:szCs w:val="22"/>
              <w:lang w:eastAsia="es-MX"/>
            </w:rPr>
          </w:pPr>
          <w:hyperlink w:anchor="_Toc206614161" w:history="1">
            <w:r w:rsidR="0020753D" w:rsidRPr="0076725B">
              <w:rPr>
                <w:rStyle w:val="Hipervnculo"/>
                <w:rFonts w:eastAsiaTheme="majorEastAsia"/>
                <w:noProof/>
              </w:rPr>
              <w:t>g) Cierre de instrucción</w:t>
            </w:r>
            <w:r w:rsidR="0020753D">
              <w:rPr>
                <w:noProof/>
                <w:webHidden/>
              </w:rPr>
              <w:tab/>
            </w:r>
            <w:r w:rsidR="0020753D">
              <w:rPr>
                <w:noProof/>
                <w:webHidden/>
              </w:rPr>
              <w:fldChar w:fldCharType="begin"/>
            </w:r>
            <w:r w:rsidR="0020753D">
              <w:rPr>
                <w:noProof/>
                <w:webHidden/>
              </w:rPr>
              <w:instrText xml:space="preserve"> PAGEREF _Toc206614161 \h </w:instrText>
            </w:r>
            <w:r w:rsidR="0020753D">
              <w:rPr>
                <w:noProof/>
                <w:webHidden/>
              </w:rPr>
            </w:r>
            <w:r w:rsidR="0020753D">
              <w:rPr>
                <w:noProof/>
                <w:webHidden/>
              </w:rPr>
              <w:fldChar w:fldCharType="separate"/>
            </w:r>
            <w:r w:rsidR="00DC0884">
              <w:rPr>
                <w:noProof/>
                <w:webHidden/>
              </w:rPr>
              <w:t>8</w:t>
            </w:r>
            <w:r w:rsidR="0020753D">
              <w:rPr>
                <w:noProof/>
                <w:webHidden/>
              </w:rPr>
              <w:fldChar w:fldCharType="end"/>
            </w:r>
          </w:hyperlink>
        </w:p>
        <w:p w14:paraId="7DC11FAC" w14:textId="364B09FE" w:rsidR="0020753D" w:rsidRDefault="00D1144A">
          <w:pPr>
            <w:pStyle w:val="TDC1"/>
            <w:tabs>
              <w:tab w:val="right" w:leader="dot" w:pos="9034"/>
            </w:tabs>
            <w:rPr>
              <w:rFonts w:asciiTheme="minorHAnsi" w:eastAsiaTheme="minorEastAsia" w:hAnsiTheme="minorHAnsi" w:cstheme="minorBidi"/>
              <w:noProof/>
              <w:szCs w:val="22"/>
              <w:lang w:eastAsia="es-MX"/>
            </w:rPr>
          </w:pPr>
          <w:hyperlink w:anchor="_Toc206614162" w:history="1">
            <w:r w:rsidR="0020753D" w:rsidRPr="0076725B">
              <w:rPr>
                <w:rStyle w:val="Hipervnculo"/>
                <w:rFonts w:eastAsiaTheme="majorEastAsia"/>
                <w:noProof/>
              </w:rPr>
              <w:t>CONSIDERANDOS</w:t>
            </w:r>
            <w:r w:rsidR="0020753D">
              <w:rPr>
                <w:noProof/>
                <w:webHidden/>
              </w:rPr>
              <w:tab/>
            </w:r>
            <w:r w:rsidR="0020753D">
              <w:rPr>
                <w:noProof/>
                <w:webHidden/>
              </w:rPr>
              <w:fldChar w:fldCharType="begin"/>
            </w:r>
            <w:r w:rsidR="0020753D">
              <w:rPr>
                <w:noProof/>
                <w:webHidden/>
              </w:rPr>
              <w:instrText xml:space="preserve"> PAGEREF _Toc206614162 \h </w:instrText>
            </w:r>
            <w:r w:rsidR="0020753D">
              <w:rPr>
                <w:noProof/>
                <w:webHidden/>
              </w:rPr>
            </w:r>
            <w:r w:rsidR="0020753D">
              <w:rPr>
                <w:noProof/>
                <w:webHidden/>
              </w:rPr>
              <w:fldChar w:fldCharType="separate"/>
            </w:r>
            <w:r w:rsidR="00DC0884">
              <w:rPr>
                <w:noProof/>
                <w:webHidden/>
              </w:rPr>
              <w:t>8</w:t>
            </w:r>
            <w:r w:rsidR="0020753D">
              <w:rPr>
                <w:noProof/>
                <w:webHidden/>
              </w:rPr>
              <w:fldChar w:fldCharType="end"/>
            </w:r>
          </w:hyperlink>
        </w:p>
        <w:p w14:paraId="74E8FCCC" w14:textId="55535864" w:rsidR="0020753D" w:rsidRDefault="00D1144A">
          <w:pPr>
            <w:pStyle w:val="TDC2"/>
            <w:rPr>
              <w:rFonts w:asciiTheme="minorHAnsi" w:eastAsiaTheme="minorEastAsia" w:hAnsiTheme="minorHAnsi" w:cstheme="minorBidi"/>
              <w:noProof/>
              <w:szCs w:val="22"/>
              <w:lang w:eastAsia="es-MX"/>
            </w:rPr>
          </w:pPr>
          <w:hyperlink w:anchor="_Toc206614163" w:history="1">
            <w:r w:rsidR="0020753D" w:rsidRPr="0076725B">
              <w:rPr>
                <w:rStyle w:val="Hipervnculo"/>
                <w:rFonts w:eastAsiaTheme="majorEastAsia"/>
                <w:noProof/>
              </w:rPr>
              <w:t>PRIMERO. Procedibilidad</w:t>
            </w:r>
            <w:r w:rsidR="0020753D">
              <w:rPr>
                <w:noProof/>
                <w:webHidden/>
              </w:rPr>
              <w:tab/>
            </w:r>
            <w:r w:rsidR="0020753D">
              <w:rPr>
                <w:noProof/>
                <w:webHidden/>
              </w:rPr>
              <w:fldChar w:fldCharType="begin"/>
            </w:r>
            <w:r w:rsidR="0020753D">
              <w:rPr>
                <w:noProof/>
                <w:webHidden/>
              </w:rPr>
              <w:instrText xml:space="preserve"> PAGEREF _Toc206614163 \h </w:instrText>
            </w:r>
            <w:r w:rsidR="0020753D">
              <w:rPr>
                <w:noProof/>
                <w:webHidden/>
              </w:rPr>
            </w:r>
            <w:r w:rsidR="0020753D">
              <w:rPr>
                <w:noProof/>
                <w:webHidden/>
              </w:rPr>
              <w:fldChar w:fldCharType="separate"/>
            </w:r>
            <w:r w:rsidR="00DC0884">
              <w:rPr>
                <w:noProof/>
                <w:webHidden/>
              </w:rPr>
              <w:t>8</w:t>
            </w:r>
            <w:r w:rsidR="0020753D">
              <w:rPr>
                <w:noProof/>
                <w:webHidden/>
              </w:rPr>
              <w:fldChar w:fldCharType="end"/>
            </w:r>
          </w:hyperlink>
        </w:p>
        <w:p w14:paraId="29370CEE" w14:textId="18D66425" w:rsidR="0020753D" w:rsidRDefault="00D1144A">
          <w:pPr>
            <w:pStyle w:val="TDC3"/>
            <w:rPr>
              <w:rFonts w:asciiTheme="minorHAnsi" w:eastAsiaTheme="minorEastAsia" w:hAnsiTheme="minorHAnsi" w:cstheme="minorBidi"/>
              <w:noProof/>
              <w:szCs w:val="22"/>
              <w:lang w:eastAsia="es-MX"/>
            </w:rPr>
          </w:pPr>
          <w:hyperlink w:anchor="_Toc206614164" w:history="1">
            <w:r w:rsidR="0020753D" w:rsidRPr="0076725B">
              <w:rPr>
                <w:rStyle w:val="Hipervnculo"/>
                <w:rFonts w:eastAsiaTheme="majorEastAsia"/>
                <w:noProof/>
              </w:rPr>
              <w:t>a) Competencia del Instituto</w:t>
            </w:r>
            <w:r w:rsidR="0020753D">
              <w:rPr>
                <w:noProof/>
                <w:webHidden/>
              </w:rPr>
              <w:tab/>
            </w:r>
            <w:r w:rsidR="0020753D">
              <w:rPr>
                <w:noProof/>
                <w:webHidden/>
              </w:rPr>
              <w:fldChar w:fldCharType="begin"/>
            </w:r>
            <w:r w:rsidR="0020753D">
              <w:rPr>
                <w:noProof/>
                <w:webHidden/>
              </w:rPr>
              <w:instrText xml:space="preserve"> PAGEREF _Toc206614164 \h </w:instrText>
            </w:r>
            <w:r w:rsidR="0020753D">
              <w:rPr>
                <w:noProof/>
                <w:webHidden/>
              </w:rPr>
            </w:r>
            <w:r w:rsidR="0020753D">
              <w:rPr>
                <w:noProof/>
                <w:webHidden/>
              </w:rPr>
              <w:fldChar w:fldCharType="separate"/>
            </w:r>
            <w:r w:rsidR="00DC0884">
              <w:rPr>
                <w:noProof/>
                <w:webHidden/>
              </w:rPr>
              <w:t>8</w:t>
            </w:r>
            <w:r w:rsidR="0020753D">
              <w:rPr>
                <w:noProof/>
                <w:webHidden/>
              </w:rPr>
              <w:fldChar w:fldCharType="end"/>
            </w:r>
          </w:hyperlink>
        </w:p>
        <w:p w14:paraId="3FF7D2D0" w14:textId="7CFB7091" w:rsidR="0020753D" w:rsidRDefault="00D1144A">
          <w:pPr>
            <w:pStyle w:val="TDC3"/>
            <w:rPr>
              <w:rFonts w:asciiTheme="minorHAnsi" w:eastAsiaTheme="minorEastAsia" w:hAnsiTheme="minorHAnsi" w:cstheme="minorBidi"/>
              <w:noProof/>
              <w:szCs w:val="22"/>
              <w:lang w:eastAsia="es-MX"/>
            </w:rPr>
          </w:pPr>
          <w:hyperlink w:anchor="_Toc206614165" w:history="1">
            <w:r w:rsidR="0020753D" w:rsidRPr="0076725B">
              <w:rPr>
                <w:rStyle w:val="Hipervnculo"/>
                <w:rFonts w:eastAsiaTheme="majorEastAsia"/>
                <w:noProof/>
              </w:rPr>
              <w:t>b) Legitimidad de la parte recurrente</w:t>
            </w:r>
            <w:r w:rsidR="0020753D">
              <w:rPr>
                <w:noProof/>
                <w:webHidden/>
              </w:rPr>
              <w:tab/>
            </w:r>
            <w:r w:rsidR="0020753D">
              <w:rPr>
                <w:noProof/>
                <w:webHidden/>
              </w:rPr>
              <w:fldChar w:fldCharType="begin"/>
            </w:r>
            <w:r w:rsidR="0020753D">
              <w:rPr>
                <w:noProof/>
                <w:webHidden/>
              </w:rPr>
              <w:instrText xml:space="preserve"> PAGEREF _Toc206614165 \h </w:instrText>
            </w:r>
            <w:r w:rsidR="0020753D">
              <w:rPr>
                <w:noProof/>
                <w:webHidden/>
              </w:rPr>
            </w:r>
            <w:r w:rsidR="0020753D">
              <w:rPr>
                <w:noProof/>
                <w:webHidden/>
              </w:rPr>
              <w:fldChar w:fldCharType="separate"/>
            </w:r>
            <w:r w:rsidR="00DC0884">
              <w:rPr>
                <w:noProof/>
                <w:webHidden/>
              </w:rPr>
              <w:t>9</w:t>
            </w:r>
            <w:r w:rsidR="0020753D">
              <w:rPr>
                <w:noProof/>
                <w:webHidden/>
              </w:rPr>
              <w:fldChar w:fldCharType="end"/>
            </w:r>
          </w:hyperlink>
        </w:p>
        <w:p w14:paraId="215F52ED" w14:textId="1A5BCB2A" w:rsidR="0020753D" w:rsidRDefault="00D1144A">
          <w:pPr>
            <w:pStyle w:val="TDC3"/>
            <w:rPr>
              <w:rFonts w:asciiTheme="minorHAnsi" w:eastAsiaTheme="minorEastAsia" w:hAnsiTheme="minorHAnsi" w:cstheme="minorBidi"/>
              <w:noProof/>
              <w:szCs w:val="22"/>
              <w:lang w:eastAsia="es-MX"/>
            </w:rPr>
          </w:pPr>
          <w:hyperlink w:anchor="_Toc206614166" w:history="1">
            <w:r w:rsidR="0020753D" w:rsidRPr="0076725B">
              <w:rPr>
                <w:rStyle w:val="Hipervnculo"/>
                <w:rFonts w:eastAsiaTheme="majorEastAsia"/>
                <w:noProof/>
              </w:rPr>
              <w:t>c) Plazo para interponer el recurso</w:t>
            </w:r>
            <w:r w:rsidR="0020753D">
              <w:rPr>
                <w:noProof/>
                <w:webHidden/>
              </w:rPr>
              <w:tab/>
            </w:r>
            <w:r w:rsidR="0020753D">
              <w:rPr>
                <w:noProof/>
                <w:webHidden/>
              </w:rPr>
              <w:fldChar w:fldCharType="begin"/>
            </w:r>
            <w:r w:rsidR="0020753D">
              <w:rPr>
                <w:noProof/>
                <w:webHidden/>
              </w:rPr>
              <w:instrText xml:space="preserve"> PAGEREF _Toc206614166 \h </w:instrText>
            </w:r>
            <w:r w:rsidR="0020753D">
              <w:rPr>
                <w:noProof/>
                <w:webHidden/>
              </w:rPr>
            </w:r>
            <w:r w:rsidR="0020753D">
              <w:rPr>
                <w:noProof/>
                <w:webHidden/>
              </w:rPr>
              <w:fldChar w:fldCharType="separate"/>
            </w:r>
            <w:r w:rsidR="00DC0884">
              <w:rPr>
                <w:noProof/>
                <w:webHidden/>
              </w:rPr>
              <w:t>9</w:t>
            </w:r>
            <w:r w:rsidR="0020753D">
              <w:rPr>
                <w:noProof/>
                <w:webHidden/>
              </w:rPr>
              <w:fldChar w:fldCharType="end"/>
            </w:r>
          </w:hyperlink>
        </w:p>
        <w:p w14:paraId="60FD0E03" w14:textId="2B835232" w:rsidR="0020753D" w:rsidRDefault="00D1144A">
          <w:pPr>
            <w:pStyle w:val="TDC3"/>
            <w:rPr>
              <w:rFonts w:asciiTheme="minorHAnsi" w:eastAsiaTheme="minorEastAsia" w:hAnsiTheme="minorHAnsi" w:cstheme="minorBidi"/>
              <w:noProof/>
              <w:szCs w:val="22"/>
              <w:lang w:eastAsia="es-MX"/>
            </w:rPr>
          </w:pPr>
          <w:hyperlink w:anchor="_Toc206614167" w:history="1">
            <w:r w:rsidR="0020753D" w:rsidRPr="0076725B">
              <w:rPr>
                <w:rStyle w:val="Hipervnculo"/>
                <w:rFonts w:eastAsiaTheme="majorEastAsia"/>
                <w:noProof/>
              </w:rPr>
              <w:t>d) Causal de Procedencia</w:t>
            </w:r>
            <w:r w:rsidR="0020753D">
              <w:rPr>
                <w:noProof/>
                <w:webHidden/>
              </w:rPr>
              <w:tab/>
            </w:r>
            <w:r w:rsidR="0020753D">
              <w:rPr>
                <w:noProof/>
                <w:webHidden/>
              </w:rPr>
              <w:fldChar w:fldCharType="begin"/>
            </w:r>
            <w:r w:rsidR="0020753D">
              <w:rPr>
                <w:noProof/>
                <w:webHidden/>
              </w:rPr>
              <w:instrText xml:space="preserve"> PAGEREF _Toc206614167 \h </w:instrText>
            </w:r>
            <w:r w:rsidR="0020753D">
              <w:rPr>
                <w:noProof/>
                <w:webHidden/>
              </w:rPr>
            </w:r>
            <w:r w:rsidR="0020753D">
              <w:rPr>
                <w:noProof/>
                <w:webHidden/>
              </w:rPr>
              <w:fldChar w:fldCharType="separate"/>
            </w:r>
            <w:r w:rsidR="00DC0884">
              <w:rPr>
                <w:noProof/>
                <w:webHidden/>
              </w:rPr>
              <w:t>9</w:t>
            </w:r>
            <w:r w:rsidR="0020753D">
              <w:rPr>
                <w:noProof/>
                <w:webHidden/>
              </w:rPr>
              <w:fldChar w:fldCharType="end"/>
            </w:r>
          </w:hyperlink>
        </w:p>
        <w:p w14:paraId="670F609B" w14:textId="36EBDA3A" w:rsidR="0020753D" w:rsidRDefault="00D1144A">
          <w:pPr>
            <w:pStyle w:val="TDC3"/>
            <w:rPr>
              <w:rFonts w:asciiTheme="minorHAnsi" w:eastAsiaTheme="minorEastAsia" w:hAnsiTheme="minorHAnsi" w:cstheme="minorBidi"/>
              <w:noProof/>
              <w:szCs w:val="22"/>
              <w:lang w:eastAsia="es-MX"/>
            </w:rPr>
          </w:pPr>
          <w:hyperlink w:anchor="_Toc206614168" w:history="1">
            <w:r w:rsidR="0020753D" w:rsidRPr="0076725B">
              <w:rPr>
                <w:rStyle w:val="Hipervnculo"/>
                <w:rFonts w:eastAsiaTheme="majorEastAsia"/>
                <w:noProof/>
              </w:rPr>
              <w:t>e) Requisitos formales para la interposición del recurso</w:t>
            </w:r>
            <w:r w:rsidR="0020753D">
              <w:rPr>
                <w:noProof/>
                <w:webHidden/>
              </w:rPr>
              <w:tab/>
            </w:r>
            <w:r w:rsidR="0020753D">
              <w:rPr>
                <w:noProof/>
                <w:webHidden/>
              </w:rPr>
              <w:fldChar w:fldCharType="begin"/>
            </w:r>
            <w:r w:rsidR="0020753D">
              <w:rPr>
                <w:noProof/>
                <w:webHidden/>
              </w:rPr>
              <w:instrText xml:space="preserve"> PAGEREF _Toc206614168 \h </w:instrText>
            </w:r>
            <w:r w:rsidR="0020753D">
              <w:rPr>
                <w:noProof/>
                <w:webHidden/>
              </w:rPr>
            </w:r>
            <w:r w:rsidR="0020753D">
              <w:rPr>
                <w:noProof/>
                <w:webHidden/>
              </w:rPr>
              <w:fldChar w:fldCharType="separate"/>
            </w:r>
            <w:r w:rsidR="00DC0884">
              <w:rPr>
                <w:noProof/>
                <w:webHidden/>
              </w:rPr>
              <w:t>10</w:t>
            </w:r>
            <w:r w:rsidR="0020753D">
              <w:rPr>
                <w:noProof/>
                <w:webHidden/>
              </w:rPr>
              <w:fldChar w:fldCharType="end"/>
            </w:r>
          </w:hyperlink>
        </w:p>
        <w:p w14:paraId="53F9FA24" w14:textId="3DCE430A" w:rsidR="0020753D" w:rsidRDefault="00D1144A">
          <w:pPr>
            <w:pStyle w:val="TDC2"/>
            <w:rPr>
              <w:rFonts w:asciiTheme="minorHAnsi" w:eastAsiaTheme="minorEastAsia" w:hAnsiTheme="minorHAnsi" w:cstheme="minorBidi"/>
              <w:noProof/>
              <w:szCs w:val="22"/>
              <w:lang w:eastAsia="es-MX"/>
            </w:rPr>
          </w:pPr>
          <w:hyperlink w:anchor="_Toc206614169" w:history="1">
            <w:r w:rsidR="0020753D" w:rsidRPr="0076725B">
              <w:rPr>
                <w:rStyle w:val="Hipervnculo"/>
                <w:rFonts w:eastAsiaTheme="majorEastAsia"/>
                <w:noProof/>
              </w:rPr>
              <w:t>SEGUNDO. Estudio de Fondo</w:t>
            </w:r>
            <w:r w:rsidR="0020753D">
              <w:rPr>
                <w:noProof/>
                <w:webHidden/>
              </w:rPr>
              <w:tab/>
            </w:r>
            <w:r w:rsidR="0020753D">
              <w:rPr>
                <w:noProof/>
                <w:webHidden/>
              </w:rPr>
              <w:fldChar w:fldCharType="begin"/>
            </w:r>
            <w:r w:rsidR="0020753D">
              <w:rPr>
                <w:noProof/>
                <w:webHidden/>
              </w:rPr>
              <w:instrText xml:space="preserve"> PAGEREF _Toc206614169 \h </w:instrText>
            </w:r>
            <w:r w:rsidR="0020753D">
              <w:rPr>
                <w:noProof/>
                <w:webHidden/>
              </w:rPr>
            </w:r>
            <w:r w:rsidR="0020753D">
              <w:rPr>
                <w:noProof/>
                <w:webHidden/>
              </w:rPr>
              <w:fldChar w:fldCharType="separate"/>
            </w:r>
            <w:r w:rsidR="00DC0884">
              <w:rPr>
                <w:noProof/>
                <w:webHidden/>
              </w:rPr>
              <w:t>10</w:t>
            </w:r>
            <w:r w:rsidR="0020753D">
              <w:rPr>
                <w:noProof/>
                <w:webHidden/>
              </w:rPr>
              <w:fldChar w:fldCharType="end"/>
            </w:r>
          </w:hyperlink>
        </w:p>
        <w:p w14:paraId="37FE1D22" w14:textId="18D73D5A" w:rsidR="0020753D" w:rsidRDefault="00D1144A">
          <w:pPr>
            <w:pStyle w:val="TDC3"/>
            <w:rPr>
              <w:rFonts w:asciiTheme="minorHAnsi" w:eastAsiaTheme="minorEastAsia" w:hAnsiTheme="minorHAnsi" w:cstheme="minorBidi"/>
              <w:noProof/>
              <w:szCs w:val="22"/>
              <w:lang w:eastAsia="es-MX"/>
            </w:rPr>
          </w:pPr>
          <w:hyperlink w:anchor="_Toc206614170" w:history="1">
            <w:r w:rsidR="0020753D" w:rsidRPr="0076725B">
              <w:rPr>
                <w:rStyle w:val="Hipervnculo"/>
                <w:rFonts w:eastAsiaTheme="majorEastAsia"/>
                <w:noProof/>
              </w:rPr>
              <w:t>a) Mandato de transparencia y responsabilidad del Sujeto Obligado</w:t>
            </w:r>
            <w:r w:rsidR="0020753D">
              <w:rPr>
                <w:noProof/>
                <w:webHidden/>
              </w:rPr>
              <w:tab/>
            </w:r>
            <w:r w:rsidR="0020753D">
              <w:rPr>
                <w:noProof/>
                <w:webHidden/>
              </w:rPr>
              <w:fldChar w:fldCharType="begin"/>
            </w:r>
            <w:r w:rsidR="0020753D">
              <w:rPr>
                <w:noProof/>
                <w:webHidden/>
              </w:rPr>
              <w:instrText xml:space="preserve"> PAGEREF _Toc206614170 \h </w:instrText>
            </w:r>
            <w:r w:rsidR="0020753D">
              <w:rPr>
                <w:noProof/>
                <w:webHidden/>
              </w:rPr>
            </w:r>
            <w:r w:rsidR="0020753D">
              <w:rPr>
                <w:noProof/>
                <w:webHidden/>
              </w:rPr>
              <w:fldChar w:fldCharType="separate"/>
            </w:r>
            <w:r w:rsidR="00DC0884">
              <w:rPr>
                <w:noProof/>
                <w:webHidden/>
              </w:rPr>
              <w:t>10</w:t>
            </w:r>
            <w:r w:rsidR="0020753D">
              <w:rPr>
                <w:noProof/>
                <w:webHidden/>
              </w:rPr>
              <w:fldChar w:fldCharType="end"/>
            </w:r>
          </w:hyperlink>
        </w:p>
        <w:p w14:paraId="2AB063F7" w14:textId="3E50B05A" w:rsidR="0020753D" w:rsidRDefault="00D1144A">
          <w:pPr>
            <w:pStyle w:val="TDC3"/>
            <w:rPr>
              <w:rFonts w:asciiTheme="minorHAnsi" w:eastAsiaTheme="minorEastAsia" w:hAnsiTheme="minorHAnsi" w:cstheme="minorBidi"/>
              <w:noProof/>
              <w:szCs w:val="22"/>
              <w:lang w:eastAsia="es-MX"/>
            </w:rPr>
          </w:pPr>
          <w:hyperlink w:anchor="_Toc206614171" w:history="1">
            <w:r w:rsidR="0020753D" w:rsidRPr="0076725B">
              <w:rPr>
                <w:rStyle w:val="Hipervnculo"/>
                <w:rFonts w:eastAsiaTheme="majorEastAsia"/>
                <w:noProof/>
              </w:rPr>
              <w:t>b) Controversia a resolver</w:t>
            </w:r>
            <w:r w:rsidR="0020753D">
              <w:rPr>
                <w:noProof/>
                <w:webHidden/>
              </w:rPr>
              <w:tab/>
            </w:r>
            <w:r w:rsidR="0020753D">
              <w:rPr>
                <w:noProof/>
                <w:webHidden/>
              </w:rPr>
              <w:fldChar w:fldCharType="begin"/>
            </w:r>
            <w:r w:rsidR="0020753D">
              <w:rPr>
                <w:noProof/>
                <w:webHidden/>
              </w:rPr>
              <w:instrText xml:space="preserve"> PAGEREF _Toc206614171 \h </w:instrText>
            </w:r>
            <w:r w:rsidR="0020753D">
              <w:rPr>
                <w:noProof/>
                <w:webHidden/>
              </w:rPr>
            </w:r>
            <w:r w:rsidR="0020753D">
              <w:rPr>
                <w:noProof/>
                <w:webHidden/>
              </w:rPr>
              <w:fldChar w:fldCharType="separate"/>
            </w:r>
            <w:r w:rsidR="00DC0884">
              <w:rPr>
                <w:noProof/>
                <w:webHidden/>
              </w:rPr>
              <w:t>13</w:t>
            </w:r>
            <w:r w:rsidR="0020753D">
              <w:rPr>
                <w:noProof/>
                <w:webHidden/>
              </w:rPr>
              <w:fldChar w:fldCharType="end"/>
            </w:r>
          </w:hyperlink>
        </w:p>
        <w:p w14:paraId="4BF7C090" w14:textId="2E119123" w:rsidR="0020753D" w:rsidRDefault="00D1144A">
          <w:pPr>
            <w:pStyle w:val="TDC3"/>
            <w:rPr>
              <w:rFonts w:asciiTheme="minorHAnsi" w:eastAsiaTheme="minorEastAsia" w:hAnsiTheme="minorHAnsi" w:cstheme="minorBidi"/>
              <w:noProof/>
              <w:szCs w:val="22"/>
              <w:lang w:eastAsia="es-MX"/>
            </w:rPr>
          </w:pPr>
          <w:hyperlink w:anchor="_Toc206614172" w:history="1">
            <w:r w:rsidR="0020753D" w:rsidRPr="0076725B">
              <w:rPr>
                <w:rStyle w:val="Hipervnculo"/>
                <w:rFonts w:eastAsiaTheme="majorEastAsia"/>
                <w:noProof/>
              </w:rPr>
              <w:t>c) Estudio de la controversia</w:t>
            </w:r>
            <w:r w:rsidR="0020753D">
              <w:rPr>
                <w:noProof/>
                <w:webHidden/>
              </w:rPr>
              <w:tab/>
            </w:r>
            <w:r w:rsidR="0020753D">
              <w:rPr>
                <w:noProof/>
                <w:webHidden/>
              </w:rPr>
              <w:fldChar w:fldCharType="begin"/>
            </w:r>
            <w:r w:rsidR="0020753D">
              <w:rPr>
                <w:noProof/>
                <w:webHidden/>
              </w:rPr>
              <w:instrText xml:space="preserve"> PAGEREF _Toc206614172 \h </w:instrText>
            </w:r>
            <w:r w:rsidR="0020753D">
              <w:rPr>
                <w:noProof/>
                <w:webHidden/>
              </w:rPr>
            </w:r>
            <w:r w:rsidR="0020753D">
              <w:rPr>
                <w:noProof/>
                <w:webHidden/>
              </w:rPr>
              <w:fldChar w:fldCharType="separate"/>
            </w:r>
            <w:r w:rsidR="00DC0884">
              <w:rPr>
                <w:noProof/>
                <w:webHidden/>
              </w:rPr>
              <w:t>14</w:t>
            </w:r>
            <w:r w:rsidR="0020753D">
              <w:rPr>
                <w:noProof/>
                <w:webHidden/>
              </w:rPr>
              <w:fldChar w:fldCharType="end"/>
            </w:r>
          </w:hyperlink>
        </w:p>
        <w:p w14:paraId="7AA3393D" w14:textId="2FBCE76C" w:rsidR="0020753D" w:rsidRDefault="00D1144A">
          <w:pPr>
            <w:pStyle w:val="TDC3"/>
            <w:rPr>
              <w:rFonts w:asciiTheme="minorHAnsi" w:eastAsiaTheme="minorEastAsia" w:hAnsiTheme="minorHAnsi" w:cstheme="minorBidi"/>
              <w:noProof/>
              <w:szCs w:val="22"/>
              <w:lang w:eastAsia="es-MX"/>
            </w:rPr>
          </w:pPr>
          <w:hyperlink w:anchor="_Toc206614173" w:history="1">
            <w:r w:rsidR="0020753D" w:rsidRPr="0076725B">
              <w:rPr>
                <w:rStyle w:val="Hipervnculo"/>
                <w:rFonts w:eastAsiaTheme="majorEastAsia"/>
                <w:noProof/>
              </w:rPr>
              <w:t>d) Conclusión</w:t>
            </w:r>
            <w:r w:rsidR="0020753D">
              <w:rPr>
                <w:noProof/>
                <w:webHidden/>
              </w:rPr>
              <w:tab/>
            </w:r>
            <w:r w:rsidR="0020753D">
              <w:rPr>
                <w:noProof/>
                <w:webHidden/>
              </w:rPr>
              <w:fldChar w:fldCharType="begin"/>
            </w:r>
            <w:r w:rsidR="0020753D">
              <w:rPr>
                <w:noProof/>
                <w:webHidden/>
              </w:rPr>
              <w:instrText xml:space="preserve"> PAGEREF _Toc206614173 \h </w:instrText>
            </w:r>
            <w:r w:rsidR="0020753D">
              <w:rPr>
                <w:noProof/>
                <w:webHidden/>
              </w:rPr>
            </w:r>
            <w:r w:rsidR="0020753D">
              <w:rPr>
                <w:noProof/>
                <w:webHidden/>
              </w:rPr>
              <w:fldChar w:fldCharType="separate"/>
            </w:r>
            <w:r w:rsidR="00DC0884">
              <w:rPr>
                <w:noProof/>
                <w:webHidden/>
              </w:rPr>
              <w:t>22</w:t>
            </w:r>
            <w:r w:rsidR="0020753D">
              <w:rPr>
                <w:noProof/>
                <w:webHidden/>
              </w:rPr>
              <w:fldChar w:fldCharType="end"/>
            </w:r>
          </w:hyperlink>
        </w:p>
        <w:p w14:paraId="5D4DF42B" w14:textId="220BB5A9" w:rsidR="00D01F96" w:rsidRPr="0020753D" w:rsidRDefault="00D1144A" w:rsidP="0020753D">
          <w:pPr>
            <w:pStyle w:val="TDC1"/>
            <w:tabs>
              <w:tab w:val="right" w:leader="dot" w:pos="9034"/>
            </w:tabs>
          </w:pPr>
          <w:hyperlink w:anchor="_Toc206614174" w:history="1">
            <w:r w:rsidR="0020753D" w:rsidRPr="0076725B">
              <w:rPr>
                <w:rStyle w:val="Hipervnculo"/>
                <w:rFonts w:eastAsiaTheme="majorEastAsia"/>
                <w:noProof/>
              </w:rPr>
              <w:t>RESUELVE</w:t>
            </w:r>
            <w:r w:rsidR="0020753D">
              <w:rPr>
                <w:noProof/>
                <w:webHidden/>
              </w:rPr>
              <w:tab/>
            </w:r>
            <w:r w:rsidR="0020753D">
              <w:rPr>
                <w:noProof/>
                <w:webHidden/>
              </w:rPr>
              <w:fldChar w:fldCharType="begin"/>
            </w:r>
            <w:r w:rsidR="0020753D">
              <w:rPr>
                <w:noProof/>
                <w:webHidden/>
              </w:rPr>
              <w:instrText xml:space="preserve"> PAGEREF _Toc206614174 \h </w:instrText>
            </w:r>
            <w:r w:rsidR="0020753D">
              <w:rPr>
                <w:noProof/>
                <w:webHidden/>
              </w:rPr>
            </w:r>
            <w:r w:rsidR="0020753D">
              <w:rPr>
                <w:noProof/>
                <w:webHidden/>
              </w:rPr>
              <w:fldChar w:fldCharType="separate"/>
            </w:r>
            <w:r w:rsidR="00DC0884">
              <w:rPr>
                <w:noProof/>
                <w:webHidden/>
              </w:rPr>
              <w:t>22</w:t>
            </w:r>
            <w:r w:rsidR="0020753D">
              <w:rPr>
                <w:noProof/>
                <w:webHidden/>
              </w:rPr>
              <w:fldChar w:fldCharType="end"/>
            </w:r>
          </w:hyperlink>
          <w:r w:rsidR="00D01F96" w:rsidRPr="0020753D">
            <w:rPr>
              <w:b/>
              <w:bCs/>
              <w:lang w:val="es-ES"/>
            </w:rPr>
            <w:fldChar w:fldCharType="end"/>
          </w:r>
        </w:p>
      </w:sdtContent>
    </w:sdt>
    <w:p w14:paraId="129D080B" w14:textId="77777777" w:rsidR="00894FBA" w:rsidRPr="0020753D" w:rsidRDefault="00894FBA" w:rsidP="0020753D">
      <w:pPr>
        <w:sectPr w:rsidR="00894FBA" w:rsidRPr="0020753D">
          <w:headerReference w:type="default" r:id="rId9"/>
          <w:footerReference w:type="default" r:id="rId10"/>
          <w:headerReference w:type="first" r:id="rId11"/>
          <w:pgSz w:w="12240" w:h="15840"/>
          <w:pgMar w:top="2552" w:right="1608" w:bottom="851" w:left="1588" w:header="709" w:footer="737" w:gutter="0"/>
          <w:pgNumType w:start="1"/>
          <w:cols w:space="720"/>
          <w:titlePg/>
        </w:sectPr>
      </w:pPr>
    </w:p>
    <w:p w14:paraId="2D4A4020" w14:textId="77777777" w:rsidR="00894FBA" w:rsidRPr="0020753D" w:rsidRDefault="008A5F01" w:rsidP="0020753D">
      <w:r w:rsidRPr="0020753D">
        <w:lastRenderedPageBreak/>
        <w:t xml:space="preserve">Resolución del Pleno del Instituto de Transparencia, Acceso a la Información Pública y Protección de Datos Personales del Estado de México y Municipios, con domicilio en Metepec, Estado de México, del </w:t>
      </w:r>
      <w:r w:rsidR="00F90079" w:rsidRPr="0020753D">
        <w:rPr>
          <w:b/>
        </w:rPr>
        <w:t>veinte de agosto</w:t>
      </w:r>
      <w:r w:rsidRPr="0020753D">
        <w:rPr>
          <w:b/>
        </w:rPr>
        <w:t xml:space="preserve"> de dos mil veinticinco.</w:t>
      </w:r>
    </w:p>
    <w:p w14:paraId="148AD2F6" w14:textId="77777777" w:rsidR="00894FBA" w:rsidRPr="0020753D" w:rsidRDefault="00894FBA" w:rsidP="0020753D"/>
    <w:p w14:paraId="2CCBD7D9" w14:textId="12F8D20F" w:rsidR="00894FBA" w:rsidRPr="0020753D" w:rsidRDefault="008A5F01" w:rsidP="0020753D">
      <w:pPr>
        <w:spacing w:after="240"/>
      </w:pPr>
      <w:r w:rsidRPr="0020753D">
        <w:rPr>
          <w:b/>
        </w:rPr>
        <w:t xml:space="preserve">VISTO </w:t>
      </w:r>
      <w:r w:rsidRPr="0020753D">
        <w:t xml:space="preserve">el expediente formado con motivo del Recurso de Revisión </w:t>
      </w:r>
      <w:bookmarkStart w:id="2" w:name="_GoBack"/>
      <w:r w:rsidR="00F90079" w:rsidRPr="0020753D">
        <w:rPr>
          <w:b/>
        </w:rPr>
        <w:t>04467</w:t>
      </w:r>
      <w:r w:rsidR="00924628" w:rsidRPr="0020753D">
        <w:rPr>
          <w:b/>
        </w:rPr>
        <w:t>/INFOEM/IP/RR/2025</w:t>
      </w:r>
      <w:r w:rsidRPr="0020753D">
        <w:rPr>
          <w:b/>
        </w:rPr>
        <w:t xml:space="preserve"> </w:t>
      </w:r>
      <w:bookmarkEnd w:id="2"/>
      <w:r w:rsidRPr="0020753D">
        <w:t xml:space="preserve">interpuesto por </w:t>
      </w:r>
      <w:r w:rsidR="007523C6">
        <w:rPr>
          <w:b/>
        </w:rPr>
        <w:t>XXXXXXXX XXXXXX XXXXX</w:t>
      </w:r>
      <w:r w:rsidRPr="0020753D">
        <w:t xml:space="preserve">, a quien en lo subsecuente se le denominará </w:t>
      </w:r>
      <w:r w:rsidRPr="0020753D">
        <w:rPr>
          <w:b/>
        </w:rPr>
        <w:t>LA PARTE RECURRENTE</w:t>
      </w:r>
      <w:r w:rsidRPr="0020753D">
        <w:t xml:space="preserve">, en contra de la respuesta emitida por el </w:t>
      </w:r>
      <w:r w:rsidR="00F90079" w:rsidRPr="0020753D">
        <w:rPr>
          <w:b/>
        </w:rPr>
        <w:t>Sistema Municipal Para el Desarrollo Integral de la Familia de Naucalpan de Juárez</w:t>
      </w:r>
      <w:r w:rsidRPr="0020753D">
        <w:t xml:space="preserve">, en adelante </w:t>
      </w:r>
      <w:r w:rsidRPr="0020753D">
        <w:rPr>
          <w:b/>
        </w:rPr>
        <w:t>EL SUJETO OBLIGADO</w:t>
      </w:r>
      <w:r w:rsidRPr="0020753D">
        <w:t>, se emite la presente Resolución con base en los Antecedentes y Considerandos que se exponen a continuación:</w:t>
      </w:r>
    </w:p>
    <w:p w14:paraId="23246751" w14:textId="77777777" w:rsidR="00894FBA" w:rsidRPr="0020753D" w:rsidRDefault="008A5F01" w:rsidP="0020753D">
      <w:pPr>
        <w:pStyle w:val="Ttulo1"/>
      </w:pPr>
      <w:bookmarkStart w:id="3" w:name="_Toc206614149"/>
      <w:r w:rsidRPr="0020753D">
        <w:t>ANTECEDENTES</w:t>
      </w:r>
      <w:bookmarkEnd w:id="3"/>
    </w:p>
    <w:p w14:paraId="469C4CD7" w14:textId="77777777" w:rsidR="00894FBA" w:rsidRPr="0020753D" w:rsidRDefault="00894FBA" w:rsidP="0020753D"/>
    <w:p w14:paraId="753CB9B5" w14:textId="77777777" w:rsidR="00894FBA" w:rsidRPr="0020753D" w:rsidRDefault="008A5F01" w:rsidP="0020753D">
      <w:pPr>
        <w:pStyle w:val="Ttulo2"/>
        <w:jc w:val="left"/>
      </w:pPr>
      <w:bookmarkStart w:id="4" w:name="_Toc206614150"/>
      <w:r w:rsidRPr="0020753D">
        <w:t>DE LA SOLICITUD DE INFORMACIÓN</w:t>
      </w:r>
      <w:bookmarkEnd w:id="4"/>
    </w:p>
    <w:p w14:paraId="35AD3A48" w14:textId="77777777" w:rsidR="00894FBA" w:rsidRPr="0020753D" w:rsidRDefault="008A5F01" w:rsidP="0020753D">
      <w:pPr>
        <w:pStyle w:val="Ttulo3"/>
      </w:pPr>
      <w:bookmarkStart w:id="5" w:name="_Toc206614151"/>
      <w:r w:rsidRPr="0020753D">
        <w:t>a) Solicitud de información</w:t>
      </w:r>
      <w:bookmarkEnd w:id="5"/>
    </w:p>
    <w:p w14:paraId="51A1BACA" w14:textId="77777777" w:rsidR="00894FBA" w:rsidRPr="0020753D" w:rsidRDefault="008A5F01" w:rsidP="0020753D">
      <w:pPr>
        <w:spacing w:after="240"/>
      </w:pPr>
      <w:bookmarkStart w:id="6" w:name="_heading=h.fx19n1k97ld" w:colFirst="0" w:colLast="0"/>
      <w:bookmarkEnd w:id="6"/>
      <w:r w:rsidRPr="0020753D">
        <w:t xml:space="preserve">El </w:t>
      </w:r>
      <w:r w:rsidR="00F90079" w:rsidRPr="0020753D">
        <w:rPr>
          <w:b/>
          <w:sz w:val="24"/>
        </w:rPr>
        <w:t>dieciocho</w:t>
      </w:r>
      <w:r w:rsidR="001F2169" w:rsidRPr="0020753D">
        <w:rPr>
          <w:b/>
          <w:sz w:val="24"/>
        </w:rPr>
        <w:t xml:space="preserve"> </w:t>
      </w:r>
      <w:r w:rsidRPr="0020753D">
        <w:rPr>
          <w:b/>
        </w:rPr>
        <w:t>de marzo de dos mil veinticinco</w:t>
      </w:r>
      <w:r w:rsidR="00F90079" w:rsidRPr="0020753D">
        <w:rPr>
          <w:rStyle w:val="Refdenotaalpie"/>
          <w:b/>
        </w:rPr>
        <w:footnoteReference w:id="1"/>
      </w:r>
      <w:r w:rsidRPr="0020753D">
        <w:rPr>
          <w:b/>
        </w:rPr>
        <w:t xml:space="preserve"> LA PARTE RECURRENTE</w:t>
      </w:r>
      <w:r w:rsidRPr="0020753D">
        <w:t xml:space="preserve"> presentó una solicitud de acceso a la información pública ante </w:t>
      </w:r>
      <w:r w:rsidRPr="0020753D">
        <w:rPr>
          <w:b/>
        </w:rPr>
        <w:t>EL</w:t>
      </w:r>
      <w:r w:rsidRPr="0020753D">
        <w:t xml:space="preserve"> </w:t>
      </w:r>
      <w:r w:rsidRPr="0020753D">
        <w:rPr>
          <w:b/>
        </w:rPr>
        <w:t>SUJETO OBLIGADO</w:t>
      </w:r>
      <w:r w:rsidRPr="0020753D">
        <w:t>, a través del Sistema de Acceso a la Información</w:t>
      </w:r>
      <w:r w:rsidRPr="0020753D">
        <w:rPr>
          <w:b/>
        </w:rPr>
        <w:t xml:space="preserve"> </w:t>
      </w:r>
      <w:r w:rsidRPr="0020753D">
        <w:t>(</w:t>
      </w:r>
      <w:r w:rsidRPr="0020753D">
        <w:rPr>
          <w:b/>
        </w:rPr>
        <w:t>SAIMEX</w:t>
      </w:r>
      <w:r w:rsidRPr="0020753D">
        <w:t>). Dicha solicitud quedó registrada con el número de folio</w:t>
      </w:r>
      <w:r w:rsidRPr="0020753D">
        <w:rPr>
          <w:b/>
        </w:rPr>
        <w:t xml:space="preserve"> </w:t>
      </w:r>
      <w:r w:rsidR="00F90079" w:rsidRPr="0020753D">
        <w:rPr>
          <w:b/>
        </w:rPr>
        <w:t>00053/DIFNAUCAL/IP/2025</w:t>
      </w:r>
      <w:r w:rsidRPr="0020753D">
        <w:rPr>
          <w:b/>
        </w:rPr>
        <w:t xml:space="preserve"> </w:t>
      </w:r>
      <w:r w:rsidRPr="0020753D">
        <w:t>y en ella se requirió la siguiente información:</w:t>
      </w:r>
    </w:p>
    <w:p w14:paraId="4487C108" w14:textId="77777777" w:rsidR="00894FBA" w:rsidRPr="0020753D" w:rsidRDefault="008A5F01" w:rsidP="0020753D">
      <w:pPr>
        <w:pStyle w:val="Ttulo"/>
        <w:ind w:left="851" w:right="822"/>
      </w:pPr>
      <w:r w:rsidRPr="0020753D">
        <w:t>“</w:t>
      </w:r>
      <w:r w:rsidR="00F90079" w:rsidRPr="0020753D">
        <w:t>Solicito conocer el parque vehícular del Sistema Municipal DIF, tanto de vehículos adquiridos como de vehículos en modo de arrendamiento/renta al día de hoy, así como al área a la que están asignadas dichas unidades, el uso semanal de combustible en litros de cada una, kilometraje al día de la consulta y en caso de ser arrendados, el nombre de la empresa responsable del arrendamiento y el monto que paga el SMDIF mensualmente por dichas unidades.</w:t>
      </w:r>
      <w:r w:rsidRPr="0020753D">
        <w:t>” (Sic)</w:t>
      </w:r>
    </w:p>
    <w:p w14:paraId="27052E18" w14:textId="77777777" w:rsidR="00894FBA" w:rsidRPr="0020753D" w:rsidRDefault="00894FBA" w:rsidP="0020753D"/>
    <w:p w14:paraId="0CC60E90" w14:textId="77777777" w:rsidR="00894FBA" w:rsidRPr="0020753D" w:rsidRDefault="008A5F01" w:rsidP="0020753D">
      <w:pPr>
        <w:tabs>
          <w:tab w:val="left" w:pos="4667"/>
        </w:tabs>
        <w:ind w:left="567" w:right="567"/>
      </w:pPr>
      <w:r w:rsidRPr="0020753D">
        <w:rPr>
          <w:b/>
        </w:rPr>
        <w:t>Modalidad de entrega</w:t>
      </w:r>
      <w:r w:rsidRPr="0020753D">
        <w:t>: a</w:t>
      </w:r>
      <w:r w:rsidRPr="0020753D">
        <w:rPr>
          <w:i/>
        </w:rPr>
        <w:t xml:space="preserve"> través del </w:t>
      </w:r>
      <w:r w:rsidRPr="0020753D">
        <w:rPr>
          <w:b/>
          <w:i/>
        </w:rPr>
        <w:t>SAIMEX</w:t>
      </w:r>
      <w:r w:rsidRPr="0020753D">
        <w:rPr>
          <w:i/>
        </w:rPr>
        <w:t>.</w:t>
      </w:r>
    </w:p>
    <w:p w14:paraId="25295480" w14:textId="77777777" w:rsidR="00D37727" w:rsidRPr="0020753D" w:rsidRDefault="00D37727" w:rsidP="0020753D">
      <w:pPr>
        <w:ind w:right="-28"/>
        <w:rPr>
          <w:i/>
        </w:rPr>
      </w:pPr>
    </w:p>
    <w:p w14:paraId="3D9B7017" w14:textId="77777777" w:rsidR="00D37727" w:rsidRPr="0020753D" w:rsidRDefault="00D37727" w:rsidP="0020753D">
      <w:pPr>
        <w:pStyle w:val="Ttulo3"/>
      </w:pPr>
      <w:bookmarkStart w:id="7" w:name="_Toc165402856"/>
      <w:bookmarkStart w:id="8" w:name="_Toc206614152"/>
      <w:r w:rsidRPr="0020753D">
        <w:t>b) Turno de la solicitud de información</w:t>
      </w:r>
      <w:bookmarkEnd w:id="7"/>
      <w:bookmarkEnd w:id="8"/>
    </w:p>
    <w:p w14:paraId="0F280809" w14:textId="2314DD34" w:rsidR="00D37727" w:rsidRPr="0020753D" w:rsidRDefault="00D37727" w:rsidP="0020753D">
      <w:r w:rsidRPr="0020753D">
        <w:t xml:space="preserve">En cumplimiento al artículo 162 de la Ley de Transparencia y Acceso a la Información Pública del Estado de México y Municipios, el </w:t>
      </w:r>
      <w:r w:rsidR="00035C0B" w:rsidRPr="0020753D">
        <w:rPr>
          <w:rFonts w:eastAsia="Palatino Linotype" w:cs="Palatino Linotype"/>
          <w:b/>
        </w:rPr>
        <w:t>dieciocho</w:t>
      </w:r>
      <w:r w:rsidRPr="0020753D">
        <w:rPr>
          <w:rFonts w:eastAsia="Palatino Linotype" w:cs="Palatino Linotype"/>
          <w:b/>
        </w:rPr>
        <w:t xml:space="preserve"> de marzo de dos mil veinticinco,</w:t>
      </w:r>
      <w:r w:rsidR="00924628" w:rsidRPr="0020753D">
        <w:t xml:space="preserve"> </w:t>
      </w:r>
      <w:r w:rsidRPr="0020753D">
        <w:t>l</w:t>
      </w:r>
      <w:r w:rsidR="00924628" w:rsidRPr="0020753D">
        <w:t>a</w:t>
      </w:r>
      <w:r w:rsidRPr="0020753D">
        <w:t xml:space="preserve"> Titular de la Unidad de Transparencia del </w:t>
      </w:r>
      <w:r w:rsidRPr="0020753D">
        <w:rPr>
          <w:b/>
        </w:rPr>
        <w:t>SUJETO OBLIGADO</w:t>
      </w:r>
      <w:r w:rsidRPr="0020753D">
        <w:t xml:space="preserve"> turnó la solicitud de información al servidor público habilitado que estimó pertinente.</w:t>
      </w:r>
    </w:p>
    <w:p w14:paraId="0DC90768" w14:textId="77777777" w:rsidR="00D37727" w:rsidRPr="0020753D" w:rsidRDefault="00D37727" w:rsidP="0020753D">
      <w:pPr>
        <w:ind w:right="-28"/>
        <w:rPr>
          <w:i/>
        </w:rPr>
      </w:pPr>
    </w:p>
    <w:p w14:paraId="742DD4DB" w14:textId="77777777" w:rsidR="00894FBA" w:rsidRPr="0020753D" w:rsidRDefault="00D37727" w:rsidP="0020753D">
      <w:pPr>
        <w:pStyle w:val="Ttulo3"/>
      </w:pPr>
      <w:bookmarkStart w:id="9" w:name="_Toc165402857"/>
      <w:bookmarkStart w:id="10" w:name="_Toc206614153"/>
      <w:r w:rsidRPr="0020753D">
        <w:t xml:space="preserve">c) </w:t>
      </w:r>
      <w:bookmarkEnd w:id="9"/>
      <w:r w:rsidR="008A5F01" w:rsidRPr="0020753D">
        <w:t>Respuesta del Sujeto Obligado</w:t>
      </w:r>
      <w:bookmarkEnd w:id="10"/>
    </w:p>
    <w:p w14:paraId="1D4BB89E" w14:textId="77777777" w:rsidR="00894FBA" w:rsidRPr="0020753D" w:rsidRDefault="008A5F01" w:rsidP="0020753D">
      <w:pPr>
        <w:pBdr>
          <w:top w:val="nil"/>
          <w:left w:val="nil"/>
          <w:bottom w:val="nil"/>
          <w:right w:val="nil"/>
          <w:between w:val="nil"/>
        </w:pBdr>
      </w:pPr>
      <w:r w:rsidRPr="0020753D">
        <w:t xml:space="preserve">El </w:t>
      </w:r>
      <w:r w:rsidR="00F90079" w:rsidRPr="0020753D">
        <w:rPr>
          <w:b/>
        </w:rPr>
        <w:t>siete de abril</w:t>
      </w:r>
      <w:r w:rsidR="002E7B15" w:rsidRPr="0020753D">
        <w:rPr>
          <w:b/>
        </w:rPr>
        <w:t xml:space="preserve"> </w:t>
      </w:r>
      <w:r w:rsidRPr="0020753D">
        <w:rPr>
          <w:b/>
        </w:rPr>
        <w:t>de dos mil veinticinco</w:t>
      </w:r>
      <w:r w:rsidR="00FB090D" w:rsidRPr="0020753D">
        <w:t xml:space="preserve">, </w:t>
      </w:r>
      <w:r w:rsidR="00A84C90" w:rsidRPr="0020753D">
        <w:t>l</w:t>
      </w:r>
      <w:r w:rsidR="00FB090D" w:rsidRPr="0020753D">
        <w:t>a</w:t>
      </w:r>
      <w:r w:rsidRPr="0020753D">
        <w:t xml:space="preserve"> Titular de la Unidad de Transparencia del </w:t>
      </w:r>
      <w:r w:rsidRPr="0020753D">
        <w:rPr>
          <w:b/>
        </w:rPr>
        <w:t>SUJETO OBLIGADO</w:t>
      </w:r>
      <w:r w:rsidRPr="0020753D">
        <w:t xml:space="preserve"> notificó la siguiente respuesta a través del </w:t>
      </w:r>
      <w:r w:rsidRPr="0020753D">
        <w:rPr>
          <w:b/>
        </w:rPr>
        <w:t>SAIMEX</w:t>
      </w:r>
      <w:r w:rsidRPr="0020753D">
        <w:t>:</w:t>
      </w:r>
    </w:p>
    <w:p w14:paraId="7CF63DF7" w14:textId="77777777" w:rsidR="00894FBA" w:rsidRPr="0020753D" w:rsidRDefault="00894FBA" w:rsidP="0020753D">
      <w:pPr>
        <w:tabs>
          <w:tab w:val="left" w:pos="4667"/>
        </w:tabs>
        <w:ind w:left="567" w:right="567"/>
        <w:rPr>
          <w:b/>
        </w:rPr>
      </w:pPr>
    </w:p>
    <w:p w14:paraId="0DB43242" w14:textId="77777777" w:rsidR="00F90079" w:rsidRPr="0020753D" w:rsidRDefault="008A5F01" w:rsidP="0020753D">
      <w:pPr>
        <w:pStyle w:val="Ttulo"/>
        <w:ind w:left="851" w:right="822"/>
      </w:pPr>
      <w:r w:rsidRPr="0020753D">
        <w:t>“</w:t>
      </w:r>
      <w:r w:rsidR="00F90079" w:rsidRPr="0020753D">
        <w:t>Folio de la solicitud: 00053/DIFNAUCAL/IP/2025</w:t>
      </w:r>
    </w:p>
    <w:p w14:paraId="7276E855" w14:textId="77777777" w:rsidR="00035C0B" w:rsidRPr="0020753D" w:rsidRDefault="00035C0B" w:rsidP="0020753D"/>
    <w:p w14:paraId="54F8B576" w14:textId="77777777" w:rsidR="00F90079" w:rsidRPr="0020753D" w:rsidRDefault="00F90079" w:rsidP="0020753D">
      <w:pPr>
        <w:pStyle w:val="Ttulo"/>
        <w:ind w:left="851" w:right="822"/>
      </w:pPr>
      <w:r w:rsidRPr="0020753D">
        <w:t>En respuesta a la solicitud recibida, nos permitimos hacer de su conocimiento que con fundamento en el artículo 53, Fracciones: II, V y VI de la Ley de Transparencia y Acceso a la Información Pública del Estado de México y Municipios, le contestamos que:</w:t>
      </w:r>
    </w:p>
    <w:p w14:paraId="64566581" w14:textId="77777777" w:rsidR="00F90079" w:rsidRPr="0020753D" w:rsidRDefault="00F90079" w:rsidP="0020753D">
      <w:pPr>
        <w:pStyle w:val="Ttulo"/>
        <w:ind w:left="851" w:right="822"/>
      </w:pPr>
      <w:r w:rsidRPr="0020753D">
        <w:t>PR</w:t>
      </w:r>
    </w:p>
    <w:p w14:paraId="046F7BB9" w14:textId="77777777" w:rsidR="00035C0B" w:rsidRPr="0020753D" w:rsidRDefault="00035C0B" w:rsidP="0020753D"/>
    <w:p w14:paraId="6180E672" w14:textId="77777777" w:rsidR="00F90079" w:rsidRPr="0020753D" w:rsidRDefault="00F90079" w:rsidP="0020753D">
      <w:pPr>
        <w:pStyle w:val="Ttulo"/>
        <w:ind w:left="851" w:right="822"/>
      </w:pPr>
      <w:r w:rsidRPr="0020753D">
        <w:t>ATENTAMENTE</w:t>
      </w:r>
    </w:p>
    <w:p w14:paraId="2915826D" w14:textId="77777777" w:rsidR="00894FBA" w:rsidRPr="0020753D" w:rsidRDefault="00F90079" w:rsidP="0020753D">
      <w:pPr>
        <w:pStyle w:val="Ttulo"/>
        <w:ind w:left="851" w:right="822"/>
      </w:pPr>
      <w:r w:rsidRPr="0020753D">
        <w:t>Lic. Adriana Rubio Alonso</w:t>
      </w:r>
      <w:r w:rsidR="008A5F01" w:rsidRPr="0020753D">
        <w:t>” (Sic)</w:t>
      </w:r>
    </w:p>
    <w:p w14:paraId="39394F5D" w14:textId="77777777" w:rsidR="00894FBA" w:rsidRPr="0020753D" w:rsidRDefault="00894FBA" w:rsidP="0020753D">
      <w:pPr>
        <w:ind w:right="-28"/>
      </w:pPr>
    </w:p>
    <w:p w14:paraId="66A66C5D" w14:textId="77777777" w:rsidR="00894FBA" w:rsidRPr="0020753D" w:rsidRDefault="008A5F01" w:rsidP="0020753D">
      <w:pPr>
        <w:spacing w:after="240"/>
      </w:pPr>
      <w:r w:rsidRPr="0020753D">
        <w:t xml:space="preserve">Asimismo, </w:t>
      </w:r>
      <w:r w:rsidRPr="0020753D">
        <w:rPr>
          <w:b/>
        </w:rPr>
        <w:t xml:space="preserve">EL SUJETO OBLIGADO </w:t>
      </w:r>
      <w:r w:rsidRPr="0020753D">
        <w:t xml:space="preserve">adjuntó a su respuesta </w:t>
      </w:r>
      <w:r w:rsidR="002E7B15" w:rsidRPr="0020753D">
        <w:t>el archivo</w:t>
      </w:r>
      <w:r w:rsidRPr="0020753D">
        <w:t xml:space="preserve"> electrónico</w:t>
      </w:r>
      <w:r w:rsidR="002E7B15" w:rsidRPr="0020753D">
        <w:t xml:space="preserve"> </w:t>
      </w:r>
      <w:r w:rsidR="0027241A" w:rsidRPr="0020753D">
        <w:t>denominado</w:t>
      </w:r>
      <w:r w:rsidR="002E7B15" w:rsidRPr="0020753D">
        <w:t xml:space="preserve"> </w:t>
      </w:r>
      <w:r w:rsidRPr="0020753D">
        <w:rPr>
          <w:rFonts w:eastAsia="Palatino Linotype" w:cs="Palatino Linotype"/>
          <w:b/>
          <w:i/>
          <w:szCs w:val="22"/>
        </w:rPr>
        <w:t>“</w:t>
      </w:r>
      <w:r w:rsidR="00F90079" w:rsidRPr="0020753D">
        <w:rPr>
          <w:rFonts w:eastAsia="Palatino Linotype" w:cs="Palatino Linotype"/>
          <w:b/>
          <w:i/>
          <w:szCs w:val="22"/>
        </w:rPr>
        <w:t>respuesta 53.pdf</w:t>
      </w:r>
      <w:r w:rsidRPr="0020753D">
        <w:rPr>
          <w:rFonts w:eastAsia="Palatino Linotype" w:cs="Palatino Linotype"/>
          <w:b/>
          <w:i/>
          <w:szCs w:val="22"/>
        </w:rPr>
        <w:t>”</w:t>
      </w:r>
      <w:r w:rsidRPr="0020753D">
        <w:rPr>
          <w:rFonts w:eastAsia="Palatino Linotype" w:cs="Palatino Linotype"/>
          <w:szCs w:val="22"/>
        </w:rPr>
        <w:t xml:space="preserve"> de cuyo contenido se advierte el oficio </w:t>
      </w:r>
      <w:r w:rsidR="00F90079" w:rsidRPr="0020753D">
        <w:rPr>
          <w:rFonts w:eastAsia="Palatino Linotype" w:cs="Palatino Linotype"/>
          <w:szCs w:val="22"/>
        </w:rPr>
        <w:t>DIF/SA/0528/2025</w:t>
      </w:r>
      <w:r w:rsidRPr="0020753D">
        <w:rPr>
          <w:rFonts w:eastAsia="Palatino Linotype" w:cs="Palatino Linotype"/>
          <w:szCs w:val="22"/>
        </w:rPr>
        <w:t xml:space="preserve"> del </w:t>
      </w:r>
      <w:r w:rsidR="00F90079" w:rsidRPr="0020753D">
        <w:rPr>
          <w:rFonts w:eastAsia="Palatino Linotype" w:cs="Palatino Linotype"/>
          <w:b/>
          <w:szCs w:val="22"/>
        </w:rPr>
        <w:t>cuatro de abril</w:t>
      </w:r>
      <w:r w:rsidRPr="0020753D">
        <w:rPr>
          <w:rFonts w:eastAsia="Palatino Linotype" w:cs="Palatino Linotype"/>
          <w:b/>
          <w:szCs w:val="22"/>
        </w:rPr>
        <w:t xml:space="preserve"> de dos mil veinticinco</w:t>
      </w:r>
      <w:r w:rsidRPr="0020753D">
        <w:rPr>
          <w:rFonts w:eastAsia="Palatino Linotype" w:cs="Palatino Linotype"/>
          <w:szCs w:val="22"/>
        </w:rPr>
        <w:t>, dirigido a</w:t>
      </w:r>
      <w:r w:rsidR="00F90079" w:rsidRPr="0020753D">
        <w:rPr>
          <w:rFonts w:eastAsia="Palatino Linotype" w:cs="Palatino Linotype"/>
          <w:szCs w:val="22"/>
        </w:rPr>
        <w:t xml:space="preserve"> </w:t>
      </w:r>
      <w:r w:rsidR="00FB090D" w:rsidRPr="0020753D">
        <w:rPr>
          <w:rFonts w:eastAsia="Palatino Linotype" w:cs="Palatino Linotype"/>
          <w:szCs w:val="22"/>
        </w:rPr>
        <w:t>l</w:t>
      </w:r>
      <w:r w:rsidR="00F90079" w:rsidRPr="0020753D">
        <w:rPr>
          <w:rFonts w:eastAsia="Palatino Linotype" w:cs="Palatino Linotype"/>
          <w:szCs w:val="22"/>
        </w:rPr>
        <w:t xml:space="preserve">a Titular de la Unidad de Transparencia y </w:t>
      </w:r>
      <w:r w:rsidR="00F90079" w:rsidRPr="0020753D">
        <w:rPr>
          <w:rFonts w:eastAsia="Palatino Linotype" w:cs="Palatino Linotype"/>
          <w:szCs w:val="22"/>
        </w:rPr>
        <w:lastRenderedPageBreak/>
        <w:t xml:space="preserve">mediante el cual la Subdirectora de Administración de manera sustancial informa que adjunta la información que obra en la Jefatura de Servicios Generales, la cual depende de la Subdirección de Administración del Sistema Municipal DIF, anexando el acuerdo de clasificación número CT/SMDIFN/SO003/006/2025, mediante el cual </w:t>
      </w:r>
      <w:r w:rsidR="009A7321" w:rsidRPr="0020753D">
        <w:rPr>
          <w:rFonts w:eastAsia="Palatino Linotype" w:cs="Palatino Linotype"/>
          <w:szCs w:val="22"/>
        </w:rPr>
        <w:t xml:space="preserve">clasifica información contenida en el padrón vehicular como el número de placa, número económico y número de serie; asimismo </w:t>
      </w:r>
      <w:r w:rsidR="00E7444F" w:rsidRPr="0020753D">
        <w:rPr>
          <w:rFonts w:eastAsia="Palatino Linotype" w:cs="Palatino Linotype"/>
          <w:szCs w:val="22"/>
        </w:rPr>
        <w:t>remite el parque vehicular con el que cuenta la administración 2025-2027.</w:t>
      </w:r>
    </w:p>
    <w:p w14:paraId="199813DD" w14:textId="77777777" w:rsidR="00894FBA" w:rsidRPr="0020753D" w:rsidRDefault="008A5F01" w:rsidP="0020753D">
      <w:pPr>
        <w:pStyle w:val="Ttulo2"/>
        <w:jc w:val="left"/>
      </w:pPr>
      <w:bookmarkStart w:id="11" w:name="_Toc206614154"/>
      <w:r w:rsidRPr="0020753D">
        <w:t>DEL RECURSO DE REVISIÓN</w:t>
      </w:r>
      <w:bookmarkEnd w:id="11"/>
    </w:p>
    <w:p w14:paraId="7A3EC439" w14:textId="77777777" w:rsidR="00894FBA" w:rsidRPr="0020753D" w:rsidRDefault="008A5F01" w:rsidP="0020753D">
      <w:pPr>
        <w:pStyle w:val="Ttulo3"/>
      </w:pPr>
      <w:bookmarkStart w:id="12" w:name="_Toc206614155"/>
      <w:r w:rsidRPr="0020753D">
        <w:t>a) Interposición del Recurso de Revisión</w:t>
      </w:r>
      <w:bookmarkEnd w:id="12"/>
    </w:p>
    <w:p w14:paraId="54FAAEB9" w14:textId="77777777" w:rsidR="00894FBA" w:rsidRPr="0020753D" w:rsidRDefault="008A5F01" w:rsidP="0020753D">
      <w:pPr>
        <w:spacing w:after="240"/>
        <w:ind w:right="-28"/>
      </w:pPr>
      <w:r w:rsidRPr="0020753D">
        <w:t xml:space="preserve">El </w:t>
      </w:r>
      <w:r w:rsidR="00855FEE" w:rsidRPr="0020753D">
        <w:rPr>
          <w:b/>
        </w:rPr>
        <w:t>veinti</w:t>
      </w:r>
      <w:r w:rsidR="00E7444F" w:rsidRPr="0020753D">
        <w:rPr>
          <w:b/>
        </w:rPr>
        <w:t>uno</w:t>
      </w:r>
      <w:r w:rsidR="00FD2A72" w:rsidRPr="0020753D">
        <w:rPr>
          <w:b/>
        </w:rPr>
        <w:t xml:space="preserve"> de abril</w:t>
      </w:r>
      <w:r w:rsidRPr="0020753D">
        <w:rPr>
          <w:b/>
        </w:rPr>
        <w:t xml:space="preserve"> dos mil veinticinco</w:t>
      </w:r>
      <w:r w:rsidR="00E7444F" w:rsidRPr="0020753D">
        <w:rPr>
          <w:rStyle w:val="Refdenotaalpie"/>
          <w:b/>
        </w:rPr>
        <w:footnoteReference w:id="2"/>
      </w:r>
      <w:r w:rsidRPr="0020753D">
        <w:rPr>
          <w:b/>
        </w:rPr>
        <w:t>,</w:t>
      </w:r>
      <w:r w:rsidRPr="0020753D">
        <w:t xml:space="preserve"> </w:t>
      </w:r>
      <w:r w:rsidRPr="0020753D">
        <w:rPr>
          <w:b/>
        </w:rPr>
        <w:t>LA PARTE RECURRENTE</w:t>
      </w:r>
      <w:r w:rsidRPr="0020753D">
        <w:t xml:space="preserve"> interpuso el recurso de revisión en contra de la respuesta del </w:t>
      </w:r>
      <w:r w:rsidRPr="0020753D">
        <w:rPr>
          <w:b/>
        </w:rPr>
        <w:t>SUJETO OBLIGADO</w:t>
      </w:r>
      <w:r w:rsidRPr="0020753D">
        <w:t xml:space="preserve">, mismo que fue registrado en </w:t>
      </w:r>
      <w:r w:rsidRPr="0020753D">
        <w:rPr>
          <w:b/>
        </w:rPr>
        <w:t>EL SAIMEX</w:t>
      </w:r>
      <w:r w:rsidRPr="0020753D">
        <w:t xml:space="preserve"> con el número de expediente </w:t>
      </w:r>
      <w:r w:rsidR="00E7444F" w:rsidRPr="0020753D">
        <w:rPr>
          <w:b/>
        </w:rPr>
        <w:t>04467</w:t>
      </w:r>
      <w:r w:rsidR="00924628" w:rsidRPr="0020753D">
        <w:rPr>
          <w:b/>
        </w:rPr>
        <w:t>/INFOEM/IP/RR/2025</w:t>
      </w:r>
      <w:r w:rsidRPr="0020753D">
        <w:t>, y en el cual manifiesta lo siguiente:</w:t>
      </w:r>
    </w:p>
    <w:p w14:paraId="300DDE54" w14:textId="77777777" w:rsidR="00894FBA" w:rsidRPr="0020753D" w:rsidRDefault="008A5F01" w:rsidP="0020753D">
      <w:pPr>
        <w:tabs>
          <w:tab w:val="left" w:pos="4667"/>
        </w:tabs>
        <w:ind w:left="567" w:right="539"/>
        <w:rPr>
          <w:b/>
        </w:rPr>
      </w:pPr>
      <w:r w:rsidRPr="0020753D">
        <w:rPr>
          <w:b/>
        </w:rPr>
        <w:t>ACTO IMPUGNADO</w:t>
      </w:r>
    </w:p>
    <w:p w14:paraId="1F16FE4E" w14:textId="77777777" w:rsidR="00894FBA" w:rsidRPr="0020753D" w:rsidRDefault="008A5F01" w:rsidP="0020753D">
      <w:pPr>
        <w:tabs>
          <w:tab w:val="left" w:pos="4667"/>
        </w:tabs>
        <w:spacing w:line="240" w:lineRule="auto"/>
        <w:ind w:left="567" w:right="539"/>
        <w:rPr>
          <w:i/>
        </w:rPr>
      </w:pPr>
      <w:r w:rsidRPr="0020753D">
        <w:rPr>
          <w:i/>
        </w:rPr>
        <w:t>“</w:t>
      </w:r>
      <w:r w:rsidR="00E7444F" w:rsidRPr="0020753D">
        <w:rPr>
          <w:i/>
        </w:rPr>
        <w:t>Faltaron dos puntos por responder.</w:t>
      </w:r>
      <w:r w:rsidRPr="0020753D">
        <w:rPr>
          <w:i/>
        </w:rPr>
        <w:t>” (Sic)</w:t>
      </w:r>
    </w:p>
    <w:p w14:paraId="5026BC3E" w14:textId="77777777" w:rsidR="00660ED7" w:rsidRPr="0020753D" w:rsidRDefault="00660ED7" w:rsidP="0020753D">
      <w:pPr>
        <w:tabs>
          <w:tab w:val="left" w:pos="4667"/>
        </w:tabs>
        <w:spacing w:line="240" w:lineRule="auto"/>
        <w:ind w:left="567" w:right="539"/>
        <w:rPr>
          <w:i/>
        </w:rPr>
      </w:pPr>
    </w:p>
    <w:p w14:paraId="7910826B" w14:textId="77777777" w:rsidR="00894FBA" w:rsidRPr="0020753D" w:rsidRDefault="008A5F01" w:rsidP="0020753D">
      <w:pPr>
        <w:tabs>
          <w:tab w:val="left" w:pos="4667"/>
        </w:tabs>
        <w:spacing w:line="240" w:lineRule="auto"/>
        <w:ind w:left="567" w:right="539"/>
        <w:rPr>
          <w:b/>
        </w:rPr>
      </w:pPr>
      <w:r w:rsidRPr="0020753D">
        <w:rPr>
          <w:b/>
        </w:rPr>
        <w:t>RAZONES O MOTIVOS DE LA INCONFORMIDAD</w:t>
      </w:r>
    </w:p>
    <w:p w14:paraId="0968324B" w14:textId="77777777" w:rsidR="00894FBA" w:rsidRPr="0020753D" w:rsidRDefault="008A5F01" w:rsidP="0020753D">
      <w:pPr>
        <w:tabs>
          <w:tab w:val="left" w:pos="4667"/>
        </w:tabs>
        <w:spacing w:after="240" w:line="240" w:lineRule="auto"/>
        <w:ind w:left="567" w:right="539"/>
        <w:rPr>
          <w:i/>
        </w:rPr>
      </w:pPr>
      <w:r w:rsidRPr="0020753D">
        <w:rPr>
          <w:i/>
        </w:rPr>
        <w:t>“</w:t>
      </w:r>
      <w:r w:rsidR="00E7444F" w:rsidRPr="0020753D">
        <w:rPr>
          <w:i/>
        </w:rPr>
        <w:t>Solicite la cantidad de litros de gasolina/combustible que utilizan las unidades de forma semanal, no fue respondido ese punto, también solicite conocer que unidades se encuentran arrendadas y tampoco se respondió ese punto.</w:t>
      </w:r>
      <w:r w:rsidRPr="0020753D">
        <w:rPr>
          <w:i/>
        </w:rPr>
        <w:t>” (Sic)</w:t>
      </w:r>
    </w:p>
    <w:p w14:paraId="7D5E1E9D" w14:textId="77777777" w:rsidR="00894FBA" w:rsidRPr="0020753D" w:rsidRDefault="008A5F01" w:rsidP="0020753D">
      <w:pPr>
        <w:pStyle w:val="Ttulo3"/>
      </w:pPr>
      <w:bookmarkStart w:id="13" w:name="_Toc206614156"/>
      <w:r w:rsidRPr="0020753D">
        <w:t>b) Turno del Recurso de Revisión</w:t>
      </w:r>
      <w:bookmarkEnd w:id="13"/>
    </w:p>
    <w:p w14:paraId="1EC97628" w14:textId="77777777" w:rsidR="00894FBA" w:rsidRPr="0020753D" w:rsidRDefault="008A5F01" w:rsidP="0020753D">
      <w:pPr>
        <w:spacing w:after="240"/>
      </w:pPr>
      <w:r w:rsidRPr="0020753D">
        <w:t xml:space="preserve">Con fundamento en el artículo 185, fracción I de la Ley de Transparencia y Acceso a la Información Pública del Estado de México y Municipios, el </w:t>
      </w:r>
      <w:r w:rsidR="00E7444F" w:rsidRPr="0020753D">
        <w:rPr>
          <w:b/>
        </w:rPr>
        <w:t xml:space="preserve">dieciocho </w:t>
      </w:r>
      <w:r w:rsidRPr="0020753D">
        <w:rPr>
          <w:b/>
        </w:rPr>
        <w:t xml:space="preserve">de </w:t>
      </w:r>
      <w:r w:rsidR="00660ED7" w:rsidRPr="0020753D">
        <w:rPr>
          <w:b/>
        </w:rPr>
        <w:t>abril</w:t>
      </w:r>
      <w:r w:rsidRPr="0020753D">
        <w:rPr>
          <w:b/>
        </w:rPr>
        <w:t xml:space="preserve"> dos mil </w:t>
      </w:r>
      <w:r w:rsidRPr="0020753D">
        <w:rPr>
          <w:b/>
        </w:rPr>
        <w:lastRenderedPageBreak/>
        <w:t>veinticinco,</w:t>
      </w:r>
      <w:r w:rsidRPr="0020753D">
        <w:t xml:space="preserve"> se turnó el recurso de revisión a través del SAIMEX a la </w:t>
      </w:r>
      <w:r w:rsidRPr="0020753D">
        <w:rPr>
          <w:b/>
        </w:rPr>
        <w:t>Comisionada Sharon Cristina Morales Martínez</w:t>
      </w:r>
      <w:r w:rsidRPr="0020753D">
        <w:t xml:space="preserve">, a efecto de decretar su admisión o desechamiento. </w:t>
      </w:r>
    </w:p>
    <w:p w14:paraId="31C69F98" w14:textId="77777777" w:rsidR="00894FBA" w:rsidRPr="0020753D" w:rsidRDefault="008A5F01" w:rsidP="0020753D">
      <w:pPr>
        <w:pStyle w:val="Ttulo3"/>
      </w:pPr>
      <w:bookmarkStart w:id="14" w:name="_Toc206614157"/>
      <w:r w:rsidRPr="0020753D">
        <w:t>c) Admisión del Recurso de Revisión</w:t>
      </w:r>
      <w:bookmarkEnd w:id="14"/>
    </w:p>
    <w:p w14:paraId="2BE55380" w14:textId="77777777" w:rsidR="00894FBA" w:rsidRPr="0020753D" w:rsidRDefault="008A5F01" w:rsidP="0020753D">
      <w:pPr>
        <w:spacing w:after="240"/>
      </w:pPr>
      <w:r w:rsidRPr="0020753D">
        <w:t xml:space="preserve">El </w:t>
      </w:r>
      <w:r w:rsidR="00600F2C" w:rsidRPr="0020753D">
        <w:rPr>
          <w:b/>
        </w:rPr>
        <w:t>veintidós</w:t>
      </w:r>
      <w:r w:rsidR="00660ED7" w:rsidRPr="0020753D">
        <w:rPr>
          <w:b/>
        </w:rPr>
        <w:t xml:space="preserve"> de abril</w:t>
      </w:r>
      <w:r w:rsidRPr="0020753D">
        <w:rPr>
          <w:b/>
        </w:rPr>
        <w:t xml:space="preserve"> de dos mil veinticinco, </w:t>
      </w:r>
      <w:r w:rsidRPr="0020753D">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7C121B4" w14:textId="77777777" w:rsidR="00894FBA" w:rsidRPr="0020753D" w:rsidRDefault="008A5F01" w:rsidP="0020753D">
      <w:pPr>
        <w:pStyle w:val="Ttulo3"/>
      </w:pPr>
      <w:bookmarkStart w:id="15" w:name="_Toc206614158"/>
      <w:r w:rsidRPr="0020753D">
        <w:t>d) Informe Justificado del Sujeto Obligado</w:t>
      </w:r>
      <w:bookmarkEnd w:id="15"/>
    </w:p>
    <w:p w14:paraId="6736C5D0" w14:textId="77777777" w:rsidR="00527F50" w:rsidRPr="0020753D" w:rsidRDefault="00660ED7" w:rsidP="0020753D">
      <w:pPr>
        <w:rPr>
          <w:rFonts w:eastAsia="Arial Unicode MS" w:cs="Arial"/>
        </w:rPr>
      </w:pPr>
      <w:r w:rsidRPr="0020753D">
        <w:rPr>
          <w:rFonts w:cs="Tahoma"/>
          <w:b/>
          <w:szCs w:val="24"/>
        </w:rPr>
        <w:t xml:space="preserve">EL SUJETO OBLIGADO </w:t>
      </w:r>
      <w:r w:rsidRPr="0020753D">
        <w:rPr>
          <w:rFonts w:eastAsia="Arial Unicode MS" w:cs="Arial"/>
        </w:rPr>
        <w:t xml:space="preserve">rindió su informe justificado </w:t>
      </w:r>
      <w:r w:rsidR="00AE5EC9" w:rsidRPr="0020753D">
        <w:rPr>
          <w:rFonts w:eastAsia="Arial Unicode MS" w:cs="Arial"/>
        </w:rPr>
        <w:t xml:space="preserve">el </w:t>
      </w:r>
      <w:r w:rsidR="00E7444F" w:rsidRPr="0020753D">
        <w:rPr>
          <w:rFonts w:eastAsia="Arial Unicode MS" w:cs="Arial"/>
          <w:b/>
        </w:rPr>
        <w:t>veintinueve de abril</w:t>
      </w:r>
      <w:r w:rsidR="00AE5EC9" w:rsidRPr="0020753D">
        <w:rPr>
          <w:rFonts w:eastAsia="Arial Unicode MS" w:cs="Arial"/>
          <w:b/>
        </w:rPr>
        <w:t xml:space="preserve"> de dos mil veinticinco, </w:t>
      </w:r>
      <w:r w:rsidR="00AE5EC9" w:rsidRPr="0020753D">
        <w:rPr>
          <w:rFonts w:eastAsia="Arial Unicode MS" w:cs="Arial"/>
        </w:rPr>
        <w:t xml:space="preserve">mediante el archivo electrónico denominado </w:t>
      </w:r>
      <w:r w:rsidR="00AE5EC9" w:rsidRPr="0020753D">
        <w:rPr>
          <w:rFonts w:eastAsia="Arial Unicode MS" w:cs="Arial"/>
          <w:b/>
          <w:i/>
        </w:rPr>
        <w:t>“</w:t>
      </w:r>
      <w:r w:rsidR="00E7444F" w:rsidRPr="0020753D">
        <w:rPr>
          <w:rFonts w:eastAsia="Arial Unicode MS" w:cs="Arial"/>
          <w:b/>
          <w:i/>
        </w:rPr>
        <w:t>Informe Justificado 04467-INFOEM-IP-RR-2025.pdf</w:t>
      </w:r>
      <w:r w:rsidR="00AE5EC9" w:rsidRPr="0020753D">
        <w:rPr>
          <w:rFonts w:eastAsia="Arial Unicode MS" w:cs="Arial"/>
          <w:b/>
          <w:i/>
        </w:rPr>
        <w:t>”</w:t>
      </w:r>
      <w:r w:rsidR="00527F50" w:rsidRPr="0020753D">
        <w:rPr>
          <w:rFonts w:eastAsia="Arial Unicode MS" w:cs="Arial"/>
          <w:b/>
          <w:i/>
        </w:rPr>
        <w:t xml:space="preserve">, </w:t>
      </w:r>
      <w:r w:rsidR="00527F50" w:rsidRPr="0020753D">
        <w:rPr>
          <w:rFonts w:eastAsia="Arial Unicode MS" w:cs="Arial"/>
        </w:rPr>
        <w:t>de cuyo contenido se advierte el oficio de número DIF/ST/UT/067/2025 del veintidós de abril de dos veinticinco dirigido a la Subdirección de Administración, mediamente el cual la Secretaría Técnica solicita rendir su informe justificado.</w:t>
      </w:r>
    </w:p>
    <w:p w14:paraId="3B4FAB15" w14:textId="77777777" w:rsidR="00527F50" w:rsidRPr="0020753D" w:rsidRDefault="00527F50" w:rsidP="0020753D">
      <w:pPr>
        <w:rPr>
          <w:rFonts w:eastAsia="Arial Unicode MS" w:cs="Arial"/>
        </w:rPr>
      </w:pPr>
    </w:p>
    <w:p w14:paraId="7A631B65" w14:textId="77777777" w:rsidR="00660ED7" w:rsidRPr="0020753D" w:rsidRDefault="00527F50" w:rsidP="0020753D">
      <w:pPr>
        <w:rPr>
          <w:rFonts w:eastAsia="Arial Unicode MS" w:cs="Arial"/>
        </w:rPr>
      </w:pPr>
      <w:r w:rsidRPr="0020753D">
        <w:rPr>
          <w:rFonts w:eastAsia="Arial Unicode MS" w:cs="Arial"/>
        </w:rPr>
        <w:t>A</w:t>
      </w:r>
      <w:r w:rsidR="00600F2C" w:rsidRPr="0020753D">
        <w:rPr>
          <w:rFonts w:eastAsia="Arial Unicode MS" w:cs="Arial"/>
        </w:rPr>
        <w:t xml:space="preserve">simismo se advierte el oficio DIF/SA/00613/2025 del veintiocho de abril de dos mil veinticinco por medio del </w:t>
      </w:r>
      <w:r w:rsidR="00043C70" w:rsidRPr="0020753D">
        <w:rPr>
          <w:rFonts w:eastAsia="Arial Unicode MS" w:cs="Arial"/>
        </w:rPr>
        <w:t xml:space="preserve">cual </w:t>
      </w:r>
      <w:r w:rsidR="00600F2C" w:rsidRPr="0020753D">
        <w:rPr>
          <w:rFonts w:eastAsia="Arial Unicode MS" w:cs="Arial"/>
        </w:rPr>
        <w:t xml:space="preserve">informa que no se localizó ningún contrato de arrendamiento de algún vehículo en el periodo solicitado, anexando el acuerdo de clasificación número CT/SMDIFN/SO003/006/2025, mediante el cual clasifica información contenida en el padrón vehicular como el número de placa, número económico y número de serie; asimismo remite el </w:t>
      </w:r>
      <w:r w:rsidR="007F6322" w:rsidRPr="0020753D">
        <w:rPr>
          <w:rFonts w:eastAsia="Arial Unicode MS" w:cs="Arial"/>
        </w:rPr>
        <w:t>reporte semanal de gasolina y diésel del 10 al 16 de marzo de 2025</w:t>
      </w:r>
      <w:r w:rsidR="00600F2C" w:rsidRPr="0020753D">
        <w:rPr>
          <w:rFonts w:eastAsia="Arial Unicode MS" w:cs="Arial"/>
        </w:rPr>
        <w:t>.</w:t>
      </w:r>
    </w:p>
    <w:p w14:paraId="471ED891" w14:textId="77777777" w:rsidR="007F6322" w:rsidRPr="0020753D" w:rsidRDefault="007F6322" w:rsidP="0020753D">
      <w:pPr>
        <w:rPr>
          <w:rFonts w:eastAsia="Arial Unicode MS" w:cs="Arial"/>
        </w:rPr>
      </w:pPr>
    </w:p>
    <w:p w14:paraId="05671BA7" w14:textId="77777777" w:rsidR="007F6322" w:rsidRPr="0020753D" w:rsidRDefault="007F6322" w:rsidP="0020753D">
      <w:r w:rsidRPr="0020753D">
        <w:t xml:space="preserve">Esta información fue puesta a la vista de </w:t>
      </w:r>
      <w:r w:rsidRPr="0020753D">
        <w:rPr>
          <w:b/>
        </w:rPr>
        <w:t xml:space="preserve">LA PARTE RECURRENTE </w:t>
      </w:r>
      <w:r w:rsidRPr="0020753D">
        <w:t xml:space="preserve">el </w:t>
      </w:r>
      <w:r w:rsidRPr="0020753D">
        <w:rPr>
          <w:b/>
        </w:rPr>
        <w:t xml:space="preserve">dos de julio de dos mil veinticinco, </w:t>
      </w:r>
      <w:r w:rsidRPr="0020753D">
        <w:t xml:space="preserve">para que, en un plazo de tres días hábiles, manifestara lo que a su derecho </w:t>
      </w:r>
      <w:r w:rsidRPr="0020753D">
        <w:lastRenderedPageBreak/>
        <w:t>conviniera, de conformidad con lo establecido en el artículo 185, fracción III de la Ley de Transparencia y Acceso a la Información Pública del Estado de México y Municipios.</w:t>
      </w:r>
    </w:p>
    <w:p w14:paraId="65FB2E44" w14:textId="77777777" w:rsidR="00035C0B" w:rsidRPr="0020753D" w:rsidRDefault="00035C0B" w:rsidP="0020753D"/>
    <w:p w14:paraId="5F9C9B80" w14:textId="77777777" w:rsidR="00894FBA" w:rsidRPr="0020753D" w:rsidRDefault="008A5F01" w:rsidP="0020753D">
      <w:pPr>
        <w:pStyle w:val="Ttulo3"/>
      </w:pPr>
      <w:bookmarkStart w:id="16" w:name="_Toc206614159"/>
      <w:r w:rsidRPr="0020753D">
        <w:t>e) Manifestaciones de la Parte Recurrente</w:t>
      </w:r>
      <w:bookmarkEnd w:id="16"/>
    </w:p>
    <w:p w14:paraId="1606626E" w14:textId="77777777" w:rsidR="00894FBA" w:rsidRPr="0020753D" w:rsidRDefault="008A5F01" w:rsidP="0020753D">
      <w:pPr>
        <w:spacing w:after="240"/>
      </w:pPr>
      <w:r w:rsidRPr="0020753D">
        <w:rPr>
          <w:b/>
        </w:rPr>
        <w:t xml:space="preserve">LA PARTE RECURRENTE </w:t>
      </w:r>
      <w:r w:rsidRPr="0020753D">
        <w:t>no realizó manifestación alguna dentro del término legalmente concedido para tal efecto, ni presentó pruebas o alegatos.</w:t>
      </w:r>
    </w:p>
    <w:p w14:paraId="0DFAE324" w14:textId="77777777" w:rsidR="00894FBA" w:rsidRPr="0020753D" w:rsidRDefault="008A5F01" w:rsidP="0020753D">
      <w:pPr>
        <w:pStyle w:val="Ttulo3"/>
      </w:pPr>
      <w:bookmarkStart w:id="17" w:name="_Toc206614160"/>
      <w:r w:rsidRPr="0020753D">
        <w:t>f) Ampliación de plazo para resolver el Recurso de Revisión</w:t>
      </w:r>
      <w:bookmarkEnd w:id="17"/>
    </w:p>
    <w:p w14:paraId="6CE89300" w14:textId="77777777" w:rsidR="00894FBA" w:rsidRPr="0020753D" w:rsidRDefault="008A5F01" w:rsidP="0020753D">
      <w:pPr>
        <w:tabs>
          <w:tab w:val="left" w:pos="3261"/>
        </w:tabs>
      </w:pPr>
      <w:r w:rsidRPr="0020753D">
        <w:t xml:space="preserve">Con fundamento en lo dispuesto en el artículo 181, párrafo tercero, de la Ley de Transparencia y Acceso a la Información Pública del Estado de México y Municipios, el </w:t>
      </w:r>
      <w:r w:rsidR="007F6322" w:rsidRPr="0020753D">
        <w:rPr>
          <w:b/>
        </w:rPr>
        <w:t>nueve</w:t>
      </w:r>
      <w:r w:rsidRPr="0020753D">
        <w:rPr>
          <w:b/>
        </w:rPr>
        <w:t xml:space="preserve"> de junio de dos mil veinticinco</w:t>
      </w:r>
      <w:r w:rsidRPr="0020753D">
        <w:t xml:space="preserve"> se acordó ampliar por un periodo razonable el plazo para resolver el presente Recurso de Revisión; acuerdo que fue notificado a las partes a través del </w:t>
      </w:r>
      <w:r w:rsidRPr="0020753D">
        <w:rPr>
          <w:b/>
        </w:rPr>
        <w:t>SAIMEX</w:t>
      </w:r>
      <w:r w:rsidRPr="0020753D">
        <w:t xml:space="preserve"> en misma fecha.</w:t>
      </w:r>
    </w:p>
    <w:p w14:paraId="315C464F" w14:textId="77777777" w:rsidR="007F6322" w:rsidRPr="0020753D" w:rsidRDefault="007F6322" w:rsidP="0020753D">
      <w:pPr>
        <w:tabs>
          <w:tab w:val="left" w:pos="3261"/>
        </w:tabs>
      </w:pPr>
    </w:p>
    <w:p w14:paraId="3C022056" w14:textId="77777777" w:rsidR="00894FBA" w:rsidRPr="0020753D" w:rsidRDefault="008A5F01" w:rsidP="0020753D">
      <w:pPr>
        <w:pBdr>
          <w:top w:val="nil"/>
          <w:left w:val="nil"/>
          <w:bottom w:val="nil"/>
          <w:right w:val="nil"/>
          <w:between w:val="nil"/>
        </w:pBdr>
        <w:rPr>
          <w:rFonts w:eastAsia="Palatino Linotype" w:cs="Palatino Linotype"/>
          <w:szCs w:val="22"/>
        </w:rPr>
      </w:pPr>
      <w:r w:rsidRPr="0020753D">
        <w:rPr>
          <w:rFonts w:eastAsia="Palatino Linotype" w:cs="Palatino Linotype"/>
          <w:szCs w:val="22"/>
        </w:rPr>
        <w:t>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389F62B4" w14:textId="77777777" w:rsidR="00894FBA" w:rsidRPr="0020753D" w:rsidRDefault="00894FBA" w:rsidP="0020753D">
      <w:pPr>
        <w:pBdr>
          <w:top w:val="nil"/>
          <w:left w:val="nil"/>
          <w:bottom w:val="nil"/>
          <w:right w:val="nil"/>
          <w:between w:val="nil"/>
        </w:pBdr>
        <w:rPr>
          <w:rFonts w:eastAsia="Palatino Linotype" w:cs="Palatino Linotype"/>
          <w:szCs w:val="22"/>
        </w:rPr>
      </w:pPr>
    </w:p>
    <w:p w14:paraId="559A569A" w14:textId="77777777" w:rsidR="00894FBA" w:rsidRPr="0020753D" w:rsidRDefault="008A5F01" w:rsidP="0020753D">
      <w:pPr>
        <w:pBdr>
          <w:top w:val="nil"/>
          <w:left w:val="nil"/>
          <w:bottom w:val="nil"/>
          <w:right w:val="nil"/>
          <w:between w:val="nil"/>
        </w:pBdr>
        <w:rPr>
          <w:rFonts w:eastAsia="Palatino Linotype" w:cs="Palatino Linotype"/>
          <w:szCs w:val="22"/>
        </w:rPr>
      </w:pPr>
      <w:r w:rsidRPr="0020753D">
        <w:rPr>
          <w:rFonts w:eastAsia="Palatino Linotype" w:cs="Palatino Linotype"/>
          <w:szCs w:val="22"/>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1CF9292A" w14:textId="77777777" w:rsidR="00894FBA" w:rsidRPr="0020753D" w:rsidRDefault="00894FBA" w:rsidP="0020753D">
      <w:pPr>
        <w:pBdr>
          <w:top w:val="nil"/>
          <w:left w:val="nil"/>
          <w:bottom w:val="nil"/>
          <w:right w:val="nil"/>
          <w:between w:val="nil"/>
        </w:pBdr>
        <w:rPr>
          <w:rFonts w:eastAsia="Palatino Linotype" w:cs="Palatino Linotype"/>
          <w:szCs w:val="22"/>
        </w:rPr>
      </w:pPr>
    </w:p>
    <w:p w14:paraId="1DACF438" w14:textId="77777777" w:rsidR="00894FBA" w:rsidRPr="0020753D" w:rsidRDefault="008A5F01" w:rsidP="0020753D">
      <w:pPr>
        <w:pBdr>
          <w:top w:val="nil"/>
          <w:left w:val="nil"/>
          <w:bottom w:val="nil"/>
          <w:right w:val="nil"/>
          <w:between w:val="nil"/>
        </w:pBdr>
        <w:rPr>
          <w:rFonts w:eastAsia="Palatino Linotype" w:cs="Palatino Linotype"/>
          <w:szCs w:val="22"/>
        </w:rPr>
      </w:pPr>
      <w:r w:rsidRPr="0020753D">
        <w:rPr>
          <w:rFonts w:eastAsia="Palatino Linotype" w:cs="Palatino Linotype"/>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0F21D885" w14:textId="77777777" w:rsidR="00894FBA" w:rsidRPr="0020753D" w:rsidRDefault="00894FBA" w:rsidP="0020753D">
      <w:pPr>
        <w:pBdr>
          <w:top w:val="nil"/>
          <w:left w:val="nil"/>
          <w:bottom w:val="nil"/>
          <w:right w:val="nil"/>
          <w:between w:val="nil"/>
        </w:pBdr>
        <w:rPr>
          <w:rFonts w:eastAsia="Palatino Linotype" w:cs="Palatino Linotype"/>
          <w:szCs w:val="22"/>
        </w:rPr>
      </w:pPr>
    </w:p>
    <w:p w14:paraId="207C276E" w14:textId="77777777" w:rsidR="00894FBA" w:rsidRPr="0020753D" w:rsidRDefault="008A5F01" w:rsidP="0020753D">
      <w:pPr>
        <w:pBdr>
          <w:top w:val="nil"/>
          <w:left w:val="nil"/>
          <w:bottom w:val="nil"/>
          <w:right w:val="nil"/>
          <w:between w:val="nil"/>
        </w:pBdr>
        <w:rPr>
          <w:rFonts w:eastAsia="Palatino Linotype" w:cs="Palatino Linotype"/>
          <w:szCs w:val="22"/>
        </w:rPr>
      </w:pPr>
      <w:r w:rsidRPr="0020753D">
        <w:rPr>
          <w:rFonts w:eastAsia="Palatino Linotype" w:cs="Palatino Linotype"/>
          <w:szCs w:val="22"/>
        </w:rPr>
        <w:t>Por ello, excepcionalmente, si un asunto es resuelto con posterioridad a los plazos señalados por la norma, debe analizarse la razonabilidad del tiempo necesario para su resolución, atentos a los siguientes criterios:</w:t>
      </w:r>
    </w:p>
    <w:p w14:paraId="56017AE1" w14:textId="77777777" w:rsidR="00894FBA" w:rsidRPr="0020753D" w:rsidRDefault="00894FBA" w:rsidP="0020753D">
      <w:pPr>
        <w:pBdr>
          <w:top w:val="nil"/>
          <w:left w:val="nil"/>
          <w:bottom w:val="nil"/>
          <w:right w:val="nil"/>
          <w:between w:val="nil"/>
        </w:pBdr>
        <w:rPr>
          <w:rFonts w:eastAsia="Palatino Linotype" w:cs="Palatino Linotype"/>
          <w:szCs w:val="22"/>
        </w:rPr>
      </w:pPr>
    </w:p>
    <w:p w14:paraId="11D3F45D" w14:textId="77777777" w:rsidR="00894FBA" w:rsidRPr="0020753D" w:rsidRDefault="008A5F01" w:rsidP="0020753D">
      <w:pPr>
        <w:pBdr>
          <w:top w:val="nil"/>
          <w:left w:val="nil"/>
          <w:bottom w:val="nil"/>
          <w:right w:val="nil"/>
          <w:between w:val="nil"/>
        </w:pBdr>
        <w:ind w:left="567" w:right="539"/>
        <w:rPr>
          <w:rFonts w:eastAsia="Palatino Linotype" w:cs="Palatino Linotype"/>
          <w:szCs w:val="22"/>
        </w:rPr>
      </w:pPr>
      <w:r w:rsidRPr="0020753D">
        <w:rPr>
          <w:rFonts w:eastAsia="Palatino Linotype" w:cs="Palatino Linotype"/>
          <w:b/>
          <w:szCs w:val="22"/>
        </w:rPr>
        <w:t>Complejidad del asunto:</w:t>
      </w:r>
      <w:r w:rsidRPr="0020753D">
        <w:rPr>
          <w:rFonts w:eastAsia="Palatino Linotype" w:cs="Palatino Linotype"/>
          <w:szCs w:val="22"/>
        </w:rPr>
        <w:t xml:space="preserve"> La complejidad de la prueba, la pluralidad de sujetos procesales, el tiempo transcurrido, las características y contexto del recurso.</w:t>
      </w:r>
    </w:p>
    <w:p w14:paraId="0B525979" w14:textId="77777777" w:rsidR="00894FBA" w:rsidRPr="0020753D" w:rsidRDefault="008A5F01" w:rsidP="0020753D">
      <w:pPr>
        <w:pBdr>
          <w:top w:val="nil"/>
          <w:left w:val="nil"/>
          <w:bottom w:val="nil"/>
          <w:right w:val="nil"/>
          <w:between w:val="nil"/>
        </w:pBdr>
        <w:ind w:left="567" w:right="539"/>
        <w:rPr>
          <w:rFonts w:eastAsia="Palatino Linotype" w:cs="Palatino Linotype"/>
          <w:szCs w:val="22"/>
        </w:rPr>
      </w:pPr>
      <w:r w:rsidRPr="0020753D">
        <w:rPr>
          <w:rFonts w:eastAsia="Palatino Linotype" w:cs="Palatino Linotype"/>
          <w:b/>
          <w:szCs w:val="22"/>
        </w:rPr>
        <w:t>Actividad Procesal del interesado:</w:t>
      </w:r>
      <w:r w:rsidRPr="0020753D">
        <w:rPr>
          <w:rFonts w:eastAsia="Palatino Linotype" w:cs="Palatino Linotype"/>
          <w:szCs w:val="22"/>
        </w:rPr>
        <w:t xml:space="preserve"> Acciones u omisiones del interesado.</w:t>
      </w:r>
    </w:p>
    <w:p w14:paraId="713F2795" w14:textId="77777777" w:rsidR="00894FBA" w:rsidRPr="0020753D" w:rsidRDefault="008A5F01" w:rsidP="0020753D">
      <w:pPr>
        <w:pBdr>
          <w:top w:val="nil"/>
          <w:left w:val="nil"/>
          <w:bottom w:val="nil"/>
          <w:right w:val="nil"/>
          <w:between w:val="nil"/>
        </w:pBdr>
        <w:ind w:left="567" w:right="539"/>
        <w:rPr>
          <w:rFonts w:eastAsia="Palatino Linotype" w:cs="Palatino Linotype"/>
          <w:szCs w:val="22"/>
        </w:rPr>
      </w:pPr>
      <w:r w:rsidRPr="0020753D">
        <w:rPr>
          <w:rFonts w:eastAsia="Palatino Linotype" w:cs="Palatino Linotype"/>
          <w:b/>
          <w:szCs w:val="22"/>
        </w:rPr>
        <w:t>Conducta de la Autoridad:</w:t>
      </w:r>
      <w:r w:rsidRPr="0020753D">
        <w:rPr>
          <w:rFonts w:eastAsia="Palatino Linotype" w:cs="Palatino Linotype"/>
          <w:szCs w:val="22"/>
        </w:rPr>
        <w:t xml:space="preserve"> Las Acciones u omisiones realizadas en el procedimiento. Así como si la autoridad actuó con la debida diligencia.</w:t>
      </w:r>
    </w:p>
    <w:p w14:paraId="1EDE7AEA" w14:textId="77777777" w:rsidR="00894FBA" w:rsidRPr="0020753D" w:rsidRDefault="008A5F01" w:rsidP="0020753D">
      <w:pPr>
        <w:pBdr>
          <w:top w:val="nil"/>
          <w:left w:val="nil"/>
          <w:bottom w:val="nil"/>
          <w:right w:val="nil"/>
          <w:between w:val="nil"/>
        </w:pBdr>
        <w:ind w:left="567" w:right="539"/>
        <w:rPr>
          <w:rFonts w:eastAsia="Palatino Linotype" w:cs="Palatino Linotype"/>
          <w:szCs w:val="22"/>
        </w:rPr>
      </w:pPr>
      <w:r w:rsidRPr="0020753D">
        <w:rPr>
          <w:rFonts w:eastAsia="Palatino Linotype" w:cs="Palatino Linotype"/>
          <w:b/>
          <w:szCs w:val="22"/>
        </w:rPr>
        <w:t>La afectación generada en la situación jurídica de la persona involucrada en el proceso:</w:t>
      </w:r>
      <w:r w:rsidRPr="0020753D">
        <w:rPr>
          <w:rFonts w:eastAsia="Palatino Linotype" w:cs="Palatino Linotype"/>
          <w:szCs w:val="22"/>
        </w:rPr>
        <w:t xml:space="preserve"> Violación a sus derechos humanos.</w:t>
      </w:r>
    </w:p>
    <w:p w14:paraId="581E192E" w14:textId="77777777" w:rsidR="00894FBA" w:rsidRPr="0020753D" w:rsidRDefault="00894FBA" w:rsidP="0020753D">
      <w:pPr>
        <w:pBdr>
          <w:top w:val="nil"/>
          <w:left w:val="nil"/>
          <w:bottom w:val="nil"/>
          <w:right w:val="nil"/>
          <w:between w:val="nil"/>
        </w:pBdr>
        <w:ind w:left="567" w:right="539"/>
        <w:rPr>
          <w:rFonts w:eastAsia="Palatino Linotype" w:cs="Palatino Linotype"/>
          <w:szCs w:val="22"/>
        </w:rPr>
      </w:pPr>
    </w:p>
    <w:p w14:paraId="15B8E011" w14:textId="77777777" w:rsidR="00894FBA" w:rsidRPr="0020753D" w:rsidRDefault="008A5F01" w:rsidP="0020753D">
      <w:pPr>
        <w:pBdr>
          <w:top w:val="nil"/>
          <w:left w:val="nil"/>
          <w:bottom w:val="nil"/>
          <w:right w:val="nil"/>
          <w:between w:val="nil"/>
        </w:pBdr>
        <w:rPr>
          <w:rFonts w:eastAsia="Palatino Linotype" w:cs="Palatino Linotype"/>
          <w:szCs w:val="22"/>
        </w:rPr>
      </w:pPr>
      <w:r w:rsidRPr="0020753D">
        <w:rPr>
          <w:rFonts w:eastAsia="Palatino Linotype" w:cs="Palatino Linotype"/>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078A44B" w14:textId="77777777" w:rsidR="00894FBA" w:rsidRPr="0020753D" w:rsidRDefault="00894FBA" w:rsidP="0020753D">
      <w:pPr>
        <w:pBdr>
          <w:top w:val="nil"/>
          <w:left w:val="nil"/>
          <w:bottom w:val="nil"/>
          <w:right w:val="nil"/>
          <w:between w:val="nil"/>
        </w:pBdr>
        <w:rPr>
          <w:rFonts w:eastAsia="Palatino Linotype" w:cs="Palatino Linotype"/>
          <w:szCs w:val="22"/>
        </w:rPr>
      </w:pPr>
    </w:p>
    <w:p w14:paraId="5F43D352" w14:textId="77777777" w:rsidR="00894FBA" w:rsidRPr="0020753D" w:rsidRDefault="008A5F01" w:rsidP="0020753D">
      <w:pPr>
        <w:pBdr>
          <w:top w:val="nil"/>
          <w:left w:val="nil"/>
          <w:bottom w:val="nil"/>
          <w:right w:val="nil"/>
          <w:between w:val="nil"/>
        </w:pBdr>
        <w:rPr>
          <w:rFonts w:eastAsia="Palatino Linotype" w:cs="Palatino Linotype"/>
          <w:szCs w:val="22"/>
        </w:rPr>
      </w:pPr>
      <w:r w:rsidRPr="0020753D">
        <w:rPr>
          <w:rFonts w:eastAsia="Palatino Linotype" w:cs="Palatino Linotype"/>
          <w:szCs w:val="22"/>
        </w:rPr>
        <w:t>Argumento que encuentra sustento en la jurisprudencia P./J. 32/92 emitida por el Pleno de la Suprema Corte de Justicia de la Nación de rubro “</w:t>
      </w:r>
      <w:r w:rsidRPr="0020753D">
        <w:rPr>
          <w:rFonts w:eastAsia="Palatino Linotype" w:cs="Palatino Linotype"/>
          <w:b/>
          <w:szCs w:val="22"/>
        </w:rPr>
        <w:t>TÉRMINOS PROCESALES. PARA DETERMINAR SI UN FUNCIONARIO JUDICIAL ACTUÓ INDEBIDAMENTE POR NO RESPETARLOS SE DEBE ATENDER AL PRESUPUESTO QUE CONSIDERÓ EL LEGISLADOR AL FIJARLOS Y LAS CARACTERÍSTICAS DEL CASO</w:t>
      </w:r>
      <w:r w:rsidRPr="0020753D">
        <w:rPr>
          <w:rFonts w:eastAsia="Palatino Linotype" w:cs="Palatino Linotype"/>
          <w:szCs w:val="22"/>
        </w:rPr>
        <w:t>.”, visible en la Gaceta del Seminario Judicial de la Federación con el registro digital 205635.</w:t>
      </w:r>
    </w:p>
    <w:p w14:paraId="480ED737" w14:textId="77777777" w:rsidR="00894FBA" w:rsidRPr="0020753D" w:rsidRDefault="00894FBA" w:rsidP="0020753D">
      <w:pPr>
        <w:pBdr>
          <w:top w:val="nil"/>
          <w:left w:val="nil"/>
          <w:bottom w:val="nil"/>
          <w:right w:val="nil"/>
          <w:between w:val="nil"/>
        </w:pBdr>
        <w:rPr>
          <w:rFonts w:eastAsia="Palatino Linotype" w:cs="Palatino Linotype"/>
          <w:szCs w:val="22"/>
        </w:rPr>
      </w:pPr>
    </w:p>
    <w:p w14:paraId="7C633E6E" w14:textId="77777777" w:rsidR="00894FBA" w:rsidRPr="0020753D" w:rsidRDefault="008A5F01" w:rsidP="0020753D">
      <w:pPr>
        <w:pBdr>
          <w:top w:val="nil"/>
          <w:left w:val="nil"/>
          <w:bottom w:val="nil"/>
          <w:right w:val="nil"/>
          <w:between w:val="nil"/>
        </w:pBdr>
        <w:rPr>
          <w:rFonts w:eastAsia="Palatino Linotype" w:cs="Palatino Linotype"/>
          <w:szCs w:val="22"/>
        </w:rPr>
      </w:pPr>
      <w:r w:rsidRPr="0020753D">
        <w:rPr>
          <w:rFonts w:eastAsia="Palatino Linotype" w:cs="Palatino Linotype"/>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65EFFEB" w14:textId="77777777" w:rsidR="00894FBA" w:rsidRPr="0020753D" w:rsidRDefault="00894FBA" w:rsidP="0020753D">
      <w:pPr>
        <w:pBdr>
          <w:top w:val="nil"/>
          <w:left w:val="nil"/>
          <w:bottom w:val="nil"/>
          <w:right w:val="nil"/>
          <w:between w:val="nil"/>
        </w:pBdr>
        <w:rPr>
          <w:rFonts w:eastAsia="Palatino Linotype" w:cs="Palatino Linotype"/>
          <w:szCs w:val="22"/>
        </w:rPr>
      </w:pPr>
    </w:p>
    <w:p w14:paraId="058C9AE3" w14:textId="77777777" w:rsidR="00894FBA" w:rsidRPr="0020753D" w:rsidRDefault="008A5F01" w:rsidP="0020753D">
      <w:pPr>
        <w:pBdr>
          <w:top w:val="nil"/>
          <w:left w:val="nil"/>
          <w:bottom w:val="nil"/>
          <w:right w:val="nil"/>
          <w:between w:val="nil"/>
        </w:pBdr>
        <w:rPr>
          <w:rFonts w:eastAsia="Palatino Linotype" w:cs="Palatino Linotype"/>
          <w:szCs w:val="22"/>
        </w:rPr>
      </w:pPr>
      <w:r w:rsidRPr="0020753D">
        <w:rPr>
          <w:rFonts w:eastAsia="Palatino Linotype" w:cs="Palatino Linotype"/>
          <w:szCs w:val="22"/>
        </w:rPr>
        <w:t>Al respecto, también son de considerar los criterios sostenidos por el Cuarto Tribunal Colegiado en Materia Administrativa del Primer Circuito, cuyos rubros y datos de identificación son los siguientes:</w:t>
      </w:r>
    </w:p>
    <w:p w14:paraId="7E1EB8FF" w14:textId="77777777" w:rsidR="00894FBA" w:rsidRPr="0020753D" w:rsidRDefault="00894FBA" w:rsidP="0020753D">
      <w:pPr>
        <w:pBdr>
          <w:top w:val="nil"/>
          <w:left w:val="nil"/>
          <w:bottom w:val="nil"/>
          <w:right w:val="nil"/>
          <w:between w:val="nil"/>
        </w:pBdr>
        <w:rPr>
          <w:rFonts w:eastAsia="Palatino Linotype" w:cs="Palatino Linotype"/>
          <w:szCs w:val="22"/>
        </w:rPr>
      </w:pPr>
    </w:p>
    <w:p w14:paraId="7BAC1A3A" w14:textId="77777777" w:rsidR="00894FBA" w:rsidRPr="0020753D" w:rsidRDefault="008A5F01" w:rsidP="0020753D">
      <w:pPr>
        <w:pStyle w:val="Ttulo"/>
        <w:ind w:left="851" w:right="822"/>
        <w:rPr>
          <w:sz w:val="20"/>
          <w:szCs w:val="20"/>
        </w:rPr>
      </w:pPr>
      <w:r w:rsidRPr="0020753D">
        <w:rPr>
          <w:b/>
          <w:sz w:val="20"/>
          <w:szCs w:val="20"/>
        </w:rPr>
        <w:t>“PLAZO RAZONABLE PARA RESOLVER. DIMENSIÓN Y EFECTOS DE ESTE CONCEPTO CUANDO SE ADUCE EXCESIVA CARGA DE TRABAJO.”</w:t>
      </w:r>
      <w:r w:rsidRPr="0020753D">
        <w:rPr>
          <w:sz w:val="20"/>
          <w:szCs w:val="20"/>
        </w:rPr>
        <w:t xml:space="preserve"> consultable en el Seminario Judicial de la Federación y su gaceta, con el registro digital 2002351.</w:t>
      </w:r>
    </w:p>
    <w:p w14:paraId="14770C33" w14:textId="77777777" w:rsidR="00894FBA" w:rsidRPr="0020753D" w:rsidRDefault="00894FBA" w:rsidP="0020753D">
      <w:pPr>
        <w:pStyle w:val="Ttulo"/>
        <w:ind w:left="851" w:right="822"/>
        <w:rPr>
          <w:sz w:val="20"/>
          <w:szCs w:val="20"/>
        </w:rPr>
      </w:pPr>
    </w:p>
    <w:p w14:paraId="361BAE02" w14:textId="77777777" w:rsidR="00894FBA" w:rsidRPr="0020753D" w:rsidRDefault="008A5F01" w:rsidP="0020753D">
      <w:pPr>
        <w:pStyle w:val="Ttulo"/>
        <w:ind w:left="851" w:right="822"/>
        <w:rPr>
          <w:sz w:val="20"/>
          <w:szCs w:val="20"/>
        </w:rPr>
      </w:pPr>
      <w:r w:rsidRPr="0020753D">
        <w:rPr>
          <w:b/>
          <w:sz w:val="20"/>
          <w:szCs w:val="20"/>
        </w:rPr>
        <w:lastRenderedPageBreak/>
        <w:t>“PLAZO RAZONABLE PARA RESOLVER. CONCEPTO Y ELEMENTOS QUE LO INTEGRAN A LA LUZ DEL DERECHO INTERNACIONAL DE LOS DERECHOS HUMANOS</w:t>
      </w:r>
      <w:r w:rsidRPr="0020753D">
        <w:rPr>
          <w:sz w:val="20"/>
          <w:szCs w:val="20"/>
        </w:rPr>
        <w:t>.”, visible en el Seminario Judicial de la Federación y su gaceta, con el registro digital 2002350.</w:t>
      </w:r>
    </w:p>
    <w:p w14:paraId="5EEF6661" w14:textId="77777777" w:rsidR="00894FBA" w:rsidRPr="0020753D" w:rsidRDefault="00894FBA" w:rsidP="0020753D">
      <w:pPr>
        <w:pBdr>
          <w:top w:val="nil"/>
          <w:left w:val="nil"/>
          <w:bottom w:val="nil"/>
          <w:right w:val="nil"/>
          <w:between w:val="nil"/>
        </w:pBdr>
        <w:rPr>
          <w:rFonts w:eastAsia="Palatino Linotype" w:cs="Palatino Linotype"/>
          <w:szCs w:val="22"/>
        </w:rPr>
      </w:pPr>
    </w:p>
    <w:p w14:paraId="21378768" w14:textId="77777777" w:rsidR="00894FBA" w:rsidRPr="0020753D" w:rsidRDefault="008A5F01" w:rsidP="0020753D">
      <w:pPr>
        <w:pBdr>
          <w:top w:val="nil"/>
          <w:left w:val="nil"/>
          <w:bottom w:val="nil"/>
          <w:right w:val="nil"/>
          <w:between w:val="nil"/>
        </w:pBdr>
        <w:rPr>
          <w:rFonts w:eastAsia="Palatino Linotype" w:cs="Palatino Linotype"/>
          <w:szCs w:val="22"/>
        </w:rPr>
      </w:pPr>
      <w:r w:rsidRPr="0020753D">
        <w:rPr>
          <w:rFonts w:eastAsia="Palatino Linotype" w:cs="Palatino Linotype"/>
          <w:szCs w:val="22"/>
        </w:rPr>
        <w:t>Por ello, este organismo garante comprometido con la tutela de los derechos humanos confiados señala que este exceso del plazo legal para resolver el asunto resulta de carácter excepcional.</w:t>
      </w:r>
    </w:p>
    <w:p w14:paraId="6A527765" w14:textId="77777777" w:rsidR="00894FBA" w:rsidRPr="0020753D" w:rsidRDefault="00894FBA" w:rsidP="0020753D"/>
    <w:p w14:paraId="78BB5CFE" w14:textId="77777777" w:rsidR="00894FBA" w:rsidRPr="0020753D" w:rsidRDefault="008A5F01" w:rsidP="0020753D">
      <w:pPr>
        <w:pStyle w:val="Ttulo3"/>
      </w:pPr>
      <w:bookmarkStart w:id="18" w:name="_Toc206614161"/>
      <w:r w:rsidRPr="0020753D">
        <w:t>g) Cierre de instrucción</w:t>
      </w:r>
      <w:bookmarkEnd w:id="18"/>
    </w:p>
    <w:p w14:paraId="46EB6D6A" w14:textId="77777777" w:rsidR="00894FBA" w:rsidRPr="0020753D" w:rsidRDefault="008A5F01" w:rsidP="0020753D">
      <w:r w:rsidRPr="0020753D">
        <w:t xml:space="preserve">Al no existir diligencias pendientes por desahogar, el </w:t>
      </w:r>
      <w:r w:rsidR="007F6322" w:rsidRPr="0020753D">
        <w:rPr>
          <w:b/>
        </w:rPr>
        <w:t>diecinueve de agosto</w:t>
      </w:r>
      <w:r w:rsidRPr="0020753D">
        <w:rPr>
          <w:b/>
        </w:rPr>
        <w:t xml:space="preserve"> dos mil veinticinco,</w:t>
      </w:r>
      <w:r w:rsidRPr="0020753D">
        <w:t xml:space="preserve"> la </w:t>
      </w:r>
      <w:r w:rsidRPr="0020753D">
        <w:rPr>
          <w:b/>
        </w:rPr>
        <w:t xml:space="preserve">Comisionada Sharon Cristina Morales Martínez </w:t>
      </w:r>
      <w:r w:rsidRPr="0020753D">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50D16023" w14:textId="77777777" w:rsidR="006E76ED" w:rsidRPr="0020753D" w:rsidRDefault="006E76ED" w:rsidP="0020753D"/>
    <w:p w14:paraId="0B61F662" w14:textId="77777777" w:rsidR="00894FBA" w:rsidRPr="0020753D" w:rsidRDefault="008A5F01" w:rsidP="0020753D">
      <w:pPr>
        <w:pStyle w:val="Ttulo1"/>
      </w:pPr>
      <w:bookmarkStart w:id="19" w:name="_Toc206614162"/>
      <w:r w:rsidRPr="0020753D">
        <w:t>CONSIDERANDOS</w:t>
      </w:r>
      <w:bookmarkEnd w:id="19"/>
    </w:p>
    <w:p w14:paraId="4835D502" w14:textId="77777777" w:rsidR="00894FBA" w:rsidRPr="0020753D" w:rsidRDefault="00894FBA" w:rsidP="0020753D">
      <w:pPr>
        <w:jc w:val="center"/>
        <w:rPr>
          <w:b/>
        </w:rPr>
      </w:pPr>
    </w:p>
    <w:p w14:paraId="54398B89" w14:textId="77777777" w:rsidR="00894FBA" w:rsidRPr="0020753D" w:rsidRDefault="008A5F01" w:rsidP="0020753D">
      <w:pPr>
        <w:pStyle w:val="Ttulo2"/>
      </w:pPr>
      <w:bookmarkStart w:id="20" w:name="_Toc206614163"/>
      <w:r w:rsidRPr="0020753D">
        <w:t>PRIMERO. Procedibilidad</w:t>
      </w:r>
      <w:bookmarkEnd w:id="20"/>
    </w:p>
    <w:p w14:paraId="3EAAF07E" w14:textId="77777777" w:rsidR="00894FBA" w:rsidRPr="0020753D" w:rsidRDefault="008A5F01" w:rsidP="0020753D">
      <w:pPr>
        <w:pStyle w:val="Ttulo3"/>
      </w:pPr>
      <w:bookmarkStart w:id="21" w:name="_Toc206614164"/>
      <w:r w:rsidRPr="0020753D">
        <w:t>a) Competencia del Instituto</w:t>
      </w:r>
      <w:bookmarkEnd w:id="21"/>
    </w:p>
    <w:p w14:paraId="3ED8F6ED" w14:textId="77777777" w:rsidR="00894FBA" w:rsidRPr="0020753D" w:rsidRDefault="008A5F01" w:rsidP="0020753D">
      <w:r w:rsidRPr="0020753D">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w:t>
      </w:r>
      <w:r w:rsidRPr="0020753D">
        <w:lastRenderedPageBreak/>
        <w:t>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485C42E" w14:textId="77777777" w:rsidR="00894FBA" w:rsidRPr="0020753D" w:rsidRDefault="00894FBA" w:rsidP="0020753D"/>
    <w:p w14:paraId="3AC3E9A2" w14:textId="77777777" w:rsidR="00894FBA" w:rsidRPr="0020753D" w:rsidRDefault="008A5F01" w:rsidP="0020753D">
      <w:pPr>
        <w:pStyle w:val="Ttulo3"/>
      </w:pPr>
      <w:bookmarkStart w:id="22" w:name="_Toc206614165"/>
      <w:r w:rsidRPr="0020753D">
        <w:t>b) Legitimidad de la parte recurrente</w:t>
      </w:r>
      <w:bookmarkEnd w:id="22"/>
    </w:p>
    <w:p w14:paraId="08E6CC4A" w14:textId="77777777" w:rsidR="00894FBA" w:rsidRPr="0020753D" w:rsidRDefault="008A5F01" w:rsidP="0020753D">
      <w:r w:rsidRPr="0020753D">
        <w:t>El recurso de revisión fue interpuesto por parte legítima, ya que se presentó por la misma persona que formuló la solicitud de acceso a la Información Pública,</w:t>
      </w:r>
      <w:r w:rsidRPr="0020753D">
        <w:rPr>
          <w:b/>
        </w:rPr>
        <w:t xml:space="preserve"> </w:t>
      </w:r>
      <w:r w:rsidRPr="0020753D">
        <w:t>debido a que los datos de acceso</w:t>
      </w:r>
      <w:r w:rsidRPr="0020753D">
        <w:rPr>
          <w:b/>
        </w:rPr>
        <w:t xml:space="preserve"> SAIMEX</w:t>
      </w:r>
      <w:r w:rsidRPr="0020753D">
        <w:t xml:space="preserve"> son personales e irrepetibles.</w:t>
      </w:r>
    </w:p>
    <w:p w14:paraId="1937DD98" w14:textId="77777777" w:rsidR="00894FBA" w:rsidRPr="0020753D" w:rsidRDefault="00894FBA" w:rsidP="0020753D"/>
    <w:p w14:paraId="0F3CD83A" w14:textId="77777777" w:rsidR="00894FBA" w:rsidRPr="0020753D" w:rsidRDefault="008A5F01" w:rsidP="0020753D">
      <w:pPr>
        <w:pStyle w:val="Ttulo3"/>
      </w:pPr>
      <w:bookmarkStart w:id="23" w:name="_Toc206614166"/>
      <w:r w:rsidRPr="0020753D">
        <w:t>c) Plazo para interponer el recurso</w:t>
      </w:r>
      <w:bookmarkEnd w:id="23"/>
    </w:p>
    <w:p w14:paraId="2C3FF1E7" w14:textId="22436908" w:rsidR="00894FBA" w:rsidRPr="0020753D" w:rsidRDefault="008A5F01" w:rsidP="0020753D">
      <w:bookmarkStart w:id="24" w:name="_heading=h.2jxsxqh" w:colFirst="0" w:colLast="0"/>
      <w:bookmarkEnd w:id="24"/>
      <w:r w:rsidRPr="0020753D">
        <w:rPr>
          <w:b/>
        </w:rPr>
        <w:t>EL SUJETO OBLIGADO</w:t>
      </w:r>
      <w:r w:rsidRPr="0020753D">
        <w:t xml:space="preserve"> notificó la respuesta a la solicitud de acceso a la Información Pública el </w:t>
      </w:r>
      <w:r w:rsidR="007F6322" w:rsidRPr="0020753D">
        <w:rPr>
          <w:b/>
        </w:rPr>
        <w:t>siete de abril</w:t>
      </w:r>
      <w:r w:rsidRPr="0020753D">
        <w:rPr>
          <w:b/>
        </w:rPr>
        <w:t xml:space="preserve"> de dos mil veinticinco </w:t>
      </w:r>
      <w:r w:rsidRPr="0020753D">
        <w:t xml:space="preserve">y el recurso que nos ocupa se interpuso el </w:t>
      </w:r>
      <w:r w:rsidR="00035C0B" w:rsidRPr="0020753D">
        <w:rPr>
          <w:b/>
        </w:rPr>
        <w:t>dieciocho d</w:t>
      </w:r>
      <w:r w:rsidR="006E76ED" w:rsidRPr="0020753D">
        <w:rPr>
          <w:b/>
        </w:rPr>
        <w:t>e abril</w:t>
      </w:r>
      <w:r w:rsidRPr="0020753D">
        <w:rPr>
          <w:b/>
        </w:rPr>
        <w:t xml:space="preserve"> de dos mil veinticinco,</w:t>
      </w:r>
      <w:r w:rsidRPr="0020753D">
        <w:t xml:space="preserve"> por lo tanto, éste se encuentra dentro del margen temporal previsto en el artículo 178 de la Ley de Transparencia y Acceso a la Información Pública del Estado de México y Municipios.</w:t>
      </w:r>
    </w:p>
    <w:p w14:paraId="2C2FF3AD" w14:textId="77777777" w:rsidR="00894FBA" w:rsidRPr="0020753D" w:rsidRDefault="00894FBA" w:rsidP="0020753D"/>
    <w:p w14:paraId="46A3F5A2" w14:textId="77777777" w:rsidR="00894FBA" w:rsidRPr="0020753D" w:rsidRDefault="007F6322" w:rsidP="0020753D">
      <w:pPr>
        <w:pStyle w:val="Ttulo3"/>
      </w:pPr>
      <w:bookmarkStart w:id="25" w:name="_Toc206614167"/>
      <w:r w:rsidRPr="0020753D">
        <w:t>d) Causal</w:t>
      </w:r>
      <w:r w:rsidR="008A5F01" w:rsidRPr="0020753D">
        <w:t xml:space="preserve"> de Procedencia</w:t>
      </w:r>
      <w:bookmarkEnd w:id="25"/>
    </w:p>
    <w:p w14:paraId="1B133420" w14:textId="77777777" w:rsidR="00894FBA" w:rsidRPr="0020753D" w:rsidRDefault="008A5F01" w:rsidP="0020753D">
      <w:r w:rsidRPr="0020753D">
        <w:t xml:space="preserve">Resulta procedente la interposición del recurso de revisión, ya que se actualiza las causales de procedencia señaladas </w:t>
      </w:r>
      <w:r w:rsidR="00043C70" w:rsidRPr="0020753D">
        <w:t xml:space="preserve">en el artículo 179, fracciones </w:t>
      </w:r>
      <w:r w:rsidR="007F6322" w:rsidRPr="0020753D">
        <w:t>V</w:t>
      </w:r>
      <w:r w:rsidRPr="0020753D">
        <w:t xml:space="preserve"> de la Ley de Transparencia y Acceso a la Información Pública del Estado de México y Municipios.</w:t>
      </w:r>
    </w:p>
    <w:p w14:paraId="4AC37528" w14:textId="77777777" w:rsidR="00894FBA" w:rsidRPr="0020753D" w:rsidRDefault="00894FBA" w:rsidP="0020753D"/>
    <w:p w14:paraId="47726EF3" w14:textId="77777777" w:rsidR="00894FBA" w:rsidRPr="0020753D" w:rsidRDefault="008A5F01" w:rsidP="0020753D">
      <w:pPr>
        <w:pStyle w:val="Ttulo3"/>
      </w:pPr>
      <w:bookmarkStart w:id="26" w:name="_Toc206614168"/>
      <w:r w:rsidRPr="0020753D">
        <w:lastRenderedPageBreak/>
        <w:t>e) Requisitos formales para la interposición del recurso</w:t>
      </w:r>
      <w:bookmarkEnd w:id="26"/>
    </w:p>
    <w:p w14:paraId="0C173DF1" w14:textId="77777777" w:rsidR="008F0B3C" w:rsidRPr="0020753D" w:rsidRDefault="008F0B3C" w:rsidP="0020753D">
      <w:pPr>
        <w:rPr>
          <w:rFonts w:cs="Arial"/>
        </w:rPr>
      </w:pPr>
      <w:r w:rsidRPr="0020753D">
        <w:rPr>
          <w:rFonts w:cs="Arial"/>
          <w:b/>
          <w:bCs/>
        </w:rPr>
        <w:t xml:space="preserve">LA PARTE RECURRENTE </w:t>
      </w:r>
      <w:r w:rsidRPr="0020753D">
        <w:rPr>
          <w:rFonts w:cs="Arial"/>
        </w:rPr>
        <w:t xml:space="preserve">acreditó todos y cada uno de los elementos formales exigidos por el artículo 180 de la misma normatividad. </w:t>
      </w:r>
    </w:p>
    <w:p w14:paraId="72AFFBF9" w14:textId="77777777" w:rsidR="00043C70" w:rsidRPr="0020753D" w:rsidRDefault="00043C70" w:rsidP="0020753D">
      <w:pPr>
        <w:rPr>
          <w:rFonts w:cs="Arial"/>
          <w:sz w:val="24"/>
          <w:szCs w:val="24"/>
          <w:lang w:val="es-ES"/>
        </w:rPr>
      </w:pPr>
    </w:p>
    <w:p w14:paraId="64626CDA" w14:textId="77777777" w:rsidR="00894FBA" w:rsidRPr="0020753D" w:rsidRDefault="008A5F01" w:rsidP="0020753D">
      <w:pPr>
        <w:pStyle w:val="Ttulo2"/>
      </w:pPr>
      <w:bookmarkStart w:id="27" w:name="_Toc206614169"/>
      <w:r w:rsidRPr="0020753D">
        <w:t>SEGUNDO. Estudio de Fondo</w:t>
      </w:r>
      <w:bookmarkEnd w:id="27"/>
    </w:p>
    <w:p w14:paraId="2EF6C887" w14:textId="77777777" w:rsidR="00894FBA" w:rsidRPr="0020753D" w:rsidRDefault="008A5F01" w:rsidP="0020753D">
      <w:pPr>
        <w:pStyle w:val="Ttulo3"/>
      </w:pPr>
      <w:bookmarkStart w:id="28" w:name="_Toc206614170"/>
      <w:r w:rsidRPr="0020753D">
        <w:t>a) Mandato de transparencia y responsabilidad del Sujeto Obligado</w:t>
      </w:r>
      <w:bookmarkEnd w:id="28"/>
    </w:p>
    <w:p w14:paraId="4C77BB02" w14:textId="77777777" w:rsidR="00894FBA" w:rsidRPr="0020753D" w:rsidRDefault="008A5F01" w:rsidP="0020753D">
      <w:pPr>
        <w:spacing w:after="240"/>
      </w:pPr>
      <w:r w:rsidRPr="0020753D">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84E1F02" w14:textId="77777777" w:rsidR="00894FBA" w:rsidRPr="0020753D" w:rsidRDefault="008A5F01" w:rsidP="0020753D">
      <w:pPr>
        <w:spacing w:line="240" w:lineRule="auto"/>
        <w:ind w:left="567" w:right="539"/>
        <w:rPr>
          <w:b/>
          <w:i/>
        </w:rPr>
      </w:pPr>
      <w:r w:rsidRPr="0020753D">
        <w:rPr>
          <w:b/>
          <w:i/>
        </w:rPr>
        <w:t>Constitución Política de los Estados Unidos Mexicanos</w:t>
      </w:r>
    </w:p>
    <w:p w14:paraId="58085D0D" w14:textId="77777777" w:rsidR="00894FBA" w:rsidRPr="0020753D" w:rsidRDefault="008A5F01" w:rsidP="0020753D">
      <w:pPr>
        <w:spacing w:line="240" w:lineRule="auto"/>
        <w:ind w:left="567" w:right="539"/>
        <w:rPr>
          <w:b/>
          <w:i/>
        </w:rPr>
      </w:pPr>
      <w:r w:rsidRPr="0020753D">
        <w:rPr>
          <w:b/>
          <w:i/>
        </w:rPr>
        <w:t>“Artículo 6.</w:t>
      </w:r>
    </w:p>
    <w:p w14:paraId="53E6A6F2" w14:textId="77777777" w:rsidR="00894FBA" w:rsidRPr="0020753D" w:rsidRDefault="008A5F01" w:rsidP="0020753D">
      <w:pPr>
        <w:spacing w:line="240" w:lineRule="auto"/>
        <w:ind w:left="567" w:right="539"/>
        <w:rPr>
          <w:i/>
        </w:rPr>
      </w:pPr>
      <w:r w:rsidRPr="0020753D">
        <w:rPr>
          <w:i/>
        </w:rPr>
        <w:t>(…)</w:t>
      </w:r>
    </w:p>
    <w:p w14:paraId="529F68FB" w14:textId="77777777" w:rsidR="00894FBA" w:rsidRPr="0020753D" w:rsidRDefault="008A5F01" w:rsidP="0020753D">
      <w:pPr>
        <w:spacing w:line="240" w:lineRule="auto"/>
        <w:ind w:left="567" w:right="539"/>
        <w:rPr>
          <w:i/>
        </w:rPr>
      </w:pPr>
      <w:r w:rsidRPr="0020753D">
        <w:rPr>
          <w:i/>
        </w:rPr>
        <w:t>Para efectos de lo dispuesto en el presente artículo se observará lo siguiente:</w:t>
      </w:r>
    </w:p>
    <w:p w14:paraId="488B4192" w14:textId="77777777" w:rsidR="00894FBA" w:rsidRPr="0020753D" w:rsidRDefault="008A5F01" w:rsidP="0020753D">
      <w:pPr>
        <w:spacing w:line="240" w:lineRule="auto"/>
        <w:ind w:left="567" w:right="539"/>
        <w:rPr>
          <w:b/>
          <w:i/>
        </w:rPr>
      </w:pPr>
      <w:r w:rsidRPr="0020753D">
        <w:rPr>
          <w:b/>
          <w:i/>
        </w:rPr>
        <w:t>A</w:t>
      </w:r>
      <w:r w:rsidRPr="0020753D">
        <w:rPr>
          <w:i/>
        </w:rPr>
        <w:t xml:space="preserve">. </w:t>
      </w:r>
      <w:r w:rsidRPr="0020753D">
        <w:rPr>
          <w:b/>
          <w:i/>
        </w:rPr>
        <w:t>Para el ejercicio del derecho de acceso a la información</w:t>
      </w:r>
      <w:r w:rsidRPr="0020753D">
        <w:rPr>
          <w:i/>
        </w:rPr>
        <w:t xml:space="preserve">, la Federación y </w:t>
      </w:r>
      <w:r w:rsidRPr="0020753D">
        <w:rPr>
          <w:b/>
          <w:i/>
        </w:rPr>
        <w:t>las entidades federativas, en el ámbito de sus respectivas competencias, se regirán por los siguientes principios y bases:</w:t>
      </w:r>
    </w:p>
    <w:p w14:paraId="215F5675" w14:textId="77777777" w:rsidR="00894FBA" w:rsidRPr="0020753D" w:rsidRDefault="008A5F01" w:rsidP="0020753D">
      <w:pPr>
        <w:spacing w:line="240" w:lineRule="auto"/>
        <w:ind w:left="567" w:right="539"/>
        <w:rPr>
          <w:i/>
        </w:rPr>
      </w:pPr>
      <w:r w:rsidRPr="0020753D">
        <w:rPr>
          <w:b/>
          <w:i/>
        </w:rPr>
        <w:t xml:space="preserve">I. </w:t>
      </w:r>
      <w:r w:rsidRPr="0020753D">
        <w:rPr>
          <w:b/>
          <w:i/>
        </w:rPr>
        <w:tab/>
        <w:t>Toda la información en posesión de cualquier</w:t>
      </w:r>
      <w:r w:rsidRPr="0020753D">
        <w:rPr>
          <w:i/>
        </w:rPr>
        <w:t xml:space="preserve"> </w:t>
      </w:r>
      <w:r w:rsidRPr="0020753D">
        <w:rPr>
          <w:b/>
          <w:i/>
        </w:rPr>
        <w:t>autoridad</w:t>
      </w:r>
      <w:r w:rsidRPr="0020753D">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0753D">
        <w:rPr>
          <w:b/>
          <w:i/>
        </w:rPr>
        <w:t>municipal</w:t>
      </w:r>
      <w:r w:rsidRPr="0020753D">
        <w:rPr>
          <w:i/>
        </w:rPr>
        <w:t xml:space="preserve">, </w:t>
      </w:r>
      <w:r w:rsidRPr="0020753D">
        <w:rPr>
          <w:b/>
          <w:i/>
        </w:rPr>
        <w:t>es pública</w:t>
      </w:r>
      <w:r w:rsidRPr="0020753D">
        <w:rPr>
          <w:i/>
        </w:rPr>
        <w:t xml:space="preserve"> y sólo podrá ser reservada temporalmente por razones de interés público y seguridad nacional, en los términos que fijen las leyes. </w:t>
      </w:r>
      <w:r w:rsidRPr="0020753D">
        <w:rPr>
          <w:b/>
          <w:i/>
        </w:rPr>
        <w:t>En la interpretación de este derecho deberá prevalecer el principio de máxima publicidad. Los sujetos obligados deberán documentar todo acto que derive del ejercicio de sus facultades, competencias o funciones</w:t>
      </w:r>
      <w:r w:rsidRPr="0020753D">
        <w:rPr>
          <w:i/>
        </w:rPr>
        <w:t>, la ley determinará los supuestos específicos bajo los cuales procederá la declaración de inexistencia de la información.”</w:t>
      </w:r>
    </w:p>
    <w:p w14:paraId="618486DE" w14:textId="77777777" w:rsidR="00894FBA" w:rsidRPr="0020753D" w:rsidRDefault="008A5F01" w:rsidP="0020753D">
      <w:pPr>
        <w:spacing w:line="240" w:lineRule="auto"/>
        <w:ind w:left="567" w:right="539"/>
        <w:rPr>
          <w:b/>
          <w:i/>
        </w:rPr>
      </w:pPr>
      <w:r w:rsidRPr="0020753D">
        <w:rPr>
          <w:b/>
          <w:i/>
        </w:rPr>
        <w:t>Constitución Política del Estado Libre y Soberano de México</w:t>
      </w:r>
    </w:p>
    <w:p w14:paraId="3436CD9D" w14:textId="77777777" w:rsidR="00894FBA" w:rsidRPr="0020753D" w:rsidRDefault="008A5F01" w:rsidP="0020753D">
      <w:pPr>
        <w:spacing w:line="240" w:lineRule="auto"/>
        <w:ind w:left="567" w:right="539"/>
        <w:rPr>
          <w:i/>
        </w:rPr>
      </w:pPr>
      <w:r w:rsidRPr="0020753D">
        <w:rPr>
          <w:b/>
          <w:i/>
        </w:rPr>
        <w:t>“Artículo 5</w:t>
      </w:r>
      <w:r w:rsidRPr="0020753D">
        <w:rPr>
          <w:i/>
        </w:rPr>
        <w:t xml:space="preserve">.- </w:t>
      </w:r>
    </w:p>
    <w:p w14:paraId="357AC725" w14:textId="77777777" w:rsidR="00894FBA" w:rsidRPr="0020753D" w:rsidRDefault="008A5F01" w:rsidP="0020753D">
      <w:pPr>
        <w:spacing w:line="240" w:lineRule="auto"/>
        <w:ind w:left="567" w:right="539"/>
        <w:rPr>
          <w:i/>
        </w:rPr>
      </w:pPr>
      <w:r w:rsidRPr="0020753D">
        <w:rPr>
          <w:i/>
        </w:rPr>
        <w:t>(…)</w:t>
      </w:r>
    </w:p>
    <w:p w14:paraId="42369861" w14:textId="77777777" w:rsidR="00894FBA" w:rsidRPr="0020753D" w:rsidRDefault="008A5F01" w:rsidP="0020753D">
      <w:pPr>
        <w:spacing w:line="240" w:lineRule="auto"/>
        <w:ind w:left="567" w:right="539"/>
        <w:rPr>
          <w:i/>
        </w:rPr>
      </w:pPr>
      <w:r w:rsidRPr="0020753D">
        <w:rPr>
          <w:b/>
          <w:i/>
        </w:rPr>
        <w:lastRenderedPageBreak/>
        <w:t>El derecho a la información será garantizado por el Estado. La ley establecerá las previsiones que permitan asegurar la protección, el respeto y la difusión de este derecho</w:t>
      </w:r>
      <w:r w:rsidRPr="0020753D">
        <w:rPr>
          <w:i/>
        </w:rPr>
        <w:t>.</w:t>
      </w:r>
    </w:p>
    <w:p w14:paraId="43809515" w14:textId="77777777" w:rsidR="00894FBA" w:rsidRPr="0020753D" w:rsidRDefault="008A5F01" w:rsidP="0020753D">
      <w:pPr>
        <w:spacing w:line="240" w:lineRule="auto"/>
        <w:ind w:left="567" w:right="539"/>
        <w:rPr>
          <w:i/>
        </w:rPr>
      </w:pPr>
      <w:r w:rsidRPr="0020753D">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6E42A49" w14:textId="77777777" w:rsidR="00894FBA" w:rsidRPr="0020753D" w:rsidRDefault="008A5F01" w:rsidP="0020753D">
      <w:pPr>
        <w:spacing w:line="240" w:lineRule="auto"/>
        <w:ind w:left="567" w:right="539"/>
        <w:rPr>
          <w:i/>
        </w:rPr>
      </w:pPr>
      <w:r w:rsidRPr="0020753D">
        <w:rPr>
          <w:b/>
          <w:i/>
        </w:rPr>
        <w:t>Este derecho se regirá por los principios y bases siguientes</w:t>
      </w:r>
      <w:r w:rsidRPr="0020753D">
        <w:rPr>
          <w:i/>
        </w:rPr>
        <w:t>:</w:t>
      </w:r>
    </w:p>
    <w:p w14:paraId="6A36FC52" w14:textId="77777777" w:rsidR="00894FBA" w:rsidRPr="0020753D" w:rsidRDefault="008A5F01" w:rsidP="0020753D">
      <w:pPr>
        <w:spacing w:line="240" w:lineRule="auto"/>
        <w:ind w:left="567" w:right="539"/>
        <w:rPr>
          <w:i/>
        </w:rPr>
      </w:pPr>
      <w:r w:rsidRPr="0020753D">
        <w:rPr>
          <w:b/>
          <w:i/>
        </w:rPr>
        <w:t>I. Toda la información en posesión de cualquier autoridad, entidad, órgano y organismos de los</w:t>
      </w:r>
      <w:r w:rsidRPr="0020753D">
        <w:rPr>
          <w:i/>
        </w:rPr>
        <w:t xml:space="preserve"> Poderes Ejecutivo, Legislativo y Judicial, órganos autónomos, partidos políticos, fideicomisos y fondos públicos estatales y </w:t>
      </w:r>
      <w:r w:rsidRPr="0020753D">
        <w:rPr>
          <w:b/>
          <w:i/>
        </w:rPr>
        <w:t>municipales</w:t>
      </w:r>
      <w:r w:rsidRPr="0020753D">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0753D">
        <w:rPr>
          <w:b/>
          <w:i/>
        </w:rPr>
        <w:t>es pública</w:t>
      </w:r>
      <w:r w:rsidRPr="0020753D">
        <w:rPr>
          <w:i/>
        </w:rPr>
        <w:t xml:space="preserve"> y sólo podrá ser reservada temporalmente por razones previstas en la Constitución Política de los Estados Unidos Mexicanos de interés público y seguridad, en los términos que fijen las leyes. </w:t>
      </w:r>
      <w:r w:rsidRPr="0020753D">
        <w:rPr>
          <w:b/>
          <w:i/>
        </w:rPr>
        <w:t>En la interpretación de este derecho deberá prevalecer el principio de máxima publicidad</w:t>
      </w:r>
      <w:r w:rsidRPr="0020753D">
        <w:rPr>
          <w:i/>
        </w:rPr>
        <w:t xml:space="preserve">. </w:t>
      </w:r>
      <w:r w:rsidRPr="0020753D">
        <w:rPr>
          <w:b/>
          <w:i/>
        </w:rPr>
        <w:t>Los sujetos obligados deberán documentar todo acto que derive del ejercicio de sus facultades, competencias o funciones</w:t>
      </w:r>
      <w:r w:rsidRPr="0020753D">
        <w:rPr>
          <w:i/>
        </w:rPr>
        <w:t>, la ley determinará los supuestos específicos bajo los cuales procederá la declaración de inexistencia de la información.”</w:t>
      </w:r>
    </w:p>
    <w:p w14:paraId="5A7AD2C5" w14:textId="77777777" w:rsidR="00894FBA" w:rsidRPr="0020753D" w:rsidRDefault="00894FBA" w:rsidP="0020753D">
      <w:pPr>
        <w:spacing w:line="240" w:lineRule="auto"/>
        <w:ind w:left="567" w:right="539"/>
        <w:rPr>
          <w:i/>
        </w:rPr>
      </w:pPr>
    </w:p>
    <w:p w14:paraId="34F4A882" w14:textId="77777777" w:rsidR="00894FBA" w:rsidRPr="0020753D" w:rsidRDefault="008A5F01" w:rsidP="0020753D">
      <w:pPr>
        <w:rPr>
          <w:i/>
        </w:rPr>
      </w:pPr>
      <w:r w:rsidRPr="0020753D">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20753D">
        <w:rPr>
          <w:i/>
        </w:rPr>
        <w:t>por los principios de simplicidad, rapidez, gratuidad del procedimiento, auxilio y orientación a los particulares.</w:t>
      </w:r>
    </w:p>
    <w:p w14:paraId="28F14E02" w14:textId="77777777" w:rsidR="00894FBA" w:rsidRPr="0020753D" w:rsidRDefault="00894FBA" w:rsidP="0020753D">
      <w:pPr>
        <w:rPr>
          <w:i/>
        </w:rPr>
      </w:pPr>
    </w:p>
    <w:p w14:paraId="4C4A60D7" w14:textId="77777777" w:rsidR="00894FBA" w:rsidRPr="0020753D" w:rsidRDefault="008A5F01" w:rsidP="0020753D">
      <w:pPr>
        <w:rPr>
          <w:i/>
        </w:rPr>
      </w:pPr>
      <w:r w:rsidRPr="0020753D">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C720832" w14:textId="77777777" w:rsidR="00894FBA" w:rsidRPr="0020753D" w:rsidRDefault="00894FBA" w:rsidP="0020753D"/>
    <w:p w14:paraId="1DB15C2E" w14:textId="77777777" w:rsidR="00894FBA" w:rsidRPr="0020753D" w:rsidRDefault="008A5F01" w:rsidP="0020753D">
      <w:r w:rsidRPr="0020753D">
        <w:lastRenderedPageBreak/>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82A0769" w14:textId="77777777" w:rsidR="00894FBA" w:rsidRPr="0020753D" w:rsidRDefault="00894FBA" w:rsidP="0020753D"/>
    <w:p w14:paraId="3F6B118C" w14:textId="77777777" w:rsidR="00894FBA" w:rsidRPr="0020753D" w:rsidRDefault="008A5F01" w:rsidP="0020753D">
      <w:pPr>
        <w:spacing w:after="240"/>
      </w:pPr>
      <w:r w:rsidRPr="0020753D">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98D0FDD" w14:textId="77777777" w:rsidR="00894FBA" w:rsidRPr="0020753D" w:rsidRDefault="008A5F01" w:rsidP="0020753D">
      <w:pPr>
        <w:spacing w:after="240"/>
      </w:pPr>
      <w:r w:rsidRPr="0020753D">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03A64943" w14:textId="77777777" w:rsidR="00894FBA" w:rsidRPr="0020753D" w:rsidRDefault="008A5F01" w:rsidP="0020753D">
      <w:pPr>
        <w:spacing w:after="240"/>
      </w:pPr>
      <w:bookmarkStart w:id="29" w:name="_heading=h.2xcytpi" w:colFirst="0" w:colLast="0"/>
      <w:bookmarkEnd w:id="29"/>
      <w:r w:rsidRPr="0020753D">
        <w:t xml:space="preserve">Con base en lo anterior, se considera que </w:t>
      </w:r>
      <w:r w:rsidRPr="0020753D">
        <w:rPr>
          <w:b/>
        </w:rPr>
        <w:t>EL</w:t>
      </w:r>
      <w:r w:rsidRPr="0020753D">
        <w:t xml:space="preserve"> </w:t>
      </w:r>
      <w:r w:rsidRPr="0020753D">
        <w:rPr>
          <w:b/>
        </w:rPr>
        <w:t>SUJETO OBLIGADO</w:t>
      </w:r>
      <w:r w:rsidRPr="0020753D">
        <w:t xml:space="preserve"> se encontraba compelido a atender la solicitud de acceso a la información realizada por </w:t>
      </w:r>
      <w:r w:rsidRPr="0020753D">
        <w:rPr>
          <w:b/>
        </w:rPr>
        <w:t>LA PARTE RECURRENTE</w:t>
      </w:r>
      <w:r w:rsidRPr="0020753D">
        <w:t>.</w:t>
      </w:r>
    </w:p>
    <w:p w14:paraId="1D5536C1" w14:textId="77777777" w:rsidR="00894FBA" w:rsidRPr="0020753D" w:rsidRDefault="008A5F01" w:rsidP="0020753D">
      <w:pPr>
        <w:pStyle w:val="Ttulo3"/>
      </w:pPr>
      <w:bookmarkStart w:id="30" w:name="_Toc206614171"/>
      <w:r w:rsidRPr="0020753D">
        <w:lastRenderedPageBreak/>
        <w:t>b) Controversia a resolver</w:t>
      </w:r>
      <w:bookmarkEnd w:id="30"/>
    </w:p>
    <w:p w14:paraId="6922526B" w14:textId="77777777" w:rsidR="00894FBA" w:rsidRPr="0020753D" w:rsidRDefault="008A5F01" w:rsidP="0020753D">
      <w:pPr>
        <w:spacing w:after="240"/>
      </w:pPr>
      <w:r w:rsidRPr="0020753D">
        <w:t xml:space="preserve">Con el objeto de ilustrar la controversia planteada, resulta conveniente precisar que, una vez realizado el estudio de las constancias que integran el expediente en que se actúa, se desprende que </w:t>
      </w:r>
      <w:r w:rsidRPr="0020753D">
        <w:rPr>
          <w:b/>
        </w:rPr>
        <w:t>LA PARTE RECURRENTE</w:t>
      </w:r>
      <w:r w:rsidRPr="0020753D">
        <w:t xml:space="preserve"> solicitó de</w:t>
      </w:r>
      <w:r w:rsidR="001047BB" w:rsidRPr="0020753D">
        <w:t xml:space="preserve">l </w:t>
      </w:r>
      <w:r w:rsidR="00D24D15" w:rsidRPr="0020753D">
        <w:t>Sistema Municipal Para el Desarrollo Integral de la Familia de Naucalpan de Juárez</w:t>
      </w:r>
      <w:r w:rsidR="00043C70" w:rsidRPr="0020753D">
        <w:t xml:space="preserve"> </w:t>
      </w:r>
      <w:r w:rsidRPr="0020753D">
        <w:t xml:space="preserve">como </w:t>
      </w:r>
      <w:r w:rsidRPr="0020753D">
        <w:rPr>
          <w:b/>
        </w:rPr>
        <w:t>SUJETO OBLIGADO</w:t>
      </w:r>
      <w:r w:rsidR="00043C70" w:rsidRPr="0020753D">
        <w:t xml:space="preserve"> lo siguiente:</w:t>
      </w:r>
    </w:p>
    <w:p w14:paraId="64C0B793" w14:textId="77777777" w:rsidR="00894FBA" w:rsidRPr="0020753D" w:rsidRDefault="008A5F01" w:rsidP="0020753D">
      <w:pPr>
        <w:pBdr>
          <w:top w:val="nil"/>
          <w:left w:val="nil"/>
          <w:bottom w:val="nil"/>
          <w:right w:val="nil"/>
          <w:between w:val="nil"/>
        </w:pBdr>
        <w:tabs>
          <w:tab w:val="left" w:pos="4962"/>
        </w:tabs>
        <w:ind w:left="567"/>
      </w:pPr>
      <w:r w:rsidRPr="0020753D">
        <w:t xml:space="preserve">1.- </w:t>
      </w:r>
      <w:r w:rsidR="00D24D15" w:rsidRPr="0020753D">
        <w:t>El parque vehicular</w:t>
      </w:r>
      <w:r w:rsidR="00043C70" w:rsidRPr="0020753D">
        <w:t>.</w:t>
      </w:r>
    </w:p>
    <w:p w14:paraId="504F6109" w14:textId="77777777" w:rsidR="00D24D15" w:rsidRPr="0020753D" w:rsidRDefault="00D24D15" w:rsidP="0020753D">
      <w:pPr>
        <w:pBdr>
          <w:top w:val="nil"/>
          <w:left w:val="nil"/>
          <w:bottom w:val="nil"/>
          <w:right w:val="nil"/>
          <w:between w:val="nil"/>
        </w:pBdr>
        <w:tabs>
          <w:tab w:val="left" w:pos="4962"/>
        </w:tabs>
        <w:ind w:left="567"/>
      </w:pPr>
      <w:r w:rsidRPr="0020753D">
        <w:t>2.- Área a la que están asignadas dichas unidades.</w:t>
      </w:r>
    </w:p>
    <w:p w14:paraId="104A7FEC" w14:textId="77777777" w:rsidR="00D24D15" w:rsidRPr="0020753D" w:rsidRDefault="00825AF8" w:rsidP="0020753D">
      <w:pPr>
        <w:pBdr>
          <w:top w:val="nil"/>
          <w:left w:val="nil"/>
          <w:bottom w:val="nil"/>
          <w:right w:val="nil"/>
          <w:between w:val="nil"/>
        </w:pBdr>
        <w:tabs>
          <w:tab w:val="left" w:pos="4962"/>
        </w:tabs>
        <w:ind w:left="567"/>
      </w:pPr>
      <w:r w:rsidRPr="0020753D">
        <w:t>3.- Uso semanal de combustible en litros de cada uno.</w:t>
      </w:r>
    </w:p>
    <w:p w14:paraId="151A388F" w14:textId="77777777" w:rsidR="00825AF8" w:rsidRPr="0020753D" w:rsidRDefault="00825AF8" w:rsidP="0020753D">
      <w:pPr>
        <w:pBdr>
          <w:top w:val="nil"/>
          <w:left w:val="nil"/>
          <w:bottom w:val="nil"/>
          <w:right w:val="nil"/>
          <w:between w:val="nil"/>
        </w:pBdr>
        <w:tabs>
          <w:tab w:val="left" w:pos="4962"/>
        </w:tabs>
        <w:ind w:left="567"/>
      </w:pPr>
      <w:r w:rsidRPr="0020753D">
        <w:t>4.- Kilometraje al día de la consulta.</w:t>
      </w:r>
    </w:p>
    <w:p w14:paraId="29F885CA" w14:textId="77777777" w:rsidR="00825AF8" w:rsidRPr="0020753D" w:rsidRDefault="00825AF8" w:rsidP="0020753D">
      <w:pPr>
        <w:pBdr>
          <w:top w:val="nil"/>
          <w:left w:val="nil"/>
          <w:bottom w:val="nil"/>
          <w:right w:val="nil"/>
          <w:between w:val="nil"/>
        </w:pBdr>
        <w:tabs>
          <w:tab w:val="left" w:pos="4962"/>
        </w:tabs>
        <w:spacing w:after="240"/>
        <w:ind w:left="567"/>
      </w:pPr>
      <w:r w:rsidRPr="0020753D">
        <w:t>5.- Para el caso de ser arrendados, el nombre de la empresa responsable del arrendamiento y el monto que paga el SMDIF mensualmente por dichas unidades.</w:t>
      </w:r>
    </w:p>
    <w:p w14:paraId="3E3166EE" w14:textId="77777777" w:rsidR="00825AF8" w:rsidRPr="0020753D" w:rsidRDefault="008A5F01" w:rsidP="0020753D">
      <w:pPr>
        <w:spacing w:after="240"/>
      </w:pPr>
      <w:r w:rsidRPr="0020753D">
        <w:t>En respuesta a través de</w:t>
      </w:r>
      <w:r w:rsidR="00825AF8" w:rsidRPr="0020753D">
        <w:t xml:space="preserve"> </w:t>
      </w:r>
      <w:r w:rsidR="00C37FB4" w:rsidRPr="0020753D">
        <w:t>l</w:t>
      </w:r>
      <w:r w:rsidR="00825AF8" w:rsidRPr="0020753D">
        <w:t>a</w:t>
      </w:r>
      <w:r w:rsidR="00C37FB4" w:rsidRPr="0020753D">
        <w:t xml:space="preserve"> </w:t>
      </w:r>
      <w:r w:rsidR="00825AF8" w:rsidRPr="0020753D">
        <w:rPr>
          <w:rFonts w:eastAsia="Palatino Linotype" w:cs="Palatino Linotype"/>
          <w:szCs w:val="22"/>
        </w:rPr>
        <w:t>Subdirectora de Administración refirió adjuntar la información que obra en la Jefatura de Servicios Generales, la cual depende de dicha unidad administrativa, anexando el acuerdo de clasificación número CT/SMDIFN/SO003/006/2025, mediante el cual clasifica información contenida en el padrón vehicular como el número de placa, número económico y número de serie; asimismo remite el parque vehicular con el que cuenta la administración 2025-2027.</w:t>
      </w:r>
    </w:p>
    <w:p w14:paraId="08469C6B" w14:textId="77777777" w:rsidR="00894FBA" w:rsidRPr="0020753D" w:rsidRDefault="008A5F01" w:rsidP="0020753D">
      <w:pPr>
        <w:tabs>
          <w:tab w:val="left" w:pos="4962"/>
        </w:tabs>
        <w:spacing w:after="240"/>
      </w:pPr>
      <w:r w:rsidRPr="0020753D">
        <w:t xml:space="preserve">Ante la respuesta del </w:t>
      </w:r>
      <w:r w:rsidRPr="0020753D">
        <w:rPr>
          <w:b/>
        </w:rPr>
        <w:t>SUJETO OBLIGADO</w:t>
      </w:r>
      <w:r w:rsidRPr="0020753D">
        <w:t xml:space="preserve">, se interpuso el presente Recurso mediante el cual </w:t>
      </w:r>
      <w:r w:rsidRPr="0020753D">
        <w:rPr>
          <w:b/>
        </w:rPr>
        <w:t>LA PARTE RECURRENTE</w:t>
      </w:r>
      <w:r w:rsidRPr="0020753D">
        <w:t xml:space="preserve"> se inconformó </w:t>
      </w:r>
      <w:r w:rsidR="00233BDC" w:rsidRPr="0020753D">
        <w:t xml:space="preserve">esencialmente </w:t>
      </w:r>
      <w:r w:rsidR="00B84F21" w:rsidRPr="0020753D">
        <w:t xml:space="preserve">de la </w:t>
      </w:r>
      <w:r w:rsidR="00825AF8" w:rsidRPr="0020753D">
        <w:t>entrega de la información incompleta</w:t>
      </w:r>
      <w:r w:rsidR="00233BDC" w:rsidRPr="0020753D">
        <w:t xml:space="preserve">. </w:t>
      </w:r>
    </w:p>
    <w:p w14:paraId="17EB7430" w14:textId="77777777" w:rsidR="00370D44" w:rsidRPr="0020753D" w:rsidRDefault="00370D44" w:rsidP="0020753D">
      <w:pPr>
        <w:tabs>
          <w:tab w:val="left" w:pos="4962"/>
        </w:tabs>
        <w:spacing w:after="240"/>
      </w:pPr>
      <w:r w:rsidRPr="0020753D">
        <w:t xml:space="preserve">Es preciso señalar que mediante informe justificado </w:t>
      </w:r>
      <w:r w:rsidRPr="0020753D">
        <w:rPr>
          <w:b/>
        </w:rPr>
        <w:t xml:space="preserve">EL SUJETO OBLIGADO </w:t>
      </w:r>
      <w:r w:rsidRPr="0020753D">
        <w:t>a través</w:t>
      </w:r>
      <w:r w:rsidRPr="0020753D">
        <w:rPr>
          <w:b/>
        </w:rPr>
        <w:t xml:space="preserve"> </w:t>
      </w:r>
      <w:r w:rsidRPr="0020753D">
        <w:t xml:space="preserve">de la </w:t>
      </w:r>
      <w:r w:rsidRPr="0020753D">
        <w:rPr>
          <w:rFonts w:eastAsia="Palatino Linotype" w:cs="Palatino Linotype"/>
          <w:szCs w:val="22"/>
        </w:rPr>
        <w:t xml:space="preserve">Subdirectora de Administración </w:t>
      </w:r>
      <w:r w:rsidRPr="0020753D">
        <w:t xml:space="preserve">informo que no se localizó ningún contrato de arrendamiento de algún vehículo en el periodo solicitado, anexando el acuerdo de clasificación número </w:t>
      </w:r>
      <w:r w:rsidRPr="0020753D">
        <w:lastRenderedPageBreak/>
        <w:t xml:space="preserve">CT/SMDIFN/SO003/006/2025, mediante el cual clasifica información contenida en el padrón vehicular como el número de placa, número económico y número de serie; asimismo remite el reporte semanal de gasolina y diésel del 10 al 16 de marzo de 2025, por su parte </w:t>
      </w:r>
      <w:r w:rsidRPr="0020753D">
        <w:rPr>
          <w:b/>
        </w:rPr>
        <w:t xml:space="preserve">LA RECURRENTE </w:t>
      </w:r>
      <w:r w:rsidRPr="0020753D">
        <w:t>no realizó manifestación alguna dentro del término legalmente concedido para tal efecto, ni presentó pruebas o alegatos.</w:t>
      </w:r>
    </w:p>
    <w:p w14:paraId="3ED51B92" w14:textId="77777777" w:rsidR="008B7C83" w:rsidRPr="0020753D" w:rsidRDefault="008A5F01" w:rsidP="0020753D">
      <w:pPr>
        <w:tabs>
          <w:tab w:val="left" w:pos="4962"/>
        </w:tabs>
        <w:spacing w:after="240"/>
      </w:pPr>
      <w:r w:rsidRPr="0020753D">
        <w:t xml:space="preserve">Por lo tanto, el estudio del presente medio de impugnación se centrará en el análisis de las documentales remitidas para determinar si se colma o no con la pretensión del particular o deviene fundado el argumento de </w:t>
      </w:r>
      <w:r w:rsidRPr="0020753D">
        <w:rPr>
          <w:b/>
        </w:rPr>
        <w:t xml:space="preserve">LA PARTE RECURRENTE </w:t>
      </w:r>
      <w:r w:rsidRPr="0020753D">
        <w:t xml:space="preserve">respecto a que </w:t>
      </w:r>
      <w:r w:rsidR="00B84F21" w:rsidRPr="0020753D">
        <w:t xml:space="preserve">se le </w:t>
      </w:r>
      <w:r w:rsidR="00370D44" w:rsidRPr="0020753D">
        <w:t>entrego la información de manera incompleta</w:t>
      </w:r>
      <w:r w:rsidR="008B7C83" w:rsidRPr="0020753D">
        <w:t>.</w:t>
      </w:r>
    </w:p>
    <w:p w14:paraId="108F8A7B" w14:textId="77777777" w:rsidR="00894FBA" w:rsidRPr="0020753D" w:rsidRDefault="008A5F01" w:rsidP="0020753D">
      <w:pPr>
        <w:pStyle w:val="Ttulo3"/>
      </w:pPr>
      <w:bookmarkStart w:id="31" w:name="_Toc206614172"/>
      <w:r w:rsidRPr="0020753D">
        <w:t>c) Estudio de la controversia</w:t>
      </w:r>
      <w:bookmarkEnd w:id="31"/>
    </w:p>
    <w:p w14:paraId="6DC04D5F" w14:textId="77777777" w:rsidR="00370D44" w:rsidRPr="0020753D" w:rsidRDefault="00370D44" w:rsidP="0020753D">
      <w:pPr>
        <w:spacing w:after="240"/>
        <w:ind w:right="-93"/>
      </w:pPr>
      <w:r w:rsidRPr="0020753D">
        <w:t xml:space="preserve">Iniciando con el estudio es importante puntualizar que en la interposición del presente recurso </w:t>
      </w:r>
      <w:r w:rsidRPr="0020753D">
        <w:rPr>
          <w:b/>
          <w:bCs/>
        </w:rPr>
        <w:t>LA PARTE RECURRENTE</w:t>
      </w:r>
      <w:r w:rsidRPr="0020753D">
        <w:t xml:space="preserve"> se inconformó manifestando que no se le respondió la cantidad de litros de gasolina y/o combustible que utilizan las unidades de forma semanal y que unidades se encuentran arrendadas. Ante tal situación, se advierte que </w:t>
      </w:r>
      <w:r w:rsidRPr="0020753D">
        <w:rPr>
          <w:b/>
          <w:bCs/>
        </w:rPr>
        <w:t>LA PARTE RECURRENTE</w:t>
      </w:r>
      <w:r w:rsidRPr="0020753D">
        <w:t xml:space="preserve"> no se inconformó sobre el área a la que </w:t>
      </w:r>
      <w:r w:rsidR="00ED4042" w:rsidRPr="0020753D">
        <w:t>están asignadas dichas unidades y el k</w:t>
      </w:r>
      <w:r w:rsidRPr="0020753D">
        <w:t>ilometraje al día de la consulta; por lo cual, se presume que dicha información ha sido consentida por el propio solicitante.</w:t>
      </w:r>
    </w:p>
    <w:p w14:paraId="05653AAA" w14:textId="77777777" w:rsidR="00370D44" w:rsidRPr="0020753D" w:rsidRDefault="00370D44" w:rsidP="0020753D">
      <w:pPr>
        <w:spacing w:after="240"/>
        <w:ind w:right="-93"/>
      </w:pPr>
      <w:r w:rsidRPr="0020753D">
        <w:t>Sirve de sustento, la tesis jurisprudencial número VI.2o. J/21, publicada en el Semanario Judicial de la Federación y su Gaceta bajo el número de registro 204707 que a la letra dice:</w:t>
      </w:r>
    </w:p>
    <w:p w14:paraId="178836B2" w14:textId="77777777" w:rsidR="00370D44" w:rsidRPr="0020753D" w:rsidRDefault="00370D44" w:rsidP="0020753D">
      <w:pPr>
        <w:pStyle w:val="Ttulo"/>
        <w:spacing w:after="240"/>
        <w:ind w:left="851" w:right="822"/>
      </w:pPr>
      <w:r w:rsidRPr="0020753D">
        <w:rPr>
          <w:b/>
          <w:bCs/>
        </w:rPr>
        <w:t xml:space="preserve">ACTOS CONSENTIDOS </w:t>
      </w:r>
      <w:r w:rsidR="00ED4042" w:rsidRPr="0020753D">
        <w:rPr>
          <w:b/>
          <w:bCs/>
        </w:rPr>
        <w:t>TÁCITAMENTE</w:t>
      </w:r>
      <w:r w:rsidRPr="0020753D">
        <w:t>.</w:t>
      </w:r>
    </w:p>
    <w:p w14:paraId="5FA70136" w14:textId="77777777" w:rsidR="00370D44" w:rsidRPr="0020753D" w:rsidRDefault="00370D44" w:rsidP="0020753D">
      <w:pPr>
        <w:pStyle w:val="Ttulo"/>
        <w:ind w:left="851" w:right="822"/>
      </w:pPr>
    </w:p>
    <w:p w14:paraId="24E65773" w14:textId="77777777" w:rsidR="00370D44" w:rsidRPr="0020753D" w:rsidRDefault="00370D44" w:rsidP="0020753D">
      <w:pPr>
        <w:pStyle w:val="Ttulo"/>
        <w:ind w:left="851" w:right="822"/>
      </w:pPr>
      <w:r w:rsidRPr="0020753D">
        <w:t>“Se presumen así, para los efectos del amparo, los actos del orden civil y administrativo, que no hubieren sido reclamados en esa vía dentro de los plazos que la ley señala”.</w:t>
      </w:r>
    </w:p>
    <w:p w14:paraId="33B5A0A8" w14:textId="77777777" w:rsidR="00370D44" w:rsidRPr="0020753D" w:rsidRDefault="00370D44" w:rsidP="0020753D">
      <w:pPr>
        <w:ind w:right="-93"/>
      </w:pPr>
    </w:p>
    <w:p w14:paraId="59E12A9E" w14:textId="77777777" w:rsidR="00370D44" w:rsidRPr="0020753D" w:rsidRDefault="00370D44" w:rsidP="0020753D">
      <w:pPr>
        <w:spacing w:after="240"/>
        <w:ind w:right="-93"/>
      </w:pPr>
      <w:r w:rsidRPr="0020753D">
        <w:lastRenderedPageBreak/>
        <w:t xml:space="preserve">En ese tenor, es el presente estudio versará respecto de la información incompleta ante la no entrega de </w:t>
      </w:r>
      <w:r w:rsidR="00ED4042" w:rsidRPr="0020753D">
        <w:t>la cantidad de litros de gasolina y/o combustible que utilizan las unidades de forma semanal y que unidades se encuentran arrendadas.</w:t>
      </w:r>
    </w:p>
    <w:p w14:paraId="2E2CC438" w14:textId="77777777" w:rsidR="00ED4042" w:rsidRPr="0020753D" w:rsidRDefault="00ED4042" w:rsidP="0020753D">
      <w:pPr>
        <w:spacing w:after="240"/>
      </w:pPr>
      <w:r w:rsidRPr="0020753D">
        <w:t xml:space="preserve">Continuando con el estudio, es preciso puntualizar que con el pronunciamiento del </w:t>
      </w:r>
      <w:r w:rsidRPr="0020753D">
        <w:rPr>
          <w:b/>
        </w:rPr>
        <w:t xml:space="preserve">SUJETO OBLIGADO </w:t>
      </w:r>
      <w:r w:rsidRPr="0020753D">
        <w:t xml:space="preserve">se deduce que éste es competente para generar, recopilar, administrar, manejar, procesar, archivar, corregir o poseer la información solicitada, derivado de que éste ha asumido la misma, razón por la que en el presente caso, será innecesario el estudio de la naturaleza jurídica de la información pública solicitada, pues a nada práctico nos conduciría su estudio, ya que como se observa de la respuesta vertida por </w:t>
      </w:r>
      <w:r w:rsidRPr="0020753D">
        <w:rPr>
          <w:b/>
        </w:rPr>
        <w:t>EL SUJETO OBLIGADO</w:t>
      </w:r>
      <w:r w:rsidRPr="0020753D">
        <w:t>, dicha información, fue admitida por el mismo, motivo por el cual se actualiza el supuesto jurídico, previsto en el artículo 12 de la Ley de Transparencia y Acceso a la Información Pública del Estado de México y Municipios, que a la letra señala:</w:t>
      </w:r>
    </w:p>
    <w:p w14:paraId="06706380" w14:textId="77777777" w:rsidR="00ED4042" w:rsidRPr="0020753D" w:rsidRDefault="00ED4042" w:rsidP="0020753D">
      <w:pPr>
        <w:pStyle w:val="Ttulo"/>
        <w:ind w:left="851" w:right="822"/>
      </w:pPr>
      <w:r w:rsidRPr="0020753D">
        <w:t>“</w:t>
      </w:r>
      <w:r w:rsidRPr="0020753D">
        <w:rPr>
          <w:b/>
        </w:rPr>
        <w:t>Artículo 12.</w:t>
      </w:r>
      <w:r w:rsidRPr="0020753D">
        <w:t> Quienes generen, recopilen, administren, manejen, procesen, archiven o conserven información pública serán responsables de la misma en los términos de las disposiciones jurídicas aplicables.</w:t>
      </w:r>
    </w:p>
    <w:p w14:paraId="20A5E019" w14:textId="77777777" w:rsidR="00ED4042" w:rsidRPr="0020753D" w:rsidRDefault="00ED4042" w:rsidP="0020753D">
      <w:pPr>
        <w:pStyle w:val="Ttulo"/>
        <w:spacing w:after="240"/>
        <w:ind w:left="851" w:right="822"/>
        <w:rPr>
          <w:i w:val="0"/>
        </w:rPr>
      </w:pPr>
      <w:r w:rsidRPr="0020753D">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92D436" w14:textId="77777777" w:rsidR="00D334D5" w:rsidRPr="0020753D" w:rsidRDefault="00D334D5" w:rsidP="0020753D">
      <w:pPr>
        <w:spacing w:after="240"/>
        <w:rPr>
          <w:rFonts w:cs="Tahoma"/>
          <w:bCs/>
        </w:rPr>
      </w:pPr>
      <w:r w:rsidRPr="0020753D">
        <w:t xml:space="preserve">Precisado lo anterior y ante la respuesta la respuesta del </w:t>
      </w:r>
      <w:r w:rsidRPr="0020753D">
        <w:rPr>
          <w:b/>
        </w:rPr>
        <w:t>SUJETO OBLIGADO</w:t>
      </w:r>
      <w:r w:rsidRPr="0020753D">
        <w:t xml:space="preserve"> es conveniente recordar el </w:t>
      </w:r>
      <w:r w:rsidRPr="0020753D">
        <w:rPr>
          <w:rFonts w:cs="Tahoma"/>
          <w:b/>
        </w:rPr>
        <w:t>procedimiento de búsqueda que deben de seguir los Sujetos Obligados para localizar la información</w:t>
      </w:r>
      <w:r w:rsidRPr="0020753D">
        <w:rPr>
          <w:rFonts w:cs="Tahoma"/>
        </w:rPr>
        <w:t>, el cual se encuentra previsto en los artículos</w:t>
      </w:r>
      <w:r w:rsidRPr="0020753D">
        <w:rPr>
          <w:rFonts w:cs="Tahoma"/>
          <w:bCs/>
        </w:rPr>
        <w:t xml:space="preserve"> 160 y 162 de la Ley de Transparencia local, mismo que es el siguiente:</w:t>
      </w:r>
    </w:p>
    <w:p w14:paraId="19E3C6C7" w14:textId="77777777" w:rsidR="00D334D5" w:rsidRPr="0020753D" w:rsidRDefault="00D334D5" w:rsidP="0020753D">
      <w:pPr>
        <w:numPr>
          <w:ilvl w:val="0"/>
          <w:numId w:val="7"/>
        </w:numPr>
        <w:spacing w:after="240"/>
        <w:rPr>
          <w:rFonts w:cs="Tahoma"/>
          <w:bCs/>
          <w:lang w:val="es-ES"/>
        </w:rPr>
      </w:pPr>
      <w:r w:rsidRPr="0020753D">
        <w:rPr>
          <w:rFonts w:cs="Tahoma"/>
          <w:bCs/>
          <w:lang w:val="es-ES"/>
        </w:rPr>
        <w:t xml:space="preserve">Las Unidades de Transparencia garantizarán que las solicitudes de acceso a la información se turnen a todas las áreas competentes que cuenten con la información o </w:t>
      </w:r>
      <w:r w:rsidRPr="0020753D">
        <w:rPr>
          <w:rFonts w:cs="Tahoma"/>
          <w:bCs/>
          <w:lang w:val="es-ES"/>
        </w:rPr>
        <w:lastRenderedPageBreak/>
        <w:t>deban tenerla de acuerdo a las facultades, competencias y funciones-, con el objeto de que dichas áreas realicen una búsqueda exhaustiva y razonable de la información requerida, y</w:t>
      </w:r>
    </w:p>
    <w:p w14:paraId="524D8BBF" w14:textId="77777777" w:rsidR="00D334D5" w:rsidRPr="0020753D" w:rsidRDefault="00D334D5" w:rsidP="0020753D">
      <w:pPr>
        <w:numPr>
          <w:ilvl w:val="0"/>
          <w:numId w:val="7"/>
        </w:numPr>
        <w:spacing w:after="240"/>
        <w:rPr>
          <w:rFonts w:cs="Tahoma"/>
          <w:bCs/>
          <w:lang w:val="es-ES"/>
        </w:rPr>
      </w:pPr>
      <w:r w:rsidRPr="0020753D">
        <w:rPr>
          <w:rFonts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3F6F4DC" w14:textId="77777777" w:rsidR="00370D44" w:rsidRPr="0020753D" w:rsidRDefault="00D334D5" w:rsidP="0020753D">
      <w:pPr>
        <w:spacing w:after="240"/>
        <w:rPr>
          <w:rFonts w:eastAsiaTheme="minorHAnsi" w:cs="Tahoma"/>
          <w:bCs/>
          <w:iCs/>
          <w:szCs w:val="22"/>
          <w:lang w:eastAsia="en-US"/>
        </w:rPr>
      </w:pPr>
      <w:r w:rsidRPr="0020753D">
        <w:rPr>
          <w:rFonts w:eastAsiaTheme="minorHAnsi" w:cs="Tahoma"/>
          <w:bCs/>
          <w:iCs/>
          <w:szCs w:val="22"/>
          <w:lang w:eastAsia="en-US"/>
        </w:rPr>
        <w:t>En ese sentido es de referir previsto por el Reglamento Interno del Sistema Municipal para el Desarrollo Integral de la Familia de Naucalpan de Juárez, México en su</w:t>
      </w:r>
      <w:r w:rsidR="0059720D" w:rsidRPr="0020753D">
        <w:rPr>
          <w:rFonts w:eastAsiaTheme="minorHAnsi" w:cs="Tahoma"/>
          <w:bCs/>
          <w:iCs/>
          <w:szCs w:val="22"/>
          <w:lang w:eastAsia="en-US"/>
        </w:rPr>
        <w:t>s</w:t>
      </w:r>
      <w:r w:rsidRPr="0020753D">
        <w:rPr>
          <w:rFonts w:eastAsiaTheme="minorHAnsi" w:cs="Tahoma"/>
          <w:bCs/>
          <w:iCs/>
          <w:szCs w:val="22"/>
          <w:lang w:eastAsia="en-US"/>
        </w:rPr>
        <w:t xml:space="preserve"> artículo</w:t>
      </w:r>
      <w:r w:rsidR="0059720D" w:rsidRPr="0020753D">
        <w:rPr>
          <w:rFonts w:eastAsiaTheme="minorHAnsi" w:cs="Tahoma"/>
          <w:bCs/>
          <w:iCs/>
          <w:szCs w:val="22"/>
          <w:lang w:eastAsia="en-US"/>
        </w:rPr>
        <w:t>s</w:t>
      </w:r>
      <w:r w:rsidRPr="0020753D">
        <w:rPr>
          <w:rFonts w:eastAsiaTheme="minorHAnsi" w:cs="Tahoma"/>
          <w:bCs/>
          <w:iCs/>
          <w:szCs w:val="22"/>
          <w:lang w:eastAsia="en-US"/>
        </w:rPr>
        <w:t xml:space="preserve"> 8</w:t>
      </w:r>
      <w:r w:rsidR="0059720D" w:rsidRPr="0020753D">
        <w:rPr>
          <w:rFonts w:eastAsiaTheme="minorHAnsi" w:cs="Tahoma"/>
          <w:bCs/>
          <w:iCs/>
          <w:szCs w:val="22"/>
          <w:lang w:eastAsia="en-US"/>
        </w:rPr>
        <w:t>1, 82, 94 y 95</w:t>
      </w:r>
      <w:r w:rsidRPr="0020753D">
        <w:rPr>
          <w:rFonts w:eastAsiaTheme="minorHAnsi" w:cs="Tahoma"/>
          <w:bCs/>
          <w:iCs/>
          <w:szCs w:val="22"/>
          <w:lang w:eastAsia="en-US"/>
        </w:rPr>
        <w:t xml:space="preserve"> </w:t>
      </w:r>
      <w:r w:rsidR="0059720D" w:rsidRPr="0020753D">
        <w:rPr>
          <w:rFonts w:eastAsiaTheme="minorHAnsi" w:cs="Tahoma"/>
          <w:bCs/>
          <w:iCs/>
          <w:szCs w:val="22"/>
          <w:lang w:eastAsia="en-US"/>
        </w:rPr>
        <w:t xml:space="preserve">los </w:t>
      </w:r>
      <w:r w:rsidRPr="0020753D">
        <w:rPr>
          <w:rFonts w:eastAsiaTheme="minorHAnsi" w:cs="Tahoma"/>
          <w:bCs/>
          <w:iCs/>
          <w:szCs w:val="22"/>
          <w:lang w:eastAsia="en-US"/>
        </w:rPr>
        <w:t>cual</w:t>
      </w:r>
      <w:r w:rsidR="0059720D" w:rsidRPr="0020753D">
        <w:rPr>
          <w:rFonts w:eastAsiaTheme="minorHAnsi" w:cs="Tahoma"/>
          <w:bCs/>
          <w:iCs/>
          <w:szCs w:val="22"/>
          <w:lang w:eastAsia="en-US"/>
        </w:rPr>
        <w:t>es</w:t>
      </w:r>
      <w:r w:rsidRPr="0020753D">
        <w:rPr>
          <w:rFonts w:eastAsiaTheme="minorHAnsi" w:cs="Tahoma"/>
          <w:bCs/>
          <w:iCs/>
          <w:szCs w:val="22"/>
          <w:lang w:eastAsia="en-US"/>
        </w:rPr>
        <w:t xml:space="preserve"> establece</w:t>
      </w:r>
      <w:r w:rsidR="0059720D" w:rsidRPr="0020753D">
        <w:rPr>
          <w:rFonts w:eastAsiaTheme="minorHAnsi" w:cs="Tahoma"/>
          <w:bCs/>
          <w:iCs/>
          <w:szCs w:val="22"/>
          <w:lang w:eastAsia="en-US"/>
        </w:rPr>
        <w:t>n</w:t>
      </w:r>
      <w:r w:rsidRPr="0020753D">
        <w:rPr>
          <w:rFonts w:eastAsiaTheme="minorHAnsi" w:cs="Tahoma"/>
          <w:bCs/>
          <w:iCs/>
          <w:szCs w:val="22"/>
          <w:lang w:eastAsia="en-US"/>
        </w:rPr>
        <w:t xml:space="preserve"> lo siguiente:</w:t>
      </w:r>
    </w:p>
    <w:p w14:paraId="341C4090" w14:textId="77777777" w:rsidR="00D334D5" w:rsidRPr="0020753D" w:rsidRDefault="00D334D5" w:rsidP="0020753D">
      <w:pPr>
        <w:spacing w:line="240" w:lineRule="auto"/>
        <w:ind w:left="851" w:right="822"/>
        <w:rPr>
          <w:i/>
        </w:rPr>
      </w:pPr>
      <w:r w:rsidRPr="0020753D">
        <w:rPr>
          <w:b/>
          <w:i/>
        </w:rPr>
        <w:t>Artículo 81.-</w:t>
      </w:r>
      <w:r w:rsidRPr="0020753D">
        <w:rPr>
          <w:i/>
        </w:rPr>
        <w:t xml:space="preserve"> Corresponde a la Subdirección de Administración, a través de su titular, las siguientes atribuciones:</w:t>
      </w:r>
    </w:p>
    <w:p w14:paraId="3AE5A755" w14:textId="77777777" w:rsidR="00D334D5" w:rsidRPr="0020753D" w:rsidRDefault="00D334D5" w:rsidP="0020753D">
      <w:pPr>
        <w:spacing w:line="240" w:lineRule="auto"/>
        <w:ind w:left="851" w:right="822"/>
        <w:rPr>
          <w:i/>
        </w:rPr>
      </w:pPr>
      <w:r w:rsidRPr="0020753D">
        <w:rPr>
          <w:b/>
          <w:i/>
        </w:rPr>
        <w:t>I.</w:t>
      </w:r>
      <w:r w:rsidRPr="0020753D">
        <w:rPr>
          <w:i/>
        </w:rPr>
        <w:t>- Dirigir, coordinar, administrar y supervisar los recursos humanos, materiales y equipamiento de las diferentes unidades administrativas del SMDIF;</w:t>
      </w:r>
    </w:p>
    <w:p w14:paraId="17514B9C" w14:textId="77777777" w:rsidR="00D334D5" w:rsidRPr="0020753D" w:rsidRDefault="00D334D5" w:rsidP="0020753D">
      <w:pPr>
        <w:spacing w:line="240" w:lineRule="auto"/>
        <w:ind w:left="851" w:right="822"/>
        <w:rPr>
          <w:i/>
        </w:rPr>
      </w:pPr>
      <w:r w:rsidRPr="0020753D">
        <w:rPr>
          <w:b/>
          <w:i/>
        </w:rPr>
        <w:t>II.</w:t>
      </w:r>
      <w:r w:rsidRPr="0020753D">
        <w:rPr>
          <w:i/>
        </w:rPr>
        <w:t>- Garantizar que las adquisiciones, arrendamientos y servicios se determinen con base a una planeación racional de sus necesidades y recursos, observando en todo tiempo la política de contención de gasto público y lo que señale el presupuesto de egresos;</w:t>
      </w:r>
    </w:p>
    <w:p w14:paraId="24CE7072" w14:textId="77777777" w:rsidR="00D334D5" w:rsidRPr="0020753D" w:rsidRDefault="00D334D5" w:rsidP="0020753D">
      <w:pPr>
        <w:spacing w:line="240" w:lineRule="auto"/>
        <w:ind w:left="851" w:right="822"/>
        <w:rPr>
          <w:i/>
        </w:rPr>
      </w:pPr>
      <w:r w:rsidRPr="0020753D">
        <w:rPr>
          <w:b/>
          <w:i/>
        </w:rPr>
        <w:t>(…</w:t>
      </w:r>
      <w:r w:rsidRPr="0020753D">
        <w:rPr>
          <w:i/>
        </w:rPr>
        <w:t>)</w:t>
      </w:r>
    </w:p>
    <w:p w14:paraId="1EBC97EA" w14:textId="77777777" w:rsidR="00D334D5" w:rsidRPr="0020753D" w:rsidRDefault="00D334D5" w:rsidP="0020753D">
      <w:pPr>
        <w:spacing w:line="240" w:lineRule="auto"/>
        <w:ind w:left="851" w:right="822"/>
        <w:rPr>
          <w:i/>
        </w:rPr>
      </w:pPr>
      <w:r w:rsidRPr="0020753D">
        <w:rPr>
          <w:b/>
          <w:i/>
        </w:rPr>
        <w:t xml:space="preserve">VII.- </w:t>
      </w:r>
      <w:r w:rsidRPr="0020753D">
        <w:rPr>
          <w:i/>
        </w:rPr>
        <w:t>Suscribir los contratos, convenios, contratos-pedido y/o</w:t>
      </w:r>
      <w:r w:rsidR="000C356D" w:rsidRPr="0020753D">
        <w:rPr>
          <w:i/>
        </w:rPr>
        <w:t xml:space="preserve"> </w:t>
      </w:r>
      <w:r w:rsidRPr="0020753D">
        <w:rPr>
          <w:i/>
        </w:rPr>
        <w:t>contratos abiertos de adquisición de bienes o servicios correspondientes, en estricto apego a la normatividad aplicable;</w:t>
      </w:r>
    </w:p>
    <w:p w14:paraId="441C9EF6" w14:textId="77777777" w:rsidR="000C356D" w:rsidRPr="0020753D" w:rsidRDefault="000C356D" w:rsidP="0020753D">
      <w:pPr>
        <w:spacing w:line="240" w:lineRule="auto"/>
        <w:ind w:left="851" w:right="822"/>
        <w:rPr>
          <w:i/>
        </w:rPr>
      </w:pPr>
      <w:r w:rsidRPr="0020753D">
        <w:rPr>
          <w:b/>
          <w:i/>
        </w:rPr>
        <w:t>(…</w:t>
      </w:r>
      <w:r w:rsidRPr="0020753D">
        <w:rPr>
          <w:i/>
        </w:rPr>
        <w:t>)</w:t>
      </w:r>
    </w:p>
    <w:p w14:paraId="190B0AA0" w14:textId="77777777" w:rsidR="000C356D" w:rsidRPr="0020753D" w:rsidRDefault="000C356D" w:rsidP="0020753D">
      <w:pPr>
        <w:spacing w:line="240" w:lineRule="auto"/>
        <w:ind w:left="851" w:right="822"/>
        <w:rPr>
          <w:i/>
        </w:rPr>
      </w:pPr>
      <w:r w:rsidRPr="0020753D">
        <w:rPr>
          <w:b/>
          <w:i/>
        </w:rPr>
        <w:t xml:space="preserve">XXX.- </w:t>
      </w:r>
      <w:r w:rsidRPr="0020753D">
        <w:rPr>
          <w:i/>
        </w:rPr>
        <w:t>Verificar que se tenga actualizada la documentación oficial de los vehículos, necesaria para circular, como son: placas, tenencias, seguros, verificaciones resguardos, así como la gestión administrativa requerida para dicha actualización;</w:t>
      </w:r>
    </w:p>
    <w:p w14:paraId="57A36BFF" w14:textId="77777777" w:rsidR="000C356D" w:rsidRPr="0020753D" w:rsidRDefault="000C356D" w:rsidP="0020753D">
      <w:pPr>
        <w:spacing w:line="240" w:lineRule="auto"/>
        <w:ind w:left="851" w:right="822"/>
        <w:rPr>
          <w:i/>
        </w:rPr>
      </w:pPr>
      <w:r w:rsidRPr="0020753D">
        <w:rPr>
          <w:b/>
          <w:i/>
        </w:rPr>
        <w:t>(…</w:t>
      </w:r>
      <w:r w:rsidRPr="0020753D">
        <w:rPr>
          <w:i/>
        </w:rPr>
        <w:t>)</w:t>
      </w:r>
    </w:p>
    <w:p w14:paraId="3373079B" w14:textId="77777777" w:rsidR="000C356D" w:rsidRPr="0020753D" w:rsidRDefault="000C356D" w:rsidP="0020753D">
      <w:pPr>
        <w:spacing w:line="240" w:lineRule="auto"/>
        <w:ind w:left="851" w:right="822"/>
        <w:rPr>
          <w:i/>
        </w:rPr>
      </w:pPr>
    </w:p>
    <w:p w14:paraId="5EF78359" w14:textId="77777777" w:rsidR="000C356D" w:rsidRPr="0020753D" w:rsidRDefault="000C356D" w:rsidP="0020753D">
      <w:pPr>
        <w:spacing w:line="240" w:lineRule="auto"/>
        <w:ind w:left="851" w:right="822"/>
        <w:rPr>
          <w:i/>
        </w:rPr>
      </w:pPr>
      <w:r w:rsidRPr="0020753D">
        <w:rPr>
          <w:b/>
          <w:i/>
        </w:rPr>
        <w:t>Artículo 82.-</w:t>
      </w:r>
      <w:r w:rsidRPr="0020753D">
        <w:rPr>
          <w:i/>
        </w:rPr>
        <w:t xml:space="preserve"> Para el eficiente y eficaz despacho de sus asuntos, la Subdirección de Administración contará con las siguientes unidades administrativas: </w:t>
      </w:r>
    </w:p>
    <w:p w14:paraId="5876D675" w14:textId="77777777" w:rsidR="000C356D" w:rsidRPr="0020753D" w:rsidRDefault="000C356D" w:rsidP="0020753D">
      <w:pPr>
        <w:spacing w:line="240" w:lineRule="auto"/>
        <w:ind w:left="851" w:right="822"/>
        <w:rPr>
          <w:i/>
        </w:rPr>
      </w:pPr>
      <w:r w:rsidRPr="0020753D">
        <w:rPr>
          <w:i/>
        </w:rPr>
        <w:lastRenderedPageBreak/>
        <w:t xml:space="preserve">I. Jefatura de Recursos Humanos; </w:t>
      </w:r>
    </w:p>
    <w:p w14:paraId="620E1A46" w14:textId="77777777" w:rsidR="000C356D" w:rsidRPr="0020753D" w:rsidRDefault="000C356D" w:rsidP="0020753D">
      <w:pPr>
        <w:spacing w:line="240" w:lineRule="auto"/>
        <w:ind w:left="851" w:right="822"/>
        <w:rPr>
          <w:i/>
        </w:rPr>
      </w:pPr>
      <w:r w:rsidRPr="0020753D">
        <w:rPr>
          <w:i/>
        </w:rPr>
        <w:t xml:space="preserve">II. Jefatura de Patrimonio; </w:t>
      </w:r>
    </w:p>
    <w:p w14:paraId="5212CC1D" w14:textId="77777777" w:rsidR="000C356D" w:rsidRPr="0020753D" w:rsidRDefault="000C356D" w:rsidP="0020753D">
      <w:pPr>
        <w:spacing w:line="240" w:lineRule="auto"/>
        <w:ind w:left="851" w:right="822"/>
        <w:rPr>
          <w:i/>
        </w:rPr>
      </w:pPr>
      <w:r w:rsidRPr="0020753D">
        <w:rPr>
          <w:i/>
        </w:rPr>
        <w:t xml:space="preserve">III. Jefatura de Recursos Materiales; </w:t>
      </w:r>
    </w:p>
    <w:p w14:paraId="362D68D3" w14:textId="77777777" w:rsidR="000C356D" w:rsidRPr="0020753D" w:rsidRDefault="000C356D" w:rsidP="0020753D">
      <w:pPr>
        <w:spacing w:line="240" w:lineRule="auto"/>
        <w:ind w:left="851" w:right="822"/>
        <w:rPr>
          <w:b/>
          <w:i/>
        </w:rPr>
      </w:pPr>
      <w:r w:rsidRPr="0020753D">
        <w:rPr>
          <w:b/>
          <w:i/>
        </w:rPr>
        <w:t xml:space="preserve">IV. Jefatura de Servicios Generales; y </w:t>
      </w:r>
    </w:p>
    <w:p w14:paraId="071B3CE6" w14:textId="77777777" w:rsidR="000C356D" w:rsidRPr="0020753D" w:rsidRDefault="000C356D" w:rsidP="0020753D">
      <w:pPr>
        <w:spacing w:line="240" w:lineRule="auto"/>
        <w:ind w:left="851" w:right="822"/>
        <w:rPr>
          <w:i/>
        </w:rPr>
      </w:pPr>
      <w:r w:rsidRPr="0020753D">
        <w:rPr>
          <w:i/>
        </w:rPr>
        <w:t>V. Coordinación de Velatorio.</w:t>
      </w:r>
    </w:p>
    <w:p w14:paraId="3AFBF9A7" w14:textId="77777777" w:rsidR="000C356D" w:rsidRPr="0020753D" w:rsidRDefault="000C356D" w:rsidP="0020753D">
      <w:pPr>
        <w:spacing w:line="240" w:lineRule="auto"/>
        <w:ind w:left="851" w:right="822"/>
        <w:rPr>
          <w:i/>
        </w:rPr>
      </w:pPr>
    </w:p>
    <w:p w14:paraId="6FA55B0D" w14:textId="77777777" w:rsidR="000C356D" w:rsidRPr="0020753D" w:rsidRDefault="000C356D" w:rsidP="0020753D">
      <w:pPr>
        <w:spacing w:line="240" w:lineRule="auto"/>
        <w:ind w:left="851" w:right="822"/>
        <w:rPr>
          <w:i/>
        </w:rPr>
      </w:pPr>
      <w:r w:rsidRPr="0020753D">
        <w:rPr>
          <w:b/>
          <w:i/>
        </w:rPr>
        <w:t>Artículo 94.-</w:t>
      </w:r>
      <w:r w:rsidRPr="0020753D">
        <w:rPr>
          <w:i/>
        </w:rPr>
        <w:t xml:space="preserve"> Corresponde a la Jefatura de Servicios Generales, a través de su titular, las siguientes atribuciones:</w:t>
      </w:r>
    </w:p>
    <w:p w14:paraId="35A2E454" w14:textId="77777777" w:rsidR="000C356D" w:rsidRPr="0020753D" w:rsidRDefault="000C356D" w:rsidP="0020753D">
      <w:pPr>
        <w:spacing w:line="240" w:lineRule="auto"/>
        <w:ind w:left="851" w:right="822"/>
        <w:rPr>
          <w:i/>
        </w:rPr>
      </w:pPr>
      <w:r w:rsidRPr="0020753D">
        <w:rPr>
          <w:i/>
        </w:rPr>
        <w:t xml:space="preserve">I. Coordinar, administrar, dirigir y supervisar los recursos humanos, materiales, económicos, equipamiento de la Jefatura; </w:t>
      </w:r>
    </w:p>
    <w:p w14:paraId="451E45DA" w14:textId="77777777" w:rsidR="000C356D" w:rsidRPr="0020753D" w:rsidRDefault="000C356D" w:rsidP="0020753D">
      <w:pPr>
        <w:spacing w:line="240" w:lineRule="auto"/>
        <w:ind w:left="851" w:right="822"/>
        <w:rPr>
          <w:i/>
        </w:rPr>
      </w:pPr>
      <w:r w:rsidRPr="0020753D">
        <w:rPr>
          <w:i/>
        </w:rPr>
        <w:t>II.- Informar a la Subdirección de Administración el estado que guarda la documentación oficial del parque vehicular, verificaciones, tenencias y póliza de seguro;</w:t>
      </w:r>
    </w:p>
    <w:p w14:paraId="356AA625" w14:textId="77777777" w:rsidR="000C356D" w:rsidRPr="0020753D" w:rsidRDefault="000C356D" w:rsidP="0020753D">
      <w:pPr>
        <w:spacing w:line="240" w:lineRule="auto"/>
        <w:ind w:left="851" w:right="822"/>
        <w:rPr>
          <w:i/>
        </w:rPr>
      </w:pPr>
      <w:r w:rsidRPr="0020753D">
        <w:rPr>
          <w:i/>
        </w:rPr>
        <w:t>(…)</w:t>
      </w:r>
    </w:p>
    <w:p w14:paraId="5774AD23" w14:textId="77777777" w:rsidR="000C356D" w:rsidRPr="0020753D" w:rsidRDefault="000C356D" w:rsidP="0020753D">
      <w:pPr>
        <w:spacing w:line="240" w:lineRule="auto"/>
        <w:ind w:left="851" w:right="822"/>
        <w:rPr>
          <w:i/>
        </w:rPr>
      </w:pPr>
    </w:p>
    <w:p w14:paraId="3222ED6F" w14:textId="77777777" w:rsidR="000C356D" w:rsidRPr="0020753D" w:rsidRDefault="000C356D" w:rsidP="0020753D">
      <w:pPr>
        <w:spacing w:line="240" w:lineRule="auto"/>
        <w:ind w:left="851" w:right="822"/>
        <w:rPr>
          <w:i/>
        </w:rPr>
      </w:pPr>
      <w:r w:rsidRPr="0020753D">
        <w:rPr>
          <w:b/>
          <w:i/>
        </w:rPr>
        <w:t>Artículo 95.-</w:t>
      </w:r>
      <w:r w:rsidRPr="0020753D">
        <w:rPr>
          <w:i/>
        </w:rPr>
        <w:t xml:space="preserve"> Para el eficiente y eficaz despacho de sus asuntos, la Jefatura de Servicios Generales contará con las siguientes unidades administrativas: </w:t>
      </w:r>
    </w:p>
    <w:p w14:paraId="00FB8D60" w14:textId="77777777" w:rsidR="000C356D" w:rsidRPr="0020753D" w:rsidRDefault="000C356D" w:rsidP="0020753D">
      <w:pPr>
        <w:spacing w:line="240" w:lineRule="auto"/>
        <w:ind w:left="851" w:right="822"/>
        <w:rPr>
          <w:i/>
        </w:rPr>
      </w:pPr>
      <w:r w:rsidRPr="0020753D">
        <w:rPr>
          <w:i/>
        </w:rPr>
        <w:t xml:space="preserve">I. Coordinación de Control Vehicular; y </w:t>
      </w:r>
    </w:p>
    <w:p w14:paraId="4D6B4B61" w14:textId="77777777" w:rsidR="000C356D" w:rsidRPr="0020753D" w:rsidRDefault="000C356D" w:rsidP="0020753D">
      <w:pPr>
        <w:spacing w:line="240" w:lineRule="auto"/>
        <w:ind w:left="851" w:right="822"/>
        <w:rPr>
          <w:i/>
        </w:rPr>
      </w:pPr>
      <w:r w:rsidRPr="0020753D">
        <w:rPr>
          <w:i/>
        </w:rPr>
        <w:t>II. Coordinación de Mantenimiento.</w:t>
      </w:r>
    </w:p>
    <w:p w14:paraId="2837A839" w14:textId="77777777" w:rsidR="000C356D" w:rsidRPr="0020753D" w:rsidRDefault="000C356D" w:rsidP="0020753D">
      <w:pPr>
        <w:spacing w:line="240" w:lineRule="auto"/>
        <w:ind w:left="851" w:right="822"/>
        <w:rPr>
          <w:i/>
        </w:rPr>
      </w:pPr>
    </w:p>
    <w:p w14:paraId="7A3D6BCB" w14:textId="77777777" w:rsidR="0059720D" w:rsidRPr="0020753D" w:rsidRDefault="0059720D" w:rsidP="0020753D">
      <w:pPr>
        <w:spacing w:after="240"/>
        <w:ind w:right="-28"/>
        <w:rPr>
          <w:rFonts w:eastAsiaTheme="minorHAnsi" w:cs="Tahoma"/>
          <w:bCs/>
          <w:iCs/>
          <w:szCs w:val="22"/>
          <w:lang w:eastAsia="en-US"/>
        </w:rPr>
      </w:pPr>
      <w:r w:rsidRPr="0020753D">
        <w:rPr>
          <w:rFonts w:eastAsiaTheme="minorHAnsi" w:cs="Tahoma"/>
          <w:bCs/>
          <w:iCs/>
          <w:szCs w:val="22"/>
          <w:lang w:eastAsia="en-US"/>
        </w:rPr>
        <w:t xml:space="preserve">Así, este Órgano Garante considera que </w:t>
      </w:r>
      <w:r w:rsidRPr="0020753D">
        <w:rPr>
          <w:rFonts w:eastAsiaTheme="minorHAnsi" w:cs="Tahoma"/>
          <w:b/>
          <w:bCs/>
          <w:iCs/>
          <w:szCs w:val="22"/>
          <w:lang w:eastAsia="en-US"/>
        </w:rPr>
        <w:t>EL SUJETO OBLIGADO</w:t>
      </w:r>
      <w:r w:rsidRPr="0020753D">
        <w:rPr>
          <w:rFonts w:eastAsiaTheme="minorHAnsi" w:cs="Tahoma"/>
          <w:bCs/>
          <w:iCs/>
          <w:szCs w:val="22"/>
          <w:lang w:eastAsia="en-US"/>
        </w:rPr>
        <w:t xml:space="preserve"> cumplió con el procedimiento de búsqueda exhaustiva y razonable, pues gestionó la solicitud de información en la unidad administrativa que de acuerdo a sus facultades cuenta con la información solicitada.</w:t>
      </w:r>
    </w:p>
    <w:p w14:paraId="215D49D4" w14:textId="063BCDCC" w:rsidR="0059720D" w:rsidRPr="0020753D" w:rsidRDefault="0059720D" w:rsidP="0020753D">
      <w:pPr>
        <w:spacing w:after="240"/>
      </w:pPr>
      <w:r w:rsidRPr="0020753D">
        <w:t xml:space="preserve">Referido lo anterior es dable recordar que </w:t>
      </w:r>
      <w:r w:rsidR="00035C0B" w:rsidRPr="0020753D">
        <w:rPr>
          <w:b/>
        </w:rPr>
        <w:t>LA PARTE RECURRENTE</w:t>
      </w:r>
      <w:r w:rsidR="00035C0B" w:rsidRPr="0020753D">
        <w:t xml:space="preserve"> </w:t>
      </w:r>
      <w:r w:rsidRPr="0020753D">
        <w:t>a la interposición del medio objeto de estudio se inconform</w:t>
      </w:r>
      <w:r w:rsidR="00035C0B" w:rsidRPr="0020753D">
        <w:t>ó porque</w:t>
      </w:r>
      <w:r w:rsidRPr="0020753D">
        <w:t xml:space="preserve"> no se le había proporcionado la cantidad de litros de gasolina/combustible que utilizan las unidades de forma semanal, por lo que </w:t>
      </w:r>
      <w:r w:rsidRPr="0020753D">
        <w:rPr>
          <w:b/>
        </w:rPr>
        <w:t>EL SUJETO OBLIGADO</w:t>
      </w:r>
      <w:r w:rsidRPr="0020753D">
        <w:t xml:space="preserve"> mediante informe justificado remitió lo siguiente:</w:t>
      </w:r>
    </w:p>
    <w:p w14:paraId="12E5FFE4" w14:textId="77777777" w:rsidR="0059720D" w:rsidRPr="0020753D" w:rsidRDefault="0059720D" w:rsidP="0020753D">
      <w:pPr>
        <w:spacing w:after="240"/>
        <w:jc w:val="center"/>
      </w:pPr>
      <w:r w:rsidRPr="0020753D">
        <w:rPr>
          <w:noProof/>
          <w:lang w:eastAsia="es-MX"/>
        </w:rPr>
        <w:lastRenderedPageBreak/>
        <w:drawing>
          <wp:inline distT="0" distB="0" distL="0" distR="0" wp14:anchorId="006701FD" wp14:editId="0AC408C7">
            <wp:extent cx="3982969" cy="1192161"/>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23791" cy="1204380"/>
                    </a:xfrm>
                    <a:prstGeom prst="rect">
                      <a:avLst/>
                    </a:prstGeom>
                  </pic:spPr>
                </pic:pic>
              </a:graphicData>
            </a:graphic>
          </wp:inline>
        </w:drawing>
      </w:r>
    </w:p>
    <w:p w14:paraId="2FBDD4C4" w14:textId="5BB2E29E" w:rsidR="00126B1F" w:rsidRPr="0020753D" w:rsidRDefault="0059720D" w:rsidP="0020753D">
      <w:pPr>
        <w:spacing w:after="240"/>
      </w:pPr>
      <w:r w:rsidRPr="0020753D">
        <w:t>Documental que podría colmar</w:t>
      </w:r>
      <w:r w:rsidR="001A3FE9" w:rsidRPr="0020753D">
        <w:t xml:space="preserve"> parte de l</w:t>
      </w:r>
      <w:r w:rsidR="00A37DA1" w:rsidRPr="0020753D">
        <w:t>o solicitado</w:t>
      </w:r>
      <w:r w:rsidR="001A3FE9" w:rsidRPr="0020753D">
        <w:t xml:space="preserve">; </w:t>
      </w:r>
      <w:r w:rsidR="00126B1F" w:rsidRPr="0020753D">
        <w:t>sin embargo</w:t>
      </w:r>
      <w:r w:rsidR="001A3FE9" w:rsidRPr="0020753D">
        <w:t>,</w:t>
      </w:r>
      <w:r w:rsidR="00126B1F" w:rsidRPr="0020753D">
        <w:t xml:space="preserve"> se </w:t>
      </w:r>
      <w:r w:rsidR="001A3FE9" w:rsidRPr="0020753D">
        <w:t xml:space="preserve">advierten datos </w:t>
      </w:r>
      <w:r w:rsidR="00126B1F" w:rsidRPr="0020753D">
        <w:t>testa</w:t>
      </w:r>
      <w:r w:rsidR="001A3FE9" w:rsidRPr="0020753D">
        <w:t xml:space="preserve">dos </w:t>
      </w:r>
      <w:r w:rsidR="00126B1F" w:rsidRPr="0020753D">
        <w:t>como el número de serie y las placas de circulación por lo que es necesario verificar si estos datos deben considerarse como susceptibles de ser clasificados.</w:t>
      </w:r>
    </w:p>
    <w:p w14:paraId="209838EC" w14:textId="77777777" w:rsidR="00126B1F" w:rsidRPr="0020753D" w:rsidRDefault="00126B1F" w:rsidP="0020753D">
      <w:r w:rsidRPr="0020753D">
        <w:t>En ese tenor, se tiene que el número de placa se define como el registro alfanumérico que usan los vehículos automotores para su identificación y circulación legal en todo el territorio mexicano. Por otra parte, el NIV es el número conformado por diecisiete caracteres alfanuméricos que identifican a los vehículos de modelos posteriores al año 1998. Se encuentra normalmente en la parte superior del tablero del vehículo o en el marco de las puertas, generalmente en el lado del conductor. En los modelos anteriores al año 1998 a este número se le conocía como serie y es más común que se encuentre localizado en la puerta izquierda del vehículo.</w:t>
      </w:r>
    </w:p>
    <w:p w14:paraId="0ACC87C9" w14:textId="77777777" w:rsidR="00126B1F" w:rsidRPr="0020753D" w:rsidRDefault="00126B1F" w:rsidP="0020753D"/>
    <w:p w14:paraId="575B2016" w14:textId="66FC50BA" w:rsidR="00126B1F" w:rsidRPr="0020753D" w:rsidRDefault="00126B1F" w:rsidP="0020753D">
      <w:r w:rsidRPr="0020753D">
        <w:t xml:space="preserve">Cómo se logra advertir, ninguno de los dos elementos testados puede considerarse como susceptibles de clasificarse, en virtud de que ninguno actualiza alguna de las causales de clasificación previstas en los artículos 140 y 143 de la Ley de Transparencia estatal, por lo que ante el testado excesivo de estos datos y ante la falta de entrega de la temporalidad requerida, </w:t>
      </w:r>
      <w:r w:rsidR="001A3FE9" w:rsidRPr="0020753D">
        <w:t xml:space="preserve">este Órgano Garante determinar </w:t>
      </w:r>
      <w:r w:rsidRPr="0020753D">
        <w:t xml:space="preserve">ordenar la entrega de la información recordando </w:t>
      </w:r>
      <w:r w:rsidR="00A37DA1" w:rsidRPr="0020753D">
        <w:t xml:space="preserve">que si bien es cierto </w:t>
      </w:r>
      <w:r w:rsidR="00A37DA1" w:rsidRPr="0020753D">
        <w:rPr>
          <w:b/>
        </w:rPr>
        <w:t>LA PARTE RECURRENTE</w:t>
      </w:r>
      <w:r w:rsidR="00A37DA1" w:rsidRPr="0020753D">
        <w:t xml:space="preserve"> omitió referir el inicio de la </w:t>
      </w:r>
      <w:r w:rsidRPr="0020753D">
        <w:t>temporalidad peticionada</w:t>
      </w:r>
      <w:r w:rsidR="00A37DA1" w:rsidRPr="0020753D">
        <w:t xml:space="preserve"> limitándose a decir que al día de la fecha, también lo es que no mostro inconformidad respecto a los datos aportados por la actual administración, por lo tanto dicha temporalidad quedara </w:t>
      </w:r>
      <w:r w:rsidR="00A37DA1" w:rsidRPr="0020753D">
        <w:lastRenderedPageBreak/>
        <w:t>delimitada desde el</w:t>
      </w:r>
      <w:r w:rsidRPr="0020753D">
        <w:t xml:space="preserve"> inicio de la </w:t>
      </w:r>
      <w:r w:rsidR="00A37DA1" w:rsidRPr="0020753D">
        <w:t xml:space="preserve">actual </w:t>
      </w:r>
      <w:r w:rsidRPr="0020753D">
        <w:t>administración a la fecha de la solicitud, es decir del 1 de enero al 18 de marzo de 2025.</w:t>
      </w:r>
    </w:p>
    <w:p w14:paraId="78AC9D1D" w14:textId="77777777" w:rsidR="00A37DA1" w:rsidRPr="0020753D" w:rsidRDefault="00A37DA1" w:rsidP="0020753D"/>
    <w:p w14:paraId="585DD74E" w14:textId="3CB4AF29" w:rsidR="00CB2B40" w:rsidRPr="0020753D" w:rsidRDefault="00CB2B40" w:rsidP="0020753D">
      <w:r w:rsidRPr="0020753D">
        <w:t xml:space="preserve">Circunstancias que generaron una afectación al derecho de acceso a la información al inobservar los principios de congruencia y </w:t>
      </w:r>
      <w:r w:rsidRPr="0020753D">
        <w:rPr>
          <w:b/>
        </w:rPr>
        <w:t>exhaustividad</w:t>
      </w:r>
      <w:r w:rsidRPr="0020753D">
        <w:t>, de conformidad con el 1.8, fracción IX, del Código Administrativo del Estado de México, establece que para que un acto administrativo tenga validez, deberá guardar congruencia y exhaustividad con lo solicitado; asimismo, resulta necesario traer por analogía, el Criterio 02/17, emitido por el Instituto Nacional de Transparencia, Acceso a la Información y Protección de Datos Personales, que señala lo siguiente:</w:t>
      </w:r>
    </w:p>
    <w:p w14:paraId="2319A58D" w14:textId="77777777" w:rsidR="00CB2B40" w:rsidRPr="0020753D" w:rsidRDefault="00CB2B40" w:rsidP="0020753D"/>
    <w:p w14:paraId="29F0E060" w14:textId="77777777" w:rsidR="00CB2B40" w:rsidRPr="0020753D" w:rsidRDefault="00CB2B40" w:rsidP="0020753D">
      <w:pPr>
        <w:spacing w:line="240" w:lineRule="auto"/>
        <w:ind w:left="851" w:right="822"/>
        <w:rPr>
          <w:i/>
        </w:rPr>
      </w:pPr>
      <w:r w:rsidRPr="0020753D">
        <w:rPr>
          <w:b/>
          <w:i/>
        </w:rPr>
        <w:t xml:space="preserve">“Congruencia y exhaustividad. Sus alcances para garantizar el derecho de acceso a la información. </w:t>
      </w:r>
      <w:r w:rsidRPr="0020753D">
        <w:rPr>
          <w:i/>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w:t>
      </w:r>
      <w:r w:rsidRPr="0020753D">
        <w:rPr>
          <w:b/>
          <w:i/>
        </w:rPr>
        <w:t>congruencia</w:t>
      </w:r>
      <w:r w:rsidRPr="0020753D">
        <w:rPr>
          <w:i/>
        </w:rPr>
        <w:t xml:space="preserve"> implica que exista concordancia entre el requerimiento formulado por el particular y la respuesta proporcionada por el sujeto obligado; mientras que </w:t>
      </w:r>
      <w:r w:rsidRPr="0020753D">
        <w:rPr>
          <w:i/>
          <w:u w:val="single"/>
        </w:rPr>
        <w:t xml:space="preserve">la </w:t>
      </w:r>
      <w:r w:rsidRPr="0020753D">
        <w:rPr>
          <w:b/>
          <w:i/>
          <w:u w:val="single"/>
        </w:rPr>
        <w:t>exhaustividad</w:t>
      </w:r>
      <w:r w:rsidRPr="0020753D">
        <w:rPr>
          <w:i/>
          <w:u w:val="single"/>
        </w:rPr>
        <w:t xml:space="preserve"> significa que dicha respuesta se refiera expresamente a cada uno de los puntos solicitados</w:t>
      </w:r>
      <w:r w:rsidRPr="0020753D">
        <w:rPr>
          <w:i/>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C51FE8D" w14:textId="77777777" w:rsidR="00126B1F" w:rsidRPr="0020753D" w:rsidRDefault="00126B1F" w:rsidP="0020753D">
      <w:pPr>
        <w:spacing w:line="240" w:lineRule="auto"/>
        <w:ind w:left="851" w:right="822"/>
        <w:rPr>
          <w:i/>
        </w:rPr>
      </w:pPr>
    </w:p>
    <w:p w14:paraId="18DC87A9" w14:textId="5D421153" w:rsidR="00CB2B40" w:rsidRPr="0020753D" w:rsidRDefault="00CB2B40" w:rsidP="0020753D">
      <w:r w:rsidRPr="0020753D">
        <w:t xml:space="preserve">Del citado criterio, se desprende que todo acto administrativo debe apegarse al </w:t>
      </w:r>
      <w:r w:rsidRPr="0020753D">
        <w:rPr>
          <w:b/>
        </w:rPr>
        <w:t xml:space="preserve">Principio de exhaustividad, </w:t>
      </w:r>
      <w:r w:rsidRPr="0020753D">
        <w:t>el cual</w:t>
      </w:r>
      <w:r w:rsidRPr="0020753D">
        <w:rPr>
          <w:b/>
        </w:rPr>
        <w:t xml:space="preserve"> </w:t>
      </w:r>
      <w:r w:rsidRPr="0020753D">
        <w:t>implica que exista respuesta a cada uno de los puntos solicitados, por tales consideraciones, al incumplir con dicho principio,</w:t>
      </w:r>
      <w:r w:rsidRPr="0020753D">
        <w:rPr>
          <w:b/>
        </w:rPr>
        <w:t xml:space="preserve"> </w:t>
      </w:r>
      <w:r w:rsidRPr="0020753D">
        <w:t xml:space="preserve">por parte del </w:t>
      </w:r>
      <w:r w:rsidRPr="0020753D">
        <w:rPr>
          <w:b/>
        </w:rPr>
        <w:t>SUJETO OBLIGADO</w:t>
      </w:r>
      <w:r w:rsidRPr="0020753D">
        <w:t xml:space="preserve">, no se puede validar la contestación realizada, por lo que dicha documental </w:t>
      </w:r>
      <w:r w:rsidR="00126B1F" w:rsidRPr="0020753D">
        <w:t xml:space="preserve">al no abarcar la </w:t>
      </w:r>
      <w:r w:rsidR="00126B1F" w:rsidRPr="0020753D">
        <w:lastRenderedPageBreak/>
        <w:t xml:space="preserve">temporalidad requerida </w:t>
      </w:r>
      <w:r w:rsidRPr="0020753D">
        <w:t>no colma por completo el derecho de acceso a la información y es factible ordenar su entrega.</w:t>
      </w:r>
    </w:p>
    <w:p w14:paraId="566FE441" w14:textId="77777777" w:rsidR="00126B1F" w:rsidRPr="0020753D" w:rsidRDefault="00126B1F" w:rsidP="0020753D">
      <w:pPr>
        <w:spacing w:after="240"/>
      </w:pPr>
    </w:p>
    <w:p w14:paraId="1F1CF6C6" w14:textId="77777777" w:rsidR="002E5FA5" w:rsidRPr="0020753D" w:rsidRDefault="00CB2B40" w:rsidP="0020753D">
      <w:pPr>
        <w:spacing w:after="240"/>
        <w:rPr>
          <w:rFonts w:eastAsia="Palatino Linotype" w:cs="Palatino Linotype"/>
        </w:rPr>
      </w:pPr>
      <w:r w:rsidRPr="0020753D">
        <w:t>Finalmente por cuanto hace al requerimiento de conocer que unidades se encuentran arrendadas recordemos que la Subdirección de Administración manifestó no que no localizó ningún contrato de arrendamiento de algún vehículo en el periodo solicitado</w:t>
      </w:r>
      <w:r w:rsidR="002E5FA5" w:rsidRPr="0020753D">
        <w:t>, e</w:t>
      </w:r>
      <w:r w:rsidR="002E5FA5" w:rsidRPr="0020753D">
        <w:rPr>
          <w:rFonts w:eastAsia="Palatino Linotype" w:cs="Palatino Linotype"/>
        </w:rPr>
        <w:t>n ese orden de ideas, este Organismo Garante advierte que nos encontramos en presencia de un</w:t>
      </w:r>
      <w:r w:rsidR="002E5FA5" w:rsidRPr="0020753D">
        <w:rPr>
          <w:rFonts w:eastAsia="Calibri" w:cs="Arial"/>
        </w:rPr>
        <w:t xml:space="preserve"> hecho negativo, por lo que, no resulta aplicable el artículo 19 de la Ley de la materia que nos constriñe a la emisión de un acuerdo de inexistencia, robustece lo anterior, lo siguiente: </w:t>
      </w:r>
    </w:p>
    <w:p w14:paraId="3533CC9E" w14:textId="77777777" w:rsidR="002E5FA5" w:rsidRPr="0020753D" w:rsidRDefault="002E5FA5" w:rsidP="0020753D">
      <w:pPr>
        <w:spacing w:after="160"/>
        <w:contextualSpacing/>
        <w:rPr>
          <w:rFonts w:eastAsia="Calibri" w:cs="Arial"/>
          <w:szCs w:val="22"/>
        </w:rPr>
      </w:pPr>
    </w:p>
    <w:p w14:paraId="1F3D9634" w14:textId="77777777" w:rsidR="002E5FA5" w:rsidRPr="0020753D" w:rsidRDefault="002E5FA5" w:rsidP="0020753D">
      <w:pPr>
        <w:spacing w:line="240" w:lineRule="auto"/>
        <w:ind w:left="851" w:right="822"/>
        <w:contextualSpacing/>
        <w:rPr>
          <w:rFonts w:eastAsia="Calibri" w:cs="Tahoma"/>
          <w:bCs/>
          <w:i/>
          <w:szCs w:val="22"/>
        </w:rPr>
      </w:pPr>
      <w:r w:rsidRPr="0020753D">
        <w:rPr>
          <w:rFonts w:eastAsia="Calibri" w:cs="Tahoma"/>
          <w:b/>
          <w:bCs/>
          <w:i/>
          <w:szCs w:val="22"/>
        </w:rPr>
        <w:t xml:space="preserve">HECHOS NEGATIVOS, NO SON SUSCEPTIBLES DE DEMOSTRACIÓN. </w:t>
      </w:r>
      <w:r w:rsidRPr="0020753D">
        <w:rPr>
          <w:rFonts w:eastAsia="Calibri" w:cs="Tahoma"/>
          <w:bCs/>
          <w:i/>
          <w:szCs w:val="22"/>
        </w:rPr>
        <w:t>Tratándose de un hecho negativo, el Juez no tiene por qué invocar prueba alguna de la que se desprenda, ya que es bien sabido que esta clase de hechos no son susceptibles de demostración.</w:t>
      </w:r>
    </w:p>
    <w:p w14:paraId="18B80356" w14:textId="77777777" w:rsidR="002E5FA5" w:rsidRPr="0020753D" w:rsidRDefault="002E5FA5" w:rsidP="0020753D">
      <w:pPr>
        <w:spacing w:after="160"/>
        <w:ind w:left="567" w:right="616"/>
        <w:contextualSpacing/>
        <w:rPr>
          <w:rFonts w:eastAsia="Calibri" w:cs="Tahoma"/>
          <w:bCs/>
          <w:szCs w:val="22"/>
        </w:rPr>
      </w:pPr>
    </w:p>
    <w:p w14:paraId="6664C7CA" w14:textId="77777777" w:rsidR="002E5FA5" w:rsidRPr="0020753D" w:rsidRDefault="002E5FA5" w:rsidP="0020753D">
      <w:pPr>
        <w:contextualSpacing/>
        <w:rPr>
          <w:rFonts w:eastAsia="MS Mincho" w:cs="Calibri"/>
          <w:szCs w:val="22"/>
          <w:lang w:eastAsia="en-US"/>
        </w:rPr>
      </w:pPr>
      <w:r w:rsidRPr="0020753D">
        <w:rPr>
          <w:rFonts w:eastAsia="Calibri" w:cs="Arial"/>
          <w:szCs w:val="22"/>
        </w:rPr>
        <w:t xml:space="preserve">De lo que se desprende que es materialmente imposible realizar la entrega de alguna documental que no ha generado y por ende, que no obra en los archivos del </w:t>
      </w:r>
      <w:r w:rsidRPr="0020753D">
        <w:rPr>
          <w:rFonts w:eastAsia="Calibri" w:cs="Arial"/>
          <w:b/>
          <w:szCs w:val="22"/>
        </w:rPr>
        <w:t>SUJETO OBLIGADO</w:t>
      </w:r>
      <w:r w:rsidRPr="0020753D">
        <w:rPr>
          <w:rFonts w:eastAsia="Calibri" w:cs="Arial"/>
          <w:szCs w:val="22"/>
        </w:rPr>
        <w:t xml:space="preserve">. </w:t>
      </w:r>
    </w:p>
    <w:p w14:paraId="43519083" w14:textId="77777777" w:rsidR="002E5FA5" w:rsidRPr="0020753D" w:rsidRDefault="002E5FA5" w:rsidP="0020753D">
      <w:pPr>
        <w:spacing w:after="160"/>
        <w:contextualSpacing/>
        <w:rPr>
          <w:rFonts w:eastAsia="MS Mincho" w:cs="Calibri"/>
          <w:szCs w:val="22"/>
          <w:lang w:eastAsia="en-US"/>
        </w:rPr>
      </w:pPr>
    </w:p>
    <w:p w14:paraId="2B21BC4C" w14:textId="77777777" w:rsidR="002E5FA5" w:rsidRPr="0020753D" w:rsidRDefault="002E5FA5" w:rsidP="0020753D">
      <w:pPr>
        <w:contextualSpacing/>
        <w:rPr>
          <w:rFonts w:eastAsia="MS Mincho" w:cs="Calibri"/>
          <w:szCs w:val="22"/>
          <w:lang w:eastAsia="en-US"/>
        </w:rPr>
      </w:pPr>
      <w:r w:rsidRPr="0020753D">
        <w:rPr>
          <w:rFonts w:eastAsia="MS Mincho" w:cs="Calibri"/>
          <w:szCs w:val="22"/>
        </w:rPr>
        <w:t xml:space="preserve">Aunado a ello, es </w:t>
      </w:r>
      <w:r w:rsidRPr="0020753D">
        <w:rPr>
          <w:rFonts w:eastAsia="Calibri" w:cs="Arial"/>
          <w:szCs w:val="22"/>
        </w:rPr>
        <w:t>necesario señalar, que este Órgano Garante</w:t>
      </w:r>
      <w:r w:rsidRPr="0020753D">
        <w:rPr>
          <w:rFonts w:eastAsia="Calibri" w:cs="Arial"/>
          <w:szCs w:val="22"/>
          <w:lang w:val="es-ES_tradnl"/>
        </w:rPr>
        <w:t xml:space="preserve"> no se encuentra facultado para manifestarse sobre la veracidad de la información proporcionada por parte de los </w:t>
      </w:r>
      <w:r w:rsidRPr="0020753D">
        <w:rPr>
          <w:rFonts w:eastAsia="Calibri" w:cs="Arial"/>
          <w:b/>
          <w:szCs w:val="22"/>
          <w:lang w:val="es-ES_tradnl"/>
        </w:rPr>
        <w:t>SUJETOS OBLIGADOS</w:t>
      </w:r>
      <w:r w:rsidRPr="0020753D">
        <w:rPr>
          <w:rFonts w:eastAsia="Calibri" w:cs="Arial"/>
          <w:szCs w:val="22"/>
          <w:lang w:val="es-ES_tradnl"/>
        </w:rPr>
        <w:t>, conforme a lo establecido en el Criterio 31/10 emitido por el entonces Instituto Nacional de Transparencia, Acceso a la Información Pública y Protección de Datos Personales INAI (anteriormente IFAI) que se procede a citar a continuación:</w:t>
      </w:r>
    </w:p>
    <w:p w14:paraId="484166C2" w14:textId="77777777" w:rsidR="002E5FA5" w:rsidRPr="0020753D" w:rsidRDefault="002E5FA5" w:rsidP="0020753D">
      <w:pPr>
        <w:tabs>
          <w:tab w:val="left" w:pos="426"/>
        </w:tabs>
        <w:spacing w:before="240" w:after="240"/>
        <w:contextualSpacing/>
        <w:rPr>
          <w:rFonts w:eastAsia="MS Mincho" w:cs="Calibri"/>
          <w:szCs w:val="22"/>
          <w:lang w:eastAsia="en-US"/>
        </w:rPr>
      </w:pPr>
    </w:p>
    <w:p w14:paraId="100FEE55" w14:textId="77777777" w:rsidR="002E5FA5" w:rsidRPr="0020753D" w:rsidRDefault="002E5FA5" w:rsidP="0020753D">
      <w:pPr>
        <w:tabs>
          <w:tab w:val="left" w:pos="8222"/>
        </w:tabs>
        <w:spacing w:line="240" w:lineRule="auto"/>
        <w:ind w:left="851" w:right="822"/>
        <w:contextualSpacing/>
        <w:rPr>
          <w:rFonts w:eastAsia="MS Mincho" w:cs="Arial"/>
          <w:i/>
          <w:szCs w:val="22"/>
        </w:rPr>
      </w:pPr>
      <w:r w:rsidRPr="0020753D">
        <w:rPr>
          <w:rFonts w:eastAsia="MS Mincho" w:cs="Arial"/>
          <w:b/>
          <w:i/>
          <w:szCs w:val="22"/>
        </w:rPr>
        <w:lastRenderedPageBreak/>
        <w:t>“El Instituto Federal de Acceso a la Información y Protección de Datos no cuenta con facultades para pronunciarse respecto de la veracidad de los documentos proporcionados por los sujetos obligados.</w:t>
      </w:r>
      <w:r w:rsidRPr="0020753D">
        <w:rPr>
          <w:rFonts w:eastAsia="MS Mincho" w:cs="Arial"/>
          <w:i/>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E36DBCA" w14:textId="77777777" w:rsidR="002E5FA5" w:rsidRPr="0020753D" w:rsidRDefault="002E5FA5" w:rsidP="0020753D">
      <w:pPr>
        <w:tabs>
          <w:tab w:val="left" w:pos="8222"/>
        </w:tabs>
        <w:spacing w:line="276" w:lineRule="auto"/>
        <w:ind w:left="567" w:right="567"/>
        <w:contextualSpacing/>
        <w:rPr>
          <w:rFonts w:eastAsia="MS Mincho" w:cs="Arial"/>
          <w:i/>
          <w:szCs w:val="22"/>
        </w:rPr>
      </w:pPr>
    </w:p>
    <w:p w14:paraId="299AB4F8" w14:textId="77777777" w:rsidR="002E5FA5" w:rsidRPr="0020753D" w:rsidRDefault="002E5FA5" w:rsidP="0020753D">
      <w:pPr>
        <w:tabs>
          <w:tab w:val="left" w:pos="3544"/>
        </w:tabs>
        <w:contextualSpacing/>
        <w:rPr>
          <w:rFonts w:eastAsia="Calibri" w:cs="Arial"/>
          <w:szCs w:val="22"/>
        </w:rPr>
      </w:pPr>
      <w:r w:rsidRPr="0020753D">
        <w:rPr>
          <w:rFonts w:eastAsia="Calibri" w:cs="Arial"/>
          <w:szCs w:val="22"/>
        </w:rPr>
        <w:t xml:space="preserve">Es así, que este Organismo Garante carece de facultades para dudar de la veracidad de la información que </w:t>
      </w:r>
      <w:r w:rsidRPr="0020753D">
        <w:rPr>
          <w:rFonts w:eastAsia="Calibri" w:cs="Arial"/>
          <w:b/>
          <w:szCs w:val="22"/>
        </w:rPr>
        <w:t>EL SUJETO OBLIGADO</w:t>
      </w:r>
      <w:r w:rsidRPr="0020753D">
        <w:rPr>
          <w:rFonts w:eastAsia="Calibri" w:cs="Arial"/>
          <w:szCs w:val="22"/>
        </w:rPr>
        <w:t xml:space="preserve"> puso a disposición de la parte Recurrente. </w:t>
      </w:r>
    </w:p>
    <w:p w14:paraId="2F1D46BE" w14:textId="77777777" w:rsidR="002E5FA5" w:rsidRPr="0020753D" w:rsidRDefault="002E5FA5" w:rsidP="0020753D">
      <w:pPr>
        <w:tabs>
          <w:tab w:val="left" w:pos="7938"/>
        </w:tabs>
        <w:rPr>
          <w:rFonts w:eastAsia="Palatino Linotype" w:cs="Palatino Linotype"/>
        </w:rPr>
      </w:pPr>
    </w:p>
    <w:p w14:paraId="112FA6CA" w14:textId="77777777" w:rsidR="002E5FA5" w:rsidRPr="0020753D" w:rsidRDefault="002E5FA5" w:rsidP="0020753D">
      <w:pPr>
        <w:spacing w:after="240"/>
      </w:pPr>
      <w:r w:rsidRPr="0020753D">
        <w:rPr>
          <w:rFonts w:eastAsia="Palatino Linotype" w:cs="Palatino Linotype"/>
        </w:rPr>
        <w:t xml:space="preserve">Del mismo modo, no pasa desapercibido mencionar que, la declaración formal de inexistencia recae cuando el sujeto obligado no haya ejercido lo que por ley le corresponde, o bien, cuando por causas ajenas no cuenta con la información solicitada y debería contar con esta; en ese sentido, en el asunto que nos ocupa, no es necesaria la emisión de un Acuerdo de Inexistencia, pues como se precisó, respecto de no localizar contratos de arrendamiento de algún vehículo en el periodo solicitado, por lo que, en este caso, al haber pronunciamiento de la unidad administrativa competente, esta parte del </w:t>
      </w:r>
      <w:r w:rsidRPr="0020753D">
        <w:rPr>
          <w:rFonts w:eastAsia="Palatino Linotype" w:cs="Palatino Linotype"/>
          <w:b/>
        </w:rPr>
        <w:t>requerimiento se tiene por atendido.</w:t>
      </w:r>
    </w:p>
    <w:p w14:paraId="63E13171" w14:textId="2240CBD7" w:rsidR="00ED1D7D" w:rsidRPr="0020753D" w:rsidRDefault="00C41F68" w:rsidP="0020753D">
      <w:pPr>
        <w:rPr>
          <w:rFonts w:eastAsia="Calibri" w:cs="Arial"/>
          <w:lang w:val="es-ES"/>
        </w:rPr>
      </w:pPr>
      <w:r w:rsidRPr="0020753D">
        <w:t xml:space="preserve">Por lo que, en atención a todo lo antes descrito, este Órgano Garante considera que </w:t>
      </w:r>
      <w:r w:rsidRPr="0020753D">
        <w:rPr>
          <w:b/>
        </w:rPr>
        <w:t>EL SUJETO OBLIGADO</w:t>
      </w:r>
      <w:r w:rsidRPr="0020753D">
        <w:t xml:space="preserve"> no satisfizo correctamente el derecho de acceso a la información </w:t>
      </w:r>
      <w:r w:rsidRPr="0020753D">
        <w:rPr>
          <w:b/>
        </w:rPr>
        <w:t>LA PARTE RECURRENTE</w:t>
      </w:r>
      <w:r w:rsidRPr="0020753D">
        <w:t xml:space="preserve">, lo cual da como resultado que el agravio sea </w:t>
      </w:r>
      <w:r w:rsidRPr="0020753D">
        <w:rPr>
          <w:b/>
        </w:rPr>
        <w:t xml:space="preserve">FUNDADO </w:t>
      </w:r>
      <w:r w:rsidRPr="0020753D">
        <w:rPr>
          <w:bCs/>
        </w:rPr>
        <w:t>y</w:t>
      </w:r>
      <w:r w:rsidRPr="0020753D">
        <w:t>, en consecuencia, se determina</w:t>
      </w:r>
      <w:r w:rsidR="004D3019" w:rsidRPr="0020753D">
        <w:t xml:space="preserve"> procedente ordenar que se haga entrega </w:t>
      </w:r>
      <w:r w:rsidR="00ED1D7D" w:rsidRPr="0020753D">
        <w:rPr>
          <w:rFonts w:eastAsia="Calibri" w:cs="Arial"/>
          <w:lang w:val="es-ES"/>
        </w:rPr>
        <w:t>de</w:t>
      </w:r>
      <w:r w:rsidR="00512BF1" w:rsidRPr="0020753D">
        <w:rPr>
          <w:rFonts w:eastAsia="Calibri" w:cs="Arial"/>
          <w:lang w:val="es-ES"/>
        </w:rPr>
        <w:t xml:space="preserve"> los reportes semanales </w:t>
      </w:r>
      <w:r w:rsidR="00512BF1" w:rsidRPr="0020753D">
        <w:rPr>
          <w:rFonts w:eastAsia="Calibri" w:cs="Arial"/>
          <w:lang w:val="es-ES"/>
        </w:rPr>
        <w:lastRenderedPageBreak/>
        <w:t>de gasolina y diésel que utilizan las unidades del parque vehicular en versión íntegra, del periodo comprendido del 01 de enero al 18 de marzo de 2025.</w:t>
      </w:r>
    </w:p>
    <w:p w14:paraId="67C3B62A" w14:textId="77777777" w:rsidR="00ED1D7D" w:rsidRPr="0020753D" w:rsidRDefault="00ED1D7D" w:rsidP="0020753D">
      <w:pPr>
        <w:rPr>
          <w:rFonts w:eastAsia="Calibri" w:cs="Arial"/>
          <w:lang w:val="es-ES"/>
        </w:rPr>
      </w:pPr>
    </w:p>
    <w:p w14:paraId="5A3067E3" w14:textId="235F73B5" w:rsidR="008E1FA2" w:rsidRPr="0020753D" w:rsidRDefault="0027455D" w:rsidP="0020753D">
      <w:pPr>
        <w:pStyle w:val="Ttulo3"/>
        <w:spacing w:line="360" w:lineRule="auto"/>
      </w:pPr>
      <w:bookmarkStart w:id="32" w:name="_Toc192697972"/>
      <w:bookmarkStart w:id="33" w:name="_Toc206614173"/>
      <w:r w:rsidRPr="0020753D">
        <w:t>d</w:t>
      </w:r>
      <w:r w:rsidR="008E1FA2" w:rsidRPr="0020753D">
        <w:t>) Conclusión</w:t>
      </w:r>
      <w:bookmarkEnd w:id="32"/>
      <w:bookmarkEnd w:id="33"/>
    </w:p>
    <w:p w14:paraId="0E0E4842" w14:textId="77777777" w:rsidR="008E1FA2" w:rsidRPr="0020753D" w:rsidRDefault="008E1FA2" w:rsidP="0020753D">
      <w:pPr>
        <w:widowControl w:val="0"/>
        <w:tabs>
          <w:tab w:val="left" w:pos="1701"/>
          <w:tab w:val="left" w:pos="1843"/>
        </w:tabs>
        <w:spacing w:after="240"/>
      </w:pPr>
      <w:r w:rsidRPr="0020753D">
        <w:t xml:space="preserve">En conclusión y con base en lo anteriormente expuesto, este Instituto estima que las razones o motivos de inconformidad hechos valer por </w:t>
      </w:r>
      <w:r w:rsidRPr="0020753D">
        <w:rPr>
          <w:b/>
        </w:rPr>
        <w:t xml:space="preserve">LA PARTE RECURRENTE </w:t>
      </w:r>
      <w:r w:rsidRPr="0020753D">
        <w:t xml:space="preserve">devienen </w:t>
      </w:r>
      <w:r w:rsidRPr="0020753D">
        <w:rPr>
          <w:b/>
        </w:rPr>
        <w:t>fundadas</w:t>
      </w:r>
      <w:r w:rsidRPr="0020753D">
        <w:t xml:space="preserve"> y suficientes para </w:t>
      </w:r>
      <w:r w:rsidR="001A1C17" w:rsidRPr="0020753D">
        <w:rPr>
          <w:b/>
        </w:rPr>
        <w:t>MODIFI</w:t>
      </w:r>
      <w:r w:rsidRPr="0020753D">
        <w:rPr>
          <w:b/>
        </w:rPr>
        <w:t xml:space="preserve">CAR </w:t>
      </w:r>
      <w:r w:rsidRPr="0020753D">
        <w:t xml:space="preserve">la respuesta del </w:t>
      </w:r>
      <w:r w:rsidRPr="0020753D">
        <w:rPr>
          <w:b/>
        </w:rPr>
        <w:t>SUJETO OBLIGADO</w:t>
      </w:r>
      <w:r w:rsidRPr="0020753D">
        <w:t xml:space="preserve"> y ordenarle la entrega de la información descrita en el presente Considerando.</w:t>
      </w:r>
    </w:p>
    <w:p w14:paraId="1A82E6A6" w14:textId="18C8168C" w:rsidR="008E1FA2" w:rsidRPr="0020753D" w:rsidRDefault="008E1FA2" w:rsidP="0020753D">
      <w:pPr>
        <w:ind w:right="-93"/>
      </w:pPr>
      <w:r w:rsidRPr="0020753D">
        <w:t xml:space="preserve">Así, con fundamento en lo establecido en los artículos 5, </w:t>
      </w:r>
      <w:r w:rsidRPr="0020753D">
        <w:rPr>
          <w:szCs w:val="22"/>
        </w:rPr>
        <w:t xml:space="preserve">párrafos </w:t>
      </w:r>
      <w:r w:rsidRPr="0020753D">
        <w:rPr>
          <w:rFonts w:cs="Tahoma"/>
          <w:bCs/>
          <w:szCs w:val="22"/>
        </w:rPr>
        <w:t>trigésimo séptimo, trigésimo octavo y trigésimo noveno fracciones IV y V</w:t>
      </w:r>
      <w:r w:rsidRPr="0020753D">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AD73749" w14:textId="77777777" w:rsidR="00ED1D7D" w:rsidRPr="0020753D" w:rsidRDefault="00ED1D7D" w:rsidP="0020753D">
      <w:pPr>
        <w:ind w:right="-93"/>
      </w:pPr>
    </w:p>
    <w:p w14:paraId="1D70C237" w14:textId="77777777" w:rsidR="00894FBA" w:rsidRPr="0020753D" w:rsidRDefault="008A5F01" w:rsidP="0020753D">
      <w:pPr>
        <w:pStyle w:val="Ttulo1"/>
        <w:spacing w:after="240"/>
      </w:pPr>
      <w:bookmarkStart w:id="34" w:name="_Toc206614174"/>
      <w:r w:rsidRPr="0020753D">
        <w:t>RESUELVE</w:t>
      </w:r>
      <w:bookmarkEnd w:id="34"/>
    </w:p>
    <w:p w14:paraId="09D77187" w14:textId="77777777" w:rsidR="00894FBA" w:rsidRPr="0020753D" w:rsidRDefault="008A5F01" w:rsidP="0020753D">
      <w:pPr>
        <w:widowControl w:val="0"/>
        <w:spacing w:after="240"/>
      </w:pPr>
      <w:r w:rsidRPr="0020753D">
        <w:rPr>
          <w:b/>
        </w:rPr>
        <w:t>PRIMERO.</w:t>
      </w:r>
      <w:r w:rsidRPr="0020753D">
        <w:t xml:space="preserve"> Se </w:t>
      </w:r>
      <w:r w:rsidR="001A1C17" w:rsidRPr="0020753D">
        <w:rPr>
          <w:b/>
        </w:rPr>
        <w:t>MODIFI</w:t>
      </w:r>
      <w:r w:rsidRPr="0020753D">
        <w:rPr>
          <w:b/>
        </w:rPr>
        <w:t xml:space="preserve">CA </w:t>
      </w:r>
      <w:r w:rsidRPr="0020753D">
        <w:t xml:space="preserve">la respuesta entregada por el </w:t>
      </w:r>
      <w:r w:rsidRPr="0020753D">
        <w:rPr>
          <w:b/>
        </w:rPr>
        <w:t>SUJETO OBLIGADO</w:t>
      </w:r>
      <w:r w:rsidRPr="0020753D">
        <w:t xml:space="preserve"> en la solicitud de información </w:t>
      </w:r>
      <w:r w:rsidR="001A1C17" w:rsidRPr="0020753D">
        <w:rPr>
          <w:b/>
        </w:rPr>
        <w:t>00053/DIFNAUCAL/IP/2025</w:t>
      </w:r>
      <w:r w:rsidRPr="0020753D">
        <w:t xml:space="preserve">, por resultar </w:t>
      </w:r>
      <w:r w:rsidRPr="0020753D">
        <w:rPr>
          <w:b/>
        </w:rPr>
        <w:t>FUNDADAS</w:t>
      </w:r>
      <w:r w:rsidRPr="0020753D">
        <w:t xml:space="preserve"> las razones o motivos de inconformidad hechos valer por </w:t>
      </w:r>
      <w:r w:rsidRPr="0020753D">
        <w:rPr>
          <w:b/>
        </w:rPr>
        <w:t>LA PARTE RECURRENTE</w:t>
      </w:r>
      <w:r w:rsidRPr="0020753D">
        <w:t xml:space="preserve"> en el Recurso de Revisión </w:t>
      </w:r>
      <w:r w:rsidR="001A1C17" w:rsidRPr="0020753D">
        <w:rPr>
          <w:b/>
        </w:rPr>
        <w:t>04467</w:t>
      </w:r>
      <w:r w:rsidR="00924628" w:rsidRPr="0020753D">
        <w:rPr>
          <w:b/>
        </w:rPr>
        <w:t>/INFOEM/IP/RR/2025</w:t>
      </w:r>
      <w:r w:rsidRPr="0020753D">
        <w:t>,</w:t>
      </w:r>
      <w:r w:rsidRPr="0020753D">
        <w:rPr>
          <w:b/>
        </w:rPr>
        <w:t xml:space="preserve"> </w:t>
      </w:r>
      <w:r w:rsidRPr="0020753D">
        <w:t xml:space="preserve">en términos del considerando </w:t>
      </w:r>
      <w:r w:rsidRPr="0020753D">
        <w:rPr>
          <w:b/>
        </w:rPr>
        <w:t>SEGUNDO</w:t>
      </w:r>
      <w:r w:rsidRPr="0020753D">
        <w:t xml:space="preserve"> de la presente Resolución.</w:t>
      </w:r>
    </w:p>
    <w:p w14:paraId="292B0EB4" w14:textId="7121633C" w:rsidR="00894FBA" w:rsidRPr="0020753D" w:rsidRDefault="008A5F01" w:rsidP="0020753D">
      <w:pPr>
        <w:spacing w:after="240"/>
        <w:ind w:right="-93"/>
      </w:pPr>
      <w:r w:rsidRPr="0020753D">
        <w:rPr>
          <w:b/>
        </w:rPr>
        <w:t>SEGUNDO.</w:t>
      </w:r>
      <w:r w:rsidRPr="0020753D">
        <w:t xml:space="preserve"> Se </w:t>
      </w:r>
      <w:r w:rsidRPr="0020753D">
        <w:rPr>
          <w:b/>
        </w:rPr>
        <w:t xml:space="preserve">ORDENA </w:t>
      </w:r>
      <w:r w:rsidRPr="0020753D">
        <w:t xml:space="preserve">al </w:t>
      </w:r>
      <w:r w:rsidRPr="0020753D">
        <w:rPr>
          <w:b/>
        </w:rPr>
        <w:t>SUJETO OBLIGADO</w:t>
      </w:r>
      <w:r w:rsidRPr="0020753D">
        <w:t xml:space="preserve">, a efecto de que entregue a través del </w:t>
      </w:r>
      <w:r w:rsidRPr="0020753D">
        <w:rPr>
          <w:b/>
        </w:rPr>
        <w:t>SAIMEX</w:t>
      </w:r>
      <w:r w:rsidRPr="0020753D">
        <w:t xml:space="preserve">, </w:t>
      </w:r>
      <w:r w:rsidR="00ED1D7D" w:rsidRPr="0020753D">
        <w:rPr>
          <w:rFonts w:eastAsia="Calibri" w:cs="Tahoma"/>
          <w:bCs/>
          <w:szCs w:val="22"/>
          <w:lang w:eastAsia="en-US"/>
        </w:rPr>
        <w:t>lo siguiente</w:t>
      </w:r>
      <w:r w:rsidRPr="0020753D">
        <w:t>:</w:t>
      </w:r>
    </w:p>
    <w:p w14:paraId="73DFCDE1" w14:textId="4B4680F2" w:rsidR="00894FBA" w:rsidRPr="0020753D" w:rsidRDefault="00512BF1" w:rsidP="0020753D">
      <w:pPr>
        <w:tabs>
          <w:tab w:val="left" w:pos="4962"/>
        </w:tabs>
        <w:spacing w:after="240" w:line="276" w:lineRule="auto"/>
        <w:ind w:left="851" w:right="822"/>
        <w:rPr>
          <w:b/>
          <w:i/>
        </w:rPr>
      </w:pPr>
      <w:r w:rsidRPr="0020753D">
        <w:rPr>
          <w:b/>
          <w:i/>
        </w:rPr>
        <w:lastRenderedPageBreak/>
        <w:t>Los reportes semanales de gasolina y diésel</w:t>
      </w:r>
      <w:r w:rsidR="001A1C17" w:rsidRPr="0020753D">
        <w:rPr>
          <w:b/>
          <w:i/>
        </w:rPr>
        <w:t xml:space="preserve"> que utilizan las unidades del parque vehicular </w:t>
      </w:r>
      <w:r w:rsidRPr="0020753D">
        <w:rPr>
          <w:b/>
          <w:i/>
        </w:rPr>
        <w:t xml:space="preserve">en versión íntegra, </w:t>
      </w:r>
      <w:r w:rsidR="00771DE0" w:rsidRPr="0020753D">
        <w:rPr>
          <w:b/>
          <w:i/>
        </w:rPr>
        <w:t xml:space="preserve">del periodo comprendido </w:t>
      </w:r>
      <w:r w:rsidR="001A1C17" w:rsidRPr="0020753D">
        <w:rPr>
          <w:b/>
          <w:i/>
        </w:rPr>
        <w:t>del 01 de enero al 18 de marzo de 2025.</w:t>
      </w:r>
    </w:p>
    <w:p w14:paraId="0F73412F" w14:textId="77777777" w:rsidR="00894FBA" w:rsidRPr="0020753D" w:rsidRDefault="008A5F01" w:rsidP="0020753D">
      <w:pPr>
        <w:ind w:right="49"/>
      </w:pPr>
      <w:r w:rsidRPr="0020753D">
        <w:rPr>
          <w:b/>
        </w:rPr>
        <w:t>TERCERO.</w:t>
      </w:r>
      <w:r w:rsidRPr="0020753D">
        <w:t xml:space="preserve"> </w:t>
      </w:r>
      <w:r w:rsidRPr="0020753D">
        <w:rPr>
          <w:b/>
        </w:rPr>
        <w:t xml:space="preserve">Notifíquese </w:t>
      </w:r>
      <w:r w:rsidRPr="0020753D">
        <w:t xml:space="preserve">vía Sistema de Acceso a la Información Mexiquense </w:t>
      </w:r>
      <w:r w:rsidRPr="0020753D">
        <w:rPr>
          <w:b/>
        </w:rPr>
        <w:t>(SAIMEX)</w:t>
      </w:r>
      <w:r w:rsidRPr="0020753D">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E433E11" w14:textId="77777777" w:rsidR="00771DE0" w:rsidRPr="0020753D" w:rsidRDefault="00771DE0" w:rsidP="0020753D">
      <w:pPr>
        <w:ind w:right="49"/>
      </w:pPr>
    </w:p>
    <w:p w14:paraId="539867B0" w14:textId="77777777" w:rsidR="00894FBA" w:rsidRPr="0020753D" w:rsidRDefault="008A5F01" w:rsidP="0020753D">
      <w:r w:rsidRPr="0020753D">
        <w:rPr>
          <w:b/>
        </w:rPr>
        <w:t>CUARTO.</w:t>
      </w:r>
      <w:r w:rsidRPr="0020753D">
        <w:t xml:space="preserve"> Notifíquese a </w:t>
      </w:r>
      <w:r w:rsidRPr="0020753D">
        <w:rPr>
          <w:b/>
        </w:rPr>
        <w:t>LA PARTE RECURRENTE</w:t>
      </w:r>
      <w:r w:rsidRPr="0020753D">
        <w:t xml:space="preserve"> la presente resolución vía Sistema de Acceso a la Información Mexiquense </w:t>
      </w:r>
      <w:r w:rsidRPr="0020753D">
        <w:rPr>
          <w:b/>
        </w:rPr>
        <w:t>(SAIMEX).</w:t>
      </w:r>
    </w:p>
    <w:p w14:paraId="18CEACF2" w14:textId="77777777" w:rsidR="00894FBA" w:rsidRPr="0020753D" w:rsidRDefault="00894FBA" w:rsidP="0020753D">
      <w:pPr>
        <w:rPr>
          <w:sz w:val="18"/>
          <w:szCs w:val="18"/>
        </w:rPr>
      </w:pPr>
    </w:p>
    <w:p w14:paraId="4BCD89DE" w14:textId="69C5BCA7" w:rsidR="00894FBA" w:rsidRDefault="008A5F01" w:rsidP="0020753D">
      <w:r w:rsidRPr="0020753D">
        <w:rPr>
          <w:b/>
        </w:rPr>
        <w:t>QUINTO</w:t>
      </w:r>
      <w:r w:rsidRPr="0020753D">
        <w:t xml:space="preserve">. Hágase del conocimiento a </w:t>
      </w:r>
      <w:r w:rsidRPr="0020753D">
        <w:rPr>
          <w:b/>
        </w:rPr>
        <w:t>LA PARTE RECURRENTE</w:t>
      </w:r>
      <w:r w:rsidRPr="0020753D">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1E34588" w14:textId="77777777" w:rsidR="0020753D" w:rsidRPr="0020753D" w:rsidRDefault="0020753D" w:rsidP="0020753D"/>
    <w:p w14:paraId="4E751196" w14:textId="77777777" w:rsidR="00894FBA" w:rsidRPr="0020753D" w:rsidRDefault="008A5F01" w:rsidP="0020753D">
      <w:pPr>
        <w:spacing w:after="240"/>
      </w:pPr>
      <w:r w:rsidRPr="0020753D">
        <w:rPr>
          <w:b/>
        </w:rPr>
        <w:t>SEXTO.</w:t>
      </w:r>
      <w:r w:rsidRPr="0020753D">
        <w:t xml:space="preserve"> De conformidad con el artículo 198 de la Ley de Transparencia y Acceso a la Información Pública del Estado de México y Municipios, el </w:t>
      </w:r>
      <w:r w:rsidRPr="0020753D">
        <w:rPr>
          <w:b/>
        </w:rPr>
        <w:t>SUJETO OBLIGADO</w:t>
      </w:r>
      <w:r w:rsidRPr="0020753D">
        <w:t xml:space="preserve"> podrá solicitar una ampliación de plazo de manera fundada y motivada, para el cumplimiento de la presente</w:t>
      </w:r>
      <w:r w:rsidR="00ED1D7D" w:rsidRPr="0020753D">
        <w:t xml:space="preserve"> </w:t>
      </w:r>
      <w:r w:rsidRPr="0020753D">
        <w:t>resolución.</w:t>
      </w:r>
    </w:p>
    <w:p w14:paraId="7C309961" w14:textId="4DF47176" w:rsidR="00894FBA" w:rsidRPr="0020753D" w:rsidRDefault="00354022" w:rsidP="0020753D">
      <w:r w:rsidRPr="0020753D">
        <w:lastRenderedPageBreak/>
        <w:t>ASÍ LO RESUELVE, POR UNANIMIDAD DE VOTOS EL PLENO DEL INSTITUTO DE TRANSPARENCIA, ACCESO A LA INFORMACIÓN PÚBLICA Y PROTECCIÓN DE DATOS PERSONALES DEL ESTADO DE MÉXICO Y MUNICIPIOS, CONFORMADO POR LOS COMISIONADOS JOSÉ MARTÍNEZ VILCHIS (AUSENCIA JUSTIFICADA), MARÍA DEL ROSARIO MEJÍA AYALA, SHARON CRISTINA MORALES MARTÍNEZ, LUIS GUSTAVO PARRA NORIEGA Y GUADALUPE RAMÍREZ PEÑA, EN LA VIGÉSIMA NOVENA SESIÓN ORDINARIA, CELEBRADA EL VEINTE DE AGOSTO DE DOS MIL VEINTICINCO</w:t>
      </w:r>
      <w:r w:rsidR="00E678A0">
        <w:t>,</w:t>
      </w:r>
      <w:r w:rsidRPr="0020753D">
        <w:t xml:space="preserve"> ANTE EL SECRETARIO TÉCNICO DEL PLENO, ALEXIS TAPIA RAMÍREZ</w:t>
      </w:r>
      <w:r w:rsidR="008A5F01" w:rsidRPr="0020753D">
        <w:t>.</w:t>
      </w:r>
    </w:p>
    <w:p w14:paraId="6F792209" w14:textId="77777777" w:rsidR="00894FBA" w:rsidRPr="0020753D" w:rsidRDefault="008A5F01" w:rsidP="0020753D">
      <w:pPr>
        <w:rPr>
          <w:sz w:val="20"/>
        </w:rPr>
      </w:pPr>
      <w:r w:rsidRPr="0020753D">
        <w:rPr>
          <w:sz w:val="20"/>
        </w:rPr>
        <w:t>SCMM/AGZ/DEMF/CMP</w:t>
      </w:r>
    </w:p>
    <w:p w14:paraId="151BA098" w14:textId="77777777" w:rsidR="00894FBA" w:rsidRPr="0020753D" w:rsidRDefault="00894FBA" w:rsidP="0020753D"/>
    <w:p w14:paraId="5FEC9B4B" w14:textId="77777777" w:rsidR="00894FBA" w:rsidRPr="0020753D" w:rsidRDefault="00894FBA" w:rsidP="0020753D">
      <w:pPr>
        <w:ind w:right="-93"/>
      </w:pPr>
    </w:p>
    <w:p w14:paraId="130E6F4E" w14:textId="77777777" w:rsidR="00894FBA" w:rsidRPr="0020753D" w:rsidRDefault="00894FBA" w:rsidP="0020753D">
      <w:pPr>
        <w:ind w:right="-93"/>
      </w:pPr>
    </w:p>
    <w:p w14:paraId="2BD0BBC2" w14:textId="77777777" w:rsidR="00894FBA" w:rsidRPr="0020753D" w:rsidRDefault="00894FBA" w:rsidP="0020753D">
      <w:pPr>
        <w:ind w:right="-93"/>
      </w:pPr>
    </w:p>
    <w:p w14:paraId="01BFD2B4" w14:textId="77777777" w:rsidR="00894FBA" w:rsidRPr="0020753D" w:rsidRDefault="00894FBA" w:rsidP="0020753D">
      <w:pPr>
        <w:ind w:right="-93"/>
      </w:pPr>
    </w:p>
    <w:p w14:paraId="3702F2F9" w14:textId="77777777" w:rsidR="00894FBA" w:rsidRPr="0020753D" w:rsidRDefault="00894FBA" w:rsidP="0020753D">
      <w:pPr>
        <w:ind w:right="-93"/>
      </w:pPr>
    </w:p>
    <w:p w14:paraId="072FFB0D" w14:textId="77777777" w:rsidR="00894FBA" w:rsidRPr="0020753D" w:rsidRDefault="00894FBA" w:rsidP="0020753D">
      <w:pPr>
        <w:ind w:right="-93"/>
      </w:pPr>
    </w:p>
    <w:p w14:paraId="56BEDBDE" w14:textId="77777777" w:rsidR="00894FBA" w:rsidRPr="0020753D" w:rsidRDefault="00894FBA" w:rsidP="0020753D">
      <w:pPr>
        <w:ind w:right="-93"/>
      </w:pPr>
    </w:p>
    <w:p w14:paraId="7305ABB0" w14:textId="77777777" w:rsidR="00894FBA" w:rsidRPr="0020753D" w:rsidRDefault="00894FBA" w:rsidP="0020753D">
      <w:pPr>
        <w:ind w:right="-93"/>
      </w:pPr>
    </w:p>
    <w:p w14:paraId="3B986930" w14:textId="77777777" w:rsidR="00894FBA" w:rsidRPr="0020753D" w:rsidRDefault="00894FBA" w:rsidP="0020753D">
      <w:pPr>
        <w:tabs>
          <w:tab w:val="center" w:pos="4568"/>
        </w:tabs>
        <w:ind w:right="-93"/>
      </w:pPr>
    </w:p>
    <w:p w14:paraId="61081FCA" w14:textId="77777777" w:rsidR="00894FBA" w:rsidRPr="0020753D" w:rsidRDefault="00894FBA" w:rsidP="0020753D">
      <w:pPr>
        <w:tabs>
          <w:tab w:val="center" w:pos="4568"/>
        </w:tabs>
        <w:ind w:right="-93"/>
      </w:pPr>
    </w:p>
    <w:p w14:paraId="0FB881EB" w14:textId="77777777" w:rsidR="00894FBA" w:rsidRPr="0020753D" w:rsidRDefault="00894FBA" w:rsidP="0020753D">
      <w:pPr>
        <w:tabs>
          <w:tab w:val="center" w:pos="4568"/>
        </w:tabs>
        <w:ind w:right="-93"/>
      </w:pPr>
    </w:p>
    <w:p w14:paraId="345CDFAD" w14:textId="77777777" w:rsidR="00894FBA" w:rsidRPr="0020753D" w:rsidRDefault="00894FBA" w:rsidP="0020753D">
      <w:pPr>
        <w:tabs>
          <w:tab w:val="center" w:pos="4568"/>
        </w:tabs>
        <w:ind w:right="-93"/>
      </w:pPr>
    </w:p>
    <w:p w14:paraId="69FDB860" w14:textId="77777777" w:rsidR="00894FBA" w:rsidRPr="0020753D" w:rsidRDefault="00894FBA" w:rsidP="0020753D">
      <w:pPr>
        <w:tabs>
          <w:tab w:val="center" w:pos="4568"/>
        </w:tabs>
        <w:ind w:right="-93"/>
      </w:pPr>
    </w:p>
    <w:p w14:paraId="4597347C" w14:textId="77777777" w:rsidR="00894FBA" w:rsidRPr="0020753D" w:rsidRDefault="00894FBA" w:rsidP="0020753D">
      <w:pPr>
        <w:tabs>
          <w:tab w:val="center" w:pos="4568"/>
        </w:tabs>
        <w:ind w:right="-93"/>
      </w:pPr>
    </w:p>
    <w:p w14:paraId="54C54B51" w14:textId="77777777" w:rsidR="00894FBA" w:rsidRPr="0020753D" w:rsidRDefault="00894FBA" w:rsidP="0020753D">
      <w:pPr>
        <w:tabs>
          <w:tab w:val="center" w:pos="4568"/>
        </w:tabs>
        <w:ind w:right="-93"/>
      </w:pPr>
    </w:p>
    <w:p w14:paraId="2FE74D33" w14:textId="77777777" w:rsidR="00894FBA" w:rsidRPr="0020753D" w:rsidRDefault="00894FBA" w:rsidP="0020753D">
      <w:pPr>
        <w:tabs>
          <w:tab w:val="center" w:pos="4568"/>
        </w:tabs>
        <w:ind w:right="-93"/>
      </w:pPr>
    </w:p>
    <w:p w14:paraId="57897125" w14:textId="77777777" w:rsidR="00894FBA" w:rsidRPr="0020753D" w:rsidRDefault="00894FBA" w:rsidP="0020753D">
      <w:pPr>
        <w:tabs>
          <w:tab w:val="center" w:pos="4568"/>
        </w:tabs>
        <w:ind w:right="-93"/>
      </w:pPr>
    </w:p>
    <w:p w14:paraId="4EC68D8E" w14:textId="77777777" w:rsidR="00894FBA" w:rsidRPr="0020753D" w:rsidRDefault="00894FBA" w:rsidP="0020753D">
      <w:pPr>
        <w:tabs>
          <w:tab w:val="center" w:pos="4568"/>
        </w:tabs>
        <w:ind w:right="-93"/>
      </w:pPr>
    </w:p>
    <w:p w14:paraId="323156C1" w14:textId="77777777" w:rsidR="00894FBA" w:rsidRPr="0020753D" w:rsidRDefault="00894FBA" w:rsidP="0020753D">
      <w:pPr>
        <w:tabs>
          <w:tab w:val="center" w:pos="4568"/>
        </w:tabs>
        <w:ind w:right="-93"/>
      </w:pPr>
    </w:p>
    <w:p w14:paraId="29D9FF9C" w14:textId="77777777" w:rsidR="00894FBA" w:rsidRPr="0020753D" w:rsidRDefault="00894FBA" w:rsidP="0020753D">
      <w:pPr>
        <w:tabs>
          <w:tab w:val="center" w:pos="4568"/>
        </w:tabs>
        <w:ind w:right="-93"/>
      </w:pPr>
    </w:p>
    <w:p w14:paraId="2B2FC0D1" w14:textId="77777777" w:rsidR="00894FBA" w:rsidRPr="0020753D" w:rsidRDefault="00894FBA" w:rsidP="0020753D">
      <w:pPr>
        <w:tabs>
          <w:tab w:val="center" w:pos="4568"/>
        </w:tabs>
        <w:ind w:right="-93"/>
      </w:pPr>
    </w:p>
    <w:p w14:paraId="6204CDCB" w14:textId="77777777" w:rsidR="00894FBA" w:rsidRPr="0020753D" w:rsidRDefault="00894FBA" w:rsidP="0020753D">
      <w:pPr>
        <w:tabs>
          <w:tab w:val="center" w:pos="4568"/>
        </w:tabs>
        <w:ind w:right="-93"/>
      </w:pPr>
    </w:p>
    <w:p w14:paraId="6D57C39A" w14:textId="77777777" w:rsidR="00894FBA" w:rsidRPr="0020753D" w:rsidRDefault="00894FBA" w:rsidP="0020753D">
      <w:pPr>
        <w:tabs>
          <w:tab w:val="center" w:pos="4568"/>
        </w:tabs>
        <w:ind w:right="-93"/>
      </w:pPr>
    </w:p>
    <w:p w14:paraId="5AF7E97F" w14:textId="77777777" w:rsidR="00894FBA" w:rsidRPr="0020753D" w:rsidRDefault="00894FBA" w:rsidP="0020753D">
      <w:pPr>
        <w:tabs>
          <w:tab w:val="center" w:pos="4568"/>
        </w:tabs>
        <w:ind w:right="-93"/>
      </w:pPr>
    </w:p>
    <w:p w14:paraId="73C5A565" w14:textId="77777777" w:rsidR="00894FBA" w:rsidRPr="0020753D" w:rsidRDefault="00894FBA" w:rsidP="0020753D"/>
    <w:sectPr w:rsidR="00894FBA" w:rsidRPr="0020753D">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6575B" w14:textId="77777777" w:rsidR="00D1144A" w:rsidRDefault="00D1144A">
      <w:pPr>
        <w:spacing w:line="240" w:lineRule="auto"/>
      </w:pPr>
      <w:r>
        <w:separator/>
      </w:r>
    </w:p>
  </w:endnote>
  <w:endnote w:type="continuationSeparator" w:id="0">
    <w:p w14:paraId="342E58AA" w14:textId="77777777" w:rsidR="00D1144A" w:rsidRDefault="00D114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panose1 w:val="020B0604020202020204"/>
    <w:charset w:val="00"/>
    <w:family w:val="auto"/>
    <w:pitch w:val="default"/>
  </w:font>
  <w:font w:name="Aptos Display">
    <w:altName w:val="Arial"/>
    <w:panose1 w:val="020B0604020202020204"/>
    <w:charset w:val="00"/>
    <w:family w:val="swiss"/>
    <w:pitch w:val="variable"/>
    <w:sig w:usb0="20000287" w:usb1="00000003" w:usb2="00000000" w:usb3="00000000" w:csb0="0000019F" w:csb1="00000000"/>
  </w:font>
  <w:font w:name="Aptos">
    <w:altName w:val="Arial"/>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AD4E5" w14:textId="77777777" w:rsidR="002E5FA5" w:rsidRDefault="002E5FA5">
    <w:pPr>
      <w:tabs>
        <w:tab w:val="center" w:pos="4550"/>
        <w:tab w:val="left" w:pos="5818"/>
      </w:tabs>
      <w:ind w:right="260"/>
      <w:jc w:val="right"/>
      <w:rPr>
        <w:color w:val="071320"/>
        <w:sz w:val="24"/>
        <w:szCs w:val="24"/>
      </w:rPr>
    </w:pPr>
  </w:p>
  <w:p w14:paraId="3C45FDA7" w14:textId="77777777" w:rsidR="002E5FA5" w:rsidRDefault="002E5FA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9E26C" w14:textId="41F97743" w:rsidR="002E5FA5" w:rsidRDefault="002E5FA5">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DC0884">
      <w:rPr>
        <w:noProof/>
        <w:sz w:val="24"/>
        <w:szCs w:val="24"/>
      </w:rPr>
      <w:t>23</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DC0884">
      <w:rPr>
        <w:noProof/>
        <w:sz w:val="24"/>
        <w:szCs w:val="24"/>
      </w:rPr>
      <w:t>26</w:t>
    </w:r>
    <w:r>
      <w:rPr>
        <w:sz w:val="24"/>
        <w:szCs w:val="24"/>
      </w:rPr>
      <w:fldChar w:fldCharType="end"/>
    </w:r>
  </w:p>
  <w:p w14:paraId="10402C98" w14:textId="77777777" w:rsidR="002E5FA5" w:rsidRDefault="002E5FA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3E1F0" w14:textId="77777777" w:rsidR="00D1144A" w:rsidRDefault="00D1144A">
      <w:pPr>
        <w:spacing w:line="240" w:lineRule="auto"/>
      </w:pPr>
      <w:r>
        <w:separator/>
      </w:r>
    </w:p>
  </w:footnote>
  <w:footnote w:type="continuationSeparator" w:id="0">
    <w:p w14:paraId="35B67A4B" w14:textId="77777777" w:rsidR="00D1144A" w:rsidRDefault="00D1144A">
      <w:pPr>
        <w:spacing w:line="240" w:lineRule="auto"/>
      </w:pPr>
      <w:r>
        <w:continuationSeparator/>
      </w:r>
    </w:p>
  </w:footnote>
  <w:footnote w:id="1">
    <w:p w14:paraId="4AC038B7" w14:textId="77777777" w:rsidR="002E5FA5" w:rsidRDefault="002E5FA5" w:rsidP="00F90079">
      <w:pPr>
        <w:pStyle w:val="Textonotapie"/>
        <w:jc w:val="both"/>
      </w:pPr>
      <w:r>
        <w:rPr>
          <w:rStyle w:val="Refdenotaalpie"/>
        </w:rPr>
        <w:footnoteRef/>
      </w:r>
      <w:r>
        <w:t xml:space="preserve"> </w:t>
      </w:r>
      <w:r w:rsidRPr="00F90079">
        <w:rPr>
          <w:sz w:val="16"/>
        </w:rPr>
        <w:t>Si bien, se registró el diecisiete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4B4CB433" w14:textId="77777777" w:rsidR="002E5FA5" w:rsidRDefault="002E5FA5">
      <w:pPr>
        <w:pStyle w:val="Textonotapie"/>
      </w:pPr>
      <w:r>
        <w:rPr>
          <w:rStyle w:val="Refdenotaalpie"/>
        </w:rPr>
        <w:footnoteRef/>
      </w:r>
      <w:r>
        <w:t xml:space="preserve"> </w:t>
      </w:r>
      <w:r w:rsidRPr="00F90079">
        <w:rPr>
          <w:sz w:val="16"/>
        </w:rPr>
        <w:t xml:space="preserve">Si bien, se registró el </w:t>
      </w:r>
      <w:r>
        <w:rPr>
          <w:sz w:val="16"/>
        </w:rPr>
        <w:t>dieciocho</w:t>
      </w:r>
      <w:r w:rsidRPr="00F90079">
        <w:rPr>
          <w:sz w:val="16"/>
        </w:rPr>
        <w:t xml:space="preserve">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D89EC" w14:textId="77777777" w:rsidR="002E5FA5" w:rsidRDefault="002E5FA5">
    <w:pPr>
      <w:widowControl w:val="0"/>
      <w:pBdr>
        <w:top w:val="nil"/>
        <w:left w:val="nil"/>
        <w:bottom w:val="nil"/>
        <w:right w:val="nil"/>
        <w:between w:val="nil"/>
      </w:pBdr>
      <w:spacing w:line="276" w:lineRule="auto"/>
      <w:jc w:val="left"/>
      <w:rPr>
        <w:rFonts w:ascii="Aptos" w:eastAsia="Aptos" w:hAnsi="Aptos" w:cs="Aptos"/>
        <w:i/>
        <w:color w:val="000000"/>
        <w:sz w:val="20"/>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32598CB9" wp14:editId="30786E13">
          <wp:simplePos x="0" y="0"/>
          <wp:positionH relativeFrom="margin">
            <wp:posOffset>-1286509</wp:posOffset>
          </wp:positionH>
          <wp:positionV relativeFrom="page">
            <wp:align>top</wp:align>
          </wp:positionV>
          <wp:extent cx="8426450" cy="10972800"/>
          <wp:effectExtent l="0" t="0" r="0" b="0"/>
          <wp:wrapNone/>
          <wp:docPr id="188831448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2E5FA5" w14:paraId="3068E8F5" w14:textId="77777777">
      <w:trPr>
        <w:trHeight w:val="144"/>
        <w:jc w:val="right"/>
      </w:trPr>
      <w:tc>
        <w:tcPr>
          <w:tcW w:w="2727" w:type="dxa"/>
        </w:tcPr>
        <w:p w14:paraId="4EC12B67" w14:textId="77777777" w:rsidR="002E5FA5" w:rsidRDefault="002E5FA5">
          <w:pPr>
            <w:tabs>
              <w:tab w:val="right" w:pos="8838"/>
            </w:tabs>
            <w:ind w:left="-74" w:right="-105"/>
            <w:rPr>
              <w:b/>
            </w:rPr>
          </w:pPr>
          <w:r>
            <w:rPr>
              <w:b/>
            </w:rPr>
            <w:t>Recurso de Revisión:</w:t>
          </w:r>
        </w:p>
      </w:tc>
      <w:tc>
        <w:tcPr>
          <w:tcW w:w="3402" w:type="dxa"/>
        </w:tcPr>
        <w:p w14:paraId="63AAF43E" w14:textId="77777777" w:rsidR="002E5FA5" w:rsidRDefault="002E5FA5">
          <w:pPr>
            <w:tabs>
              <w:tab w:val="right" w:pos="8838"/>
            </w:tabs>
            <w:ind w:left="-74" w:right="-105"/>
          </w:pPr>
          <w:r w:rsidRPr="000731BC">
            <w:t>04467/INFOEM/IP/RR/2025</w:t>
          </w:r>
        </w:p>
      </w:tc>
    </w:tr>
    <w:tr w:rsidR="002E5FA5" w14:paraId="4015159F" w14:textId="77777777">
      <w:trPr>
        <w:trHeight w:val="283"/>
        <w:jc w:val="right"/>
      </w:trPr>
      <w:tc>
        <w:tcPr>
          <w:tcW w:w="2727" w:type="dxa"/>
        </w:tcPr>
        <w:p w14:paraId="43BDD133" w14:textId="77777777" w:rsidR="002E5FA5" w:rsidRDefault="002E5FA5">
          <w:pPr>
            <w:tabs>
              <w:tab w:val="right" w:pos="8838"/>
            </w:tabs>
            <w:ind w:left="-74" w:right="-105"/>
            <w:rPr>
              <w:b/>
            </w:rPr>
          </w:pPr>
          <w:r>
            <w:rPr>
              <w:b/>
            </w:rPr>
            <w:t>Sujeto Obligado:</w:t>
          </w:r>
        </w:p>
      </w:tc>
      <w:tc>
        <w:tcPr>
          <w:tcW w:w="3402" w:type="dxa"/>
        </w:tcPr>
        <w:p w14:paraId="640F7554" w14:textId="77777777" w:rsidR="002E5FA5" w:rsidRDefault="002E5FA5">
          <w:pPr>
            <w:tabs>
              <w:tab w:val="left" w:pos="2834"/>
              <w:tab w:val="right" w:pos="8838"/>
            </w:tabs>
            <w:ind w:left="-108" w:right="-105"/>
          </w:pPr>
          <w:r w:rsidRPr="000731BC">
            <w:t>Sistema Municipal Para el Desarrollo Integral de la Familia de Naucalpan de Juárez</w:t>
          </w:r>
        </w:p>
      </w:tc>
    </w:tr>
    <w:tr w:rsidR="002E5FA5" w14:paraId="616DAC84" w14:textId="77777777">
      <w:trPr>
        <w:trHeight w:val="283"/>
        <w:jc w:val="right"/>
      </w:trPr>
      <w:tc>
        <w:tcPr>
          <w:tcW w:w="2727" w:type="dxa"/>
        </w:tcPr>
        <w:p w14:paraId="03EB4324" w14:textId="77777777" w:rsidR="002E5FA5" w:rsidRDefault="002E5FA5">
          <w:pPr>
            <w:tabs>
              <w:tab w:val="right" w:pos="8838"/>
            </w:tabs>
            <w:ind w:left="-74" w:right="-105"/>
            <w:rPr>
              <w:b/>
            </w:rPr>
          </w:pPr>
          <w:r>
            <w:rPr>
              <w:b/>
            </w:rPr>
            <w:t>Comisionada Ponente:</w:t>
          </w:r>
        </w:p>
      </w:tc>
      <w:tc>
        <w:tcPr>
          <w:tcW w:w="3402" w:type="dxa"/>
        </w:tcPr>
        <w:p w14:paraId="737B6F67" w14:textId="77777777" w:rsidR="002E5FA5" w:rsidRDefault="002E5FA5">
          <w:pPr>
            <w:tabs>
              <w:tab w:val="right" w:pos="8838"/>
            </w:tabs>
            <w:ind w:left="-108" w:right="-105"/>
          </w:pPr>
          <w:r>
            <w:t>Sharon Cristina Morales Martínez</w:t>
          </w:r>
        </w:p>
      </w:tc>
    </w:tr>
  </w:tbl>
  <w:p w14:paraId="47802596" w14:textId="77777777" w:rsidR="002E5FA5" w:rsidRDefault="002E5FA5">
    <w:pPr>
      <w:pBdr>
        <w:top w:val="nil"/>
        <w:left w:val="nil"/>
        <w:bottom w:val="nil"/>
        <w:right w:val="nil"/>
        <w:between w:val="nil"/>
      </w:pBdr>
      <w:tabs>
        <w:tab w:val="center" w:pos="4419"/>
        <w:tab w:val="right" w:pos="8838"/>
        <w:tab w:val="center" w:pos="4522"/>
        <w:tab w:val="left" w:pos="6203"/>
      </w:tabs>
      <w:rPr>
        <w:color w:val="000000"/>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DCC35" w14:textId="77777777" w:rsidR="002E5FA5" w:rsidRDefault="00D1144A">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172392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margin-left:-79.15pt;margin-top:-128.6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tbl>
    <w:tblPr>
      <w:tblStyle w:val="a3"/>
      <w:tblW w:w="6660" w:type="dxa"/>
      <w:tblInd w:w="2552" w:type="dxa"/>
      <w:tblLayout w:type="fixed"/>
      <w:tblLook w:val="0400" w:firstRow="0" w:lastRow="0" w:firstColumn="0" w:lastColumn="0" w:noHBand="0" w:noVBand="1"/>
    </w:tblPr>
    <w:tblGrid>
      <w:gridCol w:w="283"/>
      <w:gridCol w:w="6377"/>
    </w:tblGrid>
    <w:tr w:rsidR="002E5FA5" w14:paraId="65F7B9D1" w14:textId="77777777">
      <w:trPr>
        <w:trHeight w:val="1435"/>
      </w:trPr>
      <w:tc>
        <w:tcPr>
          <w:tcW w:w="283" w:type="dxa"/>
        </w:tcPr>
        <w:p w14:paraId="7E6FF121" w14:textId="77777777" w:rsidR="002E5FA5" w:rsidRDefault="002E5FA5">
          <w:pPr>
            <w:tabs>
              <w:tab w:val="right" w:pos="4273"/>
            </w:tabs>
            <w:rPr>
              <w:rFonts w:ascii="Garamond" w:eastAsia="Garamond" w:hAnsi="Garamond" w:cs="Garamond"/>
            </w:rPr>
          </w:pPr>
        </w:p>
      </w:tc>
      <w:tc>
        <w:tcPr>
          <w:tcW w:w="6378" w:type="dxa"/>
        </w:tcPr>
        <w:p w14:paraId="27828410" w14:textId="77777777" w:rsidR="002E5FA5" w:rsidRDefault="002E5FA5">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2E5FA5" w14:paraId="28818BB0" w14:textId="77777777">
            <w:trPr>
              <w:trHeight w:val="144"/>
            </w:trPr>
            <w:tc>
              <w:tcPr>
                <w:tcW w:w="2727" w:type="dxa"/>
              </w:tcPr>
              <w:p w14:paraId="55112411" w14:textId="77777777" w:rsidR="002E5FA5" w:rsidRDefault="002E5FA5">
                <w:pPr>
                  <w:tabs>
                    <w:tab w:val="right" w:pos="8838"/>
                  </w:tabs>
                  <w:ind w:left="-74" w:right="-105"/>
                  <w:rPr>
                    <w:b/>
                  </w:rPr>
                </w:pPr>
                <w:bookmarkStart w:id="0" w:name="_heading=h.1pxezwc" w:colFirst="0" w:colLast="0"/>
                <w:bookmarkEnd w:id="0"/>
                <w:r>
                  <w:rPr>
                    <w:b/>
                  </w:rPr>
                  <w:t>Recurso de Revisión:</w:t>
                </w:r>
              </w:p>
            </w:tc>
            <w:tc>
              <w:tcPr>
                <w:tcW w:w="3402" w:type="dxa"/>
              </w:tcPr>
              <w:p w14:paraId="0DA17A3E" w14:textId="77777777" w:rsidR="002E5FA5" w:rsidRDefault="002E5FA5">
                <w:pPr>
                  <w:tabs>
                    <w:tab w:val="right" w:pos="8838"/>
                  </w:tabs>
                  <w:ind w:left="-74" w:right="-105"/>
                </w:pPr>
                <w:r w:rsidRPr="000731BC">
                  <w:t>04467/INFOEM/IP/RR/2025</w:t>
                </w:r>
              </w:p>
            </w:tc>
            <w:tc>
              <w:tcPr>
                <w:tcW w:w="3402" w:type="dxa"/>
              </w:tcPr>
              <w:p w14:paraId="06DB5CBE" w14:textId="77777777" w:rsidR="002E5FA5" w:rsidRDefault="002E5FA5">
                <w:pPr>
                  <w:tabs>
                    <w:tab w:val="right" w:pos="8838"/>
                  </w:tabs>
                  <w:ind w:left="-74" w:right="-105"/>
                </w:pPr>
              </w:p>
            </w:tc>
          </w:tr>
          <w:tr w:rsidR="002E5FA5" w14:paraId="390D732D" w14:textId="77777777">
            <w:trPr>
              <w:trHeight w:val="144"/>
            </w:trPr>
            <w:tc>
              <w:tcPr>
                <w:tcW w:w="2727" w:type="dxa"/>
              </w:tcPr>
              <w:p w14:paraId="0CD8AE4A" w14:textId="77777777" w:rsidR="002E5FA5" w:rsidRDefault="002E5FA5">
                <w:pPr>
                  <w:tabs>
                    <w:tab w:val="right" w:pos="8838"/>
                  </w:tabs>
                  <w:ind w:left="-74" w:right="-105"/>
                  <w:rPr>
                    <w:b/>
                  </w:rPr>
                </w:pPr>
                <w:bookmarkStart w:id="1" w:name="_heading=h.49x2ik5" w:colFirst="0" w:colLast="0"/>
                <w:bookmarkEnd w:id="1"/>
                <w:r>
                  <w:rPr>
                    <w:b/>
                  </w:rPr>
                  <w:t>Recurrente:</w:t>
                </w:r>
              </w:p>
            </w:tc>
            <w:tc>
              <w:tcPr>
                <w:tcW w:w="3402" w:type="dxa"/>
              </w:tcPr>
              <w:p w14:paraId="6FA30E11" w14:textId="59D0139D" w:rsidR="002E5FA5" w:rsidRDefault="007523C6">
                <w:pPr>
                  <w:tabs>
                    <w:tab w:val="left" w:pos="3122"/>
                    <w:tab w:val="right" w:pos="8838"/>
                  </w:tabs>
                  <w:ind w:left="-105" w:right="-105"/>
                </w:pPr>
                <w:r>
                  <w:t>XXXXXXXX XXXXXX XXXXX</w:t>
                </w:r>
              </w:p>
            </w:tc>
            <w:tc>
              <w:tcPr>
                <w:tcW w:w="3402" w:type="dxa"/>
              </w:tcPr>
              <w:p w14:paraId="5D5FA36D" w14:textId="77777777" w:rsidR="002E5FA5" w:rsidRDefault="002E5FA5">
                <w:pPr>
                  <w:tabs>
                    <w:tab w:val="left" w:pos="3122"/>
                    <w:tab w:val="right" w:pos="8838"/>
                  </w:tabs>
                  <w:ind w:left="-105" w:right="-105"/>
                </w:pPr>
              </w:p>
            </w:tc>
          </w:tr>
          <w:tr w:rsidR="002E5FA5" w14:paraId="054B04DE" w14:textId="77777777">
            <w:trPr>
              <w:trHeight w:val="283"/>
            </w:trPr>
            <w:tc>
              <w:tcPr>
                <w:tcW w:w="2727" w:type="dxa"/>
              </w:tcPr>
              <w:p w14:paraId="5408525F" w14:textId="77777777" w:rsidR="002E5FA5" w:rsidRDefault="002E5FA5">
                <w:pPr>
                  <w:tabs>
                    <w:tab w:val="right" w:pos="8838"/>
                  </w:tabs>
                  <w:ind w:left="-74" w:right="-105"/>
                  <w:rPr>
                    <w:b/>
                  </w:rPr>
                </w:pPr>
                <w:r>
                  <w:rPr>
                    <w:b/>
                  </w:rPr>
                  <w:t>Sujeto Obligado:</w:t>
                </w:r>
              </w:p>
            </w:tc>
            <w:tc>
              <w:tcPr>
                <w:tcW w:w="3402" w:type="dxa"/>
              </w:tcPr>
              <w:p w14:paraId="5E4CFC39" w14:textId="77777777" w:rsidR="002E5FA5" w:rsidRDefault="002E5FA5">
                <w:pPr>
                  <w:tabs>
                    <w:tab w:val="left" w:pos="2834"/>
                    <w:tab w:val="right" w:pos="8838"/>
                  </w:tabs>
                  <w:ind w:left="-108" w:right="-105"/>
                </w:pPr>
                <w:r w:rsidRPr="000731BC">
                  <w:t>Sistema Municipal Para el Desarrollo Integral de la Familia de Naucalpan de Juárez</w:t>
                </w:r>
              </w:p>
            </w:tc>
            <w:tc>
              <w:tcPr>
                <w:tcW w:w="3402" w:type="dxa"/>
              </w:tcPr>
              <w:p w14:paraId="4A74FE42" w14:textId="77777777" w:rsidR="002E5FA5" w:rsidRDefault="002E5FA5">
                <w:pPr>
                  <w:tabs>
                    <w:tab w:val="left" w:pos="2834"/>
                    <w:tab w:val="right" w:pos="8838"/>
                  </w:tabs>
                  <w:ind w:left="-108" w:right="-105"/>
                </w:pPr>
              </w:p>
            </w:tc>
          </w:tr>
          <w:tr w:rsidR="002E5FA5" w14:paraId="78874A7D" w14:textId="77777777">
            <w:trPr>
              <w:trHeight w:val="283"/>
            </w:trPr>
            <w:tc>
              <w:tcPr>
                <w:tcW w:w="2727" w:type="dxa"/>
              </w:tcPr>
              <w:p w14:paraId="2A0678CA" w14:textId="77777777" w:rsidR="002E5FA5" w:rsidRDefault="002E5FA5">
                <w:pPr>
                  <w:tabs>
                    <w:tab w:val="right" w:pos="8838"/>
                  </w:tabs>
                  <w:ind w:left="-74" w:right="-105"/>
                  <w:rPr>
                    <w:b/>
                  </w:rPr>
                </w:pPr>
                <w:r>
                  <w:rPr>
                    <w:b/>
                  </w:rPr>
                  <w:t>Comisionada Ponente:</w:t>
                </w:r>
              </w:p>
            </w:tc>
            <w:tc>
              <w:tcPr>
                <w:tcW w:w="3402" w:type="dxa"/>
              </w:tcPr>
              <w:p w14:paraId="5554A371" w14:textId="77777777" w:rsidR="002E5FA5" w:rsidRDefault="002E5FA5">
                <w:pPr>
                  <w:tabs>
                    <w:tab w:val="right" w:pos="8838"/>
                  </w:tabs>
                  <w:ind w:left="-108" w:right="-105"/>
                </w:pPr>
                <w:r>
                  <w:t>Sharon Cristina Morales Martínez</w:t>
                </w:r>
              </w:p>
            </w:tc>
            <w:tc>
              <w:tcPr>
                <w:tcW w:w="3402" w:type="dxa"/>
              </w:tcPr>
              <w:p w14:paraId="2B0EF986" w14:textId="77777777" w:rsidR="002E5FA5" w:rsidRDefault="002E5FA5">
                <w:pPr>
                  <w:tabs>
                    <w:tab w:val="right" w:pos="8838"/>
                  </w:tabs>
                  <w:ind w:left="-108" w:right="-105"/>
                </w:pPr>
              </w:p>
            </w:tc>
          </w:tr>
        </w:tbl>
        <w:p w14:paraId="7941A22E" w14:textId="77777777" w:rsidR="002E5FA5" w:rsidRDefault="002E5FA5">
          <w:pPr>
            <w:tabs>
              <w:tab w:val="right" w:pos="8838"/>
            </w:tabs>
            <w:ind w:left="-28"/>
            <w:rPr>
              <w:rFonts w:ascii="Arial" w:eastAsia="Arial" w:hAnsi="Arial" w:cs="Arial"/>
              <w:b/>
            </w:rPr>
          </w:pPr>
        </w:p>
      </w:tc>
    </w:tr>
  </w:tbl>
  <w:p w14:paraId="6BA0718C" w14:textId="77777777" w:rsidR="002E5FA5" w:rsidRDefault="002E5FA5">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00056FC"/>
    <w:multiLevelType w:val="multilevel"/>
    <w:tmpl w:val="A890337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5657B0B"/>
    <w:multiLevelType w:val="hybridMultilevel"/>
    <w:tmpl w:val="8D7675A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C56395E"/>
    <w:multiLevelType w:val="multilevel"/>
    <w:tmpl w:val="25466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42A647F"/>
    <w:multiLevelType w:val="multilevel"/>
    <w:tmpl w:val="61AA0B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5"/>
  </w:num>
  <w:num w:numId="5">
    <w:abstractNumId w:val="1"/>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FBA"/>
    <w:rsid w:val="000177CC"/>
    <w:rsid w:val="00035C0B"/>
    <w:rsid w:val="00043C70"/>
    <w:rsid w:val="000731BC"/>
    <w:rsid w:val="000857EA"/>
    <w:rsid w:val="00096BC0"/>
    <w:rsid w:val="000C356D"/>
    <w:rsid w:val="000C773B"/>
    <w:rsid w:val="001047BB"/>
    <w:rsid w:val="0011745A"/>
    <w:rsid w:val="00126B1F"/>
    <w:rsid w:val="00181AA6"/>
    <w:rsid w:val="001A1C17"/>
    <w:rsid w:val="001A3FE9"/>
    <w:rsid w:val="001B29DE"/>
    <w:rsid w:val="001C52BB"/>
    <w:rsid w:val="001E76FC"/>
    <w:rsid w:val="001F2169"/>
    <w:rsid w:val="001F4F2B"/>
    <w:rsid w:val="0020753D"/>
    <w:rsid w:val="00233BDC"/>
    <w:rsid w:val="0027241A"/>
    <w:rsid w:val="0027455D"/>
    <w:rsid w:val="002A34C9"/>
    <w:rsid w:val="002A3F49"/>
    <w:rsid w:val="002E5FA5"/>
    <w:rsid w:val="002E7B15"/>
    <w:rsid w:val="00354022"/>
    <w:rsid w:val="00370D44"/>
    <w:rsid w:val="00381163"/>
    <w:rsid w:val="004D3019"/>
    <w:rsid w:val="005021AD"/>
    <w:rsid w:val="00512BF1"/>
    <w:rsid w:val="00527F50"/>
    <w:rsid w:val="0059720D"/>
    <w:rsid w:val="005F2D8C"/>
    <w:rsid w:val="00600F2C"/>
    <w:rsid w:val="00634CF1"/>
    <w:rsid w:val="006576AE"/>
    <w:rsid w:val="00660ED7"/>
    <w:rsid w:val="006B5ECB"/>
    <w:rsid w:val="006E76ED"/>
    <w:rsid w:val="00721616"/>
    <w:rsid w:val="007523C6"/>
    <w:rsid w:val="00762149"/>
    <w:rsid w:val="00771DE0"/>
    <w:rsid w:val="00786472"/>
    <w:rsid w:val="0079712A"/>
    <w:rsid w:val="007F6322"/>
    <w:rsid w:val="00825AF8"/>
    <w:rsid w:val="00855FEE"/>
    <w:rsid w:val="00894FBA"/>
    <w:rsid w:val="008A5F01"/>
    <w:rsid w:val="008B7C83"/>
    <w:rsid w:val="008E1FA2"/>
    <w:rsid w:val="008F0B3C"/>
    <w:rsid w:val="008F216B"/>
    <w:rsid w:val="00923879"/>
    <w:rsid w:val="00924628"/>
    <w:rsid w:val="00935870"/>
    <w:rsid w:val="009767A2"/>
    <w:rsid w:val="009A4490"/>
    <w:rsid w:val="009A7321"/>
    <w:rsid w:val="009F7843"/>
    <w:rsid w:val="00A37DA1"/>
    <w:rsid w:val="00A566B6"/>
    <w:rsid w:val="00A72FE3"/>
    <w:rsid w:val="00A84C90"/>
    <w:rsid w:val="00AE5EC9"/>
    <w:rsid w:val="00B260D7"/>
    <w:rsid w:val="00B84F21"/>
    <w:rsid w:val="00BE2C47"/>
    <w:rsid w:val="00C24B1C"/>
    <w:rsid w:val="00C37FB4"/>
    <w:rsid w:val="00C41F68"/>
    <w:rsid w:val="00C45B03"/>
    <w:rsid w:val="00C62EF7"/>
    <w:rsid w:val="00CB2B40"/>
    <w:rsid w:val="00CD4E2C"/>
    <w:rsid w:val="00D01F96"/>
    <w:rsid w:val="00D1144A"/>
    <w:rsid w:val="00D17E14"/>
    <w:rsid w:val="00D2186E"/>
    <w:rsid w:val="00D24D15"/>
    <w:rsid w:val="00D334D5"/>
    <w:rsid w:val="00D37727"/>
    <w:rsid w:val="00DC0884"/>
    <w:rsid w:val="00DD4C92"/>
    <w:rsid w:val="00DE001B"/>
    <w:rsid w:val="00DE4108"/>
    <w:rsid w:val="00DF1528"/>
    <w:rsid w:val="00E678A0"/>
    <w:rsid w:val="00E7444F"/>
    <w:rsid w:val="00ED1D7D"/>
    <w:rsid w:val="00ED4042"/>
    <w:rsid w:val="00EF3951"/>
    <w:rsid w:val="00F165A9"/>
    <w:rsid w:val="00F77D8A"/>
    <w:rsid w:val="00F90079"/>
    <w:rsid w:val="00FB090D"/>
    <w:rsid w:val="00FD2A72"/>
    <w:rsid w:val="00FD4A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FDDE69"/>
  <w15:docId w15:val="{E69BC4B0-66E4-4EF6-8E15-100D4A02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29BE"/>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next w:val="Normal"/>
    <w:link w:val="Ttul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34218F"/>
    <w:rPr>
      <w:vertAlign w:val="superscript"/>
    </w:rPr>
  </w:style>
  <w:style w:type="character" w:customStyle="1" w:styleId="SinespaciadoCar">
    <w:name w:val="Sin espaciado Car"/>
    <w:aliases w:val="Francesa Car,INAI Car"/>
    <w:link w:val="Sinespaciado"/>
    <w:uiPriority w:val="1"/>
    <w:locked/>
    <w:rsid w:val="0088324D"/>
    <w:rPr>
      <w:rFonts w:ascii="Palatino Linotype" w:eastAsia="Times New Roman" w:hAnsi="Palatino Linotype" w:cs="Times New Roman"/>
      <w:kern w:val="0"/>
      <w:szCs w:val="20"/>
      <w:lang w:eastAsia="es-ES"/>
    </w:rPr>
  </w:style>
  <w:style w:type="character" w:styleId="Textoennegrita">
    <w:name w:val="Strong"/>
    <w:uiPriority w:val="22"/>
    <w:qFormat/>
    <w:rsid w:val="00742F68"/>
    <w:rPr>
      <w:b/>
      <w:bCs/>
    </w:rPr>
  </w:style>
  <w:style w:type="paragraph" w:styleId="NormalWeb">
    <w:name w:val="Normal (Web)"/>
    <w:basedOn w:val="Normal"/>
    <w:uiPriority w:val="99"/>
    <w:unhideWhenUsed/>
    <w:rsid w:val="00742F68"/>
    <w:pPr>
      <w:spacing w:before="100" w:beforeAutospacing="1" w:after="100" w:afterAutospacing="1" w:line="240" w:lineRule="auto"/>
      <w:jc w:val="left"/>
    </w:pPr>
    <w:rPr>
      <w:rFonts w:ascii="Times New Roman" w:hAnsi="Times New Roman"/>
      <w:sz w:val="24"/>
      <w:szCs w:val="24"/>
      <w:lang w:eastAsia="es-MX"/>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Texto">
    <w:name w:val="Texto"/>
    <w:basedOn w:val="Normal"/>
    <w:link w:val="TextoCar"/>
    <w:rsid w:val="006467AB"/>
    <w:pPr>
      <w:spacing w:after="101" w:line="216" w:lineRule="exact"/>
      <w:ind w:firstLine="288"/>
    </w:pPr>
    <w:rPr>
      <w:rFonts w:ascii="Arial" w:hAnsi="Arial" w:cs="Arial"/>
      <w:sz w:val="18"/>
      <w:lang w:val="es-ES"/>
    </w:rPr>
  </w:style>
  <w:style w:type="character" w:customStyle="1" w:styleId="TextoCar">
    <w:name w:val="Texto Car"/>
    <w:link w:val="Texto"/>
    <w:locked/>
    <w:rsid w:val="006467AB"/>
    <w:rPr>
      <w:rFonts w:ascii="Arial" w:eastAsia="Times New Roman" w:hAnsi="Arial" w:cs="Arial"/>
      <w:sz w:val="18"/>
      <w:szCs w:val="20"/>
      <w:lang w:val="es-ES" w:eastAsia="es-ES"/>
    </w:rPr>
  </w:style>
  <w:style w:type="paragraph" w:styleId="Textosinformato">
    <w:name w:val="Plain Text"/>
    <w:basedOn w:val="Normal"/>
    <w:link w:val="TextosinformatoCar"/>
    <w:rsid w:val="006467AB"/>
    <w:pPr>
      <w:spacing w:line="240" w:lineRule="auto"/>
      <w:jc w:val="left"/>
    </w:pPr>
    <w:rPr>
      <w:rFonts w:ascii="Courier New" w:hAnsi="Courier New"/>
      <w:sz w:val="20"/>
      <w:lang w:val="es-ES"/>
    </w:rPr>
  </w:style>
  <w:style w:type="character" w:customStyle="1" w:styleId="TextosinformatoCar">
    <w:name w:val="Texto sin formato Car"/>
    <w:basedOn w:val="Fuentedeprrafopredeter"/>
    <w:link w:val="Textosinformato"/>
    <w:rsid w:val="006467AB"/>
    <w:rPr>
      <w:rFonts w:ascii="Courier New" w:eastAsia="Times New Roman" w:hAnsi="Courier New" w:cs="Times New Roman"/>
      <w:sz w:val="20"/>
      <w:szCs w:val="20"/>
      <w:lang w:val="es-ES" w:eastAsia="es-ES"/>
    </w:rPr>
  </w:style>
  <w:style w:type="paragraph" w:styleId="Textodeglobo">
    <w:name w:val="Balloon Text"/>
    <w:basedOn w:val="Normal"/>
    <w:link w:val="TextodegloboCar"/>
    <w:uiPriority w:val="99"/>
    <w:semiHidden/>
    <w:unhideWhenUsed/>
    <w:rsid w:val="00717CC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7CC0"/>
    <w:rPr>
      <w:rFonts w:ascii="Segoe UI" w:eastAsia="Times New Roman" w:hAnsi="Segoe UI" w:cs="Segoe UI"/>
      <w:sz w:val="18"/>
      <w:szCs w:val="18"/>
      <w:lang w:eastAsia="es-ES"/>
    </w:rPr>
  </w:style>
  <w:style w:type="character" w:customStyle="1" w:styleId="apple-converted-space">
    <w:name w:val="apple-converted-space"/>
    <w:basedOn w:val="Fuentedeprrafopredeter"/>
    <w:rsid w:val="009050BB"/>
  </w:style>
  <w:style w:type="character" w:customStyle="1" w:styleId="il">
    <w:name w:val="il"/>
    <w:basedOn w:val="Fuentedeprrafopredeter"/>
    <w:rsid w:val="009050BB"/>
    <w:rPr>
      <w:rFonts w:cs="Times New Roman"/>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29288">
      <w:bodyDiv w:val="1"/>
      <w:marLeft w:val="0"/>
      <w:marRight w:val="0"/>
      <w:marTop w:val="0"/>
      <w:marBottom w:val="0"/>
      <w:divBdr>
        <w:top w:val="none" w:sz="0" w:space="0" w:color="auto"/>
        <w:left w:val="none" w:sz="0" w:space="0" w:color="auto"/>
        <w:bottom w:val="none" w:sz="0" w:space="0" w:color="auto"/>
        <w:right w:val="none" w:sz="0" w:space="0" w:color="auto"/>
      </w:divBdr>
    </w:div>
    <w:div w:id="81599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ofVoyKS19IdEpPRpYDiB64G2A==">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BFFEE9-952C-9947-8450-5CE8CCC26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6392</Words>
  <Characters>35156</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Microsoft Office User</cp:lastModifiedBy>
  <cp:revision>9</cp:revision>
  <cp:lastPrinted>2025-08-21T19:04:00Z</cp:lastPrinted>
  <dcterms:created xsi:type="dcterms:W3CDTF">2025-08-18T21:44:00Z</dcterms:created>
  <dcterms:modified xsi:type="dcterms:W3CDTF">2025-10-17T01:14:00Z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