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Palatino Linotype" w:hAnsi="Palatino Linotype" w:cs="Palatino Linotype"/>
          <w:color w:val="auto"/>
          <w:sz w:val="22"/>
          <w:szCs w:val="22"/>
          <w:lang w:val="es-ES"/>
        </w:rPr>
        <w:id w:val="462779530"/>
        <w:docPartObj>
          <w:docPartGallery w:val="Table of Contents"/>
          <w:docPartUnique/>
        </w:docPartObj>
      </w:sdtPr>
      <w:sdtEndPr>
        <w:rPr>
          <w:b/>
          <w:bCs/>
        </w:rPr>
      </w:sdtEndPr>
      <w:sdtContent>
        <w:p w14:paraId="3CCCDE57" w14:textId="7EC2AF45" w:rsidR="00DF4A28" w:rsidRPr="00FC295D" w:rsidRDefault="00DF4A28" w:rsidP="00FC295D">
          <w:pPr>
            <w:pStyle w:val="TtuloTDC"/>
            <w:rPr>
              <w:rFonts w:ascii="Palatino Linotype" w:hAnsi="Palatino Linotype"/>
              <w:color w:val="auto"/>
              <w:sz w:val="22"/>
              <w:szCs w:val="22"/>
            </w:rPr>
          </w:pPr>
          <w:r w:rsidRPr="00FC295D">
            <w:rPr>
              <w:rFonts w:ascii="Palatino Linotype" w:hAnsi="Palatino Linotype"/>
              <w:color w:val="auto"/>
              <w:sz w:val="22"/>
              <w:szCs w:val="22"/>
              <w:lang w:val="es-ES"/>
            </w:rPr>
            <w:t>Contenido</w:t>
          </w:r>
        </w:p>
        <w:p w14:paraId="5CE70638" w14:textId="77777777" w:rsidR="00FC295D" w:rsidRPr="00FC295D" w:rsidRDefault="00DF4A28" w:rsidP="00FC295D">
          <w:pPr>
            <w:pStyle w:val="TDC1"/>
            <w:tabs>
              <w:tab w:val="right" w:leader="dot" w:pos="9034"/>
            </w:tabs>
            <w:rPr>
              <w:rFonts w:asciiTheme="minorHAnsi" w:eastAsiaTheme="minorEastAsia" w:hAnsiTheme="minorHAnsi" w:cstheme="minorBidi"/>
              <w:noProof/>
            </w:rPr>
          </w:pPr>
          <w:r w:rsidRPr="00FC295D">
            <w:rPr>
              <w:b/>
              <w:bCs/>
              <w:lang w:val="es-ES"/>
            </w:rPr>
            <w:fldChar w:fldCharType="begin"/>
          </w:r>
          <w:r w:rsidRPr="00FC295D">
            <w:rPr>
              <w:b/>
              <w:bCs/>
              <w:lang w:val="es-ES"/>
            </w:rPr>
            <w:instrText xml:space="preserve"> TOC \o "1-3" \h \z \u </w:instrText>
          </w:r>
          <w:r w:rsidRPr="00FC295D">
            <w:rPr>
              <w:b/>
              <w:bCs/>
              <w:lang w:val="es-ES"/>
            </w:rPr>
            <w:fldChar w:fldCharType="separate"/>
          </w:r>
          <w:hyperlink w:anchor="_Toc205976925" w:history="1">
            <w:r w:rsidR="00FC295D" w:rsidRPr="00FC295D">
              <w:rPr>
                <w:rStyle w:val="Hipervnculo"/>
                <w:noProof/>
                <w:color w:val="auto"/>
              </w:rPr>
              <w:t>ANTECEDENTES</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_Toc205976925 \h </w:instrText>
            </w:r>
            <w:r w:rsidR="00FC295D" w:rsidRPr="00FC295D">
              <w:rPr>
                <w:noProof/>
                <w:webHidden/>
              </w:rPr>
            </w:r>
            <w:r w:rsidR="00FC295D" w:rsidRPr="00FC295D">
              <w:rPr>
                <w:noProof/>
                <w:webHidden/>
              </w:rPr>
              <w:fldChar w:fldCharType="separate"/>
            </w:r>
            <w:r w:rsidR="001615E5">
              <w:rPr>
                <w:noProof/>
                <w:webHidden/>
              </w:rPr>
              <w:t>1</w:t>
            </w:r>
            <w:r w:rsidR="00FC295D" w:rsidRPr="00FC295D">
              <w:rPr>
                <w:noProof/>
                <w:webHidden/>
              </w:rPr>
              <w:fldChar w:fldCharType="end"/>
            </w:r>
          </w:hyperlink>
        </w:p>
        <w:p w14:paraId="25E66D89" w14:textId="77777777" w:rsidR="00FC295D" w:rsidRPr="00FC295D" w:rsidRDefault="00E8300D" w:rsidP="00FC295D">
          <w:pPr>
            <w:pStyle w:val="TDC2"/>
            <w:tabs>
              <w:tab w:val="right" w:leader="dot" w:pos="9034"/>
            </w:tabs>
            <w:rPr>
              <w:rFonts w:asciiTheme="minorHAnsi" w:eastAsiaTheme="minorEastAsia" w:hAnsiTheme="minorHAnsi" w:cstheme="minorBidi"/>
              <w:noProof/>
            </w:rPr>
          </w:pPr>
          <w:hyperlink w:anchor="_Toc205976926" w:history="1">
            <w:r w:rsidR="00FC295D" w:rsidRPr="00FC295D">
              <w:rPr>
                <w:rStyle w:val="Hipervnculo"/>
                <w:noProof/>
                <w:color w:val="auto"/>
              </w:rPr>
              <w:t>DE LA SOLICITUD DE INFORMACIÓN</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_Toc205976926 \h </w:instrText>
            </w:r>
            <w:r w:rsidR="00FC295D" w:rsidRPr="00FC295D">
              <w:rPr>
                <w:noProof/>
                <w:webHidden/>
              </w:rPr>
            </w:r>
            <w:r w:rsidR="00FC295D" w:rsidRPr="00FC295D">
              <w:rPr>
                <w:noProof/>
                <w:webHidden/>
              </w:rPr>
              <w:fldChar w:fldCharType="separate"/>
            </w:r>
            <w:r w:rsidR="001615E5">
              <w:rPr>
                <w:noProof/>
                <w:webHidden/>
              </w:rPr>
              <w:t>1</w:t>
            </w:r>
            <w:r w:rsidR="00FC295D" w:rsidRPr="00FC295D">
              <w:rPr>
                <w:noProof/>
                <w:webHidden/>
              </w:rPr>
              <w:fldChar w:fldCharType="end"/>
            </w:r>
          </w:hyperlink>
        </w:p>
        <w:p w14:paraId="1404D66C"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27" w:history="1">
            <w:r w:rsidR="00FC295D" w:rsidRPr="00FC295D">
              <w:rPr>
                <w:rStyle w:val="Hipervnculo"/>
                <w:noProof/>
                <w:color w:val="auto"/>
              </w:rPr>
              <w:t>a) Solicitud de información</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_Toc205976927 \h </w:instrText>
            </w:r>
            <w:r w:rsidR="00FC295D" w:rsidRPr="00FC295D">
              <w:rPr>
                <w:noProof/>
                <w:webHidden/>
              </w:rPr>
            </w:r>
            <w:r w:rsidR="00FC295D" w:rsidRPr="00FC295D">
              <w:rPr>
                <w:noProof/>
                <w:webHidden/>
              </w:rPr>
              <w:fldChar w:fldCharType="separate"/>
            </w:r>
            <w:r w:rsidR="001615E5">
              <w:rPr>
                <w:noProof/>
                <w:webHidden/>
              </w:rPr>
              <w:t>1</w:t>
            </w:r>
            <w:r w:rsidR="00FC295D" w:rsidRPr="00FC295D">
              <w:rPr>
                <w:noProof/>
                <w:webHidden/>
              </w:rPr>
              <w:fldChar w:fldCharType="end"/>
            </w:r>
          </w:hyperlink>
        </w:p>
        <w:p w14:paraId="18A2A2D0"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28" w:history="1">
            <w:r w:rsidR="00FC295D" w:rsidRPr="00FC295D">
              <w:rPr>
                <w:rStyle w:val="Hipervnculo"/>
                <w:noProof/>
                <w:color w:val="auto"/>
              </w:rPr>
              <w:t>b) Respuesta del Sujeto Obligado</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_Toc205976928 \h </w:instrText>
            </w:r>
            <w:r w:rsidR="00FC295D" w:rsidRPr="00FC295D">
              <w:rPr>
                <w:noProof/>
                <w:webHidden/>
              </w:rPr>
            </w:r>
            <w:r w:rsidR="00FC295D" w:rsidRPr="00FC295D">
              <w:rPr>
                <w:noProof/>
                <w:webHidden/>
              </w:rPr>
              <w:fldChar w:fldCharType="separate"/>
            </w:r>
            <w:r w:rsidR="001615E5">
              <w:rPr>
                <w:noProof/>
                <w:webHidden/>
              </w:rPr>
              <w:t>2</w:t>
            </w:r>
            <w:r w:rsidR="00FC295D" w:rsidRPr="00FC295D">
              <w:rPr>
                <w:noProof/>
                <w:webHidden/>
              </w:rPr>
              <w:fldChar w:fldCharType="end"/>
            </w:r>
          </w:hyperlink>
        </w:p>
        <w:p w14:paraId="324CB42B" w14:textId="77777777" w:rsidR="00FC295D" w:rsidRPr="00FC295D" w:rsidRDefault="00E8300D" w:rsidP="00FC295D">
          <w:pPr>
            <w:pStyle w:val="TDC2"/>
            <w:tabs>
              <w:tab w:val="right" w:leader="dot" w:pos="9034"/>
            </w:tabs>
            <w:rPr>
              <w:rFonts w:asciiTheme="minorHAnsi" w:eastAsiaTheme="minorEastAsia" w:hAnsiTheme="minorHAnsi" w:cstheme="minorBidi"/>
              <w:noProof/>
            </w:rPr>
          </w:pPr>
          <w:hyperlink w:anchor="_Toc205976929" w:history="1">
            <w:r w:rsidR="00FC295D" w:rsidRPr="00FC295D">
              <w:rPr>
                <w:rStyle w:val="Hipervnculo"/>
                <w:noProof/>
                <w:color w:val="auto"/>
              </w:rPr>
              <w:t>DEL RECURSO DE REVISIÓN</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_Toc205976929 \h </w:instrText>
            </w:r>
            <w:r w:rsidR="00FC295D" w:rsidRPr="00FC295D">
              <w:rPr>
                <w:noProof/>
                <w:webHidden/>
              </w:rPr>
            </w:r>
            <w:r w:rsidR="00FC295D" w:rsidRPr="00FC295D">
              <w:rPr>
                <w:noProof/>
                <w:webHidden/>
              </w:rPr>
              <w:fldChar w:fldCharType="separate"/>
            </w:r>
            <w:r w:rsidR="001615E5">
              <w:rPr>
                <w:noProof/>
                <w:webHidden/>
              </w:rPr>
              <w:t>3</w:t>
            </w:r>
            <w:r w:rsidR="00FC295D" w:rsidRPr="00FC295D">
              <w:rPr>
                <w:noProof/>
                <w:webHidden/>
              </w:rPr>
              <w:fldChar w:fldCharType="end"/>
            </w:r>
          </w:hyperlink>
        </w:p>
        <w:p w14:paraId="43A8AEB6"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30" w:history="1">
            <w:r w:rsidR="00FC295D" w:rsidRPr="00FC295D">
              <w:rPr>
                <w:rStyle w:val="Hipervnculo"/>
                <w:noProof/>
                <w:color w:val="auto"/>
              </w:rPr>
              <w:t>a) Interposición del Recurso de Revisión</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_Toc205976930 \h </w:instrText>
            </w:r>
            <w:r w:rsidR="00FC295D" w:rsidRPr="00FC295D">
              <w:rPr>
                <w:noProof/>
                <w:webHidden/>
              </w:rPr>
            </w:r>
            <w:r w:rsidR="00FC295D" w:rsidRPr="00FC295D">
              <w:rPr>
                <w:noProof/>
                <w:webHidden/>
              </w:rPr>
              <w:fldChar w:fldCharType="separate"/>
            </w:r>
            <w:r w:rsidR="001615E5">
              <w:rPr>
                <w:noProof/>
                <w:webHidden/>
              </w:rPr>
              <w:t>3</w:t>
            </w:r>
            <w:r w:rsidR="00FC295D" w:rsidRPr="00FC295D">
              <w:rPr>
                <w:noProof/>
                <w:webHidden/>
              </w:rPr>
              <w:fldChar w:fldCharType="end"/>
            </w:r>
          </w:hyperlink>
        </w:p>
        <w:p w14:paraId="394354D5"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31" w:history="1">
            <w:r w:rsidR="00FC295D" w:rsidRPr="00FC295D">
              <w:rPr>
                <w:rStyle w:val="Hipervnculo"/>
                <w:noProof/>
                <w:color w:val="auto"/>
              </w:rPr>
              <w:t>b) Turno del Recurso de Revisión</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_Toc205976931 \h </w:instrText>
            </w:r>
            <w:r w:rsidR="00FC295D" w:rsidRPr="00FC295D">
              <w:rPr>
                <w:noProof/>
                <w:webHidden/>
              </w:rPr>
            </w:r>
            <w:r w:rsidR="00FC295D" w:rsidRPr="00FC295D">
              <w:rPr>
                <w:noProof/>
                <w:webHidden/>
              </w:rPr>
              <w:fldChar w:fldCharType="separate"/>
            </w:r>
            <w:r w:rsidR="001615E5">
              <w:rPr>
                <w:noProof/>
                <w:webHidden/>
              </w:rPr>
              <w:t>4</w:t>
            </w:r>
            <w:r w:rsidR="00FC295D" w:rsidRPr="00FC295D">
              <w:rPr>
                <w:noProof/>
                <w:webHidden/>
              </w:rPr>
              <w:fldChar w:fldCharType="end"/>
            </w:r>
          </w:hyperlink>
        </w:p>
        <w:p w14:paraId="671A4B9D"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32" w:history="1">
            <w:r w:rsidR="00FC295D" w:rsidRPr="00FC295D">
              <w:rPr>
                <w:rStyle w:val="Hipervnculo"/>
                <w:noProof/>
                <w:color w:val="auto"/>
              </w:rPr>
              <w:t>c) Admisión del Recurso de Revisión</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_Toc205976932 \h </w:instrText>
            </w:r>
            <w:r w:rsidR="00FC295D" w:rsidRPr="00FC295D">
              <w:rPr>
                <w:noProof/>
                <w:webHidden/>
              </w:rPr>
            </w:r>
            <w:r w:rsidR="00FC295D" w:rsidRPr="00FC295D">
              <w:rPr>
                <w:noProof/>
                <w:webHidden/>
              </w:rPr>
              <w:fldChar w:fldCharType="separate"/>
            </w:r>
            <w:r w:rsidR="001615E5">
              <w:rPr>
                <w:noProof/>
                <w:webHidden/>
              </w:rPr>
              <w:t>4</w:t>
            </w:r>
            <w:r w:rsidR="00FC295D" w:rsidRPr="00FC295D">
              <w:rPr>
                <w:noProof/>
                <w:webHidden/>
              </w:rPr>
              <w:fldChar w:fldCharType="end"/>
            </w:r>
          </w:hyperlink>
        </w:p>
        <w:p w14:paraId="76D3B6E0"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33" w:history="1">
            <w:r w:rsidR="00FC295D" w:rsidRPr="00FC295D">
              <w:rPr>
                <w:rStyle w:val="Hipervnculo"/>
                <w:noProof/>
                <w:color w:val="auto"/>
              </w:rPr>
              <w:t>d) Informe Justificado del Sujeto Obligado</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_Toc205976933 \h </w:instrText>
            </w:r>
            <w:r w:rsidR="00FC295D" w:rsidRPr="00FC295D">
              <w:rPr>
                <w:noProof/>
                <w:webHidden/>
              </w:rPr>
            </w:r>
            <w:r w:rsidR="00FC295D" w:rsidRPr="00FC295D">
              <w:rPr>
                <w:noProof/>
                <w:webHidden/>
              </w:rPr>
              <w:fldChar w:fldCharType="separate"/>
            </w:r>
            <w:r w:rsidR="001615E5">
              <w:rPr>
                <w:noProof/>
                <w:webHidden/>
              </w:rPr>
              <w:t>4</w:t>
            </w:r>
            <w:r w:rsidR="00FC295D" w:rsidRPr="00FC295D">
              <w:rPr>
                <w:noProof/>
                <w:webHidden/>
              </w:rPr>
              <w:fldChar w:fldCharType="end"/>
            </w:r>
          </w:hyperlink>
        </w:p>
        <w:p w14:paraId="331B9E58"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34" w:history="1">
            <w:r w:rsidR="00FC295D" w:rsidRPr="00FC295D">
              <w:rPr>
                <w:rStyle w:val="Hipervnculo"/>
                <w:noProof/>
                <w:color w:val="auto"/>
              </w:rPr>
              <w:t>e) Manifestaciones de la Parte Recurrente</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_Toc205976934 \h </w:instrText>
            </w:r>
            <w:r w:rsidR="00FC295D" w:rsidRPr="00FC295D">
              <w:rPr>
                <w:noProof/>
                <w:webHidden/>
              </w:rPr>
            </w:r>
            <w:r w:rsidR="00FC295D" w:rsidRPr="00FC295D">
              <w:rPr>
                <w:noProof/>
                <w:webHidden/>
              </w:rPr>
              <w:fldChar w:fldCharType="separate"/>
            </w:r>
            <w:r w:rsidR="001615E5">
              <w:rPr>
                <w:noProof/>
                <w:webHidden/>
              </w:rPr>
              <w:t>5</w:t>
            </w:r>
            <w:r w:rsidR="00FC295D" w:rsidRPr="00FC295D">
              <w:rPr>
                <w:noProof/>
                <w:webHidden/>
              </w:rPr>
              <w:fldChar w:fldCharType="end"/>
            </w:r>
          </w:hyperlink>
        </w:p>
        <w:p w14:paraId="45967042"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35" w:history="1">
            <w:r w:rsidR="00FC295D" w:rsidRPr="00FC295D">
              <w:rPr>
                <w:rStyle w:val="Hipervnculo"/>
                <w:noProof/>
                <w:color w:val="auto"/>
              </w:rPr>
              <w:t>f) Ampliación de Plazo para Resolver</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_Toc205976935 \h </w:instrText>
            </w:r>
            <w:r w:rsidR="00FC295D" w:rsidRPr="00FC295D">
              <w:rPr>
                <w:noProof/>
                <w:webHidden/>
              </w:rPr>
            </w:r>
            <w:r w:rsidR="00FC295D" w:rsidRPr="00FC295D">
              <w:rPr>
                <w:noProof/>
                <w:webHidden/>
              </w:rPr>
              <w:fldChar w:fldCharType="separate"/>
            </w:r>
            <w:r w:rsidR="001615E5">
              <w:rPr>
                <w:noProof/>
                <w:webHidden/>
              </w:rPr>
              <w:t>5</w:t>
            </w:r>
            <w:r w:rsidR="00FC295D" w:rsidRPr="00FC295D">
              <w:rPr>
                <w:noProof/>
                <w:webHidden/>
              </w:rPr>
              <w:fldChar w:fldCharType="end"/>
            </w:r>
          </w:hyperlink>
        </w:p>
        <w:p w14:paraId="375D6919"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36" w:history="1">
            <w:r w:rsidR="00FC295D" w:rsidRPr="00FC295D">
              <w:rPr>
                <w:rStyle w:val="Hipervnculo"/>
                <w:noProof/>
                <w:color w:val="auto"/>
              </w:rPr>
              <w:t>g) Cierre de instrucción</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_Toc205976936 \h </w:instrText>
            </w:r>
            <w:r w:rsidR="00FC295D" w:rsidRPr="00FC295D">
              <w:rPr>
                <w:noProof/>
                <w:webHidden/>
              </w:rPr>
            </w:r>
            <w:r w:rsidR="00FC295D" w:rsidRPr="00FC295D">
              <w:rPr>
                <w:noProof/>
                <w:webHidden/>
              </w:rPr>
              <w:fldChar w:fldCharType="separate"/>
            </w:r>
            <w:r w:rsidR="001615E5">
              <w:rPr>
                <w:noProof/>
                <w:webHidden/>
              </w:rPr>
              <w:t>5</w:t>
            </w:r>
            <w:r w:rsidR="00FC295D" w:rsidRPr="00FC295D">
              <w:rPr>
                <w:noProof/>
                <w:webHidden/>
              </w:rPr>
              <w:fldChar w:fldCharType="end"/>
            </w:r>
          </w:hyperlink>
        </w:p>
        <w:p w14:paraId="1595A4C0" w14:textId="77777777" w:rsidR="00FC295D" w:rsidRPr="00FC295D" w:rsidRDefault="00E8300D" w:rsidP="00FC295D">
          <w:pPr>
            <w:pStyle w:val="TDC1"/>
            <w:tabs>
              <w:tab w:val="right" w:leader="dot" w:pos="9034"/>
            </w:tabs>
            <w:rPr>
              <w:rFonts w:asciiTheme="minorHAnsi" w:eastAsiaTheme="minorEastAsia" w:hAnsiTheme="minorHAnsi" w:cstheme="minorBidi"/>
              <w:noProof/>
            </w:rPr>
          </w:pPr>
          <w:hyperlink w:anchor="_Toc205976937" w:history="1">
            <w:r w:rsidR="00FC295D" w:rsidRPr="00FC295D">
              <w:rPr>
                <w:rStyle w:val="Hipervnculo"/>
                <w:noProof/>
                <w:color w:val="auto"/>
              </w:rPr>
              <w:t>CONSIDERANDOS</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_Toc205976937 \h </w:instrText>
            </w:r>
            <w:r w:rsidR="00FC295D" w:rsidRPr="00FC295D">
              <w:rPr>
                <w:noProof/>
                <w:webHidden/>
              </w:rPr>
            </w:r>
            <w:r w:rsidR="00FC295D" w:rsidRPr="00FC295D">
              <w:rPr>
                <w:noProof/>
                <w:webHidden/>
              </w:rPr>
              <w:fldChar w:fldCharType="separate"/>
            </w:r>
            <w:r w:rsidR="001615E5">
              <w:rPr>
                <w:noProof/>
                <w:webHidden/>
              </w:rPr>
              <w:t>5</w:t>
            </w:r>
            <w:r w:rsidR="00FC295D" w:rsidRPr="00FC295D">
              <w:rPr>
                <w:noProof/>
                <w:webHidden/>
              </w:rPr>
              <w:fldChar w:fldCharType="end"/>
            </w:r>
          </w:hyperlink>
        </w:p>
        <w:p w14:paraId="28DE03DD" w14:textId="77777777" w:rsidR="00FC295D" w:rsidRPr="00FC295D" w:rsidRDefault="00E8300D" w:rsidP="00FC295D">
          <w:pPr>
            <w:pStyle w:val="TDC2"/>
            <w:tabs>
              <w:tab w:val="right" w:leader="dot" w:pos="9034"/>
            </w:tabs>
            <w:rPr>
              <w:rFonts w:asciiTheme="minorHAnsi" w:eastAsiaTheme="minorEastAsia" w:hAnsiTheme="minorHAnsi" w:cstheme="minorBidi"/>
              <w:noProof/>
            </w:rPr>
          </w:pPr>
          <w:hyperlink w:anchor="_Toc205976938" w:history="1">
            <w:r w:rsidR="00FC295D" w:rsidRPr="00FC295D">
              <w:rPr>
                <w:rStyle w:val="Hipervnculo"/>
                <w:noProof/>
                <w:color w:val="auto"/>
              </w:rPr>
              <w:t>PRIMERO. Procedibilidad</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_Toc205976938 \h </w:instrText>
            </w:r>
            <w:r w:rsidR="00FC295D" w:rsidRPr="00FC295D">
              <w:rPr>
                <w:noProof/>
                <w:webHidden/>
              </w:rPr>
            </w:r>
            <w:r w:rsidR="00FC295D" w:rsidRPr="00FC295D">
              <w:rPr>
                <w:noProof/>
                <w:webHidden/>
              </w:rPr>
              <w:fldChar w:fldCharType="separate"/>
            </w:r>
            <w:r w:rsidR="001615E5">
              <w:rPr>
                <w:noProof/>
                <w:webHidden/>
              </w:rPr>
              <w:t>6</w:t>
            </w:r>
            <w:r w:rsidR="00FC295D" w:rsidRPr="00FC295D">
              <w:rPr>
                <w:noProof/>
                <w:webHidden/>
              </w:rPr>
              <w:fldChar w:fldCharType="end"/>
            </w:r>
          </w:hyperlink>
        </w:p>
        <w:p w14:paraId="6846EBE8"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39" w:history="1">
            <w:r w:rsidR="00FC295D" w:rsidRPr="00FC295D">
              <w:rPr>
                <w:rStyle w:val="Hipervnculo"/>
                <w:noProof/>
                <w:color w:val="auto"/>
              </w:rPr>
              <w:t>a) Competencia del Instituto</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_Toc205976939 \h </w:instrText>
            </w:r>
            <w:r w:rsidR="00FC295D" w:rsidRPr="00FC295D">
              <w:rPr>
                <w:noProof/>
                <w:webHidden/>
              </w:rPr>
            </w:r>
            <w:r w:rsidR="00FC295D" w:rsidRPr="00FC295D">
              <w:rPr>
                <w:noProof/>
                <w:webHidden/>
              </w:rPr>
              <w:fldChar w:fldCharType="separate"/>
            </w:r>
            <w:r w:rsidR="001615E5">
              <w:rPr>
                <w:noProof/>
                <w:webHidden/>
              </w:rPr>
              <w:t>6</w:t>
            </w:r>
            <w:r w:rsidR="00FC295D" w:rsidRPr="00FC295D">
              <w:rPr>
                <w:noProof/>
                <w:webHidden/>
              </w:rPr>
              <w:fldChar w:fldCharType="end"/>
            </w:r>
          </w:hyperlink>
        </w:p>
        <w:p w14:paraId="03D50D16"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40" w:history="1">
            <w:r w:rsidR="00FC295D" w:rsidRPr="00FC295D">
              <w:rPr>
                <w:rStyle w:val="Hipervnculo"/>
                <w:noProof/>
                <w:color w:val="auto"/>
              </w:rPr>
              <w:t>b) Legitimidad de la parte recurrente</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_Toc205976940 \h </w:instrText>
            </w:r>
            <w:r w:rsidR="00FC295D" w:rsidRPr="00FC295D">
              <w:rPr>
                <w:noProof/>
                <w:webHidden/>
              </w:rPr>
            </w:r>
            <w:r w:rsidR="00FC295D" w:rsidRPr="00FC295D">
              <w:rPr>
                <w:noProof/>
                <w:webHidden/>
              </w:rPr>
              <w:fldChar w:fldCharType="separate"/>
            </w:r>
            <w:r w:rsidR="001615E5">
              <w:rPr>
                <w:noProof/>
                <w:webHidden/>
              </w:rPr>
              <w:t>6</w:t>
            </w:r>
            <w:r w:rsidR="00FC295D" w:rsidRPr="00FC295D">
              <w:rPr>
                <w:noProof/>
                <w:webHidden/>
              </w:rPr>
              <w:fldChar w:fldCharType="end"/>
            </w:r>
          </w:hyperlink>
        </w:p>
        <w:p w14:paraId="1F63A464"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41" w:history="1">
            <w:r w:rsidR="00FC295D" w:rsidRPr="00FC295D">
              <w:rPr>
                <w:rStyle w:val="Hipervnculo"/>
                <w:noProof/>
                <w:color w:val="auto"/>
              </w:rPr>
              <w:t>c) Plazo para interponer el recurso</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_Toc205976941 \h </w:instrText>
            </w:r>
            <w:r w:rsidR="00FC295D" w:rsidRPr="00FC295D">
              <w:rPr>
                <w:noProof/>
                <w:webHidden/>
              </w:rPr>
            </w:r>
            <w:r w:rsidR="00FC295D" w:rsidRPr="00FC295D">
              <w:rPr>
                <w:noProof/>
                <w:webHidden/>
              </w:rPr>
              <w:fldChar w:fldCharType="separate"/>
            </w:r>
            <w:r w:rsidR="001615E5">
              <w:rPr>
                <w:noProof/>
                <w:webHidden/>
              </w:rPr>
              <w:t>6</w:t>
            </w:r>
            <w:r w:rsidR="00FC295D" w:rsidRPr="00FC295D">
              <w:rPr>
                <w:noProof/>
                <w:webHidden/>
              </w:rPr>
              <w:fldChar w:fldCharType="end"/>
            </w:r>
          </w:hyperlink>
        </w:p>
        <w:p w14:paraId="4CA647ED"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42" w:history="1">
            <w:r w:rsidR="00FC295D" w:rsidRPr="00FC295D">
              <w:rPr>
                <w:rStyle w:val="Hipervnculo"/>
                <w:rFonts w:eastAsia="Calibri"/>
                <w:noProof/>
                <w:color w:val="auto"/>
                <w:lang w:eastAsia="es-ES_tradnl"/>
              </w:rPr>
              <w:t>d) Causal de procedencia</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_Toc205976942 \h </w:instrText>
            </w:r>
            <w:r w:rsidR="00FC295D" w:rsidRPr="00FC295D">
              <w:rPr>
                <w:noProof/>
                <w:webHidden/>
              </w:rPr>
            </w:r>
            <w:r w:rsidR="00FC295D" w:rsidRPr="00FC295D">
              <w:rPr>
                <w:noProof/>
                <w:webHidden/>
              </w:rPr>
              <w:fldChar w:fldCharType="separate"/>
            </w:r>
            <w:r w:rsidR="001615E5">
              <w:rPr>
                <w:noProof/>
                <w:webHidden/>
              </w:rPr>
              <w:t>7</w:t>
            </w:r>
            <w:r w:rsidR="00FC295D" w:rsidRPr="00FC295D">
              <w:rPr>
                <w:noProof/>
                <w:webHidden/>
              </w:rPr>
              <w:fldChar w:fldCharType="end"/>
            </w:r>
          </w:hyperlink>
        </w:p>
        <w:p w14:paraId="22222066"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43" w:history="1">
            <w:r w:rsidR="00FC295D" w:rsidRPr="00FC295D">
              <w:rPr>
                <w:rStyle w:val="Hipervnculo"/>
                <w:noProof/>
                <w:color w:val="auto"/>
              </w:rPr>
              <w:t>e) Requisitos formales para la interposición del recurso</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_Toc205976943 \h </w:instrText>
            </w:r>
            <w:r w:rsidR="00FC295D" w:rsidRPr="00FC295D">
              <w:rPr>
                <w:noProof/>
                <w:webHidden/>
              </w:rPr>
            </w:r>
            <w:r w:rsidR="00FC295D" w:rsidRPr="00FC295D">
              <w:rPr>
                <w:noProof/>
                <w:webHidden/>
              </w:rPr>
              <w:fldChar w:fldCharType="separate"/>
            </w:r>
            <w:r w:rsidR="001615E5">
              <w:rPr>
                <w:noProof/>
                <w:webHidden/>
              </w:rPr>
              <w:t>7</w:t>
            </w:r>
            <w:r w:rsidR="00FC295D" w:rsidRPr="00FC295D">
              <w:rPr>
                <w:noProof/>
                <w:webHidden/>
              </w:rPr>
              <w:fldChar w:fldCharType="end"/>
            </w:r>
          </w:hyperlink>
        </w:p>
        <w:p w14:paraId="12419F9B" w14:textId="77777777" w:rsidR="00FC295D" w:rsidRPr="00FC295D" w:rsidRDefault="00E8300D" w:rsidP="00FC295D">
          <w:pPr>
            <w:pStyle w:val="TDC2"/>
            <w:tabs>
              <w:tab w:val="right" w:leader="dot" w:pos="9034"/>
            </w:tabs>
            <w:rPr>
              <w:rFonts w:asciiTheme="minorHAnsi" w:eastAsiaTheme="minorEastAsia" w:hAnsiTheme="minorHAnsi" w:cstheme="minorBidi"/>
              <w:noProof/>
            </w:rPr>
          </w:pPr>
          <w:hyperlink w:anchor="_Toc205976944" w:history="1">
            <w:r w:rsidR="00FC295D" w:rsidRPr="00FC295D">
              <w:rPr>
                <w:rStyle w:val="Hipervnculo"/>
                <w:noProof/>
                <w:color w:val="auto"/>
              </w:rPr>
              <w:t>SEGUNDO. Estudio de Fondo</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_Toc205976944 \h </w:instrText>
            </w:r>
            <w:r w:rsidR="00FC295D" w:rsidRPr="00FC295D">
              <w:rPr>
                <w:noProof/>
                <w:webHidden/>
              </w:rPr>
            </w:r>
            <w:r w:rsidR="00FC295D" w:rsidRPr="00FC295D">
              <w:rPr>
                <w:noProof/>
                <w:webHidden/>
              </w:rPr>
              <w:fldChar w:fldCharType="separate"/>
            </w:r>
            <w:r w:rsidR="001615E5">
              <w:rPr>
                <w:noProof/>
                <w:webHidden/>
              </w:rPr>
              <w:t>8</w:t>
            </w:r>
            <w:r w:rsidR="00FC295D" w:rsidRPr="00FC295D">
              <w:rPr>
                <w:noProof/>
                <w:webHidden/>
              </w:rPr>
              <w:fldChar w:fldCharType="end"/>
            </w:r>
          </w:hyperlink>
        </w:p>
        <w:p w14:paraId="7A94B9C6"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45" w:history="1">
            <w:r w:rsidR="00FC295D" w:rsidRPr="00FC295D">
              <w:rPr>
                <w:rStyle w:val="Hipervnculo"/>
                <w:noProof/>
                <w:color w:val="auto"/>
              </w:rPr>
              <w:t>a) Mandato de transparencia y responsabilidad del Sujeto Obligado</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_Toc205976945 \h </w:instrText>
            </w:r>
            <w:r w:rsidR="00FC295D" w:rsidRPr="00FC295D">
              <w:rPr>
                <w:noProof/>
                <w:webHidden/>
              </w:rPr>
            </w:r>
            <w:r w:rsidR="00FC295D" w:rsidRPr="00FC295D">
              <w:rPr>
                <w:noProof/>
                <w:webHidden/>
              </w:rPr>
              <w:fldChar w:fldCharType="separate"/>
            </w:r>
            <w:r w:rsidR="001615E5">
              <w:rPr>
                <w:noProof/>
                <w:webHidden/>
              </w:rPr>
              <w:t>8</w:t>
            </w:r>
            <w:r w:rsidR="00FC295D" w:rsidRPr="00FC295D">
              <w:rPr>
                <w:noProof/>
                <w:webHidden/>
              </w:rPr>
              <w:fldChar w:fldCharType="end"/>
            </w:r>
          </w:hyperlink>
        </w:p>
        <w:p w14:paraId="36A7D12C"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46" w:history="1">
            <w:r w:rsidR="00FC295D" w:rsidRPr="00FC295D">
              <w:rPr>
                <w:rStyle w:val="Hipervnculo"/>
                <w:noProof/>
                <w:color w:val="auto"/>
              </w:rPr>
              <w:t>b) Controversia a resolver</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_Toc205976946 \h </w:instrText>
            </w:r>
            <w:r w:rsidR="00FC295D" w:rsidRPr="00FC295D">
              <w:rPr>
                <w:noProof/>
                <w:webHidden/>
              </w:rPr>
            </w:r>
            <w:r w:rsidR="00FC295D" w:rsidRPr="00FC295D">
              <w:rPr>
                <w:noProof/>
                <w:webHidden/>
              </w:rPr>
              <w:fldChar w:fldCharType="separate"/>
            </w:r>
            <w:r w:rsidR="001615E5">
              <w:rPr>
                <w:noProof/>
                <w:webHidden/>
              </w:rPr>
              <w:t>10</w:t>
            </w:r>
            <w:r w:rsidR="00FC295D" w:rsidRPr="00FC295D">
              <w:rPr>
                <w:noProof/>
                <w:webHidden/>
              </w:rPr>
              <w:fldChar w:fldCharType="end"/>
            </w:r>
          </w:hyperlink>
        </w:p>
        <w:p w14:paraId="5F1062B8"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47" w:history="1">
            <w:r w:rsidR="00FC295D" w:rsidRPr="00FC295D">
              <w:rPr>
                <w:rStyle w:val="Hipervnculo"/>
                <w:noProof/>
                <w:color w:val="auto"/>
              </w:rPr>
              <w:t>c) Estudio de la controversia</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_Toc205976947 \h </w:instrText>
            </w:r>
            <w:r w:rsidR="00FC295D" w:rsidRPr="00FC295D">
              <w:rPr>
                <w:noProof/>
                <w:webHidden/>
              </w:rPr>
            </w:r>
            <w:r w:rsidR="00FC295D" w:rsidRPr="00FC295D">
              <w:rPr>
                <w:noProof/>
                <w:webHidden/>
              </w:rPr>
              <w:fldChar w:fldCharType="separate"/>
            </w:r>
            <w:r w:rsidR="001615E5">
              <w:rPr>
                <w:noProof/>
                <w:webHidden/>
              </w:rPr>
              <w:t>11</w:t>
            </w:r>
            <w:r w:rsidR="00FC295D" w:rsidRPr="00FC295D">
              <w:rPr>
                <w:noProof/>
                <w:webHidden/>
              </w:rPr>
              <w:fldChar w:fldCharType="end"/>
            </w:r>
          </w:hyperlink>
        </w:p>
        <w:p w14:paraId="12A80F9A"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48" w:history="1">
            <w:r w:rsidR="00FC295D" w:rsidRPr="00FC295D">
              <w:rPr>
                <w:rStyle w:val="Hipervnculo"/>
                <w:noProof/>
                <w:color w:val="auto"/>
              </w:rPr>
              <w:t>d) Versión pública</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_Toc205976948 \h </w:instrText>
            </w:r>
            <w:r w:rsidR="00FC295D" w:rsidRPr="00FC295D">
              <w:rPr>
                <w:noProof/>
                <w:webHidden/>
              </w:rPr>
            </w:r>
            <w:r w:rsidR="00FC295D" w:rsidRPr="00FC295D">
              <w:rPr>
                <w:noProof/>
                <w:webHidden/>
              </w:rPr>
              <w:fldChar w:fldCharType="separate"/>
            </w:r>
            <w:r w:rsidR="001615E5">
              <w:rPr>
                <w:noProof/>
                <w:webHidden/>
              </w:rPr>
              <w:t>20</w:t>
            </w:r>
            <w:r w:rsidR="00FC295D" w:rsidRPr="00FC295D">
              <w:rPr>
                <w:noProof/>
                <w:webHidden/>
              </w:rPr>
              <w:fldChar w:fldCharType="end"/>
            </w:r>
          </w:hyperlink>
        </w:p>
        <w:p w14:paraId="546B49DB" w14:textId="77777777" w:rsidR="00FC295D" w:rsidRPr="00FC295D" w:rsidRDefault="00E8300D" w:rsidP="00FC295D">
          <w:pPr>
            <w:pStyle w:val="TDC3"/>
            <w:tabs>
              <w:tab w:val="right" w:leader="dot" w:pos="9034"/>
            </w:tabs>
            <w:rPr>
              <w:rFonts w:asciiTheme="minorHAnsi" w:eastAsiaTheme="minorEastAsia" w:hAnsiTheme="minorHAnsi" w:cstheme="minorBidi"/>
              <w:noProof/>
            </w:rPr>
          </w:pPr>
          <w:hyperlink w:anchor="_Toc205976949" w:history="1">
            <w:r w:rsidR="00FC295D" w:rsidRPr="00FC295D">
              <w:rPr>
                <w:rStyle w:val="Hipervnculo"/>
                <w:noProof/>
                <w:color w:val="auto"/>
              </w:rPr>
              <w:t>e) Conclusión</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_Toc205976949 \h </w:instrText>
            </w:r>
            <w:r w:rsidR="00FC295D" w:rsidRPr="00FC295D">
              <w:rPr>
                <w:noProof/>
                <w:webHidden/>
              </w:rPr>
            </w:r>
            <w:r w:rsidR="00FC295D" w:rsidRPr="00FC295D">
              <w:rPr>
                <w:noProof/>
                <w:webHidden/>
              </w:rPr>
              <w:fldChar w:fldCharType="separate"/>
            </w:r>
            <w:r w:rsidR="001615E5">
              <w:rPr>
                <w:noProof/>
                <w:webHidden/>
              </w:rPr>
              <w:t>26</w:t>
            </w:r>
            <w:r w:rsidR="00FC295D" w:rsidRPr="00FC295D">
              <w:rPr>
                <w:noProof/>
                <w:webHidden/>
              </w:rPr>
              <w:fldChar w:fldCharType="end"/>
            </w:r>
          </w:hyperlink>
        </w:p>
        <w:p w14:paraId="32FD3844" w14:textId="77777777" w:rsidR="00FC295D" w:rsidRPr="00FC295D" w:rsidRDefault="00E8300D" w:rsidP="00FC295D">
          <w:pPr>
            <w:pStyle w:val="TDC1"/>
            <w:tabs>
              <w:tab w:val="right" w:leader="dot" w:pos="9034"/>
            </w:tabs>
            <w:rPr>
              <w:rFonts w:asciiTheme="minorHAnsi" w:eastAsiaTheme="minorEastAsia" w:hAnsiTheme="minorHAnsi" w:cstheme="minorBidi"/>
              <w:noProof/>
            </w:rPr>
          </w:pPr>
          <w:hyperlink w:anchor="_Toc205976950" w:history="1">
            <w:r w:rsidR="00FC295D" w:rsidRPr="00FC295D">
              <w:rPr>
                <w:rStyle w:val="Hipervnculo"/>
                <w:noProof/>
                <w:color w:val="auto"/>
              </w:rPr>
              <w:t>RESUELVE</w:t>
            </w:r>
            <w:r w:rsidR="00FC295D" w:rsidRPr="00FC295D">
              <w:rPr>
                <w:noProof/>
                <w:webHidden/>
              </w:rPr>
              <w:tab/>
            </w:r>
            <w:r w:rsidR="00FC295D" w:rsidRPr="00FC295D">
              <w:rPr>
                <w:noProof/>
                <w:webHidden/>
              </w:rPr>
              <w:fldChar w:fldCharType="begin"/>
            </w:r>
            <w:r w:rsidR="00FC295D" w:rsidRPr="00FC295D">
              <w:rPr>
                <w:noProof/>
                <w:webHidden/>
              </w:rPr>
              <w:instrText xml:space="preserve"> PAGEREF _Toc205976950 \h </w:instrText>
            </w:r>
            <w:r w:rsidR="00FC295D" w:rsidRPr="00FC295D">
              <w:rPr>
                <w:noProof/>
                <w:webHidden/>
              </w:rPr>
            </w:r>
            <w:r w:rsidR="00FC295D" w:rsidRPr="00FC295D">
              <w:rPr>
                <w:noProof/>
                <w:webHidden/>
              </w:rPr>
              <w:fldChar w:fldCharType="separate"/>
            </w:r>
            <w:r w:rsidR="001615E5">
              <w:rPr>
                <w:noProof/>
                <w:webHidden/>
              </w:rPr>
              <w:t>27</w:t>
            </w:r>
            <w:r w:rsidR="00FC295D" w:rsidRPr="00FC295D">
              <w:rPr>
                <w:noProof/>
                <w:webHidden/>
              </w:rPr>
              <w:fldChar w:fldCharType="end"/>
            </w:r>
          </w:hyperlink>
        </w:p>
        <w:p w14:paraId="1A7A89BF" w14:textId="03431085" w:rsidR="00DF4A28" w:rsidRPr="00FC295D" w:rsidRDefault="00DF4A28" w:rsidP="00FC295D">
          <w:r w:rsidRPr="00FC295D">
            <w:rPr>
              <w:b/>
              <w:bCs/>
              <w:lang w:val="es-ES"/>
            </w:rPr>
            <w:fldChar w:fldCharType="end"/>
          </w:r>
        </w:p>
      </w:sdtContent>
    </w:sdt>
    <w:p w14:paraId="54A78BE6" w14:textId="77777777" w:rsidR="00E96298" w:rsidRPr="00FC295D" w:rsidRDefault="00E96298" w:rsidP="00FC295D">
      <w:pPr>
        <w:sectPr w:rsidR="00E96298" w:rsidRPr="00FC295D">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F00CE26" w14:textId="0D203465" w:rsidR="00EE4C2D" w:rsidRPr="00FC295D" w:rsidRDefault="00EE4C2D" w:rsidP="00FC295D">
      <w:pPr>
        <w:rPr>
          <w:b/>
        </w:rPr>
      </w:pPr>
      <w:r w:rsidRPr="00FC295D">
        <w:lastRenderedPageBreak/>
        <w:t xml:space="preserve">Resolución del Pleno del Instituto de Transparencia, Acceso a la Información Pública y Protección de Datos Personales del Estado de México y Municipios, con domicilio en Metepec, Estado de México, del </w:t>
      </w:r>
      <w:r w:rsidR="00061D39" w:rsidRPr="00FC295D">
        <w:rPr>
          <w:b/>
        </w:rPr>
        <w:t>trece de agosto</w:t>
      </w:r>
      <w:r w:rsidRPr="00FC295D">
        <w:rPr>
          <w:b/>
        </w:rPr>
        <w:t xml:space="preserve"> de dos mil veinticinco.</w:t>
      </w:r>
    </w:p>
    <w:p w14:paraId="60AE36A7" w14:textId="77777777" w:rsidR="00E96298" w:rsidRPr="00FC295D" w:rsidRDefault="00E96298" w:rsidP="00FC295D"/>
    <w:p w14:paraId="16739596" w14:textId="1794EE74" w:rsidR="00E96298" w:rsidRPr="00FC295D" w:rsidRDefault="00A20F25" w:rsidP="00FC295D">
      <w:r w:rsidRPr="00FC295D">
        <w:rPr>
          <w:b/>
        </w:rPr>
        <w:t xml:space="preserve">VISTO </w:t>
      </w:r>
      <w:r w:rsidRPr="00FC295D">
        <w:t xml:space="preserve">el expediente formado con motivo del Recurso de Revisión </w:t>
      </w:r>
      <w:bookmarkStart w:id="2" w:name="_GoBack"/>
      <w:r w:rsidR="00C02C30" w:rsidRPr="00FC295D">
        <w:rPr>
          <w:b/>
        </w:rPr>
        <w:t>06307/INFOEM/IP/RR/2025</w:t>
      </w:r>
      <w:r w:rsidR="00E85619" w:rsidRPr="00FC295D">
        <w:rPr>
          <w:b/>
        </w:rPr>
        <w:t xml:space="preserve"> </w:t>
      </w:r>
      <w:bookmarkEnd w:id="2"/>
      <w:r w:rsidRPr="00FC295D">
        <w:t xml:space="preserve">interpuesto </w:t>
      </w:r>
      <w:r w:rsidR="00C02C30" w:rsidRPr="00FC295D">
        <w:t>por</w:t>
      </w:r>
      <w:r w:rsidRPr="00FC295D">
        <w:t xml:space="preserve"> </w:t>
      </w:r>
      <w:r w:rsidR="00E810CE">
        <w:rPr>
          <w:b/>
        </w:rPr>
        <w:t>XXXXXXX</w:t>
      </w:r>
      <w:r w:rsidRPr="00FC295D">
        <w:t xml:space="preserve">, a quien en lo subsecuente se le denominará </w:t>
      </w:r>
      <w:r w:rsidRPr="00FC295D">
        <w:rPr>
          <w:b/>
        </w:rPr>
        <w:t>LA PARTE RECURRENTE</w:t>
      </w:r>
      <w:r w:rsidRPr="00FC295D">
        <w:t>, en contra de la respuesta emitida por</w:t>
      </w:r>
      <w:r w:rsidR="00E85619" w:rsidRPr="00FC295D">
        <w:t xml:space="preserve"> </w:t>
      </w:r>
      <w:r w:rsidR="00A25F89" w:rsidRPr="00FC295D">
        <w:t>el</w:t>
      </w:r>
      <w:r w:rsidR="00971354" w:rsidRPr="00FC295D">
        <w:t xml:space="preserve"> </w:t>
      </w:r>
      <w:r w:rsidR="00FD3413" w:rsidRPr="00FC295D">
        <w:rPr>
          <w:b/>
        </w:rPr>
        <w:t>Tribunal Estatal de Conciliación y Arbitraje</w:t>
      </w:r>
      <w:r w:rsidRPr="00FC295D">
        <w:t xml:space="preserve">, en adelante </w:t>
      </w:r>
      <w:r w:rsidRPr="00FC295D">
        <w:rPr>
          <w:b/>
        </w:rPr>
        <w:t>EL SUJETO OBLIGADO</w:t>
      </w:r>
      <w:r w:rsidRPr="00FC295D">
        <w:t>, se emite la presente Resolución con base en los Antecedentes y Considerandos que se exponen a continuación:</w:t>
      </w:r>
    </w:p>
    <w:p w14:paraId="6B3E6B10" w14:textId="77777777" w:rsidR="00E96298" w:rsidRPr="00FC295D" w:rsidRDefault="00E96298" w:rsidP="00FC295D"/>
    <w:p w14:paraId="549E4144" w14:textId="77777777" w:rsidR="00E96298" w:rsidRPr="00FC295D" w:rsidRDefault="00A20F25" w:rsidP="00FC295D">
      <w:pPr>
        <w:pStyle w:val="Ttulo1"/>
      </w:pPr>
      <w:bookmarkStart w:id="3" w:name="_Toc205976925"/>
      <w:r w:rsidRPr="00FC295D">
        <w:t>ANTECEDENTES</w:t>
      </w:r>
      <w:bookmarkEnd w:id="3"/>
    </w:p>
    <w:p w14:paraId="563AC2AA" w14:textId="77777777" w:rsidR="00E96298" w:rsidRPr="00FC295D" w:rsidRDefault="00E96298" w:rsidP="00FC295D"/>
    <w:p w14:paraId="7EDA746D" w14:textId="77777777" w:rsidR="00E96298" w:rsidRPr="00FC295D" w:rsidRDefault="00A20F25" w:rsidP="00FC295D">
      <w:pPr>
        <w:pStyle w:val="Ttulo2"/>
        <w:jc w:val="left"/>
      </w:pPr>
      <w:bookmarkStart w:id="4" w:name="_Toc205976926"/>
      <w:r w:rsidRPr="00FC295D">
        <w:t>DE LA SOLICITUD DE INFORMACIÓN</w:t>
      </w:r>
      <w:bookmarkEnd w:id="4"/>
    </w:p>
    <w:p w14:paraId="3DF08FE8" w14:textId="77777777" w:rsidR="00E96298" w:rsidRPr="00FC295D" w:rsidRDefault="00A20F25" w:rsidP="00FC295D">
      <w:pPr>
        <w:pStyle w:val="Ttulo3"/>
      </w:pPr>
      <w:bookmarkStart w:id="5" w:name="_Toc205976927"/>
      <w:r w:rsidRPr="00FC295D">
        <w:t>a) Solicitud de información</w:t>
      </w:r>
      <w:bookmarkEnd w:id="5"/>
    </w:p>
    <w:p w14:paraId="2F1B2830" w14:textId="40B09434" w:rsidR="00974A64" w:rsidRPr="00FC295D" w:rsidRDefault="00974A64" w:rsidP="00FC295D">
      <w:pPr>
        <w:tabs>
          <w:tab w:val="left" w:pos="0"/>
        </w:tabs>
      </w:pPr>
      <w:r w:rsidRPr="00FC295D">
        <w:t xml:space="preserve">El </w:t>
      </w:r>
      <w:r w:rsidR="00C02C30" w:rsidRPr="00FC295D">
        <w:rPr>
          <w:b/>
        </w:rPr>
        <w:t>ocho de mayo</w:t>
      </w:r>
      <w:r w:rsidRPr="00FC295D">
        <w:rPr>
          <w:b/>
        </w:rPr>
        <w:t xml:space="preserve"> de dos mil </w:t>
      </w:r>
      <w:r w:rsidR="00EE4C2D" w:rsidRPr="00FC295D">
        <w:rPr>
          <w:b/>
        </w:rPr>
        <w:t>veinticinco</w:t>
      </w:r>
      <w:r w:rsidRPr="00FC295D">
        <w:t xml:space="preserve">, </w:t>
      </w:r>
      <w:r w:rsidRPr="00FC295D">
        <w:rPr>
          <w:b/>
        </w:rPr>
        <w:t>LA PARTE RECURRENTE</w:t>
      </w:r>
      <w:r w:rsidRPr="00FC295D">
        <w:t xml:space="preserve"> presentó una solicitud de acceso a la información pública ante el </w:t>
      </w:r>
      <w:r w:rsidRPr="00FC295D">
        <w:rPr>
          <w:b/>
        </w:rPr>
        <w:t>SUJETO OBLIGADO</w:t>
      </w:r>
      <w:r w:rsidRPr="00FC295D">
        <w:t>, a través de</w:t>
      </w:r>
      <w:r w:rsidR="00FD3413" w:rsidRPr="00FC295D">
        <w:t xml:space="preserve"> la Plataforma Nacional de Transparencia interconectada al </w:t>
      </w:r>
      <w:r w:rsidRPr="00FC295D">
        <w:t>Sistema de Acceso a la Información Mexiquense (</w:t>
      </w:r>
      <w:r w:rsidRPr="00FC295D">
        <w:rPr>
          <w:b/>
        </w:rPr>
        <w:t>SAIMEX</w:t>
      </w:r>
      <w:r w:rsidRPr="00FC295D">
        <w:t>). Dicha solicitud quedó registrada con el número de folio</w:t>
      </w:r>
      <w:r w:rsidRPr="00FC295D">
        <w:rPr>
          <w:b/>
        </w:rPr>
        <w:t xml:space="preserve"> </w:t>
      </w:r>
      <w:r w:rsidR="00C02C30" w:rsidRPr="00FC295D">
        <w:rPr>
          <w:b/>
        </w:rPr>
        <w:t>00055/TRIECA/IP/2025</w:t>
      </w:r>
      <w:r w:rsidRPr="00FC295D">
        <w:rPr>
          <w:b/>
        </w:rPr>
        <w:t>,</w:t>
      </w:r>
      <w:r w:rsidRPr="00FC295D">
        <w:t xml:space="preserve"> y en ella se requirió la siguiente información:</w:t>
      </w:r>
    </w:p>
    <w:p w14:paraId="76C9E083" w14:textId="77777777" w:rsidR="00E96298" w:rsidRPr="00FC295D" w:rsidRDefault="00E96298" w:rsidP="00FC295D">
      <w:pPr>
        <w:tabs>
          <w:tab w:val="left" w:pos="4667"/>
        </w:tabs>
        <w:ind w:left="567" w:right="567"/>
        <w:rPr>
          <w:b/>
        </w:rPr>
      </w:pPr>
    </w:p>
    <w:p w14:paraId="3B3D0C65" w14:textId="05F182FE" w:rsidR="00E96298" w:rsidRPr="00FC295D" w:rsidRDefault="00CF4765" w:rsidP="00FC295D">
      <w:pPr>
        <w:pStyle w:val="Ttulo"/>
        <w:ind w:firstLine="0"/>
        <w:rPr>
          <w:color w:val="auto"/>
        </w:rPr>
      </w:pPr>
      <w:r w:rsidRPr="00FC295D">
        <w:rPr>
          <w:color w:val="auto"/>
        </w:rPr>
        <w:t>“</w:t>
      </w:r>
      <w:r w:rsidR="00FD3413" w:rsidRPr="00FC295D">
        <w:rPr>
          <w:color w:val="auto"/>
        </w:rPr>
        <w:t>Solicito la siguiente información del Sindicato Unico de Trabajadores Académicos y Administrativos del Tecnológico de Estudios Superiores de Cuautitlán Izcalli (SUTAATESCI) quien tiene expediente R.A. 5/2024 en el Tribunal Estatal de conciliación y arbitraje del Estado de México 1. Condiciones Generales de trabajo 2. Padrón de agremiados</w:t>
      </w:r>
      <w:r w:rsidRPr="00FC295D">
        <w:rPr>
          <w:color w:val="auto"/>
        </w:rPr>
        <w:t>”</w:t>
      </w:r>
    </w:p>
    <w:p w14:paraId="65A4DBD0" w14:textId="77777777" w:rsidR="007C362B" w:rsidRPr="00FC295D" w:rsidRDefault="007C362B" w:rsidP="00FC295D">
      <w:pPr>
        <w:tabs>
          <w:tab w:val="left" w:pos="4667"/>
        </w:tabs>
        <w:ind w:left="567" w:right="567"/>
        <w:rPr>
          <w:i/>
        </w:rPr>
      </w:pPr>
    </w:p>
    <w:p w14:paraId="30115576" w14:textId="72C187AB" w:rsidR="00E96298" w:rsidRPr="00FC295D" w:rsidRDefault="00A20F25" w:rsidP="00FC295D">
      <w:pPr>
        <w:tabs>
          <w:tab w:val="left" w:pos="4667"/>
        </w:tabs>
        <w:ind w:right="567"/>
        <w:rPr>
          <w:i/>
          <w:iCs/>
        </w:rPr>
      </w:pPr>
      <w:r w:rsidRPr="00FC295D">
        <w:rPr>
          <w:b/>
        </w:rPr>
        <w:lastRenderedPageBreak/>
        <w:t>Modalidad de entrega</w:t>
      </w:r>
      <w:r w:rsidRPr="00FC295D">
        <w:t xml:space="preserve">: </w:t>
      </w:r>
      <w:r w:rsidR="00A25F89" w:rsidRPr="00FC295D">
        <w:rPr>
          <w:i/>
          <w:iCs/>
        </w:rPr>
        <w:t xml:space="preserve">A través del </w:t>
      </w:r>
      <w:r w:rsidR="00A25F89" w:rsidRPr="00FC295D">
        <w:rPr>
          <w:b/>
          <w:i/>
          <w:iCs/>
        </w:rPr>
        <w:t>SAIMEX</w:t>
      </w:r>
      <w:r w:rsidR="00A25F89" w:rsidRPr="00FC295D">
        <w:rPr>
          <w:i/>
          <w:iCs/>
        </w:rPr>
        <w:t>.</w:t>
      </w:r>
    </w:p>
    <w:p w14:paraId="108AB21D" w14:textId="262A654B" w:rsidR="007C362B" w:rsidRPr="00FC295D" w:rsidRDefault="007C362B" w:rsidP="00FC295D">
      <w:pPr>
        <w:tabs>
          <w:tab w:val="left" w:pos="4667"/>
        </w:tabs>
        <w:ind w:right="567"/>
      </w:pPr>
    </w:p>
    <w:p w14:paraId="7FFEBC56" w14:textId="2F97C8C2" w:rsidR="00E96298" w:rsidRPr="00FC295D" w:rsidRDefault="004A294A" w:rsidP="00FC295D">
      <w:pPr>
        <w:pStyle w:val="Ttulo3"/>
        <w:spacing w:line="360" w:lineRule="auto"/>
      </w:pPr>
      <w:bookmarkStart w:id="6" w:name="_Toc177039337"/>
      <w:bookmarkStart w:id="7" w:name="_Toc205976928"/>
      <w:r w:rsidRPr="00FC295D">
        <w:t xml:space="preserve">b) </w:t>
      </w:r>
      <w:bookmarkEnd w:id="6"/>
      <w:r w:rsidR="00A20F25" w:rsidRPr="00FC295D">
        <w:t>Respuesta del Sujeto Obligado</w:t>
      </w:r>
      <w:bookmarkEnd w:id="7"/>
    </w:p>
    <w:p w14:paraId="6A8C3270" w14:textId="44468743" w:rsidR="00E96298" w:rsidRPr="00FC295D" w:rsidRDefault="00A20F25" w:rsidP="00FC295D">
      <w:pPr>
        <w:pBdr>
          <w:top w:val="nil"/>
          <w:left w:val="nil"/>
          <w:bottom w:val="nil"/>
          <w:right w:val="nil"/>
          <w:between w:val="nil"/>
        </w:pBdr>
      </w:pPr>
      <w:r w:rsidRPr="00FC295D">
        <w:t xml:space="preserve">El </w:t>
      </w:r>
      <w:r w:rsidR="00FD3413" w:rsidRPr="00FC295D">
        <w:rPr>
          <w:b/>
        </w:rPr>
        <w:t>veintinueve</w:t>
      </w:r>
      <w:r w:rsidR="00264D77" w:rsidRPr="00FC295D">
        <w:rPr>
          <w:b/>
        </w:rPr>
        <w:t xml:space="preserve"> de mayo</w:t>
      </w:r>
      <w:r w:rsidR="00E85619" w:rsidRPr="00FC295D">
        <w:rPr>
          <w:b/>
        </w:rPr>
        <w:t xml:space="preserve"> de dos mil </w:t>
      </w:r>
      <w:r w:rsidR="00EE4C2D" w:rsidRPr="00FC295D">
        <w:rPr>
          <w:b/>
        </w:rPr>
        <w:t>veinticinco</w:t>
      </w:r>
      <w:r w:rsidRPr="00FC295D">
        <w:t xml:space="preserve">, el Titular de la Unidad de Transparencia del </w:t>
      </w:r>
      <w:r w:rsidRPr="00FC295D">
        <w:rPr>
          <w:b/>
        </w:rPr>
        <w:t>SUJETO OBLIGADO</w:t>
      </w:r>
      <w:r w:rsidRPr="00FC295D">
        <w:t xml:space="preserve"> notificó a través del SAIMEX</w:t>
      </w:r>
      <w:r w:rsidR="00FD3413" w:rsidRPr="00FC295D">
        <w:t xml:space="preserve"> la respuesta siguiente</w:t>
      </w:r>
      <w:r w:rsidRPr="00FC295D">
        <w:t>:</w:t>
      </w:r>
    </w:p>
    <w:p w14:paraId="1F77F4FD" w14:textId="77777777" w:rsidR="00E96298" w:rsidRPr="00FC295D" w:rsidRDefault="00E96298" w:rsidP="00FC295D">
      <w:pPr>
        <w:tabs>
          <w:tab w:val="left" w:pos="4667"/>
        </w:tabs>
        <w:ind w:left="567" w:right="567"/>
        <w:rPr>
          <w:b/>
        </w:rPr>
      </w:pPr>
    </w:p>
    <w:p w14:paraId="0693C5FB" w14:textId="77777777" w:rsidR="00583C83" w:rsidRPr="00FC295D" w:rsidRDefault="00583C83" w:rsidP="00FC295D">
      <w:pPr>
        <w:pStyle w:val="Ttulo"/>
        <w:ind w:firstLine="0"/>
        <w:rPr>
          <w:color w:val="auto"/>
        </w:rPr>
      </w:pPr>
    </w:p>
    <w:p w14:paraId="1BC5A5E8" w14:textId="77777777" w:rsidR="00FD3413" w:rsidRPr="00FC295D" w:rsidRDefault="00FD7C48" w:rsidP="00FC295D">
      <w:pPr>
        <w:pStyle w:val="Ttulo"/>
        <w:jc w:val="right"/>
        <w:rPr>
          <w:color w:val="auto"/>
        </w:rPr>
      </w:pPr>
      <w:r w:rsidRPr="00FC295D">
        <w:rPr>
          <w:color w:val="auto"/>
        </w:rPr>
        <w:t>“</w:t>
      </w:r>
      <w:r w:rsidR="00FD3413" w:rsidRPr="00FC295D">
        <w:rPr>
          <w:color w:val="auto"/>
        </w:rPr>
        <w:t>Folio de la solicitud: 00055/TRIECA/IP/2025</w:t>
      </w:r>
    </w:p>
    <w:p w14:paraId="7294252D" w14:textId="77777777" w:rsidR="00FD3413" w:rsidRPr="00FC295D" w:rsidRDefault="00FD3413" w:rsidP="00FC295D"/>
    <w:p w14:paraId="087A6DDB" w14:textId="77777777" w:rsidR="00FD3413" w:rsidRPr="00FC295D" w:rsidRDefault="00FD3413" w:rsidP="00FC295D">
      <w:pPr>
        <w:pStyle w:val="Ttulo"/>
        <w:ind w:firstLine="0"/>
        <w:rPr>
          <w:color w:val="auto"/>
        </w:rPr>
      </w:pPr>
      <w:r w:rsidRPr="00FC295D">
        <w:rPr>
          <w:color w:val="auto"/>
        </w:rPr>
        <w:t>En respuesta a la solicitud 00055/TRIECA/IP/2025 donde "Solicito la siguiente información del Sindicato Unico de Trabajadores Académicos y Administrativos del Tecnológico de Estudios Superiores de Cuautitlán Izcalli (SUTAATESCI) quien tiene expediente R.A. 5/2024 en el Tribunal Estatal de conciliación y arbitraje del Estado de México 1. Condiciones Generales de trabajo 2. Padrón de agremiados" Se pidio la aSecretaria General Juridica y Consultiva dar respuesta la cual se adjunta</w:t>
      </w:r>
    </w:p>
    <w:p w14:paraId="3863182C" w14:textId="77777777" w:rsidR="00FD3413" w:rsidRPr="00FC295D" w:rsidRDefault="00FD3413" w:rsidP="00FC295D"/>
    <w:p w14:paraId="5BD5235A" w14:textId="77777777" w:rsidR="00FD3413" w:rsidRPr="00FC295D" w:rsidRDefault="00FD3413" w:rsidP="00FC295D">
      <w:pPr>
        <w:pStyle w:val="Ttulo"/>
        <w:ind w:firstLine="0"/>
        <w:rPr>
          <w:color w:val="auto"/>
        </w:rPr>
      </w:pPr>
      <w:r w:rsidRPr="00FC295D">
        <w:rPr>
          <w:color w:val="auto"/>
        </w:rPr>
        <w:t>ATENTAMENTE</w:t>
      </w:r>
    </w:p>
    <w:p w14:paraId="55242AD4" w14:textId="1ABA27C3" w:rsidR="00E96298" w:rsidRPr="00FC295D" w:rsidRDefault="00FD3413" w:rsidP="00FC295D">
      <w:pPr>
        <w:pStyle w:val="Ttulo"/>
        <w:ind w:firstLine="0"/>
        <w:rPr>
          <w:color w:val="auto"/>
        </w:rPr>
      </w:pPr>
      <w:r w:rsidRPr="00FC295D">
        <w:rPr>
          <w:color w:val="auto"/>
        </w:rPr>
        <w:t>LIC. JORGE RODRIGUEZ GAMA</w:t>
      </w:r>
      <w:r w:rsidR="00FD7C48" w:rsidRPr="00FC295D">
        <w:rPr>
          <w:color w:val="auto"/>
        </w:rPr>
        <w:t>” Sic.</w:t>
      </w:r>
    </w:p>
    <w:p w14:paraId="72022E83" w14:textId="77777777" w:rsidR="00971354" w:rsidRPr="00FC295D" w:rsidRDefault="00971354" w:rsidP="00FC295D">
      <w:pPr>
        <w:ind w:right="-28"/>
      </w:pPr>
    </w:p>
    <w:p w14:paraId="0055A14D" w14:textId="79379E1A" w:rsidR="007C362B" w:rsidRPr="00FC295D" w:rsidRDefault="00A20F25" w:rsidP="00FC295D">
      <w:pPr>
        <w:ind w:right="-28"/>
      </w:pPr>
      <w:r w:rsidRPr="00FC295D">
        <w:t xml:space="preserve">Asimismo, </w:t>
      </w:r>
      <w:r w:rsidRPr="00FC295D">
        <w:rPr>
          <w:b/>
        </w:rPr>
        <w:t xml:space="preserve">EL SUJETO OBLIGADO </w:t>
      </w:r>
      <w:r w:rsidRPr="00FC295D">
        <w:t xml:space="preserve">adjuntó a su respuesta </w:t>
      </w:r>
      <w:r w:rsidR="00FD3413" w:rsidRPr="00FC295D">
        <w:t>los</w:t>
      </w:r>
      <w:r w:rsidRPr="00FC295D">
        <w:t xml:space="preserve"> archivo</w:t>
      </w:r>
      <w:r w:rsidR="00FD3413" w:rsidRPr="00FC295D">
        <w:t>s</w:t>
      </w:r>
      <w:r w:rsidRPr="00FC295D">
        <w:t xml:space="preserve"> </w:t>
      </w:r>
      <w:r w:rsidR="00E5483B" w:rsidRPr="00FC295D">
        <w:t>electrónico</w:t>
      </w:r>
      <w:r w:rsidR="00FD3413" w:rsidRPr="00FC295D">
        <w:t>s</w:t>
      </w:r>
      <w:r w:rsidR="00E5483B" w:rsidRPr="00FC295D">
        <w:t xml:space="preserve"> denominado</w:t>
      </w:r>
      <w:r w:rsidR="00FD3413" w:rsidRPr="00FC295D">
        <w:t>s</w:t>
      </w:r>
      <w:r w:rsidR="007C362B" w:rsidRPr="00FC295D">
        <w:t>:</w:t>
      </w:r>
    </w:p>
    <w:p w14:paraId="65B9414E" w14:textId="77777777" w:rsidR="00FD3413" w:rsidRPr="00FC295D" w:rsidRDefault="00FD3413" w:rsidP="00FC295D">
      <w:pPr>
        <w:ind w:right="-28"/>
      </w:pPr>
    </w:p>
    <w:p w14:paraId="303D1E2C" w14:textId="3554A770" w:rsidR="00FD3413" w:rsidRPr="00FC295D" w:rsidRDefault="00FD3413" w:rsidP="00FC295D">
      <w:pPr>
        <w:pStyle w:val="Prrafodelista"/>
        <w:numPr>
          <w:ilvl w:val="0"/>
          <w:numId w:val="19"/>
        </w:numPr>
        <w:ind w:right="-28"/>
      </w:pPr>
      <w:r w:rsidRPr="00FC295D">
        <w:rPr>
          <w:b/>
          <w:i/>
        </w:rPr>
        <w:t>oficio 55-2025.pdf</w:t>
      </w:r>
      <w:r w:rsidRPr="00FC295D">
        <w:t>.- Oficio 40500001000200L/00119/2025 de fecha 23 de mayo de 2025, dirigido al Titular del Comité de Transparencia, suscrito por la Secretaria General Jurídica y Consultiva en funciones, en el que le indicó de manera medular:</w:t>
      </w:r>
    </w:p>
    <w:p w14:paraId="0BA8322E" w14:textId="77777777" w:rsidR="00FD3413" w:rsidRPr="00FC295D" w:rsidRDefault="00FD3413" w:rsidP="00FC295D">
      <w:pPr>
        <w:pStyle w:val="Prrafodelista"/>
        <w:ind w:right="-28"/>
        <w:rPr>
          <w:b/>
          <w:i/>
        </w:rPr>
      </w:pPr>
    </w:p>
    <w:p w14:paraId="4E99D4EB" w14:textId="11804EE8" w:rsidR="00FD3413" w:rsidRPr="00FC295D" w:rsidRDefault="00FD3413" w:rsidP="00FC295D">
      <w:pPr>
        <w:pStyle w:val="Prrafodelista"/>
        <w:ind w:right="-28"/>
      </w:pPr>
      <w:r w:rsidRPr="00FC295D">
        <w:rPr>
          <w:b/>
          <w:i/>
        </w:rPr>
        <w:t xml:space="preserve">“…se informa que este H. Tribunal de Conciliación y Arbitraje del Estado de México, </w:t>
      </w:r>
      <w:r w:rsidRPr="00FC295D">
        <w:rPr>
          <w:i/>
        </w:rPr>
        <w:t>cuenta con el expediente R.A. 5/2024 en el cual se encuentra solamente el Padrón de agremiados y no así las Condiciones Generales de Trabajo que solicita…” Sic.</w:t>
      </w:r>
    </w:p>
    <w:p w14:paraId="2445FE7C" w14:textId="77777777" w:rsidR="00FD3413" w:rsidRPr="00FC295D" w:rsidRDefault="00FD3413" w:rsidP="00FC295D">
      <w:pPr>
        <w:ind w:right="-28"/>
      </w:pPr>
    </w:p>
    <w:p w14:paraId="6E9ED1C6" w14:textId="08079A92" w:rsidR="00FD3413" w:rsidRPr="00FC295D" w:rsidRDefault="00FD3413" w:rsidP="00FC295D">
      <w:pPr>
        <w:pStyle w:val="Prrafodelista"/>
        <w:numPr>
          <w:ilvl w:val="0"/>
          <w:numId w:val="18"/>
        </w:numPr>
        <w:ind w:right="-28"/>
      </w:pPr>
      <w:r w:rsidRPr="00FC295D">
        <w:rPr>
          <w:b/>
          <w:i/>
        </w:rPr>
        <w:t>saimex 0055-2025.pdf</w:t>
      </w:r>
      <w:r w:rsidRPr="00FC295D">
        <w:t xml:space="preserve">.- Archivo constante de 5 páginas en las que se aprecia un listado, con nombres, </w:t>
      </w:r>
      <w:r w:rsidR="00CE62F8" w:rsidRPr="00FC295D">
        <w:t>puesto laboral, número de emplead, suscrito por la Secretaria General, en versión pública.</w:t>
      </w:r>
    </w:p>
    <w:p w14:paraId="39300D93" w14:textId="77777777" w:rsidR="007C362B" w:rsidRPr="00FC295D" w:rsidRDefault="007C362B" w:rsidP="00FC295D">
      <w:pPr>
        <w:ind w:right="-28"/>
      </w:pPr>
    </w:p>
    <w:p w14:paraId="2DF01178" w14:textId="77777777" w:rsidR="00E96298" w:rsidRPr="00FC295D" w:rsidRDefault="00A20F25" w:rsidP="00FC295D">
      <w:pPr>
        <w:pStyle w:val="Ttulo2"/>
        <w:jc w:val="left"/>
      </w:pPr>
      <w:bookmarkStart w:id="8" w:name="_Toc205976929"/>
      <w:r w:rsidRPr="00FC295D">
        <w:t>DEL RECURSO DE REVISIÓN</w:t>
      </w:r>
      <w:bookmarkEnd w:id="8"/>
    </w:p>
    <w:p w14:paraId="01FDFDD7" w14:textId="77777777" w:rsidR="00E96298" w:rsidRPr="00FC295D" w:rsidRDefault="00A20F25" w:rsidP="00FC295D">
      <w:pPr>
        <w:pStyle w:val="Ttulo3"/>
      </w:pPr>
      <w:bookmarkStart w:id="9" w:name="_Toc205976930"/>
      <w:r w:rsidRPr="00FC295D">
        <w:t>a) Interposición del Recurso de Revisión</w:t>
      </w:r>
      <w:bookmarkEnd w:id="9"/>
    </w:p>
    <w:p w14:paraId="07FFD63C" w14:textId="104D807B" w:rsidR="00E96298" w:rsidRPr="00FC295D" w:rsidRDefault="00A20F25" w:rsidP="00FC295D">
      <w:pPr>
        <w:ind w:right="-28"/>
      </w:pPr>
      <w:r w:rsidRPr="00FC295D">
        <w:t xml:space="preserve">El </w:t>
      </w:r>
      <w:r w:rsidR="00CE62F8" w:rsidRPr="00FC295D">
        <w:rPr>
          <w:b/>
          <w:bCs/>
        </w:rPr>
        <w:t>treinta</w:t>
      </w:r>
      <w:r w:rsidR="00EE4C2D" w:rsidRPr="00FC295D">
        <w:rPr>
          <w:b/>
          <w:bCs/>
        </w:rPr>
        <w:t xml:space="preserve"> de mayo</w:t>
      </w:r>
      <w:r w:rsidR="00583C83" w:rsidRPr="00FC295D">
        <w:rPr>
          <w:b/>
          <w:bCs/>
        </w:rPr>
        <w:t xml:space="preserve"> de dos mil veinticinco</w:t>
      </w:r>
      <w:r w:rsidR="00D8035C" w:rsidRPr="00FC295D">
        <w:rPr>
          <w:b/>
        </w:rPr>
        <w:t xml:space="preserve">, </w:t>
      </w:r>
      <w:r w:rsidRPr="00FC295D">
        <w:rPr>
          <w:b/>
        </w:rPr>
        <w:t>LA PARTE RECURRENTE</w:t>
      </w:r>
      <w:r w:rsidRPr="00FC295D">
        <w:t xml:space="preserve"> interpuso el recurso de revisión en contra de la respuesta emitida por el </w:t>
      </w:r>
      <w:r w:rsidRPr="00FC295D">
        <w:rPr>
          <w:b/>
        </w:rPr>
        <w:t>SUJETO OBLIGADO</w:t>
      </w:r>
      <w:r w:rsidRPr="00FC295D">
        <w:t xml:space="preserve">, mismo que fue registrado en </w:t>
      </w:r>
      <w:r w:rsidR="008F1A68" w:rsidRPr="00FC295D">
        <w:rPr>
          <w:b/>
        </w:rPr>
        <w:t>EL SAIMEX</w:t>
      </w:r>
      <w:r w:rsidR="008F1A68" w:rsidRPr="00FC295D">
        <w:t xml:space="preserve"> </w:t>
      </w:r>
      <w:r w:rsidRPr="00FC295D">
        <w:t xml:space="preserve">con el número de expediente </w:t>
      </w:r>
      <w:r w:rsidR="00C02C30" w:rsidRPr="00FC295D">
        <w:rPr>
          <w:b/>
        </w:rPr>
        <w:t>06307/INFOEM/IP/RR/2025</w:t>
      </w:r>
      <w:r w:rsidRPr="00FC295D">
        <w:t>, y en el cual manifiesta lo siguiente:</w:t>
      </w:r>
    </w:p>
    <w:p w14:paraId="7CCA66F4" w14:textId="77777777" w:rsidR="00E96298" w:rsidRPr="00FC295D" w:rsidRDefault="00E96298" w:rsidP="00FC295D">
      <w:pPr>
        <w:tabs>
          <w:tab w:val="left" w:pos="4667"/>
        </w:tabs>
        <w:ind w:right="539"/>
      </w:pPr>
    </w:p>
    <w:p w14:paraId="6476C83A" w14:textId="77777777" w:rsidR="00297ECB" w:rsidRPr="00FC295D" w:rsidRDefault="00A20F25" w:rsidP="00FC295D">
      <w:pPr>
        <w:tabs>
          <w:tab w:val="left" w:pos="4667"/>
        </w:tabs>
        <w:ind w:left="567" w:right="539"/>
        <w:rPr>
          <w:b/>
        </w:rPr>
      </w:pPr>
      <w:r w:rsidRPr="00FC295D">
        <w:rPr>
          <w:b/>
        </w:rPr>
        <w:t>ACTO IMPUGNADO</w:t>
      </w:r>
    </w:p>
    <w:p w14:paraId="79078C6A" w14:textId="77777777" w:rsidR="00F313A4" w:rsidRPr="00FC295D" w:rsidRDefault="00F313A4" w:rsidP="00FC295D">
      <w:pPr>
        <w:tabs>
          <w:tab w:val="left" w:pos="4667"/>
        </w:tabs>
        <w:ind w:left="567" w:right="539"/>
        <w:rPr>
          <w:b/>
        </w:rPr>
      </w:pPr>
    </w:p>
    <w:p w14:paraId="6D945DDE" w14:textId="0F748C4D" w:rsidR="005C25E0" w:rsidRPr="00FC295D" w:rsidRDefault="00101ED0" w:rsidP="00FC295D">
      <w:pPr>
        <w:pStyle w:val="Ttulo"/>
        <w:ind w:firstLine="0"/>
        <w:rPr>
          <w:color w:val="auto"/>
        </w:rPr>
      </w:pPr>
      <w:r w:rsidRPr="00FC295D">
        <w:rPr>
          <w:color w:val="auto"/>
        </w:rPr>
        <w:t>“</w:t>
      </w:r>
      <w:r w:rsidR="00CE62F8" w:rsidRPr="00FC295D">
        <w:rPr>
          <w:color w:val="auto"/>
        </w:rPr>
        <w:t>No estoy de acuerdo con la respuesta emitida ya que esta incompleta, pues faltan las Condiciones Generales de Trabajo En el oficio No. 40500001000200L/Ool 19/2025. del TRIECA informa que no existen las Condiciones Generales de Trabajo pero hay evidencia de que si se registraron.</w:t>
      </w:r>
      <w:r w:rsidR="005B699B" w:rsidRPr="00FC295D">
        <w:rPr>
          <w:color w:val="auto"/>
        </w:rPr>
        <w:t>” Sic.</w:t>
      </w:r>
      <w:r w:rsidR="00583C83" w:rsidRPr="00FC295D">
        <w:rPr>
          <w:color w:val="auto"/>
        </w:rPr>
        <w:tab/>
      </w:r>
    </w:p>
    <w:p w14:paraId="2C441B5A" w14:textId="77777777" w:rsidR="00F10430" w:rsidRPr="00FC295D" w:rsidRDefault="00F10430" w:rsidP="00FC295D">
      <w:pPr>
        <w:tabs>
          <w:tab w:val="left" w:pos="4667"/>
        </w:tabs>
        <w:ind w:left="567" w:right="539"/>
        <w:rPr>
          <w:i/>
        </w:rPr>
      </w:pPr>
    </w:p>
    <w:p w14:paraId="07B0DF0F" w14:textId="77777777" w:rsidR="00E96298" w:rsidRPr="00FC295D" w:rsidRDefault="00A20F25" w:rsidP="00FC295D">
      <w:pPr>
        <w:tabs>
          <w:tab w:val="left" w:pos="4667"/>
        </w:tabs>
        <w:ind w:left="567" w:right="539"/>
        <w:rPr>
          <w:b/>
        </w:rPr>
      </w:pPr>
      <w:r w:rsidRPr="00FC295D">
        <w:rPr>
          <w:b/>
        </w:rPr>
        <w:t>RAZONES O MOTIVOS DE LA INCONFORMIDAD</w:t>
      </w:r>
      <w:r w:rsidRPr="00FC295D">
        <w:rPr>
          <w:b/>
        </w:rPr>
        <w:tab/>
      </w:r>
    </w:p>
    <w:p w14:paraId="31A2B977" w14:textId="77777777" w:rsidR="00F313A4" w:rsidRPr="00FC295D" w:rsidRDefault="00F313A4" w:rsidP="00FC295D">
      <w:pPr>
        <w:tabs>
          <w:tab w:val="left" w:pos="4667"/>
        </w:tabs>
        <w:ind w:left="567" w:right="539"/>
        <w:rPr>
          <w:b/>
        </w:rPr>
      </w:pPr>
    </w:p>
    <w:p w14:paraId="2E3CDCCD" w14:textId="2E8FC2E8" w:rsidR="007E420B" w:rsidRPr="00FC295D" w:rsidRDefault="00361E8C" w:rsidP="00FC295D">
      <w:pPr>
        <w:pStyle w:val="Ttulo"/>
        <w:ind w:firstLine="0"/>
        <w:rPr>
          <w:b/>
          <w:color w:val="auto"/>
        </w:rPr>
      </w:pPr>
      <w:r w:rsidRPr="00FC295D">
        <w:rPr>
          <w:color w:val="auto"/>
        </w:rPr>
        <w:t>“</w:t>
      </w:r>
      <w:r w:rsidR="00CE62F8" w:rsidRPr="00FC295D">
        <w:rPr>
          <w:color w:val="auto"/>
        </w:rPr>
        <w:t xml:space="preserve">En el oficio No. 40500001000200L/00119/2025 con fecha del 23 de mayo del 2025, y el cual se anea a la información solicitada, el TRIECA informa en el segundo párrafo, a partir del sexto renglón, que cuenta cos el padrón de agremiados y no así con las condiciones Generales de trabajo del Expediente R.A. 5/24. Sin embargo, tengo evidencia de que esta información es falsa, pues las condiciones Generales de trabajo del Sindicato Unico de Trabajadores académicos y administrativos del Tecnológico de Estudios Superiores de Cuautitlán Izcalli (SUTAATESCI) las recibió el TRIECA el día 27 de marzo del 2025 con el Folio 06063/2025 en donde especifica que recibe a las 13:52 horas copia certificada de Nombramiento y 02 anexos de las Condiciones generales de trabajo (Constante de 22 Fojas </w:t>
      </w:r>
      <w:r w:rsidR="00CE62F8" w:rsidRPr="00FC295D">
        <w:rPr>
          <w:color w:val="auto"/>
        </w:rPr>
        <w:lastRenderedPageBreak/>
        <w:t xml:space="preserve">útiles). Se anexa la evidencia que fue emitida por el propio sindicato, ya que la pegó en varios puntos de la institución. Por lo que se solicita la informacion completa. </w:t>
      </w:r>
      <w:r w:rsidR="001B1FCD" w:rsidRPr="00FC295D">
        <w:rPr>
          <w:color w:val="auto"/>
        </w:rPr>
        <w:t>"</w:t>
      </w:r>
      <w:r w:rsidRPr="00FC295D">
        <w:rPr>
          <w:color w:val="auto"/>
        </w:rPr>
        <w:t xml:space="preserve"> Sic.</w:t>
      </w:r>
    </w:p>
    <w:p w14:paraId="088FAA4C" w14:textId="77777777" w:rsidR="001B1FCD" w:rsidRPr="00FC295D" w:rsidRDefault="001B1FCD" w:rsidP="00FC295D">
      <w:pPr>
        <w:tabs>
          <w:tab w:val="left" w:pos="4667"/>
        </w:tabs>
        <w:ind w:right="567"/>
      </w:pPr>
    </w:p>
    <w:p w14:paraId="3D0F6849" w14:textId="2BE9E5B6" w:rsidR="00A23774" w:rsidRPr="00FC295D" w:rsidRDefault="00A23774" w:rsidP="00FC295D">
      <w:pPr>
        <w:tabs>
          <w:tab w:val="left" w:pos="4667"/>
        </w:tabs>
        <w:ind w:right="113"/>
      </w:pPr>
      <w:r w:rsidRPr="00FC295D">
        <w:t xml:space="preserve">Cabe señalar que el particular anexo el archivo denominado </w:t>
      </w:r>
      <w:r w:rsidRPr="00FC295D">
        <w:rPr>
          <w:b/>
          <w:i/>
        </w:rPr>
        <w:t>PUBLICACION DE CGT.pdf</w:t>
      </w:r>
      <w:r w:rsidRPr="00FC295D">
        <w:t>, en el que se aprecia capturas de pantalla, del expediente TECA/R.A/05/2024.</w:t>
      </w:r>
    </w:p>
    <w:p w14:paraId="4F99A4FB" w14:textId="77777777" w:rsidR="00A23774" w:rsidRPr="00FC295D" w:rsidRDefault="00A23774" w:rsidP="00FC295D">
      <w:pPr>
        <w:tabs>
          <w:tab w:val="left" w:pos="4667"/>
        </w:tabs>
        <w:ind w:right="567"/>
      </w:pPr>
    </w:p>
    <w:p w14:paraId="42DCC92D" w14:textId="77777777" w:rsidR="00E96298" w:rsidRPr="00FC295D" w:rsidRDefault="00A20F25" w:rsidP="00FC295D">
      <w:pPr>
        <w:pStyle w:val="Ttulo3"/>
      </w:pPr>
      <w:bookmarkStart w:id="10" w:name="_Toc205976931"/>
      <w:r w:rsidRPr="00FC295D">
        <w:t>b) Turno del Recurso de Revisión</w:t>
      </w:r>
      <w:bookmarkEnd w:id="10"/>
    </w:p>
    <w:p w14:paraId="2B1E90D3" w14:textId="78F41CDE" w:rsidR="00E96298" w:rsidRPr="00FC295D" w:rsidRDefault="00A20F25" w:rsidP="00FC295D">
      <w:r w:rsidRPr="00FC295D">
        <w:t xml:space="preserve">Con fundamento en el artículo 185, fracción I de la Ley de Transparencia y Acceso a la Información Pública del Estado de México y Municipios, </w:t>
      </w:r>
      <w:r w:rsidR="00101ED0" w:rsidRPr="00FC295D">
        <w:rPr>
          <w:bCs/>
        </w:rPr>
        <w:t xml:space="preserve">el </w:t>
      </w:r>
      <w:r w:rsidR="00CE62F8" w:rsidRPr="00FC295D">
        <w:rPr>
          <w:b/>
          <w:bCs/>
        </w:rPr>
        <w:t xml:space="preserve">treinta de mayo </w:t>
      </w:r>
      <w:r w:rsidR="005B699B" w:rsidRPr="00FC295D">
        <w:rPr>
          <w:b/>
        </w:rPr>
        <w:t>de dos mil veinticinco</w:t>
      </w:r>
      <w:r w:rsidR="00D8035C" w:rsidRPr="00FC295D">
        <w:rPr>
          <w:b/>
        </w:rPr>
        <w:t xml:space="preserve">, </w:t>
      </w:r>
      <w:r w:rsidRPr="00FC295D">
        <w:t xml:space="preserve">se turnó el recurso de revisión a través del SAIMEX a la </w:t>
      </w:r>
      <w:r w:rsidRPr="00FC295D">
        <w:rPr>
          <w:b/>
        </w:rPr>
        <w:t>Comisionada Sharon Cristina Morales Martínez</w:t>
      </w:r>
      <w:r w:rsidRPr="00FC295D">
        <w:t xml:space="preserve">, a efecto de decretar su admisión o desechamiento. </w:t>
      </w:r>
    </w:p>
    <w:p w14:paraId="1A9E08B9" w14:textId="77777777" w:rsidR="007E420B" w:rsidRPr="00FC295D" w:rsidRDefault="007E420B" w:rsidP="00FC295D"/>
    <w:p w14:paraId="6E582799" w14:textId="77777777" w:rsidR="00E96298" w:rsidRPr="00FC295D" w:rsidRDefault="00A20F25" w:rsidP="00FC295D">
      <w:pPr>
        <w:pStyle w:val="Ttulo3"/>
      </w:pPr>
      <w:bookmarkStart w:id="11" w:name="_Toc205976932"/>
      <w:r w:rsidRPr="00FC295D">
        <w:t>c) Admisión del Recurso de Revisión</w:t>
      </w:r>
      <w:bookmarkEnd w:id="11"/>
    </w:p>
    <w:p w14:paraId="46F41C15" w14:textId="640AA759" w:rsidR="00E96298" w:rsidRPr="00FC295D" w:rsidRDefault="00A20F25" w:rsidP="00FC295D">
      <w:r w:rsidRPr="00FC295D">
        <w:t xml:space="preserve">El </w:t>
      </w:r>
      <w:r w:rsidR="00CE62F8" w:rsidRPr="00FC295D">
        <w:rPr>
          <w:b/>
          <w:bCs/>
        </w:rPr>
        <w:t>tres de junio</w:t>
      </w:r>
      <w:r w:rsidR="005B699B" w:rsidRPr="00FC295D">
        <w:rPr>
          <w:b/>
          <w:bCs/>
        </w:rPr>
        <w:t xml:space="preserve"> de dos mil veinticinco</w:t>
      </w:r>
      <w:r w:rsidR="00D8035C" w:rsidRPr="00FC295D">
        <w:rPr>
          <w:b/>
        </w:rPr>
        <w:t xml:space="preserve">, </w:t>
      </w:r>
      <w:r w:rsidRPr="00FC295D">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DE62314" w14:textId="77777777" w:rsidR="00E96298" w:rsidRPr="00FC295D" w:rsidRDefault="00E96298" w:rsidP="00FC295D"/>
    <w:p w14:paraId="6A310D93" w14:textId="6D9D7548" w:rsidR="00E96298" w:rsidRPr="00FC295D" w:rsidRDefault="00A20F25" w:rsidP="00FC295D">
      <w:pPr>
        <w:pStyle w:val="Ttulo3"/>
      </w:pPr>
      <w:bookmarkStart w:id="12" w:name="_Toc205976933"/>
      <w:r w:rsidRPr="00FC295D">
        <w:t>d) Informe Justificado del Sujeto Obligado</w:t>
      </w:r>
      <w:bookmarkEnd w:id="12"/>
    </w:p>
    <w:p w14:paraId="355CBC17" w14:textId="77777777" w:rsidR="00CE62F8" w:rsidRPr="00FC295D" w:rsidRDefault="00CE62F8" w:rsidP="00FC295D">
      <w:r w:rsidRPr="00FC295D">
        <w:t xml:space="preserve">De las constancias que obran en el expediente electrónico del </w:t>
      </w:r>
      <w:r w:rsidRPr="00FC295D">
        <w:rPr>
          <w:b/>
        </w:rPr>
        <w:t>SAIMEX</w:t>
      </w:r>
      <w:r w:rsidRPr="00FC295D">
        <w:t xml:space="preserve">, se advierte que </w:t>
      </w:r>
      <w:r w:rsidRPr="00FC295D">
        <w:rPr>
          <w:b/>
        </w:rPr>
        <w:t>EL SUJETO OBLIGADO</w:t>
      </w:r>
      <w:r w:rsidRPr="00FC295D">
        <w:t xml:space="preserve"> omitió remitir su informe justificado dentro del plazo legalmente concedido.</w:t>
      </w:r>
    </w:p>
    <w:p w14:paraId="782C2BFA" w14:textId="77777777" w:rsidR="008D322F" w:rsidRPr="00FC295D" w:rsidRDefault="008D322F" w:rsidP="00FC295D"/>
    <w:p w14:paraId="29DE7BDE" w14:textId="131F1861" w:rsidR="00E96298" w:rsidRPr="00FC295D" w:rsidRDefault="00D8035C" w:rsidP="00FC295D">
      <w:pPr>
        <w:pStyle w:val="Ttulo3"/>
      </w:pPr>
      <w:bookmarkStart w:id="13" w:name="_Toc205976934"/>
      <w:r w:rsidRPr="00FC295D">
        <w:lastRenderedPageBreak/>
        <w:t>e</w:t>
      </w:r>
      <w:r w:rsidR="00A20F25" w:rsidRPr="00FC295D">
        <w:t>) Manifestaciones de la Parte Recurrente</w:t>
      </w:r>
      <w:bookmarkEnd w:id="13"/>
    </w:p>
    <w:p w14:paraId="374ED256" w14:textId="68167C50" w:rsidR="006F2B10" w:rsidRPr="00FC295D" w:rsidRDefault="006F2B10" w:rsidP="00FC295D">
      <w:pPr>
        <w:ind w:right="113"/>
      </w:pPr>
      <w:r w:rsidRPr="00FC295D">
        <w:rPr>
          <w:b/>
          <w:bCs/>
        </w:rPr>
        <w:t>LA PA</w:t>
      </w:r>
      <w:r w:rsidR="00CE62F8" w:rsidRPr="00FC295D">
        <w:rPr>
          <w:b/>
          <w:bCs/>
        </w:rPr>
        <w:t>RTE RECURRENTE</w:t>
      </w:r>
      <w:r w:rsidRPr="00FC295D">
        <w:t xml:space="preserve"> realizó</w:t>
      </w:r>
      <w:r w:rsidR="00CE62F8" w:rsidRPr="00FC295D">
        <w:t xml:space="preserve"> las manifestaciones que a su derecho convino el </w:t>
      </w:r>
      <w:r w:rsidR="00CE62F8" w:rsidRPr="00FC295D">
        <w:rPr>
          <w:b/>
        </w:rPr>
        <w:t>veinte de junio de dos mil veinticinco,</w:t>
      </w:r>
      <w:r w:rsidR="00CE62F8" w:rsidRPr="00FC295D">
        <w:t xml:space="preserve"> por medio de los archivos siguientes:</w:t>
      </w:r>
    </w:p>
    <w:p w14:paraId="64694746" w14:textId="77777777" w:rsidR="0002141E" w:rsidRPr="00FC295D" w:rsidRDefault="0002141E" w:rsidP="00FC295D">
      <w:pPr>
        <w:ind w:right="113"/>
      </w:pPr>
    </w:p>
    <w:p w14:paraId="41ABF6D5" w14:textId="30BF2C2B" w:rsidR="00CE62F8" w:rsidRPr="00FC295D" w:rsidRDefault="0002141E" w:rsidP="00FC295D">
      <w:pPr>
        <w:pStyle w:val="Prrafodelista"/>
        <w:numPr>
          <w:ilvl w:val="0"/>
          <w:numId w:val="18"/>
        </w:numPr>
        <w:ind w:right="113"/>
      </w:pPr>
      <w:r w:rsidRPr="00FC295D">
        <w:rPr>
          <w:b/>
          <w:i/>
        </w:rPr>
        <w:t>Imagen-prueba.pdf</w:t>
      </w:r>
      <w:r w:rsidRPr="00FC295D">
        <w:t xml:space="preserve"> e </w:t>
      </w:r>
      <w:r w:rsidRPr="00FC295D">
        <w:rPr>
          <w:b/>
          <w:i/>
        </w:rPr>
        <w:t>Imagen-prueba.pdf</w:t>
      </w:r>
      <w:r w:rsidRPr="00FC295D">
        <w:t>.- Contiene capturas de pantalla, del expediente TECA/R.A/05/2024.</w:t>
      </w:r>
    </w:p>
    <w:p w14:paraId="0C783CB5" w14:textId="77777777" w:rsidR="0002141E" w:rsidRPr="00FC295D" w:rsidRDefault="0002141E" w:rsidP="00FC295D">
      <w:pPr>
        <w:ind w:right="113"/>
      </w:pPr>
    </w:p>
    <w:p w14:paraId="668BF2C0" w14:textId="21EAE8B8" w:rsidR="00482E7F" w:rsidRPr="00FC295D" w:rsidRDefault="00270402" w:rsidP="00FC295D">
      <w:pPr>
        <w:pStyle w:val="Ttulo3"/>
      </w:pPr>
      <w:bookmarkStart w:id="14" w:name="_Toc201223092"/>
      <w:bookmarkStart w:id="15" w:name="_Toc201761195"/>
      <w:bookmarkStart w:id="16" w:name="_Toc202811798"/>
      <w:bookmarkStart w:id="17" w:name="_Toc205976935"/>
      <w:r w:rsidRPr="00FC295D">
        <w:t>f</w:t>
      </w:r>
      <w:r w:rsidR="00482E7F" w:rsidRPr="00FC295D">
        <w:t>) Ampliación de Plazo para Resolver</w:t>
      </w:r>
      <w:bookmarkEnd w:id="14"/>
      <w:bookmarkEnd w:id="15"/>
      <w:bookmarkEnd w:id="16"/>
      <w:bookmarkEnd w:id="17"/>
      <w:r w:rsidR="00482E7F" w:rsidRPr="00FC295D">
        <w:t xml:space="preserve"> </w:t>
      </w:r>
    </w:p>
    <w:p w14:paraId="21ECA58A" w14:textId="2C59007B" w:rsidR="00482E7F" w:rsidRPr="00FC295D" w:rsidRDefault="00482E7F" w:rsidP="00FC295D">
      <w:r w:rsidRPr="00FC295D">
        <w:t xml:space="preserve">El </w:t>
      </w:r>
      <w:r w:rsidR="00153CB0" w:rsidRPr="00FC295D">
        <w:rPr>
          <w:b/>
        </w:rPr>
        <w:t>siete</w:t>
      </w:r>
      <w:r w:rsidR="00270402" w:rsidRPr="00FC295D">
        <w:rPr>
          <w:b/>
        </w:rPr>
        <w:t xml:space="preserve"> de agosto</w:t>
      </w:r>
      <w:r w:rsidRPr="00FC295D">
        <w:rPr>
          <w:b/>
        </w:rPr>
        <w:t xml:space="preserve"> de dos mil veinticinco</w:t>
      </w:r>
      <w:r w:rsidRPr="00FC295D">
        <w:t>, se notificó el acuerdo de ampliación de plazo para resolver el presente Recurso de Revisión, previsto en el artículo 181, tercer párrafo de la Ley de Transparencia y Acceso a la Información Pública del Estado de México y Municipios.</w:t>
      </w:r>
    </w:p>
    <w:p w14:paraId="1BC51B38" w14:textId="77777777" w:rsidR="00270402" w:rsidRPr="00FC295D" w:rsidRDefault="00270402" w:rsidP="00FC295D"/>
    <w:p w14:paraId="30AA311D" w14:textId="64DFFBA2" w:rsidR="00270402" w:rsidRPr="00FC295D" w:rsidRDefault="00204934" w:rsidP="00FC295D">
      <w:pPr>
        <w:pStyle w:val="Ttulo3"/>
      </w:pPr>
      <w:bookmarkStart w:id="18" w:name="_Toc205976936"/>
      <w:r w:rsidRPr="00FC295D">
        <w:t>g</w:t>
      </w:r>
      <w:r w:rsidR="00270402" w:rsidRPr="00FC295D">
        <w:t>) Cierre de instrucción</w:t>
      </w:r>
      <w:bookmarkEnd w:id="18"/>
    </w:p>
    <w:p w14:paraId="0C2AE2D4" w14:textId="77777777" w:rsidR="00270402" w:rsidRPr="00FC295D" w:rsidRDefault="00270402" w:rsidP="00FC295D">
      <w:bookmarkStart w:id="19" w:name="_3o7alnk" w:colFirst="0" w:colLast="0"/>
      <w:bookmarkEnd w:id="19"/>
      <w:r w:rsidRPr="00FC295D">
        <w:t xml:space="preserve">Al no existir diligencias pendientes por desahogar, el </w:t>
      </w:r>
      <w:r w:rsidRPr="00FC295D">
        <w:rPr>
          <w:b/>
        </w:rPr>
        <w:t>doce de agosto de dos mil veinticinco</w:t>
      </w:r>
      <w:r w:rsidRPr="00FC295D">
        <w:t xml:space="preserve"> la </w:t>
      </w:r>
      <w:r w:rsidRPr="00FC295D">
        <w:rPr>
          <w:b/>
        </w:rPr>
        <w:t xml:space="preserve">Comisionada Sharon Cristina Morales Martínez </w:t>
      </w:r>
      <w:r w:rsidRPr="00FC295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AB1E6EB" w14:textId="77777777" w:rsidR="00F313A4" w:rsidRPr="00FC295D" w:rsidRDefault="00F313A4" w:rsidP="00FC295D">
      <w:pPr>
        <w:pStyle w:val="Ttulo1"/>
      </w:pPr>
    </w:p>
    <w:p w14:paraId="04DC89CF" w14:textId="77777777" w:rsidR="00E96298" w:rsidRPr="00FC295D" w:rsidRDefault="00A20F25" w:rsidP="00FC295D">
      <w:pPr>
        <w:pStyle w:val="Ttulo1"/>
      </w:pPr>
      <w:bookmarkStart w:id="20" w:name="_Toc205976937"/>
      <w:r w:rsidRPr="00FC295D">
        <w:t>CONSIDERANDOS</w:t>
      </w:r>
      <w:bookmarkEnd w:id="20"/>
    </w:p>
    <w:p w14:paraId="1B9F87F1" w14:textId="77777777" w:rsidR="00E96298" w:rsidRPr="00FC295D" w:rsidRDefault="00E96298" w:rsidP="00FC295D">
      <w:pPr>
        <w:jc w:val="center"/>
        <w:rPr>
          <w:b/>
        </w:rPr>
      </w:pPr>
    </w:p>
    <w:p w14:paraId="522EF5CD" w14:textId="77777777" w:rsidR="00E96298" w:rsidRPr="00FC295D" w:rsidRDefault="00A20F25" w:rsidP="00FC295D">
      <w:pPr>
        <w:pStyle w:val="Ttulo2"/>
      </w:pPr>
      <w:bookmarkStart w:id="21" w:name="_Toc205976938"/>
      <w:r w:rsidRPr="00FC295D">
        <w:lastRenderedPageBreak/>
        <w:t>PRIMERO. Procedibilidad</w:t>
      </w:r>
      <w:bookmarkEnd w:id="21"/>
    </w:p>
    <w:p w14:paraId="6E989DB9" w14:textId="77777777" w:rsidR="00E96298" w:rsidRPr="00FC295D" w:rsidRDefault="00A20F25" w:rsidP="00FC295D">
      <w:pPr>
        <w:pStyle w:val="Ttulo3"/>
      </w:pPr>
      <w:bookmarkStart w:id="22" w:name="_Toc205976939"/>
      <w:r w:rsidRPr="00FC295D">
        <w:t>a) Competencia del Instituto</w:t>
      </w:r>
      <w:bookmarkEnd w:id="22"/>
    </w:p>
    <w:p w14:paraId="539E86E0" w14:textId="77777777" w:rsidR="00EE4C2D" w:rsidRPr="00FC295D" w:rsidRDefault="00EE4C2D" w:rsidP="00FC295D">
      <w:pPr>
        <w:rPr>
          <w:rFonts w:cs="Arial"/>
        </w:rPr>
      </w:pPr>
      <w:r w:rsidRPr="00FC295D">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FC295D">
        <w:rPr>
          <w:rFonts w:cs="Tahoma"/>
          <w:bCs/>
        </w:rPr>
        <w:t xml:space="preserve">párrafos </w:t>
      </w:r>
      <w:r w:rsidRPr="00FC295D">
        <w:t>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C295D">
        <w:rPr>
          <w:rFonts w:cs="Arial"/>
        </w:rPr>
        <w:t>; y 9, fracciones I y XXIII y 11 del Reglamento Interior del Instituto de Transparencia, Acceso a la Información Pública y Protección de Datos Personales del Estado de México y Municipios.</w:t>
      </w:r>
    </w:p>
    <w:p w14:paraId="294DC591" w14:textId="77777777" w:rsidR="00E96298" w:rsidRPr="00FC295D" w:rsidRDefault="00E96298" w:rsidP="00FC295D"/>
    <w:p w14:paraId="27A1084B" w14:textId="77777777" w:rsidR="00E96298" w:rsidRPr="00FC295D" w:rsidRDefault="00A20F25" w:rsidP="00FC295D">
      <w:pPr>
        <w:pStyle w:val="Ttulo3"/>
      </w:pPr>
      <w:bookmarkStart w:id="23" w:name="_Toc205976940"/>
      <w:r w:rsidRPr="00FC295D">
        <w:t>b) Legitimidad de la parte recurrente</w:t>
      </w:r>
      <w:bookmarkEnd w:id="23"/>
    </w:p>
    <w:p w14:paraId="67C7FD0F" w14:textId="77777777" w:rsidR="00E96298" w:rsidRPr="00FC295D" w:rsidRDefault="00A20F25" w:rsidP="00FC295D">
      <w:r w:rsidRPr="00FC295D">
        <w:t>El recurso de revisión fue interpuesto por parte legítima, ya que se presentó por la misma persona que formuló la solicitud de acceso a la Información Pública,</w:t>
      </w:r>
      <w:r w:rsidRPr="00FC295D">
        <w:rPr>
          <w:b/>
        </w:rPr>
        <w:t xml:space="preserve"> </w:t>
      </w:r>
      <w:r w:rsidRPr="00FC295D">
        <w:t>debido a que los datos de acceso</w:t>
      </w:r>
      <w:r w:rsidRPr="00FC295D">
        <w:rPr>
          <w:b/>
        </w:rPr>
        <w:t xml:space="preserve"> </w:t>
      </w:r>
      <w:r w:rsidRPr="00FC295D">
        <w:t>SAIMEX son personales e irrepetibles.</w:t>
      </w:r>
    </w:p>
    <w:p w14:paraId="5C2C6457" w14:textId="77777777" w:rsidR="00651AC6" w:rsidRPr="00FC295D" w:rsidRDefault="00651AC6" w:rsidP="00FC295D"/>
    <w:p w14:paraId="172BE81A" w14:textId="77777777" w:rsidR="00E96298" w:rsidRPr="00FC295D" w:rsidRDefault="00A20F25" w:rsidP="00FC295D">
      <w:pPr>
        <w:pStyle w:val="Ttulo3"/>
      </w:pPr>
      <w:bookmarkStart w:id="24" w:name="_Toc205976941"/>
      <w:r w:rsidRPr="00FC295D">
        <w:t>c) Plazo para interponer el recurso</w:t>
      </w:r>
      <w:bookmarkEnd w:id="24"/>
    </w:p>
    <w:p w14:paraId="0A73F1B5" w14:textId="26FFEB0D" w:rsidR="00E96298" w:rsidRPr="00FC295D" w:rsidRDefault="00A20F25" w:rsidP="00FC295D">
      <w:bookmarkStart w:id="25" w:name="_23ckvvd" w:colFirst="0" w:colLast="0"/>
      <w:bookmarkEnd w:id="25"/>
      <w:r w:rsidRPr="00FC295D">
        <w:rPr>
          <w:b/>
        </w:rPr>
        <w:t>EL SUJETO OBLIGADO</w:t>
      </w:r>
      <w:r w:rsidRPr="00FC295D">
        <w:t xml:space="preserve"> notificó la respuesta a la solicitud de acceso a la Información Pública el </w:t>
      </w:r>
      <w:r w:rsidR="0002141E" w:rsidRPr="00FC295D">
        <w:rPr>
          <w:b/>
        </w:rPr>
        <w:t>veintinueve</w:t>
      </w:r>
      <w:r w:rsidR="00AE6FC7" w:rsidRPr="00FC295D">
        <w:rPr>
          <w:b/>
        </w:rPr>
        <w:t xml:space="preserve"> de mayo </w:t>
      </w:r>
      <w:r w:rsidR="00D8035C" w:rsidRPr="00FC295D">
        <w:rPr>
          <w:b/>
        </w:rPr>
        <w:t xml:space="preserve">de dos mil </w:t>
      </w:r>
      <w:r w:rsidR="00EE4C2D" w:rsidRPr="00FC295D">
        <w:rPr>
          <w:b/>
        </w:rPr>
        <w:t>veinticinco</w:t>
      </w:r>
      <w:r w:rsidR="00D8035C" w:rsidRPr="00FC295D">
        <w:t xml:space="preserve"> </w:t>
      </w:r>
      <w:r w:rsidRPr="00FC295D">
        <w:t xml:space="preserve">y el recurso que nos ocupa se interpuso el </w:t>
      </w:r>
      <w:r w:rsidR="0002141E" w:rsidRPr="00FC295D">
        <w:rPr>
          <w:b/>
        </w:rPr>
        <w:t>treinta</w:t>
      </w:r>
      <w:r w:rsidR="004E102E" w:rsidRPr="00FC295D">
        <w:rPr>
          <w:b/>
        </w:rPr>
        <w:t xml:space="preserve"> de mayo</w:t>
      </w:r>
      <w:r w:rsidR="00EA5691" w:rsidRPr="00FC295D">
        <w:rPr>
          <w:b/>
        </w:rPr>
        <w:t xml:space="preserve"> de dos mil veinticinco</w:t>
      </w:r>
      <w:r w:rsidRPr="00FC295D">
        <w:t>; por lo tanto, éste se encuentra dentro del margen temporal previsto en el artículo 178 de la Ley de Transparencia y Acceso a la Información Pública del Estado de México y Municipios</w:t>
      </w:r>
      <w:r w:rsidR="00EA5691" w:rsidRPr="00FC295D">
        <w:t>.</w:t>
      </w:r>
    </w:p>
    <w:p w14:paraId="1D0C7271" w14:textId="77777777" w:rsidR="00E96298" w:rsidRPr="00FC295D" w:rsidRDefault="00E96298" w:rsidP="00FC295D"/>
    <w:p w14:paraId="6C9FA8AF" w14:textId="77777777" w:rsidR="00297ECB" w:rsidRPr="00FC295D" w:rsidRDefault="00297ECB" w:rsidP="00FC295D">
      <w:pPr>
        <w:pStyle w:val="Ttulo3"/>
        <w:rPr>
          <w:rFonts w:eastAsia="Calibri"/>
          <w:lang w:eastAsia="es-ES_tradnl"/>
        </w:rPr>
      </w:pPr>
      <w:bookmarkStart w:id="26" w:name="_Toc171374753"/>
      <w:bookmarkStart w:id="27" w:name="_Toc205976942"/>
      <w:r w:rsidRPr="00FC295D">
        <w:rPr>
          <w:rFonts w:eastAsia="Calibri"/>
          <w:lang w:eastAsia="es-ES_tradnl"/>
        </w:rPr>
        <w:lastRenderedPageBreak/>
        <w:t>d) Causal de procedencia</w:t>
      </w:r>
      <w:bookmarkEnd w:id="26"/>
      <w:bookmarkEnd w:id="27"/>
    </w:p>
    <w:p w14:paraId="67732DA1" w14:textId="74563FED" w:rsidR="00E96298" w:rsidRPr="00FC295D" w:rsidRDefault="00A20F25" w:rsidP="00FC295D">
      <w:r w:rsidRPr="00FC295D">
        <w:t xml:space="preserve">Resulta procedente la interposición del recurso de revisión, ya que se actualiza la causal de procedencia señalada en el artículo 179, fracción </w:t>
      </w:r>
      <w:r w:rsidR="00845B83" w:rsidRPr="00FC295D">
        <w:t>V</w:t>
      </w:r>
      <w:r w:rsidRPr="00FC295D">
        <w:t xml:space="preserve"> de la Ley de Transparencia y Acceso a la Información Pública del Estado de México y Municipios.</w:t>
      </w:r>
    </w:p>
    <w:p w14:paraId="48AA5607" w14:textId="77777777" w:rsidR="00E96298" w:rsidRPr="00FC295D" w:rsidRDefault="00E96298" w:rsidP="00FC295D"/>
    <w:p w14:paraId="49B315FF" w14:textId="77777777" w:rsidR="00E96298" w:rsidRPr="00FC295D" w:rsidRDefault="00A20F25" w:rsidP="00FC295D">
      <w:pPr>
        <w:pStyle w:val="Ttulo3"/>
      </w:pPr>
      <w:bookmarkStart w:id="28" w:name="_Toc205976943"/>
      <w:r w:rsidRPr="00FC295D">
        <w:t>e) Requisitos formales para la interposición del recurso</w:t>
      </w:r>
      <w:bookmarkEnd w:id="28"/>
    </w:p>
    <w:p w14:paraId="34E79AF8" w14:textId="77777777" w:rsidR="00085D1E" w:rsidRPr="00FC295D" w:rsidRDefault="00085D1E" w:rsidP="00FC295D">
      <w:pPr>
        <w:rPr>
          <w:rFonts w:cs="Arial"/>
        </w:rPr>
      </w:pPr>
      <w:r w:rsidRPr="00FC295D">
        <w:rPr>
          <w:rFonts w:cs="Arial"/>
        </w:rPr>
        <w:t xml:space="preserve">Es importante mencionar que, de la revisión del expediente electrónico del </w:t>
      </w:r>
      <w:r w:rsidRPr="00FC295D">
        <w:rPr>
          <w:rFonts w:cs="Arial"/>
          <w:b/>
          <w:bCs/>
        </w:rPr>
        <w:t>SAIMEX</w:t>
      </w:r>
      <w:r w:rsidRPr="00FC295D">
        <w:rPr>
          <w:rFonts w:cs="Arial"/>
        </w:rPr>
        <w:t xml:space="preserve">, se observa que </w:t>
      </w:r>
      <w:r w:rsidRPr="00FC295D">
        <w:rPr>
          <w:rFonts w:cs="Arial"/>
          <w:b/>
          <w:bCs/>
        </w:rPr>
        <w:t>LA PARTE RECURRENTE</w:t>
      </w:r>
      <w:r w:rsidRPr="00FC295D">
        <w:rPr>
          <w:rFonts w:cs="Arial"/>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FC295D">
        <w:rPr>
          <w:rFonts w:cs="Arial"/>
          <w:b/>
          <w:bCs/>
          <w:u w:val="single"/>
        </w:rPr>
        <w:t>el nombre no es un requisito indispensable</w:t>
      </w:r>
      <w:r w:rsidRPr="00FC295D">
        <w:rPr>
          <w:rFonts w:cs="Arial"/>
        </w:rPr>
        <w:t xml:space="preserve"> para que las y los ciudadanos ejerzan el derecho de acceso a la información pública. </w:t>
      </w:r>
    </w:p>
    <w:p w14:paraId="3430FD0D" w14:textId="77777777" w:rsidR="00085D1E" w:rsidRPr="00FC295D" w:rsidRDefault="00085D1E" w:rsidP="00FC295D">
      <w:pPr>
        <w:rPr>
          <w:rFonts w:cs="Arial"/>
        </w:rPr>
      </w:pPr>
    </w:p>
    <w:p w14:paraId="5668B736" w14:textId="77777777" w:rsidR="00085D1E" w:rsidRPr="00FC295D" w:rsidRDefault="00085D1E" w:rsidP="00FC295D">
      <w:pPr>
        <w:rPr>
          <w:rFonts w:cs="Arial"/>
        </w:rPr>
      </w:pPr>
      <w:r w:rsidRPr="00FC295D">
        <w:rPr>
          <w:rFonts w:cs="Arial"/>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FC295D">
        <w:rPr>
          <w:rFonts w:cs="Arial"/>
          <w:b/>
          <w:bCs/>
        </w:rPr>
        <w:t>LA PARTE RECURRENTE</w:t>
      </w:r>
      <w:r w:rsidRPr="00FC295D">
        <w:rPr>
          <w:rFonts w:cs="Arial"/>
        </w:rPr>
        <w:t xml:space="preserve">; por lo que, en el presente caso, al haber sido presentado el recurso de revisión vía </w:t>
      </w:r>
      <w:r w:rsidRPr="00FC295D">
        <w:rPr>
          <w:rFonts w:cs="Arial"/>
          <w:b/>
          <w:bCs/>
        </w:rPr>
        <w:t>SAIMEX</w:t>
      </w:r>
      <w:r w:rsidRPr="00FC295D">
        <w:rPr>
          <w:rFonts w:cs="Arial"/>
        </w:rPr>
        <w:t>, dicho requisito resulta innecesario.</w:t>
      </w:r>
    </w:p>
    <w:p w14:paraId="0A230445" w14:textId="77777777" w:rsidR="00E96298" w:rsidRPr="00FC295D" w:rsidRDefault="00A20F25" w:rsidP="00FC295D">
      <w:pPr>
        <w:pStyle w:val="Ttulo2"/>
      </w:pPr>
      <w:bookmarkStart w:id="29" w:name="_Toc205976944"/>
      <w:r w:rsidRPr="00FC295D">
        <w:lastRenderedPageBreak/>
        <w:t>SEGUNDO. Estudio de Fondo</w:t>
      </w:r>
      <w:bookmarkEnd w:id="29"/>
    </w:p>
    <w:p w14:paraId="7C679312" w14:textId="77777777" w:rsidR="00E96298" w:rsidRPr="00FC295D" w:rsidRDefault="00A20F25" w:rsidP="00FC295D">
      <w:pPr>
        <w:pStyle w:val="Ttulo3"/>
      </w:pPr>
      <w:bookmarkStart w:id="30" w:name="_Toc205976945"/>
      <w:r w:rsidRPr="00FC295D">
        <w:t>a) Mandato de transparencia y responsabilidad del Sujeto Obligado</w:t>
      </w:r>
      <w:bookmarkEnd w:id="30"/>
    </w:p>
    <w:p w14:paraId="2C8208BC" w14:textId="77777777" w:rsidR="00E96298" w:rsidRPr="00FC295D" w:rsidRDefault="00A20F25" w:rsidP="00FC295D">
      <w:r w:rsidRPr="00FC295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395DD0E" w14:textId="77777777" w:rsidR="00E96298" w:rsidRPr="00FC295D" w:rsidRDefault="00E96298" w:rsidP="00FC295D"/>
    <w:p w14:paraId="774E23DF" w14:textId="77777777" w:rsidR="00E96298" w:rsidRPr="00FC295D" w:rsidRDefault="00A20F25" w:rsidP="00FC295D">
      <w:pPr>
        <w:spacing w:line="240" w:lineRule="auto"/>
        <w:ind w:left="567" w:right="539"/>
        <w:rPr>
          <w:b/>
          <w:i/>
        </w:rPr>
      </w:pPr>
      <w:r w:rsidRPr="00FC295D">
        <w:rPr>
          <w:b/>
          <w:i/>
        </w:rPr>
        <w:t>Constitución Política de los Estados Unidos Mexicanos</w:t>
      </w:r>
    </w:p>
    <w:p w14:paraId="0BC30E49" w14:textId="77777777" w:rsidR="00E96298" w:rsidRPr="00FC295D" w:rsidRDefault="00A20F25" w:rsidP="00FC295D">
      <w:pPr>
        <w:spacing w:line="240" w:lineRule="auto"/>
        <w:ind w:left="567" w:right="539"/>
        <w:rPr>
          <w:b/>
          <w:i/>
        </w:rPr>
      </w:pPr>
      <w:r w:rsidRPr="00FC295D">
        <w:rPr>
          <w:b/>
          <w:i/>
        </w:rPr>
        <w:t>“Artículo 6.</w:t>
      </w:r>
    </w:p>
    <w:p w14:paraId="5507CC21" w14:textId="77777777" w:rsidR="00E96298" w:rsidRPr="00FC295D" w:rsidRDefault="00A20F25" w:rsidP="00FC295D">
      <w:pPr>
        <w:spacing w:line="240" w:lineRule="auto"/>
        <w:ind w:left="567" w:right="539"/>
        <w:rPr>
          <w:i/>
        </w:rPr>
      </w:pPr>
      <w:r w:rsidRPr="00FC295D">
        <w:rPr>
          <w:i/>
        </w:rPr>
        <w:t>(…)</w:t>
      </w:r>
    </w:p>
    <w:p w14:paraId="272EDE03" w14:textId="77777777" w:rsidR="00E96298" w:rsidRPr="00FC295D" w:rsidRDefault="00A20F25" w:rsidP="00FC295D">
      <w:pPr>
        <w:spacing w:line="240" w:lineRule="auto"/>
        <w:ind w:left="567" w:right="539"/>
        <w:rPr>
          <w:i/>
        </w:rPr>
      </w:pPr>
      <w:r w:rsidRPr="00FC295D">
        <w:rPr>
          <w:i/>
        </w:rPr>
        <w:t>Para efectos de lo dispuesto en el presente artículo se observará lo siguiente:</w:t>
      </w:r>
    </w:p>
    <w:p w14:paraId="4C07F2A1" w14:textId="77777777" w:rsidR="00E96298" w:rsidRPr="00FC295D" w:rsidRDefault="00A20F25" w:rsidP="00FC295D">
      <w:pPr>
        <w:spacing w:line="240" w:lineRule="auto"/>
        <w:ind w:left="567" w:right="539"/>
        <w:rPr>
          <w:b/>
          <w:i/>
        </w:rPr>
      </w:pPr>
      <w:r w:rsidRPr="00FC295D">
        <w:rPr>
          <w:b/>
          <w:i/>
        </w:rPr>
        <w:t>A</w:t>
      </w:r>
      <w:r w:rsidRPr="00FC295D">
        <w:rPr>
          <w:i/>
        </w:rPr>
        <w:t xml:space="preserve">. </w:t>
      </w:r>
      <w:r w:rsidRPr="00FC295D">
        <w:rPr>
          <w:b/>
          <w:i/>
        </w:rPr>
        <w:t>Para el ejercicio del derecho de acceso a la información</w:t>
      </w:r>
      <w:r w:rsidRPr="00FC295D">
        <w:rPr>
          <w:i/>
        </w:rPr>
        <w:t xml:space="preserve">, la Federación y </w:t>
      </w:r>
      <w:r w:rsidRPr="00FC295D">
        <w:rPr>
          <w:b/>
          <w:i/>
        </w:rPr>
        <w:t>las entidades federativas, en el ámbito de sus respectivas competencias, se regirán por los siguientes principios y bases:</w:t>
      </w:r>
    </w:p>
    <w:p w14:paraId="67F3E6A6" w14:textId="77777777" w:rsidR="00E96298" w:rsidRPr="00FC295D" w:rsidRDefault="00A20F25" w:rsidP="00FC295D">
      <w:pPr>
        <w:spacing w:line="240" w:lineRule="auto"/>
        <w:ind w:left="567" w:right="539"/>
        <w:rPr>
          <w:i/>
        </w:rPr>
      </w:pPr>
      <w:r w:rsidRPr="00FC295D">
        <w:rPr>
          <w:b/>
          <w:i/>
        </w:rPr>
        <w:t xml:space="preserve">I. </w:t>
      </w:r>
      <w:r w:rsidRPr="00FC295D">
        <w:rPr>
          <w:b/>
          <w:i/>
        </w:rPr>
        <w:tab/>
        <w:t>Toda la información en posesión de cualquier</w:t>
      </w:r>
      <w:r w:rsidRPr="00FC295D">
        <w:rPr>
          <w:i/>
        </w:rPr>
        <w:t xml:space="preserve"> </w:t>
      </w:r>
      <w:r w:rsidRPr="00FC295D">
        <w:rPr>
          <w:b/>
          <w:i/>
        </w:rPr>
        <w:t>autoridad</w:t>
      </w:r>
      <w:r w:rsidRPr="00FC295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C295D">
        <w:rPr>
          <w:b/>
          <w:i/>
        </w:rPr>
        <w:t>municipal</w:t>
      </w:r>
      <w:r w:rsidRPr="00FC295D">
        <w:rPr>
          <w:i/>
        </w:rPr>
        <w:t xml:space="preserve">, </w:t>
      </w:r>
      <w:r w:rsidRPr="00FC295D">
        <w:rPr>
          <w:b/>
          <w:i/>
        </w:rPr>
        <w:t>es pública</w:t>
      </w:r>
      <w:r w:rsidRPr="00FC295D">
        <w:rPr>
          <w:i/>
        </w:rPr>
        <w:t xml:space="preserve"> y sólo podrá ser reservada temporalmente por razones de interés público y seguridad nacional, en los términos que fijen las leyes. </w:t>
      </w:r>
      <w:r w:rsidRPr="00FC295D">
        <w:rPr>
          <w:b/>
          <w:i/>
        </w:rPr>
        <w:t>En la interpretación de este derecho deberá prevalecer el principio de máxima publicidad. Los sujetos obligados deberán documentar todo acto que derive del ejercicio de sus facultades, competencias o funciones</w:t>
      </w:r>
      <w:r w:rsidRPr="00FC295D">
        <w:rPr>
          <w:i/>
        </w:rPr>
        <w:t>, la ley determinará los supuestos específicos bajo los cuales procederá la declaración de inexistencia de la información.”</w:t>
      </w:r>
    </w:p>
    <w:p w14:paraId="12E4582E" w14:textId="77777777" w:rsidR="00E96298" w:rsidRPr="00FC295D" w:rsidRDefault="00E96298" w:rsidP="00FC295D">
      <w:pPr>
        <w:spacing w:line="240" w:lineRule="auto"/>
        <w:ind w:left="567" w:right="539"/>
        <w:rPr>
          <w:b/>
          <w:i/>
        </w:rPr>
      </w:pPr>
    </w:p>
    <w:p w14:paraId="5D17A970" w14:textId="77777777" w:rsidR="00E96298" w:rsidRPr="00FC295D" w:rsidRDefault="00A20F25" w:rsidP="00FC295D">
      <w:pPr>
        <w:spacing w:line="240" w:lineRule="auto"/>
        <w:ind w:left="567" w:right="539"/>
        <w:rPr>
          <w:b/>
          <w:i/>
        </w:rPr>
      </w:pPr>
      <w:r w:rsidRPr="00FC295D">
        <w:rPr>
          <w:b/>
          <w:i/>
        </w:rPr>
        <w:t>Constitución Política del Estado Libre y Soberano de México</w:t>
      </w:r>
    </w:p>
    <w:p w14:paraId="6FCC0786" w14:textId="77777777" w:rsidR="00E96298" w:rsidRPr="00FC295D" w:rsidRDefault="00A20F25" w:rsidP="00FC295D">
      <w:pPr>
        <w:spacing w:line="240" w:lineRule="auto"/>
        <w:ind w:left="567" w:right="539"/>
        <w:rPr>
          <w:i/>
        </w:rPr>
      </w:pPr>
      <w:r w:rsidRPr="00FC295D">
        <w:rPr>
          <w:b/>
          <w:i/>
        </w:rPr>
        <w:t>“Artículo 5</w:t>
      </w:r>
      <w:r w:rsidRPr="00FC295D">
        <w:rPr>
          <w:i/>
        </w:rPr>
        <w:t xml:space="preserve">.- </w:t>
      </w:r>
    </w:p>
    <w:p w14:paraId="014997B8" w14:textId="77777777" w:rsidR="00E96298" w:rsidRPr="00FC295D" w:rsidRDefault="00A20F25" w:rsidP="00FC295D">
      <w:pPr>
        <w:spacing w:line="240" w:lineRule="auto"/>
        <w:ind w:left="567" w:right="539"/>
        <w:rPr>
          <w:i/>
        </w:rPr>
      </w:pPr>
      <w:r w:rsidRPr="00FC295D">
        <w:rPr>
          <w:i/>
        </w:rPr>
        <w:t>(…)</w:t>
      </w:r>
    </w:p>
    <w:p w14:paraId="7F4E2104" w14:textId="77777777" w:rsidR="00E96298" w:rsidRPr="00FC295D" w:rsidRDefault="00A20F25" w:rsidP="00FC295D">
      <w:pPr>
        <w:spacing w:line="240" w:lineRule="auto"/>
        <w:ind w:left="567" w:right="539"/>
        <w:rPr>
          <w:i/>
        </w:rPr>
      </w:pPr>
      <w:r w:rsidRPr="00FC295D">
        <w:rPr>
          <w:b/>
          <w:i/>
        </w:rPr>
        <w:t>El derecho a la información será garantizado por el Estado. La ley establecerá las previsiones que permitan asegurar la protección, el respeto y la difusión de este derecho</w:t>
      </w:r>
      <w:r w:rsidRPr="00FC295D">
        <w:rPr>
          <w:i/>
        </w:rPr>
        <w:t>.</w:t>
      </w:r>
    </w:p>
    <w:p w14:paraId="735598FA" w14:textId="77777777" w:rsidR="00E96298" w:rsidRPr="00FC295D" w:rsidRDefault="00A20F25" w:rsidP="00FC295D">
      <w:pPr>
        <w:spacing w:line="240" w:lineRule="auto"/>
        <w:ind w:left="567" w:right="539"/>
        <w:rPr>
          <w:i/>
        </w:rPr>
      </w:pPr>
      <w:r w:rsidRPr="00FC295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5DAA43C" w14:textId="77777777" w:rsidR="00E96298" w:rsidRPr="00FC295D" w:rsidRDefault="00A20F25" w:rsidP="00FC295D">
      <w:pPr>
        <w:spacing w:line="240" w:lineRule="auto"/>
        <w:ind w:left="567" w:right="539"/>
        <w:rPr>
          <w:i/>
        </w:rPr>
      </w:pPr>
      <w:r w:rsidRPr="00FC295D">
        <w:rPr>
          <w:b/>
          <w:i/>
        </w:rPr>
        <w:t>Este derecho se regirá por los principios y bases siguientes</w:t>
      </w:r>
      <w:r w:rsidRPr="00FC295D">
        <w:rPr>
          <w:i/>
        </w:rPr>
        <w:t>:</w:t>
      </w:r>
    </w:p>
    <w:p w14:paraId="1FDB5D8D" w14:textId="77777777" w:rsidR="00E96298" w:rsidRPr="00FC295D" w:rsidRDefault="00A20F25" w:rsidP="00FC295D">
      <w:pPr>
        <w:spacing w:line="240" w:lineRule="auto"/>
        <w:ind w:left="567" w:right="539"/>
        <w:rPr>
          <w:i/>
        </w:rPr>
      </w:pPr>
      <w:r w:rsidRPr="00FC295D">
        <w:rPr>
          <w:b/>
          <w:i/>
        </w:rPr>
        <w:lastRenderedPageBreak/>
        <w:t>I. Toda la información en posesión de cualquier autoridad, entidad, órgano y organismos de los</w:t>
      </w:r>
      <w:r w:rsidRPr="00FC295D">
        <w:rPr>
          <w:i/>
        </w:rPr>
        <w:t xml:space="preserve"> Poderes Ejecutivo, Legislativo y Judicial, órganos autónomos, partidos políticos, fideicomisos y fondos públicos estatales y </w:t>
      </w:r>
      <w:r w:rsidRPr="00FC295D">
        <w:rPr>
          <w:b/>
          <w:i/>
        </w:rPr>
        <w:t>municipales</w:t>
      </w:r>
      <w:r w:rsidRPr="00FC295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C295D">
        <w:rPr>
          <w:b/>
          <w:i/>
        </w:rPr>
        <w:t>es pública</w:t>
      </w:r>
      <w:r w:rsidRPr="00FC295D">
        <w:rPr>
          <w:i/>
        </w:rPr>
        <w:t xml:space="preserve"> y sólo podrá ser reservada temporalmente por razones previstas en la Constitución Política de los Estados Unidos Mexicanos de interés público y seguridad, en los términos que fijen las leyes. </w:t>
      </w:r>
      <w:r w:rsidRPr="00FC295D">
        <w:rPr>
          <w:b/>
          <w:i/>
        </w:rPr>
        <w:t>En la interpretación de este derecho deberá prevalecer el principio de máxima publicidad</w:t>
      </w:r>
      <w:r w:rsidRPr="00FC295D">
        <w:rPr>
          <w:i/>
        </w:rPr>
        <w:t xml:space="preserve">. </w:t>
      </w:r>
      <w:r w:rsidRPr="00FC295D">
        <w:rPr>
          <w:b/>
          <w:i/>
        </w:rPr>
        <w:t>Los sujetos obligados deberán documentar todo acto que derive del ejercicio de sus facultades, competencias o funciones</w:t>
      </w:r>
      <w:r w:rsidRPr="00FC295D">
        <w:rPr>
          <w:i/>
        </w:rPr>
        <w:t>, la ley determinará los supuestos específicos bajo los cuales procederá la declaración de inexistencia de la información.”</w:t>
      </w:r>
    </w:p>
    <w:p w14:paraId="3DA0B633" w14:textId="77777777" w:rsidR="00E96298" w:rsidRPr="00FC295D" w:rsidRDefault="00E96298" w:rsidP="00FC295D">
      <w:pPr>
        <w:rPr>
          <w:b/>
          <w:i/>
        </w:rPr>
      </w:pPr>
    </w:p>
    <w:p w14:paraId="597AA369" w14:textId="77777777" w:rsidR="00E96298" w:rsidRPr="00FC295D" w:rsidRDefault="00A20F25" w:rsidP="00FC295D">
      <w:pPr>
        <w:rPr>
          <w:i/>
        </w:rPr>
      </w:pPr>
      <w:r w:rsidRPr="00FC295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C295D">
        <w:rPr>
          <w:i/>
        </w:rPr>
        <w:t>por los principios de simplicidad, rapidez, gratuidad del procedimiento, auxilio y orientación a los particulares.</w:t>
      </w:r>
    </w:p>
    <w:p w14:paraId="50DBC7AA" w14:textId="77777777" w:rsidR="00E96298" w:rsidRPr="00FC295D" w:rsidRDefault="00E96298" w:rsidP="00FC295D">
      <w:pPr>
        <w:rPr>
          <w:i/>
        </w:rPr>
      </w:pPr>
    </w:p>
    <w:p w14:paraId="1A879A67" w14:textId="77777777" w:rsidR="00E96298" w:rsidRPr="00FC295D" w:rsidRDefault="00A20F25" w:rsidP="00FC295D">
      <w:pPr>
        <w:rPr>
          <w:i/>
        </w:rPr>
      </w:pPr>
      <w:r w:rsidRPr="00FC295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F3B2C7F" w14:textId="77777777" w:rsidR="00E96298" w:rsidRPr="00FC295D" w:rsidRDefault="00E96298" w:rsidP="00FC295D"/>
    <w:p w14:paraId="7C26DE1F" w14:textId="77777777" w:rsidR="00E96298" w:rsidRPr="00FC295D" w:rsidRDefault="00A20F25" w:rsidP="00FC295D">
      <w:r w:rsidRPr="00FC295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A24513B" w14:textId="77777777" w:rsidR="00E96298" w:rsidRPr="00FC295D" w:rsidRDefault="00E96298" w:rsidP="00FC295D"/>
    <w:p w14:paraId="5E4D3BF1" w14:textId="77777777" w:rsidR="00E96298" w:rsidRPr="00FC295D" w:rsidRDefault="00A20F25" w:rsidP="00FC295D">
      <w:r w:rsidRPr="00FC295D">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40181F6" w14:textId="77777777" w:rsidR="00E96298" w:rsidRPr="00FC295D" w:rsidRDefault="00E96298" w:rsidP="00FC295D"/>
    <w:p w14:paraId="58E3AC68" w14:textId="77777777" w:rsidR="00E96298" w:rsidRPr="00FC295D" w:rsidRDefault="00A20F25" w:rsidP="00FC295D">
      <w:r w:rsidRPr="00FC295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159FD28" w14:textId="77777777" w:rsidR="00E96298" w:rsidRPr="00FC295D" w:rsidRDefault="00E96298" w:rsidP="00FC295D"/>
    <w:p w14:paraId="6451A62B" w14:textId="77777777" w:rsidR="00E96298" w:rsidRPr="00FC295D" w:rsidRDefault="00A20F25" w:rsidP="00FC295D">
      <w:bookmarkStart w:id="31" w:name="_ihv636" w:colFirst="0" w:colLast="0"/>
      <w:bookmarkEnd w:id="31"/>
      <w:r w:rsidRPr="00FC295D">
        <w:t xml:space="preserve">Con base en lo anterior, se considera que </w:t>
      </w:r>
      <w:r w:rsidRPr="00FC295D">
        <w:rPr>
          <w:b/>
        </w:rPr>
        <w:t>EL</w:t>
      </w:r>
      <w:r w:rsidRPr="00FC295D">
        <w:t xml:space="preserve"> </w:t>
      </w:r>
      <w:r w:rsidRPr="00FC295D">
        <w:rPr>
          <w:b/>
        </w:rPr>
        <w:t>SUJETO OBLIGADO</w:t>
      </w:r>
      <w:r w:rsidRPr="00FC295D">
        <w:t xml:space="preserve"> se encontraba compelido a atender la solicitud de acceso a la información realizada por </w:t>
      </w:r>
      <w:r w:rsidRPr="00FC295D">
        <w:rPr>
          <w:b/>
        </w:rPr>
        <w:t>LA PARTE RECURRENTE</w:t>
      </w:r>
      <w:r w:rsidRPr="00FC295D">
        <w:t>.</w:t>
      </w:r>
    </w:p>
    <w:p w14:paraId="2B60BA21" w14:textId="77777777" w:rsidR="00E96298" w:rsidRPr="00FC295D" w:rsidRDefault="00E96298" w:rsidP="00FC295D"/>
    <w:p w14:paraId="38D15D27" w14:textId="77777777" w:rsidR="00E96298" w:rsidRPr="00FC295D" w:rsidRDefault="00A20F25" w:rsidP="00FC295D">
      <w:pPr>
        <w:pStyle w:val="Ttulo3"/>
      </w:pPr>
      <w:bookmarkStart w:id="32" w:name="_Toc205976946"/>
      <w:r w:rsidRPr="00FC295D">
        <w:t>b) Controversia a resolver</w:t>
      </w:r>
      <w:bookmarkEnd w:id="32"/>
    </w:p>
    <w:p w14:paraId="141AA34B" w14:textId="1D8F4D2A" w:rsidR="00AD72F7" w:rsidRPr="00FC295D" w:rsidRDefault="00A20F25" w:rsidP="00FC295D">
      <w:r w:rsidRPr="00FC295D">
        <w:t xml:space="preserve">Con el objeto de ilustrar la controversia planteada, resulta conveniente precisar que, una vez realizado el estudio de las constancias que integran el expediente en que se actúa, se desprende que </w:t>
      </w:r>
      <w:r w:rsidRPr="00FC295D">
        <w:rPr>
          <w:b/>
        </w:rPr>
        <w:t>LA PARTE RECURRENTE</w:t>
      </w:r>
      <w:r w:rsidRPr="00FC295D">
        <w:t xml:space="preserve"> solicitó</w:t>
      </w:r>
      <w:r w:rsidR="00AD72F7" w:rsidRPr="00FC295D">
        <w:t>:</w:t>
      </w:r>
      <w:r w:rsidR="00A23774" w:rsidRPr="00FC295D">
        <w:t xml:space="preserve"> </w:t>
      </w:r>
    </w:p>
    <w:p w14:paraId="126522BE" w14:textId="77777777" w:rsidR="00AD72F7" w:rsidRPr="00FC295D" w:rsidRDefault="00AD72F7" w:rsidP="00FC295D"/>
    <w:p w14:paraId="5F368202" w14:textId="77777777" w:rsidR="00A23774" w:rsidRPr="00FC295D" w:rsidRDefault="00A23774" w:rsidP="00FC295D">
      <w:r w:rsidRPr="00FC295D">
        <w:t xml:space="preserve">Del Sindicato Único de Trabajadores Académicos y Administrativos del Tecnológico de Estudios Superiores de Cuautitlán Izcalli (SUTAATESCI) quien tiene expediente R.A. 5/2024 en el Tribunal Estatal de conciliación y arbitraje del Estado de México </w:t>
      </w:r>
    </w:p>
    <w:p w14:paraId="6424C060" w14:textId="77777777" w:rsidR="00A23774" w:rsidRPr="00FC295D" w:rsidRDefault="00A23774" w:rsidP="00FC295D">
      <w:r w:rsidRPr="00FC295D">
        <w:lastRenderedPageBreak/>
        <w:t xml:space="preserve">1. Condiciones Generales de trabajo </w:t>
      </w:r>
    </w:p>
    <w:p w14:paraId="647A2056" w14:textId="70F50E8B" w:rsidR="00A23774" w:rsidRPr="00FC295D" w:rsidRDefault="00A23774" w:rsidP="00FC295D">
      <w:r w:rsidRPr="00FC295D">
        <w:t>2. Padrón de agremiados</w:t>
      </w:r>
    </w:p>
    <w:p w14:paraId="48AE2474" w14:textId="77777777" w:rsidR="0001433A" w:rsidRPr="00FC295D" w:rsidRDefault="0001433A" w:rsidP="00FC295D"/>
    <w:p w14:paraId="63F3606A" w14:textId="09F953C5" w:rsidR="00AD72F7" w:rsidRPr="00FC295D" w:rsidRDefault="00A20F25" w:rsidP="00FC295D">
      <w:r w:rsidRPr="00FC295D">
        <w:t xml:space="preserve">En respuesta, </w:t>
      </w:r>
      <w:r w:rsidRPr="00FC295D">
        <w:rPr>
          <w:b/>
        </w:rPr>
        <w:t>EL SUJETO OBLIGADO</w:t>
      </w:r>
      <w:r w:rsidR="007A4FD9" w:rsidRPr="00FC295D">
        <w:rPr>
          <w:b/>
        </w:rPr>
        <w:t xml:space="preserve"> </w:t>
      </w:r>
      <w:r w:rsidR="0077052E" w:rsidRPr="00FC295D">
        <w:t>a través</w:t>
      </w:r>
      <w:r w:rsidR="0077052E" w:rsidRPr="00FC295D">
        <w:rPr>
          <w:b/>
        </w:rPr>
        <w:t xml:space="preserve"> </w:t>
      </w:r>
      <w:r w:rsidR="000E1CD6" w:rsidRPr="00FC295D">
        <w:t>de</w:t>
      </w:r>
      <w:r w:rsidR="00A23774" w:rsidRPr="00FC295D">
        <w:t xml:space="preserve"> la Secretaria General Jurídica y Consultiva en funciones, informó que ese H. Tribunal de Conciliación y Arbitraje del Estado de México, cuenta con el expediente R.A. 5/2024 en el cual se encuentra solamente el Padrón de agremiados y no así las Condiciones Generales de Trabajo que solicita, remitiendo el Padrón requerido.</w:t>
      </w:r>
    </w:p>
    <w:p w14:paraId="2BAF9364" w14:textId="77777777" w:rsidR="00A23774" w:rsidRPr="00FC295D" w:rsidRDefault="00A23774" w:rsidP="00FC295D">
      <w:pPr>
        <w:rPr>
          <w:b/>
        </w:rPr>
      </w:pPr>
    </w:p>
    <w:p w14:paraId="080BB46B" w14:textId="786D5D65" w:rsidR="00F92967" w:rsidRPr="00FC295D" w:rsidRDefault="001C0B08" w:rsidP="00FC295D">
      <w:r w:rsidRPr="00FC295D">
        <w:t xml:space="preserve">Respuesta de la que </w:t>
      </w:r>
      <w:r w:rsidRPr="00FC295D">
        <w:rPr>
          <w:b/>
          <w:bCs/>
        </w:rPr>
        <w:t xml:space="preserve">LA PARTE RECURRENTE </w:t>
      </w:r>
      <w:r w:rsidRPr="00FC295D">
        <w:t xml:space="preserve">se inconformó </w:t>
      </w:r>
      <w:r w:rsidR="00F92967" w:rsidRPr="00FC295D">
        <w:t>doliéndose</w:t>
      </w:r>
      <w:r w:rsidRPr="00FC295D">
        <w:t xml:space="preserve"> </w:t>
      </w:r>
      <w:r w:rsidR="00797BD8" w:rsidRPr="00FC295D">
        <w:t xml:space="preserve">de </w:t>
      </w:r>
      <w:r w:rsidR="000E1CD6" w:rsidRPr="00FC295D">
        <w:t>la negativa a la entrega de la información solicitada</w:t>
      </w:r>
      <w:r w:rsidR="00AD72F7" w:rsidRPr="00FC295D">
        <w:t>,</w:t>
      </w:r>
      <w:r w:rsidR="008D322F" w:rsidRPr="00FC295D">
        <w:t xml:space="preserve"> respecto de las condiciones generales de trabajo solicitadas</w:t>
      </w:r>
      <w:r w:rsidR="000E1CD6" w:rsidRPr="00FC295D">
        <w:t>.</w:t>
      </w:r>
    </w:p>
    <w:p w14:paraId="46A7E0DD" w14:textId="24C213D9" w:rsidR="008D322F" w:rsidRPr="00FC295D" w:rsidRDefault="001470CA" w:rsidP="00FC295D">
      <w:pPr>
        <w:spacing w:before="240" w:after="240"/>
        <w:ind w:right="49"/>
        <w:rPr>
          <w:lang w:val="es-ES"/>
        </w:rPr>
      </w:pPr>
      <w:r w:rsidRPr="00FC295D">
        <w:rPr>
          <w:lang w:val="es-ES"/>
        </w:rPr>
        <w:t xml:space="preserve">Abierta la etapa de instrucción, </w:t>
      </w:r>
      <w:r w:rsidRPr="00FC295D">
        <w:rPr>
          <w:b/>
          <w:lang w:val="es-ES"/>
        </w:rPr>
        <w:t>EL SUJETO OBLIGADO</w:t>
      </w:r>
      <w:r w:rsidRPr="00FC295D">
        <w:rPr>
          <w:lang w:val="es-ES"/>
        </w:rPr>
        <w:t xml:space="preserve"> </w:t>
      </w:r>
      <w:r w:rsidR="008D322F" w:rsidRPr="00FC295D">
        <w:rPr>
          <w:lang w:val="es-ES"/>
        </w:rPr>
        <w:t xml:space="preserve">no </w:t>
      </w:r>
      <w:r w:rsidRPr="00FC295D">
        <w:rPr>
          <w:lang w:val="es-ES"/>
        </w:rPr>
        <w:t>rindió su Informe Justificado</w:t>
      </w:r>
      <w:r w:rsidR="008D322F" w:rsidRPr="00FC295D">
        <w:rPr>
          <w:lang w:val="es-ES"/>
        </w:rPr>
        <w:t xml:space="preserve">. </w:t>
      </w:r>
      <w:r w:rsidR="008D322F" w:rsidRPr="00FC295D">
        <w:rPr>
          <w:b/>
          <w:lang w:val="es-ES"/>
        </w:rPr>
        <w:t xml:space="preserve">LA PARTE RECURRENTE </w:t>
      </w:r>
      <w:r w:rsidR="008D322F" w:rsidRPr="00FC295D">
        <w:rPr>
          <w:lang w:val="es-ES"/>
        </w:rPr>
        <w:t>realizó las manifestaciones que a su derecho convino.</w:t>
      </w:r>
    </w:p>
    <w:p w14:paraId="696EE762" w14:textId="2CB19F74" w:rsidR="00E96298" w:rsidRPr="00FC295D" w:rsidRDefault="008D322F" w:rsidP="00FC295D">
      <w:pPr>
        <w:spacing w:before="240" w:after="240"/>
        <w:ind w:right="49"/>
        <w:rPr>
          <w:b/>
        </w:rPr>
      </w:pPr>
      <w:r w:rsidRPr="00FC295D">
        <w:rPr>
          <w:lang w:val="es-ES"/>
        </w:rPr>
        <w:t xml:space="preserve"> </w:t>
      </w:r>
      <w:r w:rsidR="00FC69FB" w:rsidRPr="00FC295D">
        <w:t>P</w:t>
      </w:r>
      <w:r w:rsidR="00A20F25" w:rsidRPr="00FC295D">
        <w:t xml:space="preserve">or lo cual, el estudio se centrará en determinar </w:t>
      </w:r>
      <w:r w:rsidR="006F281D" w:rsidRPr="00FC295D">
        <w:t>s</w:t>
      </w:r>
      <w:r w:rsidR="00A20F25" w:rsidRPr="00FC295D">
        <w:t xml:space="preserve">i la </w:t>
      </w:r>
      <w:r w:rsidR="00F41AA7" w:rsidRPr="00FC295D">
        <w:t xml:space="preserve">información entregada </w:t>
      </w:r>
      <w:r w:rsidRPr="00FC295D">
        <w:t xml:space="preserve">en respuesta </w:t>
      </w:r>
      <w:r w:rsidR="00F41AA7" w:rsidRPr="00FC295D">
        <w:t>colma</w:t>
      </w:r>
      <w:r w:rsidR="00A20F25" w:rsidRPr="00FC295D">
        <w:t xml:space="preserve"> lo solicitado por </w:t>
      </w:r>
      <w:r w:rsidR="008E3985" w:rsidRPr="00FC295D">
        <w:rPr>
          <w:b/>
        </w:rPr>
        <w:t xml:space="preserve">LA PARTE RECURRENTE. </w:t>
      </w:r>
    </w:p>
    <w:p w14:paraId="11C16349" w14:textId="77777777" w:rsidR="00E96298" w:rsidRPr="00FC295D" w:rsidRDefault="00A20F25" w:rsidP="00FC295D">
      <w:pPr>
        <w:pStyle w:val="Ttulo3"/>
      </w:pPr>
      <w:bookmarkStart w:id="33" w:name="_Toc205976947"/>
      <w:r w:rsidRPr="00FC295D">
        <w:t>c) Estudio de la controversia</w:t>
      </w:r>
      <w:bookmarkEnd w:id="33"/>
    </w:p>
    <w:p w14:paraId="4D69FF92" w14:textId="5CC131EC" w:rsidR="002572A2" w:rsidRPr="00FC295D" w:rsidRDefault="002572A2" w:rsidP="00FC295D">
      <w:pPr>
        <w:pBdr>
          <w:top w:val="nil"/>
          <w:left w:val="nil"/>
          <w:bottom w:val="nil"/>
          <w:right w:val="nil"/>
          <w:between w:val="nil"/>
        </w:pBdr>
      </w:pPr>
      <w:r w:rsidRPr="00FC295D">
        <w:t xml:space="preserve">Puntualizando que, en la interposición del presente recurso </w:t>
      </w:r>
      <w:r w:rsidRPr="00FC295D">
        <w:rPr>
          <w:b/>
          <w:bCs/>
        </w:rPr>
        <w:t>LA PARTE RECURRENTE</w:t>
      </w:r>
      <w:r w:rsidRPr="00FC295D">
        <w:t xml:space="preserve"> se inconformó respecto a que no le fue proporcionado las condiciones generales de trabajo requeridas. Ante tal situación, se advierte que </w:t>
      </w:r>
      <w:r w:rsidRPr="00FC295D">
        <w:rPr>
          <w:b/>
          <w:bCs/>
        </w:rPr>
        <w:t>LA PARTE RECURRENTE</w:t>
      </w:r>
      <w:r w:rsidRPr="00FC295D">
        <w:t xml:space="preserve"> no se inconformó sobre el padrón de agremiados entregado; por lo cual, se presume que dicha información ha sido consentida por el propio solicitante.</w:t>
      </w:r>
    </w:p>
    <w:p w14:paraId="767E6D3C" w14:textId="77777777" w:rsidR="002572A2" w:rsidRPr="00FC295D" w:rsidRDefault="002572A2" w:rsidP="00FC295D">
      <w:pPr>
        <w:pBdr>
          <w:top w:val="nil"/>
          <w:left w:val="nil"/>
          <w:bottom w:val="nil"/>
          <w:right w:val="nil"/>
          <w:between w:val="nil"/>
        </w:pBdr>
      </w:pPr>
    </w:p>
    <w:p w14:paraId="6B3197E5" w14:textId="77777777" w:rsidR="002572A2" w:rsidRPr="00FC295D" w:rsidRDefault="002572A2" w:rsidP="00FC295D">
      <w:pPr>
        <w:pBdr>
          <w:top w:val="nil"/>
          <w:left w:val="nil"/>
          <w:bottom w:val="nil"/>
          <w:right w:val="nil"/>
          <w:between w:val="nil"/>
        </w:pBdr>
      </w:pPr>
      <w:r w:rsidRPr="00FC295D">
        <w:lastRenderedPageBreak/>
        <w:t>Sirve de sustento, la tesis jurisprudencial número VI.2o. J/21, publicada en el Semanario Judicial de la Federación y su Gaceta bajo el número de registro 204707 que a la letra dice:</w:t>
      </w:r>
    </w:p>
    <w:p w14:paraId="689D2B31" w14:textId="77777777" w:rsidR="002572A2" w:rsidRPr="00FC295D" w:rsidRDefault="002572A2" w:rsidP="00FC295D">
      <w:pPr>
        <w:pBdr>
          <w:top w:val="nil"/>
          <w:left w:val="nil"/>
          <w:bottom w:val="nil"/>
          <w:right w:val="nil"/>
          <w:between w:val="nil"/>
        </w:pBdr>
      </w:pPr>
    </w:p>
    <w:p w14:paraId="708EF281" w14:textId="77777777" w:rsidR="002572A2" w:rsidRPr="00FC295D" w:rsidRDefault="002572A2" w:rsidP="00FC295D">
      <w:pPr>
        <w:pStyle w:val="Ttulo"/>
        <w:ind w:firstLine="0"/>
        <w:rPr>
          <w:b/>
          <w:bCs/>
          <w:color w:val="auto"/>
        </w:rPr>
      </w:pPr>
      <w:r w:rsidRPr="00FC295D">
        <w:rPr>
          <w:b/>
          <w:bCs/>
          <w:color w:val="auto"/>
        </w:rPr>
        <w:t>ACTOS CONSENTIDOS TACITAMENTE.</w:t>
      </w:r>
    </w:p>
    <w:p w14:paraId="36FA3ACC" w14:textId="77777777" w:rsidR="002572A2" w:rsidRPr="00FC295D" w:rsidRDefault="002572A2" w:rsidP="00FC295D">
      <w:pPr>
        <w:pStyle w:val="Ttulo"/>
        <w:ind w:firstLine="0"/>
        <w:rPr>
          <w:color w:val="auto"/>
        </w:rPr>
      </w:pPr>
      <w:r w:rsidRPr="00FC295D">
        <w:rPr>
          <w:color w:val="auto"/>
        </w:rPr>
        <w:t>“Se presumen así, para los efectos del amparo, los actos del orden civil y administrativo, que no hubieren sido reclamados en esa vía dentro de los plazos que la ley señala”.</w:t>
      </w:r>
    </w:p>
    <w:p w14:paraId="38AE685F" w14:textId="77777777" w:rsidR="002572A2" w:rsidRPr="00FC295D" w:rsidRDefault="002572A2" w:rsidP="00FC295D">
      <w:pPr>
        <w:pBdr>
          <w:top w:val="nil"/>
          <w:left w:val="nil"/>
          <w:bottom w:val="nil"/>
          <w:right w:val="nil"/>
          <w:between w:val="nil"/>
        </w:pBdr>
      </w:pPr>
    </w:p>
    <w:p w14:paraId="15E6CA33" w14:textId="77777777" w:rsidR="002572A2" w:rsidRPr="00FC295D" w:rsidRDefault="002572A2" w:rsidP="00FC295D">
      <w:pPr>
        <w:pBdr>
          <w:top w:val="nil"/>
          <w:left w:val="nil"/>
          <w:bottom w:val="nil"/>
          <w:right w:val="nil"/>
          <w:between w:val="nil"/>
        </w:pBdr>
      </w:pPr>
      <w:r w:rsidRPr="00FC295D">
        <w:t>Así como el criterio por analogía la tesis jurisprudencial número VI.3o.C. J/60, publicada en el Semanario Judicial de la Federación y su Gaceta bajo el número de registro 176,608 que a la letra dice:</w:t>
      </w:r>
    </w:p>
    <w:p w14:paraId="51E7B728" w14:textId="77777777" w:rsidR="002572A2" w:rsidRPr="00FC295D" w:rsidRDefault="002572A2" w:rsidP="00FC295D">
      <w:pPr>
        <w:pBdr>
          <w:top w:val="nil"/>
          <w:left w:val="nil"/>
          <w:bottom w:val="nil"/>
          <w:right w:val="nil"/>
          <w:between w:val="nil"/>
        </w:pBdr>
        <w:ind w:left="708"/>
      </w:pPr>
    </w:p>
    <w:p w14:paraId="416A4EF3" w14:textId="77777777" w:rsidR="002572A2" w:rsidRPr="00FC295D" w:rsidRDefault="002572A2" w:rsidP="00FC295D">
      <w:pPr>
        <w:pStyle w:val="Ttulo"/>
        <w:ind w:firstLine="0"/>
        <w:rPr>
          <w:color w:val="auto"/>
        </w:rPr>
      </w:pPr>
      <w:r w:rsidRPr="00FC295D">
        <w:rPr>
          <w:b/>
          <w:smallCaps/>
          <w:color w:val="auto"/>
        </w:rPr>
        <w:t xml:space="preserve">“ACTOS CONSENTIDOS. SON LOS QUE NO SE IMPUGNAN MEDIANTE EL RECURSO IDÓNEO. </w:t>
      </w:r>
      <w:r w:rsidRPr="00FC295D">
        <w:rPr>
          <w:color w:val="auto"/>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6639CD1" w14:textId="77777777" w:rsidR="002572A2" w:rsidRPr="00FC295D" w:rsidRDefault="002572A2" w:rsidP="00FC295D">
      <w:pPr>
        <w:pBdr>
          <w:top w:val="nil"/>
          <w:left w:val="nil"/>
          <w:bottom w:val="nil"/>
          <w:right w:val="nil"/>
          <w:between w:val="nil"/>
        </w:pBdr>
      </w:pPr>
    </w:p>
    <w:p w14:paraId="5683BDEA" w14:textId="656AE84E" w:rsidR="002572A2" w:rsidRPr="00FC295D" w:rsidRDefault="002572A2" w:rsidP="00FC295D">
      <w:pPr>
        <w:pBdr>
          <w:top w:val="nil"/>
          <w:left w:val="nil"/>
          <w:bottom w:val="nil"/>
          <w:right w:val="nil"/>
          <w:between w:val="nil"/>
        </w:pBdr>
      </w:pPr>
      <w:r w:rsidRPr="00FC295D">
        <w:t xml:space="preserve">Por lo expuesto, el presente asunto se limitará a analizar lo relativo a las condiciones generales de trabajo requeridas. </w:t>
      </w:r>
    </w:p>
    <w:p w14:paraId="515EF790" w14:textId="77777777" w:rsidR="002572A2" w:rsidRPr="00FC295D" w:rsidRDefault="002572A2" w:rsidP="00FC295D">
      <w:pPr>
        <w:pBdr>
          <w:top w:val="nil"/>
          <w:left w:val="nil"/>
          <w:bottom w:val="nil"/>
          <w:right w:val="nil"/>
          <w:between w:val="nil"/>
        </w:pBdr>
      </w:pPr>
    </w:p>
    <w:p w14:paraId="434C397C" w14:textId="77CB2CA5" w:rsidR="002572A2" w:rsidRPr="00FC295D" w:rsidRDefault="00287224" w:rsidP="00FC295D">
      <w:pPr>
        <w:pBdr>
          <w:top w:val="nil"/>
          <w:left w:val="nil"/>
          <w:bottom w:val="nil"/>
          <w:right w:val="nil"/>
          <w:between w:val="nil"/>
        </w:pBdr>
      </w:pPr>
      <w:r w:rsidRPr="00FC295D">
        <w:t>En ese sentido, y toda vez que el ente recurrido negó la competencia para poseer las mismas, se trae contexto lo siguiente:</w:t>
      </w:r>
    </w:p>
    <w:p w14:paraId="487CC069" w14:textId="77777777" w:rsidR="00287224" w:rsidRPr="00FC295D" w:rsidRDefault="00287224" w:rsidP="00FC295D">
      <w:pPr>
        <w:pBdr>
          <w:top w:val="nil"/>
          <w:left w:val="nil"/>
          <w:bottom w:val="nil"/>
          <w:right w:val="nil"/>
          <w:between w:val="nil"/>
        </w:pBdr>
      </w:pPr>
    </w:p>
    <w:p w14:paraId="5CCA3F3D" w14:textId="77777777" w:rsidR="00287224" w:rsidRPr="00FC295D" w:rsidRDefault="00287224" w:rsidP="00FC295D">
      <w:pPr>
        <w:widowControl w:val="0"/>
        <w:autoSpaceDE w:val="0"/>
        <w:autoSpaceDN w:val="0"/>
        <w:adjustRightInd w:val="0"/>
        <w:contextualSpacing/>
        <w:rPr>
          <w:rFonts w:cs="Tahoma"/>
          <w:bCs/>
          <w:lang w:val="es-ES"/>
        </w:rPr>
      </w:pPr>
      <w:r w:rsidRPr="00FC295D">
        <w:rPr>
          <w:rFonts w:cs="Tahoma"/>
          <w:bCs/>
          <w:lang w:val="es-ES"/>
        </w:rPr>
        <w:t>Sobre el tema, los artículos 54 y 56 de la Ley del Trabajo de los Servidores Públicos del Estado y Municipios, establece que cada Institución Pública, incluyendo a los Ayuntamientos, contarán con un Reglamento de Condiciones Generales de Trabajo, mismo que se debe conformar por lo menos de lo siguiente:</w:t>
      </w:r>
    </w:p>
    <w:p w14:paraId="55E8E8F1" w14:textId="77777777" w:rsidR="00287224" w:rsidRPr="00FC295D" w:rsidRDefault="00287224" w:rsidP="00FC295D">
      <w:pPr>
        <w:widowControl w:val="0"/>
        <w:autoSpaceDE w:val="0"/>
        <w:autoSpaceDN w:val="0"/>
        <w:adjustRightInd w:val="0"/>
        <w:contextualSpacing/>
        <w:rPr>
          <w:rFonts w:cs="Tahoma"/>
          <w:bCs/>
          <w:lang w:val="es-ES"/>
        </w:rPr>
      </w:pPr>
    </w:p>
    <w:p w14:paraId="633D40F6"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rPr>
          <w:rFonts w:cs="Tahoma"/>
          <w:bCs/>
          <w:lang w:val="es-ES"/>
        </w:rPr>
        <w:lastRenderedPageBreak/>
        <w:t>Duración de la Jornada de trabajo;</w:t>
      </w:r>
    </w:p>
    <w:p w14:paraId="3FF20E49"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rPr>
          <w:rFonts w:cs="Tahoma"/>
          <w:bCs/>
          <w:lang w:val="es-ES"/>
        </w:rPr>
        <w:t>Intensidad y calidad del trabajo;</w:t>
      </w:r>
    </w:p>
    <w:p w14:paraId="441AD618"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rPr>
          <w:rFonts w:cs="Tahoma"/>
          <w:bCs/>
          <w:lang w:val="es-ES"/>
        </w:rPr>
        <w:t>Régimen de retribuciones;</w:t>
      </w:r>
    </w:p>
    <w:p w14:paraId="54942CCF"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rPr>
          <w:rFonts w:cs="Tahoma"/>
          <w:bCs/>
          <w:lang w:val="es-ES"/>
        </w:rPr>
        <w:t>Régimen de licencias, descansos y vacaciones;</w:t>
      </w:r>
    </w:p>
    <w:p w14:paraId="5387F616"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rPr>
          <w:rFonts w:cs="Tahoma"/>
          <w:bCs/>
          <w:lang w:val="es-ES"/>
        </w:rPr>
        <w:t>Régimen de compatibilidad en horario y funciones;</w:t>
      </w:r>
    </w:p>
    <w:p w14:paraId="21F8919F"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rPr>
          <w:rFonts w:cs="Tahoma"/>
          <w:bCs/>
          <w:lang w:val="es-ES"/>
        </w:rPr>
        <w:t>Disposiciones que deba adoptarse para prevenir los riesgos de trabajo;</w:t>
      </w:r>
    </w:p>
    <w:p w14:paraId="57F73C41"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t xml:space="preserve">Disposiciones disciplinarias y la forma de aplicarlas; </w:t>
      </w:r>
    </w:p>
    <w:p w14:paraId="42CF6BFF"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t>Condiciones en que los servidores públicos deben someterse a exámenes médicos previos y periódicos;</w:t>
      </w:r>
    </w:p>
    <w:p w14:paraId="2A6EDC12"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t>Labores insalubres y peligrosas que no deban desempeñar los menores de edad y la protección que se dará a las servidoras públicas embarazadas</w:t>
      </w:r>
      <w:r w:rsidRPr="00FC295D">
        <w:rPr>
          <w:rFonts w:cs="Tahoma"/>
          <w:bCs/>
          <w:lang w:val="es-ES"/>
        </w:rPr>
        <w:t>, y</w:t>
      </w:r>
    </w:p>
    <w:p w14:paraId="79FD6E7C" w14:textId="77777777" w:rsidR="00287224" w:rsidRPr="00FC295D" w:rsidRDefault="00287224" w:rsidP="00FC295D">
      <w:pPr>
        <w:pStyle w:val="Prrafodelista"/>
        <w:widowControl w:val="0"/>
        <w:numPr>
          <w:ilvl w:val="0"/>
          <w:numId w:val="20"/>
        </w:numPr>
        <w:autoSpaceDE w:val="0"/>
        <w:autoSpaceDN w:val="0"/>
        <w:adjustRightInd w:val="0"/>
        <w:rPr>
          <w:rFonts w:cs="Tahoma"/>
          <w:bCs/>
          <w:lang w:val="es-ES"/>
        </w:rPr>
      </w:pPr>
      <w:r w:rsidRPr="00FC295D">
        <w:t>Las demás reglas que fueren convenientes para obtener mayor seguridad y eficacia en el trabajo.</w:t>
      </w:r>
    </w:p>
    <w:p w14:paraId="0A8483FC" w14:textId="77777777" w:rsidR="00287224" w:rsidRPr="00FC295D" w:rsidRDefault="00287224" w:rsidP="00FC295D">
      <w:pPr>
        <w:widowControl w:val="0"/>
        <w:autoSpaceDE w:val="0"/>
        <w:autoSpaceDN w:val="0"/>
        <w:adjustRightInd w:val="0"/>
        <w:contextualSpacing/>
        <w:rPr>
          <w:rFonts w:cs="Tahoma"/>
          <w:bCs/>
          <w:lang w:val="es-ES"/>
        </w:rPr>
      </w:pPr>
    </w:p>
    <w:p w14:paraId="18C8149E" w14:textId="77777777" w:rsidR="00287224" w:rsidRPr="00FC295D" w:rsidRDefault="00287224" w:rsidP="00FC295D">
      <w:pPr>
        <w:contextualSpacing/>
      </w:pPr>
      <w:r w:rsidRPr="00FC295D">
        <w:rPr>
          <w:rFonts w:cs="Tahoma"/>
          <w:bCs/>
          <w:lang w:val="es-ES"/>
        </w:rPr>
        <w:t>Además, aclara que para el caso de que las Instituciones Públicas no cuenten con un documento que avale las condiciones generales de trabajo, deberán atañerse a lo establecido en la Ley del Trabajo de los Servidores Públicos del Estado y Municipios</w:t>
      </w:r>
    </w:p>
    <w:p w14:paraId="4ECBC278" w14:textId="77777777" w:rsidR="00287224" w:rsidRPr="00FC295D" w:rsidRDefault="00287224" w:rsidP="00FC295D">
      <w:pPr>
        <w:contextualSpacing/>
      </w:pPr>
    </w:p>
    <w:p w14:paraId="75EAA85F" w14:textId="26837CF6" w:rsidR="00192A3D" w:rsidRPr="00FC295D" w:rsidRDefault="00192A3D" w:rsidP="00FC295D">
      <w:pPr>
        <w:ind w:right="49"/>
      </w:pPr>
      <w:r w:rsidRPr="00FC295D">
        <w:t xml:space="preserve">De igual forma, se cita el contenido del artículo 185 de Ley del Trabajo de los servidores públicos del Estado y Municipios, que a la letra señala: </w:t>
      </w:r>
    </w:p>
    <w:p w14:paraId="74EE4965" w14:textId="6F31CD47" w:rsidR="00287224" w:rsidRPr="00FC295D" w:rsidRDefault="00287224" w:rsidP="00FC295D">
      <w:pPr>
        <w:pBdr>
          <w:top w:val="nil"/>
          <w:left w:val="nil"/>
          <w:bottom w:val="nil"/>
          <w:right w:val="nil"/>
          <w:between w:val="nil"/>
        </w:pBdr>
      </w:pPr>
    </w:p>
    <w:p w14:paraId="63D87D0D" w14:textId="77777777" w:rsidR="00192A3D" w:rsidRPr="00FC295D" w:rsidRDefault="00192A3D" w:rsidP="00FC295D">
      <w:pPr>
        <w:spacing w:line="276" w:lineRule="auto"/>
        <w:ind w:left="851" w:right="616"/>
        <w:rPr>
          <w:i/>
        </w:rPr>
      </w:pPr>
      <w:r w:rsidRPr="00FC295D">
        <w:rPr>
          <w:b/>
          <w:i/>
        </w:rPr>
        <w:t>ARTÍCULO 185.</w:t>
      </w:r>
      <w:r w:rsidRPr="00FC295D">
        <w:rPr>
          <w:i/>
        </w:rPr>
        <w:t xml:space="preserve"> El Tribunal será competente para:</w:t>
      </w:r>
    </w:p>
    <w:p w14:paraId="034236FE" w14:textId="77777777" w:rsidR="00192A3D" w:rsidRPr="00FC295D" w:rsidRDefault="00192A3D" w:rsidP="00FC295D">
      <w:pPr>
        <w:spacing w:line="276" w:lineRule="auto"/>
        <w:ind w:left="851" w:right="616"/>
        <w:rPr>
          <w:i/>
        </w:rPr>
      </w:pPr>
      <w:r w:rsidRPr="00FC295D">
        <w:rPr>
          <w:i/>
        </w:rPr>
        <w:t xml:space="preserve">I. Conocer y resolver, en conciliación y arbitraje, de los conflictos individuales que se susciten entre las instituciones públicas, dependencias, organismos descentralizados, fideicomisos de carácter Estatal y Municipal, y organismos autónomos que sus leyes de creación así lo determinen y sus servidores públicos que no conozcan las Salas; </w:t>
      </w:r>
    </w:p>
    <w:p w14:paraId="1E4452EA" w14:textId="77777777" w:rsidR="00192A3D" w:rsidRPr="00FC295D" w:rsidRDefault="00192A3D" w:rsidP="00FC295D">
      <w:pPr>
        <w:spacing w:line="276" w:lineRule="auto"/>
        <w:ind w:left="851" w:right="616"/>
        <w:rPr>
          <w:i/>
        </w:rPr>
      </w:pPr>
      <w:r w:rsidRPr="00FC295D">
        <w:rPr>
          <w:i/>
        </w:rPr>
        <w:lastRenderedPageBreak/>
        <w:t xml:space="preserve">II. Conocer y resolver, en conciliación y arbitraje, los conflictos colectivos que surjan entre las instituciones públicas o dependencias y las organizaciones sindicales; </w:t>
      </w:r>
    </w:p>
    <w:p w14:paraId="3E2DAE08" w14:textId="77777777" w:rsidR="00192A3D" w:rsidRPr="00FC295D" w:rsidRDefault="00192A3D" w:rsidP="00FC295D">
      <w:pPr>
        <w:spacing w:line="276" w:lineRule="auto"/>
        <w:ind w:left="851" w:right="616"/>
        <w:rPr>
          <w:i/>
        </w:rPr>
      </w:pPr>
      <w:r w:rsidRPr="00FC295D">
        <w:rPr>
          <w:i/>
        </w:rPr>
        <w:t>III. Conceder el registro de los sindicatos y, en su caso, dictar la cancelación de los mismos;</w:t>
      </w:r>
    </w:p>
    <w:p w14:paraId="797A3D46" w14:textId="77777777" w:rsidR="00192A3D" w:rsidRPr="00FC295D" w:rsidRDefault="00192A3D" w:rsidP="00FC295D">
      <w:pPr>
        <w:spacing w:line="276" w:lineRule="auto"/>
        <w:ind w:left="851" w:right="616"/>
        <w:rPr>
          <w:i/>
        </w:rPr>
      </w:pPr>
      <w:r w:rsidRPr="00FC295D">
        <w:rPr>
          <w:i/>
        </w:rPr>
        <w:t xml:space="preserve">IV. Conocer y resolver, en conciliación y arbitraje, de los conflictos internos de los sindicatos y de los intersindicales; </w:t>
      </w:r>
    </w:p>
    <w:p w14:paraId="618D947F" w14:textId="77777777" w:rsidR="00192A3D" w:rsidRPr="00FC295D" w:rsidRDefault="00192A3D" w:rsidP="00FC295D">
      <w:pPr>
        <w:spacing w:line="276" w:lineRule="auto"/>
        <w:ind w:left="851" w:right="616"/>
        <w:rPr>
          <w:b/>
          <w:i/>
          <w:u w:val="single"/>
        </w:rPr>
      </w:pPr>
      <w:r w:rsidRPr="00FC295D">
        <w:rPr>
          <w:b/>
          <w:i/>
          <w:u w:val="single"/>
        </w:rPr>
        <w:t xml:space="preserve">V. Efectuar el registro de las condiciones generales de trabajo, de los estatutos de los sindicatos, así como de aquellos otros documentos que por su naturaleza deban obrar en los registros del Tribunal; y </w:t>
      </w:r>
    </w:p>
    <w:p w14:paraId="0F86C5E6" w14:textId="77777777" w:rsidR="00192A3D" w:rsidRPr="00FC295D" w:rsidRDefault="00192A3D" w:rsidP="00FC295D">
      <w:pPr>
        <w:spacing w:line="276" w:lineRule="auto"/>
        <w:ind w:left="851" w:right="616"/>
        <w:rPr>
          <w:i/>
        </w:rPr>
      </w:pPr>
      <w:r w:rsidRPr="00FC295D">
        <w:rPr>
          <w:i/>
        </w:rPr>
        <w:t xml:space="preserve">VI. Llevar los procedimientos para la determinación de dependencia económica de los familiares de los servidores públicos;  </w:t>
      </w:r>
    </w:p>
    <w:p w14:paraId="4062C266" w14:textId="77777777" w:rsidR="00192A3D" w:rsidRPr="00FC295D" w:rsidRDefault="00192A3D" w:rsidP="00FC295D">
      <w:pPr>
        <w:spacing w:line="276" w:lineRule="auto"/>
        <w:ind w:left="851" w:right="616"/>
      </w:pPr>
      <w:r w:rsidRPr="00FC295D">
        <w:rPr>
          <w:i/>
        </w:rPr>
        <w:t>VII. Dictar la resolución que ordene la suspensión temporal de su cargo de un servidor público en términos de lo dispuesto por el artículo 209 y 253 de esta ley; y VIII. Conocer de cualquier otro asunto relativo, derivado o directamente vinculado con las relaciones de trabajo</w:t>
      </w:r>
      <w:r w:rsidRPr="00FC295D">
        <w:t>.”</w:t>
      </w:r>
    </w:p>
    <w:p w14:paraId="27C8A596" w14:textId="77777777" w:rsidR="00192A3D" w:rsidRPr="00FC295D" w:rsidRDefault="00192A3D" w:rsidP="00FC295D">
      <w:pPr>
        <w:spacing w:line="276" w:lineRule="auto"/>
        <w:ind w:left="851" w:right="616"/>
      </w:pPr>
      <w:r w:rsidRPr="00FC295D">
        <w:rPr>
          <w:i/>
        </w:rPr>
        <w:t>(Énfasis Añadido)</w:t>
      </w:r>
    </w:p>
    <w:p w14:paraId="57853FDC" w14:textId="77777777" w:rsidR="00192A3D" w:rsidRPr="00FC295D" w:rsidRDefault="00192A3D" w:rsidP="00FC295D">
      <w:pPr>
        <w:ind w:right="49"/>
      </w:pPr>
    </w:p>
    <w:p w14:paraId="6A3FEFDB" w14:textId="22C6E93D" w:rsidR="00192A3D" w:rsidRPr="00FC295D" w:rsidRDefault="00192A3D" w:rsidP="00FC295D">
      <w:pPr>
        <w:ind w:right="49"/>
      </w:pPr>
      <w:r w:rsidRPr="00FC295D">
        <w:t xml:space="preserve">Derivado de lo antes expuesto, se advierte que </w:t>
      </w:r>
      <w:r w:rsidR="0059483B" w:rsidRPr="00FC295D">
        <w:rPr>
          <w:b/>
        </w:rPr>
        <w:t>EL SUJETO OBLIGADO</w:t>
      </w:r>
      <w:r w:rsidR="0059483B" w:rsidRPr="00FC295D">
        <w:t xml:space="preserve"> </w:t>
      </w:r>
      <w:r w:rsidRPr="00FC295D">
        <w:t>es competente para efectuar el registro de las condiciones generales de trabajo, de los estatutos de los sindicatos, así como de aquellos otros documentos que por su naturaleza deban obrar en los registros del Tribunal.</w:t>
      </w:r>
    </w:p>
    <w:p w14:paraId="33BAB538" w14:textId="77777777" w:rsidR="00192A3D" w:rsidRPr="00FC295D" w:rsidRDefault="00192A3D" w:rsidP="00FC295D">
      <w:pPr>
        <w:ind w:right="49"/>
      </w:pPr>
    </w:p>
    <w:p w14:paraId="315BD2F7" w14:textId="77777777" w:rsidR="00192A3D" w:rsidRPr="00FC295D" w:rsidRDefault="00192A3D" w:rsidP="00FC295D">
      <w:pPr>
        <w:ind w:right="49"/>
      </w:pPr>
      <w:r w:rsidRPr="00FC295D">
        <w:t xml:space="preserve">De lo citado, se advierte que el ente recurrido resulta competente para conocer de la información solicitada. </w:t>
      </w:r>
    </w:p>
    <w:p w14:paraId="1A0DB649" w14:textId="77777777" w:rsidR="00192A3D" w:rsidRPr="00FC295D" w:rsidRDefault="00192A3D" w:rsidP="00FC295D">
      <w:pPr>
        <w:ind w:right="49"/>
      </w:pPr>
    </w:p>
    <w:p w14:paraId="20B8658E" w14:textId="146288F4" w:rsidR="00192A3D" w:rsidRPr="00FC295D" w:rsidRDefault="00192A3D" w:rsidP="00FC295D">
      <w:pPr>
        <w:ind w:right="49"/>
      </w:pPr>
      <w:r w:rsidRPr="00FC295D">
        <w:t xml:space="preserve">Aunado a lo anterior, cabe señalar que </w:t>
      </w:r>
      <w:r w:rsidRPr="00FC295D">
        <w:rPr>
          <w:b/>
        </w:rPr>
        <w:t xml:space="preserve">LA PARTE RECURRENTE </w:t>
      </w:r>
      <w:r w:rsidRPr="00FC295D">
        <w:t>adjuntó evidencia del registro de las condiciones generales requeridas, tanto al momento de inconformarse como en la sustanciación del mismo, siendo las siguientes:</w:t>
      </w:r>
    </w:p>
    <w:p w14:paraId="3178D29C" w14:textId="77777777" w:rsidR="00192A3D" w:rsidRPr="00FC295D" w:rsidRDefault="00192A3D" w:rsidP="00FC295D">
      <w:pPr>
        <w:ind w:right="49"/>
      </w:pPr>
    </w:p>
    <w:p w14:paraId="0491840A" w14:textId="7D55A96F" w:rsidR="00192A3D" w:rsidRPr="00FC295D" w:rsidRDefault="0059483B" w:rsidP="00FC295D">
      <w:pPr>
        <w:ind w:right="49"/>
      </w:pPr>
      <w:r w:rsidRPr="00FC295D">
        <w:rPr>
          <w:noProof/>
        </w:rPr>
        <w:lastRenderedPageBreak/>
        <mc:AlternateContent>
          <mc:Choice Requires="wps">
            <w:drawing>
              <wp:anchor distT="0" distB="0" distL="114300" distR="114300" simplePos="0" relativeHeight="251660288" behindDoc="0" locked="0" layoutInCell="1" allowOverlap="1" wp14:anchorId="5A51F2EC" wp14:editId="63B1D57F">
                <wp:simplePos x="0" y="0"/>
                <wp:positionH relativeFrom="column">
                  <wp:posOffset>5150772</wp:posOffset>
                </wp:positionH>
                <wp:positionV relativeFrom="paragraph">
                  <wp:posOffset>86887</wp:posOffset>
                </wp:positionV>
                <wp:extent cx="301924" cy="465826"/>
                <wp:effectExtent l="57150" t="19050" r="79375" b="86995"/>
                <wp:wrapNone/>
                <wp:docPr id="4" name="Flecha abajo 4"/>
                <wp:cNvGraphicFramePr/>
                <a:graphic xmlns:a="http://schemas.openxmlformats.org/drawingml/2006/main">
                  <a:graphicData uri="http://schemas.microsoft.com/office/word/2010/wordprocessingShape">
                    <wps:wsp>
                      <wps:cNvSpPr/>
                      <wps:spPr>
                        <a:xfrm>
                          <a:off x="0" y="0"/>
                          <a:ext cx="301924" cy="465826"/>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ABEE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4" o:spid="_x0000_s1026" type="#_x0000_t67" style="position:absolute;margin-left:405.55pt;margin-top:6.85pt;width:23.75pt;height:3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" adj="14600" fillcolor="red" strokecolor="red">
                <v:shadow on="t" color="black" opacity="22937f" origin=",.5" offset="0,.63889mm"/>
              </v:shape>
            </w:pict>
          </mc:Fallback>
        </mc:AlternateContent>
      </w:r>
      <w:r w:rsidRPr="00FC295D">
        <w:rPr>
          <w:noProof/>
        </w:rPr>
        <mc:AlternateContent>
          <mc:Choice Requires="wps">
            <w:drawing>
              <wp:anchor distT="0" distB="0" distL="114300" distR="114300" simplePos="0" relativeHeight="251659264" behindDoc="0" locked="0" layoutInCell="1" allowOverlap="1" wp14:anchorId="666B834C" wp14:editId="1A50F0A4">
                <wp:simplePos x="0" y="0"/>
                <wp:positionH relativeFrom="column">
                  <wp:posOffset>-421221</wp:posOffset>
                </wp:positionH>
                <wp:positionV relativeFrom="paragraph">
                  <wp:posOffset>768554</wp:posOffset>
                </wp:positionV>
                <wp:extent cx="483079" cy="293298"/>
                <wp:effectExtent l="57150" t="38100" r="12700" b="88265"/>
                <wp:wrapNone/>
                <wp:docPr id="2" name="Flecha derecha 2"/>
                <wp:cNvGraphicFramePr/>
                <a:graphic xmlns:a="http://schemas.openxmlformats.org/drawingml/2006/main">
                  <a:graphicData uri="http://schemas.microsoft.com/office/word/2010/wordprocessingShape">
                    <wps:wsp>
                      <wps:cNvSpPr/>
                      <wps:spPr>
                        <a:xfrm>
                          <a:off x="0" y="0"/>
                          <a:ext cx="483079" cy="293298"/>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AF96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33.15pt;margin-top:60.5pt;width:38.05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" adj="15043" fillcolor="red" strokecolor="red">
                <v:shadow on="t" color="black" opacity="22937f" origin=",.5" offset="0,.63889mm"/>
              </v:shape>
            </w:pict>
          </mc:Fallback>
        </mc:AlternateContent>
      </w:r>
      <w:r w:rsidR="00192A3D" w:rsidRPr="00FC295D">
        <w:rPr>
          <w:noProof/>
        </w:rPr>
        <w:drawing>
          <wp:inline distT="0" distB="0" distL="0" distR="0" wp14:anchorId="46BF02DC" wp14:editId="25EC284F">
            <wp:extent cx="5742940" cy="27539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753995"/>
                    </a:xfrm>
                    <a:prstGeom prst="rect">
                      <a:avLst/>
                    </a:prstGeom>
                  </pic:spPr>
                </pic:pic>
              </a:graphicData>
            </a:graphic>
          </wp:inline>
        </w:drawing>
      </w:r>
    </w:p>
    <w:p w14:paraId="6FD32AAD" w14:textId="77777777" w:rsidR="00192A3D" w:rsidRPr="00FC295D" w:rsidRDefault="00192A3D" w:rsidP="00FC295D">
      <w:pPr>
        <w:ind w:right="49"/>
      </w:pPr>
    </w:p>
    <w:p w14:paraId="51CFC3FD" w14:textId="484E133A" w:rsidR="00192A3D" w:rsidRPr="00FC295D" w:rsidRDefault="00192A3D" w:rsidP="00FC295D">
      <w:pPr>
        <w:ind w:right="49"/>
      </w:pPr>
      <w:r w:rsidRPr="00FC295D">
        <w:t xml:space="preserve">Documentales, que tienen estricta relación con el expediente referido por </w:t>
      </w:r>
      <w:r w:rsidRPr="00FC295D">
        <w:rPr>
          <w:b/>
        </w:rPr>
        <w:t xml:space="preserve">EL SUJETO OBLIGADO </w:t>
      </w:r>
      <w:r w:rsidRPr="00FC295D">
        <w:t xml:space="preserve">en respuesta, esto es, con el expediente </w:t>
      </w:r>
      <w:r w:rsidRPr="00FC295D">
        <w:rPr>
          <w:b/>
          <w:u w:val="single"/>
        </w:rPr>
        <w:t>R.A./05/2024.</w:t>
      </w:r>
    </w:p>
    <w:p w14:paraId="5AE47CE5" w14:textId="77777777" w:rsidR="00413ADC" w:rsidRPr="00FC295D" w:rsidRDefault="00413ADC" w:rsidP="00FC295D">
      <w:pPr>
        <w:ind w:right="49"/>
      </w:pPr>
    </w:p>
    <w:p w14:paraId="435983BB" w14:textId="4CABAECE" w:rsidR="00413ADC" w:rsidRPr="00FC295D" w:rsidRDefault="00413ADC" w:rsidP="00FC295D">
      <w:pPr>
        <w:tabs>
          <w:tab w:val="left" w:pos="4962"/>
        </w:tabs>
        <w:rPr>
          <w:rFonts w:eastAsia="Calibri" w:cs="Tahoma"/>
          <w:iCs/>
          <w:lang w:eastAsia="es-ES_tradnl"/>
        </w:rPr>
      </w:pPr>
      <w:r w:rsidRPr="00FC295D">
        <w:t xml:space="preserve">Por otro lado cabe precisar, que la información solicitada, se </w:t>
      </w:r>
      <w:r w:rsidRPr="00FC295D">
        <w:rPr>
          <w:rFonts w:eastAsia="Calibri" w:cs="Tahoma"/>
          <w:iCs/>
          <w:lang w:eastAsia="es-ES_tradnl"/>
        </w:rPr>
        <w:t>encuentra listada dentro de las obligaciones específicas de transparencia del sujeto obligado, esto, conforme al artículo 99, fracción VII, de la Ley de Transparencia y Acceso a la Información Pública del Estado de México y Municipios, que a la letra, refiere lo siguiente:</w:t>
      </w:r>
    </w:p>
    <w:p w14:paraId="715DE981" w14:textId="77777777" w:rsidR="00413ADC" w:rsidRPr="00FC295D" w:rsidRDefault="00413ADC" w:rsidP="00FC295D">
      <w:pPr>
        <w:tabs>
          <w:tab w:val="left" w:pos="4962"/>
        </w:tabs>
        <w:rPr>
          <w:rFonts w:eastAsia="Calibri" w:cs="Tahoma"/>
          <w:iCs/>
          <w:lang w:eastAsia="es-ES_tradnl"/>
        </w:rPr>
      </w:pPr>
    </w:p>
    <w:p w14:paraId="3AD3DD72" w14:textId="626F4091" w:rsidR="00413ADC" w:rsidRPr="00FC295D" w:rsidRDefault="00413ADC" w:rsidP="00FC295D">
      <w:pPr>
        <w:pStyle w:val="Ttulo"/>
        <w:ind w:firstLine="0"/>
        <w:rPr>
          <w:color w:val="auto"/>
        </w:rPr>
      </w:pPr>
      <w:r w:rsidRPr="00FC295D">
        <w:rPr>
          <w:b/>
          <w:color w:val="auto"/>
        </w:rPr>
        <w:t>“Artículo 99.</w:t>
      </w:r>
      <w:r w:rsidRPr="00FC295D">
        <w:rPr>
          <w:color w:val="auto"/>
        </w:rPr>
        <w:t xml:space="preserve"> Las autoridades administrativas y jurisdiccionales en materia laboral </w:t>
      </w:r>
      <w:r w:rsidRPr="00FC295D">
        <w:rPr>
          <w:b/>
          <w:color w:val="auto"/>
          <w:u w:val="single"/>
        </w:rPr>
        <w:t>deberán poner a disposición del público y mantener actualizada y accesible, la siguiente información de los sindicatos que reciban recursos públicos o ejerzan actos de autoridad</w:t>
      </w:r>
      <w:r w:rsidRPr="00FC295D">
        <w:rPr>
          <w:color w:val="auto"/>
        </w:rPr>
        <w:t>:</w:t>
      </w:r>
    </w:p>
    <w:p w14:paraId="56221FA0" w14:textId="5F362347" w:rsidR="00413ADC" w:rsidRPr="00FC295D" w:rsidRDefault="00413ADC" w:rsidP="00FC295D">
      <w:pPr>
        <w:pStyle w:val="Ttulo"/>
        <w:ind w:firstLine="0"/>
        <w:rPr>
          <w:color w:val="auto"/>
        </w:rPr>
      </w:pPr>
      <w:r w:rsidRPr="00FC295D">
        <w:rPr>
          <w:color w:val="auto"/>
        </w:rPr>
        <w:t>…</w:t>
      </w:r>
    </w:p>
    <w:p w14:paraId="762423B3" w14:textId="177DD502" w:rsidR="00413ADC" w:rsidRPr="00FC295D" w:rsidRDefault="00413ADC" w:rsidP="00FC295D">
      <w:pPr>
        <w:pStyle w:val="Ttulo"/>
        <w:ind w:firstLine="0"/>
        <w:rPr>
          <w:color w:val="auto"/>
        </w:rPr>
      </w:pPr>
      <w:r w:rsidRPr="00FC295D">
        <w:rPr>
          <w:color w:val="auto"/>
        </w:rPr>
        <w:t xml:space="preserve">VII. Los contratos colectivos, incluyendo el tabulador, convenios y </w:t>
      </w:r>
      <w:r w:rsidRPr="00FC295D">
        <w:rPr>
          <w:b/>
          <w:color w:val="auto"/>
          <w:u w:val="single"/>
        </w:rPr>
        <w:t>las condiciones generales de trabajo</w:t>
      </w:r>
      <w:r w:rsidRPr="00FC295D">
        <w:rPr>
          <w:color w:val="auto"/>
        </w:rPr>
        <w:t>; y</w:t>
      </w:r>
    </w:p>
    <w:p w14:paraId="51615E6E" w14:textId="77777777" w:rsidR="00413ADC" w:rsidRPr="00FC295D" w:rsidRDefault="00413ADC" w:rsidP="00FC295D">
      <w:pPr>
        <w:pStyle w:val="Ttulo"/>
        <w:ind w:firstLine="0"/>
        <w:rPr>
          <w:color w:val="auto"/>
        </w:rPr>
      </w:pPr>
    </w:p>
    <w:p w14:paraId="654CA7EF" w14:textId="77777777" w:rsidR="00413ADC" w:rsidRPr="00FC295D" w:rsidRDefault="00413ADC" w:rsidP="00FC295D">
      <w:pPr>
        <w:pStyle w:val="Ttulo"/>
        <w:ind w:firstLine="0"/>
        <w:rPr>
          <w:color w:val="auto"/>
        </w:rPr>
      </w:pPr>
      <w:r w:rsidRPr="00FC295D">
        <w:rPr>
          <w:color w:val="auto"/>
        </w:rPr>
        <w:lastRenderedPageBreak/>
        <w:t xml:space="preserve">Las autoridades administrativas y jurisdiccionales en materia laboral deberán expedir copias de los documentos que obren en los expedientes de los registros a los solicitantes que los requieran, de conformidad con el procedimiento de acceso a la información. </w:t>
      </w:r>
    </w:p>
    <w:p w14:paraId="74276BC4" w14:textId="77777777" w:rsidR="00413ADC" w:rsidRPr="00FC295D" w:rsidRDefault="00413ADC" w:rsidP="00FC295D">
      <w:pPr>
        <w:pStyle w:val="Ttulo"/>
        <w:ind w:firstLine="0"/>
        <w:rPr>
          <w:color w:val="auto"/>
        </w:rPr>
      </w:pPr>
    </w:p>
    <w:p w14:paraId="39ABF4C0" w14:textId="2369D083" w:rsidR="00413ADC" w:rsidRPr="00FC295D" w:rsidRDefault="00413ADC" w:rsidP="00FC295D">
      <w:pPr>
        <w:pStyle w:val="Ttulo"/>
        <w:ind w:firstLine="0"/>
        <w:rPr>
          <w:color w:val="auto"/>
        </w:rPr>
      </w:pPr>
      <w:r w:rsidRPr="00FC295D">
        <w:rPr>
          <w:color w:val="auto"/>
        </w:rPr>
        <w:t>Por lo que se refiere a los documentos que obran en el expediente de registro de las asociaciones, únicamente estará clasificada como información confidencial, los domicilios de los trabajadores señalados en los padrones de socios, afiliados o análogos.” Sic.</w:t>
      </w:r>
    </w:p>
    <w:p w14:paraId="1F707E5A" w14:textId="77777777" w:rsidR="00413ADC" w:rsidRPr="00FC295D" w:rsidRDefault="00413ADC" w:rsidP="00FC295D">
      <w:pPr>
        <w:tabs>
          <w:tab w:val="left" w:pos="4962"/>
        </w:tabs>
        <w:rPr>
          <w:rFonts w:eastAsia="Calibri" w:cs="Tahoma"/>
          <w:iCs/>
          <w:lang w:eastAsia="es-ES_tradnl"/>
        </w:rPr>
      </w:pPr>
    </w:p>
    <w:p w14:paraId="41B8A822" w14:textId="0FCCCA20" w:rsidR="00CB38EF" w:rsidRPr="00FC295D" w:rsidRDefault="00CC2240" w:rsidP="00FC295D">
      <w:pPr>
        <w:ind w:right="49"/>
      </w:pPr>
      <w:r w:rsidRPr="00FC295D">
        <w:t xml:space="preserve">Dicho lo anterior, y de la revisión a las actuaciones que integran el expediente electrónico del Saimex, se advierte que </w:t>
      </w:r>
      <w:r w:rsidRPr="00FC295D">
        <w:rPr>
          <w:b/>
        </w:rPr>
        <w:t>EL SUJETO OBLIGADO</w:t>
      </w:r>
      <w:r w:rsidRPr="00FC295D">
        <w:t>, turnó la solicitud a</w:t>
      </w:r>
      <w:r w:rsidR="00CB38EF" w:rsidRPr="00FC295D">
        <w:t xml:space="preserve"> la Secretarí</w:t>
      </w:r>
      <w:r w:rsidRPr="00FC295D">
        <w:t>a General Jurídica y Consultiva</w:t>
      </w:r>
      <w:r w:rsidR="00CB38EF" w:rsidRPr="00FC295D">
        <w:t>, unidad administrativa que conforme al artículo 18 del Reglamento Interior cuenta con las atribuciones en la parte aplicable al asunto que nos ocupa:</w:t>
      </w:r>
    </w:p>
    <w:p w14:paraId="60E21776" w14:textId="77777777" w:rsidR="00CB38EF" w:rsidRPr="00FC295D" w:rsidRDefault="00CB38EF" w:rsidP="00FC295D">
      <w:pPr>
        <w:ind w:right="49"/>
      </w:pPr>
    </w:p>
    <w:p w14:paraId="290DAA78" w14:textId="1A9403FE" w:rsidR="00CB38EF" w:rsidRPr="00FC295D" w:rsidRDefault="00CB38EF" w:rsidP="00FC295D">
      <w:pPr>
        <w:pStyle w:val="Ttulo"/>
        <w:ind w:firstLine="0"/>
        <w:rPr>
          <w:color w:val="auto"/>
        </w:rPr>
      </w:pPr>
      <w:r w:rsidRPr="00FC295D">
        <w:rPr>
          <w:color w:val="auto"/>
        </w:rPr>
        <w:t>“</w:t>
      </w:r>
      <w:r w:rsidRPr="00FC295D">
        <w:rPr>
          <w:b/>
          <w:color w:val="auto"/>
        </w:rPr>
        <w:t>Artículo 18</w:t>
      </w:r>
      <w:r w:rsidRPr="00FC295D">
        <w:rPr>
          <w:color w:val="auto"/>
        </w:rPr>
        <w:t>.- La Secretaría General Jurídica y Consultiva, estará a cargo de un Secretario General Jurídico y Consultivo y tendrá además las facultades y obligaciones siguientes:</w:t>
      </w:r>
    </w:p>
    <w:p w14:paraId="45EFAA25" w14:textId="1454B5F5" w:rsidR="00CB38EF" w:rsidRPr="00FC295D" w:rsidRDefault="00CB38EF" w:rsidP="00FC295D">
      <w:pPr>
        <w:pStyle w:val="Ttulo"/>
        <w:ind w:firstLine="0"/>
        <w:rPr>
          <w:color w:val="auto"/>
        </w:rPr>
      </w:pPr>
      <w:r w:rsidRPr="00FC295D">
        <w:rPr>
          <w:color w:val="auto"/>
        </w:rPr>
        <w:t>…</w:t>
      </w:r>
    </w:p>
    <w:p w14:paraId="5CAAFCF5" w14:textId="2FC13732" w:rsidR="00CB38EF" w:rsidRPr="00FC295D" w:rsidRDefault="00CB38EF" w:rsidP="00FC295D">
      <w:pPr>
        <w:pStyle w:val="Ttulo"/>
        <w:ind w:firstLine="0"/>
        <w:rPr>
          <w:color w:val="auto"/>
        </w:rPr>
      </w:pPr>
      <w:r w:rsidRPr="00FC295D">
        <w:rPr>
          <w:color w:val="auto"/>
        </w:rPr>
        <w:t>Certificar lo necesario en los expedientes de Registro de Asociaciones Gremiales y de los Reglamentos de Condiciones Generales de Trabajo que se tramitan en el Tribunal y el archivo y recepción de todo lo relacionado a los asuntos colectivos;</w:t>
      </w:r>
      <w:r w:rsidR="001D426D" w:rsidRPr="00FC295D">
        <w:rPr>
          <w:color w:val="auto"/>
        </w:rPr>
        <w:t>” Sic.</w:t>
      </w:r>
    </w:p>
    <w:p w14:paraId="25F4934C" w14:textId="77777777" w:rsidR="00F313A4" w:rsidRPr="00FC295D" w:rsidRDefault="00F313A4" w:rsidP="00FC295D">
      <w:pPr>
        <w:ind w:left="567" w:right="822"/>
        <w:rPr>
          <w:i/>
        </w:rPr>
      </w:pPr>
    </w:p>
    <w:p w14:paraId="70E99195" w14:textId="7B242F88" w:rsidR="001D426D" w:rsidRPr="00FC295D" w:rsidRDefault="001D426D" w:rsidP="00FC295D">
      <w:pPr>
        <w:ind w:right="49"/>
      </w:pPr>
      <w:r w:rsidRPr="00FC295D">
        <w:t>No obstante, y considerando que la materia de la solicitud versa en los registros de condiciones generales de trabajo, que son depositados en dicho ente público, y estos a su vez, en el archivo del Tribunal Estatal de Conciliación y Arbitraje, se considera que de igual forma, se debió de haber turnado a la Secretaría General Operativa, en términos de</w:t>
      </w:r>
      <w:r w:rsidR="00AD4DBD" w:rsidRPr="00FC295D">
        <w:t xml:space="preserve">l reglamento interior antes invocado, en específico en los preceptos siguientes: </w:t>
      </w:r>
    </w:p>
    <w:p w14:paraId="36406B18" w14:textId="77777777" w:rsidR="00AD4DBD" w:rsidRPr="00FC295D" w:rsidRDefault="00AD4DBD" w:rsidP="00FC295D">
      <w:pPr>
        <w:ind w:right="49"/>
      </w:pPr>
    </w:p>
    <w:p w14:paraId="7428726A" w14:textId="5D83992C" w:rsidR="00AD4DBD" w:rsidRPr="00FC295D" w:rsidRDefault="0059483B" w:rsidP="00FC295D">
      <w:pPr>
        <w:pStyle w:val="Ttulo"/>
        <w:ind w:firstLine="0"/>
        <w:jc w:val="center"/>
        <w:rPr>
          <w:b/>
          <w:color w:val="auto"/>
        </w:rPr>
      </w:pPr>
      <w:r w:rsidRPr="00FC295D">
        <w:rPr>
          <w:b/>
          <w:color w:val="auto"/>
        </w:rPr>
        <w:t>“</w:t>
      </w:r>
      <w:r w:rsidR="00AD4DBD" w:rsidRPr="00FC295D">
        <w:rPr>
          <w:b/>
          <w:color w:val="auto"/>
        </w:rPr>
        <w:t>SECCIÓN CUARTA</w:t>
      </w:r>
    </w:p>
    <w:p w14:paraId="42B66A9B" w14:textId="2112CCD6" w:rsidR="00AD4DBD" w:rsidRPr="00FC295D" w:rsidRDefault="00AD4DBD" w:rsidP="00FC295D">
      <w:pPr>
        <w:pStyle w:val="Ttulo"/>
        <w:ind w:firstLine="0"/>
        <w:jc w:val="center"/>
        <w:rPr>
          <w:b/>
          <w:color w:val="auto"/>
        </w:rPr>
      </w:pPr>
      <w:r w:rsidRPr="00FC295D">
        <w:rPr>
          <w:b/>
          <w:color w:val="auto"/>
        </w:rPr>
        <w:t>DE LA SECRETARÍA GENERAL OPERATIVA</w:t>
      </w:r>
    </w:p>
    <w:p w14:paraId="456CFB88" w14:textId="77777777" w:rsidR="00AD4DBD" w:rsidRPr="00FC295D" w:rsidRDefault="00AD4DBD" w:rsidP="00FC295D"/>
    <w:p w14:paraId="605946C4" w14:textId="6B248C54" w:rsidR="00AD4DBD" w:rsidRPr="00FC295D" w:rsidRDefault="00AD4DBD" w:rsidP="00FC295D">
      <w:pPr>
        <w:pStyle w:val="Ttulo"/>
        <w:ind w:firstLine="0"/>
        <w:rPr>
          <w:color w:val="auto"/>
        </w:rPr>
      </w:pPr>
      <w:r w:rsidRPr="00FC295D">
        <w:rPr>
          <w:b/>
          <w:color w:val="auto"/>
        </w:rPr>
        <w:t>Artículo 14.-</w:t>
      </w:r>
      <w:r w:rsidRPr="00FC295D">
        <w:rPr>
          <w:color w:val="auto"/>
        </w:rPr>
        <w:t xml:space="preserve"> La Secretaría General Operativa estará a cargo de un Secretario General Operativo y tendrá además las facultades y obligaciones siguientes:</w:t>
      </w:r>
    </w:p>
    <w:p w14:paraId="5C79AFB9" w14:textId="47E4ADDE" w:rsidR="00AD4DBD" w:rsidRPr="00FC295D" w:rsidRDefault="00AD4DBD" w:rsidP="00FC295D">
      <w:pPr>
        <w:pStyle w:val="Ttulo"/>
        <w:ind w:firstLine="0"/>
        <w:rPr>
          <w:color w:val="auto"/>
        </w:rPr>
      </w:pPr>
      <w:r w:rsidRPr="00FC295D">
        <w:rPr>
          <w:color w:val="auto"/>
        </w:rPr>
        <w:t>…</w:t>
      </w:r>
    </w:p>
    <w:p w14:paraId="4B8306F3" w14:textId="783AE838" w:rsidR="001D426D" w:rsidRPr="00FC295D" w:rsidRDefault="00AD4DBD" w:rsidP="00FC295D">
      <w:pPr>
        <w:pStyle w:val="Ttulo"/>
        <w:ind w:firstLine="0"/>
        <w:rPr>
          <w:color w:val="auto"/>
        </w:rPr>
      </w:pPr>
      <w:r w:rsidRPr="00FC295D">
        <w:rPr>
          <w:color w:val="auto"/>
        </w:rPr>
        <w:lastRenderedPageBreak/>
        <w:t>VI. Vigilar el buen funcionamiento del Archivo y la Oficialía de Partes del Tribunal, que se encuentre ordenado y que en forma periódica sea depurado y ordenar la destrucción de los expedientes y documentos contenidos en el Archivo del Tribunal, previa autorización de la instancia que corresponda;</w:t>
      </w:r>
    </w:p>
    <w:p w14:paraId="52FF0714" w14:textId="7F0121A6" w:rsidR="00CC2240" w:rsidRPr="00FC295D" w:rsidRDefault="00AD4DBD" w:rsidP="00FC295D">
      <w:pPr>
        <w:pStyle w:val="Ttulo"/>
        <w:ind w:firstLine="0"/>
        <w:rPr>
          <w:color w:val="auto"/>
        </w:rPr>
      </w:pPr>
      <w:r w:rsidRPr="00FC295D">
        <w:rPr>
          <w:color w:val="auto"/>
        </w:rPr>
        <w:t>XXXII. Verificar que el Archivo y la Oficialía de Partes del Tribunal, le entreguen al Secretario General Jurídico y Consultivo, los Convenios de Condiciones Generales de Trabajo que sean depositados por las partes, así como cualquier documento relacionado con asuntos colectivos; y</w:t>
      </w:r>
    </w:p>
    <w:p w14:paraId="6974D629" w14:textId="310FC466" w:rsidR="00AD4DBD" w:rsidRPr="00FC295D" w:rsidRDefault="00AD4DBD" w:rsidP="00FC295D">
      <w:pPr>
        <w:pStyle w:val="Ttulo"/>
        <w:ind w:firstLine="0"/>
        <w:rPr>
          <w:color w:val="auto"/>
        </w:rPr>
      </w:pPr>
      <w:r w:rsidRPr="00FC295D">
        <w:rPr>
          <w:color w:val="auto"/>
        </w:rPr>
        <w:t>…</w:t>
      </w:r>
    </w:p>
    <w:p w14:paraId="44EE39E6" w14:textId="6E3312F2" w:rsidR="00AD4DBD" w:rsidRPr="00FC295D" w:rsidRDefault="00AD4DBD" w:rsidP="00FC295D">
      <w:pPr>
        <w:pStyle w:val="Ttulo"/>
        <w:ind w:firstLine="0"/>
        <w:rPr>
          <w:b/>
          <w:color w:val="auto"/>
        </w:rPr>
      </w:pPr>
      <w:r w:rsidRPr="00FC295D">
        <w:rPr>
          <w:b/>
          <w:color w:val="auto"/>
        </w:rPr>
        <w:t>Artículo 15</w:t>
      </w:r>
      <w:r w:rsidRPr="00FC295D">
        <w:rPr>
          <w:color w:val="auto"/>
        </w:rPr>
        <w:t>.- El responsable del Archivo del Tribunal, será determinado por el Presidente del Tribunal y supervisado por la Secretaría General Operativa, y tendrá una Oficialía de Partes quien contará con los servidores públicos necesarios para su funcionamiento.</w:t>
      </w:r>
      <w:r w:rsidR="0059483B" w:rsidRPr="00FC295D">
        <w:rPr>
          <w:color w:val="auto"/>
        </w:rPr>
        <w:t>” Sic.</w:t>
      </w:r>
    </w:p>
    <w:p w14:paraId="1CBF7E8F" w14:textId="77777777" w:rsidR="00CC2240" w:rsidRPr="00FC295D" w:rsidRDefault="00CC2240" w:rsidP="00FC295D">
      <w:pPr>
        <w:ind w:right="49"/>
      </w:pPr>
    </w:p>
    <w:p w14:paraId="7966E3D3" w14:textId="0909C496" w:rsidR="00CC2240" w:rsidRPr="00FC295D" w:rsidRDefault="00CC2240" w:rsidP="00FC295D">
      <w:pPr>
        <w:ind w:right="49"/>
      </w:pPr>
      <w:r w:rsidRPr="00FC295D">
        <w:t xml:space="preserve">De tal manera que, la Unidad de Transparencia </w:t>
      </w:r>
      <w:r w:rsidR="00AD4DBD" w:rsidRPr="00FC295D">
        <w:t xml:space="preserve">no </w:t>
      </w:r>
      <w:r w:rsidRPr="00FC295D">
        <w:t>siguió el procedimiento para atender la solicitud que ahora nos ocupa, esto es,</w:t>
      </w:r>
      <w:r w:rsidR="00AD4DBD" w:rsidRPr="00FC295D">
        <w:t xml:space="preserve"> no dio </w:t>
      </w:r>
      <w:r w:rsidR="005E64D0" w:rsidRPr="00FC295D">
        <w:t>cumplimiento</w:t>
      </w:r>
      <w:r w:rsidR="00AD4DBD" w:rsidRPr="00FC295D">
        <w:t xml:space="preserve"> al artículo 162 de la Ley de Transparencia Local, en razón de que no</w:t>
      </w:r>
      <w:r w:rsidRPr="00FC295D">
        <w:t xml:space="preserve"> turnó la solicitud de información a </w:t>
      </w:r>
      <w:r w:rsidR="00AD4DBD" w:rsidRPr="00FC295D">
        <w:t xml:space="preserve">todas </w:t>
      </w:r>
      <w:r w:rsidRPr="00FC295D">
        <w:t>la</w:t>
      </w:r>
      <w:r w:rsidR="00AD4DBD" w:rsidRPr="00FC295D">
        <w:t>s</w:t>
      </w:r>
      <w:r w:rsidRPr="00FC295D">
        <w:t xml:space="preserve"> unidad</w:t>
      </w:r>
      <w:r w:rsidR="00AD4DBD" w:rsidRPr="00FC295D">
        <w:t>es</w:t>
      </w:r>
      <w:r w:rsidRPr="00FC295D">
        <w:t xml:space="preserve"> </w:t>
      </w:r>
      <w:r w:rsidR="00AD4DBD" w:rsidRPr="00FC295D">
        <w:t>administrativas</w:t>
      </w:r>
      <w:r w:rsidRPr="00FC295D">
        <w:t xml:space="preserve"> competente</w:t>
      </w:r>
      <w:r w:rsidR="00AD4DBD" w:rsidRPr="00FC295D">
        <w:t>s</w:t>
      </w:r>
      <w:r w:rsidRPr="00FC295D">
        <w:t xml:space="preserve"> que por sus atribuciones cuenta</w:t>
      </w:r>
      <w:r w:rsidR="00AD4DBD" w:rsidRPr="00FC295D">
        <w:t xml:space="preserve"> con la información solicitada.</w:t>
      </w:r>
    </w:p>
    <w:p w14:paraId="0D5E928D" w14:textId="77777777" w:rsidR="00AD4DBD" w:rsidRPr="00FC295D" w:rsidRDefault="00AD4DBD" w:rsidP="00FC295D">
      <w:pPr>
        <w:ind w:right="49"/>
      </w:pPr>
    </w:p>
    <w:p w14:paraId="6CE12D76" w14:textId="77777777" w:rsidR="00522179" w:rsidRPr="00FC295D" w:rsidRDefault="00522179" w:rsidP="00FC295D">
      <w:pPr>
        <w:spacing w:before="240"/>
        <w:ind w:right="-312"/>
        <w:contextualSpacing/>
      </w:pPr>
      <w:r w:rsidRPr="00FC295D">
        <w:t xml:space="preserve">Bajo ese tenor, de una interpretación armónica a lo hasta aquí expuesto, es claro que </w:t>
      </w:r>
      <w:r w:rsidRPr="00FC295D">
        <w:rPr>
          <w:rFonts w:cs="Arial"/>
          <w:noProof/>
          <w:lang w:val="es-ES"/>
        </w:rPr>
        <w:t xml:space="preserve">la respuesta primigenia del </w:t>
      </w:r>
      <w:r w:rsidRPr="00FC295D">
        <w:rPr>
          <w:rFonts w:cs="Arial"/>
          <w:b/>
          <w:noProof/>
          <w:lang w:val="es-ES"/>
        </w:rPr>
        <w:t xml:space="preserve">SUJETO OBLIGADO </w:t>
      </w:r>
      <w:r w:rsidRPr="00FC295D">
        <w:rPr>
          <w:rFonts w:cs="Arial"/>
          <w:noProof/>
          <w:lang w:val="es-ES"/>
        </w:rPr>
        <w:t>no</w:t>
      </w:r>
      <w:r w:rsidRPr="00FC295D">
        <w:rPr>
          <w:rFonts w:cs="Arial"/>
          <w:b/>
          <w:noProof/>
          <w:lang w:val="es-ES"/>
        </w:rPr>
        <w:t xml:space="preserve"> </w:t>
      </w:r>
      <w:r w:rsidRPr="00FC295D">
        <w:rPr>
          <w:rFonts w:cs="Arial"/>
          <w:noProof/>
          <w:lang w:val="es-ES"/>
        </w:rPr>
        <w:t xml:space="preserve">se encuentra dotada de la </w:t>
      </w:r>
      <w:r w:rsidRPr="00FC295D">
        <w:t>búsqueda exhaustiva en las distintas unidades administrativas,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599F797" w14:textId="77777777" w:rsidR="00522179" w:rsidRPr="00FC295D" w:rsidRDefault="00522179" w:rsidP="00FC295D">
      <w:pPr>
        <w:spacing w:before="240"/>
        <w:ind w:right="-312"/>
        <w:contextualSpacing/>
        <w:rPr>
          <w:b/>
          <w:bCs/>
          <w:lang w:val="es-ES_tradnl"/>
        </w:rPr>
      </w:pPr>
    </w:p>
    <w:p w14:paraId="4EBC08BD" w14:textId="77777777" w:rsidR="00522179" w:rsidRPr="00FC295D" w:rsidRDefault="00522179" w:rsidP="00FC295D">
      <w:r w:rsidRPr="00FC295D">
        <w:t xml:space="preserve">En ese contexto, de conformidad con los </w:t>
      </w:r>
      <w:r w:rsidRPr="00FC295D">
        <w:rPr>
          <w:b/>
        </w:rPr>
        <w:t>criterios orientadores 12/10 y 04/19</w:t>
      </w:r>
      <w:r w:rsidRPr="00FC295D">
        <w:t xml:space="preserve">, emitidos por el entonces Instituto Nacional de Transparencia, Acceso a la Información y Protección de Datos Personales, traídos por analogía, se colige que los sujetos obligados para acreditar que se </w:t>
      </w:r>
      <w:r w:rsidRPr="00FC295D">
        <w:lastRenderedPageBreak/>
        <w:t>realizó una búsqueda exhaustiva y razonable, deben de proporcionar los elementos suficientes del carácter exhaustivo de la indagación realizada, a saber, los siguientes:</w:t>
      </w:r>
    </w:p>
    <w:p w14:paraId="1EA80CEF" w14:textId="77777777" w:rsidR="00522179" w:rsidRPr="00FC295D" w:rsidRDefault="00522179" w:rsidP="00FC295D"/>
    <w:p w14:paraId="3004F13C" w14:textId="77777777" w:rsidR="00522179" w:rsidRPr="00FC295D" w:rsidRDefault="00522179" w:rsidP="00FC295D">
      <w:pPr>
        <w:numPr>
          <w:ilvl w:val="0"/>
          <w:numId w:val="6"/>
        </w:numPr>
      </w:pPr>
      <w:r w:rsidRPr="00FC295D">
        <w:t>Motivación por las que se buscó la información, en determinadas unidades administrativas;</w:t>
      </w:r>
    </w:p>
    <w:p w14:paraId="48A75E6B" w14:textId="77777777" w:rsidR="00522179" w:rsidRPr="00FC295D" w:rsidRDefault="00522179" w:rsidP="00FC295D">
      <w:pPr>
        <w:numPr>
          <w:ilvl w:val="0"/>
          <w:numId w:val="6"/>
        </w:numPr>
      </w:pPr>
      <w:r w:rsidRPr="00FC295D">
        <w:t>Los criterios de búsqueda utilizados, y</w:t>
      </w:r>
    </w:p>
    <w:p w14:paraId="57DDFD9F" w14:textId="77777777" w:rsidR="00522179" w:rsidRPr="00FC295D" w:rsidRDefault="00522179" w:rsidP="00FC295D">
      <w:pPr>
        <w:numPr>
          <w:ilvl w:val="0"/>
          <w:numId w:val="6"/>
        </w:numPr>
      </w:pPr>
      <w:r w:rsidRPr="00FC295D">
        <w:t>Las circunstancias que fueron tomadas en cuenta.</w:t>
      </w:r>
    </w:p>
    <w:p w14:paraId="7A5792ED" w14:textId="77777777" w:rsidR="00522179" w:rsidRPr="00FC295D" w:rsidRDefault="00522179" w:rsidP="00FC295D">
      <w:pPr>
        <w:pBdr>
          <w:top w:val="nil"/>
          <w:left w:val="nil"/>
          <w:bottom w:val="nil"/>
          <w:right w:val="nil"/>
          <w:between w:val="nil"/>
        </w:pBdr>
      </w:pPr>
    </w:p>
    <w:p w14:paraId="0CAC89F5" w14:textId="77777777" w:rsidR="00522179" w:rsidRPr="00FC295D" w:rsidRDefault="00522179" w:rsidP="00FC295D">
      <w:r w:rsidRPr="00FC295D">
        <w:t>De tales circunstancias, se considera que para que los Sujetos Obligados justifiquen que realizaron una búsqueda exhaustiva y razonable, deben indicar de manera clara, lo siguiente:</w:t>
      </w:r>
    </w:p>
    <w:p w14:paraId="52353938" w14:textId="77777777" w:rsidR="00522179" w:rsidRPr="00FC295D" w:rsidRDefault="00522179" w:rsidP="00FC295D"/>
    <w:p w14:paraId="5EE1028B" w14:textId="77777777" w:rsidR="00522179" w:rsidRPr="00FC295D" w:rsidRDefault="00522179" w:rsidP="00FC295D">
      <w:pPr>
        <w:numPr>
          <w:ilvl w:val="0"/>
          <w:numId w:val="7"/>
        </w:numPr>
      </w:pPr>
      <w:r w:rsidRPr="00FC295D">
        <w:t>Las áreas donde se buscó la información;</w:t>
      </w:r>
    </w:p>
    <w:p w14:paraId="792B693B" w14:textId="77777777" w:rsidR="00522179" w:rsidRPr="00FC295D" w:rsidRDefault="00522179" w:rsidP="00FC295D">
      <w:pPr>
        <w:numPr>
          <w:ilvl w:val="0"/>
          <w:numId w:val="7"/>
        </w:numPr>
      </w:pPr>
      <w:r w:rsidRPr="00FC295D">
        <w:t>Tipo de archivos buscados (físicos o electrónicos);</w:t>
      </w:r>
    </w:p>
    <w:p w14:paraId="1170FB5E" w14:textId="77777777" w:rsidR="00522179" w:rsidRPr="00FC295D" w:rsidRDefault="00522179" w:rsidP="00FC295D">
      <w:pPr>
        <w:numPr>
          <w:ilvl w:val="0"/>
          <w:numId w:val="7"/>
        </w:numPr>
      </w:pPr>
      <w:r w:rsidRPr="00FC295D">
        <w:t xml:space="preserve">Los criterios de búsqueda utilizados, y </w:t>
      </w:r>
    </w:p>
    <w:p w14:paraId="3667ED3C" w14:textId="77777777" w:rsidR="00522179" w:rsidRPr="00FC295D" w:rsidRDefault="00522179" w:rsidP="00FC295D">
      <w:pPr>
        <w:numPr>
          <w:ilvl w:val="0"/>
          <w:numId w:val="7"/>
        </w:numPr>
      </w:pPr>
      <w:r w:rsidRPr="00FC295D">
        <w:t>Las circunstancias que fueron tomadas en cuenta.</w:t>
      </w:r>
    </w:p>
    <w:p w14:paraId="4C04F774" w14:textId="77777777" w:rsidR="00522179" w:rsidRPr="00FC295D" w:rsidRDefault="00522179" w:rsidP="00FC295D"/>
    <w:p w14:paraId="7596031D" w14:textId="77777777" w:rsidR="00522179" w:rsidRPr="00FC295D" w:rsidRDefault="00522179" w:rsidP="00FC295D">
      <w:r w:rsidRPr="00FC295D">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170277E8" w14:textId="77777777" w:rsidR="00522179" w:rsidRPr="00FC295D" w:rsidRDefault="00522179" w:rsidP="00FC295D">
      <w:pPr>
        <w:pStyle w:val="Prrafodelista"/>
      </w:pPr>
    </w:p>
    <w:p w14:paraId="54BEC93C" w14:textId="77777777" w:rsidR="00522179" w:rsidRPr="00FC295D" w:rsidRDefault="00522179" w:rsidP="00FC295D">
      <w:r w:rsidRPr="00FC295D">
        <w:t>Lo anterior ocasiona que en el caso no se cumpliera con el principio de búsqueda exhaustiva de la información requerida, cuyo alcance se encuentra establecido en el Criterio Reiterado 02/19 emitido por el Pleno de este Organismo Garante, a saber:</w:t>
      </w:r>
    </w:p>
    <w:p w14:paraId="363AE75A" w14:textId="77777777" w:rsidR="00522179" w:rsidRPr="00FC295D" w:rsidRDefault="00522179" w:rsidP="00FC295D"/>
    <w:p w14:paraId="0CCA3866" w14:textId="28C3CFE2" w:rsidR="00522179" w:rsidRPr="00FC295D" w:rsidRDefault="00522179" w:rsidP="00FC295D">
      <w:pPr>
        <w:pStyle w:val="Ttulo"/>
        <w:ind w:firstLine="0"/>
        <w:rPr>
          <w:color w:val="auto"/>
        </w:rPr>
      </w:pPr>
      <w:r w:rsidRPr="00FC295D">
        <w:rPr>
          <w:color w:val="auto"/>
        </w:rPr>
        <w:t>“</w:t>
      </w:r>
      <w:r w:rsidRPr="00FC295D">
        <w:rPr>
          <w:b/>
          <w:color w:val="auto"/>
        </w:rPr>
        <w:t>BÚSQUEDA EXHAUSTIVA. SU EJERCICIO PARA LOCALIZAR LA INFORMACIÓN SOLICITADA, NO CONSTITUYE UNA INVESTIGACIÓN A LA CUAL SE REFIERE EL ARTÍCULO 12 DE LA LEY DE TRANSPARENCIA Y ACCESO A LA INFORMACIÓN PÚBLICA DEL ESTADO DE MÉXICO Y MUNICIPIOS.</w:t>
      </w:r>
      <w:r w:rsidRPr="00FC295D">
        <w:rPr>
          <w:color w:val="auto"/>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r w:rsidR="0059483B" w:rsidRPr="00FC295D">
        <w:rPr>
          <w:color w:val="auto"/>
        </w:rPr>
        <w:t xml:space="preserve"> Sic.</w:t>
      </w:r>
    </w:p>
    <w:p w14:paraId="0028F209" w14:textId="77777777" w:rsidR="00AD4DBD" w:rsidRPr="00FC295D" w:rsidRDefault="00AD4DBD" w:rsidP="00FC295D">
      <w:pPr>
        <w:ind w:right="49"/>
      </w:pPr>
    </w:p>
    <w:p w14:paraId="16CB4B88" w14:textId="77777777" w:rsidR="00522179" w:rsidRPr="00FC295D" w:rsidRDefault="00522179" w:rsidP="00FC295D">
      <w:pPr>
        <w:rPr>
          <w:rFonts w:eastAsia="Calibri" w:cs="Tahoma"/>
        </w:rPr>
      </w:pPr>
      <w:r w:rsidRPr="00FC295D">
        <w:rPr>
          <w:rFonts w:cs="Tahoma"/>
        </w:rPr>
        <w:t xml:space="preserve">En esa tesitura, se concluye que </w:t>
      </w:r>
      <w:r w:rsidRPr="00FC295D">
        <w:rPr>
          <w:rFonts w:cs="Tahoma"/>
          <w:b/>
          <w:bCs/>
        </w:rPr>
        <w:t>EL SUJETO OBLIGADO</w:t>
      </w:r>
      <w:r w:rsidRPr="00FC295D">
        <w:rPr>
          <w:rFonts w:cs="Tahoma"/>
        </w:rPr>
        <w:t xml:space="preserve"> no atendió el procedimiento de búsqueda de la información requerida, </w:t>
      </w:r>
      <w:r w:rsidRPr="00FC295D">
        <w:rPr>
          <w:rFonts w:eastAsia="Calibri" w:cs="Tahoma"/>
        </w:rPr>
        <w:t>pues al no turnar la solicitud de información a todas las áreas que pudieran tener la información, éstas omitieron pronunciarse respecto a la información requerida, lo cual da como resultado que no se satisfizo el derecho de acceso a la información del particular.</w:t>
      </w:r>
    </w:p>
    <w:p w14:paraId="101D5A54" w14:textId="77777777" w:rsidR="00522179" w:rsidRPr="00FC295D" w:rsidRDefault="00522179" w:rsidP="00FC295D">
      <w:pPr>
        <w:rPr>
          <w:rFonts w:eastAsia="Calibri" w:cs="Tahoma"/>
        </w:rPr>
      </w:pPr>
    </w:p>
    <w:p w14:paraId="511F0BA7" w14:textId="3E30F98C" w:rsidR="00522179" w:rsidRPr="00FC295D" w:rsidRDefault="00522179" w:rsidP="00FC295D">
      <w:r w:rsidRPr="00FC295D">
        <w:rPr>
          <w:rFonts w:cs="Arial"/>
          <w:lang w:val="es-ES"/>
        </w:rPr>
        <w:lastRenderedPageBreak/>
        <w:t xml:space="preserve">Por lo tanto, bajo los principios de certeza, eficacia y objetividad, establecidos en el artículo 9, de la Ley de Transparencia y Acceso a la Información Pública del Estado de México y Municipios, este Instituto como Órgano Garante determina </w:t>
      </w:r>
      <w:r w:rsidRPr="00FC295D">
        <w:t xml:space="preserve">procedente ordenar </w:t>
      </w:r>
      <w:r w:rsidR="00204934" w:rsidRPr="00FC295D">
        <w:t xml:space="preserve">previa búsqueda exhaustiva y razonable </w:t>
      </w:r>
      <w:r w:rsidRPr="00FC295D">
        <w:t xml:space="preserve">al </w:t>
      </w:r>
      <w:r w:rsidRPr="00FC295D">
        <w:rPr>
          <w:b/>
        </w:rPr>
        <w:t>SUJETO OBLIGADO</w:t>
      </w:r>
      <w:r w:rsidRPr="00FC295D">
        <w:t xml:space="preserve"> la entrega de las Condiciones Generales de trabajo depositadas por el Sindicato </w:t>
      </w:r>
      <w:r w:rsidR="00CC5E51" w:rsidRPr="00FC295D">
        <w:t>Único</w:t>
      </w:r>
      <w:r w:rsidRPr="00FC295D">
        <w:t xml:space="preserve"> de Trabajadores Académicos y Administrativos del Tecnológico de Estudios Superiores de Cuautitlán Izcalli (SUTAATESCI) en versión pública de ser procedente.</w:t>
      </w:r>
    </w:p>
    <w:p w14:paraId="3AD8890F" w14:textId="77777777" w:rsidR="00192A3D" w:rsidRPr="00FC295D" w:rsidRDefault="00192A3D" w:rsidP="00FC295D">
      <w:pPr>
        <w:ind w:right="49"/>
      </w:pPr>
    </w:p>
    <w:p w14:paraId="611DAF36" w14:textId="77777777" w:rsidR="00522179" w:rsidRPr="00FC295D" w:rsidRDefault="00522179" w:rsidP="00FC295D">
      <w:pPr>
        <w:pStyle w:val="Ttulo3"/>
      </w:pPr>
      <w:bookmarkStart w:id="34" w:name="_Toc171517756"/>
      <w:bookmarkStart w:id="35" w:name="_Toc205976948"/>
      <w:r w:rsidRPr="00FC295D">
        <w:t>d) Versión pública</w:t>
      </w:r>
      <w:bookmarkEnd w:id="34"/>
      <w:bookmarkEnd w:id="35"/>
    </w:p>
    <w:p w14:paraId="4AD78954" w14:textId="77777777" w:rsidR="00522179" w:rsidRPr="00FC295D" w:rsidRDefault="00522179" w:rsidP="00FC295D">
      <w:r w:rsidRPr="00FC295D">
        <w:t xml:space="preserve">Para el caso de que el o los documentos de los cuales se ordena su entrega contengan datos personales susceptibles de ser testados, deberán ser entregados en </w:t>
      </w:r>
      <w:r w:rsidRPr="00FC295D">
        <w:rPr>
          <w:b/>
        </w:rPr>
        <w:t>versión pública</w:t>
      </w:r>
      <w:r w:rsidRPr="00FC295D">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BC25C5" w14:textId="77777777" w:rsidR="00522179" w:rsidRPr="00FC295D" w:rsidRDefault="00522179" w:rsidP="00FC295D"/>
    <w:p w14:paraId="5201D0A1" w14:textId="77777777" w:rsidR="00522179" w:rsidRPr="00FC295D" w:rsidRDefault="00522179" w:rsidP="00FC295D">
      <w:r w:rsidRPr="00FC295D">
        <w:t>A este respecto, los artículos 3, fracciones IX, XX, XXI y XLV; 51 y 52 de la Ley de Transparencia y Acceso a la Información Pública del Estado de México y Municipios establecen:</w:t>
      </w:r>
    </w:p>
    <w:p w14:paraId="2AAD9711" w14:textId="77777777" w:rsidR="00522179" w:rsidRPr="00FC295D" w:rsidRDefault="00522179" w:rsidP="00FC295D"/>
    <w:p w14:paraId="60893433" w14:textId="77777777" w:rsidR="00522179" w:rsidRPr="00FC295D" w:rsidRDefault="00522179" w:rsidP="00FC295D">
      <w:pPr>
        <w:pStyle w:val="Ttulo"/>
        <w:ind w:firstLine="0"/>
        <w:rPr>
          <w:color w:val="auto"/>
        </w:rPr>
      </w:pPr>
      <w:r w:rsidRPr="00FC295D">
        <w:rPr>
          <w:b/>
          <w:color w:val="auto"/>
        </w:rPr>
        <w:t xml:space="preserve">“Artículo 3. </w:t>
      </w:r>
      <w:r w:rsidRPr="00FC295D">
        <w:rPr>
          <w:color w:val="auto"/>
        </w:rPr>
        <w:t xml:space="preserve">Para los efectos de la presente Ley se entenderá por: </w:t>
      </w:r>
    </w:p>
    <w:p w14:paraId="0AA47E3E" w14:textId="77777777" w:rsidR="00522179" w:rsidRPr="00FC295D" w:rsidRDefault="00522179" w:rsidP="00FC295D">
      <w:pPr>
        <w:pStyle w:val="Ttulo"/>
        <w:ind w:firstLine="0"/>
        <w:rPr>
          <w:color w:val="auto"/>
        </w:rPr>
      </w:pPr>
      <w:r w:rsidRPr="00FC295D">
        <w:rPr>
          <w:b/>
          <w:color w:val="auto"/>
        </w:rPr>
        <w:t>IX.</w:t>
      </w:r>
      <w:r w:rsidRPr="00FC295D">
        <w:rPr>
          <w:color w:val="auto"/>
        </w:rPr>
        <w:t xml:space="preserve"> </w:t>
      </w:r>
      <w:r w:rsidRPr="00FC295D">
        <w:rPr>
          <w:b/>
          <w:color w:val="auto"/>
        </w:rPr>
        <w:t xml:space="preserve">Datos personales: </w:t>
      </w:r>
      <w:r w:rsidRPr="00FC295D">
        <w:rPr>
          <w:color w:val="auto"/>
        </w:rPr>
        <w:t xml:space="preserve">La información concerniente a una persona, identificada o identificable según lo dispuesto por la Ley de Protección de Datos Personales del Estado de México; </w:t>
      </w:r>
    </w:p>
    <w:p w14:paraId="638BD1B6" w14:textId="77777777" w:rsidR="00522179" w:rsidRPr="00FC295D" w:rsidRDefault="00522179" w:rsidP="00FC295D"/>
    <w:p w14:paraId="05F90E02" w14:textId="77777777" w:rsidR="00522179" w:rsidRPr="00FC295D" w:rsidRDefault="00522179" w:rsidP="00FC295D">
      <w:pPr>
        <w:pStyle w:val="Ttulo"/>
        <w:ind w:firstLine="0"/>
        <w:rPr>
          <w:color w:val="auto"/>
        </w:rPr>
      </w:pPr>
      <w:r w:rsidRPr="00FC295D">
        <w:rPr>
          <w:b/>
          <w:color w:val="auto"/>
        </w:rPr>
        <w:t>XX.</w:t>
      </w:r>
      <w:r w:rsidRPr="00FC295D">
        <w:rPr>
          <w:color w:val="auto"/>
        </w:rPr>
        <w:t xml:space="preserve"> </w:t>
      </w:r>
      <w:r w:rsidRPr="00FC295D">
        <w:rPr>
          <w:b/>
          <w:color w:val="auto"/>
        </w:rPr>
        <w:t>Información clasificada:</w:t>
      </w:r>
      <w:r w:rsidRPr="00FC295D">
        <w:rPr>
          <w:color w:val="auto"/>
        </w:rPr>
        <w:t xml:space="preserve"> Aquella considerada por la presente Ley como reservada o confidencial; </w:t>
      </w:r>
    </w:p>
    <w:p w14:paraId="3E9B22DE" w14:textId="77777777" w:rsidR="00522179" w:rsidRPr="00FC295D" w:rsidRDefault="00522179" w:rsidP="00FC295D"/>
    <w:p w14:paraId="609564B4" w14:textId="77777777" w:rsidR="00522179" w:rsidRPr="00FC295D" w:rsidRDefault="00522179" w:rsidP="00FC295D">
      <w:pPr>
        <w:pStyle w:val="Ttulo"/>
        <w:ind w:firstLine="0"/>
        <w:rPr>
          <w:color w:val="auto"/>
        </w:rPr>
      </w:pPr>
      <w:r w:rsidRPr="00FC295D">
        <w:rPr>
          <w:b/>
          <w:color w:val="auto"/>
        </w:rPr>
        <w:t>XXI.</w:t>
      </w:r>
      <w:r w:rsidRPr="00FC295D">
        <w:rPr>
          <w:color w:val="auto"/>
        </w:rPr>
        <w:t xml:space="preserve"> </w:t>
      </w:r>
      <w:r w:rsidRPr="00FC295D">
        <w:rPr>
          <w:b/>
          <w:color w:val="auto"/>
        </w:rPr>
        <w:t>Información confidencial</w:t>
      </w:r>
      <w:r w:rsidRPr="00FC295D">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454739" w14:textId="77777777" w:rsidR="00522179" w:rsidRPr="00FC295D" w:rsidRDefault="00522179" w:rsidP="00FC295D"/>
    <w:p w14:paraId="22CA3CE3" w14:textId="77777777" w:rsidR="00522179" w:rsidRPr="00FC295D" w:rsidRDefault="00522179" w:rsidP="00FC295D">
      <w:pPr>
        <w:pStyle w:val="Ttulo"/>
        <w:ind w:firstLine="0"/>
        <w:rPr>
          <w:color w:val="auto"/>
        </w:rPr>
      </w:pPr>
      <w:r w:rsidRPr="00FC295D">
        <w:rPr>
          <w:b/>
          <w:color w:val="auto"/>
        </w:rPr>
        <w:t>XLV. Versión pública:</w:t>
      </w:r>
      <w:r w:rsidRPr="00FC295D">
        <w:rPr>
          <w:color w:val="auto"/>
        </w:rPr>
        <w:t xml:space="preserve"> Documento en el que se elimine, suprime o borra la información clasificada como reservada o confidencial para permitir su acceso. </w:t>
      </w:r>
    </w:p>
    <w:p w14:paraId="438E8883" w14:textId="77777777" w:rsidR="00522179" w:rsidRPr="00FC295D" w:rsidRDefault="00522179" w:rsidP="00FC295D"/>
    <w:p w14:paraId="4E17DE55" w14:textId="77777777" w:rsidR="00522179" w:rsidRPr="00FC295D" w:rsidRDefault="00522179" w:rsidP="00FC295D">
      <w:pPr>
        <w:pStyle w:val="Ttulo"/>
        <w:ind w:firstLine="0"/>
        <w:rPr>
          <w:color w:val="auto"/>
        </w:rPr>
      </w:pPr>
      <w:r w:rsidRPr="00FC295D">
        <w:rPr>
          <w:b/>
          <w:color w:val="auto"/>
        </w:rPr>
        <w:t>Artículo 51.</w:t>
      </w:r>
      <w:r w:rsidRPr="00FC295D">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C295D">
        <w:rPr>
          <w:b/>
          <w:color w:val="auto"/>
        </w:rPr>
        <w:t xml:space="preserve">y tendrá la responsabilidad de verificar en cada caso que la misma no sea confidencial o reservada. </w:t>
      </w:r>
      <w:r w:rsidRPr="00FC295D">
        <w:rPr>
          <w:color w:val="auto"/>
        </w:rPr>
        <w:t>Dicha Unidad contará con las facultades internas necesarias para gestionar la atención a las solicitudes de información en los términos de la Ley General y la presente Ley.</w:t>
      </w:r>
    </w:p>
    <w:p w14:paraId="04B94D6E" w14:textId="77777777" w:rsidR="00522179" w:rsidRPr="00FC295D" w:rsidRDefault="00522179" w:rsidP="00FC295D"/>
    <w:p w14:paraId="53DC33AD" w14:textId="77777777" w:rsidR="00522179" w:rsidRPr="00FC295D" w:rsidRDefault="00522179" w:rsidP="00FC295D">
      <w:pPr>
        <w:pStyle w:val="Ttulo"/>
        <w:ind w:firstLine="0"/>
        <w:rPr>
          <w:color w:val="auto"/>
        </w:rPr>
      </w:pPr>
      <w:r w:rsidRPr="00FC295D">
        <w:rPr>
          <w:b/>
          <w:color w:val="auto"/>
        </w:rPr>
        <w:t>Artículo 52.</w:t>
      </w:r>
      <w:r w:rsidRPr="00FC295D">
        <w:rPr>
          <w:color w:val="auto"/>
        </w:rPr>
        <w:t xml:space="preserve"> Las solicitudes de acceso a la información y las respuestas que se les dé, incluyendo, en su caso, </w:t>
      </w:r>
      <w:r w:rsidRPr="00FC295D">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FC295D">
        <w:rPr>
          <w:color w:val="auto"/>
        </w:rPr>
        <w:t xml:space="preserve">, siempre y cuando la resolución de referencia se someta a un proceso de disociación, es decir, no haga identificable al titular de tales datos personales.” </w:t>
      </w:r>
      <w:r w:rsidRPr="00FC295D">
        <w:rPr>
          <w:i w:val="0"/>
          <w:color w:val="auto"/>
        </w:rPr>
        <w:t>(Énfasis añadido)</w:t>
      </w:r>
    </w:p>
    <w:p w14:paraId="41B74EF6" w14:textId="77777777" w:rsidR="00522179" w:rsidRPr="00FC295D" w:rsidRDefault="00522179" w:rsidP="00FC295D"/>
    <w:p w14:paraId="305D0869" w14:textId="77777777" w:rsidR="00522179" w:rsidRPr="00FC295D" w:rsidRDefault="00522179" w:rsidP="00FC295D">
      <w:r w:rsidRPr="00FC295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FC295D">
        <w:lastRenderedPageBreak/>
        <w:t xml:space="preserve">Datos Personales en Posesión de Sujetos Obligados del Estado de México y Municipios, los cuales se transcriben para mayor referencia: </w:t>
      </w:r>
    </w:p>
    <w:p w14:paraId="7C188433" w14:textId="77777777" w:rsidR="00522179" w:rsidRPr="00FC295D" w:rsidRDefault="00522179" w:rsidP="00FC295D"/>
    <w:p w14:paraId="5394937C" w14:textId="77777777" w:rsidR="00522179" w:rsidRPr="00FC295D" w:rsidRDefault="00522179" w:rsidP="00FC295D">
      <w:pPr>
        <w:pStyle w:val="Ttulo"/>
        <w:ind w:firstLine="0"/>
        <w:rPr>
          <w:color w:val="auto"/>
        </w:rPr>
      </w:pPr>
      <w:r w:rsidRPr="00FC295D">
        <w:rPr>
          <w:b/>
          <w:color w:val="auto"/>
        </w:rPr>
        <w:t>“Artículo 22.</w:t>
      </w:r>
      <w:r w:rsidRPr="00FC295D">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05EAD8BD" w14:textId="77777777" w:rsidR="00522179" w:rsidRPr="00FC295D" w:rsidRDefault="00522179" w:rsidP="00FC295D"/>
    <w:p w14:paraId="1D89723A" w14:textId="77777777" w:rsidR="00522179" w:rsidRPr="00FC295D" w:rsidRDefault="00522179" w:rsidP="00FC295D">
      <w:pPr>
        <w:pStyle w:val="Ttulo"/>
        <w:ind w:firstLine="0"/>
        <w:rPr>
          <w:color w:val="auto"/>
        </w:rPr>
      </w:pPr>
      <w:r w:rsidRPr="00FC295D">
        <w:rPr>
          <w:b/>
          <w:color w:val="auto"/>
        </w:rPr>
        <w:t>Artículo 38.</w:t>
      </w:r>
      <w:r w:rsidRPr="00FC295D">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C295D">
        <w:rPr>
          <w:b/>
          <w:color w:val="auto"/>
        </w:rPr>
        <w:t>”</w:t>
      </w:r>
      <w:r w:rsidRPr="00FC295D">
        <w:rPr>
          <w:color w:val="auto"/>
        </w:rPr>
        <w:t xml:space="preserve"> </w:t>
      </w:r>
    </w:p>
    <w:p w14:paraId="3CEFCAF3" w14:textId="77777777" w:rsidR="00522179" w:rsidRPr="00FC295D" w:rsidRDefault="00522179" w:rsidP="00FC295D">
      <w:pPr>
        <w:rPr>
          <w:i/>
        </w:rPr>
      </w:pPr>
    </w:p>
    <w:p w14:paraId="5649A8BD" w14:textId="77777777" w:rsidR="00522179" w:rsidRPr="00FC295D" w:rsidRDefault="00522179" w:rsidP="00FC295D">
      <w:r w:rsidRPr="00FC295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2DB3A0B" w14:textId="77777777" w:rsidR="00522179" w:rsidRPr="00FC295D" w:rsidRDefault="00522179" w:rsidP="00FC295D"/>
    <w:p w14:paraId="0F4E9A9B" w14:textId="77777777" w:rsidR="00522179" w:rsidRPr="00FC295D" w:rsidRDefault="00522179" w:rsidP="00FC295D">
      <w:r w:rsidRPr="00FC295D">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FC295D">
        <w:rPr>
          <w:b/>
        </w:rPr>
        <w:t>EL SUJETO OBLIGADO,</w:t>
      </w:r>
      <w:r w:rsidRPr="00FC295D">
        <w:t xml:space="preserve"> por lo que, todo dato personal susceptible de clasificación debe ser protegido.</w:t>
      </w:r>
    </w:p>
    <w:p w14:paraId="558DE148" w14:textId="77777777" w:rsidR="00522179" w:rsidRPr="00FC295D" w:rsidRDefault="00522179" w:rsidP="00FC295D"/>
    <w:p w14:paraId="3F08711B" w14:textId="77777777" w:rsidR="00522179" w:rsidRPr="00FC295D" w:rsidRDefault="00522179" w:rsidP="00FC295D">
      <w:r w:rsidRPr="00FC295D">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1E7EC81" w14:textId="77777777" w:rsidR="00522179" w:rsidRPr="00FC295D" w:rsidRDefault="00522179" w:rsidP="00FC295D"/>
    <w:p w14:paraId="7968E694" w14:textId="77777777" w:rsidR="00522179" w:rsidRPr="00FC295D" w:rsidRDefault="00522179" w:rsidP="00FC295D">
      <w:r w:rsidRPr="00FC295D">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62B42D" w14:textId="77777777" w:rsidR="00522179" w:rsidRPr="00FC295D" w:rsidRDefault="00522179" w:rsidP="00FC295D"/>
    <w:p w14:paraId="0DA6F84B" w14:textId="77777777" w:rsidR="00522179" w:rsidRPr="00FC295D" w:rsidRDefault="00522179" w:rsidP="00FC295D">
      <w:pPr>
        <w:pStyle w:val="Ttulo"/>
        <w:ind w:firstLine="0"/>
        <w:jc w:val="center"/>
        <w:rPr>
          <w:b/>
          <w:color w:val="auto"/>
        </w:rPr>
      </w:pPr>
      <w:r w:rsidRPr="00FC295D">
        <w:rPr>
          <w:b/>
          <w:color w:val="auto"/>
        </w:rPr>
        <w:t>Ley de Transparencia y Acceso a la Información Pública del Estado de México y Municipios</w:t>
      </w:r>
    </w:p>
    <w:p w14:paraId="599015D5" w14:textId="77777777" w:rsidR="00522179" w:rsidRPr="00FC295D" w:rsidRDefault="00522179" w:rsidP="00FC295D"/>
    <w:p w14:paraId="07A27C40" w14:textId="77777777" w:rsidR="00522179" w:rsidRPr="00FC295D" w:rsidRDefault="00522179" w:rsidP="00FC295D">
      <w:pPr>
        <w:pStyle w:val="Ttulo"/>
        <w:ind w:firstLine="567"/>
        <w:rPr>
          <w:color w:val="auto"/>
        </w:rPr>
      </w:pPr>
      <w:r w:rsidRPr="00FC295D">
        <w:rPr>
          <w:b/>
          <w:color w:val="auto"/>
        </w:rPr>
        <w:t xml:space="preserve">“Artículo 49. </w:t>
      </w:r>
      <w:r w:rsidRPr="00FC295D">
        <w:rPr>
          <w:color w:val="auto"/>
        </w:rPr>
        <w:t>Los Comités de Transparencia tendrán las siguientes atribuciones:</w:t>
      </w:r>
    </w:p>
    <w:p w14:paraId="7F855DFD" w14:textId="77777777" w:rsidR="00522179" w:rsidRPr="00FC295D" w:rsidRDefault="00522179" w:rsidP="00FC295D">
      <w:pPr>
        <w:pStyle w:val="Ttulo"/>
        <w:ind w:firstLine="0"/>
        <w:rPr>
          <w:color w:val="auto"/>
        </w:rPr>
      </w:pPr>
      <w:r w:rsidRPr="00FC295D">
        <w:rPr>
          <w:b/>
          <w:color w:val="auto"/>
        </w:rPr>
        <w:t>VIII.</w:t>
      </w:r>
      <w:r w:rsidRPr="00FC295D">
        <w:rPr>
          <w:color w:val="auto"/>
        </w:rPr>
        <w:t xml:space="preserve"> Aprobar, modificar o revocar la clasificación de la información;</w:t>
      </w:r>
    </w:p>
    <w:p w14:paraId="3A73C2B3" w14:textId="77777777" w:rsidR="00522179" w:rsidRPr="00FC295D" w:rsidRDefault="00522179" w:rsidP="00FC295D"/>
    <w:p w14:paraId="06011663" w14:textId="77777777" w:rsidR="00522179" w:rsidRPr="00FC295D" w:rsidRDefault="00522179" w:rsidP="00FC295D">
      <w:pPr>
        <w:pStyle w:val="Ttulo"/>
        <w:ind w:firstLine="0"/>
        <w:rPr>
          <w:color w:val="auto"/>
        </w:rPr>
      </w:pPr>
      <w:r w:rsidRPr="00FC295D">
        <w:rPr>
          <w:b/>
          <w:color w:val="auto"/>
        </w:rPr>
        <w:t>Artículo 132.</w:t>
      </w:r>
      <w:r w:rsidRPr="00FC295D">
        <w:rPr>
          <w:color w:val="auto"/>
        </w:rPr>
        <w:t xml:space="preserve"> La clasificación de la información se llevará a cabo en el momento en que:</w:t>
      </w:r>
    </w:p>
    <w:p w14:paraId="72C480C5" w14:textId="77777777" w:rsidR="00522179" w:rsidRPr="00FC295D" w:rsidRDefault="00522179" w:rsidP="00FC295D">
      <w:pPr>
        <w:pStyle w:val="Ttulo"/>
        <w:ind w:firstLine="0"/>
        <w:rPr>
          <w:color w:val="auto"/>
        </w:rPr>
      </w:pPr>
      <w:r w:rsidRPr="00FC295D">
        <w:rPr>
          <w:b/>
          <w:color w:val="auto"/>
        </w:rPr>
        <w:t>I.</w:t>
      </w:r>
      <w:r w:rsidRPr="00FC295D">
        <w:rPr>
          <w:color w:val="auto"/>
        </w:rPr>
        <w:t xml:space="preserve"> Se reciba una solicitud de acceso a la información;</w:t>
      </w:r>
    </w:p>
    <w:p w14:paraId="778CF73B" w14:textId="77777777" w:rsidR="00522179" w:rsidRPr="00FC295D" w:rsidRDefault="00522179" w:rsidP="00FC295D">
      <w:pPr>
        <w:pStyle w:val="Ttulo"/>
        <w:ind w:firstLine="0"/>
        <w:rPr>
          <w:color w:val="auto"/>
        </w:rPr>
      </w:pPr>
      <w:r w:rsidRPr="00FC295D">
        <w:rPr>
          <w:b/>
          <w:color w:val="auto"/>
        </w:rPr>
        <w:t>II.</w:t>
      </w:r>
      <w:r w:rsidRPr="00FC295D">
        <w:rPr>
          <w:color w:val="auto"/>
        </w:rPr>
        <w:t xml:space="preserve"> Se determine mediante resolución de autoridad competente; o</w:t>
      </w:r>
    </w:p>
    <w:p w14:paraId="75F58166" w14:textId="77777777" w:rsidR="00522179" w:rsidRPr="00FC295D" w:rsidRDefault="00522179" w:rsidP="00FC295D">
      <w:pPr>
        <w:pStyle w:val="Ttulo"/>
        <w:ind w:firstLine="0"/>
        <w:rPr>
          <w:b/>
          <w:color w:val="auto"/>
        </w:rPr>
      </w:pPr>
      <w:r w:rsidRPr="00FC295D">
        <w:rPr>
          <w:b/>
          <w:color w:val="auto"/>
        </w:rPr>
        <w:t>III.</w:t>
      </w:r>
      <w:r w:rsidRPr="00FC295D">
        <w:rPr>
          <w:color w:val="auto"/>
        </w:rPr>
        <w:t xml:space="preserve"> Se generen versiones públicas para dar cumplimiento a las obligaciones de transparencia previstas en esta Ley.</w:t>
      </w:r>
      <w:r w:rsidRPr="00FC295D">
        <w:rPr>
          <w:b/>
          <w:color w:val="auto"/>
        </w:rPr>
        <w:t>”</w:t>
      </w:r>
    </w:p>
    <w:p w14:paraId="667226B4" w14:textId="77777777" w:rsidR="00522179" w:rsidRPr="00FC295D" w:rsidRDefault="00522179" w:rsidP="00FC295D"/>
    <w:p w14:paraId="4443C2F3" w14:textId="77777777" w:rsidR="00522179" w:rsidRPr="00FC295D" w:rsidRDefault="00522179" w:rsidP="00FC295D">
      <w:pPr>
        <w:pStyle w:val="Ttulo"/>
        <w:ind w:firstLine="0"/>
        <w:rPr>
          <w:color w:val="auto"/>
        </w:rPr>
      </w:pPr>
      <w:r w:rsidRPr="00FC295D">
        <w:rPr>
          <w:b/>
          <w:color w:val="auto"/>
        </w:rPr>
        <w:t>“Segundo. -</w:t>
      </w:r>
      <w:r w:rsidRPr="00FC295D">
        <w:rPr>
          <w:color w:val="auto"/>
        </w:rPr>
        <w:t xml:space="preserve"> Para efectos de los presentes Lineamientos Generales, se entenderá por:</w:t>
      </w:r>
    </w:p>
    <w:p w14:paraId="769AABE8" w14:textId="77777777" w:rsidR="00522179" w:rsidRPr="00FC295D" w:rsidRDefault="00522179" w:rsidP="00FC295D">
      <w:pPr>
        <w:pStyle w:val="Ttulo"/>
        <w:ind w:firstLine="0"/>
        <w:rPr>
          <w:color w:val="auto"/>
        </w:rPr>
      </w:pPr>
      <w:r w:rsidRPr="00FC295D">
        <w:rPr>
          <w:b/>
          <w:color w:val="auto"/>
        </w:rPr>
        <w:t>XVIII.</w:t>
      </w:r>
      <w:r w:rsidRPr="00FC295D">
        <w:rPr>
          <w:color w:val="auto"/>
        </w:rPr>
        <w:t xml:space="preserve">  </w:t>
      </w:r>
      <w:r w:rsidRPr="00FC295D">
        <w:rPr>
          <w:b/>
          <w:color w:val="auto"/>
        </w:rPr>
        <w:t>Versión pública:</w:t>
      </w:r>
      <w:r w:rsidRPr="00FC295D">
        <w:rPr>
          <w:color w:val="auto"/>
        </w:rPr>
        <w:t xml:space="preserve"> El documento a partir del que se otorga acceso a la información, en el que se testan partes o secciones clasificadas, indicando el contenido de éstas de manera </w:t>
      </w:r>
      <w:r w:rsidRPr="00FC295D">
        <w:rPr>
          <w:color w:val="auto"/>
        </w:rPr>
        <w:lastRenderedPageBreak/>
        <w:t>genérica, fundando y motivando la reserva o confidencialidad, a través de la resolución que para tal efecto emita el Comité de Transparencia.</w:t>
      </w:r>
    </w:p>
    <w:p w14:paraId="26C1D600" w14:textId="77777777" w:rsidR="00522179" w:rsidRPr="00FC295D" w:rsidRDefault="00522179" w:rsidP="00FC295D">
      <w:pPr>
        <w:pStyle w:val="Ttulo"/>
        <w:ind w:firstLine="0"/>
        <w:rPr>
          <w:color w:val="auto"/>
        </w:rPr>
      </w:pPr>
    </w:p>
    <w:p w14:paraId="753B7512" w14:textId="77777777" w:rsidR="00522179" w:rsidRPr="00FC295D" w:rsidRDefault="00522179" w:rsidP="00FC295D">
      <w:pPr>
        <w:pStyle w:val="Ttulo"/>
        <w:ind w:firstLine="0"/>
        <w:rPr>
          <w:b/>
          <w:color w:val="auto"/>
        </w:rPr>
      </w:pPr>
      <w:r w:rsidRPr="00FC295D">
        <w:rPr>
          <w:b/>
          <w:color w:val="auto"/>
        </w:rPr>
        <w:t>Lineamientos Generales en materia de Clasificación y Desclasificación de la Información</w:t>
      </w:r>
    </w:p>
    <w:p w14:paraId="050720CA" w14:textId="77777777" w:rsidR="00522179" w:rsidRPr="00FC295D" w:rsidRDefault="00522179" w:rsidP="00FC295D">
      <w:pPr>
        <w:pStyle w:val="Ttulo"/>
        <w:ind w:firstLine="0"/>
        <w:rPr>
          <w:color w:val="auto"/>
        </w:rPr>
      </w:pPr>
    </w:p>
    <w:p w14:paraId="7D819290" w14:textId="77777777" w:rsidR="00522179" w:rsidRPr="00FC295D" w:rsidRDefault="00522179" w:rsidP="00FC295D">
      <w:pPr>
        <w:pStyle w:val="Ttulo"/>
        <w:ind w:firstLine="0"/>
        <w:rPr>
          <w:color w:val="auto"/>
        </w:rPr>
      </w:pPr>
      <w:r w:rsidRPr="00FC295D">
        <w:rPr>
          <w:b/>
          <w:color w:val="auto"/>
        </w:rPr>
        <w:t>Cuarto.</w:t>
      </w:r>
      <w:r w:rsidRPr="00FC295D">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E08C74" w14:textId="77777777" w:rsidR="00522179" w:rsidRPr="00FC295D" w:rsidRDefault="00522179" w:rsidP="00FC295D">
      <w:pPr>
        <w:pStyle w:val="Ttulo"/>
        <w:ind w:firstLine="0"/>
        <w:rPr>
          <w:color w:val="auto"/>
        </w:rPr>
      </w:pPr>
      <w:r w:rsidRPr="00FC295D">
        <w:rPr>
          <w:color w:val="auto"/>
        </w:rPr>
        <w:t>Los sujetos obligados deberán aplicar, de manera estricta, las excepciones al derecho de acceso a la información y sólo podrán invocarlas cuando acrediten su procedencia.</w:t>
      </w:r>
    </w:p>
    <w:p w14:paraId="37793EF1" w14:textId="77777777" w:rsidR="00522179" w:rsidRPr="00FC295D" w:rsidRDefault="00522179" w:rsidP="00FC295D"/>
    <w:p w14:paraId="417086AE" w14:textId="77777777" w:rsidR="00522179" w:rsidRPr="00FC295D" w:rsidRDefault="00522179" w:rsidP="00FC295D">
      <w:pPr>
        <w:pStyle w:val="Ttulo"/>
        <w:ind w:firstLine="0"/>
        <w:rPr>
          <w:color w:val="auto"/>
        </w:rPr>
      </w:pPr>
      <w:r w:rsidRPr="00FC295D">
        <w:rPr>
          <w:b/>
          <w:color w:val="auto"/>
        </w:rPr>
        <w:t>Quinto.</w:t>
      </w:r>
      <w:r w:rsidRPr="00FC295D">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EBA6F7" w14:textId="77777777" w:rsidR="00522179" w:rsidRPr="00FC295D" w:rsidRDefault="00522179" w:rsidP="00FC295D"/>
    <w:p w14:paraId="2F711ED5" w14:textId="77777777" w:rsidR="00522179" w:rsidRPr="00FC295D" w:rsidRDefault="00522179" w:rsidP="00FC295D">
      <w:pPr>
        <w:pStyle w:val="Ttulo"/>
        <w:ind w:firstLine="0"/>
        <w:rPr>
          <w:color w:val="auto"/>
        </w:rPr>
      </w:pPr>
      <w:r w:rsidRPr="00FC295D">
        <w:rPr>
          <w:b/>
          <w:color w:val="auto"/>
        </w:rPr>
        <w:t>Sexto.</w:t>
      </w:r>
      <w:r w:rsidRPr="00FC295D">
        <w:rPr>
          <w:color w:val="auto"/>
        </w:rPr>
        <w:t xml:space="preserve"> Se deroga.</w:t>
      </w:r>
    </w:p>
    <w:p w14:paraId="21B8A7B3" w14:textId="77777777" w:rsidR="00522179" w:rsidRPr="00FC295D" w:rsidRDefault="00522179" w:rsidP="00FC295D"/>
    <w:p w14:paraId="44063B18" w14:textId="77777777" w:rsidR="00522179" w:rsidRPr="00FC295D" w:rsidRDefault="00522179" w:rsidP="00FC295D">
      <w:pPr>
        <w:pStyle w:val="Ttulo"/>
        <w:ind w:firstLine="0"/>
        <w:rPr>
          <w:color w:val="auto"/>
        </w:rPr>
      </w:pPr>
      <w:r w:rsidRPr="00FC295D">
        <w:rPr>
          <w:b/>
          <w:color w:val="auto"/>
        </w:rPr>
        <w:t>Séptimo.</w:t>
      </w:r>
      <w:r w:rsidRPr="00FC295D">
        <w:rPr>
          <w:color w:val="auto"/>
        </w:rPr>
        <w:t xml:space="preserve"> La clasificación de la información se llevará a cabo en el momento en que:</w:t>
      </w:r>
    </w:p>
    <w:p w14:paraId="3E15E2FB" w14:textId="77777777" w:rsidR="00522179" w:rsidRPr="00FC295D" w:rsidRDefault="00522179" w:rsidP="00FC295D">
      <w:pPr>
        <w:pStyle w:val="Ttulo"/>
        <w:ind w:firstLine="0"/>
        <w:rPr>
          <w:color w:val="auto"/>
        </w:rPr>
      </w:pPr>
      <w:r w:rsidRPr="00FC295D">
        <w:rPr>
          <w:b/>
          <w:color w:val="auto"/>
        </w:rPr>
        <w:t>I.</w:t>
      </w:r>
      <w:r w:rsidRPr="00FC295D">
        <w:rPr>
          <w:color w:val="auto"/>
        </w:rPr>
        <w:t xml:space="preserve">        Se reciba una solicitud de acceso a la información;</w:t>
      </w:r>
    </w:p>
    <w:p w14:paraId="68B19A29" w14:textId="77777777" w:rsidR="00522179" w:rsidRPr="00FC295D" w:rsidRDefault="00522179" w:rsidP="00FC295D">
      <w:pPr>
        <w:pStyle w:val="Ttulo"/>
        <w:ind w:firstLine="0"/>
        <w:rPr>
          <w:color w:val="auto"/>
        </w:rPr>
      </w:pPr>
      <w:r w:rsidRPr="00FC295D">
        <w:rPr>
          <w:b/>
          <w:color w:val="auto"/>
        </w:rPr>
        <w:t>II.</w:t>
      </w:r>
      <w:r w:rsidRPr="00FC295D">
        <w:rPr>
          <w:color w:val="auto"/>
        </w:rPr>
        <w:t xml:space="preserve">       Se determine mediante resolución del Comité de Transparencia, el órgano garante competente, o en cumplimiento a una sentencia del Poder Judicial; o</w:t>
      </w:r>
    </w:p>
    <w:p w14:paraId="00741514" w14:textId="77777777" w:rsidR="00522179" w:rsidRPr="00FC295D" w:rsidRDefault="00522179" w:rsidP="00FC295D">
      <w:pPr>
        <w:pStyle w:val="Ttulo"/>
        <w:ind w:firstLine="0"/>
        <w:rPr>
          <w:color w:val="auto"/>
        </w:rPr>
      </w:pPr>
      <w:r w:rsidRPr="00FC295D">
        <w:rPr>
          <w:b/>
          <w:color w:val="auto"/>
        </w:rPr>
        <w:t>III.</w:t>
      </w:r>
      <w:r w:rsidRPr="00FC295D">
        <w:rPr>
          <w:color w:val="auto"/>
        </w:rPr>
        <w:t xml:space="preserve">      Se generen versiones públicas para dar cumplimiento a las obligaciones de transparencia previstas en la Ley General, la Ley Federal y las correspondientes de las entidades federativas.</w:t>
      </w:r>
    </w:p>
    <w:p w14:paraId="00594F40" w14:textId="77777777" w:rsidR="00522179" w:rsidRPr="00FC295D" w:rsidRDefault="00522179" w:rsidP="00FC295D">
      <w:pPr>
        <w:pStyle w:val="Ttulo"/>
        <w:ind w:firstLine="0"/>
        <w:rPr>
          <w:color w:val="auto"/>
        </w:rPr>
      </w:pPr>
      <w:r w:rsidRPr="00FC295D">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7D41F974" w14:textId="77777777" w:rsidR="00522179" w:rsidRPr="00FC295D" w:rsidRDefault="00522179" w:rsidP="00FC295D"/>
    <w:p w14:paraId="670BCD1C" w14:textId="77777777" w:rsidR="00522179" w:rsidRDefault="00522179" w:rsidP="00FC295D">
      <w:pPr>
        <w:pStyle w:val="Ttulo"/>
        <w:ind w:firstLine="0"/>
        <w:rPr>
          <w:color w:val="auto"/>
        </w:rPr>
      </w:pPr>
      <w:r w:rsidRPr="00FC295D">
        <w:rPr>
          <w:b/>
          <w:color w:val="auto"/>
        </w:rPr>
        <w:lastRenderedPageBreak/>
        <w:t>Octavo.</w:t>
      </w:r>
      <w:r w:rsidRPr="00FC295D">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17415EB" w14:textId="77777777" w:rsidR="00FC295D" w:rsidRPr="00FC295D" w:rsidRDefault="00FC295D" w:rsidP="00FC295D"/>
    <w:p w14:paraId="4AC8AA2D" w14:textId="77777777" w:rsidR="00522179" w:rsidRDefault="00522179" w:rsidP="00FC295D">
      <w:pPr>
        <w:pStyle w:val="Ttulo"/>
        <w:ind w:firstLine="0"/>
        <w:rPr>
          <w:color w:val="auto"/>
        </w:rPr>
      </w:pPr>
      <w:r w:rsidRPr="00FC295D">
        <w:rPr>
          <w:color w:val="auto"/>
        </w:rPr>
        <w:t>Para motivar la clasificación se deberán señalar las razones o circunstancias especiales que lo llevaron a concluir que el caso particular se ajusta al supuesto previsto por la norma legal invocada como fundamento.</w:t>
      </w:r>
    </w:p>
    <w:p w14:paraId="2D7995F7" w14:textId="77777777" w:rsidR="00FC295D" w:rsidRPr="00FC295D" w:rsidRDefault="00FC295D" w:rsidP="00FC295D"/>
    <w:p w14:paraId="0F35559F" w14:textId="77777777" w:rsidR="00522179" w:rsidRPr="00FC295D" w:rsidRDefault="00522179" w:rsidP="00FC295D">
      <w:pPr>
        <w:pStyle w:val="Ttulo"/>
        <w:ind w:firstLine="0"/>
        <w:rPr>
          <w:color w:val="auto"/>
        </w:rPr>
      </w:pPr>
      <w:r w:rsidRPr="00FC295D">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C225D00" w14:textId="77777777" w:rsidR="00522179" w:rsidRPr="00FC295D" w:rsidRDefault="00522179" w:rsidP="00FC295D"/>
    <w:p w14:paraId="1D56913C" w14:textId="77777777" w:rsidR="00522179" w:rsidRPr="00FC295D" w:rsidRDefault="00522179" w:rsidP="00FC295D">
      <w:pPr>
        <w:pStyle w:val="Ttulo"/>
        <w:ind w:firstLine="0"/>
        <w:rPr>
          <w:color w:val="auto"/>
        </w:rPr>
      </w:pPr>
      <w:r w:rsidRPr="00FC295D">
        <w:rPr>
          <w:b/>
          <w:color w:val="auto"/>
        </w:rPr>
        <w:t>Noveno.</w:t>
      </w:r>
      <w:r w:rsidRPr="00FC295D">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0E622C" w14:textId="77777777" w:rsidR="00522179" w:rsidRPr="00FC295D" w:rsidRDefault="00522179" w:rsidP="00FC295D"/>
    <w:p w14:paraId="4BD8EE60" w14:textId="77777777" w:rsidR="00522179" w:rsidRDefault="00522179" w:rsidP="00FC295D">
      <w:pPr>
        <w:pStyle w:val="Ttulo"/>
        <w:ind w:firstLine="0"/>
        <w:rPr>
          <w:color w:val="auto"/>
        </w:rPr>
      </w:pPr>
      <w:r w:rsidRPr="00FC295D">
        <w:rPr>
          <w:b/>
          <w:color w:val="auto"/>
        </w:rPr>
        <w:t>Décimo.</w:t>
      </w:r>
      <w:r w:rsidRPr="00FC295D">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95588F5" w14:textId="77777777" w:rsidR="00FC295D" w:rsidRPr="00FC295D" w:rsidRDefault="00FC295D" w:rsidP="00FC295D"/>
    <w:p w14:paraId="5C3DC226" w14:textId="77777777" w:rsidR="00522179" w:rsidRDefault="00522179" w:rsidP="00FC295D">
      <w:pPr>
        <w:pStyle w:val="Ttulo"/>
        <w:ind w:firstLine="0"/>
        <w:rPr>
          <w:color w:val="auto"/>
        </w:rPr>
      </w:pPr>
      <w:r w:rsidRPr="00FC295D">
        <w:rPr>
          <w:color w:val="auto"/>
        </w:rPr>
        <w:t>En ausencia de los titulares de las áreas, la información será clasificada o desclasificada por la persona que lo supla, en términos de la normativa que rija la actuación del sujeto obligado.</w:t>
      </w:r>
    </w:p>
    <w:p w14:paraId="12873DAB" w14:textId="77777777" w:rsidR="00FC295D" w:rsidRPr="00FC295D" w:rsidRDefault="00FC295D" w:rsidP="00FC295D"/>
    <w:p w14:paraId="484E0D83" w14:textId="77777777" w:rsidR="00522179" w:rsidRPr="00FC295D" w:rsidRDefault="00522179" w:rsidP="00FC295D">
      <w:pPr>
        <w:pStyle w:val="Ttulo"/>
        <w:ind w:firstLine="0"/>
        <w:rPr>
          <w:b/>
          <w:color w:val="auto"/>
        </w:rPr>
      </w:pPr>
      <w:r w:rsidRPr="00FC295D">
        <w:rPr>
          <w:b/>
          <w:color w:val="auto"/>
        </w:rPr>
        <w:t>Décimo primero.</w:t>
      </w:r>
      <w:r w:rsidRPr="00FC295D">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C295D">
        <w:rPr>
          <w:b/>
          <w:color w:val="auto"/>
        </w:rPr>
        <w:t>”</w:t>
      </w:r>
    </w:p>
    <w:p w14:paraId="75692F08" w14:textId="77777777" w:rsidR="00522179" w:rsidRPr="00FC295D" w:rsidRDefault="00522179" w:rsidP="00FC295D"/>
    <w:p w14:paraId="5F3E3AF1" w14:textId="77777777" w:rsidR="00522179" w:rsidRPr="00FC295D" w:rsidRDefault="00522179" w:rsidP="00FC295D">
      <w:pPr>
        <w:spacing w:after="240"/>
      </w:pPr>
      <w:r w:rsidRPr="00FC295D">
        <w:lastRenderedPageBreak/>
        <w:t xml:space="preserve">Consecuentemente, se destaca que la versión pública que elabore </w:t>
      </w:r>
      <w:r w:rsidRPr="00FC295D">
        <w:rPr>
          <w:b/>
        </w:rPr>
        <w:t>EL SUJETO OBLIGADO</w:t>
      </w:r>
      <w:r w:rsidRPr="00FC295D">
        <w:t xml:space="preserve"> debe cumplir con las formalidades exigidas en la Ley, por lo que para tal efecto emitirá el </w:t>
      </w:r>
      <w:r w:rsidRPr="00FC295D">
        <w:rPr>
          <w:b/>
        </w:rPr>
        <w:t>Acuerdo del Comité de Transparencia</w:t>
      </w:r>
      <w:r w:rsidRPr="00FC295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6563984A" w14:textId="1AE7B38D" w:rsidR="00AF7AFF" w:rsidRPr="00FC295D" w:rsidRDefault="00AF7AFF" w:rsidP="00FC295D">
      <w:pPr>
        <w:pStyle w:val="Ttulo3"/>
      </w:pPr>
      <w:bookmarkStart w:id="36" w:name="_Toc171517757"/>
      <w:bookmarkStart w:id="37" w:name="_Toc205976949"/>
      <w:r w:rsidRPr="00FC295D">
        <w:t>e) Conclusión</w:t>
      </w:r>
      <w:bookmarkEnd w:id="36"/>
      <w:bookmarkEnd w:id="37"/>
    </w:p>
    <w:p w14:paraId="437695DA" w14:textId="5BA67DFB" w:rsidR="00DD73FA" w:rsidRPr="00FC295D" w:rsidRDefault="00DD73FA" w:rsidP="00FC295D">
      <w:pPr>
        <w:spacing w:after="240"/>
        <w:ind w:right="113"/>
        <w:rPr>
          <w:rFonts w:cs="Arial"/>
        </w:rPr>
      </w:pPr>
      <w:bookmarkStart w:id="38" w:name="_vx1227"/>
      <w:bookmarkEnd w:id="38"/>
      <w:r w:rsidRPr="00FC295D">
        <w:rPr>
          <w:rFonts w:cs="Arial"/>
        </w:rPr>
        <w:t xml:space="preserve">Por lo </w:t>
      </w:r>
      <w:r w:rsidRPr="00FC295D">
        <w:rPr>
          <w:rFonts w:cs="Arial"/>
          <w:lang w:eastAsia="es-CO"/>
        </w:rPr>
        <w:t>anteriormente</w:t>
      </w:r>
      <w:r w:rsidRPr="00FC295D">
        <w:rPr>
          <w:rFonts w:cs="Arial"/>
        </w:rPr>
        <w:t xml:space="preserve"> expuesto, este Instituto estima que las razones o motivos de inconformidad hechos valer por </w:t>
      </w:r>
      <w:r w:rsidRPr="00FC295D">
        <w:rPr>
          <w:rFonts w:cs="Arial"/>
          <w:b/>
        </w:rPr>
        <w:t>LA PARTE RECURRENTE</w:t>
      </w:r>
      <w:r w:rsidRPr="00FC295D">
        <w:rPr>
          <w:rFonts w:cs="Arial"/>
        </w:rPr>
        <w:t xml:space="preserve"> devienen </w:t>
      </w:r>
      <w:r w:rsidRPr="00FC295D">
        <w:rPr>
          <w:rFonts w:cs="Arial"/>
          <w:b/>
        </w:rPr>
        <w:t>fundadas</w:t>
      </w:r>
      <w:r w:rsidRPr="00FC295D">
        <w:rPr>
          <w:rFonts w:cs="Arial"/>
        </w:rPr>
        <w:t xml:space="preserve"> y suficientes para </w:t>
      </w:r>
      <w:r w:rsidR="0030256C" w:rsidRPr="00FC295D">
        <w:rPr>
          <w:rFonts w:cs="Arial"/>
          <w:b/>
        </w:rPr>
        <w:t>MODIFICAR</w:t>
      </w:r>
      <w:r w:rsidRPr="00FC295D">
        <w:rPr>
          <w:rFonts w:cs="Arial"/>
        </w:rPr>
        <w:t xml:space="preserve"> la respuesta del </w:t>
      </w:r>
      <w:r w:rsidRPr="00FC295D">
        <w:rPr>
          <w:rFonts w:cs="Arial"/>
          <w:b/>
        </w:rPr>
        <w:t>SUJETO OBLIGADO</w:t>
      </w:r>
      <w:r w:rsidRPr="00FC295D">
        <w:rPr>
          <w:rFonts w:cs="Arial"/>
        </w:rPr>
        <w:t xml:space="preserve"> y ordenarle haga entrega de la información precisada en el presente considerando.</w:t>
      </w:r>
    </w:p>
    <w:p w14:paraId="6B194F0B" w14:textId="77777777" w:rsidR="00EE4C2D" w:rsidRPr="00FC295D" w:rsidRDefault="00EE4C2D" w:rsidP="00FC295D">
      <w:pPr>
        <w:ind w:right="-93"/>
      </w:pPr>
      <w:r w:rsidRPr="00FC295D">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A15DDFB" w14:textId="77777777" w:rsidR="00AF7AFF" w:rsidRPr="00FC295D" w:rsidRDefault="00AF7AFF" w:rsidP="00FC295D"/>
    <w:p w14:paraId="33F1DEE5" w14:textId="77777777" w:rsidR="00AF7AFF" w:rsidRPr="00FC295D" w:rsidRDefault="00AF7AFF" w:rsidP="00FC295D">
      <w:pPr>
        <w:pStyle w:val="Ttulo1"/>
      </w:pPr>
      <w:bookmarkStart w:id="39" w:name="_Toc171517758"/>
      <w:bookmarkStart w:id="40" w:name="_Toc205976950"/>
      <w:r w:rsidRPr="00FC295D">
        <w:lastRenderedPageBreak/>
        <w:t>RESUELVE</w:t>
      </w:r>
      <w:bookmarkEnd w:id="39"/>
      <w:bookmarkEnd w:id="40"/>
    </w:p>
    <w:p w14:paraId="6100C2A4" w14:textId="77777777" w:rsidR="00AF7AFF" w:rsidRPr="00FC295D" w:rsidRDefault="00AF7AFF" w:rsidP="00FC295D">
      <w:pPr>
        <w:ind w:right="113"/>
        <w:rPr>
          <w:b/>
        </w:rPr>
      </w:pPr>
    </w:p>
    <w:p w14:paraId="75380A68" w14:textId="69157E9F" w:rsidR="00AF7AFF" w:rsidRPr="00FC295D" w:rsidRDefault="00AF7AFF" w:rsidP="00FC295D">
      <w:pPr>
        <w:widowControl w:val="0"/>
      </w:pPr>
      <w:r w:rsidRPr="00FC295D">
        <w:rPr>
          <w:b/>
        </w:rPr>
        <w:t>PRIMERO.</w:t>
      </w:r>
      <w:r w:rsidRPr="00FC295D">
        <w:t xml:space="preserve"> Se </w:t>
      </w:r>
      <w:r w:rsidR="0030256C" w:rsidRPr="00FC295D">
        <w:rPr>
          <w:b/>
        </w:rPr>
        <w:t>MODIFICAR</w:t>
      </w:r>
      <w:r w:rsidRPr="00FC295D">
        <w:t xml:space="preserve"> la respuesta entregada por el </w:t>
      </w:r>
      <w:r w:rsidRPr="00FC295D">
        <w:rPr>
          <w:b/>
        </w:rPr>
        <w:t>SUJETO OBLIGADO</w:t>
      </w:r>
      <w:r w:rsidRPr="00FC295D">
        <w:t xml:space="preserve"> en la solicitud de información </w:t>
      </w:r>
      <w:r w:rsidR="00C02C30" w:rsidRPr="00FC295D">
        <w:rPr>
          <w:b/>
          <w:bCs/>
        </w:rPr>
        <w:t>00055/TRIECA/IP/2025</w:t>
      </w:r>
      <w:r w:rsidRPr="00FC295D">
        <w:t xml:space="preserve">, por resultar </w:t>
      </w:r>
      <w:r w:rsidRPr="00FC295D">
        <w:rPr>
          <w:b/>
        </w:rPr>
        <w:t>FUNDADAS</w:t>
      </w:r>
      <w:r w:rsidRPr="00FC295D">
        <w:t xml:space="preserve"> las razones o motivos de inconformidad hechos valer por </w:t>
      </w:r>
      <w:r w:rsidRPr="00FC295D">
        <w:rPr>
          <w:b/>
        </w:rPr>
        <w:t>LA PARTE RECURRENTE</w:t>
      </w:r>
      <w:r w:rsidRPr="00FC295D">
        <w:t xml:space="preserve"> en el Recurso de Revisión </w:t>
      </w:r>
      <w:r w:rsidR="00C02C30" w:rsidRPr="00FC295D">
        <w:rPr>
          <w:b/>
        </w:rPr>
        <w:t>06307/INFOEM/IP/RR/2025</w:t>
      </w:r>
      <w:r w:rsidRPr="00FC295D">
        <w:t>,</w:t>
      </w:r>
      <w:r w:rsidRPr="00FC295D">
        <w:rPr>
          <w:b/>
        </w:rPr>
        <w:t xml:space="preserve"> </w:t>
      </w:r>
      <w:r w:rsidRPr="00FC295D">
        <w:t xml:space="preserve">en términos del considerando </w:t>
      </w:r>
      <w:r w:rsidRPr="00FC295D">
        <w:rPr>
          <w:b/>
        </w:rPr>
        <w:t>SEGUNDO</w:t>
      </w:r>
      <w:r w:rsidRPr="00FC295D">
        <w:t xml:space="preserve"> de la presente Resolución.</w:t>
      </w:r>
    </w:p>
    <w:p w14:paraId="01F42927" w14:textId="77777777" w:rsidR="00AF7AFF" w:rsidRPr="00FC295D" w:rsidRDefault="00AF7AFF" w:rsidP="00FC295D">
      <w:pPr>
        <w:widowControl w:val="0"/>
      </w:pPr>
    </w:p>
    <w:p w14:paraId="41FD944A" w14:textId="61140022" w:rsidR="00026928" w:rsidRPr="00FC295D" w:rsidRDefault="00AF7AFF" w:rsidP="00FC295D">
      <w:pPr>
        <w:ind w:right="-93"/>
        <w:rPr>
          <w:rFonts w:eastAsia="Calibri" w:cs="Tahoma"/>
          <w:bCs/>
          <w:lang w:eastAsia="en-US"/>
        </w:rPr>
      </w:pPr>
      <w:r w:rsidRPr="00FC295D">
        <w:rPr>
          <w:b/>
        </w:rPr>
        <w:t>SEGUNDO.</w:t>
      </w:r>
      <w:r w:rsidRPr="00FC295D">
        <w:t xml:space="preserve"> Se </w:t>
      </w:r>
      <w:r w:rsidRPr="00FC295D">
        <w:rPr>
          <w:b/>
        </w:rPr>
        <w:t xml:space="preserve">ORDENA </w:t>
      </w:r>
      <w:r w:rsidRPr="00FC295D">
        <w:t xml:space="preserve">al </w:t>
      </w:r>
      <w:r w:rsidRPr="00FC295D">
        <w:rPr>
          <w:b/>
        </w:rPr>
        <w:t>SUJETO OBLIGADO</w:t>
      </w:r>
      <w:r w:rsidRPr="00FC295D">
        <w:t xml:space="preserve">, a efecto de que, entregue </w:t>
      </w:r>
      <w:r w:rsidR="00204934" w:rsidRPr="00FC295D">
        <w:t xml:space="preserve">previa búsqueda exhaustiva y razonable </w:t>
      </w:r>
      <w:r w:rsidRPr="00FC295D">
        <w:t xml:space="preserve">a través del </w:t>
      </w:r>
      <w:r w:rsidRPr="00FC295D">
        <w:rPr>
          <w:b/>
        </w:rPr>
        <w:t>SAIMEX</w:t>
      </w:r>
      <w:r w:rsidRPr="00FC295D">
        <w:t xml:space="preserve">, </w:t>
      </w:r>
      <w:r w:rsidR="008F1A68" w:rsidRPr="00FC295D">
        <w:t xml:space="preserve">de ser procedente </w:t>
      </w:r>
      <w:r w:rsidRPr="00FC295D">
        <w:t xml:space="preserve">en </w:t>
      </w:r>
      <w:r w:rsidRPr="00FC295D">
        <w:rPr>
          <w:b/>
          <w:bCs/>
          <w:iCs/>
        </w:rPr>
        <w:t>versión pública</w:t>
      </w:r>
      <w:r w:rsidR="008F1A68" w:rsidRPr="00FC295D">
        <w:t xml:space="preserve">, </w:t>
      </w:r>
      <w:r w:rsidR="00CC5E51" w:rsidRPr="00FC295D">
        <w:t xml:space="preserve">de </w:t>
      </w:r>
      <w:r w:rsidR="008F1A68" w:rsidRPr="00FC295D">
        <w:t>lo siguiente</w:t>
      </w:r>
      <w:r w:rsidR="00131851" w:rsidRPr="00FC295D">
        <w:rPr>
          <w:rFonts w:eastAsia="Calibri" w:cs="Tahoma"/>
          <w:bCs/>
          <w:lang w:eastAsia="en-US"/>
        </w:rPr>
        <w:t>:</w:t>
      </w:r>
    </w:p>
    <w:p w14:paraId="750E3566" w14:textId="77777777" w:rsidR="00026928" w:rsidRPr="00FC295D" w:rsidRDefault="00026928" w:rsidP="00FC295D">
      <w:pPr>
        <w:ind w:right="-93"/>
        <w:rPr>
          <w:rFonts w:eastAsia="Calibri" w:cs="Tahoma"/>
          <w:bCs/>
          <w:lang w:eastAsia="en-US"/>
        </w:rPr>
      </w:pPr>
    </w:p>
    <w:p w14:paraId="75A4C2AA" w14:textId="494DF63C" w:rsidR="00191532" w:rsidRPr="00FC295D" w:rsidRDefault="00F342A9" w:rsidP="00FC295D">
      <w:pPr>
        <w:pStyle w:val="Ttulo"/>
        <w:ind w:firstLine="0"/>
        <w:rPr>
          <w:b/>
          <w:color w:val="auto"/>
        </w:rPr>
      </w:pPr>
      <w:r w:rsidRPr="00FC295D">
        <w:rPr>
          <w:b/>
          <w:color w:val="auto"/>
        </w:rPr>
        <w:t xml:space="preserve"> </w:t>
      </w:r>
      <w:r w:rsidR="00CC5E51" w:rsidRPr="00FC295D">
        <w:rPr>
          <w:b/>
          <w:color w:val="auto"/>
        </w:rPr>
        <w:t>Las Condiciones Generales de trabajo depositadas por el Sindicato Único de Trabajadores Académicos y Administrativos del Tecnológico de Estudios Superiores de Cuautitlán Izcalli (SUTAATESCI), al 8 de mayo de 2025.</w:t>
      </w:r>
    </w:p>
    <w:p w14:paraId="010E4400" w14:textId="77777777" w:rsidR="00CC5E51" w:rsidRPr="00FC295D" w:rsidRDefault="00CC5E51" w:rsidP="00FC295D">
      <w:pPr>
        <w:ind w:right="-93"/>
        <w:rPr>
          <w:bCs/>
          <w:i/>
        </w:rPr>
      </w:pPr>
    </w:p>
    <w:p w14:paraId="0B83BAFE" w14:textId="77777777" w:rsidR="00CC5E51" w:rsidRPr="00FC295D" w:rsidRDefault="00CC5E51" w:rsidP="00FC295D">
      <w:r w:rsidRPr="00FC295D">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B5353FF" w14:textId="77777777" w:rsidR="00CC5E51" w:rsidRPr="00FC295D" w:rsidRDefault="00CC5E51" w:rsidP="00FC295D">
      <w:pPr>
        <w:ind w:right="-93"/>
        <w:rPr>
          <w:i/>
        </w:rPr>
      </w:pPr>
    </w:p>
    <w:p w14:paraId="1BD17CD3" w14:textId="77777777" w:rsidR="00AF7AFF" w:rsidRPr="00FC295D" w:rsidRDefault="00AF7AFF" w:rsidP="00FC295D">
      <w:r w:rsidRPr="00FC295D">
        <w:rPr>
          <w:b/>
        </w:rPr>
        <w:t>TERCERO.</w:t>
      </w:r>
      <w:r w:rsidRPr="00FC295D">
        <w:t xml:space="preserve"> Notifíquese vía Sistema de Acceso a la Información Mexiquense (SAIMEX), la presente resolución al Titular de la Unidad de Transparencia del </w:t>
      </w:r>
      <w:r w:rsidRPr="00FC295D">
        <w:rPr>
          <w:b/>
        </w:rPr>
        <w:t>SUJETO OBLIGADO</w:t>
      </w:r>
      <w:r w:rsidRPr="00FC295D">
        <w:t xml:space="preserve">, para que conforme al artículo 186 último párrafo, 189 segundo párrafo y 194 de la Ley de Transparencia y Acceso a la Información Pública del Estado de México y Municipios, dé cumplimiento a lo ordenado dentro del plazo de </w:t>
      </w:r>
      <w:r w:rsidRPr="00FC295D">
        <w:rPr>
          <w:b/>
        </w:rPr>
        <w:t>diez días hábiles</w:t>
      </w:r>
      <w:r w:rsidRPr="00FC295D">
        <w:t xml:space="preserve">, e informe a este Instituto en un plazo de </w:t>
      </w:r>
      <w:r w:rsidRPr="00FC295D">
        <w:rPr>
          <w:b/>
        </w:rPr>
        <w:t>tres días hábiles</w:t>
      </w:r>
      <w:r w:rsidRPr="00FC295D">
        <w:t xml:space="preserve"> siguientes, sobre el cumplimiento dado a la presente. </w:t>
      </w:r>
      <w:r w:rsidRPr="00FC295D">
        <w:lastRenderedPageBreak/>
        <w:t>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AE7A4D" w14:textId="77777777" w:rsidR="00AF7AFF" w:rsidRPr="00FC295D" w:rsidRDefault="00AF7AFF" w:rsidP="00FC295D"/>
    <w:p w14:paraId="1696B909" w14:textId="0A0D330A" w:rsidR="00AF7AFF" w:rsidRPr="00FC295D" w:rsidRDefault="00AF7AFF" w:rsidP="00FC295D">
      <w:r w:rsidRPr="00FC295D">
        <w:rPr>
          <w:b/>
        </w:rPr>
        <w:t>CUARTO.</w:t>
      </w:r>
      <w:r w:rsidRPr="00FC295D">
        <w:t xml:space="preserve"> Notifíquese a </w:t>
      </w:r>
      <w:r w:rsidRPr="00FC295D">
        <w:rPr>
          <w:b/>
        </w:rPr>
        <w:t>LA PARTE RECURRENTE</w:t>
      </w:r>
      <w:r w:rsidRPr="00FC295D">
        <w:t xml:space="preserve"> la presente resolución vía Sistema de Acceso a la Información Mexiquense (SAIMEX).</w:t>
      </w:r>
    </w:p>
    <w:p w14:paraId="2F4558AD" w14:textId="77777777" w:rsidR="00AF7AFF" w:rsidRPr="00FC295D" w:rsidRDefault="00AF7AFF" w:rsidP="00FC295D"/>
    <w:p w14:paraId="1267A67D" w14:textId="77777777" w:rsidR="00AF7AFF" w:rsidRPr="00FC295D" w:rsidRDefault="00AF7AFF" w:rsidP="00FC295D">
      <w:pPr>
        <w:spacing w:after="240"/>
      </w:pPr>
      <w:r w:rsidRPr="00FC295D">
        <w:rPr>
          <w:b/>
        </w:rPr>
        <w:t>QUINTO</w:t>
      </w:r>
      <w:r w:rsidRPr="00FC295D">
        <w:t xml:space="preserve">. Hágase del conocimiento a </w:t>
      </w:r>
      <w:r w:rsidRPr="00FC295D">
        <w:rPr>
          <w:b/>
        </w:rPr>
        <w:t>LA PARTE RECURRENTE</w:t>
      </w:r>
      <w:r w:rsidRPr="00FC295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3899A60" w14:textId="77777777" w:rsidR="00AF7AFF" w:rsidRPr="00FC295D" w:rsidRDefault="00AF7AFF" w:rsidP="00FC295D">
      <w:pPr>
        <w:spacing w:after="240"/>
      </w:pPr>
      <w:r w:rsidRPr="00FC295D">
        <w:rPr>
          <w:b/>
        </w:rPr>
        <w:t>SEXTO.</w:t>
      </w:r>
      <w:r w:rsidRPr="00FC295D">
        <w:t xml:space="preserve"> De conformidad con el artículo 198 de la Ley de Transparencia y Acceso a la Información Pública del Estado de México y Municipios, el </w:t>
      </w:r>
      <w:r w:rsidRPr="00FC295D">
        <w:rPr>
          <w:b/>
        </w:rPr>
        <w:t>SUJETO OBLIGADO</w:t>
      </w:r>
      <w:r w:rsidRPr="00FC295D">
        <w:t xml:space="preserve"> podrá solicitar una ampliación de plazo de manera fundada y motivada, para el cumplimiento de la presente resolución.</w:t>
      </w:r>
    </w:p>
    <w:p w14:paraId="79376DAF" w14:textId="4899E8A1" w:rsidR="00EE4C2D" w:rsidRPr="00FC295D" w:rsidRDefault="00EE4C2D" w:rsidP="00FC295D">
      <w:r w:rsidRPr="00FC295D">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C17402" w:rsidRPr="00FC295D">
        <w:t>OCTAVA</w:t>
      </w:r>
      <w:r w:rsidRPr="00FC295D">
        <w:t xml:space="preserve"> SESIÓN ORDINARIA, CELEBRADA EL </w:t>
      </w:r>
      <w:r w:rsidR="00C17402" w:rsidRPr="00FC295D">
        <w:t>TRECE DE AGOSTO</w:t>
      </w:r>
      <w:r w:rsidRPr="00FC295D">
        <w:t xml:space="preserve"> DE DOS MIL VEINTICINCO, ANTE EL SECRETARIO TÉCNICO DEL PLENO, ALEXIS TAPIA RAMÍREZ.</w:t>
      </w:r>
    </w:p>
    <w:p w14:paraId="5E77C716" w14:textId="77777777" w:rsidR="00EE4C2D" w:rsidRPr="00FC295D" w:rsidRDefault="00EE4C2D" w:rsidP="00FC295D">
      <w:pPr>
        <w:ind w:right="-93"/>
      </w:pPr>
      <w:r w:rsidRPr="00FC295D">
        <w:t>SCMM/AGZ/DEMF/PAG</w:t>
      </w:r>
    </w:p>
    <w:p w14:paraId="0557B935" w14:textId="77777777" w:rsidR="00EE62D3" w:rsidRPr="00FC295D" w:rsidRDefault="00EE62D3" w:rsidP="00FC295D">
      <w:pPr>
        <w:ind w:right="-93"/>
        <w:rPr>
          <w:rFonts w:eastAsia="Calibri" w:cs="Tahoma"/>
          <w:bCs/>
          <w:lang w:eastAsia="en-US"/>
        </w:rPr>
      </w:pPr>
    </w:p>
    <w:p w14:paraId="1168EAD1" w14:textId="77777777" w:rsidR="00EE62D3" w:rsidRPr="00FC295D" w:rsidRDefault="00EE62D3" w:rsidP="00FC295D">
      <w:pPr>
        <w:ind w:right="-93"/>
        <w:rPr>
          <w:rFonts w:eastAsia="Calibri" w:cs="Tahoma"/>
          <w:lang w:val="es-ES"/>
        </w:rPr>
      </w:pPr>
    </w:p>
    <w:p w14:paraId="1103B7C2" w14:textId="275FB6A6" w:rsidR="00E96298" w:rsidRPr="001615E5" w:rsidRDefault="00E96298" w:rsidP="001615E5">
      <w:pPr>
        <w:rPr>
          <w:rFonts w:eastAsia="Calibri" w:cs="Tahoma"/>
          <w:bCs/>
          <w:lang w:val="es-ES" w:eastAsia="en-US"/>
        </w:rPr>
      </w:pPr>
    </w:p>
    <w:sectPr w:rsidR="00E96298" w:rsidRPr="001615E5">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6D96" w14:textId="77777777" w:rsidR="00E8300D" w:rsidRDefault="00E8300D">
      <w:pPr>
        <w:spacing w:line="240" w:lineRule="auto"/>
      </w:pPr>
      <w:r>
        <w:separator/>
      </w:r>
    </w:p>
  </w:endnote>
  <w:endnote w:type="continuationSeparator" w:id="0">
    <w:p w14:paraId="46598EDC" w14:textId="77777777" w:rsidR="00E8300D" w:rsidRDefault="00E83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B0FF5" w14:textId="77777777" w:rsidR="001D426D" w:rsidRDefault="001D426D">
    <w:pPr>
      <w:tabs>
        <w:tab w:val="center" w:pos="4550"/>
        <w:tab w:val="left" w:pos="5818"/>
      </w:tabs>
      <w:ind w:right="260"/>
      <w:jc w:val="right"/>
      <w:rPr>
        <w:color w:val="071320"/>
        <w:sz w:val="24"/>
        <w:szCs w:val="24"/>
      </w:rPr>
    </w:pPr>
  </w:p>
  <w:p w14:paraId="5D0FFEBF" w14:textId="77777777" w:rsidR="001D426D" w:rsidRDefault="001D426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4208" w14:textId="77777777" w:rsidR="001D426D" w:rsidRDefault="001D426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615E5">
      <w:rPr>
        <w:noProof/>
        <w:color w:val="0A1D30"/>
        <w:sz w:val="24"/>
        <w:szCs w:val="24"/>
      </w:rPr>
      <w:t>27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615E5">
      <w:rPr>
        <w:noProof/>
        <w:color w:val="0A1D30"/>
        <w:sz w:val="24"/>
        <w:szCs w:val="24"/>
      </w:rPr>
      <w:t>31</w:t>
    </w:r>
    <w:r>
      <w:rPr>
        <w:color w:val="0A1D30"/>
        <w:sz w:val="24"/>
        <w:szCs w:val="24"/>
      </w:rPr>
      <w:fldChar w:fldCharType="end"/>
    </w:r>
  </w:p>
  <w:p w14:paraId="2EBBF104" w14:textId="77777777" w:rsidR="001D426D" w:rsidRDefault="001D426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A6F0F" w14:textId="77777777" w:rsidR="00E8300D" w:rsidRDefault="00E8300D">
      <w:pPr>
        <w:spacing w:line="240" w:lineRule="auto"/>
      </w:pPr>
      <w:r>
        <w:separator/>
      </w:r>
    </w:p>
  </w:footnote>
  <w:footnote w:type="continuationSeparator" w:id="0">
    <w:p w14:paraId="00F02970" w14:textId="77777777" w:rsidR="00E8300D" w:rsidRDefault="00E830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BA9E1" w14:textId="77777777" w:rsidR="001D426D" w:rsidRDefault="001D426D">
    <w:pPr>
      <w:widowControl w:val="0"/>
      <w:pBdr>
        <w:top w:val="nil"/>
        <w:left w:val="nil"/>
        <w:bottom w:val="nil"/>
        <w:right w:val="nil"/>
        <w:between w:val="nil"/>
      </w:pBdr>
      <w:spacing w:line="276" w:lineRule="auto"/>
      <w:jc w:val="left"/>
    </w:pPr>
  </w:p>
  <w:tbl>
    <w:tblPr>
      <w:tblStyle w:val="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1D426D" w14:paraId="03BF5E6B" w14:textId="77777777">
      <w:trPr>
        <w:trHeight w:val="144"/>
        <w:jc w:val="right"/>
      </w:trPr>
      <w:tc>
        <w:tcPr>
          <w:tcW w:w="2727" w:type="dxa"/>
        </w:tcPr>
        <w:p w14:paraId="2B00CC8B" w14:textId="77777777" w:rsidR="001D426D" w:rsidRDefault="001D426D">
          <w:pPr>
            <w:tabs>
              <w:tab w:val="right" w:pos="8838"/>
            </w:tabs>
            <w:ind w:left="-74" w:right="-105"/>
            <w:rPr>
              <w:b/>
            </w:rPr>
          </w:pPr>
          <w:r>
            <w:rPr>
              <w:b/>
            </w:rPr>
            <w:t>Recurso de Revisión:</w:t>
          </w:r>
        </w:p>
      </w:tc>
      <w:tc>
        <w:tcPr>
          <w:tcW w:w="3402" w:type="dxa"/>
        </w:tcPr>
        <w:p w14:paraId="58B3C5FD" w14:textId="5B87D0A4" w:rsidR="001D426D" w:rsidRDefault="001D426D" w:rsidP="00FA7F9A">
          <w:pPr>
            <w:tabs>
              <w:tab w:val="right" w:pos="8838"/>
            </w:tabs>
            <w:ind w:left="-74" w:right="-105"/>
          </w:pPr>
          <w:r w:rsidRPr="00C02C30">
            <w:t>06307/INFOEM/IP/RR/2025</w:t>
          </w:r>
        </w:p>
      </w:tc>
    </w:tr>
    <w:tr w:rsidR="001D426D" w14:paraId="66D44D81" w14:textId="77777777">
      <w:trPr>
        <w:trHeight w:val="283"/>
        <w:jc w:val="right"/>
      </w:trPr>
      <w:tc>
        <w:tcPr>
          <w:tcW w:w="2727" w:type="dxa"/>
        </w:tcPr>
        <w:p w14:paraId="5F95EABD" w14:textId="77777777" w:rsidR="001D426D" w:rsidRDefault="001D426D">
          <w:pPr>
            <w:tabs>
              <w:tab w:val="right" w:pos="8838"/>
            </w:tabs>
            <w:ind w:left="-74" w:right="-105"/>
            <w:rPr>
              <w:b/>
            </w:rPr>
          </w:pPr>
          <w:r>
            <w:rPr>
              <w:b/>
            </w:rPr>
            <w:t>Sujeto Obligado:</w:t>
          </w:r>
        </w:p>
      </w:tc>
      <w:tc>
        <w:tcPr>
          <w:tcW w:w="3402" w:type="dxa"/>
        </w:tcPr>
        <w:p w14:paraId="155B3386" w14:textId="1CD5B67D" w:rsidR="001D426D" w:rsidRDefault="001D426D">
          <w:pPr>
            <w:tabs>
              <w:tab w:val="left" w:pos="2834"/>
              <w:tab w:val="right" w:pos="8838"/>
            </w:tabs>
            <w:ind w:left="-108" w:right="-105"/>
          </w:pPr>
          <w:r w:rsidRPr="00FD3413">
            <w:t>Tribunal Estatal de Conciliación y Arbitraje</w:t>
          </w:r>
        </w:p>
      </w:tc>
    </w:tr>
    <w:tr w:rsidR="001D426D" w14:paraId="0B932300" w14:textId="77777777">
      <w:trPr>
        <w:trHeight w:val="283"/>
        <w:jc w:val="right"/>
      </w:trPr>
      <w:tc>
        <w:tcPr>
          <w:tcW w:w="2727" w:type="dxa"/>
        </w:tcPr>
        <w:p w14:paraId="79AE460C" w14:textId="0603F971" w:rsidR="001D426D" w:rsidRDefault="001D426D" w:rsidP="00AF79B8">
          <w:pPr>
            <w:tabs>
              <w:tab w:val="right" w:pos="8838"/>
            </w:tabs>
            <w:ind w:left="-74" w:right="-105"/>
            <w:rPr>
              <w:b/>
            </w:rPr>
          </w:pPr>
          <w:r>
            <w:rPr>
              <w:b/>
            </w:rPr>
            <w:t>Comisionada Ponente:</w:t>
          </w:r>
        </w:p>
      </w:tc>
      <w:tc>
        <w:tcPr>
          <w:tcW w:w="3402" w:type="dxa"/>
        </w:tcPr>
        <w:p w14:paraId="2DC221B0" w14:textId="77777777" w:rsidR="001D426D" w:rsidRDefault="001D426D">
          <w:pPr>
            <w:tabs>
              <w:tab w:val="right" w:pos="8838"/>
            </w:tabs>
            <w:ind w:left="-108" w:right="-105"/>
          </w:pPr>
          <w:r>
            <w:t>Sharon Cristina Morales Martínez</w:t>
          </w:r>
        </w:p>
      </w:tc>
    </w:tr>
  </w:tbl>
  <w:p w14:paraId="26B2641C" w14:textId="77777777" w:rsidR="001D426D" w:rsidRDefault="001D426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C18BA9A" wp14:editId="0BBB907F">
          <wp:simplePos x="0" y="0"/>
          <wp:positionH relativeFrom="margin">
            <wp:posOffset>-995044</wp:posOffset>
          </wp:positionH>
          <wp:positionV relativeFrom="margin">
            <wp:posOffset>-1782444</wp:posOffset>
          </wp:positionV>
          <wp:extent cx="8426450" cy="109728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E8E8" w14:textId="7F4BD2FE" w:rsidR="001D426D" w:rsidRDefault="001D426D">
    <w:pPr>
      <w:widowControl w:val="0"/>
      <w:pBdr>
        <w:top w:val="nil"/>
        <w:left w:val="nil"/>
        <w:bottom w:val="nil"/>
        <w:right w:val="nil"/>
        <w:between w:val="nil"/>
      </w:pBdr>
      <w:spacing w:line="276" w:lineRule="auto"/>
      <w:jc w:val="left"/>
      <w:rPr>
        <w:color w:val="000000"/>
        <w:sz w:val="14"/>
        <w:szCs w:val="14"/>
      </w:rPr>
    </w:pPr>
  </w:p>
  <w:tbl>
    <w:tblPr>
      <w:tblStyle w:val="2"/>
      <w:tblW w:w="6661" w:type="dxa"/>
      <w:tblInd w:w="2552" w:type="dxa"/>
      <w:tblLayout w:type="fixed"/>
      <w:tblLook w:val="0400" w:firstRow="0" w:lastRow="0" w:firstColumn="0" w:lastColumn="0" w:noHBand="0" w:noVBand="1"/>
    </w:tblPr>
    <w:tblGrid>
      <w:gridCol w:w="283"/>
      <w:gridCol w:w="6378"/>
    </w:tblGrid>
    <w:tr w:rsidR="001D426D" w14:paraId="559F43E1" w14:textId="77777777">
      <w:trPr>
        <w:trHeight w:val="1435"/>
      </w:trPr>
      <w:tc>
        <w:tcPr>
          <w:tcW w:w="283" w:type="dxa"/>
        </w:tcPr>
        <w:p w14:paraId="1540C109" w14:textId="77777777" w:rsidR="001D426D" w:rsidRDefault="001D426D">
          <w:pPr>
            <w:tabs>
              <w:tab w:val="right" w:pos="4273"/>
            </w:tabs>
            <w:rPr>
              <w:rFonts w:ascii="Garamond" w:eastAsia="Garamond" w:hAnsi="Garamond" w:cs="Garamond"/>
            </w:rPr>
          </w:pPr>
        </w:p>
      </w:tc>
      <w:tc>
        <w:tcPr>
          <w:tcW w:w="6379" w:type="dxa"/>
        </w:tcPr>
        <w:p w14:paraId="703A24F2" w14:textId="77777777" w:rsidR="001D426D" w:rsidRDefault="001D426D">
          <w:pPr>
            <w:widowControl w:val="0"/>
            <w:pBdr>
              <w:top w:val="nil"/>
              <w:left w:val="nil"/>
              <w:bottom w:val="nil"/>
              <w:right w:val="nil"/>
              <w:between w:val="nil"/>
            </w:pBdr>
            <w:spacing w:line="276" w:lineRule="auto"/>
            <w:jc w:val="left"/>
            <w:rPr>
              <w:rFonts w:ascii="Garamond" w:eastAsia="Garamond" w:hAnsi="Garamond" w:cs="Garamond"/>
            </w:rPr>
          </w:pPr>
        </w:p>
        <w:tbl>
          <w:tblPr>
            <w:tblStyle w:val="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1D426D" w14:paraId="5A53444C" w14:textId="77777777">
            <w:trPr>
              <w:trHeight w:val="144"/>
            </w:trPr>
            <w:tc>
              <w:tcPr>
                <w:tcW w:w="2727" w:type="dxa"/>
              </w:tcPr>
              <w:p w14:paraId="01A85E57" w14:textId="77777777" w:rsidR="001D426D" w:rsidRDefault="001D426D">
                <w:pPr>
                  <w:tabs>
                    <w:tab w:val="right" w:pos="8838"/>
                  </w:tabs>
                  <w:ind w:left="-74" w:right="-105"/>
                  <w:rPr>
                    <w:b/>
                  </w:rPr>
                </w:pPr>
                <w:bookmarkStart w:id="0" w:name="_32hioqz" w:colFirst="0" w:colLast="0"/>
                <w:bookmarkEnd w:id="0"/>
                <w:r>
                  <w:rPr>
                    <w:b/>
                  </w:rPr>
                  <w:t>Recurso de Revisión:</w:t>
                </w:r>
              </w:p>
            </w:tc>
            <w:tc>
              <w:tcPr>
                <w:tcW w:w="3402" w:type="dxa"/>
              </w:tcPr>
              <w:p w14:paraId="3337DDFD" w14:textId="7D361F69" w:rsidR="001D426D" w:rsidRDefault="001D426D" w:rsidP="00FA7F9A">
                <w:pPr>
                  <w:tabs>
                    <w:tab w:val="right" w:pos="8838"/>
                  </w:tabs>
                  <w:ind w:left="-74" w:right="-105"/>
                </w:pPr>
                <w:r w:rsidRPr="00C02C30">
                  <w:t>06307/INFOEM/IP/RR/2025</w:t>
                </w:r>
              </w:p>
            </w:tc>
            <w:tc>
              <w:tcPr>
                <w:tcW w:w="3402" w:type="dxa"/>
              </w:tcPr>
              <w:p w14:paraId="014BF71A" w14:textId="77777777" w:rsidR="001D426D" w:rsidRDefault="001D426D">
                <w:pPr>
                  <w:tabs>
                    <w:tab w:val="right" w:pos="8838"/>
                  </w:tabs>
                  <w:ind w:left="-74" w:right="-105"/>
                </w:pPr>
              </w:p>
            </w:tc>
          </w:tr>
          <w:tr w:rsidR="001D426D" w14:paraId="31D8DC27" w14:textId="77777777">
            <w:trPr>
              <w:trHeight w:val="144"/>
            </w:trPr>
            <w:tc>
              <w:tcPr>
                <w:tcW w:w="2727" w:type="dxa"/>
              </w:tcPr>
              <w:p w14:paraId="4770015F" w14:textId="77777777" w:rsidR="001D426D" w:rsidRDefault="001D426D">
                <w:pPr>
                  <w:tabs>
                    <w:tab w:val="right" w:pos="8838"/>
                  </w:tabs>
                  <w:ind w:left="-74" w:right="-105"/>
                  <w:rPr>
                    <w:b/>
                  </w:rPr>
                </w:pPr>
                <w:bookmarkStart w:id="1" w:name="_1hmsyys" w:colFirst="0" w:colLast="0"/>
                <w:bookmarkEnd w:id="1"/>
                <w:r>
                  <w:rPr>
                    <w:b/>
                  </w:rPr>
                  <w:t>Recurrente:</w:t>
                </w:r>
              </w:p>
            </w:tc>
            <w:tc>
              <w:tcPr>
                <w:tcW w:w="3402" w:type="dxa"/>
              </w:tcPr>
              <w:p w14:paraId="2EF17A78" w14:textId="38839B48" w:rsidR="001D426D" w:rsidRDefault="00E810CE">
                <w:pPr>
                  <w:tabs>
                    <w:tab w:val="left" w:pos="3122"/>
                    <w:tab w:val="right" w:pos="8838"/>
                  </w:tabs>
                  <w:ind w:left="-105" w:right="-105"/>
                </w:pPr>
                <w:r>
                  <w:t>XXXXXXX</w:t>
                </w:r>
              </w:p>
            </w:tc>
            <w:tc>
              <w:tcPr>
                <w:tcW w:w="3402" w:type="dxa"/>
              </w:tcPr>
              <w:p w14:paraId="00F42916" w14:textId="77777777" w:rsidR="001D426D" w:rsidRDefault="001D426D">
                <w:pPr>
                  <w:tabs>
                    <w:tab w:val="left" w:pos="3122"/>
                    <w:tab w:val="right" w:pos="8838"/>
                  </w:tabs>
                  <w:ind w:left="-105" w:right="-105"/>
                </w:pPr>
              </w:p>
            </w:tc>
          </w:tr>
          <w:tr w:rsidR="001D426D" w14:paraId="60CCC8FD" w14:textId="77777777">
            <w:trPr>
              <w:trHeight w:val="283"/>
            </w:trPr>
            <w:tc>
              <w:tcPr>
                <w:tcW w:w="2727" w:type="dxa"/>
              </w:tcPr>
              <w:p w14:paraId="67828F9F" w14:textId="77777777" w:rsidR="001D426D" w:rsidRDefault="001D426D">
                <w:pPr>
                  <w:tabs>
                    <w:tab w:val="right" w:pos="8838"/>
                  </w:tabs>
                  <w:ind w:left="-74" w:right="-105"/>
                  <w:rPr>
                    <w:b/>
                  </w:rPr>
                </w:pPr>
                <w:r>
                  <w:rPr>
                    <w:b/>
                  </w:rPr>
                  <w:t>Sujeto Obligado:</w:t>
                </w:r>
              </w:p>
            </w:tc>
            <w:tc>
              <w:tcPr>
                <w:tcW w:w="3402" w:type="dxa"/>
              </w:tcPr>
              <w:p w14:paraId="16CCA8BC" w14:textId="0F59ED5C" w:rsidR="001D426D" w:rsidRDefault="001D426D" w:rsidP="00EE4C2D">
                <w:pPr>
                  <w:tabs>
                    <w:tab w:val="left" w:pos="2834"/>
                    <w:tab w:val="right" w:pos="8838"/>
                  </w:tabs>
                  <w:ind w:left="-108" w:right="-105"/>
                </w:pPr>
                <w:r w:rsidRPr="00FD3413">
                  <w:t>Tribunal Estatal de Conciliación y Arbitraje</w:t>
                </w:r>
              </w:p>
            </w:tc>
            <w:tc>
              <w:tcPr>
                <w:tcW w:w="3402" w:type="dxa"/>
              </w:tcPr>
              <w:p w14:paraId="4471E78C" w14:textId="77777777" w:rsidR="001D426D" w:rsidRDefault="001D426D">
                <w:pPr>
                  <w:tabs>
                    <w:tab w:val="left" w:pos="2834"/>
                    <w:tab w:val="right" w:pos="8838"/>
                  </w:tabs>
                  <w:ind w:left="-108" w:right="-105"/>
                </w:pPr>
              </w:p>
            </w:tc>
          </w:tr>
          <w:tr w:rsidR="001D426D" w14:paraId="56662697" w14:textId="77777777">
            <w:trPr>
              <w:trHeight w:val="283"/>
            </w:trPr>
            <w:tc>
              <w:tcPr>
                <w:tcW w:w="2727" w:type="dxa"/>
              </w:tcPr>
              <w:p w14:paraId="2B4777AA" w14:textId="2BF467AD" w:rsidR="001D426D" w:rsidRDefault="001D426D" w:rsidP="00AF79B8">
                <w:pPr>
                  <w:tabs>
                    <w:tab w:val="right" w:pos="8838"/>
                  </w:tabs>
                  <w:ind w:left="-74" w:right="-105"/>
                  <w:rPr>
                    <w:b/>
                  </w:rPr>
                </w:pPr>
                <w:r>
                  <w:rPr>
                    <w:b/>
                  </w:rPr>
                  <w:t>Comisionada Ponente:</w:t>
                </w:r>
              </w:p>
            </w:tc>
            <w:tc>
              <w:tcPr>
                <w:tcW w:w="3402" w:type="dxa"/>
              </w:tcPr>
              <w:p w14:paraId="6FC681DB" w14:textId="77777777" w:rsidR="001D426D" w:rsidRDefault="001D426D">
                <w:pPr>
                  <w:tabs>
                    <w:tab w:val="right" w:pos="8838"/>
                  </w:tabs>
                  <w:ind w:left="-108" w:right="-105"/>
                </w:pPr>
                <w:r>
                  <w:t>Sharon Cristina Morales Martínez</w:t>
                </w:r>
              </w:p>
            </w:tc>
            <w:tc>
              <w:tcPr>
                <w:tcW w:w="3402" w:type="dxa"/>
              </w:tcPr>
              <w:p w14:paraId="2D70AB3E" w14:textId="77777777" w:rsidR="001D426D" w:rsidRDefault="001D426D">
                <w:pPr>
                  <w:tabs>
                    <w:tab w:val="right" w:pos="8838"/>
                  </w:tabs>
                  <w:ind w:left="-108" w:right="-105"/>
                </w:pPr>
              </w:p>
            </w:tc>
          </w:tr>
        </w:tbl>
        <w:p w14:paraId="27E34A1F" w14:textId="77777777" w:rsidR="001D426D" w:rsidRDefault="001D426D">
          <w:pPr>
            <w:tabs>
              <w:tab w:val="right" w:pos="8838"/>
            </w:tabs>
            <w:ind w:left="-28"/>
            <w:rPr>
              <w:rFonts w:ascii="Arial" w:eastAsia="Arial" w:hAnsi="Arial" w:cs="Arial"/>
              <w:b/>
            </w:rPr>
          </w:pPr>
        </w:p>
      </w:tc>
    </w:tr>
  </w:tbl>
  <w:p w14:paraId="59FBE68E" w14:textId="77777777" w:rsidR="001D426D" w:rsidRDefault="00E8300D">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35A3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657"/>
    <w:multiLevelType w:val="multilevel"/>
    <w:tmpl w:val="54C0BF4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673DE4"/>
    <w:multiLevelType w:val="hybridMultilevel"/>
    <w:tmpl w:val="3530F6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B60CB"/>
    <w:multiLevelType w:val="hybridMultilevel"/>
    <w:tmpl w:val="0CAEE6A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A36077"/>
    <w:multiLevelType w:val="hybridMultilevel"/>
    <w:tmpl w:val="01F8F962"/>
    <w:lvl w:ilvl="0" w:tplc="DCAAFB94">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37809"/>
    <w:multiLevelType w:val="hybridMultilevel"/>
    <w:tmpl w:val="8DC06C2A"/>
    <w:lvl w:ilvl="0" w:tplc="080A000F">
      <w:start w:val="1"/>
      <w:numFmt w:val="decimal"/>
      <w:lvlText w:val="%1."/>
      <w:lvlJc w:val="left"/>
      <w:pPr>
        <w:ind w:left="1644" w:hanging="360"/>
      </w:pPr>
    </w:lvl>
    <w:lvl w:ilvl="1" w:tplc="080A0019" w:tentative="1">
      <w:start w:val="1"/>
      <w:numFmt w:val="lowerLetter"/>
      <w:lvlText w:val="%2."/>
      <w:lvlJc w:val="left"/>
      <w:pPr>
        <w:ind w:left="2364" w:hanging="360"/>
      </w:pPr>
    </w:lvl>
    <w:lvl w:ilvl="2" w:tplc="080A001B" w:tentative="1">
      <w:start w:val="1"/>
      <w:numFmt w:val="lowerRoman"/>
      <w:lvlText w:val="%3."/>
      <w:lvlJc w:val="right"/>
      <w:pPr>
        <w:ind w:left="3084" w:hanging="180"/>
      </w:pPr>
    </w:lvl>
    <w:lvl w:ilvl="3" w:tplc="080A000F" w:tentative="1">
      <w:start w:val="1"/>
      <w:numFmt w:val="decimal"/>
      <w:lvlText w:val="%4."/>
      <w:lvlJc w:val="left"/>
      <w:pPr>
        <w:ind w:left="3804" w:hanging="360"/>
      </w:pPr>
    </w:lvl>
    <w:lvl w:ilvl="4" w:tplc="080A0019" w:tentative="1">
      <w:start w:val="1"/>
      <w:numFmt w:val="lowerLetter"/>
      <w:lvlText w:val="%5."/>
      <w:lvlJc w:val="left"/>
      <w:pPr>
        <w:ind w:left="4524" w:hanging="360"/>
      </w:pPr>
    </w:lvl>
    <w:lvl w:ilvl="5" w:tplc="080A001B" w:tentative="1">
      <w:start w:val="1"/>
      <w:numFmt w:val="lowerRoman"/>
      <w:lvlText w:val="%6."/>
      <w:lvlJc w:val="right"/>
      <w:pPr>
        <w:ind w:left="5244" w:hanging="180"/>
      </w:pPr>
    </w:lvl>
    <w:lvl w:ilvl="6" w:tplc="080A000F" w:tentative="1">
      <w:start w:val="1"/>
      <w:numFmt w:val="decimal"/>
      <w:lvlText w:val="%7."/>
      <w:lvlJc w:val="left"/>
      <w:pPr>
        <w:ind w:left="5964" w:hanging="360"/>
      </w:pPr>
    </w:lvl>
    <w:lvl w:ilvl="7" w:tplc="080A0019" w:tentative="1">
      <w:start w:val="1"/>
      <w:numFmt w:val="lowerLetter"/>
      <w:lvlText w:val="%8."/>
      <w:lvlJc w:val="left"/>
      <w:pPr>
        <w:ind w:left="6684" w:hanging="360"/>
      </w:pPr>
    </w:lvl>
    <w:lvl w:ilvl="8" w:tplc="080A001B" w:tentative="1">
      <w:start w:val="1"/>
      <w:numFmt w:val="lowerRoman"/>
      <w:lvlText w:val="%9."/>
      <w:lvlJc w:val="right"/>
      <w:pPr>
        <w:ind w:left="7404" w:hanging="180"/>
      </w:p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FE7027"/>
    <w:multiLevelType w:val="multilevel"/>
    <w:tmpl w:val="AB48703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4B790B"/>
    <w:multiLevelType w:val="multilevel"/>
    <w:tmpl w:val="D7BCC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BD0861"/>
    <w:multiLevelType w:val="hybridMultilevel"/>
    <w:tmpl w:val="D9A6598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C231421"/>
    <w:multiLevelType w:val="hybridMultilevel"/>
    <w:tmpl w:val="4F2A63E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A63938"/>
    <w:multiLevelType w:val="hybridMultilevel"/>
    <w:tmpl w:val="3530F6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C24703"/>
    <w:multiLevelType w:val="multilevel"/>
    <w:tmpl w:val="F4C0F66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3A3D8E"/>
    <w:multiLevelType w:val="hybridMultilevel"/>
    <w:tmpl w:val="44886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E155DF"/>
    <w:multiLevelType w:val="hybridMultilevel"/>
    <w:tmpl w:val="8CFE8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145657"/>
    <w:multiLevelType w:val="multilevel"/>
    <w:tmpl w:val="1430C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8485099"/>
    <w:multiLevelType w:val="hybridMultilevel"/>
    <w:tmpl w:val="9E7A3BC2"/>
    <w:lvl w:ilvl="0" w:tplc="8B443E64">
      <w:start w:val="1"/>
      <w:numFmt w:val="bullet"/>
      <w:lvlText w:val="-"/>
      <w:lvlJc w:val="left"/>
      <w:pPr>
        <w:ind w:left="1440" w:hanging="360"/>
      </w:pPr>
      <w:rPr>
        <w:rFonts w:ascii="Microsoft Himalaya" w:hAnsi="Microsoft Himalay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3"/>
  </w:num>
  <w:num w:numId="5">
    <w:abstractNumId w:val="18"/>
  </w:num>
  <w:num w:numId="6">
    <w:abstractNumId w:val="11"/>
  </w:num>
  <w:num w:numId="7">
    <w:abstractNumId w:val="2"/>
  </w:num>
  <w:num w:numId="8">
    <w:abstractNumId w:val="6"/>
  </w:num>
  <w:num w:numId="9">
    <w:abstractNumId w:val="20"/>
  </w:num>
  <w:num w:numId="10">
    <w:abstractNumId w:val="10"/>
  </w:num>
  <w:num w:numId="11">
    <w:abstractNumId w:val="12"/>
  </w:num>
  <w:num w:numId="12">
    <w:abstractNumId w:val="1"/>
  </w:num>
  <w:num w:numId="13">
    <w:abstractNumId w:val="14"/>
  </w:num>
  <w:num w:numId="14">
    <w:abstractNumId w:val="0"/>
  </w:num>
  <w:num w:numId="15">
    <w:abstractNumId w:val="7"/>
  </w:num>
  <w:num w:numId="16">
    <w:abstractNumId w:val="5"/>
  </w:num>
  <w:num w:numId="17">
    <w:abstractNumId w:val="13"/>
  </w:num>
  <w:num w:numId="18">
    <w:abstractNumId w:val="16"/>
  </w:num>
  <w:num w:numId="19">
    <w:abstractNumId w:val="15"/>
  </w:num>
  <w:num w:numId="20">
    <w:abstractNumId w:val="4"/>
  </w:num>
  <w:num w:numId="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8"/>
    <w:rsid w:val="00004ED3"/>
    <w:rsid w:val="0001433A"/>
    <w:rsid w:val="000161D3"/>
    <w:rsid w:val="00017A5C"/>
    <w:rsid w:val="0002141E"/>
    <w:rsid w:val="000248B5"/>
    <w:rsid w:val="00025762"/>
    <w:rsid w:val="00026928"/>
    <w:rsid w:val="00030C46"/>
    <w:rsid w:val="00032FE8"/>
    <w:rsid w:val="00040906"/>
    <w:rsid w:val="000415CB"/>
    <w:rsid w:val="000451AD"/>
    <w:rsid w:val="0004733B"/>
    <w:rsid w:val="000500EA"/>
    <w:rsid w:val="00051A25"/>
    <w:rsid w:val="00061D39"/>
    <w:rsid w:val="00062489"/>
    <w:rsid w:val="000638D3"/>
    <w:rsid w:val="00072AB8"/>
    <w:rsid w:val="00085D1E"/>
    <w:rsid w:val="0009287B"/>
    <w:rsid w:val="00097798"/>
    <w:rsid w:val="00097970"/>
    <w:rsid w:val="000A65A5"/>
    <w:rsid w:val="000B073F"/>
    <w:rsid w:val="000D0937"/>
    <w:rsid w:val="000D2931"/>
    <w:rsid w:val="000D3B4C"/>
    <w:rsid w:val="000D5264"/>
    <w:rsid w:val="000D6444"/>
    <w:rsid w:val="000E1CD6"/>
    <w:rsid w:val="000F1570"/>
    <w:rsid w:val="00101ED0"/>
    <w:rsid w:val="0010533F"/>
    <w:rsid w:val="0010707A"/>
    <w:rsid w:val="00107C98"/>
    <w:rsid w:val="00110116"/>
    <w:rsid w:val="00114E58"/>
    <w:rsid w:val="00121912"/>
    <w:rsid w:val="001246EC"/>
    <w:rsid w:val="0012548A"/>
    <w:rsid w:val="0012777C"/>
    <w:rsid w:val="0013000A"/>
    <w:rsid w:val="00131851"/>
    <w:rsid w:val="001371C7"/>
    <w:rsid w:val="00144AEF"/>
    <w:rsid w:val="00144B2B"/>
    <w:rsid w:val="001470CA"/>
    <w:rsid w:val="00147AD7"/>
    <w:rsid w:val="00153CB0"/>
    <w:rsid w:val="001615E5"/>
    <w:rsid w:val="00172072"/>
    <w:rsid w:val="00172105"/>
    <w:rsid w:val="00177C8E"/>
    <w:rsid w:val="00177F3B"/>
    <w:rsid w:val="00191532"/>
    <w:rsid w:val="00192A3D"/>
    <w:rsid w:val="001979BD"/>
    <w:rsid w:val="001A01BE"/>
    <w:rsid w:val="001A6752"/>
    <w:rsid w:val="001B008F"/>
    <w:rsid w:val="001B1FCD"/>
    <w:rsid w:val="001B3011"/>
    <w:rsid w:val="001C0B08"/>
    <w:rsid w:val="001C10D6"/>
    <w:rsid w:val="001C1AC1"/>
    <w:rsid w:val="001C5993"/>
    <w:rsid w:val="001C5F04"/>
    <w:rsid w:val="001C7E6E"/>
    <w:rsid w:val="001D0E89"/>
    <w:rsid w:val="001D426D"/>
    <w:rsid w:val="001D4DEC"/>
    <w:rsid w:val="001D73BB"/>
    <w:rsid w:val="001D7CC6"/>
    <w:rsid w:val="001E17DC"/>
    <w:rsid w:val="001F1C4D"/>
    <w:rsid w:val="001F5399"/>
    <w:rsid w:val="001F5C57"/>
    <w:rsid w:val="00201147"/>
    <w:rsid w:val="002021A5"/>
    <w:rsid w:val="00204934"/>
    <w:rsid w:val="00212751"/>
    <w:rsid w:val="002148D7"/>
    <w:rsid w:val="00223C15"/>
    <w:rsid w:val="002244B9"/>
    <w:rsid w:val="00225637"/>
    <w:rsid w:val="002275FF"/>
    <w:rsid w:val="002328FA"/>
    <w:rsid w:val="002340CB"/>
    <w:rsid w:val="00250042"/>
    <w:rsid w:val="00251CB8"/>
    <w:rsid w:val="00255FB0"/>
    <w:rsid w:val="002572A2"/>
    <w:rsid w:val="00260F42"/>
    <w:rsid w:val="00261B7A"/>
    <w:rsid w:val="00261DE0"/>
    <w:rsid w:val="00264D77"/>
    <w:rsid w:val="00270219"/>
    <w:rsid w:val="00270402"/>
    <w:rsid w:val="002726EC"/>
    <w:rsid w:val="002733AF"/>
    <w:rsid w:val="002738F8"/>
    <w:rsid w:val="0027706F"/>
    <w:rsid w:val="00287224"/>
    <w:rsid w:val="0028736C"/>
    <w:rsid w:val="00291DFC"/>
    <w:rsid w:val="0029244E"/>
    <w:rsid w:val="00294C51"/>
    <w:rsid w:val="00297ECB"/>
    <w:rsid w:val="002A2E38"/>
    <w:rsid w:val="002B094E"/>
    <w:rsid w:val="002B263E"/>
    <w:rsid w:val="002B3C53"/>
    <w:rsid w:val="002B4E7A"/>
    <w:rsid w:val="002C10AB"/>
    <w:rsid w:val="002C340C"/>
    <w:rsid w:val="002E1C0C"/>
    <w:rsid w:val="0030256C"/>
    <w:rsid w:val="00317508"/>
    <w:rsid w:val="00326F65"/>
    <w:rsid w:val="003324EC"/>
    <w:rsid w:val="00335407"/>
    <w:rsid w:val="00337347"/>
    <w:rsid w:val="003546B8"/>
    <w:rsid w:val="00361E8C"/>
    <w:rsid w:val="00366ACE"/>
    <w:rsid w:val="00372714"/>
    <w:rsid w:val="00376B26"/>
    <w:rsid w:val="00376D68"/>
    <w:rsid w:val="00384E62"/>
    <w:rsid w:val="00395C68"/>
    <w:rsid w:val="003A667F"/>
    <w:rsid w:val="003B0B66"/>
    <w:rsid w:val="003B7363"/>
    <w:rsid w:val="003C1DC2"/>
    <w:rsid w:val="003D1E58"/>
    <w:rsid w:val="003D3F03"/>
    <w:rsid w:val="003E3B66"/>
    <w:rsid w:val="003F3483"/>
    <w:rsid w:val="0040141B"/>
    <w:rsid w:val="00403683"/>
    <w:rsid w:val="00407765"/>
    <w:rsid w:val="00407C05"/>
    <w:rsid w:val="004137F3"/>
    <w:rsid w:val="00413ADC"/>
    <w:rsid w:val="00415725"/>
    <w:rsid w:val="00427BC5"/>
    <w:rsid w:val="00427DFD"/>
    <w:rsid w:val="00432313"/>
    <w:rsid w:val="00452367"/>
    <w:rsid w:val="00473504"/>
    <w:rsid w:val="00482E7F"/>
    <w:rsid w:val="00491F08"/>
    <w:rsid w:val="00494CBE"/>
    <w:rsid w:val="004961BE"/>
    <w:rsid w:val="004A113F"/>
    <w:rsid w:val="004A294A"/>
    <w:rsid w:val="004B06BA"/>
    <w:rsid w:val="004B2355"/>
    <w:rsid w:val="004B25CF"/>
    <w:rsid w:val="004B3549"/>
    <w:rsid w:val="004C10A5"/>
    <w:rsid w:val="004C64C9"/>
    <w:rsid w:val="004D0395"/>
    <w:rsid w:val="004D4B83"/>
    <w:rsid w:val="004D6EEB"/>
    <w:rsid w:val="004E102E"/>
    <w:rsid w:val="004E690E"/>
    <w:rsid w:val="004F36D0"/>
    <w:rsid w:val="004F7B92"/>
    <w:rsid w:val="00500E46"/>
    <w:rsid w:val="00510897"/>
    <w:rsid w:val="00514D72"/>
    <w:rsid w:val="00516301"/>
    <w:rsid w:val="00516EC0"/>
    <w:rsid w:val="00517533"/>
    <w:rsid w:val="00522179"/>
    <w:rsid w:val="00522227"/>
    <w:rsid w:val="00524BD2"/>
    <w:rsid w:val="00533430"/>
    <w:rsid w:val="005336DA"/>
    <w:rsid w:val="00541A2F"/>
    <w:rsid w:val="00552EF8"/>
    <w:rsid w:val="005531CA"/>
    <w:rsid w:val="00554C6A"/>
    <w:rsid w:val="0056215A"/>
    <w:rsid w:val="00564BE5"/>
    <w:rsid w:val="00574FFB"/>
    <w:rsid w:val="00576F9C"/>
    <w:rsid w:val="00583C83"/>
    <w:rsid w:val="00593C66"/>
    <w:rsid w:val="0059483B"/>
    <w:rsid w:val="005A4E08"/>
    <w:rsid w:val="005B1FAD"/>
    <w:rsid w:val="005B4148"/>
    <w:rsid w:val="005B699B"/>
    <w:rsid w:val="005C25E0"/>
    <w:rsid w:val="005C36EF"/>
    <w:rsid w:val="005C3930"/>
    <w:rsid w:val="005C7E69"/>
    <w:rsid w:val="005D370A"/>
    <w:rsid w:val="005D46D2"/>
    <w:rsid w:val="005D675F"/>
    <w:rsid w:val="005D733D"/>
    <w:rsid w:val="005E35D0"/>
    <w:rsid w:val="005E64D0"/>
    <w:rsid w:val="005F1F82"/>
    <w:rsid w:val="005F2153"/>
    <w:rsid w:val="006008AA"/>
    <w:rsid w:val="006064E3"/>
    <w:rsid w:val="006076FF"/>
    <w:rsid w:val="00611ED2"/>
    <w:rsid w:val="00613C12"/>
    <w:rsid w:val="00616184"/>
    <w:rsid w:val="00620E06"/>
    <w:rsid w:val="0062420B"/>
    <w:rsid w:val="00625908"/>
    <w:rsid w:val="00630908"/>
    <w:rsid w:val="00633528"/>
    <w:rsid w:val="00636FC9"/>
    <w:rsid w:val="006408A4"/>
    <w:rsid w:val="006445C5"/>
    <w:rsid w:val="00650247"/>
    <w:rsid w:val="00651AC6"/>
    <w:rsid w:val="00657A03"/>
    <w:rsid w:val="00675829"/>
    <w:rsid w:val="00676A61"/>
    <w:rsid w:val="00676F15"/>
    <w:rsid w:val="0068585F"/>
    <w:rsid w:val="006A6D23"/>
    <w:rsid w:val="006B2D16"/>
    <w:rsid w:val="006B367F"/>
    <w:rsid w:val="006B5143"/>
    <w:rsid w:val="006B5D6A"/>
    <w:rsid w:val="006C0BF5"/>
    <w:rsid w:val="006C3F6A"/>
    <w:rsid w:val="006D655F"/>
    <w:rsid w:val="006E4A3C"/>
    <w:rsid w:val="006E723E"/>
    <w:rsid w:val="006E7646"/>
    <w:rsid w:val="006F281D"/>
    <w:rsid w:val="006F2B10"/>
    <w:rsid w:val="006F3E01"/>
    <w:rsid w:val="006F5D7F"/>
    <w:rsid w:val="006F6BBF"/>
    <w:rsid w:val="0070634A"/>
    <w:rsid w:val="007065B3"/>
    <w:rsid w:val="0071236A"/>
    <w:rsid w:val="0072052C"/>
    <w:rsid w:val="00726FE4"/>
    <w:rsid w:val="007317C3"/>
    <w:rsid w:val="00733293"/>
    <w:rsid w:val="00734566"/>
    <w:rsid w:val="0073524E"/>
    <w:rsid w:val="00735FDE"/>
    <w:rsid w:val="007403C1"/>
    <w:rsid w:val="00743879"/>
    <w:rsid w:val="00744B5D"/>
    <w:rsid w:val="00745B1A"/>
    <w:rsid w:val="00755D1D"/>
    <w:rsid w:val="007569E7"/>
    <w:rsid w:val="007573BD"/>
    <w:rsid w:val="007624EA"/>
    <w:rsid w:val="0076584E"/>
    <w:rsid w:val="0076631E"/>
    <w:rsid w:val="0077052E"/>
    <w:rsid w:val="00772232"/>
    <w:rsid w:val="007741DC"/>
    <w:rsid w:val="00777546"/>
    <w:rsid w:val="00777D92"/>
    <w:rsid w:val="00777F6E"/>
    <w:rsid w:val="00781737"/>
    <w:rsid w:val="00786315"/>
    <w:rsid w:val="007870E6"/>
    <w:rsid w:val="0079512E"/>
    <w:rsid w:val="00797BD8"/>
    <w:rsid w:val="007A2C77"/>
    <w:rsid w:val="007A4808"/>
    <w:rsid w:val="007A4FD9"/>
    <w:rsid w:val="007A57FF"/>
    <w:rsid w:val="007A7454"/>
    <w:rsid w:val="007B05EF"/>
    <w:rsid w:val="007B0C53"/>
    <w:rsid w:val="007C0E10"/>
    <w:rsid w:val="007C362B"/>
    <w:rsid w:val="007C7B9E"/>
    <w:rsid w:val="007D59DF"/>
    <w:rsid w:val="007E1668"/>
    <w:rsid w:val="007E420B"/>
    <w:rsid w:val="007E520D"/>
    <w:rsid w:val="007E7228"/>
    <w:rsid w:val="007F1A2B"/>
    <w:rsid w:val="007F290F"/>
    <w:rsid w:val="007F5353"/>
    <w:rsid w:val="00807F58"/>
    <w:rsid w:val="00812D27"/>
    <w:rsid w:val="00815FA8"/>
    <w:rsid w:val="0082256E"/>
    <w:rsid w:val="00823AA0"/>
    <w:rsid w:val="008346A1"/>
    <w:rsid w:val="00841415"/>
    <w:rsid w:val="00841E36"/>
    <w:rsid w:val="00842748"/>
    <w:rsid w:val="00845B83"/>
    <w:rsid w:val="00852BBA"/>
    <w:rsid w:val="00855069"/>
    <w:rsid w:val="00856045"/>
    <w:rsid w:val="008708FD"/>
    <w:rsid w:val="008769B8"/>
    <w:rsid w:val="00877C3B"/>
    <w:rsid w:val="00884327"/>
    <w:rsid w:val="00884AAF"/>
    <w:rsid w:val="008860F0"/>
    <w:rsid w:val="00897099"/>
    <w:rsid w:val="008A52A7"/>
    <w:rsid w:val="008B77A2"/>
    <w:rsid w:val="008C3FE8"/>
    <w:rsid w:val="008C62D1"/>
    <w:rsid w:val="008C63CE"/>
    <w:rsid w:val="008D322F"/>
    <w:rsid w:val="008D3EBC"/>
    <w:rsid w:val="008D7D72"/>
    <w:rsid w:val="008E228E"/>
    <w:rsid w:val="008E3985"/>
    <w:rsid w:val="008E4F5D"/>
    <w:rsid w:val="008E6C1D"/>
    <w:rsid w:val="008E7576"/>
    <w:rsid w:val="008E7754"/>
    <w:rsid w:val="008F1A68"/>
    <w:rsid w:val="008F1D21"/>
    <w:rsid w:val="008F7A5C"/>
    <w:rsid w:val="00901E63"/>
    <w:rsid w:val="00902763"/>
    <w:rsid w:val="009120C8"/>
    <w:rsid w:val="00920308"/>
    <w:rsid w:val="009322F1"/>
    <w:rsid w:val="00932ACA"/>
    <w:rsid w:val="009363B2"/>
    <w:rsid w:val="0093700C"/>
    <w:rsid w:val="00942974"/>
    <w:rsid w:val="00943D72"/>
    <w:rsid w:val="00943F60"/>
    <w:rsid w:val="00947C78"/>
    <w:rsid w:val="009522B8"/>
    <w:rsid w:val="009554CF"/>
    <w:rsid w:val="00963547"/>
    <w:rsid w:val="00966F2A"/>
    <w:rsid w:val="00966F3F"/>
    <w:rsid w:val="00971354"/>
    <w:rsid w:val="00974A64"/>
    <w:rsid w:val="00976619"/>
    <w:rsid w:val="00983406"/>
    <w:rsid w:val="00983694"/>
    <w:rsid w:val="009837F2"/>
    <w:rsid w:val="009861D2"/>
    <w:rsid w:val="0099117A"/>
    <w:rsid w:val="00991C51"/>
    <w:rsid w:val="009A12A9"/>
    <w:rsid w:val="009B05C9"/>
    <w:rsid w:val="009B28CC"/>
    <w:rsid w:val="009B3CC6"/>
    <w:rsid w:val="009B590D"/>
    <w:rsid w:val="009C1F36"/>
    <w:rsid w:val="009C5FA2"/>
    <w:rsid w:val="009D0965"/>
    <w:rsid w:val="009D1386"/>
    <w:rsid w:val="009E4E18"/>
    <w:rsid w:val="009F10E2"/>
    <w:rsid w:val="009F1F73"/>
    <w:rsid w:val="009F36D4"/>
    <w:rsid w:val="00A03269"/>
    <w:rsid w:val="00A1148B"/>
    <w:rsid w:val="00A15106"/>
    <w:rsid w:val="00A16367"/>
    <w:rsid w:val="00A20F25"/>
    <w:rsid w:val="00A23774"/>
    <w:rsid w:val="00A23F93"/>
    <w:rsid w:val="00A25F89"/>
    <w:rsid w:val="00A41BC8"/>
    <w:rsid w:val="00A42595"/>
    <w:rsid w:val="00A43BD8"/>
    <w:rsid w:val="00A45EB0"/>
    <w:rsid w:val="00A52E21"/>
    <w:rsid w:val="00A607EF"/>
    <w:rsid w:val="00A631F2"/>
    <w:rsid w:val="00A75F6F"/>
    <w:rsid w:val="00A76347"/>
    <w:rsid w:val="00A82A0E"/>
    <w:rsid w:val="00A856EA"/>
    <w:rsid w:val="00AA18F0"/>
    <w:rsid w:val="00AA401A"/>
    <w:rsid w:val="00AC6196"/>
    <w:rsid w:val="00AC6AB5"/>
    <w:rsid w:val="00AC7137"/>
    <w:rsid w:val="00AD053C"/>
    <w:rsid w:val="00AD323A"/>
    <w:rsid w:val="00AD4DBD"/>
    <w:rsid w:val="00AD72F7"/>
    <w:rsid w:val="00AD7C61"/>
    <w:rsid w:val="00AE6FC7"/>
    <w:rsid w:val="00AF399C"/>
    <w:rsid w:val="00AF64BE"/>
    <w:rsid w:val="00AF79B8"/>
    <w:rsid w:val="00AF7AFF"/>
    <w:rsid w:val="00B03C06"/>
    <w:rsid w:val="00B04DB7"/>
    <w:rsid w:val="00B077D4"/>
    <w:rsid w:val="00B07F3C"/>
    <w:rsid w:val="00B128D8"/>
    <w:rsid w:val="00B13BD7"/>
    <w:rsid w:val="00B154FA"/>
    <w:rsid w:val="00B216A0"/>
    <w:rsid w:val="00B2270B"/>
    <w:rsid w:val="00B3082F"/>
    <w:rsid w:val="00B346C2"/>
    <w:rsid w:val="00B448AA"/>
    <w:rsid w:val="00B5355D"/>
    <w:rsid w:val="00B64839"/>
    <w:rsid w:val="00B64C79"/>
    <w:rsid w:val="00B6701C"/>
    <w:rsid w:val="00B67578"/>
    <w:rsid w:val="00B73F12"/>
    <w:rsid w:val="00B759C8"/>
    <w:rsid w:val="00B77441"/>
    <w:rsid w:val="00B811DA"/>
    <w:rsid w:val="00BA2585"/>
    <w:rsid w:val="00BB4462"/>
    <w:rsid w:val="00BC5C7D"/>
    <w:rsid w:val="00BC5E3F"/>
    <w:rsid w:val="00BD0BF6"/>
    <w:rsid w:val="00BD4958"/>
    <w:rsid w:val="00BD758D"/>
    <w:rsid w:val="00BE0C1D"/>
    <w:rsid w:val="00BE2125"/>
    <w:rsid w:val="00BE5999"/>
    <w:rsid w:val="00BE61F7"/>
    <w:rsid w:val="00BF1609"/>
    <w:rsid w:val="00C01915"/>
    <w:rsid w:val="00C02C30"/>
    <w:rsid w:val="00C16872"/>
    <w:rsid w:val="00C16ED9"/>
    <w:rsid w:val="00C17402"/>
    <w:rsid w:val="00C25796"/>
    <w:rsid w:val="00C273FE"/>
    <w:rsid w:val="00C30867"/>
    <w:rsid w:val="00C30CC2"/>
    <w:rsid w:val="00C3128B"/>
    <w:rsid w:val="00C3383F"/>
    <w:rsid w:val="00C34BDF"/>
    <w:rsid w:val="00C35312"/>
    <w:rsid w:val="00C41360"/>
    <w:rsid w:val="00C54398"/>
    <w:rsid w:val="00C56A5F"/>
    <w:rsid w:val="00C767CA"/>
    <w:rsid w:val="00C81B8B"/>
    <w:rsid w:val="00C84445"/>
    <w:rsid w:val="00C85F02"/>
    <w:rsid w:val="00C958B4"/>
    <w:rsid w:val="00CA4B39"/>
    <w:rsid w:val="00CA5CF5"/>
    <w:rsid w:val="00CB38EF"/>
    <w:rsid w:val="00CB7B66"/>
    <w:rsid w:val="00CC188C"/>
    <w:rsid w:val="00CC2240"/>
    <w:rsid w:val="00CC2A3D"/>
    <w:rsid w:val="00CC3C41"/>
    <w:rsid w:val="00CC5E51"/>
    <w:rsid w:val="00CC7B90"/>
    <w:rsid w:val="00CD0981"/>
    <w:rsid w:val="00CD2ACF"/>
    <w:rsid w:val="00CE08B4"/>
    <w:rsid w:val="00CE62F8"/>
    <w:rsid w:val="00CF06F4"/>
    <w:rsid w:val="00CF2D22"/>
    <w:rsid w:val="00CF4613"/>
    <w:rsid w:val="00CF4765"/>
    <w:rsid w:val="00CF767E"/>
    <w:rsid w:val="00D02EA4"/>
    <w:rsid w:val="00D03523"/>
    <w:rsid w:val="00D052BB"/>
    <w:rsid w:val="00D07E30"/>
    <w:rsid w:val="00D11041"/>
    <w:rsid w:val="00D12854"/>
    <w:rsid w:val="00D1639F"/>
    <w:rsid w:val="00D20DE5"/>
    <w:rsid w:val="00D260FC"/>
    <w:rsid w:val="00D33836"/>
    <w:rsid w:val="00D47D53"/>
    <w:rsid w:val="00D52923"/>
    <w:rsid w:val="00D56B73"/>
    <w:rsid w:val="00D56EF4"/>
    <w:rsid w:val="00D57C17"/>
    <w:rsid w:val="00D609FA"/>
    <w:rsid w:val="00D649F4"/>
    <w:rsid w:val="00D67326"/>
    <w:rsid w:val="00D67C94"/>
    <w:rsid w:val="00D8035C"/>
    <w:rsid w:val="00D81912"/>
    <w:rsid w:val="00D86F9D"/>
    <w:rsid w:val="00D909B9"/>
    <w:rsid w:val="00D92B90"/>
    <w:rsid w:val="00D93369"/>
    <w:rsid w:val="00D9343A"/>
    <w:rsid w:val="00DA686E"/>
    <w:rsid w:val="00DB29AE"/>
    <w:rsid w:val="00DC1353"/>
    <w:rsid w:val="00DC24AB"/>
    <w:rsid w:val="00DC2D9E"/>
    <w:rsid w:val="00DD1327"/>
    <w:rsid w:val="00DD307D"/>
    <w:rsid w:val="00DD46D7"/>
    <w:rsid w:val="00DD4BCF"/>
    <w:rsid w:val="00DD73FA"/>
    <w:rsid w:val="00DE0A74"/>
    <w:rsid w:val="00DF41F7"/>
    <w:rsid w:val="00DF4A28"/>
    <w:rsid w:val="00DF72C3"/>
    <w:rsid w:val="00E02239"/>
    <w:rsid w:val="00E04A59"/>
    <w:rsid w:val="00E10F6E"/>
    <w:rsid w:val="00E15D84"/>
    <w:rsid w:val="00E16B0E"/>
    <w:rsid w:val="00E3564C"/>
    <w:rsid w:val="00E36727"/>
    <w:rsid w:val="00E415B4"/>
    <w:rsid w:val="00E4214B"/>
    <w:rsid w:val="00E435CE"/>
    <w:rsid w:val="00E46425"/>
    <w:rsid w:val="00E471DC"/>
    <w:rsid w:val="00E50955"/>
    <w:rsid w:val="00E545F9"/>
    <w:rsid w:val="00E5483B"/>
    <w:rsid w:val="00E57E43"/>
    <w:rsid w:val="00E71CCE"/>
    <w:rsid w:val="00E810CE"/>
    <w:rsid w:val="00E82252"/>
    <w:rsid w:val="00E8300D"/>
    <w:rsid w:val="00E834DF"/>
    <w:rsid w:val="00E85619"/>
    <w:rsid w:val="00E85A80"/>
    <w:rsid w:val="00E86E26"/>
    <w:rsid w:val="00E878F3"/>
    <w:rsid w:val="00E94CBD"/>
    <w:rsid w:val="00E96298"/>
    <w:rsid w:val="00EA2B9B"/>
    <w:rsid w:val="00EA5691"/>
    <w:rsid w:val="00EA631F"/>
    <w:rsid w:val="00EB2C82"/>
    <w:rsid w:val="00EB4C24"/>
    <w:rsid w:val="00EC4E00"/>
    <w:rsid w:val="00ED3402"/>
    <w:rsid w:val="00ED57D3"/>
    <w:rsid w:val="00EE399B"/>
    <w:rsid w:val="00EE3ACE"/>
    <w:rsid w:val="00EE4092"/>
    <w:rsid w:val="00EE4C2D"/>
    <w:rsid w:val="00EE4F4B"/>
    <w:rsid w:val="00EE62D3"/>
    <w:rsid w:val="00EF36C5"/>
    <w:rsid w:val="00F00C51"/>
    <w:rsid w:val="00F03F5E"/>
    <w:rsid w:val="00F10430"/>
    <w:rsid w:val="00F107D5"/>
    <w:rsid w:val="00F11476"/>
    <w:rsid w:val="00F11D6E"/>
    <w:rsid w:val="00F14313"/>
    <w:rsid w:val="00F26E51"/>
    <w:rsid w:val="00F313A4"/>
    <w:rsid w:val="00F313E0"/>
    <w:rsid w:val="00F342A9"/>
    <w:rsid w:val="00F41AA7"/>
    <w:rsid w:val="00F46B95"/>
    <w:rsid w:val="00F53F95"/>
    <w:rsid w:val="00F6014E"/>
    <w:rsid w:val="00F63C3C"/>
    <w:rsid w:val="00F65562"/>
    <w:rsid w:val="00F72A7F"/>
    <w:rsid w:val="00F92967"/>
    <w:rsid w:val="00F93150"/>
    <w:rsid w:val="00F9402F"/>
    <w:rsid w:val="00FA1515"/>
    <w:rsid w:val="00FA7F9A"/>
    <w:rsid w:val="00FC295D"/>
    <w:rsid w:val="00FC69FB"/>
    <w:rsid w:val="00FD18F0"/>
    <w:rsid w:val="00FD3413"/>
    <w:rsid w:val="00FD7BD8"/>
    <w:rsid w:val="00FD7C48"/>
    <w:rsid w:val="00FE101D"/>
    <w:rsid w:val="00FE12EE"/>
    <w:rsid w:val="00FE3821"/>
    <w:rsid w:val="00FF1229"/>
    <w:rsid w:val="00FF3AF9"/>
    <w:rsid w:val="00FF6A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5D7387"/>
  <w15:docId w15:val="{68CEA821-F852-483E-8ECC-FA8EDB71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link w:val="Ttulo3Car"/>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uiPriority w:val="11"/>
    <w:qFormat/>
    <w:rPr>
      <w:color w:val="595959"/>
      <w:sz w:val="28"/>
      <w:szCs w:val="28"/>
    </w:rPr>
  </w:style>
  <w:style w:type="table" w:customStyle="1" w:styleId="3">
    <w:name w:val="3"/>
    <w:basedOn w:val="TableNormal"/>
    <w:pPr>
      <w:spacing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E8561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85619"/>
  </w:style>
  <w:style w:type="paragraph" w:styleId="Piedepgina">
    <w:name w:val="footer"/>
    <w:basedOn w:val="Normal"/>
    <w:link w:val="PiedepginaCar"/>
    <w:uiPriority w:val="99"/>
    <w:unhideWhenUsed/>
    <w:rsid w:val="00E8561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85619"/>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5619"/>
    <w:pPr>
      <w:ind w:left="720"/>
      <w:contextualSpacing/>
    </w:pPr>
  </w:style>
  <w:style w:type="character" w:styleId="Hipervnculo">
    <w:name w:val="Hyperlink"/>
    <w:basedOn w:val="Fuentedeprrafopredeter"/>
    <w:uiPriority w:val="99"/>
    <w:unhideWhenUsed/>
    <w:rsid w:val="001D0E89"/>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2E21"/>
    <w:pPr>
      <w:spacing w:line="240" w:lineRule="auto"/>
      <w:jc w:val="left"/>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52E21"/>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A52E21"/>
    <w:rPr>
      <w:vertAlign w:val="superscript"/>
    </w:rPr>
  </w:style>
  <w:style w:type="paragraph" w:styleId="NormalWeb">
    <w:name w:val="Normal (Web)"/>
    <w:basedOn w:val="Normal"/>
    <w:uiPriority w:val="99"/>
    <w:unhideWhenUsed/>
    <w:rsid w:val="00636FC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636FC9"/>
    <w:rPr>
      <w:b/>
      <w:bCs/>
    </w:rPr>
  </w:style>
  <w:style w:type="character" w:customStyle="1" w:styleId="TtuloCar">
    <w:name w:val="Título Car"/>
    <w:aliases w:val="Cita textual Car"/>
    <w:basedOn w:val="Fuentedeprrafopredeter"/>
    <w:link w:val="Ttulo"/>
    <w:uiPriority w:val="10"/>
    <w:rsid w:val="00004ED3"/>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04ED3"/>
  </w:style>
  <w:style w:type="paragraph" w:styleId="TtuloTDC">
    <w:name w:val="TOC Heading"/>
    <w:basedOn w:val="Ttulo1"/>
    <w:next w:val="Normal"/>
    <w:uiPriority w:val="39"/>
    <w:unhideWhenUsed/>
    <w:qFormat/>
    <w:rsid w:val="00DF4A28"/>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DF4A28"/>
    <w:pPr>
      <w:spacing w:after="100"/>
    </w:pPr>
  </w:style>
  <w:style w:type="paragraph" w:styleId="TDC2">
    <w:name w:val="toc 2"/>
    <w:basedOn w:val="Normal"/>
    <w:next w:val="Normal"/>
    <w:autoRedefine/>
    <w:uiPriority w:val="39"/>
    <w:unhideWhenUsed/>
    <w:rsid w:val="00DF4A28"/>
    <w:pPr>
      <w:spacing w:after="100"/>
      <w:ind w:left="220"/>
    </w:pPr>
  </w:style>
  <w:style w:type="paragraph" w:styleId="TDC3">
    <w:name w:val="toc 3"/>
    <w:basedOn w:val="Normal"/>
    <w:next w:val="Normal"/>
    <w:autoRedefine/>
    <w:uiPriority w:val="39"/>
    <w:unhideWhenUsed/>
    <w:rsid w:val="00DF4A28"/>
    <w:pPr>
      <w:spacing w:after="100"/>
      <w:ind w:left="440"/>
    </w:pPr>
  </w:style>
  <w:style w:type="table" w:styleId="Tablaconcuadrcula">
    <w:name w:val="Table Grid"/>
    <w:basedOn w:val="Tablanormal"/>
    <w:uiPriority w:val="39"/>
    <w:rsid w:val="001C5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C62D1"/>
    <w:rPr>
      <w:color w:val="605E5C"/>
      <w:shd w:val="clear" w:color="auto" w:fill="E1DFDD"/>
    </w:rPr>
  </w:style>
  <w:style w:type="character" w:customStyle="1" w:styleId="Ttulo3Car">
    <w:name w:val="Título 3 Car"/>
    <w:basedOn w:val="Fuentedeprrafopredeter"/>
    <w:link w:val="Ttulo3"/>
    <w:rsid w:val="00482E7F"/>
    <w:rPr>
      <w:b/>
    </w:rPr>
  </w:style>
  <w:style w:type="character" w:customStyle="1" w:styleId="Mencinsinresolver2">
    <w:name w:val="Mención sin resolver2"/>
    <w:basedOn w:val="Fuentedeprrafopredeter"/>
    <w:uiPriority w:val="99"/>
    <w:semiHidden/>
    <w:unhideWhenUsed/>
    <w:rsid w:val="00061D39"/>
    <w:rPr>
      <w:color w:val="605E5C"/>
      <w:shd w:val="clear" w:color="auto" w:fill="E1DFDD"/>
    </w:rPr>
  </w:style>
  <w:style w:type="paragraph" w:styleId="Sinespaciado">
    <w:name w:val="No Spacing"/>
    <w:aliases w:val="Francesa,INAI"/>
    <w:link w:val="SinespaciadoCar"/>
    <w:uiPriority w:val="1"/>
    <w:qFormat/>
    <w:rsid w:val="00251CB8"/>
    <w:pPr>
      <w:spacing w:line="240" w:lineRule="auto"/>
      <w:jc w:val="left"/>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251CB8"/>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B346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6214">
      <w:bodyDiv w:val="1"/>
      <w:marLeft w:val="0"/>
      <w:marRight w:val="0"/>
      <w:marTop w:val="0"/>
      <w:marBottom w:val="0"/>
      <w:divBdr>
        <w:top w:val="none" w:sz="0" w:space="0" w:color="auto"/>
        <w:left w:val="none" w:sz="0" w:space="0" w:color="auto"/>
        <w:bottom w:val="none" w:sz="0" w:space="0" w:color="auto"/>
        <w:right w:val="none" w:sz="0" w:space="0" w:color="auto"/>
      </w:divBdr>
    </w:div>
    <w:div w:id="97411752">
      <w:bodyDiv w:val="1"/>
      <w:marLeft w:val="0"/>
      <w:marRight w:val="0"/>
      <w:marTop w:val="0"/>
      <w:marBottom w:val="0"/>
      <w:divBdr>
        <w:top w:val="none" w:sz="0" w:space="0" w:color="auto"/>
        <w:left w:val="none" w:sz="0" w:space="0" w:color="auto"/>
        <w:bottom w:val="none" w:sz="0" w:space="0" w:color="auto"/>
        <w:right w:val="none" w:sz="0" w:space="0" w:color="auto"/>
      </w:divBdr>
    </w:div>
    <w:div w:id="105395157">
      <w:bodyDiv w:val="1"/>
      <w:marLeft w:val="0"/>
      <w:marRight w:val="0"/>
      <w:marTop w:val="0"/>
      <w:marBottom w:val="0"/>
      <w:divBdr>
        <w:top w:val="none" w:sz="0" w:space="0" w:color="auto"/>
        <w:left w:val="none" w:sz="0" w:space="0" w:color="auto"/>
        <w:bottom w:val="none" w:sz="0" w:space="0" w:color="auto"/>
        <w:right w:val="none" w:sz="0" w:space="0" w:color="auto"/>
      </w:divBdr>
    </w:div>
    <w:div w:id="159732076">
      <w:bodyDiv w:val="1"/>
      <w:marLeft w:val="0"/>
      <w:marRight w:val="0"/>
      <w:marTop w:val="0"/>
      <w:marBottom w:val="0"/>
      <w:divBdr>
        <w:top w:val="none" w:sz="0" w:space="0" w:color="auto"/>
        <w:left w:val="none" w:sz="0" w:space="0" w:color="auto"/>
        <w:bottom w:val="none" w:sz="0" w:space="0" w:color="auto"/>
        <w:right w:val="none" w:sz="0" w:space="0" w:color="auto"/>
      </w:divBdr>
    </w:div>
    <w:div w:id="181481365">
      <w:bodyDiv w:val="1"/>
      <w:marLeft w:val="0"/>
      <w:marRight w:val="0"/>
      <w:marTop w:val="0"/>
      <w:marBottom w:val="0"/>
      <w:divBdr>
        <w:top w:val="none" w:sz="0" w:space="0" w:color="auto"/>
        <w:left w:val="none" w:sz="0" w:space="0" w:color="auto"/>
        <w:bottom w:val="none" w:sz="0" w:space="0" w:color="auto"/>
        <w:right w:val="none" w:sz="0" w:space="0" w:color="auto"/>
      </w:divBdr>
    </w:div>
    <w:div w:id="182204786">
      <w:bodyDiv w:val="1"/>
      <w:marLeft w:val="0"/>
      <w:marRight w:val="0"/>
      <w:marTop w:val="0"/>
      <w:marBottom w:val="0"/>
      <w:divBdr>
        <w:top w:val="none" w:sz="0" w:space="0" w:color="auto"/>
        <w:left w:val="none" w:sz="0" w:space="0" w:color="auto"/>
        <w:bottom w:val="none" w:sz="0" w:space="0" w:color="auto"/>
        <w:right w:val="none" w:sz="0" w:space="0" w:color="auto"/>
      </w:divBdr>
    </w:div>
    <w:div w:id="196356920">
      <w:bodyDiv w:val="1"/>
      <w:marLeft w:val="0"/>
      <w:marRight w:val="0"/>
      <w:marTop w:val="0"/>
      <w:marBottom w:val="0"/>
      <w:divBdr>
        <w:top w:val="none" w:sz="0" w:space="0" w:color="auto"/>
        <w:left w:val="none" w:sz="0" w:space="0" w:color="auto"/>
        <w:bottom w:val="none" w:sz="0" w:space="0" w:color="auto"/>
        <w:right w:val="none" w:sz="0" w:space="0" w:color="auto"/>
      </w:divBdr>
    </w:div>
    <w:div w:id="240339079">
      <w:bodyDiv w:val="1"/>
      <w:marLeft w:val="0"/>
      <w:marRight w:val="0"/>
      <w:marTop w:val="0"/>
      <w:marBottom w:val="0"/>
      <w:divBdr>
        <w:top w:val="none" w:sz="0" w:space="0" w:color="auto"/>
        <w:left w:val="none" w:sz="0" w:space="0" w:color="auto"/>
        <w:bottom w:val="none" w:sz="0" w:space="0" w:color="auto"/>
        <w:right w:val="none" w:sz="0" w:space="0" w:color="auto"/>
      </w:divBdr>
    </w:div>
    <w:div w:id="251815303">
      <w:bodyDiv w:val="1"/>
      <w:marLeft w:val="0"/>
      <w:marRight w:val="0"/>
      <w:marTop w:val="0"/>
      <w:marBottom w:val="0"/>
      <w:divBdr>
        <w:top w:val="none" w:sz="0" w:space="0" w:color="auto"/>
        <w:left w:val="none" w:sz="0" w:space="0" w:color="auto"/>
        <w:bottom w:val="none" w:sz="0" w:space="0" w:color="auto"/>
        <w:right w:val="none" w:sz="0" w:space="0" w:color="auto"/>
      </w:divBdr>
    </w:div>
    <w:div w:id="291985059">
      <w:bodyDiv w:val="1"/>
      <w:marLeft w:val="0"/>
      <w:marRight w:val="0"/>
      <w:marTop w:val="0"/>
      <w:marBottom w:val="0"/>
      <w:divBdr>
        <w:top w:val="none" w:sz="0" w:space="0" w:color="auto"/>
        <w:left w:val="none" w:sz="0" w:space="0" w:color="auto"/>
        <w:bottom w:val="none" w:sz="0" w:space="0" w:color="auto"/>
        <w:right w:val="none" w:sz="0" w:space="0" w:color="auto"/>
      </w:divBdr>
      <w:divsChild>
        <w:div w:id="14961751">
          <w:marLeft w:val="0"/>
          <w:marRight w:val="0"/>
          <w:marTop w:val="0"/>
          <w:marBottom w:val="0"/>
          <w:divBdr>
            <w:top w:val="none" w:sz="0" w:space="0" w:color="auto"/>
            <w:left w:val="none" w:sz="0" w:space="0" w:color="auto"/>
            <w:bottom w:val="none" w:sz="0" w:space="0" w:color="auto"/>
            <w:right w:val="none" w:sz="0" w:space="0" w:color="auto"/>
          </w:divBdr>
        </w:div>
      </w:divsChild>
    </w:div>
    <w:div w:id="378480165">
      <w:bodyDiv w:val="1"/>
      <w:marLeft w:val="0"/>
      <w:marRight w:val="0"/>
      <w:marTop w:val="0"/>
      <w:marBottom w:val="0"/>
      <w:divBdr>
        <w:top w:val="none" w:sz="0" w:space="0" w:color="auto"/>
        <w:left w:val="none" w:sz="0" w:space="0" w:color="auto"/>
        <w:bottom w:val="none" w:sz="0" w:space="0" w:color="auto"/>
        <w:right w:val="none" w:sz="0" w:space="0" w:color="auto"/>
      </w:divBdr>
    </w:div>
    <w:div w:id="385186188">
      <w:bodyDiv w:val="1"/>
      <w:marLeft w:val="0"/>
      <w:marRight w:val="0"/>
      <w:marTop w:val="0"/>
      <w:marBottom w:val="0"/>
      <w:divBdr>
        <w:top w:val="none" w:sz="0" w:space="0" w:color="auto"/>
        <w:left w:val="none" w:sz="0" w:space="0" w:color="auto"/>
        <w:bottom w:val="none" w:sz="0" w:space="0" w:color="auto"/>
        <w:right w:val="none" w:sz="0" w:space="0" w:color="auto"/>
      </w:divBdr>
    </w:div>
    <w:div w:id="395856261">
      <w:bodyDiv w:val="1"/>
      <w:marLeft w:val="0"/>
      <w:marRight w:val="0"/>
      <w:marTop w:val="0"/>
      <w:marBottom w:val="0"/>
      <w:divBdr>
        <w:top w:val="none" w:sz="0" w:space="0" w:color="auto"/>
        <w:left w:val="none" w:sz="0" w:space="0" w:color="auto"/>
        <w:bottom w:val="none" w:sz="0" w:space="0" w:color="auto"/>
        <w:right w:val="none" w:sz="0" w:space="0" w:color="auto"/>
      </w:divBdr>
    </w:div>
    <w:div w:id="407113720">
      <w:bodyDiv w:val="1"/>
      <w:marLeft w:val="0"/>
      <w:marRight w:val="0"/>
      <w:marTop w:val="0"/>
      <w:marBottom w:val="0"/>
      <w:divBdr>
        <w:top w:val="none" w:sz="0" w:space="0" w:color="auto"/>
        <w:left w:val="none" w:sz="0" w:space="0" w:color="auto"/>
        <w:bottom w:val="none" w:sz="0" w:space="0" w:color="auto"/>
        <w:right w:val="none" w:sz="0" w:space="0" w:color="auto"/>
      </w:divBdr>
    </w:div>
    <w:div w:id="444428933">
      <w:bodyDiv w:val="1"/>
      <w:marLeft w:val="0"/>
      <w:marRight w:val="0"/>
      <w:marTop w:val="0"/>
      <w:marBottom w:val="0"/>
      <w:divBdr>
        <w:top w:val="none" w:sz="0" w:space="0" w:color="auto"/>
        <w:left w:val="none" w:sz="0" w:space="0" w:color="auto"/>
        <w:bottom w:val="none" w:sz="0" w:space="0" w:color="auto"/>
        <w:right w:val="none" w:sz="0" w:space="0" w:color="auto"/>
      </w:divBdr>
    </w:div>
    <w:div w:id="464932410">
      <w:bodyDiv w:val="1"/>
      <w:marLeft w:val="0"/>
      <w:marRight w:val="0"/>
      <w:marTop w:val="0"/>
      <w:marBottom w:val="0"/>
      <w:divBdr>
        <w:top w:val="none" w:sz="0" w:space="0" w:color="auto"/>
        <w:left w:val="none" w:sz="0" w:space="0" w:color="auto"/>
        <w:bottom w:val="none" w:sz="0" w:space="0" w:color="auto"/>
        <w:right w:val="none" w:sz="0" w:space="0" w:color="auto"/>
      </w:divBdr>
    </w:div>
    <w:div w:id="469372030">
      <w:bodyDiv w:val="1"/>
      <w:marLeft w:val="0"/>
      <w:marRight w:val="0"/>
      <w:marTop w:val="0"/>
      <w:marBottom w:val="0"/>
      <w:divBdr>
        <w:top w:val="none" w:sz="0" w:space="0" w:color="auto"/>
        <w:left w:val="none" w:sz="0" w:space="0" w:color="auto"/>
        <w:bottom w:val="none" w:sz="0" w:space="0" w:color="auto"/>
        <w:right w:val="none" w:sz="0" w:space="0" w:color="auto"/>
      </w:divBdr>
    </w:div>
    <w:div w:id="520825519">
      <w:bodyDiv w:val="1"/>
      <w:marLeft w:val="0"/>
      <w:marRight w:val="0"/>
      <w:marTop w:val="0"/>
      <w:marBottom w:val="0"/>
      <w:divBdr>
        <w:top w:val="none" w:sz="0" w:space="0" w:color="auto"/>
        <w:left w:val="none" w:sz="0" w:space="0" w:color="auto"/>
        <w:bottom w:val="none" w:sz="0" w:space="0" w:color="auto"/>
        <w:right w:val="none" w:sz="0" w:space="0" w:color="auto"/>
      </w:divBdr>
    </w:div>
    <w:div w:id="575365808">
      <w:bodyDiv w:val="1"/>
      <w:marLeft w:val="0"/>
      <w:marRight w:val="0"/>
      <w:marTop w:val="0"/>
      <w:marBottom w:val="0"/>
      <w:divBdr>
        <w:top w:val="none" w:sz="0" w:space="0" w:color="auto"/>
        <w:left w:val="none" w:sz="0" w:space="0" w:color="auto"/>
        <w:bottom w:val="none" w:sz="0" w:space="0" w:color="auto"/>
        <w:right w:val="none" w:sz="0" w:space="0" w:color="auto"/>
      </w:divBdr>
    </w:div>
    <w:div w:id="597371905">
      <w:bodyDiv w:val="1"/>
      <w:marLeft w:val="0"/>
      <w:marRight w:val="0"/>
      <w:marTop w:val="0"/>
      <w:marBottom w:val="0"/>
      <w:divBdr>
        <w:top w:val="none" w:sz="0" w:space="0" w:color="auto"/>
        <w:left w:val="none" w:sz="0" w:space="0" w:color="auto"/>
        <w:bottom w:val="none" w:sz="0" w:space="0" w:color="auto"/>
        <w:right w:val="none" w:sz="0" w:space="0" w:color="auto"/>
      </w:divBdr>
      <w:divsChild>
        <w:div w:id="1437366231">
          <w:marLeft w:val="0"/>
          <w:marRight w:val="0"/>
          <w:marTop w:val="0"/>
          <w:marBottom w:val="0"/>
          <w:divBdr>
            <w:top w:val="none" w:sz="0" w:space="0" w:color="auto"/>
            <w:left w:val="none" w:sz="0" w:space="0" w:color="auto"/>
            <w:bottom w:val="none" w:sz="0" w:space="0" w:color="auto"/>
            <w:right w:val="none" w:sz="0" w:space="0" w:color="auto"/>
          </w:divBdr>
        </w:div>
      </w:divsChild>
    </w:div>
    <w:div w:id="633608451">
      <w:bodyDiv w:val="1"/>
      <w:marLeft w:val="0"/>
      <w:marRight w:val="0"/>
      <w:marTop w:val="0"/>
      <w:marBottom w:val="0"/>
      <w:divBdr>
        <w:top w:val="none" w:sz="0" w:space="0" w:color="auto"/>
        <w:left w:val="none" w:sz="0" w:space="0" w:color="auto"/>
        <w:bottom w:val="none" w:sz="0" w:space="0" w:color="auto"/>
        <w:right w:val="none" w:sz="0" w:space="0" w:color="auto"/>
      </w:divBdr>
    </w:div>
    <w:div w:id="651980383">
      <w:bodyDiv w:val="1"/>
      <w:marLeft w:val="0"/>
      <w:marRight w:val="0"/>
      <w:marTop w:val="0"/>
      <w:marBottom w:val="0"/>
      <w:divBdr>
        <w:top w:val="none" w:sz="0" w:space="0" w:color="auto"/>
        <w:left w:val="none" w:sz="0" w:space="0" w:color="auto"/>
        <w:bottom w:val="none" w:sz="0" w:space="0" w:color="auto"/>
        <w:right w:val="none" w:sz="0" w:space="0" w:color="auto"/>
      </w:divBdr>
    </w:div>
    <w:div w:id="681710583">
      <w:bodyDiv w:val="1"/>
      <w:marLeft w:val="0"/>
      <w:marRight w:val="0"/>
      <w:marTop w:val="0"/>
      <w:marBottom w:val="0"/>
      <w:divBdr>
        <w:top w:val="none" w:sz="0" w:space="0" w:color="auto"/>
        <w:left w:val="none" w:sz="0" w:space="0" w:color="auto"/>
        <w:bottom w:val="none" w:sz="0" w:space="0" w:color="auto"/>
        <w:right w:val="none" w:sz="0" w:space="0" w:color="auto"/>
      </w:divBdr>
    </w:div>
    <w:div w:id="725638944">
      <w:bodyDiv w:val="1"/>
      <w:marLeft w:val="0"/>
      <w:marRight w:val="0"/>
      <w:marTop w:val="0"/>
      <w:marBottom w:val="0"/>
      <w:divBdr>
        <w:top w:val="none" w:sz="0" w:space="0" w:color="auto"/>
        <w:left w:val="none" w:sz="0" w:space="0" w:color="auto"/>
        <w:bottom w:val="none" w:sz="0" w:space="0" w:color="auto"/>
        <w:right w:val="none" w:sz="0" w:space="0" w:color="auto"/>
      </w:divBdr>
    </w:div>
    <w:div w:id="743797400">
      <w:bodyDiv w:val="1"/>
      <w:marLeft w:val="0"/>
      <w:marRight w:val="0"/>
      <w:marTop w:val="0"/>
      <w:marBottom w:val="0"/>
      <w:divBdr>
        <w:top w:val="none" w:sz="0" w:space="0" w:color="auto"/>
        <w:left w:val="none" w:sz="0" w:space="0" w:color="auto"/>
        <w:bottom w:val="none" w:sz="0" w:space="0" w:color="auto"/>
        <w:right w:val="none" w:sz="0" w:space="0" w:color="auto"/>
      </w:divBdr>
    </w:div>
    <w:div w:id="768431935">
      <w:bodyDiv w:val="1"/>
      <w:marLeft w:val="0"/>
      <w:marRight w:val="0"/>
      <w:marTop w:val="0"/>
      <w:marBottom w:val="0"/>
      <w:divBdr>
        <w:top w:val="none" w:sz="0" w:space="0" w:color="auto"/>
        <w:left w:val="none" w:sz="0" w:space="0" w:color="auto"/>
        <w:bottom w:val="none" w:sz="0" w:space="0" w:color="auto"/>
        <w:right w:val="none" w:sz="0" w:space="0" w:color="auto"/>
      </w:divBdr>
    </w:div>
    <w:div w:id="799303629">
      <w:bodyDiv w:val="1"/>
      <w:marLeft w:val="0"/>
      <w:marRight w:val="0"/>
      <w:marTop w:val="0"/>
      <w:marBottom w:val="0"/>
      <w:divBdr>
        <w:top w:val="none" w:sz="0" w:space="0" w:color="auto"/>
        <w:left w:val="none" w:sz="0" w:space="0" w:color="auto"/>
        <w:bottom w:val="none" w:sz="0" w:space="0" w:color="auto"/>
        <w:right w:val="none" w:sz="0" w:space="0" w:color="auto"/>
      </w:divBdr>
    </w:div>
    <w:div w:id="834806016">
      <w:bodyDiv w:val="1"/>
      <w:marLeft w:val="0"/>
      <w:marRight w:val="0"/>
      <w:marTop w:val="0"/>
      <w:marBottom w:val="0"/>
      <w:divBdr>
        <w:top w:val="none" w:sz="0" w:space="0" w:color="auto"/>
        <w:left w:val="none" w:sz="0" w:space="0" w:color="auto"/>
        <w:bottom w:val="none" w:sz="0" w:space="0" w:color="auto"/>
        <w:right w:val="none" w:sz="0" w:space="0" w:color="auto"/>
      </w:divBdr>
    </w:div>
    <w:div w:id="836118166">
      <w:bodyDiv w:val="1"/>
      <w:marLeft w:val="0"/>
      <w:marRight w:val="0"/>
      <w:marTop w:val="0"/>
      <w:marBottom w:val="0"/>
      <w:divBdr>
        <w:top w:val="none" w:sz="0" w:space="0" w:color="auto"/>
        <w:left w:val="none" w:sz="0" w:space="0" w:color="auto"/>
        <w:bottom w:val="none" w:sz="0" w:space="0" w:color="auto"/>
        <w:right w:val="none" w:sz="0" w:space="0" w:color="auto"/>
      </w:divBdr>
      <w:divsChild>
        <w:div w:id="937374299">
          <w:marLeft w:val="0"/>
          <w:marRight w:val="0"/>
          <w:marTop w:val="0"/>
          <w:marBottom w:val="0"/>
          <w:divBdr>
            <w:top w:val="none" w:sz="0" w:space="0" w:color="auto"/>
            <w:left w:val="none" w:sz="0" w:space="0" w:color="auto"/>
            <w:bottom w:val="none" w:sz="0" w:space="0" w:color="auto"/>
            <w:right w:val="none" w:sz="0" w:space="0" w:color="auto"/>
          </w:divBdr>
        </w:div>
      </w:divsChild>
    </w:div>
    <w:div w:id="872890081">
      <w:bodyDiv w:val="1"/>
      <w:marLeft w:val="0"/>
      <w:marRight w:val="0"/>
      <w:marTop w:val="0"/>
      <w:marBottom w:val="0"/>
      <w:divBdr>
        <w:top w:val="none" w:sz="0" w:space="0" w:color="auto"/>
        <w:left w:val="none" w:sz="0" w:space="0" w:color="auto"/>
        <w:bottom w:val="none" w:sz="0" w:space="0" w:color="auto"/>
        <w:right w:val="none" w:sz="0" w:space="0" w:color="auto"/>
      </w:divBdr>
    </w:div>
    <w:div w:id="882253985">
      <w:bodyDiv w:val="1"/>
      <w:marLeft w:val="0"/>
      <w:marRight w:val="0"/>
      <w:marTop w:val="0"/>
      <w:marBottom w:val="0"/>
      <w:divBdr>
        <w:top w:val="none" w:sz="0" w:space="0" w:color="auto"/>
        <w:left w:val="none" w:sz="0" w:space="0" w:color="auto"/>
        <w:bottom w:val="none" w:sz="0" w:space="0" w:color="auto"/>
        <w:right w:val="none" w:sz="0" w:space="0" w:color="auto"/>
      </w:divBdr>
    </w:div>
    <w:div w:id="973563108">
      <w:bodyDiv w:val="1"/>
      <w:marLeft w:val="0"/>
      <w:marRight w:val="0"/>
      <w:marTop w:val="0"/>
      <w:marBottom w:val="0"/>
      <w:divBdr>
        <w:top w:val="none" w:sz="0" w:space="0" w:color="auto"/>
        <w:left w:val="none" w:sz="0" w:space="0" w:color="auto"/>
        <w:bottom w:val="none" w:sz="0" w:space="0" w:color="auto"/>
        <w:right w:val="none" w:sz="0" w:space="0" w:color="auto"/>
      </w:divBdr>
    </w:div>
    <w:div w:id="976641285">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1017734317">
      <w:bodyDiv w:val="1"/>
      <w:marLeft w:val="0"/>
      <w:marRight w:val="0"/>
      <w:marTop w:val="0"/>
      <w:marBottom w:val="0"/>
      <w:divBdr>
        <w:top w:val="none" w:sz="0" w:space="0" w:color="auto"/>
        <w:left w:val="none" w:sz="0" w:space="0" w:color="auto"/>
        <w:bottom w:val="none" w:sz="0" w:space="0" w:color="auto"/>
        <w:right w:val="none" w:sz="0" w:space="0" w:color="auto"/>
      </w:divBdr>
    </w:div>
    <w:div w:id="1061975998">
      <w:bodyDiv w:val="1"/>
      <w:marLeft w:val="0"/>
      <w:marRight w:val="0"/>
      <w:marTop w:val="0"/>
      <w:marBottom w:val="0"/>
      <w:divBdr>
        <w:top w:val="none" w:sz="0" w:space="0" w:color="auto"/>
        <w:left w:val="none" w:sz="0" w:space="0" w:color="auto"/>
        <w:bottom w:val="none" w:sz="0" w:space="0" w:color="auto"/>
        <w:right w:val="none" w:sz="0" w:space="0" w:color="auto"/>
      </w:divBdr>
    </w:div>
    <w:div w:id="1108040978">
      <w:bodyDiv w:val="1"/>
      <w:marLeft w:val="0"/>
      <w:marRight w:val="0"/>
      <w:marTop w:val="0"/>
      <w:marBottom w:val="0"/>
      <w:divBdr>
        <w:top w:val="none" w:sz="0" w:space="0" w:color="auto"/>
        <w:left w:val="none" w:sz="0" w:space="0" w:color="auto"/>
        <w:bottom w:val="none" w:sz="0" w:space="0" w:color="auto"/>
        <w:right w:val="none" w:sz="0" w:space="0" w:color="auto"/>
      </w:divBdr>
    </w:div>
    <w:div w:id="1120076923">
      <w:bodyDiv w:val="1"/>
      <w:marLeft w:val="0"/>
      <w:marRight w:val="0"/>
      <w:marTop w:val="0"/>
      <w:marBottom w:val="0"/>
      <w:divBdr>
        <w:top w:val="none" w:sz="0" w:space="0" w:color="auto"/>
        <w:left w:val="none" w:sz="0" w:space="0" w:color="auto"/>
        <w:bottom w:val="none" w:sz="0" w:space="0" w:color="auto"/>
        <w:right w:val="none" w:sz="0" w:space="0" w:color="auto"/>
      </w:divBdr>
    </w:div>
    <w:div w:id="1406338989">
      <w:bodyDiv w:val="1"/>
      <w:marLeft w:val="0"/>
      <w:marRight w:val="0"/>
      <w:marTop w:val="0"/>
      <w:marBottom w:val="0"/>
      <w:divBdr>
        <w:top w:val="none" w:sz="0" w:space="0" w:color="auto"/>
        <w:left w:val="none" w:sz="0" w:space="0" w:color="auto"/>
        <w:bottom w:val="none" w:sz="0" w:space="0" w:color="auto"/>
        <w:right w:val="none" w:sz="0" w:space="0" w:color="auto"/>
      </w:divBdr>
    </w:div>
    <w:div w:id="1523939045">
      <w:bodyDiv w:val="1"/>
      <w:marLeft w:val="0"/>
      <w:marRight w:val="0"/>
      <w:marTop w:val="0"/>
      <w:marBottom w:val="0"/>
      <w:divBdr>
        <w:top w:val="none" w:sz="0" w:space="0" w:color="auto"/>
        <w:left w:val="none" w:sz="0" w:space="0" w:color="auto"/>
        <w:bottom w:val="none" w:sz="0" w:space="0" w:color="auto"/>
        <w:right w:val="none" w:sz="0" w:space="0" w:color="auto"/>
      </w:divBdr>
    </w:div>
    <w:div w:id="1586528045">
      <w:bodyDiv w:val="1"/>
      <w:marLeft w:val="0"/>
      <w:marRight w:val="0"/>
      <w:marTop w:val="0"/>
      <w:marBottom w:val="0"/>
      <w:divBdr>
        <w:top w:val="none" w:sz="0" w:space="0" w:color="auto"/>
        <w:left w:val="none" w:sz="0" w:space="0" w:color="auto"/>
        <w:bottom w:val="none" w:sz="0" w:space="0" w:color="auto"/>
        <w:right w:val="none" w:sz="0" w:space="0" w:color="auto"/>
      </w:divBdr>
    </w:div>
    <w:div w:id="1621764176">
      <w:bodyDiv w:val="1"/>
      <w:marLeft w:val="0"/>
      <w:marRight w:val="0"/>
      <w:marTop w:val="0"/>
      <w:marBottom w:val="0"/>
      <w:divBdr>
        <w:top w:val="none" w:sz="0" w:space="0" w:color="auto"/>
        <w:left w:val="none" w:sz="0" w:space="0" w:color="auto"/>
        <w:bottom w:val="none" w:sz="0" w:space="0" w:color="auto"/>
        <w:right w:val="none" w:sz="0" w:space="0" w:color="auto"/>
      </w:divBdr>
    </w:div>
    <w:div w:id="1623730420">
      <w:bodyDiv w:val="1"/>
      <w:marLeft w:val="0"/>
      <w:marRight w:val="0"/>
      <w:marTop w:val="0"/>
      <w:marBottom w:val="0"/>
      <w:divBdr>
        <w:top w:val="none" w:sz="0" w:space="0" w:color="auto"/>
        <w:left w:val="none" w:sz="0" w:space="0" w:color="auto"/>
        <w:bottom w:val="none" w:sz="0" w:space="0" w:color="auto"/>
        <w:right w:val="none" w:sz="0" w:space="0" w:color="auto"/>
      </w:divBdr>
    </w:div>
    <w:div w:id="1638488787">
      <w:bodyDiv w:val="1"/>
      <w:marLeft w:val="0"/>
      <w:marRight w:val="0"/>
      <w:marTop w:val="0"/>
      <w:marBottom w:val="0"/>
      <w:divBdr>
        <w:top w:val="none" w:sz="0" w:space="0" w:color="auto"/>
        <w:left w:val="none" w:sz="0" w:space="0" w:color="auto"/>
        <w:bottom w:val="none" w:sz="0" w:space="0" w:color="auto"/>
        <w:right w:val="none" w:sz="0" w:space="0" w:color="auto"/>
      </w:divBdr>
    </w:div>
    <w:div w:id="1673990683">
      <w:bodyDiv w:val="1"/>
      <w:marLeft w:val="0"/>
      <w:marRight w:val="0"/>
      <w:marTop w:val="0"/>
      <w:marBottom w:val="0"/>
      <w:divBdr>
        <w:top w:val="none" w:sz="0" w:space="0" w:color="auto"/>
        <w:left w:val="none" w:sz="0" w:space="0" w:color="auto"/>
        <w:bottom w:val="none" w:sz="0" w:space="0" w:color="auto"/>
        <w:right w:val="none" w:sz="0" w:space="0" w:color="auto"/>
      </w:divBdr>
    </w:div>
    <w:div w:id="1730155687">
      <w:bodyDiv w:val="1"/>
      <w:marLeft w:val="0"/>
      <w:marRight w:val="0"/>
      <w:marTop w:val="0"/>
      <w:marBottom w:val="0"/>
      <w:divBdr>
        <w:top w:val="none" w:sz="0" w:space="0" w:color="auto"/>
        <w:left w:val="none" w:sz="0" w:space="0" w:color="auto"/>
        <w:bottom w:val="none" w:sz="0" w:space="0" w:color="auto"/>
        <w:right w:val="none" w:sz="0" w:space="0" w:color="auto"/>
      </w:divBdr>
    </w:div>
    <w:div w:id="1738816581">
      <w:bodyDiv w:val="1"/>
      <w:marLeft w:val="0"/>
      <w:marRight w:val="0"/>
      <w:marTop w:val="0"/>
      <w:marBottom w:val="0"/>
      <w:divBdr>
        <w:top w:val="none" w:sz="0" w:space="0" w:color="auto"/>
        <w:left w:val="none" w:sz="0" w:space="0" w:color="auto"/>
        <w:bottom w:val="none" w:sz="0" w:space="0" w:color="auto"/>
        <w:right w:val="none" w:sz="0" w:space="0" w:color="auto"/>
      </w:divBdr>
    </w:div>
    <w:div w:id="1769040752">
      <w:bodyDiv w:val="1"/>
      <w:marLeft w:val="0"/>
      <w:marRight w:val="0"/>
      <w:marTop w:val="0"/>
      <w:marBottom w:val="0"/>
      <w:divBdr>
        <w:top w:val="none" w:sz="0" w:space="0" w:color="auto"/>
        <w:left w:val="none" w:sz="0" w:space="0" w:color="auto"/>
        <w:bottom w:val="none" w:sz="0" w:space="0" w:color="auto"/>
        <w:right w:val="none" w:sz="0" w:space="0" w:color="auto"/>
      </w:divBdr>
    </w:div>
    <w:div w:id="1897280955">
      <w:bodyDiv w:val="1"/>
      <w:marLeft w:val="0"/>
      <w:marRight w:val="0"/>
      <w:marTop w:val="0"/>
      <w:marBottom w:val="0"/>
      <w:divBdr>
        <w:top w:val="none" w:sz="0" w:space="0" w:color="auto"/>
        <w:left w:val="none" w:sz="0" w:space="0" w:color="auto"/>
        <w:bottom w:val="none" w:sz="0" w:space="0" w:color="auto"/>
        <w:right w:val="none" w:sz="0" w:space="0" w:color="auto"/>
      </w:divBdr>
    </w:div>
    <w:div w:id="1899439458">
      <w:bodyDiv w:val="1"/>
      <w:marLeft w:val="0"/>
      <w:marRight w:val="0"/>
      <w:marTop w:val="0"/>
      <w:marBottom w:val="0"/>
      <w:divBdr>
        <w:top w:val="none" w:sz="0" w:space="0" w:color="auto"/>
        <w:left w:val="none" w:sz="0" w:space="0" w:color="auto"/>
        <w:bottom w:val="none" w:sz="0" w:space="0" w:color="auto"/>
        <w:right w:val="none" w:sz="0" w:space="0" w:color="auto"/>
      </w:divBdr>
    </w:div>
    <w:div w:id="1905949762">
      <w:bodyDiv w:val="1"/>
      <w:marLeft w:val="0"/>
      <w:marRight w:val="0"/>
      <w:marTop w:val="0"/>
      <w:marBottom w:val="0"/>
      <w:divBdr>
        <w:top w:val="none" w:sz="0" w:space="0" w:color="auto"/>
        <w:left w:val="none" w:sz="0" w:space="0" w:color="auto"/>
        <w:bottom w:val="none" w:sz="0" w:space="0" w:color="auto"/>
        <w:right w:val="none" w:sz="0" w:space="0" w:color="auto"/>
      </w:divBdr>
    </w:div>
    <w:div w:id="1980726480">
      <w:bodyDiv w:val="1"/>
      <w:marLeft w:val="0"/>
      <w:marRight w:val="0"/>
      <w:marTop w:val="0"/>
      <w:marBottom w:val="0"/>
      <w:divBdr>
        <w:top w:val="none" w:sz="0" w:space="0" w:color="auto"/>
        <w:left w:val="none" w:sz="0" w:space="0" w:color="auto"/>
        <w:bottom w:val="none" w:sz="0" w:space="0" w:color="auto"/>
        <w:right w:val="none" w:sz="0" w:space="0" w:color="auto"/>
      </w:divBdr>
    </w:div>
    <w:div w:id="1994947129">
      <w:bodyDiv w:val="1"/>
      <w:marLeft w:val="0"/>
      <w:marRight w:val="0"/>
      <w:marTop w:val="0"/>
      <w:marBottom w:val="0"/>
      <w:divBdr>
        <w:top w:val="none" w:sz="0" w:space="0" w:color="auto"/>
        <w:left w:val="none" w:sz="0" w:space="0" w:color="auto"/>
        <w:bottom w:val="none" w:sz="0" w:space="0" w:color="auto"/>
        <w:right w:val="none" w:sz="0" w:space="0" w:color="auto"/>
      </w:divBdr>
    </w:div>
    <w:div w:id="2006319355">
      <w:bodyDiv w:val="1"/>
      <w:marLeft w:val="0"/>
      <w:marRight w:val="0"/>
      <w:marTop w:val="0"/>
      <w:marBottom w:val="0"/>
      <w:divBdr>
        <w:top w:val="none" w:sz="0" w:space="0" w:color="auto"/>
        <w:left w:val="none" w:sz="0" w:space="0" w:color="auto"/>
        <w:bottom w:val="none" w:sz="0" w:space="0" w:color="auto"/>
        <w:right w:val="none" w:sz="0" w:space="0" w:color="auto"/>
      </w:divBdr>
    </w:div>
    <w:div w:id="2024547705">
      <w:bodyDiv w:val="1"/>
      <w:marLeft w:val="0"/>
      <w:marRight w:val="0"/>
      <w:marTop w:val="0"/>
      <w:marBottom w:val="0"/>
      <w:divBdr>
        <w:top w:val="none" w:sz="0" w:space="0" w:color="auto"/>
        <w:left w:val="none" w:sz="0" w:space="0" w:color="auto"/>
        <w:bottom w:val="none" w:sz="0" w:space="0" w:color="auto"/>
        <w:right w:val="none" w:sz="0" w:space="0" w:color="auto"/>
      </w:divBdr>
    </w:div>
    <w:div w:id="2049646655">
      <w:bodyDiv w:val="1"/>
      <w:marLeft w:val="0"/>
      <w:marRight w:val="0"/>
      <w:marTop w:val="0"/>
      <w:marBottom w:val="0"/>
      <w:divBdr>
        <w:top w:val="none" w:sz="0" w:space="0" w:color="auto"/>
        <w:left w:val="none" w:sz="0" w:space="0" w:color="auto"/>
        <w:bottom w:val="none" w:sz="0" w:space="0" w:color="auto"/>
        <w:right w:val="none" w:sz="0" w:space="0" w:color="auto"/>
      </w:divBdr>
    </w:div>
    <w:div w:id="2078822720">
      <w:bodyDiv w:val="1"/>
      <w:marLeft w:val="0"/>
      <w:marRight w:val="0"/>
      <w:marTop w:val="0"/>
      <w:marBottom w:val="0"/>
      <w:divBdr>
        <w:top w:val="none" w:sz="0" w:space="0" w:color="auto"/>
        <w:left w:val="none" w:sz="0" w:space="0" w:color="auto"/>
        <w:bottom w:val="none" w:sz="0" w:space="0" w:color="auto"/>
        <w:right w:val="none" w:sz="0" w:space="0" w:color="auto"/>
      </w:divBdr>
    </w:div>
    <w:div w:id="2104567463">
      <w:bodyDiv w:val="1"/>
      <w:marLeft w:val="0"/>
      <w:marRight w:val="0"/>
      <w:marTop w:val="0"/>
      <w:marBottom w:val="0"/>
      <w:divBdr>
        <w:top w:val="none" w:sz="0" w:space="0" w:color="auto"/>
        <w:left w:val="none" w:sz="0" w:space="0" w:color="auto"/>
        <w:bottom w:val="none" w:sz="0" w:space="0" w:color="auto"/>
        <w:right w:val="none" w:sz="0" w:space="0" w:color="auto"/>
      </w:divBdr>
    </w:div>
    <w:div w:id="2119712529">
      <w:bodyDiv w:val="1"/>
      <w:marLeft w:val="0"/>
      <w:marRight w:val="0"/>
      <w:marTop w:val="0"/>
      <w:marBottom w:val="0"/>
      <w:divBdr>
        <w:top w:val="none" w:sz="0" w:space="0" w:color="auto"/>
        <w:left w:val="none" w:sz="0" w:space="0" w:color="auto"/>
        <w:bottom w:val="none" w:sz="0" w:space="0" w:color="auto"/>
        <w:right w:val="none" w:sz="0" w:space="0" w:color="auto"/>
      </w:divBdr>
    </w:div>
    <w:div w:id="212102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AFF1-A9BE-314E-A831-18BFCF6C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31</Pages>
  <Words>7794</Words>
  <Characters>42871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B-204la</dc:creator>
  <cp:lastModifiedBy>Microsoft Office User</cp:lastModifiedBy>
  <cp:revision>7</cp:revision>
  <cp:lastPrinted>2025-08-15T16:20:00Z</cp:lastPrinted>
  <dcterms:created xsi:type="dcterms:W3CDTF">2025-08-11T21:02:00Z</dcterms:created>
  <dcterms:modified xsi:type="dcterms:W3CDTF">2025-10-17T00:13:00Z</dcterms:modified>
</cp:coreProperties>
</file>