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4D86" w:rsidRPr="00033410" w:rsidRDefault="001E3125">
      <w:pPr>
        <w:spacing w:line="360" w:lineRule="auto"/>
        <w:jc w:val="both"/>
        <w:rPr>
          <w:rFonts w:ascii="Palatino Linotype" w:eastAsia="Palatino Linotype" w:hAnsi="Palatino Linotype" w:cs="Palatino Linotype"/>
        </w:rPr>
      </w:pPr>
      <w:r w:rsidRPr="00033410">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fecha </w:t>
      </w:r>
      <w:r w:rsidR="00977EC7" w:rsidRPr="00033410">
        <w:rPr>
          <w:rFonts w:ascii="Palatino Linotype" w:eastAsia="Palatino Linotype" w:hAnsi="Palatino Linotype" w:cs="Palatino Linotype"/>
        </w:rPr>
        <w:t>nueve de abril</w:t>
      </w:r>
      <w:r w:rsidR="00AE262A" w:rsidRPr="00033410">
        <w:rPr>
          <w:rFonts w:ascii="Palatino Linotype" w:eastAsia="Palatino Linotype" w:hAnsi="Palatino Linotype" w:cs="Palatino Linotype"/>
        </w:rPr>
        <w:t xml:space="preserve"> de dos mil veinticinco</w:t>
      </w:r>
      <w:r w:rsidRPr="00033410">
        <w:rPr>
          <w:rFonts w:ascii="Palatino Linotype" w:eastAsia="Palatino Linotype" w:hAnsi="Palatino Linotype" w:cs="Palatino Linotype"/>
        </w:rPr>
        <w:t>.</w:t>
      </w:r>
    </w:p>
    <w:p w:rsidR="00E94D86" w:rsidRPr="00033410" w:rsidRDefault="00E94D86" w:rsidP="00C82ED1">
      <w:pPr>
        <w:jc w:val="both"/>
        <w:rPr>
          <w:rFonts w:ascii="Palatino Linotype" w:eastAsia="Palatino Linotype" w:hAnsi="Palatino Linotype" w:cs="Palatino Linotype"/>
        </w:rPr>
      </w:pPr>
    </w:p>
    <w:p w:rsidR="00E94D86" w:rsidRPr="00033410" w:rsidRDefault="001E3125">
      <w:pPr>
        <w:spacing w:line="360" w:lineRule="auto"/>
        <w:jc w:val="both"/>
        <w:rPr>
          <w:rFonts w:ascii="Palatino Linotype" w:eastAsia="Palatino Linotype" w:hAnsi="Palatino Linotype" w:cs="Palatino Linotype"/>
        </w:rPr>
      </w:pPr>
      <w:r w:rsidRPr="00033410">
        <w:rPr>
          <w:rFonts w:ascii="Palatino Linotype" w:eastAsia="Palatino Linotype" w:hAnsi="Palatino Linotype" w:cs="Palatino Linotype"/>
          <w:b/>
        </w:rPr>
        <w:t>VISTO</w:t>
      </w:r>
      <w:r w:rsidRPr="00033410">
        <w:rPr>
          <w:rFonts w:ascii="Palatino Linotype" w:eastAsia="Palatino Linotype" w:hAnsi="Palatino Linotype" w:cs="Palatino Linotype"/>
        </w:rPr>
        <w:t xml:space="preserve"> el expediente electrónico formado con motivo del recurso de revisión </w:t>
      </w:r>
      <w:r w:rsidR="00977EC7" w:rsidRPr="00033410">
        <w:rPr>
          <w:rFonts w:ascii="Palatino Linotype" w:eastAsia="Palatino Linotype" w:hAnsi="Palatino Linotype" w:cs="Palatino Linotype"/>
          <w:b/>
        </w:rPr>
        <w:t>00178/INFOEM/IP/RR/2025</w:t>
      </w:r>
      <w:r w:rsidRPr="00033410">
        <w:rPr>
          <w:rFonts w:ascii="Palatino Linotype" w:eastAsia="Palatino Linotype" w:hAnsi="Palatino Linotype" w:cs="Palatino Linotype"/>
          <w:b/>
        </w:rPr>
        <w:t xml:space="preserve">, </w:t>
      </w:r>
      <w:r w:rsidRPr="00033410">
        <w:rPr>
          <w:rFonts w:ascii="Palatino Linotype" w:eastAsia="Palatino Linotype" w:hAnsi="Palatino Linotype" w:cs="Palatino Linotype"/>
        </w:rPr>
        <w:t>promovido por</w:t>
      </w:r>
      <w:r w:rsidR="004401C8" w:rsidRPr="00033410">
        <w:rPr>
          <w:rFonts w:ascii="Palatino Linotype" w:eastAsia="Palatino Linotype" w:hAnsi="Palatino Linotype" w:cs="Palatino Linotype"/>
        </w:rPr>
        <w:t xml:space="preserve"> </w:t>
      </w:r>
      <w:r w:rsidR="00460238" w:rsidRPr="00033410">
        <w:rPr>
          <w:rFonts w:ascii="Palatino Linotype" w:eastAsia="Palatino Linotype" w:hAnsi="Palatino Linotype" w:cs="Palatino Linotype"/>
        </w:rPr>
        <w:t xml:space="preserve">una persona que no otorgó datos de identificación, y a quien en lo sucesivo se le denominará el </w:t>
      </w:r>
      <w:r w:rsidR="004401C8" w:rsidRPr="00033410">
        <w:rPr>
          <w:rFonts w:ascii="Palatino Linotype" w:eastAsia="Palatino Linotype" w:hAnsi="Palatino Linotype" w:cs="Palatino Linotype"/>
          <w:b/>
        </w:rPr>
        <w:t>RECURRENTE</w:t>
      </w:r>
      <w:r w:rsidRPr="00033410">
        <w:rPr>
          <w:rFonts w:ascii="Palatino Linotype" w:eastAsia="Palatino Linotype" w:hAnsi="Palatino Linotype" w:cs="Palatino Linotype"/>
          <w:b/>
        </w:rPr>
        <w:t>,</w:t>
      </w:r>
      <w:r w:rsidRPr="00033410">
        <w:rPr>
          <w:rFonts w:ascii="Palatino Linotype" w:eastAsia="Palatino Linotype" w:hAnsi="Palatino Linotype" w:cs="Palatino Linotype"/>
        </w:rPr>
        <w:t xml:space="preserve"> en contra de la respuesta de</w:t>
      </w:r>
      <w:r w:rsidR="00BE4003" w:rsidRPr="00033410">
        <w:rPr>
          <w:rFonts w:ascii="Palatino Linotype" w:eastAsia="Palatino Linotype" w:hAnsi="Palatino Linotype" w:cs="Palatino Linotype"/>
        </w:rPr>
        <w:t xml:space="preserve">l </w:t>
      </w:r>
      <w:r w:rsidR="00BE4003" w:rsidRPr="00033410">
        <w:rPr>
          <w:rFonts w:ascii="Palatino Linotype" w:eastAsia="Palatino Linotype" w:hAnsi="Palatino Linotype" w:cs="Palatino Linotype"/>
          <w:b/>
        </w:rPr>
        <w:t xml:space="preserve">Ayuntamiento de </w:t>
      </w:r>
      <w:r w:rsidR="00977EC7" w:rsidRPr="00033410">
        <w:rPr>
          <w:rFonts w:ascii="Palatino Linotype" w:eastAsia="Palatino Linotype" w:hAnsi="Palatino Linotype" w:cs="Palatino Linotype"/>
          <w:b/>
        </w:rPr>
        <w:t>Toluca</w:t>
      </w:r>
      <w:r w:rsidRPr="00033410">
        <w:rPr>
          <w:rFonts w:ascii="Palatino Linotype" w:eastAsia="Palatino Linotype" w:hAnsi="Palatino Linotype" w:cs="Palatino Linotype"/>
          <w:b/>
        </w:rPr>
        <w:t xml:space="preserve">, </w:t>
      </w:r>
      <w:r w:rsidRPr="00033410">
        <w:rPr>
          <w:rFonts w:ascii="Palatino Linotype" w:eastAsia="Palatino Linotype" w:hAnsi="Palatino Linotype" w:cs="Palatino Linotype"/>
        </w:rPr>
        <w:t>en adelante el</w:t>
      </w:r>
      <w:r w:rsidRPr="00033410">
        <w:rPr>
          <w:rFonts w:ascii="Palatino Linotype" w:eastAsia="Palatino Linotype" w:hAnsi="Palatino Linotype" w:cs="Palatino Linotype"/>
          <w:b/>
        </w:rPr>
        <w:t xml:space="preserve"> SUJETO OBLIGADO</w:t>
      </w:r>
      <w:r w:rsidRPr="00033410">
        <w:rPr>
          <w:rFonts w:ascii="Palatino Linotype" w:eastAsia="Palatino Linotype" w:hAnsi="Palatino Linotype" w:cs="Palatino Linotype"/>
        </w:rPr>
        <w:t>, por lo que se procede a dictar la presente resolución, con base en los siguientes:</w:t>
      </w:r>
    </w:p>
    <w:p w:rsidR="00E94D86" w:rsidRPr="00033410" w:rsidRDefault="00E94D86" w:rsidP="00C82ED1">
      <w:pPr>
        <w:jc w:val="both"/>
        <w:rPr>
          <w:rFonts w:ascii="Palatino Linotype" w:eastAsia="Palatino Linotype" w:hAnsi="Palatino Linotype" w:cs="Palatino Linotype"/>
        </w:rPr>
      </w:pPr>
    </w:p>
    <w:p w:rsidR="00E94D86" w:rsidRPr="00033410" w:rsidRDefault="001E3125">
      <w:pPr>
        <w:keepNext/>
        <w:keepLines/>
        <w:spacing w:line="360" w:lineRule="auto"/>
        <w:jc w:val="center"/>
        <w:rPr>
          <w:rFonts w:ascii="Palatino Linotype" w:eastAsia="Palatino Linotype" w:hAnsi="Palatino Linotype" w:cs="Palatino Linotype"/>
          <w:b/>
        </w:rPr>
      </w:pPr>
      <w:r w:rsidRPr="00033410">
        <w:rPr>
          <w:rFonts w:ascii="Palatino Linotype" w:eastAsia="Palatino Linotype" w:hAnsi="Palatino Linotype" w:cs="Palatino Linotype"/>
          <w:b/>
        </w:rPr>
        <w:t>A N T E C E D E N T E S</w:t>
      </w:r>
    </w:p>
    <w:p w:rsidR="00E94D86" w:rsidRPr="00033410" w:rsidRDefault="00E94D86" w:rsidP="00C82ED1">
      <w:pPr>
        <w:rPr>
          <w:rFonts w:ascii="Palatino Linotype" w:eastAsia="Palatino Linotype" w:hAnsi="Palatino Linotype" w:cs="Palatino Linotype"/>
        </w:rPr>
      </w:pPr>
    </w:p>
    <w:p w:rsidR="00E94D86" w:rsidRPr="00033410" w:rsidRDefault="001E3125">
      <w:pPr>
        <w:numPr>
          <w:ilvl w:val="0"/>
          <w:numId w:val="1"/>
        </w:numPr>
        <w:spacing w:line="360" w:lineRule="auto"/>
        <w:ind w:left="0" w:firstLine="0"/>
        <w:jc w:val="both"/>
        <w:rPr>
          <w:rFonts w:ascii="Palatino Linotype" w:eastAsia="Palatino Linotype" w:hAnsi="Palatino Linotype" w:cs="Palatino Linotype"/>
        </w:rPr>
      </w:pPr>
      <w:r w:rsidRPr="00033410">
        <w:rPr>
          <w:rFonts w:ascii="Palatino Linotype" w:eastAsia="Palatino Linotype" w:hAnsi="Palatino Linotype" w:cs="Palatino Linotype"/>
        </w:rPr>
        <w:t xml:space="preserve">El </w:t>
      </w:r>
      <w:r w:rsidR="00977EC7" w:rsidRPr="00033410">
        <w:rPr>
          <w:rFonts w:ascii="Palatino Linotype" w:eastAsia="Palatino Linotype" w:hAnsi="Palatino Linotype" w:cs="Palatino Linotype"/>
        </w:rPr>
        <w:t>doce de diciembre</w:t>
      </w:r>
      <w:r w:rsidR="006E5F99" w:rsidRPr="00033410">
        <w:rPr>
          <w:rFonts w:ascii="Palatino Linotype" w:eastAsia="Palatino Linotype" w:hAnsi="Palatino Linotype" w:cs="Palatino Linotype"/>
        </w:rPr>
        <w:t xml:space="preserve"> </w:t>
      </w:r>
      <w:r w:rsidRPr="00033410">
        <w:rPr>
          <w:rFonts w:ascii="Palatino Linotype" w:eastAsia="Palatino Linotype" w:hAnsi="Palatino Linotype" w:cs="Palatino Linotype"/>
        </w:rPr>
        <w:t>de dos mil veinticuatro, la</w:t>
      </w:r>
      <w:r w:rsidRPr="00033410">
        <w:rPr>
          <w:rFonts w:ascii="Palatino Linotype" w:eastAsia="Palatino Linotype" w:hAnsi="Palatino Linotype" w:cs="Palatino Linotype"/>
          <w:b/>
        </w:rPr>
        <w:t xml:space="preserve"> RECURRENTE </w:t>
      </w:r>
      <w:r w:rsidRPr="00033410">
        <w:rPr>
          <w:rFonts w:ascii="Palatino Linotype" w:eastAsia="Palatino Linotype" w:hAnsi="Palatino Linotype" w:cs="Palatino Linotype"/>
        </w:rPr>
        <w:t xml:space="preserve">presentó ante el </w:t>
      </w:r>
      <w:r w:rsidRPr="00033410">
        <w:rPr>
          <w:rFonts w:ascii="Palatino Linotype" w:eastAsia="Palatino Linotype" w:hAnsi="Palatino Linotype" w:cs="Palatino Linotype"/>
          <w:b/>
        </w:rPr>
        <w:t>SUJETO OBLIGADO,</w:t>
      </w:r>
      <w:r w:rsidRPr="00033410">
        <w:rPr>
          <w:rFonts w:ascii="Palatino Linotype" w:eastAsia="Palatino Linotype" w:hAnsi="Palatino Linotype" w:cs="Palatino Linotype"/>
        </w:rPr>
        <w:t xml:space="preserve"> a través del el Sistema de Acceso a la Información Mexiquense </w:t>
      </w:r>
      <w:r w:rsidRPr="00033410">
        <w:rPr>
          <w:rFonts w:ascii="Palatino Linotype" w:eastAsia="Palatino Linotype" w:hAnsi="Palatino Linotype" w:cs="Palatino Linotype"/>
          <w:b/>
        </w:rPr>
        <w:t>(SAIMEX),</w:t>
      </w:r>
      <w:r w:rsidRPr="00033410">
        <w:rPr>
          <w:rFonts w:ascii="Palatino Linotype" w:eastAsia="Palatino Linotype" w:hAnsi="Palatino Linotype" w:cs="Palatino Linotype"/>
        </w:rPr>
        <w:t xml:space="preserve"> la solicitud de información pública </w:t>
      </w:r>
      <w:r w:rsidR="00977EC7" w:rsidRPr="00033410">
        <w:rPr>
          <w:rFonts w:ascii="Palatino Linotype" w:eastAsia="Palatino Linotype" w:hAnsi="Palatino Linotype" w:cs="Palatino Linotype"/>
          <w:b/>
        </w:rPr>
        <w:t>03453</w:t>
      </w:r>
      <w:r w:rsidRPr="00033410">
        <w:rPr>
          <w:rFonts w:ascii="Palatino Linotype" w:eastAsia="Palatino Linotype" w:hAnsi="Palatino Linotype" w:cs="Palatino Linotype"/>
          <w:b/>
        </w:rPr>
        <w:t>/</w:t>
      </w:r>
      <w:r w:rsidR="00977EC7" w:rsidRPr="00033410">
        <w:rPr>
          <w:rFonts w:ascii="Palatino Linotype" w:eastAsia="Palatino Linotype" w:hAnsi="Palatino Linotype" w:cs="Palatino Linotype"/>
          <w:b/>
        </w:rPr>
        <w:t>TOLUCA</w:t>
      </w:r>
      <w:r w:rsidRPr="00033410">
        <w:rPr>
          <w:rFonts w:ascii="Palatino Linotype" w:eastAsia="Palatino Linotype" w:hAnsi="Palatino Linotype" w:cs="Palatino Linotype"/>
          <w:b/>
        </w:rPr>
        <w:t>/IP/2024</w:t>
      </w:r>
      <w:r w:rsidRPr="00033410">
        <w:rPr>
          <w:rFonts w:ascii="Palatino Linotype" w:eastAsia="Palatino Linotype" w:hAnsi="Palatino Linotype" w:cs="Palatino Linotype"/>
        </w:rPr>
        <w:t>, en la que solicitó:</w:t>
      </w:r>
    </w:p>
    <w:p w:rsidR="00E94D86" w:rsidRPr="00033410" w:rsidRDefault="00E94D86" w:rsidP="00977EC7">
      <w:pPr>
        <w:jc w:val="both"/>
        <w:rPr>
          <w:rFonts w:ascii="Palatino Linotype" w:eastAsia="Palatino Linotype" w:hAnsi="Palatino Linotype" w:cs="Palatino Linotype"/>
          <w:i/>
        </w:rPr>
      </w:pPr>
    </w:p>
    <w:p w:rsidR="006E5F99" w:rsidRPr="00033410" w:rsidRDefault="001E3125" w:rsidP="00977EC7">
      <w:pPr>
        <w:ind w:left="567" w:right="567"/>
        <w:jc w:val="both"/>
        <w:rPr>
          <w:rFonts w:ascii="Palatino Linotype" w:eastAsia="Palatino Linotype" w:hAnsi="Palatino Linotype" w:cs="Palatino Linotype"/>
          <w:i/>
          <w:color w:val="000000"/>
        </w:rPr>
      </w:pPr>
      <w:r w:rsidRPr="00033410">
        <w:rPr>
          <w:rFonts w:ascii="Palatino Linotype" w:eastAsia="Palatino Linotype" w:hAnsi="Palatino Linotype" w:cs="Palatino Linotype"/>
          <w:i/>
          <w:color w:val="000000"/>
        </w:rPr>
        <w:t>“</w:t>
      </w:r>
      <w:r w:rsidR="00977EC7" w:rsidRPr="00033410">
        <w:rPr>
          <w:rFonts w:ascii="Palatino Linotype" w:hAnsi="Palatino Linotype"/>
          <w:i/>
          <w:color w:val="000000"/>
        </w:rPr>
        <w:t>Las actas del Comité de adquisiciones del año 2024</w:t>
      </w:r>
      <w:r w:rsidRPr="00033410">
        <w:rPr>
          <w:rFonts w:ascii="Palatino Linotype" w:eastAsia="Palatino Linotype" w:hAnsi="Palatino Linotype" w:cs="Palatino Linotype"/>
          <w:i/>
          <w:color w:val="000000"/>
        </w:rPr>
        <w:t xml:space="preserve">” (Sic) </w:t>
      </w:r>
    </w:p>
    <w:p w:rsidR="00E94D86" w:rsidRPr="00033410" w:rsidRDefault="00E94D86" w:rsidP="00AC67F7">
      <w:pPr>
        <w:pBdr>
          <w:top w:val="nil"/>
          <w:left w:val="nil"/>
          <w:bottom w:val="nil"/>
          <w:right w:val="nil"/>
          <w:between w:val="nil"/>
        </w:pBdr>
        <w:jc w:val="both"/>
        <w:rPr>
          <w:rFonts w:ascii="Palatino Linotype" w:eastAsia="Palatino Linotype" w:hAnsi="Palatino Linotype" w:cs="Palatino Linotype"/>
          <w:color w:val="000000"/>
        </w:rPr>
      </w:pPr>
    </w:p>
    <w:p w:rsidR="00E94D86" w:rsidRPr="00033410" w:rsidRDefault="001E3125">
      <w:pPr>
        <w:numPr>
          <w:ilvl w:val="0"/>
          <w:numId w:val="1"/>
        </w:numPr>
        <w:spacing w:line="360" w:lineRule="auto"/>
        <w:ind w:left="0" w:firstLine="0"/>
        <w:jc w:val="both"/>
        <w:rPr>
          <w:rFonts w:ascii="Palatino Linotype" w:eastAsia="Palatino Linotype" w:hAnsi="Palatino Linotype" w:cs="Palatino Linotype"/>
        </w:rPr>
      </w:pPr>
      <w:r w:rsidRPr="00033410">
        <w:rPr>
          <w:rFonts w:ascii="Palatino Linotype" w:eastAsia="Palatino Linotype" w:hAnsi="Palatino Linotype" w:cs="Palatino Linotype"/>
        </w:rPr>
        <w:t xml:space="preserve">Se hace constar que se señaló como modalidad de entrega de la información a través del </w:t>
      </w:r>
      <w:r w:rsidR="00977EC7" w:rsidRPr="00033410">
        <w:rPr>
          <w:rFonts w:ascii="Palatino Linotype" w:eastAsia="Palatino Linotype" w:hAnsi="Palatino Linotype" w:cs="Palatino Linotype"/>
          <w:b/>
        </w:rPr>
        <w:t>SAIMEX.</w:t>
      </w:r>
    </w:p>
    <w:p w:rsidR="00E94D86" w:rsidRPr="00033410" w:rsidRDefault="00E94D86" w:rsidP="00C82ED1">
      <w:pPr>
        <w:jc w:val="both"/>
        <w:rPr>
          <w:rFonts w:ascii="Palatino Linotype" w:eastAsia="Palatino Linotype" w:hAnsi="Palatino Linotype" w:cs="Palatino Linotype"/>
          <w:b/>
        </w:rPr>
      </w:pPr>
    </w:p>
    <w:p w:rsidR="00E94D86" w:rsidRPr="00033410" w:rsidRDefault="001E3125">
      <w:pPr>
        <w:numPr>
          <w:ilvl w:val="0"/>
          <w:numId w:val="1"/>
        </w:numPr>
        <w:spacing w:line="360" w:lineRule="auto"/>
        <w:ind w:left="0" w:firstLine="0"/>
        <w:jc w:val="both"/>
        <w:rPr>
          <w:rFonts w:ascii="Palatino Linotype" w:eastAsia="Palatino Linotype" w:hAnsi="Palatino Linotype" w:cs="Palatino Linotype"/>
        </w:rPr>
      </w:pPr>
      <w:r w:rsidRPr="00033410">
        <w:rPr>
          <w:rFonts w:ascii="Palatino Linotype" w:eastAsia="Palatino Linotype" w:hAnsi="Palatino Linotype" w:cs="Palatino Linotype"/>
        </w:rPr>
        <w:t xml:space="preserve">El </w:t>
      </w:r>
      <w:r w:rsidR="00977EC7" w:rsidRPr="00033410">
        <w:rPr>
          <w:rFonts w:ascii="Palatino Linotype" w:eastAsia="Palatino Linotype" w:hAnsi="Palatino Linotype" w:cs="Palatino Linotype"/>
        </w:rPr>
        <w:t>veintidós de enero de dos  mil veinticinco</w:t>
      </w:r>
      <w:r w:rsidRPr="00033410">
        <w:rPr>
          <w:rFonts w:ascii="Palatino Linotype" w:eastAsia="Palatino Linotype" w:hAnsi="Palatino Linotype" w:cs="Palatino Linotype"/>
        </w:rPr>
        <w:t xml:space="preserve">, el </w:t>
      </w:r>
      <w:r w:rsidRPr="00033410">
        <w:rPr>
          <w:rFonts w:ascii="Palatino Linotype" w:eastAsia="Palatino Linotype" w:hAnsi="Palatino Linotype" w:cs="Palatino Linotype"/>
          <w:b/>
        </w:rPr>
        <w:t>SUJETO OBLIGADO</w:t>
      </w:r>
      <w:r w:rsidRPr="00033410">
        <w:rPr>
          <w:rFonts w:ascii="Palatino Linotype" w:eastAsia="Palatino Linotype" w:hAnsi="Palatino Linotype" w:cs="Palatino Linotype"/>
          <w:b/>
          <w:i/>
        </w:rPr>
        <w:t xml:space="preserve"> </w:t>
      </w:r>
      <w:r w:rsidRPr="00033410">
        <w:rPr>
          <w:rFonts w:ascii="Palatino Linotype" w:eastAsia="Palatino Linotype" w:hAnsi="Palatino Linotype" w:cs="Palatino Linotype"/>
        </w:rPr>
        <w:t>dio respuesta a la solicitud de información, en los siguientes términos:</w:t>
      </w:r>
    </w:p>
    <w:p w:rsidR="00E94D86" w:rsidRPr="00033410" w:rsidRDefault="00E94D86" w:rsidP="00C82ED1">
      <w:pPr>
        <w:ind w:right="-592"/>
        <w:jc w:val="both"/>
        <w:rPr>
          <w:rFonts w:ascii="Palatino Linotype" w:eastAsia="Palatino Linotype" w:hAnsi="Palatino Linotype" w:cs="Palatino Linotype"/>
          <w:i/>
        </w:rPr>
      </w:pPr>
    </w:p>
    <w:p w:rsidR="00E94D86" w:rsidRPr="00033410" w:rsidRDefault="004401C8" w:rsidP="00B82092">
      <w:pPr>
        <w:ind w:left="567" w:right="567"/>
        <w:jc w:val="both"/>
        <w:rPr>
          <w:rFonts w:ascii="Palatino Linotype" w:eastAsia="Palatino Linotype" w:hAnsi="Palatino Linotype" w:cs="Palatino Linotype"/>
          <w:i/>
          <w:color w:val="000000"/>
        </w:rPr>
      </w:pPr>
      <w:r w:rsidRPr="00033410">
        <w:rPr>
          <w:rFonts w:ascii="Palatino Linotype" w:eastAsia="Palatino Linotype" w:hAnsi="Palatino Linotype" w:cs="Palatino Linotype"/>
          <w:i/>
        </w:rPr>
        <w:lastRenderedPageBreak/>
        <w:t>“…</w:t>
      </w:r>
      <w:r w:rsidR="00B82092" w:rsidRPr="00033410">
        <w:rPr>
          <w:rFonts w:ascii="Palatino Linotype" w:hAnsi="Palatino Linotype"/>
          <w:i/>
          <w:color w:val="000000"/>
        </w:rPr>
        <w:t xml:space="preserve">En </w:t>
      </w:r>
      <w:r w:rsidR="00977EC7" w:rsidRPr="00033410">
        <w:rPr>
          <w:rFonts w:ascii="Palatino Linotype" w:hAnsi="Palatino Linotype"/>
          <w:i/>
          <w:color w:val="000000"/>
        </w:rPr>
        <w:t>atención a la solicitud con folio 03453/TOLUCA/IP/2024, me permito adjuntar al presente la respuesta correspondiente. Sin más por el momento, reciba un saludo</w:t>
      </w:r>
      <w:r w:rsidR="001E3125" w:rsidRPr="00033410">
        <w:rPr>
          <w:rFonts w:ascii="Palatino Linotype" w:eastAsia="Palatino Linotype" w:hAnsi="Palatino Linotype" w:cs="Palatino Linotype"/>
          <w:i/>
          <w:color w:val="000000"/>
        </w:rPr>
        <w:t>” (Sic)</w:t>
      </w:r>
      <w:r w:rsidR="00BE4003" w:rsidRPr="00033410">
        <w:rPr>
          <w:rFonts w:ascii="Palatino Linotype" w:eastAsia="Palatino Linotype" w:hAnsi="Palatino Linotype" w:cs="Palatino Linotype"/>
          <w:i/>
          <w:color w:val="000000"/>
        </w:rPr>
        <w:t xml:space="preserve"> </w:t>
      </w:r>
    </w:p>
    <w:p w:rsidR="00FC50EC" w:rsidRPr="00033410" w:rsidRDefault="00FC50EC" w:rsidP="00C82ED1">
      <w:pPr>
        <w:ind w:left="567" w:right="710"/>
        <w:jc w:val="both"/>
        <w:rPr>
          <w:rFonts w:ascii="Palatino Linotype" w:eastAsia="Palatino Linotype" w:hAnsi="Palatino Linotype" w:cs="Palatino Linotype"/>
          <w:i/>
          <w:color w:val="000000"/>
        </w:rPr>
      </w:pPr>
    </w:p>
    <w:p w:rsidR="003A1F84" w:rsidRPr="00033410" w:rsidRDefault="001E3125" w:rsidP="00E61883">
      <w:pPr>
        <w:ind w:right="567"/>
        <w:jc w:val="both"/>
        <w:rPr>
          <w:rFonts w:ascii="Palatino Linotype" w:eastAsia="Palatino Linotype" w:hAnsi="Palatino Linotype" w:cs="Palatino Linotype"/>
        </w:rPr>
      </w:pPr>
      <w:r w:rsidRPr="00033410">
        <w:rPr>
          <w:rFonts w:ascii="Palatino Linotype" w:eastAsia="Palatino Linotype" w:hAnsi="Palatino Linotype" w:cs="Palatino Linotype"/>
        </w:rPr>
        <w:t>Archivos electrónicos adjuntos:</w:t>
      </w:r>
    </w:p>
    <w:p w:rsidR="00E94D86" w:rsidRPr="00033410" w:rsidRDefault="00E94D86" w:rsidP="00977EC7">
      <w:pPr>
        <w:ind w:left="567" w:right="567"/>
        <w:jc w:val="both"/>
        <w:rPr>
          <w:rFonts w:ascii="Palatino Linotype" w:eastAsia="Palatino Linotype" w:hAnsi="Palatino Linotype" w:cs="Palatino Linotype"/>
          <w:b/>
        </w:rPr>
      </w:pPr>
    </w:p>
    <w:p w:rsidR="00FC3B1A" w:rsidRPr="00033410" w:rsidRDefault="007756AE" w:rsidP="00FC3B1A">
      <w:pPr>
        <w:ind w:left="567" w:right="567"/>
        <w:jc w:val="both"/>
        <w:rPr>
          <w:rFonts w:ascii="Palatino Linotype" w:hAnsi="Palatino Linotype"/>
        </w:rPr>
      </w:pPr>
      <w:hyperlink r:id="rId8" w:tgtFrame="_blank" w:history="1">
        <w:r w:rsidR="00977EC7" w:rsidRPr="00033410">
          <w:rPr>
            <w:rStyle w:val="Hipervnculo"/>
            <w:rFonts w:ascii="Palatino Linotype" w:hAnsi="Palatino Linotype" w:cs="Arial"/>
            <w:b/>
            <w:bCs/>
            <w:color w:val="auto"/>
            <w:u w:val="none"/>
          </w:rPr>
          <w:t>03453 Saimex 21 Actas comites.zip</w:t>
        </w:r>
      </w:hyperlink>
      <w:r w:rsidR="00977EC7" w:rsidRPr="00033410">
        <w:rPr>
          <w:rFonts w:ascii="Palatino Linotype" w:hAnsi="Palatino Linotype"/>
          <w:b/>
        </w:rPr>
        <w:t>:</w:t>
      </w:r>
      <w:r w:rsidR="00FC3B1A" w:rsidRPr="00033410">
        <w:rPr>
          <w:rFonts w:ascii="Palatino Linotype" w:hAnsi="Palatino Linotype"/>
          <w:b/>
        </w:rPr>
        <w:t xml:space="preserve"> </w:t>
      </w:r>
      <w:r w:rsidR="00FC3B1A" w:rsidRPr="00033410">
        <w:rPr>
          <w:rFonts w:ascii="Palatino Linotype" w:hAnsi="Palatino Linotype"/>
        </w:rPr>
        <w:t>Carpeta electrónica que contiene la copia digitalizada de 21 actas del Comité de Adquisiciones y Servicios del Ayuntamiento</w:t>
      </w:r>
      <w:r w:rsidR="007245CA" w:rsidRPr="00033410">
        <w:rPr>
          <w:rFonts w:ascii="Palatino Linotype" w:hAnsi="Palatino Linotype"/>
        </w:rPr>
        <w:t xml:space="preserve"> de Toluca del ejercicio f</w:t>
      </w:r>
      <w:r w:rsidR="00FC3B1A" w:rsidRPr="00033410">
        <w:rPr>
          <w:rFonts w:ascii="Palatino Linotype" w:hAnsi="Palatino Linotype"/>
        </w:rPr>
        <w:t>iscal 2024.</w:t>
      </w:r>
    </w:p>
    <w:p w:rsidR="00977EC7" w:rsidRPr="00033410" w:rsidRDefault="00977EC7" w:rsidP="00FC3B1A">
      <w:pPr>
        <w:ind w:right="567"/>
        <w:jc w:val="both"/>
        <w:rPr>
          <w:rFonts w:ascii="Palatino Linotype" w:hAnsi="Palatino Linotype"/>
          <w:b/>
        </w:rPr>
      </w:pPr>
    </w:p>
    <w:p w:rsidR="00977EC7" w:rsidRPr="00033410" w:rsidRDefault="007756AE" w:rsidP="00FC3B1A">
      <w:pPr>
        <w:ind w:left="567" w:right="567"/>
        <w:jc w:val="both"/>
        <w:rPr>
          <w:rStyle w:val="Hipervnculo"/>
          <w:rFonts w:ascii="Palatino Linotype" w:hAnsi="Palatino Linotype"/>
          <w:color w:val="auto"/>
          <w:u w:val="none"/>
        </w:rPr>
      </w:pPr>
      <w:hyperlink r:id="rId9" w:tgtFrame="_blank" w:history="1">
        <w:r w:rsidR="00977EC7" w:rsidRPr="00033410">
          <w:rPr>
            <w:rStyle w:val="Hipervnculo"/>
            <w:rFonts w:ascii="Palatino Linotype" w:hAnsi="Palatino Linotype" w:cs="Arial"/>
            <w:b/>
            <w:bCs/>
            <w:color w:val="auto"/>
            <w:u w:val="none"/>
          </w:rPr>
          <w:t>RESPUESTA 03453. 2024.pdf</w:t>
        </w:r>
      </w:hyperlink>
      <w:r w:rsidR="00977EC7" w:rsidRPr="00033410">
        <w:rPr>
          <w:rFonts w:ascii="Palatino Linotype" w:hAnsi="Palatino Linotype"/>
          <w:b/>
        </w:rPr>
        <w:t xml:space="preserve">: </w:t>
      </w:r>
      <w:r w:rsidR="00977EC7" w:rsidRPr="00033410">
        <w:rPr>
          <w:rFonts w:ascii="Palatino Linotype" w:hAnsi="Palatino Linotype"/>
        </w:rPr>
        <w:t>Oficio suscrito por el Titular de la Unidad de Transparencia, por medio cual, refirió que la Dirección General de Administración y Servidor Público Habilitado, informó que la Dirección de Recursos Materiales después de una búsqueda exhaustiva y búsqueda exhaustiva y razonable en los registros físicos y electrónicos</w:t>
      </w:r>
      <w:r w:rsidR="002E5E2B" w:rsidRPr="00033410">
        <w:rPr>
          <w:rFonts w:ascii="Palatino Linotype" w:hAnsi="Palatino Linotype"/>
        </w:rPr>
        <w:t xml:space="preserve"> que obran en los archivos</w:t>
      </w:r>
      <w:r w:rsidR="00977EC7" w:rsidRPr="00033410">
        <w:rPr>
          <w:rFonts w:ascii="Palatino Linotype" w:hAnsi="Palatino Linotype"/>
        </w:rPr>
        <w:t xml:space="preserve"> de la Dirección, se anexa 21 actas del Comité de Adquisiciones y Servicios del </w:t>
      </w:r>
      <w:r w:rsidR="002E5E2B" w:rsidRPr="00033410">
        <w:rPr>
          <w:rFonts w:ascii="Palatino Linotype" w:hAnsi="Palatino Linotype"/>
        </w:rPr>
        <w:t>Ayuntamiento</w:t>
      </w:r>
      <w:r w:rsidR="00977EC7" w:rsidRPr="00033410">
        <w:rPr>
          <w:rFonts w:ascii="Palatino Linotype" w:hAnsi="Palatino Linotype"/>
        </w:rPr>
        <w:t xml:space="preserve"> de Toluca del ejercicio Fiscal 2024.</w:t>
      </w:r>
    </w:p>
    <w:p w:rsidR="00977EC7" w:rsidRPr="00033410" w:rsidRDefault="00977EC7" w:rsidP="00C82ED1">
      <w:pPr>
        <w:ind w:right="-592"/>
        <w:jc w:val="both"/>
        <w:rPr>
          <w:rFonts w:ascii="Palatino Linotype" w:eastAsia="Palatino Linotype" w:hAnsi="Palatino Linotype" w:cs="Palatino Linotype"/>
        </w:rPr>
      </w:pPr>
    </w:p>
    <w:p w:rsidR="00C82ED1" w:rsidRPr="00033410" w:rsidRDefault="001E3125" w:rsidP="00C82ED1">
      <w:pPr>
        <w:numPr>
          <w:ilvl w:val="0"/>
          <w:numId w:val="1"/>
        </w:numPr>
        <w:spacing w:line="360" w:lineRule="auto"/>
        <w:ind w:left="0" w:right="1" w:firstLine="0"/>
        <w:jc w:val="both"/>
        <w:rPr>
          <w:rFonts w:ascii="Palatino Linotype" w:eastAsia="Palatino Linotype" w:hAnsi="Palatino Linotype" w:cs="Palatino Linotype"/>
        </w:rPr>
      </w:pPr>
      <w:r w:rsidRPr="00033410">
        <w:rPr>
          <w:rFonts w:ascii="Palatino Linotype" w:eastAsia="Palatino Linotype" w:hAnsi="Palatino Linotype" w:cs="Palatino Linotype"/>
        </w:rPr>
        <w:t xml:space="preserve">El </w:t>
      </w:r>
      <w:r w:rsidR="00FC3B1A" w:rsidRPr="00033410">
        <w:rPr>
          <w:rFonts w:ascii="Palatino Linotype" w:eastAsia="Palatino Linotype" w:hAnsi="Palatino Linotype" w:cs="Palatino Linotype"/>
        </w:rPr>
        <w:t>veintidós de enero de dos mil veinticinco</w:t>
      </w:r>
      <w:r w:rsidRPr="00033410">
        <w:rPr>
          <w:rFonts w:ascii="Palatino Linotype" w:eastAsia="Palatino Linotype" w:hAnsi="Palatino Linotype" w:cs="Palatino Linotype"/>
        </w:rPr>
        <w:t>,</w:t>
      </w:r>
      <w:r w:rsidRPr="00033410">
        <w:rPr>
          <w:rFonts w:ascii="Palatino Linotype" w:eastAsia="Palatino Linotype" w:hAnsi="Palatino Linotype" w:cs="Palatino Linotype"/>
          <w:b/>
        </w:rPr>
        <w:t xml:space="preserve"> </w:t>
      </w:r>
      <w:r w:rsidRPr="00033410">
        <w:rPr>
          <w:rFonts w:ascii="Palatino Linotype" w:eastAsia="Palatino Linotype" w:hAnsi="Palatino Linotype" w:cs="Palatino Linotype"/>
        </w:rPr>
        <w:t xml:space="preserve">el </w:t>
      </w:r>
      <w:r w:rsidRPr="00033410">
        <w:rPr>
          <w:rFonts w:ascii="Palatino Linotype" w:eastAsia="Palatino Linotype" w:hAnsi="Palatino Linotype" w:cs="Palatino Linotype"/>
          <w:b/>
        </w:rPr>
        <w:t>RECURRENTE</w:t>
      </w:r>
      <w:r w:rsidRPr="00033410">
        <w:rPr>
          <w:rFonts w:ascii="Palatino Linotype" w:eastAsia="Palatino Linotype" w:hAnsi="Palatino Linotype" w:cs="Palatino Linotype"/>
        </w:rPr>
        <w:t xml:space="preserve"> interpuso el recurso de revisión en contra de la respuesta, señalando como:</w:t>
      </w:r>
    </w:p>
    <w:p w:rsidR="00C82ED1" w:rsidRPr="00033410" w:rsidRDefault="00C82ED1" w:rsidP="00C82ED1">
      <w:pPr>
        <w:ind w:right="1"/>
        <w:jc w:val="both"/>
        <w:rPr>
          <w:rFonts w:ascii="Palatino Linotype" w:eastAsia="Palatino Linotype" w:hAnsi="Palatino Linotype" w:cs="Palatino Linotype"/>
        </w:rPr>
      </w:pPr>
    </w:p>
    <w:p w:rsidR="00E94D86" w:rsidRPr="00033410" w:rsidRDefault="001E3125" w:rsidP="004D20C3">
      <w:pPr>
        <w:ind w:left="567" w:right="567"/>
        <w:jc w:val="both"/>
        <w:rPr>
          <w:rFonts w:ascii="Palatino Linotype" w:hAnsi="Palatino Linotype"/>
          <w:i/>
        </w:rPr>
      </w:pPr>
      <w:r w:rsidRPr="00033410">
        <w:rPr>
          <w:rFonts w:ascii="Palatino Linotype" w:eastAsia="Palatino Linotype" w:hAnsi="Palatino Linotype" w:cs="Palatino Linotype"/>
          <w:b/>
        </w:rPr>
        <w:t>Acto impugnado</w:t>
      </w:r>
      <w:r w:rsidRPr="00033410">
        <w:rPr>
          <w:rFonts w:ascii="Palatino Linotype" w:eastAsia="Palatino Linotype" w:hAnsi="Palatino Linotype" w:cs="Palatino Linotype"/>
          <w:b/>
          <w:i/>
        </w:rPr>
        <w:t>:</w:t>
      </w:r>
      <w:r w:rsidRPr="00033410">
        <w:rPr>
          <w:rFonts w:ascii="Palatino Linotype" w:eastAsia="Palatino Linotype" w:hAnsi="Palatino Linotype" w:cs="Palatino Linotype"/>
          <w:i/>
          <w:color w:val="000000"/>
        </w:rPr>
        <w:t xml:space="preserve"> “</w:t>
      </w:r>
      <w:r w:rsidR="00FC3B1A" w:rsidRPr="00033410">
        <w:rPr>
          <w:rFonts w:ascii="Palatino Linotype" w:hAnsi="Palatino Linotype"/>
          <w:i/>
          <w:color w:val="000000"/>
        </w:rPr>
        <w:t>Información incompleta”</w:t>
      </w:r>
      <w:r w:rsidRPr="00033410">
        <w:rPr>
          <w:rFonts w:ascii="Palatino Linotype" w:eastAsia="Palatino Linotype" w:hAnsi="Palatino Linotype" w:cs="Palatino Linotype"/>
          <w:i/>
          <w:color w:val="000000"/>
        </w:rPr>
        <w:t xml:space="preserve"> (Sic)</w:t>
      </w:r>
    </w:p>
    <w:p w:rsidR="00E94D86" w:rsidRPr="00033410" w:rsidRDefault="00E94D86" w:rsidP="004D20C3">
      <w:pPr>
        <w:ind w:left="567" w:right="567"/>
        <w:jc w:val="both"/>
        <w:rPr>
          <w:rFonts w:ascii="Palatino Linotype" w:eastAsia="Palatino Linotype" w:hAnsi="Palatino Linotype" w:cs="Palatino Linotype"/>
        </w:rPr>
      </w:pPr>
    </w:p>
    <w:p w:rsidR="00FC3B1A" w:rsidRPr="00033410" w:rsidRDefault="001E3125" w:rsidP="00FC3B1A">
      <w:pPr>
        <w:ind w:left="567" w:right="567"/>
        <w:jc w:val="both"/>
        <w:rPr>
          <w:rFonts w:ascii="Palatino Linotype" w:hAnsi="Palatino Linotype"/>
          <w:i/>
        </w:rPr>
      </w:pPr>
      <w:r w:rsidRPr="00033410">
        <w:rPr>
          <w:rFonts w:ascii="Palatino Linotype" w:eastAsia="Palatino Linotype" w:hAnsi="Palatino Linotype" w:cs="Palatino Linotype"/>
          <w:b/>
        </w:rPr>
        <w:t xml:space="preserve">Razones o Motivos de inconformidad: </w:t>
      </w:r>
      <w:r w:rsidR="00FC3B1A" w:rsidRPr="00033410">
        <w:rPr>
          <w:rFonts w:ascii="Palatino Linotype" w:eastAsia="Palatino Linotype" w:hAnsi="Palatino Linotype" w:cs="Palatino Linotype"/>
          <w:i/>
          <w:color w:val="000000"/>
        </w:rPr>
        <w:t>“</w:t>
      </w:r>
      <w:r w:rsidR="00FC3B1A" w:rsidRPr="00033410">
        <w:rPr>
          <w:rFonts w:ascii="Palatino Linotype" w:hAnsi="Palatino Linotype"/>
          <w:i/>
          <w:color w:val="000000"/>
        </w:rPr>
        <w:t>Información incompleta”</w:t>
      </w:r>
      <w:r w:rsidR="00FC3B1A" w:rsidRPr="00033410">
        <w:rPr>
          <w:rFonts w:ascii="Palatino Linotype" w:eastAsia="Palatino Linotype" w:hAnsi="Palatino Linotype" w:cs="Palatino Linotype"/>
          <w:i/>
          <w:color w:val="000000"/>
        </w:rPr>
        <w:t xml:space="preserve"> (Sic)</w:t>
      </w:r>
    </w:p>
    <w:p w:rsidR="00E94D86" w:rsidRPr="00033410" w:rsidRDefault="00E94D86" w:rsidP="00FC3B1A">
      <w:pPr>
        <w:ind w:right="567"/>
        <w:jc w:val="both"/>
        <w:rPr>
          <w:rFonts w:ascii="Palatino Linotype" w:eastAsia="Palatino Linotype" w:hAnsi="Palatino Linotype" w:cs="Palatino Linotype"/>
          <w:b/>
        </w:rPr>
      </w:pPr>
    </w:p>
    <w:p w:rsidR="00E94D86" w:rsidRPr="00033410" w:rsidRDefault="001E3125">
      <w:pPr>
        <w:numPr>
          <w:ilvl w:val="0"/>
          <w:numId w:val="1"/>
        </w:numPr>
        <w:spacing w:line="360" w:lineRule="auto"/>
        <w:ind w:left="0" w:right="1" w:firstLine="0"/>
        <w:jc w:val="both"/>
        <w:rPr>
          <w:rFonts w:ascii="Palatino Linotype" w:eastAsia="Palatino Linotype" w:hAnsi="Palatino Linotype" w:cs="Palatino Linotype"/>
        </w:rPr>
      </w:pPr>
      <w:r w:rsidRPr="00033410">
        <w:rPr>
          <w:rFonts w:ascii="Palatino Linotype" w:eastAsia="Palatino Linotype" w:hAnsi="Palatino Linotype" w:cs="Palatino Linotype"/>
        </w:rPr>
        <w:t xml:space="preserve">Se registró el recurso de revisión bajo el número de expediente al rubro indicado, asimismo con fundamento en lo dispuesto por el artículo 185 fracción I de la </w:t>
      </w:r>
      <w:r w:rsidRPr="00033410">
        <w:rPr>
          <w:rFonts w:ascii="Palatino Linotype" w:eastAsia="Palatino Linotype" w:hAnsi="Palatino Linotype" w:cs="Palatino Linotype"/>
          <w:b/>
        </w:rPr>
        <w:t xml:space="preserve">Ley de Transparencia y Acceso a la Información Pública del Estado de México y Municipios </w:t>
      </w:r>
      <w:r w:rsidRPr="00033410">
        <w:rPr>
          <w:rFonts w:ascii="Palatino Linotype" w:eastAsia="Palatino Linotype" w:hAnsi="Palatino Linotype" w:cs="Palatino Linotype"/>
        </w:rPr>
        <w:t xml:space="preserve">se turna a la </w:t>
      </w:r>
      <w:r w:rsidRPr="00033410">
        <w:rPr>
          <w:rFonts w:ascii="Palatino Linotype" w:eastAsia="Palatino Linotype" w:hAnsi="Palatino Linotype" w:cs="Palatino Linotype"/>
          <w:b/>
        </w:rPr>
        <w:t xml:space="preserve">Comisionada María del Rosario Mejía Ayala, </w:t>
      </w:r>
      <w:r w:rsidRPr="00033410">
        <w:rPr>
          <w:rFonts w:ascii="Palatino Linotype" w:eastAsia="Palatino Linotype" w:hAnsi="Palatino Linotype" w:cs="Palatino Linotype"/>
        </w:rPr>
        <w:t xml:space="preserve">para su análisis. </w:t>
      </w:r>
    </w:p>
    <w:p w:rsidR="00E94D86" w:rsidRPr="00033410" w:rsidRDefault="00E94D86" w:rsidP="00C82ED1">
      <w:pPr>
        <w:ind w:right="-592"/>
        <w:jc w:val="both"/>
        <w:rPr>
          <w:rFonts w:ascii="Palatino Linotype" w:eastAsia="Palatino Linotype" w:hAnsi="Palatino Linotype" w:cs="Palatino Linotype"/>
        </w:rPr>
      </w:pPr>
    </w:p>
    <w:p w:rsidR="00E94D86" w:rsidRPr="00033410" w:rsidRDefault="001E3125">
      <w:pPr>
        <w:numPr>
          <w:ilvl w:val="0"/>
          <w:numId w:val="1"/>
        </w:numPr>
        <w:spacing w:line="360" w:lineRule="auto"/>
        <w:ind w:left="0" w:right="1" w:firstLine="0"/>
        <w:jc w:val="both"/>
        <w:rPr>
          <w:rFonts w:ascii="Palatino Linotype" w:eastAsia="Palatino Linotype" w:hAnsi="Palatino Linotype" w:cs="Palatino Linotype"/>
          <w:color w:val="000000"/>
        </w:rPr>
      </w:pPr>
      <w:r w:rsidRPr="00033410">
        <w:rPr>
          <w:rFonts w:ascii="Palatino Linotype" w:eastAsia="Palatino Linotype" w:hAnsi="Palatino Linotype" w:cs="Palatino Linotype"/>
        </w:rPr>
        <w:t xml:space="preserve">La Comisionada Ponente con fundamento en lo dispuesto por el artículo 185 fracción II de la ley de la materia, a través del acuerdo de admisión del </w:t>
      </w:r>
      <w:r w:rsidR="00B82092" w:rsidRPr="00033410">
        <w:rPr>
          <w:rFonts w:ascii="Palatino Linotype" w:eastAsia="Palatino Linotype" w:hAnsi="Palatino Linotype" w:cs="Palatino Linotype"/>
        </w:rPr>
        <w:t xml:space="preserve">veintisiete </w:t>
      </w:r>
      <w:r w:rsidR="00BE4003" w:rsidRPr="00033410">
        <w:rPr>
          <w:rFonts w:ascii="Palatino Linotype" w:eastAsia="Palatino Linotype" w:hAnsi="Palatino Linotype" w:cs="Palatino Linotype"/>
        </w:rPr>
        <w:t xml:space="preserve">de </w:t>
      </w:r>
      <w:r w:rsidR="00FC3B1A" w:rsidRPr="00033410">
        <w:rPr>
          <w:rFonts w:ascii="Palatino Linotype" w:eastAsia="Palatino Linotype" w:hAnsi="Palatino Linotype" w:cs="Palatino Linotype"/>
        </w:rPr>
        <w:lastRenderedPageBreak/>
        <w:t>enero de dos mil veinticinco</w:t>
      </w:r>
      <w:r w:rsidRPr="00033410">
        <w:rPr>
          <w:rFonts w:ascii="Palatino Linotype" w:eastAsia="Palatino Linotype" w:hAnsi="Palatino Linotype" w:cs="Palatino Linotype"/>
        </w:rPr>
        <w:t xml:space="preserve">, puso a disposición de las partes el expediente electrónico vía </w:t>
      </w:r>
      <w:r w:rsidRPr="00033410">
        <w:rPr>
          <w:rFonts w:ascii="Palatino Linotype" w:eastAsia="Palatino Linotype" w:hAnsi="Palatino Linotype" w:cs="Palatino Linotype"/>
          <w:b/>
        </w:rPr>
        <w:t xml:space="preserve">SAIMEX </w:t>
      </w:r>
      <w:r w:rsidRPr="00033410">
        <w:rPr>
          <w:rFonts w:ascii="Palatino Linotype" w:eastAsia="Palatino Linotype" w:hAnsi="Palatino Linotype" w:cs="Palatino Linotype"/>
        </w:rPr>
        <w:t xml:space="preserve">a efecto de que en un plazo máximo de siete días manifestara lo que a derecho conviniera, ofreciera pruebas y alegatos según corresponda al caso concreto, de esta forma para que el </w:t>
      </w:r>
      <w:r w:rsidRPr="00033410">
        <w:rPr>
          <w:rFonts w:ascii="Palatino Linotype" w:eastAsia="Palatino Linotype" w:hAnsi="Palatino Linotype" w:cs="Palatino Linotype"/>
          <w:b/>
        </w:rPr>
        <w:t>SUJETO OBLIGADO</w:t>
      </w:r>
      <w:r w:rsidRPr="00033410">
        <w:rPr>
          <w:rFonts w:ascii="Palatino Linotype" w:eastAsia="Palatino Linotype" w:hAnsi="Palatino Linotype" w:cs="Palatino Linotype"/>
        </w:rPr>
        <w:t xml:space="preserve"> presentará el informe justificado procedente. </w:t>
      </w:r>
    </w:p>
    <w:p w:rsidR="00E94D86" w:rsidRPr="00033410" w:rsidRDefault="00E94D86" w:rsidP="00C82ED1">
      <w:pPr>
        <w:ind w:right="-592"/>
        <w:rPr>
          <w:rFonts w:ascii="Palatino Linotype" w:eastAsia="Palatino Linotype" w:hAnsi="Palatino Linotype" w:cs="Palatino Linotype"/>
        </w:rPr>
      </w:pPr>
    </w:p>
    <w:p w:rsidR="00AF2A58" w:rsidRPr="00033410" w:rsidRDefault="006E5F99" w:rsidP="00C82ED1">
      <w:pPr>
        <w:numPr>
          <w:ilvl w:val="0"/>
          <w:numId w:val="1"/>
        </w:numPr>
        <w:spacing w:line="360" w:lineRule="auto"/>
        <w:ind w:left="0" w:right="1" w:firstLine="0"/>
        <w:jc w:val="both"/>
        <w:rPr>
          <w:rFonts w:ascii="Palatino Linotype" w:eastAsia="Palatino Linotype" w:hAnsi="Palatino Linotype" w:cs="Palatino Linotype"/>
          <w:b/>
        </w:rPr>
      </w:pPr>
      <w:r w:rsidRPr="00033410">
        <w:rPr>
          <w:rFonts w:ascii="Palatino Linotype" w:eastAsia="Palatino Linotype" w:hAnsi="Palatino Linotype" w:cs="Palatino Linotype"/>
        </w:rPr>
        <w:t>E</w:t>
      </w:r>
      <w:r w:rsidR="001E3125" w:rsidRPr="00033410">
        <w:rPr>
          <w:rFonts w:ascii="Palatino Linotype" w:eastAsia="Palatino Linotype" w:hAnsi="Palatino Linotype" w:cs="Palatino Linotype"/>
        </w:rPr>
        <w:t>l</w:t>
      </w:r>
      <w:r w:rsidR="004F5574" w:rsidRPr="00033410">
        <w:rPr>
          <w:rFonts w:ascii="Palatino Linotype" w:eastAsia="Palatino Linotype" w:hAnsi="Palatino Linotype" w:cs="Palatino Linotype"/>
        </w:rPr>
        <w:t xml:space="preserve"> </w:t>
      </w:r>
      <w:r w:rsidR="00FC3B1A" w:rsidRPr="00033410">
        <w:rPr>
          <w:rFonts w:ascii="Palatino Linotype" w:eastAsia="Palatino Linotype" w:hAnsi="Palatino Linotype" w:cs="Palatino Linotype"/>
        </w:rPr>
        <w:t>seis de febrero de dos mil veinticinco</w:t>
      </w:r>
      <w:r w:rsidR="004F5574" w:rsidRPr="00033410">
        <w:rPr>
          <w:rFonts w:ascii="Palatino Linotype" w:eastAsia="Palatino Linotype" w:hAnsi="Palatino Linotype" w:cs="Palatino Linotype"/>
        </w:rPr>
        <w:t xml:space="preserve">, </w:t>
      </w:r>
      <w:r w:rsidR="00702785" w:rsidRPr="00033410">
        <w:rPr>
          <w:rFonts w:ascii="Palatino Linotype" w:eastAsia="Palatino Linotype" w:hAnsi="Palatino Linotype" w:cs="Palatino Linotype"/>
        </w:rPr>
        <w:t xml:space="preserve">el </w:t>
      </w:r>
      <w:r w:rsidR="008B466A" w:rsidRPr="00033410">
        <w:rPr>
          <w:rFonts w:ascii="Palatino Linotype" w:eastAsia="Palatino Linotype" w:hAnsi="Palatino Linotype" w:cs="Palatino Linotype"/>
          <w:b/>
        </w:rPr>
        <w:t xml:space="preserve">SUJETO OBLIGADO </w:t>
      </w:r>
      <w:r w:rsidR="008B466A" w:rsidRPr="00033410">
        <w:rPr>
          <w:rFonts w:ascii="Palatino Linotype" w:eastAsia="Palatino Linotype" w:hAnsi="Palatino Linotype" w:cs="Palatino Linotype"/>
        </w:rPr>
        <w:t>rindió el informe justificado correspondiente, por medio del archivo electrónico denominado</w:t>
      </w:r>
      <w:r w:rsidR="00702785" w:rsidRPr="00033410">
        <w:rPr>
          <w:rFonts w:ascii="Palatino Linotype" w:eastAsia="Palatino Linotype" w:hAnsi="Palatino Linotype" w:cs="Palatino Linotype"/>
        </w:rPr>
        <w:t xml:space="preserve"> </w:t>
      </w:r>
      <w:r w:rsidR="00FC3B1A" w:rsidRPr="00033410">
        <w:rPr>
          <w:rFonts w:ascii="Palatino Linotype" w:eastAsia="Palatino Linotype" w:hAnsi="Palatino Linotype" w:cs="Palatino Linotype"/>
          <w:b/>
        </w:rPr>
        <w:t>“Informe Justificado 178.pdf</w:t>
      </w:r>
      <w:r w:rsidR="00702785" w:rsidRPr="00033410">
        <w:rPr>
          <w:rFonts w:ascii="Palatino Linotype" w:eastAsia="Palatino Linotype" w:hAnsi="Palatino Linotype" w:cs="Palatino Linotype"/>
          <w:b/>
        </w:rPr>
        <w:t>”,</w:t>
      </w:r>
      <w:r w:rsidR="00AC67F7" w:rsidRPr="00033410">
        <w:rPr>
          <w:rFonts w:ascii="Palatino Linotype" w:eastAsia="Palatino Linotype" w:hAnsi="Palatino Linotype" w:cs="Palatino Linotype"/>
        </w:rPr>
        <w:t xml:space="preserve"> </w:t>
      </w:r>
      <w:r w:rsidR="00AC67F7" w:rsidRPr="00033410">
        <w:rPr>
          <w:rFonts w:ascii="Palatino Linotype" w:hAnsi="Palatino Linotype" w:cs="Arial"/>
          <w:noProof/>
        </w:rPr>
        <w:t xml:space="preserve">consistente en </w:t>
      </w:r>
      <w:r w:rsidR="00FC3B1A" w:rsidRPr="00033410">
        <w:rPr>
          <w:rFonts w:ascii="Palatino Linotype" w:hAnsi="Palatino Linotype" w:cs="Arial"/>
          <w:noProof/>
        </w:rPr>
        <w:t xml:space="preserve">un oficio suscrito por el Titular de la Unidad de Transparencia, por medio del cual, </w:t>
      </w:r>
      <w:r w:rsidR="00FC3B1A" w:rsidRPr="00033410">
        <w:rPr>
          <w:rFonts w:ascii="Palatino Linotype" w:hAnsi="Palatino Linotype" w:cs="Arial"/>
          <w:b/>
          <w:noProof/>
        </w:rPr>
        <w:t>ratificó la respuesta inicial.</w:t>
      </w:r>
    </w:p>
    <w:p w:rsidR="00AF2A58" w:rsidRPr="00033410" w:rsidRDefault="00AF2A58" w:rsidP="00AF2A58">
      <w:pPr>
        <w:numPr>
          <w:ilvl w:val="0"/>
          <w:numId w:val="1"/>
        </w:numPr>
        <w:spacing w:line="360" w:lineRule="auto"/>
        <w:ind w:left="0" w:right="1" w:firstLine="0"/>
        <w:jc w:val="both"/>
        <w:rPr>
          <w:rFonts w:ascii="Palatino Linotype" w:eastAsia="Palatino Linotype" w:hAnsi="Palatino Linotype" w:cs="Palatino Linotype"/>
        </w:rPr>
      </w:pPr>
      <w:r w:rsidRPr="00033410">
        <w:rPr>
          <w:rFonts w:ascii="Palatino Linotype" w:hAnsi="Palatino Linotype"/>
        </w:rPr>
        <w:t xml:space="preserve">El </w:t>
      </w:r>
      <w:r w:rsidR="008B466A" w:rsidRPr="00033410">
        <w:rPr>
          <w:rFonts w:ascii="Palatino Linotype" w:hAnsi="Palatino Linotype"/>
        </w:rPr>
        <w:t>catorce de marzo</w:t>
      </w:r>
      <w:r w:rsidR="00CB6ECF" w:rsidRPr="00033410">
        <w:rPr>
          <w:rFonts w:ascii="Palatino Linotype" w:hAnsi="Palatino Linotype"/>
        </w:rPr>
        <w:t xml:space="preserve"> de dos mil veinticinco</w:t>
      </w:r>
      <w:r w:rsidRPr="00033410">
        <w:rPr>
          <w:rFonts w:ascii="Palatino Linotype" w:hAnsi="Palatino Linotype"/>
        </w:rPr>
        <w:t xml:space="preserve">, </w:t>
      </w:r>
      <w:r w:rsidRPr="00033410">
        <w:rPr>
          <w:rFonts w:ascii="Palatino Linotype" w:hAnsi="Palatino Linotype" w:cs="Tahoma"/>
        </w:rPr>
        <w:t>se notificó el acuerdo mediante el cual se amplió el plazo para emitir resolución por un término de 15 días adicionales.</w:t>
      </w:r>
    </w:p>
    <w:p w:rsidR="00AF2A58" w:rsidRPr="00033410" w:rsidRDefault="00AF2A58" w:rsidP="00C82ED1">
      <w:pPr>
        <w:ind w:right="1"/>
        <w:jc w:val="both"/>
        <w:rPr>
          <w:rFonts w:ascii="Palatino Linotype" w:eastAsia="Palatino Linotype" w:hAnsi="Palatino Linotype" w:cs="Palatino Linotype"/>
          <w:b/>
        </w:rPr>
      </w:pPr>
    </w:p>
    <w:p w:rsidR="00E94D86" w:rsidRPr="00033410" w:rsidRDefault="001E3125">
      <w:pPr>
        <w:numPr>
          <w:ilvl w:val="0"/>
          <w:numId w:val="1"/>
        </w:numPr>
        <w:spacing w:line="360" w:lineRule="auto"/>
        <w:ind w:left="0" w:right="1" w:firstLine="0"/>
        <w:jc w:val="both"/>
        <w:rPr>
          <w:rFonts w:ascii="Palatino Linotype" w:eastAsia="Palatino Linotype" w:hAnsi="Palatino Linotype" w:cs="Palatino Linotype"/>
          <w:b/>
        </w:rPr>
      </w:pPr>
      <w:r w:rsidRPr="00033410">
        <w:rPr>
          <w:rFonts w:ascii="Palatino Linotype" w:eastAsia="Palatino Linotype" w:hAnsi="Palatino Linotype" w:cs="Palatino Linotype"/>
        </w:rPr>
        <w:t xml:space="preserve">La Comisionada Ponente decretó el cierre de instrucción mediante el acuerdo </w:t>
      </w:r>
      <w:r w:rsidR="008B466A" w:rsidRPr="00033410">
        <w:rPr>
          <w:rFonts w:ascii="Palatino Linotype" w:eastAsia="Palatino Linotype" w:hAnsi="Palatino Linotype" w:cs="Palatino Linotype"/>
        </w:rPr>
        <w:t>del ocho de abril</w:t>
      </w:r>
      <w:r w:rsidR="00AF2A58" w:rsidRPr="00033410">
        <w:rPr>
          <w:rFonts w:ascii="Palatino Linotype" w:eastAsia="Palatino Linotype" w:hAnsi="Palatino Linotype" w:cs="Palatino Linotype"/>
        </w:rPr>
        <w:t xml:space="preserve"> de dos mil veinticinco</w:t>
      </w:r>
      <w:r w:rsidRPr="00033410">
        <w:rPr>
          <w:rFonts w:ascii="Palatino Linotype" w:eastAsia="Palatino Linotype" w:hAnsi="Palatino Linotype" w:cs="Palatino Linotype"/>
        </w:rPr>
        <w:t>.-------------------------------------------------------------</w:t>
      </w:r>
      <w:r w:rsidR="00C82ED1" w:rsidRPr="00033410">
        <w:rPr>
          <w:rFonts w:ascii="Palatino Linotype" w:eastAsia="Palatino Linotype" w:hAnsi="Palatino Linotype" w:cs="Palatino Linotype"/>
        </w:rPr>
        <w:t>-------</w:t>
      </w:r>
      <w:r w:rsidR="00302FE8" w:rsidRPr="00033410">
        <w:rPr>
          <w:rFonts w:ascii="Palatino Linotype" w:eastAsia="Palatino Linotype" w:hAnsi="Palatino Linotype" w:cs="Palatino Linotype"/>
        </w:rPr>
        <w:t>--</w:t>
      </w:r>
      <w:r w:rsidR="004C53D4" w:rsidRPr="00033410">
        <w:rPr>
          <w:rFonts w:ascii="Palatino Linotype" w:eastAsia="Palatino Linotype" w:hAnsi="Palatino Linotype" w:cs="Palatino Linotype"/>
        </w:rPr>
        <w:t>--------------</w:t>
      </w:r>
      <w:r w:rsidR="008B466A" w:rsidRPr="00033410">
        <w:rPr>
          <w:rFonts w:ascii="Palatino Linotype" w:eastAsia="Palatino Linotype" w:hAnsi="Palatino Linotype" w:cs="Palatino Linotype"/>
        </w:rPr>
        <w:t>-------</w:t>
      </w:r>
    </w:p>
    <w:p w:rsidR="00E94D86" w:rsidRPr="00033410" w:rsidRDefault="00E94D86" w:rsidP="00C82ED1">
      <w:pPr>
        <w:rPr>
          <w:rFonts w:ascii="Palatino Linotype" w:eastAsia="Palatino Linotype" w:hAnsi="Palatino Linotype" w:cs="Palatino Linotype"/>
          <w:b/>
        </w:rPr>
      </w:pPr>
    </w:p>
    <w:p w:rsidR="00E94D86" w:rsidRPr="00033410" w:rsidRDefault="001E3125">
      <w:pPr>
        <w:keepNext/>
        <w:keepLines/>
        <w:spacing w:line="360" w:lineRule="auto"/>
        <w:ind w:right="-592"/>
        <w:jc w:val="center"/>
        <w:rPr>
          <w:rFonts w:ascii="Palatino Linotype" w:eastAsia="Palatino Linotype" w:hAnsi="Palatino Linotype" w:cs="Palatino Linotype"/>
          <w:b/>
        </w:rPr>
      </w:pPr>
      <w:r w:rsidRPr="00033410">
        <w:rPr>
          <w:rFonts w:ascii="Palatino Linotype" w:eastAsia="Palatino Linotype" w:hAnsi="Palatino Linotype" w:cs="Palatino Linotype"/>
          <w:b/>
        </w:rPr>
        <w:t xml:space="preserve">C O N S I D E R A N D O </w:t>
      </w:r>
    </w:p>
    <w:p w:rsidR="00E94D86" w:rsidRPr="00033410" w:rsidRDefault="00E94D86" w:rsidP="00C82ED1">
      <w:pPr>
        <w:keepNext/>
        <w:keepLines/>
        <w:ind w:right="-592"/>
        <w:rPr>
          <w:rFonts w:ascii="Palatino Linotype" w:eastAsia="Palatino Linotype" w:hAnsi="Palatino Linotype" w:cs="Palatino Linotype"/>
        </w:rPr>
      </w:pPr>
    </w:p>
    <w:p w:rsidR="00E94D86" w:rsidRPr="00033410" w:rsidRDefault="001E3125">
      <w:pPr>
        <w:keepNext/>
        <w:keepLines/>
        <w:spacing w:line="360" w:lineRule="auto"/>
        <w:ind w:right="-592"/>
        <w:rPr>
          <w:rFonts w:ascii="Palatino Linotype" w:eastAsia="Palatino Linotype" w:hAnsi="Palatino Linotype" w:cs="Palatino Linotype"/>
          <w:b/>
        </w:rPr>
      </w:pPr>
      <w:r w:rsidRPr="00033410">
        <w:rPr>
          <w:rFonts w:ascii="Palatino Linotype" w:eastAsia="Palatino Linotype" w:hAnsi="Palatino Linotype" w:cs="Palatino Linotype"/>
          <w:b/>
        </w:rPr>
        <w:t>PRIMERO. De la competencia.</w:t>
      </w:r>
    </w:p>
    <w:p w:rsidR="00E94D86" w:rsidRPr="00033410" w:rsidRDefault="00E94D86" w:rsidP="00C82ED1">
      <w:pPr>
        <w:rPr>
          <w:rFonts w:ascii="Palatino Linotype" w:eastAsia="Palatino Linotype" w:hAnsi="Palatino Linotype" w:cs="Palatino Linotype"/>
          <w:b/>
        </w:rPr>
      </w:pPr>
    </w:p>
    <w:p w:rsidR="00E94D86" w:rsidRPr="00033410" w:rsidRDefault="001E3125" w:rsidP="00C82ED1">
      <w:pPr>
        <w:numPr>
          <w:ilvl w:val="0"/>
          <w:numId w:val="1"/>
        </w:numPr>
        <w:spacing w:line="360" w:lineRule="auto"/>
        <w:ind w:left="0" w:right="1" w:firstLine="0"/>
        <w:jc w:val="both"/>
        <w:rPr>
          <w:rFonts w:ascii="Palatino Linotype" w:eastAsia="Palatino Linotype" w:hAnsi="Palatino Linotype" w:cs="Palatino Linotype"/>
          <w:b/>
        </w:rPr>
      </w:pPr>
      <w:bookmarkStart w:id="0" w:name="_heading=h.3znysh7" w:colFirst="0" w:colLast="0"/>
      <w:bookmarkEnd w:id="0"/>
      <w:r w:rsidRPr="00033410">
        <w:rPr>
          <w:rFonts w:ascii="Palatino Linotype" w:eastAsia="Palatino Linotype" w:hAnsi="Palatino Linotype" w:cs="Palatino Linotype"/>
        </w:rPr>
        <w:t xml:space="preserve">Este Instituto de Transparencia, Acceso a la Información Pública y Protección de Datos Personales del Estado de México y Municipios, es competente para conocer y resolver del presente recurso de conformidad con el artículo: 6, apartado A, de la Constitución Política de los Estados Unidos Mexicanos; 5, párrafos trigésimo, trigésimo primero y trigésimo segundo, fracciones I, II, III, IV y V de la Constitución Política del </w:t>
      </w:r>
      <w:r w:rsidRPr="00033410">
        <w:rPr>
          <w:rFonts w:ascii="Palatino Linotype" w:eastAsia="Palatino Linotype" w:hAnsi="Palatino Linotype" w:cs="Palatino Linotype"/>
        </w:rPr>
        <w:lastRenderedPageBreak/>
        <w:t>Estado Libre y Soberano de México; 1, 3 fracción I, 82, 97, 98, 119, 123, 124, 127, 128 y 133 Ley de Protección de Datos Personales en Posesión de Sujetos Obligados del Estado de México y Municipios; y 10, 7, 9 fracciones I y XXIV, y 11 del Reglamento Interior del Instituto de Transparencia, Acceso a la Información Pública y Protección de Datos Personales del Estado de México y Municipios.</w:t>
      </w:r>
    </w:p>
    <w:p w:rsidR="008B466A" w:rsidRPr="00033410" w:rsidRDefault="008B466A" w:rsidP="008B466A">
      <w:pPr>
        <w:spacing w:line="360" w:lineRule="auto"/>
        <w:ind w:right="1"/>
        <w:jc w:val="both"/>
        <w:rPr>
          <w:rFonts w:ascii="Palatino Linotype" w:eastAsia="Palatino Linotype" w:hAnsi="Palatino Linotype" w:cs="Palatino Linotype"/>
          <w:b/>
        </w:rPr>
      </w:pPr>
    </w:p>
    <w:p w:rsidR="00E94D86" w:rsidRPr="00033410" w:rsidRDefault="001E3125">
      <w:pPr>
        <w:keepNext/>
        <w:keepLines/>
        <w:spacing w:line="360" w:lineRule="auto"/>
        <w:ind w:right="1"/>
        <w:rPr>
          <w:rFonts w:ascii="Palatino Linotype" w:eastAsia="Palatino Linotype" w:hAnsi="Palatino Linotype" w:cs="Palatino Linotype"/>
          <w:b/>
        </w:rPr>
      </w:pPr>
      <w:r w:rsidRPr="00033410">
        <w:rPr>
          <w:rFonts w:ascii="Palatino Linotype" w:eastAsia="Palatino Linotype" w:hAnsi="Palatino Linotype" w:cs="Palatino Linotype"/>
          <w:b/>
        </w:rPr>
        <w:t>SEGUNDO. De la oportunidad y procedencia.</w:t>
      </w:r>
    </w:p>
    <w:p w:rsidR="00E94D86" w:rsidRPr="00033410" w:rsidRDefault="00E94D86" w:rsidP="00C82ED1">
      <w:pPr>
        <w:ind w:right="1"/>
        <w:jc w:val="both"/>
        <w:rPr>
          <w:rFonts w:ascii="Palatino Linotype" w:eastAsia="Palatino Linotype" w:hAnsi="Palatino Linotype" w:cs="Palatino Linotype"/>
          <w:b/>
        </w:rPr>
      </w:pPr>
    </w:p>
    <w:p w:rsidR="00E94D86" w:rsidRPr="00033410" w:rsidRDefault="001E3125">
      <w:pPr>
        <w:numPr>
          <w:ilvl w:val="0"/>
          <w:numId w:val="1"/>
        </w:numPr>
        <w:spacing w:line="360" w:lineRule="auto"/>
        <w:ind w:left="0" w:right="1" w:firstLine="0"/>
        <w:jc w:val="both"/>
        <w:rPr>
          <w:rFonts w:ascii="Palatino Linotype" w:eastAsia="Palatino Linotype" w:hAnsi="Palatino Linotype" w:cs="Palatino Linotype"/>
          <w:b/>
        </w:rPr>
      </w:pPr>
      <w:bookmarkStart w:id="1" w:name="_heading=h.3dy6vkm" w:colFirst="0" w:colLast="0"/>
      <w:bookmarkEnd w:id="1"/>
      <w:r w:rsidRPr="00033410">
        <w:rPr>
          <w:rFonts w:ascii="Palatino Linotype" w:eastAsia="Palatino Linotype" w:hAnsi="Palatino Linotype" w:cs="Palatino Linotype"/>
        </w:rPr>
        <w:t xml:space="preserve">El medio de impugnación fue presentado a través del </w:t>
      </w:r>
      <w:r w:rsidRPr="00033410">
        <w:rPr>
          <w:rFonts w:ascii="Palatino Linotype" w:eastAsia="Palatino Linotype" w:hAnsi="Palatino Linotype" w:cs="Palatino Linotype"/>
          <w:b/>
        </w:rPr>
        <w:t>SAIMEX,</w:t>
      </w:r>
      <w:r w:rsidRPr="00033410">
        <w:rPr>
          <w:rFonts w:ascii="Palatino Linotype" w:eastAsia="Palatino Linotype" w:hAnsi="Palatino Linotype" w:cs="Palatino Linotype"/>
        </w:rPr>
        <w:t xml:space="preserve"> en el formato previamente aprobado para tal efecto y dentro del plazo legal de quince días hábiles otorgados; siendo así que el </w:t>
      </w:r>
      <w:r w:rsidRPr="00033410">
        <w:rPr>
          <w:rFonts w:ascii="Palatino Linotype" w:eastAsia="Palatino Linotype" w:hAnsi="Palatino Linotype" w:cs="Palatino Linotype"/>
          <w:b/>
        </w:rPr>
        <w:t>SUJETO OBLIGADO</w:t>
      </w:r>
      <w:r w:rsidRPr="00033410">
        <w:rPr>
          <w:rFonts w:ascii="Palatino Linotype" w:eastAsia="Palatino Linotype" w:hAnsi="Palatino Linotype" w:cs="Palatino Linotype"/>
        </w:rPr>
        <w:t xml:space="preserve"> entregó respuesta el </w:t>
      </w:r>
      <w:r w:rsidR="008B466A" w:rsidRPr="00033410">
        <w:rPr>
          <w:rFonts w:ascii="Palatino Linotype" w:eastAsia="Palatino Linotype" w:hAnsi="Palatino Linotype" w:cs="Palatino Linotype"/>
        </w:rPr>
        <w:t>veintidós de enero de dos mil veinticinco</w:t>
      </w:r>
      <w:r w:rsidRPr="00033410">
        <w:rPr>
          <w:rFonts w:ascii="Palatino Linotype" w:eastAsia="Palatino Linotype" w:hAnsi="Palatino Linotype" w:cs="Palatino Linotype"/>
        </w:rPr>
        <w:t xml:space="preserve">, de tal forma que el plazo para interponer el recurso de revisión transcurrió del </w:t>
      </w:r>
      <w:r w:rsidR="008B466A" w:rsidRPr="00033410">
        <w:rPr>
          <w:rFonts w:ascii="Palatino Linotype" w:eastAsia="Palatino Linotype" w:hAnsi="Palatino Linotype" w:cs="Palatino Linotype"/>
        </w:rPr>
        <w:t>veintitrés de enero</w:t>
      </w:r>
      <w:r w:rsidR="00AF2A58" w:rsidRPr="00033410">
        <w:rPr>
          <w:rFonts w:ascii="Palatino Linotype" w:eastAsia="Palatino Linotype" w:hAnsi="Palatino Linotype" w:cs="Palatino Linotype"/>
        </w:rPr>
        <w:t xml:space="preserve"> </w:t>
      </w:r>
      <w:r w:rsidRPr="00033410">
        <w:rPr>
          <w:rFonts w:ascii="Palatino Linotype" w:eastAsia="Palatino Linotype" w:hAnsi="Palatino Linotype" w:cs="Palatino Linotype"/>
        </w:rPr>
        <w:t xml:space="preserve">al </w:t>
      </w:r>
      <w:r w:rsidR="007245CA" w:rsidRPr="00033410">
        <w:rPr>
          <w:rFonts w:ascii="Palatino Linotype" w:eastAsia="Palatino Linotype" w:hAnsi="Palatino Linotype" w:cs="Palatino Linotype"/>
        </w:rPr>
        <w:t>trece de febrero de dos mil veinticinco</w:t>
      </w:r>
      <w:r w:rsidRPr="00033410">
        <w:rPr>
          <w:rFonts w:ascii="Palatino Linotype" w:eastAsia="Palatino Linotype" w:hAnsi="Palatino Linotype" w:cs="Palatino Linotype"/>
        </w:rPr>
        <w:t xml:space="preserve">; en consecuencia, presentó su inconformidad el </w:t>
      </w:r>
      <w:r w:rsidR="007245CA" w:rsidRPr="00033410">
        <w:rPr>
          <w:rFonts w:ascii="Palatino Linotype" w:eastAsia="Palatino Linotype" w:hAnsi="Palatino Linotype" w:cs="Palatino Linotype"/>
        </w:rPr>
        <w:t>veintidós de enero de dos mil veinticinco</w:t>
      </w:r>
      <w:r w:rsidRPr="00033410">
        <w:rPr>
          <w:rFonts w:ascii="Palatino Linotype" w:eastAsia="Palatino Linotype" w:hAnsi="Palatino Linotype" w:cs="Palatino Linotype"/>
        </w:rPr>
        <w:t xml:space="preserve">, por lo que se encuentra dentro de los márgenes temporales previstos en el artículo 178 de la </w:t>
      </w:r>
      <w:r w:rsidRPr="00033410">
        <w:rPr>
          <w:rFonts w:ascii="Palatino Linotype" w:eastAsia="Palatino Linotype" w:hAnsi="Palatino Linotype" w:cs="Palatino Linotype"/>
          <w:b/>
        </w:rPr>
        <w:t xml:space="preserve">Ley de Transparencia y Acceso a la Información Pública del Estado de México y Municipios </w:t>
      </w:r>
      <w:r w:rsidRPr="00033410">
        <w:rPr>
          <w:rFonts w:ascii="Palatino Linotype" w:eastAsia="Palatino Linotype" w:hAnsi="Palatino Linotype" w:cs="Palatino Linotype"/>
        </w:rPr>
        <w:t>vigente.</w:t>
      </w:r>
    </w:p>
    <w:p w:rsidR="00AF2A58" w:rsidRPr="00033410" w:rsidRDefault="00AF2A58" w:rsidP="00C82ED1">
      <w:pPr>
        <w:ind w:right="1"/>
        <w:jc w:val="both"/>
        <w:rPr>
          <w:rFonts w:ascii="Palatino Linotype" w:eastAsia="Palatino Linotype" w:hAnsi="Palatino Linotype" w:cs="Palatino Linotype"/>
          <w:b/>
        </w:rPr>
      </w:pPr>
    </w:p>
    <w:p w:rsidR="00E94D86" w:rsidRPr="00033410" w:rsidRDefault="001E3125">
      <w:pPr>
        <w:numPr>
          <w:ilvl w:val="0"/>
          <w:numId w:val="1"/>
        </w:numPr>
        <w:spacing w:line="360" w:lineRule="auto"/>
        <w:ind w:left="0" w:right="1" w:firstLine="0"/>
        <w:jc w:val="both"/>
        <w:rPr>
          <w:rFonts w:ascii="Palatino Linotype" w:eastAsia="Palatino Linotype" w:hAnsi="Palatino Linotype" w:cs="Palatino Linotype"/>
          <w:b/>
        </w:rPr>
      </w:pPr>
      <w:r w:rsidRPr="00033410">
        <w:rPr>
          <w:rFonts w:ascii="Palatino Linotype" w:eastAsia="Palatino Linotype" w:hAnsi="Palatino Linotype" w:cs="Palatino Linotype"/>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E94D86" w:rsidRPr="00033410" w:rsidRDefault="00E94D86" w:rsidP="00C82ED1">
      <w:pPr>
        <w:ind w:right="-592"/>
        <w:jc w:val="both"/>
        <w:rPr>
          <w:rFonts w:ascii="Palatino Linotype" w:eastAsia="Palatino Linotype" w:hAnsi="Palatino Linotype" w:cs="Palatino Linotype"/>
          <w:b/>
        </w:rPr>
      </w:pPr>
    </w:p>
    <w:p w:rsidR="00E94D86" w:rsidRPr="00033410" w:rsidRDefault="001E3125">
      <w:pPr>
        <w:spacing w:line="360" w:lineRule="auto"/>
        <w:ind w:right="-592"/>
        <w:jc w:val="both"/>
        <w:rPr>
          <w:rFonts w:ascii="Palatino Linotype" w:eastAsia="Palatino Linotype" w:hAnsi="Palatino Linotype" w:cs="Palatino Linotype"/>
          <w:b/>
        </w:rPr>
      </w:pPr>
      <w:r w:rsidRPr="00033410">
        <w:rPr>
          <w:rFonts w:ascii="Palatino Linotype" w:eastAsia="Palatino Linotype" w:hAnsi="Palatino Linotype" w:cs="Palatino Linotype"/>
          <w:b/>
        </w:rPr>
        <w:t>TERCERO. Planteamiento de la Litis.</w:t>
      </w:r>
    </w:p>
    <w:p w:rsidR="00E94D86" w:rsidRPr="00033410" w:rsidRDefault="00E94D86" w:rsidP="00C82ED1">
      <w:pPr>
        <w:ind w:right="-592"/>
        <w:jc w:val="both"/>
        <w:rPr>
          <w:rFonts w:ascii="Palatino Linotype" w:eastAsia="Palatino Linotype" w:hAnsi="Palatino Linotype" w:cs="Palatino Linotype"/>
          <w:b/>
        </w:rPr>
      </w:pPr>
    </w:p>
    <w:p w:rsidR="00AA0813" w:rsidRPr="00033410" w:rsidRDefault="001E3125" w:rsidP="00AA0813">
      <w:pPr>
        <w:numPr>
          <w:ilvl w:val="0"/>
          <w:numId w:val="1"/>
        </w:numPr>
        <w:spacing w:line="360" w:lineRule="auto"/>
        <w:ind w:left="0" w:right="1" w:firstLine="0"/>
        <w:jc w:val="both"/>
        <w:rPr>
          <w:rFonts w:ascii="Palatino Linotype" w:eastAsia="Palatino Linotype" w:hAnsi="Palatino Linotype" w:cs="Palatino Linotype"/>
          <w:b/>
        </w:rPr>
      </w:pPr>
      <w:r w:rsidRPr="00033410">
        <w:rPr>
          <w:rFonts w:ascii="Palatino Linotype" w:eastAsia="Palatino Linotype" w:hAnsi="Palatino Linotype" w:cs="Palatino Linotype"/>
        </w:rPr>
        <w:lastRenderedPageBreak/>
        <w:t xml:space="preserve">El </w:t>
      </w:r>
      <w:r w:rsidRPr="00033410">
        <w:rPr>
          <w:rFonts w:ascii="Palatino Linotype" w:eastAsia="Palatino Linotype" w:hAnsi="Palatino Linotype" w:cs="Palatino Linotype"/>
          <w:b/>
        </w:rPr>
        <w:t>RECURRENTE</w:t>
      </w:r>
      <w:r w:rsidR="00A42556" w:rsidRPr="00033410">
        <w:rPr>
          <w:rFonts w:ascii="Palatino Linotype" w:eastAsia="Palatino Linotype" w:hAnsi="Palatino Linotype" w:cs="Palatino Linotype"/>
          <w:b/>
        </w:rPr>
        <w:t xml:space="preserve"> </w:t>
      </w:r>
      <w:r w:rsidR="00A42556" w:rsidRPr="00033410">
        <w:rPr>
          <w:rFonts w:ascii="Palatino Linotype" w:eastAsia="Palatino Linotype" w:hAnsi="Palatino Linotype" w:cs="Palatino Linotype"/>
        </w:rPr>
        <w:t xml:space="preserve">solicitó </w:t>
      </w:r>
      <w:r w:rsidR="007245CA" w:rsidRPr="00033410">
        <w:rPr>
          <w:rFonts w:ascii="Palatino Linotype" w:hAnsi="Palatino Linotype"/>
          <w:color w:val="000000"/>
        </w:rPr>
        <w:t>las actas de Comité de Adquisiciones de 2024.</w:t>
      </w:r>
    </w:p>
    <w:p w:rsidR="00E94D86" w:rsidRPr="00033410" w:rsidRDefault="00E94D86" w:rsidP="00073512">
      <w:pPr>
        <w:tabs>
          <w:tab w:val="left" w:pos="1740"/>
        </w:tabs>
        <w:spacing w:line="360" w:lineRule="auto"/>
        <w:ind w:right="1"/>
        <w:jc w:val="both"/>
        <w:rPr>
          <w:rFonts w:ascii="Palatino Linotype" w:eastAsia="Palatino Linotype" w:hAnsi="Palatino Linotype" w:cs="Palatino Linotype"/>
          <w:b/>
        </w:rPr>
      </w:pPr>
    </w:p>
    <w:p w:rsidR="007245CA" w:rsidRPr="00033410" w:rsidRDefault="001E3125" w:rsidP="007245CA">
      <w:pPr>
        <w:numPr>
          <w:ilvl w:val="0"/>
          <w:numId w:val="1"/>
        </w:numPr>
        <w:spacing w:line="360" w:lineRule="auto"/>
        <w:ind w:left="0" w:right="1" w:firstLine="0"/>
        <w:jc w:val="both"/>
        <w:rPr>
          <w:rStyle w:val="Hipervnculo"/>
          <w:rFonts w:ascii="Palatino Linotype" w:eastAsia="Palatino Linotype" w:hAnsi="Palatino Linotype" w:cs="Palatino Linotype"/>
          <w:color w:val="auto"/>
          <w:u w:val="none"/>
        </w:rPr>
      </w:pPr>
      <w:r w:rsidRPr="00033410">
        <w:rPr>
          <w:rFonts w:ascii="Palatino Linotype" w:eastAsia="Palatino Linotype" w:hAnsi="Palatino Linotype" w:cs="Palatino Linotype"/>
        </w:rPr>
        <w:t xml:space="preserve">En respuesta, el </w:t>
      </w:r>
      <w:r w:rsidRPr="00033410">
        <w:rPr>
          <w:rFonts w:ascii="Palatino Linotype" w:eastAsia="Palatino Linotype" w:hAnsi="Palatino Linotype" w:cs="Palatino Linotype"/>
          <w:b/>
        </w:rPr>
        <w:t>SUJETO OBLIGADO</w:t>
      </w:r>
      <w:r w:rsidRPr="00033410">
        <w:rPr>
          <w:rFonts w:ascii="Palatino Linotype" w:eastAsia="Palatino Linotype" w:hAnsi="Palatino Linotype" w:cs="Palatino Linotype"/>
        </w:rPr>
        <w:t xml:space="preserve"> </w:t>
      </w:r>
      <w:r w:rsidR="00FB5154" w:rsidRPr="00033410">
        <w:rPr>
          <w:rFonts w:ascii="Palatino Linotype" w:eastAsia="Palatino Linotype" w:hAnsi="Palatino Linotype" w:cs="Palatino Linotype"/>
        </w:rPr>
        <w:t xml:space="preserve">por </w:t>
      </w:r>
      <w:r w:rsidR="007245CA" w:rsidRPr="00033410">
        <w:rPr>
          <w:rFonts w:ascii="Palatino Linotype" w:eastAsia="Palatino Linotype" w:hAnsi="Palatino Linotype" w:cs="Palatino Linotype"/>
        </w:rPr>
        <w:t xml:space="preserve">medio de la Dirección de Recursos Materiales, integrada a la Dirección General de Administración, previa búsqueda exhaustiva y razonable, hizo entrega de la copia digitalizada de </w:t>
      </w:r>
      <w:r w:rsidR="007245CA" w:rsidRPr="00033410">
        <w:rPr>
          <w:rFonts w:ascii="Palatino Linotype" w:hAnsi="Palatino Linotype"/>
        </w:rPr>
        <w:t>21 actas del Comité de Adquisiciones y Servicios del Ayuntamiento de Toluca del ejercicio fiscal 2024.</w:t>
      </w:r>
    </w:p>
    <w:p w:rsidR="00E94D86" w:rsidRPr="00033410" w:rsidRDefault="00E94D86" w:rsidP="00C82ED1">
      <w:pPr>
        <w:ind w:right="1"/>
        <w:rPr>
          <w:rFonts w:ascii="Palatino Linotype" w:eastAsia="Palatino Linotype" w:hAnsi="Palatino Linotype" w:cs="Palatino Linotype"/>
        </w:rPr>
      </w:pPr>
    </w:p>
    <w:p w:rsidR="00E94D86" w:rsidRPr="00033410" w:rsidRDefault="001E3125">
      <w:pPr>
        <w:numPr>
          <w:ilvl w:val="0"/>
          <w:numId w:val="1"/>
        </w:numPr>
        <w:spacing w:line="360" w:lineRule="auto"/>
        <w:ind w:left="0" w:right="1" w:firstLine="0"/>
        <w:jc w:val="both"/>
        <w:rPr>
          <w:rFonts w:ascii="Palatino Linotype" w:eastAsia="Palatino Linotype" w:hAnsi="Palatino Linotype" w:cs="Palatino Linotype"/>
          <w:b/>
        </w:rPr>
      </w:pPr>
      <w:r w:rsidRPr="00033410">
        <w:rPr>
          <w:rFonts w:ascii="Palatino Linotype" w:eastAsia="Palatino Linotype" w:hAnsi="Palatino Linotype" w:cs="Palatino Linotype"/>
        </w:rPr>
        <w:t xml:space="preserve">Posteriormente, el </w:t>
      </w:r>
      <w:r w:rsidRPr="00033410">
        <w:rPr>
          <w:rFonts w:ascii="Palatino Linotype" w:eastAsia="Palatino Linotype" w:hAnsi="Palatino Linotype" w:cs="Palatino Linotype"/>
          <w:b/>
        </w:rPr>
        <w:t>RECURRENTE</w:t>
      </w:r>
      <w:r w:rsidRPr="00033410">
        <w:rPr>
          <w:rFonts w:ascii="Palatino Linotype" w:eastAsia="Palatino Linotype" w:hAnsi="Palatino Linotype" w:cs="Palatino Linotype"/>
        </w:rPr>
        <w:t xml:space="preserve"> se inconformó por </w:t>
      </w:r>
      <w:r w:rsidR="00F10800" w:rsidRPr="00033410">
        <w:rPr>
          <w:rFonts w:ascii="Palatino Linotype" w:eastAsia="Palatino Linotype" w:hAnsi="Palatino Linotype" w:cs="Palatino Linotype"/>
          <w:b/>
        </w:rPr>
        <w:t xml:space="preserve">la </w:t>
      </w:r>
      <w:r w:rsidR="007245CA" w:rsidRPr="00033410">
        <w:rPr>
          <w:rFonts w:ascii="Palatino Linotype" w:eastAsia="Palatino Linotype" w:hAnsi="Palatino Linotype" w:cs="Palatino Linotype"/>
          <w:b/>
        </w:rPr>
        <w:t>entrega de información incompleta.</w:t>
      </w:r>
    </w:p>
    <w:p w:rsidR="00E94D86" w:rsidRPr="00033410" w:rsidRDefault="00E94D86" w:rsidP="00C82ED1">
      <w:pPr>
        <w:ind w:right="1"/>
        <w:rPr>
          <w:rFonts w:ascii="Palatino Linotype" w:eastAsia="Palatino Linotype" w:hAnsi="Palatino Linotype" w:cs="Palatino Linotype"/>
        </w:rPr>
      </w:pPr>
    </w:p>
    <w:p w:rsidR="00E94D86" w:rsidRPr="00033410" w:rsidRDefault="001E3125">
      <w:pPr>
        <w:numPr>
          <w:ilvl w:val="0"/>
          <w:numId w:val="1"/>
        </w:numPr>
        <w:spacing w:line="360" w:lineRule="auto"/>
        <w:ind w:left="0" w:right="1" w:firstLine="0"/>
        <w:jc w:val="both"/>
        <w:rPr>
          <w:rFonts w:ascii="Palatino Linotype" w:eastAsia="Palatino Linotype" w:hAnsi="Palatino Linotype" w:cs="Palatino Linotype"/>
          <w:b/>
        </w:rPr>
      </w:pPr>
      <w:bookmarkStart w:id="2" w:name="_heading=h.gjdgxs" w:colFirst="0" w:colLast="0"/>
      <w:bookmarkEnd w:id="2"/>
      <w:r w:rsidRPr="00033410">
        <w:rPr>
          <w:rFonts w:ascii="Palatino Linotype" w:eastAsia="Palatino Linotype" w:hAnsi="Palatino Linotype" w:cs="Palatino Linotype"/>
        </w:rPr>
        <w:t xml:space="preserve">En dichas condiciones, la </w:t>
      </w:r>
      <w:r w:rsidRPr="00033410">
        <w:rPr>
          <w:rFonts w:ascii="Palatino Linotype" w:eastAsia="Palatino Linotype" w:hAnsi="Palatino Linotype" w:cs="Palatino Linotype"/>
          <w:i/>
        </w:rPr>
        <w:t>Litis</w:t>
      </w:r>
      <w:r w:rsidRPr="00033410">
        <w:rPr>
          <w:rFonts w:ascii="Palatino Linotype" w:eastAsia="Palatino Linotype" w:hAnsi="Palatino Linotype" w:cs="Palatino Linotype"/>
        </w:rPr>
        <w:t xml:space="preserve"> a resolver en el presente recurso de revisión se circunscribe a determinar si se actualizan la causal de procedencia prevista en el artículo 179, fracción</w:t>
      </w:r>
      <w:r w:rsidRPr="00033410">
        <w:rPr>
          <w:rFonts w:ascii="Palatino Linotype" w:eastAsia="Palatino Linotype" w:hAnsi="Palatino Linotype" w:cs="Palatino Linotype"/>
          <w:b/>
        </w:rPr>
        <w:t xml:space="preserve"> </w:t>
      </w:r>
      <w:r w:rsidR="007245CA" w:rsidRPr="00033410">
        <w:rPr>
          <w:rFonts w:ascii="Palatino Linotype" w:eastAsia="Palatino Linotype" w:hAnsi="Palatino Linotype" w:cs="Palatino Linotype"/>
          <w:b/>
        </w:rPr>
        <w:t>V</w:t>
      </w:r>
      <w:r w:rsidRPr="00033410">
        <w:rPr>
          <w:rFonts w:ascii="Palatino Linotype" w:eastAsia="Palatino Linotype" w:hAnsi="Palatino Linotype" w:cs="Palatino Linotype"/>
          <w:b/>
        </w:rPr>
        <w:t xml:space="preserve"> </w:t>
      </w:r>
      <w:r w:rsidRPr="00033410">
        <w:rPr>
          <w:rFonts w:ascii="Palatino Linotype" w:eastAsia="Palatino Linotype" w:hAnsi="Palatino Linotype" w:cs="Palatino Linotype"/>
        </w:rPr>
        <w:t xml:space="preserve">de la </w:t>
      </w:r>
      <w:r w:rsidRPr="00033410">
        <w:rPr>
          <w:rFonts w:ascii="Palatino Linotype" w:eastAsia="Palatino Linotype" w:hAnsi="Palatino Linotype" w:cs="Palatino Linotype"/>
          <w:b/>
        </w:rPr>
        <w:t>Ley de Transparencia y Acceso a la Información Pública del Estado de México y Municipios</w:t>
      </w:r>
      <w:r w:rsidRPr="00033410">
        <w:rPr>
          <w:rFonts w:ascii="Palatino Linotype" w:eastAsia="Palatino Linotype" w:hAnsi="Palatino Linotype" w:cs="Palatino Linotype"/>
        </w:rPr>
        <w:t>.</w:t>
      </w:r>
    </w:p>
    <w:p w:rsidR="00E94D86" w:rsidRPr="00033410" w:rsidRDefault="00E94D86" w:rsidP="00C82ED1">
      <w:pPr>
        <w:ind w:right="1"/>
        <w:jc w:val="both"/>
        <w:rPr>
          <w:rFonts w:ascii="Palatino Linotype" w:eastAsia="Palatino Linotype" w:hAnsi="Palatino Linotype" w:cs="Palatino Linotype"/>
          <w:b/>
        </w:rPr>
      </w:pPr>
    </w:p>
    <w:p w:rsidR="00E94D86" w:rsidRPr="00033410" w:rsidRDefault="001E3125">
      <w:pPr>
        <w:pStyle w:val="Ttulo2"/>
        <w:spacing w:before="0" w:line="360" w:lineRule="auto"/>
        <w:ind w:right="1"/>
        <w:rPr>
          <w:rFonts w:ascii="Palatino Linotype" w:eastAsia="Palatino Linotype" w:hAnsi="Palatino Linotype" w:cs="Palatino Linotype"/>
          <w:b/>
          <w:color w:val="000000"/>
          <w:sz w:val="24"/>
          <w:szCs w:val="24"/>
        </w:rPr>
      </w:pPr>
      <w:r w:rsidRPr="00033410">
        <w:rPr>
          <w:rFonts w:ascii="Palatino Linotype" w:eastAsia="Palatino Linotype" w:hAnsi="Palatino Linotype" w:cs="Palatino Linotype"/>
          <w:b/>
          <w:color w:val="000000"/>
          <w:sz w:val="24"/>
          <w:szCs w:val="24"/>
        </w:rPr>
        <w:t>CUARTA. Estudio y resolución del asunto.</w:t>
      </w:r>
    </w:p>
    <w:p w:rsidR="00E94D86" w:rsidRPr="00033410" w:rsidRDefault="00E94D86" w:rsidP="000A31EF">
      <w:pPr>
        <w:ind w:right="1"/>
        <w:jc w:val="both"/>
        <w:rPr>
          <w:rFonts w:ascii="Palatino Linotype" w:eastAsia="Palatino Linotype" w:hAnsi="Palatino Linotype" w:cs="Palatino Linotype"/>
          <w:b/>
        </w:rPr>
      </w:pPr>
    </w:p>
    <w:p w:rsidR="00E94D86" w:rsidRPr="00033410" w:rsidRDefault="001E3125" w:rsidP="00831332">
      <w:pPr>
        <w:numPr>
          <w:ilvl w:val="0"/>
          <w:numId w:val="1"/>
        </w:numPr>
        <w:spacing w:line="360" w:lineRule="auto"/>
        <w:ind w:left="0" w:right="1" w:firstLine="0"/>
        <w:jc w:val="both"/>
        <w:rPr>
          <w:rFonts w:ascii="Palatino Linotype" w:eastAsia="Palatino Linotype" w:hAnsi="Palatino Linotype" w:cs="Palatino Linotype"/>
          <w:b/>
        </w:rPr>
      </w:pPr>
      <w:r w:rsidRPr="00033410">
        <w:rPr>
          <w:rFonts w:ascii="Palatino Linotype" w:eastAsia="Palatino Linotype" w:hAnsi="Palatino Linotype" w:cs="Palatino Linotype"/>
        </w:rPr>
        <w:t xml:space="preserve">El </w:t>
      </w:r>
      <w:r w:rsidRPr="00033410">
        <w:rPr>
          <w:rFonts w:ascii="Palatino Linotype" w:eastAsia="Palatino Linotype" w:hAnsi="Palatino Linotype" w:cs="Palatino Linotype"/>
          <w:color w:val="000000"/>
        </w:rPr>
        <w:t xml:space="preserve">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w:t>
      </w:r>
      <w:r w:rsidRPr="00033410">
        <w:rPr>
          <w:rFonts w:ascii="Palatino Linotype" w:eastAsia="Palatino Linotype" w:hAnsi="Palatino Linotype" w:cs="Palatino Linotype"/>
        </w:rPr>
        <w:t>Particular</w:t>
      </w:r>
      <w:r w:rsidRPr="00033410">
        <w:rPr>
          <w:rFonts w:ascii="Palatino Linotype" w:eastAsia="Palatino Linotype" w:hAnsi="Palatino Linotype" w:cs="Palatino Linotype"/>
          <w:color w:val="000000"/>
        </w:rPr>
        <w:t xml:space="preserve"> del Estado de México.</w:t>
      </w:r>
    </w:p>
    <w:p w:rsidR="0042456D" w:rsidRPr="00033410" w:rsidRDefault="0042456D" w:rsidP="0042456D">
      <w:pPr>
        <w:spacing w:line="360" w:lineRule="auto"/>
        <w:ind w:right="1"/>
        <w:jc w:val="both"/>
        <w:rPr>
          <w:rFonts w:ascii="Palatino Linotype" w:eastAsia="Palatino Linotype" w:hAnsi="Palatino Linotype" w:cs="Palatino Linotype"/>
          <w:b/>
        </w:rPr>
      </w:pPr>
    </w:p>
    <w:p w:rsidR="00E94D86" w:rsidRPr="00033410" w:rsidRDefault="001E3125">
      <w:pPr>
        <w:numPr>
          <w:ilvl w:val="0"/>
          <w:numId w:val="1"/>
        </w:numPr>
        <w:spacing w:line="360" w:lineRule="auto"/>
        <w:ind w:left="0" w:right="1" w:firstLine="0"/>
        <w:jc w:val="both"/>
        <w:rPr>
          <w:rFonts w:ascii="Palatino Linotype" w:eastAsia="Palatino Linotype" w:hAnsi="Palatino Linotype" w:cs="Palatino Linotype"/>
          <w:b/>
        </w:rPr>
      </w:pPr>
      <w:r w:rsidRPr="00033410">
        <w:rPr>
          <w:rFonts w:ascii="Palatino Linotype" w:eastAsia="Palatino Linotype" w:hAnsi="Palatino Linotype" w:cs="Palatino Linotype"/>
          <w:color w:val="000000"/>
        </w:rPr>
        <w:lastRenderedPageBreak/>
        <w:t xml:space="preserve">Definiendo </w:t>
      </w:r>
      <w:r w:rsidRPr="00033410">
        <w:rPr>
          <w:rFonts w:ascii="Palatino Linotype" w:eastAsia="Palatino Linotype" w:hAnsi="Palatino Linotype" w:cs="Palatino Linotype"/>
        </w:rPr>
        <w:t xml:space="preserve">el Derecho de Acceso a la Información Pública como: </w:t>
      </w:r>
      <w:r w:rsidRPr="00033410">
        <w:rPr>
          <w:rFonts w:ascii="Palatino Linotype" w:eastAsia="Palatino Linotype" w:hAnsi="Palatino Linotype" w:cs="Palatino Linotype"/>
          <w:i/>
          <w:color w:val="000000"/>
        </w:rPr>
        <w:t xml:space="preserve">La igualdad de </w:t>
      </w:r>
      <w:r w:rsidRPr="00033410">
        <w:rPr>
          <w:rFonts w:ascii="Palatino Linotype" w:eastAsia="Palatino Linotype" w:hAnsi="Palatino Linotype" w:cs="Palatino Linotype"/>
        </w:rPr>
        <w:t>oportunidades</w:t>
      </w:r>
      <w:r w:rsidRPr="00033410">
        <w:rPr>
          <w:rFonts w:ascii="Palatino Linotype" w:eastAsia="Palatino Linotype" w:hAnsi="Palatino Linotype" w:cs="Palatino Linotype"/>
          <w:i/>
          <w:color w:val="000000"/>
        </w:rPr>
        <w:t xml:space="preserve"> para recibir, buscar e impartir información</w:t>
      </w:r>
      <w:r w:rsidRPr="00033410">
        <w:rPr>
          <w:rFonts w:ascii="Palatino Linotype" w:eastAsia="Palatino Linotype" w:hAnsi="Palatino Linotype" w:cs="Palatino Linotype"/>
          <w:i/>
          <w:color w:val="000000"/>
          <w:vertAlign w:val="superscript"/>
        </w:rPr>
        <w:footnoteReference w:id="1"/>
      </w:r>
      <w:r w:rsidRPr="00033410">
        <w:rPr>
          <w:rFonts w:ascii="Palatino Linotype" w:eastAsia="Palatino Linotype" w:hAnsi="Palatino Linotype" w:cs="Palatino Linotype"/>
          <w:i/>
          <w:color w:val="000000"/>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033410">
        <w:rPr>
          <w:rFonts w:ascii="Palatino Linotype" w:eastAsia="Palatino Linotype" w:hAnsi="Palatino Linotype" w:cs="Palatino Linotype"/>
          <w:i/>
          <w:color w:val="000000"/>
          <w:vertAlign w:val="superscript"/>
        </w:rPr>
        <w:footnoteReference w:id="2"/>
      </w:r>
      <w:r w:rsidRPr="00033410">
        <w:rPr>
          <w:rFonts w:ascii="Palatino Linotype" w:eastAsia="Palatino Linotype" w:hAnsi="Palatino Linotype" w:cs="Palatino Linotype"/>
          <w:color w:val="000000"/>
        </w:rPr>
        <w:t>que se constituye como una herramienta fundamental para ejercer</w:t>
      </w:r>
      <w:r w:rsidRPr="00033410">
        <w:rPr>
          <w:rFonts w:ascii="Palatino Linotype" w:eastAsia="Palatino Linotype" w:hAnsi="Palatino Linotype" w:cs="Palatino Linotype"/>
          <w:i/>
          <w:color w:val="000000"/>
        </w:rPr>
        <w:t xml:space="preserve"> el control democrático de las gestiones estatales, de forma tal que puedan cuestionar, indagar y considerar si se está dando un adecuado cumplimiento a las funciones públicas,</w:t>
      </w:r>
      <w:r w:rsidRPr="00033410">
        <w:rPr>
          <w:rFonts w:ascii="Palatino Linotype" w:eastAsia="Palatino Linotype" w:hAnsi="Palatino Linotype" w:cs="Palatino Linotype"/>
          <w:i/>
          <w:color w:val="000000"/>
          <w:vertAlign w:val="superscript"/>
        </w:rPr>
        <w:footnoteReference w:id="3"/>
      </w:r>
      <w:r w:rsidRPr="00033410">
        <w:rPr>
          <w:rFonts w:ascii="Palatino Linotype" w:eastAsia="Palatino Linotype" w:hAnsi="Palatino Linotype" w:cs="Palatino Linotype"/>
          <w:color w:val="000000"/>
        </w:rPr>
        <w:t>fomentando</w:t>
      </w:r>
      <w:r w:rsidRPr="00033410">
        <w:rPr>
          <w:rFonts w:ascii="Palatino Linotype" w:eastAsia="Palatino Linotype" w:hAnsi="Palatino Linotype" w:cs="Palatino Linotype"/>
          <w:i/>
          <w:color w:val="000000"/>
        </w:rPr>
        <w:t xml:space="preserve"> la transparencia de las actividades estatales y </w:t>
      </w:r>
      <w:r w:rsidRPr="00033410">
        <w:rPr>
          <w:rFonts w:ascii="Palatino Linotype" w:eastAsia="Palatino Linotype" w:hAnsi="Palatino Linotype" w:cs="Palatino Linotype"/>
          <w:color w:val="000000"/>
        </w:rPr>
        <w:t>promoviendo</w:t>
      </w:r>
      <w:r w:rsidRPr="00033410">
        <w:rPr>
          <w:rFonts w:ascii="Palatino Linotype" w:eastAsia="Palatino Linotype" w:hAnsi="Palatino Linotype" w:cs="Palatino Linotype"/>
          <w:i/>
          <w:color w:val="000000"/>
        </w:rPr>
        <w:t xml:space="preserve"> la responsabilidad de los funcionarios sobre su gestión pública,</w:t>
      </w:r>
      <w:r w:rsidRPr="00033410">
        <w:rPr>
          <w:rFonts w:ascii="Palatino Linotype" w:eastAsia="Palatino Linotype" w:hAnsi="Palatino Linotype" w:cs="Palatino Linotype"/>
          <w:i/>
          <w:color w:val="000000"/>
          <w:vertAlign w:val="superscript"/>
        </w:rPr>
        <w:footnoteReference w:id="4"/>
      </w:r>
      <w:r w:rsidRPr="00033410">
        <w:rPr>
          <w:rFonts w:ascii="Palatino Linotype" w:eastAsia="Palatino Linotype" w:hAnsi="Palatino Linotype" w:cs="Palatino Linotype"/>
          <w:color w:val="000000"/>
        </w:rPr>
        <w:t>que permite</w:t>
      </w:r>
      <w:r w:rsidRPr="00033410">
        <w:rPr>
          <w:rFonts w:ascii="Palatino Linotype" w:eastAsia="Palatino Linotype" w:hAnsi="Palatino Linotype" w:cs="Palatino Linotype"/>
          <w:i/>
          <w:color w:val="000000"/>
        </w:rPr>
        <w:t xml:space="preserve"> saber qué están haciendo los gobiernos por sus pueblos, sin lo cual la verdad languidecería y la participación en el gobierno permanecería fragmentada.</w:t>
      </w:r>
    </w:p>
    <w:p w:rsidR="00E94D86" w:rsidRPr="00033410" w:rsidRDefault="00E94D86" w:rsidP="00827BFE">
      <w:pPr>
        <w:ind w:right="1"/>
        <w:rPr>
          <w:rFonts w:ascii="Palatino Linotype" w:eastAsia="Palatino Linotype" w:hAnsi="Palatino Linotype" w:cs="Palatino Linotype"/>
          <w:color w:val="000000"/>
        </w:rPr>
      </w:pPr>
    </w:p>
    <w:p w:rsidR="00E94D86" w:rsidRPr="00033410" w:rsidRDefault="001E3125">
      <w:pPr>
        <w:numPr>
          <w:ilvl w:val="0"/>
          <w:numId w:val="1"/>
        </w:numPr>
        <w:spacing w:line="360" w:lineRule="auto"/>
        <w:ind w:left="0" w:right="1" w:firstLine="0"/>
        <w:jc w:val="both"/>
        <w:rPr>
          <w:rFonts w:ascii="Palatino Linotype" w:eastAsia="Palatino Linotype" w:hAnsi="Palatino Linotype" w:cs="Palatino Linotype"/>
          <w:b/>
        </w:rPr>
      </w:pPr>
      <w:r w:rsidRPr="00033410">
        <w:rPr>
          <w:rFonts w:ascii="Palatino Linotype" w:eastAsia="Palatino Linotype" w:hAnsi="Palatino Linotype" w:cs="Palatino Linotype"/>
          <w:color w:val="000000"/>
        </w:rPr>
        <w:t xml:space="preserve">En </w:t>
      </w:r>
      <w:r w:rsidRPr="00033410">
        <w:rPr>
          <w:rFonts w:ascii="Palatino Linotype" w:eastAsia="Palatino Linotype" w:hAnsi="Palatino Linotype" w:cs="Palatino Linotype"/>
        </w:rPr>
        <w:t>México, además de los derechos, están reconocidas las garantías para su protección, en ese sentido el párrafo tercero de artículo primero de la Constitución Política de los Estados Unidos Mexicanos, dispone lo siguiente:</w:t>
      </w:r>
    </w:p>
    <w:p w:rsidR="00E94D86" w:rsidRPr="00033410" w:rsidRDefault="00E94D86" w:rsidP="00831332">
      <w:pPr>
        <w:ind w:right="-592"/>
        <w:jc w:val="both"/>
        <w:rPr>
          <w:rFonts w:ascii="Palatino Linotype" w:eastAsia="Palatino Linotype" w:hAnsi="Palatino Linotype" w:cs="Palatino Linotype"/>
          <w:b/>
        </w:rPr>
      </w:pPr>
    </w:p>
    <w:p w:rsidR="00E94D86" w:rsidRPr="00033410" w:rsidRDefault="001E3125">
      <w:pPr>
        <w:ind w:left="567" w:right="710"/>
        <w:jc w:val="both"/>
        <w:rPr>
          <w:rFonts w:ascii="Palatino Linotype" w:eastAsia="Palatino Linotype" w:hAnsi="Palatino Linotype" w:cs="Palatino Linotype"/>
          <w:i/>
        </w:rPr>
      </w:pPr>
      <w:r w:rsidRPr="00033410">
        <w:rPr>
          <w:rFonts w:ascii="Palatino Linotype" w:eastAsia="Palatino Linotype" w:hAnsi="Palatino Linotype" w:cs="Palatino Linotype"/>
          <w:i/>
        </w:rPr>
        <w:t>“</w:t>
      </w:r>
      <w:r w:rsidRPr="00033410">
        <w:rPr>
          <w:rFonts w:ascii="Palatino Linotype" w:eastAsia="Palatino Linotype" w:hAnsi="Palatino Linotype" w:cs="Palatino Linotype"/>
          <w:b/>
          <w:i/>
        </w:rPr>
        <w:t>Artículo 1.-</w:t>
      </w:r>
      <w:r w:rsidRPr="00033410">
        <w:rPr>
          <w:rFonts w:ascii="Palatino Linotype" w:eastAsia="Palatino Linotype" w:hAnsi="Palatino Linotype" w:cs="Palatino Linotype"/>
          <w:i/>
        </w:rPr>
        <w:t xml:space="preserve"> </w:t>
      </w:r>
    </w:p>
    <w:p w:rsidR="00E94D86" w:rsidRPr="00033410" w:rsidRDefault="001E3125">
      <w:pPr>
        <w:ind w:left="567" w:right="710"/>
        <w:jc w:val="both"/>
        <w:rPr>
          <w:rFonts w:ascii="Palatino Linotype" w:eastAsia="Palatino Linotype" w:hAnsi="Palatino Linotype" w:cs="Palatino Linotype"/>
          <w:i/>
        </w:rPr>
      </w:pPr>
      <w:r w:rsidRPr="00033410">
        <w:rPr>
          <w:rFonts w:ascii="Palatino Linotype" w:eastAsia="Palatino Linotype" w:hAnsi="Palatino Linotype" w:cs="Palatino Linotype"/>
          <w:i/>
        </w:rPr>
        <w:t>(…)</w:t>
      </w:r>
    </w:p>
    <w:p w:rsidR="00E94D86" w:rsidRPr="00033410" w:rsidRDefault="001E3125">
      <w:pPr>
        <w:ind w:left="567" w:right="710"/>
        <w:jc w:val="both"/>
        <w:rPr>
          <w:rFonts w:ascii="Palatino Linotype" w:eastAsia="Palatino Linotype" w:hAnsi="Palatino Linotype" w:cs="Palatino Linotype"/>
          <w:i/>
        </w:rPr>
      </w:pPr>
      <w:r w:rsidRPr="00033410">
        <w:rPr>
          <w:rFonts w:ascii="Palatino Linotype" w:eastAsia="Palatino Linotype" w:hAnsi="Palatino Linotype" w:cs="Palatino Linotype"/>
          <w:i/>
        </w:rPr>
        <w:t>Todas las</w:t>
      </w:r>
      <w:r w:rsidRPr="00033410">
        <w:rPr>
          <w:rFonts w:ascii="Palatino Linotype" w:eastAsia="Palatino Linotype" w:hAnsi="Palatino Linotype" w:cs="Palatino Linotype"/>
        </w:rPr>
        <w:t xml:space="preserve"> </w:t>
      </w:r>
      <w:r w:rsidRPr="00033410">
        <w:rPr>
          <w:rFonts w:ascii="Palatino Linotype" w:eastAsia="Palatino Linotype" w:hAnsi="Palatino Linotype" w:cs="Palatino Linotype"/>
          <w:i/>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E94D86" w:rsidRPr="00033410" w:rsidRDefault="001E3125">
      <w:pPr>
        <w:ind w:left="567" w:right="710"/>
        <w:jc w:val="both"/>
        <w:rPr>
          <w:rFonts w:ascii="Palatino Linotype" w:eastAsia="Palatino Linotype" w:hAnsi="Palatino Linotype" w:cs="Palatino Linotype"/>
        </w:rPr>
      </w:pPr>
      <w:r w:rsidRPr="00033410">
        <w:rPr>
          <w:rFonts w:ascii="Palatino Linotype" w:eastAsia="Palatino Linotype" w:hAnsi="Palatino Linotype" w:cs="Palatino Linotype"/>
          <w:i/>
        </w:rPr>
        <w:t>(…)</w:t>
      </w:r>
      <w:r w:rsidRPr="00033410">
        <w:rPr>
          <w:rFonts w:ascii="Palatino Linotype" w:eastAsia="Palatino Linotype" w:hAnsi="Palatino Linotype" w:cs="Palatino Linotype"/>
        </w:rPr>
        <w:t>”</w:t>
      </w:r>
    </w:p>
    <w:p w:rsidR="00E94D86" w:rsidRPr="00033410" w:rsidRDefault="00E94D86" w:rsidP="000A31EF">
      <w:pPr>
        <w:ind w:right="-592"/>
        <w:jc w:val="both"/>
        <w:rPr>
          <w:rFonts w:ascii="Palatino Linotype" w:eastAsia="Palatino Linotype" w:hAnsi="Palatino Linotype" w:cs="Palatino Linotype"/>
          <w:b/>
        </w:rPr>
      </w:pPr>
    </w:p>
    <w:p w:rsidR="00E94D86" w:rsidRPr="00033410" w:rsidRDefault="001E3125">
      <w:pPr>
        <w:numPr>
          <w:ilvl w:val="0"/>
          <w:numId w:val="1"/>
        </w:numPr>
        <w:spacing w:line="360" w:lineRule="auto"/>
        <w:ind w:left="0" w:right="1" w:firstLine="0"/>
        <w:jc w:val="both"/>
        <w:rPr>
          <w:rFonts w:ascii="Palatino Linotype" w:eastAsia="Palatino Linotype" w:hAnsi="Palatino Linotype" w:cs="Palatino Linotype"/>
          <w:b/>
        </w:rPr>
      </w:pPr>
      <w:r w:rsidRPr="00033410">
        <w:rPr>
          <w:rFonts w:ascii="Palatino Linotype" w:eastAsia="Palatino Linotype" w:hAnsi="Palatino Linotype" w:cs="Palatino Linotype"/>
          <w:color w:val="000000"/>
        </w:rPr>
        <w:t xml:space="preserve">Por </w:t>
      </w:r>
      <w:r w:rsidRPr="00033410">
        <w:rPr>
          <w:rFonts w:ascii="Palatino Linotype" w:eastAsia="Palatino Linotype" w:hAnsi="Palatino Linotype" w:cs="Palatino Linotype"/>
        </w:rPr>
        <w:t>lo anterior, se deduce que el Derecho de Acceso a la Información Pública es un Derecho Humano de Fuente Internacional y Constitucionalmente reconocido. Además del derecho, también se reconocen garantías para su protección, lo que vincula con el mandato del párrafo tercero del mismo artículo.</w:t>
      </w:r>
    </w:p>
    <w:p w:rsidR="00E94D86" w:rsidRPr="00033410" w:rsidRDefault="00E94D86" w:rsidP="000A31EF">
      <w:pPr>
        <w:ind w:right="1"/>
        <w:jc w:val="both"/>
        <w:rPr>
          <w:rFonts w:ascii="Palatino Linotype" w:eastAsia="Palatino Linotype" w:hAnsi="Palatino Linotype" w:cs="Palatino Linotype"/>
          <w:b/>
        </w:rPr>
      </w:pPr>
    </w:p>
    <w:p w:rsidR="00E94D86" w:rsidRPr="00033410" w:rsidRDefault="001E3125">
      <w:pPr>
        <w:numPr>
          <w:ilvl w:val="0"/>
          <w:numId w:val="1"/>
        </w:numPr>
        <w:spacing w:line="360" w:lineRule="auto"/>
        <w:ind w:left="0" w:right="1" w:firstLine="0"/>
        <w:jc w:val="both"/>
        <w:rPr>
          <w:rFonts w:ascii="Palatino Linotype" w:eastAsia="Palatino Linotype" w:hAnsi="Palatino Linotype" w:cs="Palatino Linotype"/>
          <w:b/>
        </w:rPr>
      </w:pPr>
      <w:r w:rsidRPr="00033410">
        <w:rPr>
          <w:rFonts w:ascii="Palatino Linotype" w:eastAsia="Palatino Linotype" w:hAnsi="Palatino Linotype" w:cs="Palatino Linotype"/>
          <w:color w:val="000000"/>
        </w:rPr>
        <w:t xml:space="preserve">Así </w:t>
      </w:r>
      <w:r w:rsidRPr="00033410">
        <w:rPr>
          <w:rFonts w:ascii="Palatino Linotype" w:eastAsia="Palatino Linotype" w:hAnsi="Palatino Linotype" w:cs="Palatino Linotype"/>
        </w:rPr>
        <w:t>conforme a la Constitución Política de las Estado Unidos Mexicanos y la Constitución Política del Estado Libre y Soberano de México respectivamente, el cumplimiento de las garantías primarias, entendidas como obligaciones inmediatamente relacionadas con el Derecho de Acceso a la Información Pública, permiten que todas las autoridades, en el ámbito de sus atribuciones lo respeten, protejan y garanticen:</w:t>
      </w:r>
    </w:p>
    <w:p w:rsidR="00E94D86" w:rsidRPr="00033410" w:rsidRDefault="00E94D86" w:rsidP="000A31EF">
      <w:pPr>
        <w:rPr>
          <w:rFonts w:ascii="Palatino Linotype" w:eastAsia="Palatino Linotype" w:hAnsi="Palatino Linotype" w:cs="Palatino Linotype"/>
          <w:b/>
        </w:rPr>
      </w:pPr>
    </w:p>
    <w:p w:rsidR="00E94D86" w:rsidRPr="00033410" w:rsidRDefault="001E3125">
      <w:pPr>
        <w:ind w:left="567" w:right="710"/>
        <w:jc w:val="both"/>
        <w:rPr>
          <w:rFonts w:ascii="Palatino Linotype" w:eastAsia="Palatino Linotype" w:hAnsi="Palatino Linotype" w:cs="Palatino Linotype"/>
          <w:b/>
          <w:i/>
        </w:rPr>
      </w:pPr>
      <w:r w:rsidRPr="00033410">
        <w:rPr>
          <w:rFonts w:ascii="Palatino Linotype" w:eastAsia="Palatino Linotype" w:hAnsi="Palatino Linotype" w:cs="Palatino Linotype"/>
          <w:b/>
          <w:i/>
        </w:rPr>
        <w:t>Constitución Política de los Estados Unidos Mexicanos</w:t>
      </w:r>
    </w:p>
    <w:p w:rsidR="00E94D86" w:rsidRPr="00033410" w:rsidRDefault="00E94D86">
      <w:pPr>
        <w:ind w:left="567" w:right="710"/>
        <w:jc w:val="both"/>
        <w:rPr>
          <w:rFonts w:ascii="Palatino Linotype" w:eastAsia="Palatino Linotype" w:hAnsi="Palatino Linotype" w:cs="Palatino Linotype"/>
          <w:b/>
          <w:i/>
        </w:rPr>
      </w:pPr>
    </w:p>
    <w:p w:rsidR="00E94D86" w:rsidRPr="00033410" w:rsidRDefault="001E3125">
      <w:pPr>
        <w:ind w:left="567" w:right="710"/>
        <w:jc w:val="both"/>
        <w:rPr>
          <w:rFonts w:ascii="Palatino Linotype" w:eastAsia="Palatino Linotype" w:hAnsi="Palatino Linotype" w:cs="Palatino Linotype"/>
          <w:b/>
          <w:i/>
        </w:rPr>
      </w:pPr>
      <w:r w:rsidRPr="00033410">
        <w:rPr>
          <w:rFonts w:ascii="Palatino Linotype" w:eastAsia="Palatino Linotype" w:hAnsi="Palatino Linotype" w:cs="Palatino Linotype"/>
          <w:b/>
          <w:i/>
        </w:rPr>
        <w:t>“Artículo 6.</w:t>
      </w:r>
      <w:r w:rsidRPr="00033410">
        <w:rPr>
          <w:rFonts w:ascii="Palatino Linotype" w:eastAsia="Palatino Linotype" w:hAnsi="Palatino Linotype" w:cs="Palatino Linotype"/>
          <w:i/>
        </w:rPr>
        <w:t xml:space="preserve"> …</w:t>
      </w:r>
    </w:p>
    <w:p w:rsidR="00E94D86" w:rsidRPr="00033410" w:rsidRDefault="001E3125">
      <w:pPr>
        <w:ind w:left="567" w:right="710"/>
        <w:jc w:val="both"/>
        <w:rPr>
          <w:rFonts w:ascii="Palatino Linotype" w:eastAsia="Palatino Linotype" w:hAnsi="Palatino Linotype" w:cs="Palatino Linotype"/>
          <w:i/>
        </w:rPr>
      </w:pPr>
      <w:r w:rsidRPr="00033410">
        <w:rPr>
          <w:rFonts w:ascii="Palatino Linotype" w:eastAsia="Palatino Linotype" w:hAnsi="Palatino Linotype" w:cs="Palatino Linotype"/>
          <w:i/>
        </w:rPr>
        <w:t>…</w:t>
      </w:r>
    </w:p>
    <w:p w:rsidR="00E94D86" w:rsidRPr="00033410" w:rsidRDefault="001E3125">
      <w:pPr>
        <w:ind w:left="567" w:right="710"/>
        <w:jc w:val="both"/>
        <w:rPr>
          <w:rFonts w:ascii="Palatino Linotype" w:eastAsia="Palatino Linotype" w:hAnsi="Palatino Linotype" w:cs="Palatino Linotype"/>
          <w:i/>
        </w:rPr>
      </w:pPr>
      <w:r w:rsidRPr="00033410">
        <w:rPr>
          <w:rFonts w:ascii="Palatino Linotype" w:eastAsia="Palatino Linotype" w:hAnsi="Palatino Linotype" w:cs="Palatino Linotype"/>
          <w:i/>
        </w:rPr>
        <w:t>Para efectos de lo dispuesto en el presente artículo se observará lo siguiente:</w:t>
      </w:r>
    </w:p>
    <w:p w:rsidR="00E94D86" w:rsidRPr="00033410" w:rsidRDefault="001E3125">
      <w:pPr>
        <w:ind w:left="567" w:right="710"/>
        <w:jc w:val="both"/>
        <w:rPr>
          <w:rFonts w:ascii="Palatino Linotype" w:eastAsia="Palatino Linotype" w:hAnsi="Palatino Linotype" w:cs="Palatino Linotype"/>
          <w:b/>
          <w:i/>
        </w:rPr>
      </w:pPr>
      <w:r w:rsidRPr="00033410">
        <w:rPr>
          <w:rFonts w:ascii="Palatino Linotype" w:eastAsia="Palatino Linotype" w:hAnsi="Palatino Linotype" w:cs="Palatino Linotype"/>
          <w:b/>
          <w:i/>
        </w:rPr>
        <w:t>A</w:t>
      </w:r>
      <w:r w:rsidRPr="00033410">
        <w:rPr>
          <w:rFonts w:ascii="Palatino Linotype" w:eastAsia="Palatino Linotype" w:hAnsi="Palatino Linotype" w:cs="Palatino Linotype"/>
          <w:i/>
        </w:rPr>
        <w:t xml:space="preserve">. </w:t>
      </w:r>
      <w:r w:rsidRPr="00033410">
        <w:rPr>
          <w:rFonts w:ascii="Palatino Linotype" w:eastAsia="Palatino Linotype" w:hAnsi="Palatino Linotype" w:cs="Palatino Linotype"/>
          <w:b/>
          <w:i/>
        </w:rPr>
        <w:t>Para el ejercicio del derecho de acceso a la información</w:t>
      </w:r>
      <w:r w:rsidRPr="00033410">
        <w:rPr>
          <w:rFonts w:ascii="Palatino Linotype" w:eastAsia="Palatino Linotype" w:hAnsi="Palatino Linotype" w:cs="Palatino Linotype"/>
          <w:i/>
        </w:rPr>
        <w:t xml:space="preserve">, la Federación y </w:t>
      </w:r>
      <w:r w:rsidRPr="00033410">
        <w:rPr>
          <w:rFonts w:ascii="Palatino Linotype" w:eastAsia="Palatino Linotype" w:hAnsi="Palatino Linotype" w:cs="Palatino Linotype"/>
          <w:b/>
          <w:i/>
        </w:rPr>
        <w:t>las entidades federativas, en el ámbito de sus respectivas competencias, se regirán por los siguientes principios y bases:</w:t>
      </w:r>
    </w:p>
    <w:p w:rsidR="00E94D86" w:rsidRPr="00033410" w:rsidRDefault="001E3125">
      <w:pPr>
        <w:ind w:left="567" w:right="710"/>
        <w:jc w:val="both"/>
        <w:rPr>
          <w:rFonts w:ascii="Palatino Linotype" w:eastAsia="Palatino Linotype" w:hAnsi="Palatino Linotype" w:cs="Palatino Linotype"/>
          <w:i/>
        </w:rPr>
      </w:pPr>
      <w:r w:rsidRPr="00033410">
        <w:rPr>
          <w:rFonts w:ascii="Palatino Linotype" w:eastAsia="Palatino Linotype" w:hAnsi="Palatino Linotype" w:cs="Palatino Linotype"/>
          <w:b/>
          <w:i/>
        </w:rPr>
        <w:t xml:space="preserve">I. </w:t>
      </w:r>
      <w:r w:rsidRPr="00033410">
        <w:rPr>
          <w:rFonts w:ascii="Palatino Linotype" w:eastAsia="Palatino Linotype" w:hAnsi="Palatino Linotype" w:cs="Palatino Linotype"/>
          <w:b/>
          <w:i/>
        </w:rPr>
        <w:tab/>
        <w:t>Toda la información en posesión de cualquier</w:t>
      </w:r>
      <w:r w:rsidRPr="00033410">
        <w:rPr>
          <w:rFonts w:ascii="Palatino Linotype" w:eastAsia="Palatino Linotype" w:hAnsi="Palatino Linotype" w:cs="Palatino Linotype"/>
          <w:i/>
        </w:rPr>
        <w:t xml:space="preserve"> </w:t>
      </w:r>
      <w:r w:rsidRPr="00033410">
        <w:rPr>
          <w:rFonts w:ascii="Palatino Linotype" w:eastAsia="Palatino Linotype" w:hAnsi="Palatino Linotype" w:cs="Palatino Linotype"/>
          <w:b/>
          <w:i/>
        </w:rPr>
        <w:t>autoridad</w:t>
      </w:r>
      <w:r w:rsidRPr="00033410">
        <w:rPr>
          <w:rFonts w:ascii="Palatino Linotype" w:eastAsia="Palatino Linotype" w:hAnsi="Palatino Linotype" w:cs="Palatino Linotype"/>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033410">
        <w:rPr>
          <w:rFonts w:ascii="Palatino Linotype" w:eastAsia="Palatino Linotype" w:hAnsi="Palatino Linotype" w:cs="Palatino Linotype"/>
          <w:b/>
          <w:i/>
        </w:rPr>
        <w:t>municipal</w:t>
      </w:r>
      <w:r w:rsidRPr="00033410">
        <w:rPr>
          <w:rFonts w:ascii="Palatino Linotype" w:eastAsia="Palatino Linotype" w:hAnsi="Palatino Linotype" w:cs="Palatino Linotype"/>
          <w:i/>
        </w:rPr>
        <w:t xml:space="preserve">, </w:t>
      </w:r>
      <w:r w:rsidRPr="00033410">
        <w:rPr>
          <w:rFonts w:ascii="Palatino Linotype" w:eastAsia="Palatino Linotype" w:hAnsi="Palatino Linotype" w:cs="Palatino Linotype"/>
          <w:b/>
          <w:i/>
        </w:rPr>
        <w:t>es pública</w:t>
      </w:r>
      <w:r w:rsidRPr="00033410">
        <w:rPr>
          <w:rFonts w:ascii="Palatino Linotype" w:eastAsia="Palatino Linotype" w:hAnsi="Palatino Linotype" w:cs="Palatino Linotype"/>
          <w:i/>
        </w:rPr>
        <w:t xml:space="preserve"> y sólo podrá ser reservada temporalmente por razones de interés público y seguridad nacional, en los términos que fijen las leyes. </w:t>
      </w:r>
      <w:r w:rsidRPr="00033410">
        <w:rPr>
          <w:rFonts w:ascii="Palatino Linotype" w:eastAsia="Palatino Linotype" w:hAnsi="Palatino Linotype" w:cs="Palatino Linotype"/>
          <w:b/>
          <w:i/>
        </w:rPr>
        <w:t>En la interpretación de este derecho deberá prevalecer el principio de máxima publicidad. Los sujetos obligados deberán documentar todo acto que derive del ejercicio de sus facultades, competencias o funciones</w:t>
      </w:r>
      <w:r w:rsidRPr="00033410">
        <w:rPr>
          <w:rFonts w:ascii="Palatino Linotype" w:eastAsia="Palatino Linotype" w:hAnsi="Palatino Linotype" w:cs="Palatino Linotype"/>
          <w:i/>
        </w:rPr>
        <w:t>, la ley determinará los supuestos específicos bajo los cuales procederá la declaración de inexistencia de la información.”</w:t>
      </w:r>
    </w:p>
    <w:p w:rsidR="00E94D86" w:rsidRPr="00033410" w:rsidRDefault="00E94D86" w:rsidP="00831332">
      <w:pPr>
        <w:tabs>
          <w:tab w:val="left" w:pos="426"/>
          <w:tab w:val="left" w:pos="567"/>
        </w:tabs>
        <w:ind w:left="567" w:right="710"/>
        <w:jc w:val="both"/>
        <w:rPr>
          <w:rFonts w:ascii="Palatino Linotype" w:eastAsia="Palatino Linotype" w:hAnsi="Palatino Linotype" w:cs="Palatino Linotype"/>
          <w:color w:val="000000"/>
        </w:rPr>
      </w:pPr>
    </w:p>
    <w:p w:rsidR="00E94D86" w:rsidRPr="00033410" w:rsidRDefault="001E3125">
      <w:pPr>
        <w:ind w:left="567" w:right="710"/>
        <w:jc w:val="both"/>
        <w:rPr>
          <w:rFonts w:ascii="Palatino Linotype" w:eastAsia="Palatino Linotype" w:hAnsi="Palatino Linotype" w:cs="Palatino Linotype"/>
          <w:b/>
          <w:i/>
        </w:rPr>
      </w:pPr>
      <w:r w:rsidRPr="00033410">
        <w:rPr>
          <w:rFonts w:ascii="Palatino Linotype" w:eastAsia="Palatino Linotype" w:hAnsi="Palatino Linotype" w:cs="Palatino Linotype"/>
          <w:b/>
          <w:i/>
        </w:rPr>
        <w:t>Constitución Política del Estado Libre y Soberano de México</w:t>
      </w:r>
    </w:p>
    <w:p w:rsidR="00E94D86" w:rsidRPr="00033410" w:rsidRDefault="001E3125">
      <w:pPr>
        <w:ind w:left="567" w:right="710"/>
        <w:jc w:val="both"/>
        <w:rPr>
          <w:rFonts w:ascii="Palatino Linotype" w:eastAsia="Palatino Linotype" w:hAnsi="Palatino Linotype" w:cs="Palatino Linotype"/>
          <w:i/>
        </w:rPr>
      </w:pPr>
      <w:r w:rsidRPr="00033410">
        <w:rPr>
          <w:rFonts w:ascii="Palatino Linotype" w:eastAsia="Palatino Linotype" w:hAnsi="Palatino Linotype" w:cs="Palatino Linotype"/>
          <w:b/>
          <w:i/>
        </w:rPr>
        <w:t>“Artículo 5</w:t>
      </w:r>
      <w:r w:rsidRPr="00033410">
        <w:rPr>
          <w:rFonts w:ascii="Palatino Linotype" w:eastAsia="Palatino Linotype" w:hAnsi="Palatino Linotype" w:cs="Palatino Linotype"/>
          <w:i/>
        </w:rPr>
        <w:t>.-…</w:t>
      </w:r>
    </w:p>
    <w:p w:rsidR="00E94D86" w:rsidRPr="00033410" w:rsidRDefault="001E3125">
      <w:pPr>
        <w:ind w:left="567" w:right="710"/>
        <w:jc w:val="both"/>
        <w:rPr>
          <w:rFonts w:ascii="Palatino Linotype" w:eastAsia="Palatino Linotype" w:hAnsi="Palatino Linotype" w:cs="Palatino Linotype"/>
          <w:i/>
        </w:rPr>
      </w:pPr>
      <w:r w:rsidRPr="00033410">
        <w:rPr>
          <w:rFonts w:ascii="Palatino Linotype" w:eastAsia="Palatino Linotype" w:hAnsi="Palatino Linotype" w:cs="Palatino Linotype"/>
          <w:i/>
        </w:rPr>
        <w:t>…</w:t>
      </w:r>
    </w:p>
    <w:p w:rsidR="00E94D86" w:rsidRPr="00033410" w:rsidRDefault="001E3125">
      <w:pPr>
        <w:ind w:left="567" w:right="710"/>
        <w:jc w:val="both"/>
        <w:rPr>
          <w:rFonts w:ascii="Palatino Linotype" w:eastAsia="Palatino Linotype" w:hAnsi="Palatino Linotype" w:cs="Palatino Linotype"/>
          <w:i/>
        </w:rPr>
      </w:pPr>
      <w:r w:rsidRPr="00033410">
        <w:rPr>
          <w:rFonts w:ascii="Palatino Linotype" w:eastAsia="Palatino Linotype" w:hAnsi="Palatino Linotype" w:cs="Palatino Linotype"/>
          <w:b/>
          <w:i/>
        </w:rPr>
        <w:t>El derecho a la información será garantizado por el Estado. La ley establecerá las previsiones que permitan asegurar la protección, el respeto y la difusión de este derecho</w:t>
      </w:r>
      <w:r w:rsidRPr="00033410">
        <w:rPr>
          <w:rFonts w:ascii="Palatino Linotype" w:eastAsia="Palatino Linotype" w:hAnsi="Palatino Linotype" w:cs="Palatino Linotype"/>
          <w:i/>
        </w:rPr>
        <w:t>.</w:t>
      </w:r>
    </w:p>
    <w:p w:rsidR="00E94D86" w:rsidRPr="00033410" w:rsidRDefault="001E3125">
      <w:pPr>
        <w:ind w:left="567" w:right="710"/>
        <w:jc w:val="both"/>
        <w:rPr>
          <w:rFonts w:ascii="Palatino Linotype" w:eastAsia="Palatino Linotype" w:hAnsi="Palatino Linotype" w:cs="Palatino Linotype"/>
          <w:i/>
        </w:rPr>
      </w:pPr>
      <w:r w:rsidRPr="00033410">
        <w:rPr>
          <w:rFonts w:ascii="Palatino Linotype" w:eastAsia="Palatino Linotype" w:hAnsi="Palatino Linotype" w:cs="Palatino Linotype"/>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E94D86" w:rsidRPr="00033410" w:rsidRDefault="00E94D86">
      <w:pPr>
        <w:ind w:left="567" w:right="710"/>
        <w:jc w:val="both"/>
        <w:rPr>
          <w:rFonts w:ascii="Palatino Linotype" w:eastAsia="Palatino Linotype" w:hAnsi="Palatino Linotype" w:cs="Palatino Linotype"/>
          <w:i/>
        </w:rPr>
      </w:pPr>
    </w:p>
    <w:p w:rsidR="00E94D86" w:rsidRPr="00033410" w:rsidRDefault="001E3125">
      <w:pPr>
        <w:ind w:left="567" w:right="710"/>
        <w:jc w:val="both"/>
        <w:rPr>
          <w:rFonts w:ascii="Palatino Linotype" w:eastAsia="Palatino Linotype" w:hAnsi="Palatino Linotype" w:cs="Palatino Linotype"/>
          <w:i/>
        </w:rPr>
      </w:pPr>
      <w:r w:rsidRPr="00033410">
        <w:rPr>
          <w:rFonts w:ascii="Palatino Linotype" w:eastAsia="Palatino Linotype" w:hAnsi="Palatino Linotype" w:cs="Palatino Linotype"/>
          <w:b/>
          <w:i/>
        </w:rPr>
        <w:t>Este derecho se regirá por los principios y bases siguientes</w:t>
      </w:r>
      <w:r w:rsidRPr="00033410">
        <w:rPr>
          <w:rFonts w:ascii="Palatino Linotype" w:eastAsia="Palatino Linotype" w:hAnsi="Palatino Linotype" w:cs="Palatino Linotype"/>
          <w:i/>
        </w:rPr>
        <w:t>:</w:t>
      </w:r>
    </w:p>
    <w:p w:rsidR="00E94D86" w:rsidRPr="00033410" w:rsidRDefault="001E3125">
      <w:pPr>
        <w:ind w:left="567" w:right="710"/>
        <w:jc w:val="both"/>
        <w:rPr>
          <w:rFonts w:ascii="Palatino Linotype" w:eastAsia="Palatino Linotype" w:hAnsi="Palatino Linotype" w:cs="Palatino Linotype"/>
          <w:b/>
        </w:rPr>
      </w:pPr>
      <w:r w:rsidRPr="00033410">
        <w:rPr>
          <w:rFonts w:ascii="Palatino Linotype" w:eastAsia="Palatino Linotype" w:hAnsi="Palatino Linotype" w:cs="Palatino Linotype"/>
          <w:b/>
          <w:i/>
        </w:rPr>
        <w:t>Toda la información en posesión de cualquier autoridad, entidad, órgano y organismos de los</w:t>
      </w:r>
      <w:r w:rsidRPr="00033410">
        <w:rPr>
          <w:rFonts w:ascii="Palatino Linotype" w:eastAsia="Palatino Linotype" w:hAnsi="Palatino Linotype" w:cs="Palatino Linotype"/>
          <w:i/>
        </w:rPr>
        <w:t xml:space="preserve"> Poderes Ejecutivo, Legislativo y Judicial, órganos autónomos, partidos políticos, fideicomisos y fondos públicos estatales y </w:t>
      </w:r>
      <w:r w:rsidRPr="00033410">
        <w:rPr>
          <w:rFonts w:ascii="Palatino Linotype" w:eastAsia="Palatino Linotype" w:hAnsi="Palatino Linotype" w:cs="Palatino Linotype"/>
          <w:b/>
          <w:i/>
        </w:rPr>
        <w:t>municipales</w:t>
      </w:r>
      <w:r w:rsidRPr="00033410">
        <w:rPr>
          <w:rFonts w:ascii="Palatino Linotype" w:eastAsia="Palatino Linotype" w:hAnsi="Palatino Linotype" w:cs="Palatino Linotype"/>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033410">
        <w:rPr>
          <w:rFonts w:ascii="Palatino Linotype" w:eastAsia="Palatino Linotype" w:hAnsi="Palatino Linotype" w:cs="Palatino Linotype"/>
          <w:b/>
          <w:i/>
        </w:rPr>
        <w:t>es pública</w:t>
      </w:r>
      <w:r w:rsidRPr="00033410">
        <w:rPr>
          <w:rFonts w:ascii="Palatino Linotype" w:eastAsia="Palatino Linotype" w:hAnsi="Palatino Linotype" w:cs="Palatino Linotype"/>
          <w:i/>
        </w:rPr>
        <w:t xml:space="preserve"> y sólo podrá ser reservada temporalmente por razones previstas en la Constitución Política de los Estados Unidos Mexicanos de interés público y seguridad, en los términos que fijen las leyes. </w:t>
      </w:r>
      <w:r w:rsidRPr="00033410">
        <w:rPr>
          <w:rFonts w:ascii="Palatino Linotype" w:eastAsia="Palatino Linotype" w:hAnsi="Palatino Linotype" w:cs="Palatino Linotype"/>
          <w:b/>
          <w:i/>
        </w:rPr>
        <w:t>En la interpretación de este derecho deberá prevalecer el principio de máxima publicidad</w:t>
      </w:r>
      <w:r w:rsidRPr="00033410">
        <w:rPr>
          <w:rFonts w:ascii="Palatino Linotype" w:eastAsia="Palatino Linotype" w:hAnsi="Palatino Linotype" w:cs="Palatino Linotype"/>
          <w:i/>
        </w:rPr>
        <w:t xml:space="preserve">. </w:t>
      </w:r>
      <w:r w:rsidRPr="00033410">
        <w:rPr>
          <w:rFonts w:ascii="Palatino Linotype" w:eastAsia="Palatino Linotype" w:hAnsi="Palatino Linotype" w:cs="Palatino Linotype"/>
          <w:b/>
          <w:i/>
        </w:rPr>
        <w:t>Los sujetos obligados deberán documentar todo acto que derive del ejercicio de sus facultades, competencias o funciones</w:t>
      </w:r>
      <w:r w:rsidRPr="00033410">
        <w:rPr>
          <w:rFonts w:ascii="Palatino Linotype" w:eastAsia="Palatino Linotype" w:hAnsi="Palatino Linotype" w:cs="Palatino Linotype"/>
          <w:i/>
        </w:rPr>
        <w:t>, la ley determinará los supuestos específicos bajo los cuales procederá la declaración de inexistencia de la información.”</w:t>
      </w:r>
    </w:p>
    <w:p w:rsidR="00E94D86" w:rsidRPr="00033410" w:rsidRDefault="00E94D86" w:rsidP="000A31EF">
      <w:pPr>
        <w:rPr>
          <w:rFonts w:ascii="Palatino Linotype" w:eastAsia="Palatino Linotype" w:hAnsi="Palatino Linotype" w:cs="Palatino Linotype"/>
          <w:b/>
        </w:rPr>
      </w:pPr>
    </w:p>
    <w:p w:rsidR="00E94D86" w:rsidRPr="00033410" w:rsidRDefault="001E3125">
      <w:pPr>
        <w:numPr>
          <w:ilvl w:val="0"/>
          <w:numId w:val="1"/>
        </w:numPr>
        <w:spacing w:line="360" w:lineRule="auto"/>
        <w:ind w:left="0" w:right="1" w:firstLine="0"/>
        <w:jc w:val="both"/>
        <w:rPr>
          <w:rFonts w:ascii="Palatino Linotype" w:eastAsia="Palatino Linotype" w:hAnsi="Palatino Linotype" w:cs="Palatino Linotype"/>
          <w:b/>
        </w:rPr>
      </w:pPr>
      <w:r w:rsidRPr="00033410">
        <w:rPr>
          <w:rFonts w:ascii="Palatino Linotype" w:eastAsia="Palatino Linotype" w:hAnsi="Palatino Linotype" w:cs="Palatino Linotype"/>
          <w:color w:val="000000"/>
        </w:rPr>
        <w:t xml:space="preserve">Según </w:t>
      </w:r>
      <w:r w:rsidRPr="00033410">
        <w:rPr>
          <w:rFonts w:ascii="Palatino Linotype" w:eastAsia="Palatino Linotype" w:hAnsi="Palatino Linotype" w:cs="Palatino Linotype"/>
        </w:rPr>
        <w:t xml:space="preserve">el artículo 150 de la Ley de Transparencia del Estado, la solicitud es la garantía primaria del Derecho de Acceso a la Información, además, establece que se regirá </w:t>
      </w:r>
      <w:r w:rsidRPr="00033410">
        <w:rPr>
          <w:rFonts w:ascii="Palatino Linotype" w:eastAsia="Palatino Linotype" w:hAnsi="Palatino Linotype" w:cs="Palatino Linotype"/>
          <w:i/>
        </w:rPr>
        <w:t>por los principios de simplicidad, rapidez gratuidad del procedimiento, auxilio y orientación a los particulares</w:t>
      </w:r>
      <w:r w:rsidRPr="00033410">
        <w:rPr>
          <w:rFonts w:ascii="Palatino Linotype" w:eastAsia="Palatino Linotype" w:hAnsi="Palatino Linotype" w:cs="Palatino Linotype"/>
        </w:rPr>
        <w:t>, contemplando el derecho de las personas con discapacidad y hablantes de lengua indígena.</w:t>
      </w:r>
    </w:p>
    <w:p w:rsidR="00E94D86" w:rsidRPr="00033410" w:rsidRDefault="00E94D86" w:rsidP="000A31EF">
      <w:pPr>
        <w:ind w:right="-592"/>
        <w:jc w:val="both"/>
        <w:rPr>
          <w:rFonts w:ascii="Palatino Linotype" w:eastAsia="Palatino Linotype" w:hAnsi="Palatino Linotype" w:cs="Palatino Linotype"/>
          <w:b/>
        </w:rPr>
      </w:pPr>
    </w:p>
    <w:p w:rsidR="00E94D86" w:rsidRPr="00033410" w:rsidRDefault="001E3125">
      <w:pPr>
        <w:numPr>
          <w:ilvl w:val="0"/>
          <w:numId w:val="1"/>
        </w:numPr>
        <w:spacing w:line="360" w:lineRule="auto"/>
        <w:ind w:left="0" w:right="1" w:firstLine="0"/>
        <w:jc w:val="both"/>
        <w:rPr>
          <w:rFonts w:ascii="Palatino Linotype" w:eastAsia="Palatino Linotype" w:hAnsi="Palatino Linotype" w:cs="Palatino Linotype"/>
          <w:b/>
        </w:rPr>
      </w:pPr>
      <w:r w:rsidRPr="00033410">
        <w:rPr>
          <w:rFonts w:ascii="Palatino Linotype" w:eastAsia="Palatino Linotype" w:hAnsi="Palatino Linotype" w:cs="Palatino Linotype"/>
          <w:color w:val="000000"/>
        </w:rPr>
        <w:lastRenderedPageBreak/>
        <w:t xml:space="preserve">El </w:t>
      </w:r>
      <w:r w:rsidRPr="00033410">
        <w:rPr>
          <w:rFonts w:ascii="Palatino Linotype" w:eastAsia="Palatino Linotype" w:hAnsi="Palatino Linotype" w:cs="Palatino Linotype"/>
        </w:rPr>
        <w:t xml:space="preserve">Derecho de Acceso a la Información se garantiza y respeta oportunamente, y según lo que dispone la Ley, las </w:t>
      </w:r>
      <w:r w:rsidRPr="00033410">
        <w:rPr>
          <w:rFonts w:ascii="Palatino Linotype" w:eastAsia="Palatino Linotype" w:hAnsi="Palatino Linotype" w:cs="Palatino Linotype"/>
          <w:i/>
        </w:rPr>
        <w:t>solicitudes de acceso a la información</w:t>
      </w:r>
      <w:r w:rsidRPr="00033410">
        <w:rPr>
          <w:rFonts w:ascii="Palatino Linotype" w:eastAsia="Palatino Linotype" w:hAnsi="Palatino Linotype" w:cs="Palatino Linotype"/>
        </w:rPr>
        <w:t>.</w:t>
      </w:r>
    </w:p>
    <w:p w:rsidR="0033488B" w:rsidRPr="00033410" w:rsidRDefault="0033488B" w:rsidP="000A31EF">
      <w:pPr>
        <w:ind w:right="1"/>
        <w:jc w:val="both"/>
        <w:rPr>
          <w:rFonts w:ascii="Palatino Linotype" w:eastAsia="Palatino Linotype" w:hAnsi="Palatino Linotype" w:cs="Palatino Linotype"/>
          <w:b/>
        </w:rPr>
      </w:pPr>
    </w:p>
    <w:p w:rsidR="00E94D86" w:rsidRPr="00033410" w:rsidRDefault="001E3125">
      <w:pPr>
        <w:numPr>
          <w:ilvl w:val="0"/>
          <w:numId w:val="1"/>
        </w:numPr>
        <w:spacing w:line="360" w:lineRule="auto"/>
        <w:ind w:left="0" w:right="1" w:firstLine="0"/>
        <w:jc w:val="both"/>
        <w:rPr>
          <w:rFonts w:ascii="Palatino Linotype" w:eastAsia="Palatino Linotype" w:hAnsi="Palatino Linotype" w:cs="Palatino Linotype"/>
          <w:b/>
        </w:rPr>
      </w:pPr>
      <w:r w:rsidRPr="00033410">
        <w:rPr>
          <w:rFonts w:ascii="Palatino Linotype" w:eastAsia="Palatino Linotype" w:hAnsi="Palatino Linotype" w:cs="Palatino Linotype"/>
          <w:color w:val="000000"/>
        </w:rPr>
        <w:t xml:space="preserve">Así </w:t>
      </w:r>
      <w:r w:rsidRPr="00033410">
        <w:rPr>
          <w:rFonts w:ascii="Palatino Linotype" w:eastAsia="Palatino Linotype" w:hAnsi="Palatino Linotype" w:cs="Palatino Linotype"/>
        </w:rPr>
        <w:t xml:space="preserve">entonces, se procede analizar, en primer lugar, si el </w:t>
      </w:r>
      <w:r w:rsidRPr="00033410">
        <w:rPr>
          <w:rFonts w:ascii="Palatino Linotype" w:eastAsia="Palatino Linotype" w:hAnsi="Palatino Linotype" w:cs="Palatino Linotype"/>
          <w:b/>
        </w:rPr>
        <w:t>SUJETO OBLIGADO</w:t>
      </w:r>
      <w:r w:rsidRPr="00033410">
        <w:rPr>
          <w:rFonts w:ascii="Palatino Linotype" w:eastAsia="Palatino Linotype" w:hAnsi="Palatino Linotype" w:cs="Palatino Linotype"/>
        </w:rPr>
        <w:t xml:space="preserve">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la información solicitada.</w:t>
      </w:r>
    </w:p>
    <w:p w:rsidR="00E94D86" w:rsidRPr="00033410" w:rsidRDefault="00E94D86" w:rsidP="000A31EF">
      <w:pPr>
        <w:rPr>
          <w:rFonts w:ascii="Palatino Linotype" w:eastAsia="Palatino Linotype" w:hAnsi="Palatino Linotype" w:cs="Palatino Linotype"/>
          <w:b/>
        </w:rPr>
      </w:pPr>
    </w:p>
    <w:p w:rsidR="00E94D86" w:rsidRPr="00033410" w:rsidRDefault="001E3125">
      <w:pPr>
        <w:keepNext/>
        <w:keepLines/>
        <w:numPr>
          <w:ilvl w:val="1"/>
          <w:numId w:val="2"/>
        </w:numPr>
        <w:spacing w:line="360" w:lineRule="auto"/>
        <w:ind w:left="567" w:right="-592"/>
        <w:jc w:val="both"/>
        <w:rPr>
          <w:rFonts w:ascii="Palatino Linotype" w:eastAsia="Palatino Linotype" w:hAnsi="Palatino Linotype" w:cs="Palatino Linotype"/>
          <w:b/>
        </w:rPr>
      </w:pPr>
      <w:r w:rsidRPr="00033410">
        <w:rPr>
          <w:rFonts w:ascii="Palatino Linotype" w:eastAsia="Palatino Linotype" w:hAnsi="Palatino Linotype" w:cs="Palatino Linotype"/>
          <w:b/>
        </w:rPr>
        <w:t>De la información solicitada y la respuesta del SUJETO OBLIGADO.</w:t>
      </w:r>
    </w:p>
    <w:p w:rsidR="00E94D86" w:rsidRPr="00033410" w:rsidRDefault="00E94D86" w:rsidP="000A31EF">
      <w:pPr>
        <w:rPr>
          <w:rFonts w:ascii="Palatino Linotype" w:eastAsia="Palatino Linotype" w:hAnsi="Palatino Linotype" w:cs="Palatino Linotype"/>
          <w:b/>
        </w:rPr>
      </w:pPr>
    </w:p>
    <w:p w:rsidR="00E94D86" w:rsidRPr="00033410" w:rsidRDefault="001E3125">
      <w:pPr>
        <w:numPr>
          <w:ilvl w:val="0"/>
          <w:numId w:val="1"/>
        </w:numPr>
        <w:spacing w:line="360" w:lineRule="auto"/>
        <w:ind w:left="0" w:right="1" w:firstLine="0"/>
        <w:jc w:val="both"/>
        <w:rPr>
          <w:rFonts w:ascii="Palatino Linotype" w:eastAsia="Palatino Linotype" w:hAnsi="Palatino Linotype" w:cs="Palatino Linotype"/>
          <w:b/>
        </w:rPr>
      </w:pPr>
      <w:bookmarkStart w:id="3" w:name="_heading=h.30j0zll" w:colFirst="0" w:colLast="0"/>
      <w:bookmarkEnd w:id="3"/>
      <w:r w:rsidRPr="00033410">
        <w:rPr>
          <w:rFonts w:ascii="Palatino Linotype" w:eastAsia="Palatino Linotype" w:hAnsi="Palatino Linotype" w:cs="Palatino Linotype"/>
        </w:rPr>
        <w:t>Derivado del Planteamiento de la Litis, se procede a analizar el contenido íntegro de las actuaciones que obran en el expediente electrónico y con ello, este Órgano Garante dicte la resolución correspondiente, tomando en consideración los elementos aportados por las partes y apegándose en todo momento al principio de máxima publicidad, de acuerdo con lo establecido en el artículo 8 de la Ley de Transparencia y Acceso a la Información Pública del Estado de México y Municipios.</w:t>
      </w:r>
    </w:p>
    <w:p w:rsidR="00E94D86" w:rsidRPr="00033410" w:rsidRDefault="00E94D86" w:rsidP="000A31EF">
      <w:pPr>
        <w:ind w:right="1"/>
        <w:jc w:val="both"/>
        <w:rPr>
          <w:rFonts w:ascii="Palatino Linotype" w:eastAsia="Palatino Linotype" w:hAnsi="Palatino Linotype" w:cs="Palatino Linotype"/>
          <w:b/>
        </w:rPr>
      </w:pPr>
    </w:p>
    <w:p w:rsidR="00FB5154" w:rsidRPr="00033410" w:rsidRDefault="001E3125" w:rsidP="00FB5154">
      <w:pPr>
        <w:numPr>
          <w:ilvl w:val="0"/>
          <w:numId w:val="1"/>
        </w:numPr>
        <w:spacing w:line="360" w:lineRule="auto"/>
        <w:ind w:left="0" w:right="1" w:firstLine="0"/>
        <w:jc w:val="both"/>
        <w:rPr>
          <w:rFonts w:ascii="Palatino Linotype" w:eastAsia="Palatino Linotype" w:hAnsi="Palatino Linotype" w:cs="Palatino Linotype"/>
          <w:b/>
        </w:rPr>
      </w:pPr>
      <w:r w:rsidRPr="00033410">
        <w:rPr>
          <w:rFonts w:ascii="Palatino Linotype" w:eastAsia="Palatino Linotype" w:hAnsi="Palatino Linotype" w:cs="Palatino Linotype"/>
        </w:rPr>
        <w:t xml:space="preserve">Así, </w:t>
      </w:r>
      <w:r w:rsidR="00FB5154" w:rsidRPr="00033410">
        <w:rPr>
          <w:rFonts w:ascii="Palatino Linotype" w:eastAsia="Palatino Linotype" w:hAnsi="Palatino Linotype" w:cs="Palatino Linotype"/>
        </w:rPr>
        <w:t xml:space="preserve">debemos recapitular que, el </w:t>
      </w:r>
      <w:r w:rsidR="00FB5154" w:rsidRPr="00033410">
        <w:rPr>
          <w:rFonts w:ascii="Palatino Linotype" w:eastAsia="Palatino Linotype" w:hAnsi="Palatino Linotype" w:cs="Palatino Linotype"/>
          <w:b/>
        </w:rPr>
        <w:t>RECURRENTE</w:t>
      </w:r>
      <w:r w:rsidR="00FB5154" w:rsidRPr="00033410">
        <w:rPr>
          <w:rFonts w:ascii="Palatino Linotype" w:eastAsia="Palatino Linotype" w:hAnsi="Palatino Linotype" w:cs="Palatino Linotype"/>
        </w:rPr>
        <w:t xml:space="preserve"> solicitó </w:t>
      </w:r>
      <w:r w:rsidR="00FB5154" w:rsidRPr="00033410">
        <w:rPr>
          <w:rFonts w:ascii="Palatino Linotype" w:hAnsi="Palatino Linotype"/>
          <w:b/>
          <w:color w:val="000000"/>
        </w:rPr>
        <w:t>las actas de Comité de Adquisiciones de 2024.</w:t>
      </w:r>
    </w:p>
    <w:p w:rsidR="00E94D86" w:rsidRPr="00033410" w:rsidRDefault="00E94D86" w:rsidP="000A31EF">
      <w:pPr>
        <w:ind w:right="1"/>
        <w:jc w:val="both"/>
        <w:rPr>
          <w:rFonts w:ascii="Palatino Linotype" w:eastAsia="Palatino Linotype" w:hAnsi="Palatino Linotype" w:cs="Palatino Linotype"/>
          <w:b/>
        </w:rPr>
      </w:pPr>
    </w:p>
    <w:p w:rsidR="00FB5154" w:rsidRPr="00033410" w:rsidRDefault="00FB5154" w:rsidP="00FB5154">
      <w:pPr>
        <w:numPr>
          <w:ilvl w:val="0"/>
          <w:numId w:val="1"/>
        </w:numPr>
        <w:spacing w:line="360" w:lineRule="auto"/>
        <w:ind w:left="0" w:right="1" w:firstLine="0"/>
        <w:jc w:val="both"/>
        <w:rPr>
          <w:rFonts w:ascii="Palatino Linotype" w:eastAsia="Palatino Linotype" w:hAnsi="Palatino Linotype" w:cs="Palatino Linotype"/>
          <w:b/>
        </w:rPr>
      </w:pPr>
      <w:r w:rsidRPr="00033410">
        <w:rPr>
          <w:rFonts w:ascii="Palatino Linotype" w:eastAsia="Palatino Linotype" w:hAnsi="Palatino Linotype" w:cs="Palatino Linotype"/>
        </w:rPr>
        <w:t xml:space="preserve">En respuesta, el </w:t>
      </w:r>
      <w:r w:rsidRPr="00033410">
        <w:rPr>
          <w:rFonts w:ascii="Palatino Linotype" w:eastAsia="Palatino Linotype" w:hAnsi="Palatino Linotype" w:cs="Palatino Linotype"/>
          <w:b/>
        </w:rPr>
        <w:t>SUJETO OBLIGADO</w:t>
      </w:r>
      <w:r w:rsidRPr="00033410">
        <w:rPr>
          <w:rFonts w:ascii="Palatino Linotype" w:eastAsia="Palatino Linotype" w:hAnsi="Palatino Linotype" w:cs="Palatino Linotype"/>
        </w:rPr>
        <w:t xml:space="preserve"> medio de la Dirección de Recursos Materiales, integrada a la Dirección General de Administración, previa búsqueda exhaustiva y razonable, </w:t>
      </w:r>
      <w:r w:rsidRPr="00033410">
        <w:rPr>
          <w:rFonts w:ascii="Palatino Linotype" w:eastAsia="Palatino Linotype" w:hAnsi="Palatino Linotype" w:cs="Palatino Linotype"/>
          <w:b/>
        </w:rPr>
        <w:t xml:space="preserve">hizo entrega de la copia digitalizada de </w:t>
      </w:r>
      <w:r w:rsidRPr="00033410">
        <w:rPr>
          <w:rFonts w:ascii="Palatino Linotype" w:hAnsi="Palatino Linotype"/>
          <w:b/>
        </w:rPr>
        <w:t>21 actas del Comité de Adquisiciones y Servicios del Ayuntamiento de Toluca del ejercicio fiscal 2024.</w:t>
      </w:r>
    </w:p>
    <w:p w:rsidR="00FB5154" w:rsidRPr="00033410" w:rsidRDefault="00FB5154" w:rsidP="00FB5154">
      <w:pPr>
        <w:pStyle w:val="Prrafodelista"/>
        <w:rPr>
          <w:rFonts w:ascii="Palatino Linotype" w:eastAsia="Palatino Linotype" w:hAnsi="Palatino Linotype" w:cs="Palatino Linotype"/>
          <w:b/>
          <w:sz w:val="24"/>
        </w:rPr>
      </w:pPr>
    </w:p>
    <w:p w:rsidR="00FB5154" w:rsidRPr="00033410" w:rsidRDefault="00FB5154" w:rsidP="00FB5154">
      <w:pPr>
        <w:numPr>
          <w:ilvl w:val="0"/>
          <w:numId w:val="1"/>
        </w:numPr>
        <w:spacing w:line="360" w:lineRule="auto"/>
        <w:ind w:left="0" w:right="1" w:firstLine="0"/>
        <w:jc w:val="both"/>
        <w:rPr>
          <w:rFonts w:ascii="Palatino Linotype" w:eastAsia="Palatino Linotype" w:hAnsi="Palatino Linotype" w:cs="Palatino Linotype"/>
          <w:b/>
        </w:rPr>
      </w:pPr>
      <w:r w:rsidRPr="00033410">
        <w:rPr>
          <w:rFonts w:ascii="Palatino Linotype" w:eastAsia="Palatino Linotype" w:hAnsi="Palatino Linotype" w:cs="Palatino Linotype"/>
        </w:rPr>
        <w:lastRenderedPageBreak/>
        <w:t>Posteriormente, el</w:t>
      </w:r>
      <w:r w:rsidRPr="00033410">
        <w:rPr>
          <w:rFonts w:ascii="Palatino Linotype" w:eastAsia="Palatino Linotype" w:hAnsi="Palatino Linotype" w:cs="Palatino Linotype"/>
          <w:b/>
        </w:rPr>
        <w:t xml:space="preserve"> RECURRENTE</w:t>
      </w:r>
      <w:r w:rsidRPr="00033410">
        <w:rPr>
          <w:rFonts w:ascii="Palatino Linotype" w:eastAsia="Palatino Linotype" w:hAnsi="Palatino Linotype" w:cs="Palatino Linotype"/>
        </w:rPr>
        <w:t xml:space="preserve"> se inconformó por la por </w:t>
      </w:r>
      <w:r w:rsidRPr="00033410">
        <w:rPr>
          <w:rFonts w:ascii="Palatino Linotype" w:eastAsia="Palatino Linotype" w:hAnsi="Palatino Linotype" w:cs="Palatino Linotype"/>
          <w:b/>
        </w:rPr>
        <w:t>la entrega de información incompleta.</w:t>
      </w:r>
    </w:p>
    <w:p w:rsidR="00D647DF" w:rsidRPr="00033410" w:rsidRDefault="00D647DF" w:rsidP="00D647DF">
      <w:pPr>
        <w:spacing w:line="360" w:lineRule="auto"/>
        <w:ind w:right="1"/>
        <w:jc w:val="both"/>
        <w:rPr>
          <w:rFonts w:ascii="Palatino Linotype" w:eastAsia="Palatino Linotype" w:hAnsi="Palatino Linotype" w:cs="Palatino Linotype"/>
        </w:rPr>
      </w:pPr>
    </w:p>
    <w:p w:rsidR="00E53203" w:rsidRPr="00033410" w:rsidRDefault="006B26B2" w:rsidP="006B26B2">
      <w:pPr>
        <w:numPr>
          <w:ilvl w:val="0"/>
          <w:numId w:val="1"/>
        </w:numPr>
        <w:spacing w:line="360" w:lineRule="auto"/>
        <w:ind w:left="0" w:right="1" w:firstLine="0"/>
        <w:jc w:val="both"/>
        <w:rPr>
          <w:rFonts w:ascii="Palatino Linotype" w:eastAsia="Palatino Linotype" w:hAnsi="Palatino Linotype" w:cs="Palatino Linotype"/>
        </w:rPr>
      </w:pPr>
      <w:r w:rsidRPr="00033410">
        <w:rPr>
          <w:rFonts w:ascii="Palatino Linotype" w:eastAsia="Palatino Linotype" w:hAnsi="Palatino Linotype" w:cs="Palatino Linotype"/>
        </w:rPr>
        <w:t xml:space="preserve">En razón de lo anterior, el estudio del presente asunto versará en analizar las constancias que obran en el expediente digital formado en el </w:t>
      </w:r>
      <w:r w:rsidRPr="00033410">
        <w:rPr>
          <w:rFonts w:ascii="Palatino Linotype" w:eastAsia="Palatino Linotype" w:hAnsi="Palatino Linotype" w:cs="Palatino Linotype"/>
          <w:b/>
        </w:rPr>
        <w:t>SAIMEX</w:t>
      </w:r>
      <w:r w:rsidRPr="00033410">
        <w:rPr>
          <w:rFonts w:ascii="Palatino Linotype" w:eastAsia="Palatino Linotype" w:hAnsi="Palatino Linotype" w:cs="Palatino Linotype"/>
        </w:rPr>
        <w:t xml:space="preserve">, así como los agravios expuestos por el </w:t>
      </w:r>
      <w:r w:rsidRPr="00033410">
        <w:rPr>
          <w:rFonts w:ascii="Palatino Linotype" w:eastAsia="Palatino Linotype" w:hAnsi="Palatino Linotype" w:cs="Palatino Linotype"/>
          <w:b/>
        </w:rPr>
        <w:t>RECURRENTE</w:t>
      </w:r>
      <w:r w:rsidRPr="00033410">
        <w:rPr>
          <w:rFonts w:ascii="Palatino Linotype" w:eastAsia="Palatino Linotype" w:hAnsi="Palatino Linotype" w:cs="Palatino Linotype"/>
        </w:rPr>
        <w:t xml:space="preserve"> a través del recurso de revisión </w:t>
      </w:r>
      <w:r w:rsidRPr="00033410">
        <w:rPr>
          <w:rFonts w:ascii="Palatino Linotype" w:eastAsia="Palatino Linotype" w:hAnsi="Palatino Linotype" w:cs="Palatino Linotype"/>
          <w:b/>
        </w:rPr>
        <w:t>00178/INFOEM/IP/RR/2025,</w:t>
      </w:r>
      <w:r w:rsidRPr="00033410">
        <w:rPr>
          <w:rFonts w:ascii="Palatino Linotype" w:eastAsia="Palatino Linotype" w:hAnsi="Palatino Linotype" w:cs="Palatino Linotype"/>
        </w:rPr>
        <w:t xml:space="preserve"> con el objeto de determinar si, con su respuesta, el</w:t>
      </w:r>
      <w:r w:rsidRPr="00033410">
        <w:rPr>
          <w:rFonts w:ascii="Palatino Linotype" w:eastAsia="Palatino Linotype" w:hAnsi="Palatino Linotype" w:cs="Palatino Linotype"/>
          <w:b/>
        </w:rPr>
        <w:t xml:space="preserve"> SUJETO OBLIGADO </w:t>
      </w:r>
      <w:r w:rsidRPr="00033410">
        <w:rPr>
          <w:rFonts w:ascii="Palatino Linotype" w:eastAsia="Palatino Linotype" w:hAnsi="Palatino Linotype" w:cs="Palatino Linotype"/>
        </w:rPr>
        <w:t>colmó el derecho de acceso a la información o, si por el contrario, procede la entrega de información.</w:t>
      </w:r>
    </w:p>
    <w:p w:rsidR="00E53203" w:rsidRPr="00033410" w:rsidRDefault="00E53203" w:rsidP="00E53203">
      <w:pPr>
        <w:rPr>
          <w:rFonts w:ascii="Palatino Linotype" w:eastAsia="Palatino Linotype" w:hAnsi="Palatino Linotype" w:cs="Palatino Linotype"/>
        </w:rPr>
      </w:pPr>
    </w:p>
    <w:p w:rsidR="00FB5154" w:rsidRPr="00033410" w:rsidRDefault="00E53203" w:rsidP="00E53203">
      <w:pPr>
        <w:numPr>
          <w:ilvl w:val="0"/>
          <w:numId w:val="1"/>
        </w:numPr>
        <w:spacing w:line="360" w:lineRule="auto"/>
        <w:ind w:left="0" w:right="1" w:firstLine="0"/>
        <w:jc w:val="both"/>
        <w:rPr>
          <w:rFonts w:ascii="Palatino Linotype" w:eastAsia="Palatino Linotype" w:hAnsi="Palatino Linotype" w:cs="Palatino Linotype"/>
        </w:rPr>
      </w:pPr>
      <w:r w:rsidRPr="00033410">
        <w:rPr>
          <w:rFonts w:ascii="Palatino Linotype" w:eastAsia="Palatino Linotype" w:hAnsi="Palatino Linotype" w:cs="Palatino Linotype"/>
        </w:rPr>
        <w:t>En este sentido</w:t>
      </w:r>
      <w:r w:rsidR="006B26B2" w:rsidRPr="00033410">
        <w:rPr>
          <w:rFonts w:ascii="Palatino Linotype" w:eastAsia="Palatino Linotype" w:hAnsi="Palatino Linotype" w:cs="Palatino Linotype"/>
        </w:rPr>
        <w:t xml:space="preserve">, </w:t>
      </w:r>
      <w:r w:rsidRPr="00033410">
        <w:rPr>
          <w:rFonts w:ascii="Palatino Linotype" w:eastAsia="Palatino Linotype" w:hAnsi="Palatino Linotype" w:cs="Palatino Linotype"/>
        </w:rPr>
        <w:t>resulta conveniente señalar que</w:t>
      </w:r>
      <w:r w:rsidR="006B26B2" w:rsidRPr="00033410">
        <w:rPr>
          <w:rFonts w:ascii="Palatino Linotype" w:eastAsia="Palatino Linotype" w:hAnsi="Palatino Linotype" w:cs="Palatino Linotype"/>
        </w:rPr>
        <w:t xml:space="preserve"> el </w:t>
      </w:r>
      <w:r w:rsidR="006B26B2" w:rsidRPr="00033410">
        <w:rPr>
          <w:rFonts w:ascii="Palatino Linotype" w:eastAsia="Palatino Linotype" w:hAnsi="Palatino Linotype" w:cs="Palatino Linotype"/>
          <w:b/>
        </w:rPr>
        <w:t>SUJETO OBLIGADO</w:t>
      </w:r>
      <w:r w:rsidR="006B26B2" w:rsidRPr="00033410">
        <w:rPr>
          <w:rFonts w:ascii="Palatino Linotype" w:eastAsia="Palatino Linotype" w:hAnsi="Palatino Linotype" w:cs="Palatino Linotype"/>
        </w:rPr>
        <w:t xml:space="preserve"> asumió su competencia poseer, generar</w:t>
      </w:r>
      <w:r w:rsidRPr="00033410">
        <w:rPr>
          <w:rFonts w:ascii="Palatino Linotype" w:eastAsia="Palatino Linotype" w:hAnsi="Palatino Linotype" w:cs="Palatino Linotype"/>
        </w:rPr>
        <w:t xml:space="preserve"> </w:t>
      </w:r>
      <w:r w:rsidR="006B26B2" w:rsidRPr="00033410">
        <w:rPr>
          <w:rFonts w:ascii="Palatino Linotype" w:eastAsia="Palatino Linotype" w:hAnsi="Palatino Linotype" w:cs="Palatino Linotype"/>
        </w:rPr>
        <w:t>y/o adminis</w:t>
      </w:r>
      <w:r w:rsidRPr="00033410">
        <w:rPr>
          <w:rFonts w:ascii="Palatino Linotype" w:eastAsia="Palatino Linotype" w:hAnsi="Palatino Linotype" w:cs="Palatino Linotype"/>
        </w:rPr>
        <w:t>trar la información solicitada, tan es así que hizo entrega de las documentales que obran en los expedientes de la Dirección de Recursos Materiales.</w:t>
      </w:r>
    </w:p>
    <w:p w:rsidR="00D647DF" w:rsidRPr="00033410" w:rsidRDefault="00D647DF" w:rsidP="00D647DF">
      <w:pPr>
        <w:spacing w:line="360" w:lineRule="auto"/>
        <w:ind w:right="1"/>
        <w:jc w:val="both"/>
        <w:rPr>
          <w:rFonts w:ascii="Palatino Linotype" w:eastAsia="Palatino Linotype" w:hAnsi="Palatino Linotype" w:cs="Palatino Linotype"/>
        </w:rPr>
      </w:pPr>
    </w:p>
    <w:p w:rsidR="00D647DF" w:rsidRPr="00033410" w:rsidRDefault="00E53203" w:rsidP="00D647DF">
      <w:pPr>
        <w:numPr>
          <w:ilvl w:val="0"/>
          <w:numId w:val="1"/>
        </w:numPr>
        <w:spacing w:line="360" w:lineRule="auto"/>
        <w:ind w:left="0" w:right="1" w:firstLine="0"/>
        <w:jc w:val="both"/>
        <w:rPr>
          <w:rFonts w:ascii="Palatino Linotype" w:eastAsia="Palatino Linotype" w:hAnsi="Palatino Linotype" w:cs="Palatino Linotype"/>
          <w:b/>
        </w:rPr>
      </w:pPr>
      <w:r w:rsidRPr="00033410">
        <w:rPr>
          <w:rFonts w:ascii="Palatino Linotype" w:eastAsia="Palatino Linotype" w:hAnsi="Palatino Linotype" w:cs="Palatino Linotype"/>
        </w:rPr>
        <w:t>Al respecto,</w:t>
      </w:r>
      <w:r w:rsidR="00D647DF" w:rsidRPr="00033410">
        <w:rPr>
          <w:rFonts w:ascii="Palatino Linotype" w:eastAsia="Palatino Linotype" w:hAnsi="Palatino Linotype" w:cs="Palatino Linotype"/>
        </w:rPr>
        <w:t xml:space="preserve"> </w:t>
      </w:r>
      <w:r w:rsidR="00D647DF" w:rsidRPr="00033410">
        <w:rPr>
          <w:rFonts w:ascii="Palatino Linotype" w:eastAsia="Calibri" w:hAnsi="Palatino Linotype" w:cs="Arial"/>
          <w:color w:val="000000" w:themeColor="text1"/>
          <w:lang w:val="es-ES"/>
        </w:rPr>
        <w:t xml:space="preserve">cabe </w:t>
      </w:r>
      <w:r w:rsidR="00D647DF" w:rsidRPr="00033410">
        <w:rPr>
          <w:rFonts w:ascii="Palatino Linotype" w:hAnsi="Palatino Linotype"/>
          <w:color w:val="000000" w:themeColor="text1"/>
        </w:rPr>
        <w:t>cabe resaltar que, la Ley de Transparencia y Acceso a la Información Pública del Estado de México y Municipios, en su artículo 150, establece que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w:t>
      </w:r>
    </w:p>
    <w:p w:rsidR="00D647DF" w:rsidRPr="00033410" w:rsidRDefault="00D647DF" w:rsidP="00D647DF">
      <w:pPr>
        <w:spacing w:line="360" w:lineRule="auto"/>
        <w:ind w:right="1"/>
        <w:jc w:val="both"/>
        <w:rPr>
          <w:rFonts w:ascii="Palatino Linotype" w:eastAsia="Palatino Linotype" w:hAnsi="Palatino Linotype" w:cs="Palatino Linotype"/>
          <w:b/>
        </w:rPr>
      </w:pPr>
    </w:p>
    <w:p w:rsidR="00D647DF" w:rsidRPr="00033410" w:rsidRDefault="00D647DF" w:rsidP="00D647DF">
      <w:pPr>
        <w:numPr>
          <w:ilvl w:val="0"/>
          <w:numId w:val="1"/>
        </w:numPr>
        <w:spacing w:line="360" w:lineRule="auto"/>
        <w:ind w:left="0" w:right="1" w:firstLine="0"/>
        <w:jc w:val="both"/>
        <w:rPr>
          <w:rFonts w:ascii="Palatino Linotype" w:eastAsia="Palatino Linotype" w:hAnsi="Palatino Linotype" w:cs="Palatino Linotype"/>
          <w:b/>
        </w:rPr>
      </w:pPr>
      <w:r w:rsidRPr="00033410">
        <w:rPr>
          <w:rFonts w:ascii="Palatino Linotype" w:eastAsia="Calibri" w:hAnsi="Palatino Linotype" w:cs="Arial"/>
          <w:color w:val="000000" w:themeColor="text1"/>
          <w:lang w:val="es-ES"/>
        </w:rPr>
        <w:lastRenderedPageBreak/>
        <w:t xml:space="preserve">En </w:t>
      </w:r>
      <w:r w:rsidRPr="00033410">
        <w:rPr>
          <w:rFonts w:ascii="Palatino Linotype" w:hAnsi="Palatino Linotype"/>
          <w:color w:val="000000" w:themeColor="text1"/>
        </w:rPr>
        <w:t xml:space="preserve">este sentido, para </w:t>
      </w:r>
      <w:r w:rsidRPr="00033410">
        <w:rPr>
          <w:rFonts w:ascii="Palatino Linotype" w:hAnsi="Palatino Linotype" w:cs="Arial"/>
        </w:rPr>
        <w:t>atender las solicitudes de información, los Sujetos Obligados contarán con un área denominada Unidad de Transparencia</w:t>
      </w:r>
      <w:r w:rsidRPr="00033410">
        <w:rPr>
          <w:rFonts w:ascii="Palatino Linotype" w:hAnsi="Palatino Linotype"/>
          <w:vertAlign w:val="superscript"/>
        </w:rPr>
        <w:footnoteReference w:id="5"/>
      </w:r>
      <w:r w:rsidRPr="00033410">
        <w:rPr>
          <w:rFonts w:ascii="Palatino Linotype" w:hAnsi="Palatino Linotype" w:cs="Arial"/>
        </w:rPr>
        <w:t>, la cual será presidida por un Titular, quien fungirá como enlace entre éstos y los solicitantes. Dicha Unidad será la encargada de tramitar internamente la solicitud de información y tendrá la responsabilidad de verificar en cada caso que la misma no sea confidencial o reservada. Asimismo, contará con las facultades internas necesarias para gestionar la atención a las solicitudes de información</w:t>
      </w:r>
      <w:r w:rsidRPr="00033410">
        <w:rPr>
          <w:rFonts w:ascii="Palatino Linotype" w:hAnsi="Palatino Linotype" w:cs="Arial"/>
          <w:b/>
          <w:bCs/>
        </w:rPr>
        <w:t xml:space="preserve"> </w:t>
      </w:r>
      <w:r w:rsidRPr="00033410">
        <w:rPr>
          <w:rFonts w:ascii="Palatino Linotype" w:hAnsi="Palatino Linotype" w:cs="Arial"/>
        </w:rPr>
        <w:t>en los términos de la Ley General y la Ley de Transparencia y Acceso a la Información Pública del Estado de México y Municipios</w:t>
      </w:r>
      <w:r w:rsidRPr="00033410">
        <w:rPr>
          <w:rFonts w:ascii="Palatino Linotype" w:hAnsi="Palatino Linotype"/>
          <w:vertAlign w:val="superscript"/>
        </w:rPr>
        <w:footnoteReference w:id="6"/>
      </w:r>
      <w:r w:rsidRPr="00033410">
        <w:rPr>
          <w:rFonts w:ascii="Palatino Linotype" w:hAnsi="Palatino Linotype" w:cs="Arial"/>
        </w:rPr>
        <w:t>.</w:t>
      </w:r>
    </w:p>
    <w:p w:rsidR="00D647DF" w:rsidRPr="00033410" w:rsidRDefault="00D647DF" w:rsidP="00D647DF">
      <w:pPr>
        <w:rPr>
          <w:rFonts w:ascii="Palatino Linotype" w:eastAsia="Calibri" w:hAnsi="Palatino Linotype" w:cs="Arial"/>
          <w:color w:val="000000" w:themeColor="text1"/>
          <w:lang w:val="es-ES"/>
        </w:rPr>
      </w:pPr>
    </w:p>
    <w:p w:rsidR="00D647DF" w:rsidRPr="00033410" w:rsidRDefault="00D647DF" w:rsidP="00D647DF">
      <w:pPr>
        <w:numPr>
          <w:ilvl w:val="0"/>
          <w:numId w:val="1"/>
        </w:numPr>
        <w:spacing w:line="360" w:lineRule="auto"/>
        <w:ind w:left="0" w:right="1" w:firstLine="0"/>
        <w:jc w:val="both"/>
        <w:rPr>
          <w:rFonts w:ascii="Palatino Linotype" w:eastAsia="Palatino Linotype" w:hAnsi="Palatino Linotype" w:cs="Palatino Linotype"/>
          <w:b/>
        </w:rPr>
      </w:pPr>
      <w:r w:rsidRPr="00033410">
        <w:rPr>
          <w:rFonts w:ascii="Palatino Linotype" w:eastAsia="Calibri" w:hAnsi="Palatino Linotype" w:cs="Arial"/>
          <w:color w:val="000000" w:themeColor="text1"/>
          <w:lang w:val="es-ES"/>
        </w:rPr>
        <w:t xml:space="preserve">De </w:t>
      </w:r>
      <w:r w:rsidRPr="00033410">
        <w:rPr>
          <w:rFonts w:ascii="Palatino Linotype" w:hAnsi="Palatino Linotype" w:cs="Arial"/>
          <w:color w:val="000000" w:themeColor="text1"/>
        </w:rPr>
        <w:t>conformidad con lo dispuesto en la Ley de Transparencia y Acceso a la Información Pública del Estado de México y Municipios, las Unidades de Transparencia tendrán, entre sus atribuciones, las siguientes:</w:t>
      </w:r>
    </w:p>
    <w:p w:rsidR="00D647DF" w:rsidRPr="00033410" w:rsidRDefault="00D647DF" w:rsidP="00D647DF">
      <w:pPr>
        <w:pStyle w:val="Prrafodelista"/>
        <w:tabs>
          <w:tab w:val="left" w:pos="426"/>
        </w:tabs>
        <w:spacing w:before="240" w:after="240" w:line="360" w:lineRule="auto"/>
        <w:ind w:left="0" w:right="51"/>
        <w:jc w:val="both"/>
        <w:rPr>
          <w:rFonts w:ascii="Palatino Linotype" w:hAnsi="Palatino Linotype"/>
          <w:color w:val="000000" w:themeColor="text1"/>
          <w:sz w:val="24"/>
        </w:rPr>
      </w:pPr>
    </w:p>
    <w:p w:rsidR="00D647DF" w:rsidRPr="00033410" w:rsidRDefault="00D647DF" w:rsidP="00D647DF">
      <w:pPr>
        <w:pStyle w:val="Prrafodelista"/>
        <w:numPr>
          <w:ilvl w:val="1"/>
          <w:numId w:val="16"/>
        </w:numPr>
        <w:spacing w:before="240" w:after="240"/>
        <w:ind w:left="709" w:right="616" w:hanging="142"/>
        <w:jc w:val="both"/>
        <w:rPr>
          <w:rFonts w:ascii="Palatino Linotype" w:hAnsi="Palatino Linotype" w:cs="Arial"/>
          <w:color w:val="000000" w:themeColor="text1"/>
          <w:sz w:val="24"/>
        </w:rPr>
      </w:pPr>
      <w:r w:rsidRPr="00033410">
        <w:rPr>
          <w:rFonts w:ascii="Palatino Linotype" w:hAnsi="Palatino Linotype" w:cs="Arial"/>
          <w:color w:val="000000" w:themeColor="text1"/>
          <w:sz w:val="24"/>
        </w:rPr>
        <w:t>Recibir, tramitar y dar respuesta a las solicitudes de acceso a la información;</w:t>
      </w:r>
    </w:p>
    <w:p w:rsidR="00D647DF" w:rsidRPr="00033410" w:rsidRDefault="00D647DF" w:rsidP="00D647DF">
      <w:pPr>
        <w:pStyle w:val="Prrafodelista"/>
        <w:numPr>
          <w:ilvl w:val="1"/>
          <w:numId w:val="16"/>
        </w:numPr>
        <w:spacing w:before="240" w:after="240"/>
        <w:ind w:left="709" w:right="616" w:hanging="142"/>
        <w:jc w:val="both"/>
        <w:rPr>
          <w:rFonts w:ascii="Palatino Linotype" w:hAnsi="Palatino Linotype" w:cs="Arial"/>
          <w:color w:val="000000" w:themeColor="text1"/>
          <w:sz w:val="24"/>
        </w:rPr>
      </w:pPr>
      <w:r w:rsidRPr="00033410">
        <w:rPr>
          <w:rFonts w:ascii="Palatino Linotype" w:hAnsi="Palatino Linotype" w:cs="Arial"/>
          <w:color w:val="000000" w:themeColor="text1"/>
          <w:sz w:val="24"/>
        </w:rPr>
        <w:t xml:space="preserve">Realizar, con efectividad, los trámites internos necesarios para la atención de las solicitudes de acceso a la información; </w:t>
      </w:r>
    </w:p>
    <w:p w:rsidR="00D647DF" w:rsidRPr="00033410" w:rsidRDefault="00D647DF" w:rsidP="00D647DF">
      <w:pPr>
        <w:pStyle w:val="Prrafodelista"/>
        <w:numPr>
          <w:ilvl w:val="1"/>
          <w:numId w:val="16"/>
        </w:numPr>
        <w:spacing w:before="240" w:after="240"/>
        <w:ind w:left="709" w:right="616" w:hanging="142"/>
        <w:jc w:val="both"/>
        <w:rPr>
          <w:rFonts w:ascii="Palatino Linotype" w:hAnsi="Palatino Linotype" w:cs="Arial"/>
          <w:color w:val="000000" w:themeColor="text1"/>
          <w:sz w:val="24"/>
        </w:rPr>
      </w:pPr>
      <w:r w:rsidRPr="00033410">
        <w:rPr>
          <w:rFonts w:ascii="Palatino Linotype" w:hAnsi="Palatino Linotype" w:cs="Arial"/>
          <w:color w:val="000000" w:themeColor="text1"/>
          <w:sz w:val="24"/>
        </w:rPr>
        <w:t xml:space="preserve">Entregar, en su caso, a los particulares la información solicitada; y </w:t>
      </w:r>
    </w:p>
    <w:p w:rsidR="00D647DF" w:rsidRPr="00033410" w:rsidRDefault="00D647DF" w:rsidP="00D647DF">
      <w:pPr>
        <w:pStyle w:val="Prrafodelista"/>
        <w:numPr>
          <w:ilvl w:val="1"/>
          <w:numId w:val="16"/>
        </w:numPr>
        <w:spacing w:before="240" w:after="240"/>
        <w:ind w:left="709" w:right="616" w:hanging="142"/>
        <w:jc w:val="both"/>
        <w:rPr>
          <w:rFonts w:ascii="Palatino Linotype" w:hAnsi="Palatino Linotype"/>
          <w:color w:val="000000" w:themeColor="text1"/>
          <w:sz w:val="24"/>
        </w:rPr>
      </w:pPr>
      <w:r w:rsidRPr="00033410">
        <w:rPr>
          <w:rFonts w:ascii="Palatino Linotype" w:hAnsi="Palatino Linotype" w:cs="Arial"/>
          <w:color w:val="000000" w:themeColor="text1"/>
          <w:sz w:val="24"/>
        </w:rPr>
        <w:t>Efectuar las notificaciones a los solicitantes.</w:t>
      </w:r>
    </w:p>
    <w:p w:rsidR="00D647DF" w:rsidRPr="00033410" w:rsidRDefault="00D647DF" w:rsidP="00E53203">
      <w:pPr>
        <w:spacing w:before="240" w:after="240"/>
        <w:ind w:right="616"/>
        <w:jc w:val="both"/>
        <w:rPr>
          <w:rFonts w:ascii="Palatino Linotype" w:hAnsi="Palatino Linotype"/>
          <w:color w:val="000000" w:themeColor="text1"/>
        </w:rPr>
      </w:pPr>
    </w:p>
    <w:p w:rsidR="00D647DF" w:rsidRPr="00033410" w:rsidRDefault="00D647DF" w:rsidP="00D647DF">
      <w:pPr>
        <w:numPr>
          <w:ilvl w:val="0"/>
          <w:numId w:val="1"/>
        </w:numPr>
        <w:spacing w:line="360" w:lineRule="auto"/>
        <w:ind w:left="0" w:right="1" w:firstLine="0"/>
        <w:jc w:val="both"/>
        <w:rPr>
          <w:rFonts w:ascii="Palatino Linotype" w:eastAsia="Palatino Linotype" w:hAnsi="Palatino Linotype" w:cs="Palatino Linotype"/>
          <w:b/>
        </w:rPr>
      </w:pPr>
      <w:r w:rsidRPr="00033410">
        <w:rPr>
          <w:rFonts w:ascii="Palatino Linotype" w:eastAsia="Calibri" w:hAnsi="Palatino Linotype" w:cs="Arial"/>
          <w:color w:val="000000" w:themeColor="text1"/>
          <w:lang w:val="es-ES"/>
        </w:rPr>
        <w:t xml:space="preserve">Otros </w:t>
      </w:r>
      <w:r w:rsidRPr="00033410">
        <w:rPr>
          <w:rFonts w:ascii="Palatino Linotype" w:hAnsi="Palatino Linotype" w:cs="Arial"/>
          <w:color w:val="000000" w:themeColor="text1"/>
        </w:rPr>
        <w:t xml:space="preserve">sujetos del proceso de atención a las solicitudes de información son los servidores públicos habilitados, quienes serán designados por el titular del </w:t>
      </w:r>
      <w:r w:rsidRPr="00033410">
        <w:rPr>
          <w:rFonts w:ascii="Palatino Linotype" w:hAnsi="Palatino Linotype" w:cs="Arial"/>
          <w:b/>
          <w:color w:val="000000" w:themeColor="text1"/>
        </w:rPr>
        <w:t xml:space="preserve">SUJETO </w:t>
      </w:r>
      <w:r w:rsidRPr="00033410">
        <w:rPr>
          <w:rFonts w:ascii="Palatino Linotype" w:hAnsi="Palatino Linotype" w:cs="Arial"/>
          <w:b/>
          <w:color w:val="000000" w:themeColor="text1"/>
        </w:rPr>
        <w:lastRenderedPageBreak/>
        <w:t xml:space="preserve">OBLIGADO </w:t>
      </w:r>
      <w:r w:rsidRPr="00033410">
        <w:rPr>
          <w:rFonts w:ascii="Palatino Linotype" w:hAnsi="Palatino Linotype" w:cs="Arial"/>
          <w:color w:val="000000" w:themeColor="text1"/>
        </w:rPr>
        <w:t>a propuesta del responsable de la Unidad de Transparencia</w:t>
      </w:r>
      <w:r w:rsidRPr="00033410">
        <w:rPr>
          <w:rStyle w:val="Refdenotaalpie"/>
          <w:rFonts w:ascii="Palatino Linotype" w:hAnsi="Palatino Linotype" w:cs="Arial"/>
          <w:color w:val="000000" w:themeColor="text1"/>
        </w:rPr>
        <w:footnoteReference w:id="7"/>
      </w:r>
      <w:r w:rsidRPr="00033410">
        <w:rPr>
          <w:rFonts w:ascii="Palatino Linotype" w:hAnsi="Palatino Linotype" w:cs="Arial"/>
          <w:color w:val="000000" w:themeColor="text1"/>
        </w:rPr>
        <w:t xml:space="preserve"> y tendrán, entre sus atribuciones, las siguientes</w:t>
      </w:r>
      <w:r w:rsidRPr="00033410">
        <w:rPr>
          <w:rStyle w:val="Refdenotaalpie"/>
          <w:rFonts w:ascii="Palatino Linotype" w:hAnsi="Palatino Linotype" w:cs="Arial"/>
          <w:color w:val="000000" w:themeColor="text1"/>
        </w:rPr>
        <w:footnoteReference w:id="8"/>
      </w:r>
      <w:r w:rsidRPr="00033410">
        <w:rPr>
          <w:rFonts w:ascii="Palatino Linotype" w:hAnsi="Palatino Linotype" w:cs="Arial"/>
          <w:color w:val="000000" w:themeColor="text1"/>
        </w:rPr>
        <w:t>:</w:t>
      </w:r>
    </w:p>
    <w:p w:rsidR="00D647DF" w:rsidRPr="00033410" w:rsidRDefault="00D647DF" w:rsidP="00E53203">
      <w:pPr>
        <w:ind w:right="1"/>
        <w:jc w:val="both"/>
        <w:rPr>
          <w:rFonts w:ascii="Palatino Linotype" w:eastAsia="Palatino Linotype" w:hAnsi="Palatino Linotype" w:cs="Palatino Linotype"/>
          <w:b/>
        </w:rPr>
      </w:pPr>
    </w:p>
    <w:p w:rsidR="00D647DF" w:rsidRPr="00033410" w:rsidRDefault="00D647DF" w:rsidP="00D647DF">
      <w:pPr>
        <w:pStyle w:val="Prrafodelista"/>
        <w:numPr>
          <w:ilvl w:val="1"/>
          <w:numId w:val="17"/>
        </w:numPr>
        <w:spacing w:before="240" w:after="240"/>
        <w:ind w:left="709" w:right="565" w:hanging="142"/>
        <w:jc w:val="both"/>
        <w:rPr>
          <w:rFonts w:ascii="Palatino Linotype" w:hAnsi="Palatino Linotype" w:cs="Arial"/>
          <w:color w:val="000000" w:themeColor="text1"/>
          <w:sz w:val="24"/>
        </w:rPr>
      </w:pPr>
      <w:r w:rsidRPr="00033410">
        <w:rPr>
          <w:rFonts w:ascii="Palatino Linotype" w:hAnsi="Palatino Linotype" w:cs="Arial"/>
          <w:color w:val="000000" w:themeColor="text1"/>
          <w:sz w:val="24"/>
        </w:rPr>
        <w:t>Localizar la información que le solicite la Unidad de Transparencia; y</w:t>
      </w:r>
    </w:p>
    <w:p w:rsidR="00D647DF" w:rsidRPr="00033410" w:rsidRDefault="00D647DF" w:rsidP="00D647DF">
      <w:pPr>
        <w:pStyle w:val="Prrafodelista"/>
        <w:numPr>
          <w:ilvl w:val="1"/>
          <w:numId w:val="17"/>
        </w:numPr>
        <w:spacing w:before="240" w:after="240"/>
        <w:ind w:left="709" w:right="565" w:hanging="142"/>
        <w:jc w:val="both"/>
        <w:rPr>
          <w:rFonts w:ascii="Palatino Linotype" w:hAnsi="Palatino Linotype"/>
          <w:color w:val="000000" w:themeColor="text1"/>
          <w:sz w:val="24"/>
        </w:rPr>
      </w:pPr>
      <w:r w:rsidRPr="00033410">
        <w:rPr>
          <w:rFonts w:ascii="Palatino Linotype" w:hAnsi="Palatino Linotype" w:cs="Arial"/>
          <w:color w:val="000000" w:themeColor="text1"/>
          <w:sz w:val="24"/>
        </w:rPr>
        <w:t>Proporcionar la información que obre en los archivos y que le sea solicitada por la Unidad de Transparencia.</w:t>
      </w:r>
    </w:p>
    <w:p w:rsidR="00D647DF" w:rsidRPr="00033410" w:rsidRDefault="00D647DF" w:rsidP="00D647DF">
      <w:pPr>
        <w:ind w:right="1"/>
        <w:jc w:val="both"/>
        <w:rPr>
          <w:rFonts w:ascii="Palatino Linotype" w:eastAsia="Palatino Linotype" w:hAnsi="Palatino Linotype" w:cs="Palatino Linotype"/>
          <w:b/>
        </w:rPr>
      </w:pPr>
    </w:p>
    <w:p w:rsidR="00D647DF" w:rsidRPr="00033410" w:rsidRDefault="00D647DF" w:rsidP="00D647DF">
      <w:pPr>
        <w:numPr>
          <w:ilvl w:val="0"/>
          <w:numId w:val="1"/>
        </w:numPr>
        <w:spacing w:line="360" w:lineRule="auto"/>
        <w:ind w:left="0" w:right="1" w:firstLine="0"/>
        <w:jc w:val="both"/>
        <w:rPr>
          <w:rFonts w:ascii="Palatino Linotype" w:eastAsia="Palatino Linotype" w:hAnsi="Palatino Linotype" w:cs="Palatino Linotype"/>
          <w:b/>
        </w:rPr>
      </w:pPr>
      <w:r w:rsidRPr="00033410">
        <w:rPr>
          <w:rFonts w:ascii="Palatino Linotype" w:hAnsi="Palatino Linotype"/>
          <w:color w:val="000000" w:themeColor="text1"/>
        </w:rPr>
        <w:t xml:space="preserve">De </w:t>
      </w:r>
      <w:r w:rsidRPr="00033410">
        <w:rPr>
          <w:rFonts w:ascii="Palatino Linotype" w:hAnsi="Palatino Linotype" w:cs="Arial"/>
          <w:color w:val="000000" w:themeColor="text1"/>
        </w:rPr>
        <w:t xml:space="preserve">tal manera que cada una de las áreas administrativas del </w:t>
      </w:r>
      <w:r w:rsidRPr="00033410">
        <w:rPr>
          <w:rFonts w:ascii="Palatino Linotype" w:hAnsi="Palatino Linotype" w:cs="Arial"/>
          <w:b/>
          <w:bCs/>
          <w:color w:val="000000" w:themeColor="text1"/>
        </w:rPr>
        <w:t>SUJETO OBLIGADO</w:t>
      </w:r>
      <w:r w:rsidRPr="00033410">
        <w:rPr>
          <w:rFonts w:ascii="Palatino Linotype" w:hAnsi="Palatino Linotype" w:cs="Arial"/>
          <w:color w:val="000000" w:themeColor="text1"/>
        </w:rPr>
        <w:t xml:space="preserve"> deberá contar con un servidor público habilitado, quien será, a su vez, el enlace entre la Unidad de Transparencia y el área administrativa, y se encargará de buscar, localizar y proporcionar la información que se requiera a través de las solicitudes de acceso a la información.</w:t>
      </w:r>
    </w:p>
    <w:p w:rsidR="00D647DF" w:rsidRPr="00033410" w:rsidRDefault="00D647DF" w:rsidP="00D647DF">
      <w:pPr>
        <w:spacing w:line="360" w:lineRule="auto"/>
        <w:ind w:right="1"/>
        <w:jc w:val="both"/>
        <w:rPr>
          <w:rFonts w:ascii="Palatino Linotype" w:eastAsia="Palatino Linotype" w:hAnsi="Palatino Linotype" w:cs="Palatino Linotype"/>
          <w:b/>
        </w:rPr>
      </w:pPr>
    </w:p>
    <w:p w:rsidR="00D647DF" w:rsidRPr="00033410" w:rsidRDefault="00D647DF" w:rsidP="00D647DF">
      <w:pPr>
        <w:numPr>
          <w:ilvl w:val="0"/>
          <w:numId w:val="1"/>
        </w:numPr>
        <w:spacing w:line="360" w:lineRule="auto"/>
        <w:ind w:left="0" w:right="1" w:firstLine="0"/>
        <w:jc w:val="both"/>
        <w:rPr>
          <w:rFonts w:ascii="Palatino Linotype" w:eastAsia="Palatino Linotype" w:hAnsi="Palatino Linotype" w:cs="Palatino Linotype"/>
          <w:b/>
        </w:rPr>
      </w:pPr>
      <w:r w:rsidRPr="00033410">
        <w:rPr>
          <w:rFonts w:ascii="Palatino Linotype" w:eastAsia="Calibri" w:hAnsi="Palatino Linotype" w:cs="Arial"/>
          <w:color w:val="000000" w:themeColor="text1"/>
          <w:lang w:val="es-ES"/>
        </w:rPr>
        <w:t xml:space="preserve">Aunado a lo anterior, </w:t>
      </w:r>
      <w:r w:rsidRPr="00033410">
        <w:rPr>
          <w:rFonts w:ascii="Palatino Linotype" w:hAnsi="Palatino Linotype"/>
          <w:color w:val="000000" w:themeColor="text1"/>
        </w:rPr>
        <w:t>la Ley de Transparencia y Acceso a la Información Pública del Estado de México y Municipios, en su artículo 53, establece las funciones correspondientes a esta Unidad; mismas que se inserta a continuación:</w:t>
      </w:r>
    </w:p>
    <w:p w:rsidR="00D647DF" w:rsidRPr="00033410" w:rsidRDefault="00D647DF" w:rsidP="00D647DF">
      <w:pPr>
        <w:pStyle w:val="Prrafodelista"/>
        <w:tabs>
          <w:tab w:val="left" w:pos="426"/>
        </w:tabs>
        <w:spacing w:before="240" w:after="240"/>
        <w:ind w:left="0" w:right="51"/>
        <w:jc w:val="both"/>
        <w:rPr>
          <w:rFonts w:ascii="Palatino Linotype" w:hAnsi="Palatino Linotype"/>
          <w:color w:val="000000" w:themeColor="text1"/>
          <w:sz w:val="24"/>
        </w:rPr>
      </w:pPr>
    </w:p>
    <w:p w:rsidR="00D647DF" w:rsidRPr="00033410" w:rsidRDefault="00D647DF" w:rsidP="00D647DF">
      <w:pPr>
        <w:pStyle w:val="Prrafodelista"/>
        <w:tabs>
          <w:tab w:val="left" w:pos="426"/>
        </w:tabs>
        <w:spacing w:before="240" w:after="240"/>
        <w:ind w:left="567" w:right="616"/>
        <w:jc w:val="both"/>
        <w:rPr>
          <w:rFonts w:ascii="Palatino Linotype" w:hAnsi="Palatino Linotype"/>
          <w:i/>
          <w:iCs/>
          <w:sz w:val="24"/>
        </w:rPr>
      </w:pPr>
      <w:r w:rsidRPr="00033410">
        <w:rPr>
          <w:rFonts w:ascii="Palatino Linotype" w:hAnsi="Palatino Linotype"/>
          <w:b/>
          <w:bCs/>
          <w:i/>
          <w:iCs/>
          <w:sz w:val="24"/>
        </w:rPr>
        <w:t>“Artículo 53</w:t>
      </w:r>
      <w:r w:rsidRPr="00033410">
        <w:rPr>
          <w:rFonts w:ascii="Palatino Linotype" w:hAnsi="Palatino Linotype"/>
          <w:i/>
          <w:iCs/>
          <w:sz w:val="24"/>
        </w:rPr>
        <w:t xml:space="preserve">. Las Unidades de Transparencia tendrán las siguientes funciones: </w:t>
      </w:r>
    </w:p>
    <w:p w:rsidR="00D647DF" w:rsidRPr="00033410" w:rsidRDefault="00D647DF" w:rsidP="00D647DF">
      <w:pPr>
        <w:pStyle w:val="Prrafodelista"/>
        <w:tabs>
          <w:tab w:val="left" w:pos="426"/>
        </w:tabs>
        <w:spacing w:before="240" w:after="240"/>
        <w:ind w:left="567" w:right="616"/>
        <w:jc w:val="both"/>
        <w:rPr>
          <w:rFonts w:ascii="Palatino Linotype" w:hAnsi="Palatino Linotype"/>
          <w:i/>
          <w:iCs/>
          <w:sz w:val="24"/>
        </w:rPr>
      </w:pPr>
    </w:p>
    <w:p w:rsidR="00D647DF" w:rsidRPr="00033410" w:rsidRDefault="00D647DF" w:rsidP="00D647DF">
      <w:pPr>
        <w:pStyle w:val="Prrafodelista"/>
        <w:tabs>
          <w:tab w:val="left" w:pos="426"/>
        </w:tabs>
        <w:spacing w:before="240" w:after="240"/>
        <w:ind w:left="567" w:right="616"/>
        <w:jc w:val="both"/>
        <w:rPr>
          <w:rFonts w:ascii="Palatino Linotype" w:hAnsi="Palatino Linotype"/>
          <w:i/>
          <w:iCs/>
          <w:sz w:val="24"/>
        </w:rPr>
      </w:pPr>
      <w:r w:rsidRPr="00033410">
        <w:rPr>
          <w:rFonts w:ascii="Palatino Linotype" w:hAnsi="Palatino Linotype"/>
          <w:i/>
          <w:iCs/>
          <w:sz w:val="24"/>
        </w:rPr>
        <w:t xml:space="preserve">I. Recabar, difundir y actualizar la información relativa a las obligaciones de transparencia comunes y específicas a la que se refiere la Ley General, esta Ley, la que determine el Instituto y las demás disposiciones de la materia, así como propiciar que las áreas la actualicen periódicamente conforme a la normatividad aplicable; </w:t>
      </w:r>
    </w:p>
    <w:p w:rsidR="00D647DF" w:rsidRPr="00033410" w:rsidRDefault="00D647DF" w:rsidP="00D647DF">
      <w:pPr>
        <w:pStyle w:val="Prrafodelista"/>
        <w:tabs>
          <w:tab w:val="left" w:pos="426"/>
        </w:tabs>
        <w:spacing w:before="240" w:after="240"/>
        <w:ind w:left="567" w:right="616"/>
        <w:jc w:val="both"/>
        <w:rPr>
          <w:rFonts w:ascii="Palatino Linotype" w:hAnsi="Palatino Linotype"/>
          <w:b/>
          <w:bCs/>
          <w:i/>
          <w:iCs/>
          <w:sz w:val="24"/>
        </w:rPr>
      </w:pPr>
      <w:r w:rsidRPr="00033410">
        <w:rPr>
          <w:rFonts w:ascii="Palatino Linotype" w:hAnsi="Palatino Linotype"/>
          <w:b/>
          <w:bCs/>
          <w:i/>
          <w:iCs/>
          <w:sz w:val="24"/>
        </w:rPr>
        <w:t xml:space="preserve">II. Recibir, tramitar y dar respuesta a las solicitudes de acceso a la información; </w:t>
      </w:r>
    </w:p>
    <w:p w:rsidR="00D647DF" w:rsidRPr="00033410" w:rsidRDefault="00D647DF" w:rsidP="00D647DF">
      <w:pPr>
        <w:pStyle w:val="Prrafodelista"/>
        <w:tabs>
          <w:tab w:val="left" w:pos="426"/>
        </w:tabs>
        <w:spacing w:before="240" w:after="240"/>
        <w:ind w:left="567" w:right="616"/>
        <w:jc w:val="both"/>
        <w:rPr>
          <w:rFonts w:ascii="Palatino Linotype" w:hAnsi="Palatino Linotype"/>
          <w:i/>
          <w:iCs/>
          <w:sz w:val="24"/>
        </w:rPr>
      </w:pPr>
      <w:r w:rsidRPr="00033410">
        <w:rPr>
          <w:rFonts w:ascii="Palatino Linotype" w:hAnsi="Palatino Linotype"/>
          <w:i/>
          <w:iCs/>
          <w:sz w:val="24"/>
        </w:rPr>
        <w:lastRenderedPageBreak/>
        <w:t xml:space="preserve">III. Auxiliar a los particulares en la elaboración de solicitudes de acceso a la información y, en su caso, orientarlos sobre los sujetos obligados competentes conforme a la normatividad aplicable; </w:t>
      </w:r>
    </w:p>
    <w:p w:rsidR="00D647DF" w:rsidRPr="00033410" w:rsidRDefault="00D647DF" w:rsidP="00D647DF">
      <w:pPr>
        <w:pStyle w:val="Prrafodelista"/>
        <w:tabs>
          <w:tab w:val="left" w:pos="426"/>
        </w:tabs>
        <w:spacing w:before="240" w:after="240"/>
        <w:ind w:left="567" w:right="616"/>
        <w:jc w:val="both"/>
        <w:rPr>
          <w:rFonts w:ascii="Palatino Linotype" w:hAnsi="Palatino Linotype"/>
          <w:b/>
          <w:bCs/>
          <w:i/>
          <w:iCs/>
          <w:sz w:val="24"/>
        </w:rPr>
      </w:pPr>
      <w:r w:rsidRPr="00033410">
        <w:rPr>
          <w:rFonts w:ascii="Palatino Linotype" w:hAnsi="Palatino Linotype"/>
          <w:b/>
          <w:bCs/>
          <w:i/>
          <w:iCs/>
          <w:sz w:val="24"/>
        </w:rPr>
        <w:t xml:space="preserve">IV. Realizar, con efectividad, los trámites internos necesarios para la atención de las solicitudes de acceso a la información; </w:t>
      </w:r>
    </w:p>
    <w:p w:rsidR="00D647DF" w:rsidRPr="00033410" w:rsidRDefault="00D647DF" w:rsidP="00D647DF">
      <w:pPr>
        <w:pStyle w:val="Prrafodelista"/>
        <w:tabs>
          <w:tab w:val="left" w:pos="426"/>
        </w:tabs>
        <w:spacing w:before="240" w:after="240"/>
        <w:ind w:left="567" w:right="616"/>
        <w:jc w:val="both"/>
        <w:rPr>
          <w:rFonts w:ascii="Palatino Linotype" w:hAnsi="Palatino Linotype"/>
          <w:i/>
          <w:iCs/>
          <w:sz w:val="24"/>
        </w:rPr>
      </w:pPr>
      <w:r w:rsidRPr="00033410">
        <w:rPr>
          <w:rFonts w:ascii="Palatino Linotype" w:hAnsi="Palatino Linotype"/>
          <w:i/>
          <w:iCs/>
          <w:sz w:val="24"/>
        </w:rPr>
        <w:t xml:space="preserve">V. Entregar, en su caso, a los particulares la información solicitada; </w:t>
      </w:r>
    </w:p>
    <w:p w:rsidR="00D647DF" w:rsidRPr="00033410" w:rsidRDefault="00D647DF" w:rsidP="00D647DF">
      <w:pPr>
        <w:pStyle w:val="Prrafodelista"/>
        <w:tabs>
          <w:tab w:val="left" w:pos="426"/>
        </w:tabs>
        <w:spacing w:before="240" w:after="240"/>
        <w:ind w:left="567" w:right="616"/>
        <w:jc w:val="both"/>
        <w:rPr>
          <w:rFonts w:ascii="Palatino Linotype" w:hAnsi="Palatino Linotype"/>
          <w:i/>
          <w:iCs/>
          <w:sz w:val="24"/>
        </w:rPr>
      </w:pPr>
      <w:r w:rsidRPr="00033410">
        <w:rPr>
          <w:rFonts w:ascii="Palatino Linotype" w:hAnsi="Palatino Linotype"/>
          <w:i/>
          <w:iCs/>
          <w:sz w:val="24"/>
        </w:rPr>
        <w:t xml:space="preserve">VI. Efectuar las notificaciones a los solicitantes; </w:t>
      </w:r>
    </w:p>
    <w:p w:rsidR="00D647DF" w:rsidRPr="00033410" w:rsidRDefault="00D647DF" w:rsidP="00D647DF">
      <w:pPr>
        <w:pStyle w:val="Prrafodelista"/>
        <w:tabs>
          <w:tab w:val="left" w:pos="426"/>
        </w:tabs>
        <w:spacing w:before="240" w:after="240"/>
        <w:ind w:left="567" w:right="616"/>
        <w:jc w:val="both"/>
        <w:rPr>
          <w:rFonts w:ascii="Palatino Linotype" w:hAnsi="Palatino Linotype"/>
          <w:i/>
          <w:iCs/>
          <w:sz w:val="24"/>
        </w:rPr>
      </w:pPr>
      <w:r w:rsidRPr="00033410">
        <w:rPr>
          <w:rFonts w:ascii="Palatino Linotype" w:hAnsi="Palatino Linotype"/>
          <w:i/>
          <w:iCs/>
          <w:sz w:val="24"/>
        </w:rPr>
        <w:t xml:space="preserve">VII. Proponer al Comité de Transparencia, los procedimientos internos que aseguren la mayor eficiencia en la gestión de las solicitudes de acceso a la información, conforme a la normatividad aplicable; </w:t>
      </w:r>
    </w:p>
    <w:p w:rsidR="00D647DF" w:rsidRPr="00033410" w:rsidRDefault="00D647DF" w:rsidP="00D647DF">
      <w:pPr>
        <w:pStyle w:val="Prrafodelista"/>
        <w:tabs>
          <w:tab w:val="left" w:pos="426"/>
        </w:tabs>
        <w:spacing w:before="240" w:after="240"/>
        <w:ind w:left="567" w:right="616"/>
        <w:jc w:val="both"/>
        <w:rPr>
          <w:rFonts w:ascii="Palatino Linotype" w:hAnsi="Palatino Linotype"/>
          <w:i/>
          <w:iCs/>
          <w:sz w:val="24"/>
        </w:rPr>
      </w:pPr>
      <w:r w:rsidRPr="00033410">
        <w:rPr>
          <w:rFonts w:ascii="Palatino Linotype" w:hAnsi="Palatino Linotype"/>
          <w:i/>
          <w:iCs/>
          <w:sz w:val="24"/>
        </w:rPr>
        <w:t xml:space="preserve">VIII. Proponer a quien preside el Comité de Transparencia, personal habilitado que sea necesario para recibir y dar trámite a las solicitudes de acceso a la información; </w:t>
      </w:r>
    </w:p>
    <w:p w:rsidR="00D647DF" w:rsidRPr="00033410" w:rsidRDefault="00D647DF" w:rsidP="00D647DF">
      <w:pPr>
        <w:pStyle w:val="Prrafodelista"/>
        <w:tabs>
          <w:tab w:val="left" w:pos="426"/>
        </w:tabs>
        <w:spacing w:before="240" w:after="240"/>
        <w:ind w:left="567" w:right="616"/>
        <w:jc w:val="both"/>
        <w:rPr>
          <w:rFonts w:ascii="Palatino Linotype" w:hAnsi="Palatino Linotype"/>
          <w:b/>
          <w:bCs/>
          <w:i/>
          <w:iCs/>
          <w:sz w:val="24"/>
        </w:rPr>
      </w:pPr>
      <w:r w:rsidRPr="00033410">
        <w:rPr>
          <w:rFonts w:ascii="Palatino Linotype" w:hAnsi="Palatino Linotype"/>
          <w:b/>
          <w:bCs/>
          <w:i/>
          <w:iCs/>
          <w:sz w:val="24"/>
        </w:rPr>
        <w:t xml:space="preserve">IX. Llevar un registro de las solicitudes de acceso a la información, sus respuestas, resultados, costos de reproducción y envío, resolución a los recursos de revisión que se hayan emitido en contra de sus respuestas y del cumplimiento de las mismas; </w:t>
      </w:r>
    </w:p>
    <w:p w:rsidR="00D647DF" w:rsidRPr="00033410" w:rsidRDefault="00D647DF" w:rsidP="00D647DF">
      <w:pPr>
        <w:pStyle w:val="Prrafodelista"/>
        <w:tabs>
          <w:tab w:val="left" w:pos="426"/>
        </w:tabs>
        <w:spacing w:before="240" w:after="240"/>
        <w:ind w:left="567" w:right="616"/>
        <w:jc w:val="both"/>
        <w:rPr>
          <w:rFonts w:ascii="Palatino Linotype" w:hAnsi="Palatino Linotype"/>
          <w:i/>
          <w:iCs/>
          <w:sz w:val="24"/>
        </w:rPr>
      </w:pPr>
      <w:r w:rsidRPr="00033410">
        <w:rPr>
          <w:rFonts w:ascii="Palatino Linotype" w:hAnsi="Palatino Linotype"/>
          <w:i/>
          <w:iCs/>
          <w:sz w:val="24"/>
        </w:rPr>
        <w:t xml:space="preserve">X. Presentar ante el Comité, el proyecto de clasificación de información; </w:t>
      </w:r>
    </w:p>
    <w:p w:rsidR="00D647DF" w:rsidRPr="00033410" w:rsidRDefault="00D647DF" w:rsidP="00D647DF">
      <w:pPr>
        <w:pStyle w:val="Prrafodelista"/>
        <w:tabs>
          <w:tab w:val="left" w:pos="426"/>
        </w:tabs>
        <w:spacing w:before="240" w:after="240"/>
        <w:ind w:left="567" w:right="616"/>
        <w:jc w:val="both"/>
        <w:rPr>
          <w:rFonts w:ascii="Palatino Linotype" w:hAnsi="Palatino Linotype"/>
          <w:i/>
          <w:iCs/>
          <w:sz w:val="24"/>
        </w:rPr>
      </w:pPr>
      <w:r w:rsidRPr="00033410">
        <w:rPr>
          <w:rFonts w:ascii="Palatino Linotype" w:hAnsi="Palatino Linotype"/>
          <w:i/>
          <w:iCs/>
          <w:sz w:val="24"/>
        </w:rPr>
        <w:t xml:space="preserve">XI. Promover e implementar políticas de transparencia proactiva procurando su accesibilidad; </w:t>
      </w:r>
    </w:p>
    <w:p w:rsidR="00D647DF" w:rsidRPr="00033410" w:rsidRDefault="00D647DF" w:rsidP="00D647DF">
      <w:pPr>
        <w:pStyle w:val="Prrafodelista"/>
        <w:tabs>
          <w:tab w:val="left" w:pos="426"/>
        </w:tabs>
        <w:spacing w:before="240" w:after="240"/>
        <w:ind w:left="567" w:right="616"/>
        <w:jc w:val="both"/>
        <w:rPr>
          <w:rFonts w:ascii="Palatino Linotype" w:hAnsi="Palatino Linotype"/>
          <w:i/>
          <w:iCs/>
          <w:sz w:val="24"/>
        </w:rPr>
      </w:pPr>
      <w:r w:rsidRPr="00033410">
        <w:rPr>
          <w:rFonts w:ascii="Palatino Linotype" w:hAnsi="Palatino Linotype"/>
          <w:i/>
          <w:iCs/>
          <w:sz w:val="24"/>
        </w:rPr>
        <w:t xml:space="preserve">XII. Fomentar la transparencia y accesibilidad al interior del sujeto obligado; </w:t>
      </w:r>
    </w:p>
    <w:p w:rsidR="00D647DF" w:rsidRPr="00033410" w:rsidRDefault="00D647DF" w:rsidP="00D647DF">
      <w:pPr>
        <w:pStyle w:val="Prrafodelista"/>
        <w:tabs>
          <w:tab w:val="left" w:pos="426"/>
        </w:tabs>
        <w:spacing w:before="240" w:after="240"/>
        <w:ind w:left="567" w:right="616"/>
        <w:jc w:val="both"/>
        <w:rPr>
          <w:rFonts w:ascii="Palatino Linotype" w:hAnsi="Palatino Linotype"/>
          <w:i/>
          <w:iCs/>
          <w:sz w:val="24"/>
        </w:rPr>
      </w:pPr>
      <w:r w:rsidRPr="00033410">
        <w:rPr>
          <w:rFonts w:ascii="Palatino Linotype" w:hAnsi="Palatino Linotype"/>
          <w:i/>
          <w:iCs/>
          <w:sz w:val="24"/>
        </w:rPr>
        <w:t>XIII. Hacer del conocimiento de la instancia competente la probable responsabilidad por el incumplimiento de las obligaciones previstas en la presente Ley; y</w:t>
      </w:r>
    </w:p>
    <w:p w:rsidR="00D647DF" w:rsidRPr="00033410" w:rsidRDefault="00D647DF" w:rsidP="00D647DF">
      <w:pPr>
        <w:pStyle w:val="Prrafodelista"/>
        <w:tabs>
          <w:tab w:val="left" w:pos="426"/>
        </w:tabs>
        <w:spacing w:before="240" w:after="240"/>
        <w:ind w:left="567" w:right="616"/>
        <w:jc w:val="both"/>
        <w:rPr>
          <w:rFonts w:ascii="Palatino Linotype" w:hAnsi="Palatino Linotype"/>
          <w:i/>
          <w:iCs/>
          <w:sz w:val="24"/>
        </w:rPr>
      </w:pPr>
      <w:r w:rsidRPr="00033410">
        <w:rPr>
          <w:rFonts w:ascii="Palatino Linotype" w:hAnsi="Palatino Linotype"/>
          <w:i/>
          <w:iCs/>
          <w:sz w:val="24"/>
        </w:rPr>
        <w:t>XIV. Las demás que resulten necesarias para facilitar el acceso a la información y aquellas que se desprenden de la presente Ley y demás disposiciones jurídicas aplicables. (…)</w:t>
      </w:r>
    </w:p>
    <w:p w:rsidR="00D647DF" w:rsidRPr="00033410" w:rsidRDefault="00D647DF" w:rsidP="00D647DF">
      <w:pPr>
        <w:pStyle w:val="Prrafodelista"/>
        <w:tabs>
          <w:tab w:val="left" w:pos="426"/>
        </w:tabs>
        <w:spacing w:before="240" w:after="240"/>
        <w:ind w:left="567" w:right="616"/>
        <w:jc w:val="both"/>
        <w:rPr>
          <w:rFonts w:ascii="Palatino Linotype" w:hAnsi="Palatino Linotype"/>
          <w:i/>
          <w:iCs/>
          <w:sz w:val="24"/>
        </w:rPr>
      </w:pPr>
      <w:r w:rsidRPr="00033410">
        <w:rPr>
          <w:rFonts w:ascii="Palatino Linotype" w:hAnsi="Palatino Linotype"/>
          <w:i/>
          <w:iCs/>
          <w:sz w:val="24"/>
        </w:rPr>
        <w:t xml:space="preserve">Los sujetos obligados deberán implementar a través de las unidades de transparencia, progresivamente y conforme a sus previsiones, las medidas pertinentes para asegurar que el entorno físico de las instalaciones cuente con los ajustes razonables, con el objeto de proporcionar adecuada accesibilidad que otorgue las facilidades necesarias, así como establecer procedimientos para brindar asesoría y atención a las personas con discapacidad, a fin de que puedan consultar los sistemas que integran la Plataforma Nacional de Transparencia, presentar solicitudes de acceso a la información y facilitar su gestión e interponer los recursos que las leyes establezcan.” </w:t>
      </w:r>
    </w:p>
    <w:p w:rsidR="00D647DF" w:rsidRPr="00033410" w:rsidRDefault="00D647DF" w:rsidP="00D647DF">
      <w:pPr>
        <w:ind w:right="1"/>
        <w:jc w:val="both"/>
        <w:rPr>
          <w:rFonts w:ascii="Palatino Linotype" w:eastAsia="Palatino Linotype" w:hAnsi="Palatino Linotype" w:cs="Palatino Linotype"/>
          <w:b/>
        </w:rPr>
      </w:pPr>
    </w:p>
    <w:p w:rsidR="00D647DF" w:rsidRPr="00033410" w:rsidRDefault="00D647DF" w:rsidP="00D647DF">
      <w:pPr>
        <w:numPr>
          <w:ilvl w:val="0"/>
          <w:numId w:val="1"/>
        </w:numPr>
        <w:spacing w:line="360" w:lineRule="auto"/>
        <w:ind w:left="0" w:right="1" w:firstLine="0"/>
        <w:jc w:val="both"/>
        <w:rPr>
          <w:rFonts w:ascii="Palatino Linotype" w:eastAsia="Palatino Linotype" w:hAnsi="Palatino Linotype" w:cs="Palatino Linotype"/>
          <w:b/>
        </w:rPr>
      </w:pPr>
      <w:r w:rsidRPr="00033410">
        <w:rPr>
          <w:rFonts w:ascii="Palatino Linotype" w:eastAsia="Calibri" w:hAnsi="Palatino Linotype" w:cs="Arial"/>
          <w:color w:val="000000" w:themeColor="text1"/>
          <w:lang w:val="es-ES"/>
        </w:rPr>
        <w:lastRenderedPageBreak/>
        <w:t xml:space="preserve">De </w:t>
      </w:r>
      <w:r w:rsidRPr="00033410">
        <w:rPr>
          <w:rFonts w:ascii="Palatino Linotype" w:hAnsi="Palatino Linotype"/>
          <w:color w:val="000000" w:themeColor="text1"/>
        </w:rPr>
        <w:t xml:space="preserve">lo expuesto y con relación a lo solicitado, se tiene que, en efecto, la Unidad de Transparencia es la encargada de </w:t>
      </w:r>
      <w:r w:rsidRPr="00033410">
        <w:rPr>
          <w:rFonts w:ascii="Palatino Linotype" w:hAnsi="Palatino Linotype"/>
        </w:rPr>
        <w:t>recibir, tramitar y dar respuesta a las solicitudes de acceso a la información</w:t>
      </w:r>
      <w:r w:rsidR="00125384" w:rsidRPr="00033410">
        <w:rPr>
          <w:rFonts w:ascii="Palatino Linotype" w:hAnsi="Palatino Linotype"/>
        </w:rPr>
        <w:t>.</w:t>
      </w:r>
    </w:p>
    <w:p w:rsidR="00125384" w:rsidRPr="00033410" w:rsidRDefault="00125384" w:rsidP="00125384">
      <w:pPr>
        <w:spacing w:line="360" w:lineRule="auto"/>
        <w:ind w:right="1"/>
        <w:jc w:val="both"/>
        <w:rPr>
          <w:rFonts w:ascii="Palatino Linotype" w:eastAsia="Palatino Linotype" w:hAnsi="Palatino Linotype" w:cs="Palatino Linotype"/>
          <w:b/>
        </w:rPr>
      </w:pPr>
    </w:p>
    <w:p w:rsidR="00D647DF" w:rsidRPr="00033410" w:rsidRDefault="00D647DF" w:rsidP="00D647DF">
      <w:pPr>
        <w:numPr>
          <w:ilvl w:val="0"/>
          <w:numId w:val="1"/>
        </w:numPr>
        <w:spacing w:line="360" w:lineRule="auto"/>
        <w:ind w:left="0" w:right="1" w:firstLine="0"/>
        <w:jc w:val="both"/>
        <w:rPr>
          <w:rFonts w:ascii="Palatino Linotype" w:eastAsia="Palatino Linotype" w:hAnsi="Palatino Linotype" w:cs="Palatino Linotype"/>
          <w:b/>
        </w:rPr>
      </w:pPr>
      <w:r w:rsidRPr="00033410">
        <w:rPr>
          <w:rFonts w:ascii="Palatino Linotype" w:eastAsia="Calibri" w:hAnsi="Palatino Linotype" w:cs="Arial"/>
          <w:color w:val="000000" w:themeColor="text1"/>
          <w:lang w:val="es-ES"/>
        </w:rPr>
        <w:t xml:space="preserve">En atención a lo anterior, se advierte </w:t>
      </w:r>
      <w:r w:rsidRPr="00033410">
        <w:rPr>
          <w:rFonts w:ascii="Palatino Linotype" w:hAnsi="Palatino Linotype"/>
        </w:rPr>
        <w:t xml:space="preserve">el </w:t>
      </w:r>
      <w:r w:rsidRPr="00033410">
        <w:rPr>
          <w:rFonts w:ascii="Palatino Linotype" w:hAnsi="Palatino Linotype"/>
          <w:b/>
          <w:bCs/>
        </w:rPr>
        <w:t>SUJETO OBLIGADO</w:t>
      </w:r>
      <w:r w:rsidR="00125384" w:rsidRPr="00033410">
        <w:rPr>
          <w:rFonts w:ascii="Palatino Linotype" w:hAnsi="Palatino Linotype"/>
        </w:rPr>
        <w:t xml:space="preserve"> se pronunció por medio del </w:t>
      </w:r>
      <w:r w:rsidRPr="00033410">
        <w:rPr>
          <w:rFonts w:ascii="Palatino Linotype" w:hAnsi="Palatino Linotype"/>
        </w:rPr>
        <w:t xml:space="preserve">Servidor Público Habilitado competente, en el presente caso el </w:t>
      </w:r>
      <w:r w:rsidR="00E53203" w:rsidRPr="00033410">
        <w:rPr>
          <w:rFonts w:ascii="Palatino Linotype" w:hAnsi="Palatino Linotype"/>
          <w:b/>
        </w:rPr>
        <w:t>Titular de la Dirección de Recursos Materiales.</w:t>
      </w:r>
    </w:p>
    <w:p w:rsidR="00D647DF" w:rsidRPr="00033410" w:rsidRDefault="00D647DF" w:rsidP="00D647DF">
      <w:pPr>
        <w:spacing w:line="360" w:lineRule="auto"/>
        <w:ind w:right="1"/>
        <w:jc w:val="both"/>
        <w:rPr>
          <w:rFonts w:ascii="Palatino Linotype" w:eastAsia="Palatino Linotype" w:hAnsi="Palatino Linotype" w:cs="Palatino Linotype"/>
          <w:b/>
        </w:rPr>
      </w:pPr>
    </w:p>
    <w:p w:rsidR="00125384" w:rsidRPr="00033410" w:rsidRDefault="00E53203" w:rsidP="00125384">
      <w:pPr>
        <w:numPr>
          <w:ilvl w:val="0"/>
          <w:numId w:val="1"/>
        </w:numPr>
        <w:spacing w:line="360" w:lineRule="auto"/>
        <w:ind w:left="0" w:right="1" w:firstLine="0"/>
        <w:jc w:val="both"/>
        <w:rPr>
          <w:rFonts w:ascii="Palatino Linotype" w:eastAsia="Palatino Linotype" w:hAnsi="Palatino Linotype" w:cs="Palatino Linotype"/>
        </w:rPr>
      </w:pPr>
      <w:r w:rsidRPr="00033410">
        <w:rPr>
          <w:rFonts w:ascii="Palatino Linotype" w:eastAsia="Palatino Linotype" w:hAnsi="Palatino Linotype" w:cs="Palatino Linotype"/>
        </w:rPr>
        <w:t>Al respecto, el artículo 90</w:t>
      </w:r>
      <w:r w:rsidR="00125384" w:rsidRPr="00033410">
        <w:rPr>
          <w:rFonts w:ascii="Palatino Linotype" w:eastAsia="Palatino Linotype" w:hAnsi="Palatino Linotype" w:cs="Palatino Linotype"/>
        </w:rPr>
        <w:t xml:space="preserve"> del Bando Municipal del Ayuntamiento de </w:t>
      </w:r>
      <w:r w:rsidRPr="00033410">
        <w:rPr>
          <w:rFonts w:ascii="Palatino Linotype" w:eastAsia="Palatino Linotype" w:hAnsi="Palatino Linotype" w:cs="Palatino Linotype"/>
        </w:rPr>
        <w:t>Toluca</w:t>
      </w:r>
      <w:r w:rsidR="00125384" w:rsidRPr="00033410">
        <w:rPr>
          <w:rFonts w:ascii="Palatino Linotype" w:eastAsia="Palatino Linotype" w:hAnsi="Palatino Linotype" w:cs="Palatino Linotype"/>
        </w:rPr>
        <w:t xml:space="preserve">, establece que la Administración para </w:t>
      </w:r>
      <w:r w:rsidR="00125384" w:rsidRPr="00033410">
        <w:rPr>
          <w:rFonts w:ascii="Palatino Linotype" w:eastAsia="Calibri" w:hAnsi="Palatino Linotype" w:cs="Arial"/>
          <w:color w:val="000000" w:themeColor="text1"/>
          <w:lang w:val="es-ES"/>
        </w:rPr>
        <w:t>satisfacer las necesidades generales que constituyen el objeto de los servicios y funciones públicas, se organiza de la siguiente manera:</w:t>
      </w:r>
    </w:p>
    <w:p w:rsidR="00125384" w:rsidRPr="00033410" w:rsidRDefault="00125384" w:rsidP="00E84299">
      <w:pPr>
        <w:ind w:right="1"/>
        <w:jc w:val="both"/>
        <w:rPr>
          <w:rFonts w:ascii="Palatino Linotype" w:eastAsia="Palatino Linotype" w:hAnsi="Palatino Linotype" w:cs="Palatino Linotype"/>
        </w:rPr>
      </w:pPr>
    </w:p>
    <w:p w:rsidR="00E53203" w:rsidRPr="00033410" w:rsidRDefault="00E53203" w:rsidP="00E53203">
      <w:pPr>
        <w:ind w:left="567" w:right="567"/>
        <w:rPr>
          <w:rFonts w:ascii="Palatino Linotype" w:eastAsia="Calibri" w:hAnsi="Palatino Linotype" w:cs="Arial"/>
          <w:b/>
          <w:i/>
          <w:color w:val="000000" w:themeColor="text1"/>
          <w:lang w:val="es-ES"/>
        </w:rPr>
      </w:pPr>
      <w:r w:rsidRPr="00033410">
        <w:rPr>
          <w:rFonts w:ascii="Palatino Linotype" w:eastAsia="Calibri" w:hAnsi="Palatino Linotype" w:cs="Arial"/>
          <w:b/>
          <w:i/>
          <w:color w:val="000000" w:themeColor="text1"/>
          <w:lang w:val="es-ES"/>
        </w:rPr>
        <w:t xml:space="preserve">“I. DEPENDENCIAS: </w:t>
      </w:r>
    </w:p>
    <w:p w:rsidR="00E53203" w:rsidRPr="00033410" w:rsidRDefault="00E53203" w:rsidP="00E53203">
      <w:pPr>
        <w:ind w:left="567" w:right="567"/>
        <w:rPr>
          <w:rFonts w:ascii="Palatino Linotype" w:eastAsia="Calibri" w:hAnsi="Palatino Linotype" w:cs="Arial"/>
          <w:i/>
          <w:color w:val="000000" w:themeColor="text1"/>
          <w:lang w:val="es-ES"/>
        </w:rPr>
      </w:pPr>
    </w:p>
    <w:p w:rsidR="00E53203" w:rsidRPr="00033410" w:rsidRDefault="00E53203" w:rsidP="00E53203">
      <w:pPr>
        <w:ind w:left="567" w:right="567"/>
        <w:rPr>
          <w:rFonts w:ascii="Palatino Linotype" w:eastAsia="Calibri" w:hAnsi="Palatino Linotype" w:cs="Arial"/>
          <w:i/>
          <w:color w:val="000000" w:themeColor="text1"/>
          <w:lang w:val="es-ES"/>
        </w:rPr>
      </w:pPr>
      <w:r w:rsidRPr="00033410">
        <w:rPr>
          <w:rFonts w:ascii="Palatino Linotype" w:eastAsia="Calibri" w:hAnsi="Palatino Linotype" w:cs="Arial"/>
          <w:i/>
          <w:color w:val="000000" w:themeColor="text1"/>
          <w:lang w:val="es-ES"/>
        </w:rPr>
        <w:t xml:space="preserve">1. Secretaría del Ayuntamiento; </w:t>
      </w:r>
    </w:p>
    <w:p w:rsidR="00E53203" w:rsidRPr="00033410" w:rsidRDefault="00E53203" w:rsidP="00E53203">
      <w:pPr>
        <w:ind w:left="567" w:right="567"/>
        <w:rPr>
          <w:rFonts w:ascii="Palatino Linotype" w:eastAsia="Calibri" w:hAnsi="Palatino Linotype" w:cs="Arial"/>
          <w:i/>
          <w:color w:val="000000" w:themeColor="text1"/>
          <w:lang w:val="es-ES"/>
        </w:rPr>
      </w:pPr>
      <w:r w:rsidRPr="00033410">
        <w:rPr>
          <w:rFonts w:ascii="Palatino Linotype" w:eastAsia="Calibri" w:hAnsi="Palatino Linotype" w:cs="Arial"/>
          <w:i/>
          <w:color w:val="000000" w:themeColor="text1"/>
          <w:lang w:val="es-ES"/>
        </w:rPr>
        <w:t xml:space="preserve">2. Tesorería Municipal; </w:t>
      </w:r>
    </w:p>
    <w:p w:rsidR="00E53203" w:rsidRPr="00033410" w:rsidRDefault="00E53203" w:rsidP="00E53203">
      <w:pPr>
        <w:ind w:left="567" w:right="567"/>
        <w:rPr>
          <w:rFonts w:ascii="Palatino Linotype" w:eastAsia="Calibri" w:hAnsi="Palatino Linotype" w:cs="Arial"/>
          <w:i/>
          <w:color w:val="000000" w:themeColor="text1"/>
          <w:lang w:val="es-ES"/>
        </w:rPr>
      </w:pPr>
      <w:r w:rsidRPr="00033410">
        <w:rPr>
          <w:rFonts w:ascii="Palatino Linotype" w:eastAsia="Calibri" w:hAnsi="Palatino Linotype" w:cs="Arial"/>
          <w:i/>
          <w:color w:val="000000" w:themeColor="text1"/>
          <w:lang w:val="es-ES"/>
        </w:rPr>
        <w:t xml:space="preserve">3.Órgano Interno de Control; </w:t>
      </w:r>
    </w:p>
    <w:p w:rsidR="00E53203" w:rsidRPr="00033410" w:rsidRDefault="00E53203" w:rsidP="00E53203">
      <w:pPr>
        <w:ind w:left="567" w:right="567"/>
        <w:rPr>
          <w:rFonts w:ascii="Palatino Linotype" w:eastAsia="Calibri" w:hAnsi="Palatino Linotype" w:cs="Arial"/>
          <w:i/>
          <w:color w:val="000000" w:themeColor="text1"/>
          <w:lang w:val="es-ES"/>
        </w:rPr>
      </w:pPr>
      <w:r w:rsidRPr="00033410">
        <w:rPr>
          <w:rFonts w:ascii="Palatino Linotype" w:eastAsia="Calibri" w:hAnsi="Palatino Linotype" w:cs="Arial"/>
          <w:i/>
          <w:color w:val="000000" w:themeColor="text1"/>
          <w:lang w:val="es-ES"/>
        </w:rPr>
        <w:t xml:space="preserve">4. Dirección General de Gobierno; </w:t>
      </w:r>
    </w:p>
    <w:p w:rsidR="00E53203" w:rsidRPr="00033410" w:rsidRDefault="00E53203" w:rsidP="00E53203">
      <w:pPr>
        <w:ind w:left="567" w:right="567"/>
        <w:rPr>
          <w:rFonts w:ascii="Palatino Linotype" w:eastAsia="Calibri" w:hAnsi="Palatino Linotype" w:cs="Arial"/>
          <w:i/>
          <w:color w:val="000000" w:themeColor="text1"/>
          <w:lang w:val="es-ES"/>
        </w:rPr>
      </w:pPr>
      <w:r w:rsidRPr="00033410">
        <w:rPr>
          <w:rFonts w:ascii="Palatino Linotype" w:eastAsia="Calibri" w:hAnsi="Palatino Linotype" w:cs="Arial"/>
          <w:i/>
          <w:color w:val="000000" w:themeColor="text1"/>
          <w:lang w:val="es-ES"/>
        </w:rPr>
        <w:t xml:space="preserve">5. Dirección General de Seguridad y Protección; </w:t>
      </w:r>
    </w:p>
    <w:p w:rsidR="00E53203" w:rsidRPr="00033410" w:rsidRDefault="00E53203" w:rsidP="00E53203">
      <w:pPr>
        <w:ind w:left="567" w:right="567"/>
        <w:rPr>
          <w:rFonts w:ascii="Palatino Linotype" w:eastAsia="Calibri" w:hAnsi="Palatino Linotype" w:cs="Arial"/>
          <w:b/>
          <w:i/>
          <w:color w:val="000000" w:themeColor="text1"/>
          <w:lang w:val="es-ES"/>
        </w:rPr>
      </w:pPr>
      <w:r w:rsidRPr="00033410">
        <w:rPr>
          <w:rFonts w:ascii="Palatino Linotype" w:eastAsia="Calibri" w:hAnsi="Palatino Linotype" w:cs="Arial"/>
          <w:b/>
          <w:i/>
          <w:color w:val="000000" w:themeColor="text1"/>
          <w:lang w:val="es-ES"/>
        </w:rPr>
        <w:t xml:space="preserve">6. Dirección General de Administración; </w:t>
      </w:r>
    </w:p>
    <w:p w:rsidR="00E53203" w:rsidRPr="00033410" w:rsidRDefault="00E53203" w:rsidP="00E53203">
      <w:pPr>
        <w:ind w:left="567" w:right="567"/>
        <w:rPr>
          <w:rFonts w:ascii="Palatino Linotype" w:eastAsia="Calibri" w:hAnsi="Palatino Linotype" w:cs="Arial"/>
          <w:i/>
          <w:color w:val="000000" w:themeColor="text1"/>
          <w:lang w:val="es-ES"/>
        </w:rPr>
      </w:pPr>
      <w:r w:rsidRPr="00033410">
        <w:rPr>
          <w:rFonts w:ascii="Palatino Linotype" w:eastAsia="Calibri" w:hAnsi="Palatino Linotype" w:cs="Arial"/>
          <w:i/>
          <w:color w:val="000000" w:themeColor="text1"/>
          <w:lang w:val="es-ES"/>
        </w:rPr>
        <w:t xml:space="preserve">7. Dirección General de Medio Ambiente; </w:t>
      </w:r>
    </w:p>
    <w:p w:rsidR="00E53203" w:rsidRPr="00033410" w:rsidRDefault="00E53203" w:rsidP="00E53203">
      <w:pPr>
        <w:ind w:left="567" w:right="567"/>
        <w:rPr>
          <w:rFonts w:ascii="Palatino Linotype" w:eastAsia="Calibri" w:hAnsi="Palatino Linotype" w:cs="Arial"/>
          <w:i/>
          <w:color w:val="000000" w:themeColor="text1"/>
          <w:lang w:val="es-ES"/>
        </w:rPr>
      </w:pPr>
      <w:r w:rsidRPr="00033410">
        <w:rPr>
          <w:rFonts w:ascii="Palatino Linotype" w:eastAsia="Calibri" w:hAnsi="Palatino Linotype" w:cs="Arial"/>
          <w:i/>
          <w:color w:val="000000" w:themeColor="text1"/>
          <w:lang w:val="es-ES"/>
        </w:rPr>
        <w:t xml:space="preserve">8. Dirección General de Servicios Públicos; </w:t>
      </w:r>
    </w:p>
    <w:p w:rsidR="00125384" w:rsidRPr="00033410" w:rsidRDefault="00E53203" w:rsidP="00E53203">
      <w:pPr>
        <w:ind w:left="567" w:right="567"/>
        <w:rPr>
          <w:rFonts w:ascii="Palatino Linotype" w:eastAsia="Calibri" w:hAnsi="Palatino Linotype" w:cs="Arial"/>
          <w:i/>
          <w:color w:val="000000" w:themeColor="text1"/>
          <w:lang w:val="es-ES"/>
        </w:rPr>
      </w:pPr>
      <w:r w:rsidRPr="00033410">
        <w:rPr>
          <w:rFonts w:ascii="Palatino Linotype" w:eastAsia="Calibri" w:hAnsi="Palatino Linotype" w:cs="Arial"/>
          <w:i/>
          <w:color w:val="000000" w:themeColor="text1"/>
          <w:lang w:val="es-ES"/>
        </w:rPr>
        <w:t>(…)”</w:t>
      </w:r>
    </w:p>
    <w:p w:rsidR="00E53203" w:rsidRPr="00033410" w:rsidRDefault="00E53203" w:rsidP="00125384">
      <w:pPr>
        <w:rPr>
          <w:rFonts w:ascii="Palatino Linotype" w:eastAsia="Calibri" w:hAnsi="Palatino Linotype" w:cs="Arial"/>
          <w:color w:val="000000" w:themeColor="text1"/>
          <w:lang w:val="es-ES"/>
        </w:rPr>
      </w:pPr>
    </w:p>
    <w:p w:rsidR="00E53203" w:rsidRPr="00033410" w:rsidRDefault="00E84299" w:rsidP="00E53203">
      <w:pPr>
        <w:numPr>
          <w:ilvl w:val="0"/>
          <w:numId w:val="1"/>
        </w:numPr>
        <w:spacing w:line="360" w:lineRule="auto"/>
        <w:ind w:left="0" w:right="1" w:firstLine="0"/>
        <w:jc w:val="both"/>
        <w:rPr>
          <w:rFonts w:ascii="Palatino Linotype" w:eastAsia="Palatino Linotype" w:hAnsi="Palatino Linotype" w:cs="Palatino Linotype"/>
        </w:rPr>
      </w:pPr>
      <w:r w:rsidRPr="00033410">
        <w:rPr>
          <w:rFonts w:ascii="Palatino Linotype" w:eastAsia="Palatino Linotype" w:hAnsi="Palatino Linotype" w:cs="Palatino Linotype"/>
        </w:rPr>
        <w:t xml:space="preserve">Por su parte, </w:t>
      </w:r>
      <w:r w:rsidR="00E53203" w:rsidRPr="00033410">
        <w:rPr>
          <w:rFonts w:ascii="Palatino Linotype" w:eastAsia="Palatino Linotype" w:hAnsi="Palatino Linotype" w:cs="Palatino Linotype"/>
        </w:rPr>
        <w:t>el Manual de Organización de la Dirección General de Administración,</w:t>
      </w:r>
      <w:r w:rsidRPr="00033410">
        <w:rPr>
          <w:rFonts w:ascii="Palatino Linotype" w:eastAsia="Palatino Linotype" w:hAnsi="Palatino Linotype" w:cs="Palatino Linotype"/>
        </w:rPr>
        <w:t xml:space="preserve"> establece que la </w:t>
      </w:r>
      <w:r w:rsidR="00E53203" w:rsidRPr="00033410">
        <w:rPr>
          <w:rFonts w:ascii="Palatino Linotype" w:eastAsia="Palatino Linotype" w:hAnsi="Palatino Linotype" w:cs="Palatino Linotype"/>
        </w:rPr>
        <w:t xml:space="preserve">Dirección de Administración tiene por objetivo general, definir establecer, difundir y aplicar la normatividad para la administración de personal, adquisición, asignación, uso y mantenimiento de bienes, contratación y prestación de </w:t>
      </w:r>
      <w:r w:rsidR="00E53203" w:rsidRPr="00033410">
        <w:rPr>
          <w:rFonts w:ascii="Palatino Linotype" w:eastAsia="Palatino Linotype" w:hAnsi="Palatino Linotype" w:cs="Palatino Linotype"/>
        </w:rPr>
        <w:lastRenderedPageBreak/>
        <w:t>servicios, ministración y aplicación de la tecnología de la información y comunicaciones, que requieran las diferentes dependencias y órganos que integran la administración pública municipal, para la ejecución de sus funciones, buscando siempre las mejores condiciones de oportunidad, precio, calidad y financiamiento, bajo un esquema de transparencia, a fin de racionalizar los recursos humanos, materiales, técnicos y tecnológicos, así como el adecuado control del parque vehicular y de bienes muebles e inmuebles.</w:t>
      </w:r>
    </w:p>
    <w:p w:rsidR="00E53203" w:rsidRPr="00033410" w:rsidRDefault="00E53203" w:rsidP="00E53203">
      <w:pPr>
        <w:spacing w:line="360" w:lineRule="auto"/>
        <w:ind w:right="1"/>
        <w:jc w:val="both"/>
        <w:rPr>
          <w:rFonts w:ascii="Palatino Linotype" w:eastAsia="Palatino Linotype" w:hAnsi="Palatino Linotype" w:cs="Palatino Linotype"/>
        </w:rPr>
      </w:pPr>
    </w:p>
    <w:p w:rsidR="00E53203" w:rsidRPr="00033410" w:rsidRDefault="00E53203" w:rsidP="00E53203">
      <w:pPr>
        <w:numPr>
          <w:ilvl w:val="0"/>
          <w:numId w:val="1"/>
        </w:numPr>
        <w:spacing w:line="360" w:lineRule="auto"/>
        <w:ind w:left="0" w:right="1" w:firstLine="0"/>
        <w:jc w:val="both"/>
        <w:rPr>
          <w:rFonts w:ascii="Palatino Linotype" w:eastAsia="Palatino Linotype" w:hAnsi="Palatino Linotype" w:cs="Palatino Linotype"/>
        </w:rPr>
      </w:pPr>
      <w:r w:rsidRPr="00033410">
        <w:rPr>
          <w:rFonts w:ascii="Palatino Linotype" w:eastAsia="Palatino Linotype" w:hAnsi="Palatino Linotype" w:cs="Palatino Linotype"/>
        </w:rPr>
        <w:t>Asimismo, refiere que la estructura orgánica de la Dirección General de Administración, se conforma de la siguiente manera:</w:t>
      </w:r>
    </w:p>
    <w:p w:rsidR="00E53203" w:rsidRPr="00033410" w:rsidRDefault="00E53203" w:rsidP="00D269F3">
      <w:pPr>
        <w:ind w:left="567" w:right="1"/>
        <w:jc w:val="both"/>
        <w:rPr>
          <w:rFonts w:ascii="Palatino Linotype" w:eastAsia="Palatino Linotype" w:hAnsi="Palatino Linotype" w:cs="Palatino Linotype"/>
        </w:rPr>
      </w:pPr>
    </w:p>
    <w:p w:rsidR="00E53203" w:rsidRPr="00033410" w:rsidRDefault="00E53203" w:rsidP="00D269F3">
      <w:pPr>
        <w:ind w:left="567" w:right="1"/>
        <w:jc w:val="both"/>
        <w:rPr>
          <w:rFonts w:ascii="Palatino Linotype" w:eastAsia="Palatino Linotype" w:hAnsi="Palatino Linotype" w:cs="Palatino Linotype"/>
          <w:i/>
        </w:rPr>
      </w:pPr>
      <w:r w:rsidRPr="00033410">
        <w:rPr>
          <w:rFonts w:ascii="Palatino Linotype" w:eastAsia="Palatino Linotype" w:hAnsi="Palatino Linotype" w:cs="Palatino Linotype"/>
          <w:i/>
        </w:rPr>
        <w:t xml:space="preserve">206010000 Dirección General de Administración </w:t>
      </w:r>
    </w:p>
    <w:p w:rsidR="00E53203" w:rsidRPr="00033410" w:rsidRDefault="00E53203" w:rsidP="00D269F3">
      <w:pPr>
        <w:ind w:left="567" w:right="1"/>
        <w:jc w:val="both"/>
        <w:rPr>
          <w:rFonts w:ascii="Palatino Linotype" w:eastAsia="Palatino Linotype" w:hAnsi="Palatino Linotype" w:cs="Palatino Linotype"/>
          <w:i/>
        </w:rPr>
      </w:pPr>
      <w:r w:rsidRPr="00033410">
        <w:rPr>
          <w:rFonts w:ascii="Palatino Linotype" w:eastAsia="Palatino Linotype" w:hAnsi="Palatino Linotype" w:cs="Palatino Linotype"/>
          <w:i/>
        </w:rPr>
        <w:t xml:space="preserve">206010001 Coordinación de Apoyo Técnico </w:t>
      </w:r>
    </w:p>
    <w:p w:rsidR="00E53203" w:rsidRPr="00033410" w:rsidRDefault="00E53203" w:rsidP="00D269F3">
      <w:pPr>
        <w:ind w:left="567" w:right="1"/>
        <w:jc w:val="both"/>
        <w:rPr>
          <w:rFonts w:ascii="Palatino Linotype" w:eastAsia="Palatino Linotype" w:hAnsi="Palatino Linotype" w:cs="Palatino Linotype"/>
          <w:i/>
        </w:rPr>
      </w:pPr>
      <w:r w:rsidRPr="00033410">
        <w:rPr>
          <w:rFonts w:ascii="Palatino Linotype" w:eastAsia="Palatino Linotype" w:hAnsi="Palatino Linotype" w:cs="Palatino Linotype"/>
          <w:i/>
        </w:rPr>
        <w:t xml:space="preserve">206010002 Delegación Administrativa </w:t>
      </w:r>
    </w:p>
    <w:p w:rsidR="00E53203" w:rsidRPr="00033410" w:rsidRDefault="00E53203" w:rsidP="00D269F3">
      <w:pPr>
        <w:ind w:left="567" w:right="1"/>
        <w:jc w:val="both"/>
        <w:rPr>
          <w:rFonts w:ascii="Palatino Linotype" w:eastAsia="Palatino Linotype" w:hAnsi="Palatino Linotype" w:cs="Palatino Linotype"/>
          <w:b/>
          <w:i/>
        </w:rPr>
      </w:pPr>
      <w:r w:rsidRPr="00033410">
        <w:rPr>
          <w:rFonts w:ascii="Palatino Linotype" w:eastAsia="Palatino Linotype" w:hAnsi="Palatino Linotype" w:cs="Palatino Linotype"/>
          <w:b/>
          <w:i/>
        </w:rPr>
        <w:t xml:space="preserve">206011000 Dirección de Recursos Materiales </w:t>
      </w:r>
    </w:p>
    <w:p w:rsidR="00E53203" w:rsidRPr="00033410" w:rsidRDefault="00E53203" w:rsidP="00D269F3">
      <w:pPr>
        <w:ind w:left="567" w:right="1"/>
        <w:jc w:val="both"/>
        <w:rPr>
          <w:rFonts w:ascii="Palatino Linotype" w:eastAsia="Palatino Linotype" w:hAnsi="Palatino Linotype" w:cs="Palatino Linotype"/>
          <w:i/>
        </w:rPr>
      </w:pPr>
      <w:r w:rsidRPr="00033410">
        <w:rPr>
          <w:rFonts w:ascii="Palatino Linotype" w:eastAsia="Palatino Linotype" w:hAnsi="Palatino Linotype" w:cs="Palatino Linotype"/>
          <w:i/>
        </w:rPr>
        <w:t xml:space="preserve">206011001 Departamento de Adquisiciones  </w:t>
      </w:r>
    </w:p>
    <w:p w:rsidR="00E53203" w:rsidRPr="00033410" w:rsidRDefault="00E53203" w:rsidP="00D269F3">
      <w:pPr>
        <w:ind w:left="567" w:right="1"/>
        <w:jc w:val="both"/>
        <w:rPr>
          <w:rFonts w:ascii="Palatino Linotype" w:eastAsia="Palatino Linotype" w:hAnsi="Palatino Linotype" w:cs="Palatino Linotype"/>
          <w:i/>
        </w:rPr>
      </w:pPr>
      <w:r w:rsidRPr="00033410">
        <w:rPr>
          <w:rFonts w:ascii="Palatino Linotype" w:eastAsia="Palatino Linotype" w:hAnsi="Palatino Linotype" w:cs="Palatino Linotype"/>
          <w:i/>
        </w:rPr>
        <w:t xml:space="preserve">206011002 Departamento de Contratos </w:t>
      </w:r>
    </w:p>
    <w:p w:rsidR="00E53203" w:rsidRPr="00033410" w:rsidRDefault="00E53203" w:rsidP="00D269F3">
      <w:pPr>
        <w:ind w:left="567" w:right="1"/>
        <w:jc w:val="both"/>
        <w:rPr>
          <w:rFonts w:ascii="Palatino Linotype" w:eastAsia="Palatino Linotype" w:hAnsi="Palatino Linotype" w:cs="Palatino Linotype"/>
          <w:i/>
        </w:rPr>
      </w:pPr>
      <w:r w:rsidRPr="00033410">
        <w:rPr>
          <w:rFonts w:ascii="Palatino Linotype" w:eastAsia="Palatino Linotype" w:hAnsi="Palatino Linotype" w:cs="Palatino Linotype"/>
          <w:i/>
        </w:rPr>
        <w:t xml:space="preserve">206011003 Departamento de Almacén General  </w:t>
      </w:r>
    </w:p>
    <w:p w:rsidR="00E53203" w:rsidRPr="00033410" w:rsidRDefault="00E53203" w:rsidP="00D269F3">
      <w:pPr>
        <w:ind w:left="567" w:right="1"/>
        <w:jc w:val="both"/>
        <w:rPr>
          <w:rFonts w:ascii="Palatino Linotype" w:eastAsia="Palatino Linotype" w:hAnsi="Palatino Linotype" w:cs="Palatino Linotype"/>
          <w:b/>
          <w:i/>
        </w:rPr>
      </w:pPr>
      <w:r w:rsidRPr="00033410">
        <w:rPr>
          <w:rFonts w:ascii="Palatino Linotype" w:eastAsia="Palatino Linotype" w:hAnsi="Palatino Linotype" w:cs="Palatino Linotype"/>
          <w:b/>
          <w:i/>
        </w:rPr>
        <w:t xml:space="preserve">206011004 Departamento de Programación de Comités </w:t>
      </w:r>
    </w:p>
    <w:p w:rsidR="00E53203" w:rsidRPr="00033410" w:rsidRDefault="00E53203" w:rsidP="00D269F3">
      <w:pPr>
        <w:ind w:left="567" w:right="1"/>
        <w:jc w:val="both"/>
        <w:rPr>
          <w:rFonts w:ascii="Palatino Linotype" w:eastAsia="Palatino Linotype" w:hAnsi="Palatino Linotype" w:cs="Palatino Linotype"/>
          <w:i/>
        </w:rPr>
      </w:pPr>
      <w:r w:rsidRPr="00033410">
        <w:rPr>
          <w:rFonts w:ascii="Palatino Linotype" w:eastAsia="Palatino Linotype" w:hAnsi="Palatino Linotype" w:cs="Palatino Linotype"/>
          <w:i/>
        </w:rPr>
        <w:t xml:space="preserve">206012000 Dirección de Recursos Humanos  </w:t>
      </w:r>
    </w:p>
    <w:p w:rsidR="00E53203" w:rsidRPr="00033410" w:rsidRDefault="00E53203" w:rsidP="00D269F3">
      <w:pPr>
        <w:ind w:left="567" w:right="1"/>
        <w:jc w:val="both"/>
        <w:rPr>
          <w:rFonts w:ascii="Palatino Linotype" w:eastAsia="Palatino Linotype" w:hAnsi="Palatino Linotype" w:cs="Palatino Linotype"/>
          <w:i/>
        </w:rPr>
      </w:pPr>
      <w:r w:rsidRPr="00033410">
        <w:rPr>
          <w:rFonts w:ascii="Palatino Linotype" w:eastAsia="Palatino Linotype" w:hAnsi="Palatino Linotype" w:cs="Palatino Linotype"/>
          <w:i/>
        </w:rPr>
        <w:t xml:space="preserve">206012001 Departamento de Reclutamiento, Selección y Capacitación de Personal </w:t>
      </w:r>
    </w:p>
    <w:p w:rsidR="00E53203" w:rsidRPr="00033410" w:rsidRDefault="00E53203" w:rsidP="00D269F3">
      <w:pPr>
        <w:ind w:left="567" w:right="1"/>
        <w:jc w:val="both"/>
        <w:rPr>
          <w:rFonts w:ascii="Palatino Linotype" w:eastAsia="Palatino Linotype" w:hAnsi="Palatino Linotype" w:cs="Palatino Linotype"/>
          <w:i/>
        </w:rPr>
      </w:pPr>
      <w:r w:rsidRPr="00033410">
        <w:rPr>
          <w:rFonts w:ascii="Palatino Linotype" w:eastAsia="Palatino Linotype" w:hAnsi="Palatino Linotype" w:cs="Palatino Linotype"/>
          <w:i/>
        </w:rPr>
        <w:t xml:space="preserve">206012002 Departamento de Administración de Personal </w:t>
      </w:r>
    </w:p>
    <w:p w:rsidR="00E53203" w:rsidRPr="00033410" w:rsidRDefault="00E53203" w:rsidP="00D269F3">
      <w:pPr>
        <w:ind w:left="567" w:right="1"/>
        <w:jc w:val="both"/>
        <w:rPr>
          <w:rFonts w:ascii="Palatino Linotype" w:eastAsia="Palatino Linotype" w:hAnsi="Palatino Linotype" w:cs="Palatino Linotype"/>
          <w:i/>
        </w:rPr>
      </w:pPr>
      <w:r w:rsidRPr="00033410">
        <w:rPr>
          <w:rFonts w:ascii="Palatino Linotype" w:eastAsia="Palatino Linotype" w:hAnsi="Palatino Linotype" w:cs="Palatino Linotype"/>
          <w:i/>
        </w:rPr>
        <w:t xml:space="preserve">206012003 Departamento de Nóminas </w:t>
      </w:r>
    </w:p>
    <w:p w:rsidR="00D269F3" w:rsidRPr="00033410" w:rsidRDefault="00E53203" w:rsidP="00D269F3">
      <w:pPr>
        <w:ind w:left="567" w:right="1"/>
        <w:jc w:val="both"/>
        <w:rPr>
          <w:rFonts w:ascii="Palatino Linotype" w:eastAsia="Palatino Linotype" w:hAnsi="Palatino Linotype" w:cs="Palatino Linotype"/>
          <w:i/>
        </w:rPr>
      </w:pPr>
      <w:r w:rsidRPr="00033410">
        <w:rPr>
          <w:rFonts w:ascii="Palatino Linotype" w:eastAsia="Palatino Linotype" w:hAnsi="Palatino Linotype" w:cs="Palatino Linotype"/>
          <w:i/>
        </w:rPr>
        <w:t xml:space="preserve">206012004 Departamento de Convenios y Relaciones Laborales </w:t>
      </w:r>
    </w:p>
    <w:p w:rsidR="00D269F3" w:rsidRPr="00033410" w:rsidRDefault="00D269F3" w:rsidP="00D269F3">
      <w:pPr>
        <w:ind w:left="567" w:right="1"/>
        <w:jc w:val="both"/>
        <w:rPr>
          <w:rFonts w:ascii="Palatino Linotype" w:eastAsia="Palatino Linotype" w:hAnsi="Palatino Linotype" w:cs="Palatino Linotype"/>
          <w:i/>
        </w:rPr>
      </w:pPr>
      <w:r w:rsidRPr="00033410">
        <w:rPr>
          <w:rFonts w:ascii="Palatino Linotype" w:eastAsia="Palatino Linotype" w:hAnsi="Palatino Linotype" w:cs="Palatino Linotype"/>
          <w:i/>
        </w:rPr>
        <w:t xml:space="preserve">206013000 </w:t>
      </w:r>
      <w:r w:rsidR="00E53203" w:rsidRPr="00033410">
        <w:rPr>
          <w:rFonts w:ascii="Palatino Linotype" w:eastAsia="Palatino Linotype" w:hAnsi="Palatino Linotype" w:cs="Palatino Linotype"/>
          <w:i/>
        </w:rPr>
        <w:t>Dirección de Servicios Generales</w:t>
      </w:r>
    </w:p>
    <w:p w:rsidR="00D269F3" w:rsidRPr="00033410" w:rsidRDefault="00D269F3" w:rsidP="00D269F3">
      <w:pPr>
        <w:ind w:left="567" w:right="1"/>
        <w:jc w:val="both"/>
        <w:rPr>
          <w:rFonts w:ascii="Palatino Linotype" w:eastAsia="Palatino Linotype" w:hAnsi="Palatino Linotype" w:cs="Palatino Linotype"/>
          <w:i/>
        </w:rPr>
      </w:pPr>
      <w:r w:rsidRPr="00033410">
        <w:rPr>
          <w:rFonts w:ascii="Palatino Linotype" w:eastAsia="Palatino Linotype" w:hAnsi="Palatino Linotype" w:cs="Palatino Linotype"/>
          <w:i/>
        </w:rPr>
        <w:t xml:space="preserve">206013001 </w:t>
      </w:r>
      <w:r w:rsidR="00E53203" w:rsidRPr="00033410">
        <w:rPr>
          <w:rFonts w:ascii="Palatino Linotype" w:eastAsia="Palatino Linotype" w:hAnsi="Palatino Linotype" w:cs="Palatino Linotype"/>
          <w:i/>
        </w:rPr>
        <w:t xml:space="preserve">Departamento de Administración de Bienes Inmuebles y Mantenimiento </w:t>
      </w:r>
    </w:p>
    <w:p w:rsidR="00D269F3" w:rsidRPr="00033410" w:rsidRDefault="00D269F3" w:rsidP="00D269F3">
      <w:pPr>
        <w:ind w:left="567" w:right="1"/>
        <w:jc w:val="both"/>
        <w:rPr>
          <w:rFonts w:ascii="Palatino Linotype" w:eastAsia="Palatino Linotype" w:hAnsi="Palatino Linotype" w:cs="Palatino Linotype"/>
          <w:i/>
        </w:rPr>
      </w:pPr>
      <w:r w:rsidRPr="00033410">
        <w:rPr>
          <w:rFonts w:ascii="Palatino Linotype" w:eastAsia="Palatino Linotype" w:hAnsi="Palatino Linotype" w:cs="Palatino Linotype"/>
          <w:i/>
        </w:rPr>
        <w:t xml:space="preserve">206013002 </w:t>
      </w:r>
      <w:r w:rsidR="00E53203" w:rsidRPr="00033410">
        <w:rPr>
          <w:rFonts w:ascii="Palatino Linotype" w:eastAsia="Palatino Linotype" w:hAnsi="Palatino Linotype" w:cs="Palatino Linotype"/>
          <w:i/>
        </w:rPr>
        <w:t xml:space="preserve">Departamento de Mantenimiento Vehicular y Control de Combustible </w:t>
      </w:r>
    </w:p>
    <w:p w:rsidR="00D269F3" w:rsidRPr="00033410" w:rsidRDefault="00D269F3" w:rsidP="00D269F3">
      <w:pPr>
        <w:ind w:left="567" w:right="1"/>
        <w:jc w:val="both"/>
        <w:rPr>
          <w:rFonts w:ascii="Palatino Linotype" w:eastAsia="Palatino Linotype" w:hAnsi="Palatino Linotype" w:cs="Palatino Linotype"/>
          <w:i/>
        </w:rPr>
      </w:pPr>
      <w:r w:rsidRPr="00033410">
        <w:rPr>
          <w:rFonts w:ascii="Palatino Linotype" w:eastAsia="Palatino Linotype" w:hAnsi="Palatino Linotype" w:cs="Palatino Linotype"/>
          <w:i/>
        </w:rPr>
        <w:t xml:space="preserve">206013003 </w:t>
      </w:r>
      <w:r w:rsidR="00E53203" w:rsidRPr="00033410">
        <w:rPr>
          <w:rFonts w:ascii="Palatino Linotype" w:eastAsia="Palatino Linotype" w:hAnsi="Palatino Linotype" w:cs="Palatino Linotype"/>
          <w:i/>
        </w:rPr>
        <w:t xml:space="preserve">Departamento de Locación y Montaje de Eventos Especiales  </w:t>
      </w:r>
    </w:p>
    <w:p w:rsidR="00D269F3" w:rsidRPr="00033410" w:rsidRDefault="00D269F3" w:rsidP="00D269F3">
      <w:pPr>
        <w:ind w:left="567" w:right="1"/>
        <w:jc w:val="both"/>
        <w:rPr>
          <w:rFonts w:ascii="Palatino Linotype" w:eastAsia="Palatino Linotype" w:hAnsi="Palatino Linotype" w:cs="Palatino Linotype"/>
          <w:i/>
        </w:rPr>
      </w:pPr>
      <w:r w:rsidRPr="00033410">
        <w:rPr>
          <w:rFonts w:ascii="Palatino Linotype" w:eastAsia="Palatino Linotype" w:hAnsi="Palatino Linotype" w:cs="Palatino Linotype"/>
          <w:i/>
        </w:rPr>
        <w:t xml:space="preserve">206013004 </w:t>
      </w:r>
      <w:r w:rsidR="00E53203" w:rsidRPr="00033410">
        <w:rPr>
          <w:rFonts w:ascii="Palatino Linotype" w:eastAsia="Palatino Linotype" w:hAnsi="Palatino Linotype" w:cs="Palatino Linotype"/>
          <w:i/>
        </w:rPr>
        <w:t xml:space="preserve">Departamento de Control Patrimonial  </w:t>
      </w:r>
    </w:p>
    <w:p w:rsidR="00D269F3" w:rsidRPr="00033410" w:rsidRDefault="00D269F3" w:rsidP="00D269F3">
      <w:pPr>
        <w:ind w:left="567" w:right="1"/>
        <w:jc w:val="both"/>
        <w:rPr>
          <w:rFonts w:ascii="Palatino Linotype" w:eastAsia="Palatino Linotype" w:hAnsi="Palatino Linotype" w:cs="Palatino Linotype"/>
          <w:i/>
        </w:rPr>
      </w:pPr>
      <w:r w:rsidRPr="00033410">
        <w:rPr>
          <w:rFonts w:ascii="Palatino Linotype" w:eastAsia="Palatino Linotype" w:hAnsi="Palatino Linotype" w:cs="Palatino Linotype"/>
          <w:i/>
        </w:rPr>
        <w:t xml:space="preserve">206014000 </w:t>
      </w:r>
      <w:r w:rsidR="00E53203" w:rsidRPr="00033410">
        <w:rPr>
          <w:rFonts w:ascii="Palatino Linotype" w:eastAsia="Palatino Linotype" w:hAnsi="Palatino Linotype" w:cs="Palatino Linotype"/>
          <w:i/>
        </w:rPr>
        <w:t>Dirección de Tecnologías de la Información y Gobierno Digital</w:t>
      </w:r>
    </w:p>
    <w:p w:rsidR="00D269F3" w:rsidRPr="00033410" w:rsidRDefault="00D269F3" w:rsidP="00D269F3">
      <w:pPr>
        <w:ind w:left="567" w:right="1"/>
        <w:jc w:val="both"/>
        <w:rPr>
          <w:rFonts w:ascii="Palatino Linotype" w:eastAsia="Palatino Linotype" w:hAnsi="Palatino Linotype" w:cs="Palatino Linotype"/>
          <w:i/>
        </w:rPr>
      </w:pPr>
      <w:r w:rsidRPr="00033410">
        <w:rPr>
          <w:rFonts w:ascii="Palatino Linotype" w:eastAsia="Palatino Linotype" w:hAnsi="Palatino Linotype" w:cs="Palatino Linotype"/>
          <w:i/>
        </w:rPr>
        <w:t xml:space="preserve">206014002 </w:t>
      </w:r>
      <w:r w:rsidR="00E53203" w:rsidRPr="00033410">
        <w:rPr>
          <w:rFonts w:ascii="Palatino Linotype" w:eastAsia="Palatino Linotype" w:hAnsi="Palatino Linotype" w:cs="Palatino Linotype"/>
          <w:i/>
        </w:rPr>
        <w:t>Departamento de Desarrollo y Mantenimiento de Sistemas</w:t>
      </w:r>
    </w:p>
    <w:p w:rsidR="00D269F3" w:rsidRPr="00033410" w:rsidRDefault="00D269F3" w:rsidP="00D269F3">
      <w:pPr>
        <w:ind w:left="567" w:right="1"/>
        <w:jc w:val="both"/>
        <w:rPr>
          <w:rFonts w:ascii="Palatino Linotype" w:eastAsia="Palatino Linotype" w:hAnsi="Palatino Linotype" w:cs="Palatino Linotype"/>
          <w:i/>
        </w:rPr>
      </w:pPr>
      <w:r w:rsidRPr="00033410">
        <w:rPr>
          <w:rFonts w:ascii="Palatino Linotype" w:eastAsia="Palatino Linotype" w:hAnsi="Palatino Linotype" w:cs="Palatino Linotype"/>
          <w:i/>
        </w:rPr>
        <w:lastRenderedPageBreak/>
        <w:t>206014003</w:t>
      </w:r>
      <w:r w:rsidR="00E53203" w:rsidRPr="00033410">
        <w:rPr>
          <w:rFonts w:ascii="Palatino Linotype" w:eastAsia="Palatino Linotype" w:hAnsi="Palatino Linotype" w:cs="Palatino Linotype"/>
          <w:i/>
        </w:rPr>
        <w:t xml:space="preserve"> Departamento de Soporte Técnico  </w:t>
      </w:r>
    </w:p>
    <w:p w:rsidR="00E53203" w:rsidRPr="00033410" w:rsidRDefault="00D269F3" w:rsidP="00D269F3">
      <w:pPr>
        <w:ind w:left="567" w:right="1"/>
        <w:jc w:val="both"/>
        <w:rPr>
          <w:rFonts w:ascii="Palatino Linotype" w:eastAsia="Palatino Linotype" w:hAnsi="Palatino Linotype" w:cs="Palatino Linotype"/>
          <w:i/>
        </w:rPr>
      </w:pPr>
      <w:r w:rsidRPr="00033410">
        <w:rPr>
          <w:rFonts w:ascii="Palatino Linotype" w:eastAsia="Palatino Linotype" w:hAnsi="Palatino Linotype" w:cs="Palatino Linotype"/>
          <w:i/>
        </w:rPr>
        <w:t xml:space="preserve">206014004 </w:t>
      </w:r>
      <w:r w:rsidR="00E53203" w:rsidRPr="00033410">
        <w:rPr>
          <w:rFonts w:ascii="Palatino Linotype" w:eastAsia="Palatino Linotype" w:hAnsi="Palatino Linotype" w:cs="Palatino Linotype"/>
          <w:i/>
        </w:rPr>
        <w:t>Departamento de Telecomunicaciones y Redes</w:t>
      </w:r>
    </w:p>
    <w:p w:rsidR="00E53203" w:rsidRPr="00033410" w:rsidRDefault="00E53203" w:rsidP="00E53203">
      <w:pPr>
        <w:spacing w:line="360" w:lineRule="auto"/>
        <w:ind w:right="1"/>
        <w:jc w:val="both"/>
        <w:rPr>
          <w:rFonts w:ascii="Palatino Linotype" w:eastAsia="Palatino Linotype" w:hAnsi="Palatino Linotype" w:cs="Palatino Linotype"/>
        </w:rPr>
      </w:pPr>
    </w:p>
    <w:p w:rsidR="00D269F3" w:rsidRPr="00033410" w:rsidRDefault="00D269F3" w:rsidP="00D269F3">
      <w:pPr>
        <w:numPr>
          <w:ilvl w:val="0"/>
          <w:numId w:val="1"/>
        </w:numPr>
        <w:spacing w:line="360" w:lineRule="auto"/>
        <w:ind w:left="0" w:right="1" w:firstLine="0"/>
        <w:jc w:val="both"/>
        <w:rPr>
          <w:rFonts w:ascii="Palatino Linotype" w:eastAsia="Palatino Linotype" w:hAnsi="Palatino Linotype" w:cs="Palatino Linotype"/>
        </w:rPr>
      </w:pPr>
      <w:r w:rsidRPr="00033410">
        <w:rPr>
          <w:rFonts w:ascii="Palatino Linotype" w:eastAsia="Palatino Linotype" w:hAnsi="Palatino Linotype" w:cs="Palatino Linotype"/>
        </w:rPr>
        <w:t>Al respecto, el mismo ordenamiento legal establece que la Dirección de Recursos Materiales, tiene por objetivo planear, supervisar y cumplir con los procedimientos administrativos relativos a la adquisición de bienes y contratación de servicios, requeridos por las dependencias y órganos desconcentrados de la administración pública municipal para el desempeño óptimo y eficiente de las funciones a su cargo. Y, cuenta con las siguientes funciones:</w:t>
      </w:r>
    </w:p>
    <w:p w:rsidR="00D269F3" w:rsidRPr="00033410" w:rsidRDefault="00D269F3" w:rsidP="00D269F3">
      <w:pPr>
        <w:spacing w:line="360" w:lineRule="auto"/>
        <w:ind w:right="1"/>
        <w:jc w:val="both"/>
        <w:rPr>
          <w:rFonts w:ascii="Palatino Linotype" w:eastAsia="Palatino Linotype" w:hAnsi="Palatino Linotype" w:cs="Palatino Linotype"/>
        </w:rPr>
      </w:pPr>
    </w:p>
    <w:p w:rsidR="00D269F3" w:rsidRPr="00033410" w:rsidRDefault="00BE5701" w:rsidP="00D269F3">
      <w:pPr>
        <w:ind w:left="567" w:right="567"/>
        <w:jc w:val="both"/>
        <w:rPr>
          <w:rFonts w:ascii="Palatino Linotype" w:eastAsia="Palatino Linotype" w:hAnsi="Palatino Linotype" w:cs="Palatino Linotype"/>
          <w:b/>
          <w:i/>
        </w:rPr>
      </w:pPr>
      <w:r w:rsidRPr="00033410">
        <w:rPr>
          <w:rFonts w:ascii="Palatino Linotype" w:eastAsia="Palatino Linotype" w:hAnsi="Palatino Linotype" w:cs="Palatino Linotype"/>
          <w:b/>
          <w:i/>
        </w:rPr>
        <w:t>“</w:t>
      </w:r>
      <w:r w:rsidR="00D269F3" w:rsidRPr="00033410">
        <w:rPr>
          <w:rFonts w:ascii="Palatino Linotype" w:eastAsia="Palatino Linotype" w:hAnsi="Palatino Linotype" w:cs="Palatino Linotype"/>
          <w:b/>
          <w:i/>
        </w:rPr>
        <w:t xml:space="preserve">Funciones: </w:t>
      </w:r>
    </w:p>
    <w:p w:rsidR="00D269F3" w:rsidRPr="00033410" w:rsidRDefault="00D269F3" w:rsidP="00D269F3">
      <w:pPr>
        <w:ind w:left="567" w:right="567"/>
        <w:jc w:val="both"/>
        <w:rPr>
          <w:rFonts w:ascii="Palatino Linotype" w:eastAsia="Palatino Linotype" w:hAnsi="Palatino Linotype" w:cs="Palatino Linotype"/>
          <w:b/>
          <w:i/>
        </w:rPr>
      </w:pPr>
    </w:p>
    <w:p w:rsidR="00D269F3" w:rsidRPr="00033410" w:rsidRDefault="00D269F3" w:rsidP="00D269F3">
      <w:pPr>
        <w:ind w:left="567" w:right="567"/>
        <w:jc w:val="both"/>
        <w:rPr>
          <w:rFonts w:ascii="Palatino Linotype" w:eastAsia="Palatino Linotype" w:hAnsi="Palatino Linotype" w:cs="Palatino Linotype"/>
          <w:b/>
          <w:i/>
        </w:rPr>
      </w:pPr>
      <w:r w:rsidRPr="00033410">
        <w:rPr>
          <w:rFonts w:ascii="Palatino Linotype" w:eastAsia="Palatino Linotype" w:hAnsi="Palatino Linotype" w:cs="Palatino Linotype"/>
          <w:b/>
          <w:i/>
        </w:rPr>
        <w:t xml:space="preserve">-Planear, organizar y coordinar el Programa Anual de Adquisiciones de Bienes y Servicios, para la compra y entrega oportuna a las unidades administrativas; </w:t>
      </w:r>
    </w:p>
    <w:p w:rsidR="00D269F3" w:rsidRPr="00033410" w:rsidRDefault="00D269F3" w:rsidP="00D269F3">
      <w:pPr>
        <w:ind w:left="567" w:right="567"/>
        <w:jc w:val="both"/>
        <w:rPr>
          <w:rFonts w:ascii="Palatino Linotype" w:eastAsia="Palatino Linotype" w:hAnsi="Palatino Linotype" w:cs="Palatino Linotype"/>
          <w:b/>
          <w:i/>
        </w:rPr>
      </w:pPr>
      <w:r w:rsidRPr="00033410">
        <w:rPr>
          <w:rFonts w:ascii="Palatino Linotype" w:eastAsia="Palatino Linotype" w:hAnsi="Palatino Linotype" w:cs="Palatino Linotype"/>
          <w:b/>
          <w:i/>
        </w:rPr>
        <w:t xml:space="preserve">-Instruir que el Departamento de Adquisiciones mantenga actualizado constantemente el catálogo de artículos, con la finalidad de considerar en los procedimientos administrativos de adquisición de bienes y servicios a los que ofrezcan las mejores condiciones y precio para la administración pública municipal; </w:t>
      </w:r>
    </w:p>
    <w:p w:rsidR="00D269F3" w:rsidRPr="00033410" w:rsidRDefault="00D269F3" w:rsidP="00D269F3">
      <w:pPr>
        <w:ind w:left="567" w:right="567"/>
        <w:jc w:val="both"/>
        <w:rPr>
          <w:rFonts w:ascii="Palatino Linotype" w:eastAsia="Palatino Linotype" w:hAnsi="Palatino Linotype" w:cs="Palatino Linotype"/>
          <w:b/>
          <w:i/>
        </w:rPr>
      </w:pPr>
      <w:r w:rsidRPr="00033410">
        <w:rPr>
          <w:rFonts w:ascii="Palatino Linotype" w:eastAsia="Palatino Linotype" w:hAnsi="Palatino Linotype" w:cs="Palatino Linotype"/>
          <w:b/>
          <w:i/>
        </w:rPr>
        <w:t xml:space="preserve">-Instruir la implementación de mecanismos que permitan realizar estudios de mercado y precios de referencia con la finalidad de garantizar las condiciones de compra en términos económicos, de calidad, cantidad y pertinencia para la administración pública municipal; </w:t>
      </w:r>
    </w:p>
    <w:p w:rsidR="00D269F3" w:rsidRPr="00033410" w:rsidRDefault="00D269F3" w:rsidP="00D269F3">
      <w:pPr>
        <w:ind w:left="567" w:right="567"/>
        <w:jc w:val="both"/>
        <w:rPr>
          <w:rFonts w:ascii="Palatino Linotype" w:eastAsia="Palatino Linotype" w:hAnsi="Palatino Linotype" w:cs="Palatino Linotype"/>
          <w:b/>
          <w:i/>
        </w:rPr>
      </w:pPr>
      <w:r w:rsidRPr="00033410">
        <w:rPr>
          <w:rFonts w:ascii="Palatino Linotype" w:eastAsia="Palatino Linotype" w:hAnsi="Palatino Linotype" w:cs="Palatino Linotype"/>
          <w:b/>
          <w:i/>
        </w:rPr>
        <w:t xml:space="preserve">-Supervisar que los procedimientos de adquisición se desarrollen en apego a los principios de eficiencia, eficacia, imparcialidad, transparencia y honradez a efecto de proveer oportunamente los bienes y servicios necesarios para el desarrollo de las actividades de las dependencias y órganos desconcentrados; </w:t>
      </w:r>
    </w:p>
    <w:p w:rsidR="00D269F3" w:rsidRPr="00033410" w:rsidRDefault="00D269F3" w:rsidP="00D269F3">
      <w:pPr>
        <w:ind w:left="567" w:right="567"/>
        <w:jc w:val="both"/>
        <w:rPr>
          <w:rFonts w:ascii="Palatino Linotype" w:eastAsia="Palatino Linotype" w:hAnsi="Palatino Linotype" w:cs="Palatino Linotype"/>
          <w:i/>
        </w:rPr>
      </w:pPr>
      <w:r w:rsidRPr="00033410">
        <w:rPr>
          <w:rFonts w:ascii="Palatino Linotype" w:eastAsia="Palatino Linotype" w:hAnsi="Palatino Linotype" w:cs="Palatino Linotype"/>
          <w:i/>
        </w:rPr>
        <w:t xml:space="preserve">-Elaborar y suscribir los contratos relativos a la adquisición de bienes y servicios, así como los de arrendamiento, adquisición y enajenación de inmuebles de competencia municipal; </w:t>
      </w:r>
    </w:p>
    <w:p w:rsidR="00D269F3" w:rsidRPr="00033410" w:rsidRDefault="00D269F3" w:rsidP="00D269F3">
      <w:pPr>
        <w:ind w:left="567" w:right="567"/>
        <w:jc w:val="both"/>
        <w:rPr>
          <w:rFonts w:ascii="Palatino Linotype" w:eastAsia="Palatino Linotype" w:hAnsi="Palatino Linotype" w:cs="Palatino Linotype"/>
          <w:i/>
        </w:rPr>
      </w:pPr>
      <w:r w:rsidRPr="00033410">
        <w:rPr>
          <w:rFonts w:ascii="Palatino Linotype" w:eastAsia="Palatino Linotype" w:hAnsi="Palatino Linotype" w:cs="Palatino Linotype"/>
          <w:i/>
        </w:rPr>
        <w:lastRenderedPageBreak/>
        <w:t xml:space="preserve">-Analizar y autorizar la aplicación de penas convencionales derivadas del incumplimiento en cuanto a fechas de entrega o características, de bienes o suministros o prestación de servicios, respecto de aquellos proveedores que celebraron algún tipo de contrato con la administración pública municipal, con la finalidad evitar afectaciones a la Hacienda Municipal; </w:t>
      </w:r>
    </w:p>
    <w:p w:rsidR="00D269F3" w:rsidRPr="00033410" w:rsidRDefault="00D269F3" w:rsidP="00D269F3">
      <w:pPr>
        <w:ind w:left="567" w:right="567"/>
        <w:jc w:val="both"/>
        <w:rPr>
          <w:rFonts w:ascii="Palatino Linotype" w:eastAsia="Palatino Linotype" w:hAnsi="Palatino Linotype" w:cs="Palatino Linotype"/>
          <w:i/>
        </w:rPr>
      </w:pPr>
      <w:r w:rsidRPr="00033410">
        <w:rPr>
          <w:rFonts w:ascii="Palatino Linotype" w:eastAsia="Palatino Linotype" w:hAnsi="Palatino Linotype" w:cs="Palatino Linotype"/>
          <w:i/>
        </w:rPr>
        <w:t xml:space="preserve">-Someter a consideración de la Consejería Jurídica el clausulado de los contratos de adquisición de bienes y servicios, arrendamientos y enajenaciones de bienes muebles para su validación, con la finalidad de que estos se encuentren debidamente fundados y soportados conforme a la normatividad aplicable al momento de su formalización;  </w:t>
      </w:r>
    </w:p>
    <w:p w:rsidR="00D269F3" w:rsidRPr="00033410" w:rsidRDefault="00D269F3" w:rsidP="00D269F3">
      <w:pPr>
        <w:ind w:left="567" w:right="567"/>
        <w:jc w:val="both"/>
        <w:rPr>
          <w:rFonts w:ascii="Palatino Linotype" w:eastAsia="Palatino Linotype" w:hAnsi="Palatino Linotype" w:cs="Palatino Linotype"/>
          <w:i/>
        </w:rPr>
      </w:pPr>
      <w:r w:rsidRPr="00033410">
        <w:rPr>
          <w:rFonts w:ascii="Palatino Linotype" w:eastAsia="Palatino Linotype" w:hAnsi="Palatino Linotype" w:cs="Palatino Linotype"/>
          <w:i/>
        </w:rPr>
        <w:t xml:space="preserve">-Establecer mecanismos para el control de entrada, resguardo y salida de bienes y suministros del Almacén General, almacenes y subalmacenes, así como realizar periódicamente inventarios, con la finalidad de contar con un control adecuado al momento de su distribución entre las diferentes áreas de la administración pública municipal; </w:t>
      </w:r>
    </w:p>
    <w:p w:rsidR="00D269F3" w:rsidRPr="00033410" w:rsidRDefault="00D269F3" w:rsidP="00D269F3">
      <w:pPr>
        <w:ind w:left="567" w:right="567"/>
        <w:jc w:val="both"/>
        <w:rPr>
          <w:rFonts w:ascii="Palatino Linotype" w:eastAsia="Palatino Linotype" w:hAnsi="Palatino Linotype" w:cs="Palatino Linotype"/>
          <w:i/>
        </w:rPr>
      </w:pPr>
      <w:r w:rsidRPr="00033410">
        <w:rPr>
          <w:rFonts w:ascii="Palatino Linotype" w:eastAsia="Palatino Linotype" w:hAnsi="Palatino Linotype" w:cs="Palatino Linotype"/>
          <w:b/>
          <w:i/>
        </w:rPr>
        <w:t>-Instruir que el Departamento de Programación de Comités mantenga actualizado constantemente el Catálogo General de Proveedores, con la finalidad de considerar en los procedimientos administrativos de adquisición de bienes y servicios a los que ofrezcan las mejores condiciones y precio para la administración pública municipal;</w:t>
      </w:r>
      <w:r w:rsidRPr="00033410">
        <w:rPr>
          <w:rFonts w:ascii="Palatino Linotype" w:eastAsia="Palatino Linotype" w:hAnsi="Palatino Linotype" w:cs="Palatino Linotype"/>
          <w:i/>
        </w:rPr>
        <w:t xml:space="preserve"> y</w:t>
      </w:r>
    </w:p>
    <w:p w:rsidR="00D269F3" w:rsidRPr="00033410" w:rsidRDefault="00D269F3" w:rsidP="00D269F3">
      <w:pPr>
        <w:ind w:left="567" w:right="567"/>
        <w:jc w:val="both"/>
        <w:rPr>
          <w:rFonts w:ascii="Palatino Linotype" w:eastAsia="Palatino Linotype" w:hAnsi="Palatino Linotype" w:cs="Palatino Linotype"/>
        </w:rPr>
      </w:pPr>
      <w:r w:rsidRPr="00033410">
        <w:rPr>
          <w:rFonts w:ascii="Palatino Linotype" w:eastAsia="Palatino Linotype" w:hAnsi="Palatino Linotype" w:cs="Palatino Linotype"/>
          <w:i/>
        </w:rPr>
        <w:t>-Realizar todas aquellas actividades que sean inherentes y aplicables al área de su competencia.</w:t>
      </w:r>
      <w:r w:rsidR="00BE5701" w:rsidRPr="00033410">
        <w:rPr>
          <w:rFonts w:ascii="Palatino Linotype" w:eastAsia="Palatino Linotype" w:hAnsi="Palatino Linotype" w:cs="Palatino Linotype"/>
          <w:i/>
        </w:rPr>
        <w:t>”</w:t>
      </w:r>
    </w:p>
    <w:p w:rsidR="00D269F3" w:rsidRPr="00033410" w:rsidRDefault="00D269F3" w:rsidP="00D269F3">
      <w:pPr>
        <w:spacing w:line="360" w:lineRule="auto"/>
        <w:ind w:right="1"/>
        <w:jc w:val="both"/>
        <w:rPr>
          <w:rFonts w:ascii="Palatino Linotype" w:eastAsia="Palatino Linotype" w:hAnsi="Palatino Linotype" w:cs="Palatino Linotype"/>
        </w:rPr>
      </w:pPr>
    </w:p>
    <w:p w:rsidR="00BE5701" w:rsidRPr="00033410" w:rsidRDefault="00BE5701" w:rsidP="00BE5701">
      <w:pPr>
        <w:numPr>
          <w:ilvl w:val="0"/>
          <w:numId w:val="1"/>
        </w:numPr>
        <w:spacing w:line="360" w:lineRule="auto"/>
        <w:ind w:left="0" w:right="1" w:firstLine="0"/>
        <w:jc w:val="both"/>
        <w:rPr>
          <w:rFonts w:ascii="Palatino Linotype" w:eastAsia="Palatino Linotype" w:hAnsi="Palatino Linotype" w:cs="Palatino Linotype"/>
        </w:rPr>
      </w:pPr>
      <w:r w:rsidRPr="00033410">
        <w:rPr>
          <w:rFonts w:ascii="Palatino Linotype" w:eastAsia="Palatino Linotype" w:hAnsi="Palatino Linotype" w:cs="Palatino Linotype"/>
        </w:rPr>
        <w:t>Correlativo a lo anterior, el Manual de Procedimientos de la Dirección General de Administración, entre las políticas aplicables del Departamento de Programación de Comités, las siguientes:</w:t>
      </w:r>
    </w:p>
    <w:p w:rsidR="00BE5701" w:rsidRPr="00033410" w:rsidRDefault="00BE5701" w:rsidP="00BE5701">
      <w:pPr>
        <w:ind w:left="567" w:right="567"/>
        <w:jc w:val="both"/>
        <w:rPr>
          <w:rFonts w:ascii="Palatino Linotype" w:eastAsia="Palatino Linotype" w:hAnsi="Palatino Linotype" w:cs="Palatino Linotype"/>
        </w:rPr>
      </w:pPr>
    </w:p>
    <w:p w:rsidR="00BE5701" w:rsidRPr="00033410" w:rsidRDefault="00BE5701" w:rsidP="00BE5701">
      <w:pPr>
        <w:ind w:left="567" w:right="567"/>
        <w:jc w:val="both"/>
        <w:rPr>
          <w:rFonts w:ascii="Palatino Linotype" w:eastAsia="Palatino Linotype" w:hAnsi="Palatino Linotype" w:cs="Palatino Linotype"/>
          <w:b/>
          <w:i/>
        </w:rPr>
      </w:pPr>
      <w:r w:rsidRPr="00033410">
        <w:rPr>
          <w:rFonts w:ascii="Palatino Linotype" w:eastAsia="Palatino Linotype" w:hAnsi="Palatino Linotype" w:cs="Palatino Linotype"/>
          <w:b/>
          <w:i/>
        </w:rPr>
        <w:t xml:space="preserve">“-El Comité de Adquisiciones y Servicios, dentro de sus funciones será el responsable de analizar y evaluar las propuestas, verificando el cumplimiento de la información y documentación solicitada en las bases. </w:t>
      </w:r>
    </w:p>
    <w:p w:rsidR="00BE5701" w:rsidRPr="00033410" w:rsidRDefault="00BE5701" w:rsidP="00BE5701">
      <w:pPr>
        <w:ind w:left="567" w:right="567"/>
        <w:jc w:val="both"/>
        <w:rPr>
          <w:rFonts w:ascii="Palatino Linotype" w:eastAsia="Palatino Linotype" w:hAnsi="Palatino Linotype" w:cs="Palatino Linotype"/>
          <w:b/>
          <w:i/>
        </w:rPr>
      </w:pPr>
    </w:p>
    <w:p w:rsidR="00BE5701" w:rsidRPr="00033410" w:rsidRDefault="00BE5701" w:rsidP="00BE5701">
      <w:pPr>
        <w:ind w:left="567" w:right="567"/>
        <w:jc w:val="both"/>
        <w:rPr>
          <w:rFonts w:ascii="Palatino Linotype" w:eastAsia="Palatino Linotype" w:hAnsi="Palatino Linotype" w:cs="Palatino Linotype"/>
          <w:b/>
          <w:i/>
        </w:rPr>
      </w:pPr>
      <w:r w:rsidRPr="00033410">
        <w:rPr>
          <w:rFonts w:ascii="Palatino Linotype" w:eastAsia="Palatino Linotype" w:hAnsi="Palatino Linotype" w:cs="Palatino Linotype"/>
          <w:b/>
          <w:i/>
        </w:rPr>
        <w:t>-El Comité de Adquisiciones y Servicios emitirá el dictamen de adjudicación a favor del oferente u oferentes que reúnan los requisitos administrativos, financieros, legales y técnicos requeridos por el área solicitante.”</w:t>
      </w:r>
    </w:p>
    <w:p w:rsidR="00D647DF" w:rsidRPr="00033410" w:rsidRDefault="00D647DF" w:rsidP="0075718F">
      <w:pPr>
        <w:spacing w:line="360" w:lineRule="auto"/>
        <w:ind w:right="1"/>
        <w:jc w:val="both"/>
        <w:rPr>
          <w:rFonts w:ascii="Palatino Linotype" w:eastAsia="Palatino Linotype" w:hAnsi="Palatino Linotype" w:cs="Palatino Linotype"/>
        </w:rPr>
      </w:pPr>
    </w:p>
    <w:p w:rsidR="00FD0C3F" w:rsidRPr="00033410" w:rsidRDefault="00FD0C3F" w:rsidP="00FD0C3F">
      <w:pPr>
        <w:numPr>
          <w:ilvl w:val="0"/>
          <w:numId w:val="1"/>
        </w:numPr>
        <w:spacing w:line="360" w:lineRule="auto"/>
        <w:ind w:left="0" w:right="1" w:firstLine="0"/>
        <w:jc w:val="both"/>
        <w:rPr>
          <w:rFonts w:ascii="Palatino Linotype" w:eastAsia="Palatino Linotype" w:hAnsi="Palatino Linotype" w:cs="Palatino Linotype"/>
          <w:b/>
        </w:rPr>
      </w:pPr>
      <w:r w:rsidRPr="00033410">
        <w:rPr>
          <w:rFonts w:ascii="Palatino Linotype" w:eastAsia="Palatino Linotype" w:hAnsi="Palatino Linotype" w:cs="Palatino Linotype"/>
        </w:rPr>
        <w:lastRenderedPageBreak/>
        <w:t xml:space="preserve">Expuesto </w:t>
      </w:r>
      <w:r w:rsidRPr="00033410">
        <w:rPr>
          <w:rFonts w:ascii="Palatino Linotype" w:hAnsi="Palatino Linotype"/>
          <w:color w:val="000000" w:themeColor="text1"/>
        </w:rPr>
        <w:t>lo anterior</w:t>
      </w:r>
      <w:r w:rsidRPr="00033410">
        <w:rPr>
          <w:rFonts w:ascii="Palatino Linotype" w:eastAsia="Calibri" w:hAnsi="Palatino Linotype" w:cs="Arial"/>
          <w:color w:val="000000" w:themeColor="text1"/>
          <w:lang w:val="es-ES"/>
        </w:rPr>
        <w:t xml:space="preserve">, </w:t>
      </w:r>
      <w:r w:rsidRPr="00033410">
        <w:rPr>
          <w:rFonts w:ascii="Palatino Linotype" w:hAnsi="Palatino Linotype" w:cs="Arial"/>
          <w:bCs/>
        </w:rPr>
        <w:t xml:space="preserve">es dable sostener que, al haber existido un pronunciamiento por parte del </w:t>
      </w:r>
      <w:r w:rsidRPr="00033410">
        <w:rPr>
          <w:rFonts w:ascii="Palatino Linotype" w:hAnsi="Palatino Linotype" w:cs="Arial"/>
          <w:b/>
          <w:bCs/>
        </w:rPr>
        <w:t xml:space="preserve">SUJETO OBLIGADO, </w:t>
      </w:r>
      <w:r w:rsidRPr="00033410">
        <w:rPr>
          <w:rFonts w:ascii="Palatino Linotype" w:hAnsi="Palatino Linotype" w:cs="Arial"/>
          <w:bCs/>
        </w:rPr>
        <w:t>aún más del Servidor Público Habilitado correspondiente, este Instituto no está facultado para manifestarse sobre la veracidad de este, pues no existe precepto legal alguno en la Ley de la materia que lo faculte para que, vía recurso de revisión, pueda pronunciarse al respecto.</w:t>
      </w:r>
    </w:p>
    <w:p w:rsidR="00FD0C3F" w:rsidRPr="00033410" w:rsidRDefault="00FD0C3F" w:rsidP="00FD0C3F">
      <w:pPr>
        <w:spacing w:line="360" w:lineRule="auto"/>
        <w:ind w:right="1"/>
        <w:jc w:val="both"/>
        <w:rPr>
          <w:rFonts w:ascii="Palatino Linotype" w:eastAsia="Palatino Linotype" w:hAnsi="Palatino Linotype" w:cs="Palatino Linotype"/>
          <w:b/>
        </w:rPr>
      </w:pPr>
    </w:p>
    <w:p w:rsidR="00FD0C3F" w:rsidRPr="00033410" w:rsidRDefault="00FD0C3F" w:rsidP="00FD0C3F">
      <w:pPr>
        <w:numPr>
          <w:ilvl w:val="0"/>
          <w:numId w:val="1"/>
        </w:numPr>
        <w:spacing w:line="360" w:lineRule="auto"/>
        <w:ind w:left="0" w:right="1" w:firstLine="0"/>
        <w:jc w:val="both"/>
        <w:rPr>
          <w:rFonts w:ascii="Palatino Linotype" w:eastAsia="Palatino Linotype" w:hAnsi="Palatino Linotype" w:cs="Palatino Linotype"/>
          <w:b/>
        </w:rPr>
      </w:pPr>
      <w:r w:rsidRPr="00033410">
        <w:rPr>
          <w:rFonts w:ascii="Palatino Linotype" w:eastAsia="Calibri" w:hAnsi="Palatino Linotype" w:cs="Arial"/>
          <w:color w:val="000000" w:themeColor="text1"/>
          <w:lang w:val="es-ES"/>
        </w:rPr>
        <w:t xml:space="preserve">Ahora bien, </w:t>
      </w:r>
      <w:r w:rsidRPr="00033410">
        <w:rPr>
          <w:rFonts w:ascii="Palatino Linotype" w:hAnsi="Palatino Linotype"/>
        </w:rPr>
        <w:t>es importante señalar que el artículo 4, párrafo segundo de la Ley de Transparencia y Acceso a la Información Pública del Estado de México y Municipios, dispone:</w:t>
      </w:r>
    </w:p>
    <w:p w:rsidR="00FD0C3F" w:rsidRPr="00033410" w:rsidRDefault="00FD0C3F" w:rsidP="00FD0C3F">
      <w:pPr>
        <w:spacing w:line="360" w:lineRule="auto"/>
        <w:ind w:right="1"/>
        <w:jc w:val="both"/>
        <w:rPr>
          <w:rFonts w:ascii="Palatino Linotype" w:eastAsia="Palatino Linotype" w:hAnsi="Palatino Linotype" w:cs="Palatino Linotype"/>
          <w:b/>
        </w:rPr>
      </w:pPr>
    </w:p>
    <w:p w:rsidR="00FD0C3F" w:rsidRPr="00033410" w:rsidRDefault="00FD0C3F" w:rsidP="00FD0C3F">
      <w:pPr>
        <w:pStyle w:val="Prrafodelista"/>
        <w:tabs>
          <w:tab w:val="left" w:pos="426"/>
          <w:tab w:val="left" w:pos="567"/>
        </w:tabs>
        <w:ind w:left="567" w:right="565"/>
        <w:jc w:val="both"/>
        <w:rPr>
          <w:rFonts w:ascii="Palatino Linotype" w:hAnsi="Palatino Linotype"/>
          <w:i/>
          <w:sz w:val="24"/>
        </w:rPr>
      </w:pPr>
      <w:r w:rsidRPr="00033410">
        <w:rPr>
          <w:rFonts w:ascii="Palatino Linotype" w:hAnsi="Palatino Linotype"/>
          <w:i/>
          <w:sz w:val="24"/>
        </w:rPr>
        <w:t>“</w:t>
      </w:r>
      <w:r w:rsidRPr="00033410">
        <w:rPr>
          <w:rFonts w:ascii="Palatino Linotype" w:hAnsi="Palatino Linotype"/>
          <w:b/>
          <w:i/>
          <w:sz w:val="24"/>
        </w:rPr>
        <w:t>Artículo 4. …</w:t>
      </w:r>
    </w:p>
    <w:p w:rsidR="00FD0C3F" w:rsidRPr="00033410" w:rsidRDefault="00FD0C3F" w:rsidP="00BE5701">
      <w:pPr>
        <w:pStyle w:val="Prrafodelista"/>
        <w:tabs>
          <w:tab w:val="left" w:pos="426"/>
          <w:tab w:val="left" w:pos="567"/>
        </w:tabs>
        <w:ind w:left="567" w:right="565"/>
        <w:jc w:val="both"/>
        <w:rPr>
          <w:rFonts w:ascii="Palatino Linotype" w:hAnsi="Palatino Linotype"/>
          <w:i/>
          <w:sz w:val="24"/>
        </w:rPr>
      </w:pPr>
      <w:r w:rsidRPr="00033410">
        <w:rPr>
          <w:rFonts w:ascii="Palatino Linotype" w:hAnsi="Palatino Linotype"/>
          <w:i/>
          <w:sz w:val="24"/>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FD0C3F" w:rsidRPr="00033410" w:rsidRDefault="00FD0C3F" w:rsidP="00FD0C3F">
      <w:pPr>
        <w:numPr>
          <w:ilvl w:val="0"/>
          <w:numId w:val="1"/>
        </w:numPr>
        <w:spacing w:line="360" w:lineRule="auto"/>
        <w:ind w:left="0" w:right="1" w:firstLine="0"/>
        <w:jc w:val="both"/>
        <w:rPr>
          <w:rFonts w:ascii="Palatino Linotype" w:eastAsia="Palatino Linotype" w:hAnsi="Palatino Linotype" w:cs="Palatino Linotype"/>
          <w:b/>
        </w:rPr>
      </w:pPr>
      <w:r w:rsidRPr="00033410">
        <w:rPr>
          <w:rFonts w:ascii="Palatino Linotype" w:eastAsia="Calibri" w:hAnsi="Palatino Linotype" w:cs="Arial"/>
          <w:color w:val="000000" w:themeColor="text1"/>
          <w:lang w:val="es-ES"/>
        </w:rPr>
        <w:t xml:space="preserve">De lo anterior, se desprende </w:t>
      </w:r>
      <w:r w:rsidRPr="00033410">
        <w:rPr>
          <w:rFonts w:ascii="Palatino Linotype" w:hAnsi="Palatino Linotype"/>
        </w:rPr>
        <w:t xml:space="preserve">que la información generada, obtenida, adquirida, transmitida, administrada o en posesión de los Sujetos Obligados, será accesible de manera permanente a cualquier persona, privilegiando el principio de máxima publicidad de la información. </w:t>
      </w:r>
    </w:p>
    <w:p w:rsidR="00FD0C3F" w:rsidRPr="00033410" w:rsidRDefault="00FD0C3F" w:rsidP="00FD0C3F">
      <w:pPr>
        <w:spacing w:line="360" w:lineRule="auto"/>
        <w:ind w:right="1"/>
        <w:jc w:val="both"/>
        <w:rPr>
          <w:rFonts w:ascii="Palatino Linotype" w:eastAsia="Palatino Linotype" w:hAnsi="Palatino Linotype" w:cs="Palatino Linotype"/>
          <w:b/>
        </w:rPr>
      </w:pPr>
    </w:p>
    <w:p w:rsidR="00FD0C3F" w:rsidRPr="00033410" w:rsidRDefault="00FD0C3F" w:rsidP="00FD0C3F">
      <w:pPr>
        <w:numPr>
          <w:ilvl w:val="0"/>
          <w:numId w:val="1"/>
        </w:numPr>
        <w:spacing w:line="360" w:lineRule="auto"/>
        <w:ind w:left="0" w:right="1" w:firstLine="0"/>
        <w:jc w:val="both"/>
        <w:rPr>
          <w:rFonts w:ascii="Palatino Linotype" w:eastAsia="Palatino Linotype" w:hAnsi="Palatino Linotype" w:cs="Palatino Linotype"/>
          <w:b/>
        </w:rPr>
      </w:pPr>
      <w:r w:rsidRPr="00033410">
        <w:rPr>
          <w:rFonts w:ascii="Palatino Linotype" w:hAnsi="Palatino Linotype"/>
        </w:rPr>
        <w:t xml:space="preserve">Por su parte, el artículo 12, de la Ley de la materia establece que los Sujetos Obligados sólo proporcionarán la información que generen, recopilen, administren, manejen, procesen, archiven o conserven, y sólo facilitarán las que se les requiera y obre </w:t>
      </w:r>
      <w:r w:rsidRPr="00033410">
        <w:rPr>
          <w:rFonts w:ascii="Palatino Linotype" w:hAnsi="Palatino Linotype"/>
        </w:rPr>
        <w:lastRenderedPageBreak/>
        <w:t xml:space="preserve">en sus archivos, en el estado en el que se encuentre, sin la obligación de generarla, resumirla, efectuar cálculos o practicar investigaciones; tal y como se señala a continuación: </w:t>
      </w:r>
    </w:p>
    <w:p w:rsidR="00FD0C3F" w:rsidRPr="00033410" w:rsidRDefault="00FD0C3F" w:rsidP="00FD0C3F">
      <w:pPr>
        <w:spacing w:line="360" w:lineRule="auto"/>
        <w:ind w:right="1"/>
        <w:jc w:val="both"/>
        <w:rPr>
          <w:rFonts w:ascii="Palatino Linotype" w:eastAsia="Calibri" w:hAnsi="Palatino Linotype" w:cs="Arial"/>
          <w:color w:val="000000" w:themeColor="text1"/>
          <w:lang w:val="es-ES"/>
        </w:rPr>
      </w:pPr>
    </w:p>
    <w:p w:rsidR="00FD0C3F" w:rsidRPr="00033410" w:rsidRDefault="00FD0C3F" w:rsidP="00FD0C3F">
      <w:pPr>
        <w:pStyle w:val="Prrafodelista"/>
        <w:tabs>
          <w:tab w:val="left" w:pos="1134"/>
        </w:tabs>
        <w:ind w:left="567" w:right="565"/>
        <w:jc w:val="both"/>
        <w:rPr>
          <w:rFonts w:ascii="Palatino Linotype" w:hAnsi="Palatino Linotype"/>
          <w:i/>
          <w:sz w:val="24"/>
        </w:rPr>
      </w:pPr>
      <w:r w:rsidRPr="00033410">
        <w:rPr>
          <w:rFonts w:ascii="Palatino Linotype" w:hAnsi="Palatino Linotype"/>
          <w:i/>
          <w:sz w:val="24"/>
        </w:rPr>
        <w:t>“</w:t>
      </w:r>
      <w:r w:rsidRPr="00033410">
        <w:rPr>
          <w:rFonts w:ascii="Palatino Linotype" w:hAnsi="Palatino Linotype"/>
          <w:b/>
          <w:i/>
          <w:sz w:val="24"/>
        </w:rPr>
        <w:t>Artículo 12.</w:t>
      </w:r>
      <w:r w:rsidRPr="00033410">
        <w:rPr>
          <w:rFonts w:ascii="Palatino Linotype" w:hAnsi="Palatino Linotype"/>
          <w:i/>
          <w:sz w:val="24"/>
        </w:rPr>
        <w:t xml:space="preserve"> Quienes generen, recopilen, administren, manejen, procesen, archiven o conserven información pública serán responsables de la misma en los términos de las disposiciones jurídicas aplicables. </w:t>
      </w:r>
    </w:p>
    <w:p w:rsidR="00FD0C3F" w:rsidRPr="00033410" w:rsidRDefault="00FD0C3F" w:rsidP="00FD0C3F">
      <w:pPr>
        <w:pStyle w:val="Prrafodelista"/>
        <w:tabs>
          <w:tab w:val="left" w:pos="1134"/>
        </w:tabs>
        <w:ind w:left="567" w:right="565"/>
        <w:jc w:val="both"/>
        <w:rPr>
          <w:rFonts w:ascii="Palatino Linotype" w:hAnsi="Palatino Linotype"/>
          <w:i/>
          <w:sz w:val="24"/>
        </w:rPr>
      </w:pPr>
    </w:p>
    <w:p w:rsidR="00FD0C3F" w:rsidRPr="00033410" w:rsidRDefault="00FD0C3F" w:rsidP="00FD0C3F">
      <w:pPr>
        <w:tabs>
          <w:tab w:val="left" w:pos="1134"/>
        </w:tabs>
        <w:ind w:left="567" w:right="565"/>
        <w:jc w:val="both"/>
        <w:rPr>
          <w:rFonts w:ascii="Palatino Linotype" w:hAnsi="Palatino Linotype"/>
          <w:i/>
        </w:rPr>
      </w:pPr>
      <w:r w:rsidRPr="00033410">
        <w:rPr>
          <w:rFonts w:ascii="Palatino Linotype" w:hAnsi="Palatino Linotype"/>
          <w:i/>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FD0C3F" w:rsidRPr="00033410" w:rsidRDefault="00FD0C3F" w:rsidP="00FD0C3F">
      <w:pPr>
        <w:tabs>
          <w:tab w:val="left" w:pos="1134"/>
        </w:tabs>
        <w:ind w:right="565"/>
        <w:jc w:val="both"/>
        <w:rPr>
          <w:rFonts w:ascii="Palatino Linotype" w:eastAsia="Calibri" w:hAnsi="Palatino Linotype" w:cs="Arial"/>
          <w:color w:val="000000" w:themeColor="text1"/>
          <w:lang w:val="es-ES"/>
        </w:rPr>
      </w:pPr>
    </w:p>
    <w:p w:rsidR="00FD0C3F" w:rsidRPr="00033410" w:rsidRDefault="00FD0C3F" w:rsidP="00FD0C3F">
      <w:pPr>
        <w:numPr>
          <w:ilvl w:val="0"/>
          <w:numId w:val="1"/>
        </w:numPr>
        <w:spacing w:line="360" w:lineRule="auto"/>
        <w:ind w:left="0" w:right="1" w:firstLine="0"/>
        <w:jc w:val="both"/>
        <w:rPr>
          <w:rFonts w:ascii="Palatino Linotype" w:eastAsia="Palatino Linotype" w:hAnsi="Palatino Linotype" w:cs="Palatino Linotype"/>
          <w:b/>
        </w:rPr>
      </w:pPr>
      <w:r w:rsidRPr="00033410">
        <w:rPr>
          <w:rFonts w:ascii="Palatino Linotype" w:eastAsia="Calibri" w:hAnsi="Palatino Linotype" w:cs="Arial"/>
          <w:color w:val="000000" w:themeColor="text1"/>
          <w:lang w:val="es-ES"/>
        </w:rPr>
        <w:t xml:space="preserve">En síntesis, </w:t>
      </w:r>
      <w:r w:rsidRPr="00033410">
        <w:rPr>
          <w:rFonts w:ascii="Palatino Linotype" w:hAnsi="Palatino Linotype"/>
        </w:rPr>
        <w:t xml:space="preserve">el derecho de acceso a la información pública se satisface en aquellos casos en que se entregue el soporte documental en que conste la información pública, toda vez que, los Sujetos Obligados no tienen el deber de generar, poseer o administrar la información pública con el grado de detalle solicitado; esto es, que no tienen el deber de generar un documento ad hoc, para satisfacer el derecho de acceso a la información pública. </w:t>
      </w:r>
    </w:p>
    <w:p w:rsidR="00FD0C3F" w:rsidRPr="00033410" w:rsidRDefault="00FD0C3F" w:rsidP="00FD0C3F">
      <w:pPr>
        <w:spacing w:line="360" w:lineRule="auto"/>
        <w:ind w:right="1"/>
        <w:jc w:val="both"/>
        <w:rPr>
          <w:rFonts w:ascii="Palatino Linotype" w:eastAsia="Palatino Linotype" w:hAnsi="Palatino Linotype" w:cs="Palatino Linotype"/>
          <w:b/>
        </w:rPr>
      </w:pPr>
    </w:p>
    <w:p w:rsidR="00FD0C3F" w:rsidRPr="00033410" w:rsidRDefault="00FD0C3F" w:rsidP="00FD0C3F">
      <w:pPr>
        <w:numPr>
          <w:ilvl w:val="0"/>
          <w:numId w:val="1"/>
        </w:numPr>
        <w:spacing w:line="360" w:lineRule="auto"/>
        <w:ind w:left="0" w:right="1" w:firstLine="0"/>
        <w:jc w:val="both"/>
        <w:rPr>
          <w:rFonts w:ascii="Palatino Linotype" w:eastAsia="Palatino Linotype" w:hAnsi="Palatino Linotype" w:cs="Palatino Linotype"/>
          <w:b/>
        </w:rPr>
      </w:pPr>
      <w:r w:rsidRPr="00033410">
        <w:rPr>
          <w:rFonts w:ascii="Palatino Linotype" w:hAnsi="Palatino Linotype"/>
        </w:rPr>
        <w:t xml:space="preserve">Como apoyo a lo anterior, es aplicable el Criterio 03-17, emitido por el Instituto Nacional de Transparencia, Acceso a la Información y Protección de Datos Personales, que dice: </w:t>
      </w:r>
    </w:p>
    <w:p w:rsidR="00FD0C3F" w:rsidRPr="00033410" w:rsidRDefault="00FD0C3F" w:rsidP="00FD0C3F">
      <w:pPr>
        <w:spacing w:line="360" w:lineRule="auto"/>
        <w:ind w:right="1"/>
        <w:jc w:val="both"/>
        <w:rPr>
          <w:rFonts w:ascii="Palatino Linotype" w:eastAsia="Calibri" w:hAnsi="Palatino Linotype" w:cs="Arial"/>
          <w:color w:val="000000" w:themeColor="text1"/>
          <w:lang w:val="es-ES"/>
        </w:rPr>
      </w:pPr>
    </w:p>
    <w:p w:rsidR="00FD0C3F" w:rsidRPr="00033410" w:rsidRDefault="00FD0C3F" w:rsidP="00FD0C3F">
      <w:pPr>
        <w:pStyle w:val="Prrafodelista"/>
        <w:tabs>
          <w:tab w:val="left" w:pos="709"/>
          <w:tab w:val="left" w:pos="1985"/>
        </w:tabs>
        <w:ind w:left="567" w:right="565"/>
        <w:jc w:val="both"/>
        <w:rPr>
          <w:rFonts w:ascii="Palatino Linotype" w:hAnsi="Palatino Linotype"/>
          <w:i/>
          <w:sz w:val="24"/>
        </w:rPr>
      </w:pPr>
      <w:r w:rsidRPr="00033410">
        <w:rPr>
          <w:rFonts w:ascii="Palatino Linotype" w:hAnsi="Palatino Linotype"/>
          <w:b/>
          <w:i/>
          <w:sz w:val="24"/>
        </w:rPr>
        <w:t>“No existe obligación de elaborar documentos ad hoc para atender las solicitudes de acceso a la información.</w:t>
      </w:r>
      <w:r w:rsidRPr="00033410">
        <w:rPr>
          <w:rFonts w:ascii="Palatino Linotype" w:hAnsi="Palatino Linotype"/>
          <w:i/>
          <w:sz w:val="24"/>
        </w:rPr>
        <w:t xml:space="preserve"> Los artículos 129 de la Ley General de Transparencia y Acceso a la Información Pública y 130, párrafo cuarto, de la Ley </w:t>
      </w:r>
      <w:r w:rsidRPr="00033410">
        <w:rPr>
          <w:rFonts w:ascii="Palatino Linotype" w:hAnsi="Palatino Linotype"/>
          <w:i/>
          <w:sz w:val="24"/>
        </w:rPr>
        <w:lastRenderedPageBreak/>
        <w:t xml:space="preserve">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rsidR="00FD0C3F" w:rsidRPr="00033410" w:rsidRDefault="00FD0C3F" w:rsidP="00FD0C3F">
      <w:pPr>
        <w:pStyle w:val="Prrafodelista"/>
        <w:tabs>
          <w:tab w:val="left" w:pos="709"/>
          <w:tab w:val="left" w:pos="1985"/>
        </w:tabs>
        <w:ind w:left="567" w:right="565"/>
        <w:jc w:val="both"/>
        <w:rPr>
          <w:rFonts w:ascii="Palatino Linotype" w:hAnsi="Palatino Linotype"/>
          <w:i/>
          <w:sz w:val="24"/>
        </w:rPr>
      </w:pPr>
    </w:p>
    <w:p w:rsidR="00FD0C3F" w:rsidRPr="00033410" w:rsidRDefault="00FD0C3F" w:rsidP="00FD0C3F">
      <w:pPr>
        <w:pStyle w:val="Prrafodelista"/>
        <w:tabs>
          <w:tab w:val="left" w:pos="709"/>
          <w:tab w:val="left" w:pos="1985"/>
        </w:tabs>
        <w:ind w:left="567" w:right="565"/>
        <w:jc w:val="both"/>
        <w:rPr>
          <w:rFonts w:ascii="Palatino Linotype" w:hAnsi="Palatino Linotype"/>
          <w:i/>
          <w:sz w:val="24"/>
        </w:rPr>
      </w:pPr>
      <w:r w:rsidRPr="00033410">
        <w:rPr>
          <w:rFonts w:ascii="Palatino Linotype" w:hAnsi="Palatino Linotype"/>
          <w:i/>
          <w:sz w:val="24"/>
        </w:rPr>
        <w:t xml:space="preserve">Resoluciones: </w:t>
      </w:r>
    </w:p>
    <w:p w:rsidR="00FD0C3F" w:rsidRPr="00033410" w:rsidRDefault="00FD0C3F" w:rsidP="00FD0C3F">
      <w:pPr>
        <w:pStyle w:val="Prrafodelista"/>
        <w:tabs>
          <w:tab w:val="left" w:pos="709"/>
          <w:tab w:val="left" w:pos="1985"/>
        </w:tabs>
        <w:ind w:left="567" w:right="565"/>
        <w:jc w:val="both"/>
        <w:rPr>
          <w:rFonts w:ascii="Palatino Linotype" w:hAnsi="Palatino Linotype"/>
          <w:i/>
          <w:sz w:val="24"/>
        </w:rPr>
      </w:pPr>
      <w:r w:rsidRPr="00033410">
        <w:rPr>
          <w:rFonts w:ascii="Palatino Linotype" w:hAnsi="Palatino Linotype"/>
          <w:i/>
          <w:sz w:val="24"/>
        </w:rPr>
        <w:sym w:font="Symbol" w:char="F0B7"/>
      </w:r>
      <w:r w:rsidRPr="00033410">
        <w:rPr>
          <w:rFonts w:ascii="Palatino Linotype" w:hAnsi="Palatino Linotype"/>
          <w:i/>
          <w:sz w:val="24"/>
        </w:rPr>
        <w:t xml:space="preserve"> RRA 0050/16. Instituto Nacional para la Evaluación de la Educación. 13 julio de 2016. Por unanimidad. Comisionado Ponente: Francisco Javier Acuña Llamas. </w:t>
      </w:r>
    </w:p>
    <w:p w:rsidR="00FD0C3F" w:rsidRPr="00033410" w:rsidRDefault="00FD0C3F" w:rsidP="00FD0C3F">
      <w:pPr>
        <w:pStyle w:val="Prrafodelista"/>
        <w:tabs>
          <w:tab w:val="left" w:pos="709"/>
          <w:tab w:val="left" w:pos="1985"/>
        </w:tabs>
        <w:ind w:left="567" w:right="565"/>
        <w:jc w:val="both"/>
        <w:rPr>
          <w:rFonts w:ascii="Palatino Linotype" w:hAnsi="Palatino Linotype"/>
          <w:i/>
          <w:sz w:val="24"/>
        </w:rPr>
      </w:pPr>
      <w:r w:rsidRPr="00033410">
        <w:rPr>
          <w:rFonts w:ascii="Palatino Linotype" w:hAnsi="Palatino Linotype"/>
          <w:i/>
          <w:sz w:val="24"/>
        </w:rPr>
        <w:sym w:font="Symbol" w:char="F0B7"/>
      </w:r>
      <w:r w:rsidRPr="00033410">
        <w:rPr>
          <w:rFonts w:ascii="Palatino Linotype" w:hAnsi="Palatino Linotype"/>
          <w:i/>
          <w:sz w:val="24"/>
        </w:rPr>
        <w:t xml:space="preserve"> RRA 0310/16. Instituto Nacional de Transparencia, Acceso a la Información y Protección de Datos Personales. 10 de agosto de 2016. Por unanimidad. Comisionada Ponente. Areli Cano Guadiana. </w:t>
      </w:r>
    </w:p>
    <w:p w:rsidR="00FD0C3F" w:rsidRPr="00033410" w:rsidRDefault="00FD0C3F" w:rsidP="00FD0C3F">
      <w:pPr>
        <w:tabs>
          <w:tab w:val="left" w:pos="709"/>
          <w:tab w:val="left" w:pos="1985"/>
        </w:tabs>
        <w:ind w:left="567" w:right="565"/>
        <w:jc w:val="both"/>
        <w:rPr>
          <w:rFonts w:ascii="Palatino Linotype" w:eastAsia="Calibri" w:hAnsi="Palatino Linotype" w:cs="Arial"/>
          <w:color w:val="000000" w:themeColor="text1"/>
          <w:lang w:val="es-ES"/>
        </w:rPr>
      </w:pPr>
      <w:r w:rsidRPr="00033410">
        <w:rPr>
          <w:rFonts w:ascii="Palatino Linotype" w:hAnsi="Palatino Linotype"/>
          <w:i/>
        </w:rPr>
        <w:sym w:font="Symbol" w:char="F0B7"/>
      </w:r>
      <w:r w:rsidRPr="00033410">
        <w:rPr>
          <w:rFonts w:ascii="Palatino Linotype" w:hAnsi="Palatino Linotype"/>
          <w:i/>
        </w:rPr>
        <w:t xml:space="preserve"> RRA 1889/16. Secretaría de Hacienda y Crédito Público. 05 de octubre de 2016. Por unanimidad. Comisionada Ponente. Ximena Puente de la Mora.”</w:t>
      </w:r>
    </w:p>
    <w:p w:rsidR="00FD0C3F" w:rsidRPr="00033410" w:rsidRDefault="00FD0C3F" w:rsidP="00FD0C3F">
      <w:pPr>
        <w:spacing w:line="360" w:lineRule="auto"/>
        <w:ind w:right="1"/>
        <w:jc w:val="both"/>
        <w:rPr>
          <w:rFonts w:ascii="Palatino Linotype" w:eastAsia="Palatino Linotype" w:hAnsi="Palatino Linotype" w:cs="Palatino Linotype"/>
          <w:b/>
        </w:rPr>
      </w:pPr>
    </w:p>
    <w:p w:rsidR="00FD0C3F" w:rsidRPr="00033410" w:rsidRDefault="00FD0C3F" w:rsidP="00FD0C3F">
      <w:pPr>
        <w:numPr>
          <w:ilvl w:val="0"/>
          <w:numId w:val="1"/>
        </w:numPr>
        <w:spacing w:line="360" w:lineRule="auto"/>
        <w:ind w:left="0" w:right="1" w:firstLine="0"/>
        <w:jc w:val="both"/>
        <w:rPr>
          <w:rFonts w:ascii="Palatino Linotype" w:eastAsia="Palatino Linotype" w:hAnsi="Palatino Linotype" w:cs="Palatino Linotype"/>
          <w:b/>
        </w:rPr>
      </w:pPr>
      <w:r w:rsidRPr="00033410">
        <w:rPr>
          <w:rFonts w:ascii="Palatino Linotype" w:eastAsia="Calibri" w:hAnsi="Palatino Linotype" w:cs="Arial"/>
          <w:color w:val="000000" w:themeColor="text1"/>
          <w:lang w:val="es-ES"/>
        </w:rPr>
        <w:t xml:space="preserve">Asimos, </w:t>
      </w:r>
      <w:r w:rsidRPr="00033410">
        <w:rPr>
          <w:rFonts w:ascii="Palatino Linotype" w:hAnsi="Palatino Linotype"/>
        </w:rPr>
        <w:t xml:space="preserve">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w:t>
      </w:r>
    </w:p>
    <w:p w:rsidR="00FD0C3F" w:rsidRPr="00033410" w:rsidRDefault="00FD0C3F" w:rsidP="00FD0C3F">
      <w:pPr>
        <w:spacing w:line="360" w:lineRule="auto"/>
        <w:ind w:right="1"/>
        <w:jc w:val="both"/>
        <w:rPr>
          <w:rFonts w:ascii="Palatino Linotype" w:eastAsia="Palatino Linotype" w:hAnsi="Palatino Linotype" w:cs="Palatino Linotype"/>
          <w:b/>
        </w:rPr>
      </w:pPr>
    </w:p>
    <w:p w:rsidR="00FD0C3F" w:rsidRPr="00033410" w:rsidRDefault="00FD0C3F" w:rsidP="00FD0C3F">
      <w:pPr>
        <w:numPr>
          <w:ilvl w:val="0"/>
          <w:numId w:val="1"/>
        </w:numPr>
        <w:spacing w:line="360" w:lineRule="auto"/>
        <w:ind w:left="0" w:right="1" w:firstLine="0"/>
        <w:jc w:val="both"/>
        <w:rPr>
          <w:rFonts w:ascii="Palatino Linotype" w:eastAsia="Palatino Linotype" w:hAnsi="Palatino Linotype" w:cs="Palatino Linotype"/>
          <w:b/>
        </w:rPr>
      </w:pPr>
      <w:r w:rsidRPr="00033410">
        <w:rPr>
          <w:rFonts w:ascii="Palatino Linotype" w:hAnsi="Palatino Linotype"/>
        </w:rPr>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w:t>
      </w:r>
      <w:r w:rsidRPr="00033410">
        <w:rPr>
          <w:rFonts w:ascii="Palatino Linotype" w:hAnsi="Palatino Linotype"/>
        </w:rPr>
        <w:lastRenderedPageBreak/>
        <w:t xml:space="preserve">Obligados; los que, podrán estar en cualquier medio, sea escrito, impreso, sonoro, visual, electrónico, informático u holográfico, de conformidad con el artículo 3, fracción XI, de la Ley de la materia, el cual dispone lo siguiente: </w:t>
      </w:r>
    </w:p>
    <w:p w:rsidR="00FD0C3F" w:rsidRPr="00033410" w:rsidRDefault="00FD0C3F" w:rsidP="00FD0C3F">
      <w:pPr>
        <w:spacing w:line="360" w:lineRule="auto"/>
        <w:ind w:right="1"/>
        <w:jc w:val="both"/>
        <w:rPr>
          <w:rFonts w:ascii="Palatino Linotype" w:eastAsia="Calibri" w:hAnsi="Palatino Linotype" w:cs="Arial"/>
          <w:color w:val="000000" w:themeColor="text1"/>
          <w:lang w:val="es-ES"/>
        </w:rPr>
      </w:pPr>
    </w:p>
    <w:p w:rsidR="00FD0C3F" w:rsidRPr="00033410" w:rsidRDefault="00FD0C3F" w:rsidP="00FD0C3F">
      <w:pPr>
        <w:pStyle w:val="Prrafodelista"/>
        <w:tabs>
          <w:tab w:val="left" w:pos="426"/>
          <w:tab w:val="left" w:pos="567"/>
        </w:tabs>
        <w:ind w:left="567" w:right="565"/>
        <w:jc w:val="both"/>
        <w:rPr>
          <w:rFonts w:ascii="Palatino Linotype" w:hAnsi="Palatino Linotype"/>
          <w:i/>
          <w:sz w:val="24"/>
        </w:rPr>
      </w:pPr>
      <w:r w:rsidRPr="00033410">
        <w:rPr>
          <w:rFonts w:ascii="Palatino Linotype" w:hAnsi="Palatino Linotype"/>
          <w:b/>
          <w:i/>
          <w:sz w:val="24"/>
        </w:rPr>
        <w:t>“Artículo 3.</w:t>
      </w:r>
      <w:r w:rsidRPr="00033410">
        <w:rPr>
          <w:rFonts w:ascii="Palatino Linotype" w:hAnsi="Palatino Linotype"/>
          <w:i/>
          <w:sz w:val="24"/>
        </w:rPr>
        <w:t xml:space="preserve"> Para los efectos de la presente Ley se entenderá por: </w:t>
      </w:r>
    </w:p>
    <w:p w:rsidR="00FD0C3F" w:rsidRPr="00033410" w:rsidRDefault="00FD0C3F" w:rsidP="00FD0C3F">
      <w:pPr>
        <w:pStyle w:val="Prrafodelista"/>
        <w:tabs>
          <w:tab w:val="left" w:pos="426"/>
          <w:tab w:val="left" w:pos="567"/>
        </w:tabs>
        <w:ind w:left="567" w:right="565"/>
        <w:jc w:val="both"/>
        <w:rPr>
          <w:rFonts w:ascii="Palatino Linotype" w:hAnsi="Palatino Linotype"/>
          <w:i/>
          <w:sz w:val="24"/>
        </w:rPr>
      </w:pPr>
      <w:r w:rsidRPr="00033410">
        <w:rPr>
          <w:rFonts w:ascii="Palatino Linotype" w:hAnsi="Palatino Linotype"/>
          <w:i/>
          <w:sz w:val="24"/>
        </w:rPr>
        <w:t xml:space="preserve">(…) </w:t>
      </w:r>
    </w:p>
    <w:p w:rsidR="00FD0C3F" w:rsidRPr="00033410" w:rsidRDefault="00FD0C3F" w:rsidP="00FD0C3F">
      <w:pPr>
        <w:pStyle w:val="Prrafodelista"/>
        <w:tabs>
          <w:tab w:val="left" w:pos="426"/>
          <w:tab w:val="left" w:pos="567"/>
        </w:tabs>
        <w:ind w:left="567" w:right="565"/>
        <w:jc w:val="both"/>
        <w:rPr>
          <w:rFonts w:ascii="Palatino Linotype" w:hAnsi="Palatino Linotype"/>
          <w:b/>
          <w:i/>
          <w:sz w:val="24"/>
        </w:rPr>
      </w:pPr>
      <w:r w:rsidRPr="00033410">
        <w:rPr>
          <w:rFonts w:ascii="Palatino Linotype" w:hAnsi="Palatino Linotype"/>
          <w:b/>
          <w:i/>
          <w:sz w:val="24"/>
        </w:rPr>
        <w:t>XI. Documento:</w:t>
      </w:r>
      <w:r w:rsidRPr="00033410">
        <w:rPr>
          <w:rFonts w:ascii="Palatino Linotype" w:hAnsi="Palatino Linotype"/>
          <w:i/>
          <w:sz w:val="24"/>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w:t>
      </w:r>
      <w:r w:rsidRPr="00033410">
        <w:rPr>
          <w:rFonts w:ascii="Palatino Linotype" w:hAnsi="Palatino Linotype"/>
          <w:b/>
          <w:i/>
          <w:sz w:val="24"/>
        </w:rPr>
        <w:t xml:space="preserve">Los documentos podrán estar en cualquier medio, sea escrito, impreso, sonoro, visual, electrónico, informático u holográfico; </w:t>
      </w:r>
    </w:p>
    <w:p w:rsidR="00FD0C3F" w:rsidRPr="00033410" w:rsidRDefault="00FD0C3F" w:rsidP="00FD0C3F">
      <w:pPr>
        <w:pStyle w:val="Prrafodelista"/>
        <w:tabs>
          <w:tab w:val="left" w:pos="426"/>
          <w:tab w:val="left" w:pos="567"/>
        </w:tabs>
        <w:ind w:left="567" w:right="565"/>
        <w:jc w:val="both"/>
        <w:rPr>
          <w:rFonts w:ascii="Palatino Linotype" w:eastAsia="Calibri" w:hAnsi="Palatino Linotype" w:cs="Arial"/>
          <w:i/>
          <w:color w:val="000000" w:themeColor="text1"/>
          <w:sz w:val="24"/>
          <w:lang w:val="es-ES"/>
        </w:rPr>
      </w:pPr>
      <w:r w:rsidRPr="00033410">
        <w:rPr>
          <w:rFonts w:ascii="Palatino Linotype" w:hAnsi="Palatino Linotype"/>
          <w:i/>
          <w:sz w:val="24"/>
        </w:rPr>
        <w:t>(…)”</w:t>
      </w:r>
    </w:p>
    <w:p w:rsidR="00FD0C3F" w:rsidRPr="00033410" w:rsidRDefault="00FD0C3F" w:rsidP="00FD0C3F">
      <w:pPr>
        <w:spacing w:line="360" w:lineRule="auto"/>
        <w:ind w:right="1"/>
        <w:jc w:val="both"/>
        <w:rPr>
          <w:rFonts w:ascii="Palatino Linotype" w:eastAsia="Palatino Linotype" w:hAnsi="Palatino Linotype" w:cs="Palatino Linotype"/>
          <w:b/>
        </w:rPr>
      </w:pPr>
    </w:p>
    <w:p w:rsidR="00FD0C3F" w:rsidRPr="00033410" w:rsidRDefault="00FD0C3F" w:rsidP="00FD0C3F">
      <w:pPr>
        <w:numPr>
          <w:ilvl w:val="0"/>
          <w:numId w:val="1"/>
        </w:numPr>
        <w:spacing w:line="360" w:lineRule="auto"/>
        <w:ind w:left="0" w:right="1" w:firstLine="0"/>
        <w:jc w:val="both"/>
        <w:rPr>
          <w:rFonts w:ascii="Palatino Linotype" w:eastAsia="Palatino Linotype" w:hAnsi="Palatino Linotype" w:cs="Palatino Linotype"/>
          <w:b/>
        </w:rPr>
      </w:pPr>
      <w:r w:rsidRPr="00033410">
        <w:rPr>
          <w:rFonts w:ascii="Palatino Linotype" w:eastAsia="Calibri" w:hAnsi="Palatino Linotype" w:cs="Arial"/>
          <w:color w:val="000000" w:themeColor="text1"/>
          <w:lang w:val="es-ES"/>
        </w:rPr>
        <w:t xml:space="preserve">Siendo </w:t>
      </w:r>
      <w:r w:rsidRPr="00033410">
        <w:rPr>
          <w:rFonts w:ascii="Palatino Linotype" w:hAnsi="Palatino Linotype"/>
        </w:rPr>
        <w:t>aplicable el Criterio de interpretación en el orden administrativo número 0002- 11,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rsidR="00FD0C3F" w:rsidRPr="00033410" w:rsidRDefault="00FD0C3F" w:rsidP="00FD0C3F">
      <w:pPr>
        <w:spacing w:line="360" w:lineRule="auto"/>
        <w:ind w:right="1"/>
        <w:jc w:val="both"/>
        <w:rPr>
          <w:rFonts w:ascii="Palatino Linotype" w:eastAsia="Calibri" w:hAnsi="Palatino Linotype" w:cs="Arial"/>
          <w:color w:val="000000" w:themeColor="text1"/>
          <w:lang w:val="es-ES"/>
        </w:rPr>
      </w:pPr>
    </w:p>
    <w:p w:rsidR="00FD0C3F" w:rsidRPr="00033410" w:rsidRDefault="00FD0C3F" w:rsidP="00BE5701">
      <w:pPr>
        <w:pStyle w:val="Prrafodelista"/>
        <w:tabs>
          <w:tab w:val="left" w:pos="426"/>
          <w:tab w:val="left" w:pos="567"/>
        </w:tabs>
        <w:ind w:left="567" w:right="565"/>
        <w:jc w:val="both"/>
        <w:rPr>
          <w:rFonts w:ascii="Palatino Linotype" w:hAnsi="Palatino Linotype"/>
          <w:i/>
          <w:sz w:val="24"/>
        </w:rPr>
      </w:pPr>
      <w:r w:rsidRPr="00033410">
        <w:rPr>
          <w:rFonts w:ascii="Palatino Linotype" w:hAnsi="Palatino Linotype"/>
          <w:i/>
          <w:sz w:val="24"/>
        </w:rPr>
        <w:t xml:space="preserve">“CRITERIO 0002-11 INFORMACIÓN PÚBLICA, CONCEPTO DE, EN MATERIA DE TRANSPARENCIA. INTERPRETACIÓN SISTEMÁTICA DE LOS ARTÍCULOS 2°, FRACCIÓN V, XV, Y XVI, 3°, 4°, 11 Y 41.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 En consecuencia el acceso a la información se refiere a que se cumplan cualquiera de los siguientes tres supuestos: 1) </w:t>
      </w:r>
      <w:r w:rsidRPr="00033410">
        <w:rPr>
          <w:rFonts w:ascii="Palatino Linotype" w:hAnsi="Palatino Linotype"/>
          <w:i/>
          <w:sz w:val="24"/>
        </w:rPr>
        <w:lastRenderedPageBreak/>
        <w:t>Que se trate de información registrada en cualquier soporte documental, que en ejercicio de las atribuciones conferidas, sea generada por los Sujetos Obligados; 2) Que se trate de información registrada en cualquier soporte documental, que en ejercicio de las atribuciones conferidas, sea administrada por los Sujetos Obligados, y 3) Que se trate de información registrada en cualquier soporte documental, que en ejercicio de las atribuciones conferidas, se encuentre en posesión de los Sujetos Obligados.”</w:t>
      </w:r>
    </w:p>
    <w:p w:rsidR="00611EC0" w:rsidRPr="00033410" w:rsidRDefault="00611EC0" w:rsidP="00BE5701">
      <w:pPr>
        <w:pStyle w:val="Prrafodelista"/>
        <w:tabs>
          <w:tab w:val="left" w:pos="426"/>
          <w:tab w:val="left" w:pos="567"/>
        </w:tabs>
        <w:ind w:left="567" w:right="565"/>
        <w:jc w:val="both"/>
        <w:rPr>
          <w:rFonts w:ascii="Palatino Linotype" w:hAnsi="Palatino Linotype"/>
          <w:i/>
          <w:sz w:val="24"/>
        </w:rPr>
      </w:pPr>
    </w:p>
    <w:p w:rsidR="00FD0C3F" w:rsidRPr="00033410" w:rsidRDefault="00FD0C3F" w:rsidP="00FD0C3F">
      <w:pPr>
        <w:numPr>
          <w:ilvl w:val="0"/>
          <w:numId w:val="1"/>
        </w:numPr>
        <w:spacing w:line="360" w:lineRule="auto"/>
        <w:ind w:left="0" w:right="1" w:firstLine="0"/>
        <w:jc w:val="both"/>
        <w:rPr>
          <w:rFonts w:ascii="Palatino Linotype" w:eastAsia="Palatino Linotype" w:hAnsi="Palatino Linotype" w:cs="Palatino Linotype"/>
          <w:b/>
        </w:rPr>
      </w:pPr>
      <w:r w:rsidRPr="00033410">
        <w:rPr>
          <w:rFonts w:ascii="Palatino Linotype" w:eastAsia="Calibri" w:hAnsi="Palatino Linotype" w:cs="Arial"/>
          <w:color w:val="000000" w:themeColor="text1"/>
          <w:lang w:val="es-ES"/>
        </w:rPr>
        <w:t xml:space="preserve">Bajo este contexto, </w:t>
      </w:r>
      <w:r w:rsidRPr="00033410">
        <w:rPr>
          <w:rFonts w:ascii="Palatino Linotype" w:hAnsi="Palatino Linotype"/>
        </w:rPr>
        <w:t xml:space="preserve">se considera que, con el pronunciamiento realizado por parte del </w:t>
      </w:r>
      <w:r w:rsidRPr="00033410">
        <w:rPr>
          <w:rFonts w:ascii="Palatino Linotype" w:hAnsi="Palatino Linotype"/>
          <w:b/>
        </w:rPr>
        <w:t>SUJETO OBLIGADO,</w:t>
      </w:r>
      <w:r w:rsidRPr="00033410">
        <w:rPr>
          <w:rFonts w:ascii="Palatino Linotype" w:hAnsi="Palatino Linotype"/>
        </w:rPr>
        <w:t xml:space="preserve"> mediante respuesta a la solicitud de información número </w:t>
      </w:r>
      <w:r w:rsidR="00611EC0" w:rsidRPr="00033410">
        <w:rPr>
          <w:rFonts w:ascii="Palatino Linotype" w:hAnsi="Palatino Linotype" w:cs="Arial"/>
          <w:b/>
          <w:lang w:val="es-ES"/>
        </w:rPr>
        <w:t>03453</w:t>
      </w:r>
      <w:r w:rsidR="00BE5701" w:rsidRPr="00033410">
        <w:rPr>
          <w:rFonts w:ascii="Palatino Linotype" w:hAnsi="Palatino Linotype" w:cs="Arial"/>
          <w:b/>
          <w:lang w:val="es-ES"/>
        </w:rPr>
        <w:t>/TOLUCA/IP/2024</w:t>
      </w:r>
      <w:r w:rsidRPr="00033410">
        <w:rPr>
          <w:rFonts w:ascii="Palatino Linotype" w:hAnsi="Palatino Linotype"/>
        </w:rPr>
        <w:t xml:space="preserve">, colma en su totalidad con lo requerido por el </w:t>
      </w:r>
      <w:r w:rsidRPr="00033410">
        <w:rPr>
          <w:rFonts w:ascii="Palatino Linotype" w:hAnsi="Palatino Linotype"/>
          <w:b/>
        </w:rPr>
        <w:t>RECURRENTE.</w:t>
      </w:r>
    </w:p>
    <w:p w:rsidR="00FD0C3F" w:rsidRPr="00033410" w:rsidRDefault="00FD0C3F" w:rsidP="00FD0C3F">
      <w:pPr>
        <w:spacing w:line="360" w:lineRule="auto"/>
        <w:ind w:right="1"/>
        <w:jc w:val="both"/>
        <w:rPr>
          <w:rFonts w:ascii="Palatino Linotype" w:eastAsia="Palatino Linotype" w:hAnsi="Palatino Linotype" w:cs="Palatino Linotype"/>
          <w:b/>
        </w:rPr>
      </w:pPr>
    </w:p>
    <w:p w:rsidR="00FD0C3F" w:rsidRPr="00033410" w:rsidRDefault="00FD0C3F" w:rsidP="00FD0C3F">
      <w:pPr>
        <w:numPr>
          <w:ilvl w:val="0"/>
          <w:numId w:val="1"/>
        </w:numPr>
        <w:spacing w:line="360" w:lineRule="auto"/>
        <w:ind w:left="0" w:right="1" w:firstLine="0"/>
        <w:jc w:val="both"/>
        <w:rPr>
          <w:rFonts w:ascii="Palatino Linotype" w:eastAsia="Palatino Linotype" w:hAnsi="Palatino Linotype" w:cs="Palatino Linotype"/>
          <w:b/>
        </w:rPr>
      </w:pPr>
      <w:r w:rsidRPr="00033410">
        <w:rPr>
          <w:rFonts w:ascii="Palatino Linotype" w:hAnsi="Palatino Linotype"/>
          <w:color w:val="000000" w:themeColor="text1"/>
        </w:rPr>
        <w:t xml:space="preserve">Por </w:t>
      </w:r>
      <w:r w:rsidRPr="00033410">
        <w:rPr>
          <w:rFonts w:ascii="Palatino Linotype" w:hAnsi="Palatino Linotype" w:cs="Arial"/>
          <w:lang w:val="es-ES"/>
        </w:rPr>
        <w:t xml:space="preserve">lo tanto, este Organismo Garante considera procedente </w:t>
      </w:r>
      <w:r w:rsidRPr="00033410">
        <w:rPr>
          <w:rFonts w:ascii="Palatino Linotype" w:hAnsi="Palatino Linotype" w:cs="Arial"/>
          <w:b/>
          <w:bCs/>
          <w:lang w:val="es-ES"/>
        </w:rPr>
        <w:t xml:space="preserve">CONFIRMAR </w:t>
      </w:r>
      <w:r w:rsidRPr="00033410">
        <w:rPr>
          <w:rFonts w:ascii="Palatino Linotype" w:hAnsi="Palatino Linotype" w:cs="Arial"/>
          <w:lang w:val="es-ES"/>
        </w:rPr>
        <w:t xml:space="preserve">la respuesta otorgada por el </w:t>
      </w:r>
      <w:r w:rsidRPr="00033410">
        <w:rPr>
          <w:rFonts w:ascii="Palatino Linotype" w:hAnsi="Palatino Linotype" w:cs="Arial"/>
          <w:b/>
          <w:lang w:val="es-ES"/>
        </w:rPr>
        <w:t xml:space="preserve">Ayuntamiento de </w:t>
      </w:r>
      <w:r w:rsidR="00BE5701" w:rsidRPr="00033410">
        <w:rPr>
          <w:rFonts w:ascii="Palatino Linotype" w:hAnsi="Palatino Linotype" w:cs="Arial"/>
          <w:b/>
          <w:lang w:val="es-ES"/>
        </w:rPr>
        <w:t>Toluca</w:t>
      </w:r>
      <w:r w:rsidRPr="00033410">
        <w:rPr>
          <w:rFonts w:ascii="Palatino Linotype" w:eastAsia="Palatino Linotype" w:hAnsi="Palatino Linotype" w:cs="Palatino Linotype"/>
          <w:b/>
        </w:rPr>
        <w:t xml:space="preserve">, </w:t>
      </w:r>
      <w:r w:rsidRPr="00033410">
        <w:rPr>
          <w:rFonts w:ascii="Palatino Linotype" w:hAnsi="Palatino Linotype" w:cs="Arial"/>
          <w:lang w:val="es-ES"/>
        </w:rPr>
        <w:t>a la solicitud de información</w:t>
      </w:r>
      <w:r w:rsidR="00611EC0" w:rsidRPr="00033410">
        <w:rPr>
          <w:rFonts w:ascii="Palatino Linotype" w:hAnsi="Palatino Linotype" w:cs="Arial"/>
          <w:b/>
          <w:lang w:val="es-ES"/>
        </w:rPr>
        <w:t xml:space="preserve"> 03453</w:t>
      </w:r>
      <w:r w:rsidRPr="00033410">
        <w:rPr>
          <w:rFonts w:ascii="Palatino Linotype" w:hAnsi="Palatino Linotype" w:cs="Arial"/>
          <w:b/>
          <w:lang w:val="es-ES"/>
        </w:rPr>
        <w:t>/</w:t>
      </w:r>
      <w:r w:rsidR="00BE5701" w:rsidRPr="00033410">
        <w:rPr>
          <w:rFonts w:ascii="Palatino Linotype" w:hAnsi="Palatino Linotype" w:cs="Arial"/>
          <w:b/>
          <w:lang w:val="es-ES"/>
        </w:rPr>
        <w:t>TOLUCA</w:t>
      </w:r>
      <w:r w:rsidRPr="00033410">
        <w:rPr>
          <w:rFonts w:ascii="Palatino Linotype" w:hAnsi="Palatino Linotype" w:cs="Arial"/>
          <w:b/>
          <w:lang w:val="es-ES"/>
        </w:rPr>
        <w:t>/IP/2024.</w:t>
      </w:r>
    </w:p>
    <w:p w:rsidR="00FD0C3F" w:rsidRPr="00033410" w:rsidRDefault="00FD0C3F" w:rsidP="000A31EF">
      <w:pPr>
        <w:spacing w:line="360" w:lineRule="auto"/>
        <w:ind w:right="1"/>
        <w:jc w:val="both"/>
        <w:rPr>
          <w:rFonts w:ascii="Palatino Linotype" w:eastAsia="Palatino Linotype" w:hAnsi="Palatino Linotype" w:cs="Palatino Linotype"/>
          <w:b/>
        </w:rPr>
      </w:pPr>
    </w:p>
    <w:p w:rsidR="00E94D86" w:rsidRPr="00033410" w:rsidRDefault="001E3125" w:rsidP="00FD2459">
      <w:pPr>
        <w:numPr>
          <w:ilvl w:val="0"/>
          <w:numId w:val="1"/>
        </w:numPr>
        <w:spacing w:line="360" w:lineRule="auto"/>
        <w:ind w:left="0" w:right="1" w:firstLine="0"/>
        <w:jc w:val="both"/>
        <w:rPr>
          <w:rFonts w:ascii="Palatino Linotype" w:eastAsia="Palatino Linotype" w:hAnsi="Palatino Linotype" w:cs="Palatino Linotype"/>
          <w:b/>
        </w:rPr>
      </w:pPr>
      <w:r w:rsidRPr="00033410">
        <w:rPr>
          <w:rFonts w:ascii="Palatino Linotype" w:eastAsia="Palatino Linotype" w:hAnsi="Palatino Linotype" w:cs="Palatino Linotype"/>
          <w:color w:val="222222"/>
        </w:rPr>
        <w:t xml:space="preserve">Por lo anteriormente expuesto y fundado, este </w:t>
      </w:r>
      <w:r w:rsidRPr="00033410">
        <w:rPr>
          <w:rFonts w:ascii="Palatino Linotype" w:eastAsia="Palatino Linotype" w:hAnsi="Palatino Linotype" w:cs="Palatino Linotype"/>
          <w:b/>
          <w:color w:val="222222"/>
        </w:rPr>
        <w:t>ÓRGANO GARANTE</w:t>
      </w:r>
      <w:r w:rsidRPr="00033410">
        <w:rPr>
          <w:rFonts w:ascii="Palatino Linotype" w:eastAsia="Palatino Linotype" w:hAnsi="Palatino Linotype" w:cs="Palatino Linotype"/>
          <w:color w:val="222222"/>
        </w:rPr>
        <w:t xml:space="preserve"> emite los siguientes:</w:t>
      </w:r>
    </w:p>
    <w:p w:rsidR="00E94D86" w:rsidRPr="00033410" w:rsidRDefault="001E3125">
      <w:pPr>
        <w:keepNext/>
        <w:keepLines/>
        <w:spacing w:line="360" w:lineRule="auto"/>
        <w:ind w:right="-592"/>
        <w:jc w:val="center"/>
        <w:rPr>
          <w:rFonts w:ascii="Palatino Linotype" w:eastAsia="Palatino Linotype" w:hAnsi="Palatino Linotype" w:cs="Palatino Linotype"/>
          <w:b/>
          <w:color w:val="000000"/>
        </w:rPr>
      </w:pPr>
      <w:r w:rsidRPr="00033410">
        <w:rPr>
          <w:rFonts w:ascii="Palatino Linotype" w:eastAsia="Palatino Linotype" w:hAnsi="Palatino Linotype" w:cs="Palatino Linotype"/>
          <w:b/>
          <w:color w:val="000000"/>
        </w:rPr>
        <w:t>R E S O L U T I V O S</w:t>
      </w:r>
    </w:p>
    <w:p w:rsidR="00FD0C3F" w:rsidRPr="00033410" w:rsidRDefault="00FD0C3F" w:rsidP="00FD0C3F">
      <w:pPr>
        <w:spacing w:line="360" w:lineRule="auto"/>
        <w:jc w:val="both"/>
        <w:rPr>
          <w:rFonts w:ascii="Palatino Linotype" w:hAnsi="Palatino Linotype"/>
        </w:rPr>
      </w:pPr>
      <w:r w:rsidRPr="00033410">
        <w:rPr>
          <w:rFonts w:ascii="Palatino Linotype" w:hAnsi="Palatino Linotype" w:cs="Arial"/>
          <w:b/>
        </w:rPr>
        <w:t xml:space="preserve">PRIMERO. </w:t>
      </w:r>
      <w:r w:rsidRPr="00033410">
        <w:rPr>
          <w:rFonts w:ascii="Palatino Linotype" w:hAnsi="Palatino Linotype" w:cs="Arial"/>
        </w:rPr>
        <w:t>Resultan infundadas las</w:t>
      </w:r>
      <w:r w:rsidRPr="00033410">
        <w:rPr>
          <w:rFonts w:ascii="Palatino Linotype" w:hAnsi="Palatino Linotype" w:cs="Arial"/>
          <w:b/>
        </w:rPr>
        <w:t xml:space="preserve"> </w:t>
      </w:r>
      <w:r w:rsidRPr="00033410">
        <w:rPr>
          <w:rFonts w:ascii="Palatino Linotype" w:hAnsi="Palatino Linotype" w:cs="Arial"/>
          <w:lang w:val="es-ES"/>
        </w:rPr>
        <w:t xml:space="preserve">razones o motivos de inconformidad hechos valer </w:t>
      </w:r>
      <w:r w:rsidRPr="00033410">
        <w:rPr>
          <w:rFonts w:ascii="Palatino Linotype" w:eastAsia="Calibri" w:hAnsi="Palatino Linotype" w:cs="Arial"/>
          <w:lang w:val="es-ES"/>
        </w:rPr>
        <w:t xml:space="preserve">en el recurso de revisión </w:t>
      </w:r>
      <w:r w:rsidR="00BE5701" w:rsidRPr="00033410">
        <w:rPr>
          <w:rFonts w:ascii="Palatino Linotype" w:hAnsi="Palatino Linotype"/>
          <w:b/>
        </w:rPr>
        <w:t>00178/INFOEM/IP/RR/2025</w:t>
      </w:r>
      <w:r w:rsidRPr="00033410">
        <w:rPr>
          <w:rFonts w:ascii="Palatino Linotype" w:hAnsi="Palatino Linotype"/>
          <w:b/>
        </w:rPr>
        <w:t xml:space="preserve"> </w:t>
      </w:r>
      <w:r w:rsidRPr="00033410">
        <w:rPr>
          <w:rFonts w:ascii="Palatino Linotype" w:hAnsi="Palatino Linotype"/>
        </w:rPr>
        <w:t>en términos del</w:t>
      </w:r>
      <w:r w:rsidRPr="00033410">
        <w:rPr>
          <w:rFonts w:ascii="Palatino Linotype" w:hAnsi="Palatino Linotype"/>
          <w:b/>
          <w:bCs/>
        </w:rPr>
        <w:t xml:space="preserve"> Considerando</w:t>
      </w:r>
      <w:r w:rsidRPr="00033410">
        <w:rPr>
          <w:rFonts w:ascii="Palatino Linotype" w:hAnsi="Palatino Linotype"/>
        </w:rPr>
        <w:t xml:space="preserve"> </w:t>
      </w:r>
      <w:r w:rsidRPr="00033410">
        <w:rPr>
          <w:rFonts w:ascii="Palatino Linotype" w:hAnsi="Palatino Linotype"/>
          <w:b/>
        </w:rPr>
        <w:t>CUARTO</w:t>
      </w:r>
      <w:r w:rsidRPr="00033410">
        <w:rPr>
          <w:rFonts w:ascii="Palatino Linotype" w:hAnsi="Palatino Linotype"/>
        </w:rPr>
        <w:t xml:space="preserve"> de la presente resolución.</w:t>
      </w:r>
    </w:p>
    <w:p w:rsidR="00FD0C3F" w:rsidRPr="00033410" w:rsidRDefault="00FD0C3F" w:rsidP="00FD0C3F">
      <w:pPr>
        <w:spacing w:line="360" w:lineRule="auto"/>
        <w:jc w:val="both"/>
        <w:rPr>
          <w:rFonts w:ascii="Palatino Linotype" w:hAnsi="Palatino Linotype"/>
        </w:rPr>
      </w:pPr>
    </w:p>
    <w:p w:rsidR="00FD0C3F" w:rsidRPr="00033410" w:rsidRDefault="00FD0C3F" w:rsidP="00FD0C3F">
      <w:pPr>
        <w:spacing w:line="360" w:lineRule="auto"/>
        <w:contextualSpacing/>
        <w:jc w:val="both"/>
        <w:rPr>
          <w:rFonts w:ascii="Palatino Linotype" w:hAnsi="Palatino Linotype" w:cs="Arial"/>
          <w:b/>
          <w:lang w:val="es-ES"/>
        </w:rPr>
      </w:pPr>
      <w:r w:rsidRPr="00033410">
        <w:rPr>
          <w:rFonts w:ascii="Palatino Linotype" w:eastAsia="Calibri" w:hAnsi="Palatino Linotype" w:cs="Arial"/>
          <w:b/>
          <w:bCs/>
          <w:lang w:val="es-ES"/>
        </w:rPr>
        <w:t xml:space="preserve">SEGUNDO. </w:t>
      </w:r>
      <w:r w:rsidRPr="00033410">
        <w:rPr>
          <w:rFonts w:ascii="Palatino Linotype" w:eastAsia="Calibri" w:hAnsi="Palatino Linotype" w:cs="Arial"/>
          <w:lang w:val="es-ES"/>
        </w:rPr>
        <w:t xml:space="preserve">Se </w:t>
      </w:r>
      <w:r w:rsidRPr="00033410">
        <w:rPr>
          <w:rFonts w:ascii="Palatino Linotype" w:eastAsia="Calibri" w:hAnsi="Palatino Linotype" w:cs="Arial"/>
          <w:b/>
          <w:lang w:val="es-ES"/>
        </w:rPr>
        <w:t>CONFIRMA</w:t>
      </w:r>
      <w:r w:rsidRPr="00033410">
        <w:rPr>
          <w:rFonts w:ascii="Palatino Linotype" w:eastAsia="Calibri" w:hAnsi="Palatino Linotype" w:cs="Arial"/>
          <w:lang w:val="es-ES"/>
        </w:rPr>
        <w:t xml:space="preserve"> la respuesta emitida por el </w:t>
      </w:r>
      <w:r w:rsidRPr="00033410">
        <w:rPr>
          <w:rFonts w:ascii="Palatino Linotype" w:eastAsia="Palatino Linotype" w:hAnsi="Palatino Linotype" w:cs="Palatino Linotype"/>
          <w:b/>
        </w:rPr>
        <w:t xml:space="preserve">Ayuntamiento de </w:t>
      </w:r>
      <w:r w:rsidR="00BE5701" w:rsidRPr="00033410">
        <w:rPr>
          <w:rFonts w:ascii="Palatino Linotype" w:eastAsia="Palatino Linotype" w:hAnsi="Palatino Linotype" w:cs="Palatino Linotype"/>
          <w:b/>
        </w:rPr>
        <w:t>Toluca</w:t>
      </w:r>
      <w:r w:rsidRPr="00033410">
        <w:rPr>
          <w:rFonts w:ascii="Palatino Linotype" w:eastAsia="Palatino Linotype" w:hAnsi="Palatino Linotype" w:cs="Palatino Linotype"/>
          <w:b/>
        </w:rPr>
        <w:t xml:space="preserve">, </w:t>
      </w:r>
      <w:r w:rsidRPr="00033410">
        <w:rPr>
          <w:rFonts w:ascii="Palatino Linotype" w:eastAsia="Calibri" w:hAnsi="Palatino Linotype" w:cs="Arial"/>
          <w:bCs/>
        </w:rPr>
        <w:t xml:space="preserve">a la solicitud </w:t>
      </w:r>
      <w:bookmarkStart w:id="4" w:name="_Toc460947013"/>
      <w:r w:rsidR="00611EC0" w:rsidRPr="00033410">
        <w:rPr>
          <w:rFonts w:ascii="Palatino Linotype" w:hAnsi="Palatino Linotype" w:cs="Arial"/>
          <w:b/>
          <w:lang w:val="es-ES"/>
        </w:rPr>
        <w:t>03453</w:t>
      </w:r>
      <w:r w:rsidR="00BE5701" w:rsidRPr="00033410">
        <w:rPr>
          <w:rFonts w:ascii="Palatino Linotype" w:hAnsi="Palatino Linotype" w:cs="Arial"/>
          <w:b/>
          <w:lang w:val="es-ES"/>
        </w:rPr>
        <w:t>/TOLUCA/IP/2024.</w:t>
      </w:r>
    </w:p>
    <w:p w:rsidR="00FD0C3F" w:rsidRPr="00033410" w:rsidRDefault="00FD0C3F" w:rsidP="00FD0C3F">
      <w:pPr>
        <w:spacing w:line="360" w:lineRule="auto"/>
        <w:contextualSpacing/>
        <w:jc w:val="both"/>
        <w:rPr>
          <w:rFonts w:ascii="Palatino Linotype" w:hAnsi="Palatino Linotype" w:cs="Arial"/>
          <w:b/>
          <w:lang w:val="es-ES"/>
        </w:rPr>
      </w:pPr>
    </w:p>
    <w:p w:rsidR="00FD0C3F" w:rsidRPr="00033410" w:rsidRDefault="00FD0C3F" w:rsidP="00FD0C3F">
      <w:pPr>
        <w:tabs>
          <w:tab w:val="left" w:pos="8080"/>
        </w:tabs>
        <w:spacing w:line="360" w:lineRule="auto"/>
        <w:ind w:right="49"/>
        <w:contextualSpacing/>
        <w:jc w:val="both"/>
        <w:rPr>
          <w:rFonts w:ascii="Palatino Linotype" w:eastAsia="Palatino Linotype" w:hAnsi="Palatino Linotype" w:cs="Palatino Linotype"/>
          <w:b/>
        </w:rPr>
      </w:pPr>
      <w:r w:rsidRPr="00033410">
        <w:rPr>
          <w:rFonts w:ascii="Palatino Linotype" w:eastAsia="MS Mincho" w:hAnsi="Palatino Linotype"/>
          <w:b/>
          <w:color w:val="000000"/>
        </w:rPr>
        <w:lastRenderedPageBreak/>
        <w:t>TERCERO.</w:t>
      </w:r>
      <w:r w:rsidRPr="00033410">
        <w:rPr>
          <w:rFonts w:ascii="Palatino Linotype" w:eastAsia="MS Mincho" w:hAnsi="Palatino Linotype"/>
          <w:color w:val="000000"/>
        </w:rPr>
        <w:t xml:space="preserve"> </w:t>
      </w:r>
      <w:bookmarkEnd w:id="4"/>
      <w:r w:rsidRPr="00033410">
        <w:rPr>
          <w:rFonts w:ascii="Palatino Linotype" w:eastAsia="Palatino Linotype" w:hAnsi="Palatino Linotype" w:cs="Palatino Linotype"/>
          <w:b/>
        </w:rPr>
        <w:t xml:space="preserve">Notifíquese, </w:t>
      </w:r>
      <w:r w:rsidRPr="00033410">
        <w:rPr>
          <w:rFonts w:ascii="Palatino Linotype" w:eastAsia="Palatino Linotype" w:hAnsi="Palatino Linotype" w:cs="Palatino Linotype"/>
        </w:rPr>
        <w:t xml:space="preserve">vía Sistema de Acceso a la Información Mexiquense </w:t>
      </w:r>
      <w:r w:rsidRPr="00033410">
        <w:rPr>
          <w:rFonts w:ascii="Palatino Linotype" w:eastAsia="Palatino Linotype" w:hAnsi="Palatino Linotype" w:cs="Palatino Linotype"/>
          <w:b/>
        </w:rPr>
        <w:t>(SAIMEX),</w:t>
      </w:r>
      <w:r w:rsidRPr="00033410">
        <w:rPr>
          <w:rFonts w:ascii="Palatino Linotype" w:eastAsia="Palatino Linotype" w:hAnsi="Palatino Linotype" w:cs="Palatino Linotype"/>
        </w:rPr>
        <w:t xml:space="preserve"> la presente resolución al Titular de la Unidad de Transparencia del </w:t>
      </w:r>
      <w:r w:rsidRPr="00033410">
        <w:rPr>
          <w:rFonts w:ascii="Palatino Linotype" w:eastAsia="Palatino Linotype" w:hAnsi="Palatino Linotype" w:cs="Palatino Linotype"/>
          <w:b/>
        </w:rPr>
        <w:t>SUJETO OBLIGADO.</w:t>
      </w:r>
    </w:p>
    <w:p w:rsidR="00FD0C3F" w:rsidRPr="00033410" w:rsidRDefault="00FD0C3F" w:rsidP="00FD0C3F">
      <w:pPr>
        <w:tabs>
          <w:tab w:val="left" w:pos="8080"/>
        </w:tabs>
        <w:spacing w:line="360" w:lineRule="auto"/>
        <w:ind w:right="49"/>
        <w:contextualSpacing/>
        <w:jc w:val="both"/>
        <w:rPr>
          <w:rFonts w:ascii="Palatino Linotype" w:eastAsia="Palatino Linotype" w:hAnsi="Palatino Linotype" w:cs="Palatino Linotype"/>
          <w:b/>
        </w:rPr>
      </w:pPr>
    </w:p>
    <w:p w:rsidR="00FD0C3F" w:rsidRPr="00033410" w:rsidRDefault="00FD0C3F" w:rsidP="00FD0C3F">
      <w:pPr>
        <w:shd w:val="clear" w:color="auto" w:fill="FFFFFF"/>
        <w:spacing w:line="360" w:lineRule="auto"/>
        <w:jc w:val="both"/>
        <w:rPr>
          <w:rFonts w:ascii="Palatino Linotype" w:hAnsi="Palatino Linotype"/>
        </w:rPr>
      </w:pPr>
      <w:r w:rsidRPr="00033410">
        <w:rPr>
          <w:rFonts w:ascii="Palatino Linotype" w:hAnsi="Palatino Linotype" w:cs="Arial"/>
          <w:b/>
        </w:rPr>
        <w:t xml:space="preserve">CUARTO. </w:t>
      </w:r>
      <w:r w:rsidRPr="00033410">
        <w:rPr>
          <w:rFonts w:ascii="Palatino Linotype" w:hAnsi="Palatino Linotype"/>
          <w:b/>
          <w:bCs/>
          <w:color w:val="222222"/>
          <w:lang w:val="es-ES"/>
        </w:rPr>
        <w:t>Notifíquese al</w:t>
      </w:r>
      <w:r w:rsidRPr="00033410">
        <w:rPr>
          <w:rFonts w:ascii="Palatino Linotype" w:hAnsi="Palatino Linotype"/>
          <w:b/>
        </w:rPr>
        <w:t xml:space="preserve"> RECURRENTE</w:t>
      </w:r>
      <w:r w:rsidRPr="00033410">
        <w:rPr>
          <w:rFonts w:ascii="Palatino Linotype" w:hAnsi="Palatino Linotype"/>
        </w:rPr>
        <w:t xml:space="preserve"> la presente resolución, </w:t>
      </w:r>
      <w:r w:rsidRPr="00033410">
        <w:rPr>
          <w:rFonts w:ascii="Palatino Linotype" w:eastAsia="Palatino Linotype" w:hAnsi="Palatino Linotype" w:cs="Palatino Linotype"/>
        </w:rPr>
        <w:t xml:space="preserve">vía Sistema de Acceso a la Información Mexiquense </w:t>
      </w:r>
      <w:r w:rsidR="00BE5701" w:rsidRPr="00033410">
        <w:rPr>
          <w:rFonts w:ascii="Palatino Linotype" w:eastAsia="Palatino Linotype" w:hAnsi="Palatino Linotype" w:cs="Palatino Linotype"/>
          <w:b/>
        </w:rPr>
        <w:t>(SAIMEX).</w:t>
      </w:r>
    </w:p>
    <w:p w:rsidR="00FD0C3F" w:rsidRPr="00033410" w:rsidRDefault="00FD0C3F" w:rsidP="00FD0C3F">
      <w:pPr>
        <w:shd w:val="clear" w:color="auto" w:fill="FFFFFF"/>
        <w:spacing w:line="360" w:lineRule="auto"/>
        <w:jc w:val="both"/>
        <w:rPr>
          <w:rFonts w:ascii="Palatino Linotype" w:hAnsi="Palatino Linotype"/>
        </w:rPr>
      </w:pPr>
    </w:p>
    <w:p w:rsidR="00F46C8E" w:rsidRPr="00033410" w:rsidRDefault="00FD0C3F" w:rsidP="00FD0C3F">
      <w:pPr>
        <w:pStyle w:val="Textoindependiente"/>
        <w:spacing w:line="360" w:lineRule="auto"/>
        <w:rPr>
          <w:rFonts w:ascii="Palatino Linotype" w:hAnsi="Palatino Linotype"/>
          <w:b/>
          <w:szCs w:val="24"/>
        </w:rPr>
      </w:pPr>
      <w:r w:rsidRPr="00033410">
        <w:rPr>
          <w:rFonts w:ascii="Palatino Linotype" w:eastAsia="MS Mincho" w:hAnsi="Palatino Linotype"/>
          <w:b/>
          <w:szCs w:val="24"/>
        </w:rPr>
        <w:t>QUINTO.</w:t>
      </w:r>
      <w:r w:rsidRPr="00033410">
        <w:rPr>
          <w:rFonts w:ascii="Palatino Linotype" w:eastAsia="MS Mincho" w:hAnsi="Palatino Linotype"/>
          <w:szCs w:val="24"/>
        </w:rPr>
        <w:t xml:space="preserve"> </w:t>
      </w:r>
      <w:r w:rsidRPr="00033410">
        <w:rPr>
          <w:rFonts w:ascii="Palatino Linotype" w:eastAsia="MS Mincho" w:hAnsi="Palatino Linotype"/>
          <w:szCs w:val="24"/>
          <w:lang w:val="es-ES"/>
        </w:rPr>
        <w:t xml:space="preserve">Se hace del conocimiento del </w:t>
      </w:r>
      <w:r w:rsidRPr="00033410">
        <w:rPr>
          <w:rFonts w:ascii="Palatino Linotype" w:eastAsia="MS Mincho" w:hAnsi="Palatino Linotype"/>
          <w:b/>
          <w:szCs w:val="24"/>
          <w:lang w:val="es-ES"/>
        </w:rPr>
        <w:t>RECURRENTE</w:t>
      </w:r>
      <w:r w:rsidRPr="00033410">
        <w:rPr>
          <w:rFonts w:ascii="Palatino Linotype" w:eastAsia="MS Mincho" w:hAnsi="Palatino Linotype"/>
          <w:szCs w:val="24"/>
          <w:lang w:val="es-ES"/>
        </w:rPr>
        <w:t xml:space="preserve"> que, de conformidad con lo establecido en el </w:t>
      </w:r>
      <w:bookmarkStart w:id="5" w:name="_GoBack"/>
      <w:bookmarkEnd w:id="5"/>
      <w:r w:rsidRPr="00033410">
        <w:rPr>
          <w:rFonts w:ascii="Palatino Linotype" w:eastAsia="MS Mincho" w:hAnsi="Palatino Linotype"/>
          <w:szCs w:val="24"/>
          <w:lang w:val="es-ES"/>
        </w:rPr>
        <w:t xml:space="preserve">artículo 196 de la Ley de Transparencia y Acceso a la Información Pública del Estado de México y Municipios, en caso de que considere que la resolución le cause algún perjuicio podrá impugnarla </w:t>
      </w:r>
      <w:r w:rsidRPr="00033410">
        <w:rPr>
          <w:rFonts w:ascii="Palatino Linotype" w:eastAsia="MS Mincho" w:hAnsi="Palatino Linotype"/>
          <w:bCs/>
          <w:szCs w:val="24"/>
          <w:lang w:val="es-ES"/>
        </w:rPr>
        <w:t>vía juicio de amparo</w:t>
      </w:r>
      <w:r w:rsidRPr="00033410">
        <w:rPr>
          <w:rFonts w:ascii="Palatino Linotype" w:eastAsia="MS Mincho" w:hAnsi="Palatino Linotype"/>
          <w:szCs w:val="24"/>
          <w:lang w:val="es-ES"/>
        </w:rPr>
        <w:t xml:space="preserve"> en los términos de las leyes aplicables.</w:t>
      </w:r>
    </w:p>
    <w:p w:rsidR="00F46C8E" w:rsidRPr="00033410" w:rsidRDefault="00F46C8E" w:rsidP="00F46C8E">
      <w:pPr>
        <w:jc w:val="both"/>
        <w:rPr>
          <w:rFonts w:ascii="Palatino Linotype" w:eastAsiaTheme="minorHAnsi" w:hAnsi="Palatino Linotype" w:cstheme="minorBidi"/>
          <w:lang w:eastAsia="es-ES_tradnl"/>
        </w:rPr>
      </w:pPr>
    </w:p>
    <w:p w:rsidR="00E94D86" w:rsidRPr="00ED75AB" w:rsidRDefault="00460238">
      <w:pPr>
        <w:spacing w:before="240" w:after="240" w:line="360" w:lineRule="auto"/>
        <w:ind w:right="1"/>
        <w:jc w:val="both"/>
        <w:rPr>
          <w:rFonts w:ascii="Palatino Linotype" w:eastAsia="Palatino Linotype" w:hAnsi="Palatino Linotype" w:cs="Palatino Linotype"/>
          <w:b/>
        </w:rPr>
      </w:pPr>
      <w:r w:rsidRPr="00033410">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TERCERA SESIÓN ORDINARIA, CELEBRADA EL NUEVE (09) DE ABRIL DE DOS MIL VEINTICINCO, ANTE EL SECRETARIO TÉCNICO DEL PLENO ALEXIS TAPIA RAMÍREZ.</w:t>
      </w:r>
      <w:r w:rsidR="001E3125" w:rsidRPr="00033410">
        <w:rPr>
          <w:rFonts w:ascii="Palatino Linotype" w:eastAsia="Palatino Linotype" w:hAnsi="Palatino Linotype" w:cs="Palatino Linotype"/>
        </w:rPr>
        <w:t>---------</w:t>
      </w:r>
      <w:r w:rsidR="00ED75AB" w:rsidRPr="00033410">
        <w:rPr>
          <w:rFonts w:ascii="Palatino Linotype" w:eastAsia="Palatino Linotype" w:hAnsi="Palatino Linotype" w:cs="Palatino Linotype"/>
        </w:rPr>
        <w:t>-----</w:t>
      </w:r>
      <w:r w:rsidR="001E3125" w:rsidRPr="00033410">
        <w:rPr>
          <w:rFonts w:ascii="Palatino Linotype" w:eastAsia="Palatino Linotype" w:hAnsi="Palatino Linotype" w:cs="Palatino Linotype"/>
        </w:rPr>
        <w:t>----------------------------------------------------------------------------------------------------------------------</w:t>
      </w:r>
      <w:r w:rsidR="00FD0C3F" w:rsidRPr="00ED75AB">
        <w:rPr>
          <w:rFonts w:ascii="Palatino Linotype" w:eastAsia="Palatino Linotype" w:hAnsi="Palatino Linotype" w:cs="Palatino Linotype"/>
        </w:rPr>
        <w:t xml:space="preserve"> </w:t>
      </w:r>
    </w:p>
    <w:p w:rsidR="00E94D86" w:rsidRPr="00ED75AB" w:rsidRDefault="00E94D86">
      <w:pPr>
        <w:spacing w:before="240" w:after="240" w:line="360" w:lineRule="auto"/>
        <w:ind w:right="-592"/>
        <w:jc w:val="both"/>
        <w:rPr>
          <w:rFonts w:ascii="Palatino Linotype" w:eastAsia="Palatino Linotype" w:hAnsi="Palatino Linotype" w:cs="Palatino Linotype"/>
        </w:rPr>
      </w:pPr>
    </w:p>
    <w:p w:rsidR="00E94D86" w:rsidRPr="00ED75AB" w:rsidRDefault="00E94D86">
      <w:pPr>
        <w:spacing w:line="360" w:lineRule="auto"/>
        <w:ind w:right="-592"/>
        <w:rPr>
          <w:rFonts w:ascii="Palatino Linotype" w:eastAsia="Palatino Linotype" w:hAnsi="Palatino Linotype" w:cs="Palatino Linotype"/>
        </w:rPr>
      </w:pPr>
    </w:p>
    <w:p w:rsidR="00E94D86" w:rsidRPr="00ED75AB" w:rsidRDefault="00E94D86">
      <w:pPr>
        <w:spacing w:line="360" w:lineRule="auto"/>
        <w:ind w:right="-592"/>
        <w:jc w:val="both"/>
        <w:rPr>
          <w:rFonts w:ascii="Palatino Linotype" w:eastAsia="Palatino Linotype" w:hAnsi="Palatino Linotype" w:cs="Palatino Linotype"/>
        </w:rPr>
      </w:pPr>
    </w:p>
    <w:p w:rsidR="00E94D86" w:rsidRPr="00ED75AB" w:rsidRDefault="00E94D86">
      <w:pPr>
        <w:spacing w:line="360" w:lineRule="auto"/>
        <w:ind w:right="-592"/>
        <w:jc w:val="both"/>
        <w:rPr>
          <w:rFonts w:ascii="Palatino Linotype" w:eastAsia="Palatino Linotype" w:hAnsi="Palatino Linotype" w:cs="Palatino Linotype"/>
        </w:rPr>
      </w:pPr>
    </w:p>
    <w:p w:rsidR="00E94D86" w:rsidRPr="00ED75AB" w:rsidRDefault="00E94D86">
      <w:pPr>
        <w:spacing w:line="360" w:lineRule="auto"/>
        <w:ind w:right="-592"/>
        <w:jc w:val="both"/>
        <w:rPr>
          <w:rFonts w:ascii="Palatino Linotype" w:eastAsia="Palatino Linotype" w:hAnsi="Palatino Linotype" w:cs="Palatino Linotype"/>
        </w:rPr>
      </w:pPr>
    </w:p>
    <w:p w:rsidR="00E94D86" w:rsidRPr="00ED75AB" w:rsidRDefault="00E94D86">
      <w:pPr>
        <w:spacing w:line="360" w:lineRule="auto"/>
        <w:ind w:right="-592"/>
        <w:jc w:val="both"/>
        <w:rPr>
          <w:rFonts w:ascii="Palatino Linotype" w:eastAsia="Palatino Linotype" w:hAnsi="Palatino Linotype" w:cs="Palatino Linotype"/>
        </w:rPr>
      </w:pPr>
    </w:p>
    <w:p w:rsidR="00E94D86" w:rsidRPr="00ED75AB" w:rsidRDefault="00E94D86">
      <w:pPr>
        <w:spacing w:line="360" w:lineRule="auto"/>
        <w:ind w:right="-592"/>
        <w:jc w:val="both"/>
        <w:rPr>
          <w:rFonts w:ascii="Palatino Linotype" w:eastAsia="Palatino Linotype" w:hAnsi="Palatino Linotype" w:cs="Palatino Linotype"/>
        </w:rPr>
      </w:pPr>
    </w:p>
    <w:p w:rsidR="00E94D86" w:rsidRPr="00ED75AB" w:rsidRDefault="00E94D86">
      <w:pPr>
        <w:spacing w:line="360" w:lineRule="auto"/>
        <w:ind w:right="-592"/>
        <w:jc w:val="both"/>
        <w:rPr>
          <w:rFonts w:ascii="Palatino Linotype" w:eastAsia="Palatino Linotype" w:hAnsi="Palatino Linotype" w:cs="Palatino Linotype"/>
        </w:rPr>
      </w:pPr>
    </w:p>
    <w:p w:rsidR="00E94D86" w:rsidRPr="00ED75AB" w:rsidRDefault="00E94D86">
      <w:pPr>
        <w:spacing w:line="360" w:lineRule="auto"/>
        <w:ind w:right="-592"/>
        <w:jc w:val="both"/>
        <w:rPr>
          <w:rFonts w:ascii="Palatino Linotype" w:eastAsia="Palatino Linotype" w:hAnsi="Palatino Linotype" w:cs="Palatino Linotype"/>
        </w:rPr>
      </w:pPr>
    </w:p>
    <w:p w:rsidR="00E94D86" w:rsidRPr="00ED75AB" w:rsidRDefault="00E94D86">
      <w:pPr>
        <w:spacing w:line="360" w:lineRule="auto"/>
        <w:ind w:right="-592"/>
        <w:jc w:val="both"/>
        <w:rPr>
          <w:rFonts w:ascii="Palatino Linotype" w:eastAsia="Palatino Linotype" w:hAnsi="Palatino Linotype" w:cs="Palatino Linotype"/>
        </w:rPr>
      </w:pPr>
    </w:p>
    <w:p w:rsidR="00E94D86" w:rsidRPr="00ED75AB" w:rsidRDefault="00E94D86">
      <w:pPr>
        <w:spacing w:line="360" w:lineRule="auto"/>
        <w:ind w:right="-592"/>
        <w:jc w:val="both"/>
        <w:rPr>
          <w:rFonts w:ascii="Palatino Linotype" w:eastAsia="Palatino Linotype" w:hAnsi="Palatino Linotype" w:cs="Palatino Linotype"/>
        </w:rPr>
      </w:pPr>
    </w:p>
    <w:p w:rsidR="00E94D86" w:rsidRPr="00ED75AB" w:rsidRDefault="00E94D86">
      <w:pPr>
        <w:spacing w:line="360" w:lineRule="auto"/>
        <w:ind w:right="-592"/>
        <w:jc w:val="both"/>
        <w:rPr>
          <w:rFonts w:ascii="Palatino Linotype" w:eastAsia="Palatino Linotype" w:hAnsi="Palatino Linotype" w:cs="Palatino Linotype"/>
        </w:rPr>
      </w:pPr>
    </w:p>
    <w:p w:rsidR="00E94D86" w:rsidRPr="00ED75AB" w:rsidRDefault="00E94D86">
      <w:pPr>
        <w:spacing w:line="360" w:lineRule="auto"/>
        <w:ind w:right="-592"/>
        <w:jc w:val="both"/>
        <w:rPr>
          <w:rFonts w:ascii="Palatino Linotype" w:eastAsia="Palatino Linotype" w:hAnsi="Palatino Linotype" w:cs="Palatino Linotype"/>
        </w:rPr>
      </w:pPr>
    </w:p>
    <w:p w:rsidR="00E94D86" w:rsidRPr="00ED75AB" w:rsidRDefault="00E94D86">
      <w:pPr>
        <w:spacing w:line="360" w:lineRule="auto"/>
        <w:ind w:right="-592"/>
        <w:jc w:val="both"/>
        <w:rPr>
          <w:rFonts w:ascii="Palatino Linotype" w:eastAsia="Palatino Linotype" w:hAnsi="Palatino Linotype" w:cs="Palatino Linotype"/>
        </w:rPr>
      </w:pPr>
    </w:p>
    <w:p w:rsidR="00E94D86" w:rsidRPr="00ED75AB" w:rsidRDefault="00E94D86">
      <w:pPr>
        <w:spacing w:line="360" w:lineRule="auto"/>
        <w:ind w:right="-592"/>
        <w:jc w:val="both"/>
        <w:rPr>
          <w:rFonts w:ascii="Palatino Linotype" w:eastAsia="Palatino Linotype" w:hAnsi="Palatino Linotype" w:cs="Palatino Linotype"/>
        </w:rPr>
      </w:pPr>
    </w:p>
    <w:p w:rsidR="00E94D86" w:rsidRPr="00ED75AB" w:rsidRDefault="00E94D86">
      <w:pPr>
        <w:spacing w:line="360" w:lineRule="auto"/>
        <w:ind w:right="-592"/>
        <w:rPr>
          <w:rFonts w:ascii="Palatino Linotype" w:eastAsia="Palatino Linotype" w:hAnsi="Palatino Linotype" w:cs="Palatino Linotype"/>
        </w:rPr>
      </w:pPr>
    </w:p>
    <w:p w:rsidR="00E94D86" w:rsidRPr="00ED75AB" w:rsidRDefault="00E94D86">
      <w:pPr>
        <w:spacing w:line="360" w:lineRule="auto"/>
        <w:ind w:right="-592"/>
        <w:rPr>
          <w:rFonts w:ascii="Palatino Linotype" w:eastAsia="Palatino Linotype" w:hAnsi="Palatino Linotype" w:cs="Palatino Linotype"/>
        </w:rPr>
      </w:pPr>
    </w:p>
    <w:p w:rsidR="00E94D86" w:rsidRPr="00ED75AB" w:rsidRDefault="00E94D86">
      <w:pPr>
        <w:spacing w:line="360" w:lineRule="auto"/>
        <w:ind w:right="-592"/>
        <w:rPr>
          <w:rFonts w:ascii="Palatino Linotype" w:eastAsia="Palatino Linotype" w:hAnsi="Palatino Linotype" w:cs="Palatino Linotype"/>
        </w:rPr>
      </w:pPr>
    </w:p>
    <w:p w:rsidR="00E94D86" w:rsidRPr="00ED75AB" w:rsidRDefault="00E94D86">
      <w:pPr>
        <w:spacing w:line="360" w:lineRule="auto"/>
        <w:ind w:right="-592"/>
        <w:rPr>
          <w:rFonts w:ascii="Palatino Linotype" w:eastAsia="Palatino Linotype" w:hAnsi="Palatino Linotype" w:cs="Palatino Linotype"/>
        </w:rPr>
      </w:pPr>
    </w:p>
    <w:p w:rsidR="00E94D86" w:rsidRPr="00ED75AB" w:rsidRDefault="00E94D86">
      <w:pPr>
        <w:spacing w:line="360" w:lineRule="auto"/>
        <w:ind w:right="-592"/>
        <w:rPr>
          <w:rFonts w:ascii="Palatino Linotype" w:eastAsia="Palatino Linotype" w:hAnsi="Palatino Linotype" w:cs="Palatino Linotype"/>
        </w:rPr>
      </w:pPr>
    </w:p>
    <w:p w:rsidR="00E94D86" w:rsidRPr="00ED75AB" w:rsidRDefault="00E94D86">
      <w:pPr>
        <w:spacing w:line="360" w:lineRule="auto"/>
        <w:ind w:right="-592"/>
        <w:rPr>
          <w:rFonts w:ascii="Palatino Linotype" w:eastAsia="Palatino Linotype" w:hAnsi="Palatino Linotype" w:cs="Palatino Linotype"/>
        </w:rPr>
      </w:pPr>
    </w:p>
    <w:p w:rsidR="00E94D86" w:rsidRPr="00ED75AB" w:rsidRDefault="00E94D86">
      <w:pPr>
        <w:ind w:right="-592"/>
        <w:rPr>
          <w:rFonts w:ascii="Palatino Linotype" w:eastAsia="Palatino Linotype" w:hAnsi="Palatino Linotype" w:cs="Palatino Linotype"/>
        </w:rPr>
      </w:pPr>
    </w:p>
    <w:p w:rsidR="00647AFA" w:rsidRPr="00ED75AB" w:rsidRDefault="00647AFA">
      <w:pPr>
        <w:ind w:right="-592"/>
        <w:rPr>
          <w:rFonts w:ascii="Palatino Linotype" w:eastAsia="Palatino Linotype" w:hAnsi="Palatino Linotype" w:cs="Palatino Linotype"/>
        </w:rPr>
      </w:pPr>
    </w:p>
    <w:p w:rsidR="001E3608" w:rsidRPr="00ED75AB" w:rsidRDefault="001E3608">
      <w:pPr>
        <w:ind w:right="-592"/>
        <w:rPr>
          <w:rFonts w:ascii="Palatino Linotype" w:eastAsia="Palatino Linotype" w:hAnsi="Palatino Linotype" w:cs="Palatino Linotype"/>
        </w:rPr>
      </w:pPr>
    </w:p>
    <w:sectPr w:rsidR="001E3608" w:rsidRPr="00ED75AB">
      <w:headerReference w:type="even" r:id="rId10"/>
      <w:headerReference w:type="default" r:id="rId11"/>
      <w:footerReference w:type="default" r:id="rId12"/>
      <w:headerReference w:type="first" r:id="rId13"/>
      <w:footerReference w:type="first" r:id="rId14"/>
      <w:pgSz w:w="12240" w:h="15840"/>
      <w:pgMar w:top="80" w:right="1296" w:bottom="1418" w:left="1588" w:header="709" w:footer="91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56AE" w:rsidRDefault="007756AE">
      <w:r>
        <w:separator/>
      </w:r>
    </w:p>
  </w:endnote>
  <w:endnote w:type="continuationSeparator" w:id="0">
    <w:p w:rsidR="007756AE" w:rsidRDefault="007756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203" w:rsidRDefault="00E53203">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033410">
      <w:rPr>
        <w:b/>
        <w:noProof/>
        <w:color w:val="000000"/>
      </w:rPr>
      <w:t>22</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033410">
      <w:rPr>
        <w:b/>
        <w:noProof/>
        <w:color w:val="000000"/>
      </w:rPr>
      <w:t>24</w:t>
    </w:r>
    <w:r>
      <w:rPr>
        <w:b/>
        <w:color w:val="000000"/>
      </w:rPr>
      <w:fldChar w:fldCharType="end"/>
    </w:r>
  </w:p>
  <w:p w:rsidR="00E53203" w:rsidRDefault="00E53203">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203" w:rsidRDefault="00E53203">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033410">
      <w:rPr>
        <w:b/>
        <w:noProof/>
        <w:color w:val="000000"/>
      </w:rPr>
      <w:t>1</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033410">
      <w:rPr>
        <w:b/>
        <w:noProof/>
        <w:color w:val="000000"/>
      </w:rPr>
      <w:t>24</w:t>
    </w:r>
    <w:r>
      <w:rPr>
        <w:b/>
        <w:color w:val="000000"/>
      </w:rPr>
      <w:fldChar w:fldCharType="end"/>
    </w:r>
  </w:p>
  <w:p w:rsidR="00E53203" w:rsidRDefault="00E53203">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56AE" w:rsidRDefault="007756AE">
      <w:r>
        <w:separator/>
      </w:r>
    </w:p>
  </w:footnote>
  <w:footnote w:type="continuationSeparator" w:id="0">
    <w:p w:rsidR="007756AE" w:rsidRDefault="007756AE">
      <w:r>
        <w:continuationSeparator/>
      </w:r>
    </w:p>
  </w:footnote>
  <w:footnote w:id="1">
    <w:p w:rsidR="00E53203" w:rsidRDefault="00E53203">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Convención Americana sobre Derechos Humanos. Artículo 13.</w:t>
      </w:r>
    </w:p>
  </w:footnote>
  <w:footnote w:id="2">
    <w:p w:rsidR="00E53203" w:rsidRDefault="00E53203">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Constitución Política de los Estados Unidos Mexicanos. Artículo sexto, sección A, fracción I.</w:t>
      </w:r>
    </w:p>
  </w:footnote>
  <w:footnote w:id="3">
    <w:p w:rsidR="00E53203" w:rsidRDefault="00E53203">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Corte Interamericana de Derechos Humanos. Caso Claude Reyes y otros vs. Chile. Sentencia de 19 de septiembre de 2006. Serie C. No. 151. Párr. 86.</w:t>
      </w:r>
    </w:p>
  </w:footnote>
  <w:footnote w:id="4">
    <w:p w:rsidR="00E53203" w:rsidRDefault="00E53203">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Ibídem. Parr. 87.</w:t>
      </w:r>
    </w:p>
  </w:footnote>
  <w:footnote w:id="5">
    <w:p w:rsidR="00E53203" w:rsidRDefault="00E53203" w:rsidP="00D647DF">
      <w:pPr>
        <w:pStyle w:val="Textonotapie"/>
      </w:pPr>
      <w:r>
        <w:rPr>
          <w:rStyle w:val="Refdenotaalpie"/>
        </w:rPr>
        <w:footnoteRef/>
      </w:r>
      <w:r>
        <w:t xml:space="preserve"> Artículo 50, Ley de Transparencia y Acceso a la Información Pública del Estado de México y Municipios.</w:t>
      </w:r>
    </w:p>
  </w:footnote>
  <w:footnote w:id="6">
    <w:p w:rsidR="00E53203" w:rsidRDefault="00E53203" w:rsidP="00D647DF">
      <w:pPr>
        <w:pStyle w:val="Textonotapie"/>
      </w:pPr>
      <w:r>
        <w:rPr>
          <w:rStyle w:val="Refdenotaalpie"/>
        </w:rPr>
        <w:footnoteRef/>
      </w:r>
      <w:r>
        <w:t xml:space="preserve"> Artículo 51, Ídem.</w:t>
      </w:r>
    </w:p>
  </w:footnote>
  <w:footnote w:id="7">
    <w:p w:rsidR="00E53203" w:rsidRDefault="00E53203" w:rsidP="00D647DF">
      <w:pPr>
        <w:pStyle w:val="Textonotapie"/>
      </w:pPr>
      <w:r>
        <w:rPr>
          <w:rStyle w:val="Refdenotaalpie"/>
        </w:rPr>
        <w:footnoteRef/>
      </w:r>
      <w:r>
        <w:t xml:space="preserve"> Artículo 58, Ley de Transparencia y Acceso a la Información Pública del Estado de México y Municipios.</w:t>
      </w:r>
    </w:p>
  </w:footnote>
  <w:footnote w:id="8">
    <w:p w:rsidR="00E53203" w:rsidRDefault="00E53203" w:rsidP="00D647DF">
      <w:pPr>
        <w:pStyle w:val="Textonotapie"/>
      </w:pPr>
      <w:r>
        <w:rPr>
          <w:rStyle w:val="Refdenotaalpie"/>
        </w:rPr>
        <w:footnoteRef/>
      </w:r>
      <w:r>
        <w:t xml:space="preserve"> Artículo 59, Ídem.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203" w:rsidRDefault="007756AE">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589.8pt;height:768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203" w:rsidRDefault="00E53203">
    <w:pPr>
      <w:widowControl w:val="0"/>
      <w:pBdr>
        <w:top w:val="nil"/>
        <w:left w:val="nil"/>
        <w:bottom w:val="nil"/>
        <w:right w:val="nil"/>
        <w:between w:val="nil"/>
      </w:pBdr>
      <w:spacing w:line="276" w:lineRule="auto"/>
      <w:rPr>
        <w:color w:val="000000"/>
      </w:rPr>
    </w:pPr>
  </w:p>
  <w:tbl>
    <w:tblPr>
      <w:tblStyle w:val="a5"/>
      <w:tblW w:w="9214" w:type="dxa"/>
      <w:tblInd w:w="0" w:type="dxa"/>
      <w:tblLayout w:type="fixed"/>
      <w:tblLook w:val="0400" w:firstRow="0" w:lastRow="0" w:firstColumn="0" w:lastColumn="0" w:noHBand="0" w:noVBand="1"/>
    </w:tblPr>
    <w:tblGrid>
      <w:gridCol w:w="2268"/>
      <w:gridCol w:w="6946"/>
    </w:tblGrid>
    <w:tr w:rsidR="00E53203" w:rsidRPr="004401C8">
      <w:trPr>
        <w:trHeight w:val="1435"/>
      </w:trPr>
      <w:tc>
        <w:tcPr>
          <w:tcW w:w="2268" w:type="dxa"/>
          <w:shd w:val="clear" w:color="auto" w:fill="auto"/>
        </w:tcPr>
        <w:p w:rsidR="00E53203" w:rsidRDefault="00E53203">
          <w:pPr>
            <w:tabs>
              <w:tab w:val="right" w:pos="4273"/>
            </w:tabs>
            <w:rPr>
              <w:rFonts w:ascii="Garamond" w:eastAsia="Garamond" w:hAnsi="Garamond" w:cs="Garamond"/>
              <w:sz w:val="16"/>
              <w:szCs w:val="16"/>
            </w:rPr>
          </w:pPr>
        </w:p>
      </w:tc>
      <w:tc>
        <w:tcPr>
          <w:tcW w:w="6946" w:type="dxa"/>
          <w:shd w:val="clear" w:color="auto" w:fill="auto"/>
        </w:tcPr>
        <w:p w:rsidR="00E53203" w:rsidRPr="004401C8" w:rsidRDefault="00E53203" w:rsidP="004401C8">
          <w:pPr>
            <w:rPr>
              <w:sz w:val="18"/>
            </w:rPr>
          </w:pPr>
        </w:p>
        <w:tbl>
          <w:tblPr>
            <w:tblStyle w:val="a6"/>
            <w:tblW w:w="6933" w:type="dxa"/>
            <w:tblInd w:w="40" w:type="dxa"/>
            <w:tblLayout w:type="fixed"/>
            <w:tblLook w:val="0400" w:firstRow="0" w:lastRow="0" w:firstColumn="0" w:lastColumn="0" w:noHBand="0" w:noVBand="1"/>
          </w:tblPr>
          <w:tblGrid>
            <w:gridCol w:w="3389"/>
            <w:gridCol w:w="3544"/>
          </w:tblGrid>
          <w:tr w:rsidR="00E53203" w:rsidRPr="00460238" w:rsidTr="00460238">
            <w:trPr>
              <w:trHeight w:val="150"/>
            </w:trPr>
            <w:tc>
              <w:tcPr>
                <w:tcW w:w="3389" w:type="dxa"/>
                <w:shd w:val="clear" w:color="auto" w:fill="auto"/>
              </w:tcPr>
              <w:p w:rsidR="00E53203" w:rsidRPr="00460238" w:rsidRDefault="00E53203" w:rsidP="004401C8">
                <w:pPr>
                  <w:tabs>
                    <w:tab w:val="right" w:pos="8838"/>
                  </w:tabs>
                  <w:ind w:left="850" w:right="-105"/>
                  <w:jc w:val="both"/>
                  <w:rPr>
                    <w:rFonts w:ascii="Palatino Linotype" w:eastAsia="Palatino Linotype" w:hAnsi="Palatino Linotype" w:cs="Palatino Linotype"/>
                    <w:b/>
                  </w:rPr>
                </w:pPr>
                <w:r w:rsidRPr="00460238">
                  <w:rPr>
                    <w:rFonts w:ascii="Palatino Linotype" w:eastAsia="Palatino Linotype" w:hAnsi="Palatino Linotype" w:cs="Palatino Linotype"/>
                    <w:b/>
                  </w:rPr>
                  <w:t>Recurso de Revisión:</w:t>
                </w:r>
              </w:p>
            </w:tc>
            <w:tc>
              <w:tcPr>
                <w:tcW w:w="3544" w:type="dxa"/>
                <w:shd w:val="clear" w:color="auto" w:fill="auto"/>
              </w:tcPr>
              <w:p w:rsidR="00E53203" w:rsidRPr="00460238" w:rsidRDefault="00E53203" w:rsidP="00460238">
                <w:pPr>
                  <w:tabs>
                    <w:tab w:val="right" w:pos="8838"/>
                  </w:tabs>
                  <w:ind w:right="-92"/>
                  <w:jc w:val="both"/>
                  <w:rPr>
                    <w:rFonts w:ascii="Palatino Linotype" w:eastAsia="Palatino Linotype" w:hAnsi="Palatino Linotype" w:cs="Palatino Linotype"/>
                  </w:rPr>
                </w:pPr>
                <w:r w:rsidRPr="00460238">
                  <w:rPr>
                    <w:rFonts w:ascii="Palatino Linotype" w:eastAsia="Palatino Linotype" w:hAnsi="Palatino Linotype" w:cs="Palatino Linotype"/>
                  </w:rPr>
                  <w:t>00178/INFOEM/IP/RR/2025</w:t>
                </w:r>
              </w:p>
            </w:tc>
          </w:tr>
          <w:tr w:rsidR="00E53203" w:rsidRPr="00460238" w:rsidTr="00460238">
            <w:trPr>
              <w:trHeight w:val="295"/>
            </w:trPr>
            <w:tc>
              <w:tcPr>
                <w:tcW w:w="3389" w:type="dxa"/>
                <w:shd w:val="clear" w:color="auto" w:fill="auto"/>
              </w:tcPr>
              <w:p w:rsidR="00E53203" w:rsidRPr="00460238" w:rsidRDefault="00E53203" w:rsidP="004401C8">
                <w:pPr>
                  <w:tabs>
                    <w:tab w:val="right" w:pos="8838"/>
                  </w:tabs>
                  <w:ind w:left="850" w:right="-105"/>
                  <w:jc w:val="both"/>
                  <w:rPr>
                    <w:rFonts w:ascii="Palatino Linotype" w:eastAsia="Palatino Linotype" w:hAnsi="Palatino Linotype" w:cs="Palatino Linotype"/>
                    <w:b/>
                  </w:rPr>
                </w:pPr>
                <w:r w:rsidRPr="00460238">
                  <w:rPr>
                    <w:rFonts w:ascii="Palatino Linotype" w:eastAsia="Palatino Linotype" w:hAnsi="Palatino Linotype" w:cs="Palatino Linotype"/>
                    <w:b/>
                  </w:rPr>
                  <w:t>Sujeto Obligado:</w:t>
                </w:r>
              </w:p>
            </w:tc>
            <w:tc>
              <w:tcPr>
                <w:tcW w:w="3544" w:type="dxa"/>
                <w:shd w:val="clear" w:color="auto" w:fill="auto"/>
              </w:tcPr>
              <w:p w:rsidR="00E53203" w:rsidRPr="00460238" w:rsidRDefault="00E53203" w:rsidP="00977EC7">
                <w:pPr>
                  <w:tabs>
                    <w:tab w:val="left" w:pos="2834"/>
                    <w:tab w:val="right" w:pos="8838"/>
                  </w:tabs>
                  <w:ind w:right="-1552"/>
                  <w:jc w:val="both"/>
                  <w:rPr>
                    <w:rFonts w:ascii="Palatino Linotype" w:eastAsia="Palatino Linotype" w:hAnsi="Palatino Linotype" w:cs="Palatino Linotype"/>
                  </w:rPr>
                </w:pPr>
                <w:r w:rsidRPr="00460238">
                  <w:rPr>
                    <w:rFonts w:ascii="Palatino Linotype" w:eastAsia="Palatino Linotype" w:hAnsi="Palatino Linotype" w:cs="Palatino Linotype"/>
                  </w:rPr>
                  <w:t>Ayuntamiento de Toluca</w:t>
                </w:r>
              </w:p>
            </w:tc>
          </w:tr>
          <w:tr w:rsidR="00E53203" w:rsidRPr="00460238" w:rsidTr="00460238">
            <w:trPr>
              <w:trHeight w:val="295"/>
            </w:trPr>
            <w:tc>
              <w:tcPr>
                <w:tcW w:w="3389" w:type="dxa"/>
                <w:shd w:val="clear" w:color="auto" w:fill="auto"/>
              </w:tcPr>
              <w:p w:rsidR="00E53203" w:rsidRPr="00460238" w:rsidRDefault="00E53203" w:rsidP="00460238">
                <w:pPr>
                  <w:tabs>
                    <w:tab w:val="right" w:pos="8838"/>
                  </w:tabs>
                  <w:ind w:left="439" w:right="-105"/>
                  <w:jc w:val="both"/>
                  <w:rPr>
                    <w:rFonts w:ascii="Palatino Linotype" w:eastAsia="Palatino Linotype" w:hAnsi="Palatino Linotype" w:cs="Palatino Linotype"/>
                    <w:b/>
                  </w:rPr>
                </w:pPr>
                <w:r w:rsidRPr="00460238">
                  <w:rPr>
                    <w:rFonts w:ascii="Palatino Linotype" w:eastAsia="Palatino Linotype" w:hAnsi="Palatino Linotype" w:cs="Palatino Linotype"/>
                    <w:b/>
                  </w:rPr>
                  <w:t>Comisionada ponente:</w:t>
                </w:r>
              </w:p>
            </w:tc>
            <w:tc>
              <w:tcPr>
                <w:tcW w:w="3544" w:type="dxa"/>
                <w:shd w:val="clear" w:color="auto" w:fill="auto"/>
              </w:tcPr>
              <w:p w:rsidR="00E53203" w:rsidRPr="00460238" w:rsidRDefault="00E53203" w:rsidP="00460238">
                <w:pPr>
                  <w:tabs>
                    <w:tab w:val="right" w:pos="8838"/>
                  </w:tabs>
                  <w:jc w:val="both"/>
                  <w:rPr>
                    <w:rFonts w:ascii="Palatino Linotype" w:eastAsia="Palatino Linotype" w:hAnsi="Palatino Linotype" w:cs="Palatino Linotype"/>
                  </w:rPr>
                </w:pPr>
                <w:r w:rsidRPr="00460238">
                  <w:rPr>
                    <w:rFonts w:ascii="Palatino Linotype" w:eastAsia="Palatino Linotype" w:hAnsi="Palatino Linotype" w:cs="Palatino Linotype"/>
                  </w:rPr>
                  <w:t>María del Rosario Mejía Ayala</w:t>
                </w:r>
              </w:p>
              <w:p w:rsidR="00E53203" w:rsidRPr="00460238" w:rsidRDefault="00E53203" w:rsidP="004401C8">
                <w:pPr>
                  <w:tabs>
                    <w:tab w:val="right" w:pos="8838"/>
                  </w:tabs>
                  <w:ind w:left="141" w:right="-781"/>
                  <w:jc w:val="both"/>
                  <w:rPr>
                    <w:rFonts w:ascii="Palatino Linotype" w:eastAsia="Palatino Linotype" w:hAnsi="Palatino Linotype" w:cs="Palatino Linotype"/>
                  </w:rPr>
                </w:pPr>
              </w:p>
            </w:tc>
          </w:tr>
        </w:tbl>
        <w:p w:rsidR="00E53203" w:rsidRPr="004401C8" w:rsidRDefault="00E53203" w:rsidP="004401C8">
          <w:pPr>
            <w:tabs>
              <w:tab w:val="right" w:pos="8838"/>
            </w:tabs>
            <w:ind w:left="-28"/>
            <w:jc w:val="both"/>
            <w:rPr>
              <w:rFonts w:ascii="Arial" w:eastAsia="Arial" w:hAnsi="Arial" w:cs="Arial"/>
              <w:b/>
              <w:sz w:val="18"/>
              <w:szCs w:val="22"/>
            </w:rPr>
          </w:pPr>
        </w:p>
      </w:tc>
    </w:tr>
  </w:tbl>
  <w:p w:rsidR="00E53203" w:rsidRDefault="007756AE">
    <w:pPr>
      <w:pBdr>
        <w:top w:val="nil"/>
        <w:left w:val="nil"/>
        <w:bottom w:val="nil"/>
        <w:right w:val="nil"/>
        <w:between w:val="nil"/>
      </w:pBdr>
      <w:tabs>
        <w:tab w:val="center" w:pos="4419"/>
        <w:tab w:val="right" w:pos="8838"/>
      </w:tabs>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margin-left:-68.8pt;margin-top:-120.5pt;width:589.8pt;height:768pt;z-index:-251659776;mso-position-horizontal:absolute;mso-position-horizontal-relative:margin;mso-position-vertical:absolute;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203" w:rsidRDefault="00E53203">
    <w:pPr>
      <w:widowControl w:val="0"/>
      <w:pBdr>
        <w:top w:val="nil"/>
        <w:left w:val="nil"/>
        <w:bottom w:val="nil"/>
        <w:right w:val="nil"/>
        <w:between w:val="nil"/>
      </w:pBdr>
      <w:spacing w:line="276" w:lineRule="auto"/>
      <w:rPr>
        <w:color w:val="000000"/>
        <w:sz w:val="14"/>
        <w:szCs w:val="14"/>
      </w:rPr>
    </w:pPr>
  </w:p>
  <w:tbl>
    <w:tblPr>
      <w:tblStyle w:val="a7"/>
      <w:tblW w:w="10065" w:type="dxa"/>
      <w:tblInd w:w="0" w:type="dxa"/>
      <w:tblLayout w:type="fixed"/>
      <w:tblLook w:val="0400" w:firstRow="0" w:lastRow="0" w:firstColumn="0" w:lastColumn="0" w:noHBand="0" w:noVBand="1"/>
    </w:tblPr>
    <w:tblGrid>
      <w:gridCol w:w="2265"/>
      <w:gridCol w:w="7800"/>
    </w:tblGrid>
    <w:tr w:rsidR="00E53203">
      <w:trPr>
        <w:trHeight w:val="1435"/>
      </w:trPr>
      <w:tc>
        <w:tcPr>
          <w:tcW w:w="2265" w:type="dxa"/>
          <w:shd w:val="clear" w:color="auto" w:fill="auto"/>
        </w:tcPr>
        <w:p w:rsidR="00E53203" w:rsidRDefault="00E53203">
          <w:pPr>
            <w:tabs>
              <w:tab w:val="right" w:pos="4273"/>
            </w:tabs>
            <w:rPr>
              <w:rFonts w:ascii="Garamond" w:eastAsia="Garamond" w:hAnsi="Garamond" w:cs="Garamond"/>
              <w:sz w:val="22"/>
              <w:szCs w:val="22"/>
            </w:rPr>
          </w:pPr>
        </w:p>
      </w:tc>
      <w:tc>
        <w:tcPr>
          <w:tcW w:w="7800" w:type="dxa"/>
          <w:shd w:val="clear" w:color="auto" w:fill="auto"/>
        </w:tcPr>
        <w:p w:rsidR="00E53203" w:rsidRDefault="00E53203">
          <w:pPr>
            <w:widowControl w:val="0"/>
            <w:pBdr>
              <w:top w:val="nil"/>
              <w:left w:val="nil"/>
              <w:bottom w:val="nil"/>
              <w:right w:val="nil"/>
              <w:between w:val="nil"/>
            </w:pBdr>
            <w:spacing w:line="276" w:lineRule="auto"/>
            <w:rPr>
              <w:rFonts w:ascii="Garamond" w:eastAsia="Garamond" w:hAnsi="Garamond" w:cs="Garamond"/>
              <w:sz w:val="22"/>
              <w:szCs w:val="22"/>
            </w:rPr>
          </w:pPr>
        </w:p>
        <w:tbl>
          <w:tblPr>
            <w:tblStyle w:val="a8"/>
            <w:tblW w:w="7643" w:type="dxa"/>
            <w:tblInd w:w="0" w:type="dxa"/>
            <w:tblLayout w:type="fixed"/>
            <w:tblLook w:val="0400" w:firstRow="0" w:lastRow="0" w:firstColumn="0" w:lastColumn="0" w:noHBand="0" w:noVBand="1"/>
          </w:tblPr>
          <w:tblGrid>
            <w:gridCol w:w="2723"/>
            <w:gridCol w:w="4920"/>
          </w:tblGrid>
          <w:tr w:rsidR="00E53203" w:rsidRPr="00460238" w:rsidTr="00460238">
            <w:trPr>
              <w:trHeight w:val="144"/>
            </w:trPr>
            <w:tc>
              <w:tcPr>
                <w:tcW w:w="2723" w:type="dxa"/>
                <w:shd w:val="clear" w:color="auto" w:fill="auto"/>
              </w:tcPr>
              <w:p w:rsidR="00E53203" w:rsidRPr="00460238" w:rsidRDefault="00E53203" w:rsidP="004401C8">
                <w:pPr>
                  <w:tabs>
                    <w:tab w:val="right" w:pos="8838"/>
                  </w:tabs>
                  <w:ind w:left="-264" w:right="-105" w:firstLine="195"/>
                  <w:rPr>
                    <w:rFonts w:ascii="Palatino Linotype" w:eastAsia="Palatino Linotype" w:hAnsi="Palatino Linotype" w:cs="Palatino Linotype"/>
                    <w:b/>
                  </w:rPr>
                </w:pPr>
                <w:r w:rsidRPr="00460238">
                  <w:rPr>
                    <w:rFonts w:ascii="Palatino Linotype" w:eastAsia="Palatino Linotype" w:hAnsi="Palatino Linotype" w:cs="Palatino Linotype"/>
                    <w:b/>
                  </w:rPr>
                  <w:t>Recurso de Revisión:</w:t>
                </w:r>
              </w:p>
            </w:tc>
            <w:tc>
              <w:tcPr>
                <w:tcW w:w="4920" w:type="dxa"/>
                <w:shd w:val="clear" w:color="auto" w:fill="auto"/>
              </w:tcPr>
              <w:p w:rsidR="00E53203" w:rsidRPr="00460238" w:rsidRDefault="00E53203" w:rsidP="003A1F84">
                <w:pPr>
                  <w:tabs>
                    <w:tab w:val="right" w:pos="8838"/>
                  </w:tabs>
                  <w:ind w:right="-1552"/>
                  <w:rPr>
                    <w:rFonts w:ascii="Palatino Linotype" w:eastAsia="Palatino Linotype" w:hAnsi="Palatino Linotype" w:cs="Palatino Linotype"/>
                  </w:rPr>
                </w:pPr>
                <w:r w:rsidRPr="00460238">
                  <w:rPr>
                    <w:rFonts w:ascii="Palatino Linotype" w:eastAsia="Palatino Linotype" w:hAnsi="Palatino Linotype" w:cs="Palatino Linotype"/>
                  </w:rPr>
                  <w:t>00178/INFOEM/IP/RR/2025</w:t>
                </w:r>
              </w:p>
            </w:tc>
          </w:tr>
          <w:tr w:rsidR="00E53203" w:rsidRPr="00460238" w:rsidTr="00460238">
            <w:trPr>
              <w:trHeight w:val="144"/>
            </w:trPr>
            <w:tc>
              <w:tcPr>
                <w:tcW w:w="2723" w:type="dxa"/>
                <w:shd w:val="clear" w:color="auto" w:fill="auto"/>
              </w:tcPr>
              <w:p w:rsidR="00E53203" w:rsidRPr="00460238" w:rsidRDefault="00E53203" w:rsidP="004401C8">
                <w:pPr>
                  <w:tabs>
                    <w:tab w:val="right" w:pos="8838"/>
                  </w:tabs>
                  <w:ind w:left="-74" w:right="-105"/>
                  <w:rPr>
                    <w:rFonts w:ascii="Palatino Linotype" w:eastAsia="Palatino Linotype" w:hAnsi="Palatino Linotype" w:cs="Palatino Linotype"/>
                    <w:b/>
                  </w:rPr>
                </w:pPr>
                <w:r w:rsidRPr="00460238">
                  <w:rPr>
                    <w:rFonts w:ascii="Palatino Linotype" w:eastAsia="Palatino Linotype" w:hAnsi="Palatino Linotype" w:cs="Palatino Linotype"/>
                    <w:b/>
                  </w:rPr>
                  <w:t>Recurrente:</w:t>
                </w:r>
              </w:p>
            </w:tc>
            <w:tc>
              <w:tcPr>
                <w:tcW w:w="4920" w:type="dxa"/>
                <w:shd w:val="clear" w:color="auto" w:fill="auto"/>
              </w:tcPr>
              <w:p w:rsidR="00E53203" w:rsidRPr="00460238" w:rsidRDefault="00E53203" w:rsidP="004401C8">
                <w:pPr>
                  <w:tabs>
                    <w:tab w:val="left" w:pos="3122"/>
                    <w:tab w:val="right" w:pos="8838"/>
                  </w:tabs>
                  <w:ind w:right="-1552"/>
                  <w:rPr>
                    <w:rFonts w:ascii="Palatino Linotype" w:eastAsia="Palatino Linotype" w:hAnsi="Palatino Linotype" w:cs="Palatino Linotype"/>
                  </w:rPr>
                </w:pPr>
              </w:p>
            </w:tc>
          </w:tr>
          <w:tr w:rsidR="00E53203" w:rsidRPr="00460238" w:rsidTr="00460238">
            <w:trPr>
              <w:trHeight w:val="80"/>
            </w:trPr>
            <w:tc>
              <w:tcPr>
                <w:tcW w:w="2723" w:type="dxa"/>
                <w:shd w:val="clear" w:color="auto" w:fill="auto"/>
              </w:tcPr>
              <w:p w:rsidR="00E53203" w:rsidRPr="00460238" w:rsidRDefault="00E53203" w:rsidP="004401C8">
                <w:pPr>
                  <w:tabs>
                    <w:tab w:val="right" w:pos="8838"/>
                  </w:tabs>
                  <w:ind w:left="-74" w:right="-105"/>
                  <w:rPr>
                    <w:rFonts w:ascii="Palatino Linotype" w:eastAsia="Palatino Linotype" w:hAnsi="Palatino Linotype" w:cs="Palatino Linotype"/>
                    <w:b/>
                  </w:rPr>
                </w:pPr>
                <w:r w:rsidRPr="00460238">
                  <w:rPr>
                    <w:rFonts w:ascii="Palatino Linotype" w:eastAsia="Palatino Linotype" w:hAnsi="Palatino Linotype" w:cs="Palatino Linotype"/>
                    <w:b/>
                  </w:rPr>
                  <w:t>Sujeto Obligado:</w:t>
                </w:r>
              </w:p>
            </w:tc>
            <w:tc>
              <w:tcPr>
                <w:tcW w:w="4920" w:type="dxa"/>
                <w:shd w:val="clear" w:color="auto" w:fill="auto"/>
              </w:tcPr>
              <w:p w:rsidR="00E53203" w:rsidRPr="00460238" w:rsidRDefault="00E53203" w:rsidP="00977EC7">
                <w:pPr>
                  <w:tabs>
                    <w:tab w:val="left" w:pos="2834"/>
                    <w:tab w:val="right" w:pos="8838"/>
                  </w:tabs>
                  <w:ind w:right="-1552"/>
                  <w:rPr>
                    <w:rFonts w:ascii="Palatino Linotype" w:eastAsia="Palatino Linotype" w:hAnsi="Palatino Linotype" w:cs="Palatino Linotype"/>
                  </w:rPr>
                </w:pPr>
                <w:r w:rsidRPr="00460238">
                  <w:rPr>
                    <w:rFonts w:ascii="Palatino Linotype" w:eastAsia="Palatino Linotype" w:hAnsi="Palatino Linotype" w:cs="Palatino Linotype"/>
                  </w:rPr>
                  <w:t>Ayuntamiento de Toluca</w:t>
                </w:r>
              </w:p>
            </w:tc>
          </w:tr>
          <w:tr w:rsidR="00E53203" w:rsidRPr="00460238" w:rsidTr="00460238">
            <w:trPr>
              <w:trHeight w:val="283"/>
            </w:trPr>
            <w:tc>
              <w:tcPr>
                <w:tcW w:w="2723" w:type="dxa"/>
                <w:shd w:val="clear" w:color="auto" w:fill="auto"/>
              </w:tcPr>
              <w:p w:rsidR="00E53203" w:rsidRPr="00460238" w:rsidRDefault="00E53203" w:rsidP="004401C8">
                <w:pPr>
                  <w:tabs>
                    <w:tab w:val="right" w:pos="8838"/>
                  </w:tabs>
                  <w:ind w:right="-105"/>
                  <w:rPr>
                    <w:rFonts w:ascii="Palatino Linotype" w:eastAsia="Palatino Linotype" w:hAnsi="Palatino Linotype" w:cs="Palatino Linotype"/>
                    <w:b/>
                  </w:rPr>
                </w:pPr>
                <w:r w:rsidRPr="00460238">
                  <w:rPr>
                    <w:rFonts w:ascii="Palatino Linotype" w:eastAsia="Palatino Linotype" w:hAnsi="Palatino Linotype" w:cs="Palatino Linotype"/>
                    <w:b/>
                  </w:rPr>
                  <w:t>Comisionada ponente:</w:t>
                </w:r>
              </w:p>
            </w:tc>
            <w:tc>
              <w:tcPr>
                <w:tcW w:w="4920" w:type="dxa"/>
                <w:shd w:val="clear" w:color="auto" w:fill="auto"/>
              </w:tcPr>
              <w:p w:rsidR="00E53203" w:rsidRPr="00460238" w:rsidRDefault="00E53203" w:rsidP="004401C8">
                <w:pPr>
                  <w:tabs>
                    <w:tab w:val="right" w:pos="8838"/>
                  </w:tabs>
                  <w:ind w:right="-1552"/>
                  <w:rPr>
                    <w:rFonts w:ascii="Palatino Linotype" w:eastAsia="Palatino Linotype" w:hAnsi="Palatino Linotype" w:cs="Palatino Linotype"/>
                  </w:rPr>
                </w:pPr>
                <w:r w:rsidRPr="00460238">
                  <w:rPr>
                    <w:rFonts w:ascii="Palatino Linotype" w:eastAsia="Palatino Linotype" w:hAnsi="Palatino Linotype" w:cs="Palatino Linotype"/>
                  </w:rPr>
                  <w:t>María del Rosario Mejía Ayala</w:t>
                </w:r>
              </w:p>
              <w:p w:rsidR="00E53203" w:rsidRPr="00460238" w:rsidRDefault="00E53203" w:rsidP="004401C8">
                <w:pPr>
                  <w:tabs>
                    <w:tab w:val="right" w:pos="8838"/>
                  </w:tabs>
                  <w:ind w:right="-1552"/>
                  <w:rPr>
                    <w:rFonts w:ascii="Palatino Linotype" w:eastAsia="Palatino Linotype" w:hAnsi="Palatino Linotype" w:cs="Palatino Linotype"/>
                  </w:rPr>
                </w:pPr>
              </w:p>
            </w:tc>
          </w:tr>
        </w:tbl>
        <w:p w:rsidR="00E53203" w:rsidRDefault="00E53203">
          <w:pPr>
            <w:tabs>
              <w:tab w:val="right" w:pos="8838"/>
            </w:tabs>
            <w:ind w:left="-28"/>
            <w:jc w:val="both"/>
            <w:rPr>
              <w:rFonts w:ascii="Arial" w:eastAsia="Arial" w:hAnsi="Arial" w:cs="Arial"/>
              <w:b/>
              <w:sz w:val="22"/>
              <w:szCs w:val="22"/>
            </w:rPr>
          </w:pPr>
        </w:p>
      </w:tc>
    </w:tr>
  </w:tbl>
  <w:p w:rsidR="00E53203" w:rsidRDefault="007756AE">
    <w:pPr>
      <w:pBdr>
        <w:top w:val="nil"/>
        <w:left w:val="nil"/>
        <w:bottom w:val="nil"/>
        <w:right w:val="nil"/>
        <w:between w:val="nil"/>
      </w:pBdr>
      <w:tabs>
        <w:tab w:val="center" w:pos="4419"/>
        <w:tab w:val="right" w:pos="8838"/>
      </w:tabs>
      <w:rPr>
        <w:color w:val="000000"/>
        <w:sz w:val="2"/>
        <w:szCs w:val="2"/>
      </w:rPr>
    </w:pPr>
    <w:r>
      <w:rPr>
        <w:color w:val="000000"/>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margin-left:-68.8pt;margin-top:-117.6pt;width:589.8pt;height:768pt;z-index:-251658752;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E368E"/>
    <w:multiLevelType w:val="hybridMultilevel"/>
    <w:tmpl w:val="4EF463E4"/>
    <w:lvl w:ilvl="0" w:tplc="E2BE5898">
      <w:start w:val="1"/>
      <w:numFmt w:val="lowerLetter"/>
      <w:lvlText w:val="%1)"/>
      <w:lvlJc w:val="left"/>
      <w:pPr>
        <w:ind w:left="1069" w:hanging="360"/>
      </w:pPr>
      <w:rPr>
        <w:rFonts w:hint="default"/>
      </w:rPr>
    </w:lvl>
    <w:lvl w:ilvl="1" w:tplc="DB1C5A80">
      <w:start w:val="1"/>
      <w:numFmt w:val="lowerLetter"/>
      <w:lvlText w:val="%2)"/>
      <w:lvlJc w:val="left"/>
      <w:pPr>
        <w:ind w:left="1789" w:hanging="360"/>
      </w:pPr>
      <w:rPr>
        <w:rFonts w:eastAsia="Calibri" w:hint="default"/>
        <w:i w:val="0"/>
        <w:u w:val="none"/>
      </w:r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nsid w:val="0A905BCE"/>
    <w:multiLevelType w:val="hybridMultilevel"/>
    <w:tmpl w:val="918633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EC1274E"/>
    <w:multiLevelType w:val="multilevel"/>
    <w:tmpl w:val="1388BC6C"/>
    <w:lvl w:ilvl="0">
      <w:start w:val="1"/>
      <w:numFmt w:val="decimal"/>
      <w:lvlText w:val="%1."/>
      <w:lvlJc w:val="left"/>
      <w:pPr>
        <w:ind w:left="644" w:hanging="357"/>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3B6500F"/>
    <w:multiLevelType w:val="hybridMultilevel"/>
    <w:tmpl w:val="23864B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5255F78"/>
    <w:multiLevelType w:val="hybridMultilevel"/>
    <w:tmpl w:val="97D0A1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6992483"/>
    <w:multiLevelType w:val="multilevel"/>
    <w:tmpl w:val="E14A595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8047B1B"/>
    <w:multiLevelType w:val="hybridMultilevel"/>
    <w:tmpl w:val="69AE91D0"/>
    <w:lvl w:ilvl="0" w:tplc="069E2FE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BE3780E"/>
    <w:multiLevelType w:val="multilevel"/>
    <w:tmpl w:val="E924C958"/>
    <w:lvl w:ilvl="0">
      <w:start w:val="1"/>
      <w:numFmt w:val="decimal"/>
      <w:lvlText w:val="%1."/>
      <w:lvlJc w:val="left"/>
      <w:pPr>
        <w:ind w:left="644" w:hanging="358"/>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1C384755"/>
    <w:multiLevelType w:val="multilevel"/>
    <w:tmpl w:val="9BFE070C"/>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1E39176D"/>
    <w:multiLevelType w:val="hybridMultilevel"/>
    <w:tmpl w:val="D3CCC1F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1422093"/>
    <w:multiLevelType w:val="hybridMultilevel"/>
    <w:tmpl w:val="A314A79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6DE58F3"/>
    <w:multiLevelType w:val="hybridMultilevel"/>
    <w:tmpl w:val="34448B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2AB47A2F"/>
    <w:multiLevelType w:val="hybridMultilevel"/>
    <w:tmpl w:val="3B882CD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2EF40F66"/>
    <w:multiLevelType w:val="hybridMultilevel"/>
    <w:tmpl w:val="E460E8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34317490"/>
    <w:multiLevelType w:val="hybridMultilevel"/>
    <w:tmpl w:val="66DA59C0"/>
    <w:lvl w:ilvl="0" w:tplc="F5C4018E">
      <w:start w:val="1"/>
      <w:numFmt w:val="decimal"/>
      <w:lvlText w:val="%1."/>
      <w:lvlJc w:val="left"/>
      <w:pPr>
        <w:ind w:left="502"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4EAF4D13"/>
    <w:multiLevelType w:val="multilevel"/>
    <w:tmpl w:val="21BEFE22"/>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6">
    <w:nsid w:val="53180F32"/>
    <w:multiLevelType w:val="hybridMultilevel"/>
    <w:tmpl w:val="547CB21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7">
    <w:nsid w:val="560839D1"/>
    <w:multiLevelType w:val="hybridMultilevel"/>
    <w:tmpl w:val="7C262A1E"/>
    <w:lvl w:ilvl="0" w:tplc="C302A056">
      <w:start w:val="1"/>
      <w:numFmt w:val="decimal"/>
      <w:lvlText w:val="%1."/>
      <w:lvlJc w:val="left"/>
      <w:pPr>
        <w:ind w:left="928" w:hanging="360"/>
      </w:pPr>
      <w:rPr>
        <w:b/>
        <w:i w:val="0"/>
        <w:color w:val="000000" w:themeColor="text1"/>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5C5866BE"/>
    <w:multiLevelType w:val="hybridMultilevel"/>
    <w:tmpl w:val="5EB841DC"/>
    <w:lvl w:ilvl="0" w:tplc="7EE0C6EC">
      <w:start w:val="1"/>
      <w:numFmt w:val="decimal"/>
      <w:lvlText w:val="%1."/>
      <w:lvlJc w:val="left"/>
      <w:pPr>
        <w:ind w:left="0" w:firstLine="0"/>
      </w:pPr>
      <w:rPr>
        <w:rFonts w:ascii="Palatino Linotype" w:hAnsi="Palatino Linotype" w:hint="default"/>
        <w:b/>
        <w:i w:val="0"/>
        <w:sz w:val="24"/>
      </w:rPr>
    </w:lvl>
    <w:lvl w:ilvl="1" w:tplc="080A0001">
      <w:start w:val="1"/>
      <w:numFmt w:val="bullet"/>
      <w:lvlText w:val=""/>
      <w:lvlJc w:val="left"/>
      <w:pPr>
        <w:ind w:left="1440" w:hanging="360"/>
      </w:pPr>
      <w:rPr>
        <w:rFonts w:ascii="Symbol" w:hAnsi="Symbol" w:hint="default"/>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606853C6"/>
    <w:multiLevelType w:val="hybridMultilevel"/>
    <w:tmpl w:val="77848FCC"/>
    <w:lvl w:ilvl="0" w:tplc="7EE0C6EC">
      <w:start w:val="1"/>
      <w:numFmt w:val="decimal"/>
      <w:lvlText w:val="%1."/>
      <w:lvlJc w:val="left"/>
      <w:pPr>
        <w:ind w:left="0" w:firstLine="0"/>
      </w:pPr>
      <w:rPr>
        <w:rFonts w:ascii="Palatino Linotype" w:hAnsi="Palatino Linotype" w:hint="default"/>
        <w:b/>
        <w:i w:val="0"/>
        <w:sz w:val="24"/>
      </w:rPr>
    </w:lvl>
    <w:lvl w:ilvl="1" w:tplc="080A0001">
      <w:start w:val="1"/>
      <w:numFmt w:val="bullet"/>
      <w:lvlText w:val=""/>
      <w:lvlJc w:val="left"/>
      <w:pPr>
        <w:ind w:left="1440" w:hanging="360"/>
      </w:pPr>
      <w:rPr>
        <w:rFonts w:ascii="Symbol" w:hAnsi="Symbol" w:hint="default"/>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61400D09"/>
    <w:multiLevelType w:val="hybridMultilevel"/>
    <w:tmpl w:val="C30E61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620B7BEC"/>
    <w:multiLevelType w:val="hybridMultilevel"/>
    <w:tmpl w:val="AA7E37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690B08FE"/>
    <w:multiLevelType w:val="hybridMultilevel"/>
    <w:tmpl w:val="65525CE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6CD74F29"/>
    <w:multiLevelType w:val="multilevel"/>
    <w:tmpl w:val="34646FB8"/>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6EAF071A"/>
    <w:multiLevelType w:val="multilevel"/>
    <w:tmpl w:val="4D9A91B0"/>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745C4DFB"/>
    <w:multiLevelType w:val="multilevel"/>
    <w:tmpl w:val="C5D040BC"/>
    <w:lvl w:ilvl="0">
      <w:start w:val="1"/>
      <w:numFmt w:val="decimal"/>
      <w:lvlText w:val="%1."/>
      <w:lvlJc w:val="left"/>
      <w:pPr>
        <w:ind w:left="644"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74692663"/>
    <w:multiLevelType w:val="multilevel"/>
    <w:tmpl w:val="BBB47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70136A0"/>
    <w:multiLevelType w:val="hybridMultilevel"/>
    <w:tmpl w:val="F072DB56"/>
    <w:lvl w:ilvl="0" w:tplc="080A000F">
      <w:start w:val="1"/>
      <w:numFmt w:val="decimal"/>
      <w:lvlText w:val="%1."/>
      <w:lvlJc w:val="left"/>
      <w:pPr>
        <w:ind w:left="2629"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7C6D22AA"/>
    <w:multiLevelType w:val="multilevel"/>
    <w:tmpl w:val="3EC431A6"/>
    <w:lvl w:ilvl="0">
      <w:start w:val="1"/>
      <w:numFmt w:val="decimal"/>
      <w:lvlText w:val="%1."/>
      <w:lvlJc w:val="left"/>
      <w:pPr>
        <w:ind w:left="502"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upperLetter"/>
      <w:lvlText w:val="%3)"/>
      <w:lvlJc w:val="left"/>
      <w:pPr>
        <w:ind w:left="2340" w:hanging="360"/>
      </w:pPr>
    </w:lvl>
    <w:lvl w:ilvl="3">
      <w:start w:val="1"/>
      <w:numFmt w:val="lowerLetter"/>
      <w:lvlText w:val="%4)"/>
      <w:lvlJc w:val="left"/>
      <w:pPr>
        <w:ind w:left="2880" w:hanging="360"/>
      </w:pPr>
      <w:rPr>
        <w:b w:val="0"/>
        <w:color w:val="00000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28"/>
  </w:num>
  <w:num w:numId="3">
    <w:abstractNumId w:val="8"/>
  </w:num>
  <w:num w:numId="4">
    <w:abstractNumId w:val="15"/>
  </w:num>
  <w:num w:numId="5">
    <w:abstractNumId w:val="5"/>
  </w:num>
  <w:num w:numId="6">
    <w:abstractNumId w:val="27"/>
  </w:num>
  <w:num w:numId="7">
    <w:abstractNumId w:val="20"/>
  </w:num>
  <w:num w:numId="8">
    <w:abstractNumId w:val="17"/>
  </w:num>
  <w:num w:numId="9">
    <w:abstractNumId w:val="16"/>
  </w:num>
  <w:num w:numId="10">
    <w:abstractNumId w:val="7"/>
  </w:num>
  <w:num w:numId="11">
    <w:abstractNumId w:val="1"/>
  </w:num>
  <w:num w:numId="12">
    <w:abstractNumId w:val="22"/>
  </w:num>
  <w:num w:numId="13">
    <w:abstractNumId w:val="6"/>
  </w:num>
  <w:num w:numId="14">
    <w:abstractNumId w:val="3"/>
  </w:num>
  <w:num w:numId="15">
    <w:abstractNumId w:val="11"/>
  </w:num>
  <w:num w:numId="16">
    <w:abstractNumId w:val="18"/>
  </w:num>
  <w:num w:numId="17">
    <w:abstractNumId w:val="19"/>
  </w:num>
  <w:num w:numId="18">
    <w:abstractNumId w:val="10"/>
  </w:num>
  <w:num w:numId="19">
    <w:abstractNumId w:val="9"/>
  </w:num>
  <w:num w:numId="20">
    <w:abstractNumId w:val="12"/>
  </w:num>
  <w:num w:numId="21">
    <w:abstractNumId w:val="23"/>
  </w:num>
  <w:num w:numId="22">
    <w:abstractNumId w:val="13"/>
  </w:num>
  <w:num w:numId="23">
    <w:abstractNumId w:val="24"/>
  </w:num>
  <w:num w:numId="24">
    <w:abstractNumId w:val="21"/>
  </w:num>
  <w:num w:numId="25">
    <w:abstractNumId w:val="4"/>
  </w:num>
  <w:num w:numId="26">
    <w:abstractNumId w:val="25"/>
  </w:num>
  <w:num w:numId="27">
    <w:abstractNumId w:val="14"/>
  </w:num>
  <w:num w:numId="28">
    <w:abstractNumId w:val="0"/>
  </w:num>
  <w:num w:numId="2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4D86"/>
    <w:rsid w:val="00021087"/>
    <w:rsid w:val="00033410"/>
    <w:rsid w:val="00042FAE"/>
    <w:rsid w:val="00055A1A"/>
    <w:rsid w:val="00060AE6"/>
    <w:rsid w:val="00071244"/>
    <w:rsid w:val="00073512"/>
    <w:rsid w:val="000A31EF"/>
    <w:rsid w:val="000A6B82"/>
    <w:rsid w:val="000C0976"/>
    <w:rsid w:val="00105645"/>
    <w:rsid w:val="00111C7B"/>
    <w:rsid w:val="00125384"/>
    <w:rsid w:val="00143950"/>
    <w:rsid w:val="00145D84"/>
    <w:rsid w:val="00154636"/>
    <w:rsid w:val="001E3125"/>
    <w:rsid w:val="001E3608"/>
    <w:rsid w:val="00244DA9"/>
    <w:rsid w:val="00246FC0"/>
    <w:rsid w:val="00251F21"/>
    <w:rsid w:val="002748F7"/>
    <w:rsid w:val="002B0131"/>
    <w:rsid w:val="002C3B1F"/>
    <w:rsid w:val="002C7271"/>
    <w:rsid w:val="002E5E2B"/>
    <w:rsid w:val="00302FE8"/>
    <w:rsid w:val="00305C25"/>
    <w:rsid w:val="00327CB5"/>
    <w:rsid w:val="00327D76"/>
    <w:rsid w:val="0033488B"/>
    <w:rsid w:val="00350878"/>
    <w:rsid w:val="003843C2"/>
    <w:rsid w:val="003A1F84"/>
    <w:rsid w:val="003D39FD"/>
    <w:rsid w:val="00415A07"/>
    <w:rsid w:val="0042456D"/>
    <w:rsid w:val="004401C8"/>
    <w:rsid w:val="004512E5"/>
    <w:rsid w:val="00460238"/>
    <w:rsid w:val="00475288"/>
    <w:rsid w:val="004941B1"/>
    <w:rsid w:val="004C53D4"/>
    <w:rsid w:val="004D20C3"/>
    <w:rsid w:val="004D4CAA"/>
    <w:rsid w:val="004E66BD"/>
    <w:rsid w:val="004E7B76"/>
    <w:rsid w:val="004F5574"/>
    <w:rsid w:val="00503E63"/>
    <w:rsid w:val="0051644E"/>
    <w:rsid w:val="005626F4"/>
    <w:rsid w:val="00571F2A"/>
    <w:rsid w:val="00600A77"/>
    <w:rsid w:val="00611EC0"/>
    <w:rsid w:val="00613DF7"/>
    <w:rsid w:val="00647AFA"/>
    <w:rsid w:val="00651426"/>
    <w:rsid w:val="00663C8A"/>
    <w:rsid w:val="0066562E"/>
    <w:rsid w:val="006769AF"/>
    <w:rsid w:val="006800B9"/>
    <w:rsid w:val="00681958"/>
    <w:rsid w:val="006977DF"/>
    <w:rsid w:val="006B26B2"/>
    <w:rsid w:val="006B7FF0"/>
    <w:rsid w:val="006E5F99"/>
    <w:rsid w:val="00702785"/>
    <w:rsid w:val="007245CA"/>
    <w:rsid w:val="007322F6"/>
    <w:rsid w:val="00735470"/>
    <w:rsid w:val="0075718F"/>
    <w:rsid w:val="007756AE"/>
    <w:rsid w:val="007B4642"/>
    <w:rsid w:val="007F1AAA"/>
    <w:rsid w:val="00827BFE"/>
    <w:rsid w:val="00831332"/>
    <w:rsid w:val="00850EB3"/>
    <w:rsid w:val="00860381"/>
    <w:rsid w:val="008A4128"/>
    <w:rsid w:val="008A7695"/>
    <w:rsid w:val="008B2665"/>
    <w:rsid w:val="008B466A"/>
    <w:rsid w:val="008B68CE"/>
    <w:rsid w:val="008D5425"/>
    <w:rsid w:val="008D6B9E"/>
    <w:rsid w:val="009060A0"/>
    <w:rsid w:val="0090631B"/>
    <w:rsid w:val="009144F5"/>
    <w:rsid w:val="00956C4F"/>
    <w:rsid w:val="009669CB"/>
    <w:rsid w:val="00977EC7"/>
    <w:rsid w:val="009B7760"/>
    <w:rsid w:val="009C5E65"/>
    <w:rsid w:val="00A42556"/>
    <w:rsid w:val="00A52A42"/>
    <w:rsid w:val="00A54ACB"/>
    <w:rsid w:val="00A64061"/>
    <w:rsid w:val="00A807B4"/>
    <w:rsid w:val="00A83CED"/>
    <w:rsid w:val="00AA0813"/>
    <w:rsid w:val="00AA23EF"/>
    <w:rsid w:val="00AA6962"/>
    <w:rsid w:val="00AB686B"/>
    <w:rsid w:val="00AC37BD"/>
    <w:rsid w:val="00AC67F7"/>
    <w:rsid w:val="00AE262A"/>
    <w:rsid w:val="00AF2038"/>
    <w:rsid w:val="00AF2A58"/>
    <w:rsid w:val="00B06C82"/>
    <w:rsid w:val="00B81ACA"/>
    <w:rsid w:val="00B82092"/>
    <w:rsid w:val="00BD000C"/>
    <w:rsid w:val="00BE4003"/>
    <w:rsid w:val="00BE5701"/>
    <w:rsid w:val="00C07A2E"/>
    <w:rsid w:val="00C61F17"/>
    <w:rsid w:val="00C806D4"/>
    <w:rsid w:val="00C82ED1"/>
    <w:rsid w:val="00CB6ECF"/>
    <w:rsid w:val="00CC57F9"/>
    <w:rsid w:val="00D063C3"/>
    <w:rsid w:val="00D269F3"/>
    <w:rsid w:val="00D3594D"/>
    <w:rsid w:val="00D647DF"/>
    <w:rsid w:val="00D77678"/>
    <w:rsid w:val="00D84840"/>
    <w:rsid w:val="00D857BB"/>
    <w:rsid w:val="00E17201"/>
    <w:rsid w:val="00E53203"/>
    <w:rsid w:val="00E61883"/>
    <w:rsid w:val="00E84299"/>
    <w:rsid w:val="00E94D86"/>
    <w:rsid w:val="00E94DFC"/>
    <w:rsid w:val="00ED75AB"/>
    <w:rsid w:val="00F10800"/>
    <w:rsid w:val="00F32383"/>
    <w:rsid w:val="00F46C8E"/>
    <w:rsid w:val="00F5723F"/>
    <w:rsid w:val="00F703A3"/>
    <w:rsid w:val="00FA59C9"/>
    <w:rsid w:val="00FB5154"/>
    <w:rsid w:val="00FC3B1A"/>
    <w:rsid w:val="00FC50EC"/>
    <w:rsid w:val="00FC7F8F"/>
    <w:rsid w:val="00FD0C3F"/>
    <w:rsid w:val="00FD12F2"/>
    <w:rsid w:val="00FD245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06498ABD-94B4-4EEC-98A2-D0C50C174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5EC8"/>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835EC8"/>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customStyle="1" w:styleId="Ttulo2Car">
    <w:name w:val="Título 2 Car"/>
    <w:basedOn w:val="Fuentedeprrafopredeter"/>
    <w:link w:val="Ttulo2"/>
    <w:uiPriority w:val="9"/>
    <w:rsid w:val="00835EC8"/>
    <w:rPr>
      <w:rFonts w:asciiTheme="majorHAnsi" w:eastAsiaTheme="majorEastAsia" w:hAnsiTheme="majorHAnsi" w:cstheme="majorBidi"/>
      <w:color w:val="2E74B5" w:themeColor="accent1" w:themeShade="BF"/>
      <w:sz w:val="26"/>
      <w:szCs w:val="26"/>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835EC8"/>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835EC8"/>
    <w:rPr>
      <w:rFonts w:ascii="Century Gothic" w:eastAsia="Times New Roman" w:hAnsi="Century Gothic" w:cs="Times New Roman"/>
      <w:szCs w:val="24"/>
      <w:lang w:eastAsia="es-MX"/>
    </w:rPr>
  </w:style>
  <w:style w:type="character" w:styleId="Hipervnculo">
    <w:name w:val="Hyperlink"/>
    <w:aliases w:val="Hipervínculo1,Hipervínculo11,Hipervínculo12,Hipervínculo13,Hipervínculo14,Hipervínculo15"/>
    <w:uiPriority w:val="99"/>
    <w:unhideWhenUsed/>
    <w:rsid w:val="00835EC8"/>
    <w:rPr>
      <w:color w:val="0563C1"/>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835EC8"/>
    <w:rPr>
      <w:vertAlign w:val="superscript"/>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835EC8"/>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35EC8"/>
    <w:rPr>
      <w:rFonts w:asciiTheme="minorHAnsi" w:eastAsiaTheme="minorHAnsi" w:hAnsiTheme="minorHAnsi" w:cstheme="minorBidi"/>
      <w:sz w:val="20"/>
      <w:szCs w:val="20"/>
      <w:lang w:eastAsia="en-US"/>
    </w:rPr>
  </w:style>
  <w:style w:type="character" w:customStyle="1" w:styleId="TextonotapieCar1">
    <w:name w:val="Texto nota pie Car1"/>
    <w:basedOn w:val="Fuentedeprrafopredeter"/>
    <w:uiPriority w:val="99"/>
    <w:semiHidden/>
    <w:rsid w:val="00835EC8"/>
    <w:rPr>
      <w:rFonts w:ascii="Times New Roman" w:eastAsia="Times New Roman" w:hAnsi="Times New Roman" w:cs="Times New Roman"/>
      <w:sz w:val="20"/>
      <w:szCs w:val="20"/>
      <w:lang w:eastAsia="es-MX"/>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0" w:type="dxa"/>
        <w:left w:w="115" w:type="dxa"/>
        <w:bottom w:w="0" w:type="dxa"/>
        <w:right w:w="115" w:type="dxa"/>
      </w:tblCellMar>
    </w:tblPr>
  </w:style>
  <w:style w:type="table" w:customStyle="1" w:styleId="a0">
    <w:basedOn w:val="TableNormal0"/>
    <w:tblPr>
      <w:tblStyleRowBandSize w:val="1"/>
      <w:tblStyleColBandSize w:val="1"/>
      <w:tblCellMar>
        <w:top w:w="0" w:type="dxa"/>
        <w:left w:w="115" w:type="dxa"/>
        <w:bottom w:w="0" w:type="dxa"/>
        <w:right w:w="115" w:type="dxa"/>
      </w:tblCellMar>
    </w:tblPr>
  </w:style>
  <w:style w:type="table" w:customStyle="1" w:styleId="a1">
    <w:basedOn w:val="TableNormal0"/>
    <w:tblPr>
      <w:tblStyleRowBandSize w:val="1"/>
      <w:tblStyleColBandSize w:val="1"/>
      <w:tblCellMar>
        <w:top w:w="0" w:type="dxa"/>
        <w:left w:w="115" w:type="dxa"/>
        <w:bottom w:w="0" w:type="dxa"/>
        <w:right w:w="115" w:type="dxa"/>
      </w:tblCellMar>
    </w:tblPr>
  </w:style>
  <w:style w:type="table" w:customStyle="1" w:styleId="a2">
    <w:basedOn w:val="TableNormal0"/>
    <w:tblPr>
      <w:tblStyleRowBandSize w:val="1"/>
      <w:tblStyleColBandSize w:val="1"/>
      <w:tblCellMar>
        <w:top w:w="0" w:type="dxa"/>
        <w:left w:w="115" w:type="dxa"/>
        <w:bottom w:w="0" w:type="dxa"/>
        <w:right w:w="115" w:type="dxa"/>
      </w:tblCellMar>
    </w:tblPr>
  </w:style>
  <w:style w:type="character" w:styleId="Refdecomentario">
    <w:name w:val="annotation reference"/>
    <w:basedOn w:val="Fuentedeprrafopredeter"/>
    <w:uiPriority w:val="99"/>
    <w:semiHidden/>
    <w:unhideWhenUsed/>
    <w:rsid w:val="009D378D"/>
    <w:rPr>
      <w:sz w:val="16"/>
      <w:szCs w:val="16"/>
    </w:rPr>
  </w:style>
  <w:style w:type="paragraph" w:styleId="Textocomentario">
    <w:name w:val="annotation text"/>
    <w:basedOn w:val="Normal"/>
    <w:link w:val="TextocomentarioCar"/>
    <w:uiPriority w:val="99"/>
    <w:semiHidden/>
    <w:unhideWhenUsed/>
    <w:rsid w:val="009D378D"/>
    <w:rPr>
      <w:sz w:val="20"/>
      <w:szCs w:val="20"/>
    </w:rPr>
  </w:style>
  <w:style w:type="character" w:customStyle="1" w:styleId="TextocomentarioCar">
    <w:name w:val="Texto comentario Car"/>
    <w:basedOn w:val="Fuentedeprrafopredeter"/>
    <w:link w:val="Textocomentario"/>
    <w:uiPriority w:val="99"/>
    <w:semiHidden/>
    <w:rsid w:val="009D378D"/>
    <w:rPr>
      <w:sz w:val="20"/>
      <w:szCs w:val="20"/>
    </w:rPr>
  </w:style>
  <w:style w:type="paragraph" w:styleId="Asuntodelcomentario">
    <w:name w:val="annotation subject"/>
    <w:basedOn w:val="Textocomentario"/>
    <w:next w:val="Textocomentario"/>
    <w:link w:val="AsuntodelcomentarioCar"/>
    <w:uiPriority w:val="99"/>
    <w:semiHidden/>
    <w:unhideWhenUsed/>
    <w:rsid w:val="009D378D"/>
    <w:rPr>
      <w:b/>
      <w:bCs/>
    </w:rPr>
  </w:style>
  <w:style w:type="character" w:customStyle="1" w:styleId="AsuntodelcomentarioCar">
    <w:name w:val="Asunto del comentario Car"/>
    <w:basedOn w:val="TextocomentarioCar"/>
    <w:link w:val="Asuntodelcomentario"/>
    <w:uiPriority w:val="99"/>
    <w:semiHidden/>
    <w:rsid w:val="009D378D"/>
    <w:rPr>
      <w:b/>
      <w:bCs/>
      <w:sz w:val="20"/>
      <w:szCs w:val="20"/>
    </w:rPr>
  </w:style>
  <w:style w:type="paragraph" w:styleId="Textodeglobo">
    <w:name w:val="Balloon Text"/>
    <w:basedOn w:val="Normal"/>
    <w:link w:val="TextodegloboCar"/>
    <w:uiPriority w:val="99"/>
    <w:semiHidden/>
    <w:unhideWhenUsed/>
    <w:rsid w:val="009D378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D378D"/>
    <w:rPr>
      <w:rFonts w:ascii="Segoe UI" w:hAnsi="Segoe UI" w:cs="Segoe UI"/>
      <w:sz w:val="18"/>
      <w:szCs w:val="18"/>
    </w:rPr>
  </w:style>
  <w:style w:type="paragraph" w:styleId="Piedepgina">
    <w:name w:val="footer"/>
    <w:basedOn w:val="Normal"/>
    <w:link w:val="PiedepginaCar"/>
    <w:uiPriority w:val="99"/>
    <w:unhideWhenUsed/>
    <w:rsid w:val="008936E7"/>
    <w:pPr>
      <w:tabs>
        <w:tab w:val="center" w:pos="4419"/>
        <w:tab w:val="right" w:pos="8838"/>
      </w:tabs>
    </w:pPr>
  </w:style>
  <w:style w:type="character" w:customStyle="1" w:styleId="PiedepginaCar">
    <w:name w:val="Pie de página Car"/>
    <w:basedOn w:val="Fuentedeprrafopredeter"/>
    <w:link w:val="Piedepgina"/>
    <w:uiPriority w:val="99"/>
    <w:rsid w:val="008936E7"/>
  </w:style>
  <w:style w:type="table" w:customStyle="1" w:styleId="Tablanormal13">
    <w:name w:val="Tabla normal 13"/>
    <w:basedOn w:val="Tablanormal"/>
    <w:next w:val="Tablanormal1"/>
    <w:uiPriority w:val="41"/>
    <w:rsid w:val="00AF5D34"/>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anormal1">
    <w:name w:val="Plain Table 1"/>
    <w:basedOn w:val="Tablanormal"/>
    <w:uiPriority w:val="41"/>
    <w:rsid w:val="00AF5D34"/>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visitado">
    <w:name w:val="FollowedHyperlink"/>
    <w:basedOn w:val="Fuentedeprrafopredeter"/>
    <w:uiPriority w:val="99"/>
    <w:semiHidden/>
    <w:unhideWhenUsed/>
    <w:rsid w:val="000D6271"/>
    <w:rPr>
      <w:color w:val="954F72" w:themeColor="followedHyperlink"/>
      <w:u w:val="single"/>
    </w:rPr>
  </w:style>
  <w:style w:type="table" w:styleId="Tablaconcuadrcula">
    <w:name w:val="Table Grid"/>
    <w:basedOn w:val="Tablanormal"/>
    <w:uiPriority w:val="39"/>
    <w:rsid w:val="000D627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a3">
    <w:basedOn w:val="TableNormal0"/>
    <w:tblPr>
      <w:tblStyleRowBandSize w:val="1"/>
      <w:tblStyleColBandSize w:val="1"/>
      <w:tblCellMar>
        <w:top w:w="0" w:type="dxa"/>
        <w:left w:w="108" w:type="dxa"/>
        <w:bottom w:w="0" w:type="dxa"/>
        <w:right w:w="108" w:type="dxa"/>
      </w:tblCellMar>
    </w:tblPr>
  </w:style>
  <w:style w:type="table" w:customStyle="1" w:styleId="a4">
    <w:basedOn w:val="TableNormal0"/>
    <w:rPr>
      <w:rFonts w:ascii="Calibri" w:eastAsia="Calibri" w:hAnsi="Calibri" w:cs="Calibri"/>
      <w:sz w:val="22"/>
      <w:szCs w:val="22"/>
    </w:rPr>
    <w:tblPr>
      <w:tblStyleRowBandSize w:val="1"/>
      <w:tblStyleColBandSize w:val="1"/>
      <w:tblCellMar>
        <w:top w:w="0" w:type="dxa"/>
        <w:left w:w="108" w:type="dxa"/>
        <w:bottom w:w="0" w:type="dxa"/>
        <w:right w:w="108"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5">
    <w:basedOn w:val="TableNormal0"/>
    <w:tblPr>
      <w:tblStyleRowBandSize w:val="1"/>
      <w:tblStyleColBandSize w:val="1"/>
      <w:tblCellMar>
        <w:top w:w="0" w:type="dxa"/>
        <w:left w:w="115" w:type="dxa"/>
        <w:bottom w:w="0" w:type="dxa"/>
        <w:right w:w="115" w:type="dxa"/>
      </w:tblCellMar>
    </w:tblPr>
  </w:style>
  <w:style w:type="table" w:customStyle="1" w:styleId="a6">
    <w:basedOn w:val="TableNormal0"/>
    <w:tblPr>
      <w:tblStyleRowBandSize w:val="1"/>
      <w:tblStyleColBandSize w:val="1"/>
      <w:tblCellMar>
        <w:top w:w="0" w:type="dxa"/>
        <w:left w:w="115" w:type="dxa"/>
        <w:bottom w:w="0" w:type="dxa"/>
        <w:right w:w="115" w:type="dxa"/>
      </w:tblCellMar>
    </w:tblPr>
  </w:style>
  <w:style w:type="table" w:customStyle="1" w:styleId="a7">
    <w:basedOn w:val="TableNormal0"/>
    <w:tblPr>
      <w:tblStyleRowBandSize w:val="1"/>
      <w:tblStyleColBandSize w:val="1"/>
      <w:tblCellMar>
        <w:top w:w="0" w:type="dxa"/>
        <w:left w:w="115" w:type="dxa"/>
        <w:bottom w:w="0" w:type="dxa"/>
        <w:right w:w="115" w:type="dxa"/>
      </w:tblCellMar>
    </w:tblPr>
  </w:style>
  <w:style w:type="table" w:customStyle="1" w:styleId="a8">
    <w:basedOn w:val="TableNormal0"/>
    <w:tblPr>
      <w:tblStyleRowBandSize w:val="1"/>
      <w:tblStyleColBandSize w:val="1"/>
      <w:tblCellMar>
        <w:top w:w="0" w:type="dxa"/>
        <w:left w:w="115" w:type="dxa"/>
        <w:bottom w:w="0" w:type="dxa"/>
        <w:right w:w="115" w:type="dxa"/>
      </w:tblCellMar>
    </w:tblPr>
  </w:style>
  <w:style w:type="paragraph" w:styleId="NormalWeb">
    <w:name w:val="Normal (Web)"/>
    <w:basedOn w:val="Normal"/>
    <w:uiPriority w:val="99"/>
    <w:semiHidden/>
    <w:unhideWhenUsed/>
    <w:rsid w:val="00850EB3"/>
    <w:pPr>
      <w:spacing w:before="100" w:beforeAutospacing="1" w:after="100" w:afterAutospacing="1"/>
    </w:pPr>
  </w:style>
  <w:style w:type="paragraph" w:customStyle="1" w:styleId="m5907675151158779931gmail-msolistparagraph">
    <w:name w:val="m_5907675151158779931gmail-msolistparagraph"/>
    <w:basedOn w:val="Normal"/>
    <w:rsid w:val="00F32383"/>
    <w:pPr>
      <w:spacing w:before="100" w:beforeAutospacing="1" w:after="100" w:afterAutospacing="1"/>
    </w:pPr>
  </w:style>
  <w:style w:type="paragraph" w:styleId="Textoindependiente">
    <w:name w:val="Body Text"/>
    <w:basedOn w:val="Normal"/>
    <w:link w:val="TextoindependienteCar"/>
    <w:rsid w:val="00FD0C3F"/>
    <w:pPr>
      <w:jc w:val="both"/>
    </w:pPr>
    <w:rPr>
      <w:rFonts w:ascii="Arial" w:hAnsi="Arial"/>
      <w:szCs w:val="20"/>
      <w:lang w:val="es-ES_tradnl" w:eastAsia="es-ES"/>
    </w:rPr>
  </w:style>
  <w:style w:type="character" w:customStyle="1" w:styleId="TextoindependienteCar">
    <w:name w:val="Texto independiente Car"/>
    <w:basedOn w:val="Fuentedeprrafopredeter"/>
    <w:link w:val="Textoindependiente"/>
    <w:rsid w:val="00FD0C3F"/>
    <w:rPr>
      <w:rFonts w:ascii="Arial" w:hAnsi="Arial"/>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6906027">
      <w:bodyDiv w:val="1"/>
      <w:marLeft w:val="0"/>
      <w:marRight w:val="0"/>
      <w:marTop w:val="0"/>
      <w:marBottom w:val="0"/>
      <w:divBdr>
        <w:top w:val="none" w:sz="0" w:space="0" w:color="auto"/>
        <w:left w:val="none" w:sz="0" w:space="0" w:color="auto"/>
        <w:bottom w:val="none" w:sz="0" w:space="0" w:color="auto"/>
        <w:right w:val="none" w:sz="0" w:space="0" w:color="auto"/>
      </w:divBdr>
    </w:div>
    <w:div w:id="1241863263">
      <w:bodyDiv w:val="1"/>
      <w:marLeft w:val="0"/>
      <w:marRight w:val="0"/>
      <w:marTop w:val="0"/>
      <w:marBottom w:val="0"/>
      <w:divBdr>
        <w:top w:val="none" w:sz="0" w:space="0" w:color="auto"/>
        <w:left w:val="none" w:sz="0" w:space="0" w:color="auto"/>
        <w:bottom w:val="none" w:sz="0" w:space="0" w:color="auto"/>
        <w:right w:val="none" w:sz="0" w:space="0" w:color="auto"/>
      </w:divBdr>
    </w:div>
    <w:div w:id="1564558815">
      <w:bodyDiv w:val="1"/>
      <w:marLeft w:val="0"/>
      <w:marRight w:val="0"/>
      <w:marTop w:val="0"/>
      <w:marBottom w:val="0"/>
      <w:divBdr>
        <w:top w:val="none" w:sz="0" w:space="0" w:color="auto"/>
        <w:left w:val="none" w:sz="0" w:space="0" w:color="auto"/>
        <w:bottom w:val="none" w:sz="0" w:space="0" w:color="auto"/>
        <w:right w:val="none" w:sz="0" w:space="0" w:color="auto"/>
      </w:divBdr>
    </w:div>
    <w:div w:id="1644894978">
      <w:bodyDiv w:val="1"/>
      <w:marLeft w:val="0"/>
      <w:marRight w:val="0"/>
      <w:marTop w:val="0"/>
      <w:marBottom w:val="0"/>
      <w:divBdr>
        <w:top w:val="none" w:sz="0" w:space="0" w:color="auto"/>
        <w:left w:val="none" w:sz="0" w:space="0" w:color="auto"/>
        <w:bottom w:val="none" w:sz="0" w:space="0" w:color="auto"/>
        <w:right w:val="none" w:sz="0" w:space="0" w:color="auto"/>
      </w:divBdr>
    </w:div>
    <w:div w:id="1989049018">
      <w:bodyDiv w:val="1"/>
      <w:marLeft w:val="0"/>
      <w:marRight w:val="0"/>
      <w:marTop w:val="0"/>
      <w:marBottom w:val="0"/>
      <w:divBdr>
        <w:top w:val="none" w:sz="0" w:space="0" w:color="auto"/>
        <w:left w:val="none" w:sz="0" w:space="0" w:color="auto"/>
        <w:bottom w:val="none" w:sz="0" w:space="0" w:color="auto"/>
        <w:right w:val="none" w:sz="0" w:space="0" w:color="auto"/>
      </w:divBdr>
    </w:div>
    <w:div w:id="20922414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2320424.pag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aimex.org.mx/saimex/solicitud/downloadAttach/2328119.page"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e6ks4f2mhNuWpQ3GfcRWGbCdTg==">CgMxLjAyCWguM3pueXNoNzIJaC4zZHk2dmttMghoLmdqZGd4czIJaC4zMGowemxsMghoLnR5amN3dDIJaC4xdDNoNXNmMgloLjFmb2I5dGU4AHIhMTR3MDl2bHZHS3lndWdreWcxTVhydzN3b3lza1gycGFl</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24</Pages>
  <Words>5810</Words>
  <Characters>31957</Characters>
  <Application>Microsoft Office Word</Application>
  <DocSecurity>0</DocSecurity>
  <Lines>266</Lines>
  <Paragraphs>75</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37692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INFOEM521</dc:creator>
  <cp:lastModifiedBy>INFOEM416</cp:lastModifiedBy>
  <cp:revision>6</cp:revision>
  <cp:lastPrinted>2025-04-10T22:02:00Z</cp:lastPrinted>
  <dcterms:created xsi:type="dcterms:W3CDTF">2025-04-03T21:03:00Z</dcterms:created>
  <dcterms:modified xsi:type="dcterms:W3CDTF">2025-04-10T22:03:00Z</dcterms:modified>
</cp:coreProperties>
</file>