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E28" w:rsidRPr="00336E73" w:rsidRDefault="00444197" w:rsidP="00336E73">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336E7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336E73">
        <w:rPr>
          <w:rFonts w:ascii="Palatino Linotype" w:eastAsia="Palatino Linotype" w:hAnsi="Palatino Linotype" w:cs="Palatino Linotype"/>
          <w:b/>
          <w:color w:val="000000" w:themeColor="text1"/>
        </w:rPr>
        <w:t xml:space="preserve">de fecha </w:t>
      </w:r>
      <w:r w:rsidR="00D913DA" w:rsidRPr="00336E73">
        <w:rPr>
          <w:rFonts w:ascii="Palatino Linotype" w:eastAsia="Palatino Linotype" w:hAnsi="Palatino Linotype" w:cs="Palatino Linotype"/>
          <w:b/>
          <w:color w:val="000000" w:themeColor="text1"/>
        </w:rPr>
        <w:t>veinte (20) de noviembre</w:t>
      </w:r>
      <w:r w:rsidRPr="00336E73">
        <w:rPr>
          <w:rFonts w:ascii="Palatino Linotype" w:eastAsia="Palatino Linotype" w:hAnsi="Palatino Linotype" w:cs="Palatino Linotype"/>
          <w:b/>
          <w:color w:val="000000" w:themeColor="text1"/>
        </w:rPr>
        <w:t xml:space="preserve"> de dos mil veinticinco</w:t>
      </w:r>
      <w:r w:rsidRPr="00336E73">
        <w:rPr>
          <w:rFonts w:ascii="Palatino Linotype" w:eastAsia="Palatino Linotype" w:hAnsi="Palatino Linotype" w:cs="Palatino Linotype"/>
          <w:color w:val="000000" w:themeColor="text1"/>
        </w:rPr>
        <w:t>.</w:t>
      </w:r>
    </w:p>
    <w:p w:rsidR="00185E28" w:rsidRPr="00336E73" w:rsidRDefault="00185E28" w:rsidP="00336E73">
      <w:pPr>
        <w:tabs>
          <w:tab w:val="left" w:pos="3465"/>
        </w:tabs>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spacing w:line="360" w:lineRule="auto"/>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b/>
          <w:color w:val="000000" w:themeColor="text1"/>
        </w:rPr>
        <w:t xml:space="preserve">VISTAS </w:t>
      </w:r>
      <w:r w:rsidRPr="00336E73">
        <w:rPr>
          <w:rFonts w:ascii="Palatino Linotype" w:eastAsia="Palatino Linotype" w:hAnsi="Palatino Linotype" w:cs="Palatino Linotype"/>
          <w:color w:val="000000" w:themeColor="text1"/>
        </w:rPr>
        <w:t xml:space="preserve">las constancias para resolver el Recurso de Revisión </w:t>
      </w:r>
      <w:r w:rsidR="00C40A70" w:rsidRPr="00336E73">
        <w:rPr>
          <w:rFonts w:ascii="Palatino Linotype" w:eastAsia="Palatino Linotype" w:hAnsi="Palatino Linotype" w:cs="Palatino Linotype"/>
          <w:b/>
          <w:color w:val="000000" w:themeColor="text1"/>
        </w:rPr>
        <w:t>06698</w:t>
      </w:r>
      <w:r w:rsidRPr="00336E73">
        <w:rPr>
          <w:rFonts w:ascii="Palatino Linotype" w:eastAsia="Palatino Linotype" w:hAnsi="Palatino Linotype" w:cs="Palatino Linotype"/>
          <w:b/>
          <w:color w:val="000000" w:themeColor="text1"/>
        </w:rPr>
        <w:t>/INFOEM/IP/RR/2025</w:t>
      </w:r>
      <w:r w:rsidRPr="00336E73">
        <w:rPr>
          <w:rFonts w:ascii="Palatino Linotype" w:eastAsia="Palatino Linotype" w:hAnsi="Palatino Linotype" w:cs="Palatino Linotype"/>
          <w:color w:val="000000" w:themeColor="text1"/>
        </w:rPr>
        <w:t xml:space="preserve">, promovido por </w:t>
      </w:r>
      <w:r w:rsidRPr="00336E73">
        <w:rPr>
          <w:rFonts w:ascii="Palatino Linotype" w:eastAsia="Palatino Linotype" w:hAnsi="Palatino Linotype" w:cs="Palatino Linotype"/>
          <w:b/>
          <w:color w:val="000000" w:themeColor="text1"/>
        </w:rPr>
        <w:t>una persona que no registró nombre</w:t>
      </w:r>
      <w:r w:rsidRPr="00336E73">
        <w:rPr>
          <w:rFonts w:ascii="Palatino Linotype" w:eastAsia="Palatino Linotype" w:hAnsi="Palatino Linotype" w:cs="Palatino Linotype"/>
          <w:color w:val="000000" w:themeColor="text1"/>
        </w:rPr>
        <w:t xml:space="preserve">, en lo sucesivo </w:t>
      </w:r>
      <w:r w:rsidRPr="00336E73">
        <w:rPr>
          <w:rFonts w:ascii="Palatino Linotype" w:eastAsia="Palatino Linotype" w:hAnsi="Palatino Linotype" w:cs="Palatino Linotype"/>
          <w:b/>
          <w:color w:val="000000" w:themeColor="text1"/>
        </w:rPr>
        <w:t>EL RECURRENTE</w:t>
      </w:r>
      <w:r w:rsidRPr="00336E73">
        <w:rPr>
          <w:rFonts w:ascii="Palatino Linotype" w:eastAsia="Palatino Linotype" w:hAnsi="Palatino Linotype" w:cs="Palatino Linotype"/>
          <w:color w:val="000000" w:themeColor="text1"/>
        </w:rPr>
        <w:t xml:space="preserve">, en contra de la respuesta otorgada a la solicitud de información </w:t>
      </w:r>
      <w:r w:rsidR="00C40A70" w:rsidRPr="00336E73">
        <w:rPr>
          <w:rFonts w:ascii="Palatino Linotype" w:eastAsia="Palatino Linotype" w:hAnsi="Palatino Linotype" w:cs="Palatino Linotype"/>
          <w:b/>
          <w:color w:val="000000" w:themeColor="text1"/>
        </w:rPr>
        <w:t>00012/OASCHIMAL/IP/2025</w:t>
      </w:r>
      <w:r w:rsidRPr="00336E73">
        <w:rPr>
          <w:rFonts w:ascii="Palatino Linotype" w:eastAsia="Palatino Linotype" w:hAnsi="Palatino Linotype" w:cs="Palatino Linotype"/>
          <w:color w:val="000000" w:themeColor="text1"/>
        </w:rPr>
        <w:t xml:space="preserve">, por parte del </w:t>
      </w:r>
      <w:r w:rsidR="00C40A70" w:rsidRPr="00336E73">
        <w:rPr>
          <w:rFonts w:ascii="Palatino Linotype" w:eastAsia="Palatino Linotype" w:hAnsi="Palatino Linotype" w:cs="Palatino Linotype"/>
          <w:b/>
          <w:color w:val="000000" w:themeColor="text1"/>
        </w:rPr>
        <w:t>Organismo Público Descentralizado de Agua Potable Alcantarillado y Saneamiento de Chimalhuacán</w:t>
      </w:r>
      <w:r w:rsidRPr="00336E73">
        <w:rPr>
          <w:rFonts w:ascii="Palatino Linotype" w:eastAsia="Palatino Linotype" w:hAnsi="Palatino Linotype" w:cs="Palatino Linotype"/>
          <w:b/>
          <w:color w:val="000000" w:themeColor="text1"/>
        </w:rPr>
        <w:t xml:space="preserve">, </w:t>
      </w:r>
      <w:r w:rsidRPr="00336E73">
        <w:rPr>
          <w:rFonts w:ascii="Palatino Linotype" w:eastAsia="Palatino Linotype" w:hAnsi="Palatino Linotype" w:cs="Palatino Linotype"/>
          <w:color w:val="000000" w:themeColor="text1"/>
        </w:rPr>
        <w:t xml:space="preserve">en adelante el </w:t>
      </w:r>
      <w:r w:rsidRPr="00336E73">
        <w:rPr>
          <w:rFonts w:ascii="Palatino Linotype" w:eastAsia="Palatino Linotype" w:hAnsi="Palatino Linotype" w:cs="Palatino Linotype"/>
          <w:b/>
          <w:color w:val="000000" w:themeColor="text1"/>
        </w:rPr>
        <w:t>SUJETO OBLIGADO</w:t>
      </w:r>
      <w:r w:rsidRPr="00336E73">
        <w:rPr>
          <w:rFonts w:ascii="Palatino Linotype" w:eastAsia="Palatino Linotype" w:hAnsi="Palatino Linotype" w:cs="Palatino Linotype"/>
          <w:color w:val="000000" w:themeColor="text1"/>
        </w:rPr>
        <w:t>, se emite la presente resolución con base en los siguientes:</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336E73">
        <w:rPr>
          <w:rFonts w:ascii="Palatino Linotype" w:eastAsia="Palatino Linotype" w:hAnsi="Palatino Linotype" w:cs="Palatino Linotype"/>
          <w:b/>
          <w:color w:val="000000" w:themeColor="text1"/>
          <w:sz w:val="24"/>
          <w:szCs w:val="24"/>
        </w:rPr>
        <w:t>A N T E C E D E N T E S</w:t>
      </w:r>
    </w:p>
    <w:p w:rsidR="00185E28" w:rsidRPr="00336E73" w:rsidRDefault="00185E28" w:rsidP="00336E7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185E28" w:rsidRPr="00336E73" w:rsidRDefault="00444197" w:rsidP="00336E7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El </w:t>
      </w:r>
      <w:r w:rsidR="00C40A70" w:rsidRPr="00336E73">
        <w:rPr>
          <w:rFonts w:ascii="Palatino Linotype" w:eastAsia="Palatino Linotype" w:hAnsi="Palatino Linotype" w:cs="Palatino Linotype"/>
          <w:b/>
          <w:color w:val="000000" w:themeColor="text1"/>
        </w:rPr>
        <w:t>doce de mayo</w:t>
      </w:r>
      <w:r w:rsidRPr="00336E73">
        <w:rPr>
          <w:rFonts w:ascii="Palatino Linotype" w:eastAsia="Palatino Linotype" w:hAnsi="Palatino Linotype" w:cs="Palatino Linotype"/>
          <w:b/>
          <w:color w:val="000000" w:themeColor="text1"/>
        </w:rPr>
        <w:t xml:space="preserve"> de dos mil veinticinco</w:t>
      </w:r>
      <w:r w:rsidRPr="00336E73">
        <w:rPr>
          <w:rFonts w:ascii="Palatino Linotype" w:eastAsia="Palatino Linotype" w:hAnsi="Palatino Linotype" w:cs="Palatino Linotype"/>
          <w:color w:val="000000" w:themeColor="text1"/>
        </w:rPr>
        <w:t>,</w:t>
      </w:r>
      <w:r w:rsidRPr="00336E73">
        <w:rPr>
          <w:rFonts w:ascii="Palatino Linotype" w:eastAsia="Palatino Linotype" w:hAnsi="Palatino Linotype" w:cs="Palatino Linotype"/>
          <w:b/>
          <w:color w:val="000000" w:themeColor="text1"/>
        </w:rPr>
        <w:t xml:space="preserve"> </w:t>
      </w:r>
      <w:r w:rsidRPr="00336E73">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336E73">
        <w:rPr>
          <w:rFonts w:ascii="Palatino Linotype" w:eastAsia="Palatino Linotype" w:hAnsi="Palatino Linotype" w:cs="Palatino Linotype"/>
          <w:b/>
          <w:color w:val="000000" w:themeColor="text1"/>
        </w:rPr>
        <w:t>solicitud de información pública</w:t>
      </w:r>
      <w:r w:rsidRPr="00336E73">
        <w:rPr>
          <w:rFonts w:ascii="Palatino Linotype" w:eastAsia="Palatino Linotype" w:hAnsi="Palatino Linotype" w:cs="Palatino Linotype"/>
          <w:color w:val="000000" w:themeColor="text1"/>
        </w:rPr>
        <w:t>:</w:t>
      </w:r>
    </w:p>
    <w:p w:rsidR="00185E28" w:rsidRPr="00336E73" w:rsidRDefault="00185E28" w:rsidP="00336E73">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336E73" w:rsidRDefault="00444197" w:rsidP="00336E73">
      <w:pPr>
        <w:pBdr>
          <w:top w:val="nil"/>
          <w:left w:val="nil"/>
          <w:bottom w:val="nil"/>
          <w:right w:val="nil"/>
          <w:between w:val="nil"/>
        </w:pBd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 “</w:t>
      </w:r>
      <w:r w:rsidR="00C40A70" w:rsidRPr="00336E73">
        <w:rPr>
          <w:rFonts w:ascii="Palatino Linotype" w:eastAsia="Palatino Linotype" w:hAnsi="Palatino Linotype" w:cs="Palatino Linotype"/>
          <w:i/>
          <w:color w:val="000000" w:themeColor="text1"/>
        </w:rPr>
        <w:t>Requiero copia de los convenios y/o contratos firmados por el OPDAPAS a través de su representante y/o apoderado legal, con empresas comercializadoras.</w:t>
      </w:r>
      <w:r w:rsidRPr="00336E73">
        <w:rPr>
          <w:rFonts w:ascii="Palatino Linotype" w:eastAsia="Palatino Linotype" w:hAnsi="Palatino Linotype" w:cs="Palatino Linotype"/>
          <w:i/>
          <w:color w:val="000000" w:themeColor="text1"/>
        </w:rPr>
        <w:t>” (Sic)</w:t>
      </w:r>
    </w:p>
    <w:p w:rsidR="00185E28" w:rsidRDefault="00185E28" w:rsidP="00336E73">
      <w:pPr>
        <w:pBdr>
          <w:top w:val="nil"/>
          <w:left w:val="nil"/>
          <w:bottom w:val="nil"/>
          <w:right w:val="nil"/>
          <w:between w:val="nil"/>
        </w:pBdr>
        <w:jc w:val="both"/>
        <w:rPr>
          <w:rFonts w:ascii="Palatino Linotype" w:eastAsia="Palatino Linotype" w:hAnsi="Palatino Linotype" w:cs="Palatino Linotype"/>
          <w:i/>
          <w:color w:val="000000" w:themeColor="text1"/>
        </w:rPr>
      </w:pPr>
    </w:p>
    <w:p w:rsidR="00FE2F7F" w:rsidRPr="00336E73" w:rsidRDefault="00FE2F7F" w:rsidP="00336E73">
      <w:pPr>
        <w:pBdr>
          <w:top w:val="nil"/>
          <w:left w:val="nil"/>
          <w:bottom w:val="nil"/>
          <w:right w:val="nil"/>
          <w:between w:val="nil"/>
        </w:pBdr>
        <w:jc w:val="both"/>
        <w:rPr>
          <w:rFonts w:ascii="Palatino Linotype" w:eastAsia="Palatino Linotype" w:hAnsi="Palatino Linotype" w:cs="Palatino Linotype"/>
          <w:i/>
          <w:color w:val="000000" w:themeColor="text1"/>
        </w:rPr>
      </w:pPr>
    </w:p>
    <w:p w:rsidR="00185E28" w:rsidRPr="00336E73" w:rsidRDefault="00444197" w:rsidP="00336E7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Se eligió como modalidad de entrega de la información: A través del </w:t>
      </w:r>
      <w:r w:rsidRPr="00336E73">
        <w:rPr>
          <w:rFonts w:ascii="Palatino Linotype" w:eastAsia="Palatino Linotype" w:hAnsi="Palatino Linotype" w:cs="Palatino Linotype"/>
          <w:b/>
          <w:color w:val="000000" w:themeColor="text1"/>
        </w:rPr>
        <w:t>SAIMEX.</w:t>
      </w:r>
    </w:p>
    <w:p w:rsidR="00185E28" w:rsidRPr="00336E73" w:rsidRDefault="00185E28" w:rsidP="00336E7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85E28" w:rsidRPr="00336E73" w:rsidRDefault="00185E28" w:rsidP="00336E7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lastRenderedPageBreak/>
        <w:t>El</w:t>
      </w:r>
      <w:r w:rsidRPr="00336E73">
        <w:rPr>
          <w:rFonts w:ascii="Palatino Linotype" w:eastAsia="Palatino Linotype" w:hAnsi="Palatino Linotype" w:cs="Palatino Linotype"/>
          <w:b/>
          <w:color w:val="000000" w:themeColor="text1"/>
        </w:rPr>
        <w:t xml:space="preserve"> </w:t>
      </w:r>
      <w:r w:rsidR="00C40A70" w:rsidRPr="00336E73">
        <w:rPr>
          <w:rFonts w:ascii="Palatino Linotype" w:eastAsia="Palatino Linotype" w:hAnsi="Palatino Linotype" w:cs="Palatino Linotype"/>
          <w:b/>
          <w:color w:val="000000" w:themeColor="text1"/>
        </w:rPr>
        <w:t>tres de junio</w:t>
      </w:r>
      <w:r w:rsidRPr="00336E73">
        <w:rPr>
          <w:rFonts w:ascii="Palatino Linotype" w:eastAsia="Palatino Linotype" w:hAnsi="Palatino Linotype" w:cs="Palatino Linotype"/>
          <w:b/>
          <w:color w:val="000000" w:themeColor="text1"/>
        </w:rPr>
        <w:t xml:space="preserve"> de dos mil veinticinco</w:t>
      </w:r>
      <w:r w:rsidRPr="00336E73">
        <w:rPr>
          <w:rFonts w:ascii="Palatino Linotype" w:eastAsia="Palatino Linotype" w:hAnsi="Palatino Linotype" w:cs="Palatino Linotype"/>
          <w:color w:val="000000" w:themeColor="text1"/>
        </w:rPr>
        <w:t>, el Sujeto Obligado</w:t>
      </w:r>
      <w:r w:rsidRPr="00336E73">
        <w:rPr>
          <w:rFonts w:ascii="Palatino Linotype" w:eastAsia="Palatino Linotype" w:hAnsi="Palatino Linotype" w:cs="Palatino Linotype"/>
          <w:b/>
          <w:color w:val="000000" w:themeColor="text1"/>
        </w:rPr>
        <w:t>,</w:t>
      </w:r>
      <w:r w:rsidRPr="00336E73">
        <w:rPr>
          <w:rFonts w:ascii="Palatino Linotype" w:eastAsia="Palatino Linotype" w:hAnsi="Palatino Linotype" w:cs="Palatino Linotype"/>
          <w:color w:val="000000" w:themeColor="text1"/>
        </w:rPr>
        <w:t xml:space="preserve"> dio </w:t>
      </w:r>
      <w:r w:rsidRPr="00336E73">
        <w:rPr>
          <w:rFonts w:ascii="Palatino Linotype" w:eastAsia="Palatino Linotype" w:hAnsi="Palatino Linotype" w:cs="Palatino Linotype"/>
          <w:b/>
          <w:color w:val="000000" w:themeColor="text1"/>
        </w:rPr>
        <w:t>respuesta</w:t>
      </w:r>
      <w:r w:rsidRPr="00336E73">
        <w:rPr>
          <w:rFonts w:ascii="Palatino Linotype" w:eastAsia="Palatino Linotype" w:hAnsi="Palatino Linotype" w:cs="Palatino Linotype"/>
          <w:color w:val="000000" w:themeColor="text1"/>
        </w:rPr>
        <w:t xml:space="preserve"> a través del siguiente archivo electrónico</w:t>
      </w:r>
      <w:r w:rsidRPr="00336E73">
        <w:rPr>
          <w:rFonts w:ascii="Palatino Linotype" w:eastAsia="Palatino Linotype" w:hAnsi="Palatino Linotype" w:cs="Palatino Linotype"/>
          <w:b/>
          <w:i/>
          <w:color w:val="000000" w:themeColor="text1"/>
        </w:rPr>
        <w:t>:</w:t>
      </w:r>
    </w:p>
    <w:p w:rsidR="00C40A70" w:rsidRPr="00336E73" w:rsidRDefault="00C40A70" w:rsidP="00336E73">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336E73">
        <w:rPr>
          <w:rFonts w:ascii="Palatino Linotype" w:eastAsia="Palatino Linotype" w:hAnsi="Palatino Linotype" w:cs="Palatino Linotype"/>
          <w:b/>
          <w:i/>
          <w:color w:val="000000" w:themeColor="text1"/>
        </w:rPr>
        <w:t>0112 OFICIO ENVIADO 2025.pdf</w:t>
      </w:r>
    </w:p>
    <w:p w:rsidR="00C40A70" w:rsidRPr="00336E73" w:rsidRDefault="00C40A70" w:rsidP="00336E7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OFICIO: UT/ODAPAS/00112/2025 de fecha 02 de junio de 2025, suscrito por el Titular de la Unidad de Transparencia, a través del cual informa que el servidor público habilitado C. Irineo Guerrero Ortiz, del Departamento Jurídico y Consultivo declaro la inexistencia de información, asimismo señala que bajo la Sexta Sesión Extraordinaria 2025, el Comité de Transparencia de este sujeto obligado, se aprobó la INEXISTENCIA DE LA INFORMACIÓN. </w:t>
      </w:r>
      <w:r w:rsidR="00C26539" w:rsidRPr="00336E73">
        <w:rPr>
          <w:rFonts w:ascii="Palatino Linotype" w:eastAsia="Palatino Linotype" w:hAnsi="Palatino Linotype" w:cs="Palatino Linotype"/>
          <w:color w:val="000000" w:themeColor="text1"/>
        </w:rPr>
        <w:t>Adjuntando</w:t>
      </w:r>
      <w:r w:rsidRPr="00336E73">
        <w:rPr>
          <w:rFonts w:ascii="Palatino Linotype" w:eastAsia="Palatino Linotype" w:hAnsi="Palatino Linotype" w:cs="Palatino Linotype"/>
          <w:color w:val="000000" w:themeColor="text1"/>
        </w:rPr>
        <w:t xml:space="preserve"> </w:t>
      </w:r>
      <w:r w:rsidR="00C26539" w:rsidRPr="00336E73">
        <w:rPr>
          <w:rFonts w:ascii="Palatino Linotype" w:eastAsia="Palatino Linotype" w:hAnsi="Palatino Linotype" w:cs="Palatino Linotype"/>
          <w:color w:val="000000" w:themeColor="text1"/>
        </w:rPr>
        <w:t>la respuesta y el acta del Comité de Transparencia.</w:t>
      </w:r>
    </w:p>
    <w:p w:rsidR="00C40A70" w:rsidRPr="00336E73" w:rsidRDefault="00C40A70" w:rsidP="00336E73">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185E28" w:rsidRPr="00336E73" w:rsidRDefault="00C40A70" w:rsidP="00336E73">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336E73">
        <w:rPr>
          <w:rFonts w:ascii="Palatino Linotype" w:eastAsia="Palatino Linotype" w:hAnsi="Palatino Linotype" w:cs="Palatino Linotype"/>
          <w:b/>
          <w:i/>
          <w:color w:val="000000" w:themeColor="text1"/>
        </w:rPr>
        <w:t>SOL.00012.25.pdf</w:t>
      </w:r>
    </w:p>
    <w:p w:rsidR="00555A77" w:rsidRPr="00336E73" w:rsidRDefault="00555A77" w:rsidP="00336E7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Oficio ODAPAS/DJC/344/25 de fecha 22 de mayo de 2025, firmado por el Titular del </w:t>
      </w:r>
      <w:r w:rsidRPr="00336E73">
        <w:rPr>
          <w:rFonts w:ascii="Palatino Linotype" w:eastAsia="Palatino Linotype" w:hAnsi="Palatino Linotype" w:cs="Palatino Linotype"/>
          <w:b/>
          <w:color w:val="000000" w:themeColor="text1"/>
        </w:rPr>
        <w:t>Departamento Jurídico y Consultivo</w:t>
      </w:r>
      <w:r w:rsidRPr="00336E73">
        <w:rPr>
          <w:rFonts w:ascii="Palatino Linotype" w:eastAsia="Palatino Linotype" w:hAnsi="Palatino Linotype" w:cs="Palatino Linotype"/>
          <w:color w:val="000000" w:themeColor="text1"/>
        </w:rPr>
        <w:t xml:space="preserve">, a través del cual refiere que se realizó una búsqueda exhaustiva y minuciosa en los archivos que obran en este Departamento Jurídico y Consultivo У no se encontró ningún registro sobre la información solicitada., por lo que con fundamento en el artículo 169 fracción I y II de la Ley de Transparencia y Acceso a la Información Pública del Estado de México y Municipios, este departamento jurídico y consultivo, </w:t>
      </w:r>
      <w:r w:rsidRPr="00336E73">
        <w:rPr>
          <w:rFonts w:ascii="Palatino Linotype" w:eastAsia="Palatino Linotype" w:hAnsi="Palatino Linotype" w:cs="Palatino Linotype"/>
          <w:b/>
          <w:color w:val="000000" w:themeColor="text1"/>
        </w:rPr>
        <w:t>declara la inexistencia de la información</w:t>
      </w:r>
      <w:r w:rsidRPr="00336E73">
        <w:rPr>
          <w:rFonts w:ascii="Palatino Linotype" w:eastAsia="Palatino Linotype" w:hAnsi="Palatino Linotype" w:cs="Palatino Linotype"/>
          <w:color w:val="000000" w:themeColor="text1"/>
        </w:rPr>
        <w:t>.</w:t>
      </w:r>
    </w:p>
    <w:p w:rsidR="00555A77" w:rsidRPr="00336E73" w:rsidRDefault="00555A77" w:rsidP="00336E73">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185E28" w:rsidRPr="00336E73" w:rsidRDefault="00185E28" w:rsidP="00336E73">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185E28" w:rsidRPr="00336E73" w:rsidRDefault="00444197" w:rsidP="00336E7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El</w:t>
      </w:r>
      <w:r w:rsidRPr="00336E73">
        <w:rPr>
          <w:rFonts w:ascii="Palatino Linotype" w:eastAsia="Palatino Linotype" w:hAnsi="Palatino Linotype" w:cs="Palatino Linotype"/>
          <w:b/>
          <w:color w:val="000000" w:themeColor="text1"/>
        </w:rPr>
        <w:t xml:space="preserve"> </w:t>
      </w:r>
      <w:r w:rsidR="008E0D0E" w:rsidRPr="00336E73">
        <w:rPr>
          <w:rFonts w:ascii="Palatino Linotype" w:eastAsia="Palatino Linotype" w:hAnsi="Palatino Linotype" w:cs="Palatino Linotype"/>
          <w:b/>
          <w:color w:val="000000" w:themeColor="text1"/>
        </w:rPr>
        <w:t>nueve de junio</w:t>
      </w:r>
      <w:r w:rsidRPr="00336E73">
        <w:rPr>
          <w:rFonts w:ascii="Palatino Linotype" w:eastAsia="Palatino Linotype" w:hAnsi="Palatino Linotype" w:cs="Palatino Linotype"/>
          <w:b/>
          <w:color w:val="000000" w:themeColor="text1"/>
        </w:rPr>
        <w:t xml:space="preserve"> de dos mil veinticinco</w:t>
      </w:r>
      <w:r w:rsidRPr="00336E73">
        <w:rPr>
          <w:rFonts w:ascii="Palatino Linotype" w:eastAsia="Palatino Linotype" w:hAnsi="Palatino Linotype" w:cs="Palatino Linotype"/>
          <w:color w:val="000000" w:themeColor="text1"/>
        </w:rPr>
        <w:t xml:space="preserve">, el particular interpuso el </w:t>
      </w:r>
      <w:r w:rsidRPr="00336E73">
        <w:rPr>
          <w:rFonts w:ascii="Palatino Linotype" w:eastAsia="Palatino Linotype" w:hAnsi="Palatino Linotype" w:cs="Palatino Linotype"/>
          <w:b/>
          <w:color w:val="000000" w:themeColor="text1"/>
        </w:rPr>
        <w:t>recurso de revisión</w:t>
      </w:r>
      <w:r w:rsidRPr="00336E73">
        <w:rPr>
          <w:rFonts w:ascii="Palatino Linotype" w:eastAsia="Palatino Linotype" w:hAnsi="Palatino Linotype" w:cs="Palatino Linotype"/>
          <w:color w:val="000000" w:themeColor="text1"/>
        </w:rPr>
        <w:t xml:space="preserve"> al que se le asignó el folio </w:t>
      </w:r>
      <w:r w:rsidR="008E0D0E" w:rsidRPr="00336E73">
        <w:rPr>
          <w:rFonts w:ascii="Palatino Linotype" w:eastAsia="Palatino Linotype" w:hAnsi="Palatino Linotype" w:cs="Palatino Linotype"/>
          <w:b/>
          <w:color w:val="000000" w:themeColor="text1"/>
        </w:rPr>
        <w:t>06698</w:t>
      </w:r>
      <w:r w:rsidRPr="00336E73">
        <w:rPr>
          <w:rFonts w:ascii="Palatino Linotype" w:eastAsia="Palatino Linotype" w:hAnsi="Palatino Linotype" w:cs="Palatino Linotype"/>
          <w:b/>
          <w:color w:val="000000" w:themeColor="text1"/>
        </w:rPr>
        <w:t xml:space="preserve">/INFOEM/IP/RR/2025 </w:t>
      </w:r>
      <w:r w:rsidRPr="00336E73">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185E28" w:rsidRPr="00336E73" w:rsidRDefault="00185E28" w:rsidP="00336E73">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185E28" w:rsidRPr="00FE2F7F" w:rsidRDefault="00444197" w:rsidP="00FE2F7F">
      <w:pPr>
        <w:pStyle w:val="Prrafodelista"/>
        <w:numPr>
          <w:ilvl w:val="0"/>
          <w:numId w:val="17"/>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FE2F7F">
        <w:rPr>
          <w:rFonts w:ascii="Palatino Linotype" w:eastAsia="Palatino Linotype" w:hAnsi="Palatino Linotype" w:cs="Palatino Linotype"/>
          <w:b/>
          <w:color w:val="000000" w:themeColor="text1"/>
        </w:rPr>
        <w:t xml:space="preserve">Acto impugnado: </w:t>
      </w:r>
      <w:r w:rsidRPr="00FE2F7F">
        <w:rPr>
          <w:rFonts w:ascii="Palatino Linotype" w:eastAsia="Palatino Linotype" w:hAnsi="Palatino Linotype" w:cs="Palatino Linotype"/>
          <w:i/>
          <w:color w:val="000000" w:themeColor="text1"/>
        </w:rPr>
        <w:t>“</w:t>
      </w:r>
      <w:r w:rsidR="008E0D0E" w:rsidRPr="00FE2F7F">
        <w:rPr>
          <w:rFonts w:ascii="Palatino Linotype" w:eastAsia="Palatino Linotype" w:hAnsi="Palatino Linotype" w:cs="Palatino Linotype"/>
          <w:i/>
          <w:color w:val="000000" w:themeColor="text1"/>
        </w:rPr>
        <w:t>INFORMACION INCOMPLETA</w:t>
      </w:r>
      <w:r w:rsidRPr="00FE2F7F">
        <w:rPr>
          <w:rFonts w:ascii="Palatino Linotype" w:eastAsia="Palatino Linotype" w:hAnsi="Palatino Linotype" w:cs="Palatino Linotype"/>
          <w:i/>
          <w:color w:val="000000" w:themeColor="text1"/>
        </w:rPr>
        <w:t>” (Sic)</w:t>
      </w:r>
    </w:p>
    <w:p w:rsidR="00185E28" w:rsidRPr="00336E73" w:rsidRDefault="00185E28" w:rsidP="00336E73">
      <w:pPr>
        <w:pBdr>
          <w:top w:val="nil"/>
          <w:left w:val="nil"/>
          <w:bottom w:val="nil"/>
          <w:right w:val="nil"/>
          <w:between w:val="nil"/>
        </w:pBdr>
        <w:jc w:val="both"/>
        <w:rPr>
          <w:rFonts w:ascii="Palatino Linotype" w:eastAsia="Palatino Linotype" w:hAnsi="Palatino Linotype" w:cs="Palatino Linotype"/>
          <w:i/>
          <w:color w:val="000000" w:themeColor="text1"/>
        </w:rPr>
      </w:pPr>
    </w:p>
    <w:p w:rsidR="00185E28" w:rsidRPr="00FE2F7F" w:rsidRDefault="00444197" w:rsidP="00FE2F7F">
      <w:pPr>
        <w:pStyle w:val="Prrafodelista"/>
        <w:numPr>
          <w:ilvl w:val="0"/>
          <w:numId w:val="17"/>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FE2F7F">
        <w:rPr>
          <w:rFonts w:ascii="Palatino Linotype" w:eastAsia="Palatino Linotype" w:hAnsi="Palatino Linotype" w:cs="Palatino Linotype"/>
          <w:b/>
          <w:color w:val="000000" w:themeColor="text1"/>
        </w:rPr>
        <w:t xml:space="preserve">Razones o Motivos de inconformidad: </w:t>
      </w:r>
      <w:r w:rsidRPr="00FE2F7F">
        <w:rPr>
          <w:rFonts w:ascii="Palatino Linotype" w:eastAsia="Palatino Linotype" w:hAnsi="Palatino Linotype" w:cs="Palatino Linotype"/>
          <w:i/>
          <w:color w:val="000000" w:themeColor="text1"/>
        </w:rPr>
        <w:t>“</w:t>
      </w:r>
      <w:r w:rsidR="008E0D0E" w:rsidRPr="00FE2F7F">
        <w:rPr>
          <w:rFonts w:ascii="Palatino Linotype" w:eastAsia="Palatino Linotype" w:hAnsi="Palatino Linotype" w:cs="Palatino Linotype"/>
          <w:i/>
          <w:color w:val="000000" w:themeColor="text1"/>
        </w:rPr>
        <w:t>NO ADJUNTA SESION DEL COMITE DONDE DECLARA LA INEXISTENCIA DE LA INFORMACION</w:t>
      </w:r>
      <w:r w:rsidRPr="00FE2F7F">
        <w:rPr>
          <w:rFonts w:ascii="Palatino Linotype" w:eastAsia="Palatino Linotype" w:hAnsi="Palatino Linotype" w:cs="Palatino Linotype"/>
          <w:i/>
          <w:color w:val="000000" w:themeColor="text1"/>
        </w:rPr>
        <w:t xml:space="preserve">” </w:t>
      </w:r>
      <w:r w:rsidRPr="00FE2F7F">
        <w:rPr>
          <w:rFonts w:ascii="Palatino Linotype" w:eastAsia="Palatino Linotype" w:hAnsi="Palatino Linotype" w:cs="Palatino Linotype"/>
          <w:color w:val="000000" w:themeColor="text1"/>
        </w:rPr>
        <w:t>(Sic)</w:t>
      </w:r>
    </w:p>
    <w:p w:rsidR="00185E28" w:rsidRPr="00336E73" w:rsidRDefault="00185E28" w:rsidP="00336E7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185E28" w:rsidRPr="00336E73" w:rsidRDefault="00444197" w:rsidP="00336E7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w:t>
      </w:r>
      <w:r w:rsidRPr="00336E73">
        <w:rPr>
          <w:rFonts w:ascii="Palatino Linotype" w:eastAsia="Palatino Linotype" w:hAnsi="Palatino Linotype" w:cs="Palatino Linotype"/>
          <w:b/>
          <w:color w:val="000000" w:themeColor="text1"/>
        </w:rPr>
        <w:t xml:space="preserve">acuerdo de admisión </w:t>
      </w:r>
      <w:r w:rsidRPr="00336E73">
        <w:rPr>
          <w:rFonts w:ascii="Palatino Linotype" w:eastAsia="Palatino Linotype" w:hAnsi="Palatino Linotype" w:cs="Palatino Linotype"/>
          <w:color w:val="000000" w:themeColor="text1"/>
        </w:rPr>
        <w:t xml:space="preserve">de fecha </w:t>
      </w:r>
      <w:r w:rsidR="0066748E" w:rsidRPr="00336E73">
        <w:rPr>
          <w:rFonts w:ascii="Palatino Linotype" w:eastAsia="Palatino Linotype" w:hAnsi="Palatino Linotype" w:cs="Palatino Linotype"/>
          <w:b/>
          <w:color w:val="000000" w:themeColor="text1"/>
        </w:rPr>
        <w:t>nueve de junio</w:t>
      </w:r>
      <w:r w:rsidRPr="00336E73">
        <w:rPr>
          <w:rFonts w:ascii="Palatino Linotype" w:eastAsia="Palatino Linotype" w:hAnsi="Palatino Linotype" w:cs="Palatino Linotype"/>
          <w:b/>
          <w:color w:val="000000" w:themeColor="text1"/>
        </w:rPr>
        <w:t xml:space="preserve"> de dos mil veinticinco, </w:t>
      </w:r>
      <w:r w:rsidRPr="00336E73">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336E73">
        <w:rPr>
          <w:rFonts w:ascii="Palatino Linotype" w:eastAsia="Palatino Linotype" w:hAnsi="Palatino Linotype" w:cs="Palatino Linotype"/>
          <w:b/>
          <w:color w:val="000000" w:themeColor="text1"/>
        </w:rPr>
        <w:t xml:space="preserve">SUJETO OBLIGADO </w:t>
      </w:r>
      <w:r w:rsidRPr="00336E73">
        <w:rPr>
          <w:rFonts w:ascii="Palatino Linotype" w:eastAsia="Palatino Linotype" w:hAnsi="Palatino Linotype" w:cs="Palatino Linotype"/>
          <w:color w:val="000000" w:themeColor="text1"/>
        </w:rPr>
        <w:t>presentara el Informe Justificado procedente.</w:t>
      </w:r>
    </w:p>
    <w:p w:rsidR="00185E28" w:rsidRPr="00336E73" w:rsidRDefault="00185E28" w:rsidP="00336E7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El Recurrente</w:t>
      </w:r>
      <w:r w:rsidRPr="00336E73">
        <w:rPr>
          <w:rFonts w:ascii="Palatino Linotype" w:eastAsia="Palatino Linotype" w:hAnsi="Palatino Linotype" w:cs="Palatino Linotype"/>
          <w:b/>
          <w:color w:val="000000" w:themeColor="text1"/>
        </w:rPr>
        <w:t xml:space="preserve"> </w:t>
      </w:r>
      <w:r w:rsidRPr="00336E73">
        <w:rPr>
          <w:rFonts w:ascii="Palatino Linotype" w:eastAsia="Palatino Linotype" w:hAnsi="Palatino Linotype" w:cs="Palatino Linotype"/>
          <w:color w:val="000000" w:themeColor="text1"/>
        </w:rPr>
        <w:t>dejó de realizar manifestaciones que a su derecho conviniera y asistiera. Por su parte, el Sujeto Obligado,</w:t>
      </w:r>
      <w:r w:rsidRPr="00336E73">
        <w:rPr>
          <w:rFonts w:ascii="Palatino Linotype" w:eastAsia="Palatino Linotype" w:hAnsi="Palatino Linotype" w:cs="Palatino Linotype"/>
          <w:b/>
          <w:color w:val="000000" w:themeColor="text1"/>
        </w:rPr>
        <w:t xml:space="preserve"> </w:t>
      </w:r>
      <w:r w:rsidR="0066748E" w:rsidRPr="00336E73">
        <w:rPr>
          <w:rFonts w:ascii="Palatino Linotype" w:eastAsia="Palatino Linotype" w:hAnsi="Palatino Linotype" w:cs="Palatino Linotype"/>
          <w:color w:val="000000" w:themeColor="text1"/>
        </w:rPr>
        <w:t>no</w:t>
      </w:r>
      <w:r w:rsidRPr="00336E73">
        <w:rPr>
          <w:rFonts w:ascii="Palatino Linotype" w:eastAsia="Palatino Linotype" w:hAnsi="Palatino Linotype" w:cs="Palatino Linotype"/>
          <w:b/>
          <w:color w:val="000000" w:themeColor="text1"/>
        </w:rPr>
        <w:t xml:space="preserve"> </w:t>
      </w:r>
      <w:r w:rsidRPr="00336E73">
        <w:rPr>
          <w:rFonts w:ascii="Palatino Linotype" w:eastAsia="Palatino Linotype" w:hAnsi="Palatino Linotype" w:cs="Palatino Linotype"/>
          <w:color w:val="000000" w:themeColor="text1"/>
        </w:rPr>
        <w:t xml:space="preserve">presentó informe justificado </w:t>
      </w:r>
      <w:r w:rsidR="0066748E" w:rsidRPr="00336E73">
        <w:rPr>
          <w:rFonts w:ascii="Palatino Linotype" w:eastAsia="Palatino Linotype" w:hAnsi="Palatino Linotype" w:cs="Palatino Linotype"/>
          <w:color w:val="000000" w:themeColor="text1"/>
        </w:rPr>
        <w:t>tal como se muestra en la siguiente imagen</w:t>
      </w:r>
      <w:r w:rsidRPr="00336E73">
        <w:rPr>
          <w:rFonts w:ascii="Palatino Linotype" w:eastAsia="Palatino Linotype" w:hAnsi="Palatino Linotype" w:cs="Palatino Linotype"/>
          <w:color w:val="000000" w:themeColor="text1"/>
        </w:rPr>
        <w:t xml:space="preserve">: </w:t>
      </w:r>
    </w:p>
    <w:p w:rsidR="0066748E" w:rsidRPr="00336E73" w:rsidRDefault="0066748E" w:rsidP="00FE2F7F">
      <w:pPr>
        <w:pBdr>
          <w:top w:val="nil"/>
          <w:left w:val="nil"/>
          <w:bottom w:val="nil"/>
          <w:right w:val="nil"/>
          <w:between w:val="nil"/>
        </w:pBdr>
        <w:jc w:val="center"/>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b/>
          <w:i/>
          <w:noProof/>
          <w:color w:val="000000" w:themeColor="text1"/>
          <w:lang w:val="es-MX"/>
        </w:rPr>
        <w:drawing>
          <wp:inline distT="0" distB="0" distL="0" distR="0" wp14:anchorId="42F1ABF3" wp14:editId="183F1CB6">
            <wp:extent cx="5756275" cy="1527175"/>
            <wp:effectExtent l="152400" t="152400" r="358775" b="3587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1527175"/>
                    </a:xfrm>
                    <a:prstGeom prst="rect">
                      <a:avLst/>
                    </a:prstGeom>
                    <a:ln>
                      <a:noFill/>
                    </a:ln>
                    <a:effectLst>
                      <a:outerShdw blurRad="292100" dist="139700" dir="2700000" algn="tl" rotWithShape="0">
                        <a:srgbClr val="333333">
                          <a:alpha val="65000"/>
                        </a:srgbClr>
                      </a:outerShdw>
                    </a:effectLst>
                  </pic:spPr>
                </pic:pic>
              </a:graphicData>
            </a:graphic>
          </wp:inline>
        </w:drawing>
      </w:r>
    </w:p>
    <w:p w:rsidR="00185E28" w:rsidRPr="00336E73" w:rsidRDefault="00185E28" w:rsidP="00336E73">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336E73">
        <w:rPr>
          <w:rFonts w:ascii="Palatino Linotype" w:eastAsia="Palatino Linotype" w:hAnsi="Palatino Linotype" w:cs="Palatino Linotype"/>
          <w:color w:val="000000" w:themeColor="text1"/>
        </w:rPr>
        <w:t>En fecha</w:t>
      </w:r>
      <w:r w:rsidRPr="00336E73">
        <w:rPr>
          <w:rFonts w:ascii="Palatino Linotype" w:eastAsia="Palatino Linotype" w:hAnsi="Palatino Linotype" w:cs="Palatino Linotype"/>
          <w:b/>
          <w:color w:val="000000" w:themeColor="text1"/>
        </w:rPr>
        <w:t xml:space="preserve"> </w:t>
      </w:r>
      <w:r w:rsidR="00EF4BB9" w:rsidRPr="00336E73">
        <w:rPr>
          <w:rFonts w:ascii="Palatino Linotype" w:eastAsia="Palatino Linotype" w:hAnsi="Palatino Linotype" w:cs="Palatino Linotype"/>
          <w:b/>
          <w:color w:val="000000" w:themeColor="text1"/>
        </w:rPr>
        <w:t>cuatro de agosto</w:t>
      </w:r>
      <w:r w:rsidRPr="00336E73">
        <w:rPr>
          <w:rFonts w:ascii="Palatino Linotype" w:eastAsia="Palatino Linotype" w:hAnsi="Palatino Linotype" w:cs="Palatino Linotype"/>
          <w:b/>
          <w:color w:val="000000" w:themeColor="text1"/>
        </w:rPr>
        <w:t xml:space="preserve"> de dos mil veinticinco</w:t>
      </w:r>
      <w:r w:rsidRPr="00336E73">
        <w:rPr>
          <w:rFonts w:ascii="Palatino Linotype" w:eastAsia="Palatino Linotype" w:hAnsi="Palatino Linotype" w:cs="Palatino Linotype"/>
          <w:color w:val="000000" w:themeColor="text1"/>
        </w:rPr>
        <w:t>, se acordó ampliar el plazo para resolver el presente Recurso de Revisión.</w:t>
      </w:r>
    </w:p>
    <w:p w:rsidR="00185E28" w:rsidRPr="00336E73" w:rsidRDefault="00185E28" w:rsidP="00336E7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85E28" w:rsidRPr="00336E73" w:rsidRDefault="00444197" w:rsidP="00336E7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color w:val="000000" w:themeColor="text1"/>
        </w:rPr>
        <w:t xml:space="preserve">Seguidamente, en fecha </w:t>
      </w:r>
      <w:r w:rsidR="00167B3A" w:rsidRPr="00336E73">
        <w:rPr>
          <w:rFonts w:ascii="Palatino Linotype" w:eastAsia="Palatino Linotype" w:hAnsi="Palatino Linotype" w:cs="Palatino Linotype"/>
          <w:b/>
          <w:color w:val="000000" w:themeColor="text1"/>
        </w:rPr>
        <w:t>doce de noviembre</w:t>
      </w:r>
      <w:r w:rsidRPr="00336E73">
        <w:rPr>
          <w:rFonts w:ascii="Palatino Linotype" w:eastAsia="Palatino Linotype" w:hAnsi="Palatino Linotype" w:cs="Palatino Linotype"/>
          <w:b/>
          <w:color w:val="000000" w:themeColor="text1"/>
        </w:rPr>
        <w:t xml:space="preserve"> de dos mil veinticinco</w:t>
      </w:r>
      <w:r w:rsidRPr="00336E73">
        <w:rPr>
          <w:rFonts w:ascii="Palatino Linotype" w:eastAsia="Palatino Linotype" w:hAnsi="Palatino Linotype" w:cs="Palatino Linotype"/>
          <w:color w:val="000000" w:themeColor="text1"/>
        </w:rPr>
        <w:t xml:space="preserve">, la Comisionada Ponente dictó el </w:t>
      </w:r>
      <w:r w:rsidRPr="00336E73">
        <w:rPr>
          <w:rFonts w:ascii="Palatino Linotype" w:eastAsia="Palatino Linotype" w:hAnsi="Palatino Linotype" w:cs="Palatino Linotype"/>
          <w:b/>
          <w:color w:val="000000" w:themeColor="text1"/>
        </w:rPr>
        <w:t>cierre del periodo de instrucción</w:t>
      </w:r>
      <w:r w:rsidRPr="00336E73">
        <w:rPr>
          <w:rFonts w:ascii="Palatino Linotype" w:eastAsia="Palatino Linotype" w:hAnsi="Palatino Linotype" w:cs="Palatino Linotype"/>
          <w:color w:val="000000" w:themeColor="text1"/>
        </w:rPr>
        <w:t xml:space="preserve"> y, ordenó la resolución que conforme a Derecho proceda:</w:t>
      </w:r>
      <w:r w:rsidR="00FE2F7F">
        <w:rPr>
          <w:rFonts w:ascii="Palatino Linotype" w:eastAsia="Palatino Linotype" w:hAnsi="Palatino Linotype" w:cs="Palatino Linotype"/>
          <w:color w:val="000000" w:themeColor="text1"/>
        </w:rPr>
        <w:t xml:space="preserve"> --------------------------------------------------------------------------------------------------</w:t>
      </w:r>
    </w:p>
    <w:p w:rsidR="00185E28" w:rsidRPr="00336E73" w:rsidRDefault="00185E28" w:rsidP="00336E73">
      <w:pPr>
        <w:pBdr>
          <w:top w:val="nil"/>
          <w:left w:val="nil"/>
          <w:bottom w:val="nil"/>
          <w:right w:val="nil"/>
          <w:between w:val="nil"/>
        </w:pBdr>
        <w:rPr>
          <w:rFonts w:ascii="Palatino Linotype" w:eastAsia="Palatino Linotype" w:hAnsi="Palatino Linotype" w:cs="Palatino Linotype"/>
          <w:b/>
          <w:color w:val="000000" w:themeColor="text1"/>
        </w:rPr>
      </w:pPr>
    </w:p>
    <w:p w:rsidR="00185E28" w:rsidRPr="00336E73" w:rsidRDefault="00444197" w:rsidP="00336E73">
      <w:pPr>
        <w:keepNext/>
        <w:keepLines/>
        <w:spacing w:line="360" w:lineRule="auto"/>
        <w:jc w:val="center"/>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t xml:space="preserve">C O N S I D E R A N D O </w:t>
      </w:r>
    </w:p>
    <w:p w:rsidR="00185E28" w:rsidRPr="00336E73" w:rsidRDefault="00185E28" w:rsidP="00336E73">
      <w:pPr>
        <w:spacing w:line="360" w:lineRule="auto"/>
        <w:rPr>
          <w:rFonts w:ascii="Palatino Linotype" w:eastAsia="Palatino Linotype" w:hAnsi="Palatino Linotype" w:cs="Palatino Linotype"/>
          <w:color w:val="000000" w:themeColor="text1"/>
        </w:rPr>
      </w:pPr>
    </w:p>
    <w:p w:rsidR="00185E28" w:rsidRPr="00336E73" w:rsidRDefault="00444197" w:rsidP="00336E73">
      <w:pPr>
        <w:keepNext/>
        <w:keepLines/>
        <w:spacing w:line="360" w:lineRule="auto"/>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t>PRIMERO. De la competencia</w:t>
      </w:r>
    </w:p>
    <w:p w:rsidR="00185E28" w:rsidRPr="00336E73" w:rsidRDefault="00444197" w:rsidP="00336E7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FC4800" w:rsidRPr="00336E73">
        <w:rPr>
          <w:rFonts w:ascii="Palatino Linotype" w:eastAsia="Palatino Linotype" w:hAnsi="Palatino Linotype" w:cs="Palatino Linotype"/>
          <w:color w:val="000000" w:themeColor="text1"/>
        </w:rPr>
        <w:t>noveno, cuadragésimo y cuadragésimo primero</w:t>
      </w:r>
      <w:r w:rsidRPr="00336E73">
        <w:rPr>
          <w:rFonts w:ascii="Palatino Linotype" w:eastAsia="Palatino Linotype" w:hAnsi="Palatino Linotype" w:cs="Palatino Linotype"/>
          <w:color w:val="000000" w:themeColor="text1"/>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185E28" w:rsidRPr="00336E73" w:rsidRDefault="00185E28" w:rsidP="00336E73">
      <w:pPr>
        <w:tabs>
          <w:tab w:val="left" w:pos="426"/>
        </w:tabs>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keepNext/>
        <w:keepLines/>
        <w:spacing w:line="360" w:lineRule="auto"/>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t>SEGUNDO. De la oportunidad y procedencia.</w:t>
      </w:r>
    </w:p>
    <w:p w:rsidR="00185E28" w:rsidRPr="00336E73" w:rsidRDefault="00444197" w:rsidP="00336E7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El medio de impugnación fue presentado a través del </w:t>
      </w:r>
      <w:r w:rsidRPr="00336E73">
        <w:rPr>
          <w:rFonts w:ascii="Palatino Linotype" w:eastAsia="Palatino Linotype" w:hAnsi="Palatino Linotype" w:cs="Palatino Linotype"/>
          <w:b/>
          <w:color w:val="000000" w:themeColor="text1"/>
        </w:rPr>
        <w:t>SAIMEX,</w:t>
      </w:r>
      <w:r w:rsidRPr="00336E7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336E73">
        <w:rPr>
          <w:rFonts w:ascii="Palatino Linotype" w:eastAsia="Palatino Linotype" w:hAnsi="Palatino Linotype" w:cs="Palatino Linotype"/>
          <w:b/>
          <w:color w:val="000000" w:themeColor="text1"/>
        </w:rPr>
        <w:t>SUJETO OBLIGADO</w:t>
      </w:r>
      <w:r w:rsidRPr="00336E73">
        <w:rPr>
          <w:rFonts w:ascii="Palatino Linotype" w:eastAsia="Palatino Linotype" w:hAnsi="Palatino Linotype" w:cs="Palatino Linotype"/>
          <w:color w:val="000000" w:themeColor="text1"/>
        </w:rPr>
        <w:t xml:space="preserve"> entregó respuesta el </w:t>
      </w:r>
      <w:r w:rsidR="00314F26" w:rsidRPr="00336E73">
        <w:rPr>
          <w:rFonts w:ascii="Palatino Linotype" w:eastAsia="Palatino Linotype" w:hAnsi="Palatino Linotype" w:cs="Palatino Linotype"/>
          <w:b/>
          <w:color w:val="000000" w:themeColor="text1"/>
        </w:rPr>
        <w:t>tres de junio</w:t>
      </w:r>
      <w:r w:rsidRPr="00336E73">
        <w:rPr>
          <w:rFonts w:ascii="Palatino Linotype" w:eastAsia="Palatino Linotype" w:hAnsi="Palatino Linotype" w:cs="Palatino Linotype"/>
          <w:b/>
          <w:color w:val="000000" w:themeColor="text1"/>
        </w:rPr>
        <w:t xml:space="preserve"> de dos mil veinticinco</w:t>
      </w:r>
      <w:r w:rsidRPr="00336E73">
        <w:rPr>
          <w:rFonts w:ascii="Palatino Linotype" w:eastAsia="Palatino Linotype" w:hAnsi="Palatino Linotype" w:cs="Palatino Linotype"/>
          <w:color w:val="000000" w:themeColor="text1"/>
        </w:rPr>
        <w:t xml:space="preserve">, de tal forma que el plazo para interponer el recurso transcurrió del </w:t>
      </w:r>
      <w:r w:rsidR="00314F26" w:rsidRPr="00336E73">
        <w:rPr>
          <w:rFonts w:ascii="Palatino Linotype" w:eastAsia="Palatino Linotype" w:hAnsi="Palatino Linotype" w:cs="Palatino Linotype"/>
          <w:b/>
          <w:color w:val="000000" w:themeColor="text1"/>
        </w:rPr>
        <w:t xml:space="preserve">cuatro al veinticuatro de junio </w:t>
      </w:r>
      <w:r w:rsidRPr="00336E73">
        <w:rPr>
          <w:rFonts w:ascii="Palatino Linotype" w:eastAsia="Palatino Linotype" w:hAnsi="Palatino Linotype" w:cs="Palatino Linotype"/>
          <w:b/>
          <w:color w:val="000000" w:themeColor="text1"/>
        </w:rPr>
        <w:t xml:space="preserve">de dos mil veinticinco, </w:t>
      </w:r>
      <w:r w:rsidRPr="00336E73">
        <w:rPr>
          <w:rFonts w:ascii="Palatino Linotype" w:eastAsia="Palatino Linotype" w:hAnsi="Palatino Linotype" w:cs="Palatino Linotype"/>
          <w:color w:val="000000" w:themeColor="text1"/>
        </w:rPr>
        <w:t xml:space="preserve">en consecuencia, si el </w:t>
      </w:r>
      <w:r w:rsidRPr="00336E73">
        <w:rPr>
          <w:rFonts w:ascii="Palatino Linotype" w:eastAsia="Palatino Linotype" w:hAnsi="Palatino Linotype" w:cs="Palatino Linotype"/>
          <w:b/>
          <w:color w:val="000000" w:themeColor="text1"/>
        </w:rPr>
        <w:t>PARTICULAR</w:t>
      </w:r>
      <w:r w:rsidRPr="00336E73">
        <w:rPr>
          <w:rFonts w:ascii="Palatino Linotype" w:eastAsia="Palatino Linotype" w:hAnsi="Palatino Linotype" w:cs="Palatino Linotype"/>
          <w:color w:val="000000" w:themeColor="text1"/>
        </w:rPr>
        <w:t xml:space="preserve"> presentó su inconformidad el </w:t>
      </w:r>
      <w:r w:rsidR="00314F26" w:rsidRPr="00336E73">
        <w:rPr>
          <w:rFonts w:ascii="Palatino Linotype" w:eastAsia="Palatino Linotype" w:hAnsi="Palatino Linotype" w:cs="Palatino Linotype"/>
          <w:b/>
          <w:color w:val="000000" w:themeColor="text1"/>
        </w:rPr>
        <w:t>nueve de junio</w:t>
      </w:r>
      <w:r w:rsidRPr="00336E73">
        <w:rPr>
          <w:rFonts w:ascii="Palatino Linotype" w:eastAsia="Palatino Linotype" w:hAnsi="Palatino Linotype" w:cs="Palatino Linotype"/>
          <w:b/>
          <w:color w:val="000000" w:themeColor="text1"/>
        </w:rPr>
        <w:t xml:space="preserve"> de dos mil veinticinco</w:t>
      </w:r>
      <w:r w:rsidRPr="00336E73">
        <w:rPr>
          <w:rFonts w:ascii="Palatino Linotype" w:eastAsia="Palatino Linotype" w:hAnsi="Palatino Linotype" w:cs="Palatino Linotype"/>
          <w:color w:val="000000" w:themeColor="text1"/>
        </w:rPr>
        <w:t xml:space="preserve">, este  se encuentra dentro de los márgenes temporales previstos en el artículo 178 </w:t>
      </w:r>
      <w:r w:rsidRPr="00336E73">
        <w:rPr>
          <w:rFonts w:ascii="Palatino Linotype" w:eastAsia="Palatino Linotype" w:hAnsi="Palatino Linotype" w:cs="Palatino Linotype"/>
          <w:color w:val="000000" w:themeColor="text1"/>
        </w:rPr>
        <w:lastRenderedPageBreak/>
        <w:t xml:space="preserve">de la </w:t>
      </w:r>
      <w:r w:rsidRPr="00336E73">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336E73">
        <w:rPr>
          <w:rFonts w:ascii="Palatino Linotype" w:eastAsia="Palatino Linotype" w:hAnsi="Palatino Linotype" w:cs="Palatino Linotype"/>
          <w:color w:val="000000" w:themeColor="text1"/>
        </w:rPr>
        <w:t xml:space="preserve">vigente. </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185E28" w:rsidRPr="00336E73" w:rsidRDefault="00444197" w:rsidP="00336E73">
      <w:pPr>
        <w:pStyle w:val="Ttulo2"/>
        <w:rPr>
          <w:rFonts w:ascii="Palatino Linotype" w:eastAsia="Palatino Linotype" w:hAnsi="Palatino Linotype" w:cs="Palatino Linotype"/>
          <w:b/>
          <w:i/>
          <w:color w:val="000000" w:themeColor="text1"/>
          <w:sz w:val="24"/>
          <w:szCs w:val="24"/>
        </w:rPr>
      </w:pPr>
      <w:r w:rsidRPr="00336E73">
        <w:rPr>
          <w:rFonts w:ascii="Palatino Linotype" w:eastAsia="Palatino Linotype" w:hAnsi="Palatino Linotype" w:cs="Palatino Linotype"/>
          <w:b/>
          <w:color w:val="000000" w:themeColor="text1"/>
          <w:sz w:val="24"/>
          <w:szCs w:val="24"/>
        </w:rPr>
        <w:t xml:space="preserve">TERCERO. Del planteamiento de la </w:t>
      </w:r>
      <w:r w:rsidRPr="00336E73">
        <w:rPr>
          <w:rFonts w:ascii="Palatino Linotype" w:eastAsia="Palatino Linotype" w:hAnsi="Palatino Linotype" w:cs="Palatino Linotype"/>
          <w:b/>
          <w:i/>
          <w:color w:val="000000" w:themeColor="text1"/>
          <w:sz w:val="24"/>
          <w:szCs w:val="24"/>
        </w:rPr>
        <w:t>Litis.</w:t>
      </w: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Se solicitó tener acceso, a la información que a continuación se simplifica:</w:t>
      </w:r>
    </w:p>
    <w:p w:rsidR="00185E28" w:rsidRPr="00336E73" w:rsidRDefault="00444197" w:rsidP="00336E7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 </w:t>
      </w:r>
      <w:r w:rsidR="00314F26" w:rsidRPr="00336E73">
        <w:rPr>
          <w:rFonts w:ascii="Palatino Linotype" w:eastAsia="Palatino Linotype" w:hAnsi="Palatino Linotype" w:cs="Palatino Linotype"/>
          <w:i/>
          <w:color w:val="000000" w:themeColor="text1"/>
        </w:rPr>
        <w:t>Convenios y/o contratos firmados por el OPDAPAS a través de su representante y/o apoderado legal, con empresas comercializadoras</w:t>
      </w:r>
      <w:r w:rsidRPr="00336E73">
        <w:rPr>
          <w:rFonts w:ascii="Palatino Linotype" w:eastAsia="Palatino Linotype" w:hAnsi="Palatino Linotype" w:cs="Palatino Linotype"/>
          <w:i/>
          <w:color w:val="000000" w:themeColor="text1"/>
        </w:rPr>
        <w:t>.</w:t>
      </w:r>
    </w:p>
    <w:p w:rsidR="00185E28" w:rsidRDefault="00185E28" w:rsidP="00336E73">
      <w:pPr>
        <w:pBdr>
          <w:top w:val="nil"/>
          <w:left w:val="nil"/>
          <w:bottom w:val="nil"/>
          <w:right w:val="nil"/>
          <w:between w:val="nil"/>
        </w:pBdr>
        <w:jc w:val="both"/>
        <w:rPr>
          <w:rFonts w:ascii="Palatino Linotype" w:eastAsia="Palatino Linotype" w:hAnsi="Palatino Linotype" w:cs="Palatino Linotype"/>
          <w:color w:val="000000" w:themeColor="text1"/>
        </w:rPr>
      </w:pPr>
    </w:p>
    <w:p w:rsidR="00FE2F7F" w:rsidRPr="00336E73" w:rsidRDefault="00FE2F7F" w:rsidP="00336E73">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En respuesta, el Sujeto Obligado</w:t>
      </w:r>
      <w:r w:rsidRPr="00336E73">
        <w:rPr>
          <w:rFonts w:ascii="Palatino Linotype" w:eastAsia="Palatino Linotype" w:hAnsi="Palatino Linotype" w:cs="Palatino Linotype"/>
          <w:b/>
          <w:color w:val="000000" w:themeColor="text1"/>
        </w:rPr>
        <w:t xml:space="preserve"> </w:t>
      </w:r>
      <w:r w:rsidRPr="00336E73">
        <w:rPr>
          <w:rFonts w:ascii="Palatino Linotype" w:eastAsia="Palatino Linotype" w:hAnsi="Palatino Linotype" w:cs="Palatino Linotype"/>
          <w:color w:val="000000" w:themeColor="text1"/>
        </w:rPr>
        <w:t xml:space="preserve">remitió </w:t>
      </w:r>
      <w:r w:rsidR="00881D0F" w:rsidRPr="00336E73">
        <w:rPr>
          <w:rFonts w:ascii="Palatino Linotype" w:eastAsia="Palatino Linotype" w:hAnsi="Palatino Linotype" w:cs="Palatino Linotype"/>
          <w:color w:val="000000" w:themeColor="text1"/>
        </w:rPr>
        <w:t>los</w:t>
      </w:r>
      <w:r w:rsidRPr="00336E73">
        <w:rPr>
          <w:rFonts w:ascii="Palatino Linotype" w:eastAsia="Palatino Linotype" w:hAnsi="Palatino Linotype" w:cs="Palatino Linotype"/>
          <w:color w:val="000000" w:themeColor="text1"/>
        </w:rPr>
        <w:t xml:space="preserve"> archivo</w:t>
      </w:r>
      <w:r w:rsidR="00881D0F" w:rsidRPr="00336E73">
        <w:rPr>
          <w:rFonts w:ascii="Palatino Linotype" w:eastAsia="Palatino Linotype" w:hAnsi="Palatino Linotype" w:cs="Palatino Linotype"/>
          <w:color w:val="000000" w:themeColor="text1"/>
        </w:rPr>
        <w:t>s</w:t>
      </w:r>
      <w:r w:rsidRPr="00336E73">
        <w:rPr>
          <w:rFonts w:ascii="Palatino Linotype" w:eastAsia="Palatino Linotype" w:hAnsi="Palatino Linotype" w:cs="Palatino Linotype"/>
          <w:color w:val="000000" w:themeColor="text1"/>
        </w:rPr>
        <w:t xml:space="preserve"> ya descritos en el anterior párrafo </w:t>
      </w:r>
      <w:r w:rsidR="00881D0F" w:rsidRPr="00336E73">
        <w:rPr>
          <w:rFonts w:ascii="Palatino Linotype" w:eastAsia="Palatino Linotype" w:hAnsi="Palatino Linotype" w:cs="Palatino Linotype"/>
          <w:color w:val="000000" w:themeColor="text1"/>
        </w:rPr>
        <w:t>2</w:t>
      </w:r>
      <w:r w:rsidRPr="00336E73">
        <w:rPr>
          <w:rFonts w:ascii="Palatino Linotype" w:eastAsia="Palatino Linotype" w:hAnsi="Palatino Linotype" w:cs="Palatino Linotype"/>
          <w:color w:val="000000" w:themeColor="text1"/>
        </w:rPr>
        <w:t xml:space="preserve">, inconforme con la respuesta, se interpuso recurso de revisión argumentando sustancialmente </w:t>
      </w:r>
      <w:r w:rsidR="00881D0F" w:rsidRPr="00336E73">
        <w:rPr>
          <w:rFonts w:ascii="Palatino Linotype" w:eastAsia="Palatino Linotype" w:hAnsi="Palatino Linotype" w:cs="Palatino Linotype"/>
          <w:color w:val="000000" w:themeColor="text1"/>
        </w:rPr>
        <w:t>la entrega de información incompleta</w:t>
      </w:r>
      <w:r w:rsidRPr="00336E73">
        <w:rPr>
          <w:rFonts w:ascii="Palatino Linotype" w:eastAsia="Palatino Linotype" w:hAnsi="Palatino Linotype" w:cs="Palatino Linotype"/>
          <w:color w:val="000000" w:themeColor="text1"/>
        </w:rPr>
        <w:t>.</w:t>
      </w:r>
    </w:p>
    <w:p w:rsidR="00185E28" w:rsidRPr="00336E73" w:rsidRDefault="00185E28" w:rsidP="00336E73">
      <w:pPr>
        <w:jc w:val="both"/>
        <w:rPr>
          <w:rFonts w:ascii="Palatino Linotype" w:eastAsia="Palatino Linotype" w:hAnsi="Palatino Linotype" w:cs="Palatino Linotype"/>
          <w:i/>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00881D0F" w:rsidRPr="00336E73">
        <w:rPr>
          <w:rFonts w:ascii="Palatino Linotype" w:eastAsia="Palatino Linotype" w:hAnsi="Palatino Linotype" w:cs="Palatino Linotype"/>
          <w:b/>
          <w:color w:val="000000" w:themeColor="text1"/>
        </w:rPr>
        <w:t>179, fracción V</w:t>
      </w:r>
      <w:r w:rsidRPr="00336E73">
        <w:rPr>
          <w:rFonts w:ascii="Palatino Linotype" w:eastAsia="Palatino Linotype" w:hAnsi="Palatino Linotype" w:cs="Palatino Linotype"/>
          <w:b/>
          <w:color w:val="000000" w:themeColor="text1"/>
        </w:rPr>
        <w:t>, de la Ley de Transparencia y Acceso a la Información Pública del Estado de México y Municipios</w:t>
      </w:r>
      <w:r w:rsidRPr="00336E73">
        <w:rPr>
          <w:rFonts w:ascii="Palatino Linotype" w:eastAsia="Palatino Linotype" w:hAnsi="Palatino Linotype" w:cs="Palatino Linotype"/>
          <w:color w:val="000000" w:themeColor="text1"/>
        </w:rPr>
        <w:t xml:space="preserve">; fracción que determina la hipótesis relativa a </w:t>
      </w:r>
      <w:r w:rsidR="00881D0F" w:rsidRPr="00336E73">
        <w:rPr>
          <w:rFonts w:ascii="Palatino Linotype" w:eastAsia="Palatino Linotype" w:hAnsi="Palatino Linotype" w:cs="Palatino Linotype"/>
          <w:b/>
          <w:color w:val="000000" w:themeColor="text1"/>
        </w:rPr>
        <w:t>la entrega de información incompleta</w:t>
      </w:r>
      <w:r w:rsidRPr="00336E73">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336E73">
        <w:rPr>
          <w:rFonts w:ascii="Palatino Linotype" w:eastAsia="Palatino Linotype" w:hAnsi="Palatino Linotype" w:cs="Palatino Linotype"/>
          <w:b/>
          <w:color w:val="000000" w:themeColor="text1"/>
        </w:rPr>
        <w:t xml:space="preserve"> </w:t>
      </w:r>
      <w:r w:rsidRPr="00336E73">
        <w:rPr>
          <w:rFonts w:ascii="Palatino Linotype" w:eastAsia="Palatino Linotype" w:hAnsi="Palatino Linotype" w:cs="Palatino Linotype"/>
          <w:color w:val="000000" w:themeColor="text1"/>
        </w:rPr>
        <w:t>señalada.</w:t>
      </w:r>
    </w:p>
    <w:p w:rsidR="00185E28" w:rsidRPr="00336E73" w:rsidRDefault="00185E28" w:rsidP="00336E73">
      <w:pPr>
        <w:spacing w:line="360" w:lineRule="auto"/>
        <w:rPr>
          <w:rFonts w:ascii="Palatino Linotype" w:eastAsia="Palatino Linotype" w:hAnsi="Palatino Linotype" w:cs="Palatino Linotype"/>
          <w:color w:val="000000" w:themeColor="text1"/>
        </w:rPr>
      </w:pPr>
    </w:p>
    <w:p w:rsidR="00185E28" w:rsidRPr="00336E73" w:rsidRDefault="00444197" w:rsidP="00336E73">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336E73">
        <w:rPr>
          <w:rFonts w:ascii="Palatino Linotype" w:eastAsia="Palatino Linotype" w:hAnsi="Palatino Linotype" w:cs="Palatino Linotype"/>
          <w:b/>
          <w:color w:val="000000" w:themeColor="text1"/>
          <w:sz w:val="24"/>
          <w:szCs w:val="24"/>
        </w:rPr>
        <w:t>CUARTO. Del estudio y resolución del asunto.</w:t>
      </w: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w:t>
      </w:r>
      <w:r w:rsidRPr="00336E73">
        <w:rPr>
          <w:rFonts w:ascii="Palatino Linotype" w:eastAsia="Palatino Linotype" w:hAnsi="Palatino Linotype" w:cs="Palatino Linotype"/>
          <w:color w:val="000000" w:themeColor="text1"/>
        </w:rPr>
        <w:lastRenderedPageBreak/>
        <w:t>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85E28" w:rsidRPr="00336E73" w:rsidRDefault="00185E28" w:rsidP="00336E7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185E28" w:rsidRDefault="00185E28" w:rsidP="00336E73">
      <w:pPr>
        <w:spacing w:line="360" w:lineRule="auto"/>
        <w:jc w:val="both"/>
        <w:rPr>
          <w:rFonts w:ascii="Palatino Linotype" w:eastAsia="Palatino Linotype" w:hAnsi="Palatino Linotype" w:cs="Palatino Linotype"/>
          <w:color w:val="000000" w:themeColor="text1"/>
        </w:rPr>
      </w:pPr>
    </w:p>
    <w:p w:rsidR="00FE2F7F" w:rsidRPr="00336E73" w:rsidRDefault="00FE2F7F"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11"/>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lastRenderedPageBreak/>
        <w:t>Del Sujeto Obligado.</w:t>
      </w:r>
    </w:p>
    <w:p w:rsidR="00185E28" w:rsidRPr="00336E73" w:rsidRDefault="00C77F4A" w:rsidP="00336E73">
      <w:pPr>
        <w:numPr>
          <w:ilvl w:val="0"/>
          <w:numId w:val="2"/>
        </w:numPr>
        <w:spacing w:line="360" w:lineRule="auto"/>
        <w:ind w:left="0" w:firstLine="0"/>
        <w:jc w:val="both"/>
        <w:rPr>
          <w:rFonts w:ascii="Palatino Linotype" w:hAnsi="Palatino Linotype"/>
          <w:color w:val="000000" w:themeColor="text1"/>
        </w:rPr>
      </w:pPr>
      <w:r w:rsidRPr="00336E73">
        <w:rPr>
          <w:rFonts w:ascii="Palatino Linotype" w:eastAsia="Palatino Linotype" w:hAnsi="Palatino Linotype" w:cs="Palatino Linotype"/>
          <w:color w:val="000000" w:themeColor="text1"/>
        </w:rPr>
        <w:t>Para el estudio, planeación y despacho de los diversos asuntos de la Administración Pública Municipal, el Titular del Ejecutivo se auxiliará de las dependencias administrativas, organismos descentralizados, órganos autónomos y Autoridades Auxiliares</w:t>
      </w:r>
      <w:r w:rsidR="00444197" w:rsidRPr="00336E73">
        <w:rPr>
          <w:rFonts w:ascii="Palatino Linotype" w:eastAsia="Palatino Linotype" w:hAnsi="Palatino Linotype" w:cs="Palatino Linotype"/>
          <w:color w:val="000000" w:themeColor="text1"/>
        </w:rPr>
        <w:t xml:space="preserve">, dentro de sus </w:t>
      </w:r>
      <w:r w:rsidRPr="00336E73">
        <w:rPr>
          <w:rFonts w:ascii="Palatino Linotype" w:eastAsia="Palatino Linotype" w:hAnsi="Palatino Linotype" w:cs="Palatino Linotype"/>
          <w:color w:val="000000" w:themeColor="text1"/>
        </w:rPr>
        <w:t>Organismos Descentralizados</w:t>
      </w:r>
      <w:r w:rsidR="00444197" w:rsidRPr="00336E73">
        <w:rPr>
          <w:rFonts w:ascii="Palatino Linotype" w:eastAsia="Palatino Linotype" w:hAnsi="Palatino Linotype" w:cs="Palatino Linotype"/>
          <w:color w:val="000000" w:themeColor="text1"/>
        </w:rPr>
        <w:t xml:space="preserve"> se encuentra </w:t>
      </w:r>
      <w:r w:rsidRPr="00336E73">
        <w:rPr>
          <w:rFonts w:ascii="Palatino Linotype" w:eastAsia="Palatino Linotype" w:hAnsi="Palatino Linotype" w:cs="Palatino Linotype"/>
          <w:color w:val="000000" w:themeColor="text1"/>
        </w:rPr>
        <w:t>el Organismo Público Descentralizado de Agua Potable, Alcantarillado y Saneamiento (ODAPAS)</w:t>
      </w:r>
      <w:r w:rsidR="00444197" w:rsidRPr="00336E73">
        <w:rPr>
          <w:rFonts w:ascii="Palatino Linotype" w:eastAsia="Palatino Linotype" w:hAnsi="Palatino Linotype" w:cs="Palatino Linotype"/>
          <w:color w:val="000000" w:themeColor="text1"/>
        </w:rPr>
        <w:t xml:space="preserve">, de conformidad con el artículo </w:t>
      </w:r>
      <w:r w:rsidRPr="00336E73">
        <w:rPr>
          <w:rFonts w:ascii="Palatino Linotype" w:eastAsia="Palatino Linotype" w:hAnsi="Palatino Linotype" w:cs="Palatino Linotype"/>
          <w:color w:val="000000" w:themeColor="text1"/>
        </w:rPr>
        <w:t>100</w:t>
      </w:r>
      <w:r w:rsidR="00444197" w:rsidRPr="00336E73">
        <w:rPr>
          <w:rFonts w:ascii="Palatino Linotype" w:eastAsia="Palatino Linotype" w:hAnsi="Palatino Linotype" w:cs="Palatino Linotype"/>
          <w:color w:val="000000" w:themeColor="text1"/>
        </w:rPr>
        <w:t>, del Bando Municipal 2025:</w:t>
      </w:r>
    </w:p>
    <w:p w:rsidR="00185E28" w:rsidRPr="00336E73" w:rsidRDefault="00444197" w:rsidP="00336E73">
      <w:pPr>
        <w:jc w:val="center"/>
        <w:rPr>
          <w:rFonts w:ascii="Palatino Linotype" w:eastAsia="Palatino Linotype" w:hAnsi="Palatino Linotype" w:cs="Palatino Linotype"/>
          <w:b/>
          <w:i/>
          <w:color w:val="000000" w:themeColor="text1"/>
        </w:rPr>
      </w:pPr>
      <w:r w:rsidRPr="00336E73">
        <w:rPr>
          <w:rFonts w:ascii="Palatino Linotype" w:eastAsia="Palatino Linotype" w:hAnsi="Palatino Linotype" w:cs="Palatino Linotype"/>
          <w:b/>
          <w:i/>
          <w:color w:val="000000" w:themeColor="text1"/>
        </w:rPr>
        <w:t>Bando Municipal 2025</w:t>
      </w:r>
    </w:p>
    <w:p w:rsidR="00185E28" w:rsidRPr="00336E73" w:rsidRDefault="00185E28" w:rsidP="00336E73">
      <w:pPr>
        <w:jc w:val="center"/>
        <w:rPr>
          <w:rFonts w:ascii="Palatino Linotype" w:eastAsia="Palatino Linotype" w:hAnsi="Palatino Linotype" w:cs="Palatino Linotype"/>
          <w:b/>
          <w:i/>
          <w:color w:val="000000" w:themeColor="text1"/>
        </w:rPr>
      </w:pP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b/>
          <w:i/>
          <w:color w:val="000000" w:themeColor="text1"/>
        </w:rPr>
        <w:t xml:space="preserve">Artículo 100.- </w:t>
      </w:r>
      <w:r w:rsidRPr="00336E73">
        <w:rPr>
          <w:rFonts w:ascii="Palatino Linotype" w:eastAsia="Palatino Linotype" w:hAnsi="Palatino Linotype" w:cs="Palatino Linotype"/>
          <w:i/>
          <w:color w:val="000000" w:themeColor="text1"/>
        </w:rPr>
        <w:t xml:space="preserve">La Administración Pública Municipal contará con los siguientes Organismos Públicos Descentralizados: </w:t>
      </w:r>
    </w:p>
    <w:p w:rsidR="00C77F4A" w:rsidRPr="00336E73" w:rsidRDefault="00C77F4A" w:rsidP="00336E73">
      <w:pPr>
        <w:jc w:val="both"/>
        <w:rPr>
          <w:rFonts w:ascii="Palatino Linotype" w:eastAsia="Palatino Linotype" w:hAnsi="Palatino Linotype" w:cs="Palatino Linotype"/>
          <w:i/>
          <w:color w:val="000000" w:themeColor="text1"/>
        </w:rPr>
      </w:pPr>
    </w:p>
    <w:p w:rsidR="00C77F4A" w:rsidRPr="00336E73" w:rsidRDefault="00C77F4A" w:rsidP="00336E73">
      <w:pPr>
        <w:jc w:val="both"/>
        <w:rPr>
          <w:rFonts w:ascii="Palatino Linotype" w:eastAsia="Palatino Linotype" w:hAnsi="Palatino Linotype" w:cs="Palatino Linotype"/>
          <w:b/>
          <w:i/>
          <w:color w:val="000000" w:themeColor="text1"/>
        </w:rPr>
      </w:pPr>
      <w:r w:rsidRPr="00336E73">
        <w:rPr>
          <w:rFonts w:ascii="Palatino Linotype" w:eastAsia="Palatino Linotype" w:hAnsi="Palatino Linotype" w:cs="Palatino Linotype"/>
          <w:b/>
          <w:i/>
          <w:color w:val="000000" w:themeColor="text1"/>
        </w:rPr>
        <w:t xml:space="preserve">I. Organismo Público Descentralizado de Agua Potable, Alcantarillado y Saneamiento (ODAPAS); </w:t>
      </w:r>
    </w:p>
    <w:p w:rsidR="00C77F4A" w:rsidRPr="00336E73" w:rsidRDefault="00C77F4A" w:rsidP="00336E73">
      <w:pPr>
        <w:jc w:val="both"/>
        <w:rPr>
          <w:rFonts w:ascii="Palatino Linotype" w:eastAsia="Palatino Linotype" w:hAnsi="Palatino Linotype" w:cs="Palatino Linotype"/>
          <w:i/>
          <w:color w:val="000000" w:themeColor="text1"/>
        </w:rPr>
      </w:pP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1.- Consejo Directivo. </w:t>
      </w: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2.- Dirección General. </w:t>
      </w: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2.1.- Unidad de Información, Planeación, Programación y Evaluación (UIPPE). </w:t>
      </w: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2.2.- Unidad de Transparencia. </w:t>
      </w: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2.3.- Departamento de Cultura del Agua. </w:t>
      </w: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2.4.- Departamento de Comunicación Social. </w:t>
      </w: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2.5.- Departamento de Oficialía de Partes y Atención Ciudadana. </w:t>
      </w: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2.6.- Departamento de Control Patrimonial e Inventarios. </w:t>
      </w:r>
    </w:p>
    <w:p w:rsidR="00C77F4A" w:rsidRPr="00336E73" w:rsidRDefault="00C77F4A" w:rsidP="00336E73">
      <w:pPr>
        <w:jc w:val="both"/>
        <w:rPr>
          <w:rFonts w:ascii="Palatino Linotype" w:eastAsia="Palatino Linotype" w:hAnsi="Palatino Linotype" w:cs="Palatino Linotype"/>
          <w:b/>
          <w:i/>
          <w:color w:val="000000" w:themeColor="text1"/>
        </w:rPr>
      </w:pPr>
      <w:r w:rsidRPr="00336E73">
        <w:rPr>
          <w:rFonts w:ascii="Palatino Linotype" w:eastAsia="Palatino Linotype" w:hAnsi="Palatino Linotype" w:cs="Palatino Linotype"/>
          <w:b/>
          <w:i/>
          <w:color w:val="000000" w:themeColor="text1"/>
        </w:rPr>
        <w:t xml:space="preserve">2.7.- Departamento Jurídico y Consultivo. </w:t>
      </w: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2.8.- Departamento de Archivo. </w:t>
      </w: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2.9.- Subdirección General. </w:t>
      </w: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3.- Dirección de Administración y Finanzas. </w:t>
      </w: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3.1.- Departamento de Ingresos. </w:t>
      </w: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3.2.-Departamento de Contabilidad y Egresos.</w:t>
      </w:r>
    </w:p>
    <w:p w:rsidR="00C77F4A" w:rsidRPr="00336E73" w:rsidRDefault="00C77F4A" w:rsidP="00336E73">
      <w:pPr>
        <w:jc w:val="both"/>
        <w:rPr>
          <w:rFonts w:ascii="Palatino Linotype" w:eastAsia="Palatino Linotype" w:hAnsi="Palatino Linotype" w:cs="Palatino Linotype"/>
          <w:i/>
          <w:color w:val="000000" w:themeColor="text1"/>
        </w:rPr>
      </w:pP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3.3.- Departamento de Recursos Humanos. </w:t>
      </w: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3.4.- Departamento de Adquisiciones y Recursos Materiales. </w:t>
      </w: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lastRenderedPageBreak/>
        <w:t xml:space="preserve">3.5.- Departamento de Informática. </w:t>
      </w: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4.- Contraloría Interna. </w:t>
      </w: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4.1.- Autoridad Investigadora. </w:t>
      </w: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4.2.- Autoridad Substanciadora. </w:t>
      </w: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4.3.- Autoridad Resolutora. </w:t>
      </w: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5.- Dirección de Operación, Construcción y Mantenimiento. </w:t>
      </w: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5.1.- Departamento de Drenaje, Alcantarillado y Saneamiento. </w:t>
      </w: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5.2.- Departamento de Mantenimiento Electromecánico. </w:t>
      </w: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5.3.- Departamento de Cloración y Calidad del Agua. </w:t>
      </w:r>
    </w:p>
    <w:p w:rsidR="00C77F4A"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5.4.- Departamento de Agua Potable y Suministro de Pipas. </w:t>
      </w:r>
    </w:p>
    <w:p w:rsidR="00185E28" w:rsidRPr="00336E73" w:rsidRDefault="00C77F4A"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5.5.- Departamento de Construcción, Proyectos y Precios Unitarios.</w:t>
      </w:r>
    </w:p>
    <w:p w:rsidR="00185E28" w:rsidRPr="00336E73" w:rsidRDefault="00185E28" w:rsidP="00336E73">
      <w:pPr>
        <w:spacing w:line="360" w:lineRule="auto"/>
        <w:jc w:val="both"/>
        <w:rPr>
          <w:rFonts w:ascii="Palatino Linotype" w:hAnsi="Palatino Linotype"/>
          <w:color w:val="000000" w:themeColor="text1"/>
        </w:rPr>
      </w:pPr>
    </w:p>
    <w:p w:rsidR="00185E28" w:rsidRPr="00336E73" w:rsidRDefault="00C77F4A"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El </w:t>
      </w:r>
      <w:r w:rsidRPr="00336E73">
        <w:rPr>
          <w:rFonts w:ascii="Palatino Linotype" w:eastAsia="Palatino Linotype" w:hAnsi="Palatino Linotype" w:cs="Palatino Linotype"/>
          <w:b/>
          <w:color w:val="000000" w:themeColor="text1"/>
        </w:rPr>
        <w:t>Organismo Público Descentralizado de Agua Potable, Alcantarillado y Saneamiento (ODAPAS)</w:t>
      </w:r>
      <w:r w:rsidR="00444197" w:rsidRPr="00336E73">
        <w:rPr>
          <w:rFonts w:ascii="Palatino Linotype" w:eastAsia="Palatino Linotype" w:hAnsi="Palatino Linotype" w:cs="Palatino Linotype"/>
          <w:color w:val="000000" w:themeColor="text1"/>
        </w:rPr>
        <w:t xml:space="preserve">, </w:t>
      </w:r>
      <w:r w:rsidRPr="00336E73">
        <w:rPr>
          <w:rFonts w:ascii="Palatino Linotype" w:eastAsia="Palatino Linotype" w:hAnsi="Palatino Linotype" w:cs="Palatino Linotype"/>
          <w:color w:val="000000" w:themeColor="text1"/>
        </w:rPr>
        <w:t xml:space="preserve">tiene sus atribuciones señaladas en el artículo 62, del Reglamento Orgánico de la Administración Pública Municipal de Chimalhuacán, Estado de México, </w:t>
      </w:r>
      <w:r w:rsidR="008525BA" w:rsidRPr="00336E73">
        <w:rPr>
          <w:rFonts w:ascii="Palatino Linotype" w:eastAsia="Palatino Linotype" w:hAnsi="Palatino Linotype" w:cs="Palatino Linotype"/>
          <w:color w:val="000000" w:themeColor="text1"/>
        </w:rPr>
        <w:t>dentro de las cuales se encuentra la de Celebrar los convenios y contratos necesarios para el cumplimiento de sus funciones.</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8525BA" w:rsidRPr="00336E73" w:rsidRDefault="008525BA"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Asimismo, de la respuesta proporcionada por el Titular del Departamento Jurídico y Consultivo, se advierte que la respuesta se proporciona de conformidad con diversa normatividad aplicable, entre ellas el poder general para pleitos y cobranzas expedido a su favor, a través del instrumento notarial número 524, volumen ordinario número ocho de fecha 4 de marzo del año 2025, ante la fe del Notario público 128, con sede en Texcoco, Estado de México.</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hAnsi="Palatino Linotype"/>
          <w:color w:val="000000" w:themeColor="text1"/>
        </w:rPr>
      </w:pPr>
      <w:r w:rsidRPr="00336E73">
        <w:rPr>
          <w:rFonts w:ascii="Palatino Linotype" w:eastAsia="Palatino Linotype" w:hAnsi="Palatino Linotype" w:cs="Palatino Linotype"/>
          <w:color w:val="000000" w:themeColor="text1"/>
        </w:rPr>
        <w:t>De lo expuesto es de precisar q</w:t>
      </w:r>
      <w:r w:rsidR="00444451" w:rsidRPr="00336E73">
        <w:rPr>
          <w:rFonts w:ascii="Palatino Linotype" w:eastAsia="Palatino Linotype" w:hAnsi="Palatino Linotype" w:cs="Palatino Linotype"/>
          <w:color w:val="000000" w:themeColor="text1"/>
        </w:rPr>
        <w:t>ue la respuesta</w:t>
      </w:r>
      <w:r w:rsidRPr="00336E73">
        <w:rPr>
          <w:rFonts w:ascii="Palatino Linotype" w:eastAsia="Palatino Linotype" w:hAnsi="Palatino Linotype" w:cs="Palatino Linotype"/>
          <w:color w:val="000000" w:themeColor="text1"/>
        </w:rPr>
        <w:t xml:space="preserve"> </w:t>
      </w:r>
      <w:r w:rsidR="00444451" w:rsidRPr="00336E73">
        <w:rPr>
          <w:rFonts w:ascii="Palatino Linotype" w:eastAsia="Palatino Linotype" w:hAnsi="Palatino Linotype" w:cs="Palatino Linotype"/>
          <w:color w:val="000000" w:themeColor="text1"/>
        </w:rPr>
        <w:t>fue emitida</w:t>
      </w:r>
      <w:r w:rsidRPr="00336E73">
        <w:rPr>
          <w:rFonts w:ascii="Palatino Linotype" w:eastAsia="Palatino Linotype" w:hAnsi="Palatino Linotype" w:cs="Palatino Linotype"/>
          <w:color w:val="000000" w:themeColor="text1"/>
        </w:rPr>
        <w:t xml:space="preserve"> por </w:t>
      </w:r>
      <w:r w:rsidR="00444451" w:rsidRPr="00336E73">
        <w:rPr>
          <w:rFonts w:ascii="Palatino Linotype" w:eastAsia="Palatino Linotype" w:hAnsi="Palatino Linotype" w:cs="Palatino Linotype"/>
          <w:color w:val="000000" w:themeColor="text1"/>
        </w:rPr>
        <w:t xml:space="preserve">el </w:t>
      </w:r>
      <w:r w:rsidR="00444451" w:rsidRPr="00336E73">
        <w:rPr>
          <w:rFonts w:ascii="Palatino Linotype" w:eastAsia="Palatino Linotype" w:hAnsi="Palatino Linotype" w:cs="Palatino Linotype"/>
          <w:b/>
          <w:color w:val="000000" w:themeColor="text1"/>
        </w:rPr>
        <w:t>Titular del</w:t>
      </w:r>
      <w:r w:rsidR="00444451" w:rsidRPr="00336E73">
        <w:rPr>
          <w:rFonts w:ascii="Palatino Linotype" w:eastAsia="Palatino Linotype" w:hAnsi="Palatino Linotype" w:cs="Palatino Linotype"/>
          <w:color w:val="000000" w:themeColor="text1"/>
        </w:rPr>
        <w:t xml:space="preserve"> </w:t>
      </w:r>
      <w:r w:rsidR="00444451" w:rsidRPr="00336E73">
        <w:rPr>
          <w:rFonts w:ascii="Palatino Linotype" w:eastAsia="Palatino Linotype" w:hAnsi="Palatino Linotype" w:cs="Palatino Linotype"/>
          <w:b/>
          <w:color w:val="000000" w:themeColor="text1"/>
        </w:rPr>
        <w:t>Departamento Jurídico y Consultivo</w:t>
      </w:r>
      <w:r w:rsidRPr="00336E73">
        <w:rPr>
          <w:rFonts w:ascii="Palatino Linotype" w:eastAsia="Palatino Linotype" w:hAnsi="Palatino Linotype" w:cs="Palatino Linotype"/>
          <w:color w:val="000000" w:themeColor="text1"/>
        </w:rPr>
        <w:t xml:space="preserve">, por lo que podemos advertir que </w:t>
      </w:r>
      <w:r w:rsidRPr="00336E73">
        <w:rPr>
          <w:rFonts w:ascii="Palatino Linotype" w:eastAsia="Palatino Linotype" w:hAnsi="Palatino Linotype" w:cs="Palatino Linotype"/>
          <w:b/>
          <w:color w:val="000000" w:themeColor="text1"/>
        </w:rPr>
        <w:t xml:space="preserve">EL SUJETO </w:t>
      </w:r>
      <w:r w:rsidRPr="00336E73">
        <w:rPr>
          <w:rFonts w:ascii="Palatino Linotype" w:eastAsia="Palatino Linotype" w:hAnsi="Palatino Linotype" w:cs="Palatino Linotype"/>
          <w:b/>
          <w:color w:val="000000" w:themeColor="text1"/>
        </w:rPr>
        <w:lastRenderedPageBreak/>
        <w:t xml:space="preserve">OBLIGADO </w:t>
      </w:r>
      <w:r w:rsidRPr="00336E73">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b/>
          <w:i/>
          <w:color w:val="000000" w:themeColor="text1"/>
        </w:rPr>
        <w:t>XXXIX.</w:t>
      </w:r>
      <w:r w:rsidRPr="00336E73">
        <w:rPr>
          <w:rFonts w:ascii="Palatino Linotype" w:eastAsia="Palatino Linotype" w:hAnsi="Palatino Linotype" w:cs="Palatino Linotype"/>
          <w:i/>
          <w:color w:val="000000" w:themeColor="text1"/>
        </w:rPr>
        <w:t xml:space="preserve"> </w:t>
      </w:r>
      <w:r w:rsidRPr="00336E73">
        <w:rPr>
          <w:rFonts w:ascii="Palatino Linotype" w:eastAsia="Palatino Linotype" w:hAnsi="Palatino Linotype" w:cs="Palatino Linotype"/>
          <w:b/>
          <w:i/>
          <w:color w:val="000000" w:themeColor="text1"/>
        </w:rPr>
        <w:t>Servidor público habilitado</w:t>
      </w:r>
      <w:r w:rsidRPr="00336E73">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hAnsi="Palatino Linotype"/>
          <w:color w:val="000000" w:themeColor="text1"/>
        </w:rPr>
      </w:pPr>
      <w:r w:rsidRPr="00336E73">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w:t>
      </w:r>
      <w:r w:rsidRPr="00336E73">
        <w:rPr>
          <w:rFonts w:ascii="Palatino Linotype" w:eastAsia="Palatino Linotype" w:hAnsi="Palatino Linotype" w:cs="Palatino Linotype"/>
          <w:b/>
          <w:i/>
          <w:color w:val="000000" w:themeColor="text1"/>
        </w:rPr>
        <w:t>Artículo 162.</w:t>
      </w:r>
      <w:r w:rsidRPr="00336E73">
        <w:rPr>
          <w:rFonts w:ascii="Palatino Linotype" w:eastAsia="Palatino Linotype" w:hAnsi="Palatino Linotype" w:cs="Palatino Linotype"/>
          <w:i/>
          <w:color w:val="000000" w:themeColor="text1"/>
        </w:rPr>
        <w:t xml:space="preserve"> Las unidades de transparencia deberán garantizar que las solicitudes se turnen a </w:t>
      </w:r>
      <w:r w:rsidRPr="00336E73">
        <w:rPr>
          <w:rFonts w:ascii="Palatino Linotype" w:eastAsia="Palatino Linotype" w:hAnsi="Palatino Linotype" w:cs="Palatino Linotype"/>
          <w:b/>
          <w:i/>
          <w:color w:val="000000" w:themeColor="text1"/>
        </w:rPr>
        <w:t>todas las Áreas competentes</w:t>
      </w:r>
      <w:r w:rsidRPr="00336E73">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hAnsi="Palatino Linotype"/>
          <w:color w:val="000000" w:themeColor="text1"/>
        </w:rPr>
      </w:pPr>
      <w:r w:rsidRPr="00336E73">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w:t>
      </w:r>
      <w:r w:rsidRPr="00336E73">
        <w:rPr>
          <w:rFonts w:ascii="Palatino Linotype" w:eastAsia="Palatino Linotype" w:hAnsi="Palatino Linotype" w:cs="Palatino Linotype"/>
          <w:color w:val="000000" w:themeColor="text1"/>
        </w:rPr>
        <w:lastRenderedPageBreak/>
        <w:t xml:space="preserve">sea escrito, impreso, sonoro, visual, electrónico, informático u holográfico, de conformidad con el artículo 3, fracción XI, de la Ley de la materia, el cual dispone lo siguiente: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w:t>
      </w:r>
      <w:r w:rsidRPr="00336E73">
        <w:rPr>
          <w:rFonts w:ascii="Palatino Linotype" w:eastAsia="Palatino Linotype" w:hAnsi="Palatino Linotype" w:cs="Palatino Linotype"/>
          <w:b/>
          <w:i/>
          <w:color w:val="000000" w:themeColor="text1"/>
        </w:rPr>
        <w:t xml:space="preserve">Artículo 3. </w:t>
      </w:r>
      <w:r w:rsidRPr="00336E73">
        <w:rPr>
          <w:rFonts w:ascii="Palatino Linotype" w:eastAsia="Palatino Linotype" w:hAnsi="Palatino Linotype" w:cs="Palatino Linotype"/>
          <w:i/>
          <w:color w:val="000000" w:themeColor="text1"/>
        </w:rPr>
        <w:t>Para los efectos de la presente Ley se entenderá por:</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b/>
          <w:i/>
          <w:color w:val="000000" w:themeColor="text1"/>
        </w:rPr>
        <w:t>XI. Documento:</w:t>
      </w:r>
      <w:r w:rsidRPr="00336E73">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85E28" w:rsidRPr="00336E73" w:rsidRDefault="00444197" w:rsidP="00336E73">
      <w:pPr>
        <w:spacing w:line="360" w:lineRule="auto"/>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w:t>
      </w:r>
    </w:p>
    <w:p w:rsidR="00185E28" w:rsidRPr="00336E73" w:rsidRDefault="00185E28" w:rsidP="00336E73">
      <w:pPr>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hAnsi="Palatino Linotype"/>
          <w:color w:val="000000" w:themeColor="text1"/>
        </w:rPr>
      </w:pPr>
      <w:r w:rsidRPr="00336E73">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185E28" w:rsidRPr="00336E73" w:rsidRDefault="00444197" w:rsidP="00336E73">
      <w:pPr>
        <w:jc w:val="both"/>
        <w:rPr>
          <w:rFonts w:ascii="Palatino Linotype" w:eastAsia="Palatino Linotype" w:hAnsi="Palatino Linotype" w:cs="Palatino Linotype"/>
          <w:b/>
          <w:i/>
          <w:color w:val="000000" w:themeColor="text1"/>
        </w:rPr>
      </w:pPr>
      <w:r w:rsidRPr="00336E73">
        <w:rPr>
          <w:rFonts w:ascii="Palatino Linotype" w:eastAsia="Palatino Linotype" w:hAnsi="Palatino Linotype" w:cs="Palatino Linotype"/>
          <w:b/>
          <w:color w:val="000000" w:themeColor="text1"/>
        </w:rPr>
        <w:t>“</w:t>
      </w:r>
      <w:r w:rsidRPr="00336E73">
        <w:rPr>
          <w:rFonts w:ascii="Palatino Linotype" w:eastAsia="Palatino Linotype" w:hAnsi="Palatino Linotype" w:cs="Palatino Linotype"/>
          <w:b/>
          <w:i/>
          <w:color w:val="000000" w:themeColor="text1"/>
        </w:rPr>
        <w:t>CRITERIO 0002-11</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336E73">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185E28" w:rsidRPr="00336E73" w:rsidRDefault="00444197" w:rsidP="00336E73">
      <w:pPr>
        <w:jc w:val="both"/>
        <w:rPr>
          <w:rFonts w:ascii="Palatino Linotype" w:eastAsia="Palatino Linotype" w:hAnsi="Palatino Linotype" w:cs="Palatino Linotype"/>
          <w:b/>
          <w:i/>
          <w:color w:val="000000" w:themeColor="text1"/>
        </w:rPr>
      </w:pPr>
      <w:r w:rsidRPr="00336E73">
        <w:rPr>
          <w:rFonts w:ascii="Palatino Linotype" w:eastAsia="Palatino Linotype" w:hAnsi="Palatino Linotype" w:cs="Palatino Linotype"/>
          <w:b/>
          <w:i/>
          <w:color w:val="000000" w:themeColor="text1"/>
        </w:rPr>
        <w:t xml:space="preserve">1) </w:t>
      </w:r>
      <w:r w:rsidRPr="00336E73">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lastRenderedPageBreak/>
        <w:t>3) Que se trate de información registrada en cualquier soporte documental, que en ejercicio de las atribuciones conferidas, se encuentre en posesión de los Sujetos Obligados.”</w:t>
      </w:r>
    </w:p>
    <w:p w:rsidR="00185E28" w:rsidRPr="00336E73" w:rsidRDefault="00444197" w:rsidP="00336E73">
      <w:pPr>
        <w:tabs>
          <w:tab w:val="left" w:pos="851"/>
        </w:tabs>
        <w:spacing w:line="360" w:lineRule="auto"/>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(Énfasis Añadido)</w:t>
      </w:r>
    </w:p>
    <w:p w:rsidR="00185E28" w:rsidRPr="00336E73" w:rsidRDefault="00185E28" w:rsidP="00336E73">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hAnsi="Palatino Linotype"/>
          <w:color w:val="000000" w:themeColor="text1"/>
        </w:rPr>
      </w:pPr>
      <w:r w:rsidRPr="00336E73">
        <w:rPr>
          <w:rFonts w:ascii="Palatino Linotype" w:eastAsia="Palatino Linotype" w:hAnsi="Palatino Linotype" w:cs="Palatino Linotype"/>
          <w:color w:val="000000" w:themeColor="text1"/>
        </w:rPr>
        <w:t>Por su parte los artículos 160 y 166, de la Ley local en la materia, que se reproduce de la siguiente forma:</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w:t>
      </w:r>
      <w:r w:rsidRPr="00336E73">
        <w:rPr>
          <w:rFonts w:ascii="Palatino Linotype" w:eastAsia="Palatino Linotype" w:hAnsi="Palatino Linotype" w:cs="Palatino Linotype"/>
          <w:b/>
          <w:i/>
          <w:color w:val="000000" w:themeColor="text1"/>
        </w:rPr>
        <w:t>Artículo 160.</w:t>
      </w:r>
      <w:r w:rsidRPr="00336E73">
        <w:rPr>
          <w:rFonts w:ascii="Palatino Linotype" w:eastAsia="Palatino Linotype" w:hAnsi="Palatino Linotype" w:cs="Palatino Linotype"/>
          <w:i/>
          <w:color w:val="000000" w:themeColor="text1"/>
        </w:rPr>
        <w:t xml:space="preserve"> </w:t>
      </w:r>
      <w:r w:rsidRPr="00336E73">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336E73">
        <w:rPr>
          <w:rFonts w:ascii="Palatino Linotype" w:eastAsia="Palatino Linotype" w:hAnsi="Palatino Linotype" w:cs="Palatino Linotype"/>
          <w:i/>
          <w:color w:val="000000" w:themeColor="text1"/>
        </w:rPr>
        <w:t>.</w:t>
      </w:r>
    </w:p>
    <w:p w:rsidR="00185E28" w:rsidRPr="00336E73" w:rsidRDefault="00185E28" w:rsidP="00336E73">
      <w:pPr>
        <w:jc w:val="both"/>
        <w:rPr>
          <w:rFonts w:ascii="Palatino Linotype" w:eastAsia="Palatino Linotype" w:hAnsi="Palatino Linotype" w:cs="Palatino Linotype"/>
          <w:i/>
          <w:color w:val="000000" w:themeColor="text1"/>
        </w:rPr>
      </w:pP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185E28" w:rsidRPr="00336E73" w:rsidRDefault="00444197" w:rsidP="00336E73">
      <w:pPr>
        <w:jc w:val="both"/>
        <w:rPr>
          <w:rFonts w:ascii="Palatino Linotype" w:eastAsia="Palatino Linotype" w:hAnsi="Palatino Linotype" w:cs="Palatino Linotype"/>
          <w:i/>
          <w:color w:val="000000" w:themeColor="text1"/>
          <w:u w:val="single"/>
        </w:rPr>
      </w:pPr>
      <w:r w:rsidRPr="00336E73">
        <w:rPr>
          <w:rFonts w:ascii="Palatino Linotype" w:eastAsia="Palatino Linotype" w:hAnsi="Palatino Linotype" w:cs="Palatino Linotype"/>
          <w:b/>
          <w:i/>
          <w:color w:val="000000" w:themeColor="text1"/>
        </w:rPr>
        <w:t>Artículo 166.</w:t>
      </w:r>
      <w:r w:rsidRPr="00336E73">
        <w:rPr>
          <w:rFonts w:ascii="Palatino Linotype" w:eastAsia="Palatino Linotype" w:hAnsi="Palatino Linotype" w:cs="Palatino Linotype"/>
          <w:i/>
          <w:color w:val="000000" w:themeColor="text1"/>
        </w:rPr>
        <w:t xml:space="preserve"> </w:t>
      </w:r>
      <w:r w:rsidRPr="00336E73">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185E28" w:rsidRPr="00336E73" w:rsidRDefault="00444197" w:rsidP="00336E73">
      <w:pPr>
        <w:spacing w:line="360" w:lineRule="auto"/>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(Énfasis añadido)</w:t>
      </w:r>
    </w:p>
    <w:p w:rsidR="00185E28" w:rsidRPr="00336E73" w:rsidRDefault="00185E28" w:rsidP="00336E73">
      <w:pPr>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hAnsi="Palatino Linotype"/>
          <w:color w:val="000000" w:themeColor="text1"/>
        </w:rPr>
      </w:pPr>
      <w:r w:rsidRPr="00336E73">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B25ABC"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Ahora bien, es de prec</w:t>
      </w:r>
      <w:r w:rsidR="00B25ABC" w:rsidRPr="00336E73">
        <w:rPr>
          <w:rFonts w:ascii="Palatino Linotype" w:eastAsia="Palatino Linotype" w:hAnsi="Palatino Linotype" w:cs="Palatino Linotype"/>
          <w:color w:val="000000" w:themeColor="text1"/>
        </w:rPr>
        <w:t xml:space="preserve">isar que el particular requirió los </w:t>
      </w:r>
      <w:r w:rsidR="00B25ABC" w:rsidRPr="00336E73">
        <w:rPr>
          <w:rFonts w:ascii="Palatino Linotype" w:eastAsia="Palatino Linotype" w:hAnsi="Palatino Linotype" w:cs="Palatino Linotype"/>
          <w:i/>
          <w:color w:val="000000" w:themeColor="text1"/>
          <w:u w:val="single"/>
        </w:rPr>
        <w:t>Convenios y/o contratos firmados por el OPDAPAS a través de su representante y/o apoderado legal, con empresas comercializadoras</w:t>
      </w:r>
      <w:r w:rsidR="00B25ABC" w:rsidRPr="00336E73">
        <w:rPr>
          <w:rFonts w:ascii="Palatino Linotype" w:eastAsia="Palatino Linotype" w:hAnsi="Palatino Linotype" w:cs="Palatino Linotype"/>
          <w:color w:val="000000" w:themeColor="text1"/>
        </w:rPr>
        <w:t xml:space="preserve">, en respuesta el Sujeto Obligado a través del </w:t>
      </w:r>
      <w:r w:rsidR="00B25ABC" w:rsidRPr="00336E73">
        <w:rPr>
          <w:rFonts w:ascii="Palatino Linotype" w:eastAsia="Palatino Linotype" w:hAnsi="Palatino Linotype" w:cs="Palatino Linotype"/>
          <w:b/>
          <w:color w:val="000000" w:themeColor="text1"/>
        </w:rPr>
        <w:t>Departamento Jurídico y Consultivo</w:t>
      </w:r>
      <w:r w:rsidR="00B25ABC" w:rsidRPr="00336E73">
        <w:rPr>
          <w:rFonts w:ascii="Palatino Linotype" w:eastAsia="Palatino Linotype" w:hAnsi="Palatino Linotype" w:cs="Palatino Linotype"/>
          <w:color w:val="000000" w:themeColor="text1"/>
        </w:rPr>
        <w:t xml:space="preserve">, refirió que se realizó una búsqueda exhaustiva y minuciosa en los archivos que obran en ese Departamento y no se encontró ningún registro sobre la información solicitada, por lo que </w:t>
      </w:r>
      <w:r w:rsidR="00B25ABC" w:rsidRPr="00336E73">
        <w:rPr>
          <w:rFonts w:ascii="Palatino Linotype" w:eastAsia="Palatino Linotype" w:hAnsi="Palatino Linotype" w:cs="Palatino Linotype"/>
          <w:b/>
          <w:color w:val="000000" w:themeColor="text1"/>
        </w:rPr>
        <w:lastRenderedPageBreak/>
        <w:t xml:space="preserve">declaró la inexistencia de la información; </w:t>
      </w:r>
      <w:r w:rsidR="00B25ABC" w:rsidRPr="00336E73">
        <w:rPr>
          <w:rFonts w:ascii="Palatino Linotype" w:eastAsia="Palatino Linotype" w:hAnsi="Palatino Linotype" w:cs="Palatino Linotype"/>
          <w:color w:val="000000" w:themeColor="text1"/>
        </w:rPr>
        <w:t>asimismo, el Titular de la Unidad de Transparencia, señaló que bajo la Sexta Sesión Extraordinaria 2025, el Comité de Transparencia de este sujeto obligado, se aprobó la INEXISTENCIA DE LA INFORMACIÓN, acta que no fue adjuntada a la respuesta proporcionada. Posteriormente, el particular se dolió de la entrega de información incompleta al no adjuntar el Acta del Comité de Transparencia remitida en respuesta.</w:t>
      </w:r>
    </w:p>
    <w:p w:rsidR="00AE65AE" w:rsidRPr="00336E73" w:rsidRDefault="00AE65AE" w:rsidP="00336E73">
      <w:pPr>
        <w:spacing w:line="360" w:lineRule="auto"/>
        <w:jc w:val="both"/>
        <w:rPr>
          <w:rFonts w:ascii="Palatino Linotype" w:eastAsia="Palatino Linotype" w:hAnsi="Palatino Linotype" w:cs="Palatino Linotype"/>
          <w:color w:val="000000" w:themeColor="text1"/>
        </w:rPr>
      </w:pPr>
    </w:p>
    <w:p w:rsidR="00AE65AE" w:rsidRPr="00336E73" w:rsidRDefault="00AE65AE" w:rsidP="00336E73">
      <w:pPr>
        <w:numPr>
          <w:ilvl w:val="0"/>
          <w:numId w:val="2"/>
        </w:numPr>
        <w:spacing w:line="360" w:lineRule="auto"/>
        <w:ind w:left="0" w:firstLine="0"/>
        <w:jc w:val="both"/>
        <w:rPr>
          <w:rFonts w:ascii="Palatino Linotype" w:hAnsi="Palatino Linotype"/>
          <w:b/>
          <w:color w:val="000000" w:themeColor="text1"/>
        </w:rPr>
      </w:pPr>
      <w:r w:rsidRPr="00336E73">
        <w:rPr>
          <w:rFonts w:ascii="Palatino Linotype" w:hAnsi="Palatino Linotype"/>
          <w:color w:val="000000" w:themeColor="text1"/>
        </w:rPr>
        <w:t xml:space="preserve">Una </w:t>
      </w:r>
      <w:r w:rsidRPr="00336E73">
        <w:rPr>
          <w:rFonts w:ascii="Palatino Linotype" w:eastAsia="Palatino Linotype" w:hAnsi="Palatino Linotype" w:cs="Palatino Linotype"/>
          <w:color w:val="000000" w:themeColor="text1"/>
        </w:rPr>
        <w:t>vez</w:t>
      </w:r>
      <w:r w:rsidRPr="00336E73">
        <w:rPr>
          <w:rFonts w:ascii="Palatino Linotype" w:hAnsi="Palatino Linotype"/>
          <w:color w:val="000000" w:themeColor="text1"/>
        </w:rPr>
        <w:t xml:space="preserve"> sentado lo anterior, es procedente mencionar que mediante la solicitud de información </w:t>
      </w:r>
      <w:r w:rsidRPr="00336E73">
        <w:rPr>
          <w:rFonts w:ascii="Palatino Linotype" w:hAnsi="Palatino Linotype"/>
          <w:b/>
          <w:bCs/>
          <w:color w:val="000000" w:themeColor="text1"/>
        </w:rPr>
        <w:t xml:space="preserve">00012/OASCHIMAL/IP/2025 </w:t>
      </w:r>
      <w:r w:rsidRPr="00336E73">
        <w:rPr>
          <w:rFonts w:ascii="Palatino Linotype" w:hAnsi="Palatino Linotype"/>
          <w:color w:val="000000" w:themeColor="text1"/>
        </w:rPr>
        <w:t>fue formulado</w:t>
      </w:r>
      <w:r w:rsidRPr="00336E73">
        <w:rPr>
          <w:rFonts w:ascii="Palatino Linotype" w:hAnsi="Palatino Linotype"/>
          <w:b/>
          <w:bCs/>
          <w:color w:val="000000" w:themeColor="text1"/>
        </w:rPr>
        <w:t xml:space="preserve"> </w:t>
      </w:r>
      <w:r w:rsidRPr="00336E73">
        <w:rPr>
          <w:rFonts w:ascii="Palatino Linotype" w:hAnsi="Palatino Linotype"/>
          <w:bCs/>
          <w:color w:val="000000" w:themeColor="text1"/>
        </w:rPr>
        <w:t>un</w:t>
      </w:r>
      <w:r w:rsidRPr="00336E73">
        <w:rPr>
          <w:rFonts w:ascii="Palatino Linotype" w:hAnsi="Palatino Linotype"/>
          <w:b/>
          <w:bCs/>
          <w:color w:val="000000" w:themeColor="text1"/>
        </w:rPr>
        <w:t xml:space="preserve"> </w:t>
      </w:r>
      <w:r w:rsidRPr="00336E73">
        <w:rPr>
          <w:rFonts w:ascii="Palatino Linotype" w:hAnsi="Palatino Linotype"/>
          <w:color w:val="000000" w:themeColor="text1"/>
        </w:rPr>
        <w:t xml:space="preserve">requerimiento respecto del cual </w:t>
      </w:r>
      <w:r w:rsidRPr="00336E73">
        <w:rPr>
          <w:rFonts w:ascii="Palatino Linotype" w:hAnsi="Palatino Linotype"/>
          <w:b/>
          <w:color w:val="000000" w:themeColor="text1"/>
        </w:rPr>
        <w:t>no se delimitó el elemento temporal</w:t>
      </w:r>
      <w:r w:rsidRPr="00336E73">
        <w:rPr>
          <w:rFonts w:ascii="Palatino Linotype" w:hAnsi="Palatino Linotype"/>
          <w:color w:val="000000" w:themeColor="text1"/>
        </w:rPr>
        <w:t xml:space="preserve">; es decir, no fueron señalados parámetros de inicio y conclusión de búsqueda de la información. Debiendo de ser delimitado del </w:t>
      </w:r>
      <w:r w:rsidRPr="00336E73">
        <w:rPr>
          <w:rFonts w:ascii="Palatino Linotype" w:hAnsi="Palatino Linotype"/>
          <w:b/>
          <w:color w:val="000000" w:themeColor="text1"/>
        </w:rPr>
        <w:t>doce de mayo de dos mil veinticuatro al doce de mayo de dos mil veinticinco.</w:t>
      </w:r>
    </w:p>
    <w:p w:rsidR="00AE65AE" w:rsidRPr="00336E73" w:rsidRDefault="00AE65AE" w:rsidP="00336E73">
      <w:pPr>
        <w:spacing w:line="360" w:lineRule="auto"/>
        <w:jc w:val="both"/>
        <w:rPr>
          <w:rFonts w:ascii="Palatino Linotype" w:hAnsi="Palatino Linotype"/>
          <w:color w:val="000000" w:themeColor="text1"/>
        </w:rPr>
      </w:pPr>
    </w:p>
    <w:p w:rsidR="00AE65AE" w:rsidRPr="00336E73" w:rsidRDefault="00AE65AE" w:rsidP="00336E73">
      <w:pPr>
        <w:numPr>
          <w:ilvl w:val="0"/>
          <w:numId w:val="2"/>
        </w:numPr>
        <w:spacing w:line="360" w:lineRule="auto"/>
        <w:ind w:left="0" w:firstLine="0"/>
        <w:jc w:val="both"/>
        <w:rPr>
          <w:rFonts w:ascii="Palatino Linotype" w:hAnsi="Palatino Linotype"/>
          <w:color w:val="000000" w:themeColor="text1"/>
        </w:rPr>
      </w:pPr>
      <w:r w:rsidRPr="00336E73">
        <w:rPr>
          <w:rFonts w:ascii="Palatino Linotype" w:hAnsi="Palatino Linotype"/>
          <w:color w:val="000000" w:themeColor="text1"/>
        </w:rPr>
        <w:t xml:space="preserve">Robustece lo anterior el criterio orientador </w:t>
      </w:r>
      <w:r w:rsidRPr="00336E73">
        <w:rPr>
          <w:rFonts w:ascii="Palatino Linotype" w:hAnsi="Palatino Linotype"/>
          <w:b/>
          <w:color w:val="000000" w:themeColor="text1"/>
        </w:rPr>
        <w:t xml:space="preserve">3/19 </w:t>
      </w:r>
      <w:r w:rsidRPr="00336E73">
        <w:rPr>
          <w:rFonts w:ascii="Palatino Linotype" w:hAnsi="Palatino Linotype"/>
          <w:color w:val="000000" w:themeColor="text1"/>
        </w:rPr>
        <w:t xml:space="preserve">emitido por el Instituto Nacional de Transparencia, Acceso a la Información y Protección de Datos Personales, que dispone a la literalidad lo siguiente: </w:t>
      </w:r>
    </w:p>
    <w:p w:rsidR="00AE65AE" w:rsidRPr="00336E73" w:rsidRDefault="00AE65AE" w:rsidP="00336E73">
      <w:pPr>
        <w:pStyle w:val="Citas"/>
        <w:spacing w:before="0" w:after="0" w:line="240" w:lineRule="auto"/>
        <w:ind w:left="0" w:right="0"/>
        <w:jc w:val="center"/>
        <w:rPr>
          <w:b/>
          <w:color w:val="000000" w:themeColor="text1"/>
          <w:sz w:val="24"/>
          <w:szCs w:val="24"/>
        </w:rPr>
      </w:pPr>
      <w:r w:rsidRPr="00336E73">
        <w:rPr>
          <w:b/>
          <w:color w:val="000000" w:themeColor="text1"/>
          <w:sz w:val="24"/>
          <w:szCs w:val="24"/>
        </w:rPr>
        <w:t>PERIODO DE BÚSQUEDA DE LA INFORMACIÓN.</w:t>
      </w:r>
    </w:p>
    <w:p w:rsidR="00AE65AE" w:rsidRPr="00336E73" w:rsidRDefault="00AE65AE" w:rsidP="00336E73">
      <w:pPr>
        <w:pStyle w:val="Citas"/>
        <w:spacing w:before="0" w:after="0" w:line="240" w:lineRule="auto"/>
        <w:ind w:left="0" w:right="0"/>
        <w:jc w:val="center"/>
        <w:rPr>
          <w:b/>
          <w:color w:val="000000" w:themeColor="text1"/>
          <w:sz w:val="24"/>
          <w:szCs w:val="24"/>
        </w:rPr>
      </w:pPr>
    </w:p>
    <w:p w:rsidR="00AE65AE" w:rsidRPr="00336E73" w:rsidRDefault="00AE65AE" w:rsidP="00336E73">
      <w:pPr>
        <w:pStyle w:val="Citas"/>
        <w:spacing w:before="0" w:after="0" w:line="240" w:lineRule="auto"/>
        <w:ind w:left="0" w:right="0"/>
        <w:rPr>
          <w:color w:val="000000" w:themeColor="text1"/>
          <w:sz w:val="24"/>
          <w:szCs w:val="24"/>
        </w:rPr>
      </w:pPr>
      <w:r w:rsidRPr="00336E73">
        <w:rPr>
          <w:color w:val="000000" w:themeColor="text1"/>
          <w:sz w:val="24"/>
          <w:szCs w:val="24"/>
        </w:rPr>
        <w:t xml:space="preserve">En el supuesto de que el </w:t>
      </w:r>
      <w:r w:rsidRPr="00336E73">
        <w:rPr>
          <w:b/>
          <w:color w:val="000000" w:themeColor="text1"/>
          <w:sz w:val="24"/>
          <w:szCs w:val="24"/>
        </w:rPr>
        <w:t>particular no haya señalado el periodo respecto del cual requiere la información</w:t>
      </w:r>
      <w:r w:rsidRPr="00336E73">
        <w:rPr>
          <w:color w:val="000000" w:themeColor="text1"/>
          <w:sz w:val="24"/>
          <w:szCs w:val="24"/>
        </w:rPr>
        <w:t xml:space="preserve">, o bien, de la solicitud presentada no se adviertan elementos que permitan identificarlo, deberá considerarse, para efectos de la búsqueda de la información, que </w:t>
      </w:r>
      <w:r w:rsidRPr="00336E73">
        <w:rPr>
          <w:b/>
          <w:color w:val="000000" w:themeColor="text1"/>
          <w:sz w:val="24"/>
          <w:szCs w:val="24"/>
        </w:rPr>
        <w:t>el requerimiento se refiere al año inmediato anterior, contado a partir de la fecha en que se presentó la solicitud</w:t>
      </w:r>
      <w:r w:rsidRPr="00336E73">
        <w:rPr>
          <w:color w:val="000000" w:themeColor="text1"/>
          <w:sz w:val="24"/>
          <w:szCs w:val="24"/>
        </w:rPr>
        <w:t>.</w:t>
      </w:r>
    </w:p>
    <w:p w:rsidR="00AE65AE" w:rsidRPr="00336E73" w:rsidRDefault="00AE65AE" w:rsidP="00336E73">
      <w:pPr>
        <w:pStyle w:val="Citas"/>
        <w:spacing w:before="0" w:after="0" w:line="240" w:lineRule="auto"/>
        <w:ind w:left="0" w:right="0"/>
        <w:rPr>
          <w:color w:val="000000" w:themeColor="text1"/>
          <w:sz w:val="24"/>
          <w:szCs w:val="24"/>
        </w:rPr>
      </w:pPr>
    </w:p>
    <w:p w:rsidR="00AE65AE" w:rsidRPr="00336E73" w:rsidRDefault="00AE65AE" w:rsidP="00336E73">
      <w:pPr>
        <w:pStyle w:val="Citas"/>
        <w:spacing w:before="0" w:after="0" w:line="240" w:lineRule="auto"/>
        <w:ind w:left="0" w:right="0"/>
        <w:rPr>
          <w:color w:val="000000" w:themeColor="text1"/>
          <w:sz w:val="24"/>
          <w:szCs w:val="24"/>
        </w:rPr>
      </w:pPr>
      <w:r w:rsidRPr="00336E73">
        <w:rPr>
          <w:b/>
          <w:color w:val="000000" w:themeColor="text1"/>
          <w:spacing w:val="-1"/>
          <w:sz w:val="24"/>
          <w:szCs w:val="24"/>
        </w:rPr>
        <w:t>R</w:t>
      </w:r>
      <w:r w:rsidRPr="00336E73">
        <w:rPr>
          <w:b/>
          <w:color w:val="000000" w:themeColor="text1"/>
          <w:sz w:val="24"/>
          <w:szCs w:val="24"/>
        </w:rPr>
        <w:t>e</w:t>
      </w:r>
      <w:r w:rsidRPr="00336E73">
        <w:rPr>
          <w:b/>
          <w:color w:val="000000" w:themeColor="text1"/>
          <w:spacing w:val="-1"/>
          <w:sz w:val="24"/>
          <w:szCs w:val="24"/>
        </w:rPr>
        <w:t>s</w:t>
      </w:r>
      <w:r w:rsidRPr="00336E73">
        <w:rPr>
          <w:b/>
          <w:color w:val="000000" w:themeColor="text1"/>
          <w:sz w:val="24"/>
          <w:szCs w:val="24"/>
        </w:rPr>
        <w:t>olucion</w:t>
      </w:r>
      <w:r w:rsidRPr="00336E73">
        <w:rPr>
          <w:b/>
          <w:color w:val="000000" w:themeColor="text1"/>
          <w:spacing w:val="-1"/>
          <w:sz w:val="24"/>
          <w:szCs w:val="24"/>
        </w:rPr>
        <w:t>es</w:t>
      </w:r>
    </w:p>
    <w:p w:rsidR="00AE65AE" w:rsidRPr="00336E73" w:rsidRDefault="00AE65AE" w:rsidP="00336E73">
      <w:pPr>
        <w:pStyle w:val="Citas"/>
        <w:spacing w:before="0" w:after="0" w:line="240" w:lineRule="auto"/>
        <w:ind w:left="0" w:right="0"/>
        <w:rPr>
          <w:rFonts w:eastAsia="Symbol"/>
          <w:color w:val="000000" w:themeColor="text1"/>
          <w:sz w:val="24"/>
          <w:szCs w:val="24"/>
        </w:rPr>
      </w:pPr>
      <w:r w:rsidRPr="00336E73">
        <w:rPr>
          <w:b/>
          <w:color w:val="000000" w:themeColor="text1"/>
          <w:spacing w:val="-1"/>
          <w:sz w:val="24"/>
          <w:szCs w:val="24"/>
        </w:rPr>
        <w:t>R</w:t>
      </w:r>
      <w:r w:rsidRPr="00336E73">
        <w:rPr>
          <w:b/>
          <w:color w:val="000000" w:themeColor="text1"/>
          <w:spacing w:val="3"/>
          <w:sz w:val="24"/>
          <w:szCs w:val="24"/>
        </w:rPr>
        <w:t>R</w:t>
      </w:r>
      <w:r w:rsidRPr="00336E73">
        <w:rPr>
          <w:b/>
          <w:color w:val="000000" w:themeColor="text1"/>
          <w:sz w:val="24"/>
          <w:szCs w:val="24"/>
        </w:rPr>
        <w:t>A</w:t>
      </w:r>
      <w:r w:rsidRPr="00336E73">
        <w:rPr>
          <w:b/>
          <w:color w:val="000000" w:themeColor="text1"/>
          <w:spacing w:val="5"/>
          <w:sz w:val="24"/>
          <w:szCs w:val="24"/>
        </w:rPr>
        <w:t xml:space="preserve"> 0022</w:t>
      </w:r>
      <w:r w:rsidRPr="00336E73">
        <w:rPr>
          <w:b/>
          <w:color w:val="000000" w:themeColor="text1"/>
          <w:spacing w:val="-1"/>
          <w:sz w:val="24"/>
          <w:szCs w:val="24"/>
        </w:rPr>
        <w:t>/17</w:t>
      </w:r>
      <w:r w:rsidRPr="00336E73">
        <w:rPr>
          <w:b/>
          <w:color w:val="000000" w:themeColor="text1"/>
          <w:sz w:val="24"/>
          <w:szCs w:val="24"/>
        </w:rPr>
        <w:t>.</w:t>
      </w:r>
      <w:r w:rsidRPr="00336E73">
        <w:rPr>
          <w:b/>
          <w:color w:val="000000" w:themeColor="text1"/>
          <w:spacing w:val="15"/>
          <w:sz w:val="24"/>
          <w:szCs w:val="24"/>
        </w:rPr>
        <w:t xml:space="preserve"> </w:t>
      </w:r>
      <w:r w:rsidRPr="00336E73">
        <w:rPr>
          <w:color w:val="000000" w:themeColor="text1"/>
          <w:spacing w:val="-1"/>
          <w:sz w:val="24"/>
          <w:szCs w:val="24"/>
        </w:rPr>
        <w:t>Instituto Mexicano de la Propiedad Industrial</w:t>
      </w:r>
      <w:r w:rsidRPr="00336E73">
        <w:rPr>
          <w:color w:val="000000" w:themeColor="text1"/>
          <w:sz w:val="24"/>
          <w:szCs w:val="24"/>
        </w:rPr>
        <w:t>.</w:t>
      </w:r>
      <w:r w:rsidRPr="00336E73">
        <w:rPr>
          <w:color w:val="000000" w:themeColor="text1"/>
          <w:spacing w:val="4"/>
          <w:sz w:val="24"/>
          <w:szCs w:val="24"/>
        </w:rPr>
        <w:t xml:space="preserve"> 16 de febrero de 2017. Por unanimidad. </w:t>
      </w:r>
      <w:r w:rsidRPr="00336E73">
        <w:rPr>
          <w:color w:val="000000" w:themeColor="text1"/>
          <w:spacing w:val="-1"/>
          <w:sz w:val="24"/>
          <w:szCs w:val="24"/>
        </w:rPr>
        <w:t>C</w:t>
      </w:r>
      <w:r w:rsidRPr="00336E73">
        <w:rPr>
          <w:color w:val="000000" w:themeColor="text1"/>
          <w:sz w:val="24"/>
          <w:szCs w:val="24"/>
        </w:rPr>
        <w:t>omis</w:t>
      </w:r>
      <w:r w:rsidRPr="00336E73">
        <w:rPr>
          <w:color w:val="000000" w:themeColor="text1"/>
          <w:spacing w:val="-2"/>
          <w:sz w:val="24"/>
          <w:szCs w:val="24"/>
        </w:rPr>
        <w:t>i</w:t>
      </w:r>
      <w:r w:rsidRPr="00336E73">
        <w:rPr>
          <w:color w:val="000000" w:themeColor="text1"/>
          <w:sz w:val="24"/>
          <w:szCs w:val="24"/>
        </w:rPr>
        <w:t>o</w:t>
      </w:r>
      <w:r w:rsidRPr="00336E73">
        <w:rPr>
          <w:color w:val="000000" w:themeColor="text1"/>
          <w:spacing w:val="1"/>
          <w:sz w:val="24"/>
          <w:szCs w:val="24"/>
        </w:rPr>
        <w:t>n</w:t>
      </w:r>
      <w:r w:rsidRPr="00336E73">
        <w:rPr>
          <w:color w:val="000000" w:themeColor="text1"/>
          <w:sz w:val="24"/>
          <w:szCs w:val="24"/>
        </w:rPr>
        <w:t>a</w:t>
      </w:r>
      <w:r w:rsidRPr="00336E73">
        <w:rPr>
          <w:color w:val="000000" w:themeColor="text1"/>
          <w:spacing w:val="-1"/>
          <w:sz w:val="24"/>
          <w:szCs w:val="24"/>
        </w:rPr>
        <w:t>d</w:t>
      </w:r>
      <w:r w:rsidRPr="00336E73">
        <w:rPr>
          <w:color w:val="000000" w:themeColor="text1"/>
          <w:sz w:val="24"/>
          <w:szCs w:val="24"/>
        </w:rPr>
        <w:t>o</w:t>
      </w:r>
      <w:r w:rsidRPr="00336E73">
        <w:rPr>
          <w:color w:val="000000" w:themeColor="text1"/>
          <w:spacing w:val="3"/>
          <w:sz w:val="24"/>
          <w:szCs w:val="24"/>
        </w:rPr>
        <w:t xml:space="preserve"> </w:t>
      </w:r>
      <w:r w:rsidRPr="00336E73">
        <w:rPr>
          <w:color w:val="000000" w:themeColor="text1"/>
          <w:spacing w:val="-1"/>
          <w:sz w:val="24"/>
          <w:szCs w:val="24"/>
        </w:rPr>
        <w:t>P</w:t>
      </w:r>
      <w:r w:rsidRPr="00336E73">
        <w:rPr>
          <w:color w:val="000000" w:themeColor="text1"/>
          <w:sz w:val="24"/>
          <w:szCs w:val="24"/>
        </w:rPr>
        <w:t>o</w:t>
      </w:r>
      <w:r w:rsidRPr="00336E73">
        <w:rPr>
          <w:color w:val="000000" w:themeColor="text1"/>
          <w:spacing w:val="-1"/>
          <w:sz w:val="24"/>
          <w:szCs w:val="24"/>
        </w:rPr>
        <w:t>n</w:t>
      </w:r>
      <w:r w:rsidRPr="00336E73">
        <w:rPr>
          <w:color w:val="000000" w:themeColor="text1"/>
          <w:sz w:val="24"/>
          <w:szCs w:val="24"/>
        </w:rPr>
        <w:t>e</w:t>
      </w:r>
      <w:r w:rsidRPr="00336E73">
        <w:rPr>
          <w:color w:val="000000" w:themeColor="text1"/>
          <w:spacing w:val="-1"/>
          <w:sz w:val="24"/>
          <w:szCs w:val="24"/>
        </w:rPr>
        <w:t>n</w:t>
      </w:r>
      <w:r w:rsidRPr="00336E73">
        <w:rPr>
          <w:color w:val="000000" w:themeColor="text1"/>
          <w:spacing w:val="1"/>
          <w:sz w:val="24"/>
          <w:szCs w:val="24"/>
        </w:rPr>
        <w:t>t</w:t>
      </w:r>
      <w:r w:rsidRPr="00336E73">
        <w:rPr>
          <w:color w:val="000000" w:themeColor="text1"/>
          <w:sz w:val="24"/>
          <w:szCs w:val="24"/>
        </w:rPr>
        <w:t>e Francisco Javier Acuña Llamas.</w:t>
      </w:r>
    </w:p>
    <w:p w:rsidR="00AE65AE" w:rsidRPr="00336E73" w:rsidRDefault="00235B6E" w:rsidP="00336E73">
      <w:pPr>
        <w:pStyle w:val="Citas"/>
        <w:spacing w:before="0" w:after="0" w:line="240" w:lineRule="auto"/>
        <w:ind w:left="0" w:right="0"/>
        <w:rPr>
          <w:rFonts w:eastAsia="Symbol"/>
          <w:color w:val="000000" w:themeColor="text1"/>
          <w:sz w:val="24"/>
          <w:szCs w:val="24"/>
        </w:rPr>
      </w:pPr>
      <w:hyperlink r:id="rId9" w:history="1">
        <w:r w:rsidR="00AE65AE" w:rsidRPr="00336E73">
          <w:rPr>
            <w:rStyle w:val="Hipervnculo"/>
            <w:rFonts w:eastAsia="Symbol"/>
            <w:color w:val="000000" w:themeColor="text1"/>
            <w:sz w:val="24"/>
            <w:szCs w:val="24"/>
          </w:rPr>
          <w:t>http://consultas.ifai.org.mx/descargar.php?r=./pdf/resoluciones/2017/&amp;a=RRA%2022.pdf</w:t>
        </w:r>
      </w:hyperlink>
      <w:r w:rsidR="00AE65AE" w:rsidRPr="00336E73">
        <w:rPr>
          <w:rFonts w:eastAsia="Symbol"/>
          <w:color w:val="000000" w:themeColor="text1"/>
          <w:sz w:val="24"/>
          <w:szCs w:val="24"/>
        </w:rPr>
        <w:t xml:space="preserve"> </w:t>
      </w:r>
    </w:p>
    <w:p w:rsidR="00AE65AE" w:rsidRPr="00336E73" w:rsidRDefault="00AE65AE" w:rsidP="00336E73">
      <w:pPr>
        <w:pStyle w:val="Citas"/>
        <w:spacing w:before="0" w:after="0" w:line="240" w:lineRule="auto"/>
        <w:ind w:left="0" w:right="0"/>
        <w:rPr>
          <w:b/>
          <w:color w:val="000000" w:themeColor="text1"/>
          <w:spacing w:val="-1"/>
          <w:sz w:val="24"/>
          <w:szCs w:val="24"/>
        </w:rPr>
      </w:pPr>
      <w:r w:rsidRPr="00336E73">
        <w:rPr>
          <w:b/>
          <w:color w:val="000000" w:themeColor="text1"/>
          <w:spacing w:val="-1"/>
          <w:sz w:val="24"/>
          <w:szCs w:val="24"/>
        </w:rPr>
        <w:lastRenderedPageBreak/>
        <w:t>R</w:t>
      </w:r>
      <w:r w:rsidRPr="00336E73">
        <w:rPr>
          <w:b/>
          <w:color w:val="000000" w:themeColor="text1"/>
          <w:spacing w:val="3"/>
          <w:sz w:val="24"/>
          <w:szCs w:val="24"/>
        </w:rPr>
        <w:t>R</w:t>
      </w:r>
      <w:r w:rsidRPr="00336E73">
        <w:rPr>
          <w:b/>
          <w:color w:val="000000" w:themeColor="text1"/>
          <w:sz w:val="24"/>
          <w:szCs w:val="24"/>
        </w:rPr>
        <w:t>A</w:t>
      </w:r>
      <w:r w:rsidRPr="00336E73">
        <w:rPr>
          <w:b/>
          <w:color w:val="000000" w:themeColor="text1"/>
          <w:spacing w:val="43"/>
          <w:sz w:val="24"/>
          <w:szCs w:val="24"/>
        </w:rPr>
        <w:t xml:space="preserve"> </w:t>
      </w:r>
      <w:r w:rsidRPr="00336E73">
        <w:rPr>
          <w:b/>
          <w:color w:val="000000" w:themeColor="text1"/>
          <w:spacing w:val="5"/>
          <w:sz w:val="24"/>
          <w:szCs w:val="24"/>
        </w:rPr>
        <w:t>2536</w:t>
      </w:r>
      <w:r w:rsidRPr="00336E73">
        <w:rPr>
          <w:b/>
          <w:color w:val="000000" w:themeColor="text1"/>
          <w:spacing w:val="1"/>
          <w:sz w:val="24"/>
          <w:szCs w:val="24"/>
        </w:rPr>
        <w:t>/</w:t>
      </w:r>
      <w:r w:rsidRPr="00336E73">
        <w:rPr>
          <w:b/>
          <w:color w:val="000000" w:themeColor="text1"/>
          <w:sz w:val="24"/>
          <w:szCs w:val="24"/>
        </w:rPr>
        <w:t xml:space="preserve">17. </w:t>
      </w:r>
      <w:r w:rsidRPr="00336E73">
        <w:rPr>
          <w:color w:val="000000" w:themeColor="text1"/>
          <w:spacing w:val="-1"/>
          <w:sz w:val="24"/>
          <w:szCs w:val="24"/>
        </w:rPr>
        <w:t>Secretaría de Gobernación</w:t>
      </w:r>
      <w:r w:rsidRPr="00336E73">
        <w:rPr>
          <w:color w:val="000000" w:themeColor="text1"/>
          <w:sz w:val="24"/>
          <w:szCs w:val="24"/>
        </w:rPr>
        <w:t>. 07 de junio de 2017. Por unanimidad. Comisionada Ponente Areli Cano Guadiana.</w:t>
      </w:r>
      <w:r w:rsidRPr="00336E73">
        <w:rPr>
          <w:color w:val="000000" w:themeColor="text1"/>
          <w:spacing w:val="-1"/>
          <w:position w:val="5"/>
          <w:sz w:val="24"/>
          <w:szCs w:val="24"/>
        </w:rPr>
        <w:t xml:space="preserve"> </w:t>
      </w:r>
    </w:p>
    <w:p w:rsidR="00AE65AE" w:rsidRPr="00336E73" w:rsidRDefault="00235B6E" w:rsidP="00336E73">
      <w:pPr>
        <w:pStyle w:val="Citas"/>
        <w:spacing w:before="0" w:after="0" w:line="240" w:lineRule="auto"/>
        <w:ind w:left="0" w:right="0"/>
        <w:rPr>
          <w:color w:val="000000" w:themeColor="text1"/>
          <w:spacing w:val="-1"/>
          <w:sz w:val="24"/>
          <w:szCs w:val="24"/>
        </w:rPr>
      </w:pPr>
      <w:hyperlink r:id="rId10" w:history="1">
        <w:r w:rsidR="00AE65AE" w:rsidRPr="00336E73">
          <w:rPr>
            <w:rStyle w:val="Hipervnculo"/>
            <w:rFonts w:eastAsia="Arial"/>
            <w:color w:val="000000" w:themeColor="text1"/>
            <w:spacing w:val="-1"/>
            <w:sz w:val="24"/>
            <w:szCs w:val="24"/>
          </w:rPr>
          <w:t>http://consultas.ifai.org.mx/descargar.php?r=./pdf/resoluciones/2017/&amp;a=RRA%202536.pdf</w:t>
        </w:r>
      </w:hyperlink>
      <w:r w:rsidR="00AE65AE" w:rsidRPr="00336E73">
        <w:rPr>
          <w:color w:val="000000" w:themeColor="text1"/>
          <w:spacing w:val="-1"/>
          <w:sz w:val="24"/>
          <w:szCs w:val="24"/>
        </w:rPr>
        <w:t xml:space="preserve"> </w:t>
      </w:r>
    </w:p>
    <w:p w:rsidR="00AE65AE" w:rsidRPr="00336E73" w:rsidRDefault="00AE65AE" w:rsidP="00336E73">
      <w:pPr>
        <w:pStyle w:val="Citas"/>
        <w:spacing w:before="0" w:after="0" w:line="240" w:lineRule="auto"/>
        <w:ind w:left="0" w:right="0"/>
        <w:rPr>
          <w:bCs/>
          <w:color w:val="000000" w:themeColor="text1"/>
          <w:sz w:val="24"/>
          <w:szCs w:val="24"/>
        </w:rPr>
      </w:pPr>
      <w:r w:rsidRPr="00336E73">
        <w:rPr>
          <w:b/>
          <w:color w:val="000000" w:themeColor="text1"/>
          <w:spacing w:val="-1"/>
          <w:position w:val="-1"/>
          <w:sz w:val="24"/>
          <w:szCs w:val="24"/>
        </w:rPr>
        <w:t>R</w:t>
      </w:r>
      <w:r w:rsidRPr="00336E73">
        <w:rPr>
          <w:b/>
          <w:color w:val="000000" w:themeColor="text1"/>
          <w:spacing w:val="3"/>
          <w:position w:val="-1"/>
          <w:sz w:val="24"/>
          <w:szCs w:val="24"/>
        </w:rPr>
        <w:t>R</w:t>
      </w:r>
      <w:r w:rsidRPr="00336E73">
        <w:rPr>
          <w:b/>
          <w:color w:val="000000" w:themeColor="text1"/>
          <w:position w:val="-1"/>
          <w:sz w:val="24"/>
          <w:szCs w:val="24"/>
        </w:rPr>
        <w:t xml:space="preserve">A </w:t>
      </w:r>
      <w:r w:rsidRPr="00336E73">
        <w:rPr>
          <w:b/>
          <w:color w:val="000000" w:themeColor="text1"/>
          <w:spacing w:val="-1"/>
          <w:position w:val="-1"/>
          <w:sz w:val="24"/>
          <w:szCs w:val="24"/>
        </w:rPr>
        <w:t>3482/17</w:t>
      </w:r>
      <w:r w:rsidRPr="00336E73">
        <w:rPr>
          <w:b/>
          <w:color w:val="000000" w:themeColor="text1"/>
          <w:position w:val="-1"/>
          <w:sz w:val="24"/>
          <w:szCs w:val="24"/>
        </w:rPr>
        <w:t xml:space="preserve">. </w:t>
      </w:r>
      <w:r w:rsidRPr="00336E73">
        <w:rPr>
          <w:color w:val="000000" w:themeColor="text1"/>
          <w:spacing w:val="-1"/>
          <w:position w:val="-1"/>
          <w:sz w:val="24"/>
          <w:szCs w:val="24"/>
        </w:rPr>
        <w:t>Secretaría de Comunicaciones y Transportes</w:t>
      </w:r>
      <w:r w:rsidRPr="00336E73">
        <w:rPr>
          <w:color w:val="000000" w:themeColor="text1"/>
          <w:position w:val="-1"/>
          <w:sz w:val="24"/>
          <w:szCs w:val="24"/>
        </w:rPr>
        <w:t>. 02 de agosto de 2017. Por unanimidad. Comisionado Ponente Oscar Mauricio Guerra Ford</w:t>
      </w:r>
      <w:r w:rsidRPr="00336E73">
        <w:rPr>
          <w:bCs/>
          <w:color w:val="000000" w:themeColor="text1"/>
          <w:sz w:val="24"/>
          <w:szCs w:val="24"/>
        </w:rPr>
        <w:t>.</w:t>
      </w:r>
    </w:p>
    <w:p w:rsidR="00AE65AE" w:rsidRPr="00336E73" w:rsidRDefault="00235B6E" w:rsidP="00336E73">
      <w:pPr>
        <w:pStyle w:val="Citas"/>
        <w:spacing w:before="0" w:after="0" w:line="240" w:lineRule="auto"/>
        <w:ind w:left="0" w:right="0"/>
        <w:rPr>
          <w:color w:val="000000" w:themeColor="text1"/>
          <w:sz w:val="24"/>
          <w:szCs w:val="24"/>
        </w:rPr>
      </w:pPr>
      <w:hyperlink r:id="rId11" w:history="1">
        <w:r w:rsidR="00AE65AE" w:rsidRPr="00336E73">
          <w:rPr>
            <w:rStyle w:val="Hipervnculo"/>
            <w:bCs/>
            <w:color w:val="000000" w:themeColor="text1"/>
            <w:sz w:val="24"/>
            <w:szCs w:val="24"/>
          </w:rPr>
          <w:t>http://consultas.ifai.org.mx/descargar.php?r=./pdf/resoluciones/2017/&amp;a=RRA%203482.pdf</w:t>
        </w:r>
      </w:hyperlink>
      <w:r w:rsidR="00AE65AE" w:rsidRPr="00336E73">
        <w:rPr>
          <w:rStyle w:val="Hipervnculo"/>
          <w:bCs/>
          <w:color w:val="000000" w:themeColor="text1"/>
          <w:sz w:val="24"/>
          <w:szCs w:val="24"/>
        </w:rPr>
        <w:t xml:space="preserve">” </w:t>
      </w:r>
      <w:r w:rsidR="00AE65AE" w:rsidRPr="00336E73">
        <w:rPr>
          <w:rStyle w:val="Hipervnculo"/>
          <w:b/>
          <w:bCs/>
          <w:color w:val="000000" w:themeColor="text1"/>
          <w:sz w:val="24"/>
          <w:szCs w:val="24"/>
        </w:rPr>
        <w:t>[Sic]</w:t>
      </w:r>
    </w:p>
    <w:p w:rsidR="00AE65AE" w:rsidRPr="00336E73" w:rsidRDefault="00AE65AE" w:rsidP="00336E73">
      <w:pPr>
        <w:spacing w:before="240" w:line="360" w:lineRule="auto"/>
        <w:jc w:val="both"/>
        <w:rPr>
          <w:rFonts w:ascii="Palatino Linotype" w:hAnsi="Palatino Linotype"/>
          <w:b/>
          <w:bCs/>
          <w:color w:val="000000" w:themeColor="text1"/>
        </w:rPr>
      </w:pPr>
    </w:p>
    <w:p w:rsidR="00185E28" w:rsidRPr="00336E73" w:rsidRDefault="00AE65AE"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hAnsi="Palatino Linotype"/>
          <w:color w:val="000000" w:themeColor="text1"/>
        </w:rPr>
        <w:t xml:space="preserve">Bajo estas líneas argumentativas, al retomar y delimitar el requerimiento formulado por la ahora </w:t>
      </w:r>
      <w:r w:rsidRPr="00336E73">
        <w:rPr>
          <w:rFonts w:ascii="Palatino Linotype" w:hAnsi="Palatino Linotype"/>
          <w:b/>
          <w:bCs/>
          <w:color w:val="000000" w:themeColor="text1"/>
        </w:rPr>
        <w:t xml:space="preserve">Recurrente, </w:t>
      </w:r>
      <w:r w:rsidRPr="00336E73">
        <w:rPr>
          <w:rFonts w:ascii="Palatino Linotype" w:hAnsi="Palatino Linotype"/>
          <w:color w:val="000000" w:themeColor="text1"/>
        </w:rPr>
        <w:t xml:space="preserve">de manera objetiva se precisa que versa en conocer </w:t>
      </w:r>
      <w:r w:rsidRPr="00336E73">
        <w:rPr>
          <w:rFonts w:ascii="Palatino Linotype" w:hAnsi="Palatino Linotype"/>
          <w:b/>
          <w:color w:val="000000" w:themeColor="text1"/>
        </w:rPr>
        <w:t>los convenios y/o contratos firmados por el OPDAPAS a través de su representante y/o apoderado legal, con empresas comercializadora</w:t>
      </w:r>
      <w:r w:rsidR="00D1746E" w:rsidRPr="00336E73">
        <w:rPr>
          <w:rFonts w:ascii="Palatino Linotype" w:hAnsi="Palatino Linotype"/>
          <w:b/>
          <w:color w:val="000000" w:themeColor="text1"/>
        </w:rPr>
        <w:t>s,</w:t>
      </w:r>
      <w:r w:rsidRPr="00336E73">
        <w:rPr>
          <w:rFonts w:ascii="Palatino Linotype" w:hAnsi="Palatino Linotype"/>
          <w:b/>
          <w:color w:val="000000" w:themeColor="text1"/>
        </w:rPr>
        <w:t xml:space="preserve"> del periodo comprendido del doce de mayo de dos mil veinticuatro al doce de mayo de dos mil veinticinco.</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985B4F" w:rsidRPr="00336E73" w:rsidRDefault="00985B4F"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En razón de lo expuesto y toda vez que en respuesta la unidad administrativa competente señaló únicamente </w:t>
      </w:r>
      <w:r w:rsidRPr="00336E73">
        <w:rPr>
          <w:rFonts w:ascii="Palatino Linotype" w:eastAsia="Palatino Linotype" w:hAnsi="Palatino Linotype" w:cs="Palatino Linotype"/>
          <w:i/>
          <w:color w:val="000000" w:themeColor="text1"/>
        </w:rPr>
        <w:t>“</w:t>
      </w:r>
      <w:r w:rsidRPr="00336E73">
        <w:rPr>
          <w:rFonts w:ascii="Palatino Linotype" w:hAnsi="Palatino Linotype"/>
          <w:i/>
          <w:color w:val="000000" w:themeColor="text1"/>
        </w:rPr>
        <w:t xml:space="preserve">se realizó una búsqueda exhaustiva y minuciosa en los archivos que obran en este Departamento Jurídico y Consultivo У no se encontró ningún registro sobre la información solicitada.” </w:t>
      </w:r>
      <w:r w:rsidRPr="00336E73">
        <w:rPr>
          <w:rFonts w:ascii="Palatino Linotype" w:hAnsi="Palatino Linotype"/>
          <w:color w:val="000000" w:themeColor="text1"/>
        </w:rPr>
        <w:t xml:space="preserve">sin advertirse periodo de búsqueda de la información, </w:t>
      </w:r>
      <w:r w:rsidRPr="00336E73">
        <w:rPr>
          <w:rFonts w:ascii="Palatino Linotype" w:hAnsi="Palatino Linotype"/>
          <w:b/>
          <w:color w:val="000000" w:themeColor="text1"/>
        </w:rPr>
        <w:t>no se puede tener por colmado el requerimiento de información</w:t>
      </w:r>
      <w:r w:rsidRPr="00336E73">
        <w:rPr>
          <w:rFonts w:ascii="Palatino Linotype" w:hAnsi="Palatino Linotype"/>
          <w:color w:val="000000" w:themeColor="text1"/>
        </w:rPr>
        <w:t xml:space="preserve"> con la respuesta proporcionada.</w:t>
      </w:r>
    </w:p>
    <w:p w:rsidR="00336E73" w:rsidRPr="00336E73" w:rsidRDefault="00336E73"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En este sentido los artículos 1, fracción III, y 4 de la Ley de la de Contratación Pública del Estado de México y Municipios, especifica que los Ayuntamientos y sus organismos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rsidR="00185E28" w:rsidRPr="00336E73" w:rsidRDefault="00185E28" w:rsidP="00336E73">
      <w:pPr>
        <w:jc w:val="both"/>
        <w:rPr>
          <w:rFonts w:ascii="Palatino Linotype" w:eastAsia="Palatino Linotype" w:hAnsi="Palatino Linotype" w:cs="Palatino Linotype"/>
          <w:color w:val="000000" w:themeColor="text1"/>
        </w:rPr>
      </w:pP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b/>
          <w:i/>
          <w:color w:val="000000" w:themeColor="text1"/>
        </w:rPr>
        <w:lastRenderedPageBreak/>
        <w:t xml:space="preserve">Artículo 4.- </w:t>
      </w:r>
      <w:r w:rsidRPr="00336E73">
        <w:rPr>
          <w:rFonts w:ascii="Palatino Linotype" w:eastAsia="Palatino Linotype" w:hAnsi="Palatino Linotype" w:cs="Palatino Linotype"/>
          <w:i/>
          <w:color w:val="000000" w:themeColor="text1"/>
        </w:rPr>
        <w:t>Para los efectos de esta Ley, en las adquisiciones, enajenaciones, arrendamientos y servicios, quedan comprendidos:</w:t>
      </w:r>
    </w:p>
    <w:p w:rsidR="00185E28" w:rsidRPr="00336E73" w:rsidRDefault="00185E28" w:rsidP="00336E73">
      <w:pPr>
        <w:jc w:val="both"/>
        <w:rPr>
          <w:rFonts w:ascii="Palatino Linotype" w:eastAsia="Palatino Linotype" w:hAnsi="Palatino Linotype" w:cs="Palatino Linotype"/>
          <w:i/>
          <w:color w:val="000000" w:themeColor="text1"/>
        </w:rPr>
      </w:pP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b/>
          <w:i/>
          <w:color w:val="000000" w:themeColor="text1"/>
        </w:rPr>
        <w:t xml:space="preserve">V. </w:t>
      </w:r>
      <w:r w:rsidRPr="00336E73">
        <w:rPr>
          <w:rFonts w:ascii="Palatino Linotype" w:eastAsia="Palatino Linotype" w:hAnsi="Palatino Linotype" w:cs="Palatino Linotype"/>
          <w:i/>
          <w:color w:val="000000" w:themeColor="text1"/>
        </w:rPr>
        <w:t xml:space="preserve">La contratación de los servicios, relacionados con bienes muebles que se encuentran incorporados o adheridos a bienes inmuebles, cuya instalación o mantenimiento no implique modificación al bien inmueble. </w:t>
      </w:r>
    </w:p>
    <w:p w:rsidR="00185E28" w:rsidRPr="00336E73" w:rsidRDefault="00185E28" w:rsidP="00336E73">
      <w:pPr>
        <w:jc w:val="both"/>
        <w:rPr>
          <w:rFonts w:ascii="Palatino Linotype" w:eastAsia="Palatino Linotype" w:hAnsi="Palatino Linotype" w:cs="Palatino Linotype"/>
          <w:i/>
          <w:color w:val="000000" w:themeColor="text1"/>
        </w:rPr>
      </w:pP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VI. La contratación de los servicios de reconstrucción y mantenimiento de bienes muebles. </w:t>
      </w:r>
    </w:p>
    <w:p w:rsidR="00185E28" w:rsidRPr="00336E73" w:rsidRDefault="00185E28" w:rsidP="00336E73">
      <w:pPr>
        <w:jc w:val="both"/>
        <w:rPr>
          <w:rFonts w:ascii="Palatino Linotype" w:eastAsia="Palatino Linotype" w:hAnsi="Palatino Linotype" w:cs="Palatino Linotype"/>
          <w:i/>
          <w:color w:val="000000" w:themeColor="text1"/>
        </w:rPr>
      </w:pP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VII. La contratación de los servicios de maquila, seguros y transportación, así como de los de limpieza y vigilancia de bienes inmuebles.</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w:t>
      </w:r>
    </w:p>
    <w:p w:rsidR="00185E28" w:rsidRPr="00336E73" w:rsidRDefault="00185E28" w:rsidP="00336E73">
      <w:pPr>
        <w:jc w:val="both"/>
        <w:rPr>
          <w:rFonts w:ascii="Palatino Linotype" w:eastAsia="Palatino Linotype" w:hAnsi="Palatino Linotype" w:cs="Palatino Linotype"/>
          <w:i/>
          <w:color w:val="000000" w:themeColor="text1"/>
        </w:rPr>
      </w:pPr>
    </w:p>
    <w:p w:rsidR="00185E28" w:rsidRPr="00336E73" w:rsidRDefault="00444197" w:rsidP="00336E73">
      <w:pPr>
        <w:jc w:val="both"/>
        <w:rPr>
          <w:rFonts w:ascii="Palatino Linotype" w:eastAsia="Palatino Linotype" w:hAnsi="Palatino Linotype" w:cs="Palatino Linotype"/>
          <w:b/>
          <w:i/>
          <w:color w:val="000000" w:themeColor="text1"/>
        </w:rPr>
      </w:pPr>
      <w:r w:rsidRPr="00336E73">
        <w:rPr>
          <w:rFonts w:ascii="Palatino Linotype" w:eastAsia="Palatino Linotype" w:hAnsi="Palatino Linotype" w:cs="Palatino Linotype"/>
          <w:b/>
          <w:i/>
          <w:color w:val="000000" w:themeColor="text1"/>
        </w:rPr>
        <w:t>En general, otros actos que impliquen la contratación de servicios de cualquier naturaleza.</w:t>
      </w:r>
    </w:p>
    <w:p w:rsidR="00185E28" w:rsidRPr="00336E73" w:rsidRDefault="00444197" w:rsidP="00336E73">
      <w:pPr>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b/>
          <w:i/>
          <w:color w:val="000000" w:themeColor="text1"/>
        </w:rPr>
        <w:t>…</w:t>
      </w:r>
    </w:p>
    <w:p w:rsidR="00185E28" w:rsidRPr="00336E73" w:rsidRDefault="00185E28" w:rsidP="00336E7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En ese contexto, conforme a los artículos 26 y 27 de dicho ordenamiento jurídico, las adquisiciones, arrendamientos y servicios, se adjudicarán a través de procedimientos de licitación pública, invitación restringida y adjudicación directa.</w:t>
      </w:r>
    </w:p>
    <w:p w:rsidR="00185E28" w:rsidRPr="00336E73" w:rsidRDefault="00185E28" w:rsidP="00336E7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Conforme al artículo 65 de la Ley de Contratación Pública del Estado de México y Municipios, </w:t>
      </w:r>
      <w:r w:rsidRPr="00336E73">
        <w:rPr>
          <w:rFonts w:ascii="Palatino Linotype" w:eastAsia="Palatino Linotype" w:hAnsi="Palatino Linotype" w:cs="Palatino Linotype"/>
          <w:b/>
          <w:color w:val="000000" w:themeColor="text1"/>
        </w:rPr>
        <w:t>la adjudicación de un procedimiento de adquisición y arrendamiento de bienes y contratación de servicios se realizará mediante la suscripción de un contrato</w:t>
      </w:r>
      <w:r w:rsidRPr="00336E73">
        <w:rPr>
          <w:rFonts w:ascii="Palatino Linotype" w:eastAsia="Palatino Linotype" w:hAnsi="Palatino Linotype" w:cs="Palatino Linotype"/>
          <w:color w:val="000000" w:themeColor="text1"/>
        </w:rPr>
        <w:t>, entre el Sujeto Obligado y la persona a la cual haya ganado el procedimiento respectivo, dentro de los diez días hábiles siguientes a la notificación del fallo.</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Ahora bien, por cuanto hace a los contratos que emanan de los procedimientos que regula la Ley de Contratación Pública del Estado de México y Municipios, el Reglamento de </w:t>
      </w:r>
      <w:r w:rsidRPr="00336E73">
        <w:rPr>
          <w:rFonts w:ascii="Palatino Linotype" w:eastAsia="Palatino Linotype" w:hAnsi="Palatino Linotype" w:cs="Palatino Linotype"/>
          <w:color w:val="000000" w:themeColor="text1"/>
        </w:rPr>
        <w:lastRenderedPageBreak/>
        <w:t xml:space="preserve">esta, establece que los instrumentos jurídicos vinculantes deberán reunir los siguientes elementos: </w:t>
      </w:r>
    </w:p>
    <w:p w:rsidR="00185E28" w:rsidRPr="00336E73" w:rsidRDefault="00444197" w:rsidP="00336E73">
      <w:pPr>
        <w:jc w:val="center"/>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b/>
          <w:i/>
          <w:color w:val="000000" w:themeColor="text1"/>
        </w:rPr>
        <w:t>“TÍTULO NOVENO</w:t>
      </w:r>
    </w:p>
    <w:p w:rsidR="00185E28" w:rsidRPr="00336E73" w:rsidRDefault="00444197" w:rsidP="00336E73">
      <w:pPr>
        <w:jc w:val="center"/>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b/>
          <w:i/>
          <w:color w:val="000000" w:themeColor="text1"/>
        </w:rPr>
        <w:t>DE LOS CONTRATOS</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b/>
          <w:i/>
          <w:color w:val="000000" w:themeColor="text1"/>
        </w:rPr>
        <w:t>Artículo 120.- Los contratos relacionados con las materias reguladas por la Ley referirán, como mínimo, lo siguiente:</w:t>
      </w:r>
      <w:r w:rsidRPr="00336E73">
        <w:rPr>
          <w:rFonts w:ascii="Palatino Linotype" w:eastAsia="Palatino Linotype" w:hAnsi="Palatino Linotype" w:cs="Palatino Linotype"/>
          <w:i/>
          <w:color w:val="000000" w:themeColor="text1"/>
        </w:rPr>
        <w:t xml:space="preserve">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I. Objeto;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II. Fecha de suministro de los bienes o período de prestación del servicio;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III. Datos del procedimiento que dio origen al contrato;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IV. Importe total;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V. Porcentajes, número y fechas de las exhibiciones y amortización de los anticipos que se otorguen;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VI. Formalidades para el otorgamiento y cobro de garantías;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VII. Penas convencionales por causas imputables al proveedor o prestador del servicio, las que se determinarán en función del incumplimiento de las condiciones convenidas, y que en ningún caso podrán ser superiores, en su conjunto, al monto de la garantía de cumplimiento. Las dependencias, organismos auxiliares, tribunales administrativos y municipios deberán fijar los términos, forma y porcentajes para aplicar las penas convencionales;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VIII. Términos en que el proveedor o prestador del servicio, en su caso, reintegrará las cantidades que, en cualquier forma, hubiere recibido en exceso por la contratación;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IX. Causales por las que la Secretaría, organismos auxiliares, tribunales administrativos o municipios podrán dar por rescindido el contrato y sus efectos;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X. Las consecuencias de la cancelación o terminación anticipada por causas imputables al proveedor o prestador del servicio;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XI. Señalamiento del domicilio de las partes, ubicado en el territorio del Estado, o bien, domicilio para oír y recibir notificaciones; y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XII. Renuncia expresa al fuero que les pudiera corresponder en función de su domicilio o vecindad presente o futuro.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b/>
          <w:i/>
          <w:color w:val="000000" w:themeColor="text1"/>
        </w:rPr>
        <w:t xml:space="preserve">Artículo 121.- </w:t>
      </w:r>
      <w:r w:rsidRPr="00336E73">
        <w:rPr>
          <w:rFonts w:ascii="Palatino Linotype" w:eastAsia="Palatino Linotype" w:hAnsi="Palatino Linotype" w:cs="Palatino Linotype"/>
          <w:i/>
          <w:color w:val="000000" w:themeColor="text1"/>
        </w:rPr>
        <w:t xml:space="preserve">Cuando el contrato sea adjudicado a varios participantes, deberá ser firmado por todos, especificando las obligaciones que a cada uno correspondan.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b/>
          <w:i/>
          <w:color w:val="000000" w:themeColor="text1"/>
        </w:rPr>
        <w:t xml:space="preserve">Artículo 122.- </w:t>
      </w:r>
      <w:r w:rsidRPr="00336E73">
        <w:rPr>
          <w:rFonts w:ascii="Palatino Linotype" w:eastAsia="Palatino Linotype" w:hAnsi="Palatino Linotype" w:cs="Palatino Linotype"/>
          <w:i/>
          <w:color w:val="000000" w:themeColor="text1"/>
        </w:rPr>
        <w:t xml:space="preserve">Cuando dentro del término establecido para ello, el contrato no sea firmado por la persona que resulte adjudicada, la convocante podrá adjudicarlo al oferente que haya presentado la propuesta económica solvente más cercana a la ganadora, y así sucesivamente; en todo caso, la diferencia de precio no deberá ser superior al diez por ciento, incluyendo el Impuesto al Valor Agregado, respecto de la propuesta ganadora.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b/>
          <w:i/>
          <w:color w:val="000000" w:themeColor="text1"/>
        </w:rPr>
        <w:lastRenderedPageBreak/>
        <w:t xml:space="preserve">Artículo 123.- </w:t>
      </w:r>
      <w:r w:rsidRPr="00336E73">
        <w:rPr>
          <w:rFonts w:ascii="Palatino Linotype" w:eastAsia="Palatino Linotype" w:hAnsi="Palatino Linotype" w:cs="Palatino Linotype"/>
          <w:i/>
          <w:color w:val="000000" w:themeColor="text1"/>
        </w:rPr>
        <w:t xml:space="preserve">El proveedor o prestador del servicio que desee transmitir sus derechos de cobro, deberá solicitar por escrito el consentimiento de la contratante, misma que resolverá lo procedente en un término de quince días naturales contados a partir de la presentación de dicha solicitud.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No se generará el pago de gastos o recargos por parte de la contratante, si durante el plazo para emitir la resolución de la transmisión de los derechos de cobro, se origina un retraso en el pago pactado.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b/>
          <w:i/>
          <w:color w:val="000000" w:themeColor="text1"/>
        </w:rPr>
        <w:t xml:space="preserve">Artículo 124.- </w:t>
      </w:r>
      <w:r w:rsidRPr="00336E73">
        <w:rPr>
          <w:rFonts w:ascii="Palatino Linotype" w:eastAsia="Palatino Linotype" w:hAnsi="Palatino Linotype" w:cs="Palatino Linotype"/>
          <w:i/>
          <w:color w:val="000000" w:themeColor="text1"/>
        </w:rPr>
        <w:t xml:space="preserve">En los contratos se establecerán los casos concretos en los que procederá la subcontratación, la cual invariablemente deberá ser autorizada de manera previa por la contratante; en el entendido de que en ningún caso los licitantes que hayan resultado adjudicados podrán subcontratar a personas físicas o jurídicas colectivas que hayan participado por sí mismos o a través de otros, en el mismo procedimiento licitatorio del que se derive dicho contrato.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b/>
          <w:i/>
          <w:color w:val="000000" w:themeColor="text1"/>
        </w:rPr>
        <w:t xml:space="preserve">Artículo 125.- </w:t>
      </w:r>
      <w:r w:rsidRPr="00336E73">
        <w:rPr>
          <w:rFonts w:ascii="Palatino Linotype" w:eastAsia="Palatino Linotype" w:hAnsi="Palatino Linotype" w:cs="Palatino Linotype"/>
          <w:i/>
          <w:color w:val="000000" w:themeColor="text1"/>
        </w:rPr>
        <w:t xml:space="preserve">La contratante en caso de ser necesario y se aseguren las mejores condiciones disponibles en cuanto precio, calidad, financiamiento, oportunidad y demás circunstancias pertinentes, podrá acordar conforme a las previsiones y disposiciones presupuestarias respectivas, incrementos en la cantidad de bienes adquiridos mediante modificaciones a sus contratos vigentes, dentro de los doce meses posteriores a su suscripción, siempre que el monto total de la modificación no rebase, en su conjunto, el treinta por ciento del importe original y el precio de los bienes sea igual al pactado inicialmente. El incremento se aplicará al importe total del contrato, independientemente de la cantidad de partidas que decidan ampliarse.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Igual porcentaje se aplicará a las modificaciones o prórrogas que se hagan respecto a la vigencia de los contratos de prestación de servicios.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b/>
          <w:i/>
          <w:color w:val="000000" w:themeColor="text1"/>
        </w:rPr>
        <w:t xml:space="preserve">Artículo 126.- </w:t>
      </w:r>
      <w:r w:rsidRPr="00336E73">
        <w:rPr>
          <w:rFonts w:ascii="Palatino Linotype" w:eastAsia="Palatino Linotype" w:hAnsi="Palatino Linotype" w:cs="Palatino Linotype"/>
          <w:i/>
          <w:color w:val="000000" w:themeColor="text1"/>
        </w:rPr>
        <w:t xml:space="preserve">Los contratos de inmuebles del dominio privado se regularán por las disposiciones de la Ley, este Reglamento, las normas, políticas, bases o lineamientos que expida la Secretaría y, supletoriamente, las del Código Civil del Estado de México, en lo conducente.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b/>
          <w:i/>
          <w:color w:val="000000" w:themeColor="text1"/>
        </w:rPr>
        <w:t xml:space="preserve">Artículo 127.- </w:t>
      </w:r>
      <w:r w:rsidRPr="00336E73">
        <w:rPr>
          <w:rFonts w:ascii="Palatino Linotype" w:eastAsia="Palatino Linotype" w:hAnsi="Palatino Linotype" w:cs="Palatino Linotype"/>
          <w:i/>
          <w:color w:val="000000" w:themeColor="text1"/>
        </w:rPr>
        <w:t xml:space="preserve">Las unidades administrativas usuarias deberán informar por escrito a la contratante, dentro de los cinco días hábiles siguientes contados a partir de la fecha indicada para el suministro de los bienes o prestación del servicio, sobre el cumplimiento o incumplimiento a las condiciones, características y especificaciones técnicas pactadas en los contratos respectivos.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Al escrito por medio del cual se informe el cumplimiento o incumplimiento del proveedor o prestador del servicio, se adjuntarán copia de las facturas que acrediten el suministro de los bienes o prestación de los servicios relativos.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Lo anterior, podrá ser informado a través del sistema COMPRAMEX.”</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DF1FBB"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Dentro del procedimiento de la licitación pública una de las últimas fases es la suscripción del contrato. Luego entonces </w:t>
      </w:r>
      <w:r w:rsidRPr="00336E73">
        <w:rPr>
          <w:rFonts w:ascii="Palatino Linotype" w:eastAsia="Palatino Linotype" w:hAnsi="Palatino Linotype" w:cs="Palatino Linotype"/>
          <w:b/>
          <w:color w:val="000000" w:themeColor="text1"/>
        </w:rPr>
        <w:t xml:space="preserve">la adjudicación de un procedimiento de </w:t>
      </w:r>
      <w:r w:rsidRPr="00336E73">
        <w:rPr>
          <w:rFonts w:ascii="Palatino Linotype" w:eastAsia="Palatino Linotype" w:hAnsi="Palatino Linotype" w:cs="Palatino Linotype"/>
          <w:b/>
          <w:color w:val="000000" w:themeColor="text1"/>
        </w:rPr>
        <w:lastRenderedPageBreak/>
        <w:t>adquisición de bienes y servicios se realizará mediante la suscripción de un contrato</w:t>
      </w:r>
      <w:r w:rsidRPr="00336E73">
        <w:rPr>
          <w:rFonts w:ascii="Palatino Linotype" w:eastAsia="Palatino Linotype" w:hAnsi="Palatino Linotype" w:cs="Palatino Linotype"/>
          <w:color w:val="000000" w:themeColor="text1"/>
        </w:rPr>
        <w:t xml:space="preserve">, por lo que al solicitar el particular </w:t>
      </w:r>
      <w:r w:rsidR="001477D1" w:rsidRPr="00336E73">
        <w:rPr>
          <w:rFonts w:ascii="Palatino Linotype" w:eastAsia="Palatino Linotype" w:hAnsi="Palatino Linotype" w:cs="Palatino Linotype"/>
          <w:color w:val="000000" w:themeColor="text1"/>
        </w:rPr>
        <w:t xml:space="preserve">los </w:t>
      </w:r>
      <w:r w:rsidR="001477D1" w:rsidRPr="00336E73">
        <w:rPr>
          <w:rFonts w:ascii="Palatino Linotype" w:eastAsia="Palatino Linotype" w:hAnsi="Palatino Linotype" w:cs="Palatino Linotype"/>
          <w:i/>
          <w:color w:val="000000" w:themeColor="text1"/>
          <w:u w:val="single"/>
        </w:rPr>
        <w:t>convenios y/o contratos firmados por el OPDAPAS a través de su representante y/o apoderado legal, con empresas comercializadoras</w:t>
      </w:r>
      <w:r w:rsidR="001477D1" w:rsidRPr="00336E73">
        <w:rPr>
          <w:rFonts w:ascii="Palatino Linotype" w:eastAsia="Palatino Linotype" w:hAnsi="Palatino Linotype" w:cs="Palatino Linotype"/>
          <w:color w:val="000000" w:themeColor="text1"/>
        </w:rPr>
        <w:t xml:space="preserve"> </w:t>
      </w:r>
      <w:r w:rsidRPr="00336E73">
        <w:rPr>
          <w:rFonts w:ascii="Palatino Linotype" w:eastAsia="Palatino Linotype" w:hAnsi="Palatino Linotype" w:cs="Palatino Linotype"/>
          <w:color w:val="000000" w:themeColor="text1"/>
        </w:rPr>
        <w:t xml:space="preserve">y haber referido en respuesta </w:t>
      </w:r>
      <w:r w:rsidR="001477D1" w:rsidRPr="00336E73">
        <w:rPr>
          <w:rFonts w:ascii="Palatino Linotype" w:eastAsia="Palatino Linotype" w:hAnsi="Palatino Linotype" w:cs="Palatino Linotype"/>
          <w:color w:val="000000" w:themeColor="text1"/>
        </w:rPr>
        <w:t>que después de realizar una búsqueda exhaustiva y minuciosa en los archivos que obran en ese Departamento Jurídico y Consultivo, no se encontró ningún registro sobre la información solicitada; no obstante como ya fue precisado en párrafos anteriores no se seña</w:t>
      </w:r>
      <w:r w:rsidR="00DF1FBB" w:rsidRPr="00336E73">
        <w:rPr>
          <w:rFonts w:ascii="Palatino Linotype" w:eastAsia="Palatino Linotype" w:hAnsi="Palatino Linotype" w:cs="Palatino Linotype"/>
          <w:color w:val="000000" w:themeColor="text1"/>
        </w:rPr>
        <w:t>ló la temporalidad de búsqueda.</w:t>
      </w:r>
    </w:p>
    <w:p w:rsidR="00DF1FBB" w:rsidRPr="00336E73" w:rsidRDefault="00DF1FBB" w:rsidP="00336E73">
      <w:pPr>
        <w:spacing w:line="360" w:lineRule="auto"/>
        <w:jc w:val="both"/>
        <w:rPr>
          <w:rFonts w:ascii="Palatino Linotype" w:eastAsia="Palatino Linotype" w:hAnsi="Palatino Linotype" w:cs="Palatino Linotype"/>
          <w:color w:val="000000" w:themeColor="text1"/>
        </w:rPr>
      </w:pPr>
    </w:p>
    <w:p w:rsidR="00185E28" w:rsidRPr="00336E73" w:rsidRDefault="00DF1FBB"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En consecuencia con la respuesta proporcionada no se da certeza al recurrente que haya practicado una búsqueda exhaustiva y razonable en los archivos del Sujeto Obligado con un año inmediato anterior a la fecha de la solicitud de información.</w:t>
      </w:r>
    </w:p>
    <w:p w:rsidR="00DF1FBB" w:rsidRPr="00336E73" w:rsidRDefault="00DF1FBB" w:rsidP="00336E73">
      <w:pPr>
        <w:spacing w:line="360" w:lineRule="auto"/>
        <w:jc w:val="both"/>
        <w:rPr>
          <w:rFonts w:ascii="Palatino Linotype" w:eastAsia="Palatino Linotype" w:hAnsi="Palatino Linotype" w:cs="Palatino Linotype"/>
          <w:color w:val="000000" w:themeColor="text1"/>
        </w:rPr>
      </w:pPr>
    </w:p>
    <w:p w:rsidR="00DF1FBB" w:rsidRPr="00336E73" w:rsidRDefault="00DF1FBB"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De tal circunstancia el </w:t>
      </w:r>
      <w:r w:rsidRPr="00336E73">
        <w:rPr>
          <w:rFonts w:ascii="Palatino Linotype" w:eastAsia="Palatino Linotype" w:hAnsi="Palatino Linotype" w:cs="Palatino Linotype"/>
          <w:b/>
          <w:color w:val="000000" w:themeColor="text1"/>
        </w:rPr>
        <w:t>SUJETO OBLIGADO</w:t>
      </w:r>
      <w:r w:rsidRPr="00336E73">
        <w:rPr>
          <w:rFonts w:ascii="Palatino Linotype" w:eastAsia="Palatino Linotype" w:hAnsi="Palatino Linotype" w:cs="Palatino Linotype"/>
          <w:color w:val="000000" w:themeColor="text1"/>
        </w:rPr>
        <w:t xml:space="preserve"> deberá realizar una </w:t>
      </w:r>
      <w:r w:rsidRPr="00336E73">
        <w:rPr>
          <w:rFonts w:ascii="Palatino Linotype" w:eastAsia="Palatino Linotype" w:hAnsi="Palatino Linotype" w:cs="Palatino Linotype"/>
          <w:b/>
          <w:color w:val="000000" w:themeColor="text1"/>
        </w:rPr>
        <w:t>nueva búsqueda exhaustiva y razonable</w:t>
      </w:r>
      <w:r w:rsidRPr="00336E73">
        <w:rPr>
          <w:rFonts w:ascii="Palatino Linotype" w:eastAsia="Palatino Linotype" w:hAnsi="Palatino Linotype" w:cs="Palatino Linotype"/>
          <w:color w:val="000000" w:themeColor="text1"/>
        </w:rPr>
        <w:t xml:space="preserve"> en la unidad administrativa que de conformidad a sus funciones y atribuciones posean, administren o generen la información, con la finalidad de entregar la que resulta de interés para </w:t>
      </w:r>
      <w:r w:rsidRPr="00336E73">
        <w:rPr>
          <w:rFonts w:ascii="Palatino Linotype" w:eastAsia="Palatino Linotype" w:hAnsi="Palatino Linotype" w:cs="Palatino Linotype"/>
          <w:b/>
          <w:color w:val="000000" w:themeColor="text1"/>
        </w:rPr>
        <w:t>EL RECURRENTE</w:t>
      </w:r>
      <w:r w:rsidRPr="00336E73">
        <w:rPr>
          <w:rFonts w:ascii="Palatino Linotype" w:eastAsia="Palatino Linotype" w:hAnsi="Palatino Linotype" w:cs="Palatino Linotype"/>
          <w:color w:val="000000" w:themeColor="text1"/>
        </w:rPr>
        <w:t>.</w:t>
      </w:r>
    </w:p>
    <w:p w:rsidR="00DF1FBB" w:rsidRPr="00336E73" w:rsidRDefault="00DF1FBB" w:rsidP="00336E73">
      <w:pPr>
        <w:spacing w:line="360" w:lineRule="auto"/>
        <w:jc w:val="both"/>
        <w:rPr>
          <w:rFonts w:ascii="Palatino Linotype" w:eastAsia="Palatino Linotype" w:hAnsi="Palatino Linotype" w:cs="Palatino Linotype"/>
          <w:color w:val="000000" w:themeColor="text1"/>
        </w:rPr>
      </w:pPr>
    </w:p>
    <w:p w:rsidR="00DF1FBB" w:rsidRPr="00336E73" w:rsidRDefault="00DF1FBB"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Resultando aplicable el Criterio orientador 02/17 emitido por el Pleno del Instituto Nacional de Transparencia y Acceso a la Información y Protección de Datos Personales, de título y texto siguientes:</w:t>
      </w:r>
    </w:p>
    <w:p w:rsidR="00DF1FBB" w:rsidRPr="00336E73" w:rsidRDefault="00DF1FBB" w:rsidP="00336E73">
      <w:pPr>
        <w:pBdr>
          <w:top w:val="nil"/>
          <w:left w:val="nil"/>
          <w:bottom w:val="nil"/>
          <w:right w:val="nil"/>
          <w:between w:val="nil"/>
        </w:pBd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b/>
          <w:i/>
          <w:color w:val="000000" w:themeColor="text1"/>
        </w:rPr>
        <w:t xml:space="preserve"> “Congruencia y exhaustividad. Sus alcances para garantizar el derecho de acceso a la información. </w:t>
      </w:r>
      <w:r w:rsidRPr="00336E73">
        <w:rPr>
          <w:rFonts w:ascii="Palatino Linotype" w:eastAsia="Palatino Linotype" w:hAnsi="Palatino Linotype" w:cs="Palatino Linotype"/>
          <w:i/>
          <w:color w:val="000000" w:themeColor="text1"/>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336E73">
        <w:rPr>
          <w:rFonts w:ascii="Palatino Linotype" w:eastAsia="Palatino Linotype" w:hAnsi="Palatino Linotype" w:cs="Palatino Linotype"/>
          <w:b/>
          <w:i/>
          <w:color w:val="000000" w:themeColor="text1"/>
        </w:rPr>
        <w:t xml:space="preserve">la congruencia implica </w:t>
      </w:r>
      <w:r w:rsidRPr="00336E73">
        <w:rPr>
          <w:rFonts w:ascii="Palatino Linotype" w:eastAsia="Palatino Linotype" w:hAnsi="Palatino Linotype" w:cs="Palatino Linotype"/>
          <w:b/>
          <w:i/>
          <w:color w:val="000000" w:themeColor="text1"/>
        </w:rPr>
        <w:lastRenderedPageBreak/>
        <w:t>que exista concordancia entre el requerimiento formulado por el particular y la respuesta proporcionada por el sujeto obligado</w:t>
      </w:r>
      <w:r w:rsidRPr="00336E73">
        <w:rPr>
          <w:rFonts w:ascii="Palatino Linotype" w:eastAsia="Palatino Linotype" w:hAnsi="Palatino Linotype" w:cs="Palatino Linotype"/>
          <w:i/>
          <w:color w:val="000000" w:themeColor="text1"/>
        </w:rPr>
        <w:t xml:space="preserve">; mientras que </w:t>
      </w:r>
      <w:r w:rsidRPr="00336E73">
        <w:rPr>
          <w:rFonts w:ascii="Palatino Linotype" w:eastAsia="Palatino Linotype" w:hAnsi="Palatino Linotype" w:cs="Palatino Linotype"/>
          <w:b/>
          <w:i/>
          <w:color w:val="000000" w:themeColor="text1"/>
        </w:rPr>
        <w:t>la exhaustividad significa que dicha respuesta se refiera expresamente a cada uno de los puntos solicitados</w:t>
      </w:r>
      <w:r w:rsidRPr="00336E73">
        <w:rPr>
          <w:rFonts w:ascii="Palatino Linotype" w:eastAsia="Palatino Linotype" w:hAnsi="Palatino Linotype" w:cs="Palatino Linotype"/>
          <w:i/>
          <w:color w:val="000000" w:themeColor="text1"/>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DF1FBB" w:rsidRPr="00336E73" w:rsidRDefault="00DF1FBB" w:rsidP="00336E73">
      <w:pPr>
        <w:pBdr>
          <w:top w:val="nil"/>
          <w:left w:val="nil"/>
          <w:bottom w:val="nil"/>
          <w:right w:val="nil"/>
          <w:between w:val="nil"/>
        </w:pBdr>
        <w:jc w:val="both"/>
        <w:rPr>
          <w:rFonts w:ascii="Palatino Linotype" w:eastAsia="Palatino Linotype" w:hAnsi="Palatino Linotype" w:cs="Palatino Linotype"/>
          <w:i/>
          <w:color w:val="000000" w:themeColor="text1"/>
        </w:rPr>
      </w:pPr>
    </w:p>
    <w:p w:rsidR="00DF1FBB" w:rsidRPr="00336E73" w:rsidRDefault="00DF1FBB" w:rsidP="00336E73">
      <w:pPr>
        <w:pBdr>
          <w:top w:val="nil"/>
          <w:left w:val="nil"/>
          <w:bottom w:val="nil"/>
          <w:right w:val="nil"/>
          <w:between w:val="nil"/>
        </w:pBdr>
        <w:jc w:val="both"/>
        <w:rPr>
          <w:rFonts w:ascii="Palatino Linotype" w:eastAsia="Palatino Linotype" w:hAnsi="Palatino Linotype" w:cs="Palatino Linotype"/>
          <w:i/>
          <w:color w:val="000000" w:themeColor="text1"/>
        </w:rPr>
      </w:pPr>
    </w:p>
    <w:p w:rsidR="00DF1FBB" w:rsidRPr="00336E73" w:rsidRDefault="00DF1FBB"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Por lo anterior, este Organismo Garante, con la finalidad de garantizar el derecho humano de acceso a la información de la parte </w:t>
      </w:r>
      <w:r w:rsidRPr="00336E73">
        <w:rPr>
          <w:rFonts w:ascii="Palatino Linotype" w:eastAsia="Palatino Linotype" w:hAnsi="Palatino Linotype" w:cs="Palatino Linotype"/>
          <w:b/>
          <w:color w:val="000000" w:themeColor="text1"/>
        </w:rPr>
        <w:t>Recurrente,</w:t>
      </w:r>
      <w:r w:rsidRPr="00336E73">
        <w:rPr>
          <w:rFonts w:ascii="Palatino Linotype" w:eastAsia="Palatino Linotype" w:hAnsi="Palatino Linotype" w:cs="Palatino Linotype"/>
          <w:color w:val="000000" w:themeColor="text1"/>
        </w:rPr>
        <w:t xml:space="preserve"> y a fin de reparar el agravio causado ante la omisión en que incurriera el </w:t>
      </w:r>
      <w:r w:rsidRPr="00336E73">
        <w:rPr>
          <w:rFonts w:ascii="Palatino Linotype" w:eastAsia="Palatino Linotype" w:hAnsi="Palatino Linotype" w:cs="Palatino Linotype"/>
          <w:b/>
          <w:color w:val="000000" w:themeColor="text1"/>
        </w:rPr>
        <w:t>Sujeto Obligado</w:t>
      </w:r>
      <w:r w:rsidRPr="00336E73">
        <w:rPr>
          <w:rFonts w:ascii="Palatino Linotype" w:eastAsia="Palatino Linotype" w:hAnsi="Palatino Linotype" w:cs="Palatino Linotype"/>
          <w:color w:val="000000" w:themeColor="text1"/>
        </w:rPr>
        <w:t xml:space="preserve">, ya que como se señaló, su respuesta careció del principio de exhaustividad, al no pronunciarse por las consideraciones ya expuestas, por lo que se estima procedente </w:t>
      </w:r>
      <w:r w:rsidRPr="00336E73">
        <w:rPr>
          <w:rFonts w:ascii="Palatino Linotype" w:eastAsia="Palatino Linotype" w:hAnsi="Palatino Linotype" w:cs="Palatino Linotype"/>
          <w:b/>
          <w:color w:val="000000" w:themeColor="text1"/>
        </w:rPr>
        <w:t>ORDENAR</w:t>
      </w:r>
      <w:r w:rsidRPr="00336E73">
        <w:rPr>
          <w:rFonts w:ascii="Palatino Linotype" w:eastAsia="Palatino Linotype" w:hAnsi="Palatino Linotype" w:cs="Palatino Linotype"/>
          <w:color w:val="000000" w:themeColor="text1"/>
        </w:rPr>
        <w:t xml:space="preserve"> que, previa búsqueda exhaustiva y razonable, de ser </w:t>
      </w:r>
      <w:r w:rsidR="00A84A89" w:rsidRPr="00336E73">
        <w:rPr>
          <w:rFonts w:ascii="Palatino Linotype" w:eastAsia="Palatino Linotype" w:hAnsi="Palatino Linotype" w:cs="Palatino Linotype"/>
          <w:color w:val="000000" w:themeColor="text1"/>
        </w:rPr>
        <w:t>procedente en</w:t>
      </w:r>
      <w:r w:rsidRPr="00336E73">
        <w:rPr>
          <w:rFonts w:ascii="Palatino Linotype" w:eastAsia="Palatino Linotype" w:hAnsi="Palatino Linotype" w:cs="Palatino Linotype"/>
          <w:color w:val="000000" w:themeColor="text1"/>
        </w:rPr>
        <w:t xml:space="preserve"> versión pública</w:t>
      </w:r>
      <w:r w:rsidRPr="00336E73">
        <w:rPr>
          <w:rFonts w:ascii="Palatino Linotype" w:eastAsia="Palatino Linotype" w:hAnsi="Palatino Linotype" w:cs="Palatino Linotype"/>
          <w:b/>
          <w:color w:val="000000" w:themeColor="text1"/>
        </w:rPr>
        <w:t xml:space="preserve">, </w:t>
      </w:r>
      <w:r w:rsidRPr="00336E73">
        <w:rPr>
          <w:rFonts w:ascii="Palatino Linotype" w:eastAsia="Palatino Linotype" w:hAnsi="Palatino Linotype" w:cs="Palatino Linotype"/>
          <w:color w:val="000000" w:themeColor="text1"/>
        </w:rPr>
        <w:t xml:space="preserve">se haga entrega de </w:t>
      </w:r>
      <w:r w:rsidRPr="00336E73">
        <w:rPr>
          <w:rFonts w:ascii="Palatino Linotype" w:hAnsi="Palatino Linotype"/>
          <w:b/>
          <w:color w:val="000000" w:themeColor="text1"/>
        </w:rPr>
        <w:t>los convenios y/o contratos firmados a través de su representante y/o apoderado legal, con empresas comercializadoras, del periodo comprendido del doce de mayo de dos mil veinticuatro al doce de mayo de dos mil veinticinco.</w:t>
      </w:r>
    </w:p>
    <w:p w:rsidR="00552257" w:rsidRPr="00336E73" w:rsidRDefault="00552257" w:rsidP="00336E73">
      <w:pPr>
        <w:spacing w:line="360" w:lineRule="auto"/>
        <w:jc w:val="both"/>
        <w:rPr>
          <w:rFonts w:ascii="Palatino Linotype" w:hAnsi="Palatino Linotype"/>
          <w:b/>
          <w:color w:val="000000" w:themeColor="text1"/>
        </w:rPr>
      </w:pPr>
    </w:p>
    <w:p w:rsidR="00552257" w:rsidRPr="00336E73" w:rsidRDefault="0055225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Si luego de la búsqueda exhaustiva y razonable, el Sujeto Obligado no localice </w:t>
      </w:r>
      <w:r w:rsidRPr="00336E73">
        <w:rPr>
          <w:rFonts w:ascii="Palatino Linotype" w:eastAsia="Palatino Linotype" w:hAnsi="Palatino Linotype" w:cs="Palatino Linotype"/>
          <w:b/>
          <w:color w:val="000000" w:themeColor="text1"/>
        </w:rPr>
        <w:t>la información que se ordena</w:t>
      </w:r>
      <w:r w:rsidRPr="00336E73">
        <w:rPr>
          <w:rFonts w:ascii="Palatino Linotype" w:eastAsia="Palatino Linotype" w:hAnsi="Palatino Linotype" w:cs="Palatino Linotype"/>
          <w:color w:val="000000" w:themeColor="text1"/>
        </w:rPr>
        <w:t>, deberá de emitir el Acuerdo de Inexistencia en términos de los artículos 49, fracciones II y XIII, 169 y 170 de la Ley de Transparencia y Acceso a la Información Pública del Estado de México y Municipios.</w:t>
      </w:r>
    </w:p>
    <w:p w:rsidR="00552257" w:rsidRPr="00336E73" w:rsidRDefault="00552257" w:rsidP="00336E73">
      <w:pPr>
        <w:spacing w:line="360" w:lineRule="auto"/>
        <w:jc w:val="both"/>
        <w:rPr>
          <w:rFonts w:ascii="Palatino Linotype" w:eastAsia="Palatino Linotype" w:hAnsi="Palatino Linotype" w:cs="Palatino Linotype"/>
          <w:color w:val="000000" w:themeColor="text1"/>
        </w:rPr>
      </w:pPr>
    </w:p>
    <w:p w:rsidR="00552257" w:rsidRPr="00336E73" w:rsidRDefault="0055225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Ante a lo anterior, el</w:t>
      </w:r>
      <w:r w:rsidRPr="00336E73">
        <w:rPr>
          <w:rFonts w:ascii="Palatino Linotype" w:eastAsia="Palatino Linotype" w:hAnsi="Palatino Linotype" w:cs="Palatino Linotype"/>
          <w:b/>
          <w:color w:val="000000" w:themeColor="text1"/>
        </w:rPr>
        <w:t xml:space="preserve"> SUJETO OBLIGADO </w:t>
      </w:r>
      <w:r w:rsidRPr="00336E73">
        <w:rPr>
          <w:rFonts w:ascii="Palatino Linotype" w:eastAsia="Palatino Linotype" w:hAnsi="Palatino Linotype" w:cs="Palatino Linotype"/>
          <w:color w:val="000000" w:themeColor="text1"/>
        </w:rPr>
        <w:t xml:space="preserve">en todo tiempo deberá cumplir con las formalidades exigidas por el marco jurídico y, al dar cumplimiento a la resolución, deberá acreditar la búsqueda exhaustiva y de ser el caso que no se localice la información, tendrá que </w:t>
      </w:r>
      <w:r w:rsidRPr="00336E73">
        <w:rPr>
          <w:rFonts w:ascii="Palatino Linotype" w:eastAsia="Palatino Linotype" w:hAnsi="Palatino Linotype" w:cs="Palatino Linotype"/>
          <w:color w:val="000000" w:themeColor="text1"/>
        </w:rPr>
        <w:lastRenderedPageBreak/>
        <w:t xml:space="preserve">emitir el Acuerdo del Comité de Transparencia, que se hará del conocimiento del </w:t>
      </w:r>
      <w:r w:rsidRPr="00336E73">
        <w:rPr>
          <w:rFonts w:ascii="Palatino Linotype" w:eastAsia="Palatino Linotype" w:hAnsi="Palatino Linotype" w:cs="Palatino Linotype"/>
          <w:b/>
          <w:color w:val="000000" w:themeColor="text1"/>
        </w:rPr>
        <w:t>RECURRENTE</w:t>
      </w:r>
      <w:r w:rsidRPr="00336E73">
        <w:rPr>
          <w:rFonts w:ascii="Palatino Linotype" w:eastAsia="Palatino Linotype" w:hAnsi="Palatino Linotype" w:cs="Palatino Linotype"/>
          <w:color w:val="000000" w:themeColor="text1"/>
        </w:rPr>
        <w:t>, en los siguientes términos:</w:t>
      </w:r>
    </w:p>
    <w:p w:rsidR="00552257" w:rsidRPr="00336E73" w:rsidRDefault="00552257" w:rsidP="00336E73">
      <w:pPr>
        <w:numPr>
          <w:ilvl w:val="1"/>
          <w:numId w:val="15"/>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Deberá emitir el Acuerdo de Inexistencia respectivo, en el entendido, que el acto de autoridad debe estar debidamente fundado y razonado.</w:t>
      </w:r>
    </w:p>
    <w:p w:rsidR="00552257" w:rsidRPr="00336E73" w:rsidRDefault="00552257" w:rsidP="00336E73">
      <w:pPr>
        <w:numPr>
          <w:ilvl w:val="1"/>
          <w:numId w:val="1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Señalará el lugar y fecha de la resolución, el nombre de la solicitante, la información solicitada, el fundamento y motivo por el cual se determina que la información solicitada no obra en sus archivos, los nombres y firmas autógrafas de los integrantes del Comité de Información.</w:t>
      </w:r>
    </w:p>
    <w:p w:rsidR="00552257" w:rsidRPr="00336E73" w:rsidRDefault="00552257" w:rsidP="00336E7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52257" w:rsidRPr="00336E73" w:rsidRDefault="0055225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Toda vez que es necesaria la emisión del acuerdo de inexistencia en aquellos casos en que el </w:t>
      </w:r>
      <w:r w:rsidRPr="00336E73">
        <w:rPr>
          <w:rFonts w:ascii="Palatino Linotype" w:eastAsia="Palatino Linotype" w:hAnsi="Palatino Linotype" w:cs="Palatino Linotype"/>
          <w:b/>
          <w:color w:val="000000" w:themeColor="text1"/>
        </w:rPr>
        <w:t xml:space="preserve">SUJETO OBLIGADO </w:t>
      </w:r>
      <w:r w:rsidRPr="00336E73">
        <w:rPr>
          <w:rFonts w:ascii="Palatino Linotype" w:eastAsia="Palatino Linotype" w:hAnsi="Palatino Linotype" w:cs="Palatino Linotype"/>
          <w:color w:val="000000" w:themeColor="text1"/>
        </w:rPr>
        <w:t>generó</w:t>
      </w:r>
      <w:r w:rsidRPr="00336E73">
        <w:rPr>
          <w:rFonts w:ascii="Palatino Linotype" w:eastAsia="Palatino Linotype" w:hAnsi="Palatino Linotype" w:cs="Palatino Linotype"/>
          <w:b/>
          <w:color w:val="000000" w:themeColor="text1"/>
        </w:rPr>
        <w:t xml:space="preserve"> </w:t>
      </w:r>
      <w:r w:rsidRPr="00336E73">
        <w:rPr>
          <w:rFonts w:ascii="Palatino Linotype" w:eastAsia="Palatino Linotype" w:hAnsi="Palatino Linotype" w:cs="Palatino Linotype"/>
          <w:color w:val="000000" w:themeColor="text1"/>
        </w:rPr>
        <w:t>la información solicitada empero previa búsqueda exhaustiva y minuciosa de la misma, no localiza la información requerida.</w:t>
      </w:r>
    </w:p>
    <w:p w:rsidR="00552257" w:rsidRPr="00336E73" w:rsidRDefault="00552257" w:rsidP="00336E7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52257" w:rsidRPr="00336E73" w:rsidRDefault="0055225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En ese caso, su Comité de Transparencia tiene el deber de emitir un Acuerdo de Inexistencia, el cual -se insiste-, se dicta en aquellos supuestos en los que si bien la información solicitada la genera, posee o administra el </w:t>
      </w:r>
      <w:r w:rsidRPr="00336E73">
        <w:rPr>
          <w:rFonts w:ascii="Palatino Linotype" w:eastAsia="Palatino Linotype" w:hAnsi="Palatino Linotype" w:cs="Palatino Linotype"/>
          <w:b/>
          <w:color w:val="000000" w:themeColor="text1"/>
        </w:rPr>
        <w:t>SUJETO OBLIGADO</w:t>
      </w:r>
      <w:r w:rsidRPr="00336E73">
        <w:rPr>
          <w:rFonts w:ascii="Palatino Linotype" w:eastAsia="Palatino Linotype" w:hAnsi="Palatino Linotype" w:cs="Palatino Linotype"/>
          <w:color w:val="000000" w:themeColor="text1"/>
        </w:rPr>
        <w:t xml:space="preserve"> en el marco de las funciones de derecho público; sin embargo, éste no lo posee por la razones que se deben expresar a través de un acuerdo debidamente fundado y motivado esto en estricto apego a lo establecido en los artículos 169 y 170 de la Ley de la materia.</w:t>
      </w:r>
    </w:p>
    <w:p w:rsidR="00552257" w:rsidRPr="00336E73" w:rsidRDefault="00552257" w:rsidP="00336E7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552257" w:rsidRPr="00336E73" w:rsidRDefault="0055225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Criterios y fundamentos que el </w:t>
      </w:r>
      <w:r w:rsidRPr="00336E73">
        <w:rPr>
          <w:rFonts w:ascii="Palatino Linotype" w:eastAsia="Palatino Linotype" w:hAnsi="Palatino Linotype" w:cs="Palatino Linotype"/>
          <w:b/>
          <w:color w:val="000000" w:themeColor="text1"/>
        </w:rPr>
        <w:t>SUJETO OBLIGADO</w:t>
      </w:r>
      <w:r w:rsidRPr="00336E73">
        <w:rPr>
          <w:rFonts w:ascii="Palatino Linotype" w:eastAsia="Palatino Linotype" w:hAnsi="Palatino Linotype" w:cs="Palatino Linotype"/>
          <w:color w:val="000000" w:themeColor="text1"/>
        </w:rPr>
        <w:t xml:space="preserve"> deberá considerar para la emisión del Acuerdo por el cual se declare la inexistencia de la información peticionada.</w:t>
      </w:r>
    </w:p>
    <w:p w:rsidR="00185E28" w:rsidRPr="00336E73" w:rsidRDefault="00185E28" w:rsidP="00336E73">
      <w:pPr>
        <w:spacing w:line="360" w:lineRule="auto"/>
        <w:jc w:val="both"/>
        <w:rPr>
          <w:rFonts w:ascii="Palatino Linotype" w:eastAsia="Palatino Linotype" w:hAnsi="Palatino Linotype" w:cs="Palatino Linotype"/>
          <w:b/>
          <w:color w:val="000000" w:themeColor="text1"/>
        </w:rPr>
      </w:pPr>
    </w:p>
    <w:p w:rsidR="00185E28" w:rsidRPr="00336E73" w:rsidRDefault="00444197" w:rsidP="00336E73">
      <w:pPr>
        <w:keepNext/>
        <w:keepLines/>
        <w:spacing w:after="160" w:line="360" w:lineRule="auto"/>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lastRenderedPageBreak/>
        <w:t>QUINTO. De la versión pública.</w:t>
      </w:r>
    </w:p>
    <w:p w:rsidR="00185E28" w:rsidRPr="00336E73" w:rsidRDefault="00444197" w:rsidP="00336E73">
      <w:pPr>
        <w:keepNext/>
        <w:keepLines/>
        <w:numPr>
          <w:ilvl w:val="0"/>
          <w:numId w:val="4"/>
        </w:numPr>
        <w:tabs>
          <w:tab w:val="left" w:pos="284"/>
        </w:tabs>
        <w:spacing w:after="160" w:line="360" w:lineRule="auto"/>
        <w:ind w:left="0" w:firstLine="0"/>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t xml:space="preserve">Nociones generales. </w:t>
      </w: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Debe destacarse que, debido a la naturaleza de la información solicitada</w:t>
      </w:r>
      <w:r w:rsidRPr="00336E73">
        <w:rPr>
          <w:rFonts w:ascii="Palatino Linotype" w:eastAsia="Palatino Linotype" w:hAnsi="Palatino Linotype" w:cs="Palatino Linotype"/>
          <w:b/>
          <w:color w:val="000000" w:themeColor="text1"/>
        </w:rPr>
        <w:t xml:space="preserve">, </w:t>
      </w:r>
      <w:r w:rsidRPr="00336E73">
        <w:rPr>
          <w:rFonts w:ascii="Palatino Linotype" w:eastAsia="Palatino Linotype" w:hAnsi="Palatino Linotype" w:cs="Palatino Linotype"/>
          <w:color w:val="000000" w:themeColor="text1"/>
        </w:rPr>
        <w:t xml:space="preserve">eventualmente pudieran obrar datos personales susceptibles de protegerse, el </w:t>
      </w:r>
      <w:r w:rsidRPr="00336E73">
        <w:rPr>
          <w:rFonts w:ascii="Palatino Linotype" w:eastAsia="Palatino Linotype" w:hAnsi="Palatino Linotype" w:cs="Palatino Linotype"/>
          <w:b/>
          <w:color w:val="000000" w:themeColor="text1"/>
        </w:rPr>
        <w:t xml:space="preserve">SUJETO OBLIGADO </w:t>
      </w:r>
      <w:r w:rsidRPr="00336E73">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185E28" w:rsidRPr="00336E73" w:rsidRDefault="00185E28" w:rsidP="00336E73">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No pasa desapercibido para este Órgano Garante que los Sujetos Obligados</w:t>
      </w:r>
      <w:r w:rsidRPr="00336E73">
        <w:rPr>
          <w:rFonts w:ascii="Palatino Linotype" w:eastAsia="Palatino Linotype" w:hAnsi="Palatino Linotype" w:cs="Palatino Linotype"/>
          <w:b/>
          <w:color w:val="000000" w:themeColor="text1"/>
        </w:rPr>
        <w:t xml:space="preserve"> </w:t>
      </w:r>
      <w:r w:rsidRPr="00336E73">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185E28" w:rsidRPr="00336E73" w:rsidRDefault="00185E28" w:rsidP="00336E73">
      <w:pPr>
        <w:tabs>
          <w:tab w:val="left" w:pos="284"/>
        </w:tabs>
        <w:spacing w:after="160" w:line="360" w:lineRule="auto"/>
        <w:jc w:val="both"/>
        <w:rPr>
          <w:rFonts w:ascii="Palatino Linotype" w:eastAsia="Palatino Linotype" w:hAnsi="Palatino Linotype" w:cs="Palatino Linotype"/>
          <w:color w:val="000000" w:themeColor="text1"/>
        </w:rPr>
      </w:pPr>
    </w:p>
    <w:tbl>
      <w:tblPr>
        <w:tblStyle w:val="a9"/>
        <w:tblW w:w="991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229"/>
      </w:tblGrid>
      <w:tr w:rsidR="00336E73" w:rsidRPr="00336E73" w:rsidTr="00FE2F7F">
        <w:tc>
          <w:tcPr>
            <w:tcW w:w="2689" w:type="dxa"/>
          </w:tcPr>
          <w:p w:rsidR="00185E28" w:rsidRPr="00336E73" w:rsidRDefault="00444197" w:rsidP="00336E73">
            <w:pPr>
              <w:tabs>
                <w:tab w:val="left" w:pos="284"/>
              </w:tabs>
              <w:spacing w:line="360" w:lineRule="auto"/>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t>a) Requisitos previos.</w:t>
            </w:r>
          </w:p>
        </w:tc>
        <w:tc>
          <w:tcPr>
            <w:tcW w:w="7229" w:type="dxa"/>
          </w:tcPr>
          <w:p w:rsidR="00185E28" w:rsidRPr="00336E73" w:rsidRDefault="00444197" w:rsidP="00336E73">
            <w:pPr>
              <w:tabs>
                <w:tab w:val="left" w:pos="284"/>
              </w:tabs>
              <w:spacing w:line="360" w:lineRule="auto"/>
              <w:jc w:val="both"/>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185E28" w:rsidRPr="00336E73" w:rsidRDefault="00444197" w:rsidP="00336E73">
            <w:pPr>
              <w:tabs>
                <w:tab w:val="left" w:pos="284"/>
              </w:tabs>
              <w:spacing w:line="360" w:lineRule="auto"/>
              <w:jc w:val="both"/>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185E28" w:rsidRPr="00336E73" w:rsidRDefault="00444197" w:rsidP="00336E73">
            <w:pPr>
              <w:tabs>
                <w:tab w:val="left" w:pos="284"/>
              </w:tabs>
              <w:spacing w:line="360" w:lineRule="auto"/>
              <w:jc w:val="both"/>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lastRenderedPageBreak/>
              <w:t>Además, se debe señalar el procedimiento, de los tres que establecen los artículos 132 y 106 de la Ley Estatal y General, respectivamente.</w:t>
            </w:r>
          </w:p>
          <w:p w:rsidR="00185E28" w:rsidRPr="00336E73" w:rsidRDefault="00444197" w:rsidP="00336E73">
            <w:pPr>
              <w:tabs>
                <w:tab w:val="left" w:pos="284"/>
              </w:tabs>
              <w:spacing w:line="360" w:lineRule="auto"/>
              <w:jc w:val="both"/>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336E73">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336E73">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336E73" w:rsidRPr="00336E73" w:rsidTr="00FE2F7F">
        <w:tc>
          <w:tcPr>
            <w:tcW w:w="2689" w:type="dxa"/>
          </w:tcPr>
          <w:p w:rsidR="00185E28" w:rsidRPr="00336E73" w:rsidRDefault="00444197" w:rsidP="00336E73">
            <w:pPr>
              <w:tabs>
                <w:tab w:val="left" w:pos="284"/>
              </w:tabs>
              <w:spacing w:line="360" w:lineRule="auto"/>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lastRenderedPageBreak/>
              <w:t>b) Supuestos de clasificación.</w:t>
            </w:r>
          </w:p>
        </w:tc>
        <w:tc>
          <w:tcPr>
            <w:tcW w:w="7229" w:type="dxa"/>
          </w:tcPr>
          <w:p w:rsidR="00185E28" w:rsidRPr="00336E73" w:rsidRDefault="00444197" w:rsidP="00336E73">
            <w:pPr>
              <w:tabs>
                <w:tab w:val="left" w:pos="284"/>
              </w:tabs>
              <w:spacing w:line="360" w:lineRule="auto"/>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185E28" w:rsidRPr="00336E73" w:rsidRDefault="00444197" w:rsidP="00336E73">
            <w:pPr>
              <w:tabs>
                <w:tab w:val="left" w:pos="284"/>
              </w:tabs>
              <w:spacing w:line="360" w:lineRule="auto"/>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185E28" w:rsidRPr="00336E73" w:rsidRDefault="00444197" w:rsidP="00336E73">
            <w:pPr>
              <w:tabs>
                <w:tab w:val="left" w:pos="284"/>
              </w:tabs>
              <w:spacing w:line="360" w:lineRule="auto"/>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lastRenderedPageBreak/>
              <w:t xml:space="preserve">El </w:t>
            </w:r>
            <w:r w:rsidRPr="00336E73">
              <w:rPr>
                <w:rFonts w:ascii="Palatino Linotype" w:eastAsia="Palatino Linotype" w:hAnsi="Palatino Linotype" w:cs="Palatino Linotype"/>
                <w:b/>
                <w:color w:val="000000" w:themeColor="text1"/>
              </w:rPr>
              <w:t>Sujeto Obligado</w:t>
            </w:r>
            <w:r w:rsidRPr="00336E73">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36E73" w:rsidRPr="00336E73" w:rsidTr="00FE2F7F">
        <w:tc>
          <w:tcPr>
            <w:tcW w:w="2689" w:type="dxa"/>
          </w:tcPr>
          <w:p w:rsidR="00185E28" w:rsidRPr="00336E73" w:rsidRDefault="00444197" w:rsidP="00336E73">
            <w:pPr>
              <w:tabs>
                <w:tab w:val="left" w:pos="284"/>
              </w:tabs>
              <w:spacing w:line="360" w:lineRule="auto"/>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lastRenderedPageBreak/>
              <w:t>c) Formalidades para emitir el acuerdo de clasificación.</w:t>
            </w:r>
          </w:p>
        </w:tc>
        <w:tc>
          <w:tcPr>
            <w:tcW w:w="7229" w:type="dxa"/>
          </w:tcPr>
          <w:p w:rsidR="00185E28" w:rsidRPr="00336E73" w:rsidRDefault="00444197" w:rsidP="00336E73">
            <w:pPr>
              <w:tabs>
                <w:tab w:val="left" w:pos="284"/>
              </w:tabs>
              <w:spacing w:line="360" w:lineRule="auto"/>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185E28" w:rsidRPr="00336E73" w:rsidRDefault="00444197" w:rsidP="00336E73">
            <w:pPr>
              <w:tabs>
                <w:tab w:val="left" w:pos="284"/>
              </w:tabs>
              <w:spacing w:line="360" w:lineRule="auto"/>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Es necesario que </w:t>
            </w:r>
            <w:r w:rsidRPr="00336E73">
              <w:rPr>
                <w:rFonts w:ascii="Palatino Linotype" w:eastAsia="Palatino Linotype" w:hAnsi="Palatino Linotype" w:cs="Palatino Linotype"/>
                <w:b/>
                <w:color w:val="000000" w:themeColor="text1"/>
                <w:u w:val="single"/>
              </w:rPr>
              <w:t>el acto reúna con los requisitos elementales</w:t>
            </w:r>
            <w:r w:rsidRPr="00336E73">
              <w:rPr>
                <w:rFonts w:ascii="Palatino Linotype" w:eastAsia="Palatino Linotype" w:hAnsi="Palatino Linotype" w:cs="Palatino Linotype"/>
                <w:color w:val="000000" w:themeColor="text1"/>
              </w:rPr>
              <w:t>, entre ellos, que la autoridad que va a emitir el acto de autoridad sea la legalmente facultada para ello.</w:t>
            </w:r>
          </w:p>
          <w:p w:rsidR="00185E28" w:rsidRPr="00336E73" w:rsidRDefault="00444197" w:rsidP="00336E73">
            <w:pPr>
              <w:tabs>
                <w:tab w:val="left" w:pos="284"/>
              </w:tabs>
              <w:spacing w:line="360" w:lineRule="auto"/>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36E73" w:rsidRPr="00336E73" w:rsidTr="00FE2F7F">
        <w:tc>
          <w:tcPr>
            <w:tcW w:w="2689" w:type="dxa"/>
          </w:tcPr>
          <w:p w:rsidR="00185E28" w:rsidRPr="00336E73" w:rsidRDefault="00185E28" w:rsidP="00336E73">
            <w:pPr>
              <w:tabs>
                <w:tab w:val="left" w:pos="284"/>
              </w:tabs>
              <w:spacing w:line="360" w:lineRule="auto"/>
              <w:rPr>
                <w:rFonts w:ascii="Palatino Linotype" w:eastAsia="Palatino Linotype" w:hAnsi="Palatino Linotype" w:cs="Palatino Linotype"/>
                <w:b/>
                <w:color w:val="000000" w:themeColor="text1"/>
              </w:rPr>
            </w:pPr>
          </w:p>
          <w:p w:rsidR="00185E28" w:rsidRPr="00336E73" w:rsidRDefault="00444197" w:rsidP="00336E73">
            <w:pPr>
              <w:tabs>
                <w:tab w:val="left" w:pos="284"/>
              </w:tabs>
              <w:spacing w:line="360" w:lineRule="auto"/>
              <w:jc w:val="both"/>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lastRenderedPageBreak/>
              <w:t xml:space="preserve">d) Requisitos de fondo del acuerdo de clasificación. </w:t>
            </w:r>
          </w:p>
        </w:tc>
        <w:tc>
          <w:tcPr>
            <w:tcW w:w="7229" w:type="dxa"/>
          </w:tcPr>
          <w:p w:rsidR="00185E28" w:rsidRPr="00336E73" w:rsidRDefault="00444197" w:rsidP="00336E73">
            <w:pPr>
              <w:tabs>
                <w:tab w:val="left" w:pos="284"/>
              </w:tabs>
              <w:spacing w:line="360" w:lineRule="auto"/>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lastRenderedPageBreak/>
              <w:t xml:space="preserve">Como se ha señalado antes, al hacer el juicio de subsunción o encaje entre el supuesto de hecho y la hipótesis jurídica, se debe acreditar la estricta correspondencia entre un elemento y otro. </w:t>
            </w:r>
            <w:r w:rsidRPr="00336E73">
              <w:rPr>
                <w:rFonts w:ascii="Palatino Linotype" w:eastAsia="Palatino Linotype" w:hAnsi="Palatino Linotype" w:cs="Palatino Linotype"/>
                <w:color w:val="000000" w:themeColor="text1"/>
              </w:rPr>
              <w:lastRenderedPageBreak/>
              <w:t xml:space="preserve">Ahora, en esta parte del procedimiento, que se desahoga en sede del Comité de Transparencia, la ley señala que la carga de la prueba, para justificar las restricciones, corresponde a los </w:t>
            </w:r>
            <w:r w:rsidRPr="00336E73">
              <w:rPr>
                <w:rFonts w:ascii="Palatino Linotype" w:eastAsia="Palatino Linotype" w:hAnsi="Palatino Linotype" w:cs="Palatino Linotype"/>
                <w:b/>
                <w:color w:val="000000" w:themeColor="text1"/>
              </w:rPr>
              <w:t>Sujetos Obligados</w:t>
            </w:r>
            <w:r w:rsidRPr="00336E73">
              <w:rPr>
                <w:rFonts w:ascii="Palatino Linotype" w:eastAsia="Palatino Linotype" w:hAnsi="Palatino Linotype" w:cs="Palatino Linotype"/>
                <w:color w:val="000000" w:themeColor="text1"/>
              </w:rPr>
              <w:t xml:space="preserve">, por lo que deberán fundar y motivar debidamente la clasificación. </w:t>
            </w:r>
          </w:p>
          <w:p w:rsidR="00185E28" w:rsidRPr="00336E73" w:rsidRDefault="00444197" w:rsidP="00336E73">
            <w:pPr>
              <w:tabs>
                <w:tab w:val="left" w:pos="284"/>
              </w:tabs>
              <w:spacing w:line="360" w:lineRule="auto"/>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De lo anterior, se desprende que para una correcta </w:t>
            </w:r>
            <w:r w:rsidRPr="00336E73">
              <w:rPr>
                <w:rFonts w:ascii="Palatino Linotype" w:eastAsia="Palatino Linotype" w:hAnsi="Palatino Linotype" w:cs="Palatino Linotype"/>
                <w:b/>
                <w:color w:val="000000" w:themeColor="text1"/>
              </w:rPr>
              <w:t>clasificación total o parcial</w:t>
            </w:r>
            <w:r w:rsidRPr="00336E73">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85E28" w:rsidRPr="00336E73" w:rsidRDefault="00444197" w:rsidP="00336E73">
            <w:pPr>
              <w:tabs>
                <w:tab w:val="left" w:pos="284"/>
              </w:tabs>
              <w:spacing w:line="360" w:lineRule="auto"/>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185E28" w:rsidRPr="00336E73" w:rsidRDefault="00444197" w:rsidP="00336E73">
            <w:pPr>
              <w:tabs>
                <w:tab w:val="left" w:pos="284"/>
              </w:tabs>
              <w:spacing w:line="360" w:lineRule="auto"/>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185E28" w:rsidRPr="00336E73" w:rsidRDefault="00444197" w:rsidP="00336E73">
            <w:pPr>
              <w:tabs>
                <w:tab w:val="left" w:pos="284"/>
              </w:tabs>
              <w:spacing w:line="360" w:lineRule="auto"/>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lastRenderedPageBreak/>
              <w:t xml:space="preserve">Ahora bien, </w:t>
            </w:r>
            <w:r w:rsidRPr="00336E73">
              <w:rPr>
                <w:rFonts w:ascii="Palatino Linotype" w:eastAsia="Palatino Linotype" w:hAnsi="Palatino Linotype" w:cs="Palatino Linotype"/>
                <w:b/>
                <w:color w:val="000000" w:themeColor="text1"/>
                <w:u w:val="single"/>
              </w:rPr>
              <w:t>para cada caso además de fundar y motivar</w:t>
            </w:r>
            <w:r w:rsidRPr="00336E73">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85E28" w:rsidRPr="00336E73" w:rsidTr="00FE2F7F">
        <w:tc>
          <w:tcPr>
            <w:tcW w:w="2689" w:type="dxa"/>
          </w:tcPr>
          <w:p w:rsidR="00185E28" w:rsidRPr="00336E73" w:rsidRDefault="00444197" w:rsidP="00336E73">
            <w:pPr>
              <w:tabs>
                <w:tab w:val="left" w:pos="284"/>
              </w:tabs>
              <w:spacing w:line="360" w:lineRule="auto"/>
              <w:jc w:val="both"/>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229" w:type="dxa"/>
          </w:tcPr>
          <w:p w:rsidR="00185E28" w:rsidRPr="00336E73" w:rsidRDefault="00444197" w:rsidP="00336E73">
            <w:pPr>
              <w:tabs>
                <w:tab w:val="left" w:pos="284"/>
              </w:tabs>
              <w:spacing w:line="360" w:lineRule="auto"/>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185E28" w:rsidRPr="00336E73" w:rsidRDefault="00444197" w:rsidP="00336E73">
            <w:pPr>
              <w:tabs>
                <w:tab w:val="left" w:pos="284"/>
              </w:tabs>
              <w:spacing w:line="360" w:lineRule="auto"/>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85E28" w:rsidRPr="00336E73" w:rsidRDefault="00444197" w:rsidP="00336E73">
            <w:pPr>
              <w:tabs>
                <w:tab w:val="left" w:pos="284"/>
              </w:tabs>
              <w:spacing w:line="360" w:lineRule="auto"/>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85E28" w:rsidRPr="00336E73" w:rsidRDefault="00185E28" w:rsidP="00336E73">
      <w:pPr>
        <w:tabs>
          <w:tab w:val="left" w:pos="284"/>
        </w:tabs>
        <w:spacing w:line="360" w:lineRule="auto"/>
        <w:rPr>
          <w:rFonts w:ascii="Palatino Linotype" w:eastAsia="Palatino Linotype" w:hAnsi="Palatino Linotype" w:cs="Palatino Linotype"/>
          <w:color w:val="000000" w:themeColor="text1"/>
        </w:rPr>
      </w:pPr>
    </w:p>
    <w:p w:rsidR="00185E28" w:rsidRPr="00336E73" w:rsidRDefault="00185E28" w:rsidP="00336E73">
      <w:pPr>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lastRenderedPageBreak/>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Bajo este esquema, se aprecia que la información ordenada, puede contener información susceptible a clasificar como confidencial y otra que resulta publica; a fin de aportar mayores elementos para la correcta elaboración de las versiones públicas; de forma enunciativa más no limitativa; se analizan el Registro Federal de Contribuyentes (RFC) y la </w:t>
      </w:r>
      <w:r w:rsidRPr="00336E73">
        <w:rPr>
          <w:rFonts w:ascii="Palatino Linotype" w:eastAsia="Palatino Linotype" w:hAnsi="Palatino Linotype" w:cs="Palatino Linotype"/>
          <w:color w:val="000000" w:themeColor="text1"/>
        </w:rPr>
        <w:lastRenderedPageBreak/>
        <w:t xml:space="preserve">Clave Única </w:t>
      </w:r>
      <w:r w:rsidR="0066707D" w:rsidRPr="00336E73">
        <w:rPr>
          <w:rFonts w:ascii="Palatino Linotype" w:eastAsia="Palatino Linotype" w:hAnsi="Palatino Linotype" w:cs="Palatino Linotype"/>
          <w:color w:val="000000" w:themeColor="text1"/>
        </w:rPr>
        <w:t>de Registro de Población (CURP)</w:t>
      </w:r>
      <w:r w:rsidRPr="00336E73">
        <w:rPr>
          <w:rFonts w:ascii="Palatino Linotype" w:eastAsia="Palatino Linotype" w:hAnsi="Palatino Linotype" w:cs="Palatino Linotype"/>
          <w:color w:val="000000" w:themeColor="text1"/>
        </w:rPr>
        <w:t>; entre otros, ya que son datos que obran en los documentos solicitados.</w:t>
      </w:r>
    </w:p>
    <w:p w:rsidR="00185E28" w:rsidRPr="00336E73" w:rsidRDefault="00185E28" w:rsidP="00336E73">
      <w:pPr>
        <w:jc w:val="both"/>
        <w:rPr>
          <w:rFonts w:ascii="Palatino Linotype" w:eastAsia="Palatino Linotype" w:hAnsi="Palatino Linotype" w:cs="Palatino Linotype"/>
          <w:b/>
          <w:color w:val="000000" w:themeColor="text1"/>
        </w:rPr>
      </w:pPr>
    </w:p>
    <w:p w:rsidR="00185E28" w:rsidRPr="00336E73" w:rsidRDefault="00444197" w:rsidP="00336E73">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b/>
          <w:color w:val="000000" w:themeColor="text1"/>
        </w:rPr>
        <w:t>Registro Federal de Contribuyentes (RFC)</w:t>
      </w:r>
    </w:p>
    <w:p w:rsidR="00185E28" w:rsidRPr="00336E73" w:rsidRDefault="00444197" w:rsidP="00336E73">
      <w:pPr>
        <w:spacing w:line="360" w:lineRule="auto"/>
        <w:jc w:val="both"/>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t>Persona física.</w:t>
      </w: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185E28" w:rsidRPr="00336E73" w:rsidRDefault="00185E28" w:rsidP="00336E73">
      <w:pPr>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De acuerdo con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00185E28" w:rsidRPr="00336E73" w:rsidRDefault="00185E28" w:rsidP="00336E73">
      <w:pPr>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185E28" w:rsidRPr="00336E73" w:rsidRDefault="00185E28" w:rsidP="00336E73">
      <w:pPr>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Conforme a lo expuesto, el Registro Federal de Contribuyentes, es un dato personal, ya que hace a las personas físicas identificas e identificables, además de que las relaciona </w:t>
      </w:r>
      <w:r w:rsidRPr="00336E73">
        <w:rPr>
          <w:rFonts w:ascii="Palatino Linotype" w:eastAsia="Palatino Linotype" w:hAnsi="Palatino Linotype" w:cs="Palatino Linotype"/>
          <w:color w:val="000000" w:themeColor="text1"/>
        </w:rPr>
        <w:lastRenderedPageBreak/>
        <w:t xml:space="preserve">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Lo anterior, resulta congruente con el Criterio orientador 19/17 emitido por el Instituto Nacional de Transparencia, Acceso a la Información y Protección de Datos Personales, en el cual se señala lo siguiente:</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b/>
          <w:i/>
          <w:color w:val="000000" w:themeColor="text1"/>
        </w:rPr>
        <w:t>Registro Federal de Contribuyentes (RFC) de personas físicas.</w:t>
      </w:r>
      <w:r w:rsidRPr="00336E73">
        <w:rPr>
          <w:rFonts w:ascii="Palatino Linotype" w:eastAsia="Palatino Linotype" w:hAnsi="Palatino Linotype" w:cs="Palatino Linotype"/>
          <w:i/>
          <w:color w:val="000000" w:themeColor="text1"/>
        </w:rPr>
        <w:t xml:space="preserve"> El RFC es una clave de carácter fiscal, única e irrepetible, que permite identificar al titular, su edad y fecha de nacimiento, por lo que es un dato personal de carácter confidencial.</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De tal suerte, el Registro Federal de Contribuyentes de persona físicas no guarda relación con la transparencia de los recursos públicos, por lo que constituye un dato personal confidencial al actualizar el supuesto normativo del artículo 143, fracción I, de la Ley de Transparencia y Acceso a la Información Pública del Estado de México y Municipios.</w:t>
      </w:r>
    </w:p>
    <w:p w:rsidR="00185E28" w:rsidRPr="00336E73" w:rsidRDefault="00185E28" w:rsidP="00336E73">
      <w:pPr>
        <w:jc w:val="both"/>
        <w:rPr>
          <w:rFonts w:ascii="Palatino Linotype" w:eastAsia="Palatino Linotype" w:hAnsi="Palatino Linotype" w:cs="Palatino Linotype"/>
          <w:color w:val="000000" w:themeColor="text1"/>
        </w:rPr>
      </w:pPr>
    </w:p>
    <w:p w:rsidR="00185E28" w:rsidRPr="00336E73" w:rsidRDefault="00444197" w:rsidP="00336E7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t>Persona Jurídico-colectiva.</w:t>
      </w: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w:t>
      </w:r>
      <w:r w:rsidRPr="00336E73">
        <w:rPr>
          <w:rFonts w:ascii="Palatino Linotype" w:eastAsia="Palatino Linotype" w:hAnsi="Palatino Linotype" w:cs="Palatino Linotype"/>
          <w:color w:val="000000" w:themeColor="text1"/>
        </w:rPr>
        <w:lastRenderedPageBreak/>
        <w:t xml:space="preserve">personalidad del representante legal, o carta poder firmada ante dos testigos y ratificadas las firmas ante las autoridades fiscales o ante notario o fedatario público. </w:t>
      </w:r>
    </w:p>
    <w:p w:rsidR="00185E28" w:rsidRPr="00336E73" w:rsidRDefault="00444197" w:rsidP="00336E73">
      <w:pPr>
        <w:spacing w:line="360" w:lineRule="auto"/>
        <w:jc w:val="both"/>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color w:val="000000" w:themeColor="text1"/>
        </w:rPr>
        <w:t xml:space="preserve">Derivado del trámite se obtiene, entre otros, la </w:t>
      </w:r>
      <w:r w:rsidRPr="00336E73">
        <w:rPr>
          <w:rFonts w:ascii="Palatino Linotype" w:eastAsia="Palatino Linotype" w:hAnsi="Palatino Linotype" w:cs="Palatino Linotype"/>
          <w:b/>
          <w:color w:val="000000" w:themeColor="text1"/>
        </w:rPr>
        <w:t>cédula de identificación fiscal o constancia de registro.</w:t>
      </w:r>
    </w:p>
    <w:p w:rsidR="00185E28" w:rsidRPr="00336E73" w:rsidRDefault="00185E28" w:rsidP="00336E73">
      <w:pPr>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Por ende, la información correspondiente al Registro Federal de Contribuyentes de una persona moral da cuenta del cumplimiento o no en sus obligaciones fiscales; por tanto, no se actualiza su clasificación como confidencial.</w:t>
      </w:r>
    </w:p>
    <w:p w:rsidR="00185E28" w:rsidRPr="00336E73" w:rsidRDefault="00185E28" w:rsidP="00336E73">
      <w:pPr>
        <w:jc w:val="both"/>
        <w:rPr>
          <w:rFonts w:ascii="Palatino Linotype" w:eastAsia="Palatino Linotype" w:hAnsi="Palatino Linotype" w:cs="Palatino Linotype"/>
          <w:b/>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Además, resulta aplicable el Criterio orientador 08/19 emitido por el Instituto Nacional de Transparencia, Acceso a la Información y Protección de Datos Personales, que señala lo siguiente:</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b/>
          <w:i/>
          <w:color w:val="000000" w:themeColor="text1"/>
        </w:rPr>
        <w:t xml:space="preserve">Razón social y RFC de personas morales. </w:t>
      </w:r>
      <w:r w:rsidRPr="00336E73">
        <w:rPr>
          <w:rFonts w:ascii="Palatino Linotype" w:eastAsia="Palatino Linotype" w:hAnsi="Palatino Linotype" w:cs="Palatino Linotype"/>
          <w:i/>
          <w:color w:val="000000" w:themeColor="text1"/>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Dicho criterio, precisa que el Registro Federal de Contribuyentes de personas morales, es público, al no referir a hechos o actos de carácter económico, contable, jurídico o administrativo que sean útiles o representen una ventaja a sus competidores.</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rsidR="00185E28" w:rsidRPr="00336E73" w:rsidRDefault="00444197" w:rsidP="00336E73">
      <w:pPr>
        <w:numPr>
          <w:ilvl w:val="0"/>
          <w:numId w:val="2"/>
        </w:numPr>
        <w:spacing w:line="360" w:lineRule="auto"/>
        <w:ind w:left="0" w:firstLine="0"/>
        <w:jc w:val="both"/>
        <w:rPr>
          <w:rFonts w:ascii="Palatino Linotype" w:hAnsi="Palatino Linotype"/>
          <w:color w:val="000000" w:themeColor="text1"/>
        </w:rPr>
      </w:pPr>
      <w:r w:rsidRPr="00336E73">
        <w:rPr>
          <w:rFonts w:ascii="Palatino Linotype" w:eastAsia="Palatino Linotype" w:hAnsi="Palatino Linotype" w:cs="Palatino Linotype"/>
          <w:color w:val="000000" w:themeColor="text1"/>
        </w:rPr>
        <w:lastRenderedPageBreak/>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185E28" w:rsidRPr="00336E73" w:rsidRDefault="00185E28" w:rsidP="00336E73">
      <w:pPr>
        <w:spacing w:line="360" w:lineRule="auto"/>
        <w:jc w:val="both"/>
        <w:rPr>
          <w:rFonts w:ascii="Palatino Linotype" w:hAnsi="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hAnsi="Palatino Linotype"/>
          <w:color w:val="000000" w:themeColor="text1"/>
        </w:rPr>
      </w:pPr>
      <w:r w:rsidRPr="00336E73">
        <w:rPr>
          <w:rFonts w:ascii="Palatino Linotype" w:eastAsia="Palatino Linotype" w:hAnsi="Palatino Linotype" w:cs="Palatino Linotype"/>
          <w:color w:val="000000" w:themeColor="text1"/>
        </w:rPr>
        <w:t>Robustece lo anterior el criterio orientador 04/21 emitido por el Instituto Nacional de Transparencia, Acceso a la Información y Protección de Datos Personales, INAI, el cual refiere:</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b/>
          <w:i/>
          <w:color w:val="000000" w:themeColor="text1"/>
        </w:rPr>
        <w:t xml:space="preserve">“Registro Federal de Contribuyentes (RFC) de personas físicas proveedoras o contratistas. </w:t>
      </w:r>
      <w:r w:rsidRPr="00336E73">
        <w:rPr>
          <w:rFonts w:ascii="Palatino Linotype" w:eastAsia="Palatino Linotype" w:hAnsi="Palatino Linotype" w:cs="Palatino Linotype"/>
          <w:i/>
          <w:color w:val="000000" w:themeColor="text1"/>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rsidR="00185E28" w:rsidRPr="00336E73" w:rsidRDefault="00185E28" w:rsidP="00336E73">
      <w:pPr>
        <w:jc w:val="both"/>
        <w:rPr>
          <w:rFonts w:ascii="Palatino Linotype" w:eastAsia="Palatino Linotype" w:hAnsi="Palatino Linotype" w:cs="Palatino Linotype"/>
          <w:color w:val="000000" w:themeColor="text1"/>
        </w:rPr>
      </w:pPr>
    </w:p>
    <w:p w:rsidR="00185E28" w:rsidRPr="00336E73" w:rsidRDefault="00185E28" w:rsidP="00336E73">
      <w:pPr>
        <w:jc w:val="both"/>
        <w:rPr>
          <w:rFonts w:ascii="Palatino Linotype" w:eastAsia="Palatino Linotype" w:hAnsi="Palatino Linotype" w:cs="Palatino Linotype"/>
          <w:color w:val="000000" w:themeColor="text1"/>
        </w:rPr>
      </w:pPr>
    </w:p>
    <w:p w:rsidR="00185E28" w:rsidRPr="00336E73" w:rsidRDefault="00444197" w:rsidP="00336E73">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t>Clave Única de Registro de Población (CURP).</w:t>
      </w: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De igual manera la </w:t>
      </w:r>
      <w:r w:rsidRPr="00336E73">
        <w:rPr>
          <w:rFonts w:ascii="Palatino Linotype" w:eastAsia="Palatino Linotype" w:hAnsi="Palatino Linotype" w:cs="Palatino Linotype"/>
          <w:b/>
          <w:color w:val="000000" w:themeColor="text1"/>
        </w:rPr>
        <w:t>Clave Única de Registro de Población (CURP),</w:t>
      </w:r>
      <w:r w:rsidRPr="00336E73">
        <w:rPr>
          <w:rFonts w:ascii="Palatino Linotype" w:eastAsia="Palatino Linotype" w:hAnsi="Palatino Linotype" w:cs="Palatino Linotype"/>
          <w:color w:val="000000" w:themeColor="text1"/>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185E28" w:rsidRPr="00336E73" w:rsidRDefault="00185E28" w:rsidP="00336E73">
      <w:pPr>
        <w:tabs>
          <w:tab w:val="left" w:pos="284"/>
        </w:tabs>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lastRenderedPageBreak/>
        <w:t xml:space="preserve">Argumento que es compartido por el Instituto Nacional de Transparencia, Acceso a la Información y Protección de Datos Personales, INAI, conforme al criterio orientador 18/17, el cual refiere: </w:t>
      </w:r>
    </w:p>
    <w:p w:rsidR="00185E28" w:rsidRPr="00336E73" w:rsidRDefault="00444197" w:rsidP="00336E73">
      <w:pPr>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b/>
          <w:i/>
          <w:color w:val="000000" w:themeColor="text1"/>
        </w:rPr>
        <w:t xml:space="preserve">“Clave Única de Registro de Población (CURP). </w:t>
      </w:r>
      <w:r w:rsidRPr="00336E73">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85E28" w:rsidRPr="00336E73" w:rsidRDefault="00185E28" w:rsidP="00336E7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t>Cuentas bancarias o clabes interbancarias</w:t>
      </w:r>
    </w:p>
    <w:p w:rsidR="00185E28" w:rsidRPr="00336E73" w:rsidRDefault="00444197" w:rsidP="00336E73">
      <w:pPr>
        <w:numPr>
          <w:ilvl w:val="0"/>
          <w:numId w:val="2"/>
        </w:numPr>
        <w:spacing w:line="360" w:lineRule="auto"/>
        <w:ind w:left="0" w:firstLine="0"/>
        <w:jc w:val="both"/>
        <w:rPr>
          <w:rFonts w:ascii="Palatino Linotype" w:hAnsi="Palatino Linotype"/>
          <w:color w:val="000000" w:themeColor="text1"/>
        </w:rPr>
      </w:pPr>
      <w:r w:rsidRPr="00336E73">
        <w:rPr>
          <w:rFonts w:ascii="Palatino Linotype" w:eastAsia="Palatino Linotype" w:hAnsi="Palatino Linotype" w:cs="Palatino Linotype"/>
          <w:color w:val="000000" w:themeColor="text1"/>
        </w:rPr>
        <w:t>Resulta importante señalar que tratándose de las cuentas bancarias o clabes interbancarias de los Sujetos Obligados ya que su publicidad cede a la rendición de cuentas al transparentar la forma en que son administrados los recursos públicos.</w:t>
      </w:r>
    </w:p>
    <w:p w:rsidR="00185E28" w:rsidRPr="00336E73" w:rsidRDefault="00185E28" w:rsidP="00336E73">
      <w:pPr>
        <w:spacing w:line="360" w:lineRule="auto"/>
        <w:jc w:val="both"/>
        <w:rPr>
          <w:rFonts w:ascii="Palatino Linotype" w:hAnsi="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hAnsi="Palatino Linotype"/>
          <w:color w:val="000000" w:themeColor="text1"/>
        </w:rPr>
      </w:pPr>
      <w:r w:rsidRPr="00336E73">
        <w:rPr>
          <w:rFonts w:ascii="Palatino Linotype" w:eastAsia="Palatino Linotype" w:hAnsi="Palatino Linotype" w:cs="Palatino Linotype"/>
          <w:color w:val="000000" w:themeColor="text1"/>
        </w:rPr>
        <w:t>Lo argumentado encuentra sustento en los criterios orientadores 10/17 y 11/17 emitidos por el Instituto Nacional de Transparencia, Acceso a la Información y Protección de Datos Personales, INAI, que llevan por rubro y texto los siguientes:</w:t>
      </w:r>
    </w:p>
    <w:p w:rsidR="00185E28" w:rsidRPr="00336E73" w:rsidRDefault="00444197" w:rsidP="00336E73">
      <w:pPr>
        <w:pBdr>
          <w:top w:val="nil"/>
          <w:left w:val="nil"/>
          <w:bottom w:val="nil"/>
          <w:right w:val="nil"/>
          <w:between w:val="nil"/>
        </w:pBdr>
        <w:spacing w:before="240" w:after="240"/>
        <w:jc w:val="both"/>
        <w:rPr>
          <w:rFonts w:ascii="Palatino Linotype" w:eastAsia="Times New Roman" w:hAnsi="Palatino Linotype" w:cs="Times New Roman"/>
          <w:color w:val="000000" w:themeColor="text1"/>
        </w:rPr>
      </w:pPr>
      <w:r w:rsidRPr="00336E73">
        <w:rPr>
          <w:rFonts w:ascii="Palatino Linotype" w:eastAsia="Palatino Linotype" w:hAnsi="Palatino Linotype" w:cs="Palatino Linotype"/>
          <w:b/>
          <w:i/>
          <w:color w:val="000000" w:themeColor="text1"/>
        </w:rPr>
        <w:t>“Cuentas bancarias y/o CLABE interbancaria de personas físicas y morales privadas.</w:t>
      </w:r>
      <w:r w:rsidRPr="00336E73">
        <w:rPr>
          <w:rFonts w:ascii="Palatino Linotype" w:eastAsia="Palatino Linotype" w:hAnsi="Palatino Linotype" w:cs="Palatino Linotype"/>
          <w:i/>
          <w:color w:val="000000" w:themeColor="text1"/>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185E28" w:rsidRPr="00336E73" w:rsidRDefault="00444197" w:rsidP="00336E73">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b/>
          <w:i/>
          <w:color w:val="000000" w:themeColor="text1"/>
        </w:rPr>
        <w:t>Cuentas bancarias y/o CLABE interbancaria de sujetos obligados que reciben y/o transfieren recursos públicos, son información pública</w:t>
      </w:r>
      <w:r w:rsidRPr="00336E73">
        <w:rPr>
          <w:rFonts w:ascii="Palatino Linotype" w:eastAsia="Palatino Linotype" w:hAnsi="Palatino Linotype" w:cs="Palatino Linotype"/>
          <w:i/>
          <w:color w:val="000000" w:themeColor="text1"/>
        </w:rPr>
        <w:t xml:space="preserve">. La difusión de las cuentas bancarias y claves interbancarias pertenecientes a un sujeto obligado favorece la rendición de cuentas al transparentar la </w:t>
      </w:r>
      <w:r w:rsidRPr="00336E73">
        <w:rPr>
          <w:rFonts w:ascii="Palatino Linotype" w:eastAsia="Palatino Linotype" w:hAnsi="Palatino Linotype" w:cs="Palatino Linotype"/>
          <w:i/>
          <w:color w:val="000000" w:themeColor="text1"/>
        </w:rPr>
        <w:lastRenderedPageBreak/>
        <w:t>forma en que se administran los recursos públicos, razón por la cual no pueden considerarse como información clasificada.”</w:t>
      </w:r>
    </w:p>
    <w:p w:rsidR="00185E28" w:rsidRPr="00336E73" w:rsidRDefault="00185E28" w:rsidP="00336E73">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p>
    <w:p w:rsidR="00185E28" w:rsidRPr="00336E73" w:rsidRDefault="00444197" w:rsidP="00336E7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Si bien las cuentas bancarias y/o CLABE de personas que reciben y/o transfieren recursos públicos corresponden a datos personales, no actualizan la causal de clasificación establecida en el artículo 143, fracción I, de la Ley de Transparencia y Acceso a la Información Pública del Estado de México y Municipios.</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t>Nombre, firma y rúbrica de representante legal.</w:t>
      </w: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Al respecto, resulta necesario señalar que las personas jurídico colectivas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solicitar y recibir diversas Licencias de Funcionamiento.</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lastRenderedPageBreak/>
        <w:t>En esa tesitura, la representación de las personas morales se realizará por medio de representantes o apoderados, y en el caso específico de las sociedades mercantiles, dicha representación se otorgará mediante instrumento público.</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Ello, toda vez que la representación legal debe ser conocida para surtir efectos ante terceros; es decir, la publicidad de la misma tiene por objeto dar certeza a quienes se relacionan con la persona jurídico-colectiva representada, que las actuaciones de su representante están previamente autorizadas y que surtirán efectos legales a que constriñe cada acto.</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w:t>
      </w:r>
      <w:r w:rsidRPr="00336E73">
        <w:rPr>
          <w:rFonts w:ascii="Palatino Linotype" w:eastAsia="Palatino Linotype" w:hAnsi="Palatino Linotype" w:cs="Palatino Linotype"/>
          <w:b/>
          <w:color w:val="000000" w:themeColor="text1"/>
        </w:rPr>
        <w:t>nombre, la firma y la rúbrica del apoderado legal de una empresa</w:t>
      </w:r>
      <w:r w:rsidRPr="00336E73">
        <w:rPr>
          <w:rFonts w:ascii="Palatino Linotype" w:eastAsia="Palatino Linotype" w:hAnsi="Palatino Linotype" w:cs="Palatino Linotype"/>
          <w:color w:val="000000" w:themeColor="text1"/>
        </w:rPr>
        <w:t xml:space="preserve">, </w:t>
      </w:r>
      <w:r w:rsidRPr="00336E73">
        <w:rPr>
          <w:rFonts w:ascii="Palatino Linotype" w:eastAsia="Palatino Linotype" w:hAnsi="Palatino Linotype" w:cs="Palatino Linotype"/>
          <w:b/>
          <w:color w:val="000000" w:themeColor="text1"/>
        </w:rPr>
        <w:t xml:space="preserve">es público, </w:t>
      </w:r>
      <w:r w:rsidRPr="00336E73">
        <w:rPr>
          <w:rFonts w:ascii="Palatino Linotype" w:eastAsia="Palatino Linotype" w:hAnsi="Palatino Linotype" w:cs="Palatino Linotype"/>
          <w:color w:val="000000" w:themeColor="text1"/>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Lo anterior, se robustece con el criterio orientador 01/19, emitido por el Instituto Nacional de Transparencia, Acceso a la Información Pública y Protección de Datos Personales, que establece lo siguiente:</w:t>
      </w:r>
    </w:p>
    <w:p w:rsidR="00185E28" w:rsidRPr="00336E73" w:rsidRDefault="00185E28" w:rsidP="00336E73">
      <w:pPr>
        <w:jc w:val="both"/>
        <w:rPr>
          <w:rFonts w:ascii="Palatino Linotype" w:eastAsia="Palatino Linotype" w:hAnsi="Palatino Linotype" w:cs="Palatino Linotype"/>
          <w:color w:val="000000" w:themeColor="text1"/>
        </w:rPr>
      </w:pPr>
    </w:p>
    <w:p w:rsidR="00185E28" w:rsidRPr="00336E73" w:rsidRDefault="00444197" w:rsidP="00336E73">
      <w:pPr>
        <w:tabs>
          <w:tab w:val="left" w:pos="8080"/>
        </w:tabs>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b/>
          <w:i/>
          <w:color w:val="000000" w:themeColor="text1"/>
        </w:rPr>
        <w:lastRenderedPageBreak/>
        <w:t>Datos de identificación del representante o apoderado legal.</w:t>
      </w:r>
      <w:r w:rsidRPr="00336E73">
        <w:rPr>
          <w:rFonts w:ascii="Palatino Linotype" w:eastAsia="Palatino Linotype" w:hAnsi="Palatino Linotype" w:cs="Palatino Linotype"/>
          <w:i/>
          <w:color w:val="000000" w:themeColor="text1"/>
        </w:rPr>
        <w:t xml:space="preserve"> </w:t>
      </w:r>
      <w:r w:rsidRPr="00336E73">
        <w:rPr>
          <w:rFonts w:ascii="Palatino Linotype" w:eastAsia="Palatino Linotype" w:hAnsi="Palatino Linotype" w:cs="Palatino Linotype"/>
          <w:b/>
          <w:i/>
          <w:color w:val="000000" w:themeColor="text1"/>
        </w:rPr>
        <w:t xml:space="preserve">Naturaleza jurídica. </w:t>
      </w:r>
      <w:r w:rsidRPr="00336E73">
        <w:rPr>
          <w:rFonts w:ascii="Palatino Linotype" w:eastAsia="Palatino Linotype" w:hAnsi="Palatino Linotype" w:cs="Palatino Linotype"/>
          <w:i/>
          <w:color w:val="000000" w:themeColor="text1"/>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Ante tales situaciones, el nombre, firma y rúbrica del representante legal, de una persona jurídica colectiva que solicitó una Licencia de Funcionamiento, no es susceptible de ser clasificado como confidencial, en términos del artículo 143, fracción I de la Ley Federal de Transparencia y Acceso a la Información Pública; inclusive ayuda a rendir cuentas, de que dicha autorización fue entregada a la persona adecuada.</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8"/>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t>Domicilio Fiscal o legal (proveedor persona física o moral)</w:t>
      </w: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rsidR="00185E28" w:rsidRPr="00336E73" w:rsidRDefault="00444197" w:rsidP="00336E73">
      <w:pPr>
        <w:shd w:val="clear" w:color="auto" w:fill="FFFFFF"/>
        <w:spacing w:before="240" w:after="240" w:line="360" w:lineRule="auto"/>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Además, respecto al domicilio fiscal, resulta necesario traer el artículo 22 del Código Financiero del Estado de México y Municipios, que establece:</w:t>
      </w:r>
    </w:p>
    <w:p w:rsidR="00185E28" w:rsidRPr="00336E73" w:rsidRDefault="00444197" w:rsidP="00336E73">
      <w:pPr>
        <w:tabs>
          <w:tab w:val="left" w:pos="8080"/>
        </w:tabs>
        <w:jc w:val="both"/>
        <w:rPr>
          <w:rFonts w:ascii="Palatino Linotype" w:eastAsia="Palatino Linotype" w:hAnsi="Palatino Linotype" w:cs="Palatino Linotype"/>
          <w:b/>
          <w:i/>
          <w:color w:val="000000" w:themeColor="text1"/>
        </w:rPr>
      </w:pPr>
      <w:r w:rsidRPr="00336E73">
        <w:rPr>
          <w:rFonts w:ascii="Palatino Linotype" w:eastAsia="Palatino Linotype" w:hAnsi="Palatino Linotype" w:cs="Palatino Linotype"/>
          <w:b/>
          <w:i/>
          <w:color w:val="000000" w:themeColor="text1"/>
        </w:rPr>
        <w:t xml:space="preserve">Artículo 22.- Se considera domicilio fiscal de las personas físicas y </w:t>
      </w:r>
      <w:r w:rsidRPr="00336E73">
        <w:rPr>
          <w:rFonts w:ascii="Palatino Linotype" w:eastAsia="Palatino Linotype" w:hAnsi="Palatino Linotype" w:cs="Palatino Linotype"/>
          <w:i/>
          <w:color w:val="000000" w:themeColor="text1"/>
        </w:rPr>
        <w:t>jurídicas</w:t>
      </w:r>
      <w:r w:rsidRPr="00336E73">
        <w:rPr>
          <w:rFonts w:ascii="Palatino Linotype" w:eastAsia="Palatino Linotype" w:hAnsi="Palatino Linotype" w:cs="Palatino Linotype"/>
          <w:b/>
          <w:i/>
          <w:color w:val="000000" w:themeColor="text1"/>
        </w:rPr>
        <w:t xml:space="preserve"> colectivas: </w:t>
      </w:r>
    </w:p>
    <w:p w:rsidR="00185E28" w:rsidRPr="00336E73" w:rsidRDefault="00185E28" w:rsidP="00336E73">
      <w:pPr>
        <w:shd w:val="clear" w:color="auto" w:fill="FFFFFF"/>
        <w:jc w:val="both"/>
        <w:rPr>
          <w:rFonts w:ascii="Palatino Linotype" w:eastAsia="Palatino Linotype" w:hAnsi="Palatino Linotype" w:cs="Palatino Linotype"/>
          <w:i/>
          <w:color w:val="000000" w:themeColor="text1"/>
        </w:rPr>
      </w:pPr>
    </w:p>
    <w:p w:rsidR="00185E28" w:rsidRPr="00336E73" w:rsidRDefault="00444197" w:rsidP="00336E73">
      <w:pPr>
        <w:tabs>
          <w:tab w:val="left" w:pos="8080"/>
        </w:tabs>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I. El lugar o establecimiento donde se realicen actividades que generen obligaciones fiscales. </w:t>
      </w:r>
    </w:p>
    <w:p w:rsidR="00185E28" w:rsidRPr="00336E73" w:rsidRDefault="00185E28" w:rsidP="00336E73">
      <w:pPr>
        <w:tabs>
          <w:tab w:val="left" w:pos="8080"/>
        </w:tabs>
        <w:jc w:val="both"/>
        <w:rPr>
          <w:rFonts w:ascii="Palatino Linotype" w:eastAsia="Palatino Linotype" w:hAnsi="Palatino Linotype" w:cs="Palatino Linotype"/>
          <w:i/>
          <w:color w:val="000000" w:themeColor="text1"/>
        </w:rPr>
      </w:pPr>
    </w:p>
    <w:p w:rsidR="00185E28" w:rsidRPr="00336E73" w:rsidRDefault="00444197" w:rsidP="00336E73">
      <w:pPr>
        <w:tabs>
          <w:tab w:val="left" w:pos="8080"/>
        </w:tabs>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II. El lugar o establecimiento en que se realice el hecho generador de la obligación fiscal, cuando las actividades no se realicen en forma habitual. </w:t>
      </w:r>
    </w:p>
    <w:p w:rsidR="00185E28" w:rsidRPr="00336E73" w:rsidRDefault="00444197" w:rsidP="00336E73">
      <w:pPr>
        <w:tabs>
          <w:tab w:val="left" w:pos="8080"/>
        </w:tabs>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lastRenderedPageBreak/>
        <w:t xml:space="preserve">III. El inmueble en el que residan en el territorio del Estado de México, cuando realicen sus actividades en la vía pública, en puestos fijos y semifijos; </w:t>
      </w:r>
    </w:p>
    <w:p w:rsidR="00185E28" w:rsidRPr="00336E73" w:rsidRDefault="00185E28" w:rsidP="00336E73">
      <w:pPr>
        <w:tabs>
          <w:tab w:val="left" w:pos="8080"/>
        </w:tabs>
        <w:jc w:val="both"/>
        <w:rPr>
          <w:rFonts w:ascii="Palatino Linotype" w:eastAsia="Palatino Linotype" w:hAnsi="Palatino Linotype" w:cs="Palatino Linotype"/>
          <w:i/>
          <w:color w:val="000000" w:themeColor="text1"/>
        </w:rPr>
      </w:pPr>
    </w:p>
    <w:p w:rsidR="00185E28" w:rsidRPr="00336E73" w:rsidRDefault="00444197" w:rsidP="00336E73">
      <w:pPr>
        <w:tabs>
          <w:tab w:val="left" w:pos="8080"/>
        </w:tabs>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 xml:space="preserve">IV. La residencia que identifique la autoridad fiscal, cuando exista certeza de que es el único lugar posible de localización del contribuyente. </w:t>
      </w:r>
    </w:p>
    <w:p w:rsidR="00185E28" w:rsidRPr="00336E73" w:rsidRDefault="00185E28" w:rsidP="00336E73">
      <w:pPr>
        <w:tabs>
          <w:tab w:val="left" w:pos="8080"/>
        </w:tabs>
        <w:jc w:val="both"/>
        <w:rPr>
          <w:rFonts w:ascii="Palatino Linotype" w:eastAsia="Palatino Linotype" w:hAnsi="Palatino Linotype" w:cs="Palatino Linotype"/>
          <w:i/>
          <w:color w:val="000000" w:themeColor="text1"/>
        </w:rPr>
      </w:pPr>
    </w:p>
    <w:p w:rsidR="00185E28" w:rsidRPr="00336E73" w:rsidRDefault="00444197" w:rsidP="00336E73">
      <w:pPr>
        <w:tabs>
          <w:tab w:val="left" w:pos="8080"/>
        </w:tabs>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V. Aquel que señalen a las entidades financieras o sociedades cooperativas de ahorro y préstamo, cuando sean usuarios de los servicios que presten estas, siempre que los contribuyentes no hayan manifestado alguno de los domicilios citados en las fracciones anteriores o no hayan sido localizados en los mismos.</w:t>
      </w:r>
    </w:p>
    <w:p w:rsidR="00185E28" w:rsidRPr="00336E73" w:rsidRDefault="00444197" w:rsidP="00336E73">
      <w:pPr>
        <w:tabs>
          <w:tab w:val="left" w:pos="8080"/>
        </w:tabs>
        <w:jc w:val="both"/>
        <w:rPr>
          <w:rFonts w:ascii="Palatino Linotype" w:eastAsia="Palatino Linotype" w:hAnsi="Palatino Linotype" w:cs="Palatino Linotype"/>
          <w:i/>
          <w:color w:val="000000" w:themeColor="text1"/>
        </w:rPr>
      </w:pPr>
      <w:r w:rsidRPr="00336E73">
        <w:rPr>
          <w:rFonts w:ascii="Palatino Linotype" w:eastAsia="Palatino Linotype" w:hAnsi="Palatino Linotype" w:cs="Palatino Linotype"/>
          <w:i/>
          <w:color w:val="000000" w:themeColor="text1"/>
        </w:rPr>
        <w:t>…</w:t>
      </w:r>
    </w:p>
    <w:p w:rsidR="00185E28" w:rsidRPr="00336E73" w:rsidRDefault="00185E28" w:rsidP="00336E73">
      <w:pPr>
        <w:jc w:val="both"/>
        <w:rPr>
          <w:rFonts w:ascii="Palatino Linotype" w:eastAsia="Palatino Linotype" w:hAnsi="Palatino Linotype" w:cs="Palatino Linotype"/>
          <w:color w:val="000000" w:themeColor="text1"/>
        </w:rPr>
      </w:pPr>
    </w:p>
    <w:p w:rsidR="00185E28" w:rsidRPr="00336E73" w:rsidRDefault="00444197" w:rsidP="00336E73">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t>Número telefónico</w:t>
      </w: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b/>
          <w:color w:val="000000" w:themeColor="text1"/>
        </w:rPr>
        <w:t>Un</w:t>
      </w:r>
      <w:r w:rsidRPr="00336E73">
        <w:rPr>
          <w:rFonts w:ascii="Palatino Linotype" w:eastAsia="Palatino Linotype" w:hAnsi="Palatino Linotype" w:cs="Palatino Linotype"/>
          <w:color w:val="000000" w:themeColor="text1"/>
        </w:rPr>
        <w:t> </w:t>
      </w:r>
      <w:r w:rsidRPr="00336E73">
        <w:rPr>
          <w:rFonts w:ascii="Palatino Linotype" w:eastAsia="Palatino Linotype" w:hAnsi="Palatino Linotype" w:cs="Palatino Linotype"/>
          <w:b/>
          <w:color w:val="000000" w:themeColor="text1"/>
        </w:rPr>
        <w:t>número de teléfono</w:t>
      </w:r>
      <w:r w:rsidRPr="00336E73">
        <w:rPr>
          <w:rFonts w:ascii="Palatino Linotype" w:eastAsia="Palatino Linotype" w:hAnsi="Palatino Linotype" w:cs="Palatino Linotype"/>
          <w:color w:val="000000" w:themeColor="text1"/>
        </w:rPr>
        <w:t> es una secuencia de dígitos utilizada para identificar una línea telefónica dentro de una Red Telefónica Conmutada, el número contiene la información necesaria para identificar el punto final de la llamada. Los números de teléfono están a menudo asignados a líneas que tienen conectados dispositivos distintos de un teléfono, tales como faxes y módems. Cada uno de esos puntos de terminación de red deben de tener un número único en la red para poder realizar una llamada telefónica.</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b/>
          <w:color w:val="000000" w:themeColor="text1"/>
        </w:rPr>
        <w:t>Correo electrónico</w:t>
      </w: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El </w:t>
      </w:r>
      <w:r w:rsidRPr="00336E73">
        <w:rPr>
          <w:rFonts w:ascii="Palatino Linotype" w:eastAsia="Palatino Linotype" w:hAnsi="Palatino Linotype" w:cs="Palatino Linotype"/>
          <w:b/>
          <w:color w:val="000000" w:themeColor="text1"/>
        </w:rPr>
        <w:t>correo electrónico</w:t>
      </w:r>
      <w:r w:rsidRPr="00336E73">
        <w:rPr>
          <w:rFonts w:ascii="Palatino Linotype" w:eastAsia="Palatino Linotype" w:hAnsi="Palatino Linotype" w:cs="Palatino Linotype"/>
          <w:color w:val="000000" w:themeColor="text1"/>
        </w:rPr>
        <w:t xml:space="preserve"> es un sistema de transmisión de mensajes a través de internet.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rsidR="00185E28" w:rsidRPr="00336E73" w:rsidRDefault="00185E28" w:rsidP="00336E73">
      <w:pPr>
        <w:spacing w:line="360" w:lineRule="auto"/>
        <w:jc w:val="both"/>
        <w:rPr>
          <w:rFonts w:ascii="Palatino Linotype" w:hAnsi="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lastRenderedPageBreak/>
        <w:t xml:space="preserve">Al respecto debe mencionarse que conforme a lo establecido en los criterios números 16, 18 y 19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correspondiente a la fracción XXXII. “Padrón de proveedores y contratistas” de la Ley General de Transparencia, artículo 70, </w:t>
      </w:r>
      <w:r w:rsidRPr="00336E73">
        <w:rPr>
          <w:rFonts w:ascii="Palatino Linotype" w:eastAsia="Palatino Linotype" w:hAnsi="Palatino Linotype" w:cs="Palatino Linotype"/>
          <w:b/>
          <w:color w:val="000000" w:themeColor="text1"/>
        </w:rPr>
        <w:t>el domicilio fiscal, y datos de contacto como teléfono y correo electrónico de los proveedores y contratistas, es un dato que debe ser público, motivo por el cual no es procedente que se realice su clasificación como confidencial.</w:t>
      </w:r>
    </w:p>
    <w:p w:rsidR="00185E28" w:rsidRPr="00336E73" w:rsidRDefault="00185E28" w:rsidP="00336E73">
      <w:pPr>
        <w:spacing w:line="360" w:lineRule="auto"/>
        <w:jc w:val="both"/>
        <w:rPr>
          <w:rFonts w:ascii="Palatino Linotype" w:eastAsia="Palatino Linotype" w:hAnsi="Palatino Linotype" w:cs="Palatino Linotype"/>
          <w:b/>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En ese sentido, el </w:t>
      </w:r>
      <w:r w:rsidRPr="00336E73">
        <w:rPr>
          <w:rFonts w:ascii="Palatino Linotype" w:eastAsia="Palatino Linotype" w:hAnsi="Palatino Linotype" w:cs="Palatino Linotype"/>
          <w:b/>
          <w:color w:val="000000" w:themeColor="text1"/>
        </w:rPr>
        <w:t>SUJETO OBLIGADO</w:t>
      </w:r>
      <w:r w:rsidRPr="00336E73">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por las cuales se clasifican como confidenciales los datos expuestos con anterioridad.</w:t>
      </w:r>
    </w:p>
    <w:p w:rsidR="00185E28" w:rsidRPr="00336E73" w:rsidRDefault="00185E28" w:rsidP="00336E73">
      <w:pPr>
        <w:tabs>
          <w:tab w:val="left" w:pos="284"/>
        </w:tabs>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Derivado de lo establecido en párrafos anteriores, si el </w:t>
      </w:r>
      <w:r w:rsidRPr="00336E73">
        <w:rPr>
          <w:rFonts w:ascii="Palatino Linotype" w:eastAsia="Palatino Linotype" w:hAnsi="Palatino Linotype" w:cs="Palatino Linotype"/>
          <w:b/>
          <w:color w:val="000000" w:themeColor="text1"/>
        </w:rPr>
        <w:t>SUJETO OBLIGADO</w:t>
      </w:r>
      <w:r w:rsidRPr="00336E73">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185E28" w:rsidRPr="00336E73" w:rsidRDefault="00185E28" w:rsidP="00336E73">
      <w:pPr>
        <w:spacing w:line="360" w:lineRule="auto"/>
        <w:jc w:val="both"/>
        <w:rPr>
          <w:rFonts w:ascii="Palatino Linotype" w:hAnsi="Palatino Linotype"/>
          <w:color w:val="000000" w:themeColor="text1"/>
        </w:rPr>
      </w:pPr>
    </w:p>
    <w:p w:rsidR="00185E28" w:rsidRPr="00336E73" w:rsidRDefault="00444197" w:rsidP="00336E7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 xml:space="preserve">Por lo expuesto, y con fundamento en lo prescrito en los artículos 5, párrafos trigésimo séptimo, trigésimo octavo y trigésimo noveno fracciones IV y V, de la Constitución Política del Estado Libre y Soberano de México; 2, fracción II; 29, 36 fracciones I y II; 176, 178, 179, 181 </w:t>
      </w:r>
      <w:r w:rsidRPr="00336E73">
        <w:rPr>
          <w:rFonts w:ascii="Palatino Linotype" w:eastAsia="Palatino Linotype" w:hAnsi="Palatino Linotype" w:cs="Palatino Linotype"/>
          <w:color w:val="000000" w:themeColor="text1"/>
        </w:rPr>
        <w:lastRenderedPageBreak/>
        <w:t>y 185 de la Ley de Transparencia y Acceso a la Información Pública del Estado de México y Municipios, este Pleno:</w:t>
      </w:r>
    </w:p>
    <w:p w:rsidR="00185E28" w:rsidRPr="00336E73" w:rsidRDefault="00185E28" w:rsidP="00336E73">
      <w:pPr>
        <w:rPr>
          <w:rFonts w:ascii="Palatino Linotype" w:eastAsia="Palatino Linotype" w:hAnsi="Palatino Linotype" w:cs="Palatino Linotype"/>
          <w:color w:val="000000" w:themeColor="text1"/>
        </w:rPr>
      </w:pPr>
    </w:p>
    <w:p w:rsidR="00185E28" w:rsidRPr="00336E73" w:rsidRDefault="00444197" w:rsidP="00336E73">
      <w:pPr>
        <w:spacing w:line="360" w:lineRule="auto"/>
        <w:jc w:val="center"/>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t>R E S U E L V E</w:t>
      </w:r>
    </w:p>
    <w:p w:rsidR="00185E28" w:rsidRPr="00336E73" w:rsidRDefault="00185E28" w:rsidP="00336E73">
      <w:pPr>
        <w:spacing w:line="360" w:lineRule="auto"/>
        <w:jc w:val="center"/>
        <w:rPr>
          <w:rFonts w:ascii="Palatino Linotype" w:eastAsia="Palatino Linotype" w:hAnsi="Palatino Linotype" w:cs="Palatino Linotype"/>
          <w:b/>
          <w:color w:val="000000" w:themeColor="text1"/>
        </w:rPr>
      </w:pPr>
    </w:p>
    <w:p w:rsidR="00185E28" w:rsidRPr="00336E73" w:rsidRDefault="00444197" w:rsidP="00336E73">
      <w:pPr>
        <w:spacing w:line="360" w:lineRule="auto"/>
        <w:jc w:val="both"/>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t>PRIMERO</w:t>
      </w:r>
      <w:r w:rsidRPr="00336E73">
        <w:rPr>
          <w:rFonts w:ascii="Palatino Linotype" w:eastAsia="Palatino Linotype" w:hAnsi="Palatino Linotype" w:cs="Palatino Linotype"/>
          <w:color w:val="000000" w:themeColor="text1"/>
        </w:rPr>
        <w:t xml:space="preserve">. Resultan </w:t>
      </w:r>
      <w:r w:rsidRPr="00336E73">
        <w:rPr>
          <w:rFonts w:ascii="Palatino Linotype" w:eastAsia="Palatino Linotype" w:hAnsi="Palatino Linotype" w:cs="Palatino Linotype"/>
          <w:b/>
          <w:color w:val="000000" w:themeColor="text1"/>
        </w:rPr>
        <w:t>FUNDADAS</w:t>
      </w:r>
      <w:r w:rsidRPr="00336E73">
        <w:rPr>
          <w:rFonts w:ascii="Palatino Linotype" w:eastAsia="Palatino Linotype" w:hAnsi="Palatino Linotype" w:cs="Palatino Linotype"/>
          <w:color w:val="000000" w:themeColor="text1"/>
        </w:rPr>
        <w:t xml:space="preserve"> las razones o motivos de inconformidad hechos valer en el recurso de revisión </w:t>
      </w:r>
      <w:r w:rsidR="00BB70C7" w:rsidRPr="00336E73">
        <w:rPr>
          <w:rFonts w:ascii="Palatino Linotype" w:eastAsia="Palatino Linotype" w:hAnsi="Palatino Linotype" w:cs="Palatino Linotype"/>
          <w:b/>
          <w:color w:val="000000" w:themeColor="text1"/>
        </w:rPr>
        <w:t>06698</w:t>
      </w:r>
      <w:r w:rsidRPr="00336E73">
        <w:rPr>
          <w:rFonts w:ascii="Palatino Linotype" w:eastAsia="Palatino Linotype" w:hAnsi="Palatino Linotype" w:cs="Palatino Linotype"/>
          <w:b/>
          <w:color w:val="000000" w:themeColor="text1"/>
        </w:rPr>
        <w:t>/INFOEM/IP/RR/2025</w:t>
      </w:r>
      <w:r w:rsidRPr="00336E73">
        <w:rPr>
          <w:rFonts w:ascii="Palatino Linotype" w:eastAsia="Palatino Linotype" w:hAnsi="Palatino Linotype" w:cs="Palatino Linotype"/>
          <w:color w:val="000000" w:themeColor="text1"/>
        </w:rPr>
        <w:t>,</w:t>
      </w:r>
      <w:r w:rsidRPr="00336E73">
        <w:rPr>
          <w:rFonts w:ascii="Palatino Linotype" w:eastAsia="Palatino Linotype" w:hAnsi="Palatino Linotype" w:cs="Palatino Linotype"/>
          <w:b/>
          <w:color w:val="000000" w:themeColor="text1"/>
        </w:rPr>
        <w:t xml:space="preserve"> </w:t>
      </w:r>
      <w:r w:rsidRPr="00336E73">
        <w:rPr>
          <w:rFonts w:ascii="Palatino Linotype" w:eastAsia="Palatino Linotype" w:hAnsi="Palatino Linotype" w:cs="Palatino Linotype"/>
          <w:color w:val="000000" w:themeColor="text1"/>
        </w:rPr>
        <w:t xml:space="preserve">en términos del </w:t>
      </w:r>
      <w:r w:rsidRPr="00336E73">
        <w:rPr>
          <w:rFonts w:ascii="Palatino Linotype" w:eastAsia="Palatino Linotype" w:hAnsi="Palatino Linotype" w:cs="Palatino Linotype"/>
          <w:b/>
          <w:color w:val="000000" w:themeColor="text1"/>
        </w:rPr>
        <w:t xml:space="preserve">Considerando CUARTO </w:t>
      </w:r>
      <w:r w:rsidRPr="00336E73">
        <w:rPr>
          <w:rFonts w:ascii="Palatino Linotype" w:eastAsia="Palatino Linotype" w:hAnsi="Palatino Linotype" w:cs="Palatino Linotype"/>
          <w:color w:val="000000" w:themeColor="text1"/>
        </w:rPr>
        <w:t>de la presente resolución</w:t>
      </w:r>
      <w:r w:rsidRPr="00336E73">
        <w:rPr>
          <w:rFonts w:ascii="Palatino Linotype" w:eastAsia="Palatino Linotype" w:hAnsi="Palatino Linotype" w:cs="Palatino Linotype"/>
          <w:b/>
          <w:color w:val="000000" w:themeColor="text1"/>
        </w:rPr>
        <w:t>.</w:t>
      </w:r>
    </w:p>
    <w:p w:rsidR="00185E28" w:rsidRPr="00336E73" w:rsidRDefault="00185E28" w:rsidP="00336E73">
      <w:pPr>
        <w:spacing w:line="360" w:lineRule="auto"/>
        <w:jc w:val="both"/>
        <w:rPr>
          <w:rFonts w:ascii="Palatino Linotype" w:eastAsia="Palatino Linotype" w:hAnsi="Palatino Linotype" w:cs="Palatino Linotype"/>
          <w:b/>
          <w:color w:val="000000" w:themeColor="text1"/>
        </w:rPr>
      </w:pPr>
    </w:p>
    <w:p w:rsidR="00185E28" w:rsidRPr="00336E73" w:rsidRDefault="00444197" w:rsidP="00336E73">
      <w:pPr>
        <w:spacing w:line="360" w:lineRule="auto"/>
        <w:jc w:val="both"/>
        <w:rPr>
          <w:rFonts w:ascii="Palatino Linotype" w:eastAsia="Palatino Linotype" w:hAnsi="Palatino Linotype" w:cs="Palatino Linotype"/>
          <w:color w:val="000000" w:themeColor="text1"/>
        </w:rPr>
      </w:pPr>
      <w:bookmarkStart w:id="7" w:name="_heading=h.1ksv4uv" w:colFirst="0" w:colLast="0"/>
      <w:bookmarkEnd w:id="7"/>
      <w:r w:rsidRPr="00336E73">
        <w:rPr>
          <w:rFonts w:ascii="Palatino Linotype" w:eastAsia="Palatino Linotype" w:hAnsi="Palatino Linotype" w:cs="Palatino Linotype"/>
          <w:b/>
          <w:color w:val="000000" w:themeColor="text1"/>
        </w:rPr>
        <w:t>SEGUNDO.</w:t>
      </w:r>
      <w:r w:rsidRPr="00336E73">
        <w:rPr>
          <w:rFonts w:ascii="Palatino Linotype" w:eastAsia="Palatino Linotype" w:hAnsi="Palatino Linotype" w:cs="Palatino Linotype"/>
          <w:color w:val="000000" w:themeColor="text1"/>
        </w:rPr>
        <w:t xml:space="preserve"> Se </w:t>
      </w:r>
      <w:r w:rsidR="00644A3A" w:rsidRPr="00336E73">
        <w:rPr>
          <w:rFonts w:ascii="Palatino Linotype" w:eastAsia="Palatino Linotype" w:hAnsi="Palatino Linotype" w:cs="Palatino Linotype"/>
          <w:b/>
          <w:color w:val="000000" w:themeColor="text1"/>
        </w:rPr>
        <w:t>REVOCA</w:t>
      </w:r>
      <w:r w:rsidRPr="00336E73">
        <w:rPr>
          <w:rFonts w:ascii="Palatino Linotype" w:eastAsia="Palatino Linotype" w:hAnsi="Palatino Linotype" w:cs="Palatino Linotype"/>
          <w:b/>
          <w:color w:val="000000" w:themeColor="text1"/>
        </w:rPr>
        <w:t xml:space="preserve"> </w:t>
      </w:r>
      <w:r w:rsidRPr="00336E73">
        <w:rPr>
          <w:rFonts w:ascii="Palatino Linotype" w:eastAsia="Palatino Linotype" w:hAnsi="Palatino Linotype" w:cs="Palatino Linotype"/>
          <w:color w:val="000000" w:themeColor="text1"/>
        </w:rPr>
        <w:t xml:space="preserve">la respuesta emitida por el </w:t>
      </w:r>
      <w:r w:rsidR="00EE689A" w:rsidRPr="00336E73">
        <w:rPr>
          <w:rFonts w:ascii="Palatino Linotype" w:eastAsia="Palatino Linotype" w:hAnsi="Palatino Linotype" w:cs="Palatino Linotype"/>
          <w:b/>
          <w:color w:val="000000" w:themeColor="text1"/>
        </w:rPr>
        <w:t xml:space="preserve">Organismo Público Descentralizado de Agua Potable Alcantarillado y Saneamiento de Chimalhuacán </w:t>
      </w:r>
      <w:r w:rsidRPr="00336E73">
        <w:rPr>
          <w:rFonts w:ascii="Palatino Linotype" w:eastAsia="Palatino Linotype" w:hAnsi="Palatino Linotype" w:cs="Palatino Linotype"/>
          <w:color w:val="000000" w:themeColor="text1"/>
        </w:rPr>
        <w:t xml:space="preserve">y se </w:t>
      </w:r>
      <w:r w:rsidRPr="00336E73">
        <w:rPr>
          <w:rFonts w:ascii="Palatino Linotype" w:eastAsia="Palatino Linotype" w:hAnsi="Palatino Linotype" w:cs="Palatino Linotype"/>
          <w:b/>
          <w:color w:val="000000" w:themeColor="text1"/>
        </w:rPr>
        <w:t>ORDENA</w:t>
      </w:r>
      <w:r w:rsidRPr="00336E73">
        <w:rPr>
          <w:rFonts w:ascii="Palatino Linotype" w:eastAsia="Palatino Linotype" w:hAnsi="Palatino Linotype" w:cs="Palatino Linotype"/>
          <w:color w:val="000000" w:themeColor="text1"/>
        </w:rPr>
        <w:t xml:space="preserve"> entregar, vía Sistema de Acceso a la Información Mexiquense </w:t>
      </w:r>
      <w:r w:rsidRPr="00336E73">
        <w:rPr>
          <w:rFonts w:ascii="Palatino Linotype" w:eastAsia="Palatino Linotype" w:hAnsi="Palatino Linotype" w:cs="Palatino Linotype"/>
          <w:b/>
          <w:color w:val="000000" w:themeColor="text1"/>
        </w:rPr>
        <w:t>(SAIMEX)</w:t>
      </w:r>
      <w:r w:rsidRPr="00336E73">
        <w:rPr>
          <w:rFonts w:ascii="Palatino Linotype" w:eastAsia="Palatino Linotype" w:hAnsi="Palatino Linotype" w:cs="Palatino Linotype"/>
          <w:color w:val="000000" w:themeColor="text1"/>
        </w:rPr>
        <w:t xml:space="preserve">, previa búsqueda exhaustiva y razonable, de ser </w:t>
      </w:r>
      <w:r w:rsidR="00EE689A" w:rsidRPr="00336E73">
        <w:rPr>
          <w:rFonts w:ascii="Palatino Linotype" w:eastAsia="Palatino Linotype" w:hAnsi="Palatino Linotype" w:cs="Palatino Linotype"/>
          <w:color w:val="000000" w:themeColor="text1"/>
        </w:rPr>
        <w:t>procedente en</w:t>
      </w:r>
      <w:r w:rsidRPr="00336E73">
        <w:rPr>
          <w:rFonts w:ascii="Palatino Linotype" w:eastAsia="Palatino Linotype" w:hAnsi="Palatino Linotype" w:cs="Palatino Linotype"/>
          <w:color w:val="000000" w:themeColor="text1"/>
        </w:rPr>
        <w:t xml:space="preserve"> versión pública, la siguiente información:</w:t>
      </w:r>
    </w:p>
    <w:p w:rsidR="00185E28" w:rsidRPr="00336E73" w:rsidRDefault="00185E28" w:rsidP="00336E73">
      <w:pPr>
        <w:jc w:val="both"/>
        <w:rPr>
          <w:rFonts w:ascii="Palatino Linotype" w:eastAsia="Palatino Linotype" w:hAnsi="Palatino Linotype" w:cs="Palatino Linotype"/>
          <w:color w:val="000000" w:themeColor="text1"/>
        </w:rPr>
      </w:pPr>
    </w:p>
    <w:p w:rsidR="00185E28" w:rsidRPr="00336E73" w:rsidRDefault="00EE689A" w:rsidP="00336E73">
      <w:pPr>
        <w:pStyle w:val="Prrafodelista"/>
        <w:numPr>
          <w:ilvl w:val="0"/>
          <w:numId w:val="14"/>
        </w:numPr>
        <w:spacing w:line="360" w:lineRule="auto"/>
        <w:ind w:left="0" w:firstLine="0"/>
        <w:jc w:val="both"/>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t>Los convenios y/o contratos firmados a través de su representante y/o apoderado legal, con empresas comercializadoras, del periodo comprendido del doce de mayo de dos mil veinticuatro al doce de mayo de dos mil veinticinco.</w:t>
      </w:r>
    </w:p>
    <w:p w:rsidR="00EE689A" w:rsidRPr="00336E73" w:rsidRDefault="00EE689A"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pBdr>
          <w:top w:val="nil"/>
          <w:left w:val="nil"/>
          <w:bottom w:val="nil"/>
          <w:right w:val="nil"/>
          <w:between w:val="nil"/>
        </w:pBdr>
        <w:tabs>
          <w:tab w:val="left" w:pos="8080"/>
        </w:tabs>
        <w:spacing w:line="360" w:lineRule="auto"/>
        <w:jc w:val="both"/>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color w:val="000000" w:themeColor="text1"/>
        </w:rPr>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336E73">
        <w:rPr>
          <w:rFonts w:ascii="Palatino Linotype" w:eastAsia="Palatino Linotype" w:hAnsi="Palatino Linotype" w:cs="Palatino Linotype"/>
          <w:b/>
          <w:color w:val="000000" w:themeColor="text1"/>
        </w:rPr>
        <w:t>RECURRENTE.</w:t>
      </w:r>
    </w:p>
    <w:p w:rsidR="00185E28" w:rsidRPr="00336E73" w:rsidRDefault="007824B1" w:rsidP="00336E73">
      <w:pPr>
        <w:spacing w:line="360" w:lineRule="auto"/>
        <w:jc w:val="both"/>
        <w:rPr>
          <w:rFonts w:ascii="Palatino Linotype" w:eastAsia="Palatino Linotype" w:hAnsi="Palatino Linotype" w:cs="Palatino Linotype"/>
          <w:color w:val="000000" w:themeColor="text1"/>
        </w:rPr>
      </w:pPr>
      <w:r w:rsidRPr="001A5699">
        <w:rPr>
          <w:rFonts w:ascii="Palatino Linotype" w:eastAsia="Palatino Linotype" w:hAnsi="Palatino Linotype" w:cs="Palatino Linotype"/>
          <w:color w:val="000000" w:themeColor="text1"/>
        </w:rPr>
        <w:lastRenderedPageBreak/>
        <w:t xml:space="preserve">Para el caso de que el </w:t>
      </w:r>
      <w:r w:rsidRPr="001A5699">
        <w:rPr>
          <w:rFonts w:ascii="Palatino Linotype" w:eastAsia="Palatino Linotype" w:hAnsi="Palatino Linotype" w:cs="Palatino Linotype"/>
          <w:b/>
          <w:color w:val="000000" w:themeColor="text1"/>
        </w:rPr>
        <w:t>SUJETO OBLIGADO</w:t>
      </w:r>
      <w:r w:rsidRPr="001A5699">
        <w:rPr>
          <w:rFonts w:ascii="Palatino Linotype" w:eastAsia="Palatino Linotype" w:hAnsi="Palatino Linotype" w:cs="Palatino Linotype"/>
          <w:color w:val="000000" w:themeColor="text1"/>
        </w:rPr>
        <w:t xml:space="preserve">, luego de la búsqueda exhaustiva y razonable no localice la información que se ordena, </w:t>
      </w:r>
      <w:r w:rsidR="00D61845" w:rsidRPr="001A5699">
        <w:rPr>
          <w:rFonts w:ascii="Palatino Linotype" w:eastAsia="Palatino Linotype" w:hAnsi="Palatino Linotype" w:cs="Palatino Linotype"/>
          <w:color w:val="000000" w:themeColor="text1"/>
        </w:rPr>
        <w:t xml:space="preserve">por no haberse generado, poseído o administrado, bastará que lo haga del conocimiento del </w:t>
      </w:r>
      <w:r w:rsidR="00D61845" w:rsidRPr="001A5699">
        <w:rPr>
          <w:rFonts w:ascii="Palatino Linotype" w:eastAsia="Palatino Linotype" w:hAnsi="Palatino Linotype" w:cs="Palatino Linotype"/>
          <w:b/>
          <w:color w:val="000000" w:themeColor="text1"/>
        </w:rPr>
        <w:t>RECURRENTE</w:t>
      </w:r>
      <w:r w:rsidR="00D61845" w:rsidRPr="001A5699">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y Acceso a la Información Pública del Estado de México y Municipios.</w:t>
      </w:r>
    </w:p>
    <w:p w:rsidR="007824B1" w:rsidRPr="00336E73" w:rsidRDefault="007824B1" w:rsidP="00336E73">
      <w:pPr>
        <w:spacing w:line="360" w:lineRule="auto"/>
        <w:jc w:val="both"/>
        <w:rPr>
          <w:rFonts w:ascii="Palatino Linotype" w:eastAsia="Palatino Linotype" w:hAnsi="Palatino Linotype" w:cs="Palatino Linotype"/>
          <w:b/>
          <w:color w:val="000000" w:themeColor="text1"/>
        </w:rPr>
      </w:pPr>
    </w:p>
    <w:p w:rsidR="00185E28" w:rsidRPr="00336E73" w:rsidRDefault="00444197" w:rsidP="00336E73">
      <w:pPr>
        <w:spacing w:line="360" w:lineRule="auto"/>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b/>
          <w:color w:val="000000" w:themeColor="text1"/>
        </w:rPr>
        <w:t>TERCERO. NOTIFÍQUESE</w:t>
      </w:r>
      <w:r w:rsidRPr="00336E73">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336E73">
        <w:rPr>
          <w:rFonts w:ascii="Palatino Linotype" w:eastAsia="Palatino Linotype" w:hAnsi="Palatino Linotype" w:cs="Palatino Linotype"/>
          <w:b/>
          <w:color w:val="000000" w:themeColor="text1"/>
        </w:rPr>
        <w:t xml:space="preserve">dé cumplimiento a lo ordenado dentro del plazo </w:t>
      </w:r>
      <w:r w:rsidRPr="00336E73">
        <w:rPr>
          <w:rFonts w:ascii="Palatino Linotype" w:eastAsia="Palatino Linotype" w:hAnsi="Palatino Linotype" w:cs="Palatino Linotype"/>
          <w:color w:val="000000" w:themeColor="text1"/>
        </w:rPr>
        <w:t>de</w:t>
      </w:r>
      <w:r w:rsidRPr="00336E73">
        <w:rPr>
          <w:rFonts w:ascii="Palatino Linotype" w:eastAsia="Palatino Linotype" w:hAnsi="Palatino Linotype" w:cs="Palatino Linotype"/>
          <w:b/>
          <w:color w:val="000000" w:themeColor="text1"/>
        </w:rPr>
        <w:t xml:space="preserve"> diez días hábiles, </w:t>
      </w:r>
      <w:r w:rsidRPr="00336E73">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spacing w:line="360" w:lineRule="auto"/>
        <w:jc w:val="both"/>
        <w:rPr>
          <w:rFonts w:ascii="Palatino Linotype" w:eastAsia="Palatino Linotype" w:hAnsi="Palatino Linotype" w:cs="Palatino Linotype"/>
          <w:color w:val="000000" w:themeColor="text1"/>
        </w:rPr>
      </w:pPr>
      <w:bookmarkStart w:id="8" w:name="_heading=h.3rdcrjn" w:colFirst="0" w:colLast="0"/>
      <w:bookmarkEnd w:id="8"/>
      <w:r w:rsidRPr="00336E73">
        <w:rPr>
          <w:rFonts w:ascii="Palatino Linotype" w:eastAsia="Palatino Linotype" w:hAnsi="Palatino Linotype" w:cs="Palatino Linotype"/>
          <w:b/>
          <w:color w:val="000000" w:themeColor="text1"/>
        </w:rPr>
        <w:t xml:space="preserve">CUARTO. </w:t>
      </w:r>
      <w:r w:rsidRPr="00336E73">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336E73">
        <w:rPr>
          <w:rFonts w:ascii="Palatino Linotype" w:eastAsia="Palatino Linotype" w:hAnsi="Palatino Linotype" w:cs="Palatino Linotype"/>
          <w:b/>
          <w:color w:val="000000" w:themeColor="text1"/>
        </w:rPr>
        <w:t>SUJETO OBLIGADO</w:t>
      </w:r>
      <w:r w:rsidRPr="00336E73">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185E28" w:rsidRPr="00336E73" w:rsidRDefault="00185E28" w:rsidP="00336E73">
      <w:pPr>
        <w:spacing w:line="360" w:lineRule="auto"/>
        <w:jc w:val="both"/>
        <w:rPr>
          <w:rFonts w:ascii="Palatino Linotype" w:eastAsia="Palatino Linotype" w:hAnsi="Palatino Linotype" w:cs="Palatino Linotype"/>
          <w:color w:val="000000" w:themeColor="text1"/>
        </w:rPr>
      </w:pPr>
    </w:p>
    <w:p w:rsidR="00185E28" w:rsidRPr="00336E73" w:rsidRDefault="00444197" w:rsidP="00336E73">
      <w:pPr>
        <w:spacing w:line="360" w:lineRule="auto"/>
        <w:jc w:val="both"/>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b/>
          <w:color w:val="000000" w:themeColor="text1"/>
        </w:rPr>
        <w:t>QUINTO. NOTIFÍQUESE</w:t>
      </w:r>
      <w:r w:rsidRPr="00336E73">
        <w:rPr>
          <w:rFonts w:ascii="Palatino Linotype" w:eastAsia="Palatino Linotype" w:hAnsi="Palatino Linotype" w:cs="Palatino Linotype"/>
          <w:color w:val="000000" w:themeColor="text1"/>
        </w:rPr>
        <w:t xml:space="preserve"> la presente resolución a la parte </w:t>
      </w:r>
      <w:r w:rsidRPr="00336E73">
        <w:rPr>
          <w:rFonts w:ascii="Palatino Linotype" w:eastAsia="Palatino Linotype" w:hAnsi="Palatino Linotype" w:cs="Palatino Linotype"/>
          <w:b/>
          <w:color w:val="000000" w:themeColor="text1"/>
        </w:rPr>
        <w:t>Recurrente</w:t>
      </w:r>
      <w:r w:rsidRPr="00336E73">
        <w:rPr>
          <w:rFonts w:ascii="Palatino Linotype" w:eastAsia="Palatino Linotype" w:hAnsi="Palatino Linotype" w:cs="Palatino Linotype"/>
          <w:color w:val="000000" w:themeColor="text1"/>
        </w:rPr>
        <w:t xml:space="preserve"> a través del Sistema de Acceso a la Información Mexiquense </w:t>
      </w:r>
      <w:r w:rsidRPr="00336E73">
        <w:rPr>
          <w:rFonts w:ascii="Palatino Linotype" w:eastAsia="Palatino Linotype" w:hAnsi="Palatino Linotype" w:cs="Palatino Linotype"/>
          <w:b/>
          <w:color w:val="000000" w:themeColor="text1"/>
        </w:rPr>
        <w:t>(SAIMEX)</w:t>
      </w:r>
      <w:r w:rsidRPr="00336E73">
        <w:rPr>
          <w:rFonts w:ascii="Palatino Linotype" w:eastAsia="Palatino Linotype" w:hAnsi="Palatino Linotype" w:cs="Palatino Linotype"/>
          <w:color w:val="000000" w:themeColor="text1"/>
        </w:rPr>
        <w:t xml:space="preserve"> y hágase de su conocimiento que, en caso de considerar que la misma le causa algún perjuicio, podrá promover el Juicio de Amparo en </w:t>
      </w:r>
      <w:r w:rsidRPr="00336E73">
        <w:rPr>
          <w:rFonts w:ascii="Palatino Linotype" w:eastAsia="Palatino Linotype" w:hAnsi="Palatino Linotype" w:cs="Palatino Linotype"/>
          <w:color w:val="000000" w:themeColor="text1"/>
        </w:rPr>
        <w:lastRenderedPageBreak/>
        <w:t>los términos de las leyes aplicables, de acuerdo con lo estipulado por el artículo 196 de la Ley de Transparencia y Acceso a la Información Pública del Estado de México y Municipios.</w:t>
      </w:r>
    </w:p>
    <w:p w:rsidR="00336E73" w:rsidRPr="00336E73" w:rsidRDefault="00336E73" w:rsidP="00336E73">
      <w:pPr>
        <w:spacing w:line="360" w:lineRule="auto"/>
        <w:jc w:val="both"/>
        <w:rPr>
          <w:rFonts w:ascii="Palatino Linotype" w:eastAsia="Palatino Linotype" w:hAnsi="Palatino Linotype" w:cs="Palatino Linotype"/>
          <w:b/>
          <w:color w:val="000000" w:themeColor="text1"/>
        </w:rPr>
      </w:pPr>
    </w:p>
    <w:p w:rsidR="00336E73" w:rsidRPr="00444783" w:rsidRDefault="00336E73" w:rsidP="00336E73">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185E28" w:rsidRPr="00336E73" w:rsidRDefault="00185E28" w:rsidP="00336E73">
      <w:pPr>
        <w:spacing w:before="240" w:after="240" w:line="360" w:lineRule="auto"/>
        <w:jc w:val="both"/>
        <w:rPr>
          <w:rFonts w:ascii="Palatino Linotype" w:eastAsia="Palatino Linotype" w:hAnsi="Palatino Linotype" w:cs="Palatino Linotype"/>
          <w:color w:val="000000" w:themeColor="text1"/>
        </w:rPr>
      </w:pPr>
    </w:p>
    <w:p w:rsidR="00185E28" w:rsidRPr="00336E73" w:rsidRDefault="00444197" w:rsidP="00336E73">
      <w:pPr>
        <w:rPr>
          <w:rFonts w:ascii="Palatino Linotype" w:eastAsia="Palatino Linotype" w:hAnsi="Palatino Linotype" w:cs="Palatino Linotype"/>
          <w:color w:val="000000" w:themeColor="text1"/>
        </w:rPr>
      </w:pPr>
      <w:r w:rsidRPr="00336E73">
        <w:rPr>
          <w:rFonts w:ascii="Palatino Linotype" w:hAnsi="Palatino Linotype"/>
          <w:color w:val="000000" w:themeColor="text1"/>
        </w:rPr>
        <w:br w:type="page"/>
      </w:r>
    </w:p>
    <w:p w:rsidR="00185E28" w:rsidRPr="00336E73" w:rsidRDefault="00185E28" w:rsidP="00336E73">
      <w:pPr>
        <w:spacing w:before="240" w:after="240" w:line="360" w:lineRule="auto"/>
        <w:jc w:val="both"/>
        <w:rPr>
          <w:rFonts w:ascii="Palatino Linotype" w:eastAsia="Palatino Linotype" w:hAnsi="Palatino Linotype" w:cs="Palatino Linotype"/>
          <w:color w:val="000000" w:themeColor="text1"/>
        </w:rPr>
      </w:pPr>
    </w:p>
    <w:p w:rsidR="00185E28" w:rsidRPr="00336E73" w:rsidRDefault="00185E28" w:rsidP="00336E73">
      <w:pPr>
        <w:rPr>
          <w:rFonts w:ascii="Palatino Linotype" w:eastAsia="Palatino Linotype" w:hAnsi="Palatino Linotype" w:cs="Palatino Linotype"/>
          <w:color w:val="000000" w:themeColor="text1"/>
        </w:rPr>
      </w:pPr>
    </w:p>
    <w:p w:rsidR="00185E28" w:rsidRPr="00336E73" w:rsidRDefault="00185E28" w:rsidP="00336E73">
      <w:pPr>
        <w:spacing w:line="360" w:lineRule="auto"/>
        <w:rPr>
          <w:rFonts w:ascii="Palatino Linotype" w:eastAsia="Palatino Linotype" w:hAnsi="Palatino Linotype" w:cs="Palatino Linotype"/>
          <w:color w:val="000000" w:themeColor="text1"/>
        </w:rPr>
      </w:pPr>
    </w:p>
    <w:p w:rsidR="00185E28" w:rsidRPr="00336E73" w:rsidRDefault="00185E28" w:rsidP="00336E73">
      <w:pPr>
        <w:spacing w:line="360" w:lineRule="auto"/>
        <w:rPr>
          <w:rFonts w:ascii="Palatino Linotype" w:eastAsia="Palatino Linotype" w:hAnsi="Palatino Linotype" w:cs="Palatino Linotype"/>
          <w:color w:val="000000" w:themeColor="text1"/>
        </w:rPr>
      </w:pPr>
    </w:p>
    <w:p w:rsidR="00185E28" w:rsidRPr="00336E73" w:rsidRDefault="00185E28" w:rsidP="00336E73">
      <w:pPr>
        <w:spacing w:line="360" w:lineRule="auto"/>
        <w:rPr>
          <w:rFonts w:ascii="Palatino Linotype" w:eastAsia="Palatino Linotype" w:hAnsi="Palatino Linotype" w:cs="Palatino Linotype"/>
          <w:color w:val="000000" w:themeColor="text1"/>
        </w:rPr>
      </w:pPr>
    </w:p>
    <w:p w:rsidR="00185E28" w:rsidRPr="00336E73" w:rsidRDefault="00444197" w:rsidP="00336E73">
      <w:pPr>
        <w:tabs>
          <w:tab w:val="left" w:pos="3374"/>
        </w:tabs>
        <w:spacing w:line="360" w:lineRule="auto"/>
        <w:rPr>
          <w:rFonts w:ascii="Palatino Linotype" w:eastAsia="Palatino Linotype" w:hAnsi="Palatino Linotype" w:cs="Palatino Linotype"/>
          <w:color w:val="000000" w:themeColor="text1"/>
        </w:rPr>
      </w:pPr>
      <w:bookmarkStart w:id="9" w:name="_heading=h.lnxbz9" w:colFirst="0" w:colLast="0"/>
      <w:bookmarkEnd w:id="9"/>
      <w:r w:rsidRPr="00336E73">
        <w:rPr>
          <w:rFonts w:ascii="Palatino Linotype" w:eastAsia="Palatino Linotype" w:hAnsi="Palatino Linotype" w:cs="Palatino Linotype"/>
          <w:color w:val="000000" w:themeColor="text1"/>
        </w:rPr>
        <w:tab/>
      </w:r>
    </w:p>
    <w:sectPr w:rsidR="00185E28" w:rsidRPr="00336E73" w:rsidSect="00FE2F7F">
      <w:headerReference w:type="even" r:id="rId12"/>
      <w:headerReference w:type="default" r:id="rId13"/>
      <w:footerReference w:type="default" r:id="rId14"/>
      <w:headerReference w:type="first" r:id="rId15"/>
      <w:footerReference w:type="first" r:id="rId16"/>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B6E" w:rsidRDefault="00235B6E">
      <w:r>
        <w:separator/>
      </w:r>
    </w:p>
  </w:endnote>
  <w:endnote w:type="continuationSeparator" w:id="0">
    <w:p w:rsidR="00235B6E" w:rsidRDefault="0023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D1" w:rsidRDefault="001477D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E2F7F">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E2F7F">
      <w:rPr>
        <w:rFonts w:ascii="Palatino Linotype" w:eastAsia="Palatino Linotype" w:hAnsi="Palatino Linotype" w:cs="Palatino Linotype"/>
        <w:noProof/>
        <w:color w:val="000000"/>
        <w:sz w:val="20"/>
        <w:szCs w:val="20"/>
      </w:rPr>
      <w:t>39</w:t>
    </w:r>
    <w:r>
      <w:rPr>
        <w:rFonts w:ascii="Palatino Linotype" w:eastAsia="Palatino Linotype" w:hAnsi="Palatino Linotype" w:cs="Palatino Linotype"/>
        <w:color w:val="000000"/>
        <w:sz w:val="20"/>
        <w:szCs w:val="20"/>
      </w:rPr>
      <w:fldChar w:fldCharType="end"/>
    </w:r>
  </w:p>
  <w:p w:rsidR="001477D1" w:rsidRDefault="001477D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D1" w:rsidRDefault="001477D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E2F7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E2F7F">
      <w:rPr>
        <w:rFonts w:ascii="Palatino Linotype" w:eastAsia="Palatino Linotype" w:hAnsi="Palatino Linotype" w:cs="Palatino Linotype"/>
        <w:noProof/>
        <w:color w:val="000000"/>
        <w:sz w:val="20"/>
        <w:szCs w:val="20"/>
      </w:rPr>
      <w:t>39</w:t>
    </w:r>
    <w:r>
      <w:rPr>
        <w:rFonts w:ascii="Palatino Linotype" w:eastAsia="Palatino Linotype" w:hAnsi="Palatino Linotype" w:cs="Palatino Linotype"/>
        <w:color w:val="000000"/>
        <w:sz w:val="20"/>
        <w:szCs w:val="20"/>
      </w:rPr>
      <w:fldChar w:fldCharType="end"/>
    </w:r>
  </w:p>
  <w:p w:rsidR="001477D1" w:rsidRDefault="001477D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B6E" w:rsidRDefault="00235B6E">
      <w:r>
        <w:separator/>
      </w:r>
    </w:p>
  </w:footnote>
  <w:footnote w:type="continuationSeparator" w:id="0">
    <w:p w:rsidR="00235B6E" w:rsidRDefault="00235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D1" w:rsidRDefault="00235B6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7513" w:type="dxa"/>
      <w:tblInd w:w="2552" w:type="dxa"/>
      <w:tblLayout w:type="fixed"/>
      <w:tblLook w:val="0400" w:firstRow="0" w:lastRow="0" w:firstColumn="0" w:lastColumn="0" w:noHBand="0" w:noVBand="1"/>
    </w:tblPr>
    <w:tblGrid>
      <w:gridCol w:w="2693"/>
      <w:gridCol w:w="4820"/>
    </w:tblGrid>
    <w:tr w:rsidR="00336E73" w:rsidRPr="00336E73" w:rsidTr="00336E73">
      <w:trPr>
        <w:trHeight w:val="227"/>
      </w:trPr>
      <w:tc>
        <w:tcPr>
          <w:tcW w:w="2693" w:type="dxa"/>
        </w:tcPr>
        <w:p w:rsidR="001477D1" w:rsidRPr="00336E73" w:rsidRDefault="001477D1" w:rsidP="00336E73">
          <w:pPr>
            <w:jc w:val="right"/>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t>Recurso de Revisión:</w:t>
          </w:r>
        </w:p>
      </w:tc>
      <w:tc>
        <w:tcPr>
          <w:tcW w:w="4820" w:type="dxa"/>
        </w:tcPr>
        <w:p w:rsidR="001477D1" w:rsidRPr="00336E73" w:rsidRDefault="001477D1" w:rsidP="00FE2F7F">
          <w:pPr>
            <w:pBdr>
              <w:top w:val="nil"/>
              <w:left w:val="nil"/>
              <w:bottom w:val="nil"/>
              <w:right w:val="nil"/>
              <w:between w:val="nil"/>
            </w:pBdr>
            <w:tabs>
              <w:tab w:val="right" w:pos="8838"/>
            </w:tabs>
            <w:ind w:right="-71"/>
            <w:rPr>
              <w:rFonts w:ascii="Palatino Linotype" w:eastAsia="Palatino Linotype" w:hAnsi="Palatino Linotype" w:cs="Palatino Linotype"/>
              <w:color w:val="000000" w:themeColor="text1"/>
              <w:highlight w:val="green"/>
            </w:rPr>
          </w:pPr>
          <w:r w:rsidRPr="00336E73">
            <w:rPr>
              <w:rFonts w:ascii="Palatino Linotype" w:eastAsia="Palatino Linotype" w:hAnsi="Palatino Linotype" w:cs="Palatino Linotype"/>
              <w:color w:val="000000" w:themeColor="text1"/>
            </w:rPr>
            <w:t>06698/INFOEM/IP/RR/2025</w:t>
          </w:r>
        </w:p>
      </w:tc>
    </w:tr>
    <w:tr w:rsidR="00336E73" w:rsidRPr="00336E73" w:rsidTr="00336E73">
      <w:trPr>
        <w:trHeight w:val="342"/>
      </w:trPr>
      <w:tc>
        <w:tcPr>
          <w:tcW w:w="2693" w:type="dxa"/>
        </w:tcPr>
        <w:p w:rsidR="001477D1" w:rsidRPr="00336E73" w:rsidRDefault="001477D1" w:rsidP="00336E73">
          <w:pPr>
            <w:jc w:val="right"/>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t>Sujeto Obligado:</w:t>
          </w:r>
        </w:p>
      </w:tc>
      <w:tc>
        <w:tcPr>
          <w:tcW w:w="4820" w:type="dxa"/>
        </w:tcPr>
        <w:p w:rsidR="001477D1" w:rsidRPr="00336E73" w:rsidRDefault="001477D1" w:rsidP="00FE2F7F">
          <w:pPr>
            <w:pBdr>
              <w:top w:val="nil"/>
              <w:left w:val="nil"/>
              <w:bottom w:val="nil"/>
              <w:right w:val="nil"/>
              <w:between w:val="nil"/>
            </w:pBdr>
            <w:tabs>
              <w:tab w:val="right" w:pos="8838"/>
            </w:tabs>
            <w:ind w:right="-71"/>
            <w:rPr>
              <w:rFonts w:ascii="Palatino Linotype" w:eastAsia="Palatino Linotype" w:hAnsi="Palatino Linotype" w:cs="Palatino Linotype"/>
              <w:color w:val="000000" w:themeColor="text1"/>
              <w:highlight w:val="green"/>
            </w:rPr>
          </w:pPr>
          <w:r w:rsidRPr="00336E73">
            <w:rPr>
              <w:rFonts w:ascii="Palatino Linotype" w:eastAsia="Palatino Linotype" w:hAnsi="Palatino Linotype" w:cs="Palatino Linotype"/>
              <w:color w:val="000000" w:themeColor="text1"/>
            </w:rPr>
            <w:t>Organismo Público Descentralizado de Agua Potable Alcantarillado y Saneamiento de Chimalhuacán</w:t>
          </w:r>
        </w:p>
      </w:tc>
    </w:tr>
    <w:tr w:rsidR="00336E73" w:rsidRPr="00336E73" w:rsidTr="00336E73">
      <w:trPr>
        <w:trHeight w:val="342"/>
      </w:trPr>
      <w:tc>
        <w:tcPr>
          <w:tcW w:w="2693" w:type="dxa"/>
        </w:tcPr>
        <w:p w:rsidR="001477D1" w:rsidRPr="00336E73" w:rsidRDefault="001477D1" w:rsidP="00336E73">
          <w:pPr>
            <w:jc w:val="right"/>
            <w:rPr>
              <w:rFonts w:ascii="Palatino Linotype" w:eastAsia="Palatino Linotype" w:hAnsi="Palatino Linotype" w:cs="Palatino Linotype"/>
              <w:b/>
              <w:color w:val="000000" w:themeColor="text1"/>
            </w:rPr>
          </w:pPr>
          <w:r w:rsidRPr="00336E73">
            <w:rPr>
              <w:rFonts w:ascii="Palatino Linotype" w:eastAsia="Palatino Linotype" w:hAnsi="Palatino Linotype" w:cs="Palatino Linotype"/>
              <w:b/>
              <w:color w:val="000000" w:themeColor="text1"/>
            </w:rPr>
            <w:t>Comisionada Ponente:</w:t>
          </w:r>
        </w:p>
      </w:tc>
      <w:tc>
        <w:tcPr>
          <w:tcW w:w="4820" w:type="dxa"/>
        </w:tcPr>
        <w:p w:rsidR="001477D1" w:rsidRPr="00336E73" w:rsidRDefault="001477D1" w:rsidP="00FE2F7F">
          <w:pPr>
            <w:pBdr>
              <w:top w:val="nil"/>
              <w:left w:val="nil"/>
              <w:bottom w:val="nil"/>
              <w:right w:val="nil"/>
              <w:between w:val="nil"/>
            </w:pBdr>
            <w:tabs>
              <w:tab w:val="right" w:pos="8838"/>
            </w:tabs>
            <w:ind w:right="-71"/>
            <w:rPr>
              <w:rFonts w:ascii="Palatino Linotype" w:eastAsia="Palatino Linotype" w:hAnsi="Palatino Linotype" w:cs="Palatino Linotype"/>
              <w:color w:val="000000" w:themeColor="text1"/>
            </w:rPr>
          </w:pPr>
          <w:r w:rsidRPr="00336E73">
            <w:rPr>
              <w:rFonts w:ascii="Palatino Linotype" w:eastAsia="Palatino Linotype" w:hAnsi="Palatino Linotype" w:cs="Palatino Linotype"/>
              <w:color w:val="000000" w:themeColor="text1"/>
            </w:rPr>
            <w:t>María del Rosario Mejía Ayala</w:t>
          </w:r>
        </w:p>
      </w:tc>
    </w:tr>
  </w:tbl>
  <w:p w:rsidR="001477D1" w:rsidRDefault="00235B6E">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9.4pt;margin-top:-132.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7796" w:type="dxa"/>
      <w:tblInd w:w="2410" w:type="dxa"/>
      <w:tblLayout w:type="fixed"/>
      <w:tblLook w:val="0400" w:firstRow="0" w:lastRow="0" w:firstColumn="0" w:lastColumn="0" w:noHBand="0" w:noVBand="1"/>
    </w:tblPr>
    <w:tblGrid>
      <w:gridCol w:w="2693"/>
      <w:gridCol w:w="5103"/>
    </w:tblGrid>
    <w:tr w:rsidR="001477D1" w:rsidRPr="00336E73" w:rsidTr="00336E73">
      <w:trPr>
        <w:trHeight w:val="227"/>
      </w:trPr>
      <w:tc>
        <w:tcPr>
          <w:tcW w:w="2693" w:type="dxa"/>
        </w:tcPr>
        <w:p w:rsidR="001477D1" w:rsidRPr="00336E73" w:rsidRDefault="001477D1" w:rsidP="00336E73">
          <w:pPr>
            <w:jc w:val="right"/>
            <w:rPr>
              <w:rFonts w:ascii="Palatino Linotype" w:eastAsia="Palatino Linotype" w:hAnsi="Palatino Linotype" w:cs="Palatino Linotype"/>
              <w:b/>
            </w:rPr>
          </w:pPr>
          <w:r w:rsidRPr="00336E73">
            <w:rPr>
              <w:rFonts w:ascii="Palatino Linotype" w:eastAsia="Palatino Linotype" w:hAnsi="Palatino Linotype" w:cs="Palatino Linotype"/>
              <w:b/>
            </w:rPr>
            <w:t>Recurso de Revisión:</w:t>
          </w:r>
        </w:p>
      </w:tc>
      <w:tc>
        <w:tcPr>
          <w:tcW w:w="5103" w:type="dxa"/>
        </w:tcPr>
        <w:p w:rsidR="001477D1" w:rsidRPr="00336E73" w:rsidRDefault="001477D1" w:rsidP="00FE2F7F">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336E73">
            <w:rPr>
              <w:rFonts w:ascii="Palatino Linotype" w:eastAsia="Palatino Linotype" w:hAnsi="Palatino Linotype" w:cs="Palatino Linotype"/>
              <w:color w:val="000000"/>
            </w:rPr>
            <w:t>06698/INFOEM/IP/RR/2025</w:t>
          </w:r>
        </w:p>
      </w:tc>
    </w:tr>
    <w:tr w:rsidR="001477D1" w:rsidRPr="00336E73" w:rsidTr="00336E73">
      <w:trPr>
        <w:trHeight w:val="242"/>
      </w:trPr>
      <w:tc>
        <w:tcPr>
          <w:tcW w:w="2693" w:type="dxa"/>
        </w:tcPr>
        <w:p w:rsidR="001477D1" w:rsidRPr="00336E73" w:rsidRDefault="001477D1" w:rsidP="00336E73">
          <w:pPr>
            <w:jc w:val="right"/>
            <w:rPr>
              <w:rFonts w:ascii="Palatino Linotype" w:eastAsia="Palatino Linotype" w:hAnsi="Palatino Linotype" w:cs="Palatino Linotype"/>
              <w:b/>
            </w:rPr>
          </w:pPr>
          <w:r w:rsidRPr="00336E73">
            <w:rPr>
              <w:rFonts w:ascii="Palatino Linotype" w:eastAsia="Palatino Linotype" w:hAnsi="Palatino Linotype" w:cs="Palatino Linotype"/>
              <w:b/>
            </w:rPr>
            <w:t>Recurrente:</w:t>
          </w:r>
        </w:p>
      </w:tc>
      <w:tc>
        <w:tcPr>
          <w:tcW w:w="5103" w:type="dxa"/>
        </w:tcPr>
        <w:p w:rsidR="001477D1" w:rsidRPr="00336E73" w:rsidRDefault="001477D1" w:rsidP="00FE2F7F">
          <w:pPr>
            <w:pBdr>
              <w:top w:val="nil"/>
              <w:left w:val="nil"/>
              <w:bottom w:val="nil"/>
              <w:right w:val="nil"/>
              <w:between w:val="nil"/>
            </w:pBdr>
            <w:tabs>
              <w:tab w:val="right" w:pos="8838"/>
              <w:tab w:val="left" w:pos="521"/>
            </w:tabs>
            <w:ind w:right="-70"/>
            <w:rPr>
              <w:rFonts w:ascii="Palatino Linotype" w:eastAsia="Palatino Linotype" w:hAnsi="Palatino Linotype" w:cs="Palatino Linotype"/>
              <w:color w:val="000000"/>
              <w:highlight w:val="green"/>
            </w:rPr>
          </w:pPr>
        </w:p>
      </w:tc>
    </w:tr>
    <w:tr w:rsidR="001477D1" w:rsidRPr="00336E73" w:rsidTr="00336E73">
      <w:trPr>
        <w:trHeight w:val="342"/>
      </w:trPr>
      <w:tc>
        <w:tcPr>
          <w:tcW w:w="2693" w:type="dxa"/>
        </w:tcPr>
        <w:p w:rsidR="001477D1" w:rsidRPr="00336E73" w:rsidRDefault="001477D1" w:rsidP="00336E73">
          <w:pPr>
            <w:jc w:val="right"/>
            <w:rPr>
              <w:rFonts w:ascii="Palatino Linotype" w:eastAsia="Palatino Linotype" w:hAnsi="Palatino Linotype" w:cs="Palatino Linotype"/>
              <w:b/>
            </w:rPr>
          </w:pPr>
          <w:r w:rsidRPr="00336E73">
            <w:rPr>
              <w:rFonts w:ascii="Palatino Linotype" w:eastAsia="Palatino Linotype" w:hAnsi="Palatino Linotype" w:cs="Palatino Linotype"/>
              <w:b/>
            </w:rPr>
            <w:t>Sujeto Obligado:</w:t>
          </w:r>
        </w:p>
      </w:tc>
      <w:tc>
        <w:tcPr>
          <w:tcW w:w="5103" w:type="dxa"/>
        </w:tcPr>
        <w:p w:rsidR="001477D1" w:rsidRPr="00336E73" w:rsidRDefault="001477D1" w:rsidP="00FE2F7F">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336E73">
            <w:rPr>
              <w:rFonts w:ascii="Palatino Linotype" w:eastAsia="Palatino Linotype" w:hAnsi="Palatino Linotype" w:cs="Palatino Linotype"/>
              <w:color w:val="000000"/>
            </w:rPr>
            <w:t>Organismo Público Descentralizado de Agua Potable Alcantarillado y Saneamiento de Chimalhuacán</w:t>
          </w:r>
        </w:p>
      </w:tc>
    </w:tr>
    <w:tr w:rsidR="001477D1" w:rsidRPr="00336E73" w:rsidTr="00336E73">
      <w:trPr>
        <w:trHeight w:val="342"/>
      </w:trPr>
      <w:tc>
        <w:tcPr>
          <w:tcW w:w="2693" w:type="dxa"/>
        </w:tcPr>
        <w:p w:rsidR="001477D1" w:rsidRPr="00336E73" w:rsidRDefault="001477D1" w:rsidP="00336E73">
          <w:pPr>
            <w:jc w:val="right"/>
            <w:rPr>
              <w:rFonts w:ascii="Palatino Linotype" w:eastAsia="Palatino Linotype" w:hAnsi="Palatino Linotype" w:cs="Palatino Linotype"/>
              <w:b/>
            </w:rPr>
          </w:pPr>
          <w:r w:rsidRPr="00336E73">
            <w:rPr>
              <w:rFonts w:ascii="Palatino Linotype" w:eastAsia="Palatino Linotype" w:hAnsi="Palatino Linotype" w:cs="Palatino Linotype"/>
              <w:b/>
            </w:rPr>
            <w:t>Comisionada Ponente:</w:t>
          </w:r>
        </w:p>
      </w:tc>
      <w:tc>
        <w:tcPr>
          <w:tcW w:w="5103" w:type="dxa"/>
        </w:tcPr>
        <w:p w:rsidR="001477D1" w:rsidRPr="00336E73" w:rsidRDefault="001477D1" w:rsidP="00FE2F7F">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336E73">
            <w:rPr>
              <w:rFonts w:ascii="Palatino Linotype" w:eastAsia="Palatino Linotype" w:hAnsi="Palatino Linotype" w:cs="Palatino Linotype"/>
              <w:color w:val="000000"/>
            </w:rPr>
            <w:t>María del Rosario Mejía Ayala</w:t>
          </w:r>
        </w:p>
      </w:tc>
    </w:tr>
  </w:tbl>
  <w:p w:rsidR="001477D1" w:rsidRDefault="00235B6E">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43.1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C3F"/>
    <w:multiLevelType w:val="multilevel"/>
    <w:tmpl w:val="35F0BE38"/>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914032D"/>
    <w:multiLevelType w:val="multilevel"/>
    <w:tmpl w:val="FAEA839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 w15:restartNumberingAfterBreak="0">
    <w:nsid w:val="0BD17B43"/>
    <w:multiLevelType w:val="multilevel"/>
    <w:tmpl w:val="1376E08C"/>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FF24D9"/>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D8620A3"/>
    <w:multiLevelType w:val="hybridMultilevel"/>
    <w:tmpl w:val="9E8C0B4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C929A9"/>
    <w:multiLevelType w:val="multilevel"/>
    <w:tmpl w:val="07628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9775F2"/>
    <w:multiLevelType w:val="multilevel"/>
    <w:tmpl w:val="34B0C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D4F4669"/>
    <w:multiLevelType w:val="multilevel"/>
    <w:tmpl w:val="FA3A3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503693"/>
    <w:multiLevelType w:val="multilevel"/>
    <w:tmpl w:val="BDDAE9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5B60AD"/>
    <w:multiLevelType w:val="hybridMultilevel"/>
    <w:tmpl w:val="3836B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8CC580E"/>
    <w:multiLevelType w:val="multilevel"/>
    <w:tmpl w:val="A942F5D4"/>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B71456B"/>
    <w:multiLevelType w:val="multilevel"/>
    <w:tmpl w:val="9DE85B96"/>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6340A6"/>
    <w:multiLevelType w:val="multilevel"/>
    <w:tmpl w:val="AC0CE72C"/>
    <w:lvl w:ilvl="0">
      <w:start w:val="1"/>
      <w:numFmt w:val="decimal"/>
      <w:lvlText w:val="%1."/>
      <w:lvlJc w:val="left"/>
      <w:pPr>
        <w:ind w:left="532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B055BD1"/>
    <w:multiLevelType w:val="hybridMultilevel"/>
    <w:tmpl w:val="92E86C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5E35BB"/>
    <w:multiLevelType w:val="multilevel"/>
    <w:tmpl w:val="02B2ACA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5"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435A25"/>
    <w:multiLevelType w:val="multilevel"/>
    <w:tmpl w:val="72C0BA6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5"/>
  </w:num>
  <w:num w:numId="3">
    <w:abstractNumId w:val="3"/>
  </w:num>
  <w:num w:numId="4">
    <w:abstractNumId w:val="8"/>
  </w:num>
  <w:num w:numId="5">
    <w:abstractNumId w:val="10"/>
  </w:num>
  <w:num w:numId="6">
    <w:abstractNumId w:val="7"/>
  </w:num>
  <w:num w:numId="7">
    <w:abstractNumId w:val="6"/>
  </w:num>
  <w:num w:numId="8">
    <w:abstractNumId w:val="5"/>
  </w:num>
  <w:num w:numId="9">
    <w:abstractNumId w:val="0"/>
  </w:num>
  <w:num w:numId="10">
    <w:abstractNumId w:val="2"/>
  </w:num>
  <w:num w:numId="11">
    <w:abstractNumId w:val="1"/>
  </w:num>
  <w:num w:numId="12">
    <w:abstractNumId w:val="13"/>
  </w:num>
  <w:num w:numId="13">
    <w:abstractNumId w:val="16"/>
  </w:num>
  <w:num w:numId="14">
    <w:abstractNumId w:val="4"/>
  </w:num>
  <w:num w:numId="15">
    <w:abstractNumId w:val="11"/>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28"/>
    <w:rsid w:val="00052487"/>
    <w:rsid w:val="001477D1"/>
    <w:rsid w:val="001529FA"/>
    <w:rsid w:val="00154C5A"/>
    <w:rsid w:val="00167B3A"/>
    <w:rsid w:val="00185E28"/>
    <w:rsid w:val="001916B6"/>
    <w:rsid w:val="001A5699"/>
    <w:rsid w:val="00235B6E"/>
    <w:rsid w:val="002958AF"/>
    <w:rsid w:val="002E1FBE"/>
    <w:rsid w:val="002E610B"/>
    <w:rsid w:val="002F4097"/>
    <w:rsid w:val="00314F26"/>
    <w:rsid w:val="00315E10"/>
    <w:rsid w:val="00336E73"/>
    <w:rsid w:val="003F57FB"/>
    <w:rsid w:val="00413559"/>
    <w:rsid w:val="00444197"/>
    <w:rsid w:val="00444451"/>
    <w:rsid w:val="0047152E"/>
    <w:rsid w:val="004B0EB2"/>
    <w:rsid w:val="00552257"/>
    <w:rsid w:val="00555A77"/>
    <w:rsid w:val="00566F01"/>
    <w:rsid w:val="00644A3A"/>
    <w:rsid w:val="0066707D"/>
    <w:rsid w:val="0066748E"/>
    <w:rsid w:val="00685E1C"/>
    <w:rsid w:val="007824B1"/>
    <w:rsid w:val="007B3F40"/>
    <w:rsid w:val="008525BA"/>
    <w:rsid w:val="008768BA"/>
    <w:rsid w:val="00881D0F"/>
    <w:rsid w:val="008E0D0E"/>
    <w:rsid w:val="00905529"/>
    <w:rsid w:val="00926C18"/>
    <w:rsid w:val="00947CA3"/>
    <w:rsid w:val="00985B4F"/>
    <w:rsid w:val="009A7B02"/>
    <w:rsid w:val="00A456F3"/>
    <w:rsid w:val="00A7027A"/>
    <w:rsid w:val="00A84A89"/>
    <w:rsid w:val="00A874B9"/>
    <w:rsid w:val="00AE65AE"/>
    <w:rsid w:val="00B25ABC"/>
    <w:rsid w:val="00BA3D8F"/>
    <w:rsid w:val="00BB70C7"/>
    <w:rsid w:val="00C01750"/>
    <w:rsid w:val="00C26539"/>
    <w:rsid w:val="00C40A70"/>
    <w:rsid w:val="00C77F4A"/>
    <w:rsid w:val="00CA0F7A"/>
    <w:rsid w:val="00CB7887"/>
    <w:rsid w:val="00CE6F30"/>
    <w:rsid w:val="00D1746E"/>
    <w:rsid w:val="00D477AC"/>
    <w:rsid w:val="00D61845"/>
    <w:rsid w:val="00D913DA"/>
    <w:rsid w:val="00D96D55"/>
    <w:rsid w:val="00DF1FBB"/>
    <w:rsid w:val="00EE689A"/>
    <w:rsid w:val="00EF4BB9"/>
    <w:rsid w:val="00FC4800"/>
    <w:rsid w:val="00FE2F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7FC8BB8-960D-49DC-A4D9-108E2EF0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6316">
      <w:bodyDiv w:val="1"/>
      <w:marLeft w:val="0"/>
      <w:marRight w:val="0"/>
      <w:marTop w:val="0"/>
      <w:marBottom w:val="0"/>
      <w:divBdr>
        <w:top w:val="none" w:sz="0" w:space="0" w:color="auto"/>
        <w:left w:val="none" w:sz="0" w:space="0" w:color="auto"/>
        <w:bottom w:val="none" w:sz="0" w:space="0" w:color="auto"/>
        <w:right w:val="none" w:sz="0" w:space="0" w:color="auto"/>
      </w:divBdr>
    </w:div>
    <w:div w:id="851607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3482.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onsultas.ifai.org.mx/descargar.php?r=./pdf/resoluciones/2017/&amp;a=RRA%202536.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2.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kCHT/2Zt0hLkcCqFt+R8xWR+w==">CgMxLjAyCGguZ2pkZ3hzMgloLjMwajB6bGwyCWguMWZvYjl0ZTIJaC4zem55c2g3MgloLjJldDkycDAyCWguMXQzaDVzZjIOaC44Z2tqZDNxNGltMHMyCWguMWtzdjR1djIJaC4zcmRjcmpuMghoLmxueGJ6OTgAciExZ2Q5c1o3UXk4UndtaDllVFhuTDFBWTBiTHNuOFVQTUo=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39</Pages>
  <Words>9680</Words>
  <Characters>53241</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9</cp:revision>
  <cp:lastPrinted>2025-11-21T19:41:00Z</cp:lastPrinted>
  <dcterms:created xsi:type="dcterms:W3CDTF">2025-11-18T17:40:00Z</dcterms:created>
  <dcterms:modified xsi:type="dcterms:W3CDTF">2025-11-26T19:28:00Z</dcterms:modified>
</cp:coreProperties>
</file>