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6E4" w:rsidRPr="004117CD" w:rsidRDefault="00F206AE" w:rsidP="000D1BDF">
      <w:pPr>
        <w:tabs>
          <w:tab w:val="left" w:pos="0"/>
          <w:tab w:val="left" w:pos="3465"/>
        </w:tabs>
        <w:spacing w:line="360" w:lineRule="auto"/>
        <w:ind w:right="-2"/>
        <w:jc w:val="both"/>
        <w:rPr>
          <w:rFonts w:ascii="Palatino Linotype" w:eastAsia="Palatino Linotype" w:hAnsi="Palatino Linotype" w:cs="Palatino Linotype"/>
          <w:b/>
          <w:color w:val="000000" w:themeColor="text1"/>
        </w:rPr>
      </w:pPr>
      <w:bookmarkStart w:id="0" w:name="_GoBack"/>
      <w:bookmarkEnd w:id="0"/>
      <w:r w:rsidRPr="004117C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117CD">
        <w:rPr>
          <w:rFonts w:ascii="Palatino Linotype" w:eastAsia="Palatino Linotype" w:hAnsi="Palatino Linotype" w:cs="Palatino Linotype"/>
          <w:b/>
          <w:color w:val="000000" w:themeColor="text1"/>
        </w:rPr>
        <w:t>de</w:t>
      </w:r>
      <w:r w:rsidR="0057505B">
        <w:rPr>
          <w:rFonts w:ascii="Palatino Linotype" w:eastAsia="Palatino Linotype" w:hAnsi="Palatino Linotype" w:cs="Palatino Linotype"/>
          <w:b/>
          <w:color w:val="000000" w:themeColor="text1"/>
        </w:rPr>
        <w:t xml:space="preserve"> fecha</w:t>
      </w:r>
      <w:r w:rsidRPr="004117CD">
        <w:rPr>
          <w:rFonts w:ascii="Palatino Linotype" w:eastAsia="Palatino Linotype" w:hAnsi="Palatino Linotype" w:cs="Palatino Linotype"/>
          <w:b/>
          <w:color w:val="000000" w:themeColor="text1"/>
        </w:rPr>
        <w:t xml:space="preserve"> </w:t>
      </w:r>
      <w:r w:rsidR="000D1BDF" w:rsidRPr="004117CD">
        <w:rPr>
          <w:rFonts w:ascii="Palatino Linotype" w:eastAsia="Palatino Linotype" w:hAnsi="Palatino Linotype" w:cs="Palatino Linotype"/>
          <w:b/>
          <w:color w:val="000000" w:themeColor="text1"/>
        </w:rPr>
        <w:t>diez</w:t>
      </w:r>
      <w:r w:rsidR="0057505B">
        <w:rPr>
          <w:rFonts w:ascii="Palatino Linotype" w:eastAsia="Palatino Linotype" w:hAnsi="Palatino Linotype" w:cs="Palatino Linotype"/>
          <w:b/>
          <w:color w:val="000000" w:themeColor="text1"/>
        </w:rPr>
        <w:t xml:space="preserve"> (10)</w:t>
      </w:r>
      <w:r w:rsidR="000D1BDF"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b/>
          <w:color w:val="000000" w:themeColor="text1"/>
        </w:rPr>
        <w:t>de septiembre de dos mil veinticinco.</w:t>
      </w:r>
    </w:p>
    <w:p w:rsidR="007D76E4" w:rsidRPr="004117CD" w:rsidRDefault="007D76E4" w:rsidP="000D1BDF">
      <w:pPr>
        <w:tabs>
          <w:tab w:val="left" w:pos="0"/>
          <w:tab w:val="left" w:pos="3465"/>
        </w:tabs>
        <w:spacing w:line="360" w:lineRule="auto"/>
        <w:ind w:right="-2"/>
        <w:jc w:val="both"/>
        <w:rPr>
          <w:rFonts w:ascii="Palatino Linotype" w:eastAsia="Palatino Linotype" w:hAnsi="Palatino Linotype" w:cs="Palatino Linotype"/>
          <w:color w:val="000000" w:themeColor="text1"/>
        </w:rPr>
      </w:pPr>
    </w:p>
    <w:p w:rsidR="007D76E4" w:rsidRDefault="00F206AE" w:rsidP="000D1BDF">
      <w:pPr>
        <w:pBdr>
          <w:top w:val="nil"/>
          <w:left w:val="nil"/>
          <w:bottom w:val="nil"/>
          <w:right w:val="nil"/>
          <w:between w:val="nil"/>
        </w:pBdr>
        <w:tabs>
          <w:tab w:val="center" w:pos="4252"/>
          <w:tab w:val="right" w:pos="8504"/>
        </w:tabs>
        <w:spacing w:line="360" w:lineRule="auto"/>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b/>
          <w:color w:val="000000" w:themeColor="text1"/>
        </w:rPr>
        <w:t>VISTO</w:t>
      </w:r>
      <w:r w:rsidR="00F01B10" w:rsidRPr="004117CD">
        <w:rPr>
          <w:rFonts w:ascii="Palatino Linotype" w:eastAsia="Palatino Linotype" w:hAnsi="Palatino Linotype" w:cs="Palatino Linotype"/>
          <w:color w:val="000000" w:themeColor="text1"/>
        </w:rPr>
        <w:t xml:space="preserve">  </w:t>
      </w:r>
      <w:r w:rsidRPr="004117CD">
        <w:rPr>
          <w:rFonts w:ascii="Palatino Linotype" w:eastAsia="Palatino Linotype" w:hAnsi="Palatino Linotype" w:cs="Palatino Linotype"/>
          <w:color w:val="000000" w:themeColor="text1"/>
        </w:rPr>
        <w:t>l</w:t>
      </w:r>
      <w:r w:rsidR="00F01B10" w:rsidRPr="004117CD">
        <w:rPr>
          <w:rFonts w:ascii="Palatino Linotype" w:eastAsia="Palatino Linotype" w:hAnsi="Palatino Linotype" w:cs="Palatino Linotype"/>
          <w:color w:val="000000" w:themeColor="text1"/>
        </w:rPr>
        <w:t>os</w:t>
      </w:r>
      <w:r w:rsidRPr="004117CD">
        <w:rPr>
          <w:rFonts w:ascii="Palatino Linotype" w:eastAsia="Palatino Linotype" w:hAnsi="Palatino Linotype" w:cs="Palatino Linotype"/>
          <w:color w:val="000000" w:themeColor="text1"/>
        </w:rPr>
        <w:t xml:space="preserve"> expediente</w:t>
      </w:r>
      <w:r w:rsidR="00F01B10" w:rsidRPr="004117CD">
        <w:rPr>
          <w:rFonts w:ascii="Palatino Linotype" w:eastAsia="Palatino Linotype" w:hAnsi="Palatino Linotype" w:cs="Palatino Linotype"/>
          <w:color w:val="000000" w:themeColor="text1"/>
        </w:rPr>
        <w:t>s</w:t>
      </w:r>
      <w:r w:rsidRPr="004117CD">
        <w:rPr>
          <w:rFonts w:ascii="Palatino Linotype" w:eastAsia="Palatino Linotype" w:hAnsi="Palatino Linotype" w:cs="Palatino Linotype"/>
          <w:color w:val="000000" w:themeColor="text1"/>
        </w:rPr>
        <w:t xml:space="preserve"> electrónico</w:t>
      </w:r>
      <w:r w:rsidR="00F01B10" w:rsidRPr="004117CD">
        <w:rPr>
          <w:rFonts w:ascii="Palatino Linotype" w:eastAsia="Palatino Linotype" w:hAnsi="Palatino Linotype" w:cs="Palatino Linotype"/>
          <w:color w:val="000000" w:themeColor="text1"/>
        </w:rPr>
        <w:t>s</w:t>
      </w:r>
      <w:r w:rsidRPr="004117CD">
        <w:rPr>
          <w:rFonts w:ascii="Palatino Linotype" w:eastAsia="Palatino Linotype" w:hAnsi="Palatino Linotype" w:cs="Palatino Linotype"/>
          <w:color w:val="000000" w:themeColor="text1"/>
        </w:rPr>
        <w:t xml:space="preserve"> formado</w:t>
      </w:r>
      <w:r w:rsidR="00F01B10" w:rsidRPr="004117CD">
        <w:rPr>
          <w:rFonts w:ascii="Palatino Linotype" w:eastAsia="Palatino Linotype" w:hAnsi="Palatino Linotype" w:cs="Palatino Linotype"/>
          <w:color w:val="000000" w:themeColor="text1"/>
        </w:rPr>
        <w:t>s</w:t>
      </w:r>
      <w:r w:rsidRPr="004117CD">
        <w:rPr>
          <w:rFonts w:ascii="Palatino Linotype" w:eastAsia="Palatino Linotype" w:hAnsi="Palatino Linotype" w:cs="Palatino Linotype"/>
          <w:color w:val="000000" w:themeColor="text1"/>
        </w:rPr>
        <w:t xml:space="preserve"> con motivo de los recursos de revisión número </w:t>
      </w:r>
      <w:r w:rsidR="000D1BDF" w:rsidRPr="004117CD">
        <w:rPr>
          <w:rFonts w:ascii="Palatino Linotype" w:eastAsia="Palatino Linotype" w:hAnsi="Palatino Linotype" w:cs="Palatino Linotype"/>
          <w:color w:val="000000" w:themeColor="text1"/>
        </w:rPr>
        <w:t>0</w:t>
      </w:r>
      <w:r w:rsidRPr="004117CD">
        <w:rPr>
          <w:rFonts w:ascii="Palatino Linotype" w:eastAsia="Palatino Linotype" w:hAnsi="Palatino Linotype" w:cs="Palatino Linotype"/>
          <w:b/>
          <w:color w:val="000000" w:themeColor="text1"/>
        </w:rPr>
        <w:t xml:space="preserve">7918/INFOEM/IP/RR/2025 </w:t>
      </w:r>
      <w:r w:rsidRPr="004117CD">
        <w:rPr>
          <w:rFonts w:ascii="Palatino Linotype" w:eastAsia="Palatino Linotype" w:hAnsi="Palatino Linotype" w:cs="Palatino Linotype"/>
          <w:color w:val="000000" w:themeColor="text1"/>
        </w:rPr>
        <w:t xml:space="preserve">y </w:t>
      </w:r>
      <w:r w:rsidR="000D1BDF" w:rsidRPr="004117CD">
        <w:rPr>
          <w:rFonts w:ascii="Palatino Linotype" w:eastAsia="Palatino Linotype" w:hAnsi="Palatino Linotype" w:cs="Palatino Linotype"/>
          <w:color w:val="000000" w:themeColor="text1"/>
        </w:rPr>
        <w:t>0</w:t>
      </w:r>
      <w:r w:rsidRPr="004117CD">
        <w:rPr>
          <w:rFonts w:ascii="Palatino Linotype" w:eastAsia="Palatino Linotype" w:hAnsi="Palatino Linotype" w:cs="Palatino Linotype"/>
          <w:b/>
          <w:color w:val="000000" w:themeColor="text1"/>
        </w:rPr>
        <w:t>7919/INFOEM/IP/RR/2025</w:t>
      </w:r>
      <w:r w:rsidRPr="004117CD">
        <w:rPr>
          <w:rFonts w:ascii="Palatino Linotype" w:eastAsia="Palatino Linotype" w:hAnsi="Palatino Linotype" w:cs="Palatino Linotype"/>
          <w:color w:val="000000" w:themeColor="text1"/>
        </w:rPr>
        <w:t xml:space="preserve">, promovidos por </w:t>
      </w:r>
      <w:r w:rsidR="008C7794">
        <w:rPr>
          <w:rFonts w:ascii="Palatino Linotype" w:eastAsia="Palatino Linotype" w:hAnsi="Palatino Linotype" w:cs="Palatino Linotype"/>
          <w:b/>
          <w:color w:val="000000" w:themeColor="text1"/>
        </w:rPr>
        <w:t>XXXX</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 xml:space="preserve">a quien en lo sucesivo denominaremos </w:t>
      </w:r>
      <w:r w:rsidRPr="004117CD">
        <w:rPr>
          <w:rFonts w:ascii="Palatino Linotype" w:eastAsia="Palatino Linotype" w:hAnsi="Palatino Linotype" w:cs="Palatino Linotype"/>
          <w:b/>
          <w:color w:val="000000" w:themeColor="text1"/>
        </w:rPr>
        <w:t>RECURRENTE</w:t>
      </w:r>
      <w:r w:rsidRPr="004117CD">
        <w:rPr>
          <w:rFonts w:ascii="Palatino Linotype" w:eastAsia="Palatino Linotype" w:hAnsi="Palatino Linotype" w:cs="Palatino Linotype"/>
          <w:color w:val="000000" w:themeColor="text1"/>
        </w:rPr>
        <w:t>, en contra de la</w:t>
      </w:r>
      <w:r w:rsidR="00F01B10" w:rsidRPr="004117CD">
        <w:rPr>
          <w:rFonts w:ascii="Palatino Linotype" w:eastAsia="Palatino Linotype" w:hAnsi="Palatino Linotype" w:cs="Palatino Linotype"/>
          <w:color w:val="000000" w:themeColor="text1"/>
        </w:rPr>
        <w:t>s</w:t>
      </w:r>
      <w:r w:rsidRPr="004117CD">
        <w:rPr>
          <w:rFonts w:ascii="Palatino Linotype" w:eastAsia="Palatino Linotype" w:hAnsi="Palatino Linotype" w:cs="Palatino Linotype"/>
          <w:color w:val="000000" w:themeColor="text1"/>
        </w:rPr>
        <w:t xml:space="preserve"> respuesta</w:t>
      </w:r>
      <w:r w:rsidR="00F01B10" w:rsidRPr="004117CD">
        <w:rPr>
          <w:rFonts w:ascii="Palatino Linotype" w:eastAsia="Palatino Linotype" w:hAnsi="Palatino Linotype" w:cs="Palatino Linotype"/>
          <w:color w:val="000000" w:themeColor="text1"/>
        </w:rPr>
        <w:t>s</w:t>
      </w:r>
      <w:r w:rsidRPr="004117CD">
        <w:rPr>
          <w:rFonts w:ascii="Palatino Linotype" w:eastAsia="Palatino Linotype" w:hAnsi="Palatino Linotype" w:cs="Palatino Linotype"/>
          <w:color w:val="000000" w:themeColor="text1"/>
        </w:rPr>
        <w:t xml:space="preserve"> del </w:t>
      </w:r>
      <w:r w:rsidRPr="004117CD">
        <w:rPr>
          <w:rFonts w:ascii="Palatino Linotype" w:eastAsia="Palatino Linotype" w:hAnsi="Palatino Linotype" w:cs="Palatino Linotype"/>
          <w:b/>
          <w:color w:val="000000" w:themeColor="text1"/>
        </w:rPr>
        <w:t>Ayuntamiento de Toluca,</w:t>
      </w:r>
      <w:r w:rsidRPr="004117CD">
        <w:rPr>
          <w:rFonts w:ascii="Palatino Linotype" w:eastAsia="Palatino Linotype" w:hAnsi="Palatino Linotype" w:cs="Palatino Linotype"/>
          <w:color w:val="000000" w:themeColor="text1"/>
        </w:rPr>
        <w:t xml:space="preserve"> en </w:t>
      </w:r>
      <w:r w:rsidR="0057505B">
        <w:rPr>
          <w:rFonts w:ascii="Palatino Linotype" w:eastAsia="Palatino Linotype" w:hAnsi="Palatino Linotype" w:cs="Palatino Linotype"/>
          <w:color w:val="000000" w:themeColor="text1"/>
        </w:rPr>
        <w:t>adelante</w:t>
      </w:r>
      <w:r w:rsidRPr="004117CD">
        <w:rPr>
          <w:rFonts w:ascii="Palatino Linotype" w:eastAsia="Palatino Linotype" w:hAnsi="Palatino Linotype" w:cs="Palatino Linotype"/>
          <w:color w:val="000000" w:themeColor="text1"/>
        </w:rPr>
        <w:t xml:space="preserve"> el</w:t>
      </w:r>
      <w:r w:rsidRPr="004117CD">
        <w:rPr>
          <w:rFonts w:ascii="Palatino Linotype" w:eastAsia="Palatino Linotype" w:hAnsi="Palatino Linotype" w:cs="Palatino Linotype"/>
          <w:b/>
          <w:color w:val="000000" w:themeColor="text1"/>
        </w:rPr>
        <w:t xml:space="preserve"> SUJETO OBLIGADO, </w:t>
      </w:r>
      <w:r w:rsidRPr="004117CD">
        <w:rPr>
          <w:rFonts w:ascii="Palatino Linotype" w:eastAsia="Palatino Linotype" w:hAnsi="Palatino Linotype" w:cs="Palatino Linotype"/>
          <w:color w:val="000000" w:themeColor="text1"/>
        </w:rPr>
        <w:t>se procede a dictar la presente resolución, con base en los siguientes:</w:t>
      </w:r>
    </w:p>
    <w:p w:rsidR="0057505B" w:rsidRPr="004117CD" w:rsidRDefault="0057505B" w:rsidP="000D1BDF">
      <w:pPr>
        <w:pBdr>
          <w:top w:val="nil"/>
          <w:left w:val="nil"/>
          <w:bottom w:val="nil"/>
          <w:right w:val="nil"/>
          <w:between w:val="nil"/>
        </w:pBdr>
        <w:tabs>
          <w:tab w:val="center" w:pos="4252"/>
          <w:tab w:val="right" w:pos="8504"/>
        </w:tabs>
        <w:spacing w:line="360" w:lineRule="auto"/>
        <w:ind w:right="-2"/>
        <w:jc w:val="both"/>
        <w:rPr>
          <w:rFonts w:ascii="Palatino Linotype" w:eastAsia="Palatino Linotype" w:hAnsi="Palatino Linotype" w:cs="Palatino Linotype"/>
          <w:b/>
          <w:color w:val="000000" w:themeColor="text1"/>
        </w:rPr>
      </w:pPr>
    </w:p>
    <w:p w:rsidR="007D76E4" w:rsidRPr="004117CD" w:rsidRDefault="00F206AE" w:rsidP="000D1BDF">
      <w:pPr>
        <w:pStyle w:val="Ttulo2"/>
        <w:ind w:right="-2"/>
        <w:jc w:val="center"/>
        <w:rPr>
          <w:rFonts w:ascii="Palatino Linotype" w:eastAsia="Palatino Linotype" w:hAnsi="Palatino Linotype" w:cs="Palatino Linotype"/>
          <w:b/>
          <w:color w:val="000000" w:themeColor="text1"/>
          <w:sz w:val="24"/>
          <w:szCs w:val="24"/>
        </w:rPr>
      </w:pPr>
      <w:bookmarkStart w:id="1" w:name="_heading=h.iikkanb9yoj6" w:colFirst="0" w:colLast="0"/>
      <w:bookmarkEnd w:id="1"/>
      <w:r w:rsidRPr="004117CD">
        <w:rPr>
          <w:rFonts w:ascii="Palatino Linotype" w:eastAsia="Palatino Linotype" w:hAnsi="Palatino Linotype" w:cs="Palatino Linotype"/>
          <w:b/>
          <w:color w:val="000000" w:themeColor="text1"/>
          <w:sz w:val="24"/>
          <w:szCs w:val="24"/>
        </w:rPr>
        <w:t>A</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N</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T</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E</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C</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E</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D</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E</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N</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T</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E</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S</w:t>
      </w:r>
    </w:p>
    <w:p w:rsidR="007D76E4" w:rsidRPr="004117CD" w:rsidRDefault="007D76E4" w:rsidP="000D1BDF">
      <w:pP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El </w:t>
      </w:r>
      <w:r w:rsidRPr="004117CD">
        <w:rPr>
          <w:rFonts w:ascii="Palatino Linotype" w:eastAsia="Palatino Linotype" w:hAnsi="Palatino Linotype" w:cs="Palatino Linotype"/>
          <w:b/>
          <w:color w:val="000000" w:themeColor="text1"/>
        </w:rPr>
        <w:t>tres de junio de dos mil veinticinco</w:t>
      </w:r>
      <w:r w:rsidRPr="004117CD">
        <w:rPr>
          <w:rFonts w:ascii="Palatino Linotype" w:eastAsia="Palatino Linotype" w:hAnsi="Palatino Linotype" w:cs="Palatino Linotype"/>
          <w:color w:val="000000" w:themeColor="text1"/>
        </w:rPr>
        <w:t>, se</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presentaron</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 xml:space="preserve">vía Sistema de Acceso a la Información Mexiquense </w:t>
      </w:r>
      <w:r w:rsidRPr="004117CD">
        <w:rPr>
          <w:rFonts w:ascii="Palatino Linotype" w:eastAsia="Palatino Linotype" w:hAnsi="Palatino Linotype" w:cs="Palatino Linotype"/>
          <w:b/>
          <w:color w:val="000000" w:themeColor="text1"/>
        </w:rPr>
        <w:t>(SAIMEX),</w:t>
      </w:r>
      <w:r w:rsidRPr="004117CD">
        <w:rPr>
          <w:rFonts w:ascii="Palatino Linotype" w:eastAsia="Palatino Linotype" w:hAnsi="Palatino Linotype" w:cs="Palatino Linotype"/>
          <w:color w:val="000000" w:themeColor="text1"/>
        </w:rPr>
        <w:t xml:space="preserve"> las solicitudes de información pública registradas con los números </w:t>
      </w:r>
      <w:r w:rsidRPr="004117CD">
        <w:rPr>
          <w:rFonts w:ascii="Palatino Linotype" w:eastAsia="Palatino Linotype" w:hAnsi="Palatino Linotype" w:cs="Palatino Linotype"/>
          <w:b/>
          <w:color w:val="000000" w:themeColor="text1"/>
        </w:rPr>
        <w:t xml:space="preserve">03187/TOLUCA/IP/2025 </w:t>
      </w:r>
      <w:r w:rsidRPr="004117CD">
        <w:rPr>
          <w:rFonts w:ascii="Palatino Linotype" w:eastAsia="Palatino Linotype" w:hAnsi="Palatino Linotype" w:cs="Palatino Linotype"/>
          <w:color w:val="000000" w:themeColor="text1"/>
        </w:rPr>
        <w:t xml:space="preserve">y </w:t>
      </w:r>
      <w:r w:rsidRPr="004117CD">
        <w:rPr>
          <w:rFonts w:ascii="Palatino Linotype" w:eastAsia="Palatino Linotype" w:hAnsi="Palatino Linotype" w:cs="Palatino Linotype"/>
          <w:b/>
          <w:color w:val="000000" w:themeColor="text1"/>
        </w:rPr>
        <w:t>03186/TOLUCA/IP/2025,</w:t>
      </w:r>
      <w:r w:rsidRPr="004117CD">
        <w:rPr>
          <w:rFonts w:ascii="Palatino Linotype" w:eastAsia="Palatino Linotype" w:hAnsi="Palatino Linotype" w:cs="Palatino Linotype"/>
          <w:color w:val="000000" w:themeColor="text1"/>
        </w:rPr>
        <w:t xml:space="preserve"> </w:t>
      </w:r>
      <w:r w:rsidR="0057505B">
        <w:rPr>
          <w:rFonts w:ascii="Palatino Linotype" w:eastAsia="Palatino Linotype" w:hAnsi="Palatino Linotype" w:cs="Palatino Linotype"/>
          <w:color w:val="000000" w:themeColor="text1"/>
        </w:rPr>
        <w:t>en la que</w:t>
      </w:r>
      <w:r w:rsidRPr="004117CD">
        <w:rPr>
          <w:rFonts w:ascii="Palatino Linotype" w:eastAsia="Palatino Linotype" w:hAnsi="Palatino Linotype" w:cs="Palatino Linotype"/>
          <w:color w:val="000000" w:themeColor="text1"/>
        </w:rPr>
        <w:t xml:space="preserve"> requirieron lo siguiente:</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ind w:right="-2"/>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b/>
          <w:color w:val="000000" w:themeColor="text1"/>
        </w:rPr>
        <w:t xml:space="preserve">03187/TOLUCA/IP/2025 </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“SOLICITO EL LISTADO DEL PERSONAL DE LIMPIEZA Y/O AYUDANTES GENERALES Y/O SIMILAR O ANÁLOGO, ENCARGADOS DEL EDIFICIO DE NIGROMANTE 202-B, CENTRO HISTORICO, TOLUCA DE LERDO, ESTADO DE MEXICO, EN FECHA 2 DE JUNIO DE 2025” (Sic)</w:t>
      </w:r>
    </w:p>
    <w:p w:rsidR="008C7794" w:rsidRDefault="008C7794" w:rsidP="000D1BDF">
      <w:pPr>
        <w:ind w:right="-2"/>
        <w:jc w:val="both"/>
        <w:rPr>
          <w:rFonts w:ascii="Palatino Linotype" w:eastAsia="Palatino Linotype" w:hAnsi="Palatino Linotype" w:cs="Palatino Linotype"/>
          <w:i/>
          <w:color w:val="000000" w:themeColor="text1"/>
        </w:rPr>
      </w:pPr>
    </w:p>
    <w:p w:rsidR="008C7794" w:rsidRDefault="008C7794" w:rsidP="000D1BDF">
      <w:pPr>
        <w:ind w:right="-2"/>
        <w:jc w:val="both"/>
        <w:rPr>
          <w:rFonts w:ascii="Palatino Linotype" w:eastAsia="Palatino Linotype" w:hAnsi="Palatino Linotype" w:cs="Palatino Linotype"/>
          <w:i/>
          <w:color w:val="000000" w:themeColor="text1"/>
        </w:rPr>
      </w:pPr>
    </w:p>
    <w:p w:rsidR="008C7794" w:rsidRDefault="008C7794" w:rsidP="000D1BDF">
      <w:pPr>
        <w:ind w:right="-2"/>
        <w:jc w:val="both"/>
        <w:rPr>
          <w:rFonts w:ascii="Palatino Linotype" w:eastAsia="Palatino Linotype" w:hAnsi="Palatino Linotype" w:cs="Palatino Linotype"/>
          <w:i/>
          <w:color w:val="000000" w:themeColor="text1"/>
        </w:rPr>
      </w:pP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color w:val="000000" w:themeColor="text1"/>
        </w:rPr>
        <w:lastRenderedPageBreak/>
        <w:t>03186/TOLUCA/IP/2025</w:t>
      </w:r>
      <w:r w:rsidRPr="004117CD">
        <w:rPr>
          <w:rFonts w:ascii="Palatino Linotype" w:eastAsia="Palatino Linotype" w:hAnsi="Palatino Linotype" w:cs="Palatino Linotype"/>
          <w:i/>
          <w:color w:val="000000" w:themeColor="text1"/>
        </w:rPr>
        <w:t xml:space="preserve"> </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“SOLICITO EL LISTADO DE LOS GUARDIAS Y/O SIMILAR O ANÁLOGO, ENCARGADOS DEL EDIFICIO DE NIGROMANTE 202-B, CENTRO HISTORICO, TOLUCA DE LERDO, ESTADO DE MEXICO, EN FECHA 2 DE JUNIO DE 2025” (Sic)</w:t>
      </w:r>
    </w:p>
    <w:p w:rsidR="007D76E4" w:rsidRDefault="007D76E4" w:rsidP="000D1BDF">
      <w:pPr>
        <w:tabs>
          <w:tab w:val="left" w:pos="426"/>
          <w:tab w:val="left" w:pos="567"/>
        </w:tabs>
        <w:ind w:right="-2"/>
        <w:jc w:val="both"/>
        <w:rPr>
          <w:rFonts w:ascii="Palatino Linotype" w:eastAsia="Palatino Linotype" w:hAnsi="Palatino Linotype" w:cs="Palatino Linotype"/>
          <w:b/>
          <w:color w:val="000000" w:themeColor="text1"/>
        </w:rPr>
      </w:pPr>
    </w:p>
    <w:p w:rsidR="0057505B" w:rsidRPr="004117CD" w:rsidRDefault="0057505B" w:rsidP="000D1BDF">
      <w:pPr>
        <w:tabs>
          <w:tab w:val="left" w:pos="426"/>
          <w:tab w:val="left" w:pos="567"/>
        </w:tabs>
        <w:ind w:right="-2"/>
        <w:jc w:val="both"/>
        <w:rPr>
          <w:rFonts w:ascii="Palatino Linotype" w:eastAsia="Palatino Linotype" w:hAnsi="Palatino Linotype" w:cs="Palatino Linotype"/>
          <w:b/>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Se señaló como modalidad de entrega de la información: a través de </w:t>
      </w:r>
      <w:r w:rsidRPr="004117CD">
        <w:rPr>
          <w:rFonts w:ascii="Palatino Linotype" w:eastAsia="Palatino Linotype" w:hAnsi="Palatino Linotype" w:cs="Palatino Linotype"/>
          <w:b/>
          <w:color w:val="000000" w:themeColor="text1"/>
        </w:rPr>
        <w:t>SAIMEX.</w:t>
      </w:r>
    </w:p>
    <w:p w:rsidR="007D76E4" w:rsidRPr="004117CD" w:rsidRDefault="007D76E4" w:rsidP="000D1BDF">
      <w:pP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El </w:t>
      </w:r>
      <w:r w:rsidRPr="004117CD">
        <w:rPr>
          <w:rFonts w:ascii="Palatino Linotype" w:eastAsia="Palatino Linotype" w:hAnsi="Palatino Linotype" w:cs="Palatino Linotype"/>
          <w:b/>
          <w:color w:val="000000" w:themeColor="text1"/>
        </w:rPr>
        <w:t>veintitrés y veinticuatro de junio de dos mil veinticinco</w:t>
      </w:r>
      <w:r w:rsidRPr="004117CD">
        <w:rPr>
          <w:rFonts w:ascii="Palatino Linotype" w:eastAsia="Palatino Linotype" w:hAnsi="Palatino Linotype" w:cs="Palatino Linotype"/>
          <w:color w:val="000000" w:themeColor="text1"/>
        </w:rPr>
        <w:t xml:space="preserve">, el </w:t>
      </w:r>
      <w:r w:rsidRPr="004117CD">
        <w:rPr>
          <w:rFonts w:ascii="Palatino Linotype" w:eastAsia="Palatino Linotype" w:hAnsi="Palatino Linotype" w:cs="Palatino Linotype"/>
          <w:b/>
          <w:color w:val="000000" w:themeColor="text1"/>
        </w:rPr>
        <w:t>SUJETO OBLIGADO</w:t>
      </w:r>
      <w:r w:rsidRPr="004117CD">
        <w:rPr>
          <w:rFonts w:ascii="Palatino Linotype" w:eastAsia="Palatino Linotype" w:hAnsi="Palatino Linotype" w:cs="Palatino Linotype"/>
          <w:color w:val="000000" w:themeColor="text1"/>
        </w:rPr>
        <w:t xml:space="preserve"> emitió respuesta</w:t>
      </w:r>
      <w:r w:rsidR="00F01B10" w:rsidRPr="004117CD">
        <w:rPr>
          <w:rFonts w:ascii="Palatino Linotype" w:eastAsia="Palatino Linotype" w:hAnsi="Palatino Linotype" w:cs="Palatino Linotype"/>
          <w:color w:val="000000" w:themeColor="text1"/>
        </w:rPr>
        <w:t>s</w:t>
      </w:r>
      <w:r w:rsidRPr="004117CD">
        <w:rPr>
          <w:rFonts w:ascii="Palatino Linotype" w:eastAsia="Palatino Linotype" w:hAnsi="Palatino Linotype" w:cs="Palatino Linotype"/>
          <w:color w:val="000000" w:themeColor="text1"/>
        </w:rPr>
        <w:t xml:space="preserve"> a la</w:t>
      </w:r>
      <w:r w:rsidR="00F01B10" w:rsidRPr="004117CD">
        <w:rPr>
          <w:rFonts w:ascii="Palatino Linotype" w:eastAsia="Palatino Linotype" w:hAnsi="Palatino Linotype" w:cs="Palatino Linotype"/>
          <w:color w:val="000000" w:themeColor="text1"/>
        </w:rPr>
        <w:t>s</w:t>
      </w:r>
      <w:r w:rsidRPr="004117CD">
        <w:rPr>
          <w:rFonts w:ascii="Palatino Linotype" w:eastAsia="Palatino Linotype" w:hAnsi="Palatino Linotype" w:cs="Palatino Linotype"/>
          <w:color w:val="000000" w:themeColor="text1"/>
        </w:rPr>
        <w:t xml:space="preserve"> solicitud</w:t>
      </w:r>
      <w:r w:rsidR="00F01B10" w:rsidRPr="004117CD">
        <w:rPr>
          <w:rFonts w:ascii="Palatino Linotype" w:eastAsia="Palatino Linotype" w:hAnsi="Palatino Linotype" w:cs="Palatino Linotype"/>
          <w:color w:val="000000" w:themeColor="text1"/>
        </w:rPr>
        <w:t>es</w:t>
      </w:r>
      <w:r w:rsidRPr="004117CD">
        <w:rPr>
          <w:rFonts w:ascii="Palatino Linotype" w:eastAsia="Palatino Linotype" w:hAnsi="Palatino Linotype" w:cs="Palatino Linotype"/>
          <w:color w:val="000000" w:themeColor="text1"/>
        </w:rPr>
        <w:t xml:space="preserve"> de información, en los siguientes términos:</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color w:val="000000" w:themeColor="text1"/>
        </w:rPr>
        <w:tab/>
      </w:r>
      <w:r w:rsidRPr="004117CD">
        <w:rPr>
          <w:rFonts w:ascii="Palatino Linotype" w:eastAsia="Palatino Linotype" w:hAnsi="Palatino Linotype" w:cs="Palatino Linotype"/>
          <w:b/>
          <w:color w:val="000000" w:themeColor="text1"/>
        </w:rPr>
        <w:tab/>
      </w:r>
      <w:r w:rsidRPr="004117CD">
        <w:rPr>
          <w:rFonts w:ascii="Palatino Linotype" w:eastAsia="Palatino Linotype" w:hAnsi="Palatino Linotype" w:cs="Palatino Linotype"/>
          <w:color w:val="000000" w:themeColor="text1"/>
        </w:rPr>
        <w:t>0</w:t>
      </w:r>
      <w:r w:rsidRPr="004117CD">
        <w:rPr>
          <w:rFonts w:ascii="Palatino Linotype" w:eastAsia="Palatino Linotype" w:hAnsi="Palatino Linotype" w:cs="Palatino Linotype"/>
          <w:b/>
          <w:color w:val="000000" w:themeColor="text1"/>
        </w:rPr>
        <w:t>7918/INFOEM/IP/RR/2025</w:t>
      </w:r>
    </w:p>
    <w:p w:rsidR="007D76E4" w:rsidRPr="004117CD" w:rsidRDefault="00F206AE" w:rsidP="000D1BDF">
      <w:pPr>
        <w:tabs>
          <w:tab w:val="left" w:pos="426"/>
          <w:tab w:val="left" w:pos="567"/>
        </w:tabs>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D76E4" w:rsidRPr="004117CD" w:rsidRDefault="007D76E4" w:rsidP="000D1BDF">
      <w:pPr>
        <w:tabs>
          <w:tab w:val="left" w:pos="426"/>
          <w:tab w:val="left" w:pos="567"/>
        </w:tabs>
        <w:ind w:right="-2"/>
        <w:jc w:val="both"/>
        <w:rPr>
          <w:rFonts w:ascii="Palatino Linotype" w:eastAsia="Palatino Linotype" w:hAnsi="Palatino Linotype" w:cs="Palatino Linotype"/>
          <w:i/>
          <w:color w:val="000000" w:themeColor="text1"/>
        </w:rPr>
      </w:pPr>
    </w:p>
    <w:p w:rsidR="007D76E4" w:rsidRPr="004117CD" w:rsidRDefault="00F206AE" w:rsidP="000D1BDF">
      <w:pPr>
        <w:tabs>
          <w:tab w:val="left" w:pos="426"/>
          <w:tab w:val="left" w:pos="567"/>
        </w:tabs>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En atención a la solicitud con folio 03187/TOLUCA/IP/2025, me permito adjuntar al presente la respuesta correspondiente, Sin más por el momento, reciba un saludo…” (Sic)</w:t>
      </w:r>
    </w:p>
    <w:p w:rsidR="007D76E4" w:rsidRPr="004117CD" w:rsidRDefault="007D76E4" w:rsidP="000D1BDF">
      <w:pPr>
        <w:tabs>
          <w:tab w:val="left" w:pos="426"/>
          <w:tab w:val="left" w:pos="567"/>
        </w:tabs>
        <w:ind w:right="-2"/>
        <w:jc w:val="both"/>
        <w:rPr>
          <w:rFonts w:ascii="Palatino Linotype" w:eastAsia="Palatino Linotype" w:hAnsi="Palatino Linotype" w:cs="Palatino Linotype"/>
          <w:i/>
          <w:color w:val="000000" w:themeColor="text1"/>
        </w:rPr>
      </w:pPr>
    </w:p>
    <w:p w:rsidR="007D76E4" w:rsidRPr="004117CD" w:rsidRDefault="00F206AE" w:rsidP="000D1BDF">
      <w:pPr>
        <w:tabs>
          <w:tab w:val="left" w:pos="426"/>
          <w:tab w:val="left" w:pos="567"/>
        </w:tabs>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A la respuesta se adjuntó el siguiente documento:</w:t>
      </w:r>
    </w:p>
    <w:p w:rsidR="007D76E4" w:rsidRPr="004117CD" w:rsidRDefault="007D76E4" w:rsidP="000D1BDF">
      <w:pPr>
        <w:tabs>
          <w:tab w:val="left" w:pos="426"/>
          <w:tab w:val="left" w:pos="567"/>
        </w:tabs>
        <w:ind w:right="-2"/>
        <w:jc w:val="both"/>
        <w:rPr>
          <w:rFonts w:ascii="Palatino Linotype" w:eastAsia="Palatino Linotype" w:hAnsi="Palatino Linotype" w:cs="Palatino Linotype"/>
          <w:color w:val="000000" w:themeColor="text1"/>
        </w:rPr>
      </w:pPr>
    </w:p>
    <w:p w:rsidR="007D76E4" w:rsidRPr="004117CD" w:rsidRDefault="00694E4B" w:rsidP="000D1BDF">
      <w:pPr>
        <w:numPr>
          <w:ilvl w:val="0"/>
          <w:numId w:val="7"/>
        </w:numPr>
        <w:pBdr>
          <w:top w:val="nil"/>
          <w:left w:val="nil"/>
          <w:bottom w:val="nil"/>
          <w:right w:val="nil"/>
          <w:between w:val="nil"/>
        </w:pBdr>
        <w:tabs>
          <w:tab w:val="left" w:pos="426"/>
          <w:tab w:val="left" w:pos="567"/>
        </w:tabs>
        <w:ind w:left="0" w:right="-2" w:firstLine="0"/>
        <w:jc w:val="both"/>
        <w:rPr>
          <w:rFonts w:ascii="Palatino Linotype" w:eastAsia="Palatino Linotype" w:hAnsi="Palatino Linotype" w:cs="Palatino Linotype"/>
          <w:b/>
          <w:color w:val="000000" w:themeColor="text1"/>
        </w:rPr>
      </w:pPr>
      <w:hyperlink r:id="rId8">
        <w:r w:rsidR="00F206AE" w:rsidRPr="004117CD">
          <w:rPr>
            <w:rFonts w:ascii="Palatino Linotype" w:eastAsia="Palatino Linotype" w:hAnsi="Palatino Linotype" w:cs="Palatino Linotype"/>
            <w:b/>
            <w:color w:val="000000" w:themeColor="text1"/>
          </w:rPr>
          <w:t>RESPUESTA RH 3187.pdf</w:t>
        </w:r>
      </w:hyperlink>
      <w:r w:rsidR="00F206AE" w:rsidRPr="004117CD">
        <w:rPr>
          <w:rFonts w:ascii="Palatino Linotype" w:eastAsia="Palatino Linotype" w:hAnsi="Palatino Linotype" w:cs="Palatino Linotype"/>
          <w:b/>
          <w:color w:val="000000" w:themeColor="text1"/>
        </w:rPr>
        <w:t xml:space="preserve">: </w:t>
      </w:r>
      <w:r w:rsidR="00F206AE" w:rsidRPr="004117CD">
        <w:rPr>
          <w:rFonts w:ascii="Palatino Linotype" w:eastAsia="Palatino Linotype" w:hAnsi="Palatino Linotype" w:cs="Palatino Linotype"/>
          <w:color w:val="000000" w:themeColor="text1"/>
        </w:rPr>
        <w:t>Nota Informativa 669/2025, suscrito por la Directora de Recursos Humanos, mediante el cual informa que el requerimiento no constituye un derecho de acceso a la información, dado que se trata de manifestaciones subjetivas vertidas por el particular, interrogantes que no se colman con la entrega de documentos.</w:t>
      </w:r>
    </w:p>
    <w:p w:rsidR="007D76E4" w:rsidRDefault="007D76E4" w:rsidP="000D1BDF">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p>
    <w:p w:rsidR="008C7794" w:rsidRDefault="008C7794" w:rsidP="000D1BDF">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p>
    <w:p w:rsidR="008C7794" w:rsidRDefault="008C7794" w:rsidP="000D1BDF">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p>
    <w:p w:rsidR="008C7794" w:rsidRPr="004117CD" w:rsidRDefault="008C7794" w:rsidP="000D1BDF">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p>
    <w:p w:rsidR="007D76E4" w:rsidRPr="004117CD" w:rsidRDefault="00F206AE"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color w:val="000000" w:themeColor="text1"/>
        </w:rPr>
        <w:lastRenderedPageBreak/>
        <w:tab/>
      </w:r>
      <w:r w:rsidRPr="004117CD">
        <w:rPr>
          <w:rFonts w:ascii="Palatino Linotype" w:eastAsia="Palatino Linotype" w:hAnsi="Palatino Linotype" w:cs="Palatino Linotype"/>
          <w:color w:val="000000" w:themeColor="text1"/>
        </w:rPr>
        <w:t>0</w:t>
      </w:r>
      <w:r w:rsidRPr="004117CD">
        <w:rPr>
          <w:rFonts w:ascii="Palatino Linotype" w:eastAsia="Palatino Linotype" w:hAnsi="Palatino Linotype" w:cs="Palatino Linotype"/>
          <w:b/>
          <w:color w:val="000000" w:themeColor="text1"/>
        </w:rPr>
        <w:t>7919/INFOEM/IP/RR/2025</w:t>
      </w:r>
    </w:p>
    <w:p w:rsidR="007D76E4" w:rsidRPr="004117CD" w:rsidRDefault="00F206AE" w:rsidP="000D1BDF">
      <w:pPr>
        <w:tabs>
          <w:tab w:val="left" w:pos="426"/>
          <w:tab w:val="left" w:pos="567"/>
        </w:tabs>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D76E4" w:rsidRPr="004117CD" w:rsidRDefault="00F206AE" w:rsidP="000D1BDF">
      <w:pPr>
        <w:tabs>
          <w:tab w:val="left" w:pos="426"/>
          <w:tab w:val="left" w:pos="567"/>
        </w:tabs>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En atención a la solicitud con folio 03186/TOLUCA/IP/2025, me permito adjuntar al presente la respuesta correspondiente, Sin más por el momento, reciba un saludo…” (Sic)</w:t>
      </w:r>
    </w:p>
    <w:p w:rsidR="007D76E4" w:rsidRPr="004117CD" w:rsidRDefault="007D76E4" w:rsidP="000D1BDF">
      <w:pPr>
        <w:tabs>
          <w:tab w:val="left" w:pos="426"/>
          <w:tab w:val="left" w:pos="567"/>
        </w:tabs>
        <w:ind w:right="-2"/>
        <w:jc w:val="both"/>
        <w:rPr>
          <w:rFonts w:ascii="Palatino Linotype" w:eastAsia="Palatino Linotype" w:hAnsi="Palatino Linotype" w:cs="Palatino Linotype"/>
          <w:i/>
          <w:color w:val="000000" w:themeColor="text1"/>
        </w:rPr>
      </w:pPr>
    </w:p>
    <w:p w:rsidR="007D76E4" w:rsidRPr="004117CD" w:rsidRDefault="00F206AE" w:rsidP="000D1BDF">
      <w:pPr>
        <w:tabs>
          <w:tab w:val="left" w:pos="426"/>
          <w:tab w:val="left" w:pos="567"/>
        </w:tabs>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A la Respuesta se adjuntaron los siguientes documentos:</w:t>
      </w:r>
    </w:p>
    <w:p w:rsidR="007D76E4" w:rsidRPr="004117CD" w:rsidRDefault="007D76E4" w:rsidP="000D1BDF">
      <w:pPr>
        <w:tabs>
          <w:tab w:val="left" w:pos="426"/>
          <w:tab w:val="left" w:pos="567"/>
        </w:tabs>
        <w:ind w:right="-2"/>
        <w:jc w:val="both"/>
        <w:rPr>
          <w:rFonts w:ascii="Palatino Linotype" w:eastAsia="Palatino Linotype" w:hAnsi="Palatino Linotype" w:cs="Palatino Linotype"/>
          <w:color w:val="000000" w:themeColor="text1"/>
        </w:rPr>
      </w:pPr>
    </w:p>
    <w:p w:rsidR="007D76E4" w:rsidRPr="004117CD" w:rsidRDefault="00694E4B" w:rsidP="000D1BDF">
      <w:pPr>
        <w:numPr>
          <w:ilvl w:val="0"/>
          <w:numId w:val="6"/>
        </w:numPr>
        <w:pBdr>
          <w:top w:val="nil"/>
          <w:left w:val="nil"/>
          <w:bottom w:val="nil"/>
          <w:right w:val="nil"/>
          <w:between w:val="nil"/>
        </w:pBdr>
        <w:tabs>
          <w:tab w:val="left" w:pos="426"/>
          <w:tab w:val="left" w:pos="567"/>
        </w:tabs>
        <w:ind w:left="0" w:right="-2" w:firstLine="0"/>
        <w:jc w:val="both"/>
        <w:rPr>
          <w:rFonts w:ascii="Palatino Linotype" w:eastAsia="Palatino Linotype" w:hAnsi="Palatino Linotype" w:cs="Palatino Linotype"/>
          <w:b/>
          <w:color w:val="000000" w:themeColor="text1"/>
        </w:rPr>
      </w:pPr>
      <w:hyperlink r:id="rId9">
        <w:r w:rsidR="00F206AE" w:rsidRPr="004117CD">
          <w:rPr>
            <w:rFonts w:ascii="Palatino Linotype" w:eastAsia="Palatino Linotype" w:hAnsi="Palatino Linotype" w:cs="Palatino Linotype"/>
            <w:b/>
            <w:color w:val="000000" w:themeColor="text1"/>
          </w:rPr>
          <w:t>NOTIF. CIUDADANO S. 3186. y respuesta RR.pdf</w:t>
        </w:r>
      </w:hyperlink>
      <w:r w:rsidR="00F206AE" w:rsidRPr="004117CD">
        <w:rPr>
          <w:rFonts w:ascii="Palatino Linotype" w:eastAsia="Palatino Linotype" w:hAnsi="Palatino Linotype" w:cs="Palatino Linotype"/>
          <w:b/>
          <w:color w:val="000000" w:themeColor="text1"/>
        </w:rPr>
        <w:t xml:space="preserve">: </w:t>
      </w:r>
      <w:r w:rsidR="00F206AE" w:rsidRPr="004117CD">
        <w:rPr>
          <w:rFonts w:ascii="Palatino Linotype" w:eastAsia="Palatino Linotype" w:hAnsi="Palatino Linotype" w:cs="Palatino Linotype"/>
          <w:color w:val="000000" w:themeColor="text1"/>
        </w:rPr>
        <w:t>Archivo constante de dos documentos, los cuales se describen a continuación:</w:t>
      </w:r>
    </w:p>
    <w:p w:rsidR="007D76E4" w:rsidRPr="004117CD" w:rsidRDefault="00F206AE" w:rsidP="000D1BDF">
      <w:pPr>
        <w:numPr>
          <w:ilvl w:val="1"/>
          <w:numId w:val="6"/>
        </w:numPr>
        <w:pBdr>
          <w:top w:val="nil"/>
          <w:left w:val="nil"/>
          <w:bottom w:val="nil"/>
          <w:right w:val="nil"/>
          <w:between w:val="nil"/>
        </w:pBdr>
        <w:tabs>
          <w:tab w:val="left" w:pos="426"/>
          <w:tab w:val="left" w:pos="567"/>
        </w:tabs>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Oficio 206010000/3262/2025, de fecha diecisiete de junio de dos mil veinticinco, suscrito por la Directora General de Administración, mediante el cual informa que remite respuesta otorgada por la Dirección de Recursos Humanos.</w:t>
      </w:r>
    </w:p>
    <w:p w:rsidR="007D76E4" w:rsidRPr="004117CD" w:rsidRDefault="00F206AE" w:rsidP="000D1BDF">
      <w:pPr>
        <w:numPr>
          <w:ilvl w:val="1"/>
          <w:numId w:val="6"/>
        </w:numPr>
        <w:pBdr>
          <w:top w:val="nil"/>
          <w:left w:val="nil"/>
          <w:bottom w:val="nil"/>
          <w:right w:val="nil"/>
          <w:between w:val="nil"/>
        </w:pBdr>
        <w:tabs>
          <w:tab w:val="left" w:pos="426"/>
          <w:tab w:val="left" w:pos="567"/>
        </w:tabs>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Nota Informativa 670/2025, de fecha dieciséis de junio de dos mil veinticinco, suscrito por la Directora de Recursos Humanos, mediante el cual refiere que el requerimiento no constituye un derecho de acceso a la información, dado que se trata de manifestaciones subjetivas vertidas por el particular, interrogantes que no se colman con la entrega de ningún documento.</w:t>
      </w:r>
    </w:p>
    <w:p w:rsidR="007D76E4" w:rsidRPr="004117CD" w:rsidRDefault="00694E4B" w:rsidP="000D1BDF">
      <w:pPr>
        <w:numPr>
          <w:ilvl w:val="0"/>
          <w:numId w:val="6"/>
        </w:numPr>
        <w:pBdr>
          <w:top w:val="nil"/>
          <w:left w:val="nil"/>
          <w:bottom w:val="nil"/>
          <w:right w:val="nil"/>
          <w:between w:val="nil"/>
        </w:pBdr>
        <w:tabs>
          <w:tab w:val="left" w:pos="426"/>
          <w:tab w:val="left" w:pos="567"/>
        </w:tabs>
        <w:ind w:left="0" w:right="-2" w:firstLine="0"/>
        <w:jc w:val="both"/>
        <w:rPr>
          <w:rFonts w:ascii="Palatino Linotype" w:eastAsia="Palatino Linotype" w:hAnsi="Palatino Linotype" w:cs="Palatino Linotype"/>
          <w:b/>
          <w:color w:val="000000" w:themeColor="text1"/>
        </w:rPr>
      </w:pPr>
      <w:hyperlink r:id="rId10">
        <w:r w:rsidR="00F206AE" w:rsidRPr="004117CD">
          <w:rPr>
            <w:rFonts w:ascii="Palatino Linotype" w:eastAsia="Palatino Linotype" w:hAnsi="Palatino Linotype" w:cs="Palatino Linotype"/>
            <w:b/>
            <w:color w:val="000000" w:themeColor="text1"/>
          </w:rPr>
          <w:t>SAIMEX 03186- SE INFORMA CLASIFICACIÓN.pdf</w:t>
        </w:r>
      </w:hyperlink>
      <w:r w:rsidR="00F206AE" w:rsidRPr="004117CD">
        <w:rPr>
          <w:rFonts w:ascii="Palatino Linotype" w:eastAsia="Palatino Linotype" w:hAnsi="Palatino Linotype" w:cs="Palatino Linotype"/>
          <w:b/>
          <w:color w:val="000000" w:themeColor="text1"/>
        </w:rPr>
        <w:t xml:space="preserve">: </w:t>
      </w:r>
      <w:r w:rsidR="00F206AE" w:rsidRPr="004117CD">
        <w:rPr>
          <w:rFonts w:ascii="Palatino Linotype" w:eastAsia="Palatino Linotype" w:hAnsi="Palatino Linotype" w:cs="Palatino Linotype"/>
          <w:color w:val="000000" w:themeColor="text1"/>
        </w:rPr>
        <w:t xml:space="preserve">Oficio 205017000/8254/2025, de fecha veinticuatro de junio de dos mil veinticinco, suscrito por la Dirección General de Seguridad y Protección del ayuntamiento de Toluca, mediante el cual informa que la información solicitada fue Clasificada como Reservada por el Comité de Transparencia, en el Acta de la Septingentésima Sexagésima Sesión Extraordinaria, de fecha diecinueve de junio de dos mil veinticinco, recayendo el Acuerdo </w:t>
      </w:r>
      <w:r w:rsidR="00F206AE" w:rsidRPr="004117CD">
        <w:rPr>
          <w:rFonts w:ascii="Palatino Linotype" w:eastAsia="Palatino Linotype" w:hAnsi="Palatino Linotype" w:cs="Palatino Linotype"/>
          <w:b/>
          <w:color w:val="000000" w:themeColor="text1"/>
        </w:rPr>
        <w:t>CT/SE/760/01/2025.</w:t>
      </w:r>
      <w:r w:rsidR="00F206AE" w:rsidRPr="004117CD">
        <w:rPr>
          <w:rFonts w:ascii="Palatino Linotype" w:eastAsia="Palatino Linotype" w:hAnsi="Palatino Linotype" w:cs="Palatino Linotype"/>
          <w:color w:val="000000" w:themeColor="text1"/>
        </w:rPr>
        <w:t xml:space="preserve"> </w:t>
      </w:r>
    </w:p>
    <w:p w:rsidR="007D76E4" w:rsidRPr="004117CD" w:rsidRDefault="007D76E4" w:rsidP="000D1BDF">
      <w:pPr>
        <w:tabs>
          <w:tab w:val="left" w:pos="426"/>
          <w:tab w:val="left" w:pos="567"/>
        </w:tabs>
        <w:ind w:right="-2"/>
        <w:jc w:val="both"/>
        <w:rPr>
          <w:rFonts w:ascii="Palatino Linotype" w:eastAsia="Palatino Linotype" w:hAnsi="Palatino Linotype" w:cs="Palatino Linotype"/>
          <w:b/>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bookmarkStart w:id="2" w:name="_heading=h.g7vuvqmzpfru" w:colFirst="0" w:colLast="0"/>
      <w:bookmarkEnd w:id="2"/>
      <w:r w:rsidRPr="004117CD">
        <w:rPr>
          <w:rFonts w:ascii="Palatino Linotype" w:eastAsia="Palatino Linotype" w:hAnsi="Palatino Linotype" w:cs="Palatino Linotype"/>
          <w:color w:val="000000" w:themeColor="text1"/>
        </w:rPr>
        <w:t xml:space="preserve">El </w:t>
      </w:r>
      <w:r w:rsidRPr="004117CD">
        <w:rPr>
          <w:rFonts w:ascii="Palatino Linotype" w:eastAsia="Palatino Linotype" w:hAnsi="Palatino Linotype" w:cs="Palatino Linotype"/>
          <w:b/>
          <w:color w:val="000000" w:themeColor="text1"/>
        </w:rPr>
        <w:t>veintitrés y treinta de junio de dos mil veinticinco</w:t>
      </w:r>
      <w:r w:rsidRPr="004117CD">
        <w:rPr>
          <w:rFonts w:ascii="Palatino Linotype" w:eastAsia="Palatino Linotype" w:hAnsi="Palatino Linotype" w:cs="Palatino Linotype"/>
          <w:color w:val="000000" w:themeColor="text1"/>
        </w:rPr>
        <w:t>, se interpusieron los Recursos de Revisión, en contra de las respuestas, señalando como:</w:t>
      </w:r>
    </w:p>
    <w:p w:rsidR="0057505B" w:rsidRDefault="0057505B" w:rsidP="000D1BDF">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p>
    <w:p w:rsidR="007D76E4" w:rsidRPr="004117CD" w:rsidRDefault="00F206AE" w:rsidP="000D1BDF">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b/>
          <w:color w:val="000000" w:themeColor="text1"/>
        </w:rPr>
        <w:lastRenderedPageBreak/>
        <w:t>07918/INFOEM/IP/RR/2025</w:t>
      </w:r>
    </w:p>
    <w:p w:rsidR="007D76E4" w:rsidRPr="0057505B" w:rsidRDefault="00F206AE" w:rsidP="0057505B">
      <w:pPr>
        <w:pStyle w:val="Prrafodelista"/>
        <w:numPr>
          <w:ilvl w:val="0"/>
          <w:numId w:val="12"/>
        </w:numPr>
        <w:tabs>
          <w:tab w:val="left" w:pos="7400"/>
        </w:tabs>
        <w:ind w:right="-2"/>
        <w:jc w:val="both"/>
        <w:rPr>
          <w:rFonts w:ascii="Palatino Linotype" w:eastAsia="Palatino Linotype" w:hAnsi="Palatino Linotype" w:cs="Palatino Linotype"/>
          <w:b/>
          <w:color w:val="000000" w:themeColor="text1"/>
        </w:rPr>
      </w:pPr>
      <w:r w:rsidRPr="0057505B">
        <w:rPr>
          <w:rFonts w:ascii="Palatino Linotype" w:eastAsia="Palatino Linotype" w:hAnsi="Palatino Linotype" w:cs="Palatino Linotype"/>
          <w:b/>
          <w:color w:val="000000" w:themeColor="text1"/>
        </w:rPr>
        <w:t>Acto Impugnado:</w:t>
      </w:r>
    </w:p>
    <w:p w:rsidR="007D76E4" w:rsidRPr="004117CD" w:rsidRDefault="00F206AE" w:rsidP="000D1BDF">
      <w:pPr>
        <w:tabs>
          <w:tab w:val="left" w:pos="7400"/>
        </w:tabs>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“LA RESPUESTA DEL SUJETO OBLIGADO” (Sic)</w:t>
      </w:r>
    </w:p>
    <w:p w:rsidR="007D76E4" w:rsidRPr="004117CD" w:rsidRDefault="007D76E4" w:rsidP="000D1BDF">
      <w:pPr>
        <w:tabs>
          <w:tab w:val="left" w:pos="7400"/>
        </w:tabs>
        <w:ind w:right="-2"/>
        <w:jc w:val="both"/>
        <w:rPr>
          <w:rFonts w:ascii="Palatino Linotype" w:eastAsia="Palatino Linotype" w:hAnsi="Palatino Linotype" w:cs="Palatino Linotype"/>
          <w:b/>
          <w:color w:val="000000" w:themeColor="text1"/>
        </w:rPr>
      </w:pPr>
    </w:p>
    <w:p w:rsidR="007D76E4" w:rsidRPr="0057505B" w:rsidRDefault="00F206AE" w:rsidP="0057505B">
      <w:pPr>
        <w:pStyle w:val="Prrafodelista"/>
        <w:numPr>
          <w:ilvl w:val="0"/>
          <w:numId w:val="12"/>
        </w:numPr>
        <w:tabs>
          <w:tab w:val="left" w:pos="7400"/>
        </w:tabs>
        <w:ind w:right="-2"/>
        <w:jc w:val="both"/>
        <w:rPr>
          <w:rFonts w:ascii="Palatino Linotype" w:eastAsia="Palatino Linotype" w:hAnsi="Palatino Linotype" w:cs="Palatino Linotype"/>
          <w:b/>
          <w:color w:val="000000" w:themeColor="text1"/>
        </w:rPr>
      </w:pPr>
      <w:r w:rsidRPr="0057505B">
        <w:rPr>
          <w:rFonts w:ascii="Palatino Linotype" w:eastAsia="Palatino Linotype" w:hAnsi="Palatino Linotype" w:cs="Palatino Linotype"/>
          <w:b/>
          <w:color w:val="000000" w:themeColor="text1"/>
        </w:rPr>
        <w:t>Razones o Motivos de Inconformidad:</w:t>
      </w:r>
    </w:p>
    <w:p w:rsidR="007D76E4" w:rsidRPr="004117CD" w:rsidRDefault="00F206AE" w:rsidP="000D1BDF">
      <w:pPr>
        <w:tabs>
          <w:tab w:val="left" w:pos="7400"/>
        </w:tabs>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“LA EXPRESION DOCUMENTAL SOLICITADA, ES GENERADA POR EL SUJETO OBLIGADO, QUIEN TIENE EL DEBER DE TENER UN CONTROL DEL PERSONAL QUE DESEMPEÑA EMPLEO, CARGO O COMISION, POR TANTO DEBE ENTREGAR SUS REGISTROS” (Sic)</w:t>
      </w:r>
    </w:p>
    <w:p w:rsidR="007D76E4" w:rsidRPr="004117CD" w:rsidRDefault="007D76E4" w:rsidP="000D1BDF">
      <w:pPr>
        <w:tabs>
          <w:tab w:val="left" w:pos="7400"/>
        </w:tabs>
        <w:ind w:right="-2"/>
        <w:jc w:val="both"/>
        <w:rPr>
          <w:rFonts w:ascii="Palatino Linotype" w:eastAsia="Palatino Linotype" w:hAnsi="Palatino Linotype" w:cs="Palatino Linotype"/>
          <w:i/>
          <w:color w:val="000000" w:themeColor="text1"/>
        </w:rPr>
      </w:pPr>
    </w:p>
    <w:p w:rsidR="007D76E4" w:rsidRPr="004117CD" w:rsidRDefault="00F206AE" w:rsidP="000D1BDF">
      <w:pPr>
        <w:pBdr>
          <w:top w:val="nil"/>
          <w:left w:val="nil"/>
          <w:bottom w:val="nil"/>
          <w:right w:val="nil"/>
          <w:between w:val="nil"/>
        </w:pBdr>
        <w:tabs>
          <w:tab w:val="left" w:pos="426"/>
          <w:tab w:val="left" w:pos="567"/>
        </w:tabs>
        <w:ind w:right="-2"/>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b/>
          <w:color w:val="000000" w:themeColor="text1"/>
        </w:rPr>
        <w:t>07919/INFOEM/IP/RR/2025</w:t>
      </w:r>
    </w:p>
    <w:p w:rsidR="007D76E4" w:rsidRPr="0057505B" w:rsidRDefault="00F206AE" w:rsidP="0057505B">
      <w:pPr>
        <w:pStyle w:val="Prrafodelista"/>
        <w:numPr>
          <w:ilvl w:val="0"/>
          <w:numId w:val="12"/>
        </w:numPr>
        <w:tabs>
          <w:tab w:val="left" w:pos="7400"/>
        </w:tabs>
        <w:ind w:right="-2"/>
        <w:jc w:val="both"/>
        <w:rPr>
          <w:rFonts w:ascii="Palatino Linotype" w:eastAsia="Palatino Linotype" w:hAnsi="Palatino Linotype" w:cs="Palatino Linotype"/>
          <w:b/>
          <w:color w:val="000000" w:themeColor="text1"/>
        </w:rPr>
      </w:pPr>
      <w:r w:rsidRPr="0057505B">
        <w:rPr>
          <w:rFonts w:ascii="Palatino Linotype" w:eastAsia="Palatino Linotype" w:hAnsi="Palatino Linotype" w:cs="Palatino Linotype"/>
          <w:b/>
          <w:color w:val="000000" w:themeColor="text1"/>
        </w:rPr>
        <w:t>Acto Impugnado:</w:t>
      </w:r>
    </w:p>
    <w:p w:rsidR="007D76E4" w:rsidRPr="004117CD" w:rsidRDefault="00F206AE" w:rsidP="000D1BDF">
      <w:pPr>
        <w:tabs>
          <w:tab w:val="left" w:pos="7400"/>
        </w:tabs>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“LA RESPUESTA DEL SUJETO OBLIGADO” (Sic)</w:t>
      </w:r>
    </w:p>
    <w:p w:rsidR="007D76E4" w:rsidRPr="004117CD" w:rsidRDefault="007D76E4" w:rsidP="000D1BDF">
      <w:pPr>
        <w:tabs>
          <w:tab w:val="left" w:pos="7400"/>
        </w:tabs>
        <w:ind w:right="-2"/>
        <w:jc w:val="both"/>
        <w:rPr>
          <w:rFonts w:ascii="Palatino Linotype" w:eastAsia="Palatino Linotype" w:hAnsi="Palatino Linotype" w:cs="Palatino Linotype"/>
          <w:b/>
          <w:color w:val="000000" w:themeColor="text1"/>
        </w:rPr>
      </w:pPr>
    </w:p>
    <w:p w:rsidR="007D76E4" w:rsidRPr="0057505B" w:rsidRDefault="00F206AE" w:rsidP="0057505B">
      <w:pPr>
        <w:pStyle w:val="Prrafodelista"/>
        <w:numPr>
          <w:ilvl w:val="0"/>
          <w:numId w:val="12"/>
        </w:numPr>
        <w:tabs>
          <w:tab w:val="left" w:pos="7400"/>
        </w:tabs>
        <w:ind w:right="-2"/>
        <w:jc w:val="both"/>
        <w:rPr>
          <w:rFonts w:ascii="Palatino Linotype" w:eastAsia="Palatino Linotype" w:hAnsi="Palatino Linotype" w:cs="Palatino Linotype"/>
          <w:b/>
          <w:color w:val="000000" w:themeColor="text1"/>
        </w:rPr>
      </w:pPr>
      <w:r w:rsidRPr="0057505B">
        <w:rPr>
          <w:rFonts w:ascii="Palatino Linotype" w:eastAsia="Palatino Linotype" w:hAnsi="Palatino Linotype" w:cs="Palatino Linotype"/>
          <w:b/>
          <w:color w:val="000000" w:themeColor="text1"/>
        </w:rPr>
        <w:t>Razones o Motivos de Inconformidad:</w:t>
      </w:r>
    </w:p>
    <w:p w:rsidR="007D76E4" w:rsidRPr="004117CD" w:rsidRDefault="00F206AE" w:rsidP="000D1BDF">
      <w:pPr>
        <w:tabs>
          <w:tab w:val="left" w:pos="7400"/>
        </w:tabs>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“NO HACE ENTREGA NI DE LA INFORMAION NI DE ALGUN OTRO TIPO DE ACUERDO, LO QUE GENERA RESPONSABILIDAD POR PARTE DE LOS SEVIDORES PÚBLICOS HABILITADOS” (Sic)</w:t>
      </w:r>
    </w:p>
    <w:p w:rsidR="007D76E4" w:rsidRPr="004117CD" w:rsidRDefault="007D76E4" w:rsidP="000D1BDF">
      <w:pPr>
        <w:tabs>
          <w:tab w:val="left" w:pos="7400"/>
        </w:tabs>
        <w:ind w:right="-2"/>
        <w:jc w:val="both"/>
        <w:rPr>
          <w:rFonts w:ascii="Palatino Linotype" w:eastAsia="Palatino Linotype" w:hAnsi="Palatino Linotype" w:cs="Palatino Linotype"/>
          <w:i/>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Consecutivamente</w:t>
      </w:r>
      <w:r w:rsidRPr="004117CD">
        <w:rPr>
          <w:rFonts w:ascii="Palatino Linotype" w:eastAsia="Palatino Linotype" w:hAnsi="Palatino Linotype" w:cs="Palatino Linotype"/>
          <w:i/>
          <w:color w:val="000000" w:themeColor="text1"/>
        </w:rPr>
        <w:t xml:space="preserve">, </w:t>
      </w:r>
      <w:r w:rsidRPr="004117CD">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los recursos de referencia, fueron turnados</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 xml:space="preserve">a la Comisionada </w:t>
      </w:r>
      <w:r w:rsidRPr="004117CD">
        <w:rPr>
          <w:rFonts w:ascii="Palatino Linotype" w:eastAsia="Palatino Linotype" w:hAnsi="Palatino Linotype" w:cs="Palatino Linotype"/>
          <w:b/>
          <w:color w:val="000000" w:themeColor="text1"/>
        </w:rPr>
        <w:t xml:space="preserve">María del Rosario Mejía Ayala </w:t>
      </w:r>
      <w:r w:rsidRPr="004117CD">
        <w:rPr>
          <w:rFonts w:ascii="Palatino Linotype" w:eastAsia="Palatino Linotype" w:hAnsi="Palatino Linotype" w:cs="Palatino Linotype"/>
          <w:color w:val="000000" w:themeColor="text1"/>
        </w:rPr>
        <w:t>y a la</w:t>
      </w:r>
      <w:r w:rsidRPr="004117CD">
        <w:rPr>
          <w:rFonts w:ascii="Palatino Linotype" w:eastAsia="Palatino Linotype" w:hAnsi="Palatino Linotype" w:cs="Palatino Linotype"/>
          <w:b/>
          <w:color w:val="000000" w:themeColor="text1"/>
        </w:rPr>
        <w:t xml:space="preserve"> Comisionada Guadalupe Ramírez Peña</w:t>
      </w:r>
      <w:r w:rsidR="0057505B">
        <w:rPr>
          <w:rFonts w:ascii="Palatino Linotype" w:eastAsia="Palatino Linotype" w:hAnsi="Palatino Linotype" w:cs="Palatino Linotype"/>
          <w:b/>
          <w:color w:val="000000" w:themeColor="text1"/>
        </w:rPr>
        <w:t>,</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respectivamente</w:t>
      </w:r>
      <w:r w:rsidR="0057505B">
        <w:rPr>
          <w:rFonts w:ascii="Palatino Linotype" w:eastAsia="Palatino Linotype" w:hAnsi="Palatino Linotype" w:cs="Palatino Linotype"/>
          <w:color w:val="000000" w:themeColor="text1"/>
        </w:rPr>
        <w:t xml:space="preserve"> para</w:t>
      </w:r>
      <w:r w:rsidRPr="004117CD">
        <w:rPr>
          <w:rFonts w:ascii="Palatino Linotype" w:eastAsia="Palatino Linotype" w:hAnsi="Palatino Linotype" w:cs="Palatino Linotype"/>
          <w:color w:val="000000" w:themeColor="text1"/>
        </w:rPr>
        <w:t xml:space="preserve"> su análisis.</w:t>
      </w:r>
    </w:p>
    <w:p w:rsidR="007D76E4" w:rsidRPr="004117CD" w:rsidRDefault="007D76E4" w:rsidP="000D1BDF">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7D76E4" w:rsidRPr="004117CD" w:rsidRDefault="0057505B"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Las Comisionada</w:t>
      </w:r>
      <w:r w:rsidR="00F206AE" w:rsidRPr="004117CD">
        <w:rPr>
          <w:rFonts w:ascii="Palatino Linotype" w:eastAsia="Palatino Linotype" w:hAnsi="Palatino Linotype" w:cs="Palatino Linotype"/>
          <w:color w:val="000000" w:themeColor="text1"/>
        </w:rPr>
        <w:t xml:space="preserve">s Ponentes de origen con fundamento en lo dispuesto por el artículo 185 fracción II de la ley de la materia, a través de los </w:t>
      </w:r>
      <w:r w:rsidR="00F206AE" w:rsidRPr="004117CD">
        <w:rPr>
          <w:rFonts w:ascii="Palatino Linotype" w:eastAsia="Palatino Linotype" w:hAnsi="Palatino Linotype" w:cs="Palatino Linotype"/>
          <w:b/>
          <w:color w:val="000000" w:themeColor="text1"/>
        </w:rPr>
        <w:t>acuerdos de admisión de fechas dos y tres de julio de dos mil veinticinco</w:t>
      </w:r>
      <w:r w:rsidR="00F206AE" w:rsidRPr="004117CD">
        <w:rPr>
          <w:rFonts w:ascii="Palatino Linotype" w:eastAsia="Palatino Linotype" w:hAnsi="Palatino Linotype" w:cs="Palatino Linotype"/>
          <w:color w:val="000000" w:themeColor="text1"/>
        </w:rPr>
        <w:t xml:space="preserve">, pusieron a disposición de las partes el expediente </w:t>
      </w:r>
      <w:r w:rsidR="00F206AE" w:rsidRPr="004117CD">
        <w:rPr>
          <w:rFonts w:ascii="Palatino Linotype" w:eastAsia="Palatino Linotype" w:hAnsi="Palatino Linotype" w:cs="Palatino Linotype"/>
          <w:color w:val="000000" w:themeColor="text1"/>
        </w:rPr>
        <w:lastRenderedPageBreak/>
        <w:t xml:space="preserve">electrónico vía SAIMEX a efecto de que en un plazo máximo de siete días manifestaran lo que a su derecho conviniera, ofrecieran pruebas y alegatos según corresponda al caso concreto, de esta forma para que el </w:t>
      </w:r>
      <w:r w:rsidR="00F206AE" w:rsidRPr="004117CD">
        <w:rPr>
          <w:rFonts w:ascii="Palatino Linotype" w:eastAsia="Palatino Linotype" w:hAnsi="Palatino Linotype" w:cs="Palatino Linotype"/>
          <w:b/>
          <w:color w:val="000000" w:themeColor="text1"/>
        </w:rPr>
        <w:t>SUJETO OBLIGADO</w:t>
      </w:r>
      <w:r w:rsidR="00F206AE" w:rsidRPr="004117CD">
        <w:rPr>
          <w:rFonts w:ascii="Palatino Linotype" w:eastAsia="Palatino Linotype" w:hAnsi="Palatino Linotype" w:cs="Palatino Linotype"/>
          <w:color w:val="000000" w:themeColor="text1"/>
        </w:rPr>
        <w:t xml:space="preserve"> presentara el Informe Justificado procedente.</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Posteriormente el Pleno de este Órgano Autónomo, en la </w:t>
      </w:r>
      <w:r w:rsidRPr="004117CD">
        <w:rPr>
          <w:rFonts w:ascii="Palatino Linotype" w:eastAsia="Palatino Linotype" w:hAnsi="Palatino Linotype" w:cs="Palatino Linotype"/>
          <w:b/>
          <w:color w:val="000000" w:themeColor="text1"/>
        </w:rPr>
        <w:t xml:space="preserve">Vigésima Séptima Sesión Ordinaria </w:t>
      </w:r>
      <w:r w:rsidRPr="004117CD">
        <w:rPr>
          <w:rFonts w:ascii="Palatino Linotype" w:eastAsia="Palatino Linotype" w:hAnsi="Palatino Linotype" w:cs="Palatino Linotype"/>
          <w:color w:val="000000" w:themeColor="text1"/>
        </w:rPr>
        <w:t xml:space="preserve">de fecha </w:t>
      </w:r>
      <w:r w:rsidRPr="004117CD">
        <w:rPr>
          <w:rFonts w:ascii="Palatino Linotype" w:eastAsia="Palatino Linotype" w:hAnsi="Palatino Linotype" w:cs="Palatino Linotype"/>
          <w:b/>
          <w:color w:val="000000" w:themeColor="text1"/>
        </w:rPr>
        <w:t>seis de agosto de dos mil veinticinco</w:t>
      </w:r>
      <w:r w:rsidRPr="004117CD">
        <w:rPr>
          <w:rFonts w:ascii="Palatino Linotype" w:eastAsia="Palatino Linotype" w:hAnsi="Palatino Linotype" w:cs="Palatino Linotype"/>
          <w:color w:val="000000" w:themeColor="text1"/>
        </w:rPr>
        <w:t xml:space="preserve">; ordenó la </w:t>
      </w:r>
      <w:r w:rsidRPr="004117CD">
        <w:rPr>
          <w:rFonts w:ascii="Palatino Linotype" w:eastAsia="Palatino Linotype" w:hAnsi="Palatino Linotype" w:cs="Palatino Linotype"/>
          <w:b/>
          <w:color w:val="000000" w:themeColor="text1"/>
        </w:rPr>
        <w:t xml:space="preserve">acumulación </w:t>
      </w:r>
      <w:r w:rsidRPr="004117CD">
        <w:rPr>
          <w:rFonts w:ascii="Palatino Linotype" w:eastAsia="Palatino Linotype" w:hAnsi="Palatino Linotype" w:cs="Palatino Linotype"/>
          <w:color w:val="000000" w:themeColor="text1"/>
        </w:rPr>
        <w:t xml:space="preserve">de los recursos de revisión de mérito, a efecto de que la Ponencia de la </w:t>
      </w:r>
      <w:r w:rsidRPr="004117CD">
        <w:rPr>
          <w:rFonts w:ascii="Palatino Linotype" w:eastAsia="Palatino Linotype" w:hAnsi="Palatino Linotype" w:cs="Palatino Linotype"/>
          <w:b/>
          <w:color w:val="000000" w:themeColor="text1"/>
        </w:rPr>
        <w:t xml:space="preserve">Comisionada María del Rosario Mejía Ayala </w:t>
      </w:r>
      <w:r w:rsidRPr="004117CD">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 1 , que señala:</w:t>
      </w:r>
    </w:p>
    <w:p w:rsidR="007D76E4" w:rsidRPr="004117CD" w:rsidRDefault="00F206AE" w:rsidP="000D1BDF">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“ONCE. El Instituto, para mejor resolver y evitar la emisión de resoluciones contradictorias, podrá acordar la acumulación de los expedientes de recursos de revisión, de oficio o a petición de parte cuando:</w:t>
      </w:r>
    </w:p>
    <w:p w:rsidR="007D76E4" w:rsidRPr="004117CD" w:rsidRDefault="00F206AE" w:rsidP="000D1BDF">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p>
    <w:p w:rsidR="007D76E4" w:rsidRPr="004117CD" w:rsidRDefault="00F206AE" w:rsidP="000D1BDF">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b) Las partes o los actos impugnados sean iguales</w:t>
      </w:r>
    </w:p>
    <w:p w:rsidR="007D76E4" w:rsidRPr="004117CD" w:rsidRDefault="00F206AE" w:rsidP="000D1BDF">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c) Cuando se trate del mismo solicitante, el mismo SUJETO OBLIGADO, aunque se trate de solicitudes diversas;</w:t>
      </w:r>
    </w:p>
    <w:p w:rsidR="007D76E4" w:rsidRPr="004117CD" w:rsidRDefault="00F206AE" w:rsidP="000D1BDF">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p>
    <w:p w:rsidR="007D76E4" w:rsidRPr="004117CD" w:rsidRDefault="00F206AE" w:rsidP="000D1BDF">
      <w:pPr>
        <w:pBdr>
          <w:top w:val="nil"/>
          <w:left w:val="nil"/>
          <w:bottom w:val="nil"/>
          <w:right w:val="nil"/>
          <w:between w:val="nil"/>
        </w:pBdr>
        <w:ind w:right="-2"/>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(Énfasis añadido)</w:t>
      </w:r>
    </w:p>
    <w:p w:rsidR="007D76E4"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57505B" w:rsidRPr="004117CD" w:rsidRDefault="0057505B"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Es así que, resulta conveniente su trámite de forma unificada para mejor resolver y evitar la emisión de resoluciones contradictorias, por ello resultó procedente que este </w:t>
      </w:r>
      <w:r w:rsidRPr="004117CD">
        <w:rPr>
          <w:rFonts w:ascii="Palatino Linotype" w:eastAsia="Palatino Linotype" w:hAnsi="Palatino Linotype" w:cs="Palatino Linotype"/>
          <w:color w:val="000000" w:themeColor="text1"/>
        </w:rPr>
        <w:lastRenderedPageBreak/>
        <w:t>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7D76E4" w:rsidRPr="004117CD" w:rsidRDefault="007D76E4" w:rsidP="000D1BDF">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El </w:t>
      </w:r>
      <w:r w:rsidRPr="004117CD">
        <w:rPr>
          <w:rFonts w:ascii="Palatino Linotype" w:eastAsia="Palatino Linotype" w:hAnsi="Palatino Linotype" w:cs="Palatino Linotype"/>
          <w:b/>
          <w:color w:val="000000" w:themeColor="text1"/>
        </w:rPr>
        <w:t xml:space="preserve">SUJETO OBLIGADO </w:t>
      </w:r>
      <w:r w:rsidRPr="004117CD">
        <w:rPr>
          <w:rFonts w:ascii="Palatino Linotype" w:eastAsia="Palatino Linotype" w:hAnsi="Palatino Linotype" w:cs="Palatino Linotype"/>
          <w:color w:val="000000" w:themeColor="text1"/>
        </w:rPr>
        <w:t xml:space="preserve">en fechas </w:t>
      </w:r>
      <w:r w:rsidRPr="004117CD">
        <w:rPr>
          <w:rFonts w:ascii="Palatino Linotype" w:eastAsia="Palatino Linotype" w:hAnsi="Palatino Linotype" w:cs="Palatino Linotype"/>
          <w:b/>
          <w:color w:val="000000" w:themeColor="text1"/>
        </w:rPr>
        <w:t>once de julio de dos mil veinticinco</w:t>
      </w:r>
      <w:r w:rsidRPr="004117CD">
        <w:rPr>
          <w:rFonts w:ascii="Palatino Linotype" w:eastAsia="Palatino Linotype" w:hAnsi="Palatino Linotype" w:cs="Palatino Linotype"/>
          <w:color w:val="000000" w:themeColor="text1"/>
        </w:rPr>
        <w:t>, rindió los informes justificados correspondientes, mediante los cuales confirma sus respuestas.</w:t>
      </w:r>
    </w:p>
    <w:p w:rsidR="007D76E4" w:rsidRPr="004117CD" w:rsidRDefault="007D76E4" w:rsidP="000D1BDF">
      <w:pPr>
        <w:pBdr>
          <w:top w:val="nil"/>
          <w:left w:val="nil"/>
          <w:bottom w:val="nil"/>
          <w:right w:val="nil"/>
          <w:between w:val="nil"/>
        </w:pBdr>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El </w:t>
      </w:r>
      <w:r w:rsidRPr="004117CD">
        <w:rPr>
          <w:rFonts w:ascii="Palatino Linotype" w:eastAsia="Palatino Linotype" w:hAnsi="Palatino Linotype" w:cs="Palatino Linotype"/>
          <w:b/>
          <w:color w:val="000000" w:themeColor="text1"/>
        </w:rPr>
        <w:t xml:space="preserve">veintiuno de agosto de dos mil veinticinco, </w:t>
      </w:r>
      <w:r w:rsidRPr="004117CD">
        <w:rPr>
          <w:rFonts w:ascii="Palatino Linotype" w:eastAsia="Palatino Linotype" w:hAnsi="Palatino Linotype" w:cs="Palatino Linotype"/>
          <w:color w:val="000000" w:themeColor="text1"/>
        </w:rPr>
        <w:t xml:space="preserve">este Organismo Garante realizó un requerimiento de información adicional al </w:t>
      </w:r>
      <w:r w:rsidRPr="004117CD">
        <w:rPr>
          <w:rFonts w:ascii="Palatino Linotype" w:eastAsia="Palatino Linotype" w:hAnsi="Palatino Linotype" w:cs="Palatino Linotype"/>
          <w:b/>
          <w:color w:val="000000" w:themeColor="text1"/>
        </w:rPr>
        <w:t xml:space="preserve">SUJETO OBLIGADO, </w:t>
      </w:r>
      <w:r w:rsidRPr="004117CD">
        <w:rPr>
          <w:rFonts w:ascii="Palatino Linotype" w:eastAsia="Palatino Linotype" w:hAnsi="Palatino Linotype" w:cs="Palatino Linotype"/>
          <w:color w:val="000000" w:themeColor="text1"/>
        </w:rPr>
        <w:t>a fin de que informara si el personal del que se solicita la información pertenecen a la Plantilla de Personal de ese Ayuntamiento.</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Derivado de lo anterior, el </w:t>
      </w:r>
      <w:r w:rsidRPr="004117CD">
        <w:rPr>
          <w:rFonts w:ascii="Palatino Linotype" w:eastAsia="Palatino Linotype" w:hAnsi="Palatino Linotype" w:cs="Palatino Linotype"/>
          <w:b/>
          <w:color w:val="000000" w:themeColor="text1"/>
        </w:rPr>
        <w:t xml:space="preserve">SUJETO OBLIGADO, </w:t>
      </w:r>
      <w:r w:rsidRPr="004117CD">
        <w:rPr>
          <w:rFonts w:ascii="Palatino Linotype" w:eastAsia="Palatino Linotype" w:hAnsi="Palatino Linotype" w:cs="Palatino Linotype"/>
          <w:color w:val="000000" w:themeColor="text1"/>
        </w:rPr>
        <w:t xml:space="preserve">en fecha </w:t>
      </w:r>
      <w:r w:rsidRPr="004117CD">
        <w:rPr>
          <w:rFonts w:ascii="Palatino Linotype" w:eastAsia="Palatino Linotype" w:hAnsi="Palatino Linotype" w:cs="Palatino Linotype"/>
          <w:b/>
          <w:color w:val="000000" w:themeColor="text1"/>
        </w:rPr>
        <w:t xml:space="preserve">veinticinco y veintiséis de agosto de dos mil veinticinco, </w:t>
      </w:r>
      <w:r w:rsidRPr="004117CD">
        <w:rPr>
          <w:rFonts w:ascii="Palatino Linotype" w:eastAsia="Palatino Linotype" w:hAnsi="Palatino Linotype" w:cs="Palatino Linotype"/>
          <w:color w:val="000000" w:themeColor="text1"/>
        </w:rPr>
        <w:t>remitió las respuestas de información adicional a través de los siguientes documentos:</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694E4B" w:rsidP="000D1BDF">
      <w:pPr>
        <w:numPr>
          <w:ilvl w:val="0"/>
          <w:numId w:val="9"/>
        </w:numPr>
        <w:pBdr>
          <w:top w:val="nil"/>
          <w:left w:val="nil"/>
          <w:bottom w:val="nil"/>
          <w:right w:val="nil"/>
          <w:between w:val="nil"/>
        </w:pBdr>
        <w:tabs>
          <w:tab w:val="left" w:pos="426"/>
          <w:tab w:val="left" w:pos="567"/>
        </w:tabs>
        <w:spacing w:line="360" w:lineRule="auto"/>
        <w:ind w:left="0" w:right="-2" w:firstLine="0"/>
        <w:jc w:val="both"/>
        <w:rPr>
          <w:rFonts w:ascii="Palatino Linotype" w:eastAsia="Arial" w:hAnsi="Palatino Linotype" w:cs="Arial"/>
          <w:b/>
          <w:color w:val="000000" w:themeColor="text1"/>
        </w:rPr>
      </w:pPr>
      <w:hyperlink r:id="rId11">
        <w:r w:rsidR="00F206AE" w:rsidRPr="004117CD">
          <w:rPr>
            <w:rFonts w:ascii="Palatino Linotype" w:eastAsia="Palatino Linotype" w:hAnsi="Palatino Linotype" w:cs="Palatino Linotype"/>
            <w:b/>
            <w:color w:val="000000" w:themeColor="text1"/>
          </w:rPr>
          <w:t>RESPUESTA IFORMACIÓN ADICIONAL 07918 y 07919-2025.pdf</w:t>
        </w:r>
      </w:hyperlink>
      <w:r w:rsidR="00F206AE" w:rsidRPr="004117CD">
        <w:rPr>
          <w:rFonts w:ascii="Palatino Linotype" w:eastAsia="Palatino Linotype" w:hAnsi="Palatino Linotype" w:cs="Palatino Linotype"/>
          <w:b/>
          <w:color w:val="000000" w:themeColor="text1"/>
        </w:rPr>
        <w:t xml:space="preserve">: </w:t>
      </w:r>
      <w:r w:rsidR="00F206AE" w:rsidRPr="004117CD">
        <w:rPr>
          <w:rFonts w:ascii="Palatino Linotype" w:eastAsia="Palatino Linotype" w:hAnsi="Palatino Linotype" w:cs="Palatino Linotype"/>
          <w:color w:val="000000" w:themeColor="text1"/>
        </w:rPr>
        <w:t xml:space="preserve">Oficio 205017000/11460/2025, de fecha veinticinco de agosto de dos mil veinticinco, suscrito por la Dirección Jurídica de la Dirección General de Seguridad y Protección del Ayuntamiento de Toluca, mediante el cual informa que los Guardias de Seguridad se encuentran adscritos a la Dirección General de Seguridad y Protección del Ayuntamiento de Toluca, razón por la </w:t>
      </w:r>
      <w:r w:rsidR="00F206AE" w:rsidRPr="004117CD">
        <w:rPr>
          <w:rFonts w:ascii="Palatino Linotype" w:eastAsia="Palatino Linotype" w:hAnsi="Palatino Linotype" w:cs="Palatino Linotype"/>
          <w:color w:val="000000" w:themeColor="text1"/>
        </w:rPr>
        <w:lastRenderedPageBreak/>
        <w:t>cual se reservó la información, además de que están comisionados para la guardia en el edificio de Nigromante 202-B, Centro Histórico, Toluca.</w:t>
      </w:r>
    </w:p>
    <w:p w:rsidR="007D76E4" w:rsidRPr="004117CD" w:rsidRDefault="00694E4B" w:rsidP="000D1BDF">
      <w:pPr>
        <w:numPr>
          <w:ilvl w:val="0"/>
          <w:numId w:val="9"/>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hyperlink r:id="rId12">
        <w:r w:rsidR="00F206AE" w:rsidRPr="004117CD">
          <w:rPr>
            <w:rFonts w:ascii="Palatino Linotype" w:eastAsia="Palatino Linotype" w:hAnsi="Palatino Linotype" w:cs="Palatino Linotype"/>
            <w:b/>
            <w:color w:val="000000" w:themeColor="text1"/>
          </w:rPr>
          <w:t>INFORMACIÓN ADICIONAL 07918 y 07919-2025_1.pdf</w:t>
        </w:r>
      </w:hyperlink>
      <w:r w:rsidR="00F206AE" w:rsidRPr="004117CD">
        <w:rPr>
          <w:rFonts w:ascii="Palatino Linotype" w:eastAsia="Arial" w:hAnsi="Palatino Linotype" w:cs="Arial"/>
          <w:b/>
          <w:color w:val="000000" w:themeColor="text1"/>
        </w:rPr>
        <w:t xml:space="preserve">: </w:t>
      </w:r>
      <w:r w:rsidR="00F206AE" w:rsidRPr="004117CD">
        <w:rPr>
          <w:rFonts w:ascii="Palatino Linotype" w:eastAsia="Arial" w:hAnsi="Palatino Linotype" w:cs="Arial"/>
          <w:color w:val="000000" w:themeColor="text1"/>
        </w:rPr>
        <w:t xml:space="preserve"> </w:t>
      </w:r>
      <w:r w:rsidR="00F206AE" w:rsidRPr="004117CD">
        <w:rPr>
          <w:rFonts w:ascii="Palatino Linotype" w:eastAsia="Palatino Linotype" w:hAnsi="Palatino Linotype" w:cs="Palatino Linotype"/>
          <w:color w:val="000000" w:themeColor="text1"/>
        </w:rPr>
        <w:t>Oficio 206010000/4994/2025 de fecha veinticinco de agosto de dos mil veinticinco, suscrito por la Dirección General de Administración, mediante el cual hace del conocimiento que el personal de limpieza, que brinda el servicio en el edificio ubicado en la Calle Nigromante No. 202-B, Colonia centro, se e encuentra adscrito al Departamento de Administración de Bienes Inmuebles y Mantenimiento de la Dirección de Servicios General del Ayuntamiento de Toluca.</w:t>
      </w:r>
    </w:p>
    <w:p w:rsidR="007D76E4" w:rsidRPr="004117CD" w:rsidRDefault="00694E4B" w:rsidP="000D1BDF">
      <w:pPr>
        <w:numPr>
          <w:ilvl w:val="0"/>
          <w:numId w:val="9"/>
        </w:numPr>
        <w:pBdr>
          <w:top w:val="nil"/>
          <w:left w:val="nil"/>
          <w:bottom w:val="nil"/>
          <w:right w:val="nil"/>
          <w:between w:val="nil"/>
        </w:pBdr>
        <w:tabs>
          <w:tab w:val="left" w:pos="426"/>
          <w:tab w:val="left" w:pos="567"/>
        </w:tabs>
        <w:spacing w:line="360" w:lineRule="auto"/>
        <w:ind w:left="0" w:right="-2" w:firstLine="0"/>
        <w:jc w:val="both"/>
        <w:rPr>
          <w:rFonts w:ascii="Palatino Linotype" w:eastAsia="Arial" w:hAnsi="Palatino Linotype" w:cs="Arial"/>
          <w:b/>
          <w:color w:val="000000" w:themeColor="text1"/>
        </w:rPr>
      </w:pPr>
      <w:hyperlink r:id="rId13">
        <w:r w:rsidR="00F206AE" w:rsidRPr="004117CD">
          <w:rPr>
            <w:rFonts w:ascii="Palatino Linotype" w:eastAsia="Palatino Linotype" w:hAnsi="Palatino Linotype" w:cs="Palatino Linotype"/>
            <w:b/>
            <w:color w:val="000000" w:themeColor="text1"/>
          </w:rPr>
          <w:t>RespuestaAmpliacionInformacionRR7918-7919.pdf</w:t>
        </w:r>
      </w:hyperlink>
      <w:r w:rsidR="00F206AE" w:rsidRPr="004117CD">
        <w:rPr>
          <w:rFonts w:ascii="Palatino Linotype" w:eastAsia="Palatino Linotype" w:hAnsi="Palatino Linotype" w:cs="Palatino Linotype"/>
          <w:b/>
          <w:color w:val="000000" w:themeColor="text1"/>
        </w:rPr>
        <w:t xml:space="preserve">: </w:t>
      </w:r>
      <w:r w:rsidR="00F206AE" w:rsidRPr="004117CD">
        <w:rPr>
          <w:rFonts w:ascii="Palatino Linotype" w:eastAsia="Palatino Linotype" w:hAnsi="Palatino Linotype" w:cs="Palatino Linotype"/>
          <w:color w:val="000000" w:themeColor="text1"/>
        </w:rPr>
        <w:t>Oficio de fecha veintiséis de agosto de dos mil veinticinco, suscrito por el Titular de la Unidad de Transparencia, mediante el cual remite los oficios antes descritos.</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pBdr>
          <w:top w:val="nil"/>
          <w:left w:val="nil"/>
          <w:bottom w:val="nil"/>
          <w:right w:val="nil"/>
          <w:between w:val="nil"/>
        </w:pBdr>
        <w:spacing w:line="360" w:lineRule="auto"/>
        <w:ind w:right="-2"/>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Informes Justificados que se hacen del conocimiento del particular el </w:t>
      </w:r>
      <w:r w:rsidRPr="004117CD">
        <w:rPr>
          <w:rFonts w:ascii="Palatino Linotype" w:eastAsia="Palatino Linotype" w:hAnsi="Palatino Linotype" w:cs="Palatino Linotype"/>
          <w:b/>
          <w:color w:val="000000" w:themeColor="text1"/>
        </w:rPr>
        <w:t>veintisiete de agosto de dos mil veinticinco.</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0D1BDF"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bookmarkStart w:id="3" w:name="_heading=h.3znysh7" w:colFirst="0" w:colLast="0"/>
      <w:bookmarkEnd w:id="3"/>
      <w:r w:rsidRPr="004117CD">
        <w:rPr>
          <w:rFonts w:ascii="Palatino Linotype" w:eastAsia="Palatino Linotype" w:hAnsi="Palatino Linotype" w:cs="Palatino Linotype"/>
          <w:color w:val="000000" w:themeColor="text1"/>
        </w:rPr>
        <w:t xml:space="preserve">Por su parte, </w:t>
      </w:r>
      <w:r w:rsidR="00F206AE" w:rsidRPr="004117CD">
        <w:rPr>
          <w:rFonts w:ascii="Palatino Linotype" w:eastAsia="Palatino Linotype" w:hAnsi="Palatino Linotype" w:cs="Palatino Linotype"/>
          <w:color w:val="000000" w:themeColor="text1"/>
        </w:rPr>
        <w:t>l</w:t>
      </w:r>
      <w:r w:rsidRPr="004117CD">
        <w:rPr>
          <w:rFonts w:ascii="Palatino Linotype" w:eastAsia="Palatino Linotype" w:hAnsi="Palatino Linotype" w:cs="Palatino Linotype"/>
          <w:color w:val="000000" w:themeColor="text1"/>
        </w:rPr>
        <w:t>a</w:t>
      </w:r>
      <w:r w:rsidR="00F206AE" w:rsidRPr="004117CD">
        <w:rPr>
          <w:rFonts w:ascii="Palatino Linotype" w:eastAsia="Palatino Linotype" w:hAnsi="Palatino Linotype" w:cs="Palatino Linotype"/>
          <w:color w:val="000000" w:themeColor="text1"/>
        </w:rPr>
        <w:t xml:space="preserve"> </w:t>
      </w:r>
      <w:r w:rsidR="00F206AE" w:rsidRPr="004117CD">
        <w:rPr>
          <w:rFonts w:ascii="Palatino Linotype" w:eastAsia="Palatino Linotype" w:hAnsi="Palatino Linotype" w:cs="Palatino Linotype"/>
          <w:b/>
          <w:color w:val="000000" w:themeColor="text1"/>
        </w:rPr>
        <w:t>RECURRENTE</w:t>
      </w:r>
      <w:r w:rsidR="00F206AE" w:rsidRPr="004117CD">
        <w:rPr>
          <w:rFonts w:ascii="Palatino Linotype" w:eastAsia="Palatino Linotype" w:hAnsi="Palatino Linotype" w:cs="Palatino Linotype"/>
          <w:color w:val="000000" w:themeColor="text1"/>
        </w:rPr>
        <w:t xml:space="preserve"> dejó de realizar manifestaciones que a su derecho conviniera y asistiera. </w:t>
      </w:r>
    </w:p>
    <w:p w:rsidR="007D76E4" w:rsidRPr="004117CD" w:rsidRDefault="007D76E4" w:rsidP="000D1BDF">
      <w:pP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color w:val="000000" w:themeColor="text1"/>
        </w:rPr>
        <w:t xml:space="preserve">El </w:t>
      </w:r>
      <w:r w:rsidRPr="004117CD">
        <w:rPr>
          <w:rFonts w:ascii="Palatino Linotype" w:eastAsia="Palatino Linotype" w:hAnsi="Palatino Linotype" w:cs="Palatino Linotype"/>
          <w:b/>
          <w:color w:val="000000" w:themeColor="text1"/>
        </w:rPr>
        <w:t>veintisiete de agosto de dos mil veinticinco</w:t>
      </w:r>
      <w:r w:rsidRPr="004117CD">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7D76E4"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lastRenderedPageBreak/>
        <w:t xml:space="preserve">La Comisionada Ponente decretó los cierres de instrucción mediante </w:t>
      </w:r>
      <w:r w:rsidRPr="004117CD">
        <w:rPr>
          <w:rFonts w:ascii="Palatino Linotype" w:eastAsia="Palatino Linotype" w:hAnsi="Palatino Linotype" w:cs="Palatino Linotype"/>
          <w:b/>
          <w:color w:val="000000" w:themeColor="text1"/>
        </w:rPr>
        <w:t>acuerdos del dos de septiembre de dos mil veinticinco</w:t>
      </w:r>
      <w:r w:rsidRPr="004117CD">
        <w:rPr>
          <w:rFonts w:ascii="Palatino Linotype" w:eastAsia="Palatino Linotype" w:hAnsi="Palatino Linotype" w:cs="Palatino Linotype"/>
          <w:color w:val="000000" w:themeColor="text1"/>
        </w:rPr>
        <w:t>; por lo que se ordenó turnar el expediente a resolución, misma que ahora se pronuncia; y</w:t>
      </w:r>
      <w:r w:rsidR="0057505B">
        <w:rPr>
          <w:rFonts w:ascii="Palatino Linotype" w:eastAsia="Palatino Linotype" w:hAnsi="Palatino Linotype" w:cs="Palatino Linotype"/>
          <w:color w:val="000000" w:themeColor="text1"/>
        </w:rPr>
        <w:t xml:space="preserve"> </w:t>
      </w:r>
    </w:p>
    <w:p w:rsidR="0057505B" w:rsidRDefault="0057505B" w:rsidP="0057505B">
      <w:pPr>
        <w:pStyle w:val="Prrafodelista"/>
        <w:rPr>
          <w:rFonts w:ascii="Palatino Linotype" w:eastAsia="Palatino Linotype" w:hAnsi="Palatino Linotype" w:cs="Palatino Linotype"/>
          <w:color w:val="000000" w:themeColor="text1"/>
        </w:rPr>
      </w:pP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pStyle w:val="Ttulo2"/>
        <w:ind w:right="-2"/>
        <w:jc w:val="center"/>
        <w:rPr>
          <w:rFonts w:ascii="Palatino Linotype" w:eastAsia="Palatino Linotype" w:hAnsi="Palatino Linotype" w:cs="Palatino Linotype"/>
          <w:b/>
          <w:color w:val="000000" w:themeColor="text1"/>
          <w:sz w:val="24"/>
          <w:szCs w:val="24"/>
        </w:rPr>
      </w:pPr>
      <w:bookmarkStart w:id="4" w:name="_heading=h.ajtnd57k6j54" w:colFirst="0" w:colLast="0"/>
      <w:bookmarkEnd w:id="4"/>
      <w:r w:rsidRPr="004117CD">
        <w:rPr>
          <w:rFonts w:ascii="Palatino Linotype" w:eastAsia="Palatino Linotype" w:hAnsi="Palatino Linotype" w:cs="Palatino Linotype"/>
          <w:b/>
          <w:color w:val="000000" w:themeColor="text1"/>
          <w:sz w:val="24"/>
          <w:szCs w:val="24"/>
        </w:rPr>
        <w:t>C</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O</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N</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S</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I</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D</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E</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R</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A</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N</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D</w:t>
      </w:r>
      <w:r w:rsidR="0057505B">
        <w:rPr>
          <w:rFonts w:ascii="Palatino Linotype" w:eastAsia="Palatino Linotype" w:hAnsi="Palatino Linotype" w:cs="Palatino Linotype"/>
          <w:b/>
          <w:color w:val="000000" w:themeColor="text1"/>
          <w:sz w:val="24"/>
          <w:szCs w:val="24"/>
        </w:rPr>
        <w:t xml:space="preserve"> </w:t>
      </w:r>
      <w:r w:rsidRPr="004117CD">
        <w:rPr>
          <w:rFonts w:ascii="Palatino Linotype" w:eastAsia="Palatino Linotype" w:hAnsi="Palatino Linotype" w:cs="Palatino Linotype"/>
          <w:b/>
          <w:color w:val="000000" w:themeColor="text1"/>
          <w:sz w:val="24"/>
          <w:szCs w:val="24"/>
        </w:rPr>
        <w:t>O</w:t>
      </w:r>
    </w:p>
    <w:p w:rsidR="007D76E4" w:rsidRPr="004117CD" w:rsidRDefault="007D76E4" w:rsidP="000D1BDF">
      <w:pPr>
        <w:ind w:right="-2"/>
        <w:rPr>
          <w:rFonts w:ascii="Palatino Linotype" w:eastAsia="Palatino Linotype" w:hAnsi="Palatino Linotype" w:cs="Palatino Linotype"/>
          <w:color w:val="000000" w:themeColor="text1"/>
        </w:rPr>
      </w:pPr>
    </w:p>
    <w:p w:rsidR="007D76E4" w:rsidRPr="004117CD" w:rsidRDefault="00F206AE" w:rsidP="000D1BDF">
      <w:pPr>
        <w:pStyle w:val="Ttulo2"/>
        <w:tabs>
          <w:tab w:val="left" w:pos="0"/>
        </w:tabs>
        <w:spacing w:before="0" w:line="360" w:lineRule="auto"/>
        <w:ind w:right="-2"/>
        <w:rPr>
          <w:rFonts w:ascii="Palatino Linotype" w:eastAsia="Palatino Linotype" w:hAnsi="Palatino Linotype" w:cs="Palatino Linotype"/>
          <w:b/>
          <w:color w:val="000000" w:themeColor="text1"/>
          <w:sz w:val="24"/>
          <w:szCs w:val="24"/>
        </w:rPr>
      </w:pPr>
      <w:bookmarkStart w:id="5" w:name="_heading=h.ue4fbg54s13" w:colFirst="0" w:colLast="0"/>
      <w:bookmarkEnd w:id="5"/>
      <w:r w:rsidRPr="004117CD">
        <w:rPr>
          <w:rFonts w:ascii="Palatino Linotype" w:eastAsia="Palatino Linotype" w:hAnsi="Palatino Linotype" w:cs="Palatino Linotype"/>
          <w:b/>
          <w:color w:val="000000" w:themeColor="text1"/>
          <w:sz w:val="24"/>
          <w:szCs w:val="24"/>
        </w:rPr>
        <w:t>PRIMERO. De la competencia</w:t>
      </w: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4117CD">
        <w:rPr>
          <w:rFonts w:ascii="Palatino Linotype" w:eastAsia="Palatino Linotype" w:hAnsi="Palatino Linotype" w:cs="Palatino Linotype"/>
          <w:b/>
          <w:color w:val="000000" w:themeColor="text1"/>
        </w:rPr>
        <w:t>Constitución Política de los Estados Unidos Mexicanos</w:t>
      </w:r>
      <w:r w:rsidRPr="004117CD">
        <w:rPr>
          <w:rFonts w:ascii="Palatino Linotype" w:eastAsia="Palatino Linotype" w:hAnsi="Palatino Linotype" w:cs="Palatino Linotype"/>
          <w:color w:val="000000" w:themeColor="text1"/>
        </w:rPr>
        <w:t>; 5, párrafos trigésimo segundo, trigésimo tercero y trigésimo cuarto fracciones IV y V de la </w:t>
      </w:r>
      <w:r w:rsidRPr="004117CD">
        <w:rPr>
          <w:rFonts w:ascii="Palatino Linotype" w:eastAsia="Palatino Linotype" w:hAnsi="Palatino Linotype" w:cs="Palatino Linotype"/>
          <w:b/>
          <w:color w:val="000000" w:themeColor="text1"/>
        </w:rPr>
        <w:t>Constitución Política del Estado Libre y Soberano de México</w:t>
      </w:r>
      <w:r w:rsidRPr="004117CD">
        <w:rPr>
          <w:rFonts w:ascii="Palatino Linotype" w:eastAsia="Palatino Linotype" w:hAnsi="Palatino Linotype" w:cs="Palatino Linotype"/>
          <w:color w:val="000000" w:themeColor="text1"/>
        </w:rPr>
        <w:t>; artículos 1, 2 fracción II, 13, 29, 36 fracciones I y II, 176, 178, 179, 181 párrafo tercero y 185 de la </w:t>
      </w:r>
      <w:r w:rsidRPr="004117CD">
        <w:rPr>
          <w:rFonts w:ascii="Palatino Linotype" w:eastAsia="Palatino Linotype" w:hAnsi="Palatino Linotype" w:cs="Palatino Linotype"/>
          <w:b/>
          <w:color w:val="000000" w:themeColor="text1"/>
        </w:rPr>
        <w:t>Ley de Transparencia y Acceso a la Información Pública del Estado de México y Municipios</w:t>
      </w:r>
      <w:r w:rsidRPr="004117CD">
        <w:rPr>
          <w:rFonts w:ascii="Palatino Linotype" w:eastAsia="Palatino Linotype" w:hAnsi="Palatino Linotype" w:cs="Palatino Linotype"/>
          <w:color w:val="000000" w:themeColor="text1"/>
        </w:rPr>
        <w:t>; y 7, 9 fracciones I y XXIII, y 11 del </w:t>
      </w:r>
      <w:r w:rsidRPr="004117CD">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4117CD">
        <w:rPr>
          <w:rFonts w:ascii="Palatino Linotype" w:eastAsia="Palatino Linotype" w:hAnsi="Palatino Linotype" w:cs="Palatino Linotype"/>
          <w:color w:val="000000" w:themeColor="text1"/>
        </w:rPr>
        <w:t>.</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pStyle w:val="Ttulo2"/>
        <w:tabs>
          <w:tab w:val="left" w:pos="0"/>
        </w:tabs>
        <w:spacing w:before="0" w:line="360" w:lineRule="auto"/>
        <w:ind w:right="-2"/>
        <w:rPr>
          <w:rFonts w:ascii="Palatino Linotype" w:eastAsia="Palatino Linotype" w:hAnsi="Palatino Linotype" w:cs="Palatino Linotype"/>
          <w:b/>
          <w:color w:val="000000" w:themeColor="text1"/>
          <w:sz w:val="24"/>
          <w:szCs w:val="24"/>
        </w:rPr>
      </w:pPr>
      <w:bookmarkStart w:id="6" w:name="_heading=h.ijifnzr2mq0b" w:colFirst="0" w:colLast="0"/>
      <w:bookmarkEnd w:id="6"/>
      <w:r w:rsidRPr="004117CD">
        <w:rPr>
          <w:rFonts w:ascii="Palatino Linotype" w:eastAsia="Palatino Linotype" w:hAnsi="Palatino Linotype" w:cs="Palatino Linotype"/>
          <w:b/>
          <w:color w:val="000000" w:themeColor="text1"/>
          <w:sz w:val="24"/>
          <w:szCs w:val="24"/>
        </w:rPr>
        <w:t>SEGUNDO. De la oportunidad y procedencia.</w:t>
      </w: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bookmarkStart w:id="7" w:name="_heading=h.dhj1b930uhe2" w:colFirst="0" w:colLast="0"/>
      <w:bookmarkEnd w:id="7"/>
      <w:r w:rsidRPr="004117CD">
        <w:rPr>
          <w:rFonts w:ascii="Palatino Linotype" w:eastAsia="Palatino Linotype" w:hAnsi="Palatino Linotype" w:cs="Palatino Linotype"/>
          <w:color w:val="000000" w:themeColor="text1"/>
        </w:rPr>
        <w:t xml:space="preserve"> El medio de impugnación fue presentado a través del </w:t>
      </w:r>
      <w:r w:rsidRPr="004117CD">
        <w:rPr>
          <w:rFonts w:ascii="Palatino Linotype" w:eastAsia="Palatino Linotype" w:hAnsi="Palatino Linotype" w:cs="Palatino Linotype"/>
          <w:b/>
          <w:color w:val="000000" w:themeColor="text1"/>
        </w:rPr>
        <w:t xml:space="preserve">SAIMEX </w:t>
      </w:r>
      <w:r w:rsidRPr="004117CD">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Pr="004117CD">
        <w:rPr>
          <w:rFonts w:ascii="Palatino Linotype" w:eastAsia="Palatino Linotype" w:hAnsi="Palatino Linotype" w:cs="Palatino Linotype"/>
          <w:b/>
          <w:color w:val="000000" w:themeColor="text1"/>
        </w:rPr>
        <w:t>SUJETO OBLIGADO</w:t>
      </w:r>
      <w:r w:rsidRPr="004117CD">
        <w:rPr>
          <w:rFonts w:ascii="Palatino Linotype" w:eastAsia="Palatino Linotype" w:hAnsi="Palatino Linotype" w:cs="Palatino Linotype"/>
          <w:color w:val="000000" w:themeColor="text1"/>
        </w:rPr>
        <w:t xml:space="preserve"> entregó respuestas el </w:t>
      </w:r>
      <w:r w:rsidRPr="004117CD">
        <w:rPr>
          <w:rFonts w:ascii="Palatino Linotype" w:eastAsia="Palatino Linotype" w:hAnsi="Palatino Linotype" w:cs="Palatino Linotype"/>
          <w:b/>
          <w:color w:val="000000" w:themeColor="text1"/>
        </w:rPr>
        <w:t xml:space="preserve">veintitrés y </w:t>
      </w:r>
      <w:r w:rsidRPr="004117CD">
        <w:rPr>
          <w:rFonts w:ascii="Palatino Linotype" w:eastAsia="Palatino Linotype" w:hAnsi="Palatino Linotype" w:cs="Palatino Linotype"/>
          <w:b/>
          <w:color w:val="000000" w:themeColor="text1"/>
        </w:rPr>
        <w:lastRenderedPageBreak/>
        <w:t>veinticuatro de junio de dos mil veinticinco</w:t>
      </w:r>
      <w:r w:rsidRPr="004117CD">
        <w:rPr>
          <w:rFonts w:ascii="Palatino Linotype" w:eastAsia="Palatino Linotype" w:hAnsi="Palatino Linotype" w:cs="Palatino Linotype"/>
          <w:color w:val="000000" w:themeColor="text1"/>
        </w:rPr>
        <w:t xml:space="preserve">, de tal forma que el plazo para interponer el recurso de revisión transcurrió del </w:t>
      </w:r>
      <w:r w:rsidRPr="004117CD">
        <w:rPr>
          <w:rFonts w:ascii="Palatino Linotype" w:eastAsia="Palatino Linotype" w:hAnsi="Palatino Linotype" w:cs="Palatino Linotype"/>
          <w:b/>
          <w:color w:val="000000" w:themeColor="text1"/>
        </w:rPr>
        <w:t>veinticuatro de junio al catorce de julio de dos mil veinticinco</w:t>
      </w:r>
      <w:r w:rsidRPr="004117CD">
        <w:rPr>
          <w:rFonts w:ascii="Palatino Linotype" w:eastAsia="Palatino Linotype" w:hAnsi="Palatino Linotype" w:cs="Palatino Linotype"/>
          <w:color w:val="000000" w:themeColor="text1"/>
        </w:rPr>
        <w:t xml:space="preserve">, en consecuencia, para el primero y del </w:t>
      </w:r>
      <w:r w:rsidRPr="004117CD">
        <w:rPr>
          <w:rFonts w:ascii="Palatino Linotype" w:eastAsia="Palatino Linotype" w:hAnsi="Palatino Linotype" w:cs="Palatino Linotype"/>
          <w:b/>
          <w:color w:val="000000" w:themeColor="text1"/>
        </w:rPr>
        <w:t xml:space="preserve">veinticinco de junio al quince de julio del mismo año </w:t>
      </w:r>
      <w:r w:rsidRPr="004117CD">
        <w:rPr>
          <w:rFonts w:ascii="Palatino Linotype" w:eastAsia="Palatino Linotype" w:hAnsi="Palatino Linotype" w:cs="Palatino Linotype"/>
          <w:color w:val="000000" w:themeColor="text1"/>
        </w:rPr>
        <w:t xml:space="preserve">para el segundo; si la parte </w:t>
      </w:r>
      <w:r w:rsidRPr="004117CD">
        <w:rPr>
          <w:rFonts w:ascii="Palatino Linotype" w:eastAsia="Palatino Linotype" w:hAnsi="Palatino Linotype" w:cs="Palatino Linotype"/>
          <w:b/>
          <w:color w:val="000000" w:themeColor="text1"/>
        </w:rPr>
        <w:t xml:space="preserve">RECURRENTE </w:t>
      </w:r>
      <w:r w:rsidRPr="004117CD">
        <w:rPr>
          <w:rFonts w:ascii="Palatino Linotype" w:eastAsia="Palatino Linotype" w:hAnsi="Palatino Linotype" w:cs="Palatino Linotype"/>
          <w:color w:val="000000" w:themeColor="text1"/>
        </w:rPr>
        <w:t xml:space="preserve">presentó sus inconformidades el </w:t>
      </w:r>
      <w:r w:rsidRPr="004117CD">
        <w:rPr>
          <w:rFonts w:ascii="Palatino Linotype" w:eastAsia="Palatino Linotype" w:hAnsi="Palatino Linotype" w:cs="Palatino Linotype"/>
          <w:b/>
          <w:color w:val="000000" w:themeColor="text1"/>
        </w:rPr>
        <w:t>treinta de junio de dos mil veinticinco</w:t>
      </w:r>
      <w:r w:rsidRPr="004117CD">
        <w:rPr>
          <w:rFonts w:ascii="Palatino Linotype" w:eastAsia="Palatino Linotype" w:hAnsi="Palatino Linotype" w:cs="Palatino Linotype"/>
          <w:color w:val="000000" w:themeColor="text1"/>
        </w:rPr>
        <w:t>, se encuentra dentro de los márgenes temporales previstos en el artículo 178 de la Ley de Transparencia y Acceso a la Información Pública del Estado de México y Municipios.</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En 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pStyle w:val="Ttulo2"/>
        <w:tabs>
          <w:tab w:val="left" w:pos="0"/>
        </w:tabs>
        <w:spacing w:before="0" w:line="360" w:lineRule="auto"/>
        <w:ind w:right="-2"/>
        <w:rPr>
          <w:rFonts w:ascii="Palatino Linotype" w:eastAsia="Palatino Linotype" w:hAnsi="Palatino Linotype" w:cs="Palatino Linotype"/>
          <w:b/>
          <w:i/>
          <w:color w:val="000000" w:themeColor="text1"/>
          <w:sz w:val="24"/>
          <w:szCs w:val="24"/>
        </w:rPr>
      </w:pPr>
      <w:bookmarkStart w:id="8" w:name="_heading=h.ygwshghqy7vg" w:colFirst="0" w:colLast="0"/>
      <w:bookmarkEnd w:id="8"/>
      <w:r w:rsidRPr="004117CD">
        <w:rPr>
          <w:rFonts w:ascii="Palatino Linotype" w:eastAsia="Palatino Linotype" w:hAnsi="Palatino Linotype" w:cs="Palatino Linotype"/>
          <w:b/>
          <w:color w:val="000000" w:themeColor="text1"/>
          <w:sz w:val="24"/>
          <w:szCs w:val="24"/>
        </w:rPr>
        <w:t xml:space="preserve">TERCERO. Del planteamiento de la </w:t>
      </w:r>
      <w:r w:rsidRPr="004117CD">
        <w:rPr>
          <w:rFonts w:ascii="Palatino Linotype" w:eastAsia="Palatino Linotype" w:hAnsi="Palatino Linotype" w:cs="Palatino Linotype"/>
          <w:b/>
          <w:i/>
          <w:color w:val="000000" w:themeColor="text1"/>
          <w:sz w:val="24"/>
          <w:szCs w:val="24"/>
        </w:rPr>
        <w:t>Litis.</w:t>
      </w: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bookmarkStart w:id="9" w:name="_heading=h.vbbw0uoyxlid" w:colFirst="0" w:colLast="0"/>
      <w:bookmarkEnd w:id="9"/>
      <w:r w:rsidRPr="004117CD">
        <w:rPr>
          <w:rFonts w:ascii="Palatino Linotype" w:eastAsia="Palatino Linotype" w:hAnsi="Palatino Linotype" w:cs="Palatino Linotype"/>
          <w:color w:val="000000" w:themeColor="text1"/>
        </w:rPr>
        <w:t xml:space="preserve">El </w:t>
      </w:r>
      <w:r w:rsidRPr="004117CD">
        <w:rPr>
          <w:rFonts w:ascii="Palatino Linotype" w:eastAsia="Palatino Linotype" w:hAnsi="Palatino Linotype" w:cs="Palatino Linotype"/>
          <w:b/>
          <w:color w:val="000000" w:themeColor="text1"/>
        </w:rPr>
        <w:t>RECURRENTE</w:t>
      </w:r>
      <w:r w:rsidRPr="004117CD">
        <w:rPr>
          <w:rFonts w:ascii="Palatino Linotype" w:eastAsia="Palatino Linotype" w:hAnsi="Palatino Linotype" w:cs="Palatino Linotype"/>
          <w:color w:val="000000" w:themeColor="text1"/>
        </w:rPr>
        <w:t xml:space="preserve"> solicitó del personal que laboró el dos de junio de dos mil veinticinco, dentro de las instalaciones que ocupa el edificio ubicado en la calle Nigromante No. 202-B, Colonia Centro, Toluca, </w:t>
      </w:r>
    </w:p>
    <w:p w:rsidR="007D76E4" w:rsidRPr="004117CD" w:rsidRDefault="00F206AE" w:rsidP="000D1BDF">
      <w:pPr>
        <w:numPr>
          <w:ilvl w:val="0"/>
          <w:numId w:val="11"/>
        </w:numPr>
        <w:pBdr>
          <w:top w:val="nil"/>
          <w:left w:val="nil"/>
          <w:bottom w:val="nil"/>
          <w:right w:val="nil"/>
          <w:between w:val="nil"/>
        </w:pBdr>
        <w:tabs>
          <w:tab w:val="left" w:pos="1276"/>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b/>
          <w:color w:val="000000" w:themeColor="text1"/>
        </w:rPr>
        <w:t>Listado del Personal de Limpieza</w:t>
      </w:r>
    </w:p>
    <w:p w:rsidR="007D76E4" w:rsidRPr="004117CD" w:rsidRDefault="00F206AE" w:rsidP="000D1BDF">
      <w:pPr>
        <w:numPr>
          <w:ilvl w:val="0"/>
          <w:numId w:val="11"/>
        </w:numPr>
        <w:pBdr>
          <w:top w:val="nil"/>
          <w:left w:val="nil"/>
          <w:bottom w:val="nil"/>
          <w:right w:val="nil"/>
          <w:between w:val="nil"/>
        </w:pBdr>
        <w:tabs>
          <w:tab w:val="left" w:pos="1276"/>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b/>
          <w:color w:val="000000" w:themeColor="text1"/>
        </w:rPr>
        <w:t>Listado de Guardias de Seguridad</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b/>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lastRenderedPageBreak/>
        <w:t xml:space="preserve">En respuesta, el </w:t>
      </w:r>
      <w:r w:rsidRPr="004117CD">
        <w:rPr>
          <w:rFonts w:ascii="Palatino Linotype" w:eastAsia="Palatino Linotype" w:hAnsi="Palatino Linotype" w:cs="Palatino Linotype"/>
          <w:b/>
          <w:color w:val="000000" w:themeColor="text1"/>
        </w:rPr>
        <w:t>SUJETO OBLIGADO</w:t>
      </w:r>
      <w:r w:rsidRPr="004117CD">
        <w:rPr>
          <w:rFonts w:ascii="Palatino Linotype" w:eastAsia="Palatino Linotype" w:hAnsi="Palatino Linotype" w:cs="Palatino Linotype"/>
          <w:color w:val="000000" w:themeColor="text1"/>
        </w:rPr>
        <w:t xml:space="preserve"> por medio de los Servidores Públicos Habilitados, refirió que los requerimientos realizados no constituyen un derecho de acceso a la información, dado que se tratan de manifestaciones subjetivas vertidas por el particular y declaraciones que no se colman con la entrega documentos, respuesta que confirmó mediante Informe Justificado.</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color w:val="000000" w:themeColor="text1"/>
        </w:rPr>
        <w:t xml:space="preserve">Posteriormente, el </w:t>
      </w:r>
      <w:r w:rsidRPr="004117CD">
        <w:rPr>
          <w:rFonts w:ascii="Palatino Linotype" w:eastAsia="Palatino Linotype" w:hAnsi="Palatino Linotype" w:cs="Palatino Linotype"/>
          <w:b/>
          <w:color w:val="000000" w:themeColor="text1"/>
        </w:rPr>
        <w:t>RECURRENTE</w:t>
      </w:r>
      <w:r w:rsidRPr="004117CD">
        <w:rPr>
          <w:rFonts w:ascii="Palatino Linotype" w:eastAsia="Palatino Linotype" w:hAnsi="Palatino Linotype" w:cs="Palatino Linotype"/>
          <w:color w:val="000000" w:themeColor="text1"/>
        </w:rPr>
        <w:t xml:space="preserve"> impugnó las respuestas mediante recurso de revisión, en las que refirió como razones o motivos de inconformidad, </w:t>
      </w:r>
      <w:r w:rsidRPr="004117CD">
        <w:rPr>
          <w:rFonts w:ascii="Palatino Linotype" w:eastAsia="Palatino Linotype" w:hAnsi="Palatino Linotype" w:cs="Palatino Linotype"/>
          <w:b/>
          <w:color w:val="000000" w:themeColor="text1"/>
        </w:rPr>
        <w:t>la negativa de la información solicitada</w:t>
      </w:r>
      <w:r w:rsidRPr="004117CD">
        <w:rPr>
          <w:rFonts w:ascii="Palatino Linotype" w:eastAsia="Palatino Linotype" w:hAnsi="Palatino Linotype" w:cs="Palatino Linotype"/>
          <w:color w:val="000000" w:themeColor="text1"/>
        </w:rPr>
        <w:t>.</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color w:val="000000" w:themeColor="text1"/>
        </w:rPr>
        <w:t xml:space="preserve">En dichas condiciones, la </w:t>
      </w:r>
      <w:r w:rsidRPr="004117CD">
        <w:rPr>
          <w:rFonts w:ascii="Palatino Linotype" w:eastAsia="Palatino Linotype" w:hAnsi="Palatino Linotype" w:cs="Palatino Linotype"/>
          <w:i/>
          <w:color w:val="000000" w:themeColor="text1"/>
        </w:rPr>
        <w:t>Litis</w:t>
      </w:r>
      <w:r w:rsidRPr="004117CD">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 xml:space="preserve">I de la </w:t>
      </w:r>
      <w:r w:rsidRPr="004117CD">
        <w:rPr>
          <w:rFonts w:ascii="Palatino Linotype" w:eastAsia="Palatino Linotype" w:hAnsi="Palatino Linotype" w:cs="Palatino Linotype"/>
          <w:b/>
          <w:color w:val="000000" w:themeColor="text1"/>
        </w:rPr>
        <w:t>Ley de Transparencia y Acceso a la Información Pública del Estado de México y Municipios</w:t>
      </w:r>
      <w:r w:rsidRPr="004117CD">
        <w:rPr>
          <w:rFonts w:ascii="Palatino Linotype" w:eastAsia="Palatino Linotype" w:hAnsi="Palatino Linotype" w:cs="Palatino Linotype"/>
          <w:color w:val="000000" w:themeColor="text1"/>
        </w:rPr>
        <w:t xml:space="preserve">; fracción que determinan la hipótesis jurídica relativa a la </w:t>
      </w:r>
      <w:r w:rsidRPr="004117CD">
        <w:rPr>
          <w:rFonts w:ascii="Palatino Linotype" w:eastAsia="Palatino Linotype" w:hAnsi="Palatino Linotype" w:cs="Palatino Linotype"/>
          <w:b/>
          <w:color w:val="000000" w:themeColor="text1"/>
        </w:rPr>
        <w:t>negativa de la información solicitada.</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pStyle w:val="Ttulo2"/>
        <w:tabs>
          <w:tab w:val="left" w:pos="0"/>
        </w:tabs>
        <w:spacing w:before="0" w:line="360" w:lineRule="auto"/>
        <w:ind w:right="-2"/>
        <w:rPr>
          <w:rFonts w:ascii="Palatino Linotype" w:eastAsia="Palatino Linotype" w:hAnsi="Palatino Linotype" w:cs="Palatino Linotype"/>
          <w:b/>
          <w:color w:val="000000" w:themeColor="text1"/>
          <w:sz w:val="24"/>
          <w:szCs w:val="24"/>
        </w:rPr>
      </w:pPr>
      <w:r w:rsidRPr="004117CD">
        <w:rPr>
          <w:rFonts w:ascii="Palatino Linotype" w:eastAsia="Palatino Linotype" w:hAnsi="Palatino Linotype" w:cs="Palatino Linotype"/>
          <w:b/>
          <w:color w:val="000000" w:themeColor="text1"/>
          <w:sz w:val="24"/>
          <w:szCs w:val="24"/>
        </w:rPr>
        <w:t>CUARTO. Del estudio y resolución del asunto.</w:t>
      </w: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lastRenderedPageBreak/>
        <w:t xml:space="preserve">Definiendo el Derecho de Acceso a la Información Pública como: </w:t>
      </w:r>
      <w:r w:rsidRPr="004117CD">
        <w:rPr>
          <w:rFonts w:ascii="Palatino Linotype" w:eastAsia="Palatino Linotype" w:hAnsi="Palatino Linotype" w:cs="Palatino Linotype"/>
          <w:i/>
          <w:color w:val="000000" w:themeColor="text1"/>
        </w:rPr>
        <w:t xml:space="preserve">La igualdad de </w:t>
      </w:r>
      <w:r w:rsidRPr="004117CD">
        <w:rPr>
          <w:rFonts w:ascii="Palatino Linotype" w:eastAsia="Palatino Linotype" w:hAnsi="Palatino Linotype" w:cs="Palatino Linotype"/>
          <w:color w:val="000000" w:themeColor="text1"/>
        </w:rPr>
        <w:t>oportunidades</w:t>
      </w:r>
      <w:r w:rsidRPr="004117CD">
        <w:rPr>
          <w:rFonts w:ascii="Palatino Linotype" w:eastAsia="Palatino Linotype" w:hAnsi="Palatino Linotype" w:cs="Palatino Linotype"/>
          <w:i/>
          <w:color w:val="000000" w:themeColor="text1"/>
        </w:rPr>
        <w:t xml:space="preserve"> para recibir, buscar e impartir información</w:t>
      </w:r>
      <w:r w:rsidRPr="004117CD">
        <w:rPr>
          <w:rFonts w:ascii="Palatino Linotype" w:eastAsia="Palatino Linotype" w:hAnsi="Palatino Linotype" w:cs="Palatino Linotype"/>
          <w:i/>
          <w:color w:val="000000" w:themeColor="text1"/>
          <w:vertAlign w:val="superscript"/>
        </w:rPr>
        <w:footnoteReference w:id="1"/>
      </w:r>
      <w:r w:rsidRPr="004117CD">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117CD">
        <w:rPr>
          <w:rFonts w:ascii="Palatino Linotype" w:eastAsia="Palatino Linotype" w:hAnsi="Palatino Linotype" w:cs="Palatino Linotype"/>
          <w:i/>
          <w:color w:val="000000" w:themeColor="text1"/>
          <w:vertAlign w:val="superscript"/>
        </w:rPr>
        <w:footnoteReference w:id="2"/>
      </w:r>
      <w:r w:rsidRPr="004117CD">
        <w:rPr>
          <w:rFonts w:ascii="Palatino Linotype" w:eastAsia="Palatino Linotype" w:hAnsi="Palatino Linotype" w:cs="Palatino Linotype"/>
          <w:color w:val="000000" w:themeColor="text1"/>
        </w:rPr>
        <w:t>que se constituye como una herramienta fundamental para ejercer</w:t>
      </w:r>
      <w:r w:rsidRPr="004117CD">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117CD">
        <w:rPr>
          <w:rFonts w:ascii="Palatino Linotype" w:eastAsia="Palatino Linotype" w:hAnsi="Palatino Linotype" w:cs="Palatino Linotype"/>
          <w:i/>
          <w:color w:val="000000" w:themeColor="text1"/>
          <w:vertAlign w:val="superscript"/>
        </w:rPr>
        <w:footnoteReference w:id="3"/>
      </w:r>
      <w:r w:rsidRPr="004117CD">
        <w:rPr>
          <w:rFonts w:ascii="Palatino Linotype" w:eastAsia="Palatino Linotype" w:hAnsi="Palatino Linotype" w:cs="Palatino Linotype"/>
          <w:color w:val="000000" w:themeColor="text1"/>
        </w:rPr>
        <w:t>fomentando</w:t>
      </w:r>
      <w:r w:rsidRPr="004117CD">
        <w:rPr>
          <w:rFonts w:ascii="Palatino Linotype" w:eastAsia="Palatino Linotype" w:hAnsi="Palatino Linotype" w:cs="Palatino Linotype"/>
          <w:i/>
          <w:color w:val="000000" w:themeColor="text1"/>
        </w:rPr>
        <w:t xml:space="preserve"> la transparencia de las actividades estatales y </w:t>
      </w:r>
      <w:r w:rsidRPr="004117CD">
        <w:rPr>
          <w:rFonts w:ascii="Palatino Linotype" w:eastAsia="Palatino Linotype" w:hAnsi="Palatino Linotype" w:cs="Palatino Linotype"/>
          <w:color w:val="000000" w:themeColor="text1"/>
        </w:rPr>
        <w:t>promoviendo</w:t>
      </w:r>
      <w:r w:rsidRPr="004117CD">
        <w:rPr>
          <w:rFonts w:ascii="Palatino Linotype" w:eastAsia="Palatino Linotype" w:hAnsi="Palatino Linotype" w:cs="Palatino Linotype"/>
          <w:i/>
          <w:color w:val="000000" w:themeColor="text1"/>
        </w:rPr>
        <w:t xml:space="preserve"> la responsabilidad de los funcionarios sobre su gestión pública,</w:t>
      </w:r>
      <w:r w:rsidRPr="004117CD">
        <w:rPr>
          <w:rFonts w:ascii="Palatino Linotype" w:eastAsia="Palatino Linotype" w:hAnsi="Palatino Linotype" w:cs="Palatino Linotype"/>
          <w:i/>
          <w:color w:val="000000" w:themeColor="text1"/>
          <w:vertAlign w:val="superscript"/>
        </w:rPr>
        <w:footnoteReference w:id="4"/>
      </w:r>
      <w:r w:rsidRPr="004117CD">
        <w:rPr>
          <w:rFonts w:ascii="Palatino Linotype" w:eastAsia="Palatino Linotype" w:hAnsi="Palatino Linotype" w:cs="Palatino Linotype"/>
          <w:color w:val="000000" w:themeColor="text1"/>
        </w:rPr>
        <w:t>que permite</w:t>
      </w:r>
      <w:r w:rsidRPr="004117C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r w:rsidRPr="004117CD">
        <w:rPr>
          <w:rFonts w:ascii="Palatino Linotype" w:eastAsia="Palatino Linotype" w:hAnsi="Palatino Linotype" w:cs="Palatino Linotype"/>
          <w:b/>
          <w:i/>
          <w:color w:val="000000" w:themeColor="text1"/>
        </w:rPr>
        <w:t>Artículo 1.-</w:t>
      </w:r>
      <w:r w:rsidRPr="004117CD">
        <w:rPr>
          <w:rFonts w:ascii="Palatino Linotype" w:eastAsia="Palatino Linotype" w:hAnsi="Palatino Linotype" w:cs="Palatino Linotype"/>
          <w:i/>
          <w:color w:val="000000" w:themeColor="text1"/>
        </w:rPr>
        <w:t xml:space="preserve"> </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Todas las</w:t>
      </w:r>
      <w:r w:rsidRPr="004117CD">
        <w:rPr>
          <w:rFonts w:ascii="Palatino Linotype" w:eastAsia="Palatino Linotype" w:hAnsi="Palatino Linotype" w:cs="Palatino Linotype"/>
          <w:color w:val="000000" w:themeColor="text1"/>
        </w:rPr>
        <w:t xml:space="preserve"> </w:t>
      </w:r>
      <w:r w:rsidRPr="004117CD">
        <w:rPr>
          <w:rFonts w:ascii="Palatino Linotype" w:eastAsia="Palatino Linotype" w:hAnsi="Palatino Linotype" w:cs="Palatino Linotype"/>
          <w:i/>
          <w:color w:val="000000" w:themeColor="text1"/>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4117CD">
        <w:rPr>
          <w:rFonts w:ascii="Palatino Linotype" w:eastAsia="Palatino Linotype" w:hAnsi="Palatino Linotype" w:cs="Palatino Linotype"/>
          <w:i/>
          <w:color w:val="000000" w:themeColor="text1"/>
        </w:rPr>
        <w:lastRenderedPageBreak/>
        <w:t>investigar, sancionar y reparar las violaciones a los derechos humanos, en los términos que establezca la ley.</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i/>
          <w:color w:val="000000" w:themeColor="text1"/>
        </w:rPr>
        <w:t>(…)</w:t>
      </w:r>
      <w:r w:rsidRPr="004117CD">
        <w:rPr>
          <w:rFonts w:ascii="Palatino Linotype" w:eastAsia="Palatino Linotype" w:hAnsi="Palatino Linotype" w:cs="Palatino Linotype"/>
          <w:color w:val="000000" w:themeColor="text1"/>
        </w:rPr>
        <w:t>”</w:t>
      </w:r>
    </w:p>
    <w:p w:rsidR="007D76E4" w:rsidRDefault="007D76E4" w:rsidP="000D1BDF">
      <w:pPr>
        <w:ind w:right="-2"/>
        <w:jc w:val="both"/>
        <w:rPr>
          <w:rFonts w:ascii="Palatino Linotype" w:eastAsia="Palatino Linotype" w:hAnsi="Palatino Linotype" w:cs="Palatino Linotype"/>
          <w:color w:val="000000" w:themeColor="text1"/>
        </w:rPr>
      </w:pPr>
    </w:p>
    <w:p w:rsidR="0057505B" w:rsidRPr="004117CD" w:rsidRDefault="0057505B" w:rsidP="000D1BDF">
      <w:pPr>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D76E4" w:rsidRPr="004117CD" w:rsidRDefault="00F206AE" w:rsidP="000D1BDF">
      <w:pPr>
        <w:ind w:right="-2"/>
        <w:jc w:val="center"/>
        <w:rPr>
          <w:rFonts w:ascii="Palatino Linotype" w:eastAsia="Palatino Linotype" w:hAnsi="Palatino Linotype" w:cs="Palatino Linotype"/>
          <w:b/>
          <w:i/>
          <w:color w:val="000000" w:themeColor="text1"/>
        </w:rPr>
      </w:pPr>
      <w:r w:rsidRPr="004117CD">
        <w:rPr>
          <w:rFonts w:ascii="Palatino Linotype" w:eastAsia="Palatino Linotype" w:hAnsi="Palatino Linotype" w:cs="Palatino Linotype"/>
          <w:b/>
          <w:i/>
          <w:color w:val="000000" w:themeColor="text1"/>
        </w:rPr>
        <w:t>Constitución Política de los Estados Unidos Mexicanos</w:t>
      </w:r>
    </w:p>
    <w:p w:rsidR="007D76E4" w:rsidRPr="004117CD" w:rsidRDefault="007D76E4" w:rsidP="000D1BDF">
      <w:pPr>
        <w:ind w:right="-2"/>
        <w:jc w:val="center"/>
        <w:rPr>
          <w:rFonts w:ascii="Palatino Linotype" w:eastAsia="Palatino Linotype" w:hAnsi="Palatino Linotype" w:cs="Palatino Linotype"/>
          <w:b/>
          <w:i/>
          <w:color w:val="000000" w:themeColor="text1"/>
        </w:rPr>
      </w:pPr>
    </w:p>
    <w:p w:rsidR="007D76E4" w:rsidRPr="004117CD" w:rsidRDefault="00F206AE" w:rsidP="000D1BDF">
      <w:pPr>
        <w:ind w:right="-2"/>
        <w:jc w:val="both"/>
        <w:rPr>
          <w:rFonts w:ascii="Palatino Linotype" w:eastAsia="Palatino Linotype" w:hAnsi="Palatino Linotype" w:cs="Palatino Linotype"/>
          <w:b/>
          <w:i/>
          <w:color w:val="000000" w:themeColor="text1"/>
        </w:rPr>
      </w:pPr>
      <w:r w:rsidRPr="004117CD">
        <w:rPr>
          <w:rFonts w:ascii="Palatino Linotype" w:eastAsia="Palatino Linotype" w:hAnsi="Palatino Linotype" w:cs="Palatino Linotype"/>
          <w:b/>
          <w:i/>
          <w:color w:val="000000" w:themeColor="text1"/>
        </w:rPr>
        <w:t>“Artículo 6.</w:t>
      </w:r>
      <w:r w:rsidRPr="004117CD">
        <w:rPr>
          <w:rFonts w:ascii="Palatino Linotype" w:eastAsia="Palatino Linotype" w:hAnsi="Palatino Linotype" w:cs="Palatino Linotype"/>
          <w:i/>
          <w:color w:val="000000" w:themeColor="text1"/>
        </w:rPr>
        <w:t xml:space="preserve"> …</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Para efectos de lo dispuesto en el presente artículo se observará lo siguiente:</w:t>
      </w:r>
    </w:p>
    <w:p w:rsidR="007D76E4" w:rsidRPr="004117CD" w:rsidRDefault="00F206AE" w:rsidP="000D1BDF">
      <w:pPr>
        <w:ind w:right="-2"/>
        <w:jc w:val="both"/>
        <w:rPr>
          <w:rFonts w:ascii="Palatino Linotype" w:eastAsia="Palatino Linotype" w:hAnsi="Palatino Linotype" w:cs="Palatino Linotype"/>
          <w:b/>
          <w:i/>
          <w:color w:val="000000" w:themeColor="text1"/>
        </w:rPr>
      </w:pPr>
      <w:r w:rsidRPr="004117CD">
        <w:rPr>
          <w:rFonts w:ascii="Palatino Linotype" w:eastAsia="Palatino Linotype" w:hAnsi="Palatino Linotype" w:cs="Palatino Linotype"/>
          <w:b/>
          <w:i/>
          <w:color w:val="000000" w:themeColor="text1"/>
        </w:rPr>
        <w:t>A</w:t>
      </w:r>
      <w:r w:rsidRPr="004117CD">
        <w:rPr>
          <w:rFonts w:ascii="Palatino Linotype" w:eastAsia="Palatino Linotype" w:hAnsi="Palatino Linotype" w:cs="Palatino Linotype"/>
          <w:i/>
          <w:color w:val="000000" w:themeColor="text1"/>
        </w:rPr>
        <w:t xml:space="preserve">. </w:t>
      </w:r>
      <w:r w:rsidRPr="004117CD">
        <w:rPr>
          <w:rFonts w:ascii="Palatino Linotype" w:eastAsia="Palatino Linotype" w:hAnsi="Palatino Linotype" w:cs="Palatino Linotype"/>
          <w:b/>
          <w:i/>
          <w:color w:val="000000" w:themeColor="text1"/>
        </w:rPr>
        <w:t>Para el ejercicio del derecho de acceso a la información</w:t>
      </w:r>
      <w:r w:rsidRPr="004117CD">
        <w:rPr>
          <w:rFonts w:ascii="Palatino Linotype" w:eastAsia="Palatino Linotype" w:hAnsi="Palatino Linotype" w:cs="Palatino Linotype"/>
          <w:i/>
          <w:color w:val="000000" w:themeColor="text1"/>
        </w:rPr>
        <w:t xml:space="preserve">, la Federación y </w:t>
      </w:r>
      <w:r w:rsidRPr="004117CD">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 xml:space="preserve">I. </w:t>
      </w:r>
      <w:r w:rsidRPr="004117CD">
        <w:rPr>
          <w:rFonts w:ascii="Palatino Linotype" w:eastAsia="Palatino Linotype" w:hAnsi="Palatino Linotype" w:cs="Palatino Linotype"/>
          <w:b/>
          <w:i/>
          <w:color w:val="000000" w:themeColor="text1"/>
        </w:rPr>
        <w:tab/>
        <w:t>Toda la información en posesión de cualquier</w:t>
      </w:r>
      <w:r w:rsidRPr="004117CD">
        <w:rPr>
          <w:rFonts w:ascii="Palatino Linotype" w:eastAsia="Palatino Linotype" w:hAnsi="Palatino Linotype" w:cs="Palatino Linotype"/>
          <w:i/>
          <w:color w:val="000000" w:themeColor="text1"/>
        </w:rPr>
        <w:t xml:space="preserve"> </w:t>
      </w:r>
      <w:r w:rsidRPr="004117CD">
        <w:rPr>
          <w:rFonts w:ascii="Palatino Linotype" w:eastAsia="Palatino Linotype" w:hAnsi="Palatino Linotype" w:cs="Palatino Linotype"/>
          <w:b/>
          <w:i/>
          <w:color w:val="000000" w:themeColor="text1"/>
        </w:rPr>
        <w:t>autoridad</w:t>
      </w:r>
      <w:r w:rsidRPr="004117CD">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17CD">
        <w:rPr>
          <w:rFonts w:ascii="Palatino Linotype" w:eastAsia="Palatino Linotype" w:hAnsi="Palatino Linotype" w:cs="Palatino Linotype"/>
          <w:b/>
          <w:i/>
          <w:color w:val="000000" w:themeColor="text1"/>
        </w:rPr>
        <w:t>municipal</w:t>
      </w:r>
      <w:r w:rsidRPr="004117CD">
        <w:rPr>
          <w:rFonts w:ascii="Palatino Linotype" w:eastAsia="Palatino Linotype" w:hAnsi="Palatino Linotype" w:cs="Palatino Linotype"/>
          <w:i/>
          <w:color w:val="000000" w:themeColor="text1"/>
        </w:rPr>
        <w:t xml:space="preserve">, </w:t>
      </w:r>
      <w:r w:rsidRPr="004117CD">
        <w:rPr>
          <w:rFonts w:ascii="Palatino Linotype" w:eastAsia="Palatino Linotype" w:hAnsi="Palatino Linotype" w:cs="Palatino Linotype"/>
          <w:b/>
          <w:i/>
          <w:color w:val="000000" w:themeColor="text1"/>
        </w:rPr>
        <w:t>es pública</w:t>
      </w:r>
      <w:r w:rsidRPr="004117CD">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w:t>
      </w:r>
      <w:r w:rsidRPr="004117CD">
        <w:rPr>
          <w:rFonts w:ascii="Palatino Linotype" w:eastAsia="Palatino Linotype" w:hAnsi="Palatino Linotype" w:cs="Palatino Linotype"/>
          <w:i/>
          <w:color w:val="000000" w:themeColor="text1"/>
        </w:rPr>
        <w:lastRenderedPageBreak/>
        <w:t xml:space="preserve">fijen las leyes. </w:t>
      </w:r>
      <w:r w:rsidRPr="004117CD">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117C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D76E4" w:rsidRPr="004117CD" w:rsidRDefault="007D76E4" w:rsidP="000D1BDF">
      <w:pPr>
        <w:tabs>
          <w:tab w:val="left" w:pos="426"/>
          <w:tab w:val="left" w:pos="567"/>
        </w:tabs>
        <w:ind w:right="-2"/>
        <w:jc w:val="both"/>
        <w:rPr>
          <w:rFonts w:ascii="Palatino Linotype" w:eastAsia="Palatino Linotype" w:hAnsi="Palatino Linotype" w:cs="Palatino Linotype"/>
          <w:color w:val="000000" w:themeColor="text1"/>
        </w:rPr>
      </w:pPr>
    </w:p>
    <w:p w:rsidR="007D76E4" w:rsidRPr="004117CD" w:rsidRDefault="00F206AE" w:rsidP="000D1BDF">
      <w:pPr>
        <w:ind w:right="-2"/>
        <w:jc w:val="center"/>
        <w:rPr>
          <w:rFonts w:ascii="Palatino Linotype" w:eastAsia="Palatino Linotype" w:hAnsi="Palatino Linotype" w:cs="Palatino Linotype"/>
          <w:b/>
          <w:i/>
          <w:color w:val="000000" w:themeColor="text1"/>
        </w:rPr>
      </w:pPr>
      <w:r w:rsidRPr="004117CD">
        <w:rPr>
          <w:rFonts w:ascii="Palatino Linotype" w:eastAsia="Palatino Linotype" w:hAnsi="Palatino Linotype" w:cs="Palatino Linotype"/>
          <w:b/>
          <w:i/>
          <w:color w:val="000000" w:themeColor="text1"/>
        </w:rPr>
        <w:t>Constitución Política del Estado Libre y Soberano de México</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“Artículo 5</w:t>
      </w:r>
      <w:r w:rsidRPr="004117CD">
        <w:rPr>
          <w:rFonts w:ascii="Palatino Linotype" w:eastAsia="Palatino Linotype" w:hAnsi="Palatino Linotype" w:cs="Palatino Linotype"/>
          <w:i/>
          <w:color w:val="000000" w:themeColor="text1"/>
        </w:rPr>
        <w:t>.-…</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4117CD">
        <w:rPr>
          <w:rFonts w:ascii="Palatino Linotype" w:eastAsia="Palatino Linotype" w:hAnsi="Palatino Linotype" w:cs="Palatino Linotype"/>
          <w:i/>
          <w:color w:val="000000" w:themeColor="text1"/>
        </w:rPr>
        <w:t>.</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D76E4" w:rsidRPr="004117CD" w:rsidRDefault="007D76E4" w:rsidP="000D1BDF">
      <w:pPr>
        <w:ind w:right="-2"/>
        <w:jc w:val="both"/>
        <w:rPr>
          <w:rFonts w:ascii="Palatino Linotype" w:eastAsia="Palatino Linotype" w:hAnsi="Palatino Linotype" w:cs="Palatino Linotype"/>
          <w:i/>
          <w:color w:val="000000" w:themeColor="text1"/>
        </w:rPr>
      </w:pP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Este derecho se regirá por los principios y bases siguientes</w:t>
      </w:r>
      <w:r w:rsidRPr="004117CD">
        <w:rPr>
          <w:rFonts w:ascii="Palatino Linotype" w:eastAsia="Palatino Linotype" w:hAnsi="Palatino Linotype" w:cs="Palatino Linotype"/>
          <w:i/>
          <w:color w:val="000000" w:themeColor="text1"/>
        </w:rPr>
        <w:t>:</w:t>
      </w:r>
    </w:p>
    <w:p w:rsidR="007D76E4" w:rsidRPr="004117CD" w:rsidRDefault="00F206AE" w:rsidP="000D1BDF">
      <w:pPr>
        <w:numPr>
          <w:ilvl w:val="0"/>
          <w:numId w:val="3"/>
        </w:numPr>
        <w:pBdr>
          <w:top w:val="nil"/>
          <w:left w:val="nil"/>
          <w:bottom w:val="nil"/>
          <w:right w:val="nil"/>
          <w:between w:val="nil"/>
        </w:pBdr>
        <w:ind w:left="0" w:right="-2" w:firstLine="0"/>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Toda la información en posesión de cualquier autoridad, entidad, órgano y organismos de los</w:t>
      </w:r>
      <w:r w:rsidRPr="004117CD">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4117CD">
        <w:rPr>
          <w:rFonts w:ascii="Palatino Linotype" w:eastAsia="Palatino Linotype" w:hAnsi="Palatino Linotype" w:cs="Palatino Linotype"/>
          <w:b/>
          <w:i/>
          <w:color w:val="000000" w:themeColor="text1"/>
        </w:rPr>
        <w:t>municipales</w:t>
      </w:r>
      <w:r w:rsidRPr="004117CD">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117CD">
        <w:rPr>
          <w:rFonts w:ascii="Palatino Linotype" w:eastAsia="Palatino Linotype" w:hAnsi="Palatino Linotype" w:cs="Palatino Linotype"/>
          <w:b/>
          <w:i/>
          <w:color w:val="000000" w:themeColor="text1"/>
        </w:rPr>
        <w:t>es pública</w:t>
      </w:r>
      <w:r w:rsidRPr="004117CD">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4117CD">
        <w:rPr>
          <w:rFonts w:ascii="Palatino Linotype" w:eastAsia="Palatino Linotype" w:hAnsi="Palatino Linotype" w:cs="Palatino Linotype"/>
          <w:b/>
          <w:i/>
          <w:color w:val="000000" w:themeColor="text1"/>
        </w:rPr>
        <w:t>En la interpretación de este derecho deberá prevalecer el principio de máxima publicidad</w:t>
      </w:r>
      <w:r w:rsidRPr="004117CD">
        <w:rPr>
          <w:rFonts w:ascii="Palatino Linotype" w:eastAsia="Palatino Linotype" w:hAnsi="Palatino Linotype" w:cs="Palatino Linotype"/>
          <w:i/>
          <w:color w:val="000000" w:themeColor="text1"/>
        </w:rPr>
        <w:t xml:space="preserve">. </w:t>
      </w:r>
      <w:r w:rsidRPr="004117CD">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117C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D76E4" w:rsidRDefault="007D76E4" w:rsidP="000D1BDF">
      <w:pPr>
        <w:ind w:right="-2"/>
        <w:jc w:val="both"/>
        <w:rPr>
          <w:rFonts w:ascii="Palatino Linotype" w:eastAsia="Palatino Linotype" w:hAnsi="Palatino Linotype" w:cs="Palatino Linotype"/>
          <w:i/>
          <w:color w:val="000000" w:themeColor="text1"/>
        </w:rPr>
      </w:pPr>
    </w:p>
    <w:p w:rsidR="0057505B" w:rsidRPr="004117CD" w:rsidRDefault="0057505B" w:rsidP="000D1BDF">
      <w:pPr>
        <w:ind w:right="-2"/>
        <w:jc w:val="both"/>
        <w:rPr>
          <w:rFonts w:ascii="Palatino Linotype" w:eastAsia="Palatino Linotype" w:hAnsi="Palatino Linotype" w:cs="Palatino Linotype"/>
          <w:i/>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4117CD">
        <w:rPr>
          <w:rFonts w:ascii="Palatino Linotype" w:eastAsia="Palatino Linotype" w:hAnsi="Palatino Linotype" w:cs="Palatino Linotype"/>
          <w:i/>
          <w:color w:val="000000" w:themeColor="text1"/>
        </w:rPr>
        <w:t xml:space="preserve">por los principios de simplicidad, rapidez gratuidad del procedimiento, auxilio y orientación a los </w:t>
      </w:r>
      <w:r w:rsidRPr="004117CD">
        <w:rPr>
          <w:rFonts w:ascii="Palatino Linotype" w:eastAsia="Palatino Linotype" w:hAnsi="Palatino Linotype" w:cs="Palatino Linotype"/>
          <w:i/>
          <w:color w:val="000000" w:themeColor="text1"/>
        </w:rPr>
        <w:lastRenderedPageBreak/>
        <w:t>particulares</w:t>
      </w:r>
      <w:r w:rsidRPr="004117CD">
        <w:rPr>
          <w:rFonts w:ascii="Palatino Linotype" w:eastAsia="Palatino Linotype" w:hAnsi="Palatino Linotype" w:cs="Palatino Linotype"/>
          <w:color w:val="000000" w:themeColor="text1"/>
        </w:rPr>
        <w:t>, contemplando el derecho de las personas con discapacidad y hablantes de lengua indígena.</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117CD">
        <w:rPr>
          <w:rFonts w:ascii="Palatino Linotype" w:eastAsia="Palatino Linotype" w:hAnsi="Palatino Linotype" w:cs="Palatino Linotype"/>
          <w:i/>
          <w:color w:val="000000" w:themeColor="text1"/>
        </w:rPr>
        <w:t>solicitudes de acceso a la información</w:t>
      </w:r>
      <w:r w:rsidRPr="004117CD">
        <w:rPr>
          <w:rFonts w:ascii="Palatino Linotype" w:eastAsia="Palatino Linotype" w:hAnsi="Palatino Linotype" w:cs="Palatino Linotype"/>
          <w:color w:val="000000" w:themeColor="text1"/>
        </w:rPr>
        <w:t>.</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Así entonces, se procede analizar, en primer lugar, si el </w:t>
      </w:r>
      <w:r w:rsidRPr="004117CD">
        <w:rPr>
          <w:rFonts w:ascii="Palatino Linotype" w:eastAsia="Palatino Linotype" w:hAnsi="Palatino Linotype" w:cs="Palatino Linotype"/>
          <w:b/>
          <w:color w:val="000000" w:themeColor="text1"/>
        </w:rPr>
        <w:t>SUJETO OBLIGADO</w:t>
      </w:r>
      <w:r w:rsidRPr="004117CD">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keepNext/>
        <w:keepLines/>
        <w:numPr>
          <w:ilvl w:val="1"/>
          <w:numId w:val="8"/>
        </w:numPr>
        <w:spacing w:line="360" w:lineRule="auto"/>
        <w:ind w:left="0" w:right="-2" w:firstLine="0"/>
        <w:jc w:val="both"/>
        <w:rPr>
          <w:rFonts w:ascii="Palatino Linotype" w:eastAsia="Palatino Linotype" w:hAnsi="Palatino Linotype" w:cs="Palatino Linotype"/>
          <w:b/>
          <w:color w:val="000000" w:themeColor="text1"/>
        </w:rPr>
      </w:pPr>
      <w:bookmarkStart w:id="10" w:name="_heading=h.udon9xsect7w" w:colFirst="0" w:colLast="0"/>
      <w:bookmarkEnd w:id="10"/>
      <w:r w:rsidRPr="004117CD">
        <w:rPr>
          <w:rFonts w:ascii="Palatino Linotype" w:eastAsia="Palatino Linotype" w:hAnsi="Palatino Linotype" w:cs="Palatino Linotype"/>
          <w:b/>
          <w:color w:val="000000" w:themeColor="text1"/>
        </w:rPr>
        <w:t>De la información solicitada y la respuesta del SUJETO OBLIGADO.</w:t>
      </w: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color w:val="000000" w:themeColor="text1"/>
        </w:rPr>
        <w:lastRenderedPageBreak/>
        <w:t xml:space="preserve">Así, debemos recapitular que el </w:t>
      </w:r>
      <w:r w:rsidRPr="004117CD">
        <w:rPr>
          <w:rFonts w:ascii="Palatino Linotype" w:eastAsia="Palatino Linotype" w:hAnsi="Palatino Linotype" w:cs="Palatino Linotype"/>
          <w:b/>
          <w:color w:val="000000" w:themeColor="text1"/>
        </w:rPr>
        <w:t>RECURRENTE</w:t>
      </w:r>
      <w:r w:rsidRPr="004117CD">
        <w:rPr>
          <w:rFonts w:ascii="Palatino Linotype" w:eastAsia="Palatino Linotype" w:hAnsi="Palatino Linotype" w:cs="Palatino Linotype"/>
          <w:color w:val="000000" w:themeColor="text1"/>
        </w:rPr>
        <w:t xml:space="preserve"> solicitó del personal que laboró el dos de junio de dos mil veinticinco, dentro de las instalaciones que ocupa el edificio ubicado en la calle Nigromante No. 202-B, Colonia Centro, Toluca lo siguiente: </w:t>
      </w:r>
    </w:p>
    <w:p w:rsidR="007D76E4" w:rsidRPr="004117CD" w:rsidRDefault="00F206AE" w:rsidP="000D1BDF">
      <w:pPr>
        <w:numPr>
          <w:ilvl w:val="0"/>
          <w:numId w:val="11"/>
        </w:numPr>
        <w:pBdr>
          <w:top w:val="nil"/>
          <w:left w:val="nil"/>
          <w:bottom w:val="nil"/>
          <w:right w:val="nil"/>
          <w:between w:val="nil"/>
        </w:pBdr>
        <w:tabs>
          <w:tab w:val="left" w:pos="1276"/>
        </w:tabs>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b/>
          <w:color w:val="000000" w:themeColor="text1"/>
        </w:rPr>
        <w:t>Listado del Personal de Limpieza</w:t>
      </w:r>
    </w:p>
    <w:p w:rsidR="007D76E4" w:rsidRPr="004117CD" w:rsidRDefault="00F206AE" w:rsidP="000D1BDF">
      <w:pPr>
        <w:numPr>
          <w:ilvl w:val="0"/>
          <w:numId w:val="11"/>
        </w:numPr>
        <w:pBdr>
          <w:top w:val="nil"/>
          <w:left w:val="nil"/>
          <w:bottom w:val="nil"/>
          <w:right w:val="nil"/>
          <w:between w:val="nil"/>
        </w:pBdr>
        <w:tabs>
          <w:tab w:val="left" w:pos="1276"/>
        </w:tabs>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b/>
          <w:color w:val="000000" w:themeColor="text1"/>
        </w:rPr>
        <w:t>Listado de Guardias de Seguridad</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b/>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En respuesta, el </w:t>
      </w:r>
      <w:r w:rsidRPr="004117CD">
        <w:rPr>
          <w:rFonts w:ascii="Palatino Linotype" w:eastAsia="Palatino Linotype" w:hAnsi="Palatino Linotype" w:cs="Palatino Linotype"/>
          <w:b/>
          <w:color w:val="000000" w:themeColor="text1"/>
        </w:rPr>
        <w:t>SUJETO OBLIGADO</w:t>
      </w:r>
      <w:r w:rsidRPr="004117CD">
        <w:rPr>
          <w:rFonts w:ascii="Palatino Linotype" w:eastAsia="Palatino Linotype" w:hAnsi="Palatino Linotype" w:cs="Palatino Linotype"/>
          <w:color w:val="000000" w:themeColor="text1"/>
        </w:rPr>
        <w:t xml:space="preserve"> por medio de los servidores públicos habilitados, informó que el requerimiento realizado por el particular no constituye un derecho de acceso a la información., dado que se trata de manifestaciones subjetivas vertidas por el particular y declaraciones que no se colman con la entrega de documentos. </w:t>
      </w:r>
    </w:p>
    <w:p w:rsidR="007D76E4" w:rsidRPr="004117CD" w:rsidRDefault="007D76E4" w:rsidP="000D1BDF">
      <w:pP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Posteriormente, </w:t>
      </w:r>
      <w:r w:rsidR="000D1BDF" w:rsidRPr="004117CD">
        <w:rPr>
          <w:rFonts w:ascii="Palatino Linotype" w:eastAsia="Palatino Linotype" w:hAnsi="Palatino Linotype" w:cs="Palatino Linotype"/>
          <w:b/>
          <w:color w:val="000000" w:themeColor="text1"/>
        </w:rPr>
        <w:t>la R</w:t>
      </w:r>
      <w:r w:rsidRPr="004117CD">
        <w:rPr>
          <w:rFonts w:ascii="Palatino Linotype" w:eastAsia="Palatino Linotype" w:hAnsi="Palatino Linotype" w:cs="Palatino Linotype"/>
          <w:b/>
          <w:color w:val="000000" w:themeColor="text1"/>
        </w:rPr>
        <w:t>ECURRENTE</w:t>
      </w:r>
      <w:r w:rsidRPr="004117CD">
        <w:rPr>
          <w:rFonts w:ascii="Palatino Linotype" w:eastAsia="Palatino Linotype" w:hAnsi="Palatino Linotype" w:cs="Palatino Linotype"/>
          <w:color w:val="000000" w:themeColor="text1"/>
        </w:rPr>
        <w:t xml:space="preserve"> interpuso el recurso de revisión, donde manifestó como motivos de inconformidad, </w:t>
      </w:r>
      <w:r w:rsidRPr="004117CD">
        <w:rPr>
          <w:rFonts w:ascii="Palatino Linotype" w:eastAsia="Palatino Linotype" w:hAnsi="Palatino Linotype" w:cs="Palatino Linotype"/>
          <w:b/>
          <w:color w:val="000000" w:themeColor="text1"/>
        </w:rPr>
        <w:t>la negativa de la información solicitada</w:t>
      </w:r>
      <w:r w:rsidRPr="004117CD">
        <w:rPr>
          <w:rFonts w:ascii="Palatino Linotype" w:eastAsia="Palatino Linotype" w:hAnsi="Palatino Linotype" w:cs="Palatino Linotype"/>
          <w:color w:val="000000" w:themeColor="text1"/>
        </w:rPr>
        <w:t>.</w:t>
      </w:r>
    </w:p>
    <w:p w:rsidR="007D76E4" w:rsidRPr="004117CD" w:rsidRDefault="007D76E4" w:rsidP="000D1BDF">
      <w:pP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En razón de lo anterior, el estudio del presente asunto versará en analizar las constancias que obran en el expediente digital formado en el </w:t>
      </w:r>
      <w:r w:rsidRPr="004117CD">
        <w:rPr>
          <w:rFonts w:ascii="Palatino Linotype" w:eastAsia="Palatino Linotype" w:hAnsi="Palatino Linotype" w:cs="Palatino Linotype"/>
          <w:b/>
          <w:color w:val="000000" w:themeColor="text1"/>
        </w:rPr>
        <w:t>SAIMEX</w:t>
      </w:r>
      <w:r w:rsidRPr="004117CD">
        <w:rPr>
          <w:rFonts w:ascii="Palatino Linotype" w:eastAsia="Palatino Linotype" w:hAnsi="Palatino Linotype" w:cs="Palatino Linotype"/>
          <w:color w:val="000000" w:themeColor="text1"/>
        </w:rPr>
        <w:t>, así como los agravios expuestos por l</w:t>
      </w:r>
      <w:r w:rsidR="000D1BDF" w:rsidRPr="004117CD">
        <w:rPr>
          <w:rFonts w:ascii="Palatino Linotype" w:eastAsia="Palatino Linotype" w:hAnsi="Palatino Linotype" w:cs="Palatino Linotype"/>
          <w:color w:val="000000" w:themeColor="text1"/>
        </w:rPr>
        <w:t>a</w:t>
      </w:r>
      <w:r w:rsidRPr="004117CD">
        <w:rPr>
          <w:rFonts w:ascii="Palatino Linotype" w:eastAsia="Palatino Linotype" w:hAnsi="Palatino Linotype" w:cs="Palatino Linotype"/>
          <w:color w:val="000000" w:themeColor="text1"/>
        </w:rPr>
        <w:t xml:space="preserve"> </w:t>
      </w:r>
      <w:r w:rsidRPr="004117CD">
        <w:rPr>
          <w:rFonts w:ascii="Palatino Linotype" w:eastAsia="Palatino Linotype" w:hAnsi="Palatino Linotype" w:cs="Palatino Linotype"/>
          <w:b/>
          <w:color w:val="000000" w:themeColor="text1"/>
        </w:rPr>
        <w:t>RECURRENTE</w:t>
      </w:r>
      <w:r w:rsidRPr="004117CD">
        <w:rPr>
          <w:rFonts w:ascii="Palatino Linotype" w:eastAsia="Palatino Linotype" w:hAnsi="Palatino Linotype" w:cs="Palatino Linotype"/>
          <w:color w:val="000000" w:themeColor="text1"/>
        </w:rPr>
        <w:t xml:space="preserve"> a través de los recursos de revisión </w:t>
      </w:r>
      <w:r w:rsidRPr="004117CD">
        <w:rPr>
          <w:rFonts w:ascii="Palatino Linotype" w:eastAsia="Palatino Linotype" w:hAnsi="Palatino Linotype" w:cs="Palatino Linotype"/>
          <w:b/>
          <w:color w:val="000000" w:themeColor="text1"/>
        </w:rPr>
        <w:t>07918/INFOEM/IP/RR/2025 y 07919/INFOEM/IP/RR/2025</w:t>
      </w:r>
      <w:r w:rsidRPr="004117CD">
        <w:rPr>
          <w:rFonts w:ascii="Palatino Linotype" w:eastAsia="Palatino Linotype" w:hAnsi="Palatino Linotype" w:cs="Palatino Linotype"/>
          <w:color w:val="000000" w:themeColor="text1"/>
        </w:rPr>
        <w:t xml:space="preserve">, con el objeto de determinar si, con su respuesta, el </w:t>
      </w:r>
      <w:r w:rsidRPr="004117CD">
        <w:rPr>
          <w:rFonts w:ascii="Palatino Linotype" w:eastAsia="Palatino Linotype" w:hAnsi="Palatino Linotype" w:cs="Palatino Linotype"/>
          <w:b/>
          <w:color w:val="000000" w:themeColor="text1"/>
        </w:rPr>
        <w:t>SUJETO OBLIGADO</w:t>
      </w:r>
      <w:r w:rsidRPr="004117CD">
        <w:rPr>
          <w:rFonts w:ascii="Palatino Linotype" w:eastAsia="Palatino Linotype" w:hAnsi="Palatino Linotype" w:cs="Palatino Linotype"/>
          <w:color w:val="000000" w:themeColor="text1"/>
        </w:rPr>
        <w:t xml:space="preserve"> colmó el derecho de acceso a la información o, si por el contrario, procede la entrega de información. </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En este sentido, resulta conveniente mencionar que, el </w:t>
      </w:r>
      <w:r w:rsidRPr="004117CD">
        <w:rPr>
          <w:rFonts w:ascii="Palatino Linotype" w:eastAsia="Palatino Linotype" w:hAnsi="Palatino Linotype" w:cs="Palatino Linotype"/>
          <w:b/>
          <w:color w:val="000000" w:themeColor="text1"/>
        </w:rPr>
        <w:t xml:space="preserve">SUJETO OBLIGADO </w:t>
      </w:r>
      <w:r w:rsidRPr="004117CD">
        <w:rPr>
          <w:rFonts w:ascii="Palatino Linotype" w:eastAsia="Palatino Linotype" w:hAnsi="Palatino Linotype" w:cs="Palatino Linotype"/>
          <w:color w:val="000000" w:themeColor="text1"/>
        </w:rPr>
        <w:t xml:space="preserve">indicó, que la información solicitada no constituye un derecho de acceso a la información, dado que </w:t>
      </w:r>
      <w:r w:rsidRPr="004117CD">
        <w:rPr>
          <w:rFonts w:ascii="Palatino Linotype" w:eastAsia="Palatino Linotype" w:hAnsi="Palatino Linotype" w:cs="Palatino Linotype"/>
          <w:color w:val="000000" w:themeColor="text1"/>
        </w:rPr>
        <w:lastRenderedPageBreak/>
        <w:t xml:space="preserve">se trata de manifestaciones subjetivas vertidas por el particular, interrogantes y declaraciones que no se colman con la entrega de documentos. </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Por lo anterior, este Instituto Protector del derechos de acceso a la información realizó un requerimiento de información adicional al </w:t>
      </w:r>
      <w:r w:rsidRPr="004117CD">
        <w:rPr>
          <w:rFonts w:ascii="Palatino Linotype" w:eastAsia="Palatino Linotype" w:hAnsi="Palatino Linotype" w:cs="Palatino Linotype"/>
          <w:b/>
          <w:color w:val="000000" w:themeColor="text1"/>
        </w:rPr>
        <w:t xml:space="preserve">SUJETO OBLIGADO, </w:t>
      </w:r>
      <w:r w:rsidRPr="004117CD">
        <w:rPr>
          <w:rFonts w:ascii="Palatino Linotype" w:eastAsia="Palatino Linotype" w:hAnsi="Palatino Linotype" w:cs="Palatino Linotype"/>
          <w:color w:val="000000" w:themeColor="text1"/>
        </w:rPr>
        <w:t xml:space="preserve"> a efecto de que indicará, si los guardias de seguridad y personal de limpieza que laboraron el pasado dos de junio de dos mil veinticinco, dentro de las instalaciones que ocupa el edificio ubicado en Nigromante NO. 202-B, Colonia Centro, Toluca, pertenecen a la Plantilla de Personal de ese Ayuntamiento y/o se encuentran empleados a una empresa particular o se trata de servidores públicos adscritos a alguna dependencia de gobierno, al respecto el </w:t>
      </w:r>
      <w:r w:rsidRPr="004117CD">
        <w:rPr>
          <w:rFonts w:ascii="Palatino Linotype" w:eastAsia="Palatino Linotype" w:hAnsi="Palatino Linotype" w:cs="Palatino Linotype"/>
          <w:b/>
          <w:color w:val="000000" w:themeColor="text1"/>
        </w:rPr>
        <w:t xml:space="preserve">SUJETO OBLIGADO, </w:t>
      </w:r>
      <w:r w:rsidRPr="004117CD">
        <w:rPr>
          <w:rFonts w:ascii="Palatino Linotype" w:eastAsia="Palatino Linotype" w:hAnsi="Palatino Linotype" w:cs="Palatino Linotype"/>
          <w:color w:val="000000" w:themeColor="text1"/>
        </w:rPr>
        <w:t xml:space="preserve">indicó a través de la Dirección Jurídica de la Dirección General de Seguridad y Protección, que los guardias de seguridad, se encuentran adscritos a la Dirección General de Seguridad y Protección de ese Ayuntamiento, por tanto se </w:t>
      </w:r>
      <w:r w:rsidRPr="004117CD">
        <w:rPr>
          <w:rFonts w:ascii="Palatino Linotype" w:eastAsia="Palatino Linotype" w:hAnsi="Palatino Linotype" w:cs="Palatino Linotype"/>
          <w:b/>
          <w:color w:val="000000" w:themeColor="text1"/>
        </w:rPr>
        <w:t xml:space="preserve">Reservó la información </w:t>
      </w:r>
      <w:r w:rsidRPr="004117CD">
        <w:rPr>
          <w:rFonts w:ascii="Palatino Linotype" w:eastAsia="Palatino Linotype" w:hAnsi="Palatino Linotype" w:cs="Palatino Linotype"/>
          <w:color w:val="000000" w:themeColor="text1"/>
        </w:rPr>
        <w:t>solicitada, toda vez que se encuentran comisionados para la guardia en el edificio de referencia; así mismo a través de la Dirección General de Administración, hacen del conocimiento que el personal encargado de realizar limpieza dentro del inmueble en mención se encuentra adscrito al Departamento de Administración de Bienes Inmuebles y Mantenimiento de la Dirección de Servicios Generales.</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4117CD">
        <w:rPr>
          <w:rFonts w:ascii="Palatino Linotype" w:eastAsia="Palatino Linotype" w:hAnsi="Palatino Linotype" w:cs="Palatino Linotype"/>
          <w:i/>
          <w:color w:val="000000" w:themeColor="text1"/>
        </w:rPr>
        <w:t xml:space="preserve">en el ámbito de sus atribuciones, de promover, respetar, proteger </w:t>
      </w:r>
      <w:r w:rsidRPr="004117CD">
        <w:rPr>
          <w:rFonts w:ascii="Palatino Linotype" w:eastAsia="Palatino Linotype" w:hAnsi="Palatino Linotype" w:cs="Palatino Linotype"/>
          <w:i/>
          <w:color w:val="000000" w:themeColor="text1"/>
        </w:rPr>
        <w:lastRenderedPageBreak/>
        <w:t xml:space="preserve">y </w:t>
      </w:r>
      <w:r w:rsidRPr="004117CD">
        <w:rPr>
          <w:rFonts w:ascii="Palatino Linotype" w:eastAsia="Palatino Linotype" w:hAnsi="Palatino Linotype" w:cs="Palatino Linotype"/>
          <w:b/>
          <w:i/>
          <w:color w:val="000000" w:themeColor="text1"/>
        </w:rPr>
        <w:t>garantizar</w:t>
      </w:r>
      <w:r w:rsidRPr="004117CD">
        <w:rPr>
          <w:rFonts w:ascii="Palatino Linotype" w:eastAsia="Palatino Linotype" w:hAnsi="Palatino Linotype" w:cs="Palatino Linotype"/>
          <w:i/>
          <w:color w:val="000000" w:themeColor="text1"/>
        </w:rPr>
        <w:t xml:space="preserve"> los derechos humanos. </w:t>
      </w:r>
      <w:r w:rsidRPr="004117CD">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4117CD">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4117CD">
        <w:rPr>
          <w:rFonts w:ascii="Palatino Linotype" w:eastAsia="Palatino Linotype" w:hAnsi="Palatino Linotype" w:cs="Palatino Linotype"/>
          <w:i/>
          <w:color w:val="000000" w:themeColor="text1"/>
          <w:vertAlign w:val="superscript"/>
        </w:rPr>
        <w:footnoteReference w:id="5"/>
      </w:r>
      <w:r w:rsidRPr="004117CD">
        <w:rPr>
          <w:rFonts w:ascii="Palatino Linotype" w:eastAsia="Palatino Linotype" w:hAnsi="Palatino Linotype" w:cs="Palatino Linotype"/>
          <w:i/>
          <w:color w:val="000000" w:themeColor="text1"/>
        </w:rPr>
        <w:t xml:space="preserve">, </w:t>
      </w:r>
      <w:r w:rsidRPr="004117CD">
        <w:rPr>
          <w:rFonts w:ascii="Palatino Linotype" w:eastAsia="Palatino Linotype" w:hAnsi="Palatino Linotype" w:cs="Palatino Linotype"/>
          <w:color w:val="000000" w:themeColor="text1"/>
        </w:rPr>
        <w:t>asimismo establece</w:t>
      </w:r>
      <w:r w:rsidRPr="004117CD">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7D76E4" w:rsidRPr="004117CD"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lastRenderedPageBreak/>
        <w:t xml:space="preserve">Es así que, su obligación es </w:t>
      </w:r>
      <w:r w:rsidRPr="004117CD">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4117CD">
        <w:rPr>
          <w:rFonts w:ascii="Palatino Linotype" w:eastAsia="Palatino Linotype" w:hAnsi="Palatino Linotype" w:cs="Palatino Linotype"/>
          <w:color w:val="000000" w:themeColor="text1"/>
          <w:vertAlign w:val="superscript"/>
        </w:rPr>
        <w:footnoteReference w:id="6"/>
      </w:r>
      <w:r w:rsidRPr="004117CD">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Artículo 50. Los sujetos obligados contarán con un área responsable para la atención de las solicitudes de información, a la que se le denominará Unidad de Transparencia.</w:t>
      </w:r>
    </w:p>
    <w:p w:rsidR="007D76E4" w:rsidRPr="004117CD" w:rsidRDefault="007D76E4" w:rsidP="000D1BDF">
      <w:pPr>
        <w:ind w:right="-2"/>
        <w:jc w:val="both"/>
        <w:rPr>
          <w:rFonts w:ascii="Palatino Linotype" w:eastAsia="Palatino Linotype" w:hAnsi="Palatino Linotype" w:cs="Palatino Linotype"/>
          <w:i/>
          <w:color w:val="000000" w:themeColor="text1"/>
        </w:rPr>
      </w:pP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 xml:space="preserve">Artículo 53. </w:t>
      </w:r>
      <w:r w:rsidRPr="004117CD">
        <w:rPr>
          <w:rFonts w:ascii="Palatino Linotype" w:eastAsia="Palatino Linotype" w:hAnsi="Palatino Linotype" w:cs="Palatino Linotype"/>
          <w:i/>
          <w:color w:val="000000" w:themeColor="text1"/>
        </w:rPr>
        <w:t>Las Unidades de Transparencia tendrán las siguientes funciones:</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II.</w:t>
      </w:r>
      <w:r w:rsidRPr="004117CD">
        <w:rPr>
          <w:rFonts w:ascii="Palatino Linotype" w:eastAsia="Palatino Linotype" w:hAnsi="Palatino Linotype" w:cs="Palatino Linotype"/>
          <w:i/>
          <w:color w:val="000000" w:themeColor="text1"/>
        </w:rPr>
        <w:t xml:space="preserve"> Recibir, tramitar y dar respuesta a las solicitudes de acceso a la información;</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IV.</w:t>
      </w:r>
      <w:r w:rsidRPr="004117CD">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V.</w:t>
      </w:r>
      <w:r w:rsidRPr="004117CD">
        <w:rPr>
          <w:rFonts w:ascii="Palatino Linotype" w:eastAsia="Palatino Linotype" w:hAnsi="Palatino Linotype" w:cs="Palatino Linotype"/>
          <w:i/>
          <w:color w:val="000000" w:themeColor="text1"/>
        </w:rPr>
        <w:t xml:space="preserve"> Entregar, en su caso, a los particulares la información solicitada;</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p>
    <w:p w:rsidR="007D76E4" w:rsidRPr="004117CD" w:rsidRDefault="007D76E4" w:rsidP="000D1BDF">
      <w:pPr>
        <w:ind w:right="-2"/>
        <w:jc w:val="both"/>
        <w:rPr>
          <w:rFonts w:ascii="Palatino Linotype" w:eastAsia="Palatino Linotype" w:hAnsi="Palatino Linotype" w:cs="Palatino Linotype"/>
          <w:i/>
          <w:color w:val="000000" w:themeColor="text1"/>
        </w:rPr>
      </w:pP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 xml:space="preserve">Artículo 58. </w:t>
      </w:r>
      <w:r w:rsidRPr="004117CD">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7D76E4" w:rsidRPr="004117CD" w:rsidRDefault="007D76E4" w:rsidP="000D1BDF">
      <w:pPr>
        <w:ind w:right="-2"/>
        <w:jc w:val="both"/>
        <w:rPr>
          <w:rFonts w:ascii="Palatino Linotype" w:eastAsia="Palatino Linotype" w:hAnsi="Palatino Linotype" w:cs="Palatino Linotype"/>
          <w:i/>
          <w:color w:val="000000" w:themeColor="text1"/>
        </w:rPr>
      </w:pP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 xml:space="preserve">Artículo 59. </w:t>
      </w:r>
      <w:r w:rsidRPr="004117CD">
        <w:rPr>
          <w:rFonts w:ascii="Palatino Linotype" w:eastAsia="Palatino Linotype" w:hAnsi="Palatino Linotype" w:cs="Palatino Linotype"/>
          <w:i/>
          <w:color w:val="000000" w:themeColor="text1"/>
        </w:rPr>
        <w:t>Los servidores públicos habilitados tendrán las funciones siguientes:</w:t>
      </w:r>
    </w:p>
    <w:p w:rsidR="007D76E4" w:rsidRPr="004117CD" w:rsidRDefault="007D76E4" w:rsidP="000D1BDF">
      <w:pPr>
        <w:ind w:right="-2"/>
        <w:jc w:val="both"/>
        <w:rPr>
          <w:rFonts w:ascii="Palatino Linotype" w:eastAsia="Palatino Linotype" w:hAnsi="Palatino Linotype" w:cs="Palatino Linotype"/>
          <w:i/>
          <w:color w:val="000000" w:themeColor="text1"/>
        </w:rPr>
      </w:pP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I.</w:t>
      </w:r>
      <w:r w:rsidRPr="004117CD">
        <w:rPr>
          <w:rFonts w:ascii="Palatino Linotype" w:eastAsia="Palatino Linotype" w:hAnsi="Palatino Linotype" w:cs="Palatino Linotype"/>
          <w:i/>
          <w:color w:val="000000" w:themeColor="text1"/>
        </w:rPr>
        <w:t xml:space="preserve"> Localizar la información que le solicite la Unidad de Transparencia;</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II.</w:t>
      </w:r>
      <w:r w:rsidRPr="004117CD">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lastRenderedPageBreak/>
        <w:t xml:space="preserve">Artículo 162. </w:t>
      </w:r>
      <w:r w:rsidRPr="004117CD">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D76E4" w:rsidRPr="004117CD"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w:t>
      </w:r>
      <w:r w:rsidRPr="004117CD">
        <w:rPr>
          <w:rFonts w:ascii="Palatino Linotype" w:eastAsia="Palatino Linotype" w:hAnsi="Palatino Linotype" w:cs="Palatino Linotype"/>
          <w:b/>
          <w:color w:val="000000" w:themeColor="text1"/>
        </w:rPr>
        <w:t>Por su parte, los servidores públicos habilitados auxiliarán a las Unidades de Transparencia localizando la información solicitada y proporcionando la misma que obre en sus archivos.</w:t>
      </w:r>
      <w:r w:rsidRPr="004117CD">
        <w:rPr>
          <w:rFonts w:ascii="Palatino Linotype" w:eastAsia="Palatino Linotype" w:hAnsi="Palatino Linotype" w:cs="Palatino Linotype"/>
          <w:color w:val="000000" w:themeColor="text1"/>
        </w:rPr>
        <w:t xml:space="preserve"> Asimismo, </w:t>
      </w:r>
      <w:r w:rsidRPr="004117CD">
        <w:rPr>
          <w:rFonts w:ascii="Palatino Linotype" w:eastAsia="Palatino Linotype" w:hAnsi="Palatino Linotype" w:cs="Palatino Linotype"/>
          <w:b/>
          <w:color w:val="000000" w:themeColor="text1"/>
        </w:rPr>
        <w:t>es una obligación de las Unidades de Transparencia turnar a todas las áreas que se consideren competentes para que realicen una búsqueda exhaustiva y razonable de la información solicitada</w:t>
      </w:r>
      <w:r w:rsidRPr="004117CD">
        <w:rPr>
          <w:rFonts w:ascii="Palatino Linotype" w:eastAsia="Palatino Linotype" w:hAnsi="Palatino Linotype" w:cs="Palatino Linotype"/>
          <w:color w:val="000000" w:themeColor="text1"/>
        </w:rPr>
        <w:t xml:space="preserve"> a fin de que ésta sea entregada a los solicitantes.</w:t>
      </w:r>
    </w:p>
    <w:p w:rsidR="007D76E4" w:rsidRPr="004117CD" w:rsidRDefault="007D76E4" w:rsidP="000D1BDF">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7D76E4" w:rsidRPr="004117CD" w:rsidRDefault="007D76E4" w:rsidP="000D1BDF">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lastRenderedPageBreak/>
        <w:t>En el caso que se resuelve, la respuesta fue emitida por la Dirección de Recursos Humanos dependiente de la Dirección General de Administración; así como de la Dirección Jurídica de la Dirección General de Seguridad y Protección del Ayuntamiento de Toluca, Unidades Administrativas que de acuerdo a sus facultades o atribuciones pudieran generar, poseer y administrar la información solicitada; sin embargo estas no brindaron la debida atención a las solicitudes de información; ya que la primera solo se limitó a indicar que el requerimiento realizado por el particular no constituye un derecho de acceso a la información, dado que se trata de manifestaciones subjetivas vertidas por el solicitante, interrogantes y declaraciones que a su decir, no se colman con la entrega de documentos, mientras que la Dirección Jurídica, indicó que la información solicitada fue Clasificada como Reservada, por el Comité de Transparencia, en el Acta de la Septingentésima Sexagésima Sesión Extraordinaria de fecha diecinueve de junio de dos mil veinticinco.</w:t>
      </w:r>
    </w:p>
    <w:p w:rsidR="007D76E4" w:rsidRPr="004117CD" w:rsidRDefault="007D76E4" w:rsidP="000D1BDF">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Por lo anterior, se entiende que si bien es cierto la información fue remitida por el Titular de la Unidad de Transparencia y los Servidores Públicos Habilitados, también lo es, que no se vislumbra que se hayan garantizado el derecho de acceso a la información del particular, toda vez que sus respuestas emitidas no colman lo solicitado, pues este Organismo considera que no se realizado la búsqueda exhaustiva exigida en la Ley de la materia; ya que no remitieron el Acuerdo CT/SE/760/01/2025, mediante el cual el Comité de Transparencia aprobó la clasificación de la información como reservada, ni mucho menos remitieron el documento donde conste la lista de personal de limpieza que laboró el pasado </w:t>
      </w:r>
      <w:r w:rsidRPr="004117CD">
        <w:rPr>
          <w:rFonts w:ascii="Palatino Linotype" w:eastAsia="Palatino Linotype" w:hAnsi="Palatino Linotype" w:cs="Palatino Linotype"/>
          <w:color w:val="000000" w:themeColor="text1"/>
        </w:rPr>
        <w:lastRenderedPageBreak/>
        <w:t xml:space="preserve">dos de junio del año en curso, dentro de las instalaciones que ocupa el edificio ubicado en calle Nigromante NO. 202-B, Centro Histórico, Toluca. </w:t>
      </w:r>
    </w:p>
    <w:p w:rsidR="000D1BDF" w:rsidRPr="004117CD" w:rsidRDefault="000D1BDF" w:rsidP="000D1BDF">
      <w:pP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Al respecto cabe señalar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7D76E4" w:rsidRPr="004117CD" w:rsidRDefault="00F206AE" w:rsidP="000D1BDF">
      <w:pPr>
        <w:spacing w:before="240" w:after="240" w:line="276" w:lineRule="auto"/>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r w:rsidRPr="004117CD">
        <w:rPr>
          <w:rFonts w:ascii="Palatino Linotype" w:eastAsia="Palatino Linotype" w:hAnsi="Palatino Linotype" w:cs="Palatino Linotype"/>
          <w:b/>
          <w:i/>
          <w:color w:val="000000" w:themeColor="text1"/>
        </w:rPr>
        <w:t>Artículo 4</w:t>
      </w:r>
      <w:r w:rsidRPr="004117CD">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D76E4" w:rsidRPr="004117CD" w:rsidRDefault="00F206AE" w:rsidP="000D1BDF">
      <w:pPr>
        <w:spacing w:before="240" w:after="240" w:line="276" w:lineRule="auto"/>
        <w:ind w:right="-2"/>
        <w:jc w:val="both"/>
        <w:rPr>
          <w:rFonts w:ascii="Palatino Linotype" w:eastAsia="Palatino Linotype" w:hAnsi="Palatino Linotype" w:cs="Palatino Linotype"/>
          <w:b/>
          <w:i/>
          <w:color w:val="000000" w:themeColor="text1"/>
        </w:rPr>
      </w:pPr>
      <w:r w:rsidRPr="004117CD">
        <w:rPr>
          <w:rFonts w:ascii="Palatino Linotype" w:eastAsia="Palatino Linotype" w:hAnsi="Palatino Linotype" w:cs="Palatino Linotype"/>
          <w:b/>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vigente a la fecha de la solicitud,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D76E4" w:rsidRDefault="00F206AE" w:rsidP="000D1BDF">
      <w:pPr>
        <w:spacing w:before="240" w:after="240" w:line="276" w:lineRule="auto"/>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solicitantes.”(Sic)</w:t>
      </w:r>
    </w:p>
    <w:p w:rsidR="0057505B" w:rsidRPr="004117CD" w:rsidRDefault="0057505B" w:rsidP="000D1BDF">
      <w:pPr>
        <w:spacing w:before="240" w:after="240" w:line="276" w:lineRule="auto"/>
        <w:ind w:right="-2"/>
        <w:jc w:val="both"/>
        <w:rPr>
          <w:rFonts w:ascii="Palatino Linotype" w:eastAsia="Palatino Linotype" w:hAnsi="Palatino Linotype" w:cs="Palatino Linotype"/>
          <w:i/>
          <w:color w:val="000000" w:themeColor="text1"/>
        </w:rPr>
      </w:pPr>
    </w:p>
    <w:p w:rsidR="007D76E4" w:rsidRPr="004117CD" w:rsidRDefault="00F206AE" w:rsidP="000D1BDF">
      <w:pPr>
        <w:numPr>
          <w:ilvl w:val="0"/>
          <w:numId w:val="1"/>
        </w:numPr>
        <w:pBdr>
          <w:top w:val="nil"/>
          <w:left w:val="nil"/>
          <w:bottom w:val="nil"/>
          <w:right w:val="nil"/>
          <w:between w:val="nil"/>
        </w:pBdr>
        <w:spacing w:before="240" w:after="240"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7D76E4" w:rsidRPr="004117CD" w:rsidRDefault="00F206AE" w:rsidP="000D1BDF">
      <w:pPr>
        <w:spacing w:before="240" w:after="240"/>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r w:rsidRPr="004117CD">
        <w:rPr>
          <w:rFonts w:ascii="Palatino Linotype" w:eastAsia="Palatino Linotype" w:hAnsi="Palatino Linotype" w:cs="Palatino Linotype"/>
          <w:b/>
          <w:i/>
          <w:color w:val="000000" w:themeColor="text1"/>
        </w:rPr>
        <w:t>Artículo 12</w:t>
      </w:r>
      <w:r w:rsidRPr="004117CD">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7D76E4" w:rsidRDefault="00F206AE" w:rsidP="000D1BDF">
      <w:pPr>
        <w:spacing w:before="240" w:after="240"/>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57505B" w:rsidRPr="004117CD" w:rsidRDefault="0057505B" w:rsidP="000D1BDF">
      <w:pPr>
        <w:spacing w:before="240" w:after="240"/>
        <w:ind w:right="-2"/>
        <w:jc w:val="both"/>
        <w:rPr>
          <w:rFonts w:ascii="Palatino Linotype" w:eastAsia="Palatino Linotype" w:hAnsi="Palatino Linotype" w:cs="Palatino Linotype"/>
          <w:i/>
          <w:color w:val="000000" w:themeColor="text1"/>
        </w:rPr>
      </w:pPr>
    </w:p>
    <w:p w:rsidR="007D76E4" w:rsidRDefault="00F206AE" w:rsidP="000D1BDF">
      <w:pPr>
        <w:numPr>
          <w:ilvl w:val="0"/>
          <w:numId w:val="1"/>
        </w:numPr>
        <w:pBdr>
          <w:top w:val="nil"/>
          <w:left w:val="nil"/>
          <w:bottom w:val="nil"/>
          <w:right w:val="nil"/>
          <w:between w:val="nil"/>
        </w:pBdr>
        <w:spacing w:before="240" w:after="240"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Es decir, que el derecho de acceso a la información pública se satisface en aquellos casos en que se entregue documento en que conste la información requerida, toda vez que, los Sujetos Obligados</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 xml:space="preserve">no tienen el deber de generar, poseer o administrar la información pública con el grado de detalle solicitado; esto es, que no tienen el deber de generar un documento </w:t>
      </w:r>
      <w:r w:rsidRPr="004117CD">
        <w:rPr>
          <w:rFonts w:ascii="Palatino Linotype" w:eastAsia="Palatino Linotype" w:hAnsi="Palatino Linotype" w:cs="Palatino Linotype"/>
          <w:i/>
          <w:color w:val="000000" w:themeColor="text1"/>
        </w:rPr>
        <w:t>ad hoc</w:t>
      </w:r>
      <w:r w:rsidRPr="004117CD">
        <w:rPr>
          <w:rFonts w:ascii="Palatino Linotype" w:eastAsia="Palatino Linotype" w:hAnsi="Palatino Linotype" w:cs="Palatino Linotype"/>
          <w:color w:val="000000" w:themeColor="text1"/>
        </w:rPr>
        <w:t xml:space="preserve">, para satisfacer el derecho de acceso a la información pública, como así lo </w:t>
      </w:r>
      <w:r w:rsidRPr="004117CD">
        <w:rPr>
          <w:rFonts w:ascii="Palatino Linotype" w:eastAsia="Palatino Linotype" w:hAnsi="Palatino Linotype" w:cs="Palatino Linotype"/>
          <w:color w:val="000000" w:themeColor="text1"/>
        </w:rPr>
        <w:lastRenderedPageBreak/>
        <w:t>establece</w:t>
      </w:r>
      <w:r w:rsidRPr="004117CD">
        <w:rPr>
          <w:rFonts w:ascii="Palatino Linotype" w:eastAsia="Palatino Linotype" w:hAnsi="Palatino Linotype" w:cs="Palatino Linotype"/>
          <w:strike/>
          <w:color w:val="000000" w:themeColor="text1"/>
        </w:rPr>
        <w:t xml:space="preserve"> </w:t>
      </w:r>
      <w:r w:rsidRPr="004117CD">
        <w:rPr>
          <w:rFonts w:ascii="Palatino Linotype" w:eastAsia="Palatino Linotype" w:hAnsi="Palatino Linotype" w:cs="Palatino Linotype"/>
          <w:color w:val="000000" w:themeColor="text1"/>
        </w:rPr>
        <w:t>el criterio 03/17 emitido por el Instituto Nacional de Transparencia, Acceso a la Información Pública y Protección de Datos Personales, los cuales señalan lo siguiente:</w:t>
      </w:r>
    </w:p>
    <w:p w:rsidR="007D76E4" w:rsidRPr="004117CD" w:rsidRDefault="00F206AE" w:rsidP="000D1BDF">
      <w:pPr>
        <w:spacing w:before="240" w:after="240"/>
        <w:ind w:right="-2"/>
        <w:jc w:val="both"/>
        <w:rPr>
          <w:rFonts w:ascii="Palatino Linotype" w:eastAsia="Palatino Linotype" w:hAnsi="Palatino Linotype" w:cs="Palatino Linotype"/>
          <w:b/>
          <w:i/>
          <w:color w:val="000000" w:themeColor="text1"/>
        </w:rPr>
      </w:pPr>
      <w:r w:rsidRPr="004117CD">
        <w:rPr>
          <w:rFonts w:ascii="Palatino Linotype" w:eastAsia="Palatino Linotype" w:hAnsi="Palatino Linotype" w:cs="Palatino Linotype"/>
          <w:b/>
          <w:i/>
          <w:color w:val="000000" w:themeColor="text1"/>
        </w:rPr>
        <w:t>03/17</w:t>
      </w:r>
    </w:p>
    <w:p w:rsidR="007D76E4" w:rsidRPr="004117CD" w:rsidRDefault="00F206AE" w:rsidP="000D1BDF">
      <w:pPr>
        <w:spacing w:before="240" w:after="240"/>
        <w:ind w:right="-2"/>
        <w:jc w:val="both"/>
        <w:rPr>
          <w:rFonts w:ascii="Palatino Linotype" w:eastAsia="Palatino Linotype" w:hAnsi="Palatino Linotype" w:cs="Palatino Linotype"/>
          <w:b/>
          <w:i/>
          <w:color w:val="000000" w:themeColor="text1"/>
        </w:rPr>
      </w:pPr>
      <w:r w:rsidRPr="004117CD">
        <w:rPr>
          <w:rFonts w:ascii="Palatino Linotype" w:eastAsia="Palatino Linotype" w:hAnsi="Palatino Linotype" w:cs="Palatino Linotype"/>
          <w:b/>
          <w:i/>
          <w:color w:val="000000" w:themeColor="text1"/>
        </w:rPr>
        <w:t>“NO EXISTE OBLIGACIÓN DE ELABORAR DOCUMENTOS AD HOC PARA ATENDER LAS SOLICITUDES DE ACCESO A LA INFORMACIÓN.</w:t>
      </w:r>
    </w:p>
    <w:p w:rsidR="007D76E4" w:rsidRDefault="00F206AE" w:rsidP="000D1BDF">
      <w:pPr>
        <w:spacing w:before="240" w:after="240"/>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Los artículos 129 de la Ley General de Transparencia y Acceso a la Información Pública y 130, párrafo cuarto, vigente a la fecha de la solicitud,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57505B" w:rsidRPr="004117CD" w:rsidRDefault="0057505B" w:rsidP="000D1BDF">
      <w:pPr>
        <w:spacing w:before="240" w:after="240"/>
        <w:ind w:right="-2"/>
        <w:jc w:val="both"/>
        <w:rPr>
          <w:rFonts w:ascii="Palatino Linotype" w:eastAsia="Palatino Linotype" w:hAnsi="Palatino Linotype" w:cs="Palatino Linotype"/>
          <w:i/>
          <w:color w:val="000000" w:themeColor="text1"/>
        </w:rPr>
      </w:pPr>
    </w:p>
    <w:p w:rsidR="007D76E4" w:rsidRPr="004117CD" w:rsidRDefault="00F206AE" w:rsidP="000D1BDF">
      <w:pPr>
        <w:numPr>
          <w:ilvl w:val="0"/>
          <w:numId w:val="1"/>
        </w:numPr>
        <w:pBdr>
          <w:top w:val="nil"/>
          <w:left w:val="nil"/>
          <w:bottom w:val="nil"/>
          <w:right w:val="nil"/>
          <w:between w:val="nil"/>
        </w:pBdr>
        <w:spacing w:before="240"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D76E4" w:rsidRPr="004117CD" w:rsidRDefault="007D76E4" w:rsidP="000D1BDF">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w:t>
      </w:r>
      <w:r w:rsidRPr="004117CD">
        <w:rPr>
          <w:rFonts w:ascii="Palatino Linotype" w:eastAsia="Palatino Linotype" w:hAnsi="Palatino Linotype" w:cs="Palatino Linotype"/>
          <w:color w:val="000000" w:themeColor="text1"/>
        </w:rPr>
        <w:lastRenderedPageBreak/>
        <w:t>clasificatorio del comité de transparencia y la versión pública que emita el servidor público habilitado de cada Sujeto Obligado; como así se establece en la Ley de Transparencia y Acceso a la Información Pública del Estado de México y Municipios.</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after="240"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D76E4" w:rsidRPr="004117CD" w:rsidRDefault="00F206AE" w:rsidP="000D1BDF">
      <w:pPr>
        <w:spacing w:before="240" w:after="240"/>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r w:rsidRPr="004117CD">
        <w:rPr>
          <w:rFonts w:ascii="Palatino Linotype" w:eastAsia="Palatino Linotype" w:hAnsi="Palatino Linotype" w:cs="Palatino Linotype"/>
          <w:b/>
          <w:i/>
          <w:color w:val="000000" w:themeColor="text1"/>
        </w:rPr>
        <w:t xml:space="preserve">Artículo 3. </w:t>
      </w:r>
      <w:r w:rsidRPr="004117CD">
        <w:rPr>
          <w:rFonts w:ascii="Palatino Linotype" w:eastAsia="Palatino Linotype" w:hAnsi="Palatino Linotype" w:cs="Palatino Linotype"/>
          <w:i/>
          <w:color w:val="000000" w:themeColor="text1"/>
        </w:rPr>
        <w:t>Para los efectos de la presente Ley se entenderá por:</w:t>
      </w:r>
    </w:p>
    <w:p w:rsidR="007D76E4" w:rsidRPr="004117CD" w:rsidRDefault="00F206AE" w:rsidP="000D1BDF">
      <w:pPr>
        <w:spacing w:before="240" w:after="240"/>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w:t>
      </w:r>
    </w:p>
    <w:p w:rsidR="007D76E4" w:rsidRDefault="00F206AE" w:rsidP="000D1BDF">
      <w:pPr>
        <w:spacing w:before="240" w:after="240"/>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XI. Documento:</w:t>
      </w:r>
      <w:r w:rsidRPr="004117CD">
        <w:rPr>
          <w:rFonts w:ascii="Palatino Linotype" w:eastAsia="Palatino Linotype" w:hAnsi="Palatino Linotype" w:cs="Palatino Linotype"/>
          <w:i/>
          <w:color w:val="000000" w:themeColor="text1"/>
        </w:rPr>
        <w:t xml:space="preserve"> Los expedientes, reportes, estudios, </w:t>
      </w:r>
      <w:r w:rsidRPr="004117CD">
        <w:rPr>
          <w:rFonts w:ascii="Palatino Linotype" w:eastAsia="Palatino Linotype" w:hAnsi="Palatino Linotype" w:cs="Palatino Linotype"/>
          <w:b/>
          <w:i/>
          <w:color w:val="000000" w:themeColor="text1"/>
        </w:rPr>
        <w:t>actas,</w:t>
      </w:r>
      <w:r w:rsidRPr="004117CD">
        <w:rPr>
          <w:rFonts w:ascii="Palatino Linotype" w:eastAsia="Palatino Linotype" w:hAnsi="Palatino Linotype" w:cs="Palatino Linotype"/>
          <w:i/>
          <w:color w:val="000000" w:themeColor="text1"/>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117CD">
        <w:rPr>
          <w:rFonts w:ascii="Palatino Linotype" w:eastAsia="Palatino Linotype" w:hAnsi="Palatino Linotype" w:cs="Palatino Linotype"/>
          <w:b/>
          <w:i/>
          <w:color w:val="000000" w:themeColor="text1"/>
        </w:rPr>
        <w:t>…</w:t>
      </w:r>
      <w:r w:rsidRPr="004117CD">
        <w:rPr>
          <w:rFonts w:ascii="Palatino Linotype" w:eastAsia="Palatino Linotype" w:hAnsi="Palatino Linotype" w:cs="Palatino Linotype"/>
          <w:i/>
          <w:color w:val="000000" w:themeColor="text1"/>
        </w:rPr>
        <w:t>” (Sic)</w:t>
      </w:r>
    </w:p>
    <w:p w:rsidR="0057505B" w:rsidRPr="004117CD" w:rsidRDefault="0057505B" w:rsidP="000D1BDF">
      <w:pPr>
        <w:spacing w:before="240" w:after="240"/>
        <w:ind w:right="-2"/>
        <w:jc w:val="both"/>
        <w:rPr>
          <w:rFonts w:ascii="Palatino Linotype" w:eastAsia="Palatino Linotype" w:hAnsi="Palatino Linotype" w:cs="Palatino Linotype"/>
          <w:i/>
          <w:color w:val="000000" w:themeColor="text1"/>
        </w:rPr>
      </w:pPr>
    </w:p>
    <w:p w:rsidR="007D76E4" w:rsidRPr="004117CD" w:rsidRDefault="00F206AE" w:rsidP="000D1BDF">
      <w:pPr>
        <w:numPr>
          <w:ilvl w:val="0"/>
          <w:numId w:val="1"/>
        </w:numPr>
        <w:pBdr>
          <w:top w:val="nil"/>
          <w:left w:val="nil"/>
          <w:bottom w:val="nil"/>
          <w:right w:val="nil"/>
          <w:between w:val="nil"/>
        </w:pBdr>
        <w:spacing w:before="240" w:after="240"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4117CD">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rsidR="007D76E4" w:rsidRPr="004117CD" w:rsidRDefault="00F206AE" w:rsidP="000D1BDF">
      <w:pPr>
        <w:spacing w:before="240" w:after="240"/>
        <w:ind w:right="-2"/>
        <w:jc w:val="both"/>
        <w:rPr>
          <w:rFonts w:ascii="Palatino Linotype" w:eastAsia="Palatino Linotype" w:hAnsi="Palatino Linotype" w:cs="Palatino Linotype"/>
          <w:b/>
          <w:i/>
          <w:color w:val="000000" w:themeColor="text1"/>
        </w:rPr>
      </w:pPr>
      <w:r w:rsidRPr="004117CD">
        <w:rPr>
          <w:rFonts w:ascii="Palatino Linotype" w:eastAsia="Palatino Linotype" w:hAnsi="Palatino Linotype" w:cs="Palatino Linotype"/>
          <w:b/>
          <w:color w:val="000000" w:themeColor="text1"/>
        </w:rPr>
        <w:t>“</w:t>
      </w:r>
      <w:r w:rsidRPr="004117CD">
        <w:rPr>
          <w:rFonts w:ascii="Palatino Linotype" w:eastAsia="Palatino Linotype" w:hAnsi="Palatino Linotype" w:cs="Palatino Linotype"/>
          <w:b/>
          <w:i/>
          <w:color w:val="000000" w:themeColor="text1"/>
        </w:rPr>
        <w:t>CRITERIO 0002-11</w:t>
      </w:r>
    </w:p>
    <w:p w:rsidR="007D76E4" w:rsidRPr="004117CD" w:rsidRDefault="00F206AE" w:rsidP="000D1BDF">
      <w:pPr>
        <w:spacing w:before="240" w:after="240"/>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4117CD">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D76E4" w:rsidRPr="004117CD" w:rsidRDefault="00F206AE" w:rsidP="000D1BDF">
      <w:pPr>
        <w:spacing w:before="240" w:after="240"/>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D76E4" w:rsidRPr="004117CD" w:rsidRDefault="00F206AE" w:rsidP="000D1BDF">
      <w:pPr>
        <w:numPr>
          <w:ilvl w:val="0"/>
          <w:numId w:val="4"/>
        </w:numPr>
        <w:spacing w:before="240" w:after="240"/>
        <w:ind w:left="0" w:right="-2" w:firstLine="0"/>
        <w:jc w:val="both"/>
        <w:rPr>
          <w:rFonts w:ascii="Palatino Linotype" w:eastAsia="Palatino Linotype" w:hAnsi="Palatino Linotype" w:cs="Palatino Linotype"/>
          <w:b/>
          <w:i/>
          <w:color w:val="000000" w:themeColor="text1"/>
        </w:rPr>
      </w:pPr>
      <w:r w:rsidRPr="004117CD">
        <w:rPr>
          <w:rFonts w:ascii="Palatino Linotype" w:eastAsia="Palatino Linotype" w:hAnsi="Palatino Linotype" w:cs="Palatino Linotype"/>
          <w:b/>
          <w:i/>
          <w:color w:val="000000" w:themeColor="text1"/>
        </w:rPr>
        <w:t>Que se trate de información registrada en cualquier soporte documental, que en ejercicio de las atribuciones conferidas, sea generada por los Sujetos Obligados;</w:t>
      </w:r>
    </w:p>
    <w:p w:rsidR="007D76E4" w:rsidRPr="004117CD" w:rsidRDefault="00F206AE" w:rsidP="000D1BDF">
      <w:pPr>
        <w:numPr>
          <w:ilvl w:val="0"/>
          <w:numId w:val="4"/>
        </w:numPr>
        <w:spacing w:before="240" w:after="240"/>
        <w:ind w:left="0" w:right="-2" w:firstLine="0"/>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7D76E4" w:rsidRPr="0057505B" w:rsidRDefault="00F206AE" w:rsidP="0057505B">
      <w:pPr>
        <w:pStyle w:val="Prrafodelista"/>
        <w:numPr>
          <w:ilvl w:val="0"/>
          <w:numId w:val="4"/>
        </w:numPr>
        <w:spacing w:before="240" w:after="240"/>
        <w:ind w:left="709" w:right="-2" w:hanging="709"/>
        <w:jc w:val="both"/>
        <w:rPr>
          <w:rFonts w:ascii="Palatino Linotype" w:eastAsia="Palatino Linotype" w:hAnsi="Palatino Linotype" w:cs="Palatino Linotype"/>
          <w:i/>
          <w:color w:val="000000" w:themeColor="text1"/>
        </w:rPr>
      </w:pPr>
      <w:r w:rsidRPr="0057505B">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 (Sic)</w:t>
      </w:r>
    </w:p>
    <w:p w:rsidR="0057505B" w:rsidRPr="0057505B" w:rsidRDefault="0057505B" w:rsidP="0057505B">
      <w:pPr>
        <w:spacing w:before="240" w:after="240"/>
        <w:ind w:left="1134" w:right="-2"/>
        <w:jc w:val="both"/>
        <w:rPr>
          <w:rFonts w:ascii="Palatino Linotype" w:eastAsia="Palatino Linotype" w:hAnsi="Palatino Linotype" w:cs="Palatino Linotype"/>
          <w:i/>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De ahí que </w:t>
      </w:r>
      <w:r w:rsidRPr="004117CD">
        <w:rPr>
          <w:rFonts w:ascii="Palatino Linotype" w:eastAsia="Palatino Linotype" w:hAnsi="Palatino Linotype" w:cs="Palatino Linotype"/>
          <w:b/>
          <w:color w:val="000000" w:themeColor="text1"/>
        </w:rPr>
        <w:t>EL</w:t>
      </w:r>
      <w:r w:rsidRPr="004117CD">
        <w:rPr>
          <w:rFonts w:ascii="Palatino Linotype" w:eastAsia="Palatino Linotype" w:hAnsi="Palatino Linotype" w:cs="Palatino Linotype"/>
          <w:color w:val="000000" w:themeColor="text1"/>
        </w:rPr>
        <w:t xml:space="preserve"> </w:t>
      </w:r>
      <w:r w:rsidRPr="004117CD">
        <w:rPr>
          <w:rFonts w:ascii="Palatino Linotype" w:eastAsia="Palatino Linotype" w:hAnsi="Palatino Linotype" w:cs="Palatino Linotype"/>
          <w:b/>
          <w:color w:val="000000" w:themeColor="text1"/>
        </w:rPr>
        <w:t>SUJETO OBLIGADO</w:t>
      </w:r>
      <w:r w:rsidRPr="004117CD">
        <w:rPr>
          <w:rFonts w:ascii="Palatino Linotype" w:eastAsia="Palatino Linotype" w:hAnsi="Palatino Linotype" w:cs="Palatino Linotype"/>
          <w:color w:val="000000" w:themeColor="text1"/>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w:t>
      </w:r>
      <w:r w:rsidRPr="004117CD">
        <w:rPr>
          <w:rFonts w:ascii="Palatino Linotype" w:eastAsia="Palatino Linotype" w:hAnsi="Palatino Linotype" w:cs="Palatino Linotype"/>
          <w:color w:val="000000" w:themeColor="text1"/>
        </w:rPr>
        <w:lastRenderedPageBreak/>
        <w:t>por la Ley en la materia</w:t>
      </w:r>
      <w:r w:rsidRPr="004117CD">
        <w:rPr>
          <w:rFonts w:ascii="Palatino Linotype" w:eastAsia="Palatino Linotype" w:hAnsi="Palatino Linotype" w:cs="Palatino Linotype"/>
          <w:color w:val="000000" w:themeColor="text1"/>
          <w:vertAlign w:val="superscript"/>
        </w:rPr>
        <w:footnoteReference w:id="7"/>
      </w:r>
      <w:r w:rsidRPr="004117CD">
        <w:rPr>
          <w:rFonts w:ascii="Palatino Linotype" w:eastAsia="Palatino Linotype" w:hAnsi="Palatino Linotype" w:cs="Palatino Linotype"/>
          <w:color w:val="000000" w:themeColor="text1"/>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117CD">
        <w:rPr>
          <w:rFonts w:ascii="Palatino Linotype" w:eastAsia="Palatino Linotype" w:hAnsi="Palatino Linotype" w:cs="Palatino Linotype"/>
          <w:color w:val="000000" w:themeColor="text1"/>
          <w:vertAlign w:val="superscript"/>
        </w:rPr>
        <w:footnoteReference w:id="8"/>
      </w:r>
      <w:r w:rsidRPr="004117CD">
        <w:rPr>
          <w:rFonts w:ascii="Palatino Linotype" w:eastAsia="Palatino Linotype" w:hAnsi="Palatino Linotype" w:cs="Palatino Linotype"/>
          <w:color w:val="000000" w:themeColor="text1"/>
        </w:rPr>
        <w:t>.</w:t>
      </w:r>
    </w:p>
    <w:p w:rsidR="007D76E4" w:rsidRPr="004117CD" w:rsidRDefault="007D76E4" w:rsidP="000D1BDF">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0"/>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b/>
          <w:color w:val="000000" w:themeColor="text1"/>
        </w:rPr>
        <w:t>Personal de Limpieza</w:t>
      </w: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Ahora bien, resulta importante referir que de manera enunciativa mas no limitativa Expuesto lo anterior, resulta conveniente precisar que el Bando Municipal de Toluca en su artículo 92, fracción VI nos establece las atribuciones con las que cuenta la Dirección General de Administración, normatividad que a la letra reza:</w:t>
      </w:r>
    </w:p>
    <w:p w:rsidR="007D76E4" w:rsidRPr="004117CD" w:rsidRDefault="00F206AE" w:rsidP="000D1BDF">
      <w:pPr>
        <w:pBdr>
          <w:top w:val="nil"/>
          <w:left w:val="nil"/>
          <w:bottom w:val="nil"/>
          <w:right w:val="nil"/>
          <w:between w:val="nil"/>
        </w:pBd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VI.</w:t>
      </w:r>
      <w:r w:rsidRPr="004117CD">
        <w:rPr>
          <w:rFonts w:ascii="Palatino Linotype" w:eastAsia="Palatino Linotype" w:hAnsi="Palatino Linotype" w:cs="Palatino Linotype"/>
          <w:i/>
          <w:color w:val="000000" w:themeColor="text1"/>
        </w:rPr>
        <w:t xml:space="preserve"> La persona titular de la Dirección General de Administración </w:t>
      </w:r>
      <w:r w:rsidRPr="004117CD">
        <w:rPr>
          <w:rFonts w:ascii="Palatino Linotype" w:eastAsia="Palatino Linotype" w:hAnsi="Palatino Linotype" w:cs="Palatino Linotype"/>
          <w:b/>
          <w:i/>
          <w:color w:val="000000" w:themeColor="text1"/>
        </w:rPr>
        <w:t>es responsable de la gestión integral del capital humano del Ayuntamiento</w:t>
      </w:r>
      <w:r w:rsidRPr="004117CD">
        <w:rPr>
          <w:rFonts w:ascii="Palatino Linotype" w:eastAsia="Palatino Linotype" w:hAnsi="Palatino Linotype" w:cs="Palatino Linotype"/>
          <w:i/>
          <w:color w:val="000000" w:themeColor="text1"/>
        </w:rPr>
        <w:t xml:space="preserve">, </w:t>
      </w:r>
      <w:r w:rsidRPr="004117CD">
        <w:rPr>
          <w:rFonts w:ascii="Palatino Linotype" w:eastAsia="Palatino Linotype" w:hAnsi="Palatino Linotype" w:cs="Palatino Linotype"/>
          <w:b/>
          <w:i/>
          <w:color w:val="000000" w:themeColor="text1"/>
        </w:rPr>
        <w:t>coordinando el reclutamiento, contratación, capacitación y desarrollo del personal, así como la aplicación de las disposiciones laborales y sindicale</w:t>
      </w:r>
      <w:r w:rsidRPr="004117CD">
        <w:rPr>
          <w:rFonts w:ascii="Palatino Linotype" w:eastAsia="Palatino Linotype" w:hAnsi="Palatino Linotype" w:cs="Palatino Linotype"/>
          <w:i/>
          <w:color w:val="000000" w:themeColor="text1"/>
        </w:rPr>
        <w:t>s</w:t>
      </w:r>
      <w:r w:rsidRPr="004117CD">
        <w:rPr>
          <w:rFonts w:ascii="Palatino Linotype" w:eastAsia="Palatino Linotype" w:hAnsi="Palatino Linotype" w:cs="Palatino Linotype"/>
          <w:b/>
          <w:i/>
          <w:color w:val="000000" w:themeColor="text1"/>
        </w:rPr>
        <w:t>. Supervisará la elaboración y distribución de la nómina,</w:t>
      </w:r>
      <w:r w:rsidRPr="004117CD">
        <w:rPr>
          <w:rFonts w:ascii="Palatino Linotype" w:eastAsia="Palatino Linotype" w:hAnsi="Palatino Linotype" w:cs="Palatino Linotype"/>
          <w:i/>
          <w:color w:val="000000" w:themeColor="text1"/>
        </w:rPr>
        <w:t xml:space="preserve">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rsidR="007D76E4" w:rsidRPr="004117CD" w:rsidRDefault="007D76E4" w:rsidP="000D1BDF">
      <w:pPr>
        <w:pBdr>
          <w:top w:val="nil"/>
          <w:left w:val="nil"/>
          <w:bottom w:val="nil"/>
          <w:right w:val="nil"/>
          <w:between w:val="nil"/>
        </w:pBdr>
        <w:ind w:right="-2"/>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lastRenderedPageBreak/>
        <w:t xml:space="preserve">Al respecto el Código Reglamentario Municipal de Toluca, en su artículo 11.44, nos establece las condiciones de registro de asistencia que deberán cumplir los servidores públicos, estableciendo lo siguiente: </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Artículo 11.44</w:t>
      </w:r>
      <w:r w:rsidRPr="004117CD">
        <w:rPr>
          <w:rFonts w:ascii="Palatino Linotype" w:eastAsia="Palatino Linotype" w:hAnsi="Palatino Linotype" w:cs="Palatino Linotype"/>
          <w:i/>
          <w:color w:val="000000" w:themeColor="text1"/>
        </w:rPr>
        <w:t xml:space="preserve">. El control de asistencia de las y los servidores públicos se sujetará a las siguientes disposiciones: </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u w:val="single"/>
        </w:rPr>
        <w:t>I. El control se llevará mediante lectores manuales, tarjetas, listas de asistencia o por cualquier otro sistema que disponga la Dirección General de Administración.</w:t>
      </w:r>
      <w:r w:rsidRPr="004117CD">
        <w:rPr>
          <w:rFonts w:ascii="Palatino Linotype" w:eastAsia="Palatino Linotype" w:hAnsi="Palatino Linotype" w:cs="Palatino Linotype"/>
          <w:i/>
          <w:color w:val="000000" w:themeColor="text1"/>
        </w:rPr>
        <w:t xml:space="preserve"> </w:t>
      </w:r>
      <w:r w:rsidRPr="004117CD">
        <w:rPr>
          <w:rFonts w:ascii="Palatino Linotype" w:eastAsia="Palatino Linotype" w:hAnsi="Palatino Linotype" w:cs="Palatino Linotype"/>
          <w:b/>
          <w:i/>
          <w:color w:val="000000" w:themeColor="text1"/>
        </w:rPr>
        <w:t xml:space="preserve">Las tarjetas y listas de asistencia deberán contener el nombre de la Dependencia o Unidad Administrativa donde presta sus servicios el servidor público, el nombre de éste, su lugar de adscripción, número de empleado y todo dato que permita el debido control. </w:t>
      </w:r>
      <w:r w:rsidRPr="004117CD">
        <w:rPr>
          <w:rFonts w:ascii="Palatino Linotype" w:eastAsia="Palatino Linotype" w:hAnsi="Palatino Linotype" w:cs="Palatino Linotype"/>
          <w:i/>
          <w:color w:val="000000" w:themeColor="text1"/>
        </w:rPr>
        <w:t xml:space="preserve">Si el sistema dispuesto requiere que la tarjeta o similar se coloque en un lugar predeterminado, la o el servidor público no podrá retirarla sin la autorización correspondiente; </w:t>
      </w:r>
    </w:p>
    <w:p w:rsidR="007D76E4" w:rsidRPr="004117CD" w:rsidRDefault="00F206AE" w:rsidP="000D1BDF">
      <w:pPr>
        <w:ind w:right="-2"/>
        <w:jc w:val="both"/>
        <w:rPr>
          <w:rFonts w:ascii="Palatino Linotype" w:eastAsia="Palatino Linotype" w:hAnsi="Palatino Linotype" w:cs="Palatino Linotype"/>
          <w:b/>
          <w:i/>
          <w:color w:val="000000" w:themeColor="text1"/>
        </w:rPr>
      </w:pPr>
      <w:r w:rsidRPr="004117CD">
        <w:rPr>
          <w:rFonts w:ascii="Palatino Linotype" w:eastAsia="Palatino Linotype" w:hAnsi="Palatino Linotype" w:cs="Palatino Linotype"/>
          <w:b/>
          <w:i/>
          <w:color w:val="000000" w:themeColor="text1"/>
        </w:rPr>
        <w:t xml:space="preserve">II. Se exceptúa del control de asistencia a los servidores públicos que en forma expresa hayan sido autorizados por los titulares de las Dependencias o Unidades Administrativas, en razón de la naturaleza del servicio o de las circunstancias especiales que medien, previa autorización de la Dirección General de Administración; </w:t>
      </w:r>
    </w:p>
    <w:p w:rsidR="007D76E4" w:rsidRPr="004117CD" w:rsidRDefault="00F206AE" w:rsidP="000D1BDF">
      <w:pPr>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i/>
          <w:color w:val="000000" w:themeColor="text1"/>
        </w:rPr>
        <w:t xml:space="preserve">III. Cuando por alguna circunstancia el servidor público no pueda registrar su asistencia, inmediatamente deberá hacerlo del conocimiento de su Delegado Administrativo, para que tome las acciones conducentes. </w:t>
      </w:r>
    </w:p>
    <w:p w:rsidR="007D76E4" w:rsidRPr="004117CD" w:rsidRDefault="007D76E4" w:rsidP="000D1BDF">
      <w:pPr>
        <w:ind w:right="-2"/>
        <w:jc w:val="both"/>
        <w:rPr>
          <w:rFonts w:ascii="Palatino Linotype" w:eastAsia="Palatino Linotype" w:hAnsi="Palatino Linotype" w:cs="Palatino Linotype"/>
          <w:i/>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Al respecto, cabe traer a colación el artículo 4°, fracción VI, de la Ley del Trabajo de los Servidores Públicos del Estado y Municipios, precisa que son </w:t>
      </w:r>
      <w:r w:rsidRPr="004117CD">
        <w:rPr>
          <w:rFonts w:ascii="Palatino Linotype" w:eastAsia="Palatino Linotype" w:hAnsi="Palatino Linotype" w:cs="Palatino Linotype"/>
          <w:b/>
          <w:color w:val="000000" w:themeColor="text1"/>
        </w:rPr>
        <w:t>servidores públicos</w:t>
      </w:r>
      <w:r w:rsidRPr="004117CD">
        <w:rPr>
          <w:rFonts w:ascii="Palatino Linotype" w:eastAsia="Palatino Linotype" w:hAnsi="Palatino Linotype" w:cs="Palatino Linotype"/>
          <w:color w:val="000000" w:themeColor="text1"/>
        </w:rPr>
        <w:t xml:space="preserve">, todas las personas físicas que preste a una institución pública un trabajo personal subordinado, mediante el pago de un sueldo. </w:t>
      </w:r>
    </w:p>
    <w:p w:rsidR="007D76E4" w:rsidRPr="004117CD" w:rsidRDefault="007D76E4" w:rsidP="000D1BDF">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7D76E4"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En ese contexto, los artículos 59 y 84 de dicha normatividad, establece que la </w:t>
      </w:r>
      <w:r w:rsidRPr="004117CD">
        <w:rPr>
          <w:rFonts w:ascii="Palatino Linotype" w:eastAsia="Palatino Linotype" w:hAnsi="Palatino Linotype" w:cs="Palatino Linotype"/>
          <w:b/>
          <w:color w:val="000000" w:themeColor="text1"/>
        </w:rPr>
        <w:t>jornada de trabajo, es el tiempo durante el cual la o el servidor público está a disposición del Ayuntamiento o Unidad Administrativa</w:t>
      </w:r>
      <w:r w:rsidRPr="004117CD">
        <w:rPr>
          <w:rFonts w:ascii="Palatino Linotype" w:eastAsia="Palatino Linotype" w:hAnsi="Palatino Linotype" w:cs="Palatino Linotype"/>
          <w:color w:val="000000" w:themeColor="text1"/>
        </w:rPr>
        <w:t xml:space="preserve"> para prestar sus servicios, y el horario estará </w:t>
      </w:r>
      <w:r w:rsidRPr="004117CD">
        <w:rPr>
          <w:rFonts w:ascii="Palatino Linotype" w:eastAsia="Palatino Linotype" w:hAnsi="Palatino Linotype" w:cs="Palatino Linotype"/>
          <w:color w:val="000000" w:themeColor="text1"/>
        </w:rPr>
        <w:lastRenderedPageBreak/>
        <w:t xml:space="preserve">determinado en las condiciones generales de trabajo de conformidad con las necesidades de la institución o dependencia, así mismo se harán retenciones, descuentos o deducciones al sueldo, por faltas de puntualidad o de asistencia injustificada. </w:t>
      </w:r>
    </w:p>
    <w:p w:rsidR="008C7794" w:rsidRPr="004117CD" w:rsidRDefault="008C7794" w:rsidP="008C7794">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color w:val="000000" w:themeColor="text1"/>
        </w:rPr>
        <w:t xml:space="preserve">Además, los artículos 88, fracción III, y 220 K de la Ley de referencia, estipula como </w:t>
      </w:r>
      <w:r w:rsidRPr="004117CD">
        <w:rPr>
          <w:rFonts w:ascii="Palatino Linotype" w:eastAsia="Palatino Linotype" w:hAnsi="Palatino Linotype" w:cs="Palatino Linotype"/>
          <w:b/>
          <w:color w:val="000000" w:themeColor="text1"/>
        </w:rPr>
        <w:t>obligación de los servidores públicos asistir a sus labores y no faltar sin causa justificada o sin permiso</w:t>
      </w:r>
      <w:r w:rsidRPr="004117CD">
        <w:rPr>
          <w:rFonts w:ascii="Palatino Linotype" w:eastAsia="Palatino Linotype" w:hAnsi="Palatino Linotype" w:cs="Palatino Linotype"/>
          <w:color w:val="000000" w:themeColor="text1"/>
        </w:rPr>
        <w:t xml:space="preserve">, por otro lado, las instituciones o dependencias tienen </w:t>
      </w:r>
      <w:r w:rsidRPr="004117CD">
        <w:rPr>
          <w:rFonts w:ascii="Palatino Linotype" w:eastAsia="Palatino Linotype" w:hAnsi="Palatino Linotype" w:cs="Palatino Linotype"/>
          <w:b/>
          <w:color w:val="000000" w:themeColor="text1"/>
        </w:rPr>
        <w:t>la obligación de conservar y exhibir los controles de asistencia o la información electrónica de asistencia de los servidores públicos.</w:t>
      </w:r>
    </w:p>
    <w:p w:rsidR="007D76E4" w:rsidRPr="004117CD" w:rsidRDefault="007D76E4" w:rsidP="000D1BDF">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Con lo anterior, se vislumbra que el </w:t>
      </w:r>
      <w:r w:rsidRPr="004117CD">
        <w:rPr>
          <w:rFonts w:ascii="Palatino Linotype" w:eastAsia="Palatino Linotype" w:hAnsi="Palatino Linotype" w:cs="Palatino Linotype"/>
          <w:b/>
          <w:color w:val="000000" w:themeColor="text1"/>
        </w:rPr>
        <w:t xml:space="preserve">SUJETO OBLIGADO, </w:t>
      </w:r>
      <w:r w:rsidRPr="004117CD">
        <w:rPr>
          <w:rFonts w:ascii="Palatino Linotype" w:eastAsia="Palatino Linotype" w:hAnsi="Palatino Linotype" w:cs="Palatino Linotype"/>
          <w:color w:val="000000" w:themeColor="text1"/>
        </w:rPr>
        <w:t xml:space="preserve">cuenta con las atribuciones de generar y poseer la información que podría colmar lo requerido por el particular, toda vez que una de sus atribuciones es poner a disposición del personal el control de asistencia a través de lectores manuales, tarjetas, listas de asistencia o cualquier otro medio, que la Dirección General de Administración señale; ello aunado a que el propio </w:t>
      </w:r>
      <w:r w:rsidRPr="004117CD">
        <w:rPr>
          <w:rFonts w:ascii="Palatino Linotype" w:eastAsia="Palatino Linotype" w:hAnsi="Palatino Linotype" w:cs="Palatino Linotype"/>
          <w:b/>
          <w:color w:val="000000" w:themeColor="text1"/>
        </w:rPr>
        <w:t xml:space="preserve">SUJETO OBLIGADO, </w:t>
      </w:r>
      <w:r w:rsidRPr="004117CD">
        <w:rPr>
          <w:rFonts w:ascii="Palatino Linotype" w:eastAsia="Palatino Linotype" w:hAnsi="Palatino Linotype" w:cs="Palatino Linotype"/>
          <w:color w:val="000000" w:themeColor="text1"/>
        </w:rPr>
        <w:t xml:space="preserve">afirmo que el personal de limpieza pertenece a su plantilla de personal, por tanto resulta viable ordenar el documento donde conste la lista del personal de limpieza que laboró el día dos de junio del año que transcurre dentro de las instalaciones que ocupa el edificio ubicado en calle Nigromante No. 202-B, Centro Histórico, Toluca, México, lo cual de manera, más no limitativa, podría ser la lista de asistencia. </w:t>
      </w:r>
    </w:p>
    <w:p w:rsidR="007D76E4" w:rsidRDefault="007D76E4" w:rsidP="000D1BDF">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8C7794" w:rsidRDefault="008C7794" w:rsidP="000D1BDF">
      <w:pPr>
        <w:pBdr>
          <w:top w:val="nil"/>
          <w:left w:val="nil"/>
          <w:bottom w:val="nil"/>
          <w:right w:val="nil"/>
          <w:between w:val="nil"/>
        </w:pBdr>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0"/>
        </w:numPr>
        <w:pBdr>
          <w:top w:val="nil"/>
          <w:left w:val="nil"/>
          <w:bottom w:val="nil"/>
          <w:right w:val="nil"/>
          <w:between w:val="nil"/>
        </w:pBdr>
        <w:ind w:left="0" w:right="-2" w:firstLine="0"/>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b/>
          <w:color w:val="000000" w:themeColor="text1"/>
        </w:rPr>
        <w:lastRenderedPageBreak/>
        <w:t>Guardias de Seguridad</w:t>
      </w: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En atención a que se observa que la información de la que se requiere acceso contiene información de los elementos de seguridad pública, es necesario señalar que las condiciones en las cuales se deberá entregar la información solicitada adquieren una especial naturaleza.</w:t>
      </w:r>
    </w:p>
    <w:p w:rsidR="007D76E4" w:rsidRPr="004117CD" w:rsidRDefault="007D76E4" w:rsidP="000D1BDF">
      <w:pPr>
        <w:pBdr>
          <w:top w:val="nil"/>
          <w:left w:val="nil"/>
          <w:bottom w:val="nil"/>
          <w:right w:val="nil"/>
          <w:between w:val="nil"/>
        </w:pBdr>
        <w:shd w:val="clear" w:color="auto" w:fill="FFFFFF"/>
        <w:ind w:right="-2"/>
        <w:jc w:val="both"/>
        <w:rPr>
          <w:rFonts w:ascii="Palatino Linotype" w:eastAsia="Calibri" w:hAnsi="Palatino Linotype" w:cs="Calibri"/>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 xml:space="preserve"> En efecto,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b/>
          <w:i/>
          <w:color w:val="000000" w:themeColor="text1"/>
        </w:rPr>
        <w:t>“Artículo 140.</w:t>
      </w:r>
      <w:r w:rsidRPr="004117CD">
        <w:rPr>
          <w:rFonts w:ascii="Palatino Linotype" w:eastAsia="Palatino Linotype" w:hAnsi="Palatino Linotype" w:cs="Palatino Linotype"/>
          <w:i/>
          <w:color w:val="000000" w:themeColor="text1"/>
        </w:rPr>
        <w:t> El acceso a la información pública será restringido excepcionalmente, cuando por razones de interés público, ésta sea clasificada como reservada, conforme a los criterios siguientes:</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I. Comprometa la seguridad pública y cuente con un propósito genuino y un efecto demostrable;</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II. Pueda menoscabar la conducción de las negociaciones y relaciones internacionales;</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b/>
          <w:i/>
          <w:color w:val="000000" w:themeColor="text1"/>
        </w:rPr>
        <w:t>IV. Ponga en riesgo la vida, la seguridad o la salud de una persona física;</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w:t>
      </w:r>
    </w:p>
    <w:p w:rsidR="007D76E4" w:rsidRDefault="007D76E4" w:rsidP="000D1BDF">
      <w:pPr>
        <w:pBdr>
          <w:top w:val="nil"/>
          <w:left w:val="nil"/>
          <w:bottom w:val="nil"/>
          <w:right w:val="nil"/>
          <w:between w:val="nil"/>
        </w:pBdr>
        <w:shd w:val="clear" w:color="auto" w:fill="FFFFFF"/>
        <w:ind w:right="-2"/>
        <w:jc w:val="both"/>
        <w:rPr>
          <w:rFonts w:ascii="Palatino Linotype" w:eastAsia="Calibri" w:hAnsi="Palatino Linotype" w:cs="Calibri"/>
          <w:color w:val="000000" w:themeColor="text1"/>
        </w:rPr>
      </w:pPr>
    </w:p>
    <w:p w:rsidR="0057505B" w:rsidRPr="004117CD" w:rsidRDefault="0057505B" w:rsidP="000D1BDF">
      <w:pPr>
        <w:pBdr>
          <w:top w:val="nil"/>
          <w:left w:val="nil"/>
          <w:bottom w:val="nil"/>
          <w:right w:val="nil"/>
          <w:between w:val="nil"/>
        </w:pBdr>
        <w:shd w:val="clear" w:color="auto" w:fill="FFFFFF"/>
        <w:ind w:right="-2"/>
        <w:jc w:val="both"/>
        <w:rPr>
          <w:rFonts w:ascii="Palatino Linotype" w:eastAsia="Calibri" w:hAnsi="Palatino Linotype" w:cs="Calibri"/>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4117CD">
        <w:rPr>
          <w:rFonts w:ascii="Palatino Linotype" w:eastAsia="Palatino Linotype" w:hAnsi="Palatino Linotype" w:cs="Palatino Linotype"/>
          <w:b/>
          <w:color w:val="000000" w:themeColor="text1"/>
        </w:rPr>
        <w:t xml:space="preserve">vulnerar la vida, seguridad o salud de dichos elementos, incluso la de sus familias o entorno social, </w:t>
      </w:r>
      <w:r w:rsidRPr="004117CD">
        <w:rPr>
          <w:rFonts w:ascii="Palatino Linotype" w:eastAsia="Palatino Linotype" w:hAnsi="Palatino Linotype" w:cs="Palatino Linotype"/>
          <w:color w:val="000000" w:themeColor="text1"/>
        </w:rPr>
        <w:t xml:space="preserve">demás, de que aumenta el riesgo de que personas ajenas a los intereses institucionales e intenten realizar actos tendientes a </w:t>
      </w:r>
      <w:r w:rsidRPr="004117CD">
        <w:rPr>
          <w:rFonts w:ascii="Palatino Linotype" w:eastAsia="Palatino Linotype" w:hAnsi="Palatino Linotype" w:cs="Palatino Linotype"/>
          <w:color w:val="000000" w:themeColor="text1"/>
        </w:rPr>
        <w:lastRenderedPageBreak/>
        <w:t>inhibir o entrometerse en las funciones de los policías municipales, lo cual causaría una vulneración a la seguridad municipal.</w:t>
      </w:r>
    </w:p>
    <w:p w:rsidR="007D76E4" w:rsidRPr="004117CD" w:rsidRDefault="007D76E4" w:rsidP="000D1BDF">
      <w:pPr>
        <w:pBdr>
          <w:top w:val="nil"/>
          <w:left w:val="nil"/>
          <w:bottom w:val="nil"/>
          <w:right w:val="nil"/>
          <w:between w:val="nil"/>
        </w:pBdr>
        <w:shd w:val="clear" w:color="auto" w:fill="FFFFFF"/>
        <w:ind w:right="-2"/>
        <w:jc w:val="both"/>
        <w:rPr>
          <w:rFonts w:ascii="Palatino Linotype" w:eastAsia="Calibri" w:hAnsi="Palatino Linotype" w:cs="Calibri"/>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rsidR="007D76E4" w:rsidRPr="004117CD" w:rsidRDefault="007D76E4" w:rsidP="000D1BDF">
      <w:pPr>
        <w:shd w:val="clear" w:color="auto" w:fill="FFFFFF"/>
        <w:ind w:right="-2"/>
        <w:jc w:val="both"/>
        <w:rPr>
          <w:rFonts w:ascii="Palatino Linotype" w:hAnsi="Palatino Linotype"/>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rsidR="007D76E4" w:rsidRPr="004117CD" w:rsidRDefault="007D76E4" w:rsidP="000D1BDF">
      <w:pPr>
        <w:shd w:val="clear" w:color="auto" w:fill="FFFFFF"/>
        <w:ind w:right="-2"/>
        <w:jc w:val="both"/>
        <w:rPr>
          <w:rFonts w:ascii="Palatino Linotype" w:hAnsi="Palatino Linotype"/>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4117CD">
        <w:rPr>
          <w:rFonts w:ascii="Palatino Linotype" w:eastAsia="Palatino Linotype" w:hAnsi="Palatino Linotype" w:cs="Palatino Linotype"/>
          <w:b/>
          <w:color w:val="000000" w:themeColor="text1"/>
        </w:rPr>
        <w:t> SUJETO OBLIGADO</w:t>
      </w:r>
      <w:r w:rsidRPr="004117CD">
        <w:rPr>
          <w:rFonts w:ascii="Palatino Linotype" w:eastAsia="Palatino Linotype" w:hAnsi="Palatino Linotype" w:cs="Palatino Linotype"/>
          <w:color w:val="000000" w:themeColor="text1"/>
        </w:rPr>
        <w:t>, colocando en inminente riesgo la vida de todos los integrantes, menoscabando así las actividades de prevención del delito y combate a la delincuencia.</w:t>
      </w:r>
    </w:p>
    <w:p w:rsidR="007D76E4" w:rsidRPr="004117CD" w:rsidRDefault="007D76E4" w:rsidP="000D1BDF">
      <w:pPr>
        <w:shd w:val="clear" w:color="auto" w:fill="FFFFFF"/>
        <w:ind w:right="-2"/>
        <w:jc w:val="both"/>
        <w:rPr>
          <w:rFonts w:ascii="Palatino Linotype" w:hAnsi="Palatino Linotype"/>
          <w:color w:val="000000" w:themeColor="text1"/>
        </w:rPr>
      </w:pPr>
    </w:p>
    <w:p w:rsidR="007D76E4" w:rsidRPr="008C7794"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lastRenderedPageBreak/>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rsidR="008C7794" w:rsidRPr="004117CD" w:rsidRDefault="008C7794" w:rsidP="008C7794">
      <w:pPr>
        <w:pBdr>
          <w:top w:val="nil"/>
          <w:left w:val="nil"/>
          <w:bottom w:val="nil"/>
          <w:right w:val="nil"/>
          <w:between w:val="nil"/>
        </w:pBdr>
        <w:shd w:val="clear" w:color="auto" w:fill="FFFFFF"/>
        <w:spacing w:line="360" w:lineRule="auto"/>
        <w:ind w:right="-2"/>
        <w:jc w:val="both"/>
        <w:rPr>
          <w:rFonts w:ascii="Palatino Linotype" w:eastAsia="Calibri" w:hAnsi="Palatino Linotype" w:cs="Calibri"/>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rsidR="007D76E4" w:rsidRPr="004117CD" w:rsidRDefault="007D76E4" w:rsidP="000D1BDF">
      <w:pPr>
        <w:pBdr>
          <w:top w:val="nil"/>
          <w:left w:val="nil"/>
          <w:bottom w:val="nil"/>
          <w:right w:val="nil"/>
          <w:between w:val="nil"/>
        </w:pBdr>
        <w:shd w:val="clear" w:color="auto" w:fill="FFFFFF"/>
        <w:ind w:right="-2"/>
        <w:rPr>
          <w:rFonts w:ascii="Palatino Linotype" w:eastAsia="Calibri" w:hAnsi="Palatino Linotype" w:cs="Calibri"/>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rsidR="007D76E4" w:rsidRPr="004117CD" w:rsidRDefault="007D76E4" w:rsidP="000D1BDF">
      <w:pPr>
        <w:shd w:val="clear" w:color="auto" w:fill="FFFFFF"/>
        <w:ind w:right="-2"/>
        <w:rPr>
          <w:rFonts w:ascii="Palatino Linotype" w:hAnsi="Palatino Linotype"/>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 xml:space="preserve">En ese mismo contexto, resulta pertinente establecer que la Constitución Política de los Estados unidos mexicanos y los Tratados Internacionales suscritos por el Estado mexicano en materia de Derechos Humanos, establecen que el derecho a la vida y la </w:t>
      </w:r>
      <w:r w:rsidRPr="004117CD">
        <w:rPr>
          <w:rFonts w:ascii="Palatino Linotype" w:eastAsia="Palatino Linotype" w:hAnsi="Palatino Linotype" w:cs="Palatino Linotype"/>
          <w:color w:val="000000" w:themeColor="text1"/>
        </w:rPr>
        <w:lastRenderedPageBreak/>
        <w:t>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7D76E4" w:rsidRPr="004117CD" w:rsidRDefault="007D76E4" w:rsidP="000D1BDF">
      <w:pPr>
        <w:pBdr>
          <w:top w:val="nil"/>
          <w:left w:val="nil"/>
          <w:bottom w:val="nil"/>
          <w:right w:val="nil"/>
          <w:between w:val="nil"/>
        </w:pBdr>
        <w:shd w:val="clear" w:color="auto" w:fill="FFFFFF"/>
        <w:spacing w:line="360" w:lineRule="auto"/>
        <w:ind w:right="-2"/>
        <w:rPr>
          <w:rFonts w:ascii="Palatino Linotype" w:eastAsia="Calibri" w:hAnsi="Palatino Linotype" w:cs="Calibri"/>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rsidR="007D76E4" w:rsidRPr="004117CD" w:rsidRDefault="007D76E4" w:rsidP="000D1BDF">
      <w:pPr>
        <w:shd w:val="clear" w:color="auto" w:fill="FFFFFF"/>
        <w:ind w:right="-2"/>
        <w:jc w:val="both"/>
        <w:rPr>
          <w:rFonts w:ascii="Palatino Linotype" w:hAnsi="Palatino Linotype"/>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Al respecto, cabe hacer mención que el artículo 81 fracción III de la Ley de Seguridad del Estado de México, establece lo siguiente:</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w:t>
      </w:r>
      <w:r w:rsidRPr="004117CD">
        <w:rPr>
          <w:rFonts w:ascii="Palatino Linotype" w:eastAsia="Palatino Linotype" w:hAnsi="Palatino Linotype" w:cs="Palatino Linotype"/>
          <w:b/>
          <w:i/>
          <w:color w:val="000000" w:themeColor="text1"/>
        </w:rPr>
        <w:t>Artículo 81.-</w:t>
      </w:r>
      <w:r w:rsidRPr="004117CD">
        <w:rPr>
          <w:rFonts w:ascii="Palatino Linotype" w:eastAsia="Palatino Linotype" w:hAnsi="Palatino Linotype" w:cs="Palatino Linotype"/>
          <w:i/>
          <w:color w:val="000000" w:themeColor="text1"/>
        </w:rPr>
        <w:t> </w:t>
      </w:r>
      <w:r w:rsidRPr="004117CD">
        <w:rPr>
          <w:rFonts w:ascii="Palatino Linotype" w:eastAsia="Palatino Linotype" w:hAnsi="Palatino Linotype" w:cs="Palatino Linotype"/>
          <w:b/>
          <w:i/>
          <w:color w:val="000000" w:themeColor="text1"/>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4117CD">
        <w:rPr>
          <w:rFonts w:ascii="Palatino Linotype" w:eastAsia="Palatino Linotype" w:hAnsi="Palatino Linotype" w:cs="Palatino Linotype"/>
          <w:i/>
          <w:color w:val="000000" w:themeColor="text1"/>
        </w:rPr>
        <w:t> en los casos siguientes:</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III.</w:t>
      </w:r>
      <w:r w:rsidRPr="004117CD">
        <w:rPr>
          <w:rFonts w:ascii="Palatino Linotype" w:eastAsia="Palatino Linotype" w:hAnsi="Palatino Linotype" w:cs="Palatino Linotype"/>
          <w:i/>
          <w:color w:val="000000" w:themeColor="text1"/>
        </w:rPr>
        <w:t> </w:t>
      </w:r>
      <w:r w:rsidRPr="004117CD">
        <w:rPr>
          <w:rFonts w:ascii="Palatino Linotype" w:eastAsia="Palatino Linotype" w:hAnsi="Palatino Linotype" w:cs="Palatino Linotype"/>
          <w:b/>
          <w:i/>
          <w:color w:val="000000" w:themeColor="text1"/>
        </w:rPr>
        <w:t>La relativa a servidores públicos miembros de las instituciones de seguridad pública, cuya revelación pueda poner en riesgo su vida e integridad física con motivo de sus funciones;</w:t>
      </w:r>
      <w:r w:rsidRPr="004117CD">
        <w:rPr>
          <w:rFonts w:ascii="Palatino Linotype" w:eastAsia="Palatino Linotype" w:hAnsi="Palatino Linotype" w:cs="Palatino Linotype"/>
          <w:i/>
          <w:color w:val="000000" w:themeColor="text1"/>
        </w:rPr>
        <w:t>”</w:t>
      </w:r>
    </w:p>
    <w:p w:rsidR="007D76E4" w:rsidRDefault="007D76E4"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lastRenderedPageBreak/>
        <w:t>Argumento que se fortalece con lo estipulado en el criterio número 6-09, del Instituto Nacional de Transparencia, Acceso a la Información y Protección de Datos Personales, antes (INAI)</w:t>
      </w:r>
      <w:r w:rsidRPr="004117CD">
        <w:rPr>
          <w:rFonts w:ascii="Palatino Linotype" w:eastAsia="Palatino Linotype" w:hAnsi="Palatino Linotype" w:cs="Palatino Linotype"/>
          <w:b/>
          <w:color w:val="000000" w:themeColor="text1"/>
        </w:rPr>
        <w:t>, </w:t>
      </w:r>
      <w:r w:rsidRPr="004117CD">
        <w:rPr>
          <w:rFonts w:ascii="Palatino Linotype" w:eastAsia="Palatino Linotype" w:hAnsi="Palatino Linotype" w:cs="Palatino Linotype"/>
          <w:color w:val="000000" w:themeColor="text1"/>
        </w:rPr>
        <w:t>el cual refiere:</w:t>
      </w:r>
    </w:p>
    <w:p w:rsidR="007D76E4" w:rsidRPr="004117CD" w:rsidRDefault="007D76E4" w:rsidP="000D1BDF">
      <w:pPr>
        <w:pBdr>
          <w:top w:val="nil"/>
          <w:left w:val="nil"/>
          <w:bottom w:val="nil"/>
          <w:right w:val="nil"/>
          <w:between w:val="nil"/>
        </w:pBdr>
        <w:shd w:val="clear" w:color="auto" w:fill="FFFFFF"/>
        <w:ind w:right="-2"/>
        <w:jc w:val="both"/>
        <w:rPr>
          <w:rFonts w:ascii="Palatino Linotype" w:eastAsia="Calibri" w:hAnsi="Palatino Linotype" w:cs="Calibri"/>
          <w:color w:val="000000" w:themeColor="text1"/>
        </w:rPr>
      </w:pPr>
    </w:p>
    <w:p w:rsidR="007D76E4" w:rsidRPr="004117CD" w:rsidRDefault="00F206AE" w:rsidP="000D1BDF">
      <w:pPr>
        <w:pBdr>
          <w:top w:val="nil"/>
          <w:left w:val="nil"/>
          <w:bottom w:val="nil"/>
          <w:right w:val="nil"/>
          <w:between w:val="nil"/>
        </w:pBdr>
        <w:shd w:val="clear" w:color="auto" w:fill="FFFFFF"/>
        <w:ind w:right="-2"/>
        <w:jc w:val="center"/>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b/>
          <w:i/>
          <w:color w:val="000000" w:themeColor="text1"/>
        </w:rPr>
        <w:t>“Criterio 6-09</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b/>
          <w:i/>
          <w:color w:val="000000" w:themeColor="text1"/>
        </w:rPr>
        <w:t>Nombres de servidores públicos dedicados a actividades en materia de seguridad, por excepción pueden considerarse información reservada. </w:t>
      </w:r>
      <w:r w:rsidRPr="004117CD">
        <w:rPr>
          <w:rFonts w:ascii="Palatino Linotype" w:eastAsia="Palatino Linotype" w:hAnsi="Palatino Linotype" w:cs="Palatino Linotype"/>
          <w:i/>
          <w:color w:val="000000" w:themeColor="text1"/>
        </w:rPr>
        <w:t>De conformidad con el artículo 7, fracciones I y III de la Ley Federal de Transparencia y Acceso a la Información Pública Gubernamental </w:t>
      </w:r>
      <w:r w:rsidRPr="004117CD">
        <w:rPr>
          <w:rFonts w:ascii="Palatino Linotype" w:eastAsia="Palatino Linotype" w:hAnsi="Palatino Linotype" w:cs="Palatino Linotype"/>
          <w:b/>
          <w:i/>
          <w:color w:val="000000" w:themeColor="text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4117CD">
        <w:rPr>
          <w:rFonts w:ascii="Palatino Linotype" w:eastAsia="Palatino Linotype" w:hAnsi="Palatino Linotype" w:cs="Palatino Linotype"/>
          <w:i/>
          <w:color w:val="000000" w:themeColor="text1"/>
        </w:rPr>
        <w:t>.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4117CD">
        <w:rPr>
          <w:rFonts w:ascii="Palatino Linotype" w:eastAsia="Palatino Linotype" w:hAnsi="Palatino Linotype" w:cs="Palatino Linotype"/>
          <w:b/>
          <w:i/>
          <w:color w:val="000000" w:themeColor="text1"/>
        </w:rPr>
        <w:t>el artículo 13, fracción I de la ley de referencia se establece que podrá clasificarse aquella información cuya difusión pueda comprometer la seguridad nacional y pública</w:t>
      </w:r>
      <w:r w:rsidRPr="004117CD">
        <w:rPr>
          <w:rFonts w:ascii="Palatino Linotype" w:eastAsia="Palatino Linotype" w:hAnsi="Palatino Linotype" w:cs="Palatino Linotype"/>
          <w:i/>
          <w:color w:val="000000" w:themeColor="text1"/>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4117CD">
        <w:rPr>
          <w:rFonts w:ascii="Palatino Linotype" w:eastAsia="Palatino Linotype" w:hAnsi="Palatino Linotype" w:cs="Palatino Linotype"/>
          <w:b/>
          <w:i/>
          <w:color w:val="000000" w:themeColor="text1"/>
        </w:rPr>
        <w:t>por lo que la reserva de la relación de los nombres y las funciones que desempeñan los servidores públicos que prestan sus servicios en áreas de seguridad nacional o pública</w:t>
      </w:r>
      <w:r w:rsidRPr="004117CD">
        <w:rPr>
          <w:rFonts w:ascii="Palatino Linotype" w:eastAsia="Palatino Linotype" w:hAnsi="Palatino Linotype" w:cs="Palatino Linotype"/>
          <w:i/>
          <w:color w:val="000000" w:themeColor="text1"/>
        </w:rPr>
        <w:t>, puede llegar a constituirse en un componente fundamental en el esfuerzo que realiza el Estado Mexicano para garantizar la seguridad del país en sus diferentes vertientes”</w:t>
      </w:r>
    </w:p>
    <w:p w:rsidR="007D76E4" w:rsidRDefault="007D76E4" w:rsidP="000D1BDF">
      <w:pPr>
        <w:pBdr>
          <w:top w:val="nil"/>
          <w:left w:val="nil"/>
          <w:bottom w:val="nil"/>
          <w:right w:val="nil"/>
          <w:between w:val="nil"/>
        </w:pBdr>
        <w:shd w:val="clear" w:color="auto" w:fill="FFFFFF"/>
        <w:ind w:right="-2"/>
        <w:jc w:val="both"/>
        <w:rPr>
          <w:rFonts w:ascii="Palatino Linotype" w:eastAsia="Calibri" w:hAnsi="Palatino Linotype" w:cs="Calibri"/>
          <w:color w:val="000000" w:themeColor="text1"/>
        </w:rPr>
      </w:pPr>
    </w:p>
    <w:p w:rsidR="0057505B" w:rsidRPr="004117CD" w:rsidRDefault="0057505B" w:rsidP="000D1BDF">
      <w:pPr>
        <w:pBdr>
          <w:top w:val="nil"/>
          <w:left w:val="nil"/>
          <w:bottom w:val="nil"/>
          <w:right w:val="nil"/>
          <w:between w:val="nil"/>
        </w:pBdr>
        <w:shd w:val="clear" w:color="auto" w:fill="FFFFFF"/>
        <w:ind w:right="-2"/>
        <w:jc w:val="both"/>
        <w:rPr>
          <w:rFonts w:ascii="Palatino Linotype" w:eastAsia="Calibri" w:hAnsi="Palatino Linotype" w:cs="Calibri"/>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4117CD">
        <w:rPr>
          <w:rFonts w:ascii="Palatino Linotype" w:eastAsia="Palatino Linotype" w:hAnsi="Palatino Linotype" w:cs="Palatino Linotype"/>
          <w:b/>
          <w:color w:val="000000" w:themeColor="text1"/>
        </w:rPr>
        <w:t>SUJETO OBLIGADO</w:t>
      </w:r>
      <w:r w:rsidRPr="004117CD">
        <w:rPr>
          <w:rFonts w:ascii="Palatino Linotype" w:eastAsia="Palatino Linotype" w:hAnsi="Palatino Linotype" w:cs="Palatino Linotype"/>
          <w:color w:val="000000" w:themeColor="text1"/>
        </w:rPr>
        <w:t xml:space="preserve"> deberá remitir el debido Acuerdo de clasificación fundado y motivado donde determine la clasificación de la información como reservada, de conformidad con lo </w:t>
      </w:r>
      <w:r w:rsidRPr="004117CD">
        <w:rPr>
          <w:rFonts w:ascii="Palatino Linotype" w:eastAsia="Palatino Linotype" w:hAnsi="Palatino Linotype" w:cs="Palatino Linotype"/>
          <w:color w:val="000000" w:themeColor="text1"/>
        </w:rPr>
        <w:lastRenderedPageBreak/>
        <w:t>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bookmarkStart w:id="11" w:name="_heading=h.ro40xx9srg5r" w:colFirst="0" w:colLast="0"/>
      <w:bookmarkEnd w:id="11"/>
      <w:r w:rsidRPr="004117CD">
        <w:rPr>
          <w:rFonts w:ascii="Palatino Linotype" w:eastAsia="Palatino Linotype" w:hAnsi="Palatino Linotype" w:cs="Palatino Linotype"/>
          <w:b/>
          <w:i/>
          <w:color w:val="000000" w:themeColor="text1"/>
        </w:rPr>
        <w:t>“Artículo 49</w:t>
      </w:r>
      <w:r w:rsidRPr="004117CD">
        <w:rPr>
          <w:rFonts w:ascii="Palatino Linotype" w:eastAsia="Palatino Linotype" w:hAnsi="Palatino Linotype" w:cs="Palatino Linotype"/>
          <w:i/>
          <w:color w:val="000000" w:themeColor="text1"/>
        </w:rPr>
        <w:t>. Los Comités de Transparencia tendrán las siguientes atribuciones:</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VIII. Aprobar, modificar o revocar la clasificación de la información;</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b/>
          <w:i/>
          <w:color w:val="000000" w:themeColor="text1"/>
        </w:rPr>
        <w:t>Artículo 132</w:t>
      </w:r>
      <w:r w:rsidRPr="004117CD">
        <w:rPr>
          <w:rFonts w:ascii="Palatino Linotype" w:eastAsia="Palatino Linotype" w:hAnsi="Palatino Linotype" w:cs="Palatino Linotype"/>
          <w:i/>
          <w:color w:val="000000" w:themeColor="text1"/>
        </w:rPr>
        <w:t>. La clasificación de la información se llevará a cabo en el momento en que:</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I. Se reciba una solicitud de acceso a la información;</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II. Se determine mediante resolución de autoridad competente; o</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III. Se generen versiones públicas para dar cumplimiento a las obligaciones de transparencia previstas en esta Ley.”</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b/>
          <w:i/>
          <w:color w:val="000000" w:themeColor="text1"/>
        </w:rPr>
        <w:t>Cuarto.</w:t>
      </w:r>
      <w:r w:rsidRPr="004117CD">
        <w:rPr>
          <w:rFonts w:ascii="Palatino Linotype" w:eastAsia="Palatino Linotype" w:hAnsi="Palatino Linotype" w:cs="Palatino Linotype"/>
          <w:i/>
          <w:color w:val="000000" w:themeColor="text1"/>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w:t>
      </w:r>
    </w:p>
    <w:p w:rsidR="007D76E4" w:rsidRPr="004117CD" w:rsidRDefault="007D76E4"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b/>
          <w:i/>
          <w:color w:val="000000" w:themeColor="text1"/>
        </w:rPr>
        <w:t>Quinto.</w:t>
      </w:r>
      <w:r w:rsidRPr="004117CD">
        <w:rPr>
          <w:rFonts w:ascii="Palatino Linotype" w:eastAsia="Palatino Linotype" w:hAnsi="Palatino Linotype" w:cs="Palatino Linotype"/>
          <w:i/>
          <w:color w:val="000000" w:themeColor="text1"/>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b/>
          <w:i/>
          <w:color w:val="000000" w:themeColor="text1"/>
        </w:rPr>
        <w:lastRenderedPageBreak/>
        <w:t>Sexto.</w:t>
      </w:r>
      <w:r w:rsidRPr="004117CD">
        <w:rPr>
          <w:rFonts w:ascii="Palatino Linotype" w:eastAsia="Palatino Linotype" w:hAnsi="Palatino Linotype" w:cs="Palatino Linotype"/>
          <w:i/>
          <w:color w:val="000000" w:themeColor="text1"/>
        </w:rPr>
        <w:t> Los Sujetos Obligados no podrán emitir acuerdos de carácter general ni particular que clasifiquen documentos o expedientes como reservados, ni clasificar documentos antes de que se genere la información o cuando éstos no obren en sus archivos.</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La clasificación de información se realizará conforme a un análisis caso por caso, mediante la aplicación de la prueba de daño y de interés público.</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b/>
          <w:i/>
          <w:color w:val="000000" w:themeColor="text1"/>
        </w:rPr>
        <w:t>Séptimo.</w:t>
      </w:r>
      <w:r w:rsidRPr="004117CD">
        <w:rPr>
          <w:rFonts w:ascii="Palatino Linotype" w:eastAsia="Palatino Linotype" w:hAnsi="Palatino Linotype" w:cs="Palatino Linotype"/>
          <w:i/>
          <w:color w:val="000000" w:themeColor="text1"/>
        </w:rPr>
        <w:t> La clasificación de la información se llevará a cabo en el momento en que: I. Se reciba una solicitud de acceso a la información;</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II. Se determine mediante resolución de autoridad competente, o</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III. Se generen versiones públicas para dar cumplimiento a las obligaciones de transparencia previstas en la Ley General, la Ley Federal y las correspondientes de las entidades federativas.</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Los titulares de las áreas deberán revisar la clasificación al momento de la recepción de una solicitud de acceso a la información, para verificar si encuadra en una causal de reserva o de confidencialidad.</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b/>
          <w:i/>
          <w:color w:val="000000" w:themeColor="text1"/>
        </w:rPr>
        <w:t>Octavo.</w:t>
      </w:r>
      <w:r w:rsidRPr="004117CD">
        <w:rPr>
          <w:rFonts w:ascii="Palatino Linotype" w:eastAsia="Palatino Linotype" w:hAnsi="Palatino Linotype" w:cs="Palatino Linotype"/>
          <w:i/>
          <w:color w:val="000000" w:themeColor="text1"/>
        </w:rPr>
        <w:t> Para fundar la clasificación de la información se debe señalar el artículo, fracción, inciso, párrafo o numeral de la ley o tratado internacional suscrito por el Estado mexicano que expresamente le otorga el carácter de reservada o confidencial.</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Para motivar la clasificación se deberán señalar las razones o circunstancias especiales que lo llevaron a concluir que el caso particular se ajusta al supuesto previsto por la norma legal invocada como fundamento.</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En caso de referirse a información reservada, la motivación de la clasificación también deberá comprender las circunstancias que justifican el establecimiento de determinado plazo de reserva.</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xml:space="preserve">Los documentos contenidos en los archivos históricos y los identificados como históricos confidenciales no serán susceptibles de clasificación como reservados. Noveno. En los casos en que se </w:t>
      </w:r>
      <w:r w:rsidRPr="004117CD">
        <w:rPr>
          <w:rFonts w:ascii="Palatino Linotype" w:eastAsia="Palatino Linotype" w:hAnsi="Palatino Linotype" w:cs="Palatino Linotype"/>
          <w:i/>
          <w:color w:val="000000" w:themeColor="text1"/>
        </w:rPr>
        <w:lastRenderedPageBreak/>
        <w:t>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b/>
          <w:i/>
          <w:color w:val="000000" w:themeColor="text1"/>
        </w:rPr>
        <w:t>Décimo</w:t>
      </w:r>
      <w:r w:rsidRPr="004117CD">
        <w:rPr>
          <w:rFonts w:ascii="Palatino Linotype" w:eastAsia="Palatino Linotype" w:hAnsi="Palatino Linotype" w:cs="Palatino Linotype"/>
          <w:i/>
          <w:color w:val="000000" w:themeColor="text1"/>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En ausencia de los titulares de las áreas, la información será clasificada o desclasificada por la persona que lo supla, en términos de la normativa que rija la actuación del sujeto obligado.</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i/>
          <w:color w:val="000000" w:themeColor="text1"/>
        </w:rPr>
        <w:t> </w:t>
      </w:r>
    </w:p>
    <w:p w:rsidR="007D76E4" w:rsidRPr="004117CD" w:rsidRDefault="00F206AE" w:rsidP="000D1BDF">
      <w:pPr>
        <w:pBdr>
          <w:top w:val="nil"/>
          <w:left w:val="nil"/>
          <w:bottom w:val="nil"/>
          <w:right w:val="nil"/>
          <w:between w:val="nil"/>
        </w:pBdr>
        <w:shd w:val="clear" w:color="auto" w:fill="FFFFFF"/>
        <w:ind w:right="-2"/>
        <w:jc w:val="both"/>
        <w:rPr>
          <w:rFonts w:ascii="Palatino Linotype" w:eastAsia="Quattrocento Sans" w:hAnsi="Palatino Linotype" w:cs="Quattrocento Sans"/>
          <w:color w:val="000000" w:themeColor="text1"/>
        </w:rPr>
      </w:pPr>
      <w:r w:rsidRPr="004117CD">
        <w:rPr>
          <w:rFonts w:ascii="Palatino Linotype" w:eastAsia="Palatino Linotype" w:hAnsi="Palatino Linotype" w:cs="Palatino Linotype"/>
          <w:b/>
          <w:i/>
          <w:color w:val="000000" w:themeColor="text1"/>
        </w:rPr>
        <w:t>Décimo primero</w:t>
      </w:r>
      <w:r w:rsidRPr="004117CD">
        <w:rPr>
          <w:rFonts w:ascii="Palatino Linotype" w:eastAsia="Palatino Linotype" w:hAnsi="Palatino Linotype" w:cs="Palatino Linotype"/>
          <w:i/>
          <w:color w:val="000000" w:themeColor="text1"/>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D76E4" w:rsidRDefault="007D76E4" w:rsidP="000D1BDF">
      <w:pPr>
        <w:pBdr>
          <w:top w:val="nil"/>
          <w:left w:val="nil"/>
          <w:bottom w:val="nil"/>
          <w:right w:val="nil"/>
          <w:between w:val="nil"/>
        </w:pBdr>
        <w:shd w:val="clear" w:color="auto" w:fill="FFFFFF"/>
        <w:ind w:right="-2"/>
        <w:jc w:val="both"/>
        <w:rPr>
          <w:rFonts w:ascii="Palatino Linotype" w:eastAsia="Calibri" w:hAnsi="Palatino Linotype" w:cs="Calibri"/>
          <w:color w:val="000000" w:themeColor="text1"/>
        </w:rPr>
      </w:pPr>
    </w:p>
    <w:p w:rsidR="0057505B" w:rsidRPr="004117CD" w:rsidRDefault="0057505B" w:rsidP="000D1BDF">
      <w:pPr>
        <w:pBdr>
          <w:top w:val="nil"/>
          <w:left w:val="nil"/>
          <w:bottom w:val="nil"/>
          <w:right w:val="nil"/>
          <w:between w:val="nil"/>
        </w:pBdr>
        <w:shd w:val="clear" w:color="auto" w:fill="FFFFFF"/>
        <w:ind w:right="-2"/>
        <w:jc w:val="both"/>
        <w:rPr>
          <w:rFonts w:ascii="Palatino Linotype" w:eastAsia="Calibri" w:hAnsi="Palatino Linotype" w:cs="Calibri"/>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Calibri" w:hAnsi="Palatino Linotype" w:cs="Calibri"/>
          <w:color w:val="000000" w:themeColor="text1"/>
        </w:rPr>
      </w:pPr>
      <w:r w:rsidRPr="004117CD">
        <w:rPr>
          <w:rFonts w:ascii="Palatino Linotype" w:eastAsia="Palatino Linotype" w:hAnsi="Palatino Linotype" w:cs="Palatino Linotype"/>
          <w:color w:val="000000" w:themeColor="text1"/>
        </w:rPr>
        <w:t>En tal contexto se deberá proceder a la clasificación de los nombres de los elementos de policía que realicen actividades operativas en campo.</w:t>
      </w:r>
    </w:p>
    <w:p w:rsidR="007D76E4" w:rsidRPr="004117CD" w:rsidRDefault="007D76E4" w:rsidP="000D1BDF">
      <w:pPr>
        <w:pBdr>
          <w:top w:val="nil"/>
          <w:left w:val="nil"/>
          <w:bottom w:val="nil"/>
          <w:right w:val="nil"/>
          <w:between w:val="nil"/>
        </w:pBdr>
        <w:shd w:val="clear" w:color="auto" w:fill="FFFFFF"/>
        <w:spacing w:line="360" w:lineRule="auto"/>
        <w:ind w:right="-2"/>
        <w:jc w:val="both"/>
        <w:rPr>
          <w:rFonts w:ascii="Palatino Linotype" w:eastAsia="Calibri" w:hAnsi="Palatino Linotype" w:cs="Calibri"/>
          <w:color w:val="000000" w:themeColor="text1"/>
        </w:rPr>
      </w:pPr>
    </w:p>
    <w:p w:rsidR="007D76E4" w:rsidRPr="004117CD" w:rsidRDefault="00F206AE" w:rsidP="000D1BDF">
      <w:pPr>
        <w:numPr>
          <w:ilvl w:val="0"/>
          <w:numId w:val="1"/>
        </w:numPr>
        <w:pBdr>
          <w:top w:val="nil"/>
          <w:left w:val="nil"/>
          <w:bottom w:val="nil"/>
          <w:right w:val="nil"/>
          <w:between w:val="nil"/>
        </w:pBdr>
        <w:shd w:val="clear" w:color="auto" w:fill="FFFFFF"/>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Por tanto, cabe precisar que si bien el </w:t>
      </w:r>
      <w:r w:rsidRPr="004117CD">
        <w:rPr>
          <w:rFonts w:ascii="Palatino Linotype" w:eastAsia="Palatino Linotype" w:hAnsi="Palatino Linotype" w:cs="Palatino Linotype"/>
          <w:b/>
          <w:color w:val="000000" w:themeColor="text1"/>
        </w:rPr>
        <w:t xml:space="preserve">SUJETO OBLIGADO, </w:t>
      </w:r>
      <w:r w:rsidRPr="004117CD">
        <w:rPr>
          <w:rFonts w:ascii="Palatino Linotype" w:eastAsia="Palatino Linotype" w:hAnsi="Palatino Linotype" w:cs="Palatino Linotype"/>
          <w:color w:val="000000" w:themeColor="text1"/>
        </w:rPr>
        <w:t>acepto contar con la información requerida por el particular, toda vez que Clasificó la Información como reservada, sin embargo omitió remitir el Acuerdo mediante el cual el Comité de Transparencia aprobó la clasificación de la información mediante el Acuerdo CT/SE/760/01/2025, por tanto resulta viable ordenar el Acuerdo al que hace alusión.</w:t>
      </w:r>
    </w:p>
    <w:p w:rsidR="007D76E4" w:rsidRPr="004117CD" w:rsidRDefault="007D76E4" w:rsidP="000D1BDF">
      <w:pPr>
        <w:pBdr>
          <w:top w:val="nil"/>
          <w:left w:val="nil"/>
          <w:bottom w:val="nil"/>
          <w:right w:val="nil"/>
          <w:between w:val="nil"/>
        </w:pBdr>
        <w:shd w:val="clear" w:color="auto" w:fill="FFFFFF"/>
        <w:ind w:right="-2"/>
        <w:jc w:val="both"/>
        <w:rPr>
          <w:rFonts w:ascii="Palatino Linotype" w:eastAsia="Calibri" w:hAnsi="Palatino Linotype" w:cs="Calibri"/>
          <w:color w:val="000000" w:themeColor="text1"/>
        </w:rPr>
      </w:pPr>
    </w:p>
    <w:p w:rsidR="007D76E4" w:rsidRPr="008C7794"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color w:val="000000" w:themeColor="text1"/>
        </w:rPr>
        <w:lastRenderedPageBreak/>
        <w:t xml:space="preserve">En mérito de lo expuesto en líneas anteriores, resultan fundados los motivos de inconformidad que arguye el </w:t>
      </w:r>
      <w:r w:rsidRPr="004117CD">
        <w:rPr>
          <w:rFonts w:ascii="Palatino Linotype" w:eastAsia="Palatino Linotype" w:hAnsi="Palatino Linotype" w:cs="Palatino Linotype"/>
          <w:b/>
          <w:color w:val="000000" w:themeColor="text1"/>
        </w:rPr>
        <w:t xml:space="preserve">Recurrente </w:t>
      </w:r>
      <w:r w:rsidRPr="004117CD">
        <w:rPr>
          <w:rFonts w:ascii="Palatino Linotype" w:eastAsia="Palatino Linotype" w:hAnsi="Palatino Linotype" w:cs="Palatino Linotype"/>
          <w:color w:val="000000" w:themeColor="text1"/>
        </w:rPr>
        <w:t>en su medio de impugnación que fue materia de estudio, por ello con fundamento en la</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b/>
          <w:i/>
          <w:color w:val="000000" w:themeColor="text1"/>
        </w:rPr>
        <w:t>primera hipótesis</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de la fracción</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III, del artículo 186,</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 xml:space="preserve">de la Ley de Transparencia y Acceso a la Información Pública del Estado de México y Municipios, se </w:t>
      </w:r>
      <w:r w:rsidRPr="004117CD">
        <w:rPr>
          <w:rFonts w:ascii="Palatino Linotype" w:eastAsia="Palatino Linotype" w:hAnsi="Palatino Linotype" w:cs="Palatino Linotype"/>
          <w:b/>
          <w:color w:val="000000" w:themeColor="text1"/>
        </w:rPr>
        <w:t xml:space="preserve">REVOCA </w:t>
      </w:r>
      <w:r w:rsidRPr="004117CD">
        <w:rPr>
          <w:rFonts w:ascii="Palatino Linotype" w:eastAsia="Palatino Linotype" w:hAnsi="Palatino Linotype" w:cs="Palatino Linotype"/>
          <w:color w:val="000000" w:themeColor="text1"/>
        </w:rPr>
        <w:t>la respuesta a la solicitud de información número</w:t>
      </w:r>
      <w:r w:rsidRPr="004117CD">
        <w:rPr>
          <w:rFonts w:ascii="Palatino Linotype" w:eastAsia="Palatino Linotype" w:hAnsi="Palatino Linotype" w:cs="Palatino Linotype"/>
          <w:b/>
          <w:color w:val="000000" w:themeColor="text1"/>
        </w:rPr>
        <w:t xml:space="preserve"> 03187/TOLUCA/IP/2025, </w:t>
      </w:r>
      <w:r w:rsidRPr="004117CD">
        <w:rPr>
          <w:rFonts w:ascii="Palatino Linotype" w:eastAsia="Palatino Linotype" w:hAnsi="Palatino Linotype" w:cs="Palatino Linotype"/>
          <w:color w:val="000000" w:themeColor="text1"/>
        </w:rPr>
        <w:t>que ha sido materia del presente fallo.</w:t>
      </w:r>
    </w:p>
    <w:p w:rsidR="008C7794" w:rsidRPr="004117CD" w:rsidRDefault="008C7794" w:rsidP="008C7794">
      <w:pPr>
        <w:pBdr>
          <w:top w:val="nil"/>
          <w:left w:val="nil"/>
          <w:bottom w:val="nil"/>
          <w:right w:val="nil"/>
          <w:between w:val="nil"/>
        </w:pBdr>
        <w:spacing w:line="360" w:lineRule="auto"/>
        <w:ind w:right="-2"/>
        <w:jc w:val="both"/>
        <w:rPr>
          <w:rFonts w:ascii="Palatino Linotype" w:eastAsia="Palatino Linotype" w:hAnsi="Palatino Linotype" w:cs="Palatino Linotype"/>
          <w:i/>
          <w:color w:val="000000" w:themeColor="text1"/>
        </w:rPr>
      </w:pPr>
    </w:p>
    <w:p w:rsidR="007D76E4" w:rsidRPr="004117CD" w:rsidRDefault="00F206AE" w:rsidP="000D1BDF">
      <w:pPr>
        <w:numPr>
          <w:ilvl w:val="0"/>
          <w:numId w:val="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i/>
          <w:color w:val="000000" w:themeColor="text1"/>
        </w:rPr>
      </w:pPr>
      <w:r w:rsidRPr="004117CD">
        <w:rPr>
          <w:rFonts w:ascii="Palatino Linotype" w:eastAsia="Palatino Linotype" w:hAnsi="Palatino Linotype" w:cs="Palatino Linotype"/>
          <w:color w:val="000000" w:themeColor="text1"/>
        </w:rPr>
        <w:t>Con base en lo expuesto en líneas anteriores, resultan parcialmente fundados los motivos</w:t>
      </w:r>
      <w:r w:rsidR="004E7C12" w:rsidRPr="004117CD">
        <w:rPr>
          <w:rFonts w:ascii="Palatino Linotype" w:eastAsia="Palatino Linotype" w:hAnsi="Palatino Linotype" w:cs="Palatino Linotype"/>
          <w:color w:val="000000" w:themeColor="text1"/>
        </w:rPr>
        <w:t xml:space="preserve"> de inconformidad vertidos por </w:t>
      </w:r>
      <w:r w:rsidRPr="004117CD">
        <w:rPr>
          <w:rFonts w:ascii="Palatino Linotype" w:eastAsia="Palatino Linotype" w:hAnsi="Palatino Linotype" w:cs="Palatino Linotype"/>
          <w:color w:val="000000" w:themeColor="text1"/>
        </w:rPr>
        <w:t>l</w:t>
      </w:r>
      <w:r w:rsidR="004E7C12" w:rsidRPr="004117CD">
        <w:rPr>
          <w:rFonts w:ascii="Palatino Linotype" w:eastAsia="Palatino Linotype" w:hAnsi="Palatino Linotype" w:cs="Palatino Linotype"/>
          <w:color w:val="000000" w:themeColor="text1"/>
        </w:rPr>
        <w:t>a</w:t>
      </w:r>
      <w:r w:rsidRPr="004117CD">
        <w:rPr>
          <w:rFonts w:ascii="Palatino Linotype" w:eastAsia="Palatino Linotype" w:hAnsi="Palatino Linotype" w:cs="Palatino Linotype"/>
          <w:b/>
          <w:color w:val="000000" w:themeColor="text1"/>
        </w:rPr>
        <w:t xml:space="preserve"> Recurrente, </w:t>
      </w:r>
      <w:r w:rsidRPr="004117CD">
        <w:rPr>
          <w:rFonts w:ascii="Palatino Linotype" w:eastAsia="Palatino Linotype" w:hAnsi="Palatino Linotype" w:cs="Palatino Linotype"/>
          <w:color w:val="000000" w:themeColor="text1"/>
        </w:rPr>
        <w:t xml:space="preserve">por ello con fundamento en el artículo 186 fracción III de la Ley de Transparencia y Acceso a la Información Pública del Estado de México y Municipios, se </w:t>
      </w:r>
      <w:r w:rsidRPr="004117CD">
        <w:rPr>
          <w:rFonts w:ascii="Palatino Linotype" w:eastAsia="Palatino Linotype" w:hAnsi="Palatino Linotype" w:cs="Palatino Linotype"/>
          <w:b/>
          <w:color w:val="000000" w:themeColor="text1"/>
        </w:rPr>
        <w:t xml:space="preserve">MODIFICA </w:t>
      </w:r>
      <w:r w:rsidRPr="004117CD">
        <w:rPr>
          <w:rFonts w:ascii="Palatino Linotype" w:eastAsia="Palatino Linotype" w:hAnsi="Palatino Linotype" w:cs="Palatino Linotype"/>
          <w:color w:val="000000" w:themeColor="text1"/>
        </w:rPr>
        <w:t>la respuesta a la solicitud de información,</w:t>
      </w:r>
      <w:r w:rsidRPr="004117CD">
        <w:rPr>
          <w:rFonts w:ascii="Palatino Linotype" w:eastAsia="Palatino Linotype" w:hAnsi="Palatino Linotype" w:cs="Palatino Linotype"/>
          <w:b/>
          <w:color w:val="000000" w:themeColor="text1"/>
        </w:rPr>
        <w:t xml:space="preserve"> 0</w:t>
      </w:r>
      <w:r w:rsidR="004E7C12" w:rsidRPr="004117CD">
        <w:rPr>
          <w:rFonts w:ascii="Palatino Linotype" w:eastAsia="Palatino Linotype" w:hAnsi="Palatino Linotype" w:cs="Palatino Linotype"/>
          <w:b/>
          <w:color w:val="000000" w:themeColor="text1"/>
        </w:rPr>
        <w:t>3186</w:t>
      </w:r>
      <w:r w:rsidRPr="004117CD">
        <w:rPr>
          <w:rFonts w:ascii="Palatino Linotype" w:eastAsia="Palatino Linotype" w:hAnsi="Palatino Linotype" w:cs="Palatino Linotype"/>
          <w:b/>
          <w:color w:val="000000" w:themeColor="text1"/>
        </w:rPr>
        <w:t xml:space="preserve">/TOLUCA/IP/2025, </w:t>
      </w:r>
      <w:r w:rsidRPr="004117CD">
        <w:rPr>
          <w:rFonts w:ascii="Palatino Linotype" w:eastAsia="Palatino Linotype" w:hAnsi="Palatino Linotype" w:cs="Palatino Linotype"/>
          <w:color w:val="000000" w:themeColor="text1"/>
        </w:rPr>
        <w:t>que ha sido materia del presente fallo.</w:t>
      </w:r>
    </w:p>
    <w:p w:rsidR="007D76E4" w:rsidRPr="004117CD" w:rsidRDefault="00F206AE" w:rsidP="000D1BDF">
      <w:pPr>
        <w:keepNext/>
        <w:keepLines/>
        <w:spacing w:before="240" w:line="360" w:lineRule="auto"/>
        <w:ind w:right="-2"/>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b/>
          <w:color w:val="000000" w:themeColor="text1"/>
        </w:rPr>
        <w:t>QUINTO. VERSIÓN PÚBLICA.</w:t>
      </w:r>
    </w:p>
    <w:p w:rsidR="007D76E4" w:rsidRPr="004117CD" w:rsidRDefault="00F206AE" w:rsidP="000D1BDF">
      <w:pPr>
        <w:keepNext/>
        <w:keepLines/>
        <w:numPr>
          <w:ilvl w:val="0"/>
          <w:numId w:val="2"/>
        </w:numPr>
        <w:spacing w:line="360" w:lineRule="auto"/>
        <w:ind w:left="0" w:right="-2" w:firstLine="0"/>
        <w:rPr>
          <w:rFonts w:ascii="Palatino Linotype" w:eastAsia="Palatino Linotype" w:hAnsi="Palatino Linotype" w:cs="Palatino Linotype"/>
          <w:b/>
          <w:color w:val="000000" w:themeColor="text1"/>
        </w:rPr>
      </w:pPr>
      <w:bookmarkStart w:id="12" w:name="_heading=h.1t3h5sf" w:colFirst="0" w:colLast="0"/>
      <w:bookmarkEnd w:id="12"/>
      <w:r w:rsidRPr="004117CD">
        <w:rPr>
          <w:rFonts w:ascii="Palatino Linotype" w:eastAsia="Palatino Linotype" w:hAnsi="Palatino Linotype" w:cs="Palatino Linotype"/>
          <w:b/>
          <w:color w:val="000000" w:themeColor="text1"/>
        </w:rPr>
        <w:t xml:space="preserve">Nociones generales. </w:t>
      </w: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Debe destacarse que, debido a la naturaleza de la información solicitada</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 xml:space="preserve">eventualmente pudiera obrar datos personales susceptibles de protegerse, el </w:t>
      </w:r>
      <w:r w:rsidRPr="004117CD">
        <w:rPr>
          <w:rFonts w:ascii="Palatino Linotype" w:eastAsia="Palatino Linotype" w:hAnsi="Palatino Linotype" w:cs="Palatino Linotype"/>
          <w:b/>
          <w:color w:val="000000" w:themeColor="text1"/>
        </w:rPr>
        <w:t xml:space="preserve">Sujeto Obligado </w:t>
      </w:r>
      <w:r w:rsidRPr="004117C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No pasa desapercibido para este Órgano Garante que los Sujetos Obligados</w:t>
      </w:r>
      <w:r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color w:val="000000" w:themeColor="text1"/>
        </w:rPr>
        <w:t xml:space="preserve">serán responsables de los datos personales en su posesión y que, en caso de localizarse datos </w:t>
      </w:r>
      <w:r w:rsidRPr="004117CD">
        <w:rPr>
          <w:rFonts w:ascii="Palatino Linotype" w:eastAsia="Palatino Linotype" w:hAnsi="Palatino Linotype" w:cs="Palatino Linotype"/>
          <w:color w:val="000000" w:themeColor="text1"/>
        </w:rPr>
        <w:lastRenderedPageBreak/>
        <w:t>concernientes a terceros, éstos no podrán difundir, distribuir o comercializar los datos personales.</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Cabe destacar que, para la realización de la clasificación de la información, se deben seguir una serie de pasos y procedimientos, por lo que es menester reiterar los mismos:</w:t>
      </w:r>
    </w:p>
    <w:p w:rsidR="007D76E4" w:rsidRPr="004117CD" w:rsidRDefault="007D76E4" w:rsidP="000D1BDF">
      <w:pPr>
        <w:spacing w:line="360" w:lineRule="auto"/>
        <w:ind w:right="-2"/>
        <w:jc w:val="both"/>
        <w:rPr>
          <w:rFonts w:ascii="Palatino Linotype" w:eastAsia="Palatino Linotype" w:hAnsi="Palatino Linotype" w:cs="Palatino Linotype"/>
          <w:color w:val="000000" w:themeColor="text1"/>
        </w:rPr>
      </w:pPr>
    </w:p>
    <w:tbl>
      <w:tblPr>
        <w:tblStyle w:val="a"/>
        <w:tblW w:w="953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990"/>
      </w:tblGrid>
      <w:tr w:rsidR="000D1BDF" w:rsidRPr="004117CD" w:rsidTr="0057505B">
        <w:tc>
          <w:tcPr>
            <w:tcW w:w="2547" w:type="dxa"/>
          </w:tcPr>
          <w:p w:rsidR="007D76E4" w:rsidRPr="004117CD" w:rsidRDefault="00F206AE" w:rsidP="000D1BDF">
            <w:pPr>
              <w:ind w:right="-2"/>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a) Requisitos previos.</w:t>
            </w:r>
          </w:p>
        </w:tc>
        <w:tc>
          <w:tcPr>
            <w:tcW w:w="6990" w:type="dxa"/>
          </w:tcPr>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117CD">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117CD">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0D1BDF" w:rsidRPr="004117CD" w:rsidTr="0057505B">
        <w:tc>
          <w:tcPr>
            <w:tcW w:w="2547" w:type="dxa"/>
          </w:tcPr>
          <w:p w:rsidR="007D76E4" w:rsidRPr="004117CD" w:rsidRDefault="00F206AE" w:rsidP="000D1BDF">
            <w:pPr>
              <w:ind w:right="-2"/>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b) Supuestos de clasificación.</w:t>
            </w:r>
          </w:p>
        </w:tc>
        <w:tc>
          <w:tcPr>
            <w:tcW w:w="6990" w:type="dxa"/>
          </w:tcPr>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w:t>
            </w:r>
            <w:r w:rsidRPr="004117CD">
              <w:rPr>
                <w:rFonts w:ascii="Palatino Linotype" w:eastAsia="Palatino Linotype" w:hAnsi="Palatino Linotype" w:cs="Palatino Linotype"/>
                <w:color w:val="000000" w:themeColor="text1"/>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El </w:t>
            </w:r>
            <w:r w:rsidRPr="004117CD">
              <w:rPr>
                <w:rFonts w:ascii="Palatino Linotype" w:eastAsia="Palatino Linotype" w:hAnsi="Palatino Linotype" w:cs="Palatino Linotype"/>
                <w:b/>
                <w:color w:val="000000" w:themeColor="text1"/>
              </w:rPr>
              <w:t>Sujeto Obligado</w:t>
            </w:r>
            <w:r w:rsidRPr="004117C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D1BDF" w:rsidRPr="004117CD" w:rsidTr="0057505B">
        <w:tc>
          <w:tcPr>
            <w:tcW w:w="2547" w:type="dxa"/>
          </w:tcPr>
          <w:p w:rsidR="007D76E4" w:rsidRPr="004117CD" w:rsidRDefault="00F206AE" w:rsidP="000D1BDF">
            <w:pPr>
              <w:ind w:right="-2"/>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lastRenderedPageBreak/>
              <w:t>c) Formalidades para emitir el acuerdo de clasificación.</w:t>
            </w:r>
          </w:p>
        </w:tc>
        <w:tc>
          <w:tcPr>
            <w:tcW w:w="6990" w:type="dxa"/>
          </w:tcPr>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Es necesario que </w:t>
            </w:r>
            <w:r w:rsidRPr="004117CD">
              <w:rPr>
                <w:rFonts w:ascii="Palatino Linotype" w:eastAsia="Palatino Linotype" w:hAnsi="Palatino Linotype" w:cs="Palatino Linotype"/>
                <w:b/>
                <w:color w:val="000000" w:themeColor="text1"/>
                <w:u w:val="single"/>
              </w:rPr>
              <w:t>el acto reúna con los requisitos elementales</w:t>
            </w:r>
            <w:r w:rsidRPr="004117CD">
              <w:rPr>
                <w:rFonts w:ascii="Palatino Linotype" w:eastAsia="Palatino Linotype" w:hAnsi="Palatino Linotype" w:cs="Palatino Linotype"/>
                <w:color w:val="000000" w:themeColor="text1"/>
              </w:rPr>
              <w:t>, entre ellos, que la autoridad que va a emitir el acto de autoridad sea la legalmente facultada para ello.</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D1BDF" w:rsidRPr="004117CD" w:rsidTr="0057505B">
        <w:tc>
          <w:tcPr>
            <w:tcW w:w="2547" w:type="dxa"/>
          </w:tcPr>
          <w:p w:rsidR="007D76E4" w:rsidRPr="004117CD" w:rsidRDefault="007D76E4" w:rsidP="000D1BDF">
            <w:pPr>
              <w:ind w:right="-2"/>
              <w:rPr>
                <w:rFonts w:ascii="Palatino Linotype" w:eastAsia="Palatino Linotype" w:hAnsi="Palatino Linotype" w:cs="Palatino Linotype"/>
                <w:color w:val="000000" w:themeColor="text1"/>
              </w:rPr>
            </w:pP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d) Requisitos de fondo del acuerdo de clasificación. </w:t>
            </w:r>
          </w:p>
        </w:tc>
        <w:tc>
          <w:tcPr>
            <w:tcW w:w="6990" w:type="dxa"/>
          </w:tcPr>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117CD">
              <w:rPr>
                <w:rFonts w:ascii="Palatino Linotype" w:eastAsia="Palatino Linotype" w:hAnsi="Palatino Linotype" w:cs="Palatino Linotype"/>
                <w:b/>
                <w:color w:val="000000" w:themeColor="text1"/>
              </w:rPr>
              <w:lastRenderedPageBreak/>
              <w:t>Sujetos Obligados</w:t>
            </w:r>
            <w:r w:rsidRPr="004117CD">
              <w:rPr>
                <w:rFonts w:ascii="Palatino Linotype" w:eastAsia="Palatino Linotype" w:hAnsi="Palatino Linotype" w:cs="Palatino Linotype"/>
                <w:color w:val="000000" w:themeColor="text1"/>
              </w:rPr>
              <w:t xml:space="preserve">, por lo que deberán fundar y motivar debidamente la clasificación. </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De lo anterior, se desprende que para una correcta </w:t>
            </w:r>
            <w:r w:rsidRPr="004117CD">
              <w:rPr>
                <w:rFonts w:ascii="Palatino Linotype" w:eastAsia="Palatino Linotype" w:hAnsi="Palatino Linotype" w:cs="Palatino Linotype"/>
                <w:b/>
                <w:color w:val="000000" w:themeColor="text1"/>
              </w:rPr>
              <w:t>clasificación total o parcial</w:t>
            </w:r>
            <w:r w:rsidRPr="004117C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Ahora bien, </w:t>
            </w:r>
            <w:r w:rsidRPr="004117CD">
              <w:rPr>
                <w:rFonts w:ascii="Palatino Linotype" w:eastAsia="Palatino Linotype" w:hAnsi="Palatino Linotype" w:cs="Palatino Linotype"/>
                <w:b/>
                <w:color w:val="000000" w:themeColor="text1"/>
                <w:u w:val="single"/>
              </w:rPr>
              <w:t>para cada caso además de fundar y motivar</w:t>
            </w:r>
            <w:r w:rsidRPr="004117C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D1BDF" w:rsidRPr="004117CD" w:rsidTr="0057505B">
        <w:tc>
          <w:tcPr>
            <w:tcW w:w="2547" w:type="dxa"/>
          </w:tcPr>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90" w:type="dxa"/>
          </w:tcPr>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7D76E4" w:rsidRPr="004117CD" w:rsidRDefault="00F206AE" w:rsidP="000D1BDF">
            <w:pPr>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D76E4" w:rsidRPr="004117CD" w:rsidRDefault="00F206AE" w:rsidP="000D1BDF">
            <w:pPr>
              <w:ind w:right="-2"/>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C7794" w:rsidRPr="008C7794" w:rsidRDefault="008C7794" w:rsidP="008C7794">
      <w:pPr>
        <w:spacing w:line="360" w:lineRule="auto"/>
        <w:ind w:right="-2"/>
        <w:jc w:val="both"/>
        <w:rPr>
          <w:rFonts w:ascii="Palatino Linotype" w:eastAsia="Palatino Linotype" w:hAnsi="Palatino Linotype" w:cs="Palatino Linotype"/>
          <w:b/>
          <w:color w:val="000000" w:themeColor="text1"/>
        </w:rPr>
      </w:pPr>
    </w:p>
    <w:p w:rsidR="007D76E4" w:rsidRPr="004117CD" w:rsidRDefault="00F206AE" w:rsidP="000D1BDF">
      <w:pPr>
        <w:numPr>
          <w:ilvl w:val="0"/>
          <w:numId w:val="1"/>
        </w:numPr>
        <w:spacing w:line="360" w:lineRule="auto"/>
        <w:ind w:left="0" w:right="-2" w:firstLine="0"/>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7D76E4" w:rsidRPr="004117CD" w:rsidRDefault="007D76E4" w:rsidP="000D1BDF">
      <w:pPr>
        <w:spacing w:line="360" w:lineRule="auto"/>
        <w:ind w:right="-2"/>
        <w:jc w:val="both"/>
        <w:rPr>
          <w:rFonts w:ascii="Palatino Linotype" w:eastAsia="Palatino Linotype" w:hAnsi="Palatino Linotype" w:cs="Palatino Linotype"/>
          <w:b/>
          <w:color w:val="000000" w:themeColor="text1"/>
        </w:rPr>
      </w:pPr>
    </w:p>
    <w:p w:rsidR="007D76E4" w:rsidRPr="004117CD" w:rsidRDefault="00F206AE" w:rsidP="000D1BDF">
      <w:pPr>
        <w:numPr>
          <w:ilvl w:val="0"/>
          <w:numId w:val="1"/>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Por lo anteriormente expuesto y fundado, este </w:t>
      </w:r>
      <w:r w:rsidRPr="004117CD">
        <w:rPr>
          <w:rFonts w:ascii="Palatino Linotype" w:eastAsia="Palatino Linotype" w:hAnsi="Palatino Linotype" w:cs="Palatino Linotype"/>
          <w:b/>
          <w:color w:val="000000" w:themeColor="text1"/>
        </w:rPr>
        <w:t>ÓRGANO GARANTE</w:t>
      </w:r>
      <w:r w:rsidRPr="004117CD">
        <w:rPr>
          <w:rFonts w:ascii="Palatino Linotype" w:eastAsia="Palatino Linotype" w:hAnsi="Palatino Linotype" w:cs="Palatino Linotype"/>
          <w:color w:val="000000" w:themeColor="text1"/>
        </w:rPr>
        <w:t xml:space="preserve"> emite los siguientes:</w:t>
      </w:r>
    </w:p>
    <w:p w:rsidR="007D76E4" w:rsidRPr="004117CD" w:rsidRDefault="007D76E4" w:rsidP="000D1BDF">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pStyle w:val="Ttulo2"/>
        <w:tabs>
          <w:tab w:val="left" w:pos="0"/>
        </w:tabs>
        <w:spacing w:before="0" w:line="360" w:lineRule="auto"/>
        <w:ind w:right="-2"/>
        <w:jc w:val="center"/>
        <w:rPr>
          <w:rFonts w:ascii="Palatino Linotype" w:eastAsia="Palatino Linotype" w:hAnsi="Palatino Linotype" w:cs="Palatino Linotype"/>
          <w:b/>
          <w:color w:val="000000" w:themeColor="text1"/>
          <w:sz w:val="24"/>
          <w:szCs w:val="24"/>
        </w:rPr>
      </w:pPr>
      <w:bookmarkStart w:id="13" w:name="_heading=h.yo15vyxlqtzn" w:colFirst="0" w:colLast="0"/>
      <w:bookmarkEnd w:id="13"/>
      <w:r w:rsidRPr="004117CD">
        <w:rPr>
          <w:rFonts w:ascii="Palatino Linotype" w:eastAsia="Palatino Linotype" w:hAnsi="Palatino Linotype" w:cs="Palatino Linotype"/>
          <w:b/>
          <w:color w:val="000000" w:themeColor="text1"/>
          <w:sz w:val="24"/>
          <w:szCs w:val="24"/>
        </w:rPr>
        <w:t>R E S O L U T I V O S</w:t>
      </w:r>
    </w:p>
    <w:p w:rsidR="007D76E4" w:rsidRPr="004117CD" w:rsidRDefault="007D76E4" w:rsidP="000D1BDF">
      <w:pPr>
        <w:ind w:right="-2"/>
        <w:rPr>
          <w:rFonts w:ascii="Palatino Linotype" w:eastAsia="Palatino Linotype" w:hAnsi="Palatino Linotype" w:cs="Palatino Linotype"/>
          <w:color w:val="000000" w:themeColor="text1"/>
        </w:rPr>
      </w:pPr>
    </w:p>
    <w:p w:rsidR="007D76E4" w:rsidRPr="004117CD" w:rsidRDefault="00F206AE" w:rsidP="000D1BDF">
      <w:pPr>
        <w:pBdr>
          <w:top w:val="nil"/>
          <w:left w:val="nil"/>
          <w:bottom w:val="nil"/>
          <w:right w:val="nil"/>
          <w:between w:val="nil"/>
        </w:pBdr>
        <w:shd w:val="clear" w:color="auto" w:fill="FFFFFF"/>
        <w:spacing w:line="360" w:lineRule="auto"/>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b/>
          <w:color w:val="000000" w:themeColor="text1"/>
        </w:rPr>
        <w:t>PRIMERO.</w:t>
      </w:r>
      <w:r w:rsidRPr="004117CD">
        <w:rPr>
          <w:rFonts w:ascii="Palatino Linotype" w:eastAsia="Palatino Linotype" w:hAnsi="Palatino Linotype" w:cs="Palatino Linotype"/>
          <w:color w:val="000000" w:themeColor="text1"/>
        </w:rPr>
        <w:t xml:space="preserve"> Se </w:t>
      </w:r>
      <w:r w:rsidRPr="004117CD">
        <w:rPr>
          <w:rFonts w:ascii="Palatino Linotype" w:eastAsia="Palatino Linotype" w:hAnsi="Palatino Linotype" w:cs="Palatino Linotype"/>
          <w:b/>
          <w:color w:val="000000" w:themeColor="text1"/>
        </w:rPr>
        <w:t>REVOCA</w:t>
      </w:r>
      <w:r w:rsidRPr="004117CD">
        <w:rPr>
          <w:rFonts w:ascii="Palatino Linotype" w:eastAsia="Palatino Linotype" w:hAnsi="Palatino Linotype" w:cs="Palatino Linotype"/>
          <w:color w:val="000000" w:themeColor="text1"/>
        </w:rPr>
        <w:t xml:space="preserve"> la respuesta entregada por el </w:t>
      </w:r>
      <w:r w:rsidRPr="004117CD">
        <w:rPr>
          <w:rFonts w:ascii="Palatino Linotype" w:eastAsia="Palatino Linotype" w:hAnsi="Palatino Linotype" w:cs="Palatino Linotype"/>
          <w:b/>
          <w:color w:val="000000" w:themeColor="text1"/>
        </w:rPr>
        <w:t xml:space="preserve">Sujeto Obligado </w:t>
      </w:r>
      <w:r w:rsidRPr="004117CD">
        <w:rPr>
          <w:rFonts w:ascii="Palatino Linotype" w:eastAsia="Palatino Linotype" w:hAnsi="Palatino Linotype" w:cs="Palatino Linotype"/>
          <w:color w:val="000000" w:themeColor="text1"/>
        </w:rPr>
        <w:t xml:space="preserve">a la solicitud de información </w:t>
      </w:r>
      <w:r w:rsidRPr="004117CD">
        <w:rPr>
          <w:rFonts w:ascii="Palatino Linotype" w:eastAsia="Palatino Linotype" w:hAnsi="Palatino Linotype" w:cs="Palatino Linotype"/>
          <w:b/>
          <w:color w:val="000000" w:themeColor="text1"/>
        </w:rPr>
        <w:t>03187/TOLUCA/IP/2025</w:t>
      </w:r>
      <w:r w:rsidRPr="004117CD">
        <w:rPr>
          <w:rFonts w:ascii="Palatino Linotype" w:eastAsia="Palatino Linotype" w:hAnsi="Palatino Linotype" w:cs="Palatino Linotype"/>
          <w:color w:val="000000" w:themeColor="text1"/>
        </w:rPr>
        <w:t xml:space="preserve">, que corresponde al medio de impugnación </w:t>
      </w:r>
      <w:r w:rsidRPr="004117CD">
        <w:rPr>
          <w:rFonts w:ascii="Palatino Linotype" w:eastAsia="Palatino Linotype" w:hAnsi="Palatino Linotype" w:cs="Palatino Linotype"/>
          <w:b/>
          <w:color w:val="000000" w:themeColor="text1"/>
        </w:rPr>
        <w:t>07918/INFOEM/IP/RR/2025</w:t>
      </w:r>
      <w:r w:rsidRPr="004117CD">
        <w:rPr>
          <w:rFonts w:ascii="Palatino Linotype" w:eastAsia="Palatino Linotype" w:hAnsi="Palatino Linotype" w:cs="Palatino Linotype"/>
          <w:color w:val="000000" w:themeColor="text1"/>
        </w:rPr>
        <w:t>, por resultar fundados los motivos de inconformidad argüidos por el Recurrente, en términos del</w:t>
      </w:r>
      <w:r w:rsidRPr="004117CD">
        <w:rPr>
          <w:rFonts w:ascii="Palatino Linotype" w:eastAsia="Palatino Linotype" w:hAnsi="Palatino Linotype" w:cs="Palatino Linotype"/>
          <w:b/>
          <w:color w:val="000000" w:themeColor="text1"/>
        </w:rPr>
        <w:t xml:space="preserve"> Considerando CUARTO </w:t>
      </w:r>
      <w:r w:rsidRPr="004117CD">
        <w:rPr>
          <w:rFonts w:ascii="Palatino Linotype" w:eastAsia="Palatino Linotype" w:hAnsi="Palatino Linotype" w:cs="Palatino Linotype"/>
          <w:color w:val="000000" w:themeColor="text1"/>
        </w:rPr>
        <w:t>de la presente resolución.</w:t>
      </w:r>
    </w:p>
    <w:p w:rsidR="007D76E4" w:rsidRPr="004117CD" w:rsidRDefault="00F206AE" w:rsidP="000D1BDF">
      <w:pPr>
        <w:pBdr>
          <w:top w:val="nil"/>
          <w:left w:val="nil"/>
          <w:bottom w:val="nil"/>
          <w:right w:val="nil"/>
          <w:between w:val="nil"/>
        </w:pBdr>
        <w:shd w:val="clear" w:color="auto" w:fill="FFFFFF"/>
        <w:spacing w:line="360" w:lineRule="auto"/>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w:t>
      </w:r>
    </w:p>
    <w:p w:rsidR="007D76E4" w:rsidRPr="004117CD" w:rsidRDefault="00F206AE" w:rsidP="000D1BDF">
      <w:pPr>
        <w:pBdr>
          <w:top w:val="nil"/>
          <w:left w:val="nil"/>
          <w:bottom w:val="nil"/>
          <w:right w:val="nil"/>
          <w:between w:val="nil"/>
        </w:pBdr>
        <w:shd w:val="clear" w:color="auto" w:fill="FFFFFF"/>
        <w:spacing w:line="360" w:lineRule="auto"/>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b/>
          <w:color w:val="000000" w:themeColor="text1"/>
        </w:rPr>
        <w:lastRenderedPageBreak/>
        <w:t>SEGUNDO.</w:t>
      </w:r>
      <w:r w:rsidRPr="004117CD">
        <w:rPr>
          <w:rFonts w:ascii="Palatino Linotype" w:eastAsia="Palatino Linotype" w:hAnsi="Palatino Linotype" w:cs="Palatino Linotype"/>
          <w:color w:val="000000" w:themeColor="text1"/>
        </w:rPr>
        <w:t xml:space="preserve"> Se </w:t>
      </w:r>
      <w:r w:rsidRPr="004117CD">
        <w:rPr>
          <w:rFonts w:ascii="Palatino Linotype" w:eastAsia="Palatino Linotype" w:hAnsi="Palatino Linotype" w:cs="Palatino Linotype"/>
          <w:b/>
          <w:color w:val="000000" w:themeColor="text1"/>
        </w:rPr>
        <w:t xml:space="preserve">MODIFICA </w:t>
      </w:r>
      <w:r w:rsidRPr="004117CD">
        <w:rPr>
          <w:rFonts w:ascii="Palatino Linotype" w:eastAsia="Palatino Linotype" w:hAnsi="Palatino Linotype" w:cs="Palatino Linotype"/>
          <w:color w:val="000000" w:themeColor="text1"/>
        </w:rPr>
        <w:t xml:space="preserve">la respuesta  entregada por </w:t>
      </w:r>
      <w:r w:rsidRPr="004117CD">
        <w:rPr>
          <w:rFonts w:ascii="Palatino Linotype" w:eastAsia="Palatino Linotype" w:hAnsi="Palatino Linotype" w:cs="Palatino Linotype"/>
          <w:b/>
          <w:color w:val="000000" w:themeColor="text1"/>
        </w:rPr>
        <w:t xml:space="preserve">EL SUJETO OBLIGADO, </w:t>
      </w:r>
      <w:r w:rsidRPr="004117CD">
        <w:rPr>
          <w:rFonts w:ascii="Palatino Linotype" w:eastAsia="Palatino Linotype" w:hAnsi="Palatino Linotype" w:cs="Palatino Linotype"/>
          <w:color w:val="000000" w:themeColor="text1"/>
        </w:rPr>
        <w:t xml:space="preserve">a la solicitud de información número </w:t>
      </w:r>
      <w:r w:rsidRPr="004117CD">
        <w:rPr>
          <w:rFonts w:ascii="Palatino Linotype" w:eastAsia="Palatino Linotype" w:hAnsi="Palatino Linotype" w:cs="Palatino Linotype"/>
          <w:b/>
          <w:color w:val="000000" w:themeColor="text1"/>
        </w:rPr>
        <w:t>03186/TOLUCA/IP/2025</w:t>
      </w:r>
      <w:r w:rsidRPr="004117CD">
        <w:rPr>
          <w:rFonts w:ascii="Palatino Linotype" w:eastAsia="Palatino Linotype" w:hAnsi="Palatino Linotype" w:cs="Palatino Linotype"/>
          <w:color w:val="000000" w:themeColor="text1"/>
        </w:rPr>
        <w:t xml:space="preserve">, que corresponde al recurso de revisión </w:t>
      </w:r>
      <w:r w:rsidRPr="004117CD">
        <w:rPr>
          <w:rFonts w:ascii="Palatino Linotype" w:eastAsia="Palatino Linotype" w:hAnsi="Palatino Linotype" w:cs="Palatino Linotype"/>
          <w:b/>
          <w:color w:val="000000" w:themeColor="text1"/>
        </w:rPr>
        <w:t xml:space="preserve">07919/INFOEM/IP/RR/2025, </w:t>
      </w:r>
      <w:r w:rsidRPr="004117CD">
        <w:rPr>
          <w:rFonts w:ascii="Palatino Linotype" w:eastAsia="Palatino Linotype" w:hAnsi="Palatino Linotype" w:cs="Palatino Linotype"/>
          <w:color w:val="000000" w:themeColor="text1"/>
        </w:rPr>
        <w:t xml:space="preserve">por resultar parcialmente fundados los motivos de inconformidad que arguye </w:t>
      </w:r>
      <w:r w:rsidR="004E7C12" w:rsidRPr="004117CD">
        <w:rPr>
          <w:rFonts w:ascii="Palatino Linotype" w:eastAsia="Palatino Linotype" w:hAnsi="Palatino Linotype" w:cs="Palatino Linotype"/>
          <w:b/>
          <w:color w:val="000000" w:themeColor="text1"/>
        </w:rPr>
        <w:t>LA</w:t>
      </w:r>
      <w:r w:rsidRPr="004117CD">
        <w:rPr>
          <w:rFonts w:ascii="Palatino Linotype" w:eastAsia="Palatino Linotype" w:hAnsi="Palatino Linotype" w:cs="Palatino Linotype"/>
          <w:b/>
          <w:color w:val="000000" w:themeColor="text1"/>
        </w:rPr>
        <w:t xml:space="preserve"> RECURRENTE, </w:t>
      </w:r>
      <w:r w:rsidRPr="004117CD">
        <w:rPr>
          <w:rFonts w:ascii="Palatino Linotype" w:eastAsia="Palatino Linotype" w:hAnsi="Palatino Linotype" w:cs="Palatino Linotype"/>
          <w:color w:val="000000" w:themeColor="text1"/>
        </w:rPr>
        <w:t>en términos del </w:t>
      </w:r>
      <w:r w:rsidRPr="004117CD">
        <w:rPr>
          <w:rFonts w:ascii="Palatino Linotype" w:eastAsia="Palatino Linotype" w:hAnsi="Palatino Linotype" w:cs="Palatino Linotype"/>
          <w:b/>
          <w:color w:val="000000" w:themeColor="text1"/>
        </w:rPr>
        <w:t xml:space="preserve">Considerando CUARTO </w:t>
      </w:r>
      <w:r w:rsidRPr="004117CD">
        <w:rPr>
          <w:rFonts w:ascii="Palatino Linotype" w:eastAsia="Palatino Linotype" w:hAnsi="Palatino Linotype" w:cs="Palatino Linotype"/>
          <w:color w:val="000000" w:themeColor="text1"/>
        </w:rPr>
        <w:t>de la presente resolución.</w:t>
      </w:r>
    </w:p>
    <w:p w:rsidR="007D76E4" w:rsidRPr="004117CD" w:rsidRDefault="00F206AE" w:rsidP="000D1BDF">
      <w:pPr>
        <w:pBdr>
          <w:top w:val="nil"/>
          <w:left w:val="nil"/>
          <w:bottom w:val="nil"/>
          <w:right w:val="nil"/>
          <w:between w:val="nil"/>
        </w:pBdr>
        <w:shd w:val="clear" w:color="auto" w:fill="FFFFFF"/>
        <w:spacing w:line="360" w:lineRule="auto"/>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w:t>
      </w:r>
    </w:p>
    <w:p w:rsidR="007D76E4" w:rsidRPr="004117CD" w:rsidRDefault="00F206AE" w:rsidP="000D1BDF">
      <w:pPr>
        <w:pBdr>
          <w:top w:val="nil"/>
          <w:left w:val="nil"/>
          <w:bottom w:val="nil"/>
          <w:right w:val="nil"/>
          <w:between w:val="nil"/>
        </w:pBdr>
        <w:shd w:val="clear" w:color="auto" w:fill="FFFFFF"/>
        <w:spacing w:line="360" w:lineRule="auto"/>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b/>
          <w:color w:val="000000" w:themeColor="text1"/>
        </w:rPr>
        <w:t xml:space="preserve">TERCERO. </w:t>
      </w:r>
      <w:r w:rsidRPr="004117CD">
        <w:rPr>
          <w:rFonts w:ascii="Palatino Linotype" w:eastAsia="Palatino Linotype" w:hAnsi="Palatino Linotype" w:cs="Palatino Linotype"/>
          <w:color w:val="000000" w:themeColor="text1"/>
        </w:rPr>
        <w:t xml:space="preserve">Se </w:t>
      </w:r>
      <w:r w:rsidRPr="004117CD">
        <w:rPr>
          <w:rFonts w:ascii="Palatino Linotype" w:eastAsia="Palatino Linotype" w:hAnsi="Palatino Linotype" w:cs="Palatino Linotype"/>
          <w:b/>
          <w:color w:val="000000" w:themeColor="text1"/>
        </w:rPr>
        <w:t>ORDENA</w:t>
      </w:r>
      <w:r w:rsidRPr="004117CD">
        <w:rPr>
          <w:rFonts w:ascii="Palatino Linotype" w:eastAsia="Palatino Linotype" w:hAnsi="Palatino Linotype" w:cs="Palatino Linotype"/>
          <w:color w:val="000000" w:themeColor="text1"/>
        </w:rPr>
        <w:t xml:space="preserve"> al Sujeto Obligado que haga entrega al Recurrente mediante el Sistema de Acceso a la Información Mexiquense (SAIMEX) y en términos del </w:t>
      </w:r>
      <w:r w:rsidRPr="004117CD">
        <w:rPr>
          <w:rFonts w:ascii="Palatino Linotype" w:eastAsia="Palatino Linotype" w:hAnsi="Palatino Linotype" w:cs="Palatino Linotype"/>
          <w:b/>
          <w:color w:val="000000" w:themeColor="text1"/>
        </w:rPr>
        <w:t>Considerando CUARTO</w:t>
      </w:r>
      <w:r w:rsidRPr="004117CD">
        <w:rPr>
          <w:rFonts w:ascii="Palatino Linotype" w:eastAsia="Palatino Linotype" w:hAnsi="Palatino Linotype" w:cs="Palatino Linotype"/>
          <w:color w:val="000000" w:themeColor="text1"/>
        </w:rPr>
        <w:t>, de ser procedente en versión pública lo siguiente:</w:t>
      </w:r>
    </w:p>
    <w:p w:rsidR="007D76E4" w:rsidRPr="004117CD" w:rsidRDefault="007D76E4" w:rsidP="000D1BDF">
      <w:pPr>
        <w:spacing w:line="360" w:lineRule="auto"/>
        <w:ind w:right="-2"/>
        <w:jc w:val="both"/>
        <w:rPr>
          <w:rFonts w:ascii="Palatino Linotype" w:eastAsia="Palatino Linotype" w:hAnsi="Palatino Linotype" w:cs="Palatino Linotype"/>
          <w:b/>
          <w:color w:val="000000" w:themeColor="text1"/>
        </w:rPr>
      </w:pPr>
    </w:p>
    <w:p w:rsidR="007D76E4" w:rsidRPr="004117CD" w:rsidRDefault="00F206AE" w:rsidP="000D1BDF">
      <w:pPr>
        <w:numPr>
          <w:ilvl w:val="0"/>
          <w:numId w:val="5"/>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b/>
          <w:color w:val="000000" w:themeColor="text1"/>
        </w:rPr>
        <w:t>Documento donde conste el personal de limpieza que laboró el dos de junio de dos mil veinticinco dentro de las instalaciones que ocupa el edificio ubicado en calle Nigromante No. 202-B, Colonia Centro, Toluca, México.</w:t>
      </w:r>
    </w:p>
    <w:p w:rsidR="007D76E4" w:rsidRPr="004117CD" w:rsidRDefault="007D76E4" w:rsidP="000D1BDF">
      <w:pPr>
        <w:pBdr>
          <w:top w:val="nil"/>
          <w:left w:val="nil"/>
          <w:bottom w:val="nil"/>
          <w:right w:val="nil"/>
          <w:between w:val="nil"/>
        </w:pBdr>
        <w:spacing w:line="360" w:lineRule="auto"/>
        <w:ind w:right="-2"/>
        <w:jc w:val="both"/>
        <w:rPr>
          <w:rFonts w:ascii="Palatino Linotype" w:eastAsia="Palatino Linotype" w:hAnsi="Palatino Linotype" w:cs="Palatino Linotype"/>
          <w:b/>
          <w:color w:val="000000" w:themeColor="text1"/>
        </w:rPr>
      </w:pPr>
    </w:p>
    <w:p w:rsidR="007D76E4" w:rsidRPr="004117CD" w:rsidRDefault="00F206AE" w:rsidP="000D1BDF">
      <w:pPr>
        <w:numPr>
          <w:ilvl w:val="0"/>
          <w:numId w:val="5"/>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b/>
          <w:color w:val="000000" w:themeColor="text1"/>
        </w:rPr>
        <w:t>Acuerdo emitido por el Comité de Transparencia, mediante el cual se aprobó la Clasificación de la Información como Reservada del personal de Seguridad que laboró el dos de junio de dos mil veinticinco dentro de las instalaciones que ocupa el edificio ubicado en calle Nigromante No. 202-B, Colonia Centro, Toluca, México.</w:t>
      </w:r>
    </w:p>
    <w:p w:rsidR="007D76E4" w:rsidRPr="004117CD" w:rsidRDefault="00F206AE" w:rsidP="000D1BDF">
      <w:pPr>
        <w:spacing w:before="240" w:after="360" w:line="360" w:lineRule="auto"/>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4117CD">
        <w:rPr>
          <w:rFonts w:ascii="Palatino Linotype" w:eastAsia="Palatino Linotype" w:hAnsi="Palatino Linotype" w:cs="Palatino Linotype"/>
          <w:color w:val="000000" w:themeColor="text1"/>
        </w:rPr>
        <w:lastRenderedPageBreak/>
        <w:t>motive las razones sobre los datos que se supriman o eliminen dentro del soporte documental respectivo objeto de las versiones públicas que se formulen y se pongan a disposición de la</w:t>
      </w:r>
      <w:r w:rsidRPr="004117CD">
        <w:rPr>
          <w:rFonts w:ascii="Palatino Linotype" w:eastAsia="Palatino Linotype" w:hAnsi="Palatino Linotype" w:cs="Palatino Linotype"/>
          <w:b/>
          <w:color w:val="000000" w:themeColor="text1"/>
        </w:rPr>
        <w:t xml:space="preserve"> RECURRENTE</w:t>
      </w:r>
      <w:r w:rsidRPr="004117CD">
        <w:rPr>
          <w:rFonts w:ascii="Palatino Linotype" w:eastAsia="Palatino Linotype" w:hAnsi="Palatino Linotype" w:cs="Palatino Linotype"/>
          <w:color w:val="000000" w:themeColor="text1"/>
        </w:rPr>
        <w:t>.</w:t>
      </w:r>
    </w:p>
    <w:p w:rsidR="007D76E4" w:rsidRPr="004117CD" w:rsidRDefault="00F206AE" w:rsidP="000D1BDF">
      <w:pPr>
        <w:spacing w:line="360" w:lineRule="auto"/>
        <w:ind w:right="-2"/>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b/>
          <w:color w:val="000000" w:themeColor="text1"/>
        </w:rPr>
        <w:t>TERCERO. Notifíquese vía SAIMEX l</w:t>
      </w:r>
      <w:r w:rsidRPr="004117CD">
        <w:rPr>
          <w:rFonts w:ascii="Palatino Linotype" w:eastAsia="Palatino Linotype" w:hAnsi="Palatino Linotype" w:cs="Palatino Linotype"/>
          <w:color w:val="000000" w:themeColor="text1"/>
        </w:rPr>
        <w:t xml:space="preserve">a presente resolución al Titular de la Unidad de Transparencia del </w:t>
      </w:r>
      <w:r w:rsidRPr="004117CD">
        <w:rPr>
          <w:rFonts w:ascii="Palatino Linotype" w:eastAsia="Palatino Linotype" w:hAnsi="Palatino Linotype" w:cs="Palatino Linotype"/>
          <w:b/>
          <w:color w:val="000000" w:themeColor="text1"/>
        </w:rPr>
        <w:t>SUJETO OBLIGADO</w:t>
      </w:r>
      <w:r w:rsidRPr="004117CD">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4117CD">
        <w:rPr>
          <w:rFonts w:ascii="Palatino Linotype" w:eastAsia="Palatino Linotype" w:hAnsi="Palatino Linotype" w:cs="Palatino Linotype"/>
          <w:b/>
          <w:color w:val="000000" w:themeColor="text1"/>
        </w:rPr>
        <w:t>dé cumplimiento a lo ordenado dentro del plazo de diez días hábiles</w:t>
      </w:r>
      <w:r w:rsidRPr="004117CD">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D76E4" w:rsidRPr="004117CD" w:rsidRDefault="007D76E4" w:rsidP="000D1BDF">
      <w:pPr>
        <w:tabs>
          <w:tab w:val="left" w:pos="8080"/>
        </w:tabs>
        <w:spacing w:line="360" w:lineRule="auto"/>
        <w:ind w:right="-2"/>
        <w:jc w:val="both"/>
        <w:rPr>
          <w:rFonts w:ascii="Palatino Linotype" w:eastAsia="Palatino Linotype" w:hAnsi="Palatino Linotype" w:cs="Palatino Linotype"/>
          <w:color w:val="000000" w:themeColor="text1"/>
        </w:rPr>
      </w:pPr>
    </w:p>
    <w:p w:rsidR="007D76E4" w:rsidRPr="004117CD" w:rsidRDefault="00F206AE" w:rsidP="000D1BDF">
      <w:pPr>
        <w:shd w:val="clear" w:color="auto" w:fill="FFFFFF"/>
        <w:spacing w:after="240" w:line="360" w:lineRule="auto"/>
        <w:ind w:right="-2"/>
        <w:jc w:val="both"/>
        <w:rPr>
          <w:rFonts w:ascii="Palatino Linotype" w:eastAsia="Palatino Linotype" w:hAnsi="Palatino Linotype" w:cs="Palatino Linotype"/>
          <w:b/>
          <w:color w:val="000000" w:themeColor="text1"/>
        </w:rPr>
      </w:pPr>
      <w:r w:rsidRPr="004117CD">
        <w:rPr>
          <w:rFonts w:ascii="Palatino Linotype" w:eastAsia="Palatino Linotype" w:hAnsi="Palatino Linotype" w:cs="Palatino Linotype"/>
          <w:b/>
          <w:color w:val="000000" w:themeColor="text1"/>
        </w:rPr>
        <w:t>CUARTO. Notifíquese a</w:t>
      </w:r>
      <w:r w:rsidR="004E7C12" w:rsidRPr="004117CD">
        <w:rPr>
          <w:rFonts w:ascii="Palatino Linotype" w:eastAsia="Palatino Linotype" w:hAnsi="Palatino Linotype" w:cs="Palatino Linotype"/>
          <w:b/>
          <w:color w:val="000000" w:themeColor="text1"/>
        </w:rPr>
        <w:t xml:space="preserve"> </w:t>
      </w:r>
      <w:r w:rsidRPr="004117CD">
        <w:rPr>
          <w:rFonts w:ascii="Palatino Linotype" w:eastAsia="Palatino Linotype" w:hAnsi="Palatino Linotype" w:cs="Palatino Linotype"/>
          <w:b/>
          <w:color w:val="000000" w:themeColor="text1"/>
        </w:rPr>
        <w:t>l</w:t>
      </w:r>
      <w:r w:rsidR="004E7C12" w:rsidRPr="004117CD">
        <w:rPr>
          <w:rFonts w:ascii="Palatino Linotype" w:eastAsia="Palatino Linotype" w:hAnsi="Palatino Linotype" w:cs="Palatino Linotype"/>
          <w:b/>
          <w:color w:val="000000" w:themeColor="text1"/>
        </w:rPr>
        <w:t>a</w:t>
      </w:r>
      <w:r w:rsidRPr="004117CD">
        <w:rPr>
          <w:rFonts w:ascii="Palatino Linotype" w:eastAsia="Palatino Linotype" w:hAnsi="Palatino Linotype" w:cs="Palatino Linotype"/>
          <w:b/>
          <w:color w:val="000000" w:themeColor="text1"/>
        </w:rPr>
        <w:t xml:space="preserve"> RECURRENTE</w:t>
      </w:r>
      <w:r w:rsidRPr="004117CD">
        <w:rPr>
          <w:rFonts w:ascii="Palatino Linotype" w:eastAsia="Palatino Linotype" w:hAnsi="Palatino Linotype" w:cs="Palatino Linotype"/>
          <w:color w:val="000000" w:themeColor="text1"/>
        </w:rPr>
        <w:t xml:space="preserve"> la presente resolución vía </w:t>
      </w:r>
      <w:r w:rsidRPr="004117CD">
        <w:rPr>
          <w:rFonts w:ascii="Palatino Linotype" w:eastAsia="Palatino Linotype" w:hAnsi="Palatino Linotype" w:cs="Palatino Linotype"/>
          <w:b/>
          <w:color w:val="000000" w:themeColor="text1"/>
        </w:rPr>
        <w:t>SAIMEX.</w:t>
      </w:r>
    </w:p>
    <w:p w:rsidR="007D76E4" w:rsidRPr="004117CD" w:rsidRDefault="00F206AE" w:rsidP="000D1BDF">
      <w:pPr>
        <w:spacing w:before="240" w:after="240" w:line="360" w:lineRule="auto"/>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b/>
          <w:color w:val="000000" w:themeColor="text1"/>
        </w:rPr>
        <w:t>QUINTO.</w:t>
      </w:r>
      <w:r w:rsidRPr="004117CD">
        <w:rPr>
          <w:rFonts w:ascii="Palatino Linotype" w:eastAsia="Palatino Linotype" w:hAnsi="Palatino Linotype" w:cs="Palatino Linotype"/>
          <w:color w:val="000000" w:themeColor="text1"/>
        </w:rPr>
        <w:t xml:space="preserve"> Se hace del conocimiento de</w:t>
      </w:r>
      <w:r w:rsidR="004E7C12" w:rsidRPr="004117CD">
        <w:rPr>
          <w:rFonts w:ascii="Palatino Linotype" w:eastAsia="Palatino Linotype" w:hAnsi="Palatino Linotype" w:cs="Palatino Linotype"/>
          <w:color w:val="000000" w:themeColor="text1"/>
        </w:rPr>
        <w:t xml:space="preserve"> </w:t>
      </w:r>
      <w:r w:rsidRPr="004117CD">
        <w:rPr>
          <w:rFonts w:ascii="Palatino Linotype" w:eastAsia="Palatino Linotype" w:hAnsi="Palatino Linotype" w:cs="Palatino Linotype"/>
          <w:color w:val="000000" w:themeColor="text1"/>
        </w:rPr>
        <w:t>l</w:t>
      </w:r>
      <w:r w:rsidR="004E7C12" w:rsidRPr="004117CD">
        <w:rPr>
          <w:rFonts w:ascii="Palatino Linotype" w:eastAsia="Palatino Linotype" w:hAnsi="Palatino Linotype" w:cs="Palatino Linotype"/>
          <w:color w:val="000000" w:themeColor="text1"/>
        </w:rPr>
        <w:t>a</w:t>
      </w:r>
      <w:r w:rsidRPr="004117CD">
        <w:rPr>
          <w:rFonts w:ascii="Palatino Linotype" w:eastAsia="Palatino Linotype" w:hAnsi="Palatino Linotype" w:cs="Palatino Linotype"/>
          <w:color w:val="000000" w:themeColor="text1"/>
        </w:rPr>
        <w:t xml:space="preserve"> </w:t>
      </w:r>
      <w:r w:rsidRPr="004117CD">
        <w:rPr>
          <w:rFonts w:ascii="Palatino Linotype" w:eastAsia="Palatino Linotype" w:hAnsi="Palatino Linotype" w:cs="Palatino Linotype"/>
          <w:b/>
          <w:color w:val="000000" w:themeColor="text1"/>
        </w:rPr>
        <w:t>RECURRENTE</w:t>
      </w:r>
      <w:r w:rsidRPr="004117C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7D76E4" w:rsidRPr="004117CD" w:rsidRDefault="00F206AE" w:rsidP="000D1BDF">
      <w:pPr>
        <w:spacing w:before="240" w:after="240" w:line="360" w:lineRule="auto"/>
        <w:ind w:right="-2"/>
        <w:jc w:val="both"/>
        <w:rPr>
          <w:rFonts w:ascii="Palatino Linotype" w:eastAsia="Palatino Linotype" w:hAnsi="Palatino Linotype" w:cs="Palatino Linotype"/>
          <w:color w:val="000000" w:themeColor="text1"/>
        </w:rPr>
      </w:pPr>
      <w:r w:rsidRPr="004117CD">
        <w:rPr>
          <w:rFonts w:ascii="Palatino Linotype" w:eastAsia="Palatino Linotype" w:hAnsi="Palatino Linotype" w:cs="Palatino Linotype"/>
          <w:b/>
          <w:color w:val="000000" w:themeColor="text1"/>
        </w:rPr>
        <w:t xml:space="preserve">SEXTO. </w:t>
      </w:r>
      <w:r w:rsidRPr="004117C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117CD">
        <w:rPr>
          <w:rFonts w:ascii="Palatino Linotype" w:eastAsia="Palatino Linotype" w:hAnsi="Palatino Linotype" w:cs="Palatino Linotype"/>
          <w:color w:val="000000" w:themeColor="text1"/>
        </w:rPr>
        <w:lastRenderedPageBreak/>
        <w:t>Sujeto Obligado de manera fundada y motivada, podrá solicitar una ampliación de plazo para el cumplimiento de la presente resolución.</w:t>
      </w:r>
    </w:p>
    <w:p w:rsidR="004E7C12" w:rsidRPr="00444783" w:rsidRDefault="004117CD" w:rsidP="004E7C12">
      <w:pPr>
        <w:spacing w:line="360" w:lineRule="auto"/>
        <w:ind w:right="49"/>
        <w:jc w:val="both"/>
        <w:rPr>
          <w:rFonts w:ascii="Palatino Linotype" w:eastAsia="Palatino Linotype" w:hAnsi="Palatino Linotype" w:cs="Palatino Linotype"/>
        </w:rPr>
      </w:pPr>
      <w:r w:rsidRPr="004117C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4E7C12" w:rsidRPr="004117CD">
        <w:rPr>
          <w:rFonts w:ascii="Palatino Linotype" w:eastAsia="Palatino Linotype" w:hAnsi="Palatino Linotype" w:cs="Palatino Linotype"/>
        </w:rPr>
        <w:t>.</w:t>
      </w: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spacing w:line="360" w:lineRule="auto"/>
        <w:ind w:right="-2"/>
        <w:jc w:val="both"/>
        <w:rPr>
          <w:rFonts w:ascii="Palatino Linotype" w:eastAsia="Palatino Linotype" w:hAnsi="Palatino Linotype" w:cs="Palatino Linotype"/>
          <w:color w:val="000000" w:themeColor="text1"/>
        </w:rPr>
      </w:pPr>
    </w:p>
    <w:p w:rsidR="007D76E4" w:rsidRPr="000D1BDF" w:rsidRDefault="007D76E4" w:rsidP="000D1BDF">
      <w:pPr>
        <w:ind w:right="-2"/>
        <w:rPr>
          <w:rFonts w:ascii="Palatino Linotype" w:eastAsia="Palatino Linotype" w:hAnsi="Palatino Linotype" w:cs="Palatino Linotype"/>
          <w:color w:val="000000" w:themeColor="text1"/>
        </w:rPr>
      </w:pPr>
    </w:p>
    <w:p w:rsidR="007D76E4" w:rsidRPr="000D1BDF" w:rsidRDefault="007D76E4" w:rsidP="000D1BDF">
      <w:pPr>
        <w:ind w:right="-2"/>
        <w:rPr>
          <w:rFonts w:ascii="Palatino Linotype" w:eastAsia="Palatino Linotype" w:hAnsi="Palatino Linotype" w:cs="Palatino Linotype"/>
          <w:color w:val="000000" w:themeColor="text1"/>
        </w:rPr>
      </w:pPr>
    </w:p>
    <w:p w:rsidR="000D1BDF" w:rsidRPr="000D1BDF" w:rsidRDefault="000D1BDF">
      <w:pPr>
        <w:ind w:right="-2"/>
        <w:rPr>
          <w:rFonts w:ascii="Palatino Linotype" w:eastAsia="Palatino Linotype" w:hAnsi="Palatino Linotype" w:cs="Palatino Linotype"/>
          <w:color w:val="000000" w:themeColor="text1"/>
        </w:rPr>
      </w:pPr>
    </w:p>
    <w:sectPr w:rsidR="000D1BDF" w:rsidRPr="000D1BDF" w:rsidSect="0057505B">
      <w:headerReference w:type="default" r:id="rId14"/>
      <w:footerReference w:type="default" r:id="rId15"/>
      <w:headerReference w:type="first" r:id="rId16"/>
      <w:footerReference w:type="first" r:id="rId17"/>
      <w:pgSz w:w="12240" w:h="15840"/>
      <w:pgMar w:top="2552" w:right="900"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4B" w:rsidRDefault="00694E4B">
      <w:r>
        <w:separator/>
      </w:r>
    </w:p>
  </w:endnote>
  <w:endnote w:type="continuationSeparator" w:id="0">
    <w:p w:rsidR="00694E4B" w:rsidRDefault="0069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E4" w:rsidRPr="008C7794" w:rsidRDefault="00F206A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32"/>
        <w:szCs w:val="28"/>
      </w:rPr>
    </w:pPr>
    <w:r w:rsidRPr="008C7794">
      <w:rPr>
        <w:rFonts w:ascii="Palatino Linotype" w:eastAsia="Palatino Linotype" w:hAnsi="Palatino Linotype" w:cs="Palatino Linotype"/>
        <w:color w:val="000000"/>
        <w:szCs w:val="22"/>
      </w:rPr>
      <w:t xml:space="preserve">Página </w:t>
    </w:r>
    <w:r w:rsidRPr="008C7794">
      <w:rPr>
        <w:rFonts w:ascii="Palatino Linotype" w:eastAsia="Palatino Linotype" w:hAnsi="Palatino Linotype" w:cs="Palatino Linotype"/>
        <w:b/>
        <w:color w:val="000000"/>
        <w:szCs w:val="22"/>
      </w:rPr>
      <w:fldChar w:fldCharType="begin"/>
    </w:r>
    <w:r w:rsidRPr="008C7794">
      <w:rPr>
        <w:rFonts w:ascii="Palatino Linotype" w:eastAsia="Palatino Linotype" w:hAnsi="Palatino Linotype" w:cs="Palatino Linotype"/>
        <w:b/>
        <w:color w:val="000000"/>
        <w:szCs w:val="22"/>
      </w:rPr>
      <w:instrText>PAGE</w:instrText>
    </w:r>
    <w:r w:rsidRPr="008C7794">
      <w:rPr>
        <w:rFonts w:ascii="Palatino Linotype" w:eastAsia="Palatino Linotype" w:hAnsi="Palatino Linotype" w:cs="Palatino Linotype"/>
        <w:b/>
        <w:color w:val="000000"/>
        <w:szCs w:val="22"/>
      </w:rPr>
      <w:fldChar w:fldCharType="separate"/>
    </w:r>
    <w:r w:rsidR="008C7794">
      <w:rPr>
        <w:rFonts w:ascii="Palatino Linotype" w:eastAsia="Palatino Linotype" w:hAnsi="Palatino Linotype" w:cs="Palatino Linotype"/>
        <w:b/>
        <w:noProof/>
        <w:color w:val="000000"/>
        <w:szCs w:val="22"/>
      </w:rPr>
      <w:t>2</w:t>
    </w:r>
    <w:r w:rsidRPr="008C7794">
      <w:rPr>
        <w:rFonts w:ascii="Palatino Linotype" w:eastAsia="Palatino Linotype" w:hAnsi="Palatino Linotype" w:cs="Palatino Linotype"/>
        <w:b/>
        <w:color w:val="000000"/>
        <w:szCs w:val="22"/>
      </w:rPr>
      <w:fldChar w:fldCharType="end"/>
    </w:r>
    <w:r w:rsidRPr="008C7794">
      <w:rPr>
        <w:rFonts w:ascii="Palatino Linotype" w:eastAsia="Palatino Linotype" w:hAnsi="Palatino Linotype" w:cs="Palatino Linotype"/>
        <w:color w:val="000000"/>
        <w:szCs w:val="22"/>
      </w:rPr>
      <w:t xml:space="preserve"> de </w:t>
    </w:r>
    <w:r w:rsidRPr="008C7794">
      <w:rPr>
        <w:rFonts w:ascii="Palatino Linotype" w:eastAsia="Palatino Linotype" w:hAnsi="Palatino Linotype" w:cs="Palatino Linotype"/>
        <w:b/>
        <w:color w:val="000000"/>
        <w:szCs w:val="22"/>
      </w:rPr>
      <w:fldChar w:fldCharType="begin"/>
    </w:r>
    <w:r w:rsidRPr="008C7794">
      <w:rPr>
        <w:rFonts w:ascii="Palatino Linotype" w:eastAsia="Palatino Linotype" w:hAnsi="Palatino Linotype" w:cs="Palatino Linotype"/>
        <w:b/>
        <w:color w:val="000000"/>
        <w:szCs w:val="22"/>
      </w:rPr>
      <w:instrText>NUMPAGES</w:instrText>
    </w:r>
    <w:r w:rsidRPr="008C7794">
      <w:rPr>
        <w:rFonts w:ascii="Palatino Linotype" w:eastAsia="Palatino Linotype" w:hAnsi="Palatino Linotype" w:cs="Palatino Linotype"/>
        <w:b/>
        <w:color w:val="000000"/>
        <w:szCs w:val="22"/>
      </w:rPr>
      <w:fldChar w:fldCharType="separate"/>
    </w:r>
    <w:r w:rsidR="008C7794">
      <w:rPr>
        <w:rFonts w:ascii="Palatino Linotype" w:eastAsia="Palatino Linotype" w:hAnsi="Palatino Linotype" w:cs="Palatino Linotype"/>
        <w:b/>
        <w:noProof/>
        <w:color w:val="000000"/>
        <w:szCs w:val="22"/>
      </w:rPr>
      <w:t>45</w:t>
    </w:r>
    <w:r w:rsidRPr="008C7794">
      <w:rPr>
        <w:rFonts w:ascii="Palatino Linotype" w:eastAsia="Palatino Linotype" w:hAnsi="Palatino Linotype" w:cs="Palatino Linotype"/>
        <w:b/>
        <w:color w:val="000000"/>
        <w:szCs w:val="22"/>
      </w:rPr>
      <w:fldChar w:fldCharType="end"/>
    </w:r>
  </w:p>
  <w:p w:rsidR="007D76E4" w:rsidRDefault="007D76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6E4" w:rsidRPr="008C7794" w:rsidRDefault="00F206A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Cs w:val="22"/>
      </w:rPr>
    </w:pPr>
    <w:r w:rsidRPr="008C7794">
      <w:rPr>
        <w:rFonts w:ascii="Palatino Linotype" w:eastAsia="Palatino Linotype" w:hAnsi="Palatino Linotype" w:cs="Palatino Linotype"/>
        <w:color w:val="000000"/>
        <w:szCs w:val="22"/>
      </w:rPr>
      <w:t xml:space="preserve">Página </w:t>
    </w:r>
    <w:r w:rsidRPr="008C7794">
      <w:rPr>
        <w:rFonts w:ascii="Palatino Linotype" w:eastAsia="Palatino Linotype" w:hAnsi="Palatino Linotype" w:cs="Palatino Linotype"/>
        <w:color w:val="000000"/>
        <w:szCs w:val="22"/>
      </w:rPr>
      <w:fldChar w:fldCharType="begin"/>
    </w:r>
    <w:r w:rsidRPr="008C7794">
      <w:rPr>
        <w:rFonts w:ascii="Palatino Linotype" w:eastAsia="Palatino Linotype" w:hAnsi="Palatino Linotype" w:cs="Palatino Linotype"/>
        <w:color w:val="000000"/>
        <w:szCs w:val="22"/>
      </w:rPr>
      <w:instrText>PAGE</w:instrText>
    </w:r>
    <w:r w:rsidRPr="008C7794">
      <w:rPr>
        <w:rFonts w:ascii="Palatino Linotype" w:eastAsia="Palatino Linotype" w:hAnsi="Palatino Linotype" w:cs="Palatino Linotype"/>
        <w:color w:val="000000"/>
        <w:szCs w:val="22"/>
      </w:rPr>
      <w:fldChar w:fldCharType="separate"/>
    </w:r>
    <w:r w:rsidR="008C7794">
      <w:rPr>
        <w:rFonts w:ascii="Palatino Linotype" w:eastAsia="Palatino Linotype" w:hAnsi="Palatino Linotype" w:cs="Palatino Linotype"/>
        <w:noProof/>
        <w:color w:val="000000"/>
        <w:szCs w:val="22"/>
      </w:rPr>
      <w:t>1</w:t>
    </w:r>
    <w:r w:rsidRPr="008C7794">
      <w:rPr>
        <w:rFonts w:ascii="Palatino Linotype" w:eastAsia="Palatino Linotype" w:hAnsi="Palatino Linotype" w:cs="Palatino Linotype"/>
        <w:color w:val="000000"/>
        <w:szCs w:val="22"/>
      </w:rPr>
      <w:fldChar w:fldCharType="end"/>
    </w:r>
    <w:r w:rsidRPr="008C7794">
      <w:rPr>
        <w:rFonts w:ascii="Palatino Linotype" w:eastAsia="Palatino Linotype" w:hAnsi="Palatino Linotype" w:cs="Palatino Linotype"/>
        <w:color w:val="000000"/>
        <w:szCs w:val="22"/>
      </w:rPr>
      <w:t xml:space="preserve"> de </w:t>
    </w:r>
    <w:r w:rsidRPr="008C7794">
      <w:rPr>
        <w:rFonts w:ascii="Palatino Linotype" w:eastAsia="Palatino Linotype" w:hAnsi="Palatino Linotype" w:cs="Palatino Linotype"/>
        <w:color w:val="000000"/>
        <w:szCs w:val="22"/>
      </w:rPr>
      <w:fldChar w:fldCharType="begin"/>
    </w:r>
    <w:r w:rsidRPr="008C7794">
      <w:rPr>
        <w:rFonts w:ascii="Palatino Linotype" w:eastAsia="Palatino Linotype" w:hAnsi="Palatino Linotype" w:cs="Palatino Linotype"/>
        <w:color w:val="000000"/>
        <w:szCs w:val="22"/>
      </w:rPr>
      <w:instrText>NUMPAGES</w:instrText>
    </w:r>
    <w:r w:rsidRPr="008C7794">
      <w:rPr>
        <w:rFonts w:ascii="Palatino Linotype" w:eastAsia="Palatino Linotype" w:hAnsi="Palatino Linotype" w:cs="Palatino Linotype"/>
        <w:color w:val="000000"/>
        <w:szCs w:val="22"/>
      </w:rPr>
      <w:fldChar w:fldCharType="separate"/>
    </w:r>
    <w:r w:rsidR="008C7794">
      <w:rPr>
        <w:rFonts w:ascii="Palatino Linotype" w:eastAsia="Palatino Linotype" w:hAnsi="Palatino Linotype" w:cs="Palatino Linotype"/>
        <w:noProof/>
        <w:color w:val="000000"/>
        <w:szCs w:val="22"/>
      </w:rPr>
      <w:t>45</w:t>
    </w:r>
    <w:r w:rsidRPr="008C7794">
      <w:rPr>
        <w:rFonts w:ascii="Palatino Linotype" w:eastAsia="Palatino Linotype" w:hAnsi="Palatino Linotype" w:cs="Palatino Linotype"/>
        <w:color w:val="000000"/>
        <w:szCs w:val="22"/>
      </w:rPr>
      <w:fldChar w:fldCharType="end"/>
    </w:r>
  </w:p>
  <w:p w:rsidR="007D76E4" w:rsidRDefault="007D76E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4B" w:rsidRDefault="00694E4B">
      <w:r>
        <w:separator/>
      </w:r>
    </w:p>
  </w:footnote>
  <w:footnote w:type="continuationSeparator" w:id="0">
    <w:p w:rsidR="00694E4B" w:rsidRDefault="00694E4B">
      <w:r>
        <w:continuationSeparator/>
      </w:r>
    </w:p>
  </w:footnote>
  <w:footnote w:id="1">
    <w:p w:rsidR="007D76E4" w:rsidRDefault="00F206A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7D76E4" w:rsidRDefault="00F206A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7D76E4" w:rsidRDefault="00F206A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7D76E4" w:rsidRDefault="00F206A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7D76E4" w:rsidRDefault="00F206A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7D76E4" w:rsidRDefault="00F206A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6">
    <w:p w:rsidR="007D76E4" w:rsidRDefault="00F206A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7">
    <w:p w:rsidR="007D76E4" w:rsidRDefault="00F206AE">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sz w:val="20"/>
          <w:szCs w:val="20"/>
        </w:rPr>
        <w:t xml:space="preserve"> (…)</w:t>
      </w:r>
    </w:p>
  </w:footnote>
  <w:footnote w:id="8">
    <w:p w:rsidR="007D76E4" w:rsidRDefault="00F206AE">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511" w:type="dxa"/>
      <w:tblInd w:w="1985" w:type="dxa"/>
      <w:tblBorders>
        <w:top w:val="nil"/>
        <w:left w:val="nil"/>
        <w:bottom w:val="nil"/>
        <w:right w:val="nil"/>
        <w:insideH w:val="nil"/>
        <w:insideV w:val="nil"/>
      </w:tblBorders>
      <w:tblLayout w:type="fixed"/>
      <w:tblLook w:val="0400" w:firstRow="0" w:lastRow="0" w:firstColumn="0" w:lastColumn="0" w:noHBand="0" w:noVBand="1"/>
    </w:tblPr>
    <w:tblGrid>
      <w:gridCol w:w="3544"/>
      <w:gridCol w:w="4967"/>
    </w:tblGrid>
    <w:tr w:rsidR="007D76E4" w:rsidTr="0057505B">
      <w:trPr>
        <w:trHeight w:val="138"/>
      </w:trPr>
      <w:tc>
        <w:tcPr>
          <w:tcW w:w="3544" w:type="dxa"/>
          <w:vAlign w:val="center"/>
        </w:tcPr>
        <w:p w:rsidR="007D76E4" w:rsidRPr="000D1BDF" w:rsidRDefault="00F206AE" w:rsidP="000D1BDF">
          <w:pPr>
            <w:ind w:right="34"/>
            <w:jc w:val="right"/>
            <w:rPr>
              <w:rFonts w:ascii="Palatino Linotype" w:eastAsia="Palatino Linotype" w:hAnsi="Palatino Linotype" w:cs="Palatino Linotype"/>
              <w:b/>
            </w:rPr>
          </w:pPr>
          <w:r w:rsidRPr="000D1BDF">
            <w:rPr>
              <w:rFonts w:ascii="Palatino Linotype" w:eastAsia="Palatino Linotype" w:hAnsi="Palatino Linotype" w:cs="Palatino Linotype"/>
              <w:b/>
            </w:rPr>
            <w:t>RECURSO DE REVISIÓN:</w:t>
          </w:r>
        </w:p>
      </w:tc>
      <w:tc>
        <w:tcPr>
          <w:tcW w:w="4967" w:type="dxa"/>
          <w:vAlign w:val="center"/>
        </w:tcPr>
        <w:p w:rsidR="007D76E4" w:rsidRPr="000D1BDF" w:rsidRDefault="00F206AE" w:rsidP="000D1BDF">
          <w:pPr>
            <w:pBdr>
              <w:top w:val="nil"/>
              <w:left w:val="nil"/>
              <w:bottom w:val="nil"/>
              <w:right w:val="nil"/>
              <w:between w:val="nil"/>
            </w:pBdr>
            <w:tabs>
              <w:tab w:val="right" w:pos="8504"/>
            </w:tabs>
            <w:rPr>
              <w:rFonts w:ascii="Palatino Linotype" w:eastAsia="Palatino Linotype" w:hAnsi="Palatino Linotype" w:cs="Palatino Linotype"/>
              <w:color w:val="000000"/>
            </w:rPr>
          </w:pPr>
          <w:r w:rsidRPr="000D1BDF">
            <w:rPr>
              <w:rFonts w:ascii="Palatino Linotype" w:eastAsia="Palatino Linotype" w:hAnsi="Palatino Linotype" w:cs="Palatino Linotype"/>
              <w:color w:val="000000"/>
            </w:rPr>
            <w:t>07918/INFOEM/IP/RR/2025 y Acumulado</w:t>
          </w:r>
        </w:p>
      </w:tc>
    </w:tr>
    <w:tr w:rsidR="007D76E4" w:rsidTr="0057505B">
      <w:trPr>
        <w:trHeight w:val="233"/>
      </w:trPr>
      <w:tc>
        <w:tcPr>
          <w:tcW w:w="3544" w:type="dxa"/>
          <w:vAlign w:val="center"/>
        </w:tcPr>
        <w:p w:rsidR="007D76E4" w:rsidRPr="000D1BDF" w:rsidRDefault="00F206AE" w:rsidP="000D1BDF">
          <w:pPr>
            <w:ind w:right="34"/>
            <w:jc w:val="right"/>
            <w:rPr>
              <w:rFonts w:ascii="Palatino Linotype" w:eastAsia="Palatino Linotype" w:hAnsi="Palatino Linotype" w:cs="Palatino Linotype"/>
              <w:b/>
            </w:rPr>
          </w:pPr>
          <w:r w:rsidRPr="000D1BDF">
            <w:rPr>
              <w:rFonts w:ascii="Palatino Linotype" w:eastAsia="Palatino Linotype" w:hAnsi="Palatino Linotype" w:cs="Palatino Linotype"/>
              <w:b/>
            </w:rPr>
            <w:t>SUJETO OBLIGADO:</w:t>
          </w:r>
        </w:p>
      </w:tc>
      <w:tc>
        <w:tcPr>
          <w:tcW w:w="4967" w:type="dxa"/>
          <w:vAlign w:val="center"/>
        </w:tcPr>
        <w:p w:rsidR="007D76E4" w:rsidRPr="000D1BDF" w:rsidRDefault="00F206AE" w:rsidP="000D1BDF">
          <w:pPr>
            <w:pBdr>
              <w:top w:val="nil"/>
              <w:left w:val="nil"/>
              <w:bottom w:val="nil"/>
              <w:right w:val="nil"/>
              <w:between w:val="nil"/>
            </w:pBdr>
            <w:tabs>
              <w:tab w:val="right" w:pos="8504"/>
            </w:tabs>
            <w:rPr>
              <w:rFonts w:ascii="Palatino Linotype" w:eastAsia="Palatino Linotype" w:hAnsi="Palatino Linotype" w:cs="Palatino Linotype"/>
              <w:color w:val="000000"/>
            </w:rPr>
          </w:pPr>
          <w:r w:rsidRPr="000D1BDF">
            <w:rPr>
              <w:rFonts w:ascii="Palatino Linotype" w:eastAsia="Palatino Linotype" w:hAnsi="Palatino Linotype" w:cs="Palatino Linotype"/>
              <w:color w:val="000000"/>
            </w:rPr>
            <w:t>Ayuntamiento de Toluca</w:t>
          </w:r>
        </w:p>
      </w:tc>
    </w:tr>
    <w:tr w:rsidR="007D76E4" w:rsidTr="0057505B">
      <w:trPr>
        <w:trHeight w:val="321"/>
      </w:trPr>
      <w:tc>
        <w:tcPr>
          <w:tcW w:w="3544" w:type="dxa"/>
          <w:vAlign w:val="center"/>
        </w:tcPr>
        <w:p w:rsidR="007D76E4" w:rsidRPr="000D1BDF" w:rsidRDefault="00F206AE" w:rsidP="000D1BDF">
          <w:pPr>
            <w:ind w:right="34"/>
            <w:jc w:val="right"/>
            <w:rPr>
              <w:rFonts w:ascii="Palatino Linotype" w:eastAsia="Palatino Linotype" w:hAnsi="Palatino Linotype" w:cs="Palatino Linotype"/>
              <w:b/>
            </w:rPr>
          </w:pPr>
          <w:r w:rsidRPr="000D1BDF">
            <w:rPr>
              <w:rFonts w:ascii="Palatino Linotype" w:eastAsia="Palatino Linotype" w:hAnsi="Palatino Linotype" w:cs="Palatino Linotype"/>
              <w:b/>
            </w:rPr>
            <w:t>COMISIONADA PONENTE:</w:t>
          </w:r>
        </w:p>
      </w:tc>
      <w:tc>
        <w:tcPr>
          <w:tcW w:w="4967" w:type="dxa"/>
          <w:vAlign w:val="center"/>
        </w:tcPr>
        <w:p w:rsidR="007D76E4" w:rsidRPr="000D1BDF" w:rsidRDefault="00F206AE" w:rsidP="000D1BDF">
          <w:pPr>
            <w:pBdr>
              <w:top w:val="nil"/>
              <w:left w:val="nil"/>
              <w:bottom w:val="nil"/>
              <w:right w:val="nil"/>
              <w:between w:val="nil"/>
            </w:pBdr>
            <w:tabs>
              <w:tab w:val="right" w:pos="8504"/>
            </w:tabs>
            <w:rPr>
              <w:rFonts w:ascii="Palatino Linotype" w:eastAsia="Palatino Linotype" w:hAnsi="Palatino Linotype" w:cs="Palatino Linotype"/>
              <w:color w:val="000000"/>
            </w:rPr>
          </w:pPr>
          <w:r w:rsidRPr="000D1BDF">
            <w:rPr>
              <w:rFonts w:ascii="Palatino Linotype" w:eastAsia="Palatino Linotype" w:hAnsi="Palatino Linotype" w:cs="Palatino Linotype"/>
              <w:color w:val="000000"/>
            </w:rPr>
            <w:t>María del Rosario Mejía Ayala</w:t>
          </w:r>
        </w:p>
      </w:tc>
    </w:tr>
  </w:tbl>
  <w:p w:rsidR="007D76E4" w:rsidRDefault="0057505B">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margin">
            <wp:posOffset>-1179207</wp:posOffset>
          </wp:positionH>
          <wp:positionV relativeFrom="margin">
            <wp:posOffset>-1663005</wp:posOffset>
          </wp:positionV>
          <wp:extent cx="7490460" cy="9753600"/>
          <wp:effectExtent l="0" t="0" r="0" b="0"/>
          <wp:wrapNone/>
          <wp:docPr id="5"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8591" w:type="dxa"/>
      <w:tblInd w:w="1899" w:type="dxa"/>
      <w:tblBorders>
        <w:top w:val="nil"/>
        <w:left w:val="nil"/>
        <w:bottom w:val="nil"/>
        <w:right w:val="nil"/>
        <w:insideH w:val="nil"/>
        <w:insideV w:val="nil"/>
      </w:tblBorders>
      <w:tblLayout w:type="fixed"/>
      <w:tblLook w:val="0400" w:firstRow="0" w:lastRow="0" w:firstColumn="0" w:lastColumn="0" w:noHBand="0" w:noVBand="1"/>
    </w:tblPr>
    <w:tblGrid>
      <w:gridCol w:w="3488"/>
      <w:gridCol w:w="5103"/>
    </w:tblGrid>
    <w:tr w:rsidR="007D76E4" w:rsidTr="000D1BDF">
      <w:trPr>
        <w:trHeight w:val="138"/>
      </w:trPr>
      <w:tc>
        <w:tcPr>
          <w:tcW w:w="3488" w:type="dxa"/>
          <w:shd w:val="clear" w:color="auto" w:fill="auto"/>
          <w:vAlign w:val="center"/>
        </w:tcPr>
        <w:p w:rsidR="007D76E4" w:rsidRPr="000D1BDF" w:rsidRDefault="00F206AE" w:rsidP="000D1BDF">
          <w:pPr>
            <w:jc w:val="right"/>
            <w:rPr>
              <w:rFonts w:ascii="Palatino Linotype" w:eastAsia="Palatino Linotype" w:hAnsi="Palatino Linotype" w:cs="Palatino Linotype"/>
              <w:b/>
            </w:rPr>
          </w:pPr>
          <w:r w:rsidRPr="000D1BDF">
            <w:rPr>
              <w:rFonts w:ascii="Palatino Linotype" w:eastAsia="Palatino Linotype" w:hAnsi="Palatino Linotype" w:cs="Palatino Linotype"/>
              <w:b/>
            </w:rPr>
            <w:t>RECURSO DE REVISIÓN:</w:t>
          </w:r>
        </w:p>
      </w:tc>
      <w:tc>
        <w:tcPr>
          <w:tcW w:w="5103" w:type="dxa"/>
          <w:shd w:val="clear" w:color="auto" w:fill="auto"/>
          <w:vAlign w:val="center"/>
        </w:tcPr>
        <w:p w:rsidR="007D76E4" w:rsidRPr="000D1BDF" w:rsidRDefault="00F206AE" w:rsidP="0057505B">
          <w:pPr>
            <w:pBdr>
              <w:top w:val="nil"/>
              <w:left w:val="nil"/>
              <w:bottom w:val="nil"/>
              <w:right w:val="nil"/>
              <w:between w:val="nil"/>
            </w:pBdr>
            <w:tabs>
              <w:tab w:val="right" w:pos="8504"/>
            </w:tabs>
            <w:rPr>
              <w:rFonts w:ascii="Palatino Linotype" w:eastAsia="Palatino Linotype" w:hAnsi="Palatino Linotype" w:cs="Palatino Linotype"/>
              <w:color w:val="000000"/>
            </w:rPr>
          </w:pPr>
          <w:r w:rsidRPr="000D1BDF">
            <w:rPr>
              <w:rFonts w:ascii="Palatino Linotype" w:eastAsia="Palatino Linotype" w:hAnsi="Palatino Linotype" w:cs="Palatino Linotype"/>
              <w:color w:val="000000"/>
            </w:rPr>
            <w:t>07918/INFOEM/IP/RR/2025 y Acumulado</w:t>
          </w:r>
        </w:p>
      </w:tc>
    </w:tr>
    <w:tr w:rsidR="007D76E4" w:rsidTr="000D1BDF">
      <w:trPr>
        <w:trHeight w:val="233"/>
      </w:trPr>
      <w:tc>
        <w:tcPr>
          <w:tcW w:w="3488" w:type="dxa"/>
          <w:shd w:val="clear" w:color="auto" w:fill="auto"/>
          <w:vAlign w:val="center"/>
        </w:tcPr>
        <w:p w:rsidR="000D1BDF" w:rsidRPr="000D1BDF" w:rsidRDefault="00F206AE" w:rsidP="008C7794">
          <w:pPr>
            <w:jc w:val="right"/>
            <w:rPr>
              <w:rFonts w:ascii="Palatino Linotype" w:eastAsia="Palatino Linotype" w:hAnsi="Palatino Linotype" w:cs="Palatino Linotype"/>
              <w:b/>
            </w:rPr>
          </w:pPr>
          <w:r w:rsidRPr="000D1BDF">
            <w:rPr>
              <w:rFonts w:ascii="Palatino Linotype" w:eastAsia="Palatino Linotype" w:hAnsi="Palatino Linotype" w:cs="Palatino Linotype"/>
              <w:b/>
            </w:rPr>
            <w:t>RECURRENTE:</w:t>
          </w:r>
        </w:p>
      </w:tc>
      <w:tc>
        <w:tcPr>
          <w:tcW w:w="5103" w:type="dxa"/>
          <w:shd w:val="clear" w:color="auto" w:fill="auto"/>
        </w:tcPr>
        <w:p w:rsidR="007D76E4" w:rsidRPr="000D1BDF" w:rsidRDefault="008C7794" w:rsidP="0057505B">
          <w:pPr>
            <w:pBdr>
              <w:top w:val="nil"/>
              <w:left w:val="nil"/>
              <w:bottom w:val="nil"/>
              <w:right w:val="nil"/>
              <w:between w:val="nil"/>
            </w:pBdr>
            <w:tabs>
              <w:tab w:val="right" w:pos="8504"/>
            </w:tabs>
            <w:ind w:right="34"/>
            <w:rPr>
              <w:rFonts w:ascii="Palatino Linotype" w:eastAsia="Palatino Linotype" w:hAnsi="Palatino Linotype" w:cs="Palatino Linotype"/>
              <w:color w:val="000000"/>
            </w:rPr>
          </w:pPr>
          <w:r>
            <w:rPr>
              <w:rFonts w:ascii="Palatino Linotype" w:eastAsia="Palatino Linotype" w:hAnsi="Palatino Linotype" w:cs="Palatino Linotype"/>
              <w:color w:val="000000"/>
            </w:rPr>
            <w:t>XXXX</w:t>
          </w:r>
        </w:p>
      </w:tc>
    </w:tr>
    <w:tr w:rsidR="007D76E4" w:rsidTr="000D1BDF">
      <w:trPr>
        <w:trHeight w:val="321"/>
      </w:trPr>
      <w:tc>
        <w:tcPr>
          <w:tcW w:w="3488" w:type="dxa"/>
          <w:shd w:val="clear" w:color="auto" w:fill="auto"/>
          <w:vAlign w:val="center"/>
        </w:tcPr>
        <w:p w:rsidR="007D76E4" w:rsidRPr="000D1BDF" w:rsidRDefault="00F206AE" w:rsidP="000D1BDF">
          <w:pPr>
            <w:jc w:val="right"/>
            <w:rPr>
              <w:rFonts w:ascii="Palatino Linotype" w:eastAsia="Palatino Linotype" w:hAnsi="Palatino Linotype" w:cs="Palatino Linotype"/>
              <w:b/>
            </w:rPr>
          </w:pPr>
          <w:r w:rsidRPr="000D1BDF">
            <w:rPr>
              <w:rFonts w:ascii="Palatino Linotype" w:eastAsia="Palatino Linotype" w:hAnsi="Palatino Linotype" w:cs="Palatino Linotype"/>
              <w:b/>
            </w:rPr>
            <w:t>SUJETO OBLIGADO:</w:t>
          </w:r>
        </w:p>
      </w:tc>
      <w:tc>
        <w:tcPr>
          <w:tcW w:w="5103" w:type="dxa"/>
          <w:shd w:val="clear" w:color="auto" w:fill="auto"/>
          <w:vAlign w:val="center"/>
        </w:tcPr>
        <w:p w:rsidR="007D76E4" w:rsidRPr="000D1BDF" w:rsidRDefault="00F206AE" w:rsidP="0057505B">
          <w:pPr>
            <w:pBdr>
              <w:top w:val="nil"/>
              <w:left w:val="nil"/>
              <w:bottom w:val="nil"/>
              <w:right w:val="nil"/>
              <w:between w:val="nil"/>
            </w:pBdr>
            <w:tabs>
              <w:tab w:val="right" w:pos="8504"/>
            </w:tabs>
            <w:rPr>
              <w:rFonts w:ascii="Palatino Linotype" w:eastAsia="Palatino Linotype" w:hAnsi="Palatino Linotype" w:cs="Palatino Linotype"/>
              <w:color w:val="000000"/>
            </w:rPr>
          </w:pPr>
          <w:r w:rsidRPr="000D1BDF">
            <w:rPr>
              <w:rFonts w:ascii="Palatino Linotype" w:eastAsia="Palatino Linotype" w:hAnsi="Palatino Linotype" w:cs="Palatino Linotype"/>
              <w:color w:val="000000"/>
            </w:rPr>
            <w:t>Ayuntamiento de Toluca</w:t>
          </w:r>
        </w:p>
      </w:tc>
    </w:tr>
    <w:tr w:rsidR="007D76E4" w:rsidTr="000D1BDF">
      <w:trPr>
        <w:trHeight w:val="321"/>
      </w:trPr>
      <w:tc>
        <w:tcPr>
          <w:tcW w:w="3488" w:type="dxa"/>
          <w:shd w:val="clear" w:color="auto" w:fill="auto"/>
          <w:vAlign w:val="center"/>
        </w:tcPr>
        <w:p w:rsidR="007D76E4" w:rsidRPr="000D1BDF" w:rsidRDefault="00F206AE" w:rsidP="000D1BDF">
          <w:pPr>
            <w:jc w:val="right"/>
            <w:rPr>
              <w:rFonts w:ascii="Palatino Linotype" w:eastAsia="Palatino Linotype" w:hAnsi="Palatino Linotype" w:cs="Palatino Linotype"/>
              <w:b/>
            </w:rPr>
          </w:pPr>
          <w:r w:rsidRPr="000D1BDF">
            <w:rPr>
              <w:rFonts w:ascii="Palatino Linotype" w:eastAsia="Palatino Linotype" w:hAnsi="Palatino Linotype" w:cs="Palatino Linotype"/>
              <w:b/>
            </w:rPr>
            <w:t>COMISIONADA PONENTE:</w:t>
          </w:r>
        </w:p>
      </w:tc>
      <w:tc>
        <w:tcPr>
          <w:tcW w:w="5103" w:type="dxa"/>
          <w:shd w:val="clear" w:color="auto" w:fill="auto"/>
          <w:vAlign w:val="center"/>
        </w:tcPr>
        <w:p w:rsidR="007D76E4" w:rsidRPr="000D1BDF" w:rsidRDefault="00F206AE" w:rsidP="0057505B">
          <w:pPr>
            <w:pBdr>
              <w:top w:val="nil"/>
              <w:left w:val="nil"/>
              <w:bottom w:val="nil"/>
              <w:right w:val="nil"/>
              <w:between w:val="nil"/>
            </w:pBdr>
            <w:tabs>
              <w:tab w:val="right" w:pos="8504"/>
            </w:tabs>
            <w:rPr>
              <w:rFonts w:ascii="Palatino Linotype" w:eastAsia="Palatino Linotype" w:hAnsi="Palatino Linotype" w:cs="Palatino Linotype"/>
              <w:color w:val="000000"/>
            </w:rPr>
          </w:pPr>
          <w:r w:rsidRPr="000D1BDF">
            <w:rPr>
              <w:rFonts w:ascii="Palatino Linotype" w:eastAsia="Palatino Linotype" w:hAnsi="Palatino Linotype" w:cs="Palatino Linotype"/>
              <w:color w:val="000000"/>
            </w:rPr>
            <w:t>María del Rosario Mejía Ayala</w:t>
          </w:r>
        </w:p>
      </w:tc>
    </w:tr>
  </w:tbl>
  <w:p w:rsidR="007D76E4" w:rsidRDefault="00694E4B">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5.5pt;margin-top:-131.75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BC1"/>
    <w:multiLevelType w:val="multilevel"/>
    <w:tmpl w:val="68C0F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A82774"/>
    <w:multiLevelType w:val="multilevel"/>
    <w:tmpl w:val="A5CCF282"/>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163D5FA7"/>
    <w:multiLevelType w:val="multilevel"/>
    <w:tmpl w:val="B68246E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2AE67642"/>
    <w:multiLevelType w:val="multilevel"/>
    <w:tmpl w:val="09A8B186"/>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C1D2150"/>
    <w:multiLevelType w:val="multilevel"/>
    <w:tmpl w:val="738661D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329E21D8"/>
    <w:multiLevelType w:val="multilevel"/>
    <w:tmpl w:val="14DED8E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1A33B4"/>
    <w:multiLevelType w:val="hybridMultilevel"/>
    <w:tmpl w:val="75D26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FD3663"/>
    <w:multiLevelType w:val="multilevel"/>
    <w:tmpl w:val="88440F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500C9C"/>
    <w:multiLevelType w:val="multilevel"/>
    <w:tmpl w:val="E102C3E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5909756A"/>
    <w:multiLevelType w:val="multilevel"/>
    <w:tmpl w:val="AF9A3A9C"/>
    <w:lvl w:ilvl="0">
      <w:start w:val="1"/>
      <w:numFmt w:val="decimal"/>
      <w:lvlText w:val="%1."/>
      <w:lvlJc w:val="left"/>
      <w:pPr>
        <w:ind w:left="360" w:hanging="360"/>
      </w:pPr>
      <w:rPr>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3E77C1"/>
    <w:multiLevelType w:val="multilevel"/>
    <w:tmpl w:val="D5829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DD2D97"/>
    <w:multiLevelType w:val="multilevel"/>
    <w:tmpl w:val="849CBD30"/>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num w:numId="1">
    <w:abstractNumId w:val="9"/>
  </w:num>
  <w:num w:numId="2">
    <w:abstractNumId w:val="7"/>
  </w:num>
  <w:num w:numId="3">
    <w:abstractNumId w:val="3"/>
  </w:num>
  <w:num w:numId="4">
    <w:abstractNumId w:val="1"/>
  </w:num>
  <w:num w:numId="5">
    <w:abstractNumId w:val="2"/>
  </w:num>
  <w:num w:numId="6">
    <w:abstractNumId w:val="11"/>
  </w:num>
  <w:num w:numId="7">
    <w:abstractNumId w:val="8"/>
  </w:num>
  <w:num w:numId="8">
    <w:abstractNumId w:val="5"/>
  </w:num>
  <w:num w:numId="9">
    <w:abstractNumId w:val="10"/>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E4"/>
    <w:rsid w:val="00060131"/>
    <w:rsid w:val="000D1BDF"/>
    <w:rsid w:val="004117CD"/>
    <w:rsid w:val="004E7C12"/>
    <w:rsid w:val="0057505B"/>
    <w:rsid w:val="00694E4B"/>
    <w:rsid w:val="007D76E4"/>
    <w:rsid w:val="008C7794"/>
    <w:rsid w:val="00B12ED3"/>
    <w:rsid w:val="00F01B10"/>
    <w:rsid w:val="00F206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C004CD5-CA11-48C5-ACCC-863A4BEF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uiPriority w:val="9"/>
    <w:rsid w:val="00874F8E"/>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874F8E"/>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874F8E"/>
    <w:rPr>
      <w:rFonts w:eastAsiaTheme="minorEastAsia"/>
      <w:sz w:val="24"/>
      <w:szCs w:val="24"/>
      <w:lang w:val="es-ES_tradnl" w:eastAsia="es-ES"/>
    </w:rPr>
  </w:style>
  <w:style w:type="paragraph" w:styleId="Piedepgina">
    <w:name w:val="footer"/>
    <w:basedOn w:val="Normal"/>
    <w:link w:val="PiedepginaCar"/>
    <w:uiPriority w:val="99"/>
    <w:unhideWhenUsed/>
    <w:rsid w:val="00874F8E"/>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874F8E"/>
    <w:rPr>
      <w:rFonts w:eastAsiaTheme="minorEastAsia"/>
      <w:sz w:val="24"/>
      <w:szCs w:val="24"/>
      <w:lang w:val="es-ES_tradnl" w:eastAsia="es-ES"/>
    </w:rPr>
  </w:style>
  <w:style w:type="table" w:styleId="Tablaconcuadrcula">
    <w:name w:val="Table Grid"/>
    <w:basedOn w:val="Tablanormal"/>
    <w:uiPriority w:val="39"/>
    <w:rsid w:val="00874F8E"/>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4F8E"/>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4F8E"/>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74F8E"/>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74F8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74F8E"/>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74F8E"/>
    <w:rPr>
      <w:vertAlign w:val="superscript"/>
    </w:rPr>
  </w:style>
  <w:style w:type="character" w:customStyle="1" w:styleId="Ttulo3Car">
    <w:name w:val="Título 3 Car"/>
    <w:basedOn w:val="Fuentedeprrafopredeter"/>
    <w:uiPriority w:val="9"/>
    <w:rsid w:val="00501AD8"/>
    <w:rPr>
      <w:rFonts w:asciiTheme="majorHAnsi" w:eastAsiaTheme="majorEastAsia" w:hAnsiTheme="majorHAnsi" w:cstheme="majorBidi"/>
      <w:color w:val="1F4D78" w:themeColor="accent1" w:themeShade="7F"/>
      <w:sz w:val="24"/>
      <w:szCs w:val="24"/>
      <w:lang w:val="es-ES_tradnl" w:eastAsia="es-ES"/>
    </w:rPr>
  </w:style>
  <w:style w:type="paragraph" w:styleId="NormalWeb">
    <w:name w:val="Normal (Web)"/>
    <w:basedOn w:val="Normal"/>
    <w:uiPriority w:val="99"/>
    <w:unhideWhenUsed/>
    <w:rsid w:val="00355933"/>
    <w:pPr>
      <w:spacing w:before="100" w:beforeAutospacing="1" w:after="100" w:afterAutospacing="1"/>
    </w:pPr>
  </w:style>
  <w:style w:type="paragraph" w:customStyle="1" w:styleId="xmsonormal">
    <w:name w:val="x_msonormal"/>
    <w:basedOn w:val="Normal"/>
    <w:rsid w:val="003271A4"/>
    <w:pPr>
      <w:spacing w:before="100" w:beforeAutospacing="1" w:after="100" w:afterAutospacing="1"/>
    </w:pPr>
  </w:style>
  <w:style w:type="paragraph" w:customStyle="1" w:styleId="xgmail-msonormal">
    <w:name w:val="x_gmail-msonormal"/>
    <w:basedOn w:val="Normal"/>
    <w:rsid w:val="00350FC0"/>
    <w:pPr>
      <w:spacing w:before="100" w:beforeAutospacing="1" w:after="100" w:afterAutospacing="1"/>
    </w:pPr>
  </w:style>
  <w:style w:type="character" w:customStyle="1" w:styleId="mark3g685h4aw">
    <w:name w:val="mark3g685h4aw"/>
    <w:basedOn w:val="Fuentedeprrafopredeter"/>
    <w:rsid w:val="00350FC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0693.page" TargetMode="External"/><Relationship Id="rId13" Type="http://schemas.openxmlformats.org/officeDocument/2006/relationships/hyperlink" Target="https://saimex.org.mx/saimex/solicitud/downloadAttach/2543980.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2543224.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541942.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2486801.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480689.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dlIfthQYyLK4BPk8+y/vVCXWQ==">CgMxLjAyDmguaWlra2FuYjl5b2o2Mg5oLmc3dnV2cW16cGZydTIJaC4zem55c2g3Mg5oLmFqdG5kNTdrNmo1NDINaC51ZTRmYmc1NHMxMzIOaC5pamlmbnpyMm1xMGIyDmguZGhqMWI5MzB1aGUyMg5oLnlnd3NoZ2hxeTd2ZzIOaC52YmJ3MHVveXhsaWQyDmgudWRvbjl4c2VjdDd3Mg5oLnJvNDB4eDlzcmc1cjIJaC4xdDNoNXNmMg5oLnlvMTV2eXhscXR6bjgAciExalZQMTJUdDluTk1PcWUwMm11OS1GOWtoVlpYS1FPY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45</Pages>
  <Words>10947</Words>
  <Characters>60214</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5</cp:revision>
  <cp:lastPrinted>2025-09-11T17:55:00Z</cp:lastPrinted>
  <dcterms:created xsi:type="dcterms:W3CDTF">2025-08-27T16:17:00Z</dcterms:created>
  <dcterms:modified xsi:type="dcterms:W3CDTF">2025-09-25T19:47:00Z</dcterms:modified>
</cp:coreProperties>
</file>