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425B88D" w:rsidR="00A970D5" w:rsidRPr="00573E95" w:rsidRDefault="00A970D5" w:rsidP="006F7948">
      <w:pPr>
        <w:pStyle w:val="NormalINFOEM"/>
      </w:pPr>
      <w:r w:rsidRPr="00573E95">
        <w:t>Resolución del Pleno del Instituto de Transparencia, Acceso a la Información Pública y Protección de Datos Personales del Estado de México</w:t>
      </w:r>
      <w:r w:rsidR="00FD2A3F" w:rsidRPr="00573E95">
        <w:t xml:space="preserve"> </w:t>
      </w:r>
      <w:r w:rsidRPr="00573E95">
        <w:t xml:space="preserve">y Municipios, con domicilio en Metepec, Estado de </w:t>
      </w:r>
      <w:r w:rsidR="008B2951" w:rsidRPr="00573E95">
        <w:t xml:space="preserve">México, </w:t>
      </w:r>
      <w:r w:rsidR="000D2E93" w:rsidRPr="00573E95">
        <w:t>a</w:t>
      </w:r>
      <w:r w:rsidR="0011108B" w:rsidRPr="00573E95">
        <w:t xml:space="preserve"> </w:t>
      </w:r>
      <w:r w:rsidR="008E451B" w:rsidRPr="00573E95">
        <w:t>cinco de noviembre de dos mil veinticinco</w:t>
      </w:r>
      <w:r w:rsidR="0011108B" w:rsidRPr="00573E95">
        <w:t>.</w:t>
      </w:r>
    </w:p>
    <w:p w14:paraId="60399B74"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 w:val="22"/>
        </w:rPr>
      </w:pPr>
    </w:p>
    <w:p w14:paraId="1D0D9BD7" w14:textId="76D96B6E" w:rsidR="00A970D5" w:rsidRPr="00573E95" w:rsidRDefault="70652167" w:rsidP="006F7948">
      <w:pPr>
        <w:pBdr>
          <w:top w:val="nil"/>
          <w:left w:val="nil"/>
          <w:bottom w:val="nil"/>
          <w:right w:val="nil"/>
          <w:between w:val="nil"/>
        </w:pBdr>
        <w:contextualSpacing/>
        <w:rPr>
          <w:rFonts w:eastAsia="Palatino Linotype" w:cs="Palatino Linotype"/>
          <w:b/>
          <w:bCs/>
          <w:color w:val="000000"/>
          <w:lang w:val="es-ES"/>
        </w:rPr>
      </w:pPr>
      <w:r w:rsidRPr="00573E95">
        <w:rPr>
          <w:rFonts w:eastAsia="Palatino Linotype" w:cs="Palatino Linotype"/>
          <w:b/>
          <w:bCs/>
          <w:color w:val="000000" w:themeColor="text1"/>
          <w:lang w:val="es-ES"/>
        </w:rPr>
        <w:t>VISTO</w:t>
      </w:r>
      <w:r w:rsidRPr="00573E95">
        <w:rPr>
          <w:rFonts w:eastAsia="Palatino Linotype" w:cs="Palatino Linotype"/>
          <w:color w:val="000000" w:themeColor="text1"/>
          <w:lang w:val="es-ES"/>
        </w:rPr>
        <w:t xml:space="preserve"> el expediente electrónico formado con motivo del recurso de revisión número </w:t>
      </w:r>
      <w:bookmarkStart w:id="0" w:name="_GoBack"/>
      <w:r w:rsidR="006F7948" w:rsidRPr="00573E95">
        <w:rPr>
          <w:rFonts w:eastAsia="Palatino Linotype" w:cs="Palatino Linotype"/>
          <w:b/>
          <w:bCs/>
          <w:color w:val="000000" w:themeColor="text1"/>
          <w:lang w:val="es-ES"/>
        </w:rPr>
        <w:t>0</w:t>
      </w:r>
      <w:r w:rsidR="00A84B51" w:rsidRPr="00573E95">
        <w:rPr>
          <w:rFonts w:eastAsia="Palatino Linotype" w:cs="Palatino Linotype"/>
          <w:b/>
          <w:bCs/>
          <w:color w:val="000000" w:themeColor="text1"/>
          <w:lang w:val="es-ES"/>
        </w:rPr>
        <w:t>8165</w:t>
      </w:r>
      <w:r w:rsidR="00252F83" w:rsidRPr="00573E95">
        <w:rPr>
          <w:rFonts w:eastAsia="Palatino Linotype" w:cs="Palatino Linotype"/>
          <w:b/>
          <w:bCs/>
          <w:color w:val="000000" w:themeColor="text1"/>
          <w:lang w:val="es-ES"/>
        </w:rPr>
        <w:t>/INFOEM/IP/RR/2025</w:t>
      </w:r>
      <w:bookmarkEnd w:id="0"/>
      <w:r w:rsidRPr="00573E95">
        <w:rPr>
          <w:rFonts w:eastAsia="Palatino Linotype" w:cs="Palatino Linotype"/>
          <w:color w:val="000000" w:themeColor="text1"/>
          <w:lang w:val="es-ES"/>
        </w:rPr>
        <w:t>, interpuesto por</w:t>
      </w:r>
      <w:r w:rsidR="002F3AD7" w:rsidRPr="00573E95">
        <w:rPr>
          <w:rFonts w:eastAsia="Palatino Linotype" w:cs="Palatino Linotype"/>
          <w:color w:val="000000" w:themeColor="text1"/>
          <w:lang w:val="es-ES"/>
        </w:rPr>
        <w:t xml:space="preserve"> un ciudadano</w:t>
      </w:r>
      <w:r w:rsidR="00E97C2F" w:rsidRPr="00573E95">
        <w:rPr>
          <w:rFonts w:eastAsia="Palatino Linotype" w:cs="Palatino Linotype"/>
          <w:color w:val="000000" w:themeColor="text1"/>
          <w:lang w:val="es-ES"/>
        </w:rPr>
        <w:t>, en lo su</w:t>
      </w:r>
      <w:r w:rsidR="00771E23" w:rsidRPr="00573E95">
        <w:rPr>
          <w:rFonts w:eastAsia="Palatino Linotype" w:cs="Palatino Linotype"/>
          <w:color w:val="000000" w:themeColor="text1"/>
          <w:lang w:val="es-ES"/>
        </w:rPr>
        <w:t>cesivo el</w:t>
      </w:r>
      <w:r w:rsidRPr="00573E95">
        <w:rPr>
          <w:rFonts w:eastAsia="Palatino Linotype" w:cs="Palatino Linotype"/>
          <w:color w:val="000000" w:themeColor="text1"/>
          <w:lang w:val="es-ES"/>
        </w:rPr>
        <w:t xml:space="preserve"> </w:t>
      </w:r>
      <w:r w:rsidRPr="00573E95">
        <w:rPr>
          <w:rFonts w:eastAsia="Palatino Linotype" w:cs="Palatino Linotype"/>
          <w:b/>
          <w:bCs/>
          <w:color w:val="000000" w:themeColor="text1"/>
          <w:lang w:val="es-ES"/>
        </w:rPr>
        <w:t>Recurrente</w:t>
      </w:r>
      <w:r w:rsidRPr="00573E95">
        <w:rPr>
          <w:rFonts w:eastAsia="Palatino Linotype" w:cs="Palatino Linotype"/>
          <w:color w:val="000000" w:themeColor="text1"/>
          <w:lang w:val="es-ES"/>
        </w:rPr>
        <w:t>, en contra de la respuesta de</w:t>
      </w:r>
      <w:r w:rsidR="00E24F05" w:rsidRPr="00573E95">
        <w:rPr>
          <w:rFonts w:eastAsia="Palatino Linotype" w:cs="Palatino Linotype"/>
          <w:color w:val="000000" w:themeColor="text1"/>
          <w:lang w:val="es-ES"/>
        </w:rPr>
        <w:t>l</w:t>
      </w:r>
      <w:r w:rsidRPr="00573E95">
        <w:rPr>
          <w:rFonts w:eastAsia="Palatino Linotype" w:cs="Palatino Linotype"/>
          <w:color w:val="000000" w:themeColor="text1"/>
          <w:lang w:val="es-ES"/>
        </w:rPr>
        <w:t xml:space="preserve"> </w:t>
      </w:r>
      <w:r w:rsidR="002F3AD7" w:rsidRPr="00573E95">
        <w:rPr>
          <w:rFonts w:eastAsia="Palatino Linotype" w:cs="Palatino Linotype"/>
          <w:b/>
          <w:bCs/>
          <w:color w:val="000000" w:themeColor="text1"/>
          <w:lang w:val="es-ES"/>
        </w:rPr>
        <w:t>Ayuntamiento de Toluca</w:t>
      </w:r>
      <w:r w:rsidR="00771E23" w:rsidRPr="00573E95">
        <w:rPr>
          <w:rFonts w:eastAsia="Palatino Linotype" w:cs="Palatino Linotype"/>
          <w:b/>
          <w:bCs/>
          <w:color w:val="000000" w:themeColor="text1"/>
          <w:lang w:val="es-ES"/>
        </w:rPr>
        <w:t>,</w:t>
      </w:r>
      <w:r w:rsidR="00920835" w:rsidRPr="00573E95">
        <w:rPr>
          <w:rFonts w:eastAsia="Palatino Linotype" w:cs="Palatino Linotype"/>
          <w:b/>
          <w:bCs/>
          <w:color w:val="000000" w:themeColor="text1"/>
          <w:lang w:val="es-ES"/>
        </w:rPr>
        <w:t xml:space="preserve"> </w:t>
      </w:r>
      <w:r w:rsidRPr="00573E95">
        <w:rPr>
          <w:rFonts w:eastAsia="Palatino Linotype" w:cs="Palatino Linotype"/>
          <w:color w:val="000000" w:themeColor="text1"/>
          <w:lang w:val="es-ES"/>
        </w:rPr>
        <w:t>en lo subsecuente</w:t>
      </w:r>
      <w:r w:rsidRPr="00573E95">
        <w:rPr>
          <w:rFonts w:eastAsia="Palatino Linotype" w:cs="Palatino Linotype"/>
          <w:b/>
          <w:bCs/>
          <w:color w:val="000000" w:themeColor="text1"/>
          <w:lang w:val="es-ES"/>
        </w:rPr>
        <w:t xml:space="preserve"> </w:t>
      </w:r>
      <w:r w:rsidRPr="00573E95">
        <w:rPr>
          <w:rFonts w:eastAsia="Palatino Linotype" w:cs="Palatino Linotype"/>
          <w:color w:val="000000" w:themeColor="text1"/>
          <w:lang w:val="es-ES"/>
        </w:rPr>
        <w:t>el</w:t>
      </w:r>
      <w:r w:rsidRPr="00573E95">
        <w:rPr>
          <w:rFonts w:eastAsia="Palatino Linotype" w:cs="Palatino Linotype"/>
          <w:b/>
          <w:bCs/>
          <w:color w:val="000000" w:themeColor="text1"/>
          <w:lang w:val="es-ES"/>
        </w:rPr>
        <w:t xml:space="preserve"> Sujeto Obligado, </w:t>
      </w:r>
      <w:r w:rsidRPr="00573E95">
        <w:rPr>
          <w:rFonts w:eastAsia="Palatino Linotype" w:cs="Palatino Linotype"/>
          <w:color w:val="000000" w:themeColor="text1"/>
          <w:lang w:val="es-ES"/>
        </w:rPr>
        <w:t>se procede a dictar la presente resolución.</w:t>
      </w:r>
    </w:p>
    <w:p w14:paraId="2E2053C2"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 w:val="22"/>
        </w:rPr>
      </w:pPr>
    </w:p>
    <w:p w14:paraId="293A0C59" w14:textId="77777777" w:rsidR="00A970D5" w:rsidRPr="00573E95" w:rsidRDefault="00A970D5" w:rsidP="006F7948">
      <w:pPr>
        <w:pStyle w:val="Ttulo1"/>
        <w:rPr>
          <w:rFonts w:eastAsia="Palatino Linotype"/>
          <w:lang w:val="es-ES_tradnl"/>
        </w:rPr>
      </w:pPr>
      <w:r w:rsidRPr="00573E95">
        <w:rPr>
          <w:rFonts w:eastAsia="Palatino Linotype"/>
          <w:lang w:val="es-ES_tradnl"/>
        </w:rPr>
        <w:t>A N T E C E D E N T E S</w:t>
      </w:r>
    </w:p>
    <w:p w14:paraId="32F88820"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 w:val="22"/>
        </w:rPr>
      </w:pPr>
    </w:p>
    <w:p w14:paraId="038B0CA5" w14:textId="5C9CB8F2" w:rsidR="00A970D5" w:rsidRPr="00573E95" w:rsidRDefault="00A970D5" w:rsidP="006F7948">
      <w:pPr>
        <w:pStyle w:val="Ttulo2"/>
        <w:rPr>
          <w:rFonts w:eastAsia="Palatino Linotype"/>
        </w:rPr>
      </w:pPr>
      <w:r w:rsidRPr="00573E95">
        <w:rPr>
          <w:rFonts w:eastAsia="Palatino Linotype"/>
        </w:rPr>
        <w:t xml:space="preserve">PRIMERO. De la </w:t>
      </w:r>
      <w:r w:rsidR="00A24D3F" w:rsidRPr="00573E95">
        <w:rPr>
          <w:rFonts w:eastAsia="Palatino Linotype"/>
        </w:rPr>
        <w:t>s</w:t>
      </w:r>
      <w:r w:rsidRPr="00573E95">
        <w:rPr>
          <w:rFonts w:eastAsia="Palatino Linotype"/>
        </w:rPr>
        <w:t xml:space="preserve">olicitud de </w:t>
      </w:r>
      <w:r w:rsidR="00A24D3F" w:rsidRPr="00573E95">
        <w:rPr>
          <w:rFonts w:eastAsia="Palatino Linotype"/>
        </w:rPr>
        <w:t>i</w:t>
      </w:r>
      <w:r w:rsidRPr="00573E95">
        <w:rPr>
          <w:rFonts w:eastAsia="Palatino Linotype"/>
        </w:rPr>
        <w:t>nformación.</w:t>
      </w:r>
    </w:p>
    <w:p w14:paraId="0870C154" w14:textId="7D6E2C1A" w:rsidR="00A970D5" w:rsidRPr="00573E95" w:rsidRDefault="00B36B86"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Con fecha</w:t>
      </w:r>
      <w:r w:rsidR="00AA6C98" w:rsidRPr="00573E95">
        <w:rPr>
          <w:rFonts w:eastAsia="Palatino Linotype" w:cs="Palatino Linotype"/>
          <w:color w:val="000000"/>
          <w:szCs w:val="24"/>
        </w:rPr>
        <w:t xml:space="preserve"> </w:t>
      </w:r>
      <w:r w:rsidR="00802FA8" w:rsidRPr="00573E95">
        <w:rPr>
          <w:rFonts w:eastAsia="Palatino Linotype" w:cs="Palatino Linotype"/>
          <w:color w:val="000000"/>
          <w:szCs w:val="24"/>
        </w:rPr>
        <w:t xml:space="preserve">veintidós de mayo </w:t>
      </w:r>
      <w:r w:rsidR="00AC4CAF" w:rsidRPr="00573E95">
        <w:rPr>
          <w:rFonts w:eastAsia="Palatino Linotype" w:cs="Palatino Linotype"/>
          <w:color w:val="000000"/>
          <w:szCs w:val="24"/>
        </w:rPr>
        <w:t>de dos mil veinticinco</w:t>
      </w:r>
      <w:r w:rsidR="00B54BC7" w:rsidRPr="00573E95">
        <w:rPr>
          <w:rFonts w:eastAsia="Palatino Linotype" w:cs="Palatino Linotype"/>
          <w:color w:val="000000"/>
          <w:szCs w:val="24"/>
        </w:rPr>
        <w:t xml:space="preserve">, </w:t>
      </w:r>
      <w:r w:rsidR="00771E23" w:rsidRPr="00573E95">
        <w:rPr>
          <w:rFonts w:eastAsia="Palatino Linotype" w:cs="Palatino Linotype"/>
          <w:color w:val="000000"/>
          <w:szCs w:val="24"/>
        </w:rPr>
        <w:t>el</w:t>
      </w:r>
      <w:r w:rsidR="00A970D5" w:rsidRPr="00573E95">
        <w:rPr>
          <w:rFonts w:eastAsia="Palatino Linotype" w:cs="Palatino Linotype"/>
          <w:color w:val="000000"/>
          <w:szCs w:val="24"/>
        </w:rPr>
        <w:t xml:space="preserve"> Recurrente presentó </w:t>
      </w:r>
      <w:r w:rsidR="00597C06" w:rsidRPr="00573E95">
        <w:rPr>
          <w:rFonts w:eastAsia="Palatino Linotype" w:cs="Palatino Linotype"/>
          <w:color w:val="000000"/>
          <w:szCs w:val="24"/>
        </w:rPr>
        <w:t xml:space="preserve">solicitud de información que fue registrada en </w:t>
      </w:r>
      <w:r w:rsidR="00A970D5" w:rsidRPr="00573E95">
        <w:rPr>
          <w:rFonts w:eastAsia="Palatino Linotype" w:cs="Palatino Linotype"/>
          <w:color w:val="000000"/>
          <w:szCs w:val="24"/>
        </w:rPr>
        <w:t>el Sistema de Acceso a la Información Mexiquense (SAIMEX) con el número</w:t>
      </w:r>
      <w:r w:rsidR="00642669" w:rsidRPr="00573E95">
        <w:rPr>
          <w:rFonts w:eastAsia="Palatino Linotype" w:cs="Palatino Linotype"/>
          <w:b/>
          <w:bCs/>
          <w:color w:val="000000"/>
          <w:szCs w:val="24"/>
        </w:rPr>
        <w:t xml:space="preserve"> </w:t>
      </w:r>
      <w:r w:rsidR="00802FA8" w:rsidRPr="00573E95">
        <w:rPr>
          <w:rFonts w:eastAsia="Palatino Linotype" w:cs="Palatino Linotype"/>
          <w:b/>
          <w:bCs/>
          <w:color w:val="000000"/>
          <w:szCs w:val="24"/>
        </w:rPr>
        <w:t>02966/TOLUCA/IP/2025</w:t>
      </w:r>
      <w:r w:rsidR="00A970D5" w:rsidRPr="00573E95">
        <w:rPr>
          <w:rFonts w:eastAsia="Palatino Linotype" w:cs="Palatino Linotype"/>
          <w:color w:val="000000"/>
          <w:szCs w:val="24"/>
        </w:rPr>
        <w:t>,</w:t>
      </w:r>
      <w:r w:rsidR="00A970D5" w:rsidRPr="00573E95">
        <w:rPr>
          <w:rFonts w:eastAsia="Palatino Linotype" w:cs="Palatino Linotype"/>
          <w:b/>
          <w:color w:val="000000"/>
          <w:szCs w:val="24"/>
        </w:rPr>
        <w:t xml:space="preserve"> </w:t>
      </w:r>
      <w:r w:rsidR="00A970D5" w:rsidRPr="00573E95">
        <w:rPr>
          <w:rFonts w:eastAsia="Palatino Linotype" w:cs="Palatino Linotype"/>
          <w:color w:val="000000"/>
          <w:szCs w:val="24"/>
        </w:rPr>
        <w:t xml:space="preserve">mediante la cual solicitó </w:t>
      </w:r>
      <w:r w:rsidR="00531CE5" w:rsidRPr="00573E95">
        <w:rPr>
          <w:rFonts w:eastAsia="Palatino Linotype" w:cs="Palatino Linotype"/>
          <w:color w:val="000000"/>
          <w:szCs w:val="24"/>
        </w:rPr>
        <w:t xml:space="preserve">lo </w:t>
      </w:r>
      <w:r w:rsidR="00A970D5" w:rsidRPr="00573E95">
        <w:rPr>
          <w:rFonts w:eastAsia="Palatino Linotype" w:cs="Palatino Linotype"/>
          <w:color w:val="000000"/>
          <w:szCs w:val="24"/>
        </w:rPr>
        <w:t>siguiente:</w:t>
      </w:r>
    </w:p>
    <w:p w14:paraId="68B56D82"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p w14:paraId="133704B2" w14:textId="077B5E02" w:rsidR="00A970D5" w:rsidRPr="00573E95" w:rsidRDefault="00802FA8" w:rsidP="006F7948">
      <w:pPr>
        <w:pStyle w:val="Fundamentos"/>
      </w:pPr>
      <w:r w:rsidRPr="00573E95">
        <w:rPr>
          <w:lang w:val="es-ES"/>
        </w:rPr>
        <w:t>Todas las manifestaciones atendidas por autoridades municipales en este año y que asuntos protestaban cuales fueron los acuerdo tomados y su minutas o documentos que lo demuestre</w:t>
      </w:r>
      <w:r w:rsidR="006F7948" w:rsidRPr="00573E95">
        <w:rPr>
          <w:lang w:val="es-ES"/>
        </w:rPr>
        <w:t>.</w:t>
      </w:r>
      <w:r w:rsidR="70652167" w:rsidRPr="00573E95">
        <w:rPr>
          <w:lang w:val="es-ES"/>
        </w:rPr>
        <w:t>» (Sic)</w:t>
      </w:r>
    </w:p>
    <w:p w14:paraId="40BBECCB"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73E95" w:rsidRDefault="00A970D5" w:rsidP="006F7948">
      <w:pPr>
        <w:pBdr>
          <w:top w:val="nil"/>
          <w:left w:val="nil"/>
          <w:bottom w:val="nil"/>
          <w:right w:val="nil"/>
          <w:between w:val="nil"/>
        </w:pBdr>
        <w:contextualSpacing/>
        <w:rPr>
          <w:rFonts w:eastAsia="Palatino Linotype" w:cs="Palatino Linotype"/>
          <w:b/>
          <w:color w:val="000000"/>
          <w:szCs w:val="24"/>
        </w:rPr>
      </w:pPr>
      <w:r w:rsidRPr="00573E95">
        <w:rPr>
          <w:rFonts w:eastAsia="Palatino Linotype" w:cs="Palatino Linotype"/>
          <w:color w:val="000000"/>
          <w:szCs w:val="24"/>
        </w:rPr>
        <w:t xml:space="preserve">Modalidad de entrega: </w:t>
      </w:r>
      <w:r w:rsidR="004A6F01" w:rsidRPr="00573E95">
        <w:rPr>
          <w:rFonts w:eastAsia="Palatino Linotype" w:cs="Palatino Linotype"/>
          <w:b/>
          <w:color w:val="000000"/>
          <w:szCs w:val="24"/>
        </w:rPr>
        <w:t>A través del SAIMEX</w:t>
      </w:r>
    </w:p>
    <w:p w14:paraId="1063B60E" w14:textId="77777777" w:rsidR="007B7C73" w:rsidRPr="00573E95" w:rsidRDefault="007B7C73" w:rsidP="006F7948">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73E95" w:rsidRDefault="00E21393" w:rsidP="006F7948">
      <w:pPr>
        <w:pStyle w:val="Ttulo2"/>
        <w:rPr>
          <w:rFonts w:eastAsia="Palatino Linotype"/>
        </w:rPr>
      </w:pPr>
      <w:r w:rsidRPr="00573E95">
        <w:rPr>
          <w:rFonts w:eastAsia="Palatino Linotype"/>
        </w:rPr>
        <w:lastRenderedPageBreak/>
        <w:t>SEGUNDO</w:t>
      </w:r>
      <w:r w:rsidR="00A970D5" w:rsidRPr="00573E95">
        <w:rPr>
          <w:rFonts w:eastAsia="Palatino Linotype"/>
        </w:rPr>
        <w:t>. De la respuesta del Sujeto Obligado.</w:t>
      </w:r>
    </w:p>
    <w:p w14:paraId="2EE6F294" w14:textId="6CA55D2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De las constancias que obran en el expediente electrónico, se observa qu</w:t>
      </w:r>
      <w:r w:rsidR="008B2951" w:rsidRPr="00573E95">
        <w:rPr>
          <w:rFonts w:eastAsia="Palatino Linotype" w:cs="Palatino Linotype"/>
          <w:color w:val="000000"/>
          <w:szCs w:val="24"/>
        </w:rPr>
        <w:t>e el día</w:t>
      </w:r>
      <w:r w:rsidR="004A3367" w:rsidRPr="00573E95">
        <w:rPr>
          <w:rFonts w:eastAsia="Palatino Linotype" w:cs="Palatino Linotype"/>
          <w:color w:val="000000"/>
          <w:szCs w:val="24"/>
        </w:rPr>
        <w:t xml:space="preserve"> </w:t>
      </w:r>
      <w:r w:rsidR="00E83171" w:rsidRPr="00573E95">
        <w:rPr>
          <w:rFonts w:eastAsia="Palatino Linotype" w:cs="Palatino Linotype"/>
          <w:color w:val="000000"/>
          <w:szCs w:val="24"/>
        </w:rPr>
        <w:t xml:space="preserve">doce de </w:t>
      </w:r>
      <w:r w:rsidR="00BB4062" w:rsidRPr="00573E95">
        <w:rPr>
          <w:rFonts w:eastAsia="Palatino Linotype" w:cs="Palatino Linotype"/>
          <w:color w:val="000000"/>
          <w:szCs w:val="24"/>
        </w:rPr>
        <w:t>junio</w:t>
      </w:r>
      <w:r w:rsidR="00E83171" w:rsidRPr="00573E95">
        <w:rPr>
          <w:rFonts w:eastAsia="Palatino Linotype" w:cs="Palatino Linotype"/>
          <w:color w:val="000000"/>
          <w:szCs w:val="24"/>
        </w:rPr>
        <w:t xml:space="preserve"> </w:t>
      </w:r>
      <w:r w:rsidR="004A5EE6" w:rsidRPr="00573E95">
        <w:rPr>
          <w:rFonts w:eastAsia="Palatino Linotype" w:cs="Palatino Linotype"/>
          <w:color w:val="000000"/>
          <w:szCs w:val="24"/>
        </w:rPr>
        <w:t>de dos mil veinticinco</w:t>
      </w:r>
      <w:r w:rsidRPr="00573E95">
        <w:rPr>
          <w:rFonts w:eastAsia="Palatino Linotype" w:cs="Palatino Linotype"/>
          <w:color w:val="000000"/>
          <w:szCs w:val="24"/>
        </w:rPr>
        <w:t>, el Sujeto Obligado dio respuest</w:t>
      </w:r>
      <w:r w:rsidR="009F4FF4" w:rsidRPr="00573E95">
        <w:rPr>
          <w:rFonts w:eastAsia="Palatino Linotype" w:cs="Palatino Linotype"/>
          <w:color w:val="000000"/>
          <w:szCs w:val="24"/>
        </w:rPr>
        <w:t>a a la solicitud de información</w:t>
      </w:r>
      <w:r w:rsidRPr="00573E95">
        <w:rPr>
          <w:rFonts w:eastAsia="Palatino Linotype" w:cs="Palatino Linotype"/>
          <w:color w:val="000000"/>
          <w:szCs w:val="24"/>
        </w:rPr>
        <w:t xml:space="preserve"> manifestando lo siguiente:</w:t>
      </w:r>
    </w:p>
    <w:p w14:paraId="6CF4EC0F"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tbl>
      <w:tblPr>
        <w:tblW w:w="8647" w:type="dxa"/>
        <w:jc w:val="center"/>
        <w:tblCellSpacing w:w="0" w:type="dxa"/>
        <w:tblCellMar>
          <w:left w:w="0" w:type="dxa"/>
          <w:right w:w="0" w:type="dxa"/>
        </w:tblCellMar>
        <w:tblLook w:val="04A0" w:firstRow="1" w:lastRow="0" w:firstColumn="1" w:lastColumn="0" w:noHBand="0" w:noVBand="1"/>
      </w:tblPr>
      <w:tblGrid>
        <w:gridCol w:w="8647"/>
      </w:tblGrid>
      <w:tr w:rsidR="00BB4062" w:rsidRPr="00573E95" w14:paraId="154A95D6" w14:textId="77777777" w:rsidTr="00BB4062">
        <w:trPr>
          <w:trHeight w:val="300"/>
          <w:tblCellSpacing w:w="0" w:type="dxa"/>
          <w:jc w:val="center"/>
        </w:trPr>
        <w:tc>
          <w:tcPr>
            <w:tcW w:w="8647" w:type="dxa"/>
            <w:vAlign w:val="center"/>
            <w:hideMark/>
          </w:tcPr>
          <w:p w14:paraId="30966918" w14:textId="161595F7" w:rsidR="00BB4062" w:rsidRPr="00573E95" w:rsidRDefault="23740614" w:rsidP="00BB4062">
            <w:pPr>
              <w:pStyle w:val="Fundamentos"/>
              <w:jc w:val="right"/>
              <w:rPr>
                <w:lang w:val="es-MX"/>
              </w:rPr>
            </w:pPr>
            <w:r w:rsidRPr="00573E95">
              <w:rPr>
                <w:lang w:val="es-ES"/>
              </w:rPr>
              <w:t>«</w:t>
            </w:r>
            <w:r w:rsidR="00BB4062" w:rsidRPr="00573E95">
              <w:rPr>
                <w:lang w:val="es-MX"/>
              </w:rPr>
              <w:t>Folio de la solicitud: 02966/TOLUCA/IP/2025</w:t>
            </w:r>
          </w:p>
        </w:tc>
      </w:tr>
      <w:tr w:rsidR="00BB4062" w:rsidRPr="00573E95" w14:paraId="15A79BAB" w14:textId="77777777" w:rsidTr="00BB4062">
        <w:trPr>
          <w:trHeight w:val="450"/>
          <w:tblCellSpacing w:w="0" w:type="dxa"/>
          <w:jc w:val="center"/>
        </w:trPr>
        <w:tc>
          <w:tcPr>
            <w:tcW w:w="8647" w:type="dxa"/>
            <w:vAlign w:val="center"/>
            <w:hideMark/>
          </w:tcPr>
          <w:p w14:paraId="6962FD98" w14:textId="77777777" w:rsidR="00BB4062" w:rsidRPr="00573E95" w:rsidRDefault="00BB4062" w:rsidP="00BB4062">
            <w:pPr>
              <w:pStyle w:val="Fundamentos"/>
              <w:rPr>
                <w:lang w:val="es-MX"/>
              </w:rPr>
            </w:pPr>
          </w:p>
        </w:tc>
      </w:tr>
      <w:tr w:rsidR="00BB4062" w:rsidRPr="00573E95" w14:paraId="0E2139F6" w14:textId="77777777" w:rsidTr="00BB4062">
        <w:trPr>
          <w:trHeight w:val="150"/>
          <w:tblCellSpacing w:w="0" w:type="dxa"/>
          <w:jc w:val="center"/>
        </w:trPr>
        <w:tc>
          <w:tcPr>
            <w:tcW w:w="8647" w:type="dxa"/>
            <w:vAlign w:val="center"/>
            <w:hideMark/>
          </w:tcPr>
          <w:p w14:paraId="5A0BB4BA" w14:textId="77777777" w:rsidR="00BB4062" w:rsidRPr="00573E95" w:rsidRDefault="00BB4062" w:rsidP="00BB4062">
            <w:pPr>
              <w:pStyle w:val="Fundamentos"/>
              <w:rPr>
                <w:lang w:val="es-MX"/>
              </w:rPr>
            </w:pPr>
            <w:r w:rsidRPr="00573E95">
              <w:rPr>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B4062" w:rsidRPr="00573E95" w14:paraId="7DADC1A8" w14:textId="77777777" w:rsidTr="00BB4062">
        <w:trPr>
          <w:trHeight w:val="375"/>
          <w:tblCellSpacing w:w="0" w:type="dxa"/>
          <w:jc w:val="center"/>
        </w:trPr>
        <w:tc>
          <w:tcPr>
            <w:tcW w:w="8647" w:type="dxa"/>
            <w:vAlign w:val="center"/>
            <w:hideMark/>
          </w:tcPr>
          <w:p w14:paraId="2BB9458B" w14:textId="77777777" w:rsidR="00BB4062" w:rsidRPr="00573E95" w:rsidRDefault="00BB4062" w:rsidP="00BB4062">
            <w:pPr>
              <w:pStyle w:val="Fundamentos"/>
              <w:jc w:val="right"/>
              <w:rPr>
                <w:lang w:val="es-MX"/>
              </w:rPr>
            </w:pPr>
          </w:p>
        </w:tc>
      </w:tr>
      <w:tr w:rsidR="00BB4062" w:rsidRPr="00573E95" w14:paraId="13331816" w14:textId="77777777" w:rsidTr="00BB4062">
        <w:trPr>
          <w:trHeight w:val="150"/>
          <w:tblCellSpacing w:w="0" w:type="dxa"/>
          <w:jc w:val="center"/>
        </w:trPr>
        <w:tc>
          <w:tcPr>
            <w:tcW w:w="8647" w:type="dxa"/>
            <w:vAlign w:val="center"/>
            <w:hideMark/>
          </w:tcPr>
          <w:p w14:paraId="0DEB33E9" w14:textId="77777777" w:rsidR="00BB4062" w:rsidRPr="00573E95" w:rsidRDefault="00BB4062" w:rsidP="00BB4062">
            <w:pPr>
              <w:pStyle w:val="Fundamentos"/>
              <w:rPr>
                <w:lang w:val="es-MX"/>
              </w:rPr>
            </w:pPr>
            <w:r w:rsidRPr="00573E95">
              <w:rPr>
                <w:lang w:val="es-MX"/>
              </w:rPr>
              <w:t>En atención a la solicitud con folio 02966/TOLUCA/IP/2025, me permito adjuntar al presente la respuesta correspondiente, asimismo sus respectivos anexos, Sin más por el momento, reciba un saludo.</w:t>
            </w:r>
          </w:p>
        </w:tc>
      </w:tr>
      <w:tr w:rsidR="00BB4062" w:rsidRPr="00573E95" w14:paraId="04A99C3E" w14:textId="77777777" w:rsidTr="00BB4062">
        <w:trPr>
          <w:trHeight w:val="375"/>
          <w:tblCellSpacing w:w="0" w:type="dxa"/>
          <w:jc w:val="center"/>
        </w:trPr>
        <w:tc>
          <w:tcPr>
            <w:tcW w:w="8647" w:type="dxa"/>
            <w:vAlign w:val="center"/>
            <w:hideMark/>
          </w:tcPr>
          <w:p w14:paraId="2A2FBE70" w14:textId="77777777" w:rsidR="00BB4062" w:rsidRPr="00573E95" w:rsidRDefault="00BB4062" w:rsidP="00BB4062">
            <w:pPr>
              <w:pStyle w:val="Fundamentos"/>
              <w:jc w:val="right"/>
              <w:rPr>
                <w:lang w:val="es-MX"/>
              </w:rPr>
            </w:pPr>
          </w:p>
        </w:tc>
      </w:tr>
      <w:tr w:rsidR="00BB4062" w:rsidRPr="00573E95" w14:paraId="7B12B3CC" w14:textId="77777777" w:rsidTr="00BB4062">
        <w:trPr>
          <w:trHeight w:val="150"/>
          <w:tblCellSpacing w:w="0" w:type="dxa"/>
          <w:jc w:val="center"/>
        </w:trPr>
        <w:tc>
          <w:tcPr>
            <w:tcW w:w="8647" w:type="dxa"/>
            <w:vAlign w:val="center"/>
            <w:hideMark/>
          </w:tcPr>
          <w:p w14:paraId="79DBA9EC" w14:textId="77777777" w:rsidR="00BB4062" w:rsidRPr="00573E95" w:rsidRDefault="00BB4062" w:rsidP="00BB4062">
            <w:pPr>
              <w:pStyle w:val="Fundamentos"/>
              <w:jc w:val="right"/>
              <w:rPr>
                <w:lang w:val="es-MX"/>
              </w:rPr>
            </w:pPr>
          </w:p>
        </w:tc>
      </w:tr>
      <w:tr w:rsidR="00BB4062" w:rsidRPr="00573E95" w14:paraId="6EFE1D57" w14:textId="77777777" w:rsidTr="00BB4062">
        <w:trPr>
          <w:trHeight w:val="150"/>
          <w:tblCellSpacing w:w="0" w:type="dxa"/>
          <w:jc w:val="center"/>
        </w:trPr>
        <w:tc>
          <w:tcPr>
            <w:tcW w:w="8647" w:type="dxa"/>
            <w:vAlign w:val="center"/>
            <w:hideMark/>
          </w:tcPr>
          <w:p w14:paraId="17889D10" w14:textId="77777777" w:rsidR="00BB4062" w:rsidRPr="00573E95" w:rsidRDefault="00BB4062" w:rsidP="00BB4062">
            <w:pPr>
              <w:pStyle w:val="Fundamentos"/>
              <w:jc w:val="right"/>
              <w:rPr>
                <w:lang w:val="es-MX"/>
              </w:rPr>
            </w:pPr>
          </w:p>
        </w:tc>
      </w:tr>
      <w:tr w:rsidR="00BB4062" w:rsidRPr="00573E95" w14:paraId="33BCCE31" w14:textId="77777777" w:rsidTr="00BB4062">
        <w:trPr>
          <w:trHeight w:val="150"/>
          <w:tblCellSpacing w:w="0" w:type="dxa"/>
          <w:jc w:val="center"/>
        </w:trPr>
        <w:tc>
          <w:tcPr>
            <w:tcW w:w="8647" w:type="dxa"/>
            <w:vAlign w:val="center"/>
            <w:hideMark/>
          </w:tcPr>
          <w:p w14:paraId="25B88B18" w14:textId="77777777" w:rsidR="00BB4062" w:rsidRPr="00573E95" w:rsidRDefault="00BB4062" w:rsidP="00BB4062">
            <w:pPr>
              <w:pStyle w:val="Fundamentos"/>
              <w:rPr>
                <w:lang w:val="es-MX"/>
              </w:rPr>
            </w:pPr>
            <w:r w:rsidRPr="00573E95">
              <w:rPr>
                <w:lang w:val="es-MX"/>
              </w:rPr>
              <w:t>ATENTAMENTE</w:t>
            </w:r>
          </w:p>
        </w:tc>
      </w:tr>
      <w:tr w:rsidR="00BB4062" w:rsidRPr="00573E95" w14:paraId="26628CC3" w14:textId="77777777" w:rsidTr="00BB4062">
        <w:trPr>
          <w:trHeight w:val="225"/>
          <w:tblCellSpacing w:w="0" w:type="dxa"/>
          <w:jc w:val="center"/>
        </w:trPr>
        <w:tc>
          <w:tcPr>
            <w:tcW w:w="8647" w:type="dxa"/>
            <w:vAlign w:val="center"/>
            <w:hideMark/>
          </w:tcPr>
          <w:p w14:paraId="6D3F09A9" w14:textId="77777777" w:rsidR="00BB4062" w:rsidRPr="00573E95" w:rsidRDefault="00BB4062" w:rsidP="00BB4062">
            <w:pPr>
              <w:pStyle w:val="Fundamentos"/>
              <w:jc w:val="right"/>
              <w:rPr>
                <w:lang w:val="es-MX"/>
              </w:rPr>
            </w:pPr>
          </w:p>
        </w:tc>
      </w:tr>
      <w:tr w:rsidR="00BB4062" w:rsidRPr="00573E95" w14:paraId="0B9BD727" w14:textId="77777777" w:rsidTr="00BB4062">
        <w:trPr>
          <w:trHeight w:val="150"/>
          <w:tblCellSpacing w:w="0" w:type="dxa"/>
          <w:jc w:val="center"/>
        </w:trPr>
        <w:tc>
          <w:tcPr>
            <w:tcW w:w="8647" w:type="dxa"/>
            <w:vAlign w:val="center"/>
            <w:hideMark/>
          </w:tcPr>
          <w:p w14:paraId="09A66E44" w14:textId="77777777" w:rsidR="00BB4062" w:rsidRPr="00573E95" w:rsidRDefault="00BB4062" w:rsidP="00BB4062">
            <w:pPr>
              <w:pStyle w:val="Fundamentos"/>
              <w:rPr>
                <w:lang w:val="es-MX"/>
              </w:rPr>
            </w:pPr>
            <w:r w:rsidRPr="00573E95">
              <w:rPr>
                <w:lang w:val="es-MX"/>
              </w:rPr>
              <w:t xml:space="preserve">Dr. </w:t>
            </w:r>
            <w:proofErr w:type="spellStart"/>
            <w:r w:rsidRPr="00573E95">
              <w:rPr>
                <w:lang w:val="es-MX"/>
              </w:rPr>
              <w:t>Nahum</w:t>
            </w:r>
            <w:proofErr w:type="spellEnd"/>
            <w:r w:rsidRPr="00573E95">
              <w:rPr>
                <w:lang w:val="es-MX"/>
              </w:rPr>
              <w:t xml:space="preserve"> Miguel Mendoza Morales</w:t>
            </w:r>
            <w:r w:rsidRPr="00573E95">
              <w:rPr>
                <w:lang w:val="es-ES"/>
              </w:rPr>
              <w:t>»</w:t>
            </w:r>
            <w:r w:rsidRPr="00573E95">
              <w:rPr>
                <w:lang w:val="es-MX"/>
              </w:rPr>
              <w:t xml:space="preserve"> (Sic)</w:t>
            </w:r>
          </w:p>
          <w:p w14:paraId="2DBECBC4" w14:textId="50E0D874" w:rsidR="00BB4062" w:rsidRPr="00573E95" w:rsidRDefault="00BB4062" w:rsidP="00BB4062">
            <w:pPr>
              <w:pStyle w:val="Fundamentos"/>
              <w:jc w:val="right"/>
              <w:rPr>
                <w:lang w:val="es-MX"/>
              </w:rPr>
            </w:pPr>
          </w:p>
        </w:tc>
      </w:tr>
    </w:tbl>
    <w:p w14:paraId="2EAB8352" w14:textId="3B77EF6C" w:rsidR="001107C4" w:rsidRPr="00573E95" w:rsidRDefault="001107C4" w:rsidP="006F7948">
      <w:pPr>
        <w:pBdr>
          <w:top w:val="nil"/>
          <w:left w:val="nil"/>
          <w:bottom w:val="nil"/>
          <w:right w:val="nil"/>
          <w:between w:val="nil"/>
        </w:pBdr>
        <w:contextualSpacing/>
        <w:rPr>
          <w:rFonts w:eastAsia="Palatino Linotype" w:cs="Palatino Linotype"/>
          <w:color w:val="000000"/>
          <w:szCs w:val="24"/>
          <w:lang w:val="es-MX"/>
        </w:rPr>
      </w:pPr>
    </w:p>
    <w:p w14:paraId="61EDE3FA" w14:textId="2D762D37" w:rsidR="00F16DFC" w:rsidRPr="00573E95" w:rsidRDefault="00F16DFC" w:rsidP="006F7948">
      <w:pPr>
        <w:pBdr>
          <w:top w:val="nil"/>
          <w:left w:val="nil"/>
          <w:bottom w:val="nil"/>
          <w:right w:val="nil"/>
          <w:between w:val="nil"/>
        </w:pBdr>
        <w:contextualSpacing/>
        <w:rPr>
          <w:rFonts w:eastAsia="Palatino Linotype" w:cs="Palatino Linotype"/>
          <w:color w:val="000000"/>
          <w:szCs w:val="24"/>
          <w:lang w:val="es-MX"/>
        </w:rPr>
      </w:pPr>
      <w:r w:rsidRPr="00573E95">
        <w:rPr>
          <w:rFonts w:eastAsia="Palatino Linotype" w:cs="Palatino Linotype"/>
          <w:color w:val="000000"/>
          <w:szCs w:val="24"/>
          <w:lang w:val="es-MX"/>
        </w:rPr>
        <w:t xml:space="preserve">El Sujeto Obligado adjuntó a su respuesta </w:t>
      </w:r>
      <w:r w:rsidR="00BB4062" w:rsidRPr="00573E95">
        <w:rPr>
          <w:rFonts w:eastAsia="Palatino Linotype" w:cs="Palatino Linotype"/>
          <w:color w:val="000000"/>
          <w:szCs w:val="24"/>
          <w:lang w:val="es-MX"/>
        </w:rPr>
        <w:t>el</w:t>
      </w:r>
      <w:r w:rsidR="00042641" w:rsidRPr="00573E95">
        <w:rPr>
          <w:rFonts w:eastAsia="Palatino Linotype" w:cs="Palatino Linotype"/>
          <w:color w:val="000000"/>
          <w:szCs w:val="24"/>
          <w:lang w:val="es-MX"/>
        </w:rPr>
        <w:t xml:space="preserve"> </w:t>
      </w:r>
      <w:r w:rsidRPr="00573E95">
        <w:rPr>
          <w:rFonts w:eastAsia="Palatino Linotype" w:cs="Palatino Linotype"/>
          <w:color w:val="000000"/>
          <w:szCs w:val="24"/>
          <w:lang w:val="es-MX"/>
        </w:rPr>
        <w:t>documento denominado</w:t>
      </w:r>
      <w:r w:rsidR="00042641" w:rsidRPr="00573E95">
        <w:rPr>
          <w:rFonts w:eastAsia="Palatino Linotype" w:cs="Palatino Linotype"/>
          <w:color w:val="000000"/>
          <w:szCs w:val="24"/>
          <w:lang w:val="es-MX"/>
        </w:rPr>
        <w:t xml:space="preserve"> </w:t>
      </w:r>
      <w:r w:rsidR="00EB206F" w:rsidRPr="00573E95">
        <w:rPr>
          <w:rFonts w:eastAsia="Palatino Linotype" w:cs="Palatino Linotype"/>
          <w:b/>
          <w:bCs/>
          <w:color w:val="000000"/>
          <w:szCs w:val="24"/>
          <w:lang w:val="es-MX"/>
        </w:rPr>
        <w:t>«</w:t>
      </w:r>
      <w:r w:rsidR="00BB4062" w:rsidRPr="00573E95">
        <w:rPr>
          <w:rFonts w:eastAsia="Palatino Linotype" w:cs="Palatino Linotype"/>
          <w:b/>
          <w:bCs/>
          <w:color w:val="000000"/>
          <w:szCs w:val="24"/>
          <w:lang w:val="es-MX"/>
        </w:rPr>
        <w:t>RESPUESTA SAIMEX 02966_TOLUCA_IP_2025.pdf</w:t>
      </w:r>
      <w:r w:rsidR="00635456" w:rsidRPr="00573E95">
        <w:rPr>
          <w:rFonts w:eastAsia="Palatino Linotype" w:cs="Palatino Linotype"/>
          <w:b/>
          <w:bCs/>
          <w:color w:val="000000"/>
          <w:szCs w:val="24"/>
          <w:lang w:val="es-MX"/>
        </w:rPr>
        <w:t>»</w:t>
      </w:r>
      <w:r w:rsidR="00635456" w:rsidRPr="00573E95">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573E95" w:rsidRDefault="00F16DFC" w:rsidP="006F7948">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573E95" w:rsidRDefault="00E21393" w:rsidP="006F7948">
      <w:pPr>
        <w:pStyle w:val="Ttulo2"/>
        <w:rPr>
          <w:rFonts w:eastAsia="Palatino Linotype"/>
        </w:rPr>
      </w:pPr>
      <w:r w:rsidRPr="00573E95">
        <w:rPr>
          <w:rFonts w:eastAsia="Palatino Linotype"/>
        </w:rPr>
        <w:lastRenderedPageBreak/>
        <w:t>TERCERO</w:t>
      </w:r>
      <w:r w:rsidR="00A970D5" w:rsidRPr="00573E95">
        <w:rPr>
          <w:rFonts w:eastAsia="Palatino Linotype"/>
        </w:rPr>
        <w:t>. Del recurso de revisión.</w:t>
      </w:r>
    </w:p>
    <w:p w14:paraId="0C8C3A2F" w14:textId="71893EDB" w:rsidR="00A970D5" w:rsidRPr="00573E95" w:rsidRDefault="0090115A"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Inconforme con la respuesta emitida</w:t>
      </w:r>
      <w:r w:rsidR="006726AD" w:rsidRPr="00573E95">
        <w:rPr>
          <w:rFonts w:eastAsia="Palatino Linotype" w:cs="Palatino Linotype"/>
          <w:color w:val="000000"/>
          <w:szCs w:val="24"/>
        </w:rPr>
        <w:t>, el</w:t>
      </w:r>
      <w:r w:rsidRPr="00573E95">
        <w:rPr>
          <w:rFonts w:eastAsia="Palatino Linotype" w:cs="Palatino Linotype"/>
          <w:color w:val="000000"/>
          <w:szCs w:val="24"/>
        </w:rPr>
        <w:t xml:space="preserve"> Recurrente interpuso el presente recurso de revisión el </w:t>
      </w:r>
      <w:r w:rsidR="00CE2B56" w:rsidRPr="00573E95">
        <w:rPr>
          <w:rFonts w:eastAsia="Palatino Linotype" w:cs="Palatino Linotype"/>
          <w:color w:val="000000"/>
          <w:szCs w:val="24"/>
        </w:rPr>
        <w:t>tres de julio</w:t>
      </w:r>
      <w:r w:rsidR="00177F35" w:rsidRPr="00573E95">
        <w:rPr>
          <w:rFonts w:eastAsia="Palatino Linotype" w:cs="Palatino Linotype"/>
          <w:color w:val="000000"/>
          <w:szCs w:val="24"/>
        </w:rPr>
        <w:t xml:space="preserve"> </w:t>
      </w:r>
      <w:r w:rsidR="00DE2889" w:rsidRPr="00573E95">
        <w:rPr>
          <w:rFonts w:eastAsia="Palatino Linotype" w:cs="Palatino Linotype"/>
          <w:color w:val="000000"/>
          <w:szCs w:val="24"/>
        </w:rPr>
        <w:t>de dos mil veinticinco</w:t>
      </w:r>
      <w:r w:rsidRPr="00573E95">
        <w:rPr>
          <w:rFonts w:eastAsia="Palatino Linotype" w:cs="Palatino Linotype"/>
          <w:color w:val="000000"/>
          <w:szCs w:val="24"/>
        </w:rPr>
        <w:t>, el cual se registró en el SAIMEX con el expediente número</w:t>
      </w:r>
      <w:r w:rsidR="00A970D5" w:rsidRPr="00573E95">
        <w:rPr>
          <w:rFonts w:eastAsia="Palatino Linotype" w:cs="Palatino Linotype"/>
          <w:color w:val="000000"/>
          <w:szCs w:val="24"/>
        </w:rPr>
        <w:t xml:space="preserve"> </w:t>
      </w:r>
      <w:r w:rsidR="006F7948" w:rsidRPr="00573E95">
        <w:rPr>
          <w:rFonts w:eastAsia="Palatino Linotype" w:cs="Palatino Linotype"/>
          <w:b/>
          <w:color w:val="000000"/>
          <w:szCs w:val="24"/>
        </w:rPr>
        <w:t>0</w:t>
      </w:r>
      <w:r w:rsidR="00CE2B56" w:rsidRPr="00573E95">
        <w:rPr>
          <w:rFonts w:eastAsia="Palatino Linotype" w:cs="Palatino Linotype"/>
          <w:b/>
          <w:color w:val="000000"/>
          <w:szCs w:val="24"/>
        </w:rPr>
        <w:t>8165</w:t>
      </w:r>
      <w:r w:rsidR="00252F83" w:rsidRPr="00573E95">
        <w:rPr>
          <w:rFonts w:eastAsia="Palatino Linotype" w:cs="Palatino Linotype"/>
          <w:b/>
          <w:color w:val="000000"/>
          <w:szCs w:val="24"/>
        </w:rPr>
        <w:t>/INFOEM/IP/RR/2025</w:t>
      </w:r>
      <w:r w:rsidR="00A06896" w:rsidRPr="00573E95">
        <w:rPr>
          <w:rFonts w:eastAsia="Palatino Linotype" w:cs="Palatino Linotype"/>
          <w:color w:val="000000"/>
          <w:szCs w:val="24"/>
        </w:rPr>
        <w:t xml:space="preserve">, </w:t>
      </w:r>
      <w:r w:rsidRPr="00573E95">
        <w:rPr>
          <w:rFonts w:eastAsia="Palatino Linotype" w:cs="Palatino Linotype"/>
          <w:color w:val="000000"/>
          <w:szCs w:val="24"/>
        </w:rPr>
        <w:t>en el que manifestó</w:t>
      </w:r>
      <w:r w:rsidR="00A970D5" w:rsidRPr="00573E95">
        <w:rPr>
          <w:rFonts w:eastAsia="Palatino Linotype" w:cs="Palatino Linotype"/>
          <w:color w:val="000000"/>
          <w:szCs w:val="24"/>
        </w:rPr>
        <w:t xml:space="preserve"> lo siguiente:</w:t>
      </w:r>
    </w:p>
    <w:p w14:paraId="7AA0C9F4" w14:textId="046134A0"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73E95" w:rsidRDefault="00A970D5" w:rsidP="006F7948">
      <w:pPr>
        <w:contextualSpacing/>
        <w:rPr>
          <w:rFonts w:eastAsia="Palatino Linotype" w:cs="Palatino Linotype"/>
          <w:b/>
        </w:rPr>
      </w:pPr>
      <w:r w:rsidRPr="00573E95">
        <w:rPr>
          <w:rFonts w:eastAsia="Palatino Linotype" w:cs="Palatino Linotype"/>
          <w:b/>
        </w:rPr>
        <w:t>Acto Impugnado:</w:t>
      </w:r>
      <w:r w:rsidR="00655007" w:rsidRPr="00573E95">
        <w:rPr>
          <w:rFonts w:eastAsia="Palatino Linotype" w:cs="Palatino Linotype"/>
          <w:b/>
        </w:rPr>
        <w:t xml:space="preserve"> </w:t>
      </w:r>
    </w:p>
    <w:p w14:paraId="4A0EFE5A" w14:textId="0B836E60" w:rsidR="00A970D5" w:rsidRPr="00573E95" w:rsidRDefault="5C35490E" w:rsidP="006F7948">
      <w:pPr>
        <w:pStyle w:val="Fundamentos"/>
        <w:rPr>
          <w:b/>
          <w:bCs/>
          <w:lang w:val="es-ES"/>
        </w:rPr>
      </w:pPr>
      <w:r w:rsidRPr="00573E95">
        <w:rPr>
          <w:lang w:val="es-ES"/>
        </w:rPr>
        <w:t>«</w:t>
      </w:r>
      <w:proofErr w:type="gramStart"/>
      <w:r w:rsidR="00CE2B56" w:rsidRPr="00573E95">
        <w:rPr>
          <w:lang w:val="es-ES"/>
        </w:rPr>
        <w:t>la</w:t>
      </w:r>
      <w:proofErr w:type="gramEnd"/>
      <w:r w:rsidR="00CE2B56" w:rsidRPr="00573E95">
        <w:rPr>
          <w:lang w:val="es-ES"/>
        </w:rPr>
        <w:t xml:space="preserve"> negativa de la </w:t>
      </w:r>
      <w:proofErr w:type="spellStart"/>
      <w:r w:rsidR="00CE2B56" w:rsidRPr="00573E95">
        <w:rPr>
          <w:lang w:val="es-ES"/>
        </w:rPr>
        <w:t>informaicón</w:t>
      </w:r>
      <w:proofErr w:type="spellEnd"/>
      <w:r w:rsidR="00CE2B56" w:rsidRPr="00573E95">
        <w:rPr>
          <w:lang w:val="es-ES"/>
        </w:rPr>
        <w:t xml:space="preserve"> es pública y se debe entregar</w:t>
      </w:r>
      <w:r w:rsidRPr="00573E95">
        <w:rPr>
          <w:lang w:val="es-ES"/>
        </w:rPr>
        <w:t>» (Sic)</w:t>
      </w:r>
    </w:p>
    <w:p w14:paraId="3C40A441" w14:textId="0B2599C4" w:rsidR="00A970D5" w:rsidRPr="00573E95" w:rsidRDefault="00A970D5" w:rsidP="006F7948">
      <w:pPr>
        <w:tabs>
          <w:tab w:val="left" w:pos="2515"/>
        </w:tabs>
        <w:contextualSpacing/>
        <w:rPr>
          <w:rFonts w:eastAsia="Palatino Linotype" w:cs="Palatino Linotype"/>
          <w:iCs/>
          <w:szCs w:val="24"/>
          <w:lang w:val="es-ES"/>
        </w:rPr>
      </w:pPr>
    </w:p>
    <w:p w14:paraId="0F6CFE30" w14:textId="719FCACE" w:rsidR="00300EA0" w:rsidRPr="00573E95" w:rsidRDefault="002B6B0F" w:rsidP="006F7948">
      <w:pPr>
        <w:contextualSpacing/>
        <w:rPr>
          <w:rFonts w:eastAsia="Palatino Linotype" w:cs="Palatino Linotype"/>
          <w:b/>
        </w:rPr>
      </w:pPr>
      <w:r w:rsidRPr="00573E95">
        <w:rPr>
          <w:rFonts w:eastAsia="Palatino Linotype" w:cs="Palatino Linotype"/>
          <w:b/>
        </w:rPr>
        <w:t>Razones o motivos de inconformidad</w:t>
      </w:r>
      <w:r w:rsidR="00300EA0" w:rsidRPr="00573E95">
        <w:rPr>
          <w:rFonts w:eastAsia="Palatino Linotype" w:cs="Palatino Linotype"/>
          <w:b/>
        </w:rPr>
        <w:t xml:space="preserve">: </w:t>
      </w:r>
    </w:p>
    <w:p w14:paraId="636038ED" w14:textId="7CC76ABB" w:rsidR="00300EA0" w:rsidRPr="00573E95" w:rsidRDefault="00300EA0" w:rsidP="006F7948">
      <w:pPr>
        <w:pStyle w:val="Fundamentos"/>
        <w:rPr>
          <w:b/>
          <w:bCs/>
          <w:lang w:val="es-ES"/>
        </w:rPr>
      </w:pPr>
      <w:r w:rsidRPr="00573E95">
        <w:rPr>
          <w:lang w:val="es-ES"/>
        </w:rPr>
        <w:t>«</w:t>
      </w:r>
      <w:proofErr w:type="gramStart"/>
      <w:r w:rsidR="00CE2B56" w:rsidRPr="00573E95">
        <w:rPr>
          <w:lang w:val="es-ES"/>
        </w:rPr>
        <w:t>la</w:t>
      </w:r>
      <w:proofErr w:type="gramEnd"/>
      <w:r w:rsidR="00CE2B56" w:rsidRPr="00573E95">
        <w:rPr>
          <w:lang w:val="es-ES"/>
        </w:rPr>
        <w:t xml:space="preserve"> negativa de la </w:t>
      </w:r>
      <w:proofErr w:type="spellStart"/>
      <w:r w:rsidR="00CE2B56" w:rsidRPr="00573E95">
        <w:rPr>
          <w:lang w:val="es-ES"/>
        </w:rPr>
        <w:t>informaicón</w:t>
      </w:r>
      <w:proofErr w:type="spellEnd"/>
      <w:r w:rsidR="00CE2B56" w:rsidRPr="00573E95">
        <w:rPr>
          <w:lang w:val="es-ES"/>
        </w:rPr>
        <w:t xml:space="preserve"> es pública y se debe entregar</w:t>
      </w:r>
      <w:r w:rsidRPr="00573E95">
        <w:rPr>
          <w:lang w:val="es-ES"/>
        </w:rPr>
        <w:t>» (Sic)</w:t>
      </w:r>
    </w:p>
    <w:p w14:paraId="0A3CE1C1" w14:textId="77777777" w:rsidR="00390EBF" w:rsidRPr="00573E95" w:rsidRDefault="00390EBF" w:rsidP="006F7948">
      <w:pPr>
        <w:contextualSpacing/>
        <w:rPr>
          <w:rFonts w:eastAsia="Palatino Linotype" w:cs="Palatino Linotype"/>
          <w:iCs/>
          <w:szCs w:val="24"/>
          <w:lang w:val="es-ES"/>
        </w:rPr>
      </w:pPr>
    </w:p>
    <w:p w14:paraId="11D7F189" w14:textId="263FD592" w:rsidR="00A970D5" w:rsidRPr="00573E95" w:rsidRDefault="00E21393" w:rsidP="006F7948">
      <w:pPr>
        <w:pStyle w:val="Ttulo2"/>
        <w:rPr>
          <w:rFonts w:eastAsia="Palatino Linotype"/>
        </w:rPr>
      </w:pPr>
      <w:r w:rsidRPr="00573E95">
        <w:rPr>
          <w:rFonts w:eastAsia="Palatino Linotype"/>
        </w:rPr>
        <w:t>CUAR</w:t>
      </w:r>
      <w:r w:rsidR="007A1154" w:rsidRPr="00573E95">
        <w:rPr>
          <w:rFonts w:eastAsia="Palatino Linotype"/>
        </w:rPr>
        <w:t>TO</w:t>
      </w:r>
      <w:r w:rsidR="00A970D5" w:rsidRPr="00573E95">
        <w:rPr>
          <w:rFonts w:eastAsia="Palatino Linotype"/>
        </w:rPr>
        <w:t>. Del turno y admisión del recurso de revisión.</w:t>
      </w:r>
    </w:p>
    <w:p w14:paraId="2459DEBA" w14:textId="7E091D0C" w:rsidR="00A970D5" w:rsidRPr="00573E95" w:rsidRDefault="70652167" w:rsidP="006F7948">
      <w:pPr>
        <w:pBdr>
          <w:top w:val="nil"/>
          <w:left w:val="nil"/>
          <w:bottom w:val="nil"/>
          <w:right w:val="nil"/>
          <w:between w:val="nil"/>
        </w:pBdr>
        <w:contextualSpacing/>
        <w:rPr>
          <w:rFonts w:eastAsia="Palatino Linotype" w:cs="Palatino Linotype"/>
          <w:color w:val="000000"/>
          <w:lang w:val="es-ES"/>
        </w:rPr>
      </w:pPr>
      <w:r w:rsidRPr="00573E95">
        <w:rPr>
          <w:rFonts w:eastAsia="Palatino Linotype" w:cs="Palatino Linotype"/>
          <w:color w:val="000000" w:themeColor="text1"/>
          <w:lang w:val="es-ES"/>
        </w:rPr>
        <w:t xml:space="preserve">Medio de impugnación que le fue turnado al </w:t>
      </w:r>
      <w:r w:rsidRPr="00573E95">
        <w:rPr>
          <w:rFonts w:eastAsia="Palatino Linotype" w:cs="Palatino Linotype"/>
          <w:b/>
          <w:bCs/>
          <w:color w:val="000000" w:themeColor="text1"/>
          <w:lang w:val="es-ES"/>
        </w:rPr>
        <w:t>Comisionado Presidente José Martínez Vilchis</w:t>
      </w:r>
      <w:r w:rsidRPr="00573E9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73E95">
        <w:rPr>
          <w:rFonts w:eastAsia="Palatino Linotype" w:cs="Palatino Linotype"/>
          <w:color w:val="000000" w:themeColor="text1"/>
          <w:lang w:val="es-ES"/>
        </w:rPr>
        <w:t xml:space="preserve"> admisión de fecha </w:t>
      </w:r>
      <w:r w:rsidR="00626C53" w:rsidRPr="00573E95">
        <w:rPr>
          <w:rFonts w:eastAsia="Palatino Linotype" w:cs="Palatino Linotype"/>
          <w:color w:val="000000" w:themeColor="text1"/>
          <w:lang w:val="es-ES"/>
        </w:rPr>
        <w:t>siete de julio</w:t>
      </w:r>
      <w:r w:rsidR="00774AC3" w:rsidRPr="00573E95">
        <w:rPr>
          <w:rFonts w:eastAsia="Palatino Linotype" w:cs="Palatino Linotype"/>
          <w:color w:val="000000" w:themeColor="text1"/>
          <w:lang w:val="es-ES"/>
        </w:rPr>
        <w:t xml:space="preserve"> de dos mil veinticinco</w:t>
      </w:r>
      <w:r w:rsidRPr="00573E95">
        <w:rPr>
          <w:rFonts w:eastAsia="Palatino Linotype" w:cs="Palatino Linotype"/>
          <w:color w:val="000000" w:themeColor="text1"/>
          <w:lang w:val="es-ES"/>
        </w:rPr>
        <w:t xml:space="preserve">, </w:t>
      </w:r>
      <w:r w:rsidRPr="00573E95">
        <w:rPr>
          <w:rFonts w:eastAsia="Palatino Linotype" w:cs="Palatino Linotype"/>
          <w:lang w:val="es-ES"/>
        </w:rPr>
        <w:t>otorgándose</w:t>
      </w:r>
      <w:r w:rsidRPr="00573E9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 w:val="22"/>
        </w:rPr>
      </w:pPr>
    </w:p>
    <w:p w14:paraId="05AE608B" w14:textId="6A01473D" w:rsidR="00A970D5" w:rsidRPr="00573E95" w:rsidRDefault="00E21393" w:rsidP="006F7948">
      <w:pPr>
        <w:pStyle w:val="Ttulo2"/>
        <w:rPr>
          <w:rFonts w:eastAsia="Palatino Linotype"/>
        </w:rPr>
      </w:pPr>
      <w:r w:rsidRPr="00573E95">
        <w:rPr>
          <w:rFonts w:eastAsia="Palatino Linotype"/>
        </w:rPr>
        <w:t>QUINT</w:t>
      </w:r>
      <w:r w:rsidR="007D2A1A" w:rsidRPr="00573E95">
        <w:rPr>
          <w:rFonts w:eastAsia="Palatino Linotype"/>
        </w:rPr>
        <w:t>O</w:t>
      </w:r>
      <w:r w:rsidR="00A970D5" w:rsidRPr="00573E95">
        <w:rPr>
          <w:rFonts w:eastAsia="Palatino Linotype"/>
        </w:rPr>
        <w:t>. De la etapa de instrucción.</w:t>
      </w:r>
    </w:p>
    <w:p w14:paraId="7F41601E" w14:textId="67ED9A38" w:rsidR="00732A2C" w:rsidRPr="00573E95" w:rsidRDefault="00732A2C" w:rsidP="006F7948">
      <w:pPr>
        <w:pBdr>
          <w:top w:val="nil"/>
          <w:left w:val="nil"/>
          <w:bottom w:val="nil"/>
          <w:right w:val="nil"/>
          <w:between w:val="nil"/>
        </w:pBdr>
        <w:rPr>
          <w:rFonts w:eastAsia="Palatino Linotype" w:cs="Palatino Linotype"/>
          <w:color w:val="000000"/>
          <w:szCs w:val="24"/>
        </w:rPr>
      </w:pPr>
      <w:r w:rsidRPr="00573E95">
        <w:rPr>
          <w:rFonts w:eastAsia="Palatino Linotype" w:cs="Palatino Linotype"/>
          <w:color w:val="000000"/>
          <w:szCs w:val="24"/>
        </w:rPr>
        <w:t xml:space="preserve">Durante la etapa de instrucción, se observa que el </w:t>
      </w:r>
      <w:r w:rsidR="006F7948" w:rsidRPr="00573E95">
        <w:rPr>
          <w:rFonts w:eastAsia="Palatino Linotype" w:cs="Palatino Linotype"/>
          <w:color w:val="000000"/>
          <w:szCs w:val="24"/>
        </w:rPr>
        <w:t>veintidós</w:t>
      </w:r>
      <w:r w:rsidR="00596B5B" w:rsidRPr="00573E95">
        <w:rPr>
          <w:rFonts w:eastAsia="Palatino Linotype" w:cs="Palatino Linotype"/>
          <w:color w:val="000000"/>
          <w:szCs w:val="24"/>
        </w:rPr>
        <w:t xml:space="preserve"> de mayo</w:t>
      </w:r>
      <w:r w:rsidRPr="00573E95">
        <w:rPr>
          <w:rFonts w:eastAsia="Palatino Linotype" w:cs="Palatino Linotype"/>
          <w:color w:val="000000"/>
          <w:szCs w:val="24"/>
        </w:rPr>
        <w:t xml:space="preserve"> de dos mil veinticinco, el Sujeto Obligado rindió su Informe Justificado mediante la presentación d</w:t>
      </w:r>
      <w:r w:rsidR="00E271CE" w:rsidRPr="00573E95">
        <w:rPr>
          <w:rFonts w:eastAsia="Palatino Linotype" w:cs="Palatino Linotype"/>
          <w:color w:val="000000"/>
          <w:szCs w:val="24"/>
        </w:rPr>
        <w:t>e</w:t>
      </w:r>
      <w:r w:rsidR="00510E03" w:rsidRPr="00573E95">
        <w:rPr>
          <w:rFonts w:eastAsia="Palatino Linotype" w:cs="Palatino Linotype"/>
          <w:color w:val="000000"/>
          <w:szCs w:val="24"/>
        </w:rPr>
        <w:t xml:space="preserve"> </w:t>
      </w:r>
      <w:r w:rsidR="00E271CE" w:rsidRPr="00573E95">
        <w:rPr>
          <w:rFonts w:eastAsia="Palatino Linotype" w:cs="Palatino Linotype"/>
          <w:color w:val="000000"/>
          <w:szCs w:val="24"/>
        </w:rPr>
        <w:t>l</w:t>
      </w:r>
      <w:r w:rsidR="00510E03" w:rsidRPr="00573E95">
        <w:rPr>
          <w:rFonts w:eastAsia="Palatino Linotype" w:cs="Palatino Linotype"/>
          <w:color w:val="000000"/>
          <w:szCs w:val="24"/>
        </w:rPr>
        <w:t>os</w:t>
      </w:r>
      <w:r w:rsidRPr="00573E95">
        <w:rPr>
          <w:rFonts w:eastAsia="Palatino Linotype" w:cs="Palatino Linotype"/>
          <w:color w:val="000000"/>
          <w:szCs w:val="24"/>
        </w:rPr>
        <w:t xml:space="preserve"> documento</w:t>
      </w:r>
      <w:r w:rsidR="00510E03" w:rsidRPr="00573E95">
        <w:rPr>
          <w:rFonts w:eastAsia="Palatino Linotype" w:cs="Palatino Linotype"/>
          <w:color w:val="000000"/>
          <w:szCs w:val="24"/>
        </w:rPr>
        <w:t>s</w:t>
      </w:r>
      <w:r w:rsidRPr="00573E95">
        <w:rPr>
          <w:rFonts w:eastAsia="Palatino Linotype" w:cs="Palatino Linotype"/>
          <w:color w:val="000000"/>
          <w:szCs w:val="24"/>
        </w:rPr>
        <w:t xml:space="preserve"> denominado</w:t>
      </w:r>
      <w:r w:rsidR="00510E03" w:rsidRPr="00573E95">
        <w:rPr>
          <w:rFonts w:eastAsia="Palatino Linotype" w:cs="Palatino Linotype"/>
          <w:color w:val="000000"/>
          <w:szCs w:val="24"/>
        </w:rPr>
        <w:t xml:space="preserve">s </w:t>
      </w:r>
      <w:r w:rsidR="00510E03" w:rsidRPr="00573E95">
        <w:rPr>
          <w:rFonts w:eastAsia="Palatino Linotype" w:cs="Palatino Linotype"/>
          <w:b/>
          <w:color w:val="000000"/>
          <w:szCs w:val="24"/>
        </w:rPr>
        <w:t>«</w:t>
      </w:r>
      <w:r w:rsidR="00626C53" w:rsidRPr="00573E95">
        <w:rPr>
          <w:rFonts w:eastAsia="Palatino Linotype" w:cs="Palatino Linotype"/>
          <w:b/>
          <w:color w:val="000000"/>
          <w:szCs w:val="24"/>
        </w:rPr>
        <w:t>2. Ratificación RR-8165-2025.pdf</w:t>
      </w:r>
      <w:r w:rsidR="003E70A0" w:rsidRPr="00573E95">
        <w:rPr>
          <w:rFonts w:eastAsia="Palatino Linotype" w:cs="Palatino Linotype"/>
          <w:b/>
          <w:color w:val="000000"/>
          <w:szCs w:val="24"/>
        </w:rPr>
        <w:t>»</w:t>
      </w:r>
      <w:r w:rsidR="003E70A0" w:rsidRPr="00573E95">
        <w:rPr>
          <w:rFonts w:eastAsia="Palatino Linotype" w:cs="Palatino Linotype"/>
          <w:color w:val="000000"/>
          <w:szCs w:val="24"/>
        </w:rPr>
        <w:t>, documentación que fue puesta</w:t>
      </w:r>
      <w:r w:rsidRPr="00573E95">
        <w:rPr>
          <w:rFonts w:eastAsia="Palatino Linotype" w:cs="Palatino Linotype"/>
          <w:color w:val="000000"/>
          <w:szCs w:val="24"/>
        </w:rPr>
        <w:t xml:space="preserve"> a la vista del Recurrente mediante acuerdo de fecha </w:t>
      </w:r>
      <w:r w:rsidR="00626C53" w:rsidRPr="00573E95">
        <w:rPr>
          <w:rFonts w:eastAsia="Palatino Linotype" w:cs="Palatino Linotype"/>
          <w:color w:val="000000"/>
          <w:szCs w:val="24"/>
        </w:rPr>
        <w:t>once de agosto</w:t>
      </w:r>
      <w:r w:rsidRPr="00573E95">
        <w:rPr>
          <w:rFonts w:eastAsia="Palatino Linotype" w:cs="Palatino Linotype"/>
          <w:color w:val="000000"/>
          <w:szCs w:val="24"/>
        </w:rPr>
        <w:t xml:space="preserve"> del año en </w:t>
      </w:r>
      <w:r w:rsidRPr="00573E95">
        <w:rPr>
          <w:rFonts w:eastAsia="Palatino Linotype" w:cs="Palatino Linotype"/>
          <w:color w:val="000000"/>
          <w:szCs w:val="24"/>
        </w:rPr>
        <w:lastRenderedPageBreak/>
        <w:t>curso, en términos de la fracción III del artículo 185 de la Ley de Transparencia</w:t>
      </w:r>
      <w:r w:rsidR="000336D2" w:rsidRPr="00573E95">
        <w:rPr>
          <w:rFonts w:eastAsia="Palatino Linotype" w:cs="Palatino Linotype"/>
          <w:color w:val="000000"/>
          <w:szCs w:val="24"/>
        </w:rPr>
        <w:t xml:space="preserve"> estatal</w:t>
      </w:r>
      <w:r w:rsidRPr="00573E95">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573E95" w:rsidRDefault="00C02596" w:rsidP="006F7948">
      <w:pPr>
        <w:pBdr>
          <w:top w:val="nil"/>
          <w:left w:val="nil"/>
          <w:bottom w:val="nil"/>
          <w:right w:val="nil"/>
          <w:between w:val="nil"/>
        </w:pBdr>
        <w:contextualSpacing/>
        <w:rPr>
          <w:rFonts w:eastAsia="Palatino Linotype" w:cs="Palatino Linotype"/>
          <w:color w:val="000000"/>
          <w:sz w:val="22"/>
        </w:rPr>
      </w:pPr>
    </w:p>
    <w:p w14:paraId="6A576BB9" w14:textId="77777777" w:rsidR="002F3AD7" w:rsidRPr="00573E95" w:rsidRDefault="007A1154" w:rsidP="006F7948">
      <w:pPr>
        <w:pStyle w:val="Ttulo2"/>
        <w:rPr>
          <w:rFonts w:eastAsiaTheme="minorHAnsi"/>
          <w:lang w:eastAsia="en-US"/>
        </w:rPr>
      </w:pPr>
      <w:r w:rsidRPr="00573E95">
        <w:rPr>
          <w:rFonts w:eastAsia="Palatino Linotype"/>
        </w:rPr>
        <w:t>S</w:t>
      </w:r>
      <w:r w:rsidR="00E21393" w:rsidRPr="00573E95">
        <w:rPr>
          <w:rFonts w:eastAsia="Palatino Linotype"/>
        </w:rPr>
        <w:t>EXTO</w:t>
      </w:r>
      <w:r w:rsidR="00A970D5" w:rsidRPr="00573E95">
        <w:rPr>
          <w:rFonts w:eastAsia="Palatino Linotype"/>
        </w:rPr>
        <w:t xml:space="preserve">. </w:t>
      </w:r>
      <w:r w:rsidR="002F3AD7" w:rsidRPr="00573E95">
        <w:rPr>
          <w:rFonts w:eastAsiaTheme="minorHAnsi"/>
          <w:lang w:eastAsia="en-US"/>
        </w:rPr>
        <w:t>De la ampliación del término para resolver.</w:t>
      </w:r>
    </w:p>
    <w:p w14:paraId="36CC9351" w14:textId="0FB91910" w:rsidR="002F3AD7" w:rsidRPr="00573E95" w:rsidRDefault="002F3AD7" w:rsidP="006F7948">
      <w:pPr>
        <w:pBdr>
          <w:top w:val="nil"/>
          <w:left w:val="nil"/>
          <w:bottom w:val="nil"/>
          <w:right w:val="nil"/>
          <w:between w:val="nil"/>
        </w:pBdr>
        <w:contextualSpacing/>
        <w:rPr>
          <w:rFonts w:eastAsiaTheme="minorHAnsi" w:cstheme="minorBidi"/>
          <w:szCs w:val="24"/>
          <w:lang w:eastAsia="en-US"/>
        </w:rPr>
      </w:pPr>
      <w:r w:rsidRPr="00573E9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C54099" w:rsidRPr="00573E95">
        <w:rPr>
          <w:rFonts w:eastAsiaTheme="minorHAnsi" w:cstheme="minorBidi"/>
          <w:szCs w:val="24"/>
          <w:lang w:eastAsia="en-US"/>
        </w:rPr>
        <w:t>cuatro de septiembre</w:t>
      </w:r>
      <w:r w:rsidRPr="00573E95">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573E95" w:rsidRDefault="00EB1CF4" w:rsidP="006F7948">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573E95" w:rsidRDefault="00E21393" w:rsidP="006F7948">
      <w:pPr>
        <w:pStyle w:val="Ttulo2"/>
        <w:rPr>
          <w:rFonts w:eastAsia="Palatino Linotype"/>
        </w:rPr>
      </w:pPr>
      <w:r w:rsidRPr="00573E95">
        <w:rPr>
          <w:rFonts w:eastAsiaTheme="minorHAnsi"/>
          <w:lang w:eastAsia="en-US"/>
        </w:rPr>
        <w:t>SÉPTIMO</w:t>
      </w:r>
      <w:r w:rsidR="00EB1CF4" w:rsidRPr="00573E95">
        <w:rPr>
          <w:rFonts w:eastAsiaTheme="minorHAnsi"/>
          <w:lang w:eastAsia="en-US"/>
        </w:rPr>
        <w:t xml:space="preserve">. </w:t>
      </w:r>
      <w:r w:rsidR="002F3AD7" w:rsidRPr="00573E95">
        <w:rPr>
          <w:rFonts w:eastAsia="Palatino Linotype"/>
        </w:rPr>
        <w:t>Del cierre de instrucción.</w:t>
      </w:r>
    </w:p>
    <w:p w14:paraId="61A09BC0" w14:textId="15C1E5F6" w:rsidR="002F3AD7" w:rsidRPr="00573E95" w:rsidRDefault="002F3AD7"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Así, una vez transcurrido el término legal, se decretó el cierre de instrucción</w:t>
      </w:r>
      <w:r w:rsidR="006F7948" w:rsidRPr="00573E95">
        <w:rPr>
          <w:rFonts w:eastAsia="Palatino Linotype" w:cs="Palatino Linotype"/>
          <w:color w:val="000000"/>
          <w:szCs w:val="24"/>
        </w:rPr>
        <w:t xml:space="preserve"> el </w:t>
      </w:r>
      <w:r w:rsidR="00C54099" w:rsidRPr="00573E95">
        <w:rPr>
          <w:rFonts w:eastAsia="Palatino Linotype" w:cs="Palatino Linotype"/>
          <w:color w:val="000000"/>
          <w:szCs w:val="24"/>
        </w:rPr>
        <w:t>dos de septiembre</w:t>
      </w:r>
      <w:r w:rsidRPr="00573E95">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573E95" w:rsidRDefault="009A70F6" w:rsidP="006F7948">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73E95" w:rsidRDefault="00A970D5" w:rsidP="006F7948">
      <w:pPr>
        <w:pStyle w:val="Ttulo1"/>
        <w:rPr>
          <w:rFonts w:eastAsia="Palatino Linotype"/>
          <w:lang w:val="es-ES_tradnl"/>
        </w:rPr>
      </w:pPr>
      <w:r w:rsidRPr="00573E95">
        <w:rPr>
          <w:rFonts w:eastAsia="Palatino Linotype"/>
          <w:lang w:val="es-ES_tradnl"/>
        </w:rPr>
        <w:t>C O N S I D E R A N D O</w:t>
      </w:r>
    </w:p>
    <w:p w14:paraId="32546275"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73E95" w:rsidRDefault="00A970D5" w:rsidP="006F7948">
      <w:pPr>
        <w:pStyle w:val="Ttulo2"/>
        <w:rPr>
          <w:rFonts w:eastAsia="Palatino Linotype"/>
        </w:rPr>
      </w:pPr>
      <w:r w:rsidRPr="00573E95">
        <w:rPr>
          <w:rFonts w:eastAsia="Palatino Linotype"/>
        </w:rPr>
        <w:lastRenderedPageBreak/>
        <w:t>PRIMERO. De la competencia.</w:t>
      </w:r>
    </w:p>
    <w:p w14:paraId="615C5B79" w14:textId="3D1CE060" w:rsidR="00E63F1C" w:rsidRPr="00573E95" w:rsidRDefault="006F7948" w:rsidP="006F7948">
      <w:pPr>
        <w:pBdr>
          <w:top w:val="nil"/>
          <w:left w:val="nil"/>
          <w:bottom w:val="nil"/>
          <w:right w:val="nil"/>
          <w:between w:val="nil"/>
        </w:pBdr>
        <w:contextualSpacing/>
        <w:rPr>
          <w:rFonts w:eastAsia="Palatino Linotype" w:cs="Palatino Linotype"/>
          <w:color w:val="000000"/>
          <w:szCs w:val="24"/>
        </w:rPr>
      </w:pPr>
      <w:r w:rsidRPr="00573E95">
        <w:rPr>
          <w:rFonts w:eastAsiaTheme="minorHAnsi"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73E95" w:rsidRDefault="00A970D5" w:rsidP="006F7948">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73E95" w:rsidRDefault="00A970D5" w:rsidP="006F7948">
      <w:pPr>
        <w:pStyle w:val="Ttulo2"/>
        <w:rPr>
          <w:rFonts w:eastAsia="Palatino Linotype"/>
        </w:rPr>
      </w:pPr>
      <w:r w:rsidRPr="00573E95">
        <w:rPr>
          <w:rFonts w:eastAsia="Palatino Linotype"/>
        </w:rPr>
        <w:t xml:space="preserve">SEGUNDO. Sobre los alcances del recurso de revisión. </w:t>
      </w:r>
    </w:p>
    <w:p w14:paraId="34CF35CC" w14:textId="77777777" w:rsidR="0027395D" w:rsidRPr="00573E95" w:rsidRDefault="0027395D" w:rsidP="0027395D">
      <w:pPr>
        <w:pStyle w:val="Prrafodelista"/>
        <w:autoSpaceDE w:val="0"/>
        <w:autoSpaceDN w:val="0"/>
        <w:adjustRightInd w:val="0"/>
        <w:spacing w:before="240" w:after="160"/>
        <w:ind w:left="0"/>
        <w:rPr>
          <w:rFonts w:cs="Arial"/>
        </w:rPr>
      </w:pPr>
      <w:r w:rsidRPr="00573E95">
        <w:rPr>
          <w:rFonts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C4FABAE" w14:textId="77777777" w:rsidR="0027395D" w:rsidRPr="00573E95" w:rsidRDefault="0027395D" w:rsidP="0027395D">
      <w:pPr>
        <w:autoSpaceDE w:val="0"/>
        <w:autoSpaceDN w:val="0"/>
        <w:adjustRightInd w:val="0"/>
        <w:spacing w:before="240"/>
        <w:rPr>
          <w:rFonts w:eastAsia="Times New Roman" w:cs="Arial"/>
          <w:szCs w:val="24"/>
          <w:lang w:val="es-ES" w:eastAsia="es-ES"/>
        </w:rPr>
      </w:pPr>
      <w:r w:rsidRPr="00573E95">
        <w:rPr>
          <w:rFonts w:eastAsia="Times New Roman" w:cs="Arial"/>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6779DA25" w14:textId="77777777" w:rsidR="0027395D" w:rsidRPr="00573E95" w:rsidRDefault="0027395D" w:rsidP="0027395D">
      <w:pPr>
        <w:autoSpaceDE w:val="0"/>
        <w:autoSpaceDN w:val="0"/>
        <w:adjustRightInd w:val="0"/>
        <w:spacing w:before="240"/>
        <w:ind w:left="1134"/>
        <w:rPr>
          <w:rFonts w:eastAsia="Times New Roman" w:cs="Arial"/>
          <w:i/>
          <w:szCs w:val="24"/>
          <w:lang w:val="es-ES" w:eastAsia="es-ES"/>
        </w:rPr>
      </w:pPr>
      <w:r w:rsidRPr="00573E95">
        <w:rPr>
          <w:rFonts w:eastAsia="Times New Roman" w:cs="Arial"/>
          <w:i/>
          <w:szCs w:val="24"/>
          <w:lang w:val="es-ES" w:eastAsia="es-ES"/>
        </w:rPr>
        <w:lastRenderedPageBreak/>
        <w:t xml:space="preserve">“Artículo 180. El recurso de revisión contendrá: </w:t>
      </w:r>
    </w:p>
    <w:p w14:paraId="48B2B686" w14:textId="77777777" w:rsidR="0027395D" w:rsidRPr="00573E95" w:rsidRDefault="0027395D" w:rsidP="0027395D">
      <w:pPr>
        <w:autoSpaceDE w:val="0"/>
        <w:autoSpaceDN w:val="0"/>
        <w:adjustRightInd w:val="0"/>
        <w:spacing w:line="240" w:lineRule="auto"/>
        <w:ind w:left="1134"/>
        <w:rPr>
          <w:rFonts w:eastAsia="Times New Roman" w:cs="Arial"/>
          <w:i/>
          <w:szCs w:val="24"/>
          <w:lang w:eastAsia="es-ES"/>
        </w:rPr>
      </w:pPr>
      <w:r w:rsidRPr="00573E95">
        <w:rPr>
          <w:rFonts w:eastAsia="Times New Roman" w:cs="Arial"/>
          <w:i/>
          <w:szCs w:val="24"/>
          <w:lang w:eastAsia="es-ES"/>
        </w:rPr>
        <w:t xml:space="preserve">I. El sujeto obligado ante la cual se presentó la solicitud; </w:t>
      </w:r>
    </w:p>
    <w:p w14:paraId="0B1120E7" w14:textId="77777777" w:rsidR="0027395D" w:rsidRPr="00573E95" w:rsidRDefault="0027395D" w:rsidP="0027395D">
      <w:pPr>
        <w:autoSpaceDE w:val="0"/>
        <w:autoSpaceDN w:val="0"/>
        <w:adjustRightInd w:val="0"/>
        <w:spacing w:line="240" w:lineRule="auto"/>
        <w:ind w:left="1134" w:right="567"/>
        <w:rPr>
          <w:rFonts w:eastAsia="Times New Roman" w:cs="Arial"/>
          <w:i/>
          <w:szCs w:val="24"/>
          <w:lang w:eastAsia="es-ES"/>
        </w:rPr>
      </w:pPr>
      <w:r w:rsidRPr="00573E95">
        <w:rPr>
          <w:rFonts w:eastAsia="Times New Roman" w:cs="Arial"/>
          <w:b/>
          <w:i/>
          <w:szCs w:val="24"/>
          <w:lang w:eastAsia="es-ES"/>
        </w:rPr>
        <w:t>II. El nombre del solicitante que recurre</w:t>
      </w:r>
      <w:r w:rsidRPr="00573E95">
        <w:rPr>
          <w:rFonts w:eastAsia="Times New Roman" w:cs="Arial"/>
          <w:i/>
          <w:szCs w:val="24"/>
          <w:lang w:eastAsia="es-ES"/>
        </w:rPr>
        <w:t xml:space="preserve"> o de su representante y, en su caso, del tercero interesado, así como la dirección o medio que señale para recibir notificaciones;</w:t>
      </w:r>
    </w:p>
    <w:p w14:paraId="2B27F8D0" w14:textId="77777777" w:rsidR="0027395D" w:rsidRPr="00573E95" w:rsidRDefault="0027395D" w:rsidP="0027395D">
      <w:pPr>
        <w:autoSpaceDE w:val="0"/>
        <w:autoSpaceDN w:val="0"/>
        <w:adjustRightInd w:val="0"/>
        <w:spacing w:line="240" w:lineRule="auto"/>
        <w:ind w:left="1134"/>
        <w:rPr>
          <w:rFonts w:eastAsia="Times New Roman" w:cs="Arial"/>
          <w:i/>
          <w:szCs w:val="24"/>
          <w:lang w:eastAsia="es-ES"/>
        </w:rPr>
      </w:pPr>
      <w:r w:rsidRPr="00573E95">
        <w:rPr>
          <w:rFonts w:eastAsia="Times New Roman" w:cs="Arial"/>
          <w:i/>
          <w:szCs w:val="24"/>
          <w:lang w:eastAsia="es-ES"/>
        </w:rPr>
        <w:t>III. El número de folio de respuesta de la solicitud de acceso;</w:t>
      </w:r>
    </w:p>
    <w:p w14:paraId="37811490" w14:textId="77777777" w:rsidR="0027395D" w:rsidRPr="00573E95" w:rsidRDefault="0027395D" w:rsidP="0027395D">
      <w:pPr>
        <w:autoSpaceDE w:val="0"/>
        <w:autoSpaceDN w:val="0"/>
        <w:adjustRightInd w:val="0"/>
        <w:spacing w:line="240" w:lineRule="auto"/>
        <w:ind w:left="1134" w:right="567"/>
        <w:rPr>
          <w:rFonts w:eastAsia="Times New Roman" w:cs="Arial"/>
          <w:i/>
          <w:szCs w:val="24"/>
          <w:lang w:eastAsia="es-ES"/>
        </w:rPr>
      </w:pPr>
      <w:r w:rsidRPr="00573E95">
        <w:rPr>
          <w:rFonts w:eastAsia="Times New Roman" w:cs="Arial"/>
          <w:i/>
          <w:szCs w:val="24"/>
          <w:lang w:eastAsia="es-ES"/>
        </w:rPr>
        <w:t>IV. La fecha en que fue notificada la respuesta al solicitante o tuvo conocimiento del acto reclamado, o de presentación de la solicitud, en caso de falta de respuesta;</w:t>
      </w:r>
    </w:p>
    <w:p w14:paraId="6DFE9959" w14:textId="77777777" w:rsidR="0027395D" w:rsidRPr="00573E95" w:rsidRDefault="0027395D" w:rsidP="0027395D">
      <w:pPr>
        <w:autoSpaceDE w:val="0"/>
        <w:autoSpaceDN w:val="0"/>
        <w:adjustRightInd w:val="0"/>
        <w:spacing w:line="240" w:lineRule="auto"/>
        <w:ind w:left="1134" w:right="567"/>
        <w:rPr>
          <w:rFonts w:eastAsia="Times New Roman" w:cs="Arial"/>
          <w:i/>
          <w:szCs w:val="24"/>
          <w:lang w:eastAsia="es-ES"/>
        </w:rPr>
      </w:pPr>
      <w:r w:rsidRPr="00573E95">
        <w:rPr>
          <w:rFonts w:eastAsia="Times New Roman" w:cs="Arial"/>
          <w:i/>
          <w:szCs w:val="24"/>
          <w:lang w:eastAsia="es-ES"/>
        </w:rPr>
        <w:t>V. El acto que se recurre;</w:t>
      </w:r>
    </w:p>
    <w:p w14:paraId="5B4DDEA5" w14:textId="77777777" w:rsidR="0027395D" w:rsidRPr="00573E95" w:rsidRDefault="0027395D" w:rsidP="0027395D">
      <w:pPr>
        <w:autoSpaceDE w:val="0"/>
        <w:autoSpaceDN w:val="0"/>
        <w:adjustRightInd w:val="0"/>
        <w:spacing w:line="240" w:lineRule="auto"/>
        <w:ind w:left="1134"/>
        <w:rPr>
          <w:rFonts w:eastAsia="Times New Roman" w:cs="Arial"/>
          <w:i/>
          <w:szCs w:val="24"/>
          <w:lang w:eastAsia="es-ES"/>
        </w:rPr>
      </w:pPr>
      <w:r w:rsidRPr="00573E95">
        <w:rPr>
          <w:rFonts w:eastAsia="Times New Roman" w:cs="Arial"/>
          <w:i/>
          <w:szCs w:val="24"/>
          <w:lang w:eastAsia="es-ES"/>
        </w:rPr>
        <w:t>VI. Las razones o motivos de inconformidad;</w:t>
      </w:r>
    </w:p>
    <w:p w14:paraId="55634EC2" w14:textId="77777777" w:rsidR="0027395D" w:rsidRPr="00573E95" w:rsidRDefault="0027395D" w:rsidP="0027395D">
      <w:pPr>
        <w:autoSpaceDE w:val="0"/>
        <w:autoSpaceDN w:val="0"/>
        <w:adjustRightInd w:val="0"/>
        <w:spacing w:line="240" w:lineRule="auto"/>
        <w:ind w:left="1134" w:right="567"/>
        <w:rPr>
          <w:rFonts w:eastAsia="Times New Roman" w:cs="Arial"/>
          <w:i/>
          <w:szCs w:val="24"/>
          <w:lang w:eastAsia="es-ES"/>
        </w:rPr>
      </w:pPr>
      <w:r w:rsidRPr="00573E95">
        <w:rPr>
          <w:rFonts w:eastAsia="Times New Roman" w:cs="Arial"/>
          <w:i/>
          <w:szCs w:val="24"/>
          <w:lang w:eastAsia="es-ES"/>
        </w:rPr>
        <w:t xml:space="preserve">VII. La copia de la respuesta que se impugna y, en su caso, de la notificación correspondiente, en el caso de respuesta de la solicitud; y </w:t>
      </w:r>
    </w:p>
    <w:p w14:paraId="5DD15B1E" w14:textId="77777777" w:rsidR="0027395D" w:rsidRPr="00573E95" w:rsidRDefault="0027395D" w:rsidP="0027395D">
      <w:pPr>
        <w:autoSpaceDE w:val="0"/>
        <w:autoSpaceDN w:val="0"/>
        <w:adjustRightInd w:val="0"/>
        <w:spacing w:line="240" w:lineRule="auto"/>
        <w:ind w:left="1134" w:right="567"/>
        <w:rPr>
          <w:rFonts w:eastAsia="Times New Roman" w:cs="Arial"/>
          <w:i/>
          <w:szCs w:val="24"/>
          <w:lang w:eastAsia="es-ES"/>
        </w:rPr>
      </w:pPr>
      <w:r w:rsidRPr="00573E95">
        <w:rPr>
          <w:rFonts w:eastAsia="Times New Roman" w:cs="Arial"/>
          <w:i/>
          <w:szCs w:val="24"/>
          <w:lang w:eastAsia="es-ES"/>
        </w:rPr>
        <w:t xml:space="preserve">VIII. Firma del recurrente, en su caso, cuando se presente por escrito, requisito sin el cual se dará trámite al recurso. </w:t>
      </w:r>
    </w:p>
    <w:p w14:paraId="43A1644A" w14:textId="77777777" w:rsidR="0027395D" w:rsidRPr="00573E95" w:rsidRDefault="0027395D" w:rsidP="0027395D">
      <w:pPr>
        <w:autoSpaceDE w:val="0"/>
        <w:autoSpaceDN w:val="0"/>
        <w:adjustRightInd w:val="0"/>
        <w:spacing w:before="240" w:line="276" w:lineRule="auto"/>
        <w:ind w:left="1134" w:right="567"/>
        <w:rPr>
          <w:rFonts w:eastAsia="Times New Roman" w:cs="Arial"/>
          <w:i/>
          <w:szCs w:val="24"/>
          <w:lang w:eastAsia="es-ES"/>
        </w:rPr>
      </w:pPr>
      <w:r w:rsidRPr="00573E95">
        <w:rPr>
          <w:rFonts w:eastAsia="Times New Roman" w:cs="Arial"/>
          <w:i/>
          <w:szCs w:val="24"/>
          <w:lang w:eastAsia="es-ES"/>
        </w:rPr>
        <w:t xml:space="preserve">Adicionalmente, se podrán anexar las pruebas y demás elementos que considere procedentes someter a juicio del Instituto. </w:t>
      </w:r>
    </w:p>
    <w:p w14:paraId="21915548" w14:textId="77777777" w:rsidR="0027395D" w:rsidRPr="00573E95" w:rsidRDefault="0027395D" w:rsidP="0027395D">
      <w:pPr>
        <w:autoSpaceDE w:val="0"/>
        <w:autoSpaceDN w:val="0"/>
        <w:adjustRightInd w:val="0"/>
        <w:spacing w:before="240" w:line="276" w:lineRule="auto"/>
        <w:ind w:left="1134" w:right="567"/>
        <w:rPr>
          <w:rFonts w:eastAsia="Times New Roman" w:cs="Arial"/>
          <w:i/>
          <w:szCs w:val="24"/>
          <w:lang w:eastAsia="es-ES"/>
        </w:rPr>
      </w:pPr>
      <w:r w:rsidRPr="00573E95">
        <w:rPr>
          <w:rFonts w:eastAsia="Times New Roman" w:cs="Arial"/>
          <w:i/>
          <w:szCs w:val="24"/>
          <w:lang w:eastAsia="es-ES"/>
        </w:rPr>
        <w:t xml:space="preserve">En ningún caso será necesario que el particular ratifique el recurso de revisión interpuesto. </w:t>
      </w:r>
    </w:p>
    <w:p w14:paraId="5F81824C" w14:textId="77777777" w:rsidR="0027395D" w:rsidRPr="00573E95" w:rsidRDefault="0027395D" w:rsidP="0027395D">
      <w:pPr>
        <w:autoSpaceDE w:val="0"/>
        <w:autoSpaceDN w:val="0"/>
        <w:adjustRightInd w:val="0"/>
        <w:spacing w:before="240"/>
        <w:ind w:left="1134" w:right="567"/>
        <w:rPr>
          <w:rFonts w:eastAsia="Times New Roman" w:cs="Arial"/>
          <w:szCs w:val="24"/>
          <w:lang w:val="es-ES" w:eastAsia="es-ES"/>
        </w:rPr>
      </w:pPr>
      <w:r w:rsidRPr="00573E95">
        <w:rPr>
          <w:rFonts w:cs="Arial"/>
          <w:b/>
          <w:i/>
          <w:szCs w:val="24"/>
          <w:lang w:val="es-ES" w:eastAsia="es-ES"/>
        </w:rPr>
        <w:t>En caso de que el recurso se interponga de manera electrónica no será indispensable que contengan los requisitos establecidos en las fracciones II, IV, VII y VIII.”</w:t>
      </w:r>
    </w:p>
    <w:p w14:paraId="067080F8" w14:textId="77777777" w:rsidR="0027395D" w:rsidRPr="00573E95" w:rsidRDefault="0027395D" w:rsidP="0027395D">
      <w:pPr>
        <w:autoSpaceDE w:val="0"/>
        <w:autoSpaceDN w:val="0"/>
        <w:adjustRightInd w:val="0"/>
        <w:spacing w:before="240"/>
        <w:rPr>
          <w:rFonts w:eastAsia="Times New Roman" w:cs="Times New Roman"/>
          <w:szCs w:val="24"/>
          <w:lang w:val="es-ES" w:eastAsia="es-ES"/>
        </w:rPr>
      </w:pPr>
    </w:p>
    <w:p w14:paraId="25105807" w14:textId="77777777" w:rsidR="0027395D" w:rsidRPr="00573E95" w:rsidRDefault="0027395D" w:rsidP="0027395D">
      <w:pPr>
        <w:autoSpaceDE w:val="0"/>
        <w:autoSpaceDN w:val="0"/>
        <w:adjustRightInd w:val="0"/>
        <w:spacing w:before="240"/>
        <w:rPr>
          <w:rFonts w:eastAsia="Times New Roman" w:cs="Times New Roman"/>
          <w:szCs w:val="24"/>
          <w:lang w:val="es-ES" w:eastAsia="es-ES"/>
        </w:rPr>
      </w:pPr>
      <w:r w:rsidRPr="00573E95">
        <w:rPr>
          <w:rFonts w:eastAsia="Times New Roman" w:cs="Times New Roman"/>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7395D" w:rsidRPr="00573E95" w14:paraId="4E563299" w14:textId="77777777" w:rsidTr="00A55793">
        <w:trPr>
          <w:trHeight w:val="1360"/>
        </w:trPr>
        <w:tc>
          <w:tcPr>
            <w:tcW w:w="7982" w:type="dxa"/>
          </w:tcPr>
          <w:p w14:paraId="7F0DC547"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BDFF085" w14:textId="77777777" w:rsidR="0027395D" w:rsidRPr="00573E95" w:rsidRDefault="0027395D" w:rsidP="0027395D">
      <w:pPr>
        <w:autoSpaceDE w:val="0"/>
        <w:autoSpaceDN w:val="0"/>
        <w:adjustRightInd w:val="0"/>
        <w:spacing w:before="240"/>
        <w:rPr>
          <w:rFonts w:eastAsia="Times New Roman" w:cs="Times New Roman"/>
          <w:szCs w:val="24"/>
          <w:lang w:val="es-ES" w:eastAsia="es-ES"/>
        </w:rPr>
      </w:pPr>
      <w:r w:rsidRPr="00573E95">
        <w:rPr>
          <w:rFonts w:eastAsia="Times New Roman" w:cs="Times New Roman"/>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7395D" w:rsidRPr="00573E95" w14:paraId="5A2A90CC" w14:textId="77777777" w:rsidTr="00A55793">
        <w:trPr>
          <w:jc w:val="center"/>
        </w:trPr>
        <w:tc>
          <w:tcPr>
            <w:tcW w:w="8075" w:type="dxa"/>
          </w:tcPr>
          <w:p w14:paraId="391B0F75" w14:textId="77777777" w:rsidR="0027395D" w:rsidRPr="00573E95" w:rsidRDefault="0027395D" w:rsidP="00A55793">
            <w:pPr>
              <w:autoSpaceDE w:val="0"/>
              <w:autoSpaceDN w:val="0"/>
              <w:adjustRightInd w:val="0"/>
              <w:spacing w:before="240"/>
              <w:jc w:val="center"/>
              <w:rPr>
                <w:rFonts w:eastAsia="Times New Roman" w:cs="Times New Roman"/>
                <w:b/>
                <w:i/>
                <w:szCs w:val="24"/>
                <w:lang w:val="es-ES" w:eastAsia="es-ES"/>
              </w:rPr>
            </w:pPr>
            <w:r w:rsidRPr="00573E95">
              <w:rPr>
                <w:rFonts w:eastAsia="Times New Roman" w:cs="Times New Roman"/>
                <w:b/>
                <w:i/>
                <w:szCs w:val="24"/>
                <w:lang w:val="es-ES" w:eastAsia="es-ES"/>
              </w:rPr>
              <w:t xml:space="preserve">Constitución Política de los Estados Unidos Mexicanos </w:t>
            </w:r>
          </w:p>
          <w:p w14:paraId="5E2CDFFB"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A999046"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t xml:space="preserve">(…) </w:t>
            </w:r>
          </w:p>
          <w:p w14:paraId="7040C370"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t xml:space="preserve">Para efectos de lo dispuesto en el presente artículo se observará lo siguiente: </w:t>
            </w:r>
          </w:p>
          <w:p w14:paraId="7F96A32F"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t>A. Para el ejercicio del derecho de acceso a la información, la Federación y las entidades federativas, en el ámbito de sus respectivas competencias, se regirán por los siguientes principios y bases::</w:t>
            </w:r>
          </w:p>
          <w:p w14:paraId="50FF39E2"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t xml:space="preserve"> (…) </w:t>
            </w:r>
          </w:p>
          <w:p w14:paraId="6A5C7E06" w14:textId="77777777" w:rsidR="0027395D" w:rsidRPr="00573E95" w:rsidRDefault="0027395D" w:rsidP="00A55793">
            <w:pPr>
              <w:autoSpaceDE w:val="0"/>
              <w:autoSpaceDN w:val="0"/>
              <w:adjustRightInd w:val="0"/>
              <w:spacing w:before="240"/>
              <w:rPr>
                <w:rFonts w:eastAsia="Times New Roman" w:cs="Times New Roman"/>
                <w:i/>
                <w:szCs w:val="24"/>
                <w:lang w:val="es-ES" w:eastAsia="es-ES"/>
              </w:rPr>
            </w:pPr>
            <w:r w:rsidRPr="00573E95">
              <w:rPr>
                <w:rFonts w:eastAsia="Times New Roman"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795B8DBC" w14:textId="77777777" w:rsidR="0027395D" w:rsidRPr="00573E95" w:rsidRDefault="0027395D" w:rsidP="00A55793">
            <w:pPr>
              <w:autoSpaceDE w:val="0"/>
              <w:autoSpaceDN w:val="0"/>
              <w:adjustRightInd w:val="0"/>
              <w:spacing w:before="240"/>
              <w:rPr>
                <w:rFonts w:eastAsia="Times New Roman" w:cs="Arial"/>
                <w:i/>
                <w:szCs w:val="24"/>
                <w:lang w:val="es-ES" w:eastAsia="es-ES"/>
              </w:rPr>
            </w:pPr>
            <w:r w:rsidRPr="00573E95">
              <w:rPr>
                <w:rFonts w:eastAsia="Times New Roman" w:cs="Arial"/>
                <w:i/>
                <w:szCs w:val="24"/>
                <w:lang w:val="es-ES" w:eastAsia="es-ES"/>
              </w:rPr>
              <w:t xml:space="preserve">IV. </w:t>
            </w:r>
            <w:r w:rsidRPr="00573E95">
              <w:rPr>
                <w:rFonts w:eastAsia="Times New Roman" w:cs="Arial"/>
                <w:i/>
                <w:szCs w:val="24"/>
                <w:lang w:eastAsia="es-ES"/>
              </w:rPr>
              <w:t>Se establecerán mecanismos de acceso a la información pública y procedimientos de revisión expeditos que se sustanciarán ante las instancias competentes en los términos que fija esta Constitución y las leyes.</w:t>
            </w:r>
            <w:r w:rsidRPr="00573E95">
              <w:rPr>
                <w:rFonts w:eastAsia="Times New Roman" w:cs="Arial"/>
                <w:i/>
                <w:szCs w:val="24"/>
                <w:lang w:val="es-ES" w:eastAsia="es-ES"/>
              </w:rPr>
              <w:t>”</w:t>
            </w:r>
          </w:p>
          <w:p w14:paraId="4859522B" w14:textId="77777777" w:rsidR="0027395D" w:rsidRPr="00573E95" w:rsidRDefault="0027395D" w:rsidP="00A55793">
            <w:pPr>
              <w:autoSpaceDE w:val="0"/>
              <w:autoSpaceDN w:val="0"/>
              <w:adjustRightInd w:val="0"/>
              <w:spacing w:before="240"/>
              <w:rPr>
                <w:rFonts w:eastAsia="Times New Roman" w:cs="Arial"/>
                <w:b/>
                <w:i/>
                <w:szCs w:val="24"/>
                <w:lang w:val="es-ES" w:eastAsia="es-ES"/>
              </w:rPr>
            </w:pPr>
            <w:r w:rsidRPr="00573E95">
              <w:rPr>
                <w:rFonts w:eastAsia="Times New Roman" w:cs="Arial"/>
                <w:b/>
                <w:i/>
                <w:szCs w:val="24"/>
                <w:lang w:val="es-ES" w:eastAsia="es-ES"/>
              </w:rPr>
              <w:t>Constitución Política del Estado Libre y Soberano de México</w:t>
            </w:r>
          </w:p>
          <w:p w14:paraId="25B2129D"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3B80E674"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w:t>
            </w:r>
          </w:p>
          <w:p w14:paraId="5B15CCAD"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Toda persona en el Estado de México, tiene derecho al libre acceso a la información plural y oportuna, así como a buscar recibir y difundir información e ideas de toda índole por cualquier medio de expresión.</w:t>
            </w:r>
          </w:p>
          <w:p w14:paraId="6E59EF32"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lastRenderedPageBreak/>
              <w:t>(…)</w:t>
            </w:r>
          </w:p>
          <w:p w14:paraId="0B3A5604"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El derecho a la información será garantizado por el Estado. La ley establecerá las previsiones que permitan asegurar la protección, el respeto y la difusión de este derecho.</w:t>
            </w:r>
          </w:p>
          <w:p w14:paraId="58028CE0"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4E35AC4"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III. Toda persona, sin necesidad de acreditar interés alguno o justificar su utilización, tendrá acceso gratuito a la información pública, a sus datos personales o a la rectificación de éstos;</w:t>
            </w:r>
          </w:p>
          <w:p w14:paraId="511E18E6" w14:textId="77777777" w:rsidR="0027395D" w:rsidRPr="00573E95" w:rsidRDefault="0027395D" w:rsidP="00A55793">
            <w:pPr>
              <w:autoSpaceDE w:val="0"/>
              <w:autoSpaceDN w:val="0"/>
              <w:adjustRightInd w:val="0"/>
              <w:spacing w:before="240"/>
              <w:rPr>
                <w:rFonts w:cs="Arial"/>
                <w:i/>
                <w:szCs w:val="24"/>
              </w:rPr>
            </w:pPr>
            <w:r w:rsidRPr="00573E95">
              <w:rPr>
                <w:rFonts w:cs="Arial"/>
                <w:i/>
                <w:szCs w:val="24"/>
              </w:rPr>
              <w:t>IV. Se establecerán mecanismos de acceso a la información y procedimientos de revisión expeditos que se sustanciarán ante el organismo autónomo especializado e imparcial que establece esta Constitución.</w:t>
            </w:r>
          </w:p>
          <w:p w14:paraId="0AAE0799" w14:textId="77777777" w:rsidR="0027395D" w:rsidRPr="00573E95" w:rsidRDefault="0027395D" w:rsidP="00A55793">
            <w:pPr>
              <w:autoSpaceDE w:val="0"/>
              <w:autoSpaceDN w:val="0"/>
              <w:adjustRightInd w:val="0"/>
              <w:spacing w:before="240"/>
              <w:rPr>
                <w:rFonts w:eastAsia="Times New Roman" w:cs="Arial"/>
                <w:i/>
                <w:szCs w:val="24"/>
                <w:lang w:val="es-ES" w:eastAsia="es-ES"/>
              </w:rPr>
            </w:pPr>
            <w:r w:rsidRPr="00573E95">
              <w:rPr>
                <w:rFonts w:eastAsia="Times New Roman" w:cs="Arial"/>
                <w:i/>
                <w:szCs w:val="24"/>
                <w:lang w:val="es-ES" w:eastAsia="es-ES"/>
              </w:rPr>
              <w:t>(…)</w:t>
            </w:r>
          </w:p>
          <w:p w14:paraId="51663C77" w14:textId="77777777" w:rsidR="0027395D" w:rsidRPr="00573E95" w:rsidRDefault="0027395D" w:rsidP="00A55793">
            <w:pPr>
              <w:autoSpaceDE w:val="0"/>
              <w:autoSpaceDN w:val="0"/>
              <w:adjustRightInd w:val="0"/>
              <w:spacing w:before="240"/>
              <w:rPr>
                <w:rFonts w:eastAsia="Times New Roman" w:cs="Arial"/>
                <w:i/>
                <w:szCs w:val="24"/>
                <w:lang w:val="es-ES" w:eastAsia="es-ES"/>
              </w:rPr>
            </w:pPr>
            <w:r w:rsidRPr="00573E95">
              <w:rPr>
                <w:rFonts w:eastAsia="Times New Roman" w:cs="Arial"/>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573E95">
              <w:rPr>
                <w:rFonts w:eastAsia="Times New Roman" w:cs="Arial"/>
                <w:i/>
                <w:szCs w:val="24"/>
                <w:lang w:val="es-ES" w:eastAsia="es-ES"/>
              </w:rPr>
              <w:lastRenderedPageBreak/>
              <w:t>del derecho de transparencia, acceso a la información pública y a la protección de datos personales en posesión de los sujetos obligados en los términos que establezca la ley. (…)”</w:t>
            </w:r>
          </w:p>
        </w:tc>
      </w:tr>
    </w:tbl>
    <w:p w14:paraId="2E01CDB5" w14:textId="77777777" w:rsidR="0027395D" w:rsidRPr="00573E95" w:rsidRDefault="0027395D" w:rsidP="0027395D">
      <w:pPr>
        <w:autoSpaceDE w:val="0"/>
        <w:autoSpaceDN w:val="0"/>
        <w:adjustRightInd w:val="0"/>
        <w:spacing w:before="240"/>
        <w:rPr>
          <w:rFonts w:eastAsia="Times New Roman" w:cs="Times New Roman"/>
          <w:szCs w:val="24"/>
          <w:lang w:val="es-ES" w:eastAsia="es-ES"/>
        </w:rPr>
      </w:pPr>
      <w:r w:rsidRPr="00573E95">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73E95">
        <w:rPr>
          <w:rFonts w:eastAsia="Times New Roman" w:cs="Times New Roman"/>
          <w:b/>
          <w:szCs w:val="24"/>
          <w:u w:val="single"/>
          <w:lang w:val="es-ES" w:eastAsia="es-ES"/>
        </w:rPr>
        <w:t>incluso, la solicitud de acceso a la información pueda ser anónima o no contener un nombre que identifique al solicitante o que permita tener certeza sobre su identidad</w:t>
      </w:r>
      <w:r w:rsidRPr="00573E95">
        <w:rPr>
          <w:rFonts w:eastAsia="Times New Roman" w:cs="Times New Roman"/>
          <w:szCs w:val="24"/>
          <w:lang w:val="es-ES" w:eastAsia="es-ES"/>
        </w:rPr>
        <w:t xml:space="preserve">. </w:t>
      </w:r>
    </w:p>
    <w:p w14:paraId="1E80F7EE" w14:textId="1AD052FB" w:rsidR="00FE7B8E" w:rsidRPr="00573E95" w:rsidRDefault="0027395D" w:rsidP="0027395D">
      <w:pPr>
        <w:rPr>
          <w:rFonts w:eastAsia="Times New Roman" w:cs="Times New Roman"/>
          <w:szCs w:val="24"/>
          <w:lang w:val="es-ES" w:eastAsia="es-ES"/>
        </w:rPr>
      </w:pPr>
      <w:r w:rsidRPr="00573E95">
        <w:rPr>
          <w:rFonts w:eastAsia="Times New Roman" w:cs="Times New Roman"/>
          <w:szCs w:val="24"/>
          <w:lang w:val="es-ES" w:eastAsia="es-ES"/>
        </w:rPr>
        <w:t xml:space="preserve">En conclusión, se cubrieron los requisitos de procedencia y </w:t>
      </w:r>
      <w:proofErr w:type="spellStart"/>
      <w:r w:rsidRPr="00573E95">
        <w:rPr>
          <w:rFonts w:eastAsia="Times New Roman" w:cs="Times New Roman"/>
          <w:szCs w:val="24"/>
          <w:lang w:val="es-ES" w:eastAsia="es-ES"/>
        </w:rPr>
        <w:t>procedibilidad</w:t>
      </w:r>
      <w:proofErr w:type="spellEnd"/>
      <w:r w:rsidRPr="00573E95">
        <w:rPr>
          <w:rFonts w:eastAsia="Times New Roman" w:cs="Times New Roman"/>
          <w:szCs w:val="24"/>
          <w:lang w:val="es-ES" w:eastAsia="es-ES"/>
        </w:rPr>
        <w:t xml:space="preserve"> y conforme a las constancias que obran en el expediente.</w:t>
      </w:r>
    </w:p>
    <w:p w14:paraId="450C2AB2" w14:textId="77777777" w:rsidR="0027395D" w:rsidRPr="00573E95" w:rsidRDefault="0027395D" w:rsidP="0027395D"/>
    <w:p w14:paraId="7E828C31" w14:textId="33EBC042" w:rsidR="00454915" w:rsidRPr="00573E95" w:rsidRDefault="00883E28" w:rsidP="006F7948">
      <w:pPr>
        <w:pStyle w:val="Ttulo2"/>
        <w:rPr>
          <w:rFonts w:eastAsia="Palatino Linotype"/>
        </w:rPr>
      </w:pPr>
      <w:r w:rsidRPr="00573E95">
        <w:rPr>
          <w:rFonts w:eastAsia="Palatino Linotype"/>
        </w:rPr>
        <w:t>TERCERO</w:t>
      </w:r>
      <w:r w:rsidR="00454915" w:rsidRPr="00573E95">
        <w:rPr>
          <w:rFonts w:eastAsia="Palatino Linotype"/>
        </w:rPr>
        <w:t>. De las causas de improcedencia.</w:t>
      </w:r>
    </w:p>
    <w:p w14:paraId="714929BC"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573E95">
        <w:rPr>
          <w:rFonts w:eastAsia="Palatino Linotype" w:cs="Palatino Linotype"/>
          <w:color w:val="000000"/>
          <w:szCs w:val="24"/>
        </w:rPr>
        <w:t>procedibilidad</w:t>
      </w:r>
      <w:proofErr w:type="spellEnd"/>
      <w:r w:rsidRPr="00573E9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73E95" w:rsidRDefault="00454915" w:rsidP="006F7948">
      <w:pPr>
        <w:pBdr>
          <w:top w:val="nil"/>
          <w:left w:val="nil"/>
          <w:bottom w:val="nil"/>
          <w:right w:val="nil"/>
          <w:between w:val="nil"/>
        </w:pBdr>
        <w:contextualSpacing/>
        <w:rPr>
          <w:rFonts w:eastAsia="Palatino Linotype" w:cs="Palatino Linotype"/>
          <w:color w:val="000000"/>
          <w:lang w:val="es-ES"/>
        </w:rPr>
      </w:pPr>
      <w:r w:rsidRPr="00573E95">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573E95">
        <w:rPr>
          <w:rFonts w:eastAsia="Palatino Linotype" w:cs="Palatino Linotype"/>
          <w:color w:val="000000"/>
          <w:lang w:val="es-ES"/>
        </w:rPr>
        <w:t>Resolutor</w:t>
      </w:r>
      <w:proofErr w:type="spellEnd"/>
      <w:r w:rsidRPr="00573E95">
        <w:rPr>
          <w:rFonts w:eastAsia="Palatino Linotype" w:cs="Palatino Linotype"/>
          <w:color w:val="000000"/>
          <w:lang w:val="es-ES"/>
        </w:rPr>
        <w:t xml:space="preserve"> y por ende objeto </w:t>
      </w:r>
      <w:r w:rsidRPr="00573E95">
        <w:rPr>
          <w:rFonts w:eastAsia="Palatino Linotype" w:cs="Palatino Linotype"/>
          <w:color w:val="000000"/>
          <w:lang w:val="es-ES"/>
        </w:rPr>
        <w:lastRenderedPageBreak/>
        <w:t>de análisis previo al estudio de fondo del asunto; presupuestos procesales de inicio o trámite de un proceso que dotan de seguridad jurídica las resoluciones, máxime que es una figura procesal adoptada en la ley de la materia</w:t>
      </w:r>
      <w:r w:rsidRPr="00573E95">
        <w:rPr>
          <w:rFonts w:eastAsia="Palatino Linotype" w:cs="Palatino Linotype"/>
          <w:color w:val="000000"/>
          <w:vertAlign w:val="superscript"/>
          <w:lang w:val="es-ES"/>
        </w:rPr>
        <w:footnoteReference w:id="2"/>
      </w:r>
      <w:r w:rsidRPr="00573E95">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w:t>
      </w:r>
      <w:r w:rsidRPr="00573E95">
        <w:rPr>
          <w:rFonts w:eastAsia="Palatino Linotype" w:cs="Palatino Linotype"/>
          <w:color w:val="000000"/>
          <w:szCs w:val="24"/>
        </w:rPr>
        <w:lastRenderedPageBreak/>
        <w:t>del Estado de México y Municipios, encontrándose actualizados todos los presupuestos procesales para atender el fondo del asunto, en los términos del considerando posterior.</w:t>
      </w:r>
    </w:p>
    <w:p w14:paraId="6BD406B0"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573E95" w:rsidRDefault="00883E28" w:rsidP="006F7948">
      <w:pPr>
        <w:pStyle w:val="Ttulo2"/>
        <w:rPr>
          <w:rFonts w:eastAsia="Palatino Linotype"/>
        </w:rPr>
      </w:pPr>
      <w:r w:rsidRPr="00573E95">
        <w:rPr>
          <w:rFonts w:eastAsia="Palatino Linotype"/>
        </w:rPr>
        <w:t>CUAR</w:t>
      </w:r>
      <w:r w:rsidR="00F45971" w:rsidRPr="00573E95">
        <w:rPr>
          <w:rFonts w:eastAsia="Palatino Linotype"/>
        </w:rPr>
        <w:t>TO</w:t>
      </w:r>
      <w:r w:rsidR="00454915" w:rsidRPr="00573E95">
        <w:rPr>
          <w:rFonts w:eastAsia="Palatino Linotype"/>
        </w:rPr>
        <w:t>. Estudio y resolución del asunto.</w:t>
      </w:r>
    </w:p>
    <w:p w14:paraId="78A9F94F" w14:textId="77777777" w:rsidR="00454915" w:rsidRPr="00573E95" w:rsidRDefault="00454915"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C51B44E" w14:textId="77777777" w:rsidR="007E0F66" w:rsidRPr="00573E95" w:rsidRDefault="007E0F66" w:rsidP="007E0F66">
      <w:pPr>
        <w:rPr>
          <w:rFonts w:eastAsia="Times New Roman" w:cs="Times New Roman"/>
          <w:szCs w:val="24"/>
          <w:lang w:val="es-MX" w:eastAsia="es-ES"/>
        </w:rPr>
      </w:pPr>
      <w:r w:rsidRPr="00573E95">
        <w:rPr>
          <w:rFonts w:eastAsiaTheme="minorHAnsi" w:cs="Arial"/>
          <w:szCs w:val="24"/>
          <w:lang w:val="es-MX" w:eastAsia="en-US"/>
        </w:rPr>
        <w:t xml:space="preserve">En este tenor, es necesario subrayar que </w:t>
      </w:r>
      <w:r w:rsidRPr="00573E95">
        <w:rPr>
          <w:rFonts w:eastAsia="Times New Roman" w:cs="Times New Roman"/>
          <w:szCs w:val="24"/>
          <w:lang w:val="es-MX"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57EDDEB"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b/>
          <w:i/>
          <w:sz w:val="22"/>
          <w:lang w:val="es-MX" w:eastAsia="es-ES"/>
        </w:rPr>
        <w:t>“Artículo 4.</w:t>
      </w:r>
      <w:r w:rsidRPr="00573E95">
        <w:rPr>
          <w:rFonts w:eastAsia="Times New Roman" w:cs="Times New Roman"/>
          <w:i/>
          <w:sz w:val="22"/>
          <w:lang w:val="es-MX"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144216"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73E95">
        <w:rPr>
          <w:rFonts w:eastAsia="Times New Roman" w:cs="Times New Roman"/>
          <w:i/>
          <w:sz w:val="22"/>
          <w:lang w:val="es-MX"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3804EF"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Los sujetos obligados deben poner en práctica, políticas y programas de acceso a la información que se apeguen a criterios de publicidad, veracidad, oportunidad, precisión y suficiencia en beneficio de los solicitantes.</w:t>
      </w:r>
    </w:p>
    <w:p w14:paraId="5B220E7A"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b/>
          <w:i/>
          <w:sz w:val="22"/>
          <w:lang w:val="es-MX" w:eastAsia="es-ES"/>
        </w:rPr>
        <w:t>Artículo 12.</w:t>
      </w:r>
      <w:r w:rsidRPr="00573E95">
        <w:rPr>
          <w:rFonts w:eastAsia="Times New Roman" w:cs="Times New Roman"/>
          <w:i/>
          <w:sz w:val="22"/>
          <w:lang w:val="es-MX" w:eastAsia="es-ES"/>
        </w:rPr>
        <w:t xml:space="preserve"> Quienes generen, recopilen, administren, manejen, procesen, archiven o conserven información pública serán responsables de la misma en los términos de las disposiciones jurídicas aplicables.</w:t>
      </w:r>
    </w:p>
    <w:p w14:paraId="44924D5D"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BAEC9F8"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w:t>
      </w:r>
    </w:p>
    <w:p w14:paraId="3B86F920" w14:textId="77777777" w:rsidR="007E0F66" w:rsidRPr="00573E95" w:rsidRDefault="007E0F66" w:rsidP="007E0F66">
      <w:pPr>
        <w:spacing w:before="240" w:after="160"/>
        <w:ind w:left="851" w:right="851"/>
        <w:rPr>
          <w:rFonts w:eastAsia="Times New Roman" w:cs="Times New Roman"/>
          <w:b/>
          <w:i/>
          <w:sz w:val="22"/>
          <w:lang w:val="es-MX" w:eastAsia="es-ES"/>
        </w:rPr>
      </w:pPr>
      <w:r w:rsidRPr="00573E95">
        <w:rPr>
          <w:rFonts w:eastAsia="Times New Roman" w:cs="Times New Roman"/>
          <w:b/>
          <w:i/>
          <w:sz w:val="22"/>
          <w:lang w:val="es-MX" w:eastAsia="es-ES"/>
        </w:rPr>
        <w:t xml:space="preserve">Artículo 24. </w:t>
      </w:r>
    </w:p>
    <w:p w14:paraId="441005C9"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w:t>
      </w:r>
    </w:p>
    <w:p w14:paraId="35BABC99"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Los sujetos obligados solo proporcionarán la información pública que generen, administren o posean en el ejercicio de sus atribuciones.”</w:t>
      </w:r>
    </w:p>
    <w:p w14:paraId="57E2057C"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i/>
          <w:sz w:val="22"/>
          <w:lang w:val="es-MX" w:eastAsia="es-ES"/>
        </w:rPr>
        <w:t>(…)</w:t>
      </w:r>
    </w:p>
    <w:p w14:paraId="14F93FF7" w14:textId="77777777" w:rsidR="007E0F66" w:rsidRPr="00573E95" w:rsidRDefault="007E0F66" w:rsidP="007E0F66">
      <w:pPr>
        <w:spacing w:before="240" w:after="160"/>
        <w:ind w:left="851" w:right="851"/>
        <w:rPr>
          <w:rFonts w:eastAsia="Times New Roman" w:cs="Times New Roman"/>
          <w:i/>
          <w:sz w:val="22"/>
          <w:lang w:val="es-MX" w:eastAsia="es-ES"/>
        </w:rPr>
      </w:pPr>
      <w:r w:rsidRPr="00573E95">
        <w:rPr>
          <w:rFonts w:eastAsia="Times New Roman" w:cs="Times New Roman"/>
          <w:b/>
          <w:i/>
          <w:sz w:val="22"/>
          <w:lang w:val="es-MX" w:eastAsia="es-ES"/>
        </w:rPr>
        <w:lastRenderedPageBreak/>
        <w:t>Artículo 160.</w:t>
      </w:r>
      <w:r w:rsidRPr="00573E95">
        <w:rPr>
          <w:rFonts w:eastAsia="Times New Roman" w:cs="Times New Roman"/>
          <w:i/>
          <w:sz w:val="22"/>
          <w:lang w:val="es-MX" w:eastAsia="es-ES"/>
        </w:rPr>
        <w:t xml:space="preserve"> Los sujetos obligados deberán otorgar acceso a los documentos que se </w:t>
      </w:r>
      <w:r w:rsidRPr="00573E95">
        <w:rPr>
          <w:rFonts w:eastAsia="Times New Roman" w:cs="Times New Roman"/>
          <w:b/>
          <w:i/>
          <w:sz w:val="22"/>
          <w:lang w:val="es-MX" w:eastAsia="es-ES"/>
        </w:rPr>
        <w:t xml:space="preserve"> </w:t>
      </w:r>
      <w:r w:rsidRPr="00573E95">
        <w:rPr>
          <w:rFonts w:eastAsia="Times New Roman" w:cs="Times New Roman"/>
          <w:i/>
          <w:sz w:val="22"/>
          <w:lang w:val="es-MX"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179902" w14:textId="77777777" w:rsidR="007E0F66" w:rsidRPr="00573E95" w:rsidRDefault="007E0F66" w:rsidP="007E0F66">
      <w:pPr>
        <w:spacing w:before="240" w:after="160"/>
        <w:ind w:left="851" w:right="851"/>
        <w:rPr>
          <w:rFonts w:eastAsia="Times New Roman" w:cs="Times New Roman"/>
          <w:b/>
          <w:i/>
          <w:sz w:val="22"/>
          <w:lang w:val="es-MX" w:eastAsia="es-ES"/>
        </w:rPr>
      </w:pPr>
      <w:r w:rsidRPr="00573E95">
        <w:rPr>
          <w:rFonts w:eastAsia="Times New Roman" w:cs="Times New Roman"/>
          <w:i/>
          <w:sz w:val="22"/>
          <w:lang w:val="es-MX" w:eastAsia="es-ES"/>
        </w:rPr>
        <w:t>En caso que la información solicitada consista en bases de datos se deberá privilegiar la entrega de la misma en formatos abiertos.”</w:t>
      </w:r>
      <w:r w:rsidRPr="00573E95">
        <w:rPr>
          <w:rFonts w:eastAsia="Times New Roman" w:cs="Times New Roman"/>
          <w:b/>
          <w:i/>
          <w:sz w:val="22"/>
          <w:lang w:val="es-MX" w:eastAsia="es-ES"/>
        </w:rPr>
        <w:t>[Sic]</w:t>
      </w:r>
    </w:p>
    <w:p w14:paraId="5955B6FE" w14:textId="77777777" w:rsidR="007E0F66" w:rsidRPr="00573E95" w:rsidRDefault="007E0F66" w:rsidP="007E0F66">
      <w:pPr>
        <w:rPr>
          <w:rFonts w:eastAsia="Times New Roman" w:cs="Times New Roman"/>
          <w:szCs w:val="24"/>
          <w:lang w:val="es-MX" w:eastAsia="es-ES"/>
        </w:rPr>
      </w:pPr>
    </w:p>
    <w:p w14:paraId="485A233C" w14:textId="77777777" w:rsidR="007E0F66" w:rsidRPr="00573E95" w:rsidRDefault="007E0F66" w:rsidP="007E0F66">
      <w:pPr>
        <w:rPr>
          <w:rFonts w:eastAsia="Times New Roman" w:cs="Times New Roman"/>
          <w:szCs w:val="24"/>
          <w:lang w:val="es-MX" w:eastAsia="es-ES"/>
        </w:rPr>
      </w:pPr>
      <w:r w:rsidRPr="00573E95">
        <w:rPr>
          <w:rFonts w:eastAsia="Times New Roman" w:cs="Times New Roman"/>
          <w:szCs w:val="24"/>
          <w:lang w:val="es-MX" w:eastAsia="es-ES"/>
        </w:rPr>
        <w:t xml:space="preserve">Así que la obligación de los </w:t>
      </w:r>
      <w:r w:rsidRPr="00573E95">
        <w:rPr>
          <w:rFonts w:eastAsia="Times New Roman" w:cs="Times New Roman"/>
          <w:b/>
          <w:szCs w:val="24"/>
          <w:lang w:val="es-MX" w:eastAsia="es-ES"/>
        </w:rPr>
        <w:t>Sujetos Obligados</w:t>
      </w:r>
      <w:r w:rsidRPr="00573E95">
        <w:rPr>
          <w:rFonts w:eastAsia="Times New Roman" w:cs="Times New Roman"/>
          <w:szCs w:val="24"/>
          <w:lang w:val="es-MX"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73E95">
        <w:rPr>
          <w:rFonts w:eastAsia="Times New Roman" w:cs="Times New Roman"/>
          <w:bCs/>
          <w:szCs w:val="24"/>
          <w:lang w:val="es-MX" w:eastAsia="es-ES"/>
        </w:rPr>
        <w:t>de la Ley local en la materia, que se reproduce de la siguiente forma</w:t>
      </w:r>
      <w:r w:rsidRPr="00573E95">
        <w:rPr>
          <w:rFonts w:eastAsia="Times New Roman" w:cs="Times New Roman"/>
          <w:szCs w:val="24"/>
          <w:lang w:val="es-MX" w:eastAsia="es-ES"/>
        </w:rPr>
        <w:t>:</w:t>
      </w:r>
    </w:p>
    <w:p w14:paraId="4506A364" w14:textId="77777777" w:rsidR="007E0F66" w:rsidRPr="00573E95" w:rsidRDefault="007E0F66" w:rsidP="007E0F66">
      <w:pPr>
        <w:spacing w:before="240" w:after="160"/>
        <w:ind w:left="851" w:right="851"/>
        <w:rPr>
          <w:rFonts w:eastAsia="Times New Roman" w:cs="Arial"/>
          <w:b/>
          <w:i/>
          <w:sz w:val="22"/>
          <w:lang w:val="es-MX" w:eastAsia="es-ES"/>
        </w:rPr>
      </w:pPr>
      <w:r w:rsidRPr="00573E95">
        <w:rPr>
          <w:rFonts w:eastAsia="Times New Roman" w:cs="Arial"/>
          <w:i/>
          <w:sz w:val="22"/>
          <w:lang w:val="es-MX" w:eastAsia="es-ES"/>
        </w:rPr>
        <w:t>“</w:t>
      </w:r>
      <w:r w:rsidRPr="00573E95">
        <w:rPr>
          <w:rFonts w:eastAsia="Times New Roman" w:cs="Arial"/>
          <w:b/>
          <w:i/>
          <w:sz w:val="22"/>
          <w:lang w:val="es-MX" w:eastAsia="es-ES"/>
        </w:rPr>
        <w:t>Artículo 166</w:t>
      </w:r>
      <w:r w:rsidRPr="00573E95">
        <w:rPr>
          <w:rFonts w:eastAsia="Times New Roman" w:cs="Arial"/>
          <w:i/>
          <w:sz w:val="22"/>
          <w:lang w:val="es-MX"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573E95">
        <w:rPr>
          <w:rFonts w:eastAsia="Times New Roman" w:cs="Arial"/>
          <w:b/>
          <w:i/>
          <w:sz w:val="22"/>
          <w:lang w:val="es-MX" w:eastAsia="es-ES"/>
        </w:rPr>
        <w:t>[Sic]</w:t>
      </w:r>
    </w:p>
    <w:p w14:paraId="231554C6" w14:textId="77777777" w:rsidR="004A3367" w:rsidRPr="00573E95" w:rsidRDefault="004A3367" w:rsidP="006F7948">
      <w:pPr>
        <w:rPr>
          <w:rFonts w:eastAsiaTheme="minorHAnsi" w:cstheme="minorBidi"/>
          <w:sz w:val="22"/>
          <w:lang w:eastAsia="en-US"/>
        </w:rPr>
      </w:pPr>
    </w:p>
    <w:p w14:paraId="7193478D" w14:textId="31DABD28" w:rsidR="00012F8B" w:rsidRPr="00573E95" w:rsidRDefault="0EE28084" w:rsidP="006F7948">
      <w:pPr>
        <w:rPr>
          <w:rFonts w:eastAsiaTheme="minorEastAsia" w:cstheme="minorBidi"/>
          <w:lang w:val="es-ES" w:eastAsia="en-US"/>
        </w:rPr>
      </w:pPr>
      <w:r w:rsidRPr="00573E95">
        <w:rPr>
          <w:rFonts w:eastAsiaTheme="minorEastAsia" w:cstheme="minorBidi"/>
          <w:lang w:val="es-ES" w:eastAsia="en-US"/>
        </w:rPr>
        <w:t xml:space="preserve">En virtud de lo anterior, es conveniente recordar que el </w:t>
      </w:r>
      <w:r w:rsidR="00DA0841" w:rsidRPr="00573E95">
        <w:rPr>
          <w:rFonts w:eastAsiaTheme="minorEastAsia" w:cstheme="minorBidi"/>
          <w:lang w:val="es-ES" w:eastAsia="en-US"/>
        </w:rPr>
        <w:t xml:space="preserve">hoy </w:t>
      </w:r>
      <w:r w:rsidRPr="00573E95">
        <w:rPr>
          <w:rFonts w:eastAsiaTheme="minorEastAsia" w:cstheme="minorBidi"/>
          <w:lang w:val="es-ES" w:eastAsia="en-US"/>
        </w:rPr>
        <w:t>Recurrente</w:t>
      </w:r>
      <w:r w:rsidR="00DA0841" w:rsidRPr="00573E95">
        <w:rPr>
          <w:rFonts w:eastAsiaTheme="minorEastAsia" w:cstheme="minorBidi"/>
          <w:lang w:val="es-ES" w:eastAsia="en-US"/>
        </w:rPr>
        <w:t xml:space="preserve"> </w:t>
      </w:r>
      <w:r w:rsidR="0084615A" w:rsidRPr="00573E95">
        <w:rPr>
          <w:rFonts w:eastAsiaTheme="minorEastAsia" w:cstheme="minorBidi"/>
          <w:lang w:val="es-ES" w:eastAsia="en-US"/>
        </w:rPr>
        <w:t xml:space="preserve">requirió </w:t>
      </w:r>
      <w:r w:rsidR="00D4457F" w:rsidRPr="00573E95">
        <w:rPr>
          <w:rFonts w:eastAsiaTheme="minorEastAsia" w:cstheme="minorBidi"/>
          <w:lang w:val="es-ES" w:eastAsia="en-US"/>
        </w:rPr>
        <w:t xml:space="preserve">que se le proporcionaran </w:t>
      </w:r>
      <w:r w:rsidR="00883E28" w:rsidRPr="00573E95">
        <w:rPr>
          <w:rFonts w:eastAsiaTheme="minorEastAsia" w:cstheme="minorBidi"/>
          <w:lang w:val="es-ES" w:eastAsia="en-US"/>
        </w:rPr>
        <w:t>lo siguiente:</w:t>
      </w:r>
    </w:p>
    <w:p w14:paraId="5FCCC7E4" w14:textId="56D7873E" w:rsidR="00883E28" w:rsidRPr="00573E95" w:rsidRDefault="00654F4E" w:rsidP="006F7948">
      <w:pPr>
        <w:rPr>
          <w:rFonts w:eastAsiaTheme="minorEastAsia" w:cstheme="minorBidi"/>
          <w:lang w:val="es-ES" w:eastAsia="en-US"/>
        </w:rPr>
      </w:pPr>
      <w:r w:rsidRPr="00573E95">
        <w:rPr>
          <w:rFonts w:eastAsiaTheme="minorEastAsia" w:cstheme="minorBidi"/>
          <w:lang w:val="es-ES" w:eastAsia="en-US"/>
        </w:rPr>
        <w:t>De este año (del primero de enero al veintidós de mayo de dos mil veinticinco)</w:t>
      </w:r>
    </w:p>
    <w:p w14:paraId="15FE568C" w14:textId="77777777" w:rsidR="00654F4E" w:rsidRPr="00573E95" w:rsidRDefault="00654F4E" w:rsidP="006F7948">
      <w:pPr>
        <w:rPr>
          <w:rFonts w:eastAsiaTheme="minorEastAsia" w:cstheme="minorBidi"/>
          <w:lang w:val="es-ES" w:eastAsia="en-US"/>
        </w:rPr>
      </w:pPr>
    </w:p>
    <w:p w14:paraId="51B8ECF4" w14:textId="1267C9EE" w:rsidR="00665519" w:rsidRPr="00573E95" w:rsidRDefault="00465BCC" w:rsidP="00654F4E">
      <w:pPr>
        <w:pStyle w:val="Prrafodelista"/>
        <w:numPr>
          <w:ilvl w:val="0"/>
          <w:numId w:val="71"/>
        </w:numPr>
        <w:rPr>
          <w:rFonts w:eastAsiaTheme="minorEastAsia" w:cstheme="minorBidi"/>
          <w:lang w:eastAsia="en-US"/>
        </w:rPr>
      </w:pPr>
      <w:bookmarkStart w:id="1" w:name="_Hlk211869253"/>
      <w:r w:rsidRPr="00573E95">
        <w:rPr>
          <w:rFonts w:eastAsiaTheme="minorEastAsia" w:cstheme="minorBidi"/>
          <w:lang w:eastAsia="en-US"/>
        </w:rPr>
        <w:t>M</w:t>
      </w:r>
      <w:r w:rsidR="008F6D98" w:rsidRPr="00573E95">
        <w:rPr>
          <w:rFonts w:eastAsiaTheme="minorEastAsia" w:cstheme="minorBidi"/>
          <w:lang w:eastAsia="en-US"/>
        </w:rPr>
        <w:t>anifestaciones atendidas por autoridades municipales en este año</w:t>
      </w:r>
    </w:p>
    <w:p w14:paraId="74E3048A" w14:textId="487E8262" w:rsidR="00465BCC" w:rsidRPr="00573E95" w:rsidRDefault="00465BCC" w:rsidP="00654F4E">
      <w:pPr>
        <w:pStyle w:val="Prrafodelista"/>
        <w:numPr>
          <w:ilvl w:val="0"/>
          <w:numId w:val="71"/>
        </w:numPr>
        <w:rPr>
          <w:rFonts w:eastAsiaTheme="minorEastAsia" w:cstheme="minorBidi"/>
          <w:lang w:eastAsia="en-US"/>
        </w:rPr>
      </w:pPr>
      <w:r w:rsidRPr="00573E95">
        <w:rPr>
          <w:rFonts w:eastAsiaTheme="minorEastAsia" w:cstheme="minorBidi"/>
          <w:lang w:eastAsia="en-US"/>
        </w:rPr>
        <w:t>Que asuntos protestaban</w:t>
      </w:r>
    </w:p>
    <w:p w14:paraId="40B00BB0" w14:textId="0F43D5B6" w:rsidR="00465BCC" w:rsidRPr="00573E95" w:rsidRDefault="00465BCC" w:rsidP="00654F4E">
      <w:pPr>
        <w:pStyle w:val="Prrafodelista"/>
        <w:numPr>
          <w:ilvl w:val="0"/>
          <w:numId w:val="71"/>
        </w:numPr>
        <w:rPr>
          <w:rFonts w:eastAsiaTheme="minorEastAsia" w:cstheme="minorBidi"/>
          <w:lang w:eastAsia="en-US"/>
        </w:rPr>
      </w:pPr>
      <w:r w:rsidRPr="00573E95">
        <w:rPr>
          <w:rFonts w:eastAsiaTheme="minorEastAsia" w:cstheme="minorBidi"/>
          <w:lang w:eastAsia="en-US"/>
        </w:rPr>
        <w:lastRenderedPageBreak/>
        <w:t>C</w:t>
      </w:r>
      <w:proofErr w:type="spellStart"/>
      <w:r w:rsidR="00654F4E" w:rsidRPr="00573E95">
        <w:rPr>
          <w:rFonts w:eastAsiaTheme="minorEastAsia" w:cstheme="minorBidi"/>
          <w:lang w:val="es-ES_tradnl" w:eastAsia="en-US"/>
        </w:rPr>
        <w:t>úales</w:t>
      </w:r>
      <w:proofErr w:type="spellEnd"/>
      <w:r w:rsidRPr="00573E95">
        <w:rPr>
          <w:rFonts w:eastAsiaTheme="minorEastAsia" w:cstheme="minorBidi"/>
          <w:lang w:val="es-ES_tradnl" w:eastAsia="en-US"/>
        </w:rPr>
        <w:t xml:space="preserve"> fueron los acuerdo</w:t>
      </w:r>
      <w:r w:rsidR="00654F4E" w:rsidRPr="00573E95">
        <w:rPr>
          <w:rFonts w:eastAsiaTheme="minorEastAsia" w:cstheme="minorBidi"/>
          <w:lang w:val="es-ES_tradnl" w:eastAsia="en-US"/>
        </w:rPr>
        <w:t>s</w:t>
      </w:r>
      <w:r w:rsidRPr="00573E95">
        <w:rPr>
          <w:rFonts w:eastAsiaTheme="minorEastAsia" w:cstheme="minorBidi"/>
          <w:lang w:val="es-ES_tradnl" w:eastAsia="en-US"/>
        </w:rPr>
        <w:t xml:space="preserve"> tomados</w:t>
      </w:r>
      <w:r w:rsidRPr="00573E95">
        <w:rPr>
          <w:rFonts w:eastAsiaTheme="minorEastAsia" w:cstheme="minorBidi"/>
          <w:lang w:eastAsia="en-US"/>
        </w:rPr>
        <w:t>, minutas o documentos que lo demuestre</w:t>
      </w:r>
    </w:p>
    <w:bookmarkEnd w:id="1"/>
    <w:p w14:paraId="6347A935" w14:textId="77777777" w:rsidR="00654F4E" w:rsidRPr="00573E95" w:rsidRDefault="00654F4E" w:rsidP="006F7948">
      <w:pPr>
        <w:pBdr>
          <w:top w:val="nil"/>
          <w:left w:val="nil"/>
          <w:bottom w:val="nil"/>
          <w:right w:val="nil"/>
          <w:between w:val="nil"/>
        </w:pBdr>
        <w:contextualSpacing/>
        <w:rPr>
          <w:rFonts w:eastAsia="Palatino Linotype" w:cs="Palatino Linotype"/>
          <w:color w:val="000000"/>
          <w:szCs w:val="24"/>
        </w:rPr>
      </w:pPr>
    </w:p>
    <w:p w14:paraId="476DC307" w14:textId="386A5B91" w:rsidR="00444413" w:rsidRPr="00573E95" w:rsidRDefault="00A970D5" w:rsidP="006F7948">
      <w:pPr>
        <w:pBdr>
          <w:top w:val="nil"/>
          <w:left w:val="nil"/>
          <w:bottom w:val="nil"/>
          <w:right w:val="nil"/>
          <w:between w:val="nil"/>
        </w:pBdr>
        <w:contextualSpacing/>
        <w:rPr>
          <w:rFonts w:eastAsia="Palatino Linotype" w:cs="Palatino Linotype"/>
          <w:color w:val="000000"/>
          <w:szCs w:val="24"/>
        </w:rPr>
      </w:pPr>
      <w:r w:rsidRPr="00573E95">
        <w:rPr>
          <w:rFonts w:eastAsia="Palatino Linotype" w:cs="Palatino Linotype"/>
          <w:color w:val="000000"/>
          <w:szCs w:val="24"/>
        </w:rPr>
        <w:t xml:space="preserve">A dicha solicitud, el Sujeto Obligado </w:t>
      </w:r>
      <w:r w:rsidR="001C4CBF" w:rsidRPr="00573E95">
        <w:rPr>
          <w:rFonts w:eastAsia="Palatino Linotype" w:cs="Palatino Linotype"/>
          <w:color w:val="000000"/>
          <w:szCs w:val="24"/>
        </w:rPr>
        <w:t>respondió</w:t>
      </w:r>
      <w:r w:rsidR="001B63A6" w:rsidRPr="00573E95">
        <w:rPr>
          <w:rFonts w:eastAsia="Palatino Linotype" w:cs="Palatino Linotype"/>
          <w:color w:val="000000"/>
          <w:szCs w:val="24"/>
        </w:rPr>
        <w:t xml:space="preserve"> </w:t>
      </w:r>
      <w:r w:rsidR="00444413" w:rsidRPr="00573E95">
        <w:rPr>
          <w:rFonts w:eastAsia="Palatino Linotype" w:cs="Palatino Linotype"/>
          <w:color w:val="000000"/>
          <w:szCs w:val="24"/>
        </w:rPr>
        <w:t>mediante</w:t>
      </w:r>
      <w:r w:rsidR="0008143A" w:rsidRPr="00573E95">
        <w:rPr>
          <w:rFonts w:eastAsia="Palatino Linotype" w:cs="Palatino Linotype"/>
          <w:color w:val="000000"/>
          <w:szCs w:val="24"/>
        </w:rPr>
        <w:t xml:space="preserve"> la entrega de</w:t>
      </w:r>
      <w:r w:rsidR="00444413" w:rsidRPr="00573E95">
        <w:rPr>
          <w:rFonts w:eastAsia="Palatino Linotype" w:cs="Palatino Linotype"/>
          <w:color w:val="000000"/>
          <w:szCs w:val="24"/>
        </w:rPr>
        <w:t xml:space="preserve"> </w:t>
      </w:r>
      <w:r w:rsidR="0008143A" w:rsidRPr="00573E95">
        <w:rPr>
          <w:rFonts w:eastAsia="Palatino Linotype" w:cs="Palatino Linotype"/>
          <w:color w:val="000000"/>
          <w:szCs w:val="24"/>
        </w:rPr>
        <w:t>l</w:t>
      </w:r>
      <w:r w:rsidR="00444413" w:rsidRPr="00573E95">
        <w:rPr>
          <w:rFonts w:eastAsia="Palatino Linotype" w:cs="Palatino Linotype"/>
          <w:color w:val="000000"/>
          <w:szCs w:val="24"/>
        </w:rPr>
        <w:t>os siguientes</w:t>
      </w:r>
      <w:r w:rsidR="0008143A" w:rsidRPr="00573E95">
        <w:rPr>
          <w:rFonts w:eastAsia="Palatino Linotype" w:cs="Palatino Linotype"/>
          <w:color w:val="000000"/>
          <w:szCs w:val="24"/>
        </w:rPr>
        <w:t xml:space="preserve"> documento</w:t>
      </w:r>
      <w:r w:rsidR="00444413" w:rsidRPr="00573E95">
        <w:rPr>
          <w:rFonts w:eastAsia="Palatino Linotype" w:cs="Palatino Linotype"/>
          <w:color w:val="000000"/>
          <w:szCs w:val="24"/>
        </w:rPr>
        <w:t>s:</w:t>
      </w:r>
    </w:p>
    <w:p w14:paraId="5D4C67F0" w14:textId="77777777" w:rsidR="00D05D61" w:rsidRPr="00573E95" w:rsidRDefault="00D05D61" w:rsidP="006F7948">
      <w:pPr>
        <w:pBdr>
          <w:top w:val="nil"/>
          <w:left w:val="nil"/>
          <w:bottom w:val="nil"/>
          <w:right w:val="nil"/>
          <w:between w:val="nil"/>
        </w:pBdr>
        <w:contextualSpacing/>
        <w:rPr>
          <w:rFonts w:eastAsia="Palatino Linotype" w:cs="Palatino Linotype"/>
          <w:color w:val="000000"/>
          <w:szCs w:val="24"/>
        </w:rPr>
      </w:pPr>
    </w:p>
    <w:p w14:paraId="36BAB547" w14:textId="77777777" w:rsidR="004E23B2" w:rsidRPr="00573E95" w:rsidRDefault="00D05D61" w:rsidP="00D05D61">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 xml:space="preserve">Oficio 20401/172/2025 dirigido al solicitante y emitida por el Director General de Gobierno del Sujeto Obligado, por medio del cual </w:t>
      </w:r>
      <w:r w:rsidR="00903D90" w:rsidRPr="00573E95">
        <w:rPr>
          <w:rFonts w:eastAsia="Palatino Linotype" w:cs="Palatino Linotype"/>
          <w:color w:val="000000"/>
        </w:rPr>
        <w:t>comunica que posterior a agotar los principios de congruencia, exhaustividad, y máxima publicidad</w:t>
      </w:r>
      <w:r w:rsidR="003B7F89" w:rsidRPr="00573E95">
        <w:rPr>
          <w:rFonts w:eastAsia="Palatino Linotype" w:cs="Palatino Linotype"/>
          <w:color w:val="000000"/>
        </w:rPr>
        <w:t xml:space="preserve">, el Director de Gobierno </w:t>
      </w:r>
      <w:r w:rsidR="001A303A" w:rsidRPr="00573E95">
        <w:rPr>
          <w:rFonts w:eastAsia="Palatino Linotype" w:cs="Palatino Linotype"/>
          <w:color w:val="000000"/>
        </w:rPr>
        <w:t xml:space="preserve">y Concertación Política </w:t>
      </w:r>
      <w:r w:rsidR="004E23B2" w:rsidRPr="00573E95">
        <w:rPr>
          <w:rFonts w:eastAsia="Palatino Linotype" w:cs="Palatino Linotype"/>
          <w:color w:val="000000"/>
        </w:rPr>
        <w:t>emite su respuesta que se anexa para consulta.</w:t>
      </w:r>
    </w:p>
    <w:p w14:paraId="403043AD" w14:textId="6B6FBE4D" w:rsidR="00D05D61" w:rsidRPr="00573E95" w:rsidRDefault="004E23B2" w:rsidP="004E23B2">
      <w:pPr>
        <w:pStyle w:val="Prrafodelista"/>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 xml:space="preserve">Se informa que </w:t>
      </w:r>
      <w:r w:rsidR="00C46E69" w:rsidRPr="00573E95">
        <w:rPr>
          <w:rFonts w:eastAsia="Palatino Linotype" w:cs="Palatino Linotype"/>
          <w:color w:val="000000"/>
        </w:rPr>
        <w:t>se aprobó</w:t>
      </w:r>
      <w:r w:rsidRPr="00573E95">
        <w:rPr>
          <w:rFonts w:eastAsia="Palatino Linotype" w:cs="Palatino Linotype"/>
          <w:color w:val="000000"/>
        </w:rPr>
        <w:t xml:space="preserve"> la clasificación de la información confidencial </w:t>
      </w:r>
      <w:r w:rsidR="00C46E69" w:rsidRPr="00573E95">
        <w:rPr>
          <w:rFonts w:eastAsia="Palatino Linotype" w:cs="Palatino Linotype"/>
          <w:color w:val="000000"/>
        </w:rPr>
        <w:t xml:space="preserve">por el Comité de Transparencia mediante acuerdo Comité de Transparencia/SE/701/01/2025, </w:t>
      </w:r>
      <w:r w:rsidR="0020217B" w:rsidRPr="00573E95">
        <w:rPr>
          <w:rFonts w:eastAsia="Palatino Linotype" w:cs="Palatino Linotype"/>
          <w:color w:val="000000"/>
        </w:rPr>
        <w:t xml:space="preserve">de la </w:t>
      </w:r>
      <w:proofErr w:type="spellStart"/>
      <w:r w:rsidR="0020217B" w:rsidRPr="00573E95">
        <w:rPr>
          <w:rFonts w:eastAsia="Palatino Linotype" w:cs="Palatino Linotype"/>
          <w:color w:val="000000"/>
        </w:rPr>
        <w:t>septengésima</w:t>
      </w:r>
      <w:proofErr w:type="spellEnd"/>
      <w:r w:rsidR="0020217B" w:rsidRPr="00573E95">
        <w:rPr>
          <w:rFonts w:eastAsia="Palatino Linotype" w:cs="Palatino Linotype"/>
          <w:color w:val="000000"/>
        </w:rPr>
        <w:t xml:space="preserve"> primera sesión extraordinaria de 2025.</w:t>
      </w:r>
      <w:r w:rsidR="00C46E69" w:rsidRPr="00573E95">
        <w:rPr>
          <w:rFonts w:eastAsia="Palatino Linotype" w:cs="Palatino Linotype"/>
          <w:color w:val="000000"/>
        </w:rPr>
        <w:t xml:space="preserve"> </w:t>
      </w:r>
    </w:p>
    <w:p w14:paraId="48B5C1F8" w14:textId="77777777" w:rsidR="00947BB6" w:rsidRPr="00573E95" w:rsidRDefault="00947BB6" w:rsidP="004E23B2">
      <w:pPr>
        <w:pStyle w:val="Prrafodelista"/>
        <w:pBdr>
          <w:top w:val="nil"/>
          <w:left w:val="nil"/>
          <w:bottom w:val="nil"/>
          <w:right w:val="nil"/>
          <w:between w:val="nil"/>
        </w:pBdr>
        <w:contextualSpacing/>
        <w:rPr>
          <w:rFonts w:eastAsia="Palatino Linotype" w:cs="Palatino Linotype"/>
          <w:color w:val="000000"/>
        </w:rPr>
      </w:pPr>
    </w:p>
    <w:p w14:paraId="2BF6F9E8" w14:textId="1D3FC242" w:rsidR="00947BB6" w:rsidRPr="00573E95" w:rsidRDefault="00947BB6" w:rsidP="00947BB6">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 xml:space="preserve">Oficio </w:t>
      </w:r>
      <w:r w:rsidR="00603642" w:rsidRPr="00573E95">
        <w:rPr>
          <w:rFonts w:eastAsia="Palatino Linotype" w:cs="Palatino Linotype"/>
          <w:color w:val="000000"/>
        </w:rPr>
        <w:t xml:space="preserve">204012/025/2025, de fecha 30 de mayo de 2025, </w:t>
      </w:r>
      <w:r w:rsidRPr="00573E95">
        <w:rPr>
          <w:rFonts w:eastAsia="Palatino Linotype" w:cs="Palatino Linotype"/>
          <w:color w:val="000000"/>
        </w:rPr>
        <w:t>emitido por el Director de Gobierno y Concertación Política</w:t>
      </w:r>
      <w:r w:rsidR="00603642" w:rsidRPr="00573E95">
        <w:rPr>
          <w:rFonts w:eastAsia="Palatino Linotype" w:cs="Palatino Linotype"/>
          <w:color w:val="000000"/>
        </w:rPr>
        <w:t xml:space="preserve">, en el que expone </w:t>
      </w:r>
      <w:r w:rsidR="006B7564" w:rsidRPr="00573E95">
        <w:rPr>
          <w:rFonts w:eastAsia="Palatino Linotype" w:cs="Palatino Linotype"/>
          <w:color w:val="000000"/>
        </w:rPr>
        <w:t>los acercamientos por este tema con la ciudadanía.</w:t>
      </w:r>
      <w:r w:rsidR="00603642" w:rsidRPr="00573E95">
        <w:rPr>
          <w:rFonts w:eastAsia="Palatino Linotype" w:cs="Palatino Linotype"/>
          <w:color w:val="000000"/>
        </w:rPr>
        <w:t xml:space="preserve"> </w:t>
      </w:r>
    </w:p>
    <w:p w14:paraId="77C065B9" w14:textId="08018A78" w:rsidR="00947BB6" w:rsidRPr="00573E95" w:rsidRDefault="00984F5E" w:rsidP="00947BB6">
      <w:pPr>
        <w:pBdr>
          <w:top w:val="nil"/>
          <w:left w:val="nil"/>
          <w:bottom w:val="nil"/>
          <w:right w:val="nil"/>
          <w:between w:val="nil"/>
        </w:pBdr>
        <w:contextualSpacing/>
        <w:rPr>
          <w:rFonts w:eastAsia="Palatino Linotype" w:cs="Palatino Linotype"/>
          <w:color w:val="000000"/>
        </w:rPr>
      </w:pPr>
      <w:bookmarkStart w:id="2" w:name="_Hlk211869275"/>
      <w:r w:rsidRPr="00573E95">
        <w:rPr>
          <w:rFonts w:eastAsia="Palatino Linotype" w:cs="Palatino Linotype"/>
          <w:color w:val="000000"/>
        </w:rPr>
        <w:t>“</w:t>
      </w:r>
      <w:r w:rsidRPr="00573E95">
        <w:rPr>
          <w:rFonts w:eastAsia="Palatino Linotype" w:cs="Palatino Linotype"/>
          <w:i/>
          <w:iCs/>
          <w:color w:val="000000"/>
        </w:rPr>
        <w:t xml:space="preserve">durante este año se tienen contabilizadas </w:t>
      </w:r>
      <w:r w:rsidRPr="00573E95">
        <w:rPr>
          <w:rFonts w:eastAsia="Palatino Linotype" w:cs="Palatino Linotype"/>
          <w:i/>
          <w:iCs/>
          <w:color w:val="000000"/>
          <w:u w:val="single"/>
        </w:rPr>
        <w:t>cinco concentraciones</w:t>
      </w:r>
      <w:r w:rsidRPr="00573E95">
        <w:rPr>
          <w:rFonts w:eastAsia="Palatino Linotype" w:cs="Palatino Linotype"/>
          <w:i/>
          <w:iCs/>
          <w:color w:val="000000"/>
        </w:rPr>
        <w:t xml:space="preserve"> en la cuales </w:t>
      </w:r>
      <w:r w:rsidRPr="00573E95">
        <w:rPr>
          <w:rFonts w:eastAsia="Palatino Linotype" w:cs="Palatino Linotype"/>
          <w:i/>
          <w:iCs/>
          <w:color w:val="000000"/>
          <w:u w:val="single"/>
        </w:rPr>
        <w:t xml:space="preserve">vecinos de </w:t>
      </w:r>
      <w:proofErr w:type="spellStart"/>
      <w:r w:rsidRPr="00573E95">
        <w:rPr>
          <w:rFonts w:eastAsia="Palatino Linotype" w:cs="Palatino Linotype"/>
          <w:i/>
          <w:iCs/>
          <w:color w:val="000000"/>
          <w:u w:val="single"/>
        </w:rPr>
        <w:t>Capultitlán</w:t>
      </w:r>
      <w:proofErr w:type="spellEnd"/>
      <w:r w:rsidRPr="00573E95">
        <w:rPr>
          <w:rFonts w:eastAsia="Palatino Linotype" w:cs="Palatino Linotype"/>
          <w:i/>
          <w:iCs/>
          <w:color w:val="000000"/>
        </w:rPr>
        <w:t xml:space="preserve"> </w:t>
      </w:r>
      <w:r w:rsidRPr="00573E95">
        <w:rPr>
          <w:rFonts w:eastAsia="Palatino Linotype" w:cs="Palatino Linotype"/>
          <w:i/>
          <w:iCs/>
          <w:color w:val="000000"/>
          <w:u w:val="single"/>
        </w:rPr>
        <w:t xml:space="preserve">solicitaron la transparencia de los votos de las nuevas Autoridades Auxiliares, siendo atendidos por el personal de la </w:t>
      </w:r>
      <w:proofErr w:type="spellStart"/>
      <w:r w:rsidRPr="00573E95">
        <w:rPr>
          <w:rFonts w:eastAsia="Palatino Linotype" w:cs="Palatino Linotype"/>
          <w:i/>
          <w:iCs/>
          <w:color w:val="000000"/>
          <w:u w:val="single"/>
        </w:rPr>
        <w:t>Coordinacion</w:t>
      </w:r>
      <w:proofErr w:type="spellEnd"/>
      <w:r w:rsidRPr="00573E95">
        <w:rPr>
          <w:rFonts w:eastAsia="Palatino Linotype" w:cs="Palatino Linotype"/>
          <w:i/>
          <w:iCs/>
          <w:color w:val="000000"/>
          <w:u w:val="single"/>
        </w:rPr>
        <w:t xml:space="preserve"> de Autoridades Auxiliares</w:t>
      </w:r>
      <w:r w:rsidRPr="00573E95">
        <w:rPr>
          <w:rFonts w:eastAsia="Palatino Linotype" w:cs="Palatino Linotype"/>
          <w:i/>
          <w:iCs/>
          <w:color w:val="000000"/>
        </w:rPr>
        <w:t xml:space="preserve">, la organización social </w:t>
      </w:r>
      <w:r w:rsidRPr="00573E95">
        <w:rPr>
          <w:rFonts w:eastAsia="Palatino Linotype" w:cs="Palatino Linotype"/>
          <w:i/>
          <w:iCs/>
          <w:color w:val="000000"/>
          <w:u w:val="single"/>
        </w:rPr>
        <w:t>Antorcha Campesina solicitaron una respuesta a su pliego petitorio</w:t>
      </w:r>
      <w:r w:rsidRPr="00573E95">
        <w:rPr>
          <w:rFonts w:eastAsia="Palatino Linotype" w:cs="Palatino Linotype"/>
          <w:i/>
          <w:iCs/>
          <w:color w:val="000000"/>
        </w:rPr>
        <w:t xml:space="preserve">, así como, </w:t>
      </w:r>
      <w:r w:rsidRPr="00573E95">
        <w:rPr>
          <w:rFonts w:eastAsia="Palatino Linotype" w:cs="Palatino Linotype"/>
          <w:i/>
          <w:iCs/>
          <w:color w:val="000000"/>
          <w:u w:val="single"/>
        </w:rPr>
        <w:t>espacios para ejercer el comercio informal sobre la vía pública</w:t>
      </w:r>
      <w:r w:rsidRPr="00573E95">
        <w:rPr>
          <w:rFonts w:eastAsia="Palatino Linotype" w:cs="Palatino Linotype"/>
          <w:i/>
          <w:iCs/>
          <w:color w:val="000000"/>
        </w:rPr>
        <w:t xml:space="preserve">, y un </w:t>
      </w:r>
      <w:r w:rsidRPr="00573E95">
        <w:rPr>
          <w:rFonts w:eastAsia="Palatino Linotype" w:cs="Palatino Linotype"/>
          <w:i/>
          <w:iCs/>
          <w:color w:val="000000"/>
          <w:u w:val="single"/>
        </w:rPr>
        <w:t>colectivo de representantes indígenas solicitaron el cambio de su representante ante el Ayuntamiento de Toluca</w:t>
      </w:r>
      <w:r w:rsidRPr="00573E95">
        <w:rPr>
          <w:rFonts w:eastAsia="Palatino Linotype" w:cs="Palatino Linotype"/>
          <w:i/>
          <w:iCs/>
          <w:color w:val="000000"/>
        </w:rPr>
        <w:t xml:space="preserve"> que, en ambos casos fueron atendidos por personal de Secretaria de Ayuntamiento y </w:t>
      </w:r>
      <w:r w:rsidRPr="00573E95">
        <w:rPr>
          <w:rFonts w:eastAsia="Palatino Linotype" w:cs="Palatino Linotype"/>
          <w:i/>
          <w:iCs/>
          <w:color w:val="000000"/>
          <w:u w:val="single"/>
        </w:rPr>
        <w:t xml:space="preserve">un grupo de comerciantes de la delegación </w:t>
      </w:r>
      <w:r w:rsidRPr="00573E95">
        <w:rPr>
          <w:rFonts w:eastAsia="Palatino Linotype" w:cs="Palatino Linotype"/>
          <w:i/>
          <w:iCs/>
          <w:color w:val="000000"/>
          <w:u w:val="single"/>
        </w:rPr>
        <w:lastRenderedPageBreak/>
        <w:t>Seminario que solicitaron tolerancia para ejercer actividad comercial en la vía pública</w:t>
      </w:r>
      <w:r w:rsidRPr="00573E95">
        <w:rPr>
          <w:rFonts w:eastAsia="Palatino Linotype" w:cs="Palatino Linotype"/>
          <w:i/>
          <w:iCs/>
          <w:color w:val="000000"/>
        </w:rPr>
        <w:t xml:space="preserve">, siendo atendidos por personal de la Dirección de Inspección y Control Comercial. Asimismo se tiene registrada </w:t>
      </w:r>
      <w:r w:rsidRPr="00573E95">
        <w:rPr>
          <w:rFonts w:eastAsia="Palatino Linotype" w:cs="Palatino Linotype"/>
          <w:i/>
          <w:iCs/>
          <w:color w:val="000000"/>
          <w:u w:val="single"/>
        </w:rPr>
        <w:t xml:space="preserve">una manifestación por parte de vecinos de San Mateo </w:t>
      </w:r>
      <w:proofErr w:type="spellStart"/>
      <w:r w:rsidRPr="00573E95">
        <w:rPr>
          <w:rFonts w:eastAsia="Palatino Linotype" w:cs="Palatino Linotype"/>
          <w:i/>
          <w:iCs/>
          <w:color w:val="000000"/>
          <w:u w:val="single"/>
        </w:rPr>
        <w:t>Otzacatipan</w:t>
      </w:r>
      <w:proofErr w:type="spellEnd"/>
      <w:r w:rsidRPr="00573E95">
        <w:rPr>
          <w:rFonts w:eastAsia="Palatino Linotype" w:cs="Palatino Linotype"/>
          <w:i/>
          <w:iCs/>
          <w:color w:val="000000"/>
          <w:u w:val="single"/>
        </w:rPr>
        <w:t xml:space="preserve"> quienes solicitaron el abastecimiento de agua potable,</w:t>
      </w:r>
      <w:r w:rsidRPr="00573E95">
        <w:rPr>
          <w:rFonts w:eastAsia="Palatino Linotype" w:cs="Palatino Linotype"/>
          <w:i/>
          <w:iCs/>
          <w:color w:val="000000"/>
        </w:rPr>
        <w:t xml:space="preserve"> siendo atendidos por los jefes de Depto. de esta Unidad Administrativa a mi cargo y la cual se tiene una </w:t>
      </w:r>
      <w:r w:rsidRPr="00573E95">
        <w:rPr>
          <w:rFonts w:eastAsia="Palatino Linotype" w:cs="Palatino Linotype"/>
          <w:i/>
          <w:iCs/>
          <w:color w:val="000000"/>
          <w:u w:val="single"/>
        </w:rPr>
        <w:t>nota informativa de la situación</w:t>
      </w:r>
      <w:r w:rsidRPr="00573E95">
        <w:rPr>
          <w:rFonts w:eastAsia="Palatino Linotype" w:cs="Palatino Linotype"/>
          <w:color w:val="000000"/>
        </w:rPr>
        <w:t>.”</w:t>
      </w:r>
    </w:p>
    <w:p w14:paraId="11F56061" w14:textId="1021E280" w:rsidR="00947BB6" w:rsidRPr="00573E95" w:rsidRDefault="00984F5E" w:rsidP="00947BB6">
      <w:pPr>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w:t>
      </w:r>
      <w:r w:rsidRPr="00573E95">
        <w:rPr>
          <w:rFonts w:eastAsia="Palatino Linotype" w:cs="Palatino Linotype"/>
          <w:i/>
          <w:iCs/>
          <w:color w:val="000000"/>
        </w:rPr>
        <w:t xml:space="preserve">No omito comentar que, esta Dirección de Gobierno y Concertación Política, ha dado atención </w:t>
      </w:r>
      <w:r w:rsidRPr="00573E95">
        <w:rPr>
          <w:rFonts w:eastAsia="Palatino Linotype" w:cs="Palatino Linotype"/>
          <w:i/>
          <w:iCs/>
          <w:color w:val="000000"/>
          <w:u w:val="single"/>
        </w:rPr>
        <w:t xml:space="preserve">oportuna a través de labores de concertación, siendo el enlace y vínculo con las diferentes áreas del Ayuntamiento para la resolución de las inconformidades ciudadanas, </w:t>
      </w:r>
      <w:r w:rsidRPr="00573E95">
        <w:rPr>
          <w:rFonts w:eastAsia="Palatino Linotype" w:cs="Palatino Linotype"/>
          <w:b/>
          <w:bCs/>
          <w:i/>
          <w:iCs/>
          <w:color w:val="000000"/>
          <w:u w:val="single"/>
        </w:rPr>
        <w:t>concretando acuerdos</w:t>
      </w:r>
      <w:r w:rsidRPr="00573E95">
        <w:rPr>
          <w:rFonts w:eastAsia="Palatino Linotype" w:cs="Palatino Linotype"/>
          <w:i/>
          <w:iCs/>
          <w:color w:val="000000"/>
          <w:u w:val="single"/>
        </w:rPr>
        <w:t xml:space="preserve"> y cumpliendo de manera satisfactoria con el área correspondiente</w:t>
      </w:r>
      <w:r w:rsidRPr="00573E95">
        <w:rPr>
          <w:rFonts w:eastAsia="Palatino Linotype" w:cs="Palatino Linotype"/>
          <w:i/>
          <w:iCs/>
          <w:color w:val="000000"/>
        </w:rPr>
        <w:t xml:space="preserve">, sin embargo, no se cuentan con minutas de las concentraciones, toda vez que se funge como un vínculo entre el gobierno y la sociedad y </w:t>
      </w:r>
      <w:r w:rsidRPr="00573E95">
        <w:rPr>
          <w:rFonts w:eastAsia="Palatino Linotype" w:cs="Palatino Linotype"/>
          <w:i/>
          <w:iCs/>
          <w:color w:val="000000"/>
          <w:u w:val="single"/>
        </w:rPr>
        <w:t>los acuerdos tomados son competencia de las diversas áreas involucradas en los asuntos protestados</w:t>
      </w:r>
      <w:r w:rsidRPr="00573E95">
        <w:rPr>
          <w:rFonts w:eastAsia="Palatino Linotype" w:cs="Palatino Linotype"/>
          <w:i/>
          <w:iCs/>
          <w:color w:val="000000"/>
        </w:rPr>
        <w:t xml:space="preserve">, pero se cuenta con las </w:t>
      </w:r>
      <w:r w:rsidRPr="00573E95">
        <w:rPr>
          <w:rFonts w:eastAsia="Palatino Linotype" w:cs="Palatino Linotype"/>
          <w:i/>
          <w:iCs/>
          <w:color w:val="000000"/>
          <w:u w:val="single"/>
        </w:rPr>
        <w:t>notas informativas</w:t>
      </w:r>
      <w:r w:rsidRPr="00573E95">
        <w:rPr>
          <w:rFonts w:eastAsia="Palatino Linotype" w:cs="Palatino Linotype"/>
          <w:i/>
          <w:iCs/>
          <w:color w:val="000000"/>
        </w:rPr>
        <w:t xml:space="preserve"> del seguimiento que se le dio a la manifestación y la </w:t>
      </w:r>
      <w:proofErr w:type="spellStart"/>
      <w:r w:rsidRPr="00573E95">
        <w:rPr>
          <w:rFonts w:eastAsia="Palatino Linotype" w:cs="Palatino Linotype"/>
          <w:i/>
          <w:iCs/>
          <w:color w:val="000000"/>
        </w:rPr>
        <w:t>concentracion</w:t>
      </w:r>
      <w:proofErr w:type="spellEnd"/>
      <w:r w:rsidRPr="00573E95">
        <w:rPr>
          <w:rFonts w:eastAsia="Palatino Linotype" w:cs="Palatino Linotype"/>
          <w:i/>
          <w:iCs/>
          <w:color w:val="000000"/>
        </w:rPr>
        <w:t xml:space="preserve"> que se tuvo </w:t>
      </w:r>
      <w:r w:rsidRPr="00573E95">
        <w:rPr>
          <w:rFonts w:eastAsia="Palatino Linotype" w:cs="Palatino Linotype"/>
          <w:i/>
          <w:iCs/>
          <w:color w:val="000000"/>
          <w:u w:val="single"/>
        </w:rPr>
        <w:t>de los comerciantes de la delegación Seminario en mención, anexando una copia simple de las notas informativa</w:t>
      </w:r>
      <w:r w:rsidRPr="00573E95">
        <w:rPr>
          <w:rFonts w:eastAsia="Palatino Linotype" w:cs="Palatino Linotype"/>
          <w:i/>
          <w:iCs/>
          <w:color w:val="000000"/>
        </w:rPr>
        <w:t>s</w:t>
      </w:r>
      <w:r w:rsidRPr="00573E95">
        <w:rPr>
          <w:rFonts w:eastAsia="Palatino Linotype" w:cs="Palatino Linotype"/>
          <w:color w:val="000000"/>
        </w:rPr>
        <w:t>”</w:t>
      </w:r>
    </w:p>
    <w:bookmarkEnd w:id="2"/>
    <w:p w14:paraId="607A8A48" w14:textId="77777777" w:rsidR="00947BB6" w:rsidRPr="00573E95" w:rsidRDefault="00947BB6" w:rsidP="00947BB6">
      <w:pPr>
        <w:pBdr>
          <w:top w:val="nil"/>
          <w:left w:val="nil"/>
          <w:bottom w:val="nil"/>
          <w:right w:val="nil"/>
          <w:between w:val="nil"/>
        </w:pBdr>
        <w:contextualSpacing/>
        <w:rPr>
          <w:rFonts w:eastAsia="Palatino Linotype" w:cs="Palatino Linotype"/>
          <w:color w:val="000000"/>
        </w:rPr>
      </w:pPr>
    </w:p>
    <w:p w14:paraId="23A072F9" w14:textId="53E6B3C1" w:rsidR="00947BB6" w:rsidRPr="00573E95" w:rsidRDefault="005520D2" w:rsidP="00984F5E">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 xml:space="preserve">Documento emitido por el Departamento de información sociopolítica de la Dirección General de Gobierno, </w:t>
      </w:r>
      <w:r w:rsidR="00BE08D5" w:rsidRPr="00573E95">
        <w:rPr>
          <w:rFonts w:eastAsia="Palatino Linotype" w:cs="Palatino Linotype"/>
          <w:color w:val="000000"/>
        </w:rPr>
        <w:t xml:space="preserve">cuyo asunto corresponde al a revisión de válvulas y bloqueo de la avenida José López Portillo </w:t>
      </w:r>
      <w:r w:rsidR="00B05C99" w:rsidRPr="00573E95">
        <w:rPr>
          <w:rFonts w:eastAsia="Palatino Linotype" w:cs="Palatino Linotype"/>
          <w:color w:val="000000"/>
        </w:rPr>
        <w:t xml:space="preserve">en la Delegación de San Mateo </w:t>
      </w:r>
      <w:proofErr w:type="spellStart"/>
      <w:r w:rsidR="00B05C99" w:rsidRPr="00573E95">
        <w:rPr>
          <w:rFonts w:eastAsia="Palatino Linotype" w:cs="Palatino Linotype"/>
          <w:color w:val="000000"/>
        </w:rPr>
        <w:t>Otzacatipan</w:t>
      </w:r>
      <w:proofErr w:type="spellEnd"/>
      <w:r w:rsidR="00B05C99" w:rsidRPr="00573E95">
        <w:rPr>
          <w:rFonts w:eastAsia="Palatino Linotype" w:cs="Palatino Linotype"/>
          <w:color w:val="000000"/>
        </w:rPr>
        <w:t xml:space="preserve"> en el que se testan </w:t>
      </w:r>
      <w:r w:rsidR="00AC68E6" w:rsidRPr="00573E95">
        <w:rPr>
          <w:rFonts w:eastAsia="Palatino Linotype" w:cs="Palatino Linotype"/>
          <w:color w:val="000000"/>
        </w:rPr>
        <w:t>los nombres de particulares.</w:t>
      </w:r>
    </w:p>
    <w:p w14:paraId="08663407" w14:textId="576774F9" w:rsidR="00AC68E6" w:rsidRPr="00573E95" w:rsidRDefault="00DC669B" w:rsidP="00DC669B">
      <w:pPr>
        <w:pStyle w:val="Prrafodelista"/>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rPr>
        <w:t>Se da la narrativa de asistentes, desarrollo, acuerdos y observaciones.</w:t>
      </w:r>
    </w:p>
    <w:p w14:paraId="5DBF1FF6" w14:textId="77777777" w:rsidR="009C16AA" w:rsidRPr="00573E95" w:rsidRDefault="009C16AA" w:rsidP="00DC669B">
      <w:pPr>
        <w:pStyle w:val="Prrafodelista"/>
        <w:pBdr>
          <w:top w:val="nil"/>
          <w:left w:val="nil"/>
          <w:bottom w:val="nil"/>
          <w:right w:val="nil"/>
          <w:between w:val="nil"/>
        </w:pBdr>
        <w:contextualSpacing/>
        <w:rPr>
          <w:rFonts w:eastAsia="Palatino Linotype" w:cs="Palatino Linotype"/>
          <w:color w:val="000000"/>
        </w:rPr>
      </w:pPr>
    </w:p>
    <w:p w14:paraId="7EC424BD" w14:textId="0905577F" w:rsidR="00DC669B" w:rsidRPr="00573E95" w:rsidRDefault="009C16AA" w:rsidP="00576FDB">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573E95">
        <w:rPr>
          <w:rFonts w:eastAsia="Palatino Linotype" w:cs="Palatino Linotype"/>
          <w:color w:val="000000"/>
          <w:lang w:val="es-ES_tradnl"/>
        </w:rPr>
        <w:t>Documento emitido por la Dirección General de Gobierno de una reunión con comerciantes de la delegación seminario</w:t>
      </w:r>
      <w:r w:rsidR="00D40D96" w:rsidRPr="00573E95">
        <w:rPr>
          <w:rFonts w:eastAsia="Palatino Linotype" w:cs="Palatino Linotype"/>
          <w:color w:val="000000"/>
          <w:lang w:val="es-ES_tradnl"/>
        </w:rPr>
        <w:t>, existen antecedentes, narrativa de la problemática y conclusiones.</w:t>
      </w:r>
    </w:p>
    <w:p w14:paraId="681BAB84" w14:textId="77777777" w:rsidR="00947BB6" w:rsidRPr="00573E95" w:rsidRDefault="00947BB6" w:rsidP="00947BB6">
      <w:pPr>
        <w:pBdr>
          <w:top w:val="nil"/>
          <w:left w:val="nil"/>
          <w:bottom w:val="nil"/>
          <w:right w:val="nil"/>
          <w:between w:val="nil"/>
        </w:pBdr>
        <w:contextualSpacing/>
        <w:rPr>
          <w:rFonts w:eastAsia="Palatino Linotype" w:cs="Palatino Linotype"/>
          <w:color w:val="000000"/>
        </w:rPr>
      </w:pPr>
    </w:p>
    <w:p w14:paraId="38A1BDBA" w14:textId="7ACE1B5A" w:rsidR="00251637" w:rsidRPr="00573E95" w:rsidRDefault="00251637"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Por lo que se aprecia que en respuesta, se pronuncia la Dirección General de Gobierno y de algunas de sus áreas, las cuales tiene atribuciones y facultades de conformidad al Bando municipal y Código Reglamentario Municipal.</w:t>
      </w:r>
    </w:p>
    <w:p w14:paraId="04D25071" w14:textId="77777777" w:rsidR="00FA0D12" w:rsidRPr="00573E95" w:rsidRDefault="00FA0D12" w:rsidP="006F7948">
      <w:pPr>
        <w:pBdr>
          <w:top w:val="nil"/>
          <w:left w:val="nil"/>
          <w:bottom w:val="nil"/>
          <w:right w:val="nil"/>
          <w:between w:val="nil"/>
        </w:pBdr>
        <w:contextualSpacing/>
        <w:rPr>
          <w:rFonts w:eastAsia="Palatino Linotype" w:cs="Palatino Linotype"/>
          <w:color w:val="000000" w:themeColor="text1"/>
          <w:lang w:val="es-ES"/>
        </w:rPr>
      </w:pPr>
    </w:p>
    <w:p w14:paraId="336F5282" w14:textId="0B2695FA" w:rsidR="00251637" w:rsidRPr="00573E95" w:rsidRDefault="00FA0D12"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Y en informe justificado, el Titular de la Unidad de Transparencia realizando la ratificación de la respuesta inicial.</w:t>
      </w:r>
    </w:p>
    <w:p w14:paraId="592C7982" w14:textId="77777777" w:rsidR="00FA0D12" w:rsidRPr="00573E95" w:rsidRDefault="00FA0D12" w:rsidP="006F7948">
      <w:pPr>
        <w:pBdr>
          <w:top w:val="nil"/>
          <w:left w:val="nil"/>
          <w:bottom w:val="nil"/>
          <w:right w:val="nil"/>
          <w:between w:val="nil"/>
        </w:pBdr>
        <w:contextualSpacing/>
        <w:rPr>
          <w:rFonts w:eastAsia="Palatino Linotype" w:cs="Palatino Linotype"/>
          <w:color w:val="000000" w:themeColor="text1"/>
          <w:lang w:val="es-ES"/>
        </w:rPr>
      </w:pPr>
    </w:p>
    <w:p w14:paraId="47E5CD2B" w14:textId="4D85B07F" w:rsidR="003E111D" w:rsidRPr="00573E95" w:rsidRDefault="003E111D" w:rsidP="006F7948">
      <w:pPr>
        <w:pBdr>
          <w:top w:val="nil"/>
          <w:left w:val="nil"/>
          <w:bottom w:val="nil"/>
          <w:right w:val="nil"/>
          <w:between w:val="nil"/>
        </w:pBdr>
        <w:contextualSpacing/>
        <w:rPr>
          <w:rFonts w:eastAsia="Palatino Linotype" w:cs="Palatino Linotype"/>
          <w:b/>
          <w:bCs/>
          <w:i/>
          <w:iCs/>
          <w:color w:val="000000" w:themeColor="text1"/>
        </w:rPr>
      </w:pPr>
      <w:r w:rsidRPr="00573E95">
        <w:rPr>
          <w:rFonts w:eastAsia="Palatino Linotype" w:cs="Palatino Linotype"/>
          <w:b/>
          <w:bCs/>
          <w:i/>
          <w:iCs/>
          <w:color w:val="000000" w:themeColor="text1"/>
        </w:rPr>
        <w:t>Del Bando Municipal de Toluca 2025</w:t>
      </w:r>
    </w:p>
    <w:p w14:paraId="2CBEAA32" w14:textId="1ECA09C7" w:rsidR="00961AC5" w:rsidRPr="00573E95" w:rsidRDefault="00961AC5"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b/>
          <w:bCs/>
          <w:i/>
          <w:iCs/>
          <w:color w:val="000000" w:themeColor="text1"/>
          <w:sz w:val="22"/>
          <w:szCs w:val="20"/>
        </w:rPr>
        <w:t>Artículo 89.</w:t>
      </w:r>
      <w:r w:rsidRPr="00573E95">
        <w:rPr>
          <w:rFonts w:eastAsia="Palatino Linotype" w:cs="Palatino Linotype"/>
          <w:i/>
          <w:iCs/>
          <w:color w:val="000000" w:themeColor="text1"/>
          <w:sz w:val="22"/>
          <w:szCs w:val="20"/>
        </w:rPr>
        <w:t xml:space="preserve">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La Administración Pública Municipal será centralizada, descentralizada y autónoma. </w:t>
      </w:r>
    </w:p>
    <w:p w14:paraId="32462392" w14:textId="77777777" w:rsidR="00961AC5" w:rsidRPr="00573E95" w:rsidRDefault="00961AC5"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
    <w:p w14:paraId="0066977C" w14:textId="29941DC0" w:rsidR="00251637" w:rsidRPr="00573E95" w:rsidRDefault="00961AC5"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b/>
          <w:bCs/>
          <w:i/>
          <w:iCs/>
          <w:color w:val="000000" w:themeColor="text1"/>
          <w:sz w:val="22"/>
          <w:szCs w:val="20"/>
        </w:rPr>
        <w:t>Artículo 90.</w:t>
      </w:r>
      <w:r w:rsidRPr="00573E95">
        <w:rPr>
          <w:rFonts w:eastAsia="Palatino Linotype" w:cs="Palatino Linotype"/>
          <w:i/>
          <w:iCs/>
          <w:color w:val="000000" w:themeColor="text1"/>
          <w:sz w:val="22"/>
          <w:szCs w:val="20"/>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7A1D2FC1" w14:textId="77777777" w:rsidR="00961AC5" w:rsidRPr="00573E95" w:rsidRDefault="00961AC5" w:rsidP="00680DE5">
      <w:pPr>
        <w:pBdr>
          <w:top w:val="nil"/>
          <w:left w:val="nil"/>
          <w:bottom w:val="nil"/>
          <w:right w:val="nil"/>
          <w:between w:val="nil"/>
        </w:pBdr>
        <w:spacing w:line="276" w:lineRule="auto"/>
        <w:ind w:left="851" w:right="565"/>
        <w:contextualSpacing/>
        <w:rPr>
          <w:rFonts w:eastAsia="Palatino Linotype" w:cs="Palatino Linotype"/>
          <w:b/>
          <w:bCs/>
          <w:i/>
          <w:iCs/>
          <w:color w:val="000000" w:themeColor="text1"/>
          <w:sz w:val="22"/>
          <w:szCs w:val="20"/>
        </w:rPr>
      </w:pPr>
    </w:p>
    <w:p w14:paraId="13B22E56" w14:textId="77777777" w:rsidR="003E111D" w:rsidRPr="00573E95" w:rsidRDefault="003E111D"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b/>
          <w:bCs/>
          <w:i/>
          <w:iCs/>
          <w:color w:val="000000" w:themeColor="text1"/>
          <w:sz w:val="22"/>
          <w:szCs w:val="20"/>
        </w:rPr>
        <w:t>I. DEPENDENCIAS:</w:t>
      </w:r>
      <w:r w:rsidRPr="00573E95">
        <w:rPr>
          <w:rFonts w:eastAsia="Palatino Linotype" w:cs="Palatino Linotype"/>
          <w:i/>
          <w:iCs/>
          <w:color w:val="000000" w:themeColor="text1"/>
          <w:sz w:val="22"/>
          <w:szCs w:val="20"/>
        </w:rPr>
        <w:t xml:space="preserve"> </w:t>
      </w:r>
    </w:p>
    <w:p w14:paraId="165D0BF5" w14:textId="77777777" w:rsidR="003E111D" w:rsidRPr="00573E95" w:rsidRDefault="003E111D"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roofErr w:type="gramStart"/>
      <w:r w:rsidRPr="00573E95">
        <w:rPr>
          <w:rFonts w:eastAsia="Palatino Linotype" w:cs="Palatino Linotype"/>
          <w:i/>
          <w:iCs/>
          <w:color w:val="000000" w:themeColor="text1"/>
          <w:sz w:val="22"/>
          <w:szCs w:val="20"/>
        </w:rPr>
        <w:t>1.Secretaría</w:t>
      </w:r>
      <w:proofErr w:type="gramEnd"/>
      <w:r w:rsidRPr="00573E95">
        <w:rPr>
          <w:rFonts w:eastAsia="Palatino Linotype" w:cs="Palatino Linotype"/>
          <w:i/>
          <w:iCs/>
          <w:color w:val="000000" w:themeColor="text1"/>
          <w:sz w:val="22"/>
          <w:szCs w:val="20"/>
        </w:rPr>
        <w:t xml:space="preserve"> del Ayuntamiento; </w:t>
      </w:r>
    </w:p>
    <w:p w14:paraId="46744B6F" w14:textId="77777777" w:rsidR="003E111D" w:rsidRPr="00573E95" w:rsidRDefault="003E111D"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roofErr w:type="gramStart"/>
      <w:r w:rsidRPr="00573E95">
        <w:rPr>
          <w:rFonts w:eastAsia="Palatino Linotype" w:cs="Palatino Linotype"/>
          <w:i/>
          <w:iCs/>
          <w:color w:val="000000" w:themeColor="text1"/>
          <w:sz w:val="22"/>
          <w:szCs w:val="20"/>
        </w:rPr>
        <w:t>2.Tesorería</w:t>
      </w:r>
      <w:proofErr w:type="gramEnd"/>
      <w:r w:rsidRPr="00573E95">
        <w:rPr>
          <w:rFonts w:eastAsia="Palatino Linotype" w:cs="Palatino Linotype"/>
          <w:i/>
          <w:iCs/>
          <w:color w:val="000000" w:themeColor="text1"/>
          <w:sz w:val="22"/>
          <w:szCs w:val="20"/>
        </w:rPr>
        <w:t xml:space="preserve"> Municipal; </w:t>
      </w:r>
    </w:p>
    <w:p w14:paraId="7715A978" w14:textId="77777777" w:rsidR="003E111D" w:rsidRPr="00573E95" w:rsidRDefault="003E111D"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3.Órgano Interno de Control; </w:t>
      </w:r>
    </w:p>
    <w:p w14:paraId="3037D554" w14:textId="767EBC95" w:rsidR="00961AC5" w:rsidRPr="00573E95" w:rsidRDefault="003E111D"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roofErr w:type="gramStart"/>
      <w:r w:rsidRPr="00573E95">
        <w:rPr>
          <w:rFonts w:eastAsia="Palatino Linotype" w:cs="Palatino Linotype"/>
          <w:i/>
          <w:iCs/>
          <w:color w:val="000000" w:themeColor="text1"/>
          <w:sz w:val="22"/>
          <w:szCs w:val="20"/>
        </w:rPr>
        <w:t>4.</w:t>
      </w:r>
      <w:r w:rsidRPr="00573E95">
        <w:rPr>
          <w:rFonts w:eastAsia="Palatino Linotype" w:cs="Palatino Linotype"/>
          <w:i/>
          <w:iCs/>
          <w:color w:val="000000" w:themeColor="text1"/>
          <w:sz w:val="22"/>
          <w:szCs w:val="20"/>
          <w:u w:val="single"/>
        </w:rPr>
        <w:t>Dirección</w:t>
      </w:r>
      <w:proofErr w:type="gramEnd"/>
      <w:r w:rsidRPr="00573E95">
        <w:rPr>
          <w:rFonts w:eastAsia="Palatino Linotype" w:cs="Palatino Linotype"/>
          <w:i/>
          <w:iCs/>
          <w:color w:val="000000" w:themeColor="text1"/>
          <w:sz w:val="22"/>
          <w:szCs w:val="20"/>
          <w:u w:val="single"/>
        </w:rPr>
        <w:t xml:space="preserve"> General de Gobierno</w:t>
      </w:r>
      <w:r w:rsidRPr="00573E95">
        <w:rPr>
          <w:rFonts w:eastAsia="Palatino Linotype" w:cs="Palatino Linotype"/>
          <w:i/>
          <w:iCs/>
          <w:color w:val="000000" w:themeColor="text1"/>
          <w:sz w:val="22"/>
          <w:szCs w:val="20"/>
        </w:rPr>
        <w:t>;</w:t>
      </w:r>
    </w:p>
    <w:p w14:paraId="37F2CE89" w14:textId="77777777" w:rsidR="00961AC5" w:rsidRPr="00573E95" w:rsidRDefault="00961AC5"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
    <w:p w14:paraId="6764C97C" w14:textId="6773B910" w:rsidR="00C92ED4" w:rsidRPr="00573E95" w:rsidRDefault="00C92ED4" w:rsidP="00680DE5">
      <w:pPr>
        <w:pBdr>
          <w:top w:val="nil"/>
          <w:left w:val="nil"/>
          <w:bottom w:val="nil"/>
          <w:right w:val="nil"/>
          <w:between w:val="nil"/>
        </w:pBdr>
        <w:spacing w:line="276" w:lineRule="auto"/>
        <w:ind w:right="565"/>
        <w:contextualSpacing/>
        <w:rPr>
          <w:rFonts w:eastAsia="Palatino Linotype" w:cs="Palatino Linotype"/>
          <w:b/>
          <w:bCs/>
          <w:i/>
          <w:iCs/>
          <w:color w:val="000000" w:themeColor="text1"/>
        </w:rPr>
      </w:pPr>
      <w:r w:rsidRPr="00573E95">
        <w:rPr>
          <w:rFonts w:eastAsia="Palatino Linotype" w:cs="Palatino Linotype"/>
          <w:b/>
          <w:bCs/>
          <w:i/>
          <w:iCs/>
          <w:color w:val="000000" w:themeColor="text1"/>
        </w:rPr>
        <w:t>Del Código Reglamentario Municipal de Toluca</w:t>
      </w:r>
    </w:p>
    <w:p w14:paraId="47562FD5" w14:textId="0C65F52E" w:rsidR="00C92ED4" w:rsidRPr="00573E95" w:rsidRDefault="00C92ED4" w:rsidP="00680DE5">
      <w:pPr>
        <w:pBdr>
          <w:top w:val="nil"/>
          <w:left w:val="nil"/>
          <w:bottom w:val="nil"/>
          <w:right w:val="nil"/>
          <w:between w:val="nil"/>
        </w:pBdr>
        <w:spacing w:line="276" w:lineRule="auto"/>
        <w:ind w:left="851" w:right="565"/>
        <w:contextualSpacing/>
        <w:jc w:val="center"/>
        <w:rPr>
          <w:rFonts w:eastAsia="Palatino Linotype" w:cs="Palatino Linotype"/>
          <w:b/>
          <w:bCs/>
          <w:i/>
          <w:iCs/>
          <w:color w:val="000000" w:themeColor="text1"/>
          <w:sz w:val="22"/>
          <w:szCs w:val="20"/>
        </w:rPr>
      </w:pPr>
      <w:r w:rsidRPr="00573E95">
        <w:rPr>
          <w:rFonts w:eastAsia="Palatino Linotype" w:cs="Palatino Linotype"/>
          <w:b/>
          <w:bCs/>
          <w:i/>
          <w:iCs/>
          <w:color w:val="000000" w:themeColor="text1"/>
          <w:sz w:val="22"/>
          <w:szCs w:val="20"/>
        </w:rPr>
        <w:t>SECCIÓN SEXTA</w:t>
      </w:r>
    </w:p>
    <w:p w14:paraId="232A8738" w14:textId="15B7CD93" w:rsidR="003E111D" w:rsidRPr="00573E95" w:rsidRDefault="00C92ED4" w:rsidP="00680DE5">
      <w:pPr>
        <w:pBdr>
          <w:top w:val="nil"/>
          <w:left w:val="nil"/>
          <w:bottom w:val="nil"/>
          <w:right w:val="nil"/>
          <w:between w:val="nil"/>
        </w:pBdr>
        <w:spacing w:line="276" w:lineRule="auto"/>
        <w:ind w:left="851" w:right="565"/>
        <w:contextualSpacing/>
        <w:jc w:val="center"/>
        <w:rPr>
          <w:rFonts w:eastAsia="Palatino Linotype" w:cs="Palatino Linotype"/>
          <w:b/>
          <w:bCs/>
          <w:i/>
          <w:iCs/>
          <w:color w:val="000000" w:themeColor="text1"/>
          <w:sz w:val="22"/>
          <w:szCs w:val="20"/>
        </w:rPr>
      </w:pPr>
      <w:r w:rsidRPr="00573E95">
        <w:rPr>
          <w:rFonts w:eastAsia="Palatino Linotype" w:cs="Palatino Linotype"/>
          <w:b/>
          <w:bCs/>
          <w:i/>
          <w:iCs/>
          <w:color w:val="000000" w:themeColor="text1"/>
          <w:sz w:val="22"/>
          <w:szCs w:val="20"/>
        </w:rPr>
        <w:t>DE LA DIRECCIÓN GENERAL DE GOBIERNO</w:t>
      </w:r>
    </w:p>
    <w:p w14:paraId="53D50F70" w14:textId="77777777" w:rsidR="00C92ED4" w:rsidRPr="00573E95" w:rsidRDefault="00C92ED4"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
    <w:p w14:paraId="7327977A" w14:textId="77777777" w:rsidR="00C92ED4" w:rsidRPr="00573E95" w:rsidRDefault="00C92ED4"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
    <w:p w14:paraId="1C97E515" w14:textId="77777777"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b/>
          <w:bCs/>
          <w:i/>
          <w:iCs/>
          <w:color w:val="000000" w:themeColor="text1"/>
          <w:sz w:val="22"/>
          <w:szCs w:val="20"/>
        </w:rPr>
        <w:t>Artículo 3.27.</w:t>
      </w:r>
      <w:r w:rsidRPr="00573E95">
        <w:rPr>
          <w:rFonts w:eastAsia="Palatino Linotype" w:cs="Palatino Linotype"/>
          <w:i/>
          <w:iCs/>
          <w:color w:val="000000" w:themeColor="text1"/>
          <w:sz w:val="22"/>
          <w:szCs w:val="20"/>
        </w:rPr>
        <w:t xml:space="preserve"> La o el titular de la Dirección General de Gobierno tendrá las siguientes atribuciones: </w:t>
      </w:r>
    </w:p>
    <w:p w14:paraId="3E3DCDAF" w14:textId="77777777" w:rsidR="00A90CBC"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 </w:t>
      </w:r>
      <w:r w:rsidRPr="00573E95">
        <w:rPr>
          <w:rFonts w:eastAsia="Palatino Linotype" w:cs="Palatino Linotype"/>
          <w:i/>
          <w:iCs/>
          <w:color w:val="000000" w:themeColor="text1"/>
          <w:sz w:val="22"/>
          <w:szCs w:val="20"/>
          <w:u w:val="single"/>
        </w:rPr>
        <w:t>Atender los asuntos de política interior en el Municipio</w:t>
      </w:r>
      <w:r w:rsidRPr="00573E95">
        <w:rPr>
          <w:rFonts w:eastAsia="Palatino Linotype" w:cs="Palatino Linotype"/>
          <w:i/>
          <w:iCs/>
          <w:color w:val="000000" w:themeColor="text1"/>
          <w:sz w:val="22"/>
          <w:szCs w:val="20"/>
        </w:rPr>
        <w:t xml:space="preserve"> y consensuar los actos de gobierno con las diferentes expresiones políticas; </w:t>
      </w:r>
    </w:p>
    <w:p w14:paraId="42DCADEB" w14:textId="326A975E"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II. </w:t>
      </w:r>
      <w:r w:rsidRPr="00573E95">
        <w:rPr>
          <w:rFonts w:eastAsia="Palatino Linotype" w:cs="Palatino Linotype"/>
          <w:i/>
          <w:iCs/>
          <w:color w:val="000000" w:themeColor="text1"/>
          <w:sz w:val="22"/>
          <w:szCs w:val="20"/>
          <w:u w:val="single"/>
        </w:rPr>
        <w:t>Promover la civilidad, el respeto y la tolerancia, entre las o los ciudadanos, organizaciones de comerciantes y autoridades municipales</w:t>
      </w:r>
      <w:r w:rsidRPr="00573E95">
        <w:rPr>
          <w:rFonts w:eastAsia="Palatino Linotype" w:cs="Palatino Linotype"/>
          <w:i/>
          <w:iCs/>
          <w:color w:val="000000" w:themeColor="text1"/>
          <w:sz w:val="22"/>
          <w:szCs w:val="20"/>
        </w:rPr>
        <w:t xml:space="preserve">; </w:t>
      </w:r>
    </w:p>
    <w:p w14:paraId="465CEEF5" w14:textId="7647FDB3"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III. Obtener la información sociopolítica del territorio municipal; </w:t>
      </w:r>
    </w:p>
    <w:p w14:paraId="58D8F42A" w14:textId="161BDF94"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IV. Nombrar, habilitar y facultar al personal necesario para la realización de las actividades de verificación; </w:t>
      </w:r>
    </w:p>
    <w:p w14:paraId="58C1771F" w14:textId="1103C63E"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 Proponer al presidente municipal las políticas y programas que garanticen la participación ciudadana; </w:t>
      </w:r>
    </w:p>
    <w:p w14:paraId="4098F730" w14:textId="474FBAE3"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VI. </w:t>
      </w:r>
      <w:r w:rsidRPr="00573E95">
        <w:rPr>
          <w:rFonts w:eastAsia="Palatino Linotype" w:cs="Palatino Linotype"/>
          <w:i/>
          <w:iCs/>
          <w:color w:val="000000" w:themeColor="text1"/>
          <w:sz w:val="22"/>
          <w:szCs w:val="20"/>
          <w:u w:val="single"/>
        </w:rPr>
        <w:t>Atender la vinculación con la sociedad civil</w:t>
      </w:r>
      <w:r w:rsidRPr="00573E95">
        <w:rPr>
          <w:rFonts w:eastAsia="Palatino Linotype" w:cs="Palatino Linotype"/>
          <w:i/>
          <w:iCs/>
          <w:color w:val="000000" w:themeColor="text1"/>
          <w:sz w:val="22"/>
          <w:szCs w:val="20"/>
        </w:rPr>
        <w:t xml:space="preserve">; </w:t>
      </w:r>
    </w:p>
    <w:p w14:paraId="6F6B38DE" w14:textId="7F718219"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VII. Promover la creación, funcionamiento y capacitación de organizaciones sociales, a fin de que participen en el desarrollo vecinal y cívico; </w:t>
      </w:r>
    </w:p>
    <w:p w14:paraId="711EC03A" w14:textId="43C17325"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VIII. Requerir información a las diversas áreas de la administración pública municipal y coadyuvar con ellas para el cumplimiento de sus funciones y garantizar la gobernabilidad del municipio; </w:t>
      </w:r>
    </w:p>
    <w:p w14:paraId="62AE1F54" w14:textId="24DDEECC"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IX. Habilitar al personal adscrito a su área para llevar a cabo notificaciones, inspecciones y otras diligencias necesarias para la tramitación del procedimiento común; </w:t>
      </w:r>
    </w:p>
    <w:p w14:paraId="67A7A125" w14:textId="77777777"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 Iniciar, tramitar y resolver los procedimientos administrativos de su competencia; </w:t>
      </w:r>
    </w:p>
    <w:p w14:paraId="7AE730B4" w14:textId="4CF4D54C"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XI. Fungir como Verificador en Jefe conforme a lo dispuesto en el artículo 15 de la Ley de Eventos Públicos del Estado de México y ejercer las atribuciones conferidas al Municipio en dicha Ley; </w:t>
      </w:r>
    </w:p>
    <w:p w14:paraId="1B6BE11B" w14:textId="14A78D5F"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XII. Coordinarse con las autoridades competentes para aplicar las medidas de seguridad a que se refiere la Ley de Eventos Públicos del Estado de México, tratándose de actos o acontecimientos de tal naturaleza; </w:t>
      </w:r>
    </w:p>
    <w:p w14:paraId="0700EB4F" w14:textId="494FF4B7"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XIII. Solicitar a la Secretaría de Seguridad su intervención antes, durante y al término de un evento público, cuando ocurran situaciones de peligro, los asistentes se vean amenazados por disturbios u otras situaciones que impliquen violencia o riesgo; </w:t>
      </w:r>
    </w:p>
    <w:p w14:paraId="72CE4B4F" w14:textId="6F2C0677"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XIV. Expedir la identificación oficial al personal adscrito a su área, para llevar a cabo las actividades de verificación, actos o diligencias pre-procedimentales y procedimentales, en las que se señale nominalmente sus funciones específicas; </w:t>
      </w:r>
    </w:p>
    <w:p w14:paraId="60C186EB" w14:textId="7B61D250"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lastRenderedPageBreak/>
        <w:t xml:space="preserve">XV. Promover que los jóvenes cumplan con el trámite para la obtención de la Cartilla del Servicio Militar Nacional, realizando la convocatoria oportuna para los habitantes del municipio; y </w:t>
      </w:r>
    </w:p>
    <w:p w14:paraId="4138547E" w14:textId="498A7BF0" w:rsidR="00680DE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XVI. Las demás que le confieran otros ordenamientos jurídicos, el H. Ayuntamiento y la Presidenta o Presidente Municipal. </w:t>
      </w:r>
    </w:p>
    <w:p w14:paraId="2212E290" w14:textId="77777777" w:rsidR="00680DE5" w:rsidRPr="00573E95" w:rsidRDefault="00680DE5"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p>
    <w:p w14:paraId="4A39664E" w14:textId="290E3BA5" w:rsidR="00961AC5" w:rsidRPr="00573E95" w:rsidRDefault="00162E8F" w:rsidP="00680DE5">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lang w:val="es-ES"/>
        </w:rPr>
      </w:pPr>
      <w:r w:rsidRPr="00573E95">
        <w:rPr>
          <w:rFonts w:eastAsia="Palatino Linotype" w:cs="Palatino Linotype"/>
          <w:b/>
          <w:bCs/>
          <w:i/>
          <w:iCs/>
          <w:color w:val="000000" w:themeColor="text1"/>
          <w:sz w:val="22"/>
          <w:szCs w:val="20"/>
        </w:rPr>
        <w:t>Artículo 3.28.</w:t>
      </w:r>
      <w:r w:rsidRPr="00573E95">
        <w:rPr>
          <w:rFonts w:eastAsia="Palatino Linotype" w:cs="Palatino Linotype"/>
          <w:i/>
          <w:iCs/>
          <w:color w:val="000000" w:themeColor="text1"/>
          <w:sz w:val="22"/>
          <w:szCs w:val="20"/>
        </w:rPr>
        <w:t xml:space="preserve"> Para el ejercicio de sus atribuciones la Dirección General de Gobierno, se auxiliará de una Coordinación de Apoyo Técnico; una Delegación Administrativa; una Unidad Jurídica; una Unidad de Enlace Institucional y Organizaciones Sociales; una Dirección de Inspección y Control Comercial; una Dirección de Gobierno y Concertación Política; una Dirección de Gobernanza y las demás Unidades Administrativas necesarias para el cumplimiento de sus atribuciones.</w:t>
      </w:r>
    </w:p>
    <w:p w14:paraId="3F4B627B" w14:textId="77777777" w:rsidR="00E9344C" w:rsidRPr="00573E95" w:rsidRDefault="00E9344C" w:rsidP="006F7948">
      <w:pPr>
        <w:pBdr>
          <w:top w:val="nil"/>
          <w:left w:val="nil"/>
          <w:bottom w:val="nil"/>
          <w:right w:val="nil"/>
          <w:between w:val="nil"/>
        </w:pBdr>
        <w:contextualSpacing/>
        <w:rPr>
          <w:rFonts w:eastAsia="Palatino Linotype" w:cs="Palatino Linotype"/>
          <w:color w:val="000000" w:themeColor="text1"/>
          <w:lang w:val="es-ES"/>
        </w:rPr>
      </w:pPr>
    </w:p>
    <w:p w14:paraId="726BE620" w14:textId="48A0438A" w:rsidR="00E9344C" w:rsidRPr="00573E95" w:rsidRDefault="00E9344C"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 xml:space="preserve">Y de manera </w:t>
      </w:r>
      <w:r w:rsidR="00C06C76" w:rsidRPr="00573E95">
        <w:rPr>
          <w:rFonts w:eastAsia="Palatino Linotype" w:cs="Palatino Linotype"/>
          <w:color w:val="000000" w:themeColor="text1"/>
          <w:lang w:val="es-ES"/>
        </w:rPr>
        <w:t>más</w:t>
      </w:r>
      <w:r w:rsidRPr="00573E95">
        <w:rPr>
          <w:rFonts w:eastAsia="Palatino Linotype" w:cs="Palatino Linotype"/>
          <w:color w:val="000000" w:themeColor="text1"/>
          <w:lang w:val="es-ES"/>
        </w:rPr>
        <w:t xml:space="preserve"> particular encontramos a la Dirección de Gobierno y Concertación Política</w:t>
      </w:r>
      <w:r w:rsidR="00C06C76" w:rsidRPr="00573E95">
        <w:rPr>
          <w:rFonts w:eastAsia="Palatino Linotype" w:cs="Palatino Linotype"/>
          <w:color w:val="000000" w:themeColor="text1"/>
          <w:lang w:val="es-ES"/>
        </w:rPr>
        <w:t>:</w:t>
      </w:r>
    </w:p>
    <w:p w14:paraId="21B713F7" w14:textId="77777777" w:rsidR="00C06C76" w:rsidRPr="00573E95" w:rsidRDefault="00C06C76" w:rsidP="006F7948">
      <w:pPr>
        <w:pBdr>
          <w:top w:val="nil"/>
          <w:left w:val="nil"/>
          <w:bottom w:val="nil"/>
          <w:right w:val="nil"/>
          <w:between w:val="nil"/>
        </w:pBdr>
        <w:contextualSpacing/>
        <w:rPr>
          <w:rFonts w:eastAsia="Palatino Linotype" w:cs="Palatino Linotype"/>
          <w:color w:val="000000" w:themeColor="text1"/>
          <w:lang w:val="es-ES"/>
        </w:rPr>
      </w:pPr>
    </w:p>
    <w:p w14:paraId="46A658A8" w14:textId="76A40DB4" w:rsidR="00C06C76" w:rsidRPr="00573E95" w:rsidRDefault="00C06C76" w:rsidP="00C06C76">
      <w:pPr>
        <w:pBdr>
          <w:top w:val="nil"/>
          <w:left w:val="nil"/>
          <w:bottom w:val="nil"/>
          <w:right w:val="nil"/>
          <w:between w:val="nil"/>
        </w:pBdr>
        <w:spacing w:line="276" w:lineRule="auto"/>
        <w:ind w:left="851" w:right="565"/>
        <w:contextualSpacing/>
        <w:jc w:val="center"/>
        <w:rPr>
          <w:rFonts w:eastAsia="Palatino Linotype" w:cs="Palatino Linotype"/>
          <w:b/>
          <w:bCs/>
          <w:i/>
          <w:iCs/>
          <w:color w:val="000000" w:themeColor="text1"/>
          <w:sz w:val="22"/>
          <w:szCs w:val="20"/>
        </w:rPr>
      </w:pPr>
      <w:r w:rsidRPr="00573E95">
        <w:rPr>
          <w:rFonts w:eastAsia="Palatino Linotype" w:cs="Palatino Linotype"/>
          <w:b/>
          <w:bCs/>
          <w:i/>
          <w:iCs/>
          <w:color w:val="000000" w:themeColor="text1"/>
          <w:sz w:val="22"/>
          <w:szCs w:val="20"/>
        </w:rPr>
        <w:t>SUBSECCIÓN PRIMERA</w:t>
      </w:r>
    </w:p>
    <w:p w14:paraId="069BC192" w14:textId="0EAEA915" w:rsidR="00C06C76" w:rsidRPr="00573E95" w:rsidRDefault="00C06C76" w:rsidP="00C06C76">
      <w:pPr>
        <w:pBdr>
          <w:top w:val="nil"/>
          <w:left w:val="nil"/>
          <w:bottom w:val="nil"/>
          <w:right w:val="nil"/>
          <w:between w:val="nil"/>
        </w:pBdr>
        <w:spacing w:line="276" w:lineRule="auto"/>
        <w:ind w:left="851" w:right="565"/>
        <w:contextualSpacing/>
        <w:jc w:val="center"/>
        <w:rPr>
          <w:rFonts w:eastAsia="Palatino Linotype" w:cs="Palatino Linotype"/>
          <w:b/>
          <w:bCs/>
          <w:i/>
          <w:iCs/>
          <w:color w:val="000000" w:themeColor="text1"/>
          <w:sz w:val="22"/>
          <w:szCs w:val="20"/>
        </w:rPr>
      </w:pPr>
      <w:r w:rsidRPr="00573E95">
        <w:rPr>
          <w:rFonts w:eastAsia="Palatino Linotype" w:cs="Palatino Linotype"/>
          <w:b/>
          <w:bCs/>
          <w:i/>
          <w:iCs/>
          <w:color w:val="000000" w:themeColor="text1"/>
          <w:sz w:val="22"/>
          <w:szCs w:val="20"/>
        </w:rPr>
        <w:t>DE LA DIRECCIÓN DE GOBIERNO Y CONCERTACIÓN POLÍTICA</w:t>
      </w:r>
    </w:p>
    <w:p w14:paraId="503862D2" w14:textId="77777777" w:rsidR="00C06C76" w:rsidRPr="00573E95" w:rsidRDefault="00C06C76" w:rsidP="00C06C76">
      <w:pPr>
        <w:pBdr>
          <w:top w:val="nil"/>
          <w:left w:val="nil"/>
          <w:bottom w:val="nil"/>
          <w:right w:val="nil"/>
          <w:between w:val="nil"/>
        </w:pBdr>
        <w:spacing w:line="276" w:lineRule="auto"/>
        <w:ind w:left="851" w:right="565"/>
        <w:contextualSpacing/>
        <w:jc w:val="center"/>
        <w:rPr>
          <w:rFonts w:eastAsia="Palatino Linotype" w:cs="Palatino Linotype"/>
          <w:b/>
          <w:bCs/>
          <w:i/>
          <w:iCs/>
          <w:color w:val="000000" w:themeColor="text1"/>
          <w:sz w:val="22"/>
          <w:szCs w:val="20"/>
        </w:rPr>
      </w:pPr>
    </w:p>
    <w:p w14:paraId="31FB6821" w14:textId="14D69195"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b/>
          <w:bCs/>
          <w:i/>
          <w:iCs/>
          <w:color w:val="000000" w:themeColor="text1"/>
          <w:sz w:val="22"/>
          <w:szCs w:val="20"/>
        </w:rPr>
        <w:t>Artículo 3.27.</w:t>
      </w:r>
      <w:r w:rsidRPr="00573E95">
        <w:rPr>
          <w:rFonts w:eastAsia="Palatino Linotype" w:cs="Palatino Linotype"/>
          <w:i/>
          <w:iCs/>
          <w:color w:val="000000" w:themeColor="text1"/>
          <w:sz w:val="22"/>
          <w:szCs w:val="20"/>
        </w:rPr>
        <w:t xml:space="preserve"> La o el titular de la Dirección de Gobierno y Concertación Política tendrá las siguientes atribuciones: </w:t>
      </w:r>
    </w:p>
    <w:p w14:paraId="5EC1FEA3" w14:textId="460E69BE"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 </w:t>
      </w:r>
      <w:r w:rsidRPr="00573E95">
        <w:rPr>
          <w:rFonts w:eastAsia="Palatino Linotype" w:cs="Palatino Linotype"/>
          <w:i/>
          <w:iCs/>
          <w:color w:val="000000" w:themeColor="text1"/>
          <w:sz w:val="22"/>
          <w:szCs w:val="20"/>
          <w:u w:val="single"/>
        </w:rPr>
        <w:t>Atender los asuntos de política interior en el Municipio</w:t>
      </w:r>
      <w:r w:rsidRPr="00573E95">
        <w:rPr>
          <w:rFonts w:eastAsia="Palatino Linotype" w:cs="Palatino Linotype"/>
          <w:i/>
          <w:iCs/>
          <w:color w:val="000000" w:themeColor="text1"/>
          <w:sz w:val="22"/>
          <w:szCs w:val="20"/>
        </w:rPr>
        <w:t xml:space="preserve"> y consensuar los actos de gobierno con las diferentes expresiones políticas; </w:t>
      </w:r>
    </w:p>
    <w:p w14:paraId="264A454A" w14:textId="0A50F48A"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II. </w:t>
      </w:r>
      <w:r w:rsidRPr="00573E95">
        <w:rPr>
          <w:rFonts w:eastAsia="Palatino Linotype" w:cs="Palatino Linotype"/>
          <w:b/>
          <w:bCs/>
          <w:i/>
          <w:iCs/>
          <w:color w:val="000000" w:themeColor="text1"/>
          <w:sz w:val="22"/>
          <w:szCs w:val="20"/>
          <w:u w:val="single"/>
        </w:rPr>
        <w:t>Atender las peticiones, demandas y propuestas tanto de la ciudadanía como de la sociedad organizada para lograr acuerdos y mantener la gobernabilidad del municipio</w:t>
      </w:r>
      <w:r w:rsidRPr="00573E95">
        <w:rPr>
          <w:rFonts w:eastAsia="Palatino Linotype" w:cs="Palatino Linotype"/>
          <w:i/>
          <w:iCs/>
          <w:color w:val="000000" w:themeColor="text1"/>
          <w:sz w:val="22"/>
          <w:szCs w:val="20"/>
        </w:rPr>
        <w:t xml:space="preserve">; </w:t>
      </w:r>
    </w:p>
    <w:p w14:paraId="2E3F4767" w14:textId="4CA30D83"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III. </w:t>
      </w:r>
      <w:r w:rsidRPr="00573E95">
        <w:rPr>
          <w:rFonts w:eastAsia="Palatino Linotype" w:cs="Palatino Linotype"/>
          <w:i/>
          <w:iCs/>
          <w:color w:val="000000" w:themeColor="text1"/>
          <w:sz w:val="22"/>
          <w:szCs w:val="20"/>
          <w:u w:val="single"/>
        </w:rPr>
        <w:t>Instrumentar y promover la concertación y la gestión</w:t>
      </w:r>
      <w:r w:rsidRPr="00573E95">
        <w:rPr>
          <w:rFonts w:eastAsia="Palatino Linotype" w:cs="Palatino Linotype"/>
          <w:i/>
          <w:iCs/>
          <w:color w:val="000000" w:themeColor="text1"/>
          <w:sz w:val="22"/>
          <w:szCs w:val="20"/>
        </w:rPr>
        <w:t xml:space="preserve">, con el propósito de coadyuvar en la gobernabilidad y el mejoramiento de los niveles de vida de los habitantes del municipio; </w:t>
      </w:r>
    </w:p>
    <w:p w14:paraId="0300E40B" w14:textId="54391DF6"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IV. Recabar la información sociopolítica del municipio para la atención de asuntos y la toma de decisiones que le sean encomendados por la o el Presidente; V. Estudiar y caracterizar las demandas de las organizaciones de la sociedad civil para proponer alternativas en su atención; </w:t>
      </w:r>
    </w:p>
    <w:p w14:paraId="465B2ED5" w14:textId="33208E53"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lastRenderedPageBreak/>
        <w:t xml:space="preserve">VI. Elaborar y presentar informes de la situación sociopolítica del municipio de Toluca; </w:t>
      </w:r>
    </w:p>
    <w:p w14:paraId="7BEF164B" w14:textId="1E3730E3"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VII. Acopiar información veraz y oportuna para la elaboración de análisis imparciales y objetivos sobre los temas sociopolíticos en el municipio; </w:t>
      </w:r>
    </w:p>
    <w:p w14:paraId="37A44083" w14:textId="334BBF1A"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rPr>
      </w:pPr>
      <w:r w:rsidRPr="00573E95">
        <w:rPr>
          <w:rFonts w:eastAsia="Palatino Linotype" w:cs="Palatino Linotype"/>
          <w:i/>
          <w:iCs/>
          <w:color w:val="000000" w:themeColor="text1"/>
          <w:sz w:val="22"/>
          <w:szCs w:val="20"/>
        </w:rPr>
        <w:t xml:space="preserve">VIII. Diagnosticar y pronosticar el entorno sociopolítico del municipio en temas de interés para la población del municipio; y </w:t>
      </w:r>
    </w:p>
    <w:p w14:paraId="2BF94A17" w14:textId="4596721B" w:rsidR="00C06C76" w:rsidRPr="00573E95" w:rsidRDefault="00C06C76" w:rsidP="00C06C76">
      <w:pPr>
        <w:pBdr>
          <w:top w:val="nil"/>
          <w:left w:val="nil"/>
          <w:bottom w:val="nil"/>
          <w:right w:val="nil"/>
          <w:between w:val="nil"/>
        </w:pBdr>
        <w:spacing w:line="276" w:lineRule="auto"/>
        <w:ind w:left="851" w:right="565"/>
        <w:contextualSpacing/>
        <w:rPr>
          <w:rFonts w:eastAsia="Palatino Linotype" w:cs="Palatino Linotype"/>
          <w:i/>
          <w:iCs/>
          <w:color w:val="000000" w:themeColor="text1"/>
          <w:sz w:val="22"/>
          <w:szCs w:val="20"/>
          <w:lang w:val="es-ES"/>
        </w:rPr>
      </w:pPr>
      <w:r w:rsidRPr="00573E95">
        <w:rPr>
          <w:rFonts w:eastAsia="Palatino Linotype" w:cs="Palatino Linotype"/>
          <w:i/>
          <w:iCs/>
          <w:color w:val="000000" w:themeColor="text1"/>
          <w:sz w:val="22"/>
          <w:szCs w:val="20"/>
        </w:rPr>
        <w:t>IX. Las demás que le asignen otros ordenamientos, el presidente municipal y la o el Director General de Gobierno.</w:t>
      </w:r>
    </w:p>
    <w:p w14:paraId="70A93ECF" w14:textId="77777777" w:rsidR="00E9344C" w:rsidRPr="00573E95" w:rsidRDefault="00E9344C" w:rsidP="006F7948">
      <w:pPr>
        <w:pBdr>
          <w:top w:val="nil"/>
          <w:left w:val="nil"/>
          <w:bottom w:val="nil"/>
          <w:right w:val="nil"/>
          <w:between w:val="nil"/>
        </w:pBdr>
        <w:contextualSpacing/>
        <w:rPr>
          <w:rFonts w:eastAsia="Palatino Linotype" w:cs="Palatino Linotype"/>
          <w:color w:val="000000" w:themeColor="text1"/>
          <w:lang w:val="es-ES"/>
        </w:rPr>
      </w:pPr>
    </w:p>
    <w:p w14:paraId="2A0FFC4E" w14:textId="77777777" w:rsidR="00E9344C" w:rsidRPr="00573E95" w:rsidRDefault="00E9344C" w:rsidP="006F7948">
      <w:pPr>
        <w:pBdr>
          <w:top w:val="nil"/>
          <w:left w:val="nil"/>
          <w:bottom w:val="nil"/>
          <w:right w:val="nil"/>
          <w:between w:val="nil"/>
        </w:pBdr>
        <w:contextualSpacing/>
        <w:rPr>
          <w:rFonts w:eastAsia="Palatino Linotype" w:cs="Palatino Linotype"/>
          <w:color w:val="000000" w:themeColor="text1"/>
          <w:lang w:val="es-ES"/>
        </w:rPr>
      </w:pPr>
    </w:p>
    <w:p w14:paraId="63B218EC" w14:textId="22F21065" w:rsidR="00183B6C" w:rsidRPr="00573E95" w:rsidRDefault="00E9344C"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Luego entonces la respuesta fue proporcionada por el área competente</w:t>
      </w:r>
      <w:r w:rsidR="0078544E" w:rsidRPr="00573E95">
        <w:rPr>
          <w:rFonts w:eastAsia="Palatino Linotype" w:cs="Palatino Linotype"/>
          <w:color w:val="000000" w:themeColor="text1"/>
          <w:lang w:val="es-ES"/>
        </w:rPr>
        <w:t xml:space="preserve">, </w:t>
      </w:r>
      <w:r w:rsidR="00183B6C" w:rsidRPr="00573E95">
        <w:rPr>
          <w:rFonts w:eastAsia="Palatino Linotype" w:cs="Palatino Linotype"/>
          <w:color w:val="000000" w:themeColor="text1"/>
          <w:lang w:val="es-ES"/>
        </w:rPr>
        <w:t xml:space="preserve">la cual reconoce que por lo menos, cinco han sido los eventos que se han </w:t>
      </w:r>
      <w:r w:rsidR="00097EF9" w:rsidRPr="00573E95">
        <w:rPr>
          <w:rFonts w:eastAsia="Palatino Linotype" w:cs="Palatino Linotype"/>
          <w:color w:val="000000" w:themeColor="text1"/>
          <w:lang w:val="es-ES"/>
        </w:rPr>
        <w:t>atendido con las autoridades municipales,</w:t>
      </w:r>
      <w:r w:rsidR="00F9764B" w:rsidRPr="00573E95">
        <w:rPr>
          <w:rFonts w:eastAsia="Palatino Linotype" w:cs="Palatino Linotype"/>
          <w:i/>
          <w:iCs/>
          <w:color w:val="000000" w:themeColor="text1"/>
          <w:lang w:val="es-ES"/>
        </w:rPr>
        <w:t xml:space="preserve"> ad memoriam</w:t>
      </w:r>
      <w:r w:rsidR="00097EF9" w:rsidRPr="00573E95">
        <w:rPr>
          <w:rFonts w:eastAsia="Palatino Linotype" w:cs="Palatino Linotype"/>
          <w:color w:val="000000" w:themeColor="text1"/>
          <w:lang w:val="es-ES"/>
        </w:rPr>
        <w:t>:</w:t>
      </w:r>
    </w:p>
    <w:p w14:paraId="2882A90A" w14:textId="77777777" w:rsidR="00097EF9" w:rsidRPr="00573E95" w:rsidRDefault="00097EF9" w:rsidP="006F7948">
      <w:pPr>
        <w:pBdr>
          <w:top w:val="nil"/>
          <w:left w:val="nil"/>
          <w:bottom w:val="nil"/>
          <w:right w:val="nil"/>
          <w:between w:val="nil"/>
        </w:pBdr>
        <w:contextualSpacing/>
        <w:rPr>
          <w:rFonts w:eastAsia="Palatino Linotype" w:cs="Palatino Linotype"/>
          <w:color w:val="000000" w:themeColor="text1"/>
          <w:lang w:val="es-ES"/>
        </w:rPr>
      </w:pPr>
    </w:p>
    <w:p w14:paraId="4273D1C7" w14:textId="6855015A" w:rsidR="0063606C" w:rsidRPr="00573E95" w:rsidRDefault="0063606C" w:rsidP="0063606C">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lang w:val="es-ES_tradnl"/>
        </w:rPr>
        <w:t xml:space="preserve">Vecinos de </w:t>
      </w:r>
      <w:proofErr w:type="spellStart"/>
      <w:r w:rsidRPr="00573E95">
        <w:rPr>
          <w:rFonts w:eastAsia="Palatino Linotype" w:cs="Palatino Linotype"/>
          <w:color w:val="000000" w:themeColor="text1"/>
          <w:lang w:val="es-ES_tradnl"/>
        </w:rPr>
        <w:t>Capultitlán</w:t>
      </w:r>
      <w:proofErr w:type="spellEnd"/>
      <w:r w:rsidRPr="00573E95">
        <w:rPr>
          <w:rFonts w:eastAsia="Palatino Linotype" w:cs="Palatino Linotype"/>
          <w:color w:val="000000" w:themeColor="text1"/>
          <w:lang w:val="es-ES_tradnl"/>
        </w:rPr>
        <w:t>, solicitando la transparencia en los votos de las nuevas Autoridades Auxiliares.</w:t>
      </w:r>
    </w:p>
    <w:p w14:paraId="4A052884" w14:textId="492B5E14" w:rsidR="0063606C" w:rsidRPr="00573E95" w:rsidRDefault="0063606C" w:rsidP="0063606C">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lang w:val="es-ES_tradnl"/>
        </w:rPr>
        <w:t>Antorcha Campesina solicitaron una respuesta a su pliego petitorio, espacios para ejercer el comercio informal sobre la vía pública.</w:t>
      </w:r>
    </w:p>
    <w:p w14:paraId="61E072F9" w14:textId="49E0E6A8" w:rsidR="0063606C" w:rsidRPr="00573E95" w:rsidRDefault="0063606C" w:rsidP="0063606C">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lang w:val="es-ES_tradnl"/>
        </w:rPr>
        <w:t>Colectivo de representantes indígenas solicitaron el cambio de su representante ante el Ayuntamiento de Toluca</w:t>
      </w:r>
      <w:r w:rsidR="007821CF" w:rsidRPr="00573E95">
        <w:rPr>
          <w:rFonts w:eastAsia="Palatino Linotype" w:cs="Palatino Linotype"/>
          <w:color w:val="000000" w:themeColor="text1"/>
          <w:lang w:val="es-ES_tradnl"/>
        </w:rPr>
        <w:t>.</w:t>
      </w:r>
    </w:p>
    <w:p w14:paraId="1898C605" w14:textId="1E790A47" w:rsidR="0063606C" w:rsidRPr="00573E95" w:rsidRDefault="00AF3075" w:rsidP="0063606C">
      <w:pPr>
        <w:pStyle w:val="Prrafodelista"/>
        <w:numPr>
          <w:ilvl w:val="0"/>
          <w:numId w:val="72"/>
        </w:numPr>
        <w:pBdr>
          <w:top w:val="nil"/>
          <w:left w:val="nil"/>
          <w:bottom w:val="nil"/>
          <w:right w:val="nil"/>
          <w:between w:val="nil"/>
        </w:pBdr>
        <w:contextualSpacing/>
        <w:rPr>
          <w:rFonts w:eastAsia="Palatino Linotype" w:cs="Palatino Linotype"/>
          <w:color w:val="000000" w:themeColor="text1"/>
          <w:lang w:val="es-ES_tradnl"/>
        </w:rPr>
      </w:pPr>
      <w:r w:rsidRPr="00573E95">
        <w:rPr>
          <w:rFonts w:eastAsia="Palatino Linotype" w:cs="Palatino Linotype"/>
          <w:color w:val="000000" w:themeColor="text1"/>
          <w:lang w:val="es-ES_tradnl"/>
        </w:rPr>
        <w:t>C</w:t>
      </w:r>
      <w:r w:rsidR="0063606C" w:rsidRPr="00573E95">
        <w:rPr>
          <w:rFonts w:eastAsia="Palatino Linotype" w:cs="Palatino Linotype"/>
          <w:color w:val="000000" w:themeColor="text1"/>
          <w:lang w:val="es-ES_tradnl"/>
        </w:rPr>
        <w:t>omerciantes de la delegación Seminario que solicitaron tolerancia para ejercer actividad comercial en la vía pública. Del cual si se hace llegar el documento donde conste el Acuerdo</w:t>
      </w:r>
    </w:p>
    <w:p w14:paraId="0BA62E57" w14:textId="5A0B6D21" w:rsidR="005C325D" w:rsidRPr="00573E95" w:rsidRDefault="005C325D" w:rsidP="005C325D">
      <w:pPr>
        <w:pStyle w:val="Prrafodelista"/>
        <w:numPr>
          <w:ilvl w:val="0"/>
          <w:numId w:val="72"/>
        </w:numPr>
        <w:pBdr>
          <w:top w:val="nil"/>
          <w:left w:val="nil"/>
          <w:bottom w:val="nil"/>
          <w:right w:val="nil"/>
          <w:between w:val="nil"/>
        </w:pBdr>
        <w:contextualSpacing/>
        <w:rPr>
          <w:rFonts w:eastAsia="Palatino Linotype" w:cs="Palatino Linotype"/>
          <w:color w:val="000000" w:themeColor="text1"/>
          <w:lang w:val="es-ES_tradnl"/>
        </w:rPr>
      </w:pPr>
      <w:r w:rsidRPr="00573E95">
        <w:rPr>
          <w:rFonts w:eastAsia="Palatino Linotype" w:cs="Palatino Linotype"/>
          <w:color w:val="000000" w:themeColor="text1"/>
          <w:lang w:val="es-ES_tradnl"/>
        </w:rPr>
        <w:t xml:space="preserve">Vecinos de San Mateo </w:t>
      </w:r>
      <w:proofErr w:type="spellStart"/>
      <w:r w:rsidRPr="00573E95">
        <w:rPr>
          <w:rFonts w:eastAsia="Palatino Linotype" w:cs="Palatino Linotype"/>
          <w:color w:val="000000" w:themeColor="text1"/>
          <w:lang w:val="es-ES_tradnl"/>
        </w:rPr>
        <w:t>Otzacatipan</w:t>
      </w:r>
      <w:proofErr w:type="spellEnd"/>
      <w:r w:rsidRPr="00573E95">
        <w:rPr>
          <w:rFonts w:eastAsia="Palatino Linotype" w:cs="Palatino Linotype"/>
          <w:color w:val="000000" w:themeColor="text1"/>
          <w:lang w:val="es-ES_tradnl"/>
        </w:rPr>
        <w:t xml:space="preserve"> quienes solicitaron el abastecimiento de agua potable.</w:t>
      </w:r>
    </w:p>
    <w:p w14:paraId="0D0B4A1A" w14:textId="77777777" w:rsidR="005C325D" w:rsidRPr="00573E95" w:rsidRDefault="005C325D" w:rsidP="005C325D">
      <w:pPr>
        <w:pBdr>
          <w:top w:val="nil"/>
          <w:left w:val="nil"/>
          <w:bottom w:val="nil"/>
          <w:right w:val="nil"/>
          <w:between w:val="nil"/>
        </w:pBdr>
        <w:contextualSpacing/>
        <w:rPr>
          <w:rFonts w:eastAsia="Palatino Linotype" w:cs="Palatino Linotype"/>
          <w:color w:val="000000" w:themeColor="text1"/>
        </w:rPr>
      </w:pPr>
    </w:p>
    <w:p w14:paraId="65A36781" w14:textId="1A82CE66" w:rsidR="002D4D33" w:rsidRPr="00573E95" w:rsidRDefault="005C325D" w:rsidP="005C325D">
      <w:p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lastRenderedPageBreak/>
        <w:t xml:space="preserve">En ese sentido, el órgano garante estatal carece de facultades para dudar de la veracidad de la información </w:t>
      </w:r>
      <w:r w:rsidR="002D4D33" w:rsidRPr="00573E95">
        <w:rPr>
          <w:rFonts w:eastAsia="Palatino Linotype" w:cs="Palatino Linotype"/>
          <w:color w:val="000000" w:themeColor="text1"/>
        </w:rPr>
        <w:t>proporcionada por los Sujeto</w:t>
      </w:r>
      <w:r w:rsidR="008626B2" w:rsidRPr="00573E95">
        <w:rPr>
          <w:rFonts w:eastAsia="Palatino Linotype" w:cs="Palatino Linotype"/>
          <w:color w:val="000000" w:themeColor="text1"/>
        </w:rPr>
        <w:t>s</w:t>
      </w:r>
      <w:r w:rsidR="002D4D33" w:rsidRPr="00573E95">
        <w:rPr>
          <w:rFonts w:eastAsia="Palatino Linotype" w:cs="Palatino Linotype"/>
          <w:color w:val="000000" w:themeColor="text1"/>
        </w:rPr>
        <w:t xml:space="preserve"> Obligados, entonces tenemos los cinco eventos como ciertos. Por lo que se colman de esta forma los puntos 1 y 2 de la solicitud inicial, referentes a las manifestaciones atendidas por las autoridades en el periodo fijado y los asuntos</w:t>
      </w:r>
      <w:r w:rsidR="00D42899" w:rsidRPr="00573E95">
        <w:rPr>
          <w:rFonts w:eastAsia="Palatino Linotype" w:cs="Palatino Linotype"/>
          <w:color w:val="000000" w:themeColor="text1"/>
        </w:rPr>
        <w:t>.</w:t>
      </w:r>
    </w:p>
    <w:p w14:paraId="33773ACF" w14:textId="77777777" w:rsidR="00D42899" w:rsidRPr="00573E95" w:rsidRDefault="00D42899" w:rsidP="005C325D">
      <w:pPr>
        <w:pBdr>
          <w:top w:val="nil"/>
          <w:left w:val="nil"/>
          <w:bottom w:val="nil"/>
          <w:right w:val="nil"/>
          <w:between w:val="nil"/>
        </w:pBdr>
        <w:contextualSpacing/>
        <w:rPr>
          <w:rFonts w:eastAsia="Palatino Linotype" w:cs="Palatino Linotype"/>
          <w:color w:val="000000" w:themeColor="text1"/>
        </w:rPr>
      </w:pPr>
    </w:p>
    <w:p w14:paraId="2EC69DFE" w14:textId="3A5F622B" w:rsidR="00D42899" w:rsidRPr="00573E95" w:rsidRDefault="00D42899" w:rsidP="005C325D">
      <w:p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t xml:space="preserve">Ahora bien respecto del punto tres, </w:t>
      </w:r>
      <w:r w:rsidR="00235C3A" w:rsidRPr="00573E95">
        <w:rPr>
          <w:rFonts w:eastAsia="Palatino Linotype" w:cs="Palatino Linotype"/>
          <w:color w:val="000000" w:themeColor="text1"/>
        </w:rPr>
        <w:t>a razón de la respuesta de la propia dirección, solo funge como enlace y vínculo con las demás áreas del Sujeto Obligado,</w:t>
      </w:r>
      <w:r w:rsidR="00A9333D" w:rsidRPr="00573E95">
        <w:rPr>
          <w:rFonts w:eastAsia="Palatino Linotype" w:cs="Palatino Linotype"/>
          <w:color w:val="000000" w:themeColor="text1"/>
        </w:rPr>
        <w:t xml:space="preserve"> para la resolución de inconformidades ciudadanas y no se cuenta con acuerdos, </w:t>
      </w:r>
      <w:proofErr w:type="spellStart"/>
      <w:r w:rsidR="00A9333D" w:rsidRPr="00573E95">
        <w:rPr>
          <w:rFonts w:eastAsia="Palatino Linotype" w:cs="Palatino Linotype"/>
          <w:color w:val="000000" w:themeColor="text1"/>
        </w:rPr>
        <w:t>mas</w:t>
      </w:r>
      <w:proofErr w:type="spellEnd"/>
      <w:r w:rsidR="00A9333D" w:rsidRPr="00573E95">
        <w:rPr>
          <w:rFonts w:eastAsia="Palatino Linotype" w:cs="Palatino Linotype"/>
          <w:color w:val="000000" w:themeColor="text1"/>
        </w:rPr>
        <w:t xml:space="preserve"> los que hace llegar relacionados con los eventos 4 y 5, </w:t>
      </w:r>
      <w:r w:rsidRPr="00573E95">
        <w:rPr>
          <w:rFonts w:eastAsia="Palatino Linotype" w:cs="Palatino Linotype"/>
          <w:color w:val="000000" w:themeColor="text1"/>
        </w:rPr>
        <w:t xml:space="preserve"> </w:t>
      </w:r>
      <w:r w:rsidR="009C63B4" w:rsidRPr="00573E95">
        <w:rPr>
          <w:rFonts w:eastAsia="Palatino Linotype" w:cs="Palatino Linotype"/>
          <w:color w:val="000000" w:themeColor="text1"/>
        </w:rPr>
        <w:t xml:space="preserve">los cuales si proporciona y de los que no recae inconformidad alguna, </w:t>
      </w:r>
      <w:r w:rsidR="00423089" w:rsidRPr="00573E95">
        <w:rPr>
          <w:rFonts w:eastAsia="Palatino Linotype" w:cs="Palatino Linotype"/>
          <w:color w:val="000000" w:themeColor="text1"/>
        </w:rPr>
        <w:t xml:space="preserve">no obstante, </w:t>
      </w:r>
      <w:r w:rsidR="009C63B4" w:rsidRPr="00573E95">
        <w:rPr>
          <w:rFonts w:eastAsia="Palatino Linotype" w:cs="Palatino Linotype"/>
          <w:color w:val="000000" w:themeColor="text1"/>
        </w:rPr>
        <w:t>únicamente para el caso del acuerdo referente a</w:t>
      </w:r>
      <w:r w:rsidR="00423089" w:rsidRPr="00573E95">
        <w:rPr>
          <w:rFonts w:eastAsia="Palatino Linotype" w:cs="Palatino Linotype"/>
          <w:color w:val="000000" w:themeColor="text1"/>
        </w:rPr>
        <w:t xml:space="preserve"> </w:t>
      </w:r>
      <w:r w:rsidR="009C63B4" w:rsidRPr="00573E95">
        <w:rPr>
          <w:rFonts w:eastAsia="Palatino Linotype" w:cs="Palatino Linotype"/>
          <w:color w:val="000000" w:themeColor="text1"/>
        </w:rPr>
        <w:t xml:space="preserve">la </w:t>
      </w:r>
      <w:r w:rsidR="00423089" w:rsidRPr="00573E95">
        <w:rPr>
          <w:rFonts w:eastAsia="Palatino Linotype" w:cs="Palatino Linotype"/>
          <w:color w:val="000000" w:themeColor="text1"/>
        </w:rPr>
        <w:t>“</w:t>
      </w:r>
      <w:r w:rsidR="009C63B4" w:rsidRPr="00573E95">
        <w:rPr>
          <w:rFonts w:eastAsia="Palatino Linotype" w:cs="Palatino Linotype"/>
          <w:color w:val="000000" w:themeColor="text1"/>
        </w:rPr>
        <w:t>revisión</w:t>
      </w:r>
      <w:r w:rsidR="00423089" w:rsidRPr="00573E95">
        <w:rPr>
          <w:rFonts w:eastAsia="Palatino Linotype" w:cs="Palatino Linotype"/>
          <w:color w:val="000000" w:themeColor="text1"/>
        </w:rPr>
        <w:t xml:space="preserve"> </w:t>
      </w:r>
      <w:r w:rsidR="009C63B4" w:rsidRPr="00573E95">
        <w:rPr>
          <w:rFonts w:eastAsia="Palatino Linotype" w:cs="Palatino Linotype"/>
          <w:color w:val="000000" w:themeColor="text1"/>
        </w:rPr>
        <w:t xml:space="preserve">de válvulas y </w:t>
      </w:r>
      <w:r w:rsidR="00423089" w:rsidRPr="00573E95">
        <w:rPr>
          <w:rFonts w:eastAsia="Palatino Linotype" w:cs="Palatino Linotype"/>
          <w:color w:val="000000" w:themeColor="text1"/>
        </w:rPr>
        <w:t>bloqueo</w:t>
      </w:r>
      <w:r w:rsidR="009C63B4" w:rsidRPr="00573E95">
        <w:rPr>
          <w:rFonts w:eastAsia="Palatino Linotype" w:cs="Palatino Linotype"/>
          <w:color w:val="000000" w:themeColor="text1"/>
        </w:rPr>
        <w:t xml:space="preserve"> de la avenida José López Portillo</w:t>
      </w:r>
      <w:r w:rsidR="00423089" w:rsidRPr="00573E95">
        <w:rPr>
          <w:rFonts w:eastAsia="Palatino Linotype" w:cs="Palatino Linotype"/>
          <w:color w:val="000000" w:themeColor="text1"/>
        </w:rPr>
        <w:t>”</w:t>
      </w:r>
      <w:r w:rsidR="009C63B4" w:rsidRPr="00573E95">
        <w:rPr>
          <w:rFonts w:eastAsia="Palatino Linotype" w:cs="Palatino Linotype"/>
          <w:color w:val="000000" w:themeColor="text1"/>
        </w:rPr>
        <w:t xml:space="preserve">  </w:t>
      </w:r>
      <w:r w:rsidR="00423089" w:rsidRPr="00573E95">
        <w:rPr>
          <w:rFonts w:eastAsia="Palatino Linotype" w:cs="Palatino Linotype"/>
          <w:color w:val="000000" w:themeColor="text1"/>
        </w:rPr>
        <w:t>se instruye al Sujeto Obligado a presentar el Acuerdo del Comité de Transparencia pro el que se emitió la versión pública, ya que de forma acertada se testaron los datos personales referentes a los nombres de personas que no tienen calidad de servidor público o ejercen actos de autoridad.</w:t>
      </w:r>
    </w:p>
    <w:p w14:paraId="6D3A374F" w14:textId="77777777" w:rsidR="00423089" w:rsidRPr="00573E95" w:rsidRDefault="00423089" w:rsidP="005C325D">
      <w:pPr>
        <w:pBdr>
          <w:top w:val="nil"/>
          <w:left w:val="nil"/>
          <w:bottom w:val="nil"/>
          <w:right w:val="nil"/>
          <w:between w:val="nil"/>
        </w:pBdr>
        <w:contextualSpacing/>
        <w:rPr>
          <w:rFonts w:eastAsia="Palatino Linotype" w:cs="Palatino Linotype"/>
          <w:color w:val="000000" w:themeColor="text1"/>
        </w:rPr>
      </w:pPr>
    </w:p>
    <w:p w14:paraId="51B3D439" w14:textId="77777777" w:rsidR="007821CF" w:rsidRPr="00573E95" w:rsidRDefault="007821CF" w:rsidP="007821CF">
      <w:pPr>
        <w:numPr>
          <w:ilvl w:val="0"/>
          <w:numId w:val="73"/>
        </w:numPr>
        <w:pBdr>
          <w:top w:val="nil"/>
          <w:left w:val="nil"/>
          <w:bottom w:val="nil"/>
          <w:right w:val="nil"/>
          <w:between w:val="nil"/>
        </w:pBdr>
        <w:spacing w:after="160" w:line="259" w:lineRule="auto"/>
        <w:rPr>
          <w:rFonts w:eastAsia="Palatino Linotype" w:cs="Palatino Linotype"/>
          <w:b/>
          <w:color w:val="000000"/>
          <w:sz w:val="22"/>
          <w:lang w:val="es-MX"/>
        </w:rPr>
      </w:pPr>
      <w:r w:rsidRPr="00573E95">
        <w:rPr>
          <w:rFonts w:eastAsia="Palatino Linotype" w:cs="Palatino Linotype"/>
          <w:b/>
          <w:color w:val="000000"/>
          <w:sz w:val="22"/>
          <w:lang w:val="es-MX"/>
        </w:rPr>
        <w:t>Nombres de personas que no son servidores públicos</w:t>
      </w:r>
    </w:p>
    <w:p w14:paraId="7AE175F4" w14:textId="77777777" w:rsidR="007821CF" w:rsidRPr="00573E95" w:rsidRDefault="007821CF" w:rsidP="007821CF">
      <w:pPr>
        <w:ind w:right="-93"/>
        <w:rPr>
          <w:rFonts w:eastAsia="Palatino Linotype" w:cs="Palatino Linotype"/>
          <w:sz w:val="22"/>
          <w:lang w:val="es-MX"/>
        </w:rPr>
      </w:pPr>
    </w:p>
    <w:p w14:paraId="36771D62" w14:textId="77777777" w:rsidR="007821CF" w:rsidRPr="00573E95" w:rsidRDefault="007821CF" w:rsidP="007821CF">
      <w:pPr>
        <w:ind w:right="-93"/>
        <w:rPr>
          <w:rFonts w:eastAsia="Palatino Linotype" w:cs="Palatino Linotype"/>
          <w:b/>
          <w:szCs w:val="24"/>
          <w:lang w:val="es-MX"/>
        </w:rPr>
      </w:pPr>
      <w:r w:rsidRPr="00573E95">
        <w:rPr>
          <w:rFonts w:eastAsia="Palatino Linotype" w:cs="Palatino Linotype"/>
          <w:szCs w:val="24"/>
          <w:lang w:val="es-MX"/>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573E95">
        <w:rPr>
          <w:rFonts w:eastAsia="Palatino Linotype" w:cs="Palatino Linotype"/>
          <w:i/>
          <w:szCs w:val="24"/>
          <w:lang w:val="es-MX"/>
        </w:rPr>
        <w:lastRenderedPageBreak/>
        <w:t>per se</w:t>
      </w:r>
      <w:r w:rsidRPr="00573E95">
        <w:rPr>
          <w:rFonts w:eastAsia="Palatino Linotype" w:cs="Palatino Linotype"/>
          <w:szCs w:val="24"/>
          <w:lang w:val="es-MX"/>
        </w:rPr>
        <w:t xml:space="preserve"> es un elemento que hace a una persona física identificada o identificable, por lo que, </w:t>
      </w:r>
      <w:r w:rsidRPr="00573E95">
        <w:rPr>
          <w:rFonts w:eastAsia="Palatino Linotype" w:cs="Palatino Linotype"/>
          <w:b/>
          <w:szCs w:val="24"/>
          <w:lang w:val="es-MX"/>
        </w:rPr>
        <w:t>se considera un dato personal.</w:t>
      </w:r>
    </w:p>
    <w:p w14:paraId="67C274DC" w14:textId="77777777" w:rsidR="00097EF9" w:rsidRPr="00573E95" w:rsidRDefault="00097EF9" w:rsidP="006F7948">
      <w:pPr>
        <w:pBdr>
          <w:top w:val="nil"/>
          <w:left w:val="nil"/>
          <w:bottom w:val="nil"/>
          <w:right w:val="nil"/>
          <w:between w:val="nil"/>
        </w:pBdr>
        <w:contextualSpacing/>
        <w:rPr>
          <w:rFonts w:eastAsia="Palatino Linotype" w:cs="Palatino Linotype"/>
          <w:color w:val="000000" w:themeColor="text1"/>
          <w:lang w:val="es-ES"/>
        </w:rPr>
      </w:pPr>
    </w:p>
    <w:p w14:paraId="4F43A1BA" w14:textId="28B3AF3E" w:rsidR="00183B6C" w:rsidRPr="00573E95" w:rsidRDefault="00423089"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Retomando lo anterior, para los restantes (1, 2 y 3), se ordenará su entrega, previa búsqueda exhaustiva y razonable en las áreas que integran el Ayuntamiento, de conformidad al artículo 162 de la Ley de Transparencia y Acceso a la Información Pública del Estado de México y Municipios, y de la respuesta emitida por la propi</w:t>
      </w:r>
      <w:r w:rsidR="00BE6FB0" w:rsidRPr="00573E95">
        <w:rPr>
          <w:rFonts w:eastAsia="Palatino Linotype" w:cs="Palatino Linotype"/>
          <w:color w:val="000000" w:themeColor="text1"/>
          <w:lang w:val="es-ES"/>
        </w:rPr>
        <w:t>a</w:t>
      </w:r>
      <w:r w:rsidRPr="00573E95">
        <w:rPr>
          <w:rFonts w:eastAsia="Palatino Linotype" w:cs="Palatino Linotype"/>
          <w:color w:val="000000" w:themeColor="text1"/>
          <w:lang w:val="es-ES"/>
        </w:rPr>
        <w:t xml:space="preserve"> Dirección.</w:t>
      </w:r>
    </w:p>
    <w:p w14:paraId="4F98D1B1" w14:textId="089CA5E1" w:rsidR="00183B6C" w:rsidRPr="00573E95" w:rsidRDefault="00423089"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 xml:space="preserve">Ello implica que </w:t>
      </w:r>
      <w:r w:rsidR="00BE6FB0" w:rsidRPr="00573E95">
        <w:rPr>
          <w:rFonts w:eastAsia="Palatino Linotype" w:cs="Palatino Linotype"/>
          <w:color w:val="000000" w:themeColor="text1"/>
          <w:lang w:val="es-ES"/>
        </w:rPr>
        <w:t xml:space="preserve">de acuerdo a la naturaleza de la materia del asunto se realice la búsqueda exhaustiva y razonable de la información y para el caso de que </w:t>
      </w:r>
      <w:r w:rsidR="00033A6D" w:rsidRPr="00573E95">
        <w:rPr>
          <w:rFonts w:eastAsia="Palatino Linotype" w:cs="Palatino Linotype"/>
          <w:color w:val="000000" w:themeColor="text1"/>
          <w:lang w:val="es-ES"/>
        </w:rPr>
        <w:t>no se llegaré a localizar por parte de la unidad Administrativa correspondiente así deberá manifestarlo de forma clara y precisa.</w:t>
      </w:r>
    </w:p>
    <w:p w14:paraId="3670C0DF" w14:textId="77777777" w:rsidR="00B23BFE" w:rsidRPr="00573E95" w:rsidRDefault="00B23BFE" w:rsidP="006F7948">
      <w:pPr>
        <w:pBdr>
          <w:top w:val="nil"/>
          <w:left w:val="nil"/>
          <w:bottom w:val="nil"/>
          <w:right w:val="nil"/>
          <w:between w:val="nil"/>
        </w:pBdr>
        <w:contextualSpacing/>
        <w:rPr>
          <w:rFonts w:eastAsia="Palatino Linotype" w:cs="Palatino Linotype"/>
          <w:color w:val="000000" w:themeColor="text1"/>
          <w:lang w:val="es-ES"/>
        </w:rPr>
      </w:pPr>
      <w:bookmarkStart w:id="3" w:name="_Hlk211871147"/>
    </w:p>
    <w:p w14:paraId="3828ED11" w14:textId="77777777" w:rsidR="004F4FEB" w:rsidRPr="00573E95" w:rsidRDefault="00B23BFE" w:rsidP="006F7948">
      <w:pPr>
        <w:pBdr>
          <w:top w:val="nil"/>
          <w:left w:val="nil"/>
          <w:bottom w:val="nil"/>
          <w:right w:val="nil"/>
          <w:between w:val="nil"/>
        </w:pBdr>
        <w:contextualSpacing/>
        <w:rPr>
          <w:rFonts w:eastAsia="Palatino Linotype" w:cs="Palatino Linotype"/>
          <w:color w:val="000000" w:themeColor="text1"/>
          <w:lang w:val="es-ES"/>
        </w:rPr>
      </w:pPr>
      <w:r w:rsidRPr="00573E95">
        <w:rPr>
          <w:rFonts w:eastAsia="Palatino Linotype" w:cs="Palatino Linotype"/>
          <w:color w:val="000000" w:themeColor="text1"/>
          <w:lang w:val="es-ES"/>
        </w:rPr>
        <w:t xml:space="preserve">Luego entonces resulta válido instruir al Sujeto Obligado, la entrega de los documentos donde consten los </w:t>
      </w:r>
      <w:r w:rsidR="00F21A6E" w:rsidRPr="00573E95">
        <w:rPr>
          <w:rFonts w:eastAsia="Palatino Linotype" w:cs="Palatino Linotype"/>
          <w:color w:val="000000" w:themeColor="text1"/>
          <w:lang w:val="es-ES"/>
        </w:rPr>
        <w:t xml:space="preserve">acuerdos </w:t>
      </w:r>
      <w:r w:rsidR="004F4FEB" w:rsidRPr="00573E95">
        <w:rPr>
          <w:rFonts w:eastAsia="Palatino Linotype" w:cs="Palatino Linotype"/>
          <w:color w:val="000000" w:themeColor="text1"/>
          <w:lang w:val="es-ES"/>
        </w:rPr>
        <w:t>tomados, minutas</w:t>
      </w:r>
      <w:r w:rsidR="00F21A6E" w:rsidRPr="00573E95">
        <w:rPr>
          <w:rFonts w:eastAsia="Palatino Linotype" w:cs="Palatino Linotype"/>
          <w:color w:val="000000" w:themeColor="text1"/>
          <w:lang w:val="es-ES"/>
        </w:rPr>
        <w:t xml:space="preserve"> o documentos que lo demuestren de las </w:t>
      </w:r>
      <w:r w:rsidR="004F4FEB" w:rsidRPr="00573E95">
        <w:rPr>
          <w:rFonts w:eastAsia="Palatino Linotype" w:cs="Palatino Linotype"/>
          <w:color w:val="000000" w:themeColor="text1"/>
          <w:lang w:val="es-ES"/>
        </w:rPr>
        <w:t>peticiones</w:t>
      </w:r>
      <w:r w:rsidR="00F21A6E" w:rsidRPr="00573E95">
        <w:rPr>
          <w:rFonts w:eastAsia="Palatino Linotype" w:cs="Palatino Linotype"/>
          <w:color w:val="000000" w:themeColor="text1"/>
          <w:lang w:val="es-ES"/>
        </w:rPr>
        <w:t xml:space="preserve"> realizadas a la autoridad municipal </w:t>
      </w:r>
      <w:r w:rsidR="004F4FEB" w:rsidRPr="00573E95">
        <w:rPr>
          <w:rFonts w:eastAsia="Palatino Linotype" w:cs="Palatino Linotype"/>
          <w:color w:val="000000" w:themeColor="text1"/>
          <w:lang w:val="es-ES"/>
        </w:rPr>
        <w:t>en relación a los temas de:</w:t>
      </w:r>
    </w:p>
    <w:p w14:paraId="1244746F" w14:textId="0D1208B0" w:rsidR="00B23BFE" w:rsidRPr="00573E95" w:rsidRDefault="004F4FEB" w:rsidP="004F4FEB">
      <w:pPr>
        <w:pStyle w:val="Prrafodelista"/>
        <w:numPr>
          <w:ilvl w:val="0"/>
          <w:numId w:val="74"/>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t xml:space="preserve"> transparencia en los votos de las nuevas Autoridades Auxiliares</w:t>
      </w:r>
      <w:r w:rsidR="00AD6FF2" w:rsidRPr="00573E95">
        <w:t xml:space="preserve"> </w:t>
      </w:r>
      <w:r w:rsidR="00AD6FF2" w:rsidRPr="00573E95">
        <w:rPr>
          <w:rFonts w:eastAsia="Palatino Linotype" w:cs="Palatino Linotype"/>
          <w:color w:val="000000" w:themeColor="text1"/>
        </w:rPr>
        <w:t xml:space="preserve">de </w:t>
      </w:r>
      <w:proofErr w:type="spellStart"/>
      <w:r w:rsidR="00AD6FF2" w:rsidRPr="00573E95">
        <w:rPr>
          <w:rFonts w:eastAsia="Palatino Linotype" w:cs="Palatino Linotype"/>
          <w:color w:val="000000" w:themeColor="text1"/>
        </w:rPr>
        <w:t>Capultitlán</w:t>
      </w:r>
      <w:proofErr w:type="spellEnd"/>
      <w:r w:rsidR="00AD6FF2" w:rsidRPr="00573E95">
        <w:rPr>
          <w:rFonts w:eastAsia="Palatino Linotype" w:cs="Palatino Linotype"/>
          <w:color w:val="000000" w:themeColor="text1"/>
        </w:rPr>
        <w:t>.</w:t>
      </w:r>
    </w:p>
    <w:p w14:paraId="071AB31C" w14:textId="10E0F4ED" w:rsidR="00AD6FF2" w:rsidRPr="00573E95" w:rsidRDefault="00AD6FF2" w:rsidP="00AD6FF2">
      <w:pPr>
        <w:pStyle w:val="Prrafodelista"/>
        <w:numPr>
          <w:ilvl w:val="0"/>
          <w:numId w:val="74"/>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t>Respuesta a su pliego petitorio de “Antorcha Campesina” y del comercio en vía pública.</w:t>
      </w:r>
    </w:p>
    <w:p w14:paraId="07014C25" w14:textId="7B9F9163" w:rsidR="00AD6FF2" w:rsidRPr="00573E95" w:rsidRDefault="00AD6FF2" w:rsidP="00AD6FF2">
      <w:pPr>
        <w:pStyle w:val="Prrafodelista"/>
        <w:numPr>
          <w:ilvl w:val="0"/>
          <w:numId w:val="74"/>
        </w:num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t xml:space="preserve">Colectivo de representantes indígenas </w:t>
      </w:r>
      <w:r w:rsidR="00047AC8" w:rsidRPr="00573E95">
        <w:rPr>
          <w:rFonts w:eastAsia="Palatino Linotype" w:cs="Palatino Linotype"/>
          <w:color w:val="000000" w:themeColor="text1"/>
        </w:rPr>
        <w:t xml:space="preserve">solicitando el cambio de su representante. </w:t>
      </w:r>
    </w:p>
    <w:p w14:paraId="2183AECE" w14:textId="77777777" w:rsidR="00047AC8" w:rsidRPr="00573E95" w:rsidRDefault="00047AC8" w:rsidP="00047AC8">
      <w:pPr>
        <w:pBdr>
          <w:top w:val="nil"/>
          <w:left w:val="nil"/>
          <w:bottom w:val="nil"/>
          <w:right w:val="nil"/>
          <w:between w:val="nil"/>
        </w:pBdr>
        <w:contextualSpacing/>
        <w:rPr>
          <w:rFonts w:eastAsia="Palatino Linotype" w:cs="Palatino Linotype"/>
          <w:color w:val="000000" w:themeColor="text1"/>
        </w:rPr>
      </w:pPr>
    </w:p>
    <w:p w14:paraId="160EEB8F" w14:textId="288BD0C4" w:rsidR="00047AC8" w:rsidRPr="00573E95" w:rsidRDefault="00047AC8" w:rsidP="00047AC8">
      <w:pPr>
        <w:pBdr>
          <w:top w:val="nil"/>
          <w:left w:val="nil"/>
          <w:bottom w:val="nil"/>
          <w:right w:val="nil"/>
          <w:between w:val="nil"/>
        </w:pBdr>
        <w:contextualSpacing/>
        <w:rPr>
          <w:rFonts w:eastAsia="Palatino Linotype" w:cs="Palatino Linotype"/>
          <w:color w:val="000000" w:themeColor="text1"/>
        </w:rPr>
      </w:pPr>
      <w:r w:rsidRPr="00573E95">
        <w:rPr>
          <w:rFonts w:eastAsia="Palatino Linotype" w:cs="Palatino Linotype"/>
          <w:color w:val="000000" w:themeColor="text1"/>
        </w:rPr>
        <w:t xml:space="preserve">Todo lo anterior del, primero de enero al veintidós de mayo de la </w:t>
      </w:r>
      <w:proofErr w:type="spellStart"/>
      <w:r w:rsidRPr="00573E95">
        <w:rPr>
          <w:rFonts w:eastAsia="Palatino Linotype" w:cs="Palatino Linotype"/>
          <w:color w:val="000000" w:themeColor="text1"/>
        </w:rPr>
        <w:t>anulaidad</w:t>
      </w:r>
      <w:proofErr w:type="spellEnd"/>
      <w:r w:rsidRPr="00573E95">
        <w:rPr>
          <w:rFonts w:eastAsia="Palatino Linotype" w:cs="Palatino Linotype"/>
          <w:color w:val="000000" w:themeColor="text1"/>
        </w:rPr>
        <w:t xml:space="preserve"> actuante.</w:t>
      </w:r>
    </w:p>
    <w:bookmarkEnd w:id="3"/>
    <w:p w14:paraId="63CA8E54" w14:textId="77777777" w:rsidR="00033A6D" w:rsidRPr="00573E95" w:rsidRDefault="00033A6D" w:rsidP="006F7948">
      <w:pPr>
        <w:pBdr>
          <w:top w:val="nil"/>
          <w:left w:val="nil"/>
          <w:bottom w:val="nil"/>
          <w:right w:val="nil"/>
          <w:between w:val="nil"/>
        </w:pBdr>
        <w:contextualSpacing/>
        <w:rPr>
          <w:rFonts w:eastAsia="Palatino Linotype" w:cs="Palatino Linotype"/>
          <w:color w:val="000000" w:themeColor="text1"/>
          <w:lang w:val="es-ES"/>
        </w:rPr>
      </w:pPr>
    </w:p>
    <w:p w14:paraId="6DACBA8C" w14:textId="16D4C932" w:rsidR="00974696" w:rsidRPr="00573E95" w:rsidRDefault="00974696" w:rsidP="00974696">
      <w:pPr>
        <w:autoSpaceDE w:val="0"/>
        <w:autoSpaceDN w:val="0"/>
        <w:adjustRightInd w:val="0"/>
        <w:spacing w:before="240"/>
        <w:rPr>
          <w:b/>
          <w:sz w:val="28"/>
          <w:szCs w:val="28"/>
        </w:rPr>
      </w:pPr>
      <w:r w:rsidRPr="00573E95">
        <w:rPr>
          <w:b/>
          <w:sz w:val="28"/>
          <w:szCs w:val="28"/>
        </w:rPr>
        <w:t xml:space="preserve">De la Versión Pública </w:t>
      </w:r>
    </w:p>
    <w:p w14:paraId="167D7B4E" w14:textId="77777777" w:rsidR="00974696" w:rsidRPr="00573E95" w:rsidRDefault="00974696" w:rsidP="00974696">
      <w:pPr>
        <w:rPr>
          <w:szCs w:val="24"/>
        </w:rPr>
      </w:pPr>
      <w:r w:rsidRPr="00573E95">
        <w:rPr>
          <w:szCs w:val="24"/>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6F02F48" w14:textId="77777777" w:rsidR="00974696" w:rsidRPr="00573E95" w:rsidRDefault="00974696" w:rsidP="00974696">
      <w:pPr>
        <w:rPr>
          <w:szCs w:val="24"/>
        </w:rPr>
      </w:pPr>
      <w:r w:rsidRPr="00573E95">
        <w:rPr>
          <w:szCs w:val="24"/>
        </w:rPr>
        <w:t>A este respecto, los artículos 3, fracciones IX, XX, XXI y XLV; 51 y 52 de la Ley de Transparencia y Acceso a la Información Pública del Estado de México y Municipios establecen:</w:t>
      </w:r>
    </w:p>
    <w:p w14:paraId="2752D618" w14:textId="77777777" w:rsidR="00974696" w:rsidRPr="00573E95" w:rsidRDefault="00974696" w:rsidP="00974696">
      <w:pPr>
        <w:pStyle w:val="Citas"/>
      </w:pPr>
      <w:r w:rsidRPr="00573E95">
        <w:rPr>
          <w:b/>
        </w:rPr>
        <w:t xml:space="preserve">“Artículo 3. </w:t>
      </w:r>
      <w:r w:rsidRPr="00573E95">
        <w:t xml:space="preserve">Para los efectos de la presente Ley se entenderá por: </w:t>
      </w:r>
    </w:p>
    <w:p w14:paraId="2FEC10A4" w14:textId="77777777" w:rsidR="00974696" w:rsidRPr="00573E95" w:rsidRDefault="00974696" w:rsidP="00974696">
      <w:pPr>
        <w:pStyle w:val="Citas"/>
      </w:pPr>
      <w:r w:rsidRPr="00573E95">
        <w:t>(…)</w:t>
      </w:r>
    </w:p>
    <w:p w14:paraId="0E4726B8" w14:textId="77777777" w:rsidR="00974696" w:rsidRPr="00573E95" w:rsidRDefault="00974696" w:rsidP="00974696">
      <w:pPr>
        <w:pStyle w:val="Citas"/>
      </w:pPr>
      <w:r w:rsidRPr="00573E95">
        <w:rPr>
          <w:b/>
        </w:rPr>
        <w:t>IX.</w:t>
      </w:r>
      <w:r w:rsidRPr="00573E95">
        <w:t xml:space="preserve"> </w:t>
      </w:r>
      <w:r w:rsidRPr="00573E95">
        <w:rPr>
          <w:b/>
        </w:rPr>
        <w:t xml:space="preserve">Datos personales: </w:t>
      </w:r>
      <w:r w:rsidRPr="00573E95">
        <w:t xml:space="preserve">La información concerniente a una persona, identificada o identificable según lo dispuesto por la Ley de Protección de Datos Personales del Estado de México; </w:t>
      </w:r>
    </w:p>
    <w:p w14:paraId="5AA50ABA" w14:textId="77777777" w:rsidR="00974696" w:rsidRPr="00573E95" w:rsidRDefault="00974696" w:rsidP="00974696">
      <w:pPr>
        <w:pStyle w:val="Citas"/>
      </w:pPr>
      <w:r w:rsidRPr="00573E95">
        <w:t>(…)</w:t>
      </w:r>
    </w:p>
    <w:p w14:paraId="08997005" w14:textId="77777777" w:rsidR="00974696" w:rsidRPr="00573E95" w:rsidRDefault="00974696" w:rsidP="00974696">
      <w:pPr>
        <w:pStyle w:val="Citas"/>
      </w:pPr>
      <w:r w:rsidRPr="00573E95">
        <w:rPr>
          <w:b/>
        </w:rPr>
        <w:t>XX.</w:t>
      </w:r>
      <w:r w:rsidRPr="00573E95">
        <w:t xml:space="preserve"> </w:t>
      </w:r>
      <w:r w:rsidRPr="00573E95">
        <w:rPr>
          <w:b/>
        </w:rPr>
        <w:t>Información clasificada:</w:t>
      </w:r>
      <w:r w:rsidRPr="00573E95">
        <w:t xml:space="preserve"> Aquella considerada por la presente Ley como reservada o confidencial; </w:t>
      </w:r>
    </w:p>
    <w:p w14:paraId="016B1942" w14:textId="77777777" w:rsidR="00974696" w:rsidRPr="00573E95" w:rsidRDefault="00974696" w:rsidP="00974696">
      <w:pPr>
        <w:pStyle w:val="Citas"/>
      </w:pPr>
      <w:r w:rsidRPr="00573E95">
        <w:rPr>
          <w:b/>
        </w:rPr>
        <w:t>XXI.</w:t>
      </w:r>
      <w:r w:rsidRPr="00573E95">
        <w:t xml:space="preserve"> </w:t>
      </w:r>
      <w:r w:rsidRPr="00573E95">
        <w:rPr>
          <w:b/>
        </w:rPr>
        <w:t>Información confidencial</w:t>
      </w:r>
      <w:r w:rsidRPr="00573E9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4B49740" w14:textId="77777777" w:rsidR="00974696" w:rsidRPr="00573E95" w:rsidRDefault="00974696" w:rsidP="00974696">
      <w:pPr>
        <w:pStyle w:val="Citas"/>
      </w:pPr>
      <w:r w:rsidRPr="00573E95">
        <w:lastRenderedPageBreak/>
        <w:t>(…)</w:t>
      </w:r>
    </w:p>
    <w:p w14:paraId="1F1B346A" w14:textId="77777777" w:rsidR="00974696" w:rsidRPr="00573E95" w:rsidRDefault="00974696" w:rsidP="00974696">
      <w:pPr>
        <w:pStyle w:val="Citas"/>
      </w:pPr>
      <w:r w:rsidRPr="00573E95">
        <w:rPr>
          <w:b/>
        </w:rPr>
        <w:t>XLV. Versión pública:</w:t>
      </w:r>
      <w:r w:rsidRPr="00573E95">
        <w:t xml:space="preserve"> Documento en el que se elimine, suprime o borra la información clasificada como reservada o confidencial para permitir su acceso. </w:t>
      </w:r>
    </w:p>
    <w:p w14:paraId="71B69463" w14:textId="77777777" w:rsidR="00974696" w:rsidRPr="00573E95" w:rsidRDefault="00974696" w:rsidP="00974696">
      <w:pPr>
        <w:pStyle w:val="Citas"/>
      </w:pPr>
      <w:r w:rsidRPr="00573E95">
        <w:rPr>
          <w:b/>
        </w:rPr>
        <w:t>Artículo 51.</w:t>
      </w:r>
      <w:r w:rsidRPr="00573E95">
        <w:t xml:space="preserve"> Los sujetos obligados designaran a un responsable para atender la Unidad de Transparencia, quien fungirá como enlace entre éstos y los solicitantes. Dicha Unidad será la encargada de tramitar internamente la solicitud de información </w:t>
      </w:r>
      <w:r w:rsidRPr="00573E95">
        <w:rPr>
          <w:b/>
        </w:rPr>
        <w:t xml:space="preserve">y tendrá la responsabilidad de verificar en cada caso que la misma no sea confidencial o reservada. </w:t>
      </w:r>
      <w:r w:rsidRPr="00573E95">
        <w:t xml:space="preserve">Dicha Unidad contará con las facultades internas necesarias para gestionar la atención a las solicitudes de información en los términos de la Ley General y la presente Ley. </w:t>
      </w:r>
    </w:p>
    <w:p w14:paraId="04679EA1" w14:textId="77777777" w:rsidR="00974696" w:rsidRPr="00573E95" w:rsidRDefault="00974696" w:rsidP="00974696">
      <w:pPr>
        <w:pStyle w:val="Citas"/>
        <w:rPr>
          <w:b/>
          <w:bCs/>
        </w:rPr>
      </w:pPr>
      <w:r w:rsidRPr="00573E95">
        <w:rPr>
          <w:b/>
        </w:rPr>
        <w:t>Artículo 52.</w:t>
      </w:r>
      <w:r w:rsidRPr="00573E95">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573E95">
        <w:rPr>
          <w:b/>
          <w:bCs/>
        </w:rPr>
        <w:t>(Sic)</w:t>
      </w:r>
    </w:p>
    <w:p w14:paraId="163D3DB7" w14:textId="77777777" w:rsidR="00974696" w:rsidRPr="00573E95" w:rsidRDefault="00974696" w:rsidP="00974696"/>
    <w:p w14:paraId="467543F0" w14:textId="77777777" w:rsidR="00974696" w:rsidRPr="00573E95" w:rsidRDefault="00974696" w:rsidP="00974696">
      <w:pPr>
        <w:rPr>
          <w:szCs w:val="24"/>
        </w:rPr>
      </w:pPr>
      <w:r w:rsidRPr="00573E95">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573E95">
        <w:rPr>
          <w:szCs w:val="24"/>
        </w:rPr>
        <w:lastRenderedPageBreak/>
        <w:t xml:space="preserve">de Protección de Datos Personales en Posesión de Sujetos Obligados del Estado de México y Municipios, los cuales se transcriben para mayor referencia: </w:t>
      </w:r>
    </w:p>
    <w:p w14:paraId="1BBC1958" w14:textId="77777777" w:rsidR="00974696" w:rsidRPr="00573E95" w:rsidRDefault="00974696" w:rsidP="00974696">
      <w:pPr>
        <w:pStyle w:val="Citas"/>
      </w:pPr>
      <w:r w:rsidRPr="00573E95">
        <w:rPr>
          <w:b/>
        </w:rPr>
        <w:t>“Artículo</w:t>
      </w:r>
      <w:r w:rsidRPr="00573E95">
        <w:t xml:space="preserve"> </w:t>
      </w:r>
      <w:r w:rsidRPr="00573E95">
        <w:rPr>
          <w:b/>
        </w:rPr>
        <w:t>22</w:t>
      </w:r>
      <w:r w:rsidRPr="00573E95">
        <w:t>. Todo tratamiento de datos personales que efectúe el responsable deberá estar justificado por finalidades concretas, lícitas, explícitas y legítimas, relacionadas con las atribuciones que la normatividad aplicable les confiera.</w:t>
      </w:r>
    </w:p>
    <w:p w14:paraId="1A24FF91" w14:textId="77777777" w:rsidR="00974696" w:rsidRPr="00573E95" w:rsidRDefault="00974696" w:rsidP="00974696">
      <w:pPr>
        <w:pStyle w:val="Citas"/>
      </w:pPr>
      <w:r w:rsidRPr="00573E95">
        <w:t>El responsable podrá tratar datos personales para finalidades distintas a aquéllas establecidas en el aviso de privacidad, en los casos siguientes:</w:t>
      </w:r>
    </w:p>
    <w:p w14:paraId="186D12CD" w14:textId="77777777" w:rsidR="00974696" w:rsidRPr="00573E95" w:rsidRDefault="00974696" w:rsidP="00974696">
      <w:pPr>
        <w:pStyle w:val="Citas"/>
      </w:pPr>
      <w:r w:rsidRPr="00573E95">
        <w:t>I. Cuente con atribuciones conferidas en ley y medie el consentimiento del titular.</w:t>
      </w:r>
    </w:p>
    <w:p w14:paraId="2B7713FF" w14:textId="77777777" w:rsidR="00974696" w:rsidRPr="00573E95" w:rsidRDefault="00974696" w:rsidP="00974696">
      <w:pPr>
        <w:pStyle w:val="Citas"/>
      </w:pPr>
      <w:r w:rsidRPr="00573E95">
        <w:t>II. Se trate de una persona reportada como desaparecida, en los términos previstos en la presente Ley y demás disposiciones legales aplicables...</w:t>
      </w:r>
    </w:p>
    <w:p w14:paraId="1246E918" w14:textId="77777777" w:rsidR="00974696" w:rsidRPr="00573E95" w:rsidRDefault="00974696" w:rsidP="00974696">
      <w:pPr>
        <w:pStyle w:val="Citas"/>
        <w:rPr>
          <w:b/>
          <w:bCs/>
        </w:rPr>
      </w:pPr>
      <w:r w:rsidRPr="00573E95">
        <w:rPr>
          <w:b/>
        </w:rPr>
        <w:t>Artículo</w:t>
      </w:r>
      <w:r w:rsidRPr="00573E95">
        <w:t xml:space="preserve"> </w:t>
      </w:r>
      <w:r w:rsidRPr="00573E95">
        <w:rPr>
          <w:b/>
        </w:rPr>
        <w:t>38</w:t>
      </w:r>
      <w:r w:rsidRPr="00573E9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573E95">
        <w:rPr>
          <w:b/>
          <w:bCs/>
        </w:rPr>
        <w:t>(Sic)</w:t>
      </w:r>
    </w:p>
    <w:p w14:paraId="4568EDD3" w14:textId="77777777" w:rsidR="00974696" w:rsidRPr="00573E95" w:rsidRDefault="00974696" w:rsidP="00974696">
      <w:pPr>
        <w:rPr>
          <w:szCs w:val="24"/>
        </w:rPr>
      </w:pPr>
    </w:p>
    <w:p w14:paraId="657882A7" w14:textId="77777777" w:rsidR="00974696" w:rsidRPr="00573E95" w:rsidRDefault="00974696" w:rsidP="00974696">
      <w:pPr>
        <w:rPr>
          <w:szCs w:val="24"/>
        </w:rPr>
      </w:pPr>
      <w:r w:rsidRPr="00573E95">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573E95">
        <w:rPr>
          <w:szCs w:val="24"/>
        </w:rPr>
        <w:lastRenderedPageBreak/>
        <w:t xml:space="preserve">particulares y de los servidores públicos toda vez que ésta tiene por objeto proteger datos personales, entendiéndose por tales, aquéllos que hacen identificable a una persona. </w:t>
      </w:r>
    </w:p>
    <w:p w14:paraId="5B393A0D" w14:textId="77777777" w:rsidR="00974696" w:rsidRPr="00573E95" w:rsidRDefault="00974696" w:rsidP="00974696">
      <w:pPr>
        <w:rPr>
          <w:szCs w:val="24"/>
        </w:rPr>
      </w:pPr>
      <w:r w:rsidRPr="00573E95">
        <w:rPr>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73E95">
        <w:rPr>
          <w:color w:val="000000"/>
          <w:szCs w:val="24"/>
        </w:rPr>
        <w:t>el Sujeto Obligado</w:t>
      </w:r>
      <w:r w:rsidRPr="00573E95">
        <w:rPr>
          <w:szCs w:val="24"/>
        </w:rPr>
        <w:t xml:space="preserve">, en ese contexto, todo dato personal susceptible de clasificación debe ser protegido. </w:t>
      </w:r>
    </w:p>
    <w:p w14:paraId="711F9456" w14:textId="77777777" w:rsidR="00425597" w:rsidRPr="00573E95" w:rsidRDefault="00425597" w:rsidP="00974696">
      <w:pPr>
        <w:ind w:right="51"/>
        <w:rPr>
          <w:rFonts w:cs="Arial"/>
          <w:szCs w:val="24"/>
        </w:rPr>
      </w:pPr>
    </w:p>
    <w:p w14:paraId="5D27B78E" w14:textId="54F90AC9" w:rsidR="00974696" w:rsidRPr="00573E95" w:rsidRDefault="00974696" w:rsidP="00974696">
      <w:pPr>
        <w:ind w:right="51"/>
        <w:rPr>
          <w:rFonts w:cs="Arial"/>
          <w:szCs w:val="24"/>
        </w:rPr>
      </w:pPr>
      <w:r w:rsidRPr="00573E95">
        <w:rPr>
          <w:rFonts w:cs="Arial"/>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73E95">
        <w:rPr>
          <w:rFonts w:cs="Arial"/>
          <w:b/>
          <w:bCs/>
          <w:szCs w:val="24"/>
        </w:rPr>
        <w:t>LINEAMIENTOS GENERALES EN MATERIA DE CLASIFICACIÓN Y DESCLASIFICACIÓN DE LA INFORMACIÓN, ASÍ COMO PARA LA ELABORACIÓN DE VERSIONES PÚBLICAS,</w:t>
      </w:r>
      <w:r w:rsidRPr="00573E95">
        <w:rPr>
          <w:rFonts w:cs="Arial"/>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2EDF5E8" w14:textId="77777777" w:rsidR="00974696" w:rsidRPr="00573E95" w:rsidRDefault="00974696" w:rsidP="00974696">
      <w:pPr>
        <w:contextualSpacing/>
        <w:rPr>
          <w:iCs/>
          <w:szCs w:val="24"/>
        </w:rPr>
      </w:pPr>
    </w:p>
    <w:p w14:paraId="0BDDE268" w14:textId="72FE0265" w:rsidR="00A32473" w:rsidRPr="00573E95" w:rsidRDefault="00974696" w:rsidP="00974696">
      <w:pPr>
        <w:contextualSpacing/>
        <w:rPr>
          <w:rFonts w:eastAsia="Palatino Linotype" w:cs="Palatino Linotype"/>
          <w:color w:val="000000"/>
          <w:szCs w:val="24"/>
        </w:rPr>
      </w:pPr>
      <w:r w:rsidRPr="00573E95">
        <w:rPr>
          <w:iCs/>
          <w:szCs w:val="24"/>
        </w:rPr>
        <w:t xml:space="preserve">En mérito de lo expuesto </w:t>
      </w:r>
      <w:r w:rsidRPr="00573E95">
        <w:rPr>
          <w:szCs w:val="24"/>
        </w:rPr>
        <w:t xml:space="preserve">en líneas anteriores, resultan parcialmente fundados los motivos de inconformidad vertidos por </w:t>
      </w:r>
      <w:r w:rsidRPr="00573E95">
        <w:rPr>
          <w:b/>
          <w:szCs w:val="24"/>
        </w:rPr>
        <w:t xml:space="preserve">El Recurrente, </w:t>
      </w:r>
      <w:r w:rsidRPr="00573E95">
        <w:rPr>
          <w:szCs w:val="24"/>
        </w:rPr>
        <w:t xml:space="preserve">por ello con fundamento en el artículo 186 fracción III de la Ley de Transparencia y Acceso a la Información Pública del </w:t>
      </w:r>
      <w:r w:rsidRPr="00573E95">
        <w:rPr>
          <w:szCs w:val="24"/>
        </w:rPr>
        <w:lastRenderedPageBreak/>
        <w:t xml:space="preserve">Estado de México y Municipios, se </w:t>
      </w:r>
      <w:r w:rsidRPr="00573E95">
        <w:rPr>
          <w:b/>
          <w:szCs w:val="24"/>
        </w:rPr>
        <w:t xml:space="preserve">MODIFICA </w:t>
      </w:r>
      <w:r w:rsidRPr="00573E95">
        <w:rPr>
          <w:bCs/>
          <w:szCs w:val="24"/>
        </w:rPr>
        <w:t xml:space="preserve">la respuesta a la solicitud de información </w:t>
      </w:r>
      <w:r w:rsidR="00425597" w:rsidRPr="00573E95">
        <w:rPr>
          <w:rFonts w:eastAsia="Palatino Linotype" w:cs="Palatino Linotype"/>
          <w:b/>
          <w:bCs/>
          <w:color w:val="000000" w:themeColor="text1"/>
        </w:rPr>
        <w:t>02966/TOLUCA/IP/2025</w:t>
      </w:r>
      <w:r w:rsidRPr="00573E95">
        <w:rPr>
          <w:rFonts w:eastAsia="Palatino Linotype" w:cs="Palatino Linotype"/>
          <w:b/>
          <w:bCs/>
          <w:color w:val="000000" w:themeColor="text1"/>
        </w:rPr>
        <w:t xml:space="preserve"> </w:t>
      </w:r>
      <w:r w:rsidRPr="00573E95">
        <w:rPr>
          <w:bCs/>
          <w:szCs w:val="24"/>
        </w:rPr>
        <w:t>que ha sido materia del presente fallo.</w:t>
      </w:r>
    </w:p>
    <w:p w14:paraId="5A437131" w14:textId="77777777" w:rsidR="00A32473" w:rsidRPr="00573E95" w:rsidRDefault="00A32473" w:rsidP="006F7948">
      <w:pPr>
        <w:rPr>
          <w:rFonts w:eastAsia="Times New Roman" w:cs="Times New Roman"/>
          <w:szCs w:val="24"/>
          <w:lang w:eastAsia="es-ES"/>
        </w:rPr>
      </w:pPr>
    </w:p>
    <w:p w14:paraId="685A5497" w14:textId="77777777" w:rsidR="00A32473" w:rsidRPr="00573E95" w:rsidRDefault="00A32473" w:rsidP="006F7948">
      <w:pPr>
        <w:pStyle w:val="Ttulo1"/>
        <w:rPr>
          <w:rFonts w:eastAsia="Palatino Linotype"/>
        </w:rPr>
      </w:pPr>
      <w:r w:rsidRPr="00573E95">
        <w:rPr>
          <w:rFonts w:eastAsia="Palatino Linotype"/>
        </w:rPr>
        <w:t>R E S U E L V E</w:t>
      </w:r>
    </w:p>
    <w:p w14:paraId="6C6C255B" w14:textId="77777777" w:rsidR="00A32473" w:rsidRPr="00573E95" w:rsidRDefault="00A32473" w:rsidP="006F7948">
      <w:pPr>
        <w:pBdr>
          <w:top w:val="nil"/>
          <w:left w:val="nil"/>
          <w:bottom w:val="nil"/>
          <w:right w:val="nil"/>
          <w:between w:val="nil"/>
        </w:pBdr>
        <w:contextualSpacing/>
        <w:jc w:val="center"/>
        <w:rPr>
          <w:rFonts w:eastAsia="Palatino Linotype" w:cs="Palatino Linotype"/>
          <w:b/>
          <w:color w:val="000000"/>
          <w:szCs w:val="24"/>
        </w:rPr>
      </w:pPr>
    </w:p>
    <w:p w14:paraId="6C07F597" w14:textId="7C53D162" w:rsidR="00974696" w:rsidRPr="00573E95" w:rsidRDefault="00974696" w:rsidP="00425597">
      <w:pPr>
        <w:rPr>
          <w:rFonts w:cs="Arial"/>
          <w:szCs w:val="24"/>
        </w:rPr>
      </w:pPr>
      <w:r w:rsidRPr="00573E95">
        <w:rPr>
          <w:rFonts w:cs="Arial"/>
          <w:b/>
          <w:szCs w:val="24"/>
        </w:rPr>
        <w:t>PRIMERO.</w:t>
      </w:r>
      <w:r w:rsidRPr="00573E95">
        <w:rPr>
          <w:rFonts w:cs="Arial"/>
          <w:szCs w:val="24"/>
        </w:rPr>
        <w:t xml:space="preserve"> Se </w:t>
      </w:r>
      <w:r w:rsidRPr="00573E95">
        <w:rPr>
          <w:rFonts w:cs="Arial"/>
          <w:b/>
          <w:szCs w:val="24"/>
        </w:rPr>
        <w:t xml:space="preserve">MODIFICA </w:t>
      </w:r>
      <w:r w:rsidRPr="00573E95">
        <w:rPr>
          <w:rFonts w:cs="Arial"/>
          <w:bCs/>
          <w:szCs w:val="24"/>
        </w:rPr>
        <w:t xml:space="preserve">la respuesta a la solicitud de información número </w:t>
      </w:r>
      <w:r w:rsidR="00425597" w:rsidRPr="00573E95">
        <w:rPr>
          <w:b/>
          <w:bCs/>
          <w:szCs w:val="24"/>
        </w:rPr>
        <w:t>02966/TOLUCA/IP/2025</w:t>
      </w:r>
      <w:r w:rsidRPr="00573E95">
        <w:rPr>
          <w:b/>
          <w:szCs w:val="24"/>
        </w:rPr>
        <w:t xml:space="preserve"> </w:t>
      </w:r>
      <w:r w:rsidRPr="00573E95">
        <w:rPr>
          <w:rFonts w:cs="Arial"/>
          <w:szCs w:val="24"/>
        </w:rPr>
        <w:t>por resultar parcialmente fundados</w:t>
      </w:r>
      <w:r w:rsidRPr="00573E95">
        <w:rPr>
          <w:rFonts w:cs="Arial"/>
        </w:rPr>
        <w:t xml:space="preserve"> los motivos de inconformidad que arguye </w:t>
      </w:r>
      <w:r w:rsidRPr="00573E95">
        <w:rPr>
          <w:rFonts w:cs="Arial"/>
          <w:b/>
        </w:rPr>
        <w:t xml:space="preserve">EL RECURRENTE, </w:t>
      </w:r>
      <w:r w:rsidRPr="00573E95">
        <w:rPr>
          <w:rFonts w:cs="Arial"/>
        </w:rPr>
        <w:t xml:space="preserve">en términos del </w:t>
      </w:r>
      <w:r w:rsidRPr="00573E95">
        <w:rPr>
          <w:rFonts w:cs="Arial"/>
          <w:b/>
        </w:rPr>
        <w:t xml:space="preserve">Considerando </w:t>
      </w:r>
      <w:r w:rsidR="00581A79" w:rsidRPr="00573E95">
        <w:rPr>
          <w:rFonts w:cs="Arial"/>
          <w:b/>
        </w:rPr>
        <w:t>CUARTO</w:t>
      </w:r>
      <w:r w:rsidRPr="00573E95">
        <w:rPr>
          <w:rFonts w:cs="Arial"/>
          <w:b/>
        </w:rPr>
        <w:t xml:space="preserve"> </w:t>
      </w:r>
      <w:r w:rsidRPr="00573E95">
        <w:rPr>
          <w:rFonts w:cs="Arial"/>
        </w:rPr>
        <w:t>de la presente resolución.</w:t>
      </w:r>
      <w:r w:rsidR="00425597" w:rsidRPr="00573E95">
        <w:rPr>
          <w:rFonts w:cs="Arial"/>
        </w:rPr>
        <w:t xml:space="preserve"> </w:t>
      </w:r>
    </w:p>
    <w:p w14:paraId="0865848A" w14:textId="77777777" w:rsidR="00974696" w:rsidRPr="00573E95" w:rsidRDefault="00974696" w:rsidP="00425597">
      <w:pPr>
        <w:rPr>
          <w:rFonts w:cs="Arial"/>
        </w:rPr>
      </w:pPr>
      <w:r w:rsidRPr="00573E95">
        <w:rPr>
          <w:rFonts w:cs="Arial"/>
          <w:szCs w:val="24"/>
        </w:rPr>
        <w:t xml:space="preserve"> </w:t>
      </w:r>
    </w:p>
    <w:p w14:paraId="399A5E27" w14:textId="77777777" w:rsidR="00974696" w:rsidRPr="00573E95" w:rsidRDefault="00974696" w:rsidP="00974696">
      <w:pPr>
        <w:autoSpaceDE w:val="0"/>
        <w:autoSpaceDN w:val="0"/>
        <w:adjustRightInd w:val="0"/>
        <w:spacing w:before="240"/>
        <w:ind w:right="49"/>
        <w:rPr>
          <w:rFonts w:cs="Arial"/>
          <w:szCs w:val="24"/>
        </w:rPr>
      </w:pPr>
      <w:r w:rsidRPr="00573E95">
        <w:rPr>
          <w:rFonts w:cs="Arial"/>
          <w:b/>
          <w:szCs w:val="24"/>
        </w:rPr>
        <w:t>SEGUNDO.</w:t>
      </w:r>
      <w:r w:rsidRPr="00573E95">
        <w:rPr>
          <w:rFonts w:cs="Arial"/>
          <w:szCs w:val="24"/>
        </w:rPr>
        <w:t xml:space="preserve"> Se </w:t>
      </w:r>
      <w:r w:rsidRPr="00573E95">
        <w:rPr>
          <w:rFonts w:cs="Arial"/>
          <w:b/>
          <w:szCs w:val="24"/>
        </w:rPr>
        <w:t>ORDENA</w:t>
      </w:r>
      <w:r w:rsidRPr="00573E95">
        <w:rPr>
          <w:rFonts w:cs="Arial"/>
          <w:szCs w:val="24"/>
        </w:rPr>
        <w:t xml:space="preserve"> al </w:t>
      </w:r>
      <w:r w:rsidRPr="00573E95">
        <w:rPr>
          <w:rFonts w:cs="Arial"/>
          <w:b/>
          <w:szCs w:val="24"/>
        </w:rPr>
        <w:t>SUJETO OBLIGADO</w:t>
      </w:r>
      <w:r w:rsidRPr="00573E95">
        <w:rPr>
          <w:rFonts w:cs="Arial"/>
          <w:szCs w:val="24"/>
        </w:rPr>
        <w:t xml:space="preserve"> realizar una búsqueda exhaustiva y razonable a fin de entregar al</w:t>
      </w:r>
      <w:r w:rsidRPr="00573E95">
        <w:rPr>
          <w:rFonts w:cs="Arial"/>
          <w:b/>
          <w:bCs/>
          <w:szCs w:val="24"/>
        </w:rPr>
        <w:t xml:space="preserve"> </w:t>
      </w:r>
      <w:r w:rsidRPr="00573E95">
        <w:rPr>
          <w:rFonts w:cs="Arial"/>
          <w:b/>
          <w:szCs w:val="24"/>
        </w:rPr>
        <w:t xml:space="preserve">RECURRENTE, </w:t>
      </w:r>
      <w:r w:rsidRPr="00573E95">
        <w:rPr>
          <w:rFonts w:cs="Arial"/>
          <w:szCs w:val="24"/>
        </w:rPr>
        <w:t xml:space="preserve">a través del Sistema de Acceso a la Información Mexiquense </w:t>
      </w:r>
      <w:r w:rsidRPr="00573E95">
        <w:rPr>
          <w:rFonts w:cs="Arial"/>
          <w:b/>
          <w:szCs w:val="24"/>
        </w:rPr>
        <w:t xml:space="preserve">(SAIMEX), </w:t>
      </w:r>
      <w:r w:rsidRPr="00573E95">
        <w:rPr>
          <w:rFonts w:cs="Arial"/>
          <w:bCs/>
          <w:szCs w:val="24"/>
        </w:rPr>
        <w:t xml:space="preserve">en versión pública de ser procedente </w:t>
      </w:r>
      <w:r w:rsidRPr="00573E95">
        <w:rPr>
          <w:rFonts w:cs="Arial"/>
          <w:szCs w:val="24"/>
        </w:rPr>
        <w:t xml:space="preserve">de lo siguiente: </w:t>
      </w:r>
    </w:p>
    <w:p w14:paraId="60E7C368" w14:textId="3D21625A" w:rsidR="00425597" w:rsidRPr="00573E95" w:rsidRDefault="00425597" w:rsidP="00974696">
      <w:pPr>
        <w:autoSpaceDE w:val="0"/>
        <w:autoSpaceDN w:val="0"/>
        <w:adjustRightInd w:val="0"/>
        <w:spacing w:before="240"/>
        <w:ind w:right="49"/>
        <w:rPr>
          <w:rFonts w:cs="Arial"/>
          <w:szCs w:val="24"/>
        </w:rPr>
      </w:pPr>
      <w:r w:rsidRPr="00573E95">
        <w:rPr>
          <w:rFonts w:cs="Arial"/>
          <w:szCs w:val="24"/>
        </w:rPr>
        <w:t xml:space="preserve">Del periodo del </w:t>
      </w:r>
      <w:r w:rsidR="002A5A3C" w:rsidRPr="00573E95">
        <w:rPr>
          <w:rFonts w:cs="Arial"/>
          <w:szCs w:val="24"/>
        </w:rPr>
        <w:t>primero de enero al veintidós de mayo de dos mil veinticinco.</w:t>
      </w:r>
    </w:p>
    <w:p w14:paraId="5B29F033" w14:textId="77777777" w:rsidR="00425597" w:rsidRPr="00573E95" w:rsidRDefault="00425597" w:rsidP="00974696">
      <w:pPr>
        <w:autoSpaceDE w:val="0"/>
        <w:autoSpaceDN w:val="0"/>
        <w:adjustRightInd w:val="0"/>
        <w:spacing w:before="240"/>
        <w:ind w:right="49"/>
        <w:rPr>
          <w:rFonts w:cs="Arial"/>
          <w:szCs w:val="24"/>
        </w:rPr>
      </w:pPr>
    </w:p>
    <w:p w14:paraId="0C92C95B" w14:textId="2C012278" w:rsidR="002A5A3C" w:rsidRPr="00573E95" w:rsidRDefault="002A5A3C" w:rsidP="002A5A3C">
      <w:pPr>
        <w:pStyle w:val="Prrafodelista"/>
        <w:numPr>
          <w:ilvl w:val="0"/>
          <w:numId w:val="76"/>
        </w:numPr>
        <w:spacing w:after="160" w:line="276" w:lineRule="auto"/>
        <w:ind w:right="707"/>
        <w:rPr>
          <w:rFonts w:eastAsia="Palatino Linotype"/>
        </w:rPr>
      </w:pPr>
      <w:r w:rsidRPr="00573E95">
        <w:rPr>
          <w:rFonts w:eastAsia="Palatino Linotype"/>
        </w:rPr>
        <w:t xml:space="preserve">los documentos donde consten los acuerdos tomados, minutas o </w:t>
      </w:r>
      <w:r w:rsidRPr="00573E95">
        <w:t>análogo</w:t>
      </w:r>
      <w:r w:rsidR="000600B2" w:rsidRPr="00573E95">
        <w:t>s</w:t>
      </w:r>
      <w:r w:rsidRPr="00573E95">
        <w:rPr>
          <w:rFonts w:eastAsia="Palatino Linotype"/>
        </w:rPr>
        <w:t xml:space="preserve"> </w:t>
      </w:r>
      <w:r w:rsidR="000600B2" w:rsidRPr="00573E95">
        <w:rPr>
          <w:rFonts w:eastAsia="Palatino Linotype"/>
        </w:rPr>
        <w:t>en relación a</w:t>
      </w:r>
      <w:r w:rsidRPr="00573E95">
        <w:rPr>
          <w:rFonts w:eastAsia="Palatino Linotype"/>
        </w:rPr>
        <w:t xml:space="preserve"> los temas de:</w:t>
      </w:r>
    </w:p>
    <w:p w14:paraId="764354A3" w14:textId="77777777" w:rsidR="002A5A3C" w:rsidRPr="00573E95" w:rsidRDefault="0033018F" w:rsidP="002A5A3C">
      <w:pPr>
        <w:numPr>
          <w:ilvl w:val="0"/>
          <w:numId w:val="75"/>
        </w:numPr>
        <w:spacing w:after="160" w:line="276" w:lineRule="auto"/>
        <w:ind w:left="1418" w:right="707"/>
      </w:pPr>
      <w:r w:rsidRPr="00573E95">
        <w:t xml:space="preserve"> transparencia en los votos de las nuevas Autoridades Auxiliares</w:t>
      </w:r>
      <w:r w:rsidR="002A5A3C" w:rsidRPr="00573E95">
        <w:t xml:space="preserve"> de </w:t>
      </w:r>
      <w:proofErr w:type="spellStart"/>
      <w:r w:rsidR="002A5A3C" w:rsidRPr="00573E95">
        <w:t>Capultitlán</w:t>
      </w:r>
      <w:proofErr w:type="spellEnd"/>
      <w:r w:rsidR="002A5A3C" w:rsidRPr="00573E95">
        <w:t>.</w:t>
      </w:r>
    </w:p>
    <w:p w14:paraId="1012F458" w14:textId="77777777" w:rsidR="002A5A3C" w:rsidRPr="00573E95" w:rsidRDefault="002A5A3C" w:rsidP="002A5A3C">
      <w:pPr>
        <w:numPr>
          <w:ilvl w:val="0"/>
          <w:numId w:val="75"/>
        </w:numPr>
        <w:spacing w:after="160" w:line="276" w:lineRule="auto"/>
        <w:ind w:left="1418" w:right="707"/>
      </w:pPr>
      <w:r w:rsidRPr="00573E95">
        <w:t>Respuesta a su pliego petitorio de “Antorcha Campesina” y del comercio en vía pública.</w:t>
      </w:r>
    </w:p>
    <w:p w14:paraId="423482A6" w14:textId="77777777" w:rsidR="002A5A3C" w:rsidRPr="00573E95" w:rsidRDefault="002A5A3C" w:rsidP="002A5A3C">
      <w:pPr>
        <w:numPr>
          <w:ilvl w:val="0"/>
          <w:numId w:val="75"/>
        </w:numPr>
        <w:spacing w:after="160" w:line="276" w:lineRule="auto"/>
        <w:ind w:left="1418" w:right="707"/>
      </w:pPr>
      <w:r w:rsidRPr="00573E95">
        <w:lastRenderedPageBreak/>
        <w:t xml:space="preserve">Colectivo de representantes indígenas solicitando el cambio de su representante. </w:t>
      </w:r>
    </w:p>
    <w:p w14:paraId="54E8BEFE" w14:textId="77777777" w:rsidR="00974696" w:rsidRPr="00573E95" w:rsidRDefault="00974696" w:rsidP="00974696">
      <w:pPr>
        <w:pStyle w:val="Prrafodelista"/>
        <w:ind w:left="720"/>
        <w:contextualSpacing/>
        <w:rPr>
          <w:i/>
          <w:iCs/>
          <w:color w:val="000000"/>
        </w:rPr>
      </w:pPr>
    </w:p>
    <w:p w14:paraId="2318CB39" w14:textId="3AB8023C" w:rsidR="00360766" w:rsidRPr="00573E95" w:rsidRDefault="00360766" w:rsidP="00360766">
      <w:pPr>
        <w:spacing w:line="276" w:lineRule="auto"/>
        <w:ind w:left="709" w:right="-2"/>
        <w:rPr>
          <w:rFonts w:eastAsia="Palatino Linotype" w:cs="Palatino Linotype"/>
          <w:i/>
          <w:iCs/>
          <w:color w:val="000000"/>
          <w:sz w:val="22"/>
        </w:rPr>
      </w:pPr>
      <w:r w:rsidRPr="00573E95">
        <w:rPr>
          <w:rFonts w:eastAsia="Palatino Linotype" w:cs="Palatino Linotype"/>
          <w:i/>
          <w:iCs/>
          <w:color w:val="000000"/>
          <w:sz w:val="22"/>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documentos remitidos en respuesta a la solicitud de información.</w:t>
      </w:r>
    </w:p>
    <w:p w14:paraId="676007A9" w14:textId="77777777" w:rsidR="00352095" w:rsidRPr="00573E95" w:rsidRDefault="00352095" w:rsidP="00974696">
      <w:pPr>
        <w:pStyle w:val="Sinespaciado"/>
        <w:spacing w:line="360" w:lineRule="auto"/>
        <w:ind w:left="720"/>
        <w:jc w:val="both"/>
        <w:rPr>
          <w:rFonts w:ascii="Palatino Linotype" w:hAnsi="Palatino Linotype" w:cs="Arial"/>
          <w:i/>
        </w:rPr>
      </w:pPr>
    </w:p>
    <w:p w14:paraId="6DA54B46" w14:textId="5773A533" w:rsidR="00352095" w:rsidRPr="00573E95" w:rsidRDefault="00352095" w:rsidP="00974696">
      <w:pPr>
        <w:pStyle w:val="Sinespaciado"/>
        <w:spacing w:line="360" w:lineRule="auto"/>
        <w:ind w:left="720"/>
        <w:jc w:val="both"/>
        <w:rPr>
          <w:rFonts w:ascii="Palatino Linotype" w:hAnsi="Palatino Linotype" w:cs="Arial"/>
          <w:i/>
        </w:rPr>
      </w:pPr>
      <w:r w:rsidRPr="00573E95">
        <w:rPr>
          <w:rFonts w:ascii="Palatino Linotype" w:hAnsi="Palatino Linotype" w:cs="Arial"/>
          <w:i/>
        </w:rPr>
        <w:t xml:space="preserve">Para el caso de que la información ordenada entregar en el </w:t>
      </w:r>
      <w:r w:rsidRPr="00573E95">
        <w:rPr>
          <w:rFonts w:ascii="Palatino Linotype" w:hAnsi="Palatino Linotype" w:cs="Arial"/>
          <w:b/>
          <w:bCs/>
          <w:i/>
        </w:rPr>
        <w:t>punto 1</w:t>
      </w:r>
      <w:r w:rsidRPr="00573E95">
        <w:rPr>
          <w:rFonts w:ascii="Palatino Linotype" w:hAnsi="Palatino Linotype" w:cs="Arial"/>
          <w:i/>
        </w:rPr>
        <w:t>, en alguno de los incisos o en todos, no obre en los archivos del Sujeto Obligado, deberá pronunciarse de manera clara y específica</w:t>
      </w:r>
      <w:r w:rsidR="004D181C" w:rsidRPr="00573E95">
        <w:rPr>
          <w:rFonts w:ascii="Palatino Linotype" w:hAnsi="Palatino Linotype" w:cs="Arial"/>
          <w:i/>
        </w:rPr>
        <w:t xml:space="preserve"> al Recurrente.</w:t>
      </w:r>
    </w:p>
    <w:p w14:paraId="4E0A064A" w14:textId="77777777" w:rsidR="00974696" w:rsidRPr="00573E95" w:rsidRDefault="00974696" w:rsidP="00974696">
      <w:pPr>
        <w:rPr>
          <w:rFonts w:cs="Arial"/>
          <w:b/>
          <w:sz w:val="28"/>
        </w:rPr>
      </w:pPr>
    </w:p>
    <w:p w14:paraId="71A02FCE" w14:textId="77777777" w:rsidR="00974696" w:rsidRPr="00573E95" w:rsidRDefault="00974696" w:rsidP="00974696">
      <w:pPr>
        <w:rPr>
          <w:rFonts w:cs="Tahoma"/>
          <w:bCs/>
          <w:szCs w:val="24"/>
        </w:rPr>
      </w:pPr>
      <w:r w:rsidRPr="00573E95">
        <w:rPr>
          <w:rFonts w:cs="Arial"/>
          <w:b/>
          <w:szCs w:val="24"/>
        </w:rPr>
        <w:t>TERCERO.</w:t>
      </w:r>
      <w:r w:rsidRPr="00573E95">
        <w:rPr>
          <w:rFonts w:cs="Arial"/>
          <w:szCs w:val="24"/>
        </w:rPr>
        <w:t xml:space="preserve"> </w:t>
      </w:r>
      <w:r w:rsidRPr="00573E95">
        <w:rPr>
          <w:rFonts w:cs="Tahoma"/>
          <w:b/>
          <w:szCs w:val="24"/>
        </w:rPr>
        <w:t xml:space="preserve">NOTIFÍQUESE </w:t>
      </w:r>
      <w:r w:rsidRPr="00573E95">
        <w:rPr>
          <w:rFonts w:cs="Arial"/>
          <w:szCs w:val="24"/>
        </w:rPr>
        <w:t xml:space="preserve">a través del Sistema de Acceso a la Información Mexiquense </w:t>
      </w:r>
      <w:r w:rsidRPr="00573E95">
        <w:rPr>
          <w:rFonts w:cs="Arial"/>
          <w:b/>
          <w:szCs w:val="24"/>
        </w:rPr>
        <w:t>(SAIMEX)</w:t>
      </w:r>
      <w:r w:rsidRPr="00573E95">
        <w:rPr>
          <w:rFonts w:cs="Arial"/>
          <w:szCs w:val="24"/>
        </w:rPr>
        <w:t xml:space="preserve">, </w:t>
      </w:r>
      <w:r w:rsidRPr="00573E95">
        <w:rPr>
          <w:rFonts w:cs="Tahoma"/>
          <w:szCs w:val="24"/>
        </w:rPr>
        <w:t xml:space="preserve">la presente Resolución al Titular de la Unidad de Transparencia del </w:t>
      </w:r>
      <w:r w:rsidRPr="00573E95">
        <w:rPr>
          <w:rFonts w:cs="Tahoma"/>
          <w:b/>
          <w:szCs w:val="24"/>
        </w:rPr>
        <w:t>Sujeto Obligado</w:t>
      </w:r>
      <w:r w:rsidRPr="00573E95">
        <w:rPr>
          <w:rFonts w:cs="Tahoma"/>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73E95">
        <w:rPr>
          <w:rFonts w:eastAsia="Palatino Linotype" w:cs="Palatino Linotype"/>
          <w:bCs/>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3BEBBC" w14:textId="77777777" w:rsidR="00974696" w:rsidRPr="00573E95" w:rsidRDefault="00974696" w:rsidP="00974696">
      <w:pPr>
        <w:autoSpaceDE w:val="0"/>
        <w:autoSpaceDN w:val="0"/>
        <w:adjustRightInd w:val="0"/>
        <w:rPr>
          <w:rFonts w:cs="Arial"/>
          <w:b/>
          <w:szCs w:val="24"/>
        </w:rPr>
      </w:pPr>
    </w:p>
    <w:p w14:paraId="2956D365" w14:textId="65557A26" w:rsidR="00974696" w:rsidRPr="00573E95" w:rsidRDefault="00974696" w:rsidP="00974696">
      <w:pPr>
        <w:autoSpaceDE w:val="0"/>
        <w:autoSpaceDN w:val="0"/>
        <w:adjustRightInd w:val="0"/>
        <w:rPr>
          <w:rFonts w:cs="Arial"/>
          <w:szCs w:val="24"/>
        </w:rPr>
      </w:pPr>
      <w:r w:rsidRPr="00573E95">
        <w:rPr>
          <w:rFonts w:cs="Arial"/>
          <w:b/>
          <w:szCs w:val="24"/>
        </w:rPr>
        <w:lastRenderedPageBreak/>
        <w:t xml:space="preserve">CUARTO. </w:t>
      </w:r>
      <w:r w:rsidRPr="00573E95">
        <w:rPr>
          <w:rFonts w:cs="Arial"/>
          <w:szCs w:val="24"/>
        </w:rPr>
        <w:t xml:space="preserve">De conformidad con el artículo 198 de la Ley de Transparencia y Acceso a la Información Pública del Estado de México y Municipios, de considerarlo procedente, el </w:t>
      </w:r>
      <w:r w:rsidRPr="00573E95">
        <w:rPr>
          <w:rFonts w:cs="Arial"/>
          <w:b/>
          <w:szCs w:val="24"/>
        </w:rPr>
        <w:t>Sujeto Obligado</w:t>
      </w:r>
      <w:r w:rsidRPr="00573E95">
        <w:rPr>
          <w:rFonts w:cs="Arial"/>
          <w:szCs w:val="24"/>
        </w:rPr>
        <w:t xml:space="preserve"> de manera fundada y motivada, podrá solicitar una ampliación de plazo para el cumplimiento de la presente resolución.</w:t>
      </w:r>
    </w:p>
    <w:p w14:paraId="02F8905A" w14:textId="77777777" w:rsidR="00974696" w:rsidRPr="00573E95" w:rsidRDefault="00974696" w:rsidP="00974696">
      <w:pPr>
        <w:autoSpaceDE w:val="0"/>
        <w:autoSpaceDN w:val="0"/>
        <w:adjustRightInd w:val="0"/>
        <w:rPr>
          <w:rFonts w:cs="Arial"/>
          <w:szCs w:val="24"/>
        </w:rPr>
      </w:pPr>
    </w:p>
    <w:p w14:paraId="56649F2C" w14:textId="15D0AE6E" w:rsidR="006605AE" w:rsidRPr="00573E95" w:rsidRDefault="00974696" w:rsidP="00974696">
      <w:pPr>
        <w:contextualSpacing/>
        <w:rPr>
          <w:rFonts w:cs="Arial"/>
          <w:szCs w:val="24"/>
        </w:rPr>
      </w:pPr>
      <w:r w:rsidRPr="00573E95">
        <w:rPr>
          <w:b/>
          <w:szCs w:val="24"/>
        </w:rPr>
        <w:t xml:space="preserve">QUINTO. </w:t>
      </w:r>
      <w:r w:rsidRPr="00573E95">
        <w:rPr>
          <w:rFonts w:cs="Arial"/>
          <w:b/>
          <w:szCs w:val="24"/>
        </w:rPr>
        <w:t>NOTIFÍQUESE</w:t>
      </w:r>
      <w:r w:rsidRPr="00573E95">
        <w:rPr>
          <w:rFonts w:cs="Arial"/>
          <w:szCs w:val="24"/>
        </w:rPr>
        <w:t xml:space="preserve"> a través del Sistema de Acceso a la Información Mexiquense (SAIMEX), al </w:t>
      </w:r>
      <w:r w:rsidRPr="00573E95">
        <w:rPr>
          <w:rFonts w:cs="Arial"/>
          <w:b/>
          <w:szCs w:val="24"/>
        </w:rPr>
        <w:t>RECURRENTE</w:t>
      </w:r>
      <w:r w:rsidRPr="00573E95">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1C07E51" w14:textId="77777777" w:rsidR="00974696" w:rsidRPr="00573E95" w:rsidRDefault="00974696" w:rsidP="00974696">
      <w:pPr>
        <w:contextualSpacing/>
        <w:rPr>
          <w:lang w:val="es-MX"/>
        </w:rPr>
      </w:pPr>
    </w:p>
    <w:p w14:paraId="20573BFF" w14:textId="675E4371" w:rsidR="00A970D5" w:rsidRPr="006922F5" w:rsidRDefault="00573E95" w:rsidP="006F7948">
      <w:pPr>
        <w:pBdr>
          <w:top w:val="nil"/>
          <w:left w:val="nil"/>
          <w:bottom w:val="nil"/>
          <w:right w:val="nil"/>
          <w:between w:val="nil"/>
        </w:pBdr>
        <w:contextualSpacing/>
        <w:rPr>
          <w:rFonts w:eastAsia="Palatino Linotype" w:cs="Palatino Linotype"/>
          <w:color w:val="000000"/>
          <w:szCs w:val="24"/>
        </w:rPr>
      </w:pPr>
      <w:r w:rsidRPr="00573E95">
        <w:rPr>
          <w:rFonts w:eastAsiaTheme="minorHAnsi"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A970D5" w:rsidRPr="00573E95">
        <w:rPr>
          <w:rFonts w:eastAsia="Palatino Linotype" w:cs="Palatino Linotype"/>
          <w:color w:val="000000"/>
          <w:szCs w:val="24"/>
        </w:rPr>
        <w:t>.</w:t>
      </w:r>
      <w:r w:rsidR="001957CF" w:rsidRPr="00573E95">
        <w:rPr>
          <w:rFonts w:eastAsia="Palatino Linotype" w:cs="Palatino Linotype"/>
          <w:color w:val="000000"/>
          <w:szCs w:val="24"/>
        </w:rPr>
        <w:t>--------------</w:t>
      </w:r>
      <w:r w:rsidR="00C6512A" w:rsidRPr="00573E95">
        <w:rPr>
          <w:rFonts w:eastAsia="Palatino Linotype" w:cs="Palatino Linotype"/>
          <w:color w:val="000000"/>
          <w:szCs w:val="24"/>
        </w:rPr>
        <w:t>---------</w:t>
      </w:r>
      <w:r w:rsidR="00337FA1" w:rsidRPr="00573E95">
        <w:rPr>
          <w:rFonts w:eastAsia="Palatino Linotype" w:cs="Palatino Linotype"/>
          <w:color w:val="000000"/>
          <w:szCs w:val="24"/>
        </w:rPr>
        <w:t>-----</w:t>
      </w:r>
      <w:r w:rsidR="0075725A" w:rsidRPr="00573E95">
        <w:rPr>
          <w:rFonts w:eastAsia="Palatino Linotype" w:cs="Palatino Linotype"/>
          <w:color w:val="000000"/>
          <w:szCs w:val="24"/>
        </w:rPr>
        <w:t>-----------------------------------------------------------------------------------------------------------------------------------------------------------------------------------------------------------------------------------------------------------------------------------------------------------------------------------------------------------------------------------------------------------------------------------------------------------------------------------------------------------------------------</w:t>
      </w:r>
    </w:p>
    <w:p w14:paraId="607C2072"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F7948">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F7948"/>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8DDA4" w14:textId="77777777" w:rsidR="00782F86" w:rsidRDefault="00782F86" w:rsidP="00F2498E">
      <w:pPr>
        <w:spacing w:line="240" w:lineRule="auto"/>
      </w:pPr>
      <w:r>
        <w:separator/>
      </w:r>
    </w:p>
  </w:endnote>
  <w:endnote w:type="continuationSeparator" w:id="0">
    <w:p w14:paraId="341FF67A" w14:textId="77777777" w:rsidR="00782F86" w:rsidRDefault="00782F86" w:rsidP="00F2498E">
      <w:pPr>
        <w:spacing w:line="240" w:lineRule="auto"/>
      </w:pPr>
      <w:r>
        <w:continuationSeparator/>
      </w:r>
    </w:p>
  </w:endnote>
  <w:endnote w:type="continuationNotice" w:id="1">
    <w:p w14:paraId="1FF166F0" w14:textId="77777777" w:rsidR="00782F86" w:rsidRDefault="00782F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8C1852E" w:rsidR="00A76402" w:rsidRPr="00871A91" w:rsidRDefault="00A7640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82C4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82C49">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0BDD821" w:rsidR="00A76402" w:rsidRPr="00871A91" w:rsidRDefault="00A7640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82C4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82C49">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E4C27" w14:textId="77777777" w:rsidR="00782F86" w:rsidRDefault="00782F86" w:rsidP="00F2498E">
      <w:pPr>
        <w:spacing w:line="240" w:lineRule="auto"/>
      </w:pPr>
      <w:r>
        <w:separator/>
      </w:r>
    </w:p>
  </w:footnote>
  <w:footnote w:type="continuationSeparator" w:id="0">
    <w:p w14:paraId="00013010" w14:textId="77777777" w:rsidR="00782F86" w:rsidRDefault="00782F86" w:rsidP="00F2498E">
      <w:pPr>
        <w:spacing w:line="240" w:lineRule="auto"/>
      </w:pPr>
      <w:r>
        <w:continuationSeparator/>
      </w:r>
    </w:p>
  </w:footnote>
  <w:footnote w:type="continuationNotice" w:id="1">
    <w:p w14:paraId="5D865A9E" w14:textId="77777777" w:rsidR="00782F86" w:rsidRDefault="00782F86">
      <w:pPr>
        <w:spacing w:line="240" w:lineRule="auto"/>
      </w:pPr>
    </w:p>
  </w:footnote>
  <w:footnote w:id="2">
    <w:p w14:paraId="2BCE50A0" w14:textId="77777777" w:rsidR="00A76402" w:rsidRPr="0031280C" w:rsidRDefault="00A7640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A76402" w:rsidRPr="0031280C" w:rsidRDefault="00A7640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A76402" w:rsidRPr="0031280C" w:rsidRDefault="00A7640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A76402" w:rsidRPr="0031280C" w:rsidRDefault="00A7640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76402" w:rsidRDefault="00782F86">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76402" w:rsidRPr="00B17577" w14:paraId="37B9EBDE" w14:textId="77777777" w:rsidTr="003938ED">
      <w:trPr>
        <w:trHeight w:val="227"/>
      </w:trPr>
      <w:tc>
        <w:tcPr>
          <w:tcW w:w="5103" w:type="dxa"/>
          <w:hideMark/>
        </w:tcPr>
        <w:p w14:paraId="4964FBC5" w14:textId="54CDA645" w:rsidR="00A76402" w:rsidRPr="00096248" w:rsidRDefault="00A7640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541DD12" w:rsidR="00A76402" w:rsidRPr="00096248" w:rsidRDefault="00A76402" w:rsidP="006F7948">
          <w:pPr>
            <w:spacing w:after="120" w:line="240" w:lineRule="auto"/>
            <w:ind w:right="71"/>
            <w:jc w:val="right"/>
            <w:rPr>
              <w:rFonts w:cs="Arial"/>
              <w:b/>
              <w:szCs w:val="24"/>
            </w:rPr>
          </w:pPr>
          <w:r>
            <w:rPr>
              <w:rFonts w:cs="Arial"/>
              <w:b/>
              <w:bCs/>
              <w:szCs w:val="24"/>
            </w:rPr>
            <w:t>0</w:t>
          </w:r>
          <w:r w:rsidR="00462227">
            <w:rPr>
              <w:rFonts w:cs="Arial"/>
              <w:b/>
              <w:bCs/>
              <w:szCs w:val="24"/>
            </w:rPr>
            <w:t>816</w:t>
          </w:r>
          <w:r>
            <w:rPr>
              <w:rFonts w:cs="Arial"/>
              <w:b/>
              <w:bCs/>
              <w:szCs w:val="24"/>
            </w:rPr>
            <w:t>5/INFOEM/IP/RR/2025</w:t>
          </w:r>
        </w:p>
      </w:tc>
    </w:tr>
    <w:tr w:rsidR="00A76402" w14:paraId="7591D3C9" w14:textId="77777777" w:rsidTr="003938ED">
      <w:trPr>
        <w:trHeight w:val="242"/>
      </w:trPr>
      <w:tc>
        <w:tcPr>
          <w:tcW w:w="5103" w:type="dxa"/>
          <w:hideMark/>
        </w:tcPr>
        <w:p w14:paraId="729A65A8" w14:textId="77777777" w:rsidR="00A76402" w:rsidRPr="00096248" w:rsidRDefault="00A7640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F51E44" w:rsidR="00A76402" w:rsidRPr="00096248" w:rsidRDefault="00A76402" w:rsidP="00011C4D">
          <w:pPr>
            <w:spacing w:after="120" w:line="240" w:lineRule="auto"/>
            <w:ind w:left="-81" w:right="71"/>
            <w:jc w:val="right"/>
            <w:rPr>
              <w:rFonts w:cs="Arial"/>
              <w:szCs w:val="24"/>
            </w:rPr>
          </w:pPr>
          <w:r w:rsidRPr="002F3AD7">
            <w:rPr>
              <w:rFonts w:cs="Arial"/>
              <w:szCs w:val="24"/>
            </w:rPr>
            <w:t>Ayuntamiento de Toluca</w:t>
          </w:r>
        </w:p>
      </w:tc>
    </w:tr>
    <w:tr w:rsidR="00A76402" w:rsidRPr="00F63239" w14:paraId="037E914D" w14:textId="77777777" w:rsidTr="003938ED">
      <w:trPr>
        <w:trHeight w:val="342"/>
      </w:trPr>
      <w:tc>
        <w:tcPr>
          <w:tcW w:w="5103" w:type="dxa"/>
          <w:hideMark/>
        </w:tcPr>
        <w:p w14:paraId="7676B68F" w14:textId="64D69EAF" w:rsidR="00A76402" w:rsidRPr="00096248" w:rsidRDefault="00A7640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A76402" w:rsidRDefault="00A7640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A76402" w:rsidRPr="00711916" w:rsidRDefault="00A76402" w:rsidP="00011C4D">
          <w:pPr>
            <w:spacing w:after="120" w:line="240" w:lineRule="auto"/>
            <w:ind w:left="-486" w:right="71" w:firstLine="567"/>
            <w:jc w:val="right"/>
            <w:rPr>
              <w:rFonts w:cs="Arial"/>
              <w:sz w:val="2"/>
              <w:szCs w:val="2"/>
            </w:rPr>
          </w:pPr>
        </w:p>
      </w:tc>
    </w:tr>
  </w:tbl>
  <w:p w14:paraId="2998DBFD" w14:textId="25A9F426" w:rsidR="00A76402" w:rsidRPr="00871A91" w:rsidRDefault="00782F86">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A7640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76402" w14:paraId="0F9FE9B6" w14:textId="77777777" w:rsidTr="70652167">
      <w:trPr>
        <w:trHeight w:val="227"/>
      </w:trPr>
      <w:tc>
        <w:tcPr>
          <w:tcW w:w="5103" w:type="dxa"/>
          <w:hideMark/>
        </w:tcPr>
        <w:p w14:paraId="6D1D9D71" w14:textId="11150E5A" w:rsidR="00A76402" w:rsidRPr="00663A37" w:rsidRDefault="00A7640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97ADDD3" w:rsidR="00A76402" w:rsidRPr="00C81ECD" w:rsidRDefault="00A76402" w:rsidP="00011C4D">
          <w:pPr>
            <w:spacing w:after="120" w:line="240" w:lineRule="auto"/>
            <w:ind w:left="-486" w:right="68" w:firstLine="558"/>
            <w:jc w:val="right"/>
            <w:rPr>
              <w:rFonts w:cs="Arial"/>
              <w:b/>
              <w:szCs w:val="24"/>
            </w:rPr>
          </w:pPr>
          <w:r>
            <w:rPr>
              <w:rFonts w:cs="Arial"/>
              <w:b/>
              <w:bCs/>
              <w:szCs w:val="24"/>
            </w:rPr>
            <w:t>0</w:t>
          </w:r>
          <w:r w:rsidR="00462227">
            <w:rPr>
              <w:rFonts w:cs="Arial"/>
              <w:b/>
              <w:bCs/>
              <w:szCs w:val="24"/>
            </w:rPr>
            <w:t>8165</w:t>
          </w:r>
          <w:r>
            <w:rPr>
              <w:rFonts w:cs="Arial"/>
              <w:b/>
              <w:bCs/>
              <w:szCs w:val="24"/>
            </w:rPr>
            <w:t>/INFOEM/IP/RR/2025</w:t>
          </w:r>
        </w:p>
      </w:tc>
    </w:tr>
    <w:tr w:rsidR="00A76402" w:rsidRPr="001F57CD" w14:paraId="1377D264" w14:textId="77777777" w:rsidTr="70652167">
      <w:trPr>
        <w:trHeight w:val="196"/>
      </w:trPr>
      <w:tc>
        <w:tcPr>
          <w:tcW w:w="5103" w:type="dxa"/>
          <w:hideMark/>
        </w:tcPr>
        <w:p w14:paraId="04D597A1" w14:textId="77777777" w:rsidR="00A76402" w:rsidRPr="00663A37" w:rsidRDefault="00A7640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3E83DE7" w:rsidR="00A76402" w:rsidRPr="00663A37" w:rsidRDefault="00482C49" w:rsidP="70652167">
          <w:pPr>
            <w:spacing w:after="120" w:line="240" w:lineRule="auto"/>
            <w:ind w:right="68"/>
            <w:jc w:val="right"/>
            <w:rPr>
              <w:rFonts w:cs="Arial"/>
              <w:lang w:val="es-ES"/>
            </w:rPr>
          </w:pPr>
          <w:r>
            <w:rPr>
              <w:rFonts w:cs="Arial"/>
              <w:lang w:val="es-ES"/>
            </w:rPr>
            <w:t>XXXX</w:t>
          </w:r>
        </w:p>
      </w:tc>
    </w:tr>
    <w:tr w:rsidR="00A76402" w14:paraId="4DC11993" w14:textId="77777777" w:rsidTr="70652167">
      <w:trPr>
        <w:trHeight w:val="242"/>
      </w:trPr>
      <w:tc>
        <w:tcPr>
          <w:tcW w:w="5103" w:type="dxa"/>
          <w:hideMark/>
        </w:tcPr>
        <w:p w14:paraId="76CEF1B5" w14:textId="77777777" w:rsidR="00A76402" w:rsidRPr="00663A37" w:rsidRDefault="00A7640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B418BE" w:rsidR="00A76402" w:rsidRPr="00663A37" w:rsidRDefault="00A76402" w:rsidP="00771E23">
          <w:pPr>
            <w:spacing w:after="120" w:line="240" w:lineRule="auto"/>
            <w:ind w:left="-70" w:right="68"/>
            <w:jc w:val="right"/>
            <w:rPr>
              <w:rFonts w:cs="Arial"/>
              <w:szCs w:val="24"/>
            </w:rPr>
          </w:pPr>
          <w:r w:rsidRPr="002F3AD7">
            <w:rPr>
              <w:rFonts w:cs="Arial"/>
              <w:szCs w:val="24"/>
            </w:rPr>
            <w:t>Ayuntamiento de Toluca</w:t>
          </w:r>
        </w:p>
      </w:tc>
    </w:tr>
    <w:tr w:rsidR="00A76402" w14:paraId="5C2B511D" w14:textId="77777777" w:rsidTr="70652167">
      <w:trPr>
        <w:trHeight w:val="342"/>
      </w:trPr>
      <w:tc>
        <w:tcPr>
          <w:tcW w:w="5103" w:type="dxa"/>
          <w:hideMark/>
        </w:tcPr>
        <w:p w14:paraId="03FEF68C" w14:textId="45E91CF4" w:rsidR="00A76402" w:rsidRPr="00663A37" w:rsidRDefault="00A7640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A76402" w:rsidRPr="00663A37" w:rsidRDefault="00A7640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A76402" w:rsidRPr="00871A91" w:rsidRDefault="00782F86">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A7640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0A482D"/>
    <w:multiLevelType w:val="hybridMultilevel"/>
    <w:tmpl w:val="6C6608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21200350"/>
    <w:multiLevelType w:val="hybridMultilevel"/>
    <w:tmpl w:val="212029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6" w15:restartNumberingAfterBreak="0">
    <w:nsid w:val="3BDF29F1"/>
    <w:multiLevelType w:val="multilevel"/>
    <w:tmpl w:val="72AE0E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B747F9"/>
    <w:multiLevelType w:val="hybridMultilevel"/>
    <w:tmpl w:val="9370B0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B6C0E84"/>
    <w:multiLevelType w:val="hybridMultilevel"/>
    <w:tmpl w:val="F76EB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6E7A1E9B"/>
    <w:multiLevelType w:val="hybridMultilevel"/>
    <w:tmpl w:val="0C649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7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F95FDF"/>
    <w:multiLevelType w:val="hybridMultilevel"/>
    <w:tmpl w:val="9370B0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52"/>
  </w:num>
  <w:num w:numId="3">
    <w:abstractNumId w:val="18"/>
  </w:num>
  <w:num w:numId="4">
    <w:abstractNumId w:val="66"/>
  </w:num>
  <w:num w:numId="5">
    <w:abstractNumId w:val="6"/>
  </w:num>
  <w:num w:numId="6">
    <w:abstractNumId w:val="57"/>
  </w:num>
  <w:num w:numId="7">
    <w:abstractNumId w:val="14"/>
  </w:num>
  <w:num w:numId="8">
    <w:abstractNumId w:val="4"/>
  </w:num>
  <w:num w:numId="9">
    <w:abstractNumId w:val="28"/>
  </w:num>
  <w:num w:numId="10">
    <w:abstractNumId w:val="29"/>
  </w:num>
  <w:num w:numId="11">
    <w:abstractNumId w:val="72"/>
  </w:num>
  <w:num w:numId="12">
    <w:abstractNumId w:val="63"/>
  </w:num>
  <w:num w:numId="13">
    <w:abstractNumId w:val="41"/>
  </w:num>
  <w:num w:numId="14">
    <w:abstractNumId w:val="51"/>
  </w:num>
  <w:num w:numId="15">
    <w:abstractNumId w:val="25"/>
  </w:num>
  <w:num w:numId="16">
    <w:abstractNumId w:val="40"/>
  </w:num>
  <w:num w:numId="17">
    <w:abstractNumId w:val="21"/>
  </w:num>
  <w:num w:numId="18">
    <w:abstractNumId w:val="9"/>
  </w:num>
  <w:num w:numId="19">
    <w:abstractNumId w:val="10"/>
  </w:num>
  <w:num w:numId="20">
    <w:abstractNumId w:val="19"/>
  </w:num>
  <w:num w:numId="21">
    <w:abstractNumId w:val="33"/>
  </w:num>
  <w:num w:numId="22">
    <w:abstractNumId w:val="3"/>
  </w:num>
  <w:num w:numId="23">
    <w:abstractNumId w:val="47"/>
  </w:num>
  <w:num w:numId="24">
    <w:abstractNumId w:val="56"/>
  </w:num>
  <w:num w:numId="25">
    <w:abstractNumId w:val="64"/>
  </w:num>
  <w:num w:numId="26">
    <w:abstractNumId w:val="27"/>
  </w:num>
  <w:num w:numId="27">
    <w:abstractNumId w:val="59"/>
  </w:num>
  <w:num w:numId="28">
    <w:abstractNumId w:val="37"/>
  </w:num>
  <w:num w:numId="29">
    <w:abstractNumId w:val="31"/>
  </w:num>
  <w:num w:numId="30">
    <w:abstractNumId w:val="22"/>
  </w:num>
  <w:num w:numId="31">
    <w:abstractNumId w:val="49"/>
  </w:num>
  <w:num w:numId="32">
    <w:abstractNumId w:val="55"/>
  </w:num>
  <w:num w:numId="33">
    <w:abstractNumId w:val="8"/>
  </w:num>
  <w:num w:numId="34">
    <w:abstractNumId w:val="68"/>
  </w:num>
  <w:num w:numId="35">
    <w:abstractNumId w:val="73"/>
  </w:num>
  <w:num w:numId="36">
    <w:abstractNumId w:val="62"/>
  </w:num>
  <w:num w:numId="37">
    <w:abstractNumId w:val="11"/>
  </w:num>
  <w:num w:numId="38">
    <w:abstractNumId w:val="60"/>
  </w:num>
  <w:num w:numId="39">
    <w:abstractNumId w:val="12"/>
  </w:num>
  <w:num w:numId="40">
    <w:abstractNumId w:val="58"/>
  </w:num>
  <w:num w:numId="41">
    <w:abstractNumId w:val="67"/>
  </w:num>
  <w:num w:numId="42">
    <w:abstractNumId w:val="0"/>
  </w:num>
  <w:num w:numId="43">
    <w:abstractNumId w:val="2"/>
  </w:num>
  <w:num w:numId="44">
    <w:abstractNumId w:val="39"/>
  </w:num>
  <w:num w:numId="45">
    <w:abstractNumId w:val="26"/>
  </w:num>
  <w:num w:numId="46">
    <w:abstractNumId w:val="69"/>
  </w:num>
  <w:num w:numId="47">
    <w:abstractNumId w:val="34"/>
  </w:num>
  <w:num w:numId="48">
    <w:abstractNumId w:val="74"/>
  </w:num>
  <w:num w:numId="49">
    <w:abstractNumId w:val="13"/>
  </w:num>
  <w:num w:numId="50">
    <w:abstractNumId w:val="50"/>
  </w:num>
  <w:num w:numId="51">
    <w:abstractNumId w:val="48"/>
  </w:num>
  <w:num w:numId="52">
    <w:abstractNumId w:val="7"/>
  </w:num>
  <w:num w:numId="53">
    <w:abstractNumId w:val="5"/>
  </w:num>
  <w:num w:numId="54">
    <w:abstractNumId w:val="44"/>
  </w:num>
  <w:num w:numId="55">
    <w:abstractNumId w:val="17"/>
  </w:num>
  <w:num w:numId="56">
    <w:abstractNumId w:val="20"/>
  </w:num>
  <w:num w:numId="57">
    <w:abstractNumId w:val="43"/>
  </w:num>
  <w:num w:numId="58">
    <w:abstractNumId w:val="35"/>
  </w:num>
  <w:num w:numId="59">
    <w:abstractNumId w:val="32"/>
  </w:num>
  <w:num w:numId="60">
    <w:abstractNumId w:val="70"/>
  </w:num>
  <w:num w:numId="61">
    <w:abstractNumId w:val="42"/>
  </w:num>
  <w:num w:numId="62">
    <w:abstractNumId w:val="61"/>
  </w:num>
  <w:num w:numId="63">
    <w:abstractNumId w:val="1"/>
  </w:num>
  <w:num w:numId="64">
    <w:abstractNumId w:val="30"/>
  </w:num>
  <w:num w:numId="65">
    <w:abstractNumId w:val="16"/>
  </w:num>
  <w:num w:numId="66">
    <w:abstractNumId w:val="71"/>
  </w:num>
  <w:num w:numId="67">
    <w:abstractNumId w:val="38"/>
  </w:num>
  <w:num w:numId="68">
    <w:abstractNumId w:val="23"/>
  </w:num>
  <w:num w:numId="69">
    <w:abstractNumId w:val="15"/>
  </w:num>
  <w:num w:numId="70">
    <w:abstractNumId w:val="53"/>
  </w:num>
  <w:num w:numId="71">
    <w:abstractNumId w:val="65"/>
  </w:num>
  <w:num w:numId="72">
    <w:abstractNumId w:val="54"/>
  </w:num>
  <w:num w:numId="73">
    <w:abstractNumId w:val="36"/>
  </w:num>
  <w:num w:numId="74">
    <w:abstractNumId w:val="75"/>
  </w:num>
  <w:num w:numId="75">
    <w:abstractNumId w:val="46"/>
  </w:num>
  <w:num w:numId="76">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A6D"/>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47AC8"/>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0B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97EF9"/>
    <w:rsid w:val="000A00B6"/>
    <w:rsid w:val="000A00BB"/>
    <w:rsid w:val="000A00F7"/>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0D43"/>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E8F"/>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B6C"/>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03A"/>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17B"/>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5C3A"/>
    <w:rsid w:val="002361D0"/>
    <w:rsid w:val="00236B9A"/>
    <w:rsid w:val="002372F0"/>
    <w:rsid w:val="00240046"/>
    <w:rsid w:val="00240A4D"/>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637"/>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95D"/>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3C"/>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4D3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18F"/>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2B6"/>
    <w:rsid w:val="00351DF7"/>
    <w:rsid w:val="00351FD1"/>
    <w:rsid w:val="00352095"/>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0766"/>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007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F89"/>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11D"/>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75D"/>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2D2"/>
    <w:rsid w:val="00421B87"/>
    <w:rsid w:val="00421DD1"/>
    <w:rsid w:val="00423089"/>
    <w:rsid w:val="004232C6"/>
    <w:rsid w:val="00423696"/>
    <w:rsid w:val="004236B2"/>
    <w:rsid w:val="004239F6"/>
    <w:rsid w:val="00423E0C"/>
    <w:rsid w:val="0042456A"/>
    <w:rsid w:val="00424B41"/>
    <w:rsid w:val="00425597"/>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227"/>
    <w:rsid w:val="0046281E"/>
    <w:rsid w:val="00463909"/>
    <w:rsid w:val="004639C1"/>
    <w:rsid w:val="00464AF4"/>
    <w:rsid w:val="00464D6B"/>
    <w:rsid w:val="00465BCC"/>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4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AB7"/>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81C"/>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3B2"/>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4FEB"/>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0D2"/>
    <w:rsid w:val="00552326"/>
    <w:rsid w:val="005526E1"/>
    <w:rsid w:val="00553247"/>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3E95"/>
    <w:rsid w:val="005740E5"/>
    <w:rsid w:val="005742BF"/>
    <w:rsid w:val="00574506"/>
    <w:rsid w:val="00574D31"/>
    <w:rsid w:val="00576948"/>
    <w:rsid w:val="0057697F"/>
    <w:rsid w:val="00576FDB"/>
    <w:rsid w:val="005807A8"/>
    <w:rsid w:val="00580D15"/>
    <w:rsid w:val="00581587"/>
    <w:rsid w:val="00581A2E"/>
    <w:rsid w:val="00581A79"/>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5D"/>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642"/>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C53"/>
    <w:rsid w:val="00626EB0"/>
    <w:rsid w:val="00630030"/>
    <w:rsid w:val="0063016D"/>
    <w:rsid w:val="00630426"/>
    <w:rsid w:val="0063057C"/>
    <w:rsid w:val="00631753"/>
    <w:rsid w:val="006317B4"/>
    <w:rsid w:val="00632B22"/>
    <w:rsid w:val="0063355F"/>
    <w:rsid w:val="00633CAC"/>
    <w:rsid w:val="00634948"/>
    <w:rsid w:val="006349BE"/>
    <w:rsid w:val="00635456"/>
    <w:rsid w:val="0063561E"/>
    <w:rsid w:val="006359FE"/>
    <w:rsid w:val="00635C2F"/>
    <w:rsid w:val="00635DA1"/>
    <w:rsid w:val="0063606C"/>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4F4E"/>
    <w:rsid w:val="00655007"/>
    <w:rsid w:val="006557CE"/>
    <w:rsid w:val="0065599C"/>
    <w:rsid w:val="00655B5C"/>
    <w:rsid w:val="00656574"/>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0E04"/>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0DE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564"/>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A3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3103"/>
    <w:rsid w:val="00764010"/>
    <w:rsid w:val="00764368"/>
    <w:rsid w:val="0076491F"/>
    <w:rsid w:val="00764A05"/>
    <w:rsid w:val="00764AFB"/>
    <w:rsid w:val="00764B5B"/>
    <w:rsid w:val="007651DD"/>
    <w:rsid w:val="00765287"/>
    <w:rsid w:val="007657CF"/>
    <w:rsid w:val="00765C81"/>
    <w:rsid w:val="00766A73"/>
    <w:rsid w:val="00766F19"/>
    <w:rsid w:val="007670D4"/>
    <w:rsid w:val="007678E8"/>
    <w:rsid w:val="00767A94"/>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1CF"/>
    <w:rsid w:val="007822D6"/>
    <w:rsid w:val="0078246A"/>
    <w:rsid w:val="007826F1"/>
    <w:rsid w:val="00782890"/>
    <w:rsid w:val="00782F86"/>
    <w:rsid w:val="007833CB"/>
    <w:rsid w:val="00783618"/>
    <w:rsid w:val="00783B56"/>
    <w:rsid w:val="0078544E"/>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03B"/>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66"/>
    <w:rsid w:val="007E0FE3"/>
    <w:rsid w:val="007E18F8"/>
    <w:rsid w:val="007E205A"/>
    <w:rsid w:val="007E21EE"/>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2FA8"/>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6B2"/>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51B"/>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6D98"/>
    <w:rsid w:val="008F738E"/>
    <w:rsid w:val="008F7ACB"/>
    <w:rsid w:val="008F7F4D"/>
    <w:rsid w:val="009002CE"/>
    <w:rsid w:val="0090080C"/>
    <w:rsid w:val="0090115A"/>
    <w:rsid w:val="0090120A"/>
    <w:rsid w:val="009025FB"/>
    <w:rsid w:val="009029DB"/>
    <w:rsid w:val="0090348A"/>
    <w:rsid w:val="009038A8"/>
    <w:rsid w:val="00903D1B"/>
    <w:rsid w:val="00903D90"/>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47BB6"/>
    <w:rsid w:val="00947F4F"/>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C5"/>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696"/>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4F5E"/>
    <w:rsid w:val="009856E0"/>
    <w:rsid w:val="00986E0B"/>
    <w:rsid w:val="00986E68"/>
    <w:rsid w:val="00987C19"/>
    <w:rsid w:val="00990144"/>
    <w:rsid w:val="00990289"/>
    <w:rsid w:val="0099051E"/>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16AA"/>
    <w:rsid w:val="009C21B4"/>
    <w:rsid w:val="009C3225"/>
    <w:rsid w:val="009C3CB8"/>
    <w:rsid w:val="009C3E2A"/>
    <w:rsid w:val="009C4284"/>
    <w:rsid w:val="009C42DE"/>
    <w:rsid w:val="009C4CE7"/>
    <w:rsid w:val="009C5DC4"/>
    <w:rsid w:val="009C61A3"/>
    <w:rsid w:val="009C63B4"/>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632"/>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8F8"/>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4B51"/>
    <w:rsid w:val="00A855BE"/>
    <w:rsid w:val="00A86406"/>
    <w:rsid w:val="00A87937"/>
    <w:rsid w:val="00A87D62"/>
    <w:rsid w:val="00A9014B"/>
    <w:rsid w:val="00A90C05"/>
    <w:rsid w:val="00A90CBC"/>
    <w:rsid w:val="00A914F3"/>
    <w:rsid w:val="00A915AB"/>
    <w:rsid w:val="00A91E92"/>
    <w:rsid w:val="00A9222E"/>
    <w:rsid w:val="00A92C7A"/>
    <w:rsid w:val="00A92DD2"/>
    <w:rsid w:val="00A930F5"/>
    <w:rsid w:val="00A9316F"/>
    <w:rsid w:val="00A9333D"/>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8E6"/>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6FF2"/>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3075"/>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99"/>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5BD5"/>
    <w:rsid w:val="00B16338"/>
    <w:rsid w:val="00B1688A"/>
    <w:rsid w:val="00B17577"/>
    <w:rsid w:val="00B17C90"/>
    <w:rsid w:val="00B209BF"/>
    <w:rsid w:val="00B21B6A"/>
    <w:rsid w:val="00B21CD1"/>
    <w:rsid w:val="00B2248D"/>
    <w:rsid w:val="00B23256"/>
    <w:rsid w:val="00B23A5E"/>
    <w:rsid w:val="00B23BFE"/>
    <w:rsid w:val="00B244AA"/>
    <w:rsid w:val="00B24CF5"/>
    <w:rsid w:val="00B25441"/>
    <w:rsid w:val="00B25E93"/>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062"/>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8D5"/>
    <w:rsid w:val="00BE092B"/>
    <w:rsid w:val="00BE0CEB"/>
    <w:rsid w:val="00BE1CF2"/>
    <w:rsid w:val="00BE1E12"/>
    <w:rsid w:val="00BE2347"/>
    <w:rsid w:val="00BE27FB"/>
    <w:rsid w:val="00BE2D09"/>
    <w:rsid w:val="00BE346A"/>
    <w:rsid w:val="00BE46DF"/>
    <w:rsid w:val="00BE496A"/>
    <w:rsid w:val="00BE4ADD"/>
    <w:rsid w:val="00BE576A"/>
    <w:rsid w:val="00BE635E"/>
    <w:rsid w:val="00BE6364"/>
    <w:rsid w:val="00BE6D71"/>
    <w:rsid w:val="00BE6DC4"/>
    <w:rsid w:val="00BE6FB0"/>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6C76"/>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435"/>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6E69"/>
    <w:rsid w:val="00C5042D"/>
    <w:rsid w:val="00C510A7"/>
    <w:rsid w:val="00C518EC"/>
    <w:rsid w:val="00C52AC3"/>
    <w:rsid w:val="00C52FE5"/>
    <w:rsid w:val="00C532A4"/>
    <w:rsid w:val="00C536D2"/>
    <w:rsid w:val="00C53C0D"/>
    <w:rsid w:val="00C54099"/>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A4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29B3"/>
    <w:rsid w:val="00C92A0D"/>
    <w:rsid w:val="00C92ED4"/>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2B56"/>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1"/>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17E62"/>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AF3"/>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0D96"/>
    <w:rsid w:val="00D41147"/>
    <w:rsid w:val="00D417E4"/>
    <w:rsid w:val="00D41F91"/>
    <w:rsid w:val="00D42899"/>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69B"/>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2D6"/>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171"/>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4C"/>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1D98"/>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1A6E"/>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5D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64B"/>
    <w:rsid w:val="00F97B3C"/>
    <w:rsid w:val="00F97DE7"/>
    <w:rsid w:val="00FA00A8"/>
    <w:rsid w:val="00FA016F"/>
    <w:rsid w:val="00FA0D12"/>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4515"/>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784"/>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numbering" w:customStyle="1" w:styleId="Listaactual45">
    <w:name w:val="Lista actual45"/>
    <w:uiPriority w:val="99"/>
    <w:rsid w:val="00332DE0"/>
    <w:pPr>
      <w:numPr>
        <w:numId w:val="62"/>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4"/>
      </w:numPr>
    </w:pPr>
  </w:style>
  <w:style w:type="paragraph" w:customStyle="1" w:styleId="Citas">
    <w:name w:val="Citas"/>
    <w:basedOn w:val="Normal"/>
    <w:qFormat/>
    <w:rsid w:val="00C22435"/>
    <w:pPr>
      <w:spacing w:before="240" w:after="160"/>
      <w:ind w:left="851" w:right="851"/>
    </w:pPr>
    <w:rPr>
      <w:rFonts w:eastAsiaTheme="minorHAnsi" w:cs="Arial"/>
      <w:i/>
      <w:sz w:val="22"/>
      <w:lang w:val="es-MX" w:eastAsia="en-US"/>
    </w:rPr>
  </w:style>
  <w:style w:type="character" w:customStyle="1" w:styleId="UnresolvedMention">
    <w:name w:val="Unresolved Mention"/>
    <w:basedOn w:val="Fuentedeprrafopredeter"/>
    <w:uiPriority w:val="99"/>
    <w:semiHidden/>
    <w:unhideWhenUsed/>
    <w:rsid w:val="0062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83922463">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14041849">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693991968">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339680">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BDC4-4E7A-4305-AB1C-7A51C676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30</Pages>
  <Words>6620</Words>
  <Characters>36413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30</cp:revision>
  <cp:lastPrinted>2025-11-06T19:09:00Z</cp:lastPrinted>
  <dcterms:created xsi:type="dcterms:W3CDTF">2025-10-20T18:52:00Z</dcterms:created>
  <dcterms:modified xsi:type="dcterms:W3CDTF">2025-12-16T15:27:00Z</dcterms:modified>
</cp:coreProperties>
</file>