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D4C00" w14:textId="77777777" w:rsidR="00293506" w:rsidRPr="00D10F38" w:rsidRDefault="00293506" w:rsidP="00AC2E07">
      <w:pPr>
        <w:spacing w:after="0" w:line="360" w:lineRule="auto"/>
        <w:rPr>
          <w:rFonts w:eastAsia="Calibri" w:cs="Tahoma"/>
          <w:bCs/>
          <w:color w:val="FF0000"/>
        </w:rPr>
      </w:pPr>
    </w:p>
    <w:p w14:paraId="1DF6BBF6" w14:textId="7D2CB261" w:rsidR="00C853D1" w:rsidRPr="00D10F38" w:rsidRDefault="00C853D1" w:rsidP="00AC2E07">
      <w:pPr>
        <w:spacing w:after="0" w:line="360" w:lineRule="auto"/>
        <w:rPr>
          <w:rFonts w:eastAsia="Times New Roman" w:cs="Tahoma"/>
          <w:bCs/>
          <w:color w:val="auto"/>
          <w:lang w:eastAsia="es-ES"/>
        </w:rPr>
      </w:pPr>
      <w:r w:rsidRPr="00D10F38">
        <w:rPr>
          <w:rFonts w:eastAsia="Calibri" w:cs="Tahoma"/>
          <w:bCs/>
          <w:color w:val="auto"/>
        </w:rPr>
        <w:t xml:space="preserve">Resolución del Pleno del Instituto de Transparencia, Acceso a la Información Pública y </w:t>
      </w:r>
      <w:r w:rsidRPr="00D10F38">
        <w:rPr>
          <w:rFonts w:eastAsia="Times New Roman" w:cs="Tahoma"/>
          <w:bCs/>
          <w:color w:val="auto"/>
          <w:lang w:eastAsia="es-ES"/>
        </w:rPr>
        <w:t xml:space="preserve">Protección de Datos Personales del Estado de México y Municipios, con domicilio en Metepec, </w:t>
      </w:r>
      <w:r w:rsidR="00F21344">
        <w:rPr>
          <w:rFonts w:eastAsia="Times New Roman" w:cs="Tahoma"/>
          <w:bCs/>
          <w:color w:val="auto"/>
          <w:lang w:eastAsia="es-ES"/>
        </w:rPr>
        <w:t>Estado de México</w:t>
      </w:r>
      <w:r w:rsidR="0041563F">
        <w:rPr>
          <w:rFonts w:eastAsia="Times New Roman" w:cs="Tahoma"/>
          <w:bCs/>
          <w:color w:val="auto"/>
          <w:lang w:eastAsia="es-ES"/>
        </w:rPr>
        <w:t xml:space="preserve">,  a </w:t>
      </w:r>
      <w:r w:rsidR="004A4F54">
        <w:rPr>
          <w:rFonts w:eastAsia="Times New Roman" w:cs="Tahoma"/>
          <w:bCs/>
          <w:color w:val="auto"/>
          <w:lang w:eastAsia="es-ES"/>
        </w:rPr>
        <w:t xml:space="preserve">veintidós </w:t>
      </w:r>
      <w:r w:rsidR="000C0A67">
        <w:rPr>
          <w:rFonts w:eastAsia="Times New Roman" w:cs="Tahoma"/>
          <w:bCs/>
          <w:color w:val="auto"/>
          <w:lang w:eastAsia="es-ES"/>
        </w:rPr>
        <w:t xml:space="preserve"> de octubre de dos mil veinticinco</w:t>
      </w:r>
      <w:r w:rsidR="00AD07F2">
        <w:rPr>
          <w:rFonts w:eastAsia="Times New Roman" w:cs="Tahoma"/>
          <w:bCs/>
          <w:color w:val="auto"/>
          <w:lang w:eastAsia="es-ES"/>
        </w:rPr>
        <w:t>.</w:t>
      </w:r>
    </w:p>
    <w:p w14:paraId="27CEFE00" w14:textId="77777777" w:rsidR="003A44EE" w:rsidRPr="00D10F38" w:rsidRDefault="003A44EE" w:rsidP="00AC2E07">
      <w:pPr>
        <w:spacing w:after="0" w:line="360" w:lineRule="auto"/>
        <w:rPr>
          <w:rFonts w:eastAsia="Times New Roman" w:cs="Tahoma"/>
          <w:b/>
          <w:bCs/>
          <w:color w:val="auto"/>
          <w:lang w:eastAsia="es-ES"/>
        </w:rPr>
      </w:pPr>
    </w:p>
    <w:p w14:paraId="1066B8D1" w14:textId="7EA83363" w:rsidR="00C853D1" w:rsidRPr="00D10F38" w:rsidRDefault="00C853D1" w:rsidP="00AC2E07">
      <w:pPr>
        <w:spacing w:after="0" w:line="360" w:lineRule="auto"/>
        <w:rPr>
          <w:rFonts w:eastAsia="Calibri" w:cs="Tahoma"/>
          <w:color w:val="auto"/>
        </w:rPr>
      </w:pPr>
      <w:r w:rsidRPr="00D10F38">
        <w:rPr>
          <w:rFonts w:eastAsia="Times New Roman" w:cs="Tahoma"/>
          <w:b/>
          <w:bCs/>
          <w:color w:val="auto"/>
          <w:lang w:eastAsia="es-ES"/>
        </w:rPr>
        <w:t>VISTO</w:t>
      </w:r>
      <w:r w:rsidRPr="00D10F38">
        <w:rPr>
          <w:rFonts w:eastAsia="Calibri" w:cs="Tahoma"/>
          <w:bCs/>
          <w:color w:val="auto"/>
        </w:rPr>
        <w:t xml:space="preserve"> el expediente conformado con motivo del Recurso de Revisión </w:t>
      </w:r>
      <w:r w:rsidR="004A4F54" w:rsidRPr="004A4F54">
        <w:rPr>
          <w:rFonts w:eastAsia="Calibri" w:cs="Tahoma"/>
          <w:b/>
          <w:color w:val="auto"/>
        </w:rPr>
        <w:t>06711/INFOEM/IP/RR/2025</w:t>
      </w:r>
      <w:r w:rsidRPr="00D10F38">
        <w:rPr>
          <w:rFonts w:eastAsia="Calibri" w:cs="Tahoma"/>
          <w:color w:val="auto"/>
        </w:rPr>
        <w:t>, interpuesto por</w:t>
      </w:r>
      <w:r w:rsidR="005056F9" w:rsidRPr="00D10F38">
        <w:rPr>
          <w:rFonts w:eastAsia="Calibri" w:cs="Tahoma"/>
          <w:color w:val="auto"/>
        </w:rPr>
        <w:t xml:space="preserve"> </w:t>
      </w:r>
      <w:bookmarkStart w:id="0" w:name="_GoBack"/>
      <w:bookmarkEnd w:id="0"/>
      <w:r w:rsidR="003E4AFC" w:rsidRPr="003E4AFC">
        <w:rPr>
          <w:rFonts w:eastAsia="Calibri" w:cs="Tahoma"/>
          <w:color w:val="auto"/>
          <w:highlight w:val="black"/>
        </w:rPr>
        <w:t>NNNNNNNNN</w:t>
      </w:r>
      <w:r w:rsidR="004131D8">
        <w:rPr>
          <w:rFonts w:eastAsia="Calibri" w:cs="Tahoma"/>
          <w:color w:val="auto"/>
        </w:rPr>
        <w:t xml:space="preserve">, en adelante </w:t>
      </w:r>
      <w:r w:rsidR="004131D8" w:rsidRPr="00D10F38">
        <w:rPr>
          <w:rFonts w:eastAsia="Calibri" w:cs="Tahoma"/>
          <w:color w:val="auto"/>
        </w:rPr>
        <w:t xml:space="preserve"> recurrente o particular, en contra de la respuesta del sujeto obligado, </w:t>
      </w:r>
      <w:r w:rsidR="004A4F54" w:rsidRPr="004A4F54">
        <w:rPr>
          <w:rFonts w:eastAsia="Calibri" w:cs="Tahoma"/>
          <w:color w:val="auto"/>
        </w:rPr>
        <w:t>Sistema Municipal para el Desarrollo Integral de la Familia de Juchitepec</w:t>
      </w:r>
      <w:r w:rsidRPr="00D10F38">
        <w:rPr>
          <w:rFonts w:eastAsia="Calibri" w:cs="Tahoma"/>
          <w:color w:val="auto"/>
        </w:rPr>
        <w:t xml:space="preserve">, a la solicitud de acceso a la información </w:t>
      </w:r>
      <w:r w:rsidR="009E2D80" w:rsidRPr="00D10F38">
        <w:rPr>
          <w:rFonts w:eastAsia="Calibri" w:cs="Tahoma"/>
          <w:color w:val="auto"/>
        </w:rPr>
        <w:t>pública</w:t>
      </w:r>
      <w:r w:rsidR="009E2D80" w:rsidRPr="00D10F38">
        <w:rPr>
          <w:color w:val="auto"/>
        </w:rPr>
        <w:t xml:space="preserve"> </w:t>
      </w:r>
      <w:r w:rsidR="00F968B0" w:rsidRPr="00F968B0">
        <w:rPr>
          <w:b/>
          <w:color w:val="auto"/>
        </w:rPr>
        <w:t xml:space="preserve"> </w:t>
      </w:r>
      <w:r w:rsidR="004A4F54" w:rsidRPr="004A4F54">
        <w:rPr>
          <w:b/>
          <w:color w:val="auto"/>
        </w:rPr>
        <w:t>00011/DIFJUCHITEPEC/IP/2025</w:t>
      </w:r>
      <w:r w:rsidRPr="00D10F38">
        <w:rPr>
          <w:rFonts w:eastAsia="Calibri" w:cs="Tahoma"/>
          <w:color w:val="auto"/>
        </w:rPr>
        <w:t>, se emite la presente Resolución, con base en los Antecedentes y Considerandos que se exponen a continuación:</w:t>
      </w:r>
    </w:p>
    <w:p w14:paraId="4FCCF228" w14:textId="77777777" w:rsidR="00C853D1" w:rsidRPr="00D10F38" w:rsidRDefault="00C853D1" w:rsidP="00AC2E07">
      <w:pPr>
        <w:spacing w:after="0" w:line="360" w:lineRule="auto"/>
        <w:rPr>
          <w:rFonts w:eastAsia="Calibri" w:cs="Tahoma"/>
          <w:color w:val="auto"/>
        </w:rPr>
      </w:pPr>
    </w:p>
    <w:p w14:paraId="0472C645" w14:textId="793E2453" w:rsidR="00C853D1" w:rsidRPr="00D10F38" w:rsidRDefault="00AD07F2" w:rsidP="00AC2E07">
      <w:pPr>
        <w:tabs>
          <w:tab w:val="center" w:pos="4522"/>
          <w:tab w:val="left" w:pos="7245"/>
        </w:tabs>
        <w:spacing w:after="0" w:line="360" w:lineRule="auto"/>
        <w:jc w:val="center"/>
        <w:rPr>
          <w:rFonts w:eastAsia="Calibri" w:cs="Tahoma"/>
          <w:b/>
          <w:color w:val="auto"/>
        </w:rPr>
      </w:pPr>
      <w:r>
        <w:rPr>
          <w:rFonts w:eastAsia="Calibri" w:cs="Tahoma"/>
          <w:b/>
          <w:color w:val="auto"/>
        </w:rPr>
        <w:t>A N T E C E D E N T E S</w:t>
      </w:r>
    </w:p>
    <w:p w14:paraId="422D0175" w14:textId="77777777" w:rsidR="00C853D1" w:rsidRPr="00D10F38" w:rsidRDefault="00C853D1" w:rsidP="00AC2E07">
      <w:pPr>
        <w:spacing w:after="0" w:line="360" w:lineRule="auto"/>
        <w:rPr>
          <w:color w:val="auto"/>
        </w:rPr>
      </w:pPr>
    </w:p>
    <w:p w14:paraId="539DCEC7" w14:textId="1C0BA096" w:rsidR="00C853D1" w:rsidRPr="00D10F38" w:rsidRDefault="00C853D1" w:rsidP="00AC2E07">
      <w:pPr>
        <w:tabs>
          <w:tab w:val="left" w:pos="567"/>
        </w:tabs>
        <w:spacing w:after="0" w:line="360" w:lineRule="auto"/>
        <w:rPr>
          <w:rFonts w:eastAsia="Times New Roman" w:cs="Tahoma"/>
          <w:b/>
          <w:color w:val="auto"/>
          <w:lang w:eastAsia="es-ES"/>
        </w:rPr>
      </w:pPr>
      <w:r w:rsidRPr="00D10F38">
        <w:rPr>
          <w:rFonts w:eastAsia="Times New Roman" w:cs="Tahoma"/>
          <w:b/>
          <w:color w:val="auto"/>
          <w:lang w:eastAsia="es-ES"/>
        </w:rPr>
        <w:t>I. Presentación</w:t>
      </w:r>
      <w:r w:rsidR="00622459" w:rsidRPr="00D10F38">
        <w:rPr>
          <w:rFonts w:eastAsia="Times New Roman" w:cs="Tahoma"/>
          <w:b/>
          <w:color w:val="auto"/>
          <w:lang w:eastAsia="es-ES"/>
        </w:rPr>
        <w:t xml:space="preserve"> de la solicitud de información</w:t>
      </w:r>
    </w:p>
    <w:p w14:paraId="681289FF" w14:textId="77777777" w:rsidR="00C853D1" w:rsidRPr="00D10F38" w:rsidRDefault="00C853D1" w:rsidP="00AC2E07">
      <w:pPr>
        <w:tabs>
          <w:tab w:val="left" w:pos="567"/>
        </w:tabs>
        <w:spacing w:after="0" w:line="360" w:lineRule="auto"/>
        <w:rPr>
          <w:rFonts w:eastAsia="Times New Roman" w:cs="Tahoma"/>
          <w:color w:val="FF0000"/>
          <w:lang w:eastAsia="es-ES"/>
        </w:rPr>
      </w:pPr>
    </w:p>
    <w:p w14:paraId="42650557" w14:textId="3BDC124F" w:rsidR="00E45CED" w:rsidRDefault="009E2D80" w:rsidP="00AC2E07">
      <w:pPr>
        <w:spacing w:after="0" w:line="360" w:lineRule="auto"/>
        <w:contextualSpacing/>
        <w:rPr>
          <w:rFonts w:cs="Tahoma"/>
          <w:color w:val="auto"/>
        </w:rPr>
      </w:pPr>
      <w:r w:rsidRPr="00D10F38">
        <w:rPr>
          <w:rFonts w:eastAsia="Calibri" w:cs="Tahoma"/>
          <w:color w:val="auto"/>
          <w:lang w:val="es-ES"/>
        </w:rPr>
        <w:t xml:space="preserve">El </w:t>
      </w:r>
      <w:r w:rsidR="004A4F54">
        <w:rPr>
          <w:rFonts w:eastAsia="Calibri" w:cs="Tahoma"/>
          <w:color w:val="auto"/>
          <w:lang w:val="es-ES"/>
        </w:rPr>
        <w:t>quince de mayo</w:t>
      </w:r>
      <w:r w:rsidR="004C5601">
        <w:rPr>
          <w:rFonts w:eastAsia="Calibri" w:cs="Tahoma"/>
          <w:color w:val="auto"/>
          <w:lang w:val="es-ES"/>
        </w:rPr>
        <w:t xml:space="preserve"> de dos mil veinticinco</w:t>
      </w:r>
      <w:r w:rsidRPr="00D10F38">
        <w:rPr>
          <w:rFonts w:eastAsia="Calibri" w:cs="Tahoma"/>
          <w:color w:val="auto"/>
          <w:lang w:val="es-ES"/>
        </w:rPr>
        <w:t xml:space="preserve">, el Particular presentó una solicitud de acceso a la información, </w:t>
      </w:r>
      <w:r w:rsidR="00B103D5">
        <w:rPr>
          <w:rFonts w:eastAsia="Calibri" w:cs="Tahoma"/>
          <w:color w:val="auto"/>
          <w:lang w:val="es-ES"/>
        </w:rPr>
        <w:t xml:space="preserve">a través del Sistema SAIMEX, </w:t>
      </w:r>
      <w:r w:rsidR="00E45CED" w:rsidRPr="00D10F38">
        <w:rPr>
          <w:rFonts w:eastAsia="Calibri" w:cs="Tahoma"/>
          <w:color w:val="auto"/>
          <w:lang w:val="es-ES"/>
        </w:rPr>
        <w:t xml:space="preserve">ante el </w:t>
      </w:r>
      <w:r w:rsidR="004C5601">
        <w:rPr>
          <w:rFonts w:eastAsia="Calibri" w:cs="Tahoma"/>
          <w:color w:val="auto"/>
          <w:lang w:val="es-ES"/>
        </w:rPr>
        <w:t>Sujeto Obligado</w:t>
      </w:r>
      <w:r w:rsidR="00E45CED" w:rsidRPr="00D10F38">
        <w:rPr>
          <w:rFonts w:eastAsia="Calibri" w:cs="Tahoma"/>
          <w:color w:val="auto"/>
        </w:rPr>
        <w:t xml:space="preserve">, </w:t>
      </w:r>
      <w:r w:rsidR="00E45CED" w:rsidRPr="009A3F88">
        <w:rPr>
          <w:rFonts w:cs="Tahoma"/>
          <w:color w:val="auto"/>
        </w:rPr>
        <w:t>mediante la cual requirió:</w:t>
      </w:r>
    </w:p>
    <w:p w14:paraId="388AA0AA" w14:textId="77777777" w:rsidR="00E45CED" w:rsidRPr="00D10F38" w:rsidRDefault="00E45CED" w:rsidP="00AC2E07">
      <w:pPr>
        <w:spacing w:after="0" w:line="360" w:lineRule="auto"/>
        <w:contextualSpacing/>
        <w:rPr>
          <w:rFonts w:cs="Tahoma"/>
          <w:bCs/>
          <w:i/>
          <w:color w:val="FF0000"/>
        </w:rPr>
      </w:pPr>
    </w:p>
    <w:p w14:paraId="39426D3B" w14:textId="77777777" w:rsidR="00E45CED" w:rsidRPr="00B103D5" w:rsidRDefault="00E45CED" w:rsidP="00AC2E07">
      <w:pPr>
        <w:tabs>
          <w:tab w:val="left" w:pos="4667"/>
        </w:tabs>
        <w:spacing w:after="0" w:line="360" w:lineRule="auto"/>
        <w:ind w:left="567" w:right="567"/>
        <w:contextualSpacing/>
        <w:rPr>
          <w:rFonts w:eastAsia="Times New Roman" w:cs="Tahoma"/>
          <w:b/>
          <w:i/>
          <w:iCs/>
          <w:color w:val="auto"/>
          <w:sz w:val="20"/>
          <w:szCs w:val="20"/>
          <w:lang w:eastAsia="es-ES"/>
        </w:rPr>
      </w:pPr>
      <w:r w:rsidRPr="00123E35">
        <w:rPr>
          <w:rFonts w:eastAsia="Times New Roman" w:cs="Tahoma"/>
          <w:b/>
          <w:i/>
          <w:iCs/>
          <w:color w:val="auto"/>
          <w:sz w:val="20"/>
          <w:szCs w:val="20"/>
          <w:lang w:eastAsia="es-ES"/>
        </w:rPr>
        <w:t>“</w:t>
      </w:r>
      <w:r w:rsidRPr="00B103D5">
        <w:rPr>
          <w:rFonts w:eastAsia="Times New Roman" w:cs="Tahoma"/>
          <w:b/>
          <w:i/>
          <w:iCs/>
          <w:color w:val="auto"/>
          <w:sz w:val="20"/>
          <w:szCs w:val="20"/>
          <w:lang w:eastAsia="es-ES"/>
        </w:rPr>
        <w:t>DESCRIPCIÓN CLARA Y PRECISA DE LA INFORMACIÓN SOLICITADA.</w:t>
      </w:r>
    </w:p>
    <w:p w14:paraId="4465313F" w14:textId="0D84ED57" w:rsidR="00E45CED" w:rsidRPr="00683B16" w:rsidRDefault="004A4F54" w:rsidP="00AC2E07">
      <w:pPr>
        <w:spacing w:after="0" w:line="360" w:lineRule="auto"/>
        <w:ind w:left="567" w:right="567"/>
        <w:contextualSpacing/>
        <w:rPr>
          <w:rFonts w:eastAsia="Times New Roman" w:cs="Arial"/>
          <w:bCs/>
          <w:i/>
          <w:iCs/>
          <w:color w:val="auto"/>
          <w:sz w:val="20"/>
          <w:lang w:eastAsia="es-ES"/>
        </w:rPr>
      </w:pPr>
      <w:r w:rsidRPr="004A4F54">
        <w:rPr>
          <w:rFonts w:eastAsia="Times New Roman" w:cs="Arial"/>
          <w:bCs/>
          <w:i/>
          <w:iCs/>
          <w:color w:val="auto"/>
          <w:sz w:val="20"/>
          <w:lang w:eastAsia="es-ES"/>
        </w:rPr>
        <w:t>nombre completo del tesorero o terorera del dif, grado academico, sueldo neto y bruto anexando recibo de nomina, documento que acredite la experiencia minima de un año antes de desempeñar su cargo tal como lo pide la ley, nombre completo de la directora, grado academico, sueldo bruto y neto, anexar recibo de nomina</w:t>
      </w:r>
      <w:r w:rsidR="00F968B0" w:rsidRPr="00B103D5">
        <w:rPr>
          <w:rFonts w:eastAsia="Times New Roman" w:cs="Arial"/>
          <w:bCs/>
          <w:i/>
          <w:iCs/>
          <w:color w:val="auto"/>
          <w:sz w:val="20"/>
          <w:lang w:eastAsia="es-ES"/>
        </w:rPr>
        <w:t>.</w:t>
      </w:r>
      <w:r w:rsidR="00E45CED" w:rsidRPr="00B103D5">
        <w:rPr>
          <w:rFonts w:eastAsia="Times New Roman" w:cs="Arial"/>
          <w:bCs/>
          <w:i/>
          <w:iCs/>
          <w:color w:val="auto"/>
          <w:sz w:val="20"/>
          <w:lang w:eastAsia="es-ES"/>
        </w:rPr>
        <w:t>” (Sic)</w:t>
      </w:r>
      <w:r w:rsidR="00E45CED" w:rsidRPr="00683B16">
        <w:rPr>
          <w:rFonts w:eastAsia="Times New Roman" w:cs="Arial"/>
          <w:bCs/>
          <w:i/>
          <w:iCs/>
          <w:color w:val="auto"/>
          <w:sz w:val="20"/>
          <w:lang w:eastAsia="es-ES"/>
        </w:rPr>
        <w:t xml:space="preserve"> </w:t>
      </w:r>
    </w:p>
    <w:p w14:paraId="791F1C4B" w14:textId="77777777" w:rsidR="00E45CED" w:rsidRPr="00683B16" w:rsidRDefault="00E45CED" w:rsidP="00AC2E07">
      <w:pPr>
        <w:tabs>
          <w:tab w:val="left" w:pos="4667"/>
        </w:tabs>
        <w:spacing w:after="0" w:line="360" w:lineRule="auto"/>
        <w:ind w:left="567" w:right="567"/>
        <w:contextualSpacing/>
        <w:rPr>
          <w:rFonts w:eastAsia="Times New Roman" w:cs="Tahoma"/>
          <w:b/>
          <w:bCs/>
          <w:i/>
          <w:iCs/>
          <w:color w:val="auto"/>
          <w:sz w:val="20"/>
          <w:szCs w:val="20"/>
          <w:lang w:eastAsia="es-ES"/>
        </w:rPr>
      </w:pPr>
    </w:p>
    <w:p w14:paraId="398D645B" w14:textId="45F6BD52" w:rsidR="00E45CED" w:rsidRPr="0074377F" w:rsidRDefault="0074377F" w:rsidP="00AC2E07">
      <w:pPr>
        <w:tabs>
          <w:tab w:val="left" w:pos="4667"/>
        </w:tabs>
        <w:spacing w:after="0" w:line="360" w:lineRule="auto"/>
        <w:ind w:left="567" w:right="567"/>
        <w:contextualSpacing/>
        <w:rPr>
          <w:rFonts w:eastAsia="Times New Roman" w:cs="Tahoma"/>
          <w:b/>
          <w:i/>
          <w:iCs/>
          <w:color w:val="auto"/>
          <w:sz w:val="20"/>
          <w:szCs w:val="20"/>
          <w:lang w:eastAsia="es-ES"/>
        </w:rPr>
      </w:pPr>
      <w:r>
        <w:rPr>
          <w:rFonts w:eastAsia="Times New Roman" w:cs="Tahoma"/>
          <w:b/>
          <w:i/>
          <w:iCs/>
          <w:color w:val="auto"/>
          <w:sz w:val="20"/>
          <w:szCs w:val="20"/>
          <w:lang w:eastAsia="es-ES"/>
        </w:rPr>
        <w:t>“</w:t>
      </w:r>
      <w:r w:rsidR="00E45CED" w:rsidRPr="0074377F">
        <w:rPr>
          <w:rFonts w:eastAsia="Times New Roman" w:cs="Tahoma"/>
          <w:b/>
          <w:i/>
          <w:iCs/>
          <w:color w:val="auto"/>
          <w:sz w:val="20"/>
          <w:szCs w:val="20"/>
          <w:lang w:eastAsia="es-ES"/>
        </w:rPr>
        <w:t xml:space="preserve">Modalidad de Entrega: </w:t>
      </w:r>
    </w:p>
    <w:p w14:paraId="4C1C3EF3" w14:textId="628876F8" w:rsidR="00E45CED" w:rsidRPr="00B103D5" w:rsidRDefault="00F968B0" w:rsidP="00AC2E07">
      <w:pPr>
        <w:tabs>
          <w:tab w:val="left" w:pos="4667"/>
        </w:tabs>
        <w:spacing w:after="0" w:line="360" w:lineRule="auto"/>
        <w:ind w:left="567" w:right="567"/>
        <w:rPr>
          <w:rFonts w:eastAsia="Times New Roman" w:cs="Tahoma"/>
          <w:i/>
          <w:iCs/>
          <w:color w:val="auto"/>
          <w:sz w:val="20"/>
          <w:lang w:eastAsia="es-ES"/>
        </w:rPr>
      </w:pPr>
      <w:r w:rsidRPr="00B103D5">
        <w:rPr>
          <w:rFonts w:eastAsia="Times New Roman" w:cs="Tahoma"/>
          <w:i/>
          <w:iCs/>
          <w:color w:val="auto"/>
          <w:sz w:val="20"/>
          <w:lang w:eastAsia="es-ES"/>
        </w:rPr>
        <w:t>A través del SAIMEX</w:t>
      </w:r>
      <w:r w:rsidR="0074377F">
        <w:rPr>
          <w:rFonts w:eastAsia="Times New Roman" w:cs="Tahoma"/>
          <w:i/>
          <w:iCs/>
          <w:color w:val="auto"/>
          <w:sz w:val="20"/>
          <w:lang w:eastAsia="es-ES"/>
        </w:rPr>
        <w:t>”</w:t>
      </w:r>
    </w:p>
    <w:p w14:paraId="5979CF93" w14:textId="7FFFCB88" w:rsidR="00E45CED" w:rsidRPr="009A3F88" w:rsidRDefault="00E45CED" w:rsidP="00AC2E07">
      <w:pPr>
        <w:tabs>
          <w:tab w:val="left" w:pos="567"/>
        </w:tabs>
        <w:spacing w:after="0" w:line="360" w:lineRule="auto"/>
        <w:rPr>
          <w:rFonts w:eastAsia="Times New Roman" w:cs="Tahoma"/>
          <w:color w:val="auto"/>
          <w:lang w:eastAsia="es-ES"/>
        </w:rPr>
      </w:pPr>
    </w:p>
    <w:p w14:paraId="311D257A" w14:textId="77777777" w:rsidR="00E45CED" w:rsidRPr="00D10F38" w:rsidRDefault="00E45CED" w:rsidP="00AC2E07">
      <w:pPr>
        <w:autoSpaceDE w:val="0"/>
        <w:autoSpaceDN w:val="0"/>
        <w:adjustRightInd w:val="0"/>
        <w:spacing w:after="0" w:line="360" w:lineRule="auto"/>
        <w:rPr>
          <w:rFonts w:cs="Tahoma"/>
          <w:b/>
          <w:color w:val="FF0000"/>
        </w:rPr>
      </w:pPr>
    </w:p>
    <w:p w14:paraId="7488ED31" w14:textId="20D40C80" w:rsidR="00C853D1" w:rsidRPr="00683B16" w:rsidRDefault="005A5008" w:rsidP="00AC2E07">
      <w:pPr>
        <w:autoSpaceDE w:val="0"/>
        <w:autoSpaceDN w:val="0"/>
        <w:adjustRightInd w:val="0"/>
        <w:spacing w:after="0" w:line="360" w:lineRule="auto"/>
        <w:rPr>
          <w:b/>
          <w:bCs/>
          <w:color w:val="auto"/>
        </w:rPr>
      </w:pPr>
      <w:r w:rsidRPr="00AE6433">
        <w:rPr>
          <w:rFonts w:cs="Tahoma"/>
          <w:b/>
          <w:color w:val="auto"/>
        </w:rPr>
        <w:t>I</w:t>
      </w:r>
      <w:r w:rsidR="009E2D80" w:rsidRPr="00AE6433">
        <w:rPr>
          <w:rFonts w:cs="Tahoma"/>
          <w:b/>
          <w:color w:val="auto"/>
        </w:rPr>
        <w:t>I</w:t>
      </w:r>
      <w:r w:rsidR="00C853D1" w:rsidRPr="00AE6433">
        <w:rPr>
          <w:rFonts w:cs="Tahoma"/>
          <w:b/>
          <w:color w:val="auto"/>
        </w:rPr>
        <w:t>.</w:t>
      </w:r>
      <w:r w:rsidR="00622459" w:rsidRPr="00AE6433">
        <w:rPr>
          <w:b/>
          <w:bCs/>
          <w:color w:val="auto"/>
        </w:rPr>
        <w:t xml:space="preserve"> Respuesta del Sujeto Obligado</w:t>
      </w:r>
    </w:p>
    <w:p w14:paraId="58563E97" w14:textId="77777777" w:rsidR="009E2D80" w:rsidRPr="00683B16" w:rsidRDefault="009E2D80" w:rsidP="00AC2E07">
      <w:pPr>
        <w:autoSpaceDE w:val="0"/>
        <w:autoSpaceDN w:val="0"/>
        <w:adjustRightInd w:val="0"/>
        <w:spacing w:after="0" w:line="360" w:lineRule="auto"/>
        <w:rPr>
          <w:b/>
          <w:bCs/>
          <w:color w:val="auto"/>
        </w:rPr>
      </w:pPr>
    </w:p>
    <w:p w14:paraId="30A05282" w14:textId="7272BA14" w:rsidR="00FC6D84" w:rsidRDefault="009E2D80" w:rsidP="00AC2E07">
      <w:pPr>
        <w:autoSpaceDE w:val="0"/>
        <w:autoSpaceDN w:val="0"/>
        <w:adjustRightInd w:val="0"/>
        <w:spacing w:after="0" w:line="360" w:lineRule="auto"/>
        <w:rPr>
          <w:rFonts w:cs="Tahoma"/>
          <w:bCs/>
          <w:color w:val="auto"/>
          <w:lang w:val="es-ES_tradnl"/>
        </w:rPr>
      </w:pPr>
      <w:r w:rsidRPr="00683B16">
        <w:rPr>
          <w:rFonts w:cs="Tahoma"/>
          <w:bCs/>
          <w:color w:val="auto"/>
          <w:lang w:val="es-ES_tradnl"/>
        </w:rPr>
        <w:t xml:space="preserve">El </w:t>
      </w:r>
      <w:r w:rsidR="00E24A68">
        <w:rPr>
          <w:rFonts w:cs="Tahoma"/>
          <w:bCs/>
          <w:color w:val="auto"/>
          <w:lang w:val="es-ES_tradnl"/>
        </w:rPr>
        <w:t>tres de junio</w:t>
      </w:r>
      <w:r w:rsidR="00FC6D84">
        <w:rPr>
          <w:rFonts w:cs="Tahoma"/>
          <w:bCs/>
          <w:color w:val="auto"/>
          <w:lang w:val="es-ES_tradnl"/>
        </w:rPr>
        <w:t xml:space="preserve"> de dos mil veinticinco</w:t>
      </w:r>
      <w:r w:rsidRPr="00683B16">
        <w:rPr>
          <w:rFonts w:cs="Tahoma"/>
          <w:bCs/>
          <w:color w:val="auto"/>
          <w:lang w:val="es-ES_tradnl"/>
        </w:rPr>
        <w:t xml:space="preserve">, </w:t>
      </w:r>
      <w:r w:rsidR="00974109" w:rsidRPr="00683B16">
        <w:rPr>
          <w:rFonts w:cs="Tahoma"/>
          <w:bCs/>
          <w:color w:val="auto"/>
          <w:lang w:val="es-ES_tradnl"/>
        </w:rPr>
        <w:t xml:space="preserve">el </w:t>
      </w:r>
      <w:r w:rsidR="00FC6D84">
        <w:rPr>
          <w:rFonts w:cs="Tahoma"/>
          <w:bCs/>
          <w:color w:val="auto"/>
          <w:lang w:val="es-ES_tradnl"/>
        </w:rPr>
        <w:t>Sujeto Obligado</w:t>
      </w:r>
      <w:r w:rsidRPr="00683B16">
        <w:rPr>
          <w:rFonts w:cs="Tahoma"/>
          <w:bCs/>
          <w:color w:val="auto"/>
          <w:lang w:val="es-ES_tradnl"/>
        </w:rPr>
        <w:t xml:space="preserve">, notificó la respuesta a la solicitud, a través del Sistema de Acceso a la Información Mexiquense (SAIMEX), </w:t>
      </w:r>
      <w:bookmarkStart w:id="1" w:name="_Hlk180050207"/>
      <w:r w:rsidR="0094299C">
        <w:rPr>
          <w:rFonts w:cs="Tahoma"/>
          <w:bCs/>
          <w:color w:val="auto"/>
          <w:lang w:val="es-ES_tradnl"/>
        </w:rPr>
        <w:t>mediante la remisión de lo siguiente:</w:t>
      </w:r>
    </w:p>
    <w:p w14:paraId="241ED933" w14:textId="77777777" w:rsidR="00AC2E07" w:rsidRPr="00AC2E07" w:rsidRDefault="00AC2E07" w:rsidP="00AC2E07">
      <w:pPr>
        <w:autoSpaceDE w:val="0"/>
        <w:autoSpaceDN w:val="0"/>
        <w:adjustRightInd w:val="0"/>
        <w:spacing w:after="0" w:line="360" w:lineRule="auto"/>
        <w:rPr>
          <w:rFonts w:cs="Tahoma"/>
          <w:bCs/>
          <w:color w:val="auto"/>
          <w:sz w:val="24"/>
          <w:szCs w:val="24"/>
          <w:lang w:val="es-ES_tradnl"/>
        </w:rPr>
      </w:pPr>
    </w:p>
    <w:p w14:paraId="365974B3" w14:textId="1F4139AF" w:rsidR="0094299C" w:rsidRPr="00AC2E07" w:rsidRDefault="0094299C" w:rsidP="00AC2E07">
      <w:pPr>
        <w:pStyle w:val="Prrafodelista"/>
        <w:numPr>
          <w:ilvl w:val="0"/>
          <w:numId w:val="37"/>
        </w:numPr>
        <w:autoSpaceDE w:val="0"/>
        <w:autoSpaceDN w:val="0"/>
        <w:adjustRightInd w:val="0"/>
        <w:spacing w:line="360" w:lineRule="auto"/>
        <w:rPr>
          <w:rFonts w:cs="Tahoma"/>
          <w:bCs/>
          <w:color w:val="auto"/>
          <w:szCs w:val="28"/>
          <w:lang w:val="es-ES_tradnl"/>
        </w:rPr>
      </w:pPr>
      <w:r w:rsidRPr="00AC2E07">
        <w:rPr>
          <w:rFonts w:cs="Tahoma"/>
          <w:bCs/>
          <w:color w:val="auto"/>
          <w:szCs w:val="28"/>
          <w:lang w:val="es-ES_tradnl"/>
        </w:rPr>
        <w:t xml:space="preserve">De la Tesorera: Nombre, grado académico, cantidad de sueldo quincenal bruto y neto, </w:t>
      </w:r>
      <w:r w:rsidR="00BC2185" w:rsidRPr="00AC2E07">
        <w:rPr>
          <w:rFonts w:cs="Tahoma"/>
          <w:bCs/>
          <w:color w:val="auto"/>
          <w:szCs w:val="28"/>
          <w:lang w:val="es-ES_tradnl"/>
        </w:rPr>
        <w:t>copia en versión pública de los recibos de nómina correspondientes a la  segunda quincena de abril  y primera de mayo de dos mil veinticinco, como comprobante de experiencia, nombramiento como Directora del DIF de Cocotitlán</w:t>
      </w:r>
      <w:r w:rsidR="008C6CF9" w:rsidRPr="00AC2E07">
        <w:rPr>
          <w:rFonts w:cs="Tahoma"/>
          <w:bCs/>
          <w:color w:val="auto"/>
          <w:szCs w:val="28"/>
          <w:lang w:val="es-ES_tradnl"/>
        </w:rPr>
        <w:t xml:space="preserve"> en la Administración 2006-2009, constancia de acreditación  en el estándar laboral “Ejecución de las atribuciones de la Hacienda Pública”.</w:t>
      </w:r>
    </w:p>
    <w:p w14:paraId="5FB4BE61" w14:textId="311ADB86" w:rsidR="007C51E3" w:rsidRPr="00AC2E07" w:rsidRDefault="008C6CF9" w:rsidP="00AC2E07">
      <w:pPr>
        <w:pStyle w:val="Prrafodelista"/>
        <w:numPr>
          <w:ilvl w:val="0"/>
          <w:numId w:val="37"/>
        </w:numPr>
        <w:autoSpaceDE w:val="0"/>
        <w:autoSpaceDN w:val="0"/>
        <w:adjustRightInd w:val="0"/>
        <w:spacing w:line="360" w:lineRule="auto"/>
        <w:ind w:right="616"/>
        <w:rPr>
          <w:rFonts w:cs="Tahoma"/>
          <w:bCs/>
          <w:i/>
          <w:color w:val="auto"/>
          <w:szCs w:val="28"/>
          <w:lang w:val="es-ES_tradnl"/>
        </w:rPr>
      </w:pPr>
      <w:r w:rsidRPr="00AC2E07">
        <w:rPr>
          <w:rFonts w:cs="Tahoma"/>
          <w:bCs/>
          <w:color w:val="auto"/>
          <w:szCs w:val="28"/>
          <w:lang w:val="es-ES_tradnl"/>
        </w:rPr>
        <w:t xml:space="preserve">De la Directora: </w:t>
      </w:r>
      <w:bookmarkEnd w:id="1"/>
      <w:r w:rsidR="00921A28" w:rsidRPr="00AC2E07">
        <w:rPr>
          <w:rFonts w:cs="Tahoma"/>
          <w:bCs/>
          <w:color w:val="auto"/>
          <w:szCs w:val="28"/>
          <w:lang w:val="es-ES_tradnl"/>
        </w:rPr>
        <w:t>Nombre, grado académico, cantidad de sueldo quincenal bruto y neto, copia en versión pública de los recibos de nómina correspondientes a la  segunda quincena de abril  y primera de mayo de dos mil veinticinco.</w:t>
      </w:r>
    </w:p>
    <w:p w14:paraId="6E6473ED" w14:textId="77777777" w:rsidR="00921A28" w:rsidRDefault="00921A28" w:rsidP="00AC2E07">
      <w:pPr>
        <w:spacing w:after="0" w:line="360" w:lineRule="auto"/>
        <w:rPr>
          <w:b/>
          <w:color w:val="auto"/>
        </w:rPr>
      </w:pPr>
    </w:p>
    <w:p w14:paraId="2B803E22" w14:textId="7672C5D7" w:rsidR="00C853D1" w:rsidRPr="00286CEE" w:rsidRDefault="006246F1" w:rsidP="00AC2E07">
      <w:pPr>
        <w:spacing w:after="0" w:line="360" w:lineRule="auto"/>
        <w:rPr>
          <w:b/>
          <w:color w:val="auto"/>
        </w:rPr>
      </w:pPr>
      <w:r w:rsidRPr="00123E35">
        <w:rPr>
          <w:b/>
          <w:color w:val="auto"/>
        </w:rPr>
        <w:t>III</w:t>
      </w:r>
      <w:r w:rsidR="00C853D1" w:rsidRPr="00123E35">
        <w:rPr>
          <w:b/>
          <w:color w:val="auto"/>
        </w:rPr>
        <w:t>. Interpo</w:t>
      </w:r>
      <w:r w:rsidR="00622459" w:rsidRPr="00123E35">
        <w:rPr>
          <w:b/>
          <w:color w:val="auto"/>
        </w:rPr>
        <w:t>sición del Recurso de Revisión</w:t>
      </w:r>
    </w:p>
    <w:p w14:paraId="62543F21" w14:textId="77777777" w:rsidR="008E15AF" w:rsidRPr="00286CEE" w:rsidRDefault="008E15AF" w:rsidP="00AC2E07">
      <w:pPr>
        <w:spacing w:after="0" w:line="360" w:lineRule="auto"/>
        <w:rPr>
          <w:b/>
          <w:color w:val="auto"/>
        </w:rPr>
      </w:pPr>
    </w:p>
    <w:p w14:paraId="7DF9BAA4" w14:textId="46165F15" w:rsidR="005835D7" w:rsidRPr="006E704F" w:rsidRDefault="006E704F" w:rsidP="00AC2E07">
      <w:pPr>
        <w:widowControl w:val="0"/>
        <w:spacing w:after="0" w:line="360" w:lineRule="auto"/>
        <w:contextualSpacing/>
        <w:rPr>
          <w:rFonts w:eastAsia="Calibri" w:cs="Times New Roman"/>
          <w:bCs/>
          <w:color w:val="auto"/>
        </w:rPr>
      </w:pPr>
      <w:r w:rsidRPr="006E704F">
        <w:rPr>
          <w:rFonts w:eastAsia="Calibri" w:cs="Times New Roman"/>
          <w:bCs/>
          <w:color w:val="auto"/>
        </w:rPr>
        <w:t xml:space="preserve">El </w:t>
      </w:r>
      <w:r w:rsidR="00921A28">
        <w:rPr>
          <w:rFonts w:eastAsia="Calibri" w:cs="Times New Roman"/>
          <w:bCs/>
          <w:color w:val="auto"/>
        </w:rPr>
        <w:t xml:space="preserve">nueve de junio </w:t>
      </w:r>
      <w:r w:rsidR="000219EE">
        <w:rPr>
          <w:rFonts w:eastAsia="Calibri" w:cs="Times New Roman"/>
          <w:bCs/>
          <w:color w:val="auto"/>
        </w:rPr>
        <w:t xml:space="preserve"> de dos mil veinticinco</w:t>
      </w:r>
      <w:r w:rsidR="005835D7" w:rsidRPr="006E704F">
        <w:rPr>
          <w:rFonts w:eastAsia="Calibri" w:cs="Times New Roman"/>
          <w:bCs/>
          <w:color w:val="auto"/>
        </w:rPr>
        <w:t xml:space="preserve">, </w:t>
      </w:r>
      <w:r w:rsidR="005835D7" w:rsidRPr="006E704F">
        <w:rPr>
          <w:rFonts w:eastAsia="Calibri" w:cs="Times New Roman"/>
          <w:bCs/>
          <w:color w:val="auto"/>
          <w:lang w:val="es-ES"/>
        </w:rPr>
        <w:t>se recibió en este Instituto, a través del Sistema de Acceso a la Información Mexiquense (SAIMEX), el Recurso de Revisión interpuesto por la parte Recurrente, en contra de la respuesta del Sujeto Obligado</w:t>
      </w:r>
      <w:r w:rsidR="005835D7" w:rsidRPr="006E704F">
        <w:rPr>
          <w:rFonts w:eastAsia="Calibri" w:cs="Times New Roman"/>
          <w:b/>
          <w:bCs/>
          <w:color w:val="auto"/>
        </w:rPr>
        <w:t>,</w:t>
      </w:r>
      <w:r w:rsidR="005835D7" w:rsidRPr="006E704F">
        <w:rPr>
          <w:rFonts w:eastAsia="Calibri" w:cs="Times New Roman"/>
          <w:bCs/>
          <w:color w:val="auto"/>
        </w:rPr>
        <w:t xml:space="preserve"> </w:t>
      </w:r>
      <w:r w:rsidR="005835D7" w:rsidRPr="006E704F">
        <w:rPr>
          <w:rFonts w:eastAsia="Times New Roman" w:cs="Tahoma"/>
          <w:bCs/>
          <w:color w:val="auto"/>
          <w:lang w:val="es-ES" w:eastAsia="es-ES"/>
        </w:rPr>
        <w:t>en los siguientes términos:</w:t>
      </w:r>
    </w:p>
    <w:p w14:paraId="32B0955E" w14:textId="77777777" w:rsidR="00AF4053" w:rsidRPr="00D10F38" w:rsidRDefault="00AF4053" w:rsidP="00AC2E07">
      <w:pPr>
        <w:tabs>
          <w:tab w:val="left" w:pos="4667"/>
        </w:tabs>
        <w:spacing w:after="0" w:line="360" w:lineRule="auto"/>
        <w:ind w:left="567" w:right="567"/>
        <w:contextualSpacing/>
        <w:rPr>
          <w:rFonts w:cs="Tahoma"/>
          <w:b/>
          <w:bCs/>
          <w:i/>
          <w:color w:val="FF0000"/>
          <w:sz w:val="20"/>
          <w:szCs w:val="20"/>
        </w:rPr>
      </w:pPr>
    </w:p>
    <w:p w14:paraId="18EE5CA5" w14:textId="77777777" w:rsidR="005835D7" w:rsidRPr="006E704F" w:rsidRDefault="005835D7" w:rsidP="00AC2E07">
      <w:pPr>
        <w:tabs>
          <w:tab w:val="left" w:pos="4667"/>
        </w:tabs>
        <w:spacing w:after="0" w:line="360" w:lineRule="auto"/>
        <w:ind w:left="567" w:right="567"/>
        <w:rPr>
          <w:b/>
          <w:i/>
          <w:iCs/>
          <w:color w:val="auto"/>
          <w:sz w:val="20"/>
          <w:szCs w:val="20"/>
        </w:rPr>
      </w:pPr>
      <w:r w:rsidRPr="006E704F">
        <w:rPr>
          <w:b/>
          <w:i/>
          <w:iCs/>
          <w:color w:val="auto"/>
          <w:sz w:val="20"/>
          <w:szCs w:val="20"/>
        </w:rPr>
        <w:t>“ACTO IMPUGNADO</w:t>
      </w:r>
    </w:p>
    <w:p w14:paraId="0B64E5B5" w14:textId="04B62F51" w:rsidR="005835D7" w:rsidRDefault="00921A28" w:rsidP="00AC2E07">
      <w:pPr>
        <w:tabs>
          <w:tab w:val="left" w:pos="4667"/>
        </w:tabs>
        <w:spacing w:after="0" w:line="360" w:lineRule="auto"/>
        <w:ind w:left="567" w:right="567"/>
        <w:rPr>
          <w:i/>
          <w:iCs/>
          <w:color w:val="auto"/>
          <w:sz w:val="20"/>
          <w:szCs w:val="20"/>
        </w:rPr>
      </w:pPr>
      <w:r>
        <w:rPr>
          <w:i/>
          <w:iCs/>
          <w:color w:val="auto"/>
          <w:sz w:val="20"/>
          <w:szCs w:val="20"/>
        </w:rPr>
        <w:t>f</w:t>
      </w:r>
      <w:r w:rsidRPr="00921A28">
        <w:rPr>
          <w:i/>
          <w:iCs/>
          <w:color w:val="auto"/>
          <w:sz w:val="20"/>
          <w:szCs w:val="20"/>
        </w:rPr>
        <w:t>alta de requisitos para ocupar el cargo</w:t>
      </w:r>
      <w:r w:rsidR="000219EE" w:rsidRPr="000219EE">
        <w:rPr>
          <w:i/>
          <w:iCs/>
          <w:color w:val="auto"/>
          <w:sz w:val="20"/>
          <w:szCs w:val="20"/>
        </w:rPr>
        <w:t>.</w:t>
      </w:r>
      <w:r w:rsidR="00B92D87">
        <w:rPr>
          <w:i/>
          <w:iCs/>
          <w:color w:val="auto"/>
          <w:sz w:val="20"/>
          <w:szCs w:val="20"/>
        </w:rPr>
        <w:t xml:space="preserve">” </w:t>
      </w:r>
      <w:r w:rsidR="00A56ECE">
        <w:rPr>
          <w:i/>
          <w:iCs/>
          <w:color w:val="auto"/>
          <w:sz w:val="20"/>
          <w:szCs w:val="20"/>
        </w:rPr>
        <w:t>(Sic)</w:t>
      </w:r>
    </w:p>
    <w:p w14:paraId="1646A186" w14:textId="77777777" w:rsidR="00B92D87" w:rsidRDefault="00B92D87" w:rsidP="00AC2E07">
      <w:pPr>
        <w:tabs>
          <w:tab w:val="left" w:pos="4667"/>
        </w:tabs>
        <w:spacing w:after="0" w:line="360" w:lineRule="auto"/>
        <w:ind w:left="567" w:right="567"/>
        <w:rPr>
          <w:i/>
          <w:iCs/>
          <w:color w:val="auto"/>
          <w:sz w:val="20"/>
          <w:szCs w:val="20"/>
        </w:rPr>
      </w:pPr>
    </w:p>
    <w:p w14:paraId="022FA6FF" w14:textId="77777777" w:rsidR="00AC2E07" w:rsidRDefault="00AC2E07" w:rsidP="00AC2E07">
      <w:pPr>
        <w:tabs>
          <w:tab w:val="left" w:pos="4667"/>
        </w:tabs>
        <w:spacing w:after="0" w:line="360" w:lineRule="auto"/>
        <w:ind w:left="567" w:right="567"/>
        <w:rPr>
          <w:i/>
          <w:iCs/>
          <w:color w:val="auto"/>
          <w:sz w:val="20"/>
          <w:szCs w:val="20"/>
        </w:rPr>
      </w:pPr>
    </w:p>
    <w:p w14:paraId="0C65A283" w14:textId="4EC820D1" w:rsidR="00A15E02" w:rsidRPr="00253936" w:rsidRDefault="00A15E02" w:rsidP="00AC2E07">
      <w:pPr>
        <w:tabs>
          <w:tab w:val="left" w:pos="4667"/>
        </w:tabs>
        <w:spacing w:after="0" w:line="360" w:lineRule="auto"/>
        <w:ind w:left="567" w:right="567"/>
        <w:rPr>
          <w:b/>
          <w:i/>
          <w:iCs/>
          <w:color w:val="auto"/>
          <w:sz w:val="20"/>
          <w:szCs w:val="20"/>
        </w:rPr>
      </w:pPr>
      <w:r w:rsidRPr="00253936">
        <w:rPr>
          <w:b/>
          <w:i/>
          <w:iCs/>
          <w:color w:val="auto"/>
          <w:sz w:val="20"/>
          <w:szCs w:val="20"/>
        </w:rPr>
        <w:lastRenderedPageBreak/>
        <w:t>“RAZONES O MOTIVOS DE LA INCONFORMIDAD</w:t>
      </w:r>
      <w:r w:rsidRPr="00253936">
        <w:rPr>
          <w:b/>
          <w:i/>
          <w:iCs/>
          <w:color w:val="auto"/>
          <w:sz w:val="20"/>
          <w:szCs w:val="20"/>
        </w:rPr>
        <w:tab/>
      </w:r>
    </w:p>
    <w:p w14:paraId="2EAF4CB9" w14:textId="67BE259F" w:rsidR="00B92D87" w:rsidRPr="00A15E02" w:rsidRDefault="00921A28" w:rsidP="00AC2E07">
      <w:pPr>
        <w:tabs>
          <w:tab w:val="left" w:pos="4667"/>
        </w:tabs>
        <w:spacing w:after="0" w:line="360" w:lineRule="auto"/>
        <w:ind w:left="567" w:right="567"/>
        <w:rPr>
          <w:bCs/>
          <w:color w:val="auto"/>
        </w:rPr>
      </w:pPr>
      <w:r>
        <w:rPr>
          <w:bCs/>
          <w:i/>
          <w:iCs/>
          <w:color w:val="auto"/>
          <w:sz w:val="20"/>
          <w:szCs w:val="20"/>
        </w:rPr>
        <w:t>l</w:t>
      </w:r>
      <w:r w:rsidRPr="00921A28">
        <w:rPr>
          <w:bCs/>
          <w:i/>
          <w:iCs/>
          <w:color w:val="auto"/>
          <w:sz w:val="20"/>
          <w:szCs w:val="20"/>
        </w:rPr>
        <w:t xml:space="preserve">a informacion que presenta en relacion a la experiencia mínima de un año en la materia para desempeñar el cargo de tesorera, ya que el nombramiento que da como respuesta es de un cargo diferente al </w:t>
      </w:r>
      <w:r>
        <w:rPr>
          <w:bCs/>
          <w:i/>
          <w:iCs/>
          <w:color w:val="auto"/>
          <w:sz w:val="20"/>
          <w:szCs w:val="20"/>
        </w:rPr>
        <w:t>que ocupa hoy</w:t>
      </w:r>
      <w:r w:rsidR="000219EE" w:rsidRPr="00921A28">
        <w:rPr>
          <w:bCs/>
          <w:i/>
          <w:iCs/>
          <w:color w:val="auto"/>
          <w:sz w:val="20"/>
          <w:szCs w:val="20"/>
        </w:rPr>
        <w:t>.</w:t>
      </w:r>
      <w:r w:rsidR="00A15E02" w:rsidRPr="00921A28">
        <w:rPr>
          <w:bCs/>
          <w:i/>
          <w:iCs/>
          <w:color w:val="auto"/>
          <w:sz w:val="20"/>
          <w:szCs w:val="20"/>
        </w:rPr>
        <w:t xml:space="preserve">” </w:t>
      </w:r>
      <w:r w:rsidR="00A15E02" w:rsidRPr="00921A28">
        <w:rPr>
          <w:bCs/>
          <w:color w:val="auto"/>
          <w:sz w:val="20"/>
          <w:szCs w:val="20"/>
        </w:rPr>
        <w:t>(Sic)</w:t>
      </w:r>
    </w:p>
    <w:p w14:paraId="693D15A5" w14:textId="77777777" w:rsidR="00A15E02" w:rsidRDefault="00A15E02" w:rsidP="00AC2E07">
      <w:pPr>
        <w:spacing w:after="0" w:line="360" w:lineRule="auto"/>
        <w:rPr>
          <w:b/>
          <w:color w:val="auto"/>
        </w:rPr>
      </w:pPr>
    </w:p>
    <w:p w14:paraId="5CD0FCF6" w14:textId="5C41DA3D" w:rsidR="00C853D1" w:rsidRPr="00566D02" w:rsidRDefault="00921A28" w:rsidP="00AC2E07">
      <w:pPr>
        <w:spacing w:after="0" w:line="360" w:lineRule="auto"/>
        <w:rPr>
          <w:b/>
          <w:bCs/>
          <w:color w:val="auto"/>
        </w:rPr>
      </w:pPr>
      <w:r>
        <w:rPr>
          <w:b/>
          <w:color w:val="auto"/>
        </w:rPr>
        <w:t>I</w:t>
      </w:r>
      <w:r w:rsidR="00C853D1" w:rsidRPr="00566D02">
        <w:rPr>
          <w:b/>
          <w:color w:val="auto"/>
        </w:rPr>
        <w:t xml:space="preserve">V. </w:t>
      </w:r>
      <w:r w:rsidR="00C853D1" w:rsidRPr="00566D02">
        <w:rPr>
          <w:b/>
          <w:bCs/>
          <w:color w:val="auto"/>
        </w:rPr>
        <w:t xml:space="preserve">Trámite del </w:t>
      </w:r>
      <w:r w:rsidR="00C853D1" w:rsidRPr="00566D02">
        <w:rPr>
          <w:b/>
          <w:color w:val="auto"/>
        </w:rPr>
        <w:t xml:space="preserve">Recurso de Revisión </w:t>
      </w:r>
      <w:r w:rsidR="00622459" w:rsidRPr="00566D02">
        <w:rPr>
          <w:b/>
          <w:bCs/>
          <w:color w:val="auto"/>
        </w:rPr>
        <w:t>ante este Instituto</w:t>
      </w:r>
    </w:p>
    <w:p w14:paraId="58854E98" w14:textId="77777777" w:rsidR="00C853D1" w:rsidRPr="00D10F38" w:rsidRDefault="00C853D1" w:rsidP="00AC2E07">
      <w:pPr>
        <w:spacing w:after="0" w:line="360" w:lineRule="auto"/>
        <w:rPr>
          <w:b/>
          <w:bCs/>
          <w:color w:val="FF0000"/>
        </w:rPr>
      </w:pPr>
    </w:p>
    <w:p w14:paraId="60E562FA" w14:textId="2298AFD1" w:rsidR="00AD2C04" w:rsidRPr="00B67E46" w:rsidRDefault="00B67E46" w:rsidP="00AC2E07">
      <w:pPr>
        <w:spacing w:after="0" w:line="360" w:lineRule="auto"/>
        <w:rPr>
          <w:bCs/>
          <w:color w:val="auto"/>
        </w:rPr>
      </w:pPr>
      <w:r>
        <w:rPr>
          <w:b/>
          <w:bCs/>
          <w:color w:val="auto"/>
        </w:rPr>
        <w:t xml:space="preserve">a) </w:t>
      </w:r>
      <w:r w:rsidR="00C853D1" w:rsidRPr="00B67E46">
        <w:rPr>
          <w:b/>
          <w:bCs/>
          <w:color w:val="auto"/>
        </w:rPr>
        <w:t xml:space="preserve">Turno del Medio de Impugnación. </w:t>
      </w:r>
      <w:r w:rsidR="00C853D1" w:rsidRPr="00B67E46">
        <w:rPr>
          <w:bCs/>
          <w:color w:val="auto"/>
        </w:rPr>
        <w:t xml:space="preserve">El </w:t>
      </w:r>
      <w:r w:rsidR="00921A28" w:rsidRPr="00921A28">
        <w:rPr>
          <w:bCs/>
          <w:color w:val="auto"/>
        </w:rPr>
        <w:t>nueve de junio  de dos mil veinticinco</w:t>
      </w:r>
      <w:r w:rsidR="00C853D1" w:rsidRPr="00B67E46">
        <w:rPr>
          <w:bCs/>
          <w:color w:val="auto"/>
        </w:rPr>
        <w:t xml:space="preserve">, el </w:t>
      </w:r>
      <w:r w:rsidR="00C853D1" w:rsidRPr="00B67E46">
        <w:rPr>
          <w:color w:val="auto"/>
          <w:lang w:val="es-ES"/>
        </w:rPr>
        <w:t>Sistema de Acceso a la Información Mexiquense (SAIMEX),</w:t>
      </w:r>
      <w:r w:rsidR="00C853D1" w:rsidRPr="00B67E46">
        <w:rPr>
          <w:bCs/>
          <w:color w:val="auto"/>
        </w:rPr>
        <w:t xml:space="preserve"> asignó el número de expediente </w:t>
      </w:r>
      <w:r w:rsidR="0029312A">
        <w:rPr>
          <w:b/>
          <w:bCs/>
          <w:color w:val="auto"/>
        </w:rPr>
        <w:t>06711</w:t>
      </w:r>
      <w:r w:rsidR="000219EE" w:rsidRPr="000219EE">
        <w:rPr>
          <w:b/>
          <w:bCs/>
          <w:color w:val="auto"/>
        </w:rPr>
        <w:t>/INFOEM/IP/RR/2025</w:t>
      </w:r>
      <w:r w:rsidR="00C853D1" w:rsidRPr="00B67E46">
        <w:rPr>
          <w:bCs/>
          <w:color w:val="auto"/>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309E8674" w14:textId="0E085B5A" w:rsidR="00566D02" w:rsidRPr="00417D41" w:rsidRDefault="00566D02" w:rsidP="00AC2E07">
      <w:pPr>
        <w:spacing w:after="0" w:line="360" w:lineRule="auto"/>
        <w:ind w:left="360"/>
        <w:rPr>
          <w:b/>
          <w:bCs/>
          <w:color w:val="FF0000"/>
        </w:rPr>
      </w:pPr>
    </w:p>
    <w:p w14:paraId="03479276" w14:textId="4EA61EB7" w:rsidR="00C853D1" w:rsidRPr="00417D41" w:rsidRDefault="00C853D1" w:rsidP="00AC2E07">
      <w:pPr>
        <w:spacing w:after="0" w:line="360" w:lineRule="auto"/>
        <w:rPr>
          <w:color w:val="auto"/>
        </w:rPr>
      </w:pPr>
      <w:r w:rsidRPr="00417D41">
        <w:rPr>
          <w:b/>
          <w:bCs/>
          <w:color w:val="auto"/>
        </w:rPr>
        <w:t>b) Admisión del Recurso de Revisión</w:t>
      </w:r>
      <w:r w:rsidRPr="00417D41">
        <w:rPr>
          <w:b/>
          <w:bCs/>
          <w:color w:val="auto"/>
          <w:lang w:val="es-ES_tradnl"/>
        </w:rPr>
        <w:t xml:space="preserve">. </w:t>
      </w:r>
      <w:r w:rsidRPr="00417D41">
        <w:rPr>
          <w:bCs/>
          <w:color w:val="auto"/>
          <w:lang w:val="es-ES_tradnl"/>
        </w:rPr>
        <w:t>El</w:t>
      </w:r>
      <w:r w:rsidR="005835D7" w:rsidRPr="00417D41">
        <w:rPr>
          <w:bCs/>
          <w:color w:val="auto"/>
          <w:lang w:val="es-ES_tradnl"/>
        </w:rPr>
        <w:t xml:space="preserve"> </w:t>
      </w:r>
      <w:r w:rsidR="0029312A">
        <w:rPr>
          <w:rFonts w:eastAsia="Times New Roman" w:cs="Tahoma"/>
          <w:bCs/>
          <w:color w:val="auto"/>
          <w:lang w:val="es-ES_tradnl" w:eastAsia="es-ES"/>
        </w:rPr>
        <w:t>doce de junio</w:t>
      </w:r>
      <w:r w:rsidR="00C16D9A">
        <w:rPr>
          <w:rFonts w:eastAsia="Times New Roman" w:cs="Tahoma"/>
          <w:bCs/>
          <w:color w:val="auto"/>
          <w:lang w:val="es-ES_tradnl" w:eastAsia="es-ES"/>
        </w:rPr>
        <w:t xml:space="preserve"> de dos mil veinticinco</w:t>
      </w:r>
      <w:r w:rsidRPr="00417D41">
        <w:rPr>
          <w:bCs/>
          <w:color w:val="auto"/>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417D41" w:rsidRPr="00417D41">
        <w:rPr>
          <w:bCs/>
          <w:color w:val="auto"/>
          <w:lang w:val="es-ES_tradnl"/>
        </w:rPr>
        <w:t>veintiocho</w:t>
      </w:r>
      <w:r w:rsidR="00034DB8" w:rsidRPr="00417D41">
        <w:rPr>
          <w:bCs/>
          <w:color w:val="auto"/>
          <w:lang w:val="es-ES_tradnl"/>
        </w:rPr>
        <w:t xml:space="preserve"> de dicho mes y año</w:t>
      </w:r>
      <w:r w:rsidRPr="00417D41">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13AC1A45" w14:textId="77777777" w:rsidR="00AF0946" w:rsidRPr="00D10F38" w:rsidRDefault="00AF0946" w:rsidP="00AC2E07">
      <w:pPr>
        <w:spacing w:after="0" w:line="360" w:lineRule="auto"/>
        <w:rPr>
          <w:b/>
          <w:color w:val="FF0000"/>
        </w:rPr>
      </w:pPr>
    </w:p>
    <w:p w14:paraId="6295CF3B" w14:textId="77777777" w:rsidR="00C85B7A" w:rsidRDefault="002408C5" w:rsidP="00AC2E07">
      <w:pPr>
        <w:spacing w:after="0" w:line="360" w:lineRule="auto"/>
        <w:rPr>
          <w:rFonts w:cs="Tahoma"/>
          <w:color w:val="auto"/>
          <w:lang w:val="es-ES_tradnl"/>
        </w:rPr>
      </w:pPr>
      <w:r w:rsidRPr="00123E35">
        <w:rPr>
          <w:b/>
          <w:color w:val="auto"/>
        </w:rPr>
        <w:t>c</w:t>
      </w:r>
      <w:r w:rsidR="00C853D1" w:rsidRPr="00123E35">
        <w:rPr>
          <w:b/>
          <w:color w:val="auto"/>
        </w:rPr>
        <w:t xml:space="preserve">) Informe Justificado. </w:t>
      </w:r>
      <w:r w:rsidR="00A35A99">
        <w:rPr>
          <w:bCs/>
          <w:color w:val="auto"/>
        </w:rPr>
        <w:t xml:space="preserve">El </w:t>
      </w:r>
      <w:r w:rsidR="0029312A">
        <w:rPr>
          <w:bCs/>
          <w:color w:val="auto"/>
        </w:rPr>
        <w:t xml:space="preserve">veinticuatro </w:t>
      </w:r>
      <w:r w:rsidR="00C16D9A">
        <w:rPr>
          <w:bCs/>
          <w:color w:val="auto"/>
        </w:rPr>
        <w:t xml:space="preserve"> de junio de dos mil veinticinco</w:t>
      </w:r>
      <w:r w:rsidR="00BB650D" w:rsidRPr="00123E35">
        <w:rPr>
          <w:bCs/>
          <w:color w:val="auto"/>
        </w:rPr>
        <w:t xml:space="preserve">, </w:t>
      </w:r>
      <w:r w:rsidR="00210F79" w:rsidRPr="00123E35">
        <w:rPr>
          <w:rFonts w:cs="Tahoma"/>
          <w:color w:val="auto"/>
          <w:lang w:val="es-ES_tradnl"/>
        </w:rPr>
        <w:t xml:space="preserve">se recibió, a través del Sistema de Acceso a la Información Mexiquense (SAIMEX), el Informe Justificado del Sujeto Obligado, </w:t>
      </w:r>
      <w:r w:rsidR="00A15E02">
        <w:rPr>
          <w:rFonts w:cs="Tahoma"/>
          <w:color w:val="auto"/>
          <w:lang w:val="es-ES_tradnl"/>
        </w:rPr>
        <w:t xml:space="preserve">donde </w:t>
      </w:r>
      <w:r w:rsidR="00E36C81">
        <w:rPr>
          <w:rFonts w:cs="Tahoma"/>
          <w:color w:val="auto"/>
          <w:lang w:val="es-ES_tradnl"/>
        </w:rPr>
        <w:t>amplió</w:t>
      </w:r>
      <w:r w:rsidR="00A15E02">
        <w:rPr>
          <w:rFonts w:cs="Tahoma"/>
          <w:color w:val="auto"/>
          <w:lang w:val="es-ES_tradnl"/>
        </w:rPr>
        <w:t xml:space="preserve"> su respuesta</w:t>
      </w:r>
      <w:r w:rsidR="004E335A">
        <w:rPr>
          <w:rFonts w:cs="Tahoma"/>
          <w:color w:val="auto"/>
          <w:lang w:val="es-ES_tradnl"/>
        </w:rPr>
        <w:t>,</w:t>
      </w:r>
      <w:r w:rsidR="00E36C81">
        <w:rPr>
          <w:rFonts w:cs="Tahoma"/>
          <w:color w:val="auto"/>
          <w:lang w:val="es-ES_tradnl"/>
        </w:rPr>
        <w:t xml:space="preserve"> </w:t>
      </w:r>
      <w:r w:rsidR="0029312A">
        <w:rPr>
          <w:rFonts w:cs="Tahoma"/>
          <w:color w:val="auto"/>
          <w:lang w:val="es-ES_tradnl"/>
        </w:rPr>
        <w:t>remitiendo la digitalización de</w:t>
      </w:r>
      <w:r w:rsidR="0029312A" w:rsidRPr="0029312A">
        <w:t xml:space="preserve"> </w:t>
      </w:r>
      <w:r w:rsidR="0029312A" w:rsidRPr="0029312A">
        <w:rPr>
          <w:rFonts w:cs="Tahoma"/>
          <w:color w:val="auto"/>
          <w:lang w:val="es-ES_tradnl"/>
        </w:rPr>
        <w:t>carta laboral expedida por el Consultorio Contable Fiscal y</w:t>
      </w:r>
      <w:r w:rsidR="0029312A">
        <w:rPr>
          <w:rFonts w:cs="Tahoma"/>
          <w:color w:val="auto"/>
          <w:lang w:val="es-ES_tradnl"/>
        </w:rPr>
        <w:t xml:space="preserve"> </w:t>
      </w:r>
      <w:r w:rsidR="0029312A" w:rsidRPr="0029312A">
        <w:rPr>
          <w:rFonts w:cs="Tahoma"/>
          <w:color w:val="auto"/>
          <w:lang w:val="es-ES_tradnl"/>
        </w:rPr>
        <w:t>Patrimonial "Pantoja</w:t>
      </w:r>
      <w:r w:rsidR="00C85B7A">
        <w:rPr>
          <w:rFonts w:cs="Tahoma"/>
          <w:color w:val="auto"/>
          <w:lang w:val="es-ES_tradnl"/>
        </w:rPr>
        <w:t xml:space="preserve"> y Asociados" donde refiere que fungió como </w:t>
      </w:r>
      <w:r w:rsidR="0029312A" w:rsidRPr="0029312A">
        <w:rPr>
          <w:rFonts w:cs="Tahoma"/>
          <w:color w:val="auto"/>
          <w:lang w:val="es-ES_tradnl"/>
        </w:rPr>
        <w:t>Contador Público de año 2020-2024</w:t>
      </w:r>
      <w:r w:rsidR="00C85B7A">
        <w:rPr>
          <w:rFonts w:cs="Tahoma"/>
          <w:color w:val="auto"/>
          <w:lang w:val="es-ES_tradnl"/>
        </w:rPr>
        <w:t>.</w:t>
      </w:r>
    </w:p>
    <w:p w14:paraId="1EBF2B70" w14:textId="77777777" w:rsidR="00C85B7A" w:rsidRDefault="00C85B7A" w:rsidP="00AC2E07">
      <w:pPr>
        <w:spacing w:after="0" w:line="360" w:lineRule="auto"/>
        <w:rPr>
          <w:rFonts w:cs="Tahoma"/>
          <w:color w:val="auto"/>
          <w:lang w:val="es-ES_tradnl"/>
        </w:rPr>
      </w:pPr>
    </w:p>
    <w:p w14:paraId="45E57092" w14:textId="4D6E5E11" w:rsidR="00AF4053" w:rsidRDefault="00E36C81" w:rsidP="00AC2E07">
      <w:pPr>
        <w:spacing w:after="0" w:line="360" w:lineRule="auto"/>
        <w:rPr>
          <w:rFonts w:cs="Tahoma"/>
          <w:color w:val="auto"/>
          <w:lang w:val="es-ES_tradnl"/>
        </w:rPr>
      </w:pPr>
      <w:r>
        <w:rPr>
          <w:rFonts w:cs="Tahoma"/>
          <w:color w:val="auto"/>
          <w:lang w:val="es-ES_tradnl"/>
        </w:rPr>
        <w:t xml:space="preserve">Por su parte, la Recurrente </w:t>
      </w:r>
      <w:r w:rsidR="00C85B7A">
        <w:rPr>
          <w:rFonts w:cs="Tahoma"/>
          <w:color w:val="auto"/>
          <w:lang w:val="es-ES_tradnl"/>
        </w:rPr>
        <w:t>omitió realizar manifestación alguna vía alegatos.</w:t>
      </w:r>
    </w:p>
    <w:p w14:paraId="4E3341A8" w14:textId="77777777" w:rsidR="004E335A" w:rsidRPr="00123E35" w:rsidRDefault="004E335A" w:rsidP="00AC2E07">
      <w:pPr>
        <w:spacing w:after="0" w:line="360" w:lineRule="auto"/>
        <w:rPr>
          <w:rFonts w:cs="Tahoma"/>
          <w:color w:val="auto"/>
          <w:lang w:val="es-ES_tradnl"/>
        </w:rPr>
      </w:pPr>
    </w:p>
    <w:p w14:paraId="258FE2AD" w14:textId="75658CC4" w:rsidR="008C4453" w:rsidRPr="0019462A" w:rsidRDefault="008C4453" w:rsidP="00AC2E07">
      <w:pPr>
        <w:spacing w:after="0" w:line="360" w:lineRule="auto"/>
        <w:rPr>
          <w:rFonts w:eastAsia="Palatino Linotype" w:cs="Palatino Linotype"/>
          <w:lang w:val="es-ES"/>
        </w:rPr>
      </w:pPr>
      <w:r>
        <w:rPr>
          <w:rFonts w:eastAsia="Times New Roman" w:cs="Tahoma"/>
          <w:b/>
          <w:color w:val="auto"/>
          <w:szCs w:val="24"/>
          <w:lang w:eastAsia="es-ES"/>
        </w:rPr>
        <w:t xml:space="preserve">d) </w:t>
      </w:r>
      <w:r w:rsidRPr="0019462A">
        <w:rPr>
          <w:rFonts w:eastAsia="Palatino Linotype" w:cs="Palatino Linotype"/>
          <w:b/>
          <w:bCs/>
          <w:lang w:val="es-ES"/>
        </w:rPr>
        <w:t xml:space="preserve">Ampliación de plazo para resolver. </w:t>
      </w:r>
      <w:r w:rsidRPr="0019462A">
        <w:rPr>
          <w:rFonts w:eastAsia="Palatino Linotype" w:cs="Palatino Linotype"/>
          <w:lang w:val="es-ES"/>
        </w:rPr>
        <w:t xml:space="preserve">El </w:t>
      </w:r>
      <w:r w:rsidR="00C85B7A">
        <w:rPr>
          <w:rFonts w:eastAsia="Palatino Linotype" w:cs="Palatino Linotype"/>
        </w:rPr>
        <w:t>dieciséis de octubre</w:t>
      </w:r>
      <w:r>
        <w:rPr>
          <w:rFonts w:eastAsia="Palatino Linotype" w:cs="Palatino Linotype"/>
        </w:rPr>
        <w:t xml:space="preserve"> de dos mil veinticinco</w:t>
      </w:r>
      <w:r w:rsidRPr="0019462A">
        <w:rPr>
          <w:rFonts w:eastAsia="Palatino Linotype" w:cs="Palatino Linotype"/>
          <w:lang w:val="es-ES"/>
        </w:rPr>
        <w:t>,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1BF7DA18" w14:textId="77777777" w:rsidR="008C4453" w:rsidRPr="0019462A" w:rsidRDefault="008C4453" w:rsidP="00AC2E07">
      <w:pPr>
        <w:spacing w:after="0" w:line="360" w:lineRule="auto"/>
        <w:rPr>
          <w:rFonts w:eastAsia="Palatino Linotype" w:cs="Palatino Linotype"/>
          <w:lang w:val="es-ES"/>
        </w:rPr>
      </w:pPr>
    </w:p>
    <w:p w14:paraId="39328222" w14:textId="7E755C0A" w:rsidR="004548CD" w:rsidRPr="009F3861" w:rsidRDefault="008C4453" w:rsidP="00AC2E07">
      <w:pPr>
        <w:spacing w:after="0" w:line="360" w:lineRule="auto"/>
        <w:rPr>
          <w:rFonts w:eastAsia="Palatino Linotype" w:cs="Palatino Linotype"/>
          <w:b/>
          <w:bCs/>
          <w:color w:val="auto"/>
        </w:rPr>
      </w:pPr>
      <w:r>
        <w:rPr>
          <w:rFonts w:eastAsia="Times New Roman" w:cs="Tahoma"/>
          <w:b/>
          <w:color w:val="auto"/>
          <w:szCs w:val="24"/>
          <w:lang w:eastAsia="es-ES"/>
        </w:rPr>
        <w:t>e</w:t>
      </w:r>
      <w:r w:rsidR="004548CD" w:rsidRPr="009F3861">
        <w:rPr>
          <w:rFonts w:eastAsia="Times New Roman" w:cs="Tahoma"/>
          <w:b/>
          <w:color w:val="auto"/>
          <w:szCs w:val="24"/>
          <w:lang w:eastAsia="es-ES"/>
        </w:rPr>
        <w:t>) Cierre de instrucción.</w:t>
      </w:r>
      <w:r w:rsidR="004548CD" w:rsidRPr="009F3861">
        <w:rPr>
          <w:rFonts w:eastAsia="Times New Roman" w:cs="Tahoma"/>
          <w:color w:val="auto"/>
          <w:szCs w:val="24"/>
          <w:lang w:eastAsia="es-ES"/>
        </w:rPr>
        <w:t xml:space="preserve"> El</w:t>
      </w:r>
      <w:r w:rsidR="00843AB9" w:rsidRPr="009F3861">
        <w:rPr>
          <w:rFonts w:eastAsia="Times New Roman" w:cs="Tahoma"/>
          <w:color w:val="auto"/>
          <w:szCs w:val="24"/>
          <w:lang w:eastAsia="es-ES"/>
        </w:rPr>
        <w:t xml:space="preserve"> </w:t>
      </w:r>
      <w:r w:rsidR="003B0411">
        <w:rPr>
          <w:rFonts w:eastAsia="Times New Roman" w:cs="Tahoma"/>
          <w:color w:val="auto"/>
          <w:szCs w:val="24"/>
          <w:lang w:eastAsia="es-ES"/>
        </w:rPr>
        <w:t>veintiuno</w:t>
      </w:r>
      <w:r>
        <w:rPr>
          <w:rFonts w:eastAsia="Times New Roman" w:cs="Tahoma"/>
          <w:color w:val="auto"/>
          <w:szCs w:val="24"/>
          <w:lang w:eastAsia="es-ES"/>
        </w:rPr>
        <w:t xml:space="preserve"> de octubre de dos mil veinticinco</w:t>
      </w:r>
      <w:r w:rsidR="004548CD" w:rsidRPr="009F3861">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548CD" w:rsidRPr="009F3861">
        <w:rPr>
          <w:rFonts w:eastAsia="Palatino Linotype" w:cs="Palatino Linotype"/>
          <w:color w:val="auto"/>
          <w:lang w:val="es-ES"/>
        </w:rPr>
        <w:t xml:space="preserve">acto que fue notificado a las partes, mediante el Sistema de Acceso a la </w:t>
      </w:r>
      <w:r w:rsidR="003C592A">
        <w:rPr>
          <w:rFonts w:eastAsia="Palatino Linotype" w:cs="Palatino Linotype"/>
          <w:color w:val="auto"/>
          <w:lang w:val="es-ES"/>
        </w:rPr>
        <w:t>Información Mexiquense (SAIMEX).</w:t>
      </w:r>
    </w:p>
    <w:p w14:paraId="61B73302" w14:textId="77777777" w:rsidR="004548CD" w:rsidRPr="009F3861" w:rsidRDefault="004548CD" w:rsidP="00AC2E07">
      <w:pPr>
        <w:spacing w:after="0" w:line="360" w:lineRule="auto"/>
        <w:rPr>
          <w:rFonts w:eastAsia="Times New Roman" w:cs="Tahoma"/>
          <w:color w:val="auto"/>
          <w:szCs w:val="24"/>
          <w:lang w:eastAsia="es-ES"/>
        </w:rPr>
      </w:pPr>
    </w:p>
    <w:p w14:paraId="5795BBB6" w14:textId="77777777" w:rsidR="00C853D1" w:rsidRPr="009F3861" w:rsidRDefault="00C853D1" w:rsidP="00AC2E07">
      <w:pPr>
        <w:spacing w:after="0" w:line="360" w:lineRule="auto"/>
        <w:rPr>
          <w:rFonts w:eastAsia="Times New Roman" w:cs="Tahoma"/>
          <w:color w:val="auto"/>
          <w:szCs w:val="24"/>
          <w:lang w:eastAsia="es-ES"/>
        </w:rPr>
      </w:pPr>
      <w:r w:rsidRPr="009F3861">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9F3861" w:rsidRDefault="00C853D1" w:rsidP="00AC2E07">
      <w:pPr>
        <w:spacing w:after="0" w:line="360" w:lineRule="auto"/>
        <w:rPr>
          <w:rFonts w:eastAsia="Times New Roman" w:cs="Tahoma"/>
          <w:bCs/>
          <w:iCs/>
          <w:color w:val="auto"/>
          <w:lang w:val="es-ES" w:eastAsia="es-ES"/>
        </w:rPr>
      </w:pPr>
    </w:p>
    <w:p w14:paraId="4647AD46" w14:textId="4B9DBE28" w:rsidR="00C853D1" w:rsidRPr="009F3861" w:rsidRDefault="00AD07F2" w:rsidP="00AC2E07">
      <w:pPr>
        <w:spacing w:after="0" w:line="360" w:lineRule="auto"/>
        <w:jc w:val="center"/>
        <w:rPr>
          <w:rFonts w:eastAsia="Times New Roman" w:cs="Tahoma"/>
          <w:b/>
          <w:color w:val="auto"/>
          <w:lang w:val="es-ES" w:eastAsia="es-ES"/>
        </w:rPr>
      </w:pPr>
      <w:r>
        <w:rPr>
          <w:rFonts w:eastAsia="Times New Roman" w:cs="Tahoma"/>
          <w:b/>
          <w:color w:val="auto"/>
          <w:lang w:val="es-ES" w:eastAsia="es-ES"/>
        </w:rPr>
        <w:t>C O N S I D E R A N D O S</w:t>
      </w:r>
    </w:p>
    <w:p w14:paraId="46CF2E78" w14:textId="77777777" w:rsidR="00C853D1" w:rsidRPr="009F3861" w:rsidRDefault="00C853D1" w:rsidP="00AC2E07">
      <w:pPr>
        <w:spacing w:after="0" w:line="360" w:lineRule="auto"/>
        <w:rPr>
          <w:b/>
          <w:color w:val="auto"/>
        </w:rPr>
      </w:pPr>
    </w:p>
    <w:p w14:paraId="15369BD8" w14:textId="07488226" w:rsidR="00C853D1" w:rsidRPr="00E663DA" w:rsidRDefault="00C853D1" w:rsidP="00AC2E07">
      <w:pPr>
        <w:autoSpaceDE w:val="0"/>
        <w:autoSpaceDN w:val="0"/>
        <w:adjustRightInd w:val="0"/>
        <w:spacing w:after="0" w:line="360" w:lineRule="auto"/>
        <w:rPr>
          <w:rFonts w:eastAsia="Times New Roman" w:cs="Tahoma"/>
          <w:b/>
          <w:color w:val="auto"/>
          <w:szCs w:val="24"/>
          <w:lang w:val="es-ES" w:eastAsia="es-ES"/>
        </w:rPr>
      </w:pPr>
      <w:r w:rsidRPr="00E663DA">
        <w:rPr>
          <w:rFonts w:eastAsia="Calibri" w:cs="Tahoma"/>
          <w:b/>
          <w:color w:val="auto"/>
          <w:szCs w:val="24"/>
          <w:lang w:val="es-ES" w:eastAsia="es-MX"/>
        </w:rPr>
        <w:t>PRIMERO</w:t>
      </w:r>
      <w:r w:rsidRPr="00E663DA">
        <w:rPr>
          <w:rFonts w:eastAsia="Calibri" w:cs="Tahoma"/>
          <w:color w:val="auto"/>
          <w:szCs w:val="24"/>
          <w:lang w:val="es-ES" w:eastAsia="es-MX"/>
        </w:rPr>
        <w:t xml:space="preserve">. </w:t>
      </w:r>
      <w:r w:rsidRPr="00E663DA">
        <w:rPr>
          <w:rFonts w:eastAsia="Times New Roman" w:cs="Tahoma"/>
          <w:b/>
          <w:color w:val="auto"/>
          <w:szCs w:val="24"/>
          <w:lang w:val="es-ES" w:eastAsia="es-ES"/>
        </w:rPr>
        <w:t>Compe</w:t>
      </w:r>
      <w:r w:rsidR="00622459" w:rsidRPr="00E663DA">
        <w:rPr>
          <w:rFonts w:eastAsia="Times New Roman" w:cs="Tahoma"/>
          <w:b/>
          <w:color w:val="auto"/>
          <w:szCs w:val="24"/>
          <w:lang w:val="es-ES" w:eastAsia="es-ES"/>
        </w:rPr>
        <w:t>tencia</w:t>
      </w:r>
    </w:p>
    <w:p w14:paraId="6B0576AC" w14:textId="77777777" w:rsidR="00C853D1" w:rsidRPr="00E663DA" w:rsidRDefault="00C853D1" w:rsidP="00AC2E07">
      <w:pPr>
        <w:autoSpaceDE w:val="0"/>
        <w:autoSpaceDN w:val="0"/>
        <w:adjustRightInd w:val="0"/>
        <w:spacing w:after="0" w:line="360" w:lineRule="auto"/>
        <w:rPr>
          <w:rFonts w:eastAsia="Times New Roman" w:cs="Tahoma"/>
          <w:b/>
          <w:color w:val="auto"/>
          <w:szCs w:val="24"/>
          <w:lang w:val="es-ES" w:eastAsia="es-ES"/>
        </w:rPr>
      </w:pPr>
    </w:p>
    <w:p w14:paraId="4BA69015" w14:textId="4B99D1D9" w:rsidR="00C853D1" w:rsidRDefault="00C853D1" w:rsidP="00AC2E07">
      <w:pPr>
        <w:spacing w:after="0" w:line="360" w:lineRule="auto"/>
        <w:rPr>
          <w:rFonts w:eastAsia="Times New Roman" w:cs="Tahoma"/>
          <w:bCs/>
          <w:color w:val="auto"/>
          <w:lang w:eastAsia="es-ES"/>
        </w:rPr>
      </w:pPr>
      <w:r w:rsidRPr="00E663DA">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w:t>
      </w:r>
      <w:r w:rsidRPr="00E663DA">
        <w:rPr>
          <w:rFonts w:eastAsia="Times New Roman" w:cs="Tahoma"/>
          <w:bCs/>
          <w:color w:val="auto"/>
          <w:lang w:eastAsia="es-ES"/>
        </w:rPr>
        <w:lastRenderedPageBreak/>
        <w:t>artículos 6°, apartado A, de la Constitución Política de los Estados Unidos Mexicanos; 5°, párrafos</w:t>
      </w:r>
      <w:r w:rsidR="00EB0056" w:rsidRPr="00E663DA">
        <w:rPr>
          <w:rFonts w:eastAsia="Times New Roman" w:cs="Tahoma"/>
          <w:bCs/>
          <w:color w:val="auto"/>
          <w:lang w:eastAsia="es-ES"/>
        </w:rPr>
        <w:t xml:space="preserve"> trigésimo segundo, trigésimo tercero y trigésimo cuarto</w:t>
      </w:r>
      <w:r w:rsidRPr="00E663DA">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663DA">
        <w:rPr>
          <w:rFonts w:eastAsia="Times New Roman" w:cs="Times New Roman"/>
          <w:bCs/>
          <w:color w:val="auto"/>
          <w:lang w:eastAsia="es-ES"/>
        </w:rPr>
        <w:t xml:space="preserve"> 7°, </w:t>
      </w:r>
      <w:r w:rsidRPr="00E663DA">
        <w:rPr>
          <w:rFonts w:eastAsia="Times New Roman" w:cs="Tahoma"/>
          <w:bCs/>
          <w:color w:val="auto"/>
          <w:lang w:eastAsia="es-ES"/>
        </w:rPr>
        <w:t>9°, fracciones I y XX</w:t>
      </w:r>
      <w:r w:rsidR="00EB0056" w:rsidRPr="00E663DA">
        <w:rPr>
          <w:rFonts w:eastAsia="Times New Roman" w:cs="Tahoma"/>
          <w:bCs/>
          <w:color w:val="auto"/>
          <w:lang w:eastAsia="es-ES"/>
        </w:rPr>
        <w:t>III</w:t>
      </w:r>
      <w:r w:rsidRPr="00E663DA">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p>
    <w:p w14:paraId="3959A033" w14:textId="77777777" w:rsidR="000D1C95" w:rsidRPr="00E663DA" w:rsidRDefault="000D1C95" w:rsidP="00AC2E07">
      <w:pPr>
        <w:spacing w:after="0" w:line="360" w:lineRule="auto"/>
        <w:rPr>
          <w:rFonts w:eastAsia="Times New Roman" w:cs="Tahoma"/>
          <w:bCs/>
          <w:color w:val="auto"/>
          <w:lang w:eastAsia="es-ES"/>
        </w:rPr>
      </w:pPr>
    </w:p>
    <w:p w14:paraId="32A2E9B1" w14:textId="77777777" w:rsidR="009E0AC6" w:rsidRPr="006A776F" w:rsidRDefault="009E0AC6" w:rsidP="00AC2E07">
      <w:pPr>
        <w:autoSpaceDE w:val="0"/>
        <w:autoSpaceDN w:val="0"/>
        <w:adjustRightInd w:val="0"/>
        <w:spacing w:after="0" w:line="360" w:lineRule="auto"/>
        <w:rPr>
          <w:rFonts w:eastAsia="Times New Roman" w:cs="Tahoma"/>
          <w:color w:val="auto"/>
          <w:szCs w:val="24"/>
          <w:lang w:val="es-ES" w:eastAsia="es-ES"/>
        </w:rPr>
      </w:pPr>
      <w:r w:rsidRPr="006A776F">
        <w:rPr>
          <w:rFonts w:eastAsia="Calibri" w:cs="Tahoma"/>
          <w:b/>
          <w:color w:val="auto"/>
          <w:szCs w:val="24"/>
          <w:lang w:val="es-ES" w:eastAsia="es-MX"/>
        </w:rPr>
        <w:t>SEGUNDO</w:t>
      </w:r>
      <w:r w:rsidRPr="006A776F">
        <w:rPr>
          <w:rFonts w:eastAsia="Calibri" w:cs="Tahoma"/>
          <w:color w:val="auto"/>
          <w:szCs w:val="24"/>
          <w:lang w:val="es-ES" w:eastAsia="es-MX"/>
        </w:rPr>
        <w:t xml:space="preserve">. </w:t>
      </w:r>
      <w:r w:rsidRPr="006A776F">
        <w:rPr>
          <w:rFonts w:eastAsia="Times New Roman" w:cs="Tahoma"/>
          <w:b/>
          <w:color w:val="auto"/>
          <w:szCs w:val="24"/>
          <w:lang w:val="es-ES" w:eastAsia="es-ES"/>
        </w:rPr>
        <w:t>Causales de improcedencia y sobreseimiento</w:t>
      </w:r>
    </w:p>
    <w:p w14:paraId="2EEBF28F" w14:textId="77777777" w:rsidR="009E0AC6" w:rsidRPr="006A776F" w:rsidRDefault="009E0AC6" w:rsidP="00AC2E07">
      <w:pPr>
        <w:autoSpaceDE w:val="0"/>
        <w:autoSpaceDN w:val="0"/>
        <w:adjustRightInd w:val="0"/>
        <w:spacing w:after="0" w:line="360" w:lineRule="auto"/>
        <w:rPr>
          <w:rFonts w:eastAsia="Times New Roman" w:cs="Tahoma"/>
          <w:color w:val="auto"/>
          <w:szCs w:val="24"/>
          <w:lang w:val="es-ES" w:eastAsia="es-ES"/>
        </w:rPr>
      </w:pPr>
    </w:p>
    <w:p w14:paraId="2CC527D3" w14:textId="77777777" w:rsidR="009E0AC6" w:rsidRPr="006A776F" w:rsidRDefault="009E0AC6" w:rsidP="00AC2E07">
      <w:pPr>
        <w:autoSpaceDE w:val="0"/>
        <w:autoSpaceDN w:val="0"/>
        <w:adjustRightInd w:val="0"/>
        <w:spacing w:after="0" w:line="360" w:lineRule="auto"/>
        <w:rPr>
          <w:rFonts w:eastAsia="Times New Roman" w:cs="Tahoma"/>
          <w:color w:val="auto"/>
          <w:szCs w:val="24"/>
          <w:lang w:val="es-ES" w:eastAsia="es-ES"/>
        </w:rPr>
      </w:pPr>
      <w:r w:rsidRPr="006A776F">
        <w:rPr>
          <w:rFonts w:eastAsia="Times New Roman" w:cs="Tahoma"/>
          <w:color w:val="auto"/>
          <w:szCs w:val="24"/>
          <w:lang w:val="es-ES" w:eastAsia="es-ES"/>
        </w:rPr>
        <w:t xml:space="preserve">De las constancias que forma parte del Recurso de Revisión que se analiza, se advierte que previo al estudio del fondo de la </w:t>
      </w:r>
      <w:r w:rsidRPr="006A776F">
        <w:rPr>
          <w:rFonts w:eastAsia="Times New Roman" w:cs="Tahoma"/>
          <w:i/>
          <w:color w:val="auto"/>
          <w:szCs w:val="24"/>
          <w:lang w:val="es-ES" w:eastAsia="es-ES"/>
        </w:rPr>
        <w:t>litis</w:t>
      </w:r>
      <w:r w:rsidRPr="006A776F">
        <w:rPr>
          <w:rFonts w:eastAsia="Times New Roman" w:cs="Tahoma"/>
          <w:color w:val="auto"/>
          <w:szCs w:val="24"/>
          <w:lang w:val="es-ES" w:eastAsia="es-ES"/>
        </w:rPr>
        <w:t>, es necesario estudiar las causales de improcedencia y sobreseimiento que se adviertan, para determinar lo que en Derecho proceda.</w:t>
      </w:r>
    </w:p>
    <w:p w14:paraId="22959542" w14:textId="77777777" w:rsidR="009E0AC6" w:rsidRPr="006A776F" w:rsidRDefault="009E0AC6" w:rsidP="00AC2E07">
      <w:pPr>
        <w:autoSpaceDE w:val="0"/>
        <w:autoSpaceDN w:val="0"/>
        <w:adjustRightInd w:val="0"/>
        <w:spacing w:after="0" w:line="360" w:lineRule="auto"/>
        <w:rPr>
          <w:rFonts w:eastAsia="Times New Roman" w:cs="Tahoma"/>
          <w:color w:val="auto"/>
          <w:szCs w:val="24"/>
          <w:lang w:val="es-ES" w:eastAsia="es-ES"/>
        </w:rPr>
      </w:pPr>
    </w:p>
    <w:p w14:paraId="5F8BC304" w14:textId="77777777" w:rsidR="009E0AC6" w:rsidRPr="006A776F" w:rsidRDefault="009E0AC6" w:rsidP="00AC2E07">
      <w:pPr>
        <w:autoSpaceDE w:val="0"/>
        <w:autoSpaceDN w:val="0"/>
        <w:adjustRightInd w:val="0"/>
        <w:spacing w:after="0" w:line="360" w:lineRule="auto"/>
        <w:rPr>
          <w:rFonts w:eastAsia="Calibri" w:cs="Tahoma"/>
          <w:color w:val="auto"/>
          <w:szCs w:val="24"/>
          <w:lang w:val="es-ES" w:eastAsia="es-MX"/>
        </w:rPr>
      </w:pPr>
      <w:r w:rsidRPr="006A776F">
        <w:rPr>
          <w:rFonts w:eastAsia="Calibri" w:cs="Tahoma"/>
          <w:b/>
          <w:color w:val="auto"/>
          <w:szCs w:val="24"/>
          <w:lang w:val="es-ES" w:eastAsia="es-MX"/>
        </w:rPr>
        <w:t>Causales de improcedencia</w:t>
      </w:r>
    </w:p>
    <w:p w14:paraId="0FC55995" w14:textId="77777777" w:rsidR="009E0AC6" w:rsidRPr="006A776F" w:rsidRDefault="009E0AC6" w:rsidP="00AC2E07">
      <w:pPr>
        <w:autoSpaceDE w:val="0"/>
        <w:autoSpaceDN w:val="0"/>
        <w:adjustRightInd w:val="0"/>
        <w:spacing w:after="0" w:line="360" w:lineRule="auto"/>
        <w:rPr>
          <w:rFonts w:eastAsia="Calibri" w:cs="Tahoma"/>
          <w:color w:val="FF0000"/>
          <w:szCs w:val="24"/>
          <w:lang w:val="es-ES" w:eastAsia="es-MX"/>
        </w:rPr>
      </w:pPr>
    </w:p>
    <w:p w14:paraId="210A568A" w14:textId="77777777" w:rsidR="009E0AC6" w:rsidRPr="006A776F" w:rsidRDefault="009E0AC6" w:rsidP="00AC2E07">
      <w:pPr>
        <w:autoSpaceDE w:val="0"/>
        <w:autoSpaceDN w:val="0"/>
        <w:adjustRightInd w:val="0"/>
        <w:spacing w:after="0" w:line="360" w:lineRule="auto"/>
        <w:rPr>
          <w:rFonts w:eastAsia="Calibri" w:cs="Tahoma"/>
          <w:color w:val="auto"/>
          <w:lang w:val="es-ES" w:eastAsia="es-MX"/>
        </w:rPr>
      </w:pPr>
      <w:r w:rsidRPr="006A776F">
        <w:rPr>
          <w:rFonts w:eastAsia="Calibri" w:cs="Tahoma"/>
          <w:color w:val="auto"/>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6A776F">
        <w:rPr>
          <w:rFonts w:eastAsia="Calibri" w:cs="Tahoma"/>
          <w:b/>
          <w:bCs/>
          <w:color w:val="auto"/>
          <w:lang w:eastAsia="es-MX"/>
        </w:rPr>
        <w:t xml:space="preserve"> </w:t>
      </w:r>
      <w:r w:rsidRPr="006A776F">
        <w:rPr>
          <w:rFonts w:eastAsia="Calibri" w:cs="Tahoma"/>
          <w:color w:val="auto"/>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24A6A275" w14:textId="77777777" w:rsidR="009E0AC6" w:rsidRPr="006A776F" w:rsidRDefault="009E0AC6" w:rsidP="00AC2E07">
      <w:pPr>
        <w:autoSpaceDE w:val="0"/>
        <w:autoSpaceDN w:val="0"/>
        <w:adjustRightInd w:val="0"/>
        <w:spacing w:after="0" w:line="360" w:lineRule="auto"/>
        <w:rPr>
          <w:rFonts w:eastAsia="Calibri" w:cs="Tahoma"/>
          <w:color w:val="auto"/>
          <w:lang w:eastAsia="es-MX"/>
        </w:rPr>
      </w:pPr>
    </w:p>
    <w:p w14:paraId="27B3306E" w14:textId="77777777" w:rsidR="009E0AC6" w:rsidRPr="006A776F" w:rsidRDefault="009E0AC6" w:rsidP="00AC2E07">
      <w:pPr>
        <w:autoSpaceDE w:val="0"/>
        <w:autoSpaceDN w:val="0"/>
        <w:adjustRightInd w:val="0"/>
        <w:spacing w:after="0" w:line="360" w:lineRule="auto"/>
        <w:rPr>
          <w:rFonts w:eastAsia="Calibri" w:cs="Tahoma"/>
          <w:color w:val="auto"/>
          <w:lang w:eastAsia="es-MX"/>
        </w:rPr>
      </w:pPr>
      <w:r w:rsidRPr="006A776F">
        <w:rPr>
          <w:rFonts w:eastAsia="Calibri" w:cs="Tahoma"/>
          <w:color w:val="auto"/>
          <w:lang w:eastAsia="es-MX"/>
        </w:rPr>
        <w:lastRenderedPageBreak/>
        <w:t xml:space="preserve">En el presente caso, </w:t>
      </w:r>
      <w:r w:rsidRPr="006A776F">
        <w:rPr>
          <w:rFonts w:eastAsia="Calibri" w:cs="Tahoma"/>
          <w:b/>
          <w:color w:val="auto"/>
          <w:lang w:eastAsia="es-MX"/>
        </w:rPr>
        <w:t>no se actualiza ninguna de las causales de improcedencia</w:t>
      </w:r>
      <w:r w:rsidRPr="006A776F">
        <w:rPr>
          <w:rFonts w:eastAsia="Calibri" w:cs="Tahoma"/>
          <w:color w:val="auto"/>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055C235" w14:textId="77777777" w:rsidR="009E0AC6" w:rsidRPr="006A776F" w:rsidRDefault="009E0AC6" w:rsidP="00AC2E07">
      <w:pPr>
        <w:spacing w:after="0" w:line="360" w:lineRule="auto"/>
        <w:rPr>
          <w:rFonts w:eastAsia="Times New Roman" w:cs="Tahoma"/>
          <w:b/>
          <w:bCs/>
          <w:color w:val="FF0000"/>
          <w:lang w:eastAsia="es-ES"/>
        </w:rPr>
      </w:pPr>
    </w:p>
    <w:p w14:paraId="1508215B" w14:textId="164B3398" w:rsidR="009E0AC6" w:rsidRPr="006A776F" w:rsidRDefault="009E0AC6" w:rsidP="00AC2E07">
      <w:pPr>
        <w:spacing w:after="0" w:line="360" w:lineRule="auto"/>
        <w:rPr>
          <w:rFonts w:eastAsia="Times New Roman" w:cs="Tahoma"/>
          <w:color w:val="auto"/>
          <w:lang w:val="es-ES" w:eastAsia="es-ES"/>
        </w:rPr>
      </w:pPr>
      <w:r w:rsidRPr="006A776F">
        <w:rPr>
          <w:rFonts w:eastAsia="Times New Roman" w:cs="Tahoma"/>
          <w:color w:val="auto"/>
          <w:lang w:eastAsia="es-ES"/>
        </w:rPr>
        <w:t>Asimismo, se actualiza la causal de procedencia del Recurso de Revisión señalada en el artículo 179, fracci</w:t>
      </w:r>
      <w:r w:rsidR="006A776F">
        <w:rPr>
          <w:rFonts w:eastAsia="Times New Roman" w:cs="Tahoma"/>
          <w:color w:val="auto"/>
          <w:lang w:eastAsia="es-ES"/>
        </w:rPr>
        <w:t>ón V</w:t>
      </w:r>
      <w:r w:rsidRPr="006A776F">
        <w:rPr>
          <w:rFonts w:eastAsia="Times New Roman" w:cs="Tahoma"/>
          <w:color w:val="auto"/>
          <w:lang w:eastAsia="es-ES"/>
        </w:rPr>
        <w:t xml:space="preserve">, de la Ley en cita, </w:t>
      </w:r>
      <w:r w:rsidRPr="006A776F">
        <w:rPr>
          <w:rFonts w:eastAsia="Calibri" w:cs="Tahoma"/>
          <w:color w:val="auto"/>
          <w:lang w:eastAsia="es-MX"/>
        </w:rPr>
        <w:t xml:space="preserve">pues la Recurrente se inconformó </w:t>
      </w:r>
      <w:r w:rsidRPr="006A776F">
        <w:rPr>
          <w:rFonts w:eastAsia="Times New Roman" w:cs="Tahoma"/>
          <w:color w:val="auto"/>
          <w:lang w:val="es-ES" w:eastAsia="es-ES"/>
        </w:rPr>
        <w:t xml:space="preserve">de la </w:t>
      </w:r>
      <w:r w:rsidR="00CF19A5">
        <w:rPr>
          <w:rFonts w:eastAsia="Times New Roman" w:cs="Tahoma"/>
          <w:color w:val="auto"/>
          <w:lang w:val="es-ES" w:eastAsia="es-ES"/>
        </w:rPr>
        <w:t xml:space="preserve">entrega de la información </w:t>
      </w:r>
      <w:r w:rsidR="00253936">
        <w:rPr>
          <w:rFonts w:eastAsia="Times New Roman" w:cs="Tahoma"/>
          <w:color w:val="auto"/>
          <w:lang w:val="es-ES" w:eastAsia="es-ES"/>
        </w:rPr>
        <w:t>incompleta</w:t>
      </w:r>
      <w:r w:rsidR="00CF19A5">
        <w:rPr>
          <w:rFonts w:eastAsia="Times New Roman" w:cs="Tahoma"/>
          <w:color w:val="auto"/>
          <w:lang w:val="es-ES" w:eastAsia="es-ES"/>
        </w:rPr>
        <w:t>.</w:t>
      </w:r>
    </w:p>
    <w:p w14:paraId="73F45914" w14:textId="77777777" w:rsidR="009E0AC6" w:rsidRPr="00B176FB" w:rsidRDefault="009E0AC6" w:rsidP="00AC2E07">
      <w:pPr>
        <w:spacing w:after="0" w:line="360" w:lineRule="auto"/>
        <w:rPr>
          <w:rFonts w:eastAsia="Times New Roman" w:cs="Tahoma"/>
          <w:b/>
          <w:bCs/>
          <w:color w:val="auto"/>
          <w:highlight w:val="yellow"/>
          <w:lang w:eastAsia="es-ES"/>
        </w:rPr>
      </w:pPr>
    </w:p>
    <w:p w14:paraId="000A36E0" w14:textId="77777777" w:rsidR="009E0AC6" w:rsidRPr="00CF19A5" w:rsidRDefault="009E0AC6" w:rsidP="00AC2E07">
      <w:pPr>
        <w:spacing w:after="0" w:line="360" w:lineRule="auto"/>
        <w:rPr>
          <w:rFonts w:eastAsia="Times New Roman" w:cs="Tahoma"/>
          <w:b/>
          <w:bCs/>
          <w:color w:val="auto"/>
          <w:lang w:eastAsia="es-ES"/>
        </w:rPr>
      </w:pPr>
      <w:r w:rsidRPr="00CF19A5">
        <w:rPr>
          <w:rFonts w:eastAsia="Times New Roman" w:cs="Tahoma"/>
          <w:b/>
          <w:bCs/>
          <w:color w:val="auto"/>
          <w:lang w:eastAsia="es-ES"/>
        </w:rPr>
        <w:t>TERCERO. Causales de sobreseimiento</w:t>
      </w:r>
    </w:p>
    <w:p w14:paraId="22E7E45A" w14:textId="77777777" w:rsidR="009E0AC6" w:rsidRPr="00CF19A5" w:rsidRDefault="009E0AC6" w:rsidP="00AC2E07">
      <w:pPr>
        <w:spacing w:after="0" w:line="360" w:lineRule="auto"/>
        <w:rPr>
          <w:rFonts w:eastAsia="Times New Roman" w:cs="Tahoma"/>
          <w:b/>
          <w:bCs/>
          <w:color w:val="FF0000"/>
          <w:lang w:eastAsia="es-ES"/>
        </w:rPr>
      </w:pPr>
    </w:p>
    <w:p w14:paraId="35301448" w14:textId="77777777" w:rsidR="009E0AC6" w:rsidRPr="00CF19A5" w:rsidRDefault="009E0AC6" w:rsidP="00AC2E07">
      <w:pPr>
        <w:spacing w:after="0" w:line="360" w:lineRule="auto"/>
        <w:rPr>
          <w:rFonts w:eastAsia="Times New Roman" w:cs="Tahoma"/>
          <w:color w:val="auto"/>
          <w:lang w:eastAsia="es-ES"/>
        </w:rPr>
      </w:pPr>
      <w:r w:rsidRPr="00CF19A5">
        <w:rPr>
          <w:rFonts w:eastAsia="Times New Roman" w:cs="Tahoma"/>
          <w:color w:val="auto"/>
          <w:lang w:eastAsia="es-ES"/>
        </w:rPr>
        <w:t>Por ser de previo y especial pronunciamiento, este Instituto analiza si se actualiza alguna causal de sobreseimiento.</w:t>
      </w:r>
    </w:p>
    <w:p w14:paraId="1086EF7E" w14:textId="77777777" w:rsidR="009E0AC6" w:rsidRPr="00CF19A5" w:rsidRDefault="009E0AC6" w:rsidP="00AC2E07">
      <w:pPr>
        <w:spacing w:after="0" w:line="360" w:lineRule="auto"/>
        <w:rPr>
          <w:rFonts w:eastAsia="Times New Roman" w:cs="Tahoma"/>
          <w:color w:val="auto"/>
          <w:lang w:eastAsia="es-ES"/>
        </w:rPr>
      </w:pPr>
    </w:p>
    <w:p w14:paraId="239E6661" w14:textId="77777777" w:rsidR="009E0AC6" w:rsidRPr="00CF19A5" w:rsidRDefault="009E0AC6" w:rsidP="00AC2E07">
      <w:pPr>
        <w:spacing w:after="0" w:line="360" w:lineRule="auto"/>
        <w:rPr>
          <w:rFonts w:eastAsia="Times New Roman" w:cs="Tahoma"/>
          <w:color w:val="auto"/>
          <w:lang w:eastAsia="es-ES"/>
        </w:rPr>
      </w:pPr>
      <w:r w:rsidRPr="00CF19A5">
        <w:rPr>
          <w:rFonts w:eastAsia="Times New Roman" w:cs="Tahoma"/>
          <w:color w:val="auto"/>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CF19A5">
        <w:rPr>
          <w:rFonts w:eastAsia="Times New Roman" w:cs="Tahoma"/>
          <w:b/>
          <w:bCs/>
          <w:color w:val="auto"/>
          <w:lang w:eastAsia="es-ES"/>
        </w:rPr>
        <w:t>que no se actualizan los supuestos de sobreseimiento previstos en las fracciones I, II, IV y V</w:t>
      </w:r>
      <w:r w:rsidRPr="00CF19A5">
        <w:rPr>
          <w:rFonts w:eastAsia="Times New Roman" w:cs="Tahoma"/>
          <w:color w:val="auto"/>
          <w:lang w:eastAsia="es-ES"/>
        </w:rPr>
        <w:t xml:space="preserve">, del artículo en comento, lo anterior, en virtud de que no hay constancias en el expediente en que se actúa, de que el Recurrente se haya desistido del recurso, haya fallecido, o bien, se haya actualizado alguna causal de improcedencia. </w:t>
      </w:r>
    </w:p>
    <w:p w14:paraId="0ECA5429" w14:textId="77777777" w:rsidR="009E0AC6" w:rsidRPr="00CF19A5" w:rsidRDefault="009E0AC6" w:rsidP="00AC2E07">
      <w:pPr>
        <w:spacing w:after="0" w:line="360" w:lineRule="auto"/>
        <w:rPr>
          <w:rFonts w:eastAsia="Times New Roman" w:cs="Tahoma"/>
          <w:color w:val="FF0000"/>
          <w:lang w:eastAsia="es-ES"/>
        </w:rPr>
      </w:pPr>
    </w:p>
    <w:p w14:paraId="1DC6C445" w14:textId="40F6E5C7" w:rsidR="0025374F" w:rsidRDefault="009E0AC6" w:rsidP="00AC2E07">
      <w:pPr>
        <w:spacing w:after="0" w:line="360" w:lineRule="auto"/>
        <w:rPr>
          <w:rFonts w:cs="Tahoma"/>
          <w:color w:val="auto"/>
        </w:rPr>
      </w:pPr>
      <w:r w:rsidRPr="00CF19A5">
        <w:rPr>
          <w:rFonts w:eastAsia="Calibri" w:cs="Tahoma"/>
          <w:color w:val="auto"/>
          <w:szCs w:val="24"/>
        </w:rPr>
        <w:t>No obstante</w:t>
      </w:r>
      <w:r w:rsidRPr="00CF19A5">
        <w:rPr>
          <w:rFonts w:eastAsia="Calibri" w:cs="Tahoma"/>
          <w:color w:val="auto"/>
          <w:szCs w:val="24"/>
          <w:lang w:val="es-ES"/>
        </w:rPr>
        <w:t xml:space="preserve">, por lo que hace a la fracción III, del artículo 192, de la Ley de la materia, es de señalar que el Sujeto Obligado modificó su respuesta, durante la sustanciación del Medio de </w:t>
      </w:r>
      <w:r w:rsidRPr="00CF19A5">
        <w:rPr>
          <w:rFonts w:eastAsia="Calibri" w:cs="Tahoma"/>
          <w:color w:val="auto"/>
          <w:szCs w:val="24"/>
          <w:lang w:val="es-ES"/>
        </w:rPr>
        <w:lastRenderedPageBreak/>
        <w:t xml:space="preserve">Impugnación; por lo que, se estima procedente entrar al estudio de dicha causal de sobreseimiento, para lo cual, es necesario precisar que el Particular </w:t>
      </w:r>
      <w:r w:rsidRPr="00CF19A5">
        <w:rPr>
          <w:rFonts w:cs="Tahoma"/>
          <w:color w:val="auto"/>
        </w:rPr>
        <w:t xml:space="preserve">requirió </w:t>
      </w:r>
      <w:r w:rsidR="000B65C1">
        <w:rPr>
          <w:rFonts w:cs="Tahoma"/>
          <w:color w:val="auto"/>
        </w:rPr>
        <w:t>los siguiente:</w:t>
      </w:r>
    </w:p>
    <w:p w14:paraId="5AD9D4BD" w14:textId="77777777" w:rsidR="000B65C1" w:rsidRDefault="000B65C1" w:rsidP="00AC2E07">
      <w:pPr>
        <w:spacing w:after="0" w:line="360" w:lineRule="auto"/>
        <w:rPr>
          <w:rFonts w:cs="Tahoma"/>
          <w:color w:val="auto"/>
        </w:rPr>
      </w:pPr>
    </w:p>
    <w:p w14:paraId="0A235362" w14:textId="77777777" w:rsidR="00E16B5B" w:rsidRDefault="003B0411" w:rsidP="00AC2E07">
      <w:pPr>
        <w:pStyle w:val="Prrafodelista"/>
        <w:numPr>
          <w:ilvl w:val="0"/>
          <w:numId w:val="38"/>
        </w:numPr>
        <w:spacing w:line="360" w:lineRule="auto"/>
        <w:rPr>
          <w:rFonts w:cs="Tahoma"/>
          <w:color w:val="auto"/>
        </w:rPr>
      </w:pPr>
      <w:r w:rsidRPr="00E16B5B">
        <w:rPr>
          <w:rFonts w:cs="Tahoma"/>
          <w:color w:val="auto"/>
        </w:rPr>
        <w:t>De la Tesorera</w:t>
      </w:r>
      <w:r w:rsidR="00D8627D" w:rsidRPr="00E16B5B">
        <w:rPr>
          <w:rFonts w:cs="Tahoma"/>
          <w:color w:val="auto"/>
        </w:rPr>
        <w:t xml:space="preserve">: nombre, grado académico, sueldo bruto y neto, recibo de nómina, documento que acredite la experiencia de un año antes de ocupar el </w:t>
      </w:r>
      <w:r w:rsidR="00E16B5B" w:rsidRPr="00E16B5B">
        <w:rPr>
          <w:rFonts w:cs="Tahoma"/>
          <w:color w:val="auto"/>
        </w:rPr>
        <w:t>cargo.</w:t>
      </w:r>
    </w:p>
    <w:p w14:paraId="065FAE50" w14:textId="77777777" w:rsidR="00AC2E07" w:rsidRDefault="00AC2E07" w:rsidP="00AC2E07">
      <w:pPr>
        <w:pStyle w:val="Prrafodelista"/>
        <w:spacing w:line="360" w:lineRule="auto"/>
        <w:rPr>
          <w:rFonts w:cs="Tahoma"/>
          <w:color w:val="auto"/>
        </w:rPr>
      </w:pPr>
    </w:p>
    <w:p w14:paraId="05D7DBFD" w14:textId="08428330" w:rsidR="00D8627D" w:rsidRPr="00E16B5B" w:rsidRDefault="00D8627D" w:rsidP="00AC2E07">
      <w:pPr>
        <w:pStyle w:val="Prrafodelista"/>
        <w:numPr>
          <w:ilvl w:val="0"/>
          <w:numId w:val="38"/>
        </w:numPr>
        <w:spacing w:line="360" w:lineRule="auto"/>
        <w:rPr>
          <w:rFonts w:cs="Tahoma"/>
          <w:color w:val="auto"/>
        </w:rPr>
      </w:pPr>
      <w:r w:rsidRPr="00E16B5B">
        <w:rPr>
          <w:rFonts w:cs="Tahoma"/>
          <w:color w:val="auto"/>
        </w:rPr>
        <w:t>De la Directora del Sistema: nombre, grado académico, sueldo bruto y neto, recibo de nómina</w:t>
      </w:r>
      <w:r w:rsidR="00E16B5B" w:rsidRPr="00E16B5B">
        <w:rPr>
          <w:rFonts w:cs="Tahoma"/>
          <w:color w:val="auto"/>
        </w:rPr>
        <w:t>.</w:t>
      </w:r>
    </w:p>
    <w:p w14:paraId="070FD58F" w14:textId="77777777" w:rsidR="00E16B5B" w:rsidRDefault="00E16B5B" w:rsidP="00AC2E07">
      <w:pPr>
        <w:spacing w:after="0" w:line="360" w:lineRule="auto"/>
        <w:rPr>
          <w:rFonts w:cs="Tahoma"/>
          <w:color w:val="auto"/>
        </w:rPr>
      </w:pPr>
    </w:p>
    <w:p w14:paraId="5D4D58DC" w14:textId="3058E5A0" w:rsidR="00540282" w:rsidRDefault="009E0AC6" w:rsidP="00AC2E07">
      <w:pPr>
        <w:spacing w:after="0" w:line="360" w:lineRule="auto"/>
        <w:rPr>
          <w:rFonts w:cs="Tahoma"/>
          <w:color w:val="auto"/>
        </w:rPr>
      </w:pPr>
      <w:r w:rsidRPr="00B176FB">
        <w:rPr>
          <w:rFonts w:cs="Tahoma"/>
          <w:color w:val="auto"/>
        </w:rPr>
        <w:t xml:space="preserve">En respuesta, </w:t>
      </w:r>
      <w:r w:rsidR="00E16B5B">
        <w:rPr>
          <w:rFonts w:cs="Tahoma"/>
          <w:color w:val="auto"/>
        </w:rPr>
        <w:t>el Sujeto Obligado informó</w:t>
      </w:r>
      <w:r w:rsidR="00C629A3">
        <w:rPr>
          <w:rFonts w:cs="Tahoma"/>
          <w:color w:val="auto"/>
        </w:rPr>
        <w:t xml:space="preserve"> </w:t>
      </w:r>
      <w:r w:rsidR="00540282">
        <w:rPr>
          <w:rFonts w:cs="Tahoma"/>
          <w:color w:val="auto"/>
        </w:rPr>
        <w:t xml:space="preserve">lo siguiente: </w:t>
      </w:r>
      <w:r w:rsidR="00E16B5B">
        <w:rPr>
          <w:rFonts w:cs="Tahoma"/>
          <w:color w:val="auto"/>
        </w:rPr>
        <w:t xml:space="preserve"> </w:t>
      </w:r>
    </w:p>
    <w:p w14:paraId="45258A50" w14:textId="77777777" w:rsidR="00AE6433" w:rsidRDefault="00AE6433" w:rsidP="00AC2E07">
      <w:pPr>
        <w:spacing w:after="0" w:line="360" w:lineRule="auto"/>
        <w:rPr>
          <w:rFonts w:cs="Tahoma"/>
          <w:color w:val="auto"/>
        </w:rPr>
      </w:pPr>
    </w:p>
    <w:p w14:paraId="22479300" w14:textId="709F60E7" w:rsidR="00E16B5B" w:rsidRDefault="00E16B5B" w:rsidP="00AC2E07">
      <w:pPr>
        <w:spacing w:after="0" w:line="360" w:lineRule="auto"/>
        <w:rPr>
          <w:rFonts w:cs="Tahoma"/>
          <w:color w:val="auto"/>
        </w:rPr>
      </w:pPr>
      <w:r w:rsidRPr="00AE6433">
        <w:rPr>
          <w:rFonts w:cs="Tahoma"/>
          <w:b/>
          <w:color w:val="auto"/>
        </w:rPr>
        <w:t>De la Tesorera:</w:t>
      </w:r>
      <w:r w:rsidRPr="00E16B5B">
        <w:rPr>
          <w:rFonts w:cs="Tahoma"/>
          <w:color w:val="auto"/>
        </w:rPr>
        <w:t xml:space="preserve"> Nombre, grado académico, cantidad de sueldo quincenal bruto y neto, copia en versión pública de los recibos de nómina correspondientes a </w:t>
      </w:r>
      <w:r w:rsidR="00AC2E07" w:rsidRPr="00E16B5B">
        <w:rPr>
          <w:rFonts w:cs="Tahoma"/>
          <w:color w:val="auto"/>
        </w:rPr>
        <w:t>la segunda</w:t>
      </w:r>
      <w:r w:rsidRPr="00E16B5B">
        <w:rPr>
          <w:rFonts w:cs="Tahoma"/>
          <w:color w:val="auto"/>
        </w:rPr>
        <w:t xml:space="preserve"> quincena de </w:t>
      </w:r>
      <w:r w:rsidR="00AC2E07" w:rsidRPr="00E16B5B">
        <w:rPr>
          <w:rFonts w:cs="Tahoma"/>
          <w:color w:val="auto"/>
        </w:rPr>
        <w:t>abril y</w:t>
      </w:r>
      <w:r w:rsidRPr="00E16B5B">
        <w:rPr>
          <w:rFonts w:cs="Tahoma"/>
          <w:color w:val="auto"/>
        </w:rPr>
        <w:t xml:space="preserve"> primera de mayo de dos mil veinticinco, como comprobante de experiencia, nombramiento como Directora del DIF de Cocotitlán en la Administración 2006-2009, constancia de </w:t>
      </w:r>
      <w:r w:rsidR="00AC2E07" w:rsidRPr="00E16B5B">
        <w:rPr>
          <w:rFonts w:cs="Tahoma"/>
          <w:color w:val="auto"/>
        </w:rPr>
        <w:t>acreditación en</w:t>
      </w:r>
      <w:r w:rsidRPr="00E16B5B">
        <w:rPr>
          <w:rFonts w:cs="Tahoma"/>
          <w:color w:val="auto"/>
        </w:rPr>
        <w:t xml:space="preserve"> el estándar laboral “Ejecución de las atribuciones de la Hacienda Pública”.</w:t>
      </w:r>
    </w:p>
    <w:p w14:paraId="12BDFA18" w14:textId="77777777" w:rsidR="00AC2E07" w:rsidRPr="00E16B5B" w:rsidRDefault="00AC2E07" w:rsidP="00AC2E07">
      <w:pPr>
        <w:spacing w:after="0" w:line="360" w:lineRule="auto"/>
        <w:rPr>
          <w:rFonts w:cs="Tahoma"/>
          <w:color w:val="auto"/>
        </w:rPr>
      </w:pPr>
    </w:p>
    <w:p w14:paraId="2EDF27D0" w14:textId="77777777" w:rsidR="00E16B5B" w:rsidRPr="00E16B5B" w:rsidRDefault="00E16B5B" w:rsidP="00AC2E07">
      <w:pPr>
        <w:spacing w:after="0" w:line="360" w:lineRule="auto"/>
        <w:rPr>
          <w:rFonts w:cs="Tahoma"/>
          <w:color w:val="auto"/>
        </w:rPr>
      </w:pPr>
      <w:r w:rsidRPr="00AE6433">
        <w:rPr>
          <w:rFonts w:cs="Tahoma"/>
          <w:b/>
          <w:color w:val="auto"/>
        </w:rPr>
        <w:t>De la Directora:</w:t>
      </w:r>
      <w:r w:rsidRPr="00E16B5B">
        <w:rPr>
          <w:rFonts w:cs="Tahoma"/>
          <w:color w:val="auto"/>
        </w:rPr>
        <w:t xml:space="preserve"> Nombre, grado académico, cantidad de sueldo quincenal bruto y neto, copia en versión pública de los recibos de nómina correspondientes a la  segunda quincena de abril  y primera de mayo de dos mil veinticinco.</w:t>
      </w:r>
    </w:p>
    <w:p w14:paraId="198D8193" w14:textId="77777777" w:rsidR="00253936" w:rsidRDefault="00253936" w:rsidP="00AC2E07">
      <w:pPr>
        <w:spacing w:after="0" w:line="360" w:lineRule="auto"/>
        <w:rPr>
          <w:rFonts w:cs="Tahoma"/>
          <w:color w:val="auto"/>
        </w:rPr>
      </w:pPr>
    </w:p>
    <w:p w14:paraId="030B4FDC" w14:textId="1D5B668B" w:rsidR="009E0AC6" w:rsidRDefault="00253936" w:rsidP="00AC2E07">
      <w:pPr>
        <w:spacing w:after="0" w:line="360" w:lineRule="auto"/>
        <w:rPr>
          <w:rFonts w:cs="Tahoma"/>
          <w:color w:val="auto"/>
        </w:rPr>
      </w:pPr>
      <w:r w:rsidRPr="00C94001">
        <w:rPr>
          <w:rFonts w:cs="Tahoma"/>
          <w:color w:val="auto"/>
        </w:rPr>
        <w:t>Ante tal circunstancia,</w:t>
      </w:r>
      <w:r w:rsidR="009E0AC6" w:rsidRPr="00C94001">
        <w:rPr>
          <w:rFonts w:cs="Tahoma"/>
          <w:color w:val="auto"/>
        </w:rPr>
        <w:t xml:space="preserve"> la parte Recurrente se inconformó con la entrega de información </w:t>
      </w:r>
      <w:r w:rsidR="006B14EE" w:rsidRPr="00C94001">
        <w:rPr>
          <w:rFonts w:cs="Tahoma"/>
          <w:color w:val="auto"/>
        </w:rPr>
        <w:t>incompleta</w:t>
      </w:r>
      <w:r w:rsidR="000300D5" w:rsidRPr="00C94001">
        <w:rPr>
          <w:rFonts w:cs="Tahoma"/>
          <w:color w:val="auto"/>
        </w:rPr>
        <w:t xml:space="preserve">, al manifestar que </w:t>
      </w:r>
      <w:r w:rsidR="00AE6433" w:rsidRPr="00AE6433">
        <w:rPr>
          <w:rFonts w:cs="Tahoma"/>
          <w:color w:val="auto"/>
        </w:rPr>
        <w:t>la información que presenta en relación a la experiencia mínima de un año en la materia para desempeñar el cargo de tesorera, ya que el nombramiento que da como respuesta es de un cargo diferente al que ocupa</w:t>
      </w:r>
      <w:r w:rsidR="006B14EE">
        <w:rPr>
          <w:rFonts w:cs="Tahoma"/>
          <w:color w:val="auto"/>
        </w:rPr>
        <w:t>,</w:t>
      </w:r>
      <w:r w:rsidR="009E0AC6" w:rsidRPr="00B176FB">
        <w:rPr>
          <w:rFonts w:cs="Tahoma"/>
          <w:color w:val="auto"/>
        </w:rPr>
        <w:t xml:space="preserve"> lo cual actualiza el supuesto previsto en </w:t>
      </w:r>
      <w:r w:rsidR="009E0AC6" w:rsidRPr="007757F0">
        <w:rPr>
          <w:rFonts w:cs="Tahoma"/>
          <w:color w:val="auto"/>
        </w:rPr>
        <w:t>el artículo 179, fracción V, de la Ley de Transparencia y Acceso a la Información Pública del Estado de México y Municipios.</w:t>
      </w:r>
    </w:p>
    <w:p w14:paraId="1A2810A9" w14:textId="5E9A74B3" w:rsidR="0054106E" w:rsidRPr="0054106E" w:rsidRDefault="00952C2C" w:rsidP="0054106E">
      <w:pPr>
        <w:widowControl w:val="0"/>
        <w:spacing w:after="0" w:line="360" w:lineRule="auto"/>
        <w:rPr>
          <w:rFonts w:eastAsia="Batang" w:cs="Tahoma"/>
          <w:bCs/>
          <w:lang w:val="es-ES" w:eastAsia="es-MX"/>
        </w:rPr>
      </w:pPr>
      <w:r w:rsidRPr="00952C2C">
        <w:rPr>
          <w:rFonts w:eastAsia="Palatino Linotype" w:cs="Palatino Linotype"/>
          <w:color w:val="000000"/>
          <w:lang w:eastAsia="es-MX"/>
        </w:rPr>
        <w:lastRenderedPageBreak/>
        <w:t xml:space="preserve">De lo anterior, se aprecia que el Particular no se inconformó de la totalidad de la respuesta proporcionada, sino únicamente en lo relativo al </w:t>
      </w:r>
      <w:r>
        <w:rPr>
          <w:rFonts w:eastAsia="Palatino Linotype" w:cs="Palatino Linotype"/>
          <w:color w:val="000000"/>
          <w:lang w:eastAsia="es-MX"/>
        </w:rPr>
        <w:t xml:space="preserve">documento con el cual se acredita la experiencia </w:t>
      </w:r>
      <w:r w:rsidR="007757F0">
        <w:rPr>
          <w:rFonts w:eastAsia="Palatino Linotype" w:cs="Palatino Linotype"/>
          <w:color w:val="000000"/>
          <w:lang w:eastAsia="es-MX"/>
        </w:rPr>
        <w:t xml:space="preserve">mínima de un año de </w:t>
      </w:r>
      <w:r>
        <w:rPr>
          <w:rFonts w:eastAsia="Palatino Linotype" w:cs="Palatino Linotype"/>
          <w:color w:val="000000"/>
          <w:lang w:eastAsia="es-MX"/>
        </w:rPr>
        <w:t xml:space="preserve">la tesorera, al remitir un documento con </w:t>
      </w:r>
      <w:r w:rsidR="00FF3447">
        <w:rPr>
          <w:rFonts w:eastAsia="Palatino Linotype" w:cs="Palatino Linotype"/>
          <w:color w:val="000000"/>
          <w:lang w:eastAsia="es-MX"/>
        </w:rPr>
        <w:t>experiencia en un cargo diferente al que actualmente ocupa</w:t>
      </w:r>
      <w:r w:rsidRPr="00952C2C">
        <w:rPr>
          <w:rFonts w:eastAsia="Palatino Linotype" w:cs="Palatino Linotype"/>
          <w:color w:val="000000"/>
          <w:lang w:eastAsia="es-MX"/>
        </w:rPr>
        <w:t xml:space="preserve">, por lo que se entiende consentida la información relativa </w:t>
      </w:r>
      <w:r w:rsidR="00FF3447">
        <w:rPr>
          <w:rFonts w:eastAsia="Palatino Linotype" w:cs="Palatino Linotype"/>
          <w:color w:val="000000"/>
          <w:lang w:eastAsia="es-MX"/>
        </w:rPr>
        <w:t>a la Tesorera, en relación con el</w:t>
      </w:r>
      <w:r w:rsidR="007757F0">
        <w:rPr>
          <w:rFonts w:eastAsia="Palatino Linotype" w:cs="Palatino Linotype"/>
          <w:color w:val="000000"/>
          <w:lang w:eastAsia="es-MX"/>
        </w:rPr>
        <w:t xml:space="preserve"> n</w:t>
      </w:r>
      <w:r w:rsidR="00FF3447" w:rsidRPr="00FF3447">
        <w:rPr>
          <w:rFonts w:eastAsia="Palatino Linotype" w:cs="Palatino Linotype"/>
          <w:color w:val="000000"/>
          <w:lang w:eastAsia="es-MX"/>
        </w:rPr>
        <w:t>ombre, grado académico, cantidad de sueldo quincenal bruto y neto, los recibos de nómina</w:t>
      </w:r>
      <w:r w:rsidR="0087224E">
        <w:rPr>
          <w:rFonts w:eastAsia="Palatino Linotype" w:cs="Palatino Linotype"/>
          <w:color w:val="000000"/>
          <w:lang w:eastAsia="es-MX"/>
        </w:rPr>
        <w:t xml:space="preserve"> y </w:t>
      </w:r>
      <w:r w:rsidR="00FF3447" w:rsidRPr="00FF3447">
        <w:rPr>
          <w:rFonts w:eastAsia="Palatino Linotype" w:cs="Palatino Linotype"/>
          <w:color w:val="000000"/>
          <w:lang w:eastAsia="es-MX"/>
        </w:rPr>
        <w:t>constancia de acredi</w:t>
      </w:r>
      <w:r w:rsidR="0087224E">
        <w:rPr>
          <w:rFonts w:eastAsia="Palatino Linotype" w:cs="Palatino Linotype"/>
          <w:color w:val="000000"/>
          <w:lang w:eastAsia="es-MX"/>
        </w:rPr>
        <w:t>tación  en el estándar laboral</w:t>
      </w:r>
      <w:r w:rsidR="0054106E">
        <w:rPr>
          <w:rFonts w:eastAsia="Palatino Linotype" w:cs="Palatino Linotype"/>
          <w:color w:val="000000"/>
          <w:lang w:eastAsia="es-MX"/>
        </w:rPr>
        <w:t>, a</w:t>
      </w:r>
      <w:r w:rsidR="0087224E">
        <w:rPr>
          <w:rFonts w:eastAsia="Palatino Linotype" w:cs="Palatino Linotype"/>
          <w:color w:val="000000"/>
          <w:lang w:eastAsia="es-MX"/>
        </w:rPr>
        <w:t xml:space="preserve">sí </w:t>
      </w:r>
      <w:r w:rsidR="0054106E">
        <w:rPr>
          <w:rFonts w:eastAsia="Palatino Linotype" w:cs="Palatino Linotype"/>
          <w:color w:val="000000"/>
          <w:lang w:eastAsia="es-MX"/>
        </w:rPr>
        <w:t>como</w:t>
      </w:r>
      <w:r w:rsidR="0087224E">
        <w:rPr>
          <w:rFonts w:eastAsia="Palatino Linotype" w:cs="Palatino Linotype"/>
          <w:color w:val="000000"/>
          <w:lang w:eastAsia="es-MX"/>
        </w:rPr>
        <w:t xml:space="preserve"> la información relativa a la Directora</w:t>
      </w:r>
      <w:r w:rsidRPr="00952C2C">
        <w:rPr>
          <w:rFonts w:eastAsia="Palatino Linotype" w:cs="Palatino Linotype"/>
          <w:color w:val="000000"/>
          <w:lang w:eastAsia="es-MX"/>
        </w:rPr>
        <w:t xml:space="preserve">, por lo que se consideran actos consentidos tácitamente, </w:t>
      </w:r>
      <w:r w:rsidRPr="00952C2C">
        <w:rPr>
          <w:rFonts w:eastAsia="Batang" w:cs="Tahoma"/>
          <w:bCs/>
          <w:lang w:val="es-ES" w:eastAsia="es-MX"/>
        </w:rPr>
        <w:t>en tal razón no serán objeto de estudio adicional, dándose por satisfecho el derecho de acceso a la información</w:t>
      </w:r>
      <w:r w:rsidR="0054106E">
        <w:rPr>
          <w:rFonts w:eastAsia="Batang" w:cs="Tahoma"/>
          <w:bCs/>
          <w:lang w:val="es-ES" w:eastAsia="es-MX"/>
        </w:rPr>
        <w:t xml:space="preserve">. Lo anterior, al </w:t>
      </w:r>
      <w:r w:rsidR="0054106E">
        <w:rPr>
          <w:rFonts w:eastAsia="Palatino Linotype" w:cs="Palatino Linotype"/>
          <w:lang w:eastAsia="es-MX"/>
        </w:rPr>
        <w:t>traer a colación el Criterio Orientador, de la Segunda Época, con número de registro SO/001/2020, emitido por el Instituto Nacional de Transparencia, Acceso a la Información y Protección de Datos Personales, el cual establece que es improcedente entrar al análisis de las partes de la respuesta del Sujeto Obligado que no fueron impugnadas por la Recurrente.</w:t>
      </w:r>
    </w:p>
    <w:p w14:paraId="16DE800D" w14:textId="77777777" w:rsidR="00952C2C" w:rsidRPr="00952C2C" w:rsidRDefault="00952C2C" w:rsidP="00AC2E07">
      <w:pPr>
        <w:spacing w:after="0" w:line="360" w:lineRule="auto"/>
        <w:rPr>
          <w:rFonts w:eastAsia="Palatino Linotype" w:cs="Palatino Linotype"/>
          <w:lang w:eastAsia="es-MX"/>
        </w:rPr>
      </w:pPr>
    </w:p>
    <w:p w14:paraId="70E33F4C" w14:textId="7841DB90" w:rsidR="00952C2C" w:rsidRPr="00952C2C" w:rsidRDefault="00952C2C" w:rsidP="00AC2E07">
      <w:pPr>
        <w:tabs>
          <w:tab w:val="left" w:pos="5812"/>
        </w:tabs>
        <w:spacing w:after="0" w:line="360" w:lineRule="auto"/>
        <w:rPr>
          <w:rFonts w:eastAsia="Palatino Linotype" w:cs="Palatino Linotype"/>
          <w:lang w:eastAsia="es-MX"/>
        </w:rPr>
      </w:pPr>
      <w:r w:rsidRPr="00952C2C">
        <w:rPr>
          <w:rFonts w:eastAsia="Palatino Linotype" w:cs="Palatino Linotype"/>
          <w:lang w:eastAsia="es-MX"/>
        </w:rPr>
        <w:t>Lo anterior, se desprende de las documentales que obran en los expedientes de referencia, materia de la presente resolución, consistente en: la solicitud de acceso a la información; la respuesta del Sujet</w:t>
      </w:r>
      <w:r w:rsidR="0087224E">
        <w:rPr>
          <w:rFonts w:eastAsia="Palatino Linotype" w:cs="Palatino Linotype"/>
          <w:lang w:eastAsia="es-MX"/>
        </w:rPr>
        <w:t>o Obligado,</w:t>
      </w:r>
      <w:r w:rsidRPr="00952C2C">
        <w:rPr>
          <w:rFonts w:eastAsia="Palatino Linotype" w:cs="Palatino Linotype"/>
          <w:lang w:eastAsia="es-MX"/>
        </w:rPr>
        <w:t xml:space="preserve">  el escrito recursal</w:t>
      </w:r>
      <w:r w:rsidR="0087224E">
        <w:rPr>
          <w:rFonts w:eastAsia="Palatino Linotype" w:cs="Palatino Linotype"/>
          <w:lang w:eastAsia="es-MX"/>
        </w:rPr>
        <w:t xml:space="preserve"> y el informe justificado</w:t>
      </w:r>
      <w:r w:rsidRPr="00952C2C">
        <w:rPr>
          <w:rFonts w:eastAsia="Palatino Linotype" w:cs="Palatino Linotype"/>
          <w:lang w:eastAsia="es-MX"/>
        </w:rPr>
        <w:t>; instrumentales que se toman en cuenta a efecto de resolver el presente medio de impugnación, conforme a lo dispuesto por el artículo 185, fracción IV, de la Ley de Transparencia y Acceso a la Información Pública del Estado de México y Municipios.</w:t>
      </w:r>
    </w:p>
    <w:p w14:paraId="0E5211FC" w14:textId="77777777" w:rsidR="009E0AC6" w:rsidRPr="00D10F38" w:rsidRDefault="009E0AC6" w:rsidP="00AC2E07">
      <w:pPr>
        <w:spacing w:after="0" w:line="360" w:lineRule="auto"/>
        <w:rPr>
          <w:bCs/>
          <w:color w:val="FF0000"/>
        </w:rPr>
      </w:pPr>
    </w:p>
    <w:p w14:paraId="7D88A152" w14:textId="5AFA5776" w:rsidR="009E0AC6" w:rsidRDefault="009E0AC6" w:rsidP="00AC2E07">
      <w:pPr>
        <w:spacing w:after="0" w:line="360" w:lineRule="auto"/>
        <w:rPr>
          <w:rFonts w:eastAsia="Times New Roman" w:cs="Tahoma"/>
          <w:bCs/>
          <w:iCs/>
          <w:color w:val="auto"/>
          <w:lang w:eastAsia="es-ES"/>
        </w:rPr>
      </w:pPr>
      <w:r w:rsidRPr="005436F8">
        <w:rPr>
          <w:rFonts w:eastAsia="Times New Roman" w:cs="Tahoma"/>
          <w:bCs/>
          <w:iCs/>
          <w:color w:val="auto"/>
          <w:lang w:eastAsia="es-ES"/>
        </w:rPr>
        <w:t xml:space="preserve">Expuesto lo anterior, se procede al análisis del agravio hecho valer por el ahora Recurrente, concerniente a la entrega de información </w:t>
      </w:r>
      <w:r w:rsidR="00A8046C">
        <w:rPr>
          <w:rFonts w:eastAsia="Times New Roman" w:cs="Tahoma"/>
          <w:bCs/>
          <w:iCs/>
          <w:color w:val="auto"/>
          <w:lang w:eastAsia="es-ES"/>
        </w:rPr>
        <w:t>incompleta</w:t>
      </w:r>
      <w:r w:rsidRPr="005436F8">
        <w:rPr>
          <w:rFonts w:eastAsia="Times New Roman" w:cs="Tahoma"/>
          <w:bCs/>
          <w:iCs/>
          <w:color w:val="auto"/>
          <w:lang w:eastAsia="es-ES"/>
        </w:rPr>
        <w:t>; por lo que, en principio es necesario contextualizar la solicitud de información.</w:t>
      </w:r>
    </w:p>
    <w:p w14:paraId="50FA3996" w14:textId="77777777" w:rsidR="00A8046C" w:rsidRPr="00D77DD2" w:rsidRDefault="00A8046C" w:rsidP="00AC2E07">
      <w:pPr>
        <w:spacing w:after="0" w:line="360" w:lineRule="auto"/>
        <w:rPr>
          <w:rFonts w:eastAsia="Times New Roman" w:cs="Tahoma"/>
          <w:bCs/>
          <w:iCs/>
          <w:color w:val="auto"/>
          <w:lang w:eastAsia="es-ES"/>
        </w:rPr>
      </w:pPr>
    </w:p>
    <w:p w14:paraId="323C4BED" w14:textId="3285A74A" w:rsidR="00952C2C" w:rsidRDefault="003E7733" w:rsidP="00AC2E07">
      <w:pPr>
        <w:spacing w:after="0" w:line="360" w:lineRule="auto"/>
        <w:contextualSpacing/>
        <w:rPr>
          <w:rFonts w:eastAsia="Times New Roman" w:cs="Tahoma"/>
          <w:bCs/>
          <w:iCs/>
          <w:color w:val="auto"/>
          <w:lang w:eastAsia="es-ES"/>
        </w:rPr>
      </w:pPr>
      <w:r>
        <w:rPr>
          <w:rFonts w:eastAsia="Times New Roman" w:cs="Tahoma"/>
          <w:bCs/>
          <w:iCs/>
          <w:color w:val="auto"/>
          <w:lang w:eastAsia="es-ES"/>
        </w:rPr>
        <w:t xml:space="preserve">En tal sentido </w:t>
      </w:r>
      <w:r w:rsidR="0087224E">
        <w:rPr>
          <w:rFonts w:eastAsia="Times New Roman" w:cs="Tahoma"/>
          <w:bCs/>
          <w:iCs/>
          <w:color w:val="auto"/>
          <w:lang w:eastAsia="es-ES"/>
        </w:rPr>
        <w:t>la Ley</w:t>
      </w:r>
      <w:r w:rsidR="003E2301">
        <w:rPr>
          <w:rFonts w:eastAsia="Times New Roman" w:cs="Tahoma"/>
          <w:bCs/>
          <w:iCs/>
          <w:color w:val="auto"/>
          <w:lang w:eastAsia="es-ES"/>
        </w:rPr>
        <w:t xml:space="preserve"> que crea l</w:t>
      </w:r>
      <w:r w:rsidR="0087224E" w:rsidRPr="0087224E">
        <w:rPr>
          <w:rFonts w:eastAsia="Times New Roman" w:cs="Tahoma"/>
          <w:bCs/>
          <w:iCs/>
          <w:color w:val="auto"/>
          <w:lang w:eastAsia="es-ES"/>
        </w:rPr>
        <w:t>os Organismos Públicos Descentralizados</w:t>
      </w:r>
      <w:r w:rsidR="0087224E">
        <w:rPr>
          <w:rFonts w:eastAsia="Times New Roman" w:cs="Tahoma"/>
          <w:bCs/>
          <w:iCs/>
          <w:color w:val="auto"/>
          <w:lang w:eastAsia="es-ES"/>
        </w:rPr>
        <w:t xml:space="preserve"> </w:t>
      </w:r>
      <w:r w:rsidR="003E2301">
        <w:rPr>
          <w:rFonts w:eastAsia="Times New Roman" w:cs="Tahoma"/>
          <w:bCs/>
          <w:iCs/>
          <w:color w:val="auto"/>
          <w:lang w:eastAsia="es-ES"/>
        </w:rPr>
        <w:t>de Asistencia Social, d</w:t>
      </w:r>
      <w:r w:rsidR="0087224E" w:rsidRPr="0087224E">
        <w:rPr>
          <w:rFonts w:eastAsia="Times New Roman" w:cs="Tahoma"/>
          <w:bCs/>
          <w:iCs/>
          <w:color w:val="auto"/>
          <w:lang w:eastAsia="es-ES"/>
        </w:rPr>
        <w:t>e Carácter Municipal, Denominados "Sistemas</w:t>
      </w:r>
      <w:r w:rsidR="0087224E">
        <w:rPr>
          <w:rFonts w:eastAsia="Times New Roman" w:cs="Tahoma"/>
          <w:bCs/>
          <w:iCs/>
          <w:color w:val="auto"/>
          <w:lang w:eastAsia="es-ES"/>
        </w:rPr>
        <w:t xml:space="preserve"> </w:t>
      </w:r>
      <w:r w:rsidR="003E2301">
        <w:rPr>
          <w:rFonts w:eastAsia="Times New Roman" w:cs="Tahoma"/>
          <w:bCs/>
          <w:iCs/>
          <w:color w:val="auto"/>
          <w:lang w:eastAsia="es-ES"/>
        </w:rPr>
        <w:t>Municipales para e</w:t>
      </w:r>
      <w:r w:rsidR="0087224E" w:rsidRPr="0087224E">
        <w:rPr>
          <w:rFonts w:eastAsia="Times New Roman" w:cs="Tahoma"/>
          <w:bCs/>
          <w:iCs/>
          <w:color w:val="auto"/>
          <w:lang w:eastAsia="es-ES"/>
        </w:rPr>
        <w:t xml:space="preserve">l Desarrollo Integral </w:t>
      </w:r>
      <w:r w:rsidR="003E2301" w:rsidRPr="0087224E">
        <w:rPr>
          <w:rFonts w:eastAsia="Times New Roman" w:cs="Tahoma"/>
          <w:bCs/>
          <w:iCs/>
          <w:color w:val="auto"/>
          <w:lang w:eastAsia="es-ES"/>
        </w:rPr>
        <w:t xml:space="preserve">de la </w:t>
      </w:r>
      <w:r w:rsidR="0087224E" w:rsidRPr="0087224E">
        <w:rPr>
          <w:rFonts w:eastAsia="Times New Roman" w:cs="Tahoma"/>
          <w:bCs/>
          <w:iCs/>
          <w:color w:val="auto"/>
          <w:lang w:eastAsia="es-ES"/>
        </w:rPr>
        <w:lastRenderedPageBreak/>
        <w:t>Familia</w:t>
      </w:r>
      <w:r w:rsidR="0054106E" w:rsidRPr="0087224E">
        <w:rPr>
          <w:rFonts w:eastAsia="Times New Roman" w:cs="Tahoma"/>
          <w:bCs/>
          <w:iCs/>
          <w:color w:val="auto"/>
          <w:lang w:eastAsia="es-ES"/>
        </w:rPr>
        <w:t>” contempla</w:t>
      </w:r>
      <w:r w:rsidR="003E2301">
        <w:rPr>
          <w:rFonts w:eastAsia="Times New Roman" w:cs="Tahoma"/>
          <w:bCs/>
          <w:iCs/>
          <w:color w:val="auto"/>
          <w:lang w:eastAsia="es-ES"/>
        </w:rPr>
        <w:t xml:space="preserve"> en su a</w:t>
      </w:r>
      <w:r w:rsidR="00952C2C" w:rsidRPr="00952C2C">
        <w:rPr>
          <w:rFonts w:eastAsia="Times New Roman" w:cs="Tahoma"/>
          <w:bCs/>
          <w:iCs/>
          <w:color w:val="auto"/>
          <w:lang w:eastAsia="es-ES"/>
        </w:rPr>
        <w:t>rtículo 15 Ter</w:t>
      </w:r>
      <w:r w:rsidR="0054106E">
        <w:rPr>
          <w:rFonts w:eastAsia="Times New Roman" w:cs="Tahoma"/>
          <w:bCs/>
          <w:iCs/>
          <w:color w:val="auto"/>
          <w:lang w:eastAsia="es-ES"/>
        </w:rPr>
        <w:t>, que pa</w:t>
      </w:r>
      <w:r w:rsidR="00952C2C" w:rsidRPr="00952C2C">
        <w:rPr>
          <w:rFonts w:eastAsia="Times New Roman" w:cs="Tahoma"/>
          <w:bCs/>
          <w:iCs/>
          <w:color w:val="auto"/>
          <w:lang w:eastAsia="es-ES"/>
        </w:rPr>
        <w:t xml:space="preserve">ra ocupar el cargo de </w:t>
      </w:r>
      <w:r w:rsidR="00952C2C" w:rsidRPr="003E2301">
        <w:rPr>
          <w:rFonts w:eastAsia="Times New Roman" w:cs="Tahoma"/>
          <w:b/>
          <w:bCs/>
          <w:iCs/>
          <w:color w:val="auto"/>
          <w:lang w:eastAsia="es-ES"/>
        </w:rPr>
        <w:t>Tesorero</w:t>
      </w:r>
      <w:r w:rsidR="00952C2C" w:rsidRPr="00952C2C">
        <w:rPr>
          <w:rFonts w:eastAsia="Times New Roman" w:cs="Tahoma"/>
          <w:bCs/>
          <w:iCs/>
          <w:color w:val="auto"/>
          <w:lang w:eastAsia="es-ES"/>
        </w:rPr>
        <w:t xml:space="preserve"> del organismo, o equivalentes, se deberán</w:t>
      </w:r>
      <w:r w:rsidR="003E2301">
        <w:rPr>
          <w:rFonts w:eastAsia="Times New Roman" w:cs="Tahoma"/>
          <w:bCs/>
          <w:iCs/>
          <w:color w:val="auto"/>
          <w:lang w:eastAsia="es-ES"/>
        </w:rPr>
        <w:t xml:space="preserve"> </w:t>
      </w:r>
      <w:r w:rsidR="00952C2C" w:rsidRPr="00952C2C">
        <w:rPr>
          <w:rFonts w:eastAsia="Times New Roman" w:cs="Tahoma"/>
          <w:bCs/>
          <w:iCs/>
          <w:color w:val="auto"/>
          <w:lang w:eastAsia="es-ES"/>
        </w:rPr>
        <w:t>satisfacer los siguientes requisitos:</w:t>
      </w:r>
      <w:r w:rsidR="006210AD">
        <w:rPr>
          <w:rFonts w:eastAsia="Times New Roman" w:cs="Tahoma"/>
          <w:bCs/>
          <w:iCs/>
          <w:color w:val="auto"/>
          <w:lang w:eastAsia="es-ES"/>
        </w:rPr>
        <w:t xml:space="preserve">  </w:t>
      </w:r>
    </w:p>
    <w:p w14:paraId="68BC5288" w14:textId="77777777" w:rsidR="0054106E" w:rsidRPr="00952C2C" w:rsidRDefault="0054106E" w:rsidP="00AC2E07">
      <w:pPr>
        <w:spacing w:after="0" w:line="360" w:lineRule="auto"/>
        <w:contextualSpacing/>
        <w:rPr>
          <w:rFonts w:eastAsia="Times New Roman" w:cs="Tahoma"/>
          <w:bCs/>
          <w:iCs/>
          <w:color w:val="auto"/>
          <w:lang w:eastAsia="es-ES"/>
        </w:rPr>
      </w:pPr>
    </w:p>
    <w:p w14:paraId="4E398B41" w14:textId="59D23E9C" w:rsidR="00952C2C" w:rsidRPr="0054106E" w:rsidRDefault="00952C2C" w:rsidP="0054106E">
      <w:pPr>
        <w:pStyle w:val="Prrafodelista"/>
        <w:numPr>
          <w:ilvl w:val="0"/>
          <w:numId w:val="39"/>
        </w:numPr>
        <w:spacing w:line="360" w:lineRule="auto"/>
        <w:rPr>
          <w:rFonts w:cs="Tahoma"/>
          <w:bCs/>
          <w:iCs/>
          <w:color w:val="auto"/>
        </w:rPr>
      </w:pPr>
      <w:r w:rsidRPr="0054106E">
        <w:rPr>
          <w:rFonts w:cs="Tahoma"/>
          <w:bCs/>
          <w:iCs/>
          <w:color w:val="auto"/>
        </w:rPr>
        <w:t>Ser ciudadano del Estado en pleno uso de sus derechos.</w:t>
      </w:r>
    </w:p>
    <w:p w14:paraId="10A01362" w14:textId="13ED5DF5" w:rsidR="00952C2C" w:rsidRPr="0054106E" w:rsidRDefault="00952C2C" w:rsidP="0054106E">
      <w:pPr>
        <w:pStyle w:val="Prrafodelista"/>
        <w:numPr>
          <w:ilvl w:val="0"/>
          <w:numId w:val="39"/>
        </w:numPr>
        <w:spacing w:line="360" w:lineRule="auto"/>
        <w:rPr>
          <w:rFonts w:cs="Tahoma"/>
          <w:bCs/>
          <w:iCs/>
          <w:color w:val="auto"/>
        </w:rPr>
      </w:pPr>
      <w:r w:rsidRPr="0054106E">
        <w:rPr>
          <w:rFonts w:cs="Tahoma"/>
          <w:bCs/>
          <w:iCs/>
          <w:color w:val="auto"/>
        </w:rPr>
        <w:t>No estar inhabilitado para desempeñar cargo, empleo, o comisión pública.</w:t>
      </w:r>
    </w:p>
    <w:p w14:paraId="6F5EDC6F" w14:textId="789BB550" w:rsidR="00952C2C" w:rsidRPr="0054106E" w:rsidRDefault="00952C2C" w:rsidP="0054106E">
      <w:pPr>
        <w:pStyle w:val="Prrafodelista"/>
        <w:numPr>
          <w:ilvl w:val="0"/>
          <w:numId w:val="39"/>
        </w:numPr>
        <w:spacing w:line="360" w:lineRule="auto"/>
        <w:rPr>
          <w:rFonts w:cs="Tahoma"/>
          <w:bCs/>
          <w:iCs/>
          <w:color w:val="auto"/>
        </w:rPr>
      </w:pPr>
      <w:r w:rsidRPr="0054106E">
        <w:rPr>
          <w:rFonts w:cs="Tahoma"/>
          <w:bCs/>
          <w:iCs/>
          <w:color w:val="auto"/>
        </w:rPr>
        <w:t>No haber sido condenado en proceso penal, por delito intencional que amerite pena</w:t>
      </w:r>
      <w:r w:rsidR="000E162B" w:rsidRPr="0054106E">
        <w:rPr>
          <w:rFonts w:cs="Tahoma"/>
          <w:bCs/>
          <w:iCs/>
          <w:color w:val="auto"/>
        </w:rPr>
        <w:t xml:space="preserve"> </w:t>
      </w:r>
      <w:r w:rsidRPr="0054106E">
        <w:rPr>
          <w:rFonts w:cs="Tahoma"/>
          <w:bCs/>
          <w:iCs/>
          <w:color w:val="auto"/>
        </w:rPr>
        <w:t>privativa de libertad.</w:t>
      </w:r>
    </w:p>
    <w:p w14:paraId="4C4E80B0" w14:textId="6C7496BA" w:rsidR="00952C2C" w:rsidRPr="0054106E" w:rsidRDefault="00952C2C" w:rsidP="0054106E">
      <w:pPr>
        <w:pStyle w:val="Prrafodelista"/>
        <w:numPr>
          <w:ilvl w:val="0"/>
          <w:numId w:val="39"/>
        </w:numPr>
        <w:spacing w:line="360" w:lineRule="auto"/>
        <w:rPr>
          <w:rFonts w:cs="Tahoma"/>
          <w:bCs/>
          <w:iCs/>
          <w:color w:val="auto"/>
        </w:rPr>
      </w:pPr>
      <w:r w:rsidRPr="0054106E">
        <w:rPr>
          <w:rFonts w:cs="Tahoma"/>
          <w:bCs/>
          <w:iCs/>
          <w:color w:val="auto"/>
        </w:rPr>
        <w:t>Acreditar ante el Titular del organismo o ante el Consejo Directivo, cuando sea el caso, el</w:t>
      </w:r>
      <w:r w:rsidR="000E162B" w:rsidRPr="0054106E">
        <w:rPr>
          <w:rFonts w:cs="Tahoma"/>
          <w:bCs/>
          <w:iCs/>
          <w:color w:val="auto"/>
        </w:rPr>
        <w:t xml:space="preserve"> </w:t>
      </w:r>
      <w:r w:rsidRPr="0054106E">
        <w:rPr>
          <w:rFonts w:cs="Tahoma"/>
          <w:bCs/>
          <w:iCs/>
          <w:color w:val="auto"/>
        </w:rPr>
        <w:t xml:space="preserve">tener los conocimientos suficientes para poder desempeñar el cargo, </w:t>
      </w:r>
      <w:r w:rsidRPr="0054106E">
        <w:rPr>
          <w:rFonts w:cs="Tahoma"/>
          <w:b/>
          <w:bCs/>
          <w:iCs/>
          <w:color w:val="auto"/>
        </w:rPr>
        <w:t>c</w:t>
      </w:r>
      <w:r w:rsidRPr="0054106E">
        <w:rPr>
          <w:rFonts w:cs="Tahoma"/>
          <w:bCs/>
          <w:iCs/>
          <w:color w:val="auto"/>
        </w:rPr>
        <w:t>ontar con título</w:t>
      </w:r>
      <w:r w:rsidR="003E2301" w:rsidRPr="0054106E">
        <w:rPr>
          <w:rFonts w:cs="Tahoma"/>
          <w:bCs/>
          <w:iCs/>
          <w:color w:val="auto"/>
        </w:rPr>
        <w:t xml:space="preserve"> </w:t>
      </w:r>
      <w:r w:rsidRPr="0054106E">
        <w:rPr>
          <w:rFonts w:cs="Tahoma"/>
          <w:bCs/>
          <w:iCs/>
          <w:color w:val="auto"/>
        </w:rPr>
        <w:t>profesional en las áreas económicas o contable-administrativas</w:t>
      </w:r>
      <w:r w:rsidR="0054106E">
        <w:rPr>
          <w:rFonts w:cs="Tahoma"/>
          <w:bCs/>
          <w:iCs/>
          <w:color w:val="auto"/>
        </w:rPr>
        <w:t>,</w:t>
      </w:r>
      <w:r w:rsidRPr="0054106E">
        <w:rPr>
          <w:rFonts w:cs="Tahoma"/>
          <w:b/>
          <w:bCs/>
          <w:iCs/>
          <w:color w:val="auto"/>
        </w:rPr>
        <w:t xml:space="preserve"> con experiencia mínima de un</w:t>
      </w:r>
      <w:r w:rsidR="00902298" w:rsidRPr="0054106E">
        <w:rPr>
          <w:rFonts w:cs="Tahoma"/>
          <w:b/>
          <w:bCs/>
          <w:iCs/>
          <w:color w:val="auto"/>
        </w:rPr>
        <w:t xml:space="preserve"> </w:t>
      </w:r>
      <w:r w:rsidRPr="0054106E">
        <w:rPr>
          <w:rFonts w:cs="Tahoma"/>
          <w:b/>
          <w:bCs/>
          <w:iCs/>
          <w:color w:val="auto"/>
        </w:rPr>
        <w:t>año en la materia</w:t>
      </w:r>
      <w:r w:rsidRPr="0054106E">
        <w:rPr>
          <w:rFonts w:cs="Tahoma"/>
          <w:bCs/>
          <w:iCs/>
          <w:color w:val="auto"/>
        </w:rPr>
        <w:t xml:space="preserve"> y con la certificación de competencia laboral específica, correspondiente al</w:t>
      </w:r>
      <w:r w:rsidR="00902298" w:rsidRPr="0054106E">
        <w:rPr>
          <w:rFonts w:cs="Tahoma"/>
          <w:bCs/>
          <w:iCs/>
          <w:color w:val="auto"/>
        </w:rPr>
        <w:t xml:space="preserve"> </w:t>
      </w:r>
      <w:r w:rsidRPr="0054106E">
        <w:rPr>
          <w:rFonts w:cs="Tahoma"/>
          <w:bCs/>
          <w:iCs/>
          <w:color w:val="auto"/>
        </w:rPr>
        <w:t>puesto, expedida por el Instituto Hacendario del Estado de México o cualquier autoridad</w:t>
      </w:r>
      <w:r w:rsidR="00902298" w:rsidRPr="0054106E">
        <w:rPr>
          <w:rFonts w:cs="Tahoma"/>
          <w:bCs/>
          <w:iCs/>
          <w:color w:val="auto"/>
        </w:rPr>
        <w:t xml:space="preserve"> </w:t>
      </w:r>
      <w:r w:rsidRPr="0054106E">
        <w:rPr>
          <w:rFonts w:cs="Tahoma"/>
          <w:bCs/>
          <w:iCs/>
          <w:color w:val="auto"/>
        </w:rPr>
        <w:t>competente.</w:t>
      </w:r>
    </w:p>
    <w:p w14:paraId="28E61A43" w14:textId="1418A1B7" w:rsidR="00952C2C" w:rsidRPr="0054106E" w:rsidRDefault="00952C2C" w:rsidP="0054106E">
      <w:pPr>
        <w:pStyle w:val="Prrafodelista"/>
        <w:numPr>
          <w:ilvl w:val="0"/>
          <w:numId w:val="39"/>
        </w:numPr>
        <w:spacing w:line="360" w:lineRule="auto"/>
        <w:rPr>
          <w:rFonts w:cs="Tahoma"/>
          <w:bCs/>
          <w:iCs/>
          <w:color w:val="auto"/>
        </w:rPr>
      </w:pPr>
      <w:r w:rsidRPr="0054106E">
        <w:rPr>
          <w:rFonts w:cs="Tahoma"/>
          <w:bCs/>
          <w:iCs/>
          <w:color w:val="auto"/>
        </w:rPr>
        <w:t>El requisito de la certificación de competencia laboral, deberá acreditarse dentro de los seis</w:t>
      </w:r>
      <w:r w:rsidR="006210AD" w:rsidRPr="0054106E">
        <w:rPr>
          <w:rFonts w:cs="Tahoma"/>
          <w:bCs/>
          <w:iCs/>
          <w:color w:val="auto"/>
        </w:rPr>
        <w:t xml:space="preserve"> </w:t>
      </w:r>
      <w:r w:rsidRPr="0054106E">
        <w:rPr>
          <w:rFonts w:cs="Tahoma"/>
          <w:bCs/>
          <w:iCs/>
          <w:color w:val="auto"/>
        </w:rPr>
        <w:t>meses siguientes a la fecha en que inicie funciones.</w:t>
      </w:r>
    </w:p>
    <w:p w14:paraId="1E8A3237" w14:textId="33E8412E" w:rsidR="00952C2C" w:rsidRPr="0054106E" w:rsidRDefault="00952C2C" w:rsidP="0054106E">
      <w:pPr>
        <w:pStyle w:val="Prrafodelista"/>
        <w:numPr>
          <w:ilvl w:val="0"/>
          <w:numId w:val="39"/>
        </w:numPr>
        <w:spacing w:line="360" w:lineRule="auto"/>
        <w:rPr>
          <w:rFonts w:cs="Tahoma"/>
          <w:bCs/>
          <w:iCs/>
          <w:color w:val="auto"/>
        </w:rPr>
      </w:pPr>
      <w:r w:rsidRPr="0054106E">
        <w:rPr>
          <w:rFonts w:cs="Tahoma"/>
          <w:bCs/>
          <w:iCs/>
          <w:color w:val="auto"/>
        </w:rPr>
        <w:t>Caucionar el manejo de los fondos del organismo en términos de ley.</w:t>
      </w:r>
    </w:p>
    <w:p w14:paraId="16C4C65E" w14:textId="634A1210" w:rsidR="003E7733" w:rsidRPr="0054106E" w:rsidRDefault="00952C2C" w:rsidP="0054106E">
      <w:pPr>
        <w:pStyle w:val="Prrafodelista"/>
        <w:numPr>
          <w:ilvl w:val="0"/>
          <w:numId w:val="39"/>
        </w:numPr>
        <w:spacing w:line="360" w:lineRule="auto"/>
        <w:rPr>
          <w:rFonts w:cs="Tahoma"/>
          <w:bCs/>
          <w:iCs/>
          <w:color w:val="auto"/>
        </w:rPr>
      </w:pPr>
      <w:r w:rsidRPr="0054106E">
        <w:rPr>
          <w:rFonts w:cs="Tahoma"/>
          <w:bCs/>
          <w:iCs/>
          <w:color w:val="auto"/>
        </w:rPr>
        <w:t>Cumplir con otros requisitos que señalen las leyes, o acuerde el Consejo Directivo.</w:t>
      </w:r>
    </w:p>
    <w:p w14:paraId="4AA79CAB" w14:textId="77777777" w:rsidR="005F40EC" w:rsidRDefault="005F40EC" w:rsidP="00AC2E07">
      <w:pPr>
        <w:spacing w:after="0" w:line="360" w:lineRule="auto"/>
        <w:contextualSpacing/>
        <w:rPr>
          <w:rFonts w:eastAsia="Times New Roman" w:cs="Tahoma"/>
          <w:bCs/>
          <w:iCs/>
          <w:color w:val="auto"/>
          <w:lang w:eastAsia="es-ES"/>
        </w:rPr>
      </w:pPr>
    </w:p>
    <w:p w14:paraId="3A4972EB" w14:textId="7B7D711B" w:rsidR="009E0AC6" w:rsidRDefault="00D3278D" w:rsidP="00AC2E07">
      <w:pPr>
        <w:spacing w:after="0" w:line="360" w:lineRule="auto"/>
        <w:contextualSpacing/>
        <w:rPr>
          <w:rFonts w:eastAsia="Calibri" w:cs="Times New Roman"/>
        </w:rPr>
      </w:pPr>
      <w:r w:rsidRPr="00D3278D">
        <w:rPr>
          <w:rFonts w:eastAsia="Calibri" w:cs="Times New Roman"/>
        </w:rPr>
        <w:t xml:space="preserve">Ahora bien, el Sujeto Obligado proporcionó su respuesta, mediante la remisión del nombramiento como Directora del Sistema Municipal DIF de Cocotitlán, en la Administración 20026-2009, documento con el cual pretendió satisfacer el requisito de la con experiencia </w:t>
      </w:r>
      <w:r w:rsidRPr="00287B4A">
        <w:rPr>
          <w:rFonts w:eastAsia="Calibri" w:cs="Times New Roman"/>
        </w:rPr>
        <w:t>mínima de un año en la materia, lo cual formó parte del agravio manifestado por el Particular en la interposición del recurso de revisión, al manifestar que se remitió un documento con un cargo diverso al que actualmente ocupa.</w:t>
      </w:r>
    </w:p>
    <w:p w14:paraId="1669120C" w14:textId="77777777" w:rsidR="00D3278D" w:rsidRDefault="00D3278D" w:rsidP="00AC2E07">
      <w:pPr>
        <w:spacing w:after="0" w:line="360" w:lineRule="auto"/>
        <w:contextualSpacing/>
        <w:rPr>
          <w:rFonts w:eastAsia="Calibri" w:cs="Times New Roman"/>
        </w:rPr>
      </w:pPr>
    </w:p>
    <w:p w14:paraId="3696C9F0" w14:textId="1DAE328D" w:rsidR="00D80410" w:rsidRDefault="00D80410" w:rsidP="00AC2E07">
      <w:pPr>
        <w:spacing w:after="0" w:line="360" w:lineRule="auto"/>
        <w:rPr>
          <w:rFonts w:eastAsia="Palatino Linotype" w:cs="Palatino Linotype"/>
          <w:color w:val="000000"/>
        </w:rPr>
      </w:pPr>
      <w:r>
        <w:rPr>
          <w:rFonts w:eastAsia="Palatino Linotype" w:cs="Palatino Linotype"/>
          <w:color w:val="000000"/>
        </w:rPr>
        <w:t xml:space="preserve">De tal circunstancia, se logra vislumbrar que </w:t>
      </w:r>
      <w:r w:rsidR="00965DC8">
        <w:rPr>
          <w:rFonts w:eastAsia="Palatino Linotype" w:cs="Palatino Linotype"/>
          <w:color w:val="000000"/>
        </w:rPr>
        <w:t xml:space="preserve">el Sujeto Obligado </w:t>
      </w:r>
      <w:r>
        <w:rPr>
          <w:rFonts w:eastAsia="Palatino Linotype" w:cs="Palatino Linotype"/>
          <w:color w:val="000000"/>
        </w:rPr>
        <w:t xml:space="preserve">omitió </w:t>
      </w:r>
      <w:r w:rsidR="00A278BD">
        <w:rPr>
          <w:rFonts w:eastAsia="Palatino Linotype" w:cs="Palatino Linotype"/>
          <w:color w:val="000000"/>
        </w:rPr>
        <w:t xml:space="preserve">remitir el </w:t>
      </w:r>
      <w:r w:rsidR="00287B4A">
        <w:rPr>
          <w:rFonts w:eastAsia="Palatino Linotype" w:cs="Palatino Linotype"/>
          <w:color w:val="000000"/>
        </w:rPr>
        <w:t>documento con que acreditara la</w:t>
      </w:r>
      <w:r w:rsidR="00287B4A" w:rsidRPr="00287B4A">
        <w:rPr>
          <w:rFonts w:eastAsia="Palatino Linotype" w:cs="Palatino Linotype"/>
          <w:color w:val="000000"/>
        </w:rPr>
        <w:t xml:space="preserve"> experiencia mínima de un año en la materia </w:t>
      </w:r>
      <w:r w:rsidR="00287B4A">
        <w:rPr>
          <w:rFonts w:eastAsia="Palatino Linotype" w:cs="Palatino Linotype"/>
          <w:color w:val="000000"/>
        </w:rPr>
        <w:t xml:space="preserve">para ocupar el cargo de </w:t>
      </w:r>
      <w:r w:rsidR="00287B4A">
        <w:rPr>
          <w:rFonts w:eastAsia="Palatino Linotype" w:cs="Palatino Linotype"/>
          <w:color w:val="000000"/>
        </w:rPr>
        <w:lastRenderedPageBreak/>
        <w:t>tesorera</w:t>
      </w:r>
      <w:r>
        <w:rPr>
          <w:rFonts w:eastAsia="Palatino Linotype" w:cs="Palatino Linotype"/>
          <w:color w:val="0D0D0D"/>
        </w:rPr>
        <w:t xml:space="preserve">; </w:t>
      </w:r>
      <w:r>
        <w:rPr>
          <w:rFonts w:eastAsia="Palatino Linotype" w:cs="Palatino Linotype"/>
          <w:color w:val="000000"/>
        </w:rPr>
        <w:t>sobre el tema, el artículo 1.8, fracción XIII, del Código Administrativo del Estado de México, establece que para que tenga validez, todo acto administrativo deberá resolver todos los puntos propuestos por los interesados.</w:t>
      </w:r>
    </w:p>
    <w:p w14:paraId="51CDDF18" w14:textId="77777777" w:rsidR="00D80410" w:rsidRDefault="00D80410" w:rsidP="00AC2E07">
      <w:pPr>
        <w:widowControl w:val="0"/>
        <w:spacing w:after="0" w:line="360" w:lineRule="auto"/>
        <w:rPr>
          <w:rFonts w:eastAsia="Palatino Linotype" w:cs="Palatino Linotype"/>
          <w:color w:val="000000"/>
        </w:rPr>
      </w:pPr>
    </w:p>
    <w:p w14:paraId="61F46C91" w14:textId="59B11106" w:rsidR="00D80410" w:rsidRDefault="00D80410" w:rsidP="00AC2E07">
      <w:pPr>
        <w:tabs>
          <w:tab w:val="center" w:pos="4522"/>
        </w:tabs>
        <w:spacing w:after="0" w:line="360" w:lineRule="auto"/>
        <w:rPr>
          <w:rFonts w:eastAsia="Palatino Linotype" w:cs="Palatino Linotype"/>
          <w:color w:val="000000"/>
        </w:rPr>
      </w:pPr>
      <w:r>
        <w:rPr>
          <w:rFonts w:eastAsia="Palatino Linotype" w:cs="Palatino Linotype"/>
          <w:color w:val="000000"/>
        </w:rPr>
        <w:t>Situación que se robustece, con el</w:t>
      </w:r>
      <w:r>
        <w:rPr>
          <w:rFonts w:eastAsia="Palatino Linotype" w:cs="Palatino Linotype"/>
        </w:rPr>
        <w:t xml:space="preserve"> Criterio de Interpretación, con clave de control SO/002/2017, de la Segunda Época, emitido por el Instituto Nacional de Transparencia, Acceso a la Información y Protección de Datos Personales, que </w:t>
      </w:r>
      <w:r>
        <w:rPr>
          <w:rFonts w:eastAsia="Palatino Linotype" w:cs="Palatino Linotype"/>
          <w:color w:val="000000"/>
        </w:rPr>
        <w:t xml:space="preserve">establece que todo acto administrativo debe apegarse al </w:t>
      </w:r>
      <w:r>
        <w:rPr>
          <w:rFonts w:eastAsia="Palatino Linotype" w:cs="Palatino Linotype"/>
          <w:b/>
          <w:color w:val="000000"/>
        </w:rPr>
        <w:t>principio de exhaustividad</w:t>
      </w:r>
      <w:r>
        <w:rPr>
          <w:rFonts w:eastAsia="Palatino Linotype" w:cs="Palatino Linotype"/>
          <w:color w:val="000000"/>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78F5D023" w14:textId="77777777" w:rsidR="00D80410" w:rsidRDefault="00D80410" w:rsidP="00AC2E07">
      <w:pPr>
        <w:spacing w:after="0" w:line="360" w:lineRule="auto"/>
        <w:rPr>
          <w:rFonts w:eastAsia="Palatino Linotype" w:cs="Palatino Linotype"/>
          <w:color w:val="000000"/>
        </w:rPr>
      </w:pPr>
    </w:p>
    <w:p w14:paraId="3655D2EB" w14:textId="23E80F82" w:rsidR="0090702D" w:rsidRDefault="00D80410" w:rsidP="00AC2E07">
      <w:pPr>
        <w:spacing w:after="0" w:line="360" w:lineRule="auto"/>
        <w:rPr>
          <w:rFonts w:eastAsia="Palatino Linotype" w:cs="Palatino Linotype"/>
          <w:color w:val="000000"/>
        </w:rPr>
      </w:pPr>
      <w:r>
        <w:rPr>
          <w:rFonts w:eastAsia="Palatino Linotype" w:cs="Palatino Linotype"/>
          <w:color w:val="000000"/>
        </w:rPr>
        <w:t xml:space="preserve">En esa tesitura, se concluye que el Sujeto Obligado no satisfizo el derecho de acceso a la información del Solicitante, pues omitió </w:t>
      </w:r>
      <w:r w:rsidR="00D66E8C">
        <w:rPr>
          <w:rFonts w:eastAsia="Palatino Linotype" w:cs="Palatino Linotype"/>
          <w:color w:val="000000"/>
        </w:rPr>
        <w:t>remitir la información requerida</w:t>
      </w:r>
      <w:r>
        <w:rPr>
          <w:rFonts w:eastAsia="Palatino Linotype" w:cs="Palatino Linotype"/>
          <w:color w:val="000000"/>
        </w:rPr>
        <w:t xml:space="preserve">; no obstante, durante la sustanciación del Medio de Impugnación, </w:t>
      </w:r>
      <w:r w:rsidR="00287B4A">
        <w:rPr>
          <w:rFonts w:eastAsia="Palatino Linotype" w:cs="Palatino Linotype"/>
          <w:color w:val="000000"/>
        </w:rPr>
        <w:t xml:space="preserve"> </w:t>
      </w:r>
      <w:r>
        <w:rPr>
          <w:rFonts w:eastAsia="Palatino Linotype" w:cs="Palatino Linotype"/>
          <w:color w:val="000000"/>
        </w:rPr>
        <w:t xml:space="preserve"> </w:t>
      </w:r>
      <w:r w:rsidR="00D66E8C">
        <w:rPr>
          <w:rFonts w:eastAsia="Palatino Linotype" w:cs="Palatino Linotype"/>
          <w:color w:val="000000"/>
        </w:rPr>
        <w:t>remitió</w:t>
      </w:r>
      <w:r w:rsidR="00D66E8C" w:rsidRPr="00D66E8C">
        <w:rPr>
          <w:rFonts w:eastAsia="Palatino Linotype" w:cs="Palatino Linotype"/>
          <w:color w:val="000000"/>
        </w:rPr>
        <w:t xml:space="preserve"> la </w:t>
      </w:r>
      <w:r w:rsidR="0090702D">
        <w:rPr>
          <w:rFonts w:eastAsia="Palatino Linotype" w:cs="Palatino Linotype"/>
          <w:color w:val="000000"/>
        </w:rPr>
        <w:t xml:space="preserve">digitalización </w:t>
      </w:r>
      <w:r w:rsidR="0090702D" w:rsidRPr="0090702D">
        <w:rPr>
          <w:rFonts w:eastAsia="Palatino Linotype" w:cs="Palatino Linotype"/>
          <w:color w:val="000000"/>
        </w:rPr>
        <w:t>de carta laboral expedida por el Consultorio Contable Fiscal y Patrimonial "Pantoja y Asociados" donde refiere que fungió como Co</w:t>
      </w:r>
      <w:r w:rsidR="0090702D">
        <w:rPr>
          <w:rFonts w:eastAsia="Palatino Linotype" w:cs="Palatino Linotype"/>
          <w:color w:val="000000"/>
        </w:rPr>
        <w:t xml:space="preserve">ntador Público de año 2020-2024, a saber: </w:t>
      </w:r>
    </w:p>
    <w:p w14:paraId="18A7B64F" w14:textId="77777777" w:rsidR="0090702D" w:rsidRDefault="0090702D" w:rsidP="00AC2E07">
      <w:pPr>
        <w:spacing w:after="0" w:line="360" w:lineRule="auto"/>
        <w:rPr>
          <w:rFonts w:eastAsia="Palatino Linotype" w:cs="Palatino Linotype"/>
          <w:color w:val="000000"/>
        </w:rPr>
      </w:pPr>
    </w:p>
    <w:p w14:paraId="4FFBC99E" w14:textId="6A6DBF06" w:rsidR="0090702D" w:rsidRDefault="0090702D" w:rsidP="00AC2E07">
      <w:pPr>
        <w:spacing w:after="0" w:line="360" w:lineRule="auto"/>
        <w:jc w:val="center"/>
        <w:rPr>
          <w:rFonts w:eastAsia="Palatino Linotype" w:cs="Palatino Linotype"/>
          <w:color w:val="000000"/>
        </w:rPr>
      </w:pPr>
      <w:r w:rsidRPr="0090702D">
        <w:rPr>
          <w:rFonts w:eastAsia="Palatino Linotype" w:cs="Palatino Linotype"/>
          <w:noProof/>
          <w:color w:val="000000"/>
          <w:lang w:eastAsia="es-MX"/>
        </w:rPr>
        <w:drawing>
          <wp:inline distT="0" distB="0" distL="0" distR="0" wp14:anchorId="0F46311C" wp14:editId="6A391280">
            <wp:extent cx="1956061" cy="3621760"/>
            <wp:effectExtent l="5397"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261" r="33758"/>
                    <a:stretch/>
                  </pic:blipFill>
                  <pic:spPr bwMode="auto">
                    <a:xfrm rot="5400000">
                      <a:off x="0" y="0"/>
                      <a:ext cx="1969305" cy="3646282"/>
                    </a:xfrm>
                    <a:prstGeom prst="rect">
                      <a:avLst/>
                    </a:prstGeom>
                    <a:ln>
                      <a:noFill/>
                    </a:ln>
                    <a:extLst>
                      <a:ext uri="{53640926-AAD7-44D8-BBD7-CCE9431645EC}">
                        <a14:shadowObscured xmlns:a14="http://schemas.microsoft.com/office/drawing/2010/main"/>
                      </a:ext>
                    </a:extLst>
                  </pic:spPr>
                </pic:pic>
              </a:graphicData>
            </a:graphic>
          </wp:inline>
        </w:drawing>
      </w:r>
    </w:p>
    <w:p w14:paraId="09729AED" w14:textId="77777777" w:rsidR="0090702D" w:rsidRDefault="0090702D" w:rsidP="00AC2E07">
      <w:pPr>
        <w:spacing w:after="0" w:line="360" w:lineRule="auto"/>
        <w:rPr>
          <w:rFonts w:eastAsia="Palatino Linotype" w:cs="Palatino Linotype"/>
          <w:color w:val="000000"/>
        </w:rPr>
      </w:pPr>
    </w:p>
    <w:p w14:paraId="32AA1E45" w14:textId="6C9665D1" w:rsidR="0054106E" w:rsidRDefault="00BF66C3" w:rsidP="0054106E">
      <w:pPr>
        <w:spacing w:after="0" w:line="360" w:lineRule="auto"/>
        <w:rPr>
          <w:rFonts w:eastAsia="Times New Roman" w:cs="Tahoma"/>
          <w:color w:val="auto"/>
          <w:lang w:eastAsia="es-ES"/>
        </w:rPr>
      </w:pPr>
      <w:r>
        <w:rPr>
          <w:rFonts w:eastAsia="Calibri" w:cs="Times New Roman"/>
        </w:rPr>
        <w:lastRenderedPageBreak/>
        <w:t xml:space="preserve">En tal virtud, este Instituto </w:t>
      </w:r>
      <w:r w:rsidR="00501BD5">
        <w:rPr>
          <w:rFonts w:eastAsia="Calibri" w:cs="Times New Roman"/>
        </w:rPr>
        <w:t>considera</w:t>
      </w:r>
      <w:r>
        <w:rPr>
          <w:rFonts w:eastAsia="Calibri" w:cs="Times New Roman"/>
        </w:rPr>
        <w:t xml:space="preserve"> </w:t>
      </w:r>
      <w:r w:rsidR="0054106E">
        <w:rPr>
          <w:rFonts w:eastAsia="Calibri" w:cs="Times New Roman"/>
        </w:rPr>
        <w:t>que,</w:t>
      </w:r>
      <w:r>
        <w:rPr>
          <w:rFonts w:eastAsia="Calibri" w:cs="Times New Roman"/>
        </w:rPr>
        <w:t xml:space="preserve"> con la entrega del </w:t>
      </w:r>
      <w:r w:rsidR="00CA38F7">
        <w:rPr>
          <w:rFonts w:eastAsia="Calibri" w:cs="Times New Roman"/>
        </w:rPr>
        <w:t>documento anterior</w:t>
      </w:r>
      <w:r w:rsidR="0054106E">
        <w:rPr>
          <w:rFonts w:eastAsia="Calibri" w:cs="Times New Roman"/>
        </w:rPr>
        <w:t xml:space="preserve">, se acredita la experiencia mínima de un año para ocupar el cargo, pues con esta se acredita que la servidora pública fue contador público (persona que se encarga de la gestión financiera, lo cual incluye la preparación de informes, la planificación fiscal, la elaboración de presupuestos, entre otros) del dos mil veinte al dos mil veinticuatro, por lo que, se logra vislumbrar que proporcionó el documento con el cual ante el Sujeto Obligado acreditó su experiencia mínima en la materia, la cual fue validada por el Organismo Público Descentralizado, al darla de alta; por lo que, este instituto considera que dicha información da cuenta de lo peticionado; </w:t>
      </w:r>
      <w:r w:rsidR="0054106E">
        <w:rPr>
          <w:rFonts w:eastAsia="Times New Roman" w:cs="Times New Roman"/>
          <w:iCs/>
          <w:color w:val="auto"/>
          <w:lang w:eastAsia="es-ES"/>
        </w:rPr>
        <w:t>d</w:t>
      </w:r>
      <w:r w:rsidR="0054106E">
        <w:rPr>
          <w:rFonts w:eastAsia="Calibri" w:cs="Tahoma"/>
          <w:bCs/>
          <w:iCs/>
          <w:color w:val="auto"/>
        </w:rPr>
        <w:t>icha situación, toma sustento en</w:t>
      </w:r>
      <w:r w:rsidR="0054106E">
        <w:rPr>
          <w:rFonts w:eastAsia="Calibri" w:cs="Tahoma"/>
          <w:bCs/>
          <w:color w:val="auto"/>
        </w:rPr>
        <w:t xml:space="preserve"> el</w:t>
      </w:r>
      <w:r w:rsidR="0054106E">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3581329" w14:textId="77777777" w:rsidR="0054106E" w:rsidRDefault="0054106E" w:rsidP="0054106E">
      <w:pPr>
        <w:spacing w:after="0" w:line="360" w:lineRule="auto"/>
        <w:rPr>
          <w:rFonts w:eastAsia="Times New Roman" w:cs="Times New Roman"/>
          <w:iCs/>
          <w:color w:val="auto"/>
          <w:lang w:eastAsia="es-ES"/>
        </w:rPr>
      </w:pPr>
    </w:p>
    <w:p w14:paraId="24E3DA6C" w14:textId="77777777" w:rsidR="0054106E" w:rsidRDefault="0054106E" w:rsidP="0054106E">
      <w:pPr>
        <w:tabs>
          <w:tab w:val="left" w:pos="4962"/>
        </w:tabs>
        <w:spacing w:after="0" w:line="360" w:lineRule="auto"/>
        <w:rPr>
          <w:rFonts w:eastAsia="Times New Roman" w:cs="Tahoma"/>
          <w:color w:val="auto"/>
          <w:lang w:eastAsia="es-ES"/>
        </w:rPr>
      </w:pPr>
      <w:r>
        <w:rPr>
          <w:rFonts w:eastAsia="Times New Roman" w:cs="Tahoma"/>
          <w:color w:val="auto"/>
          <w:lang w:eastAsia="es-ES"/>
        </w:rPr>
        <w:t xml:space="preserve">De esta manera, </w:t>
      </w:r>
      <w:r>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Pr>
          <w:rFonts w:eastAsia="Times New Roman" w:cs="Tahoma"/>
          <w:i/>
          <w:color w:val="auto"/>
          <w:lang w:eastAsia="es-ES"/>
        </w:rPr>
        <w:t>ad hoc</w:t>
      </w:r>
      <w:r>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543F227F" w14:textId="77777777" w:rsidR="0054106E" w:rsidRDefault="0054106E" w:rsidP="0054106E">
      <w:pPr>
        <w:tabs>
          <w:tab w:val="left" w:pos="4962"/>
        </w:tabs>
        <w:spacing w:after="0" w:line="360" w:lineRule="auto"/>
        <w:rPr>
          <w:rFonts w:eastAsia="Arial" w:cs="Arial"/>
          <w:i/>
          <w:color w:val="auto"/>
          <w:sz w:val="20"/>
          <w:szCs w:val="20"/>
          <w:lang w:eastAsia="es-ES"/>
        </w:rPr>
      </w:pPr>
    </w:p>
    <w:p w14:paraId="151B43FF" w14:textId="633B5023" w:rsidR="0054106E" w:rsidRDefault="0054106E" w:rsidP="0054106E">
      <w:pPr>
        <w:spacing w:after="0" w:line="360" w:lineRule="auto"/>
        <w:rPr>
          <w:rFonts w:eastAsia="Calibri" w:cs="Times New Roman"/>
          <w:bCs/>
          <w:color w:val="000000"/>
        </w:rPr>
      </w:pPr>
      <w:r>
        <w:rPr>
          <w:color w:val="auto"/>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w:t>
      </w:r>
      <w:r w:rsidR="00165108">
        <w:rPr>
          <w:color w:val="auto"/>
        </w:rPr>
        <w:t>el documento que obraba en sus archivos y daba cuenta de lo solicitado</w:t>
      </w:r>
      <w:r>
        <w:rPr>
          <w:color w:val="auto"/>
        </w:rPr>
        <w:t>, por lo cual,</w:t>
      </w:r>
      <w:r>
        <w:rPr>
          <w:rFonts w:eastAsia="Calibri" w:cs="Times New Roman"/>
          <w:b/>
          <w:color w:val="000000"/>
        </w:rPr>
        <w:t xml:space="preserve"> </w:t>
      </w:r>
      <w:r>
        <w:rPr>
          <w:rFonts w:eastAsia="Calibri" w:cs="Times New Roman"/>
          <w:bCs/>
          <w:color w:val="000000"/>
        </w:rPr>
        <w:t>se considera que el Sujeto Obligado modificó su respuesta, al entregar la expresión documental clara, lo cual da como resultado que la impugnación que se dirime haya quedado sin materia.</w:t>
      </w:r>
    </w:p>
    <w:p w14:paraId="20DF6842" w14:textId="77777777" w:rsidR="009E0AC6" w:rsidRPr="00FA25ED" w:rsidRDefault="009E0AC6" w:rsidP="00AC2E07">
      <w:pPr>
        <w:spacing w:after="0" w:line="360" w:lineRule="auto"/>
        <w:ind w:right="-28"/>
        <w:rPr>
          <w:rFonts w:eastAsia="Times New Roman" w:cs="Tahoma"/>
          <w:b/>
          <w:bCs/>
          <w:color w:val="auto"/>
          <w:szCs w:val="24"/>
          <w:lang w:val="es-ES" w:eastAsia="es-ES"/>
        </w:rPr>
      </w:pPr>
      <w:r w:rsidRPr="00FA25ED">
        <w:rPr>
          <w:rFonts w:eastAsia="Times New Roman" w:cs="Tahoma"/>
          <w:b/>
          <w:bCs/>
          <w:color w:val="auto"/>
          <w:szCs w:val="24"/>
          <w:lang w:val="es-ES" w:eastAsia="es-ES"/>
        </w:rPr>
        <w:lastRenderedPageBreak/>
        <w:t>CUARTO. Decisión</w:t>
      </w:r>
    </w:p>
    <w:p w14:paraId="35AF60F4" w14:textId="77777777" w:rsidR="009E0AC6" w:rsidRPr="00FA25ED" w:rsidRDefault="009E0AC6" w:rsidP="00AC2E07">
      <w:pPr>
        <w:spacing w:after="0" w:line="360" w:lineRule="auto"/>
        <w:ind w:right="-28"/>
        <w:rPr>
          <w:rFonts w:eastAsia="Times New Roman" w:cs="Tahoma"/>
          <w:b/>
          <w:bCs/>
          <w:color w:val="auto"/>
          <w:szCs w:val="24"/>
          <w:lang w:val="es-ES" w:eastAsia="es-ES"/>
        </w:rPr>
      </w:pPr>
    </w:p>
    <w:p w14:paraId="2427343A" w14:textId="77E2030D" w:rsidR="009E0AC6" w:rsidRPr="00D80410" w:rsidRDefault="009E0AC6" w:rsidP="00AC2E07">
      <w:pPr>
        <w:spacing w:after="0" w:line="360" w:lineRule="auto"/>
        <w:ind w:right="-28"/>
        <w:rPr>
          <w:rFonts w:cs="Tahoma"/>
          <w:b/>
          <w:bCs/>
          <w:color w:val="auto"/>
        </w:rPr>
      </w:pPr>
      <w:r w:rsidRPr="00FA25ED">
        <w:rPr>
          <w:rFonts w:eastAsia="Times New Roman" w:cs="Tahoma"/>
          <w:bCs/>
          <w:color w:val="auto"/>
          <w:szCs w:val="24"/>
          <w:lang w:val="es-ES" w:eastAsia="es-ES"/>
        </w:rPr>
        <w:t xml:space="preserve">Con fundamento en lo dispuesto en el artículo 186, fracción I de la Ley de Transparencia y Acceso a la Información Pública del Estado de México y Municipios, se considera procedente </w:t>
      </w:r>
      <w:r w:rsidRPr="00FA25ED">
        <w:rPr>
          <w:rFonts w:eastAsia="Times New Roman" w:cs="Tahoma"/>
          <w:b/>
          <w:bCs/>
          <w:color w:val="auto"/>
          <w:szCs w:val="24"/>
          <w:lang w:val="es-ES" w:eastAsia="es-ES"/>
        </w:rPr>
        <w:t xml:space="preserve">SOBRESEER </w:t>
      </w:r>
      <w:r w:rsidRPr="00FA25ED">
        <w:rPr>
          <w:rFonts w:eastAsia="Times New Roman" w:cs="Tahoma"/>
          <w:bCs/>
          <w:color w:val="auto"/>
          <w:szCs w:val="24"/>
          <w:lang w:val="es-ES" w:eastAsia="es-ES"/>
        </w:rPr>
        <w:t xml:space="preserve">el Recurso de Revisión </w:t>
      </w:r>
      <w:r w:rsidR="00B82A90">
        <w:rPr>
          <w:rFonts w:eastAsia="Times New Roman" w:cs="Tahoma"/>
          <w:color w:val="auto"/>
          <w:szCs w:val="24"/>
          <w:lang w:val="es-ES" w:eastAsia="es-ES"/>
        </w:rPr>
        <w:t>06711</w:t>
      </w:r>
      <w:r w:rsidRPr="00D80410">
        <w:rPr>
          <w:rFonts w:eastAsia="Times New Roman" w:cs="Tahoma"/>
          <w:color w:val="auto"/>
          <w:szCs w:val="24"/>
          <w:lang w:val="es-ES" w:eastAsia="es-ES"/>
        </w:rPr>
        <w:t>/INFOEM/IP/RR/</w:t>
      </w:r>
      <w:r w:rsidR="00501BD5">
        <w:rPr>
          <w:rFonts w:eastAsia="Times New Roman" w:cs="Tahoma"/>
          <w:color w:val="auto"/>
          <w:szCs w:val="24"/>
          <w:lang w:val="es-ES" w:eastAsia="es-ES"/>
        </w:rPr>
        <w:t>2025</w:t>
      </w:r>
      <w:r w:rsidR="00D80410" w:rsidRPr="00D80410">
        <w:rPr>
          <w:rFonts w:eastAsia="Times New Roman" w:cs="Tahoma"/>
          <w:color w:val="auto"/>
          <w:szCs w:val="24"/>
          <w:lang w:val="es-ES" w:eastAsia="es-ES"/>
        </w:rPr>
        <w:t xml:space="preserve"> en</w:t>
      </w:r>
      <w:r w:rsidRPr="00FA25ED">
        <w:rPr>
          <w:rFonts w:eastAsia="Times New Roman" w:cs="Tahoma"/>
          <w:bCs/>
          <w:color w:val="auto"/>
          <w:szCs w:val="24"/>
          <w:lang w:val="es-ES" w:eastAsia="es-ES"/>
        </w:rPr>
        <w:t xml:space="preserve"> virtud de que se actualiza la hipótesis normativa prevista en la fracción III, del artículo 192, del citado ordenamiento legal, </w:t>
      </w:r>
      <w:r w:rsidRPr="00FA25ED">
        <w:rPr>
          <w:rFonts w:cs="Tahoma"/>
          <w:color w:val="auto"/>
        </w:rPr>
        <w:t>al modificar la respuesta a la</w:t>
      </w:r>
      <w:r>
        <w:rPr>
          <w:rFonts w:cs="Tahoma"/>
          <w:color w:val="auto"/>
        </w:rPr>
        <w:t>s</w:t>
      </w:r>
      <w:r w:rsidRPr="00FA25ED">
        <w:rPr>
          <w:rFonts w:cs="Tahoma"/>
          <w:color w:val="auto"/>
        </w:rPr>
        <w:t xml:space="preserve"> solicitud</w:t>
      </w:r>
      <w:r>
        <w:rPr>
          <w:rFonts w:cs="Tahoma"/>
          <w:color w:val="auto"/>
        </w:rPr>
        <w:t>es</w:t>
      </w:r>
      <w:r w:rsidRPr="00FA25ED">
        <w:rPr>
          <w:rFonts w:cs="Tahoma"/>
          <w:color w:val="auto"/>
        </w:rPr>
        <w:t xml:space="preserve"> de acceso a la información</w:t>
      </w:r>
      <w:r w:rsidR="00D80410">
        <w:rPr>
          <w:rFonts w:cs="Tahoma"/>
          <w:color w:val="auto"/>
        </w:rPr>
        <w:t>.</w:t>
      </w:r>
    </w:p>
    <w:p w14:paraId="0F0B68C5" w14:textId="77777777" w:rsidR="009E0AC6" w:rsidRDefault="009E0AC6" w:rsidP="00AC2E07">
      <w:pPr>
        <w:spacing w:after="0" w:line="360" w:lineRule="auto"/>
        <w:ind w:right="-28"/>
        <w:rPr>
          <w:rFonts w:cs="Tahoma"/>
          <w:color w:val="auto"/>
        </w:rPr>
      </w:pPr>
    </w:p>
    <w:p w14:paraId="43BEFCEC" w14:textId="77777777" w:rsidR="009E0AC6" w:rsidRDefault="009E0AC6" w:rsidP="00AC2E07">
      <w:pPr>
        <w:spacing w:after="0" w:line="360" w:lineRule="auto"/>
        <w:ind w:right="-28"/>
        <w:rPr>
          <w:rFonts w:eastAsia="Times New Roman" w:cs="Tahoma"/>
          <w:b/>
          <w:bCs/>
          <w:iCs/>
          <w:color w:val="auto"/>
          <w:szCs w:val="24"/>
          <w:lang w:eastAsia="es-ES"/>
        </w:rPr>
      </w:pPr>
      <w:r w:rsidRPr="00661821">
        <w:rPr>
          <w:rFonts w:eastAsia="Times New Roman" w:cs="Tahoma"/>
          <w:b/>
          <w:bCs/>
          <w:iCs/>
          <w:color w:val="auto"/>
          <w:szCs w:val="24"/>
          <w:lang w:eastAsia="es-ES"/>
        </w:rPr>
        <w:t>Términos de la Resolución para conocimiento del Particular</w:t>
      </w:r>
    </w:p>
    <w:p w14:paraId="2FDFEFBD" w14:textId="77777777" w:rsidR="00695348" w:rsidRPr="00281280" w:rsidRDefault="00695348" w:rsidP="00AC2E07">
      <w:pPr>
        <w:spacing w:after="0" w:line="360" w:lineRule="auto"/>
        <w:ind w:right="-28"/>
        <w:rPr>
          <w:rFonts w:cs="Tahoma"/>
          <w:color w:val="auto"/>
        </w:rPr>
      </w:pPr>
    </w:p>
    <w:p w14:paraId="59859B47" w14:textId="3C4BC160" w:rsidR="009D036F" w:rsidRDefault="009E0AC6" w:rsidP="00AC2E07">
      <w:pPr>
        <w:spacing w:after="0" w:line="360" w:lineRule="auto"/>
        <w:ind w:right="-28"/>
        <w:rPr>
          <w:rFonts w:eastAsia="Times New Roman" w:cs="Tahoma"/>
          <w:bCs/>
          <w:iCs/>
          <w:color w:val="auto"/>
          <w:szCs w:val="24"/>
          <w:lang w:val="es-ES" w:eastAsia="es-ES"/>
        </w:rPr>
      </w:pPr>
      <w:r w:rsidRPr="00661821">
        <w:rPr>
          <w:rFonts w:eastAsia="Times New Roman" w:cs="Tahoma"/>
          <w:bCs/>
          <w:iCs/>
          <w:color w:val="auto"/>
          <w:szCs w:val="24"/>
          <w:lang w:val="es-ES" w:eastAsia="es-ES"/>
        </w:rPr>
        <w:t xml:space="preserve">Se le hace del conocimiento del Particular, que, </w:t>
      </w:r>
      <w:r>
        <w:rPr>
          <w:rFonts w:eastAsia="Times New Roman" w:cs="Tahoma"/>
          <w:bCs/>
          <w:iCs/>
          <w:color w:val="auto"/>
          <w:szCs w:val="24"/>
          <w:lang w:val="es-ES" w:eastAsia="es-ES"/>
        </w:rPr>
        <w:t xml:space="preserve"> en el presente caso</w:t>
      </w:r>
      <w:r w:rsidR="00501BD5">
        <w:rPr>
          <w:rFonts w:eastAsia="Times New Roman" w:cs="Tahoma"/>
          <w:bCs/>
          <w:iCs/>
          <w:color w:val="auto"/>
          <w:szCs w:val="24"/>
          <w:lang w:val="es-ES" w:eastAsia="es-ES"/>
        </w:rPr>
        <w:t>,  en un principio se le daba la razó</w:t>
      </w:r>
      <w:r w:rsidR="00B82A90">
        <w:rPr>
          <w:rFonts w:eastAsia="Times New Roman" w:cs="Tahoma"/>
          <w:bCs/>
          <w:iCs/>
          <w:color w:val="auto"/>
          <w:szCs w:val="24"/>
          <w:lang w:val="es-ES" w:eastAsia="es-ES"/>
        </w:rPr>
        <w:t xml:space="preserve">n, pues el Sujeto Obligado no </w:t>
      </w:r>
      <w:r w:rsidR="00501BD5">
        <w:rPr>
          <w:rFonts w:eastAsia="Times New Roman" w:cs="Tahoma"/>
          <w:bCs/>
          <w:iCs/>
          <w:color w:val="auto"/>
          <w:szCs w:val="24"/>
          <w:lang w:val="es-ES" w:eastAsia="es-ES"/>
        </w:rPr>
        <w:t xml:space="preserve"> proporcionó </w:t>
      </w:r>
      <w:r w:rsidR="00FE79BC">
        <w:rPr>
          <w:rFonts w:eastAsia="Times New Roman" w:cs="Tahoma"/>
          <w:bCs/>
          <w:iCs/>
          <w:color w:val="auto"/>
          <w:szCs w:val="24"/>
          <w:lang w:val="es-ES" w:eastAsia="es-ES"/>
        </w:rPr>
        <w:t xml:space="preserve">los documentos que acreditaran la experiencia </w:t>
      </w:r>
      <w:r w:rsidR="003547AF">
        <w:rPr>
          <w:rFonts w:eastAsia="Times New Roman" w:cs="Tahoma"/>
          <w:bCs/>
          <w:iCs/>
          <w:color w:val="auto"/>
          <w:szCs w:val="24"/>
          <w:lang w:val="es-ES" w:eastAsia="es-ES"/>
        </w:rPr>
        <w:t xml:space="preserve">en la materia </w:t>
      </w:r>
      <w:r w:rsidR="00FE79BC">
        <w:rPr>
          <w:rFonts w:eastAsia="Times New Roman" w:cs="Tahoma"/>
          <w:bCs/>
          <w:iCs/>
          <w:color w:val="auto"/>
          <w:szCs w:val="24"/>
          <w:lang w:val="es-ES" w:eastAsia="es-ES"/>
        </w:rPr>
        <w:t>de un año anterior para ocupar el cargo de tesorera</w:t>
      </w:r>
      <w:r w:rsidR="009D036F">
        <w:rPr>
          <w:rFonts w:eastAsia="Times New Roman" w:cs="Tahoma"/>
          <w:bCs/>
          <w:iCs/>
          <w:color w:val="auto"/>
          <w:szCs w:val="24"/>
          <w:lang w:val="es-ES" w:eastAsia="es-ES"/>
        </w:rPr>
        <w:t xml:space="preserve">. No obstante, </w:t>
      </w:r>
      <w:r w:rsidR="00C07EE0">
        <w:rPr>
          <w:rFonts w:eastAsia="Times New Roman" w:cs="Tahoma"/>
          <w:bCs/>
          <w:iCs/>
          <w:color w:val="auto"/>
          <w:szCs w:val="24"/>
          <w:lang w:val="es-ES" w:eastAsia="es-ES"/>
        </w:rPr>
        <w:t xml:space="preserve">durante la substanciación del presente recurso, </w:t>
      </w:r>
      <w:r w:rsidR="00501BD5">
        <w:rPr>
          <w:rFonts w:eastAsia="Times New Roman" w:cs="Tahoma"/>
          <w:bCs/>
          <w:iCs/>
          <w:color w:val="auto"/>
          <w:szCs w:val="24"/>
          <w:lang w:val="es-ES" w:eastAsia="es-ES"/>
        </w:rPr>
        <w:t xml:space="preserve"> </w:t>
      </w:r>
      <w:r w:rsidR="00C07EE0">
        <w:rPr>
          <w:rFonts w:eastAsia="Times New Roman" w:cs="Tahoma"/>
          <w:bCs/>
          <w:iCs/>
          <w:color w:val="auto"/>
          <w:szCs w:val="24"/>
          <w:lang w:val="es-ES" w:eastAsia="es-ES"/>
        </w:rPr>
        <w:t>remitió</w:t>
      </w:r>
      <w:r w:rsidR="009D036F">
        <w:rPr>
          <w:rFonts w:eastAsia="Times New Roman" w:cs="Tahoma"/>
          <w:bCs/>
          <w:iCs/>
          <w:color w:val="auto"/>
          <w:szCs w:val="24"/>
          <w:lang w:val="es-ES" w:eastAsia="es-ES"/>
        </w:rPr>
        <w:t xml:space="preserve"> dicho documento. </w:t>
      </w:r>
      <w:r w:rsidR="00C07EE0">
        <w:rPr>
          <w:rFonts w:eastAsia="Times New Roman" w:cs="Tahoma"/>
          <w:bCs/>
          <w:iCs/>
          <w:color w:val="auto"/>
          <w:szCs w:val="24"/>
          <w:lang w:val="es-ES" w:eastAsia="es-ES"/>
        </w:rPr>
        <w:t xml:space="preserve">Por lo anterior, se determinó sobreseer el recurso al quedar sin materia por las razones antes expuestas. </w:t>
      </w:r>
    </w:p>
    <w:p w14:paraId="0088C06D" w14:textId="77777777" w:rsidR="009D036F" w:rsidRDefault="009D036F" w:rsidP="00AC2E07">
      <w:pPr>
        <w:spacing w:after="0" w:line="360" w:lineRule="auto"/>
        <w:ind w:right="-28"/>
        <w:rPr>
          <w:rFonts w:eastAsia="Times New Roman" w:cs="Tahoma"/>
          <w:bCs/>
          <w:iCs/>
          <w:color w:val="auto"/>
          <w:szCs w:val="24"/>
          <w:lang w:val="es-ES" w:eastAsia="es-ES"/>
        </w:rPr>
      </w:pPr>
    </w:p>
    <w:p w14:paraId="0B015063" w14:textId="77777777" w:rsidR="009E0AC6" w:rsidRDefault="009E0AC6" w:rsidP="00AC2E07">
      <w:pPr>
        <w:spacing w:after="0" w:line="360" w:lineRule="auto"/>
        <w:ind w:right="-28"/>
        <w:rPr>
          <w:rFonts w:eastAsia="Calibri" w:cs="Tahoma"/>
        </w:rPr>
      </w:pPr>
      <w:r>
        <w:rPr>
          <w:rFonts w:eastAsia="Calibri" w:cs="Tahoma"/>
          <w:bCs/>
          <w:iCs/>
          <w:color w:val="auto"/>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4C75A055" w14:textId="77777777" w:rsidR="009E0AC6" w:rsidRPr="00661821" w:rsidRDefault="009E0AC6" w:rsidP="00AC2E07">
      <w:pPr>
        <w:spacing w:after="0" w:line="360" w:lineRule="auto"/>
        <w:rPr>
          <w:color w:val="auto"/>
        </w:rPr>
      </w:pPr>
    </w:p>
    <w:p w14:paraId="5794C9D3" w14:textId="77777777" w:rsidR="009E0AC6" w:rsidRPr="00661821" w:rsidRDefault="009E0AC6" w:rsidP="00AC2E07">
      <w:pPr>
        <w:spacing w:after="0" w:line="360" w:lineRule="auto"/>
        <w:rPr>
          <w:rFonts w:eastAsia="Calibri" w:cs="Tahoma"/>
          <w:bCs/>
          <w:color w:val="auto"/>
        </w:rPr>
      </w:pPr>
      <w:r w:rsidRPr="00661821">
        <w:rPr>
          <w:color w:val="auto"/>
        </w:rPr>
        <w:t>Por</w:t>
      </w:r>
      <w:r w:rsidRPr="00661821">
        <w:rPr>
          <w:rFonts w:eastAsia="Calibri" w:cs="Tahoma"/>
          <w:bCs/>
          <w:color w:val="auto"/>
        </w:rPr>
        <w:t xml:space="preserve"> lo expuesto y fundado, este Pleno:</w:t>
      </w:r>
    </w:p>
    <w:p w14:paraId="020F818B" w14:textId="77777777" w:rsidR="009E0AC6" w:rsidRPr="00661821" w:rsidRDefault="009E0AC6" w:rsidP="00AC2E07">
      <w:pPr>
        <w:spacing w:after="0" w:line="360" w:lineRule="auto"/>
        <w:rPr>
          <w:rFonts w:eastAsia="Calibri" w:cs="Tahoma"/>
          <w:bCs/>
          <w:color w:val="auto"/>
        </w:rPr>
      </w:pPr>
    </w:p>
    <w:p w14:paraId="27E95577" w14:textId="255F8AF3" w:rsidR="009E0AC6" w:rsidRPr="00661821" w:rsidRDefault="00AD07F2" w:rsidP="00AC2E07">
      <w:pPr>
        <w:spacing w:after="0" w:line="360" w:lineRule="auto"/>
        <w:jc w:val="center"/>
        <w:rPr>
          <w:rFonts w:eastAsia="Calibri" w:cs="Tahoma"/>
          <w:b/>
          <w:bCs/>
          <w:iCs/>
          <w:color w:val="auto"/>
        </w:rPr>
      </w:pPr>
      <w:r>
        <w:rPr>
          <w:rFonts w:eastAsia="Calibri" w:cs="Tahoma"/>
          <w:b/>
          <w:bCs/>
          <w:iCs/>
          <w:color w:val="auto"/>
        </w:rPr>
        <w:t>R E S U E L V E</w:t>
      </w:r>
    </w:p>
    <w:p w14:paraId="3D8070E7" w14:textId="77777777" w:rsidR="009E0AC6" w:rsidRPr="00D10F38" w:rsidRDefault="009E0AC6" w:rsidP="00AC2E07">
      <w:pPr>
        <w:spacing w:after="0" w:line="360" w:lineRule="auto"/>
        <w:rPr>
          <w:rFonts w:eastAsia="Calibri" w:cs="Tahoma"/>
          <w:b/>
          <w:bCs/>
          <w:iCs/>
          <w:color w:val="FF0000"/>
        </w:rPr>
      </w:pPr>
    </w:p>
    <w:p w14:paraId="03782104" w14:textId="49F92BDB" w:rsidR="009E0AC6" w:rsidRPr="00661821" w:rsidRDefault="009E0AC6" w:rsidP="00AC2E07">
      <w:pPr>
        <w:spacing w:after="0" w:line="360" w:lineRule="auto"/>
        <w:rPr>
          <w:rFonts w:eastAsia="Calibri" w:cs="Times New Roman"/>
          <w:color w:val="auto"/>
          <w:lang w:eastAsia="es-ES"/>
        </w:rPr>
      </w:pPr>
      <w:r w:rsidRPr="00661821">
        <w:rPr>
          <w:rFonts w:eastAsia="Calibri" w:cs="Tahoma"/>
          <w:b/>
          <w:bCs/>
          <w:iCs/>
          <w:color w:val="auto"/>
        </w:rPr>
        <w:t xml:space="preserve">PRIMERO. </w:t>
      </w:r>
      <w:r w:rsidRPr="00661821">
        <w:rPr>
          <w:rFonts w:eastAsia="Calibri" w:cs="Tahoma"/>
          <w:iCs/>
          <w:color w:val="auto"/>
        </w:rPr>
        <w:t xml:space="preserve">Se </w:t>
      </w:r>
      <w:r w:rsidRPr="00661821">
        <w:rPr>
          <w:rFonts w:eastAsia="Calibri" w:cs="Tahoma"/>
          <w:b/>
          <w:bCs/>
          <w:iCs/>
          <w:color w:val="auto"/>
        </w:rPr>
        <w:t xml:space="preserve">SOBRESEE </w:t>
      </w:r>
      <w:r w:rsidRPr="00661821">
        <w:rPr>
          <w:rFonts w:eastAsia="Calibri" w:cs="Tahoma"/>
          <w:iCs/>
          <w:color w:val="auto"/>
        </w:rPr>
        <w:t>el Recurso de Revisión con número</w:t>
      </w:r>
      <w:r w:rsidRPr="00661821">
        <w:rPr>
          <w:rFonts w:eastAsia="Calibri" w:cs="Tahoma"/>
          <w:b/>
          <w:bCs/>
          <w:iCs/>
          <w:color w:val="auto"/>
        </w:rPr>
        <w:t xml:space="preserve"> </w:t>
      </w:r>
      <w:r w:rsidR="00FE79BC">
        <w:rPr>
          <w:rFonts w:eastAsia="Calibri" w:cs="Tahoma"/>
          <w:b/>
          <w:bCs/>
          <w:iCs/>
          <w:color w:val="auto"/>
        </w:rPr>
        <w:t>06711</w:t>
      </w:r>
      <w:r w:rsidR="00695348">
        <w:rPr>
          <w:rFonts w:eastAsia="Calibri" w:cs="Tahoma"/>
          <w:b/>
          <w:bCs/>
          <w:iCs/>
          <w:color w:val="auto"/>
        </w:rPr>
        <w:t>/INFOEM/IP/RR/2025</w:t>
      </w:r>
      <w:r w:rsidRPr="00661821">
        <w:rPr>
          <w:rFonts w:cs="Arial"/>
          <w:bCs/>
          <w:color w:val="auto"/>
          <w:lang w:val="es-ES"/>
        </w:rPr>
        <w:t xml:space="preserve"> en términos del artículo 192, fracción III, de la Ley de Transparencia y Acceso a la Información </w:t>
      </w:r>
      <w:r w:rsidRPr="00661821">
        <w:rPr>
          <w:rFonts w:cs="Arial"/>
          <w:bCs/>
          <w:color w:val="auto"/>
          <w:lang w:val="es-ES"/>
        </w:rPr>
        <w:lastRenderedPageBreak/>
        <w:t>Pública del Estado de México y Municipios,</w:t>
      </w:r>
      <w:r w:rsidRPr="00661821">
        <w:rPr>
          <w:rFonts w:eastAsia="Calibri" w:cs="Tahoma"/>
          <w:b/>
          <w:bCs/>
          <w:iCs/>
          <w:color w:val="auto"/>
        </w:rPr>
        <w:t xml:space="preserve"> </w:t>
      </w:r>
      <w:r w:rsidRPr="00661821">
        <w:rPr>
          <w:rFonts w:eastAsia="Calibri" w:cs="Tahoma"/>
          <w:iCs/>
          <w:color w:val="auto"/>
        </w:rPr>
        <w:t xml:space="preserve">porque el Sujeto Obligado, al modificar la respuesta a la solicitud de acceso a la información con </w:t>
      </w:r>
      <w:r w:rsidR="00165108" w:rsidRPr="00661821">
        <w:rPr>
          <w:rFonts w:eastAsia="Calibri" w:cs="Tahoma"/>
          <w:iCs/>
          <w:color w:val="auto"/>
        </w:rPr>
        <w:t>número</w:t>
      </w:r>
      <w:r w:rsidR="00165108" w:rsidRPr="00661821">
        <w:rPr>
          <w:rFonts w:eastAsia="Calibri" w:cs="Times New Roman"/>
          <w:color w:val="auto"/>
          <w:lang w:eastAsia="es-ES"/>
        </w:rPr>
        <w:t xml:space="preserve"> </w:t>
      </w:r>
      <w:r w:rsidR="00165108">
        <w:rPr>
          <w:rFonts w:eastAsia="Calibri" w:cs="Times New Roman"/>
          <w:color w:val="auto"/>
          <w:lang w:eastAsia="es-ES"/>
        </w:rPr>
        <w:t>00011</w:t>
      </w:r>
      <w:r w:rsidR="00FE79BC" w:rsidRPr="00165108">
        <w:rPr>
          <w:rFonts w:eastAsia="Calibri" w:cs="Times New Roman"/>
          <w:bCs/>
          <w:color w:val="auto"/>
          <w:lang w:eastAsia="es-ES"/>
        </w:rPr>
        <w:t>/DIFJUCHITEPEC/IP/2025</w:t>
      </w:r>
      <w:r w:rsidR="00CE3F70" w:rsidRPr="00165108">
        <w:rPr>
          <w:rFonts w:eastAsia="Calibri" w:cs="Times New Roman"/>
          <w:bCs/>
          <w:color w:val="auto"/>
          <w:lang w:eastAsia="es-ES"/>
        </w:rPr>
        <w:t xml:space="preserve">, </w:t>
      </w:r>
      <w:r w:rsidRPr="00165108">
        <w:rPr>
          <w:rFonts w:eastAsia="Calibri" w:cs="Tahoma"/>
          <w:bCs/>
          <w:iCs/>
          <w:color w:val="auto"/>
        </w:rPr>
        <w:t>el</w:t>
      </w:r>
      <w:r w:rsidRPr="00661821">
        <w:rPr>
          <w:rFonts w:eastAsia="Calibri" w:cs="Tahoma"/>
          <w:iCs/>
          <w:color w:val="auto"/>
        </w:rPr>
        <w:t xml:space="preserve"> Medio de Impugnación, quedó sin materia, en términos de los Considerandos</w:t>
      </w:r>
      <w:r w:rsidRPr="00661821">
        <w:rPr>
          <w:rFonts w:eastAsia="Calibri" w:cs="Tahoma"/>
          <w:b/>
          <w:bCs/>
          <w:iCs/>
          <w:color w:val="auto"/>
        </w:rPr>
        <w:t xml:space="preserve"> TERCERO </w:t>
      </w:r>
      <w:r w:rsidRPr="00661821">
        <w:rPr>
          <w:rFonts w:eastAsia="Calibri" w:cs="Tahoma"/>
          <w:bCs/>
          <w:iCs/>
          <w:color w:val="auto"/>
        </w:rPr>
        <w:t>y</w:t>
      </w:r>
      <w:r w:rsidRPr="00661821">
        <w:rPr>
          <w:rFonts w:eastAsia="Calibri" w:cs="Tahoma"/>
          <w:b/>
          <w:bCs/>
          <w:iCs/>
          <w:color w:val="auto"/>
        </w:rPr>
        <w:t xml:space="preserve"> CUARTO </w:t>
      </w:r>
      <w:r w:rsidRPr="00661821">
        <w:rPr>
          <w:rFonts w:eastAsia="Calibri" w:cs="Tahoma"/>
          <w:iCs/>
          <w:color w:val="auto"/>
        </w:rPr>
        <w:t>de la presente Resolución.</w:t>
      </w:r>
    </w:p>
    <w:p w14:paraId="32975ACA" w14:textId="77777777" w:rsidR="009E0AC6" w:rsidRPr="00661821" w:rsidRDefault="009E0AC6" w:rsidP="00AC2E07">
      <w:pPr>
        <w:spacing w:after="0" w:line="360" w:lineRule="auto"/>
        <w:rPr>
          <w:rFonts w:eastAsia="Calibri" w:cs="Tahoma"/>
          <w:b/>
          <w:bCs/>
          <w:i/>
          <w:iCs/>
          <w:color w:val="auto"/>
        </w:rPr>
      </w:pPr>
    </w:p>
    <w:p w14:paraId="7382C408" w14:textId="77777777" w:rsidR="009E0AC6" w:rsidRPr="00661821" w:rsidRDefault="009E0AC6" w:rsidP="00AC2E07">
      <w:pPr>
        <w:spacing w:after="0" w:line="360" w:lineRule="auto"/>
        <w:rPr>
          <w:rFonts w:eastAsia="Calibri" w:cs="Tahoma"/>
          <w:b/>
          <w:bCs/>
          <w:iCs/>
          <w:color w:val="auto"/>
        </w:rPr>
      </w:pPr>
      <w:r w:rsidRPr="00661821">
        <w:rPr>
          <w:rFonts w:eastAsia="Calibri" w:cs="Tahoma"/>
          <w:b/>
          <w:bCs/>
          <w:iCs/>
          <w:color w:val="auto"/>
        </w:rPr>
        <w:t>SEGUNDO. NOTIFÍQUESE</w:t>
      </w:r>
      <w:r>
        <w:rPr>
          <w:rFonts w:eastAsia="Calibri" w:cs="Tahoma"/>
          <w:b/>
          <w:bCs/>
          <w:iCs/>
          <w:color w:val="auto"/>
        </w:rPr>
        <w:t xml:space="preserve"> VÍA SAIMEX</w:t>
      </w:r>
      <w:r w:rsidRPr="00661821">
        <w:rPr>
          <w:rFonts w:eastAsia="Calibri" w:cs="Tahoma"/>
          <w:b/>
          <w:bCs/>
          <w:iCs/>
          <w:color w:val="auto"/>
        </w:rPr>
        <w:t xml:space="preserve"> </w:t>
      </w:r>
      <w:r w:rsidRPr="00661821">
        <w:rPr>
          <w:rFonts w:eastAsia="Calibri" w:cs="Tahoma"/>
          <w:iCs/>
          <w:color w:val="auto"/>
        </w:rPr>
        <w:t>la presente Resolución al Titular de la Unidad de Transparencia del Sujeto Obligado.</w:t>
      </w:r>
    </w:p>
    <w:p w14:paraId="7AA76023" w14:textId="77777777" w:rsidR="009E0AC6" w:rsidRPr="00D10F38" w:rsidRDefault="009E0AC6" w:rsidP="00AC2E07">
      <w:pPr>
        <w:spacing w:after="0" w:line="360" w:lineRule="auto"/>
        <w:rPr>
          <w:rFonts w:eastAsia="Calibri" w:cs="Tahoma"/>
          <w:b/>
          <w:bCs/>
          <w:i/>
          <w:iCs/>
          <w:color w:val="FF0000"/>
        </w:rPr>
      </w:pPr>
    </w:p>
    <w:p w14:paraId="02201B06" w14:textId="77777777" w:rsidR="009E0AC6" w:rsidRPr="00661821" w:rsidRDefault="009E0AC6" w:rsidP="00AC2E07">
      <w:pPr>
        <w:spacing w:after="0" w:line="360" w:lineRule="auto"/>
        <w:rPr>
          <w:rFonts w:eastAsia="Calibri" w:cs="Tahoma"/>
          <w:b/>
          <w:bCs/>
          <w:iCs/>
          <w:color w:val="auto"/>
        </w:rPr>
      </w:pPr>
      <w:r w:rsidRPr="00661821">
        <w:rPr>
          <w:rFonts w:eastAsia="Calibri" w:cs="Tahoma"/>
          <w:b/>
          <w:bCs/>
          <w:iCs/>
          <w:color w:val="auto"/>
        </w:rPr>
        <w:t>TERCERO. NOTIFÍQUESE</w:t>
      </w:r>
      <w:r>
        <w:rPr>
          <w:rFonts w:eastAsia="Calibri" w:cs="Tahoma"/>
          <w:b/>
          <w:bCs/>
          <w:iCs/>
          <w:color w:val="auto"/>
        </w:rPr>
        <w:t xml:space="preserve"> VÍA SAIMEX</w:t>
      </w:r>
      <w:r w:rsidRPr="00661821">
        <w:rPr>
          <w:rFonts w:eastAsia="Calibri" w:cs="Tahoma"/>
          <w:b/>
          <w:bCs/>
          <w:iCs/>
          <w:color w:val="auto"/>
        </w:rPr>
        <w:t xml:space="preserve"> </w:t>
      </w:r>
      <w:r w:rsidRPr="00661821">
        <w:rPr>
          <w:rFonts w:eastAsia="Calibri" w:cs="Tahoma"/>
          <w:iCs/>
          <w:color w:val="auto"/>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4B975D8" w14:textId="77777777" w:rsidR="009E0AC6" w:rsidRPr="00661821" w:rsidRDefault="009E0AC6" w:rsidP="00AC2E07">
      <w:pPr>
        <w:spacing w:after="0" w:line="360" w:lineRule="auto"/>
        <w:rPr>
          <w:rFonts w:eastAsia="Calibri" w:cs="Tahoma"/>
          <w:bCs/>
          <w:color w:val="auto"/>
        </w:rPr>
      </w:pPr>
    </w:p>
    <w:p w14:paraId="3B6CA48A" w14:textId="6EB23F0F" w:rsidR="009E0AC6" w:rsidRPr="00661821" w:rsidRDefault="00CE3F70" w:rsidP="00AC2E07">
      <w:pPr>
        <w:spacing w:after="0" w:line="360" w:lineRule="auto"/>
        <w:rPr>
          <w:color w:val="auto"/>
        </w:rPr>
      </w:pPr>
      <w:r w:rsidRPr="00CE3F70">
        <w:rPr>
          <w:rFonts w:eastAsia="Calibri"/>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w:t>
      </w:r>
      <w:r w:rsidR="00FE79BC">
        <w:rPr>
          <w:rFonts w:eastAsia="Calibri"/>
        </w:rPr>
        <w:t>REZ PEÑA, EN LA TRIGÉSIMA OCTAVA</w:t>
      </w:r>
      <w:r w:rsidRPr="00CE3F70">
        <w:rPr>
          <w:rFonts w:eastAsia="Calibri"/>
        </w:rPr>
        <w:t xml:space="preserve"> SESIÓN ORDINARIA, CELEBRADA EL </w:t>
      </w:r>
      <w:r w:rsidR="0039733E">
        <w:rPr>
          <w:rFonts w:eastAsia="Calibri"/>
        </w:rPr>
        <w:t>VEINTIDÓS</w:t>
      </w:r>
      <w:r w:rsidRPr="00CE3F70">
        <w:rPr>
          <w:rFonts w:eastAsia="Calibri"/>
        </w:rPr>
        <w:t xml:space="preserve"> DE OCTUBRE DE DOS MIL VEINTICINCO, ANTE EL SECRETARIO TÉCNICO DEL PLENO, ALEXIS TAPIA RAMÍREZ.</w:t>
      </w:r>
      <w:r w:rsidR="009E0AC6" w:rsidRPr="00031C3D">
        <w:br w:type="page"/>
      </w:r>
    </w:p>
    <w:p w14:paraId="4FF2492C" w14:textId="77777777" w:rsidR="00C853D1" w:rsidRPr="00D10F38" w:rsidRDefault="00C853D1" w:rsidP="00AC2E07">
      <w:pPr>
        <w:spacing w:after="0" w:line="360" w:lineRule="auto"/>
        <w:rPr>
          <w:rFonts w:eastAsia="Times New Roman" w:cs="Tahoma"/>
          <w:bCs/>
          <w:color w:val="FF0000"/>
          <w:lang w:eastAsia="es-ES"/>
        </w:rPr>
      </w:pPr>
    </w:p>
    <w:sectPr w:rsidR="00C853D1" w:rsidRPr="00D10F38" w:rsidSect="002228A6">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712B3" w14:textId="77777777" w:rsidR="00EE1DE0" w:rsidRDefault="00EE1DE0" w:rsidP="00C853D1">
      <w:pPr>
        <w:spacing w:after="0" w:line="240" w:lineRule="auto"/>
      </w:pPr>
      <w:r>
        <w:separator/>
      </w:r>
    </w:p>
  </w:endnote>
  <w:endnote w:type="continuationSeparator" w:id="0">
    <w:p w14:paraId="1E6052D8" w14:textId="77777777" w:rsidR="00EE1DE0" w:rsidRDefault="00EE1DE0"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46771E" w:rsidRDefault="004677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F4318B3" w14:textId="77777777" w:rsidR="0046771E" w:rsidRDefault="004677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46771E" w:rsidRDefault="004677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E4AFC">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E4AFC">
              <w:rPr>
                <w:b/>
                <w:bCs/>
                <w:noProof/>
              </w:rPr>
              <w:t>14</w:t>
            </w:r>
            <w:r>
              <w:rPr>
                <w:b/>
                <w:bCs/>
                <w:sz w:val="24"/>
                <w:szCs w:val="24"/>
              </w:rPr>
              <w:fldChar w:fldCharType="end"/>
            </w:r>
          </w:p>
        </w:sdtContent>
      </w:sdt>
    </w:sdtContent>
  </w:sdt>
  <w:p w14:paraId="3F35B7C0" w14:textId="77777777" w:rsidR="0046771E" w:rsidRDefault="0046771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46771E" w:rsidRDefault="004677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E4AF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E4AFC">
              <w:rPr>
                <w:b/>
                <w:bCs/>
                <w:noProof/>
              </w:rPr>
              <w:t>14</w:t>
            </w:r>
            <w:r>
              <w:rPr>
                <w:b/>
                <w:bCs/>
                <w:sz w:val="24"/>
                <w:szCs w:val="24"/>
              </w:rPr>
              <w:fldChar w:fldCharType="end"/>
            </w:r>
          </w:p>
        </w:sdtContent>
      </w:sdt>
    </w:sdtContent>
  </w:sdt>
  <w:p w14:paraId="1A7218CE" w14:textId="77777777" w:rsidR="0046771E" w:rsidRDefault="004677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1AF69" w14:textId="77777777" w:rsidR="00EE1DE0" w:rsidRDefault="00EE1DE0" w:rsidP="00C853D1">
      <w:pPr>
        <w:spacing w:after="0" w:line="240" w:lineRule="auto"/>
      </w:pPr>
      <w:r>
        <w:separator/>
      </w:r>
    </w:p>
  </w:footnote>
  <w:footnote w:type="continuationSeparator" w:id="0">
    <w:p w14:paraId="463E0252" w14:textId="77777777" w:rsidR="00EE1DE0" w:rsidRDefault="00EE1DE0" w:rsidP="00C85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46771E" w14:paraId="282B3A75" w14:textId="77777777" w:rsidTr="002C59A0">
      <w:trPr>
        <w:trHeight w:val="141"/>
      </w:trPr>
      <w:tc>
        <w:tcPr>
          <w:tcW w:w="2404" w:type="dxa"/>
        </w:tcPr>
        <w:p w14:paraId="57F547E7" w14:textId="77777777" w:rsidR="0046771E" w:rsidRPr="001B5FB6" w:rsidRDefault="0046771E"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46771E" w:rsidRPr="00A8173F" w:rsidRDefault="0046771E" w:rsidP="002C59A0">
          <w:pPr>
            <w:tabs>
              <w:tab w:val="right" w:pos="8838"/>
            </w:tabs>
            <w:ind w:left="-28" w:right="683"/>
            <w:rPr>
              <w:rFonts w:eastAsia="Calibri" w:cs="Tahoma"/>
            </w:rPr>
          </w:pPr>
          <w:r w:rsidRPr="00A8173F">
            <w:rPr>
              <w:rFonts w:eastAsia="Calibri" w:cs="Tahoma"/>
              <w:lang w:val="es-MX"/>
            </w:rPr>
            <w:t>04196/INFOEM/IP/RR/2020</w:t>
          </w:r>
        </w:p>
      </w:tc>
    </w:tr>
    <w:tr w:rsidR="0046771E" w14:paraId="46AFE2B4" w14:textId="77777777" w:rsidTr="002C59A0">
      <w:trPr>
        <w:trHeight w:val="276"/>
      </w:trPr>
      <w:tc>
        <w:tcPr>
          <w:tcW w:w="2404" w:type="dxa"/>
        </w:tcPr>
        <w:p w14:paraId="1D6E5B2B" w14:textId="77777777" w:rsidR="0046771E" w:rsidRPr="001B5FB6" w:rsidRDefault="0046771E"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46771E" w:rsidRPr="00A8173F" w:rsidRDefault="0046771E" w:rsidP="002C59A0">
          <w:pPr>
            <w:tabs>
              <w:tab w:val="right" w:pos="8838"/>
            </w:tabs>
            <w:ind w:right="116"/>
            <w:rPr>
              <w:rFonts w:eastAsia="Calibri" w:cs="Tahoma"/>
              <w:lang w:val="es-MX"/>
            </w:rPr>
          </w:pPr>
          <w:r w:rsidRPr="00A8173F">
            <w:rPr>
              <w:rFonts w:eastAsia="Calibri" w:cs="Tahoma"/>
              <w:lang w:val="es-MX"/>
            </w:rPr>
            <w:t>Ayuntamiento de Chapultepec</w:t>
          </w:r>
        </w:p>
      </w:tc>
    </w:tr>
    <w:tr w:rsidR="0046771E" w14:paraId="1FA679E9" w14:textId="77777777" w:rsidTr="002C59A0">
      <w:trPr>
        <w:trHeight w:val="276"/>
      </w:trPr>
      <w:tc>
        <w:tcPr>
          <w:tcW w:w="2404" w:type="dxa"/>
        </w:tcPr>
        <w:p w14:paraId="6498FD30" w14:textId="77777777" w:rsidR="0046771E" w:rsidRPr="001B5FB6" w:rsidRDefault="0046771E"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46771E" w:rsidRPr="00A8173F" w:rsidRDefault="0046771E"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46771E" w:rsidRDefault="00EE1DE0">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51" type="#_x0000_t75" alt="MARCA DE AGUA - HOJA RESOLUCIÓN" style="position:absolute;left:0;text-align:left;margin-left:0;margin-top:0;width:663.5pt;height:12in;z-index:-25165721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30"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920"/>
    </w:tblGrid>
    <w:tr w:rsidR="0046771E" w14:paraId="1E2FF18B" w14:textId="77777777" w:rsidTr="00CB3658">
      <w:trPr>
        <w:trHeight w:val="141"/>
      </w:trPr>
      <w:tc>
        <w:tcPr>
          <w:tcW w:w="2410" w:type="dxa"/>
        </w:tcPr>
        <w:p w14:paraId="13CD72D6" w14:textId="4BBB4672" w:rsidR="0046771E" w:rsidRDefault="0046771E" w:rsidP="00682222">
          <w:pPr>
            <w:tabs>
              <w:tab w:val="right" w:pos="8838"/>
            </w:tabs>
            <w:ind w:left="-395" w:right="-105" w:firstLine="395"/>
            <w:rPr>
              <w:rFonts w:eastAsia="Calibri" w:cs="Tahoma"/>
              <w:b/>
              <w:lang w:val="es-MX"/>
            </w:rPr>
          </w:pPr>
        </w:p>
        <w:p w14:paraId="6B6D03E8" w14:textId="3349083A" w:rsidR="0046771E" w:rsidRPr="001B5FB6" w:rsidRDefault="0046771E" w:rsidP="00682222">
          <w:pPr>
            <w:tabs>
              <w:tab w:val="right" w:pos="8838"/>
            </w:tabs>
            <w:ind w:left="-395" w:right="-105" w:firstLine="395"/>
            <w:rPr>
              <w:rFonts w:eastAsia="Calibri" w:cs="Tahoma"/>
              <w:b/>
              <w:lang w:val="es-MX"/>
            </w:rPr>
          </w:pPr>
          <w:r>
            <w:rPr>
              <w:rFonts w:eastAsia="Calibri" w:cs="Tahoma"/>
              <w:b/>
              <w:lang w:val="es-MX"/>
            </w:rPr>
            <w:t>R</w:t>
          </w:r>
          <w:r w:rsidRPr="001B5FB6">
            <w:rPr>
              <w:rFonts w:eastAsia="Calibri" w:cs="Tahoma"/>
              <w:b/>
              <w:lang w:val="es-MX"/>
            </w:rPr>
            <w:t>ecurso de Revisión:</w:t>
          </w:r>
        </w:p>
      </w:tc>
      <w:tc>
        <w:tcPr>
          <w:tcW w:w="4920" w:type="dxa"/>
        </w:tcPr>
        <w:p w14:paraId="427F5EC8" w14:textId="77777777" w:rsidR="0046771E" w:rsidRDefault="0046771E" w:rsidP="00682222">
          <w:pPr>
            <w:tabs>
              <w:tab w:val="right" w:pos="8838"/>
            </w:tabs>
            <w:ind w:left="-28" w:right="454"/>
            <w:rPr>
              <w:rFonts w:eastAsia="Calibri" w:cs="Tahoma"/>
              <w:lang w:val="es-MX"/>
            </w:rPr>
          </w:pPr>
        </w:p>
        <w:p w14:paraId="503BB8DE" w14:textId="4A546E0F" w:rsidR="0046771E" w:rsidRPr="00C853D1" w:rsidRDefault="0046771E" w:rsidP="00682222">
          <w:pPr>
            <w:tabs>
              <w:tab w:val="right" w:pos="8838"/>
            </w:tabs>
            <w:ind w:left="-28" w:right="454"/>
            <w:rPr>
              <w:rFonts w:eastAsia="Calibri" w:cs="Tahoma"/>
            </w:rPr>
          </w:pPr>
          <w:r w:rsidRPr="00424C3F">
            <w:rPr>
              <w:rFonts w:eastAsia="Calibri" w:cs="Tahoma"/>
              <w:lang w:val="es-MX"/>
            </w:rPr>
            <w:t>0</w:t>
          </w:r>
          <w:r>
            <w:rPr>
              <w:rFonts w:eastAsia="Calibri" w:cs="Tahoma"/>
              <w:lang w:val="es-MX"/>
            </w:rPr>
            <w:t>6711/INFOEM/IP/RR/2025</w:t>
          </w:r>
        </w:p>
      </w:tc>
    </w:tr>
    <w:tr w:rsidR="0046771E" w14:paraId="110906AA" w14:textId="77777777" w:rsidTr="00CB3658">
      <w:trPr>
        <w:trHeight w:val="276"/>
      </w:trPr>
      <w:tc>
        <w:tcPr>
          <w:tcW w:w="2410" w:type="dxa"/>
        </w:tcPr>
        <w:p w14:paraId="3052339E" w14:textId="77777777" w:rsidR="0046771E" w:rsidRPr="001B5FB6" w:rsidRDefault="0046771E" w:rsidP="002C59A0">
          <w:pPr>
            <w:tabs>
              <w:tab w:val="right" w:pos="8838"/>
            </w:tabs>
            <w:ind w:right="-105"/>
            <w:rPr>
              <w:rFonts w:eastAsia="Calibri" w:cs="Tahoma"/>
              <w:b/>
              <w:lang w:val="es-MX"/>
            </w:rPr>
          </w:pPr>
          <w:r w:rsidRPr="001B5FB6">
            <w:rPr>
              <w:rFonts w:eastAsia="Calibri" w:cs="Tahoma"/>
              <w:b/>
              <w:lang w:val="es-MX"/>
            </w:rPr>
            <w:t>Sujeto Obligado:</w:t>
          </w:r>
        </w:p>
      </w:tc>
      <w:tc>
        <w:tcPr>
          <w:tcW w:w="4920" w:type="dxa"/>
        </w:tcPr>
        <w:p w14:paraId="5C93113C" w14:textId="319D23DD" w:rsidR="0046771E" w:rsidRPr="00A8173F" w:rsidRDefault="0046771E" w:rsidP="0038387E">
          <w:pPr>
            <w:tabs>
              <w:tab w:val="left" w:pos="3158"/>
              <w:tab w:val="left" w:pos="4292"/>
              <w:tab w:val="right" w:pos="8838"/>
            </w:tabs>
            <w:ind w:right="601"/>
            <w:rPr>
              <w:rFonts w:eastAsia="Calibri" w:cs="Tahoma"/>
              <w:lang w:val="es-MX"/>
            </w:rPr>
          </w:pPr>
          <w:r w:rsidRPr="001923B0">
            <w:rPr>
              <w:rFonts w:eastAsia="Calibri" w:cs="Tahoma"/>
              <w:lang w:val="es-MX"/>
            </w:rPr>
            <w:t>Sistema Municipal para el Desarrollo Integral de la Familia de Juchitepec</w:t>
          </w:r>
        </w:p>
      </w:tc>
    </w:tr>
    <w:tr w:rsidR="0046771E" w14:paraId="065F2043" w14:textId="77777777" w:rsidTr="00CB3658">
      <w:trPr>
        <w:trHeight w:val="276"/>
      </w:trPr>
      <w:tc>
        <w:tcPr>
          <w:tcW w:w="2410" w:type="dxa"/>
        </w:tcPr>
        <w:p w14:paraId="22514F66" w14:textId="77777777" w:rsidR="0046771E" w:rsidRPr="001B5FB6" w:rsidRDefault="0046771E" w:rsidP="002C59A0">
          <w:pPr>
            <w:tabs>
              <w:tab w:val="right" w:pos="8838"/>
            </w:tabs>
            <w:ind w:right="-105"/>
            <w:rPr>
              <w:rFonts w:eastAsia="Calibri" w:cs="Tahoma"/>
              <w:b/>
              <w:lang w:val="es-MX"/>
            </w:rPr>
          </w:pPr>
          <w:r w:rsidRPr="001B5FB6">
            <w:rPr>
              <w:rFonts w:eastAsia="Calibri" w:cs="Tahoma"/>
              <w:b/>
              <w:lang w:val="es-MX"/>
            </w:rPr>
            <w:t>Comisionado Ponente:</w:t>
          </w:r>
        </w:p>
      </w:tc>
      <w:tc>
        <w:tcPr>
          <w:tcW w:w="4920" w:type="dxa"/>
        </w:tcPr>
        <w:p w14:paraId="245FB2E7" w14:textId="77777777" w:rsidR="0046771E" w:rsidRPr="00A8173F" w:rsidRDefault="0046771E"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46771E" w:rsidRDefault="00EE1DE0">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6192;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3261"/>
      <w:gridCol w:w="6945"/>
    </w:tblGrid>
    <w:tr w:rsidR="0046771E" w:rsidRPr="005C106F" w14:paraId="5D26797B" w14:textId="77777777" w:rsidTr="000D1C95">
      <w:trPr>
        <w:trHeight w:val="1546"/>
      </w:trPr>
      <w:tc>
        <w:tcPr>
          <w:tcW w:w="3261" w:type="dxa"/>
          <w:shd w:val="clear" w:color="auto" w:fill="auto"/>
        </w:tcPr>
        <w:p w14:paraId="76E7DE43" w14:textId="5E82449E" w:rsidR="0046771E" w:rsidRPr="005C106F" w:rsidRDefault="0046771E"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7230" w:type="dxa"/>
            <w:tblInd w:w="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60"/>
            <w:gridCol w:w="4770"/>
          </w:tblGrid>
          <w:tr w:rsidR="0046771E" w14:paraId="5CB74832" w14:textId="77777777" w:rsidTr="00B67E46">
            <w:trPr>
              <w:trHeight w:val="161"/>
            </w:trPr>
            <w:tc>
              <w:tcPr>
                <w:tcW w:w="2460" w:type="dxa"/>
                <w:vAlign w:val="bottom"/>
              </w:tcPr>
              <w:p w14:paraId="38469831" w14:textId="77777777" w:rsidR="0046771E" w:rsidRPr="001B5FB6" w:rsidRDefault="0046771E" w:rsidP="002C59A0">
                <w:pPr>
                  <w:tabs>
                    <w:tab w:val="right" w:pos="8838"/>
                  </w:tabs>
                  <w:ind w:right="-105"/>
                  <w:rPr>
                    <w:rFonts w:eastAsia="Calibri" w:cs="Tahoma"/>
                    <w:b/>
                    <w:lang w:val="es-MX"/>
                  </w:rPr>
                </w:pPr>
                <w:r w:rsidRPr="001B5FB6">
                  <w:rPr>
                    <w:rFonts w:eastAsia="Calibri" w:cs="Tahoma"/>
                    <w:b/>
                    <w:lang w:val="es-MX"/>
                  </w:rPr>
                  <w:t>Recurso de Revisión:</w:t>
                </w:r>
              </w:p>
            </w:tc>
            <w:tc>
              <w:tcPr>
                <w:tcW w:w="4770" w:type="dxa"/>
              </w:tcPr>
              <w:p w14:paraId="25021A4A" w14:textId="4969F26C" w:rsidR="0046771E" w:rsidRPr="00CB04B0" w:rsidRDefault="0046771E" w:rsidP="002C59A0">
                <w:pPr>
                  <w:tabs>
                    <w:tab w:val="right" w:pos="8838"/>
                  </w:tabs>
                  <w:ind w:left="-28" w:right="-107"/>
                  <w:rPr>
                    <w:rFonts w:eastAsia="Calibri" w:cs="Tahoma"/>
                  </w:rPr>
                </w:pPr>
                <w:r w:rsidRPr="004A4F54">
                  <w:rPr>
                    <w:rFonts w:eastAsia="Calibri" w:cs="Tahoma"/>
                    <w:lang w:val="es-MX"/>
                  </w:rPr>
                  <w:t>06711/INFOEM/IP/RR/2025</w:t>
                </w:r>
              </w:p>
            </w:tc>
          </w:tr>
          <w:tr w:rsidR="0046771E" w14:paraId="65D6C982" w14:textId="77777777" w:rsidTr="00B67E46">
            <w:trPr>
              <w:trHeight w:val="161"/>
            </w:trPr>
            <w:tc>
              <w:tcPr>
                <w:tcW w:w="2460" w:type="dxa"/>
              </w:tcPr>
              <w:p w14:paraId="7E5992A8" w14:textId="77777777" w:rsidR="0046771E" w:rsidRPr="001B5FB6" w:rsidRDefault="0046771E" w:rsidP="002C59A0">
                <w:pPr>
                  <w:tabs>
                    <w:tab w:val="right" w:pos="8838"/>
                  </w:tabs>
                  <w:ind w:right="-105"/>
                  <w:rPr>
                    <w:rFonts w:eastAsia="Calibri" w:cs="Tahoma"/>
                    <w:b/>
                    <w:lang w:val="es-MX"/>
                  </w:rPr>
                </w:pPr>
                <w:r w:rsidRPr="001B5FB6">
                  <w:rPr>
                    <w:rFonts w:eastAsia="Calibri" w:cs="Tahoma"/>
                    <w:b/>
                    <w:lang w:val="es-MX"/>
                  </w:rPr>
                  <w:t>Recurrente:</w:t>
                </w:r>
              </w:p>
            </w:tc>
            <w:tc>
              <w:tcPr>
                <w:tcW w:w="4770" w:type="dxa"/>
              </w:tcPr>
              <w:p w14:paraId="4D5C37D5" w14:textId="55CD11E4" w:rsidR="0046771E" w:rsidRPr="003405AF" w:rsidRDefault="003E4AFC" w:rsidP="00F21344">
                <w:pPr>
                  <w:tabs>
                    <w:tab w:val="left" w:pos="2869"/>
                    <w:tab w:val="right" w:pos="8838"/>
                  </w:tabs>
                  <w:ind w:right="169"/>
                  <w:rPr>
                    <w:rFonts w:eastAsia="Calibri" w:cs="Tahoma"/>
                    <w:lang w:val="es-MX"/>
                  </w:rPr>
                </w:pPr>
                <w:r w:rsidRPr="003E4AFC">
                  <w:rPr>
                    <w:rFonts w:eastAsia="Calibri" w:cs="Tahoma"/>
                    <w:highlight w:val="black"/>
                    <w:lang w:val="es-MX"/>
                  </w:rPr>
                  <w:t>NNNNNNN</w:t>
                </w:r>
              </w:p>
            </w:tc>
          </w:tr>
          <w:tr w:rsidR="0046771E" w14:paraId="40A995EA" w14:textId="77777777" w:rsidTr="00B67E46">
            <w:trPr>
              <w:trHeight w:val="315"/>
            </w:trPr>
            <w:tc>
              <w:tcPr>
                <w:tcW w:w="2460" w:type="dxa"/>
              </w:tcPr>
              <w:p w14:paraId="7BFD65FA" w14:textId="77777777" w:rsidR="0046771E" w:rsidRPr="001B5FB6" w:rsidRDefault="0046771E" w:rsidP="002C59A0">
                <w:pPr>
                  <w:tabs>
                    <w:tab w:val="right" w:pos="8838"/>
                  </w:tabs>
                  <w:ind w:right="-105"/>
                  <w:rPr>
                    <w:rFonts w:eastAsia="Calibri" w:cs="Tahoma"/>
                    <w:b/>
                    <w:lang w:val="es-MX"/>
                  </w:rPr>
                </w:pPr>
                <w:r w:rsidRPr="001B5FB6">
                  <w:rPr>
                    <w:rFonts w:eastAsia="Calibri" w:cs="Tahoma"/>
                    <w:b/>
                    <w:lang w:val="es-MX"/>
                  </w:rPr>
                  <w:t>Sujeto Obligado:</w:t>
                </w:r>
              </w:p>
            </w:tc>
            <w:tc>
              <w:tcPr>
                <w:tcW w:w="4770" w:type="dxa"/>
              </w:tcPr>
              <w:p w14:paraId="433E1B49" w14:textId="385C9DB4" w:rsidR="0046771E" w:rsidRPr="00245DE1" w:rsidRDefault="0046771E" w:rsidP="00B67E46">
                <w:pPr>
                  <w:tabs>
                    <w:tab w:val="right" w:pos="8838"/>
                  </w:tabs>
                  <w:ind w:right="327"/>
                  <w:rPr>
                    <w:rFonts w:eastAsia="Calibri" w:cs="Tahoma"/>
                    <w:lang w:val="es-MX"/>
                  </w:rPr>
                </w:pPr>
                <w:r w:rsidRPr="004A4F54">
                  <w:rPr>
                    <w:rFonts w:eastAsia="Calibri" w:cs="Tahoma"/>
                    <w:lang w:val="es-MX"/>
                  </w:rPr>
                  <w:t>Sistema Municipal para el Desarrollo Integral de la Familia de Juchitepec</w:t>
                </w:r>
              </w:p>
            </w:tc>
          </w:tr>
          <w:tr w:rsidR="0046771E" w14:paraId="386AB112" w14:textId="77777777" w:rsidTr="00B67E46">
            <w:trPr>
              <w:trHeight w:val="315"/>
            </w:trPr>
            <w:tc>
              <w:tcPr>
                <w:tcW w:w="2460" w:type="dxa"/>
              </w:tcPr>
              <w:p w14:paraId="44E8F60B" w14:textId="77777777" w:rsidR="0046771E" w:rsidRPr="001B5FB6" w:rsidRDefault="0046771E" w:rsidP="002C59A0">
                <w:pPr>
                  <w:tabs>
                    <w:tab w:val="right" w:pos="8838"/>
                  </w:tabs>
                  <w:ind w:right="-105"/>
                  <w:rPr>
                    <w:rFonts w:eastAsia="Calibri" w:cs="Tahoma"/>
                    <w:b/>
                    <w:lang w:val="es-MX"/>
                  </w:rPr>
                </w:pPr>
                <w:r w:rsidRPr="001B5FB6">
                  <w:rPr>
                    <w:rFonts w:eastAsia="Calibri" w:cs="Tahoma"/>
                    <w:b/>
                    <w:lang w:val="es-MX"/>
                  </w:rPr>
                  <w:t>Comisionado Ponente:</w:t>
                </w:r>
              </w:p>
            </w:tc>
            <w:tc>
              <w:tcPr>
                <w:tcW w:w="4770" w:type="dxa"/>
              </w:tcPr>
              <w:p w14:paraId="3833DB23" w14:textId="77777777" w:rsidR="0046771E" w:rsidRPr="00A8173F" w:rsidRDefault="0046771E"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554FCEEF" w:rsidR="0046771E" w:rsidRPr="005C106F" w:rsidRDefault="0046771E" w:rsidP="002C59A0">
          <w:pPr>
            <w:tabs>
              <w:tab w:val="right" w:pos="8838"/>
            </w:tabs>
            <w:ind w:left="-28"/>
            <w:rPr>
              <w:rFonts w:ascii="Arial" w:eastAsia="Calibri" w:hAnsi="Arial" w:cs="Arial"/>
              <w:b/>
            </w:rPr>
          </w:pPr>
        </w:p>
      </w:tc>
    </w:tr>
  </w:tbl>
  <w:p w14:paraId="280F3B20" w14:textId="3802CD14" w:rsidR="0046771E" w:rsidRPr="00AD2C04" w:rsidRDefault="00EE1DE0">
    <w:pPr>
      <w:pStyle w:val="Encabezado"/>
      <w:rPr>
        <w:sz w:val="2"/>
        <w:szCs w:val="2"/>
      </w:rPr>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49" type="#_x0000_t75" alt="MARCA DE AGUA - HOJA RESOLUCIÓN" style="position:absolute;left:0;text-align:left;margin-left:-84.9pt;margin-top:-117.95pt;width:663.5pt;height:12in;z-index:-25165516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A9A"/>
    <w:multiLevelType w:val="hybridMultilevel"/>
    <w:tmpl w:val="DF5C904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16104F"/>
    <w:multiLevelType w:val="hybridMultilevel"/>
    <w:tmpl w:val="A94C4C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AE2E6C"/>
    <w:multiLevelType w:val="hybridMultilevel"/>
    <w:tmpl w:val="433829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3346FEC"/>
    <w:multiLevelType w:val="hybridMultilevel"/>
    <w:tmpl w:val="1B2EF29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8D05EC"/>
    <w:multiLevelType w:val="hybridMultilevel"/>
    <w:tmpl w:val="BB7640D0"/>
    <w:lvl w:ilvl="0" w:tplc="4FCE05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CB50C7"/>
    <w:multiLevelType w:val="hybridMultilevel"/>
    <w:tmpl w:val="1CF08DAC"/>
    <w:lvl w:ilvl="0" w:tplc="29F2770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FD29E9"/>
    <w:multiLevelType w:val="hybridMultilevel"/>
    <w:tmpl w:val="221AB04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840BA7"/>
    <w:multiLevelType w:val="hybridMultilevel"/>
    <w:tmpl w:val="814E1C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98631F7"/>
    <w:multiLevelType w:val="hybridMultilevel"/>
    <w:tmpl w:val="0900AD1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01F4049"/>
    <w:multiLevelType w:val="hybridMultilevel"/>
    <w:tmpl w:val="D5E44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F96EED"/>
    <w:multiLevelType w:val="hybridMultilevel"/>
    <w:tmpl w:val="1AE291C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EE2E1D"/>
    <w:multiLevelType w:val="hybridMultilevel"/>
    <w:tmpl w:val="0898FBE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4D4F18"/>
    <w:multiLevelType w:val="hybridMultilevel"/>
    <w:tmpl w:val="06D4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6B14E2"/>
    <w:multiLevelType w:val="hybridMultilevel"/>
    <w:tmpl w:val="D15EAF26"/>
    <w:lvl w:ilvl="0" w:tplc="AAD08A1C">
      <w:start w:val="5"/>
      <w:numFmt w:val="bullet"/>
      <w:lvlText w:val="-"/>
      <w:lvlJc w:val="left"/>
      <w:pPr>
        <w:ind w:left="720" w:hanging="360"/>
      </w:pPr>
      <w:rPr>
        <w:rFonts w:ascii="Palatino Linotype" w:eastAsia="Palatino Linotype"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6E28CE"/>
    <w:multiLevelType w:val="hybridMultilevel"/>
    <w:tmpl w:val="EBD85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DD4FD4"/>
    <w:multiLevelType w:val="hybridMultilevel"/>
    <w:tmpl w:val="94224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9406C1"/>
    <w:multiLevelType w:val="hybridMultilevel"/>
    <w:tmpl w:val="B2F86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F5367D"/>
    <w:multiLevelType w:val="hybridMultilevel"/>
    <w:tmpl w:val="3560F1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8C1674"/>
    <w:multiLevelType w:val="hybridMultilevel"/>
    <w:tmpl w:val="089ED57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327549"/>
    <w:multiLevelType w:val="hybridMultilevel"/>
    <w:tmpl w:val="8124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1531A"/>
    <w:multiLevelType w:val="hybridMultilevel"/>
    <w:tmpl w:val="F416B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F12F2E"/>
    <w:multiLevelType w:val="hybridMultilevel"/>
    <w:tmpl w:val="2D4E8A76"/>
    <w:lvl w:ilvl="0" w:tplc="080A000F">
      <w:start w:val="1"/>
      <w:numFmt w:val="decimal"/>
      <w:lvlText w:val="%1."/>
      <w:lvlJc w:val="left"/>
      <w:pPr>
        <w:ind w:left="1636" w:hanging="360"/>
      </w:pPr>
      <w:rPr>
        <w:b w:val="0"/>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5F686371"/>
    <w:multiLevelType w:val="hybridMultilevel"/>
    <w:tmpl w:val="698824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60FD12AD"/>
    <w:multiLevelType w:val="hybridMultilevel"/>
    <w:tmpl w:val="5A000A44"/>
    <w:lvl w:ilvl="0" w:tplc="5A5E2FB6">
      <w:start w:val="1"/>
      <w:numFmt w:val="decimal"/>
      <w:lvlText w:val="%1."/>
      <w:lvlJc w:val="left"/>
      <w:pPr>
        <w:ind w:left="1068"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10846BC"/>
    <w:multiLevelType w:val="hybridMultilevel"/>
    <w:tmpl w:val="B10E0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19C7053"/>
    <w:multiLevelType w:val="hybridMultilevel"/>
    <w:tmpl w:val="D1FC3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5BC3799"/>
    <w:multiLevelType w:val="hybridMultilevel"/>
    <w:tmpl w:val="74543A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6E766522"/>
    <w:multiLevelType w:val="hybridMultilevel"/>
    <w:tmpl w:val="0898FBE8"/>
    <w:lvl w:ilvl="0" w:tplc="080A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7C5F238D"/>
    <w:multiLevelType w:val="hybridMultilevel"/>
    <w:tmpl w:val="0898FBE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2"/>
  </w:num>
  <w:num w:numId="9">
    <w:abstractNumId w:val="18"/>
  </w:num>
  <w:num w:numId="10">
    <w:abstractNumId w:val="0"/>
  </w:num>
  <w:num w:numId="11">
    <w:abstractNumId w:val="12"/>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7"/>
  </w:num>
  <w:num w:numId="16">
    <w:abstractNumId w:val="15"/>
  </w:num>
  <w:num w:numId="17">
    <w:abstractNumId w:val="31"/>
  </w:num>
  <w:num w:numId="18">
    <w:abstractNumId w:val="21"/>
  </w:num>
  <w:num w:numId="19">
    <w:abstractNumId w:val="22"/>
  </w:num>
  <w:num w:numId="20">
    <w:abstractNumId w:val="35"/>
  </w:num>
  <w:num w:numId="21">
    <w:abstractNumId w:val="38"/>
  </w:num>
  <w:num w:numId="22">
    <w:abstractNumId w:val="17"/>
  </w:num>
  <w:num w:numId="23">
    <w:abstractNumId w:val="10"/>
  </w:num>
  <w:num w:numId="24">
    <w:abstractNumId w:val="27"/>
  </w:num>
  <w:num w:numId="25">
    <w:abstractNumId w:val="32"/>
  </w:num>
  <w:num w:numId="26">
    <w:abstractNumId w:val="37"/>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4"/>
  </w:num>
  <w:num w:numId="30">
    <w:abstractNumId w:val="23"/>
  </w:num>
  <w:num w:numId="31">
    <w:abstractNumId w:val="1"/>
  </w:num>
  <w:num w:numId="32">
    <w:abstractNumId w:val="28"/>
  </w:num>
  <w:num w:numId="33">
    <w:abstractNumId w:val="8"/>
  </w:num>
  <w:num w:numId="34">
    <w:abstractNumId w:val="13"/>
  </w:num>
  <w:num w:numId="35">
    <w:abstractNumId w:val="20"/>
  </w:num>
  <w:num w:numId="36">
    <w:abstractNumId w:val="16"/>
  </w:num>
  <w:num w:numId="37">
    <w:abstractNumId w:val="4"/>
  </w:num>
  <w:num w:numId="38">
    <w:abstractNumId w:val="24"/>
  </w:num>
  <w:num w:numId="39">
    <w:abstractNumId w:val="30"/>
  </w:num>
  <w:num w:numId="4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D1"/>
    <w:rsid w:val="000001B2"/>
    <w:rsid w:val="00001F87"/>
    <w:rsid w:val="00002E53"/>
    <w:rsid w:val="000039BC"/>
    <w:rsid w:val="000051F1"/>
    <w:rsid w:val="000058AA"/>
    <w:rsid w:val="00005A5B"/>
    <w:rsid w:val="00007008"/>
    <w:rsid w:val="00007A72"/>
    <w:rsid w:val="00007EB8"/>
    <w:rsid w:val="00010BFB"/>
    <w:rsid w:val="00012B27"/>
    <w:rsid w:val="0001499A"/>
    <w:rsid w:val="00015585"/>
    <w:rsid w:val="00015EBC"/>
    <w:rsid w:val="00017D8C"/>
    <w:rsid w:val="00020AE4"/>
    <w:rsid w:val="00020EBA"/>
    <w:rsid w:val="00021119"/>
    <w:rsid w:val="00021314"/>
    <w:rsid w:val="000219EE"/>
    <w:rsid w:val="000223B0"/>
    <w:rsid w:val="00022457"/>
    <w:rsid w:val="00025D1D"/>
    <w:rsid w:val="00027FA3"/>
    <w:rsid w:val="000300D5"/>
    <w:rsid w:val="00030561"/>
    <w:rsid w:val="00032A32"/>
    <w:rsid w:val="00034DB8"/>
    <w:rsid w:val="00035852"/>
    <w:rsid w:val="000377E6"/>
    <w:rsid w:val="00037BF0"/>
    <w:rsid w:val="0004085E"/>
    <w:rsid w:val="00043A09"/>
    <w:rsid w:val="000477C6"/>
    <w:rsid w:val="0005010C"/>
    <w:rsid w:val="00052A57"/>
    <w:rsid w:val="000532A4"/>
    <w:rsid w:val="00055A53"/>
    <w:rsid w:val="00055CC6"/>
    <w:rsid w:val="00056FE5"/>
    <w:rsid w:val="00062AAC"/>
    <w:rsid w:val="00062C8B"/>
    <w:rsid w:val="000649A2"/>
    <w:rsid w:val="0006568C"/>
    <w:rsid w:val="000667C9"/>
    <w:rsid w:val="00070106"/>
    <w:rsid w:val="000705A9"/>
    <w:rsid w:val="00071A6B"/>
    <w:rsid w:val="00073DFC"/>
    <w:rsid w:val="00081145"/>
    <w:rsid w:val="0008118F"/>
    <w:rsid w:val="00083EB1"/>
    <w:rsid w:val="00084F5D"/>
    <w:rsid w:val="0008791C"/>
    <w:rsid w:val="000939CD"/>
    <w:rsid w:val="00096694"/>
    <w:rsid w:val="000A21C7"/>
    <w:rsid w:val="000A2588"/>
    <w:rsid w:val="000A259F"/>
    <w:rsid w:val="000A5C42"/>
    <w:rsid w:val="000A61A2"/>
    <w:rsid w:val="000A689B"/>
    <w:rsid w:val="000A72D3"/>
    <w:rsid w:val="000A785D"/>
    <w:rsid w:val="000B0EAF"/>
    <w:rsid w:val="000B65C1"/>
    <w:rsid w:val="000B7029"/>
    <w:rsid w:val="000C0A67"/>
    <w:rsid w:val="000C1285"/>
    <w:rsid w:val="000C3C46"/>
    <w:rsid w:val="000C5B37"/>
    <w:rsid w:val="000C715C"/>
    <w:rsid w:val="000D1A72"/>
    <w:rsid w:val="000D1C95"/>
    <w:rsid w:val="000D2522"/>
    <w:rsid w:val="000D45D9"/>
    <w:rsid w:val="000D59F5"/>
    <w:rsid w:val="000D69EB"/>
    <w:rsid w:val="000D6E68"/>
    <w:rsid w:val="000D73F7"/>
    <w:rsid w:val="000D7D95"/>
    <w:rsid w:val="000E162B"/>
    <w:rsid w:val="000E28E6"/>
    <w:rsid w:val="000E4E10"/>
    <w:rsid w:val="000E4FFB"/>
    <w:rsid w:val="000F2A9A"/>
    <w:rsid w:val="000F3002"/>
    <w:rsid w:val="000F3403"/>
    <w:rsid w:val="000F45A1"/>
    <w:rsid w:val="000F5A93"/>
    <w:rsid w:val="000F68CA"/>
    <w:rsid w:val="001004CE"/>
    <w:rsid w:val="00100EB3"/>
    <w:rsid w:val="0010232F"/>
    <w:rsid w:val="0010413E"/>
    <w:rsid w:val="001059E3"/>
    <w:rsid w:val="00105EF9"/>
    <w:rsid w:val="001105F1"/>
    <w:rsid w:val="00111ACF"/>
    <w:rsid w:val="0011426D"/>
    <w:rsid w:val="00115309"/>
    <w:rsid w:val="00116B7F"/>
    <w:rsid w:val="001202DE"/>
    <w:rsid w:val="00123E35"/>
    <w:rsid w:val="00130743"/>
    <w:rsid w:val="001318B0"/>
    <w:rsid w:val="00133D43"/>
    <w:rsid w:val="00134835"/>
    <w:rsid w:val="00134C39"/>
    <w:rsid w:val="0013575B"/>
    <w:rsid w:val="00142455"/>
    <w:rsid w:val="00144F37"/>
    <w:rsid w:val="00146731"/>
    <w:rsid w:val="00146DBF"/>
    <w:rsid w:val="00150C25"/>
    <w:rsid w:val="0015101F"/>
    <w:rsid w:val="001516C1"/>
    <w:rsid w:val="00152878"/>
    <w:rsid w:val="001554D0"/>
    <w:rsid w:val="001601CC"/>
    <w:rsid w:val="001605D3"/>
    <w:rsid w:val="00161E74"/>
    <w:rsid w:val="00164349"/>
    <w:rsid w:val="00164599"/>
    <w:rsid w:val="00165108"/>
    <w:rsid w:val="001666AB"/>
    <w:rsid w:val="001675D9"/>
    <w:rsid w:val="0017201C"/>
    <w:rsid w:val="0017347E"/>
    <w:rsid w:val="0017427D"/>
    <w:rsid w:val="00174F57"/>
    <w:rsid w:val="00175572"/>
    <w:rsid w:val="0017663D"/>
    <w:rsid w:val="001766C5"/>
    <w:rsid w:val="00177F5C"/>
    <w:rsid w:val="00180003"/>
    <w:rsid w:val="00185619"/>
    <w:rsid w:val="00186135"/>
    <w:rsid w:val="00186DDE"/>
    <w:rsid w:val="001900B4"/>
    <w:rsid w:val="00190EBA"/>
    <w:rsid w:val="00190FE7"/>
    <w:rsid w:val="00191E28"/>
    <w:rsid w:val="001923B0"/>
    <w:rsid w:val="001935D3"/>
    <w:rsid w:val="00193D30"/>
    <w:rsid w:val="00194DD1"/>
    <w:rsid w:val="0019678D"/>
    <w:rsid w:val="001971C9"/>
    <w:rsid w:val="00197B15"/>
    <w:rsid w:val="001A2DE8"/>
    <w:rsid w:val="001A42BF"/>
    <w:rsid w:val="001A5672"/>
    <w:rsid w:val="001A5A0A"/>
    <w:rsid w:val="001A641F"/>
    <w:rsid w:val="001B0B54"/>
    <w:rsid w:val="001B3B40"/>
    <w:rsid w:val="001B77BD"/>
    <w:rsid w:val="001C05AB"/>
    <w:rsid w:val="001C1007"/>
    <w:rsid w:val="001C35D9"/>
    <w:rsid w:val="001C3C7E"/>
    <w:rsid w:val="001C3D02"/>
    <w:rsid w:val="001C5106"/>
    <w:rsid w:val="001C6764"/>
    <w:rsid w:val="001D02DD"/>
    <w:rsid w:val="001D24AC"/>
    <w:rsid w:val="001D3222"/>
    <w:rsid w:val="001D37BB"/>
    <w:rsid w:val="001D50E9"/>
    <w:rsid w:val="001E1C91"/>
    <w:rsid w:val="001E1E5A"/>
    <w:rsid w:val="001E386E"/>
    <w:rsid w:val="001E5E8C"/>
    <w:rsid w:val="001E6D1F"/>
    <w:rsid w:val="001F034C"/>
    <w:rsid w:val="001F13E7"/>
    <w:rsid w:val="001F2A36"/>
    <w:rsid w:val="001F4A28"/>
    <w:rsid w:val="001F6455"/>
    <w:rsid w:val="001F7986"/>
    <w:rsid w:val="001F7C51"/>
    <w:rsid w:val="001F7D88"/>
    <w:rsid w:val="00203075"/>
    <w:rsid w:val="002032F2"/>
    <w:rsid w:val="00204715"/>
    <w:rsid w:val="00204AF1"/>
    <w:rsid w:val="00205611"/>
    <w:rsid w:val="002070CA"/>
    <w:rsid w:val="0021081F"/>
    <w:rsid w:val="00210DE7"/>
    <w:rsid w:val="00210F79"/>
    <w:rsid w:val="002111A8"/>
    <w:rsid w:val="002131D5"/>
    <w:rsid w:val="00213776"/>
    <w:rsid w:val="00220583"/>
    <w:rsid w:val="0022261D"/>
    <w:rsid w:val="002228A6"/>
    <w:rsid w:val="00231569"/>
    <w:rsid w:val="00232369"/>
    <w:rsid w:val="002339BD"/>
    <w:rsid w:val="00234580"/>
    <w:rsid w:val="00234F20"/>
    <w:rsid w:val="002351C8"/>
    <w:rsid w:val="00235BA0"/>
    <w:rsid w:val="002402DE"/>
    <w:rsid w:val="002408C5"/>
    <w:rsid w:val="002419E9"/>
    <w:rsid w:val="0024301C"/>
    <w:rsid w:val="0024313A"/>
    <w:rsid w:val="00245DE1"/>
    <w:rsid w:val="00247C01"/>
    <w:rsid w:val="002512D8"/>
    <w:rsid w:val="00252EF3"/>
    <w:rsid w:val="00253390"/>
    <w:rsid w:val="0025374F"/>
    <w:rsid w:val="00253936"/>
    <w:rsid w:val="0025433F"/>
    <w:rsid w:val="00254624"/>
    <w:rsid w:val="00254EC3"/>
    <w:rsid w:val="002557A7"/>
    <w:rsid w:val="0025728E"/>
    <w:rsid w:val="00257F3B"/>
    <w:rsid w:val="00260112"/>
    <w:rsid w:val="00260AAA"/>
    <w:rsid w:val="002614EF"/>
    <w:rsid w:val="00261807"/>
    <w:rsid w:val="00261B52"/>
    <w:rsid w:val="00261BED"/>
    <w:rsid w:val="002634E5"/>
    <w:rsid w:val="00270784"/>
    <w:rsid w:val="002718A0"/>
    <w:rsid w:val="00271D9C"/>
    <w:rsid w:val="00272886"/>
    <w:rsid w:val="00272A03"/>
    <w:rsid w:val="00272C1E"/>
    <w:rsid w:val="00273986"/>
    <w:rsid w:val="00273E3B"/>
    <w:rsid w:val="0027618E"/>
    <w:rsid w:val="002761D7"/>
    <w:rsid w:val="00276671"/>
    <w:rsid w:val="00277FCF"/>
    <w:rsid w:val="00280669"/>
    <w:rsid w:val="00281D05"/>
    <w:rsid w:val="0028305A"/>
    <w:rsid w:val="002831CB"/>
    <w:rsid w:val="00284D5C"/>
    <w:rsid w:val="00285302"/>
    <w:rsid w:val="00286CEE"/>
    <w:rsid w:val="00287935"/>
    <w:rsid w:val="00287B4A"/>
    <w:rsid w:val="002908BE"/>
    <w:rsid w:val="0029312A"/>
    <w:rsid w:val="00293506"/>
    <w:rsid w:val="00296E2A"/>
    <w:rsid w:val="002A2CCD"/>
    <w:rsid w:val="002A333B"/>
    <w:rsid w:val="002A612A"/>
    <w:rsid w:val="002B1235"/>
    <w:rsid w:val="002B258A"/>
    <w:rsid w:val="002B3565"/>
    <w:rsid w:val="002B3FDA"/>
    <w:rsid w:val="002B54AE"/>
    <w:rsid w:val="002B62B6"/>
    <w:rsid w:val="002B6568"/>
    <w:rsid w:val="002B6B44"/>
    <w:rsid w:val="002C0375"/>
    <w:rsid w:val="002C35F7"/>
    <w:rsid w:val="002C4BC1"/>
    <w:rsid w:val="002C514D"/>
    <w:rsid w:val="002C59A0"/>
    <w:rsid w:val="002C5B0F"/>
    <w:rsid w:val="002C6390"/>
    <w:rsid w:val="002C7309"/>
    <w:rsid w:val="002C7496"/>
    <w:rsid w:val="002D0F15"/>
    <w:rsid w:val="002D2E5D"/>
    <w:rsid w:val="002D4420"/>
    <w:rsid w:val="002E0552"/>
    <w:rsid w:val="002E05D6"/>
    <w:rsid w:val="002E0FA2"/>
    <w:rsid w:val="002E1FAC"/>
    <w:rsid w:val="002E21F5"/>
    <w:rsid w:val="002E25D3"/>
    <w:rsid w:val="002E25E7"/>
    <w:rsid w:val="002E3226"/>
    <w:rsid w:val="002E333F"/>
    <w:rsid w:val="002E33E8"/>
    <w:rsid w:val="002E4593"/>
    <w:rsid w:val="002E5CED"/>
    <w:rsid w:val="002E663D"/>
    <w:rsid w:val="002E69B6"/>
    <w:rsid w:val="002E7320"/>
    <w:rsid w:val="002F0EF5"/>
    <w:rsid w:val="002F13A6"/>
    <w:rsid w:val="002F271C"/>
    <w:rsid w:val="002F5822"/>
    <w:rsid w:val="00300286"/>
    <w:rsid w:val="0030179F"/>
    <w:rsid w:val="00304E6A"/>
    <w:rsid w:val="00306450"/>
    <w:rsid w:val="003104FB"/>
    <w:rsid w:val="00310C14"/>
    <w:rsid w:val="00311288"/>
    <w:rsid w:val="003114A1"/>
    <w:rsid w:val="00311811"/>
    <w:rsid w:val="003132E9"/>
    <w:rsid w:val="003160D6"/>
    <w:rsid w:val="0031697C"/>
    <w:rsid w:val="00316C63"/>
    <w:rsid w:val="003170DF"/>
    <w:rsid w:val="00320506"/>
    <w:rsid w:val="00320671"/>
    <w:rsid w:val="00320B93"/>
    <w:rsid w:val="00325FFB"/>
    <w:rsid w:val="003265A2"/>
    <w:rsid w:val="00327CBD"/>
    <w:rsid w:val="003305F2"/>
    <w:rsid w:val="00331D5B"/>
    <w:rsid w:val="00334B20"/>
    <w:rsid w:val="003361B1"/>
    <w:rsid w:val="00336980"/>
    <w:rsid w:val="0033737B"/>
    <w:rsid w:val="003412CD"/>
    <w:rsid w:val="00343743"/>
    <w:rsid w:val="00343A31"/>
    <w:rsid w:val="00343DB5"/>
    <w:rsid w:val="0034462A"/>
    <w:rsid w:val="00345528"/>
    <w:rsid w:val="00350D55"/>
    <w:rsid w:val="003537E3"/>
    <w:rsid w:val="003547AF"/>
    <w:rsid w:val="00355553"/>
    <w:rsid w:val="00360690"/>
    <w:rsid w:val="00362DE2"/>
    <w:rsid w:val="00363046"/>
    <w:rsid w:val="003638D7"/>
    <w:rsid w:val="0036457B"/>
    <w:rsid w:val="003647F7"/>
    <w:rsid w:val="00365075"/>
    <w:rsid w:val="0036556C"/>
    <w:rsid w:val="00365A65"/>
    <w:rsid w:val="00367659"/>
    <w:rsid w:val="00370460"/>
    <w:rsid w:val="00371DAE"/>
    <w:rsid w:val="00372BAB"/>
    <w:rsid w:val="00374056"/>
    <w:rsid w:val="00374361"/>
    <w:rsid w:val="003751F2"/>
    <w:rsid w:val="00376559"/>
    <w:rsid w:val="00376DB7"/>
    <w:rsid w:val="00380368"/>
    <w:rsid w:val="00381FDE"/>
    <w:rsid w:val="003830E7"/>
    <w:rsid w:val="0038387E"/>
    <w:rsid w:val="00384A4A"/>
    <w:rsid w:val="00384ADA"/>
    <w:rsid w:val="00386E03"/>
    <w:rsid w:val="003870B0"/>
    <w:rsid w:val="0038779D"/>
    <w:rsid w:val="00391BF2"/>
    <w:rsid w:val="003936D2"/>
    <w:rsid w:val="003955C4"/>
    <w:rsid w:val="00396924"/>
    <w:rsid w:val="0039733E"/>
    <w:rsid w:val="003975AD"/>
    <w:rsid w:val="00397660"/>
    <w:rsid w:val="003A1B84"/>
    <w:rsid w:val="003A20F9"/>
    <w:rsid w:val="003A23D2"/>
    <w:rsid w:val="003A3FDA"/>
    <w:rsid w:val="003A44EE"/>
    <w:rsid w:val="003B0411"/>
    <w:rsid w:val="003B0BA2"/>
    <w:rsid w:val="003B39B8"/>
    <w:rsid w:val="003B46DC"/>
    <w:rsid w:val="003B5956"/>
    <w:rsid w:val="003B641D"/>
    <w:rsid w:val="003B69FD"/>
    <w:rsid w:val="003B6F89"/>
    <w:rsid w:val="003C0BD2"/>
    <w:rsid w:val="003C2ED7"/>
    <w:rsid w:val="003C39EE"/>
    <w:rsid w:val="003C3E59"/>
    <w:rsid w:val="003C470A"/>
    <w:rsid w:val="003C537A"/>
    <w:rsid w:val="003C592A"/>
    <w:rsid w:val="003C5B59"/>
    <w:rsid w:val="003C71C8"/>
    <w:rsid w:val="003C7ACE"/>
    <w:rsid w:val="003D0092"/>
    <w:rsid w:val="003D01BC"/>
    <w:rsid w:val="003D15D4"/>
    <w:rsid w:val="003D1C9C"/>
    <w:rsid w:val="003D2BB6"/>
    <w:rsid w:val="003D30B4"/>
    <w:rsid w:val="003D3C2E"/>
    <w:rsid w:val="003D4A58"/>
    <w:rsid w:val="003D4C8E"/>
    <w:rsid w:val="003D5D1A"/>
    <w:rsid w:val="003D5E2D"/>
    <w:rsid w:val="003D602D"/>
    <w:rsid w:val="003D7C1D"/>
    <w:rsid w:val="003D7ED4"/>
    <w:rsid w:val="003E2301"/>
    <w:rsid w:val="003E2A04"/>
    <w:rsid w:val="003E2FB0"/>
    <w:rsid w:val="003E454A"/>
    <w:rsid w:val="003E4AFC"/>
    <w:rsid w:val="003E6181"/>
    <w:rsid w:val="003E633C"/>
    <w:rsid w:val="003E6425"/>
    <w:rsid w:val="003E65C4"/>
    <w:rsid w:val="003E7060"/>
    <w:rsid w:val="003E7733"/>
    <w:rsid w:val="003F0CE1"/>
    <w:rsid w:val="003F0E14"/>
    <w:rsid w:val="003F0F63"/>
    <w:rsid w:val="003F3E73"/>
    <w:rsid w:val="003F5DA4"/>
    <w:rsid w:val="003F7951"/>
    <w:rsid w:val="003F7A2D"/>
    <w:rsid w:val="004011ED"/>
    <w:rsid w:val="00403367"/>
    <w:rsid w:val="004059D0"/>
    <w:rsid w:val="00406178"/>
    <w:rsid w:val="00407122"/>
    <w:rsid w:val="00411555"/>
    <w:rsid w:val="004122A9"/>
    <w:rsid w:val="004131D8"/>
    <w:rsid w:val="00414820"/>
    <w:rsid w:val="0041563F"/>
    <w:rsid w:val="00415A15"/>
    <w:rsid w:val="0041747F"/>
    <w:rsid w:val="00417D41"/>
    <w:rsid w:val="00417EED"/>
    <w:rsid w:val="0042422A"/>
    <w:rsid w:val="00424C3F"/>
    <w:rsid w:val="00425B82"/>
    <w:rsid w:val="00425CB1"/>
    <w:rsid w:val="00430B0D"/>
    <w:rsid w:val="00430BDD"/>
    <w:rsid w:val="00433CAA"/>
    <w:rsid w:val="0043437D"/>
    <w:rsid w:val="0044231A"/>
    <w:rsid w:val="00447887"/>
    <w:rsid w:val="00450E6E"/>
    <w:rsid w:val="00451B65"/>
    <w:rsid w:val="00452038"/>
    <w:rsid w:val="00453096"/>
    <w:rsid w:val="004542DC"/>
    <w:rsid w:val="004548CD"/>
    <w:rsid w:val="004566A2"/>
    <w:rsid w:val="00460EAD"/>
    <w:rsid w:val="00461B17"/>
    <w:rsid w:val="00462A63"/>
    <w:rsid w:val="004633F1"/>
    <w:rsid w:val="00463A70"/>
    <w:rsid w:val="00464242"/>
    <w:rsid w:val="00464C14"/>
    <w:rsid w:val="00465EC8"/>
    <w:rsid w:val="004664FA"/>
    <w:rsid w:val="004673C4"/>
    <w:rsid w:val="0046771E"/>
    <w:rsid w:val="00467751"/>
    <w:rsid w:val="0046778C"/>
    <w:rsid w:val="00470A7A"/>
    <w:rsid w:val="00470AF6"/>
    <w:rsid w:val="004714E9"/>
    <w:rsid w:val="0047163A"/>
    <w:rsid w:val="00471A6E"/>
    <w:rsid w:val="00474538"/>
    <w:rsid w:val="00474E4C"/>
    <w:rsid w:val="00476ED1"/>
    <w:rsid w:val="0048026F"/>
    <w:rsid w:val="004822BC"/>
    <w:rsid w:val="004829B9"/>
    <w:rsid w:val="0048648B"/>
    <w:rsid w:val="00486724"/>
    <w:rsid w:val="0048719D"/>
    <w:rsid w:val="0049061B"/>
    <w:rsid w:val="004908D3"/>
    <w:rsid w:val="00490FE0"/>
    <w:rsid w:val="00491C3E"/>
    <w:rsid w:val="004922B6"/>
    <w:rsid w:val="00494387"/>
    <w:rsid w:val="004949AC"/>
    <w:rsid w:val="00496426"/>
    <w:rsid w:val="004A1E88"/>
    <w:rsid w:val="004A27DB"/>
    <w:rsid w:val="004A2EE3"/>
    <w:rsid w:val="004A3840"/>
    <w:rsid w:val="004A3DDE"/>
    <w:rsid w:val="004A4F54"/>
    <w:rsid w:val="004A528D"/>
    <w:rsid w:val="004A5C0B"/>
    <w:rsid w:val="004B15BE"/>
    <w:rsid w:val="004B15E8"/>
    <w:rsid w:val="004B1F22"/>
    <w:rsid w:val="004B2D5B"/>
    <w:rsid w:val="004B5517"/>
    <w:rsid w:val="004B720F"/>
    <w:rsid w:val="004B726A"/>
    <w:rsid w:val="004C0EC0"/>
    <w:rsid w:val="004C19EC"/>
    <w:rsid w:val="004C1B53"/>
    <w:rsid w:val="004C34C6"/>
    <w:rsid w:val="004C3C1A"/>
    <w:rsid w:val="004C5601"/>
    <w:rsid w:val="004C7405"/>
    <w:rsid w:val="004D099B"/>
    <w:rsid w:val="004D2468"/>
    <w:rsid w:val="004D4220"/>
    <w:rsid w:val="004D66A3"/>
    <w:rsid w:val="004D6DB1"/>
    <w:rsid w:val="004E0BAE"/>
    <w:rsid w:val="004E1BF6"/>
    <w:rsid w:val="004E2875"/>
    <w:rsid w:val="004E335A"/>
    <w:rsid w:val="004E49BA"/>
    <w:rsid w:val="004E5602"/>
    <w:rsid w:val="004E592B"/>
    <w:rsid w:val="004E617D"/>
    <w:rsid w:val="004E6D06"/>
    <w:rsid w:val="004F3DE8"/>
    <w:rsid w:val="004F4445"/>
    <w:rsid w:val="004F4960"/>
    <w:rsid w:val="004F6003"/>
    <w:rsid w:val="004F662C"/>
    <w:rsid w:val="004F736C"/>
    <w:rsid w:val="004F7666"/>
    <w:rsid w:val="0050010E"/>
    <w:rsid w:val="0050097E"/>
    <w:rsid w:val="00501BD5"/>
    <w:rsid w:val="00502912"/>
    <w:rsid w:val="00502EA5"/>
    <w:rsid w:val="005056F9"/>
    <w:rsid w:val="0050665F"/>
    <w:rsid w:val="00506F24"/>
    <w:rsid w:val="00511C06"/>
    <w:rsid w:val="00513F33"/>
    <w:rsid w:val="00514B51"/>
    <w:rsid w:val="00515CA2"/>
    <w:rsid w:val="00516118"/>
    <w:rsid w:val="005171B1"/>
    <w:rsid w:val="00517B06"/>
    <w:rsid w:val="00520182"/>
    <w:rsid w:val="00521F65"/>
    <w:rsid w:val="0052281F"/>
    <w:rsid w:val="00522A03"/>
    <w:rsid w:val="00522F3F"/>
    <w:rsid w:val="005230CF"/>
    <w:rsid w:val="0052470A"/>
    <w:rsid w:val="005277CB"/>
    <w:rsid w:val="00533C3F"/>
    <w:rsid w:val="00534853"/>
    <w:rsid w:val="00534932"/>
    <w:rsid w:val="00540282"/>
    <w:rsid w:val="0054028E"/>
    <w:rsid w:val="00540994"/>
    <w:rsid w:val="0054106E"/>
    <w:rsid w:val="0054421C"/>
    <w:rsid w:val="00544384"/>
    <w:rsid w:val="005457BA"/>
    <w:rsid w:val="00550B53"/>
    <w:rsid w:val="00550D10"/>
    <w:rsid w:val="00551230"/>
    <w:rsid w:val="00553DB8"/>
    <w:rsid w:val="00555AE6"/>
    <w:rsid w:val="0055607B"/>
    <w:rsid w:val="00563969"/>
    <w:rsid w:val="00563E84"/>
    <w:rsid w:val="00566942"/>
    <w:rsid w:val="00566D02"/>
    <w:rsid w:val="0056713B"/>
    <w:rsid w:val="005706CC"/>
    <w:rsid w:val="0057118F"/>
    <w:rsid w:val="00571737"/>
    <w:rsid w:val="005729FC"/>
    <w:rsid w:val="00572AAD"/>
    <w:rsid w:val="0057317C"/>
    <w:rsid w:val="00573720"/>
    <w:rsid w:val="00573E19"/>
    <w:rsid w:val="00574573"/>
    <w:rsid w:val="005747FF"/>
    <w:rsid w:val="005761C8"/>
    <w:rsid w:val="00576254"/>
    <w:rsid w:val="00577391"/>
    <w:rsid w:val="005814CA"/>
    <w:rsid w:val="00581915"/>
    <w:rsid w:val="00583138"/>
    <w:rsid w:val="005835D7"/>
    <w:rsid w:val="00583791"/>
    <w:rsid w:val="00583F6B"/>
    <w:rsid w:val="00584189"/>
    <w:rsid w:val="005861E7"/>
    <w:rsid w:val="005865A5"/>
    <w:rsid w:val="00587D4D"/>
    <w:rsid w:val="00587FE6"/>
    <w:rsid w:val="0059279A"/>
    <w:rsid w:val="00593E62"/>
    <w:rsid w:val="0059523B"/>
    <w:rsid w:val="00596883"/>
    <w:rsid w:val="00597D03"/>
    <w:rsid w:val="005A07C3"/>
    <w:rsid w:val="005A2360"/>
    <w:rsid w:val="005A3C21"/>
    <w:rsid w:val="005A43BA"/>
    <w:rsid w:val="005A5008"/>
    <w:rsid w:val="005A756B"/>
    <w:rsid w:val="005A7B65"/>
    <w:rsid w:val="005B10F4"/>
    <w:rsid w:val="005B2648"/>
    <w:rsid w:val="005B2FA7"/>
    <w:rsid w:val="005C131D"/>
    <w:rsid w:val="005C21B9"/>
    <w:rsid w:val="005C283A"/>
    <w:rsid w:val="005C376D"/>
    <w:rsid w:val="005C40CA"/>
    <w:rsid w:val="005C4CD6"/>
    <w:rsid w:val="005C58EB"/>
    <w:rsid w:val="005C6308"/>
    <w:rsid w:val="005C7219"/>
    <w:rsid w:val="005D2E05"/>
    <w:rsid w:val="005D3368"/>
    <w:rsid w:val="005D33E0"/>
    <w:rsid w:val="005D4A87"/>
    <w:rsid w:val="005D6383"/>
    <w:rsid w:val="005E0A33"/>
    <w:rsid w:val="005E1588"/>
    <w:rsid w:val="005E1BAC"/>
    <w:rsid w:val="005E4232"/>
    <w:rsid w:val="005E5646"/>
    <w:rsid w:val="005F0729"/>
    <w:rsid w:val="005F0AA5"/>
    <w:rsid w:val="005F0F77"/>
    <w:rsid w:val="005F251F"/>
    <w:rsid w:val="005F2A30"/>
    <w:rsid w:val="005F2BAD"/>
    <w:rsid w:val="005F40EC"/>
    <w:rsid w:val="005F4E56"/>
    <w:rsid w:val="005F517C"/>
    <w:rsid w:val="005F5987"/>
    <w:rsid w:val="005F751A"/>
    <w:rsid w:val="005F7F0F"/>
    <w:rsid w:val="0060051F"/>
    <w:rsid w:val="00600620"/>
    <w:rsid w:val="00601867"/>
    <w:rsid w:val="006026B5"/>
    <w:rsid w:val="00603B2B"/>
    <w:rsid w:val="00604FB9"/>
    <w:rsid w:val="00607213"/>
    <w:rsid w:val="00607349"/>
    <w:rsid w:val="00607987"/>
    <w:rsid w:val="00607F00"/>
    <w:rsid w:val="00610E0B"/>
    <w:rsid w:val="006134B9"/>
    <w:rsid w:val="0061403D"/>
    <w:rsid w:val="00614CDB"/>
    <w:rsid w:val="006210AD"/>
    <w:rsid w:val="00621E91"/>
    <w:rsid w:val="00622458"/>
    <w:rsid w:val="00622459"/>
    <w:rsid w:val="00623446"/>
    <w:rsid w:val="006246F1"/>
    <w:rsid w:val="00625925"/>
    <w:rsid w:val="006309C9"/>
    <w:rsid w:val="00631373"/>
    <w:rsid w:val="00631658"/>
    <w:rsid w:val="00631E1D"/>
    <w:rsid w:val="00631FD1"/>
    <w:rsid w:val="0063438C"/>
    <w:rsid w:val="0063487F"/>
    <w:rsid w:val="00635177"/>
    <w:rsid w:val="0063599F"/>
    <w:rsid w:val="00636C2E"/>
    <w:rsid w:val="00637317"/>
    <w:rsid w:val="00637BD8"/>
    <w:rsid w:val="006441E1"/>
    <w:rsid w:val="00644838"/>
    <w:rsid w:val="00644CE6"/>
    <w:rsid w:val="006459BE"/>
    <w:rsid w:val="006473A8"/>
    <w:rsid w:val="006507ED"/>
    <w:rsid w:val="006510F8"/>
    <w:rsid w:val="00652702"/>
    <w:rsid w:val="00657E8F"/>
    <w:rsid w:val="00660363"/>
    <w:rsid w:val="00660E60"/>
    <w:rsid w:val="00661821"/>
    <w:rsid w:val="006631C9"/>
    <w:rsid w:val="006642B4"/>
    <w:rsid w:val="00666855"/>
    <w:rsid w:val="0066721A"/>
    <w:rsid w:val="006703A5"/>
    <w:rsid w:val="006733E5"/>
    <w:rsid w:val="00674E08"/>
    <w:rsid w:val="00680041"/>
    <w:rsid w:val="006812F7"/>
    <w:rsid w:val="00682222"/>
    <w:rsid w:val="00683B16"/>
    <w:rsid w:val="00686F7A"/>
    <w:rsid w:val="00687641"/>
    <w:rsid w:val="0068788E"/>
    <w:rsid w:val="0069007D"/>
    <w:rsid w:val="006901C3"/>
    <w:rsid w:val="0069111D"/>
    <w:rsid w:val="0069249E"/>
    <w:rsid w:val="00695348"/>
    <w:rsid w:val="00695E03"/>
    <w:rsid w:val="00697C77"/>
    <w:rsid w:val="006A0781"/>
    <w:rsid w:val="006A0B45"/>
    <w:rsid w:val="006A4019"/>
    <w:rsid w:val="006A4247"/>
    <w:rsid w:val="006A4E8D"/>
    <w:rsid w:val="006A539D"/>
    <w:rsid w:val="006A776F"/>
    <w:rsid w:val="006B06CA"/>
    <w:rsid w:val="006B0C55"/>
    <w:rsid w:val="006B14EE"/>
    <w:rsid w:val="006B5B3E"/>
    <w:rsid w:val="006C03ED"/>
    <w:rsid w:val="006C1E60"/>
    <w:rsid w:val="006C34F4"/>
    <w:rsid w:val="006C4AFF"/>
    <w:rsid w:val="006C5754"/>
    <w:rsid w:val="006D0976"/>
    <w:rsid w:val="006D1782"/>
    <w:rsid w:val="006D2FEC"/>
    <w:rsid w:val="006D4AB9"/>
    <w:rsid w:val="006D6F5A"/>
    <w:rsid w:val="006D7194"/>
    <w:rsid w:val="006D7C2E"/>
    <w:rsid w:val="006E01DD"/>
    <w:rsid w:val="006E035D"/>
    <w:rsid w:val="006E0643"/>
    <w:rsid w:val="006E079F"/>
    <w:rsid w:val="006E1606"/>
    <w:rsid w:val="006E353E"/>
    <w:rsid w:val="006E420D"/>
    <w:rsid w:val="006E5273"/>
    <w:rsid w:val="006E5A93"/>
    <w:rsid w:val="006E681F"/>
    <w:rsid w:val="006E704F"/>
    <w:rsid w:val="006F0508"/>
    <w:rsid w:val="006F275A"/>
    <w:rsid w:val="006F3217"/>
    <w:rsid w:val="006F4262"/>
    <w:rsid w:val="006F4D8C"/>
    <w:rsid w:val="006F4F1C"/>
    <w:rsid w:val="006F6104"/>
    <w:rsid w:val="007030DA"/>
    <w:rsid w:val="00703469"/>
    <w:rsid w:val="007035B6"/>
    <w:rsid w:val="00706604"/>
    <w:rsid w:val="00706AD3"/>
    <w:rsid w:val="00711372"/>
    <w:rsid w:val="00713F1F"/>
    <w:rsid w:val="00714298"/>
    <w:rsid w:val="00716C76"/>
    <w:rsid w:val="00720572"/>
    <w:rsid w:val="00720C0D"/>
    <w:rsid w:val="00721176"/>
    <w:rsid w:val="00721566"/>
    <w:rsid w:val="00721C9B"/>
    <w:rsid w:val="00722325"/>
    <w:rsid w:val="007227CD"/>
    <w:rsid w:val="00723CF2"/>
    <w:rsid w:val="00724A49"/>
    <w:rsid w:val="00725B10"/>
    <w:rsid w:val="00725C8B"/>
    <w:rsid w:val="007268C8"/>
    <w:rsid w:val="00726A94"/>
    <w:rsid w:val="00726D76"/>
    <w:rsid w:val="00732599"/>
    <w:rsid w:val="00733773"/>
    <w:rsid w:val="0073382E"/>
    <w:rsid w:val="00733985"/>
    <w:rsid w:val="007359A2"/>
    <w:rsid w:val="007368D4"/>
    <w:rsid w:val="007370CD"/>
    <w:rsid w:val="00740CD0"/>
    <w:rsid w:val="00740F8F"/>
    <w:rsid w:val="0074175B"/>
    <w:rsid w:val="007430FE"/>
    <w:rsid w:val="0074377F"/>
    <w:rsid w:val="00743B72"/>
    <w:rsid w:val="00744439"/>
    <w:rsid w:val="00744CB4"/>
    <w:rsid w:val="00745AEC"/>
    <w:rsid w:val="007474FF"/>
    <w:rsid w:val="00750797"/>
    <w:rsid w:val="007533EF"/>
    <w:rsid w:val="007550F6"/>
    <w:rsid w:val="0075605D"/>
    <w:rsid w:val="007565CA"/>
    <w:rsid w:val="00757B60"/>
    <w:rsid w:val="0076077F"/>
    <w:rsid w:val="00762999"/>
    <w:rsid w:val="00763EC2"/>
    <w:rsid w:val="00765002"/>
    <w:rsid w:val="00765ECF"/>
    <w:rsid w:val="0076630A"/>
    <w:rsid w:val="007667CC"/>
    <w:rsid w:val="007745CA"/>
    <w:rsid w:val="007757F0"/>
    <w:rsid w:val="00775F09"/>
    <w:rsid w:val="00780E32"/>
    <w:rsid w:val="007820BC"/>
    <w:rsid w:val="00782132"/>
    <w:rsid w:val="00782EDE"/>
    <w:rsid w:val="00785C2F"/>
    <w:rsid w:val="007869D1"/>
    <w:rsid w:val="00786BD1"/>
    <w:rsid w:val="0079077D"/>
    <w:rsid w:val="00792748"/>
    <w:rsid w:val="00794A6C"/>
    <w:rsid w:val="007A0941"/>
    <w:rsid w:val="007A0978"/>
    <w:rsid w:val="007A0D0B"/>
    <w:rsid w:val="007A34C7"/>
    <w:rsid w:val="007A5334"/>
    <w:rsid w:val="007A595B"/>
    <w:rsid w:val="007A66D1"/>
    <w:rsid w:val="007A670A"/>
    <w:rsid w:val="007A6B4B"/>
    <w:rsid w:val="007A6F13"/>
    <w:rsid w:val="007B0E9C"/>
    <w:rsid w:val="007B18F1"/>
    <w:rsid w:val="007B48A9"/>
    <w:rsid w:val="007B4C9D"/>
    <w:rsid w:val="007B59C1"/>
    <w:rsid w:val="007C27B7"/>
    <w:rsid w:val="007C51E3"/>
    <w:rsid w:val="007C58F6"/>
    <w:rsid w:val="007C5DBC"/>
    <w:rsid w:val="007C64AB"/>
    <w:rsid w:val="007C72C8"/>
    <w:rsid w:val="007C7973"/>
    <w:rsid w:val="007C7F33"/>
    <w:rsid w:val="007C7F7D"/>
    <w:rsid w:val="007D3C22"/>
    <w:rsid w:val="007D42C2"/>
    <w:rsid w:val="007D4551"/>
    <w:rsid w:val="007D6AF3"/>
    <w:rsid w:val="007D779A"/>
    <w:rsid w:val="007D7AB9"/>
    <w:rsid w:val="007D7D8F"/>
    <w:rsid w:val="007E10A0"/>
    <w:rsid w:val="007E1DC9"/>
    <w:rsid w:val="007E2548"/>
    <w:rsid w:val="007E38E8"/>
    <w:rsid w:val="007E59A6"/>
    <w:rsid w:val="007E5D97"/>
    <w:rsid w:val="007E600B"/>
    <w:rsid w:val="007E6CE9"/>
    <w:rsid w:val="007E7556"/>
    <w:rsid w:val="007E7B20"/>
    <w:rsid w:val="007F06F2"/>
    <w:rsid w:val="007F400F"/>
    <w:rsid w:val="007F5219"/>
    <w:rsid w:val="007F7D92"/>
    <w:rsid w:val="008006C4"/>
    <w:rsid w:val="00800F72"/>
    <w:rsid w:val="00800FED"/>
    <w:rsid w:val="008026F3"/>
    <w:rsid w:val="00804053"/>
    <w:rsid w:val="00804248"/>
    <w:rsid w:val="008049D6"/>
    <w:rsid w:val="00805071"/>
    <w:rsid w:val="00807F2A"/>
    <w:rsid w:val="00810184"/>
    <w:rsid w:val="008132C4"/>
    <w:rsid w:val="0081663D"/>
    <w:rsid w:val="00820C1B"/>
    <w:rsid w:val="008219F3"/>
    <w:rsid w:val="00821FA4"/>
    <w:rsid w:val="00822253"/>
    <w:rsid w:val="00822579"/>
    <w:rsid w:val="00823130"/>
    <w:rsid w:val="0082578E"/>
    <w:rsid w:val="008262C2"/>
    <w:rsid w:val="00827B0C"/>
    <w:rsid w:val="00831EAC"/>
    <w:rsid w:val="00833843"/>
    <w:rsid w:val="0083386E"/>
    <w:rsid w:val="00834A0C"/>
    <w:rsid w:val="00834BC6"/>
    <w:rsid w:val="008355DF"/>
    <w:rsid w:val="00836F1F"/>
    <w:rsid w:val="00840807"/>
    <w:rsid w:val="0084159F"/>
    <w:rsid w:val="008415AE"/>
    <w:rsid w:val="00842168"/>
    <w:rsid w:val="00842331"/>
    <w:rsid w:val="008425D2"/>
    <w:rsid w:val="00843AB9"/>
    <w:rsid w:val="00844549"/>
    <w:rsid w:val="00845AB7"/>
    <w:rsid w:val="00845B7A"/>
    <w:rsid w:val="008508E2"/>
    <w:rsid w:val="00850A5F"/>
    <w:rsid w:val="00851652"/>
    <w:rsid w:val="00852049"/>
    <w:rsid w:val="00853066"/>
    <w:rsid w:val="0085319A"/>
    <w:rsid w:val="008538DF"/>
    <w:rsid w:val="00853ACB"/>
    <w:rsid w:val="00853F28"/>
    <w:rsid w:val="0085649B"/>
    <w:rsid w:val="00856788"/>
    <w:rsid w:val="00857F62"/>
    <w:rsid w:val="00860365"/>
    <w:rsid w:val="00860A0D"/>
    <w:rsid w:val="0086425A"/>
    <w:rsid w:val="008644E3"/>
    <w:rsid w:val="0086627E"/>
    <w:rsid w:val="00870165"/>
    <w:rsid w:val="008702B3"/>
    <w:rsid w:val="008720F2"/>
    <w:rsid w:val="0087224E"/>
    <w:rsid w:val="00876166"/>
    <w:rsid w:val="00880490"/>
    <w:rsid w:val="00880F6A"/>
    <w:rsid w:val="00884AD3"/>
    <w:rsid w:val="00892595"/>
    <w:rsid w:val="00892EC1"/>
    <w:rsid w:val="008930A4"/>
    <w:rsid w:val="008934EE"/>
    <w:rsid w:val="008949CD"/>
    <w:rsid w:val="008951DE"/>
    <w:rsid w:val="00896354"/>
    <w:rsid w:val="008972C5"/>
    <w:rsid w:val="008977F6"/>
    <w:rsid w:val="00897AC3"/>
    <w:rsid w:val="00897D57"/>
    <w:rsid w:val="008A323B"/>
    <w:rsid w:val="008A34BD"/>
    <w:rsid w:val="008A43BA"/>
    <w:rsid w:val="008A4D26"/>
    <w:rsid w:val="008B0792"/>
    <w:rsid w:val="008B2FFC"/>
    <w:rsid w:val="008B38A4"/>
    <w:rsid w:val="008B42C1"/>
    <w:rsid w:val="008B4F02"/>
    <w:rsid w:val="008B5B74"/>
    <w:rsid w:val="008B64EA"/>
    <w:rsid w:val="008B6963"/>
    <w:rsid w:val="008C00D9"/>
    <w:rsid w:val="008C1062"/>
    <w:rsid w:val="008C1830"/>
    <w:rsid w:val="008C1BCF"/>
    <w:rsid w:val="008C4453"/>
    <w:rsid w:val="008C4F3D"/>
    <w:rsid w:val="008C5A8C"/>
    <w:rsid w:val="008C621A"/>
    <w:rsid w:val="008C6CF9"/>
    <w:rsid w:val="008D097A"/>
    <w:rsid w:val="008D10DE"/>
    <w:rsid w:val="008D1356"/>
    <w:rsid w:val="008D1382"/>
    <w:rsid w:val="008D4F4A"/>
    <w:rsid w:val="008D567B"/>
    <w:rsid w:val="008E1474"/>
    <w:rsid w:val="008E15AF"/>
    <w:rsid w:val="008E16CC"/>
    <w:rsid w:val="008E3B00"/>
    <w:rsid w:val="008E42A5"/>
    <w:rsid w:val="008E44BC"/>
    <w:rsid w:val="008E52A4"/>
    <w:rsid w:val="008E702E"/>
    <w:rsid w:val="008F0C31"/>
    <w:rsid w:val="008F0CA0"/>
    <w:rsid w:val="008F277E"/>
    <w:rsid w:val="008F2D84"/>
    <w:rsid w:val="008F442E"/>
    <w:rsid w:val="008F5A30"/>
    <w:rsid w:val="008F5FA0"/>
    <w:rsid w:val="008F619E"/>
    <w:rsid w:val="008F6AD4"/>
    <w:rsid w:val="00902298"/>
    <w:rsid w:val="009032B7"/>
    <w:rsid w:val="00904433"/>
    <w:rsid w:val="00904B50"/>
    <w:rsid w:val="0090702D"/>
    <w:rsid w:val="009076E7"/>
    <w:rsid w:val="00911857"/>
    <w:rsid w:val="00912D87"/>
    <w:rsid w:val="009135B2"/>
    <w:rsid w:val="009144C6"/>
    <w:rsid w:val="00915401"/>
    <w:rsid w:val="00916305"/>
    <w:rsid w:val="0091790E"/>
    <w:rsid w:val="00921A28"/>
    <w:rsid w:val="00922364"/>
    <w:rsid w:val="00923473"/>
    <w:rsid w:val="0092362E"/>
    <w:rsid w:val="009237C1"/>
    <w:rsid w:val="0092560F"/>
    <w:rsid w:val="009256EB"/>
    <w:rsid w:val="009264DB"/>
    <w:rsid w:val="009265C9"/>
    <w:rsid w:val="00927AEA"/>
    <w:rsid w:val="00930BFE"/>
    <w:rsid w:val="0093192E"/>
    <w:rsid w:val="0093249D"/>
    <w:rsid w:val="0093309B"/>
    <w:rsid w:val="009366D5"/>
    <w:rsid w:val="009402FE"/>
    <w:rsid w:val="009418D2"/>
    <w:rsid w:val="00941AC3"/>
    <w:rsid w:val="00942065"/>
    <w:rsid w:val="0094299C"/>
    <w:rsid w:val="009430B1"/>
    <w:rsid w:val="00943E54"/>
    <w:rsid w:val="009447A9"/>
    <w:rsid w:val="009508A6"/>
    <w:rsid w:val="00951B5E"/>
    <w:rsid w:val="00951F34"/>
    <w:rsid w:val="0095242D"/>
    <w:rsid w:val="009527B1"/>
    <w:rsid w:val="00952C2C"/>
    <w:rsid w:val="00954B99"/>
    <w:rsid w:val="0095682A"/>
    <w:rsid w:val="009569BD"/>
    <w:rsid w:val="00956B63"/>
    <w:rsid w:val="009572BA"/>
    <w:rsid w:val="00960EDB"/>
    <w:rsid w:val="0096288F"/>
    <w:rsid w:val="00963588"/>
    <w:rsid w:val="00963A6C"/>
    <w:rsid w:val="00964C82"/>
    <w:rsid w:val="00965D72"/>
    <w:rsid w:val="00965DC8"/>
    <w:rsid w:val="00967104"/>
    <w:rsid w:val="00970657"/>
    <w:rsid w:val="0097154F"/>
    <w:rsid w:val="00971A55"/>
    <w:rsid w:val="00974109"/>
    <w:rsid w:val="009748E8"/>
    <w:rsid w:val="0097697F"/>
    <w:rsid w:val="0097775B"/>
    <w:rsid w:val="00977761"/>
    <w:rsid w:val="00977D0A"/>
    <w:rsid w:val="00977F70"/>
    <w:rsid w:val="009836F9"/>
    <w:rsid w:val="00985407"/>
    <w:rsid w:val="00990123"/>
    <w:rsid w:val="00993011"/>
    <w:rsid w:val="00993F22"/>
    <w:rsid w:val="009A0DE7"/>
    <w:rsid w:val="009A3F88"/>
    <w:rsid w:val="009A57DD"/>
    <w:rsid w:val="009A66AA"/>
    <w:rsid w:val="009A7B72"/>
    <w:rsid w:val="009A7D4B"/>
    <w:rsid w:val="009B0819"/>
    <w:rsid w:val="009B1230"/>
    <w:rsid w:val="009B13BB"/>
    <w:rsid w:val="009B2A82"/>
    <w:rsid w:val="009B31FE"/>
    <w:rsid w:val="009B3CF0"/>
    <w:rsid w:val="009B4EC7"/>
    <w:rsid w:val="009B772D"/>
    <w:rsid w:val="009B77C8"/>
    <w:rsid w:val="009C5FC9"/>
    <w:rsid w:val="009C6C70"/>
    <w:rsid w:val="009D036F"/>
    <w:rsid w:val="009D1963"/>
    <w:rsid w:val="009D45B3"/>
    <w:rsid w:val="009D4BF1"/>
    <w:rsid w:val="009D6CD2"/>
    <w:rsid w:val="009D7C7E"/>
    <w:rsid w:val="009D7DC3"/>
    <w:rsid w:val="009D7F75"/>
    <w:rsid w:val="009E0AC6"/>
    <w:rsid w:val="009E2690"/>
    <w:rsid w:val="009E28E1"/>
    <w:rsid w:val="009E2D80"/>
    <w:rsid w:val="009E3027"/>
    <w:rsid w:val="009E3B82"/>
    <w:rsid w:val="009E5052"/>
    <w:rsid w:val="009E5AC3"/>
    <w:rsid w:val="009E6313"/>
    <w:rsid w:val="009E7447"/>
    <w:rsid w:val="009F133B"/>
    <w:rsid w:val="009F3861"/>
    <w:rsid w:val="009F4B89"/>
    <w:rsid w:val="009F508D"/>
    <w:rsid w:val="00A00D51"/>
    <w:rsid w:val="00A0114C"/>
    <w:rsid w:val="00A01428"/>
    <w:rsid w:val="00A016FD"/>
    <w:rsid w:val="00A043EC"/>
    <w:rsid w:val="00A05BA1"/>
    <w:rsid w:val="00A06325"/>
    <w:rsid w:val="00A064B9"/>
    <w:rsid w:val="00A06615"/>
    <w:rsid w:val="00A1044E"/>
    <w:rsid w:val="00A111BE"/>
    <w:rsid w:val="00A13749"/>
    <w:rsid w:val="00A14B13"/>
    <w:rsid w:val="00A159E8"/>
    <w:rsid w:val="00A15E02"/>
    <w:rsid w:val="00A17DFE"/>
    <w:rsid w:val="00A20290"/>
    <w:rsid w:val="00A227CB"/>
    <w:rsid w:val="00A22D36"/>
    <w:rsid w:val="00A25D91"/>
    <w:rsid w:val="00A26733"/>
    <w:rsid w:val="00A26A61"/>
    <w:rsid w:val="00A27233"/>
    <w:rsid w:val="00A278BD"/>
    <w:rsid w:val="00A310CF"/>
    <w:rsid w:val="00A3196D"/>
    <w:rsid w:val="00A3342E"/>
    <w:rsid w:val="00A34148"/>
    <w:rsid w:val="00A35A99"/>
    <w:rsid w:val="00A35DDF"/>
    <w:rsid w:val="00A364B8"/>
    <w:rsid w:val="00A430CD"/>
    <w:rsid w:val="00A43D39"/>
    <w:rsid w:val="00A4653E"/>
    <w:rsid w:val="00A46802"/>
    <w:rsid w:val="00A477DA"/>
    <w:rsid w:val="00A4787D"/>
    <w:rsid w:val="00A47DC9"/>
    <w:rsid w:val="00A50618"/>
    <w:rsid w:val="00A519CC"/>
    <w:rsid w:val="00A548BB"/>
    <w:rsid w:val="00A556D2"/>
    <w:rsid w:val="00A56ECE"/>
    <w:rsid w:val="00A61DD2"/>
    <w:rsid w:val="00A62501"/>
    <w:rsid w:val="00A63EBE"/>
    <w:rsid w:val="00A6477D"/>
    <w:rsid w:val="00A66BDB"/>
    <w:rsid w:val="00A71DD0"/>
    <w:rsid w:val="00A7345F"/>
    <w:rsid w:val="00A74A69"/>
    <w:rsid w:val="00A760F1"/>
    <w:rsid w:val="00A76A66"/>
    <w:rsid w:val="00A8046C"/>
    <w:rsid w:val="00A80474"/>
    <w:rsid w:val="00A807EA"/>
    <w:rsid w:val="00A82B69"/>
    <w:rsid w:val="00A860DA"/>
    <w:rsid w:val="00A863DA"/>
    <w:rsid w:val="00A867E6"/>
    <w:rsid w:val="00A91D47"/>
    <w:rsid w:val="00A92676"/>
    <w:rsid w:val="00A92A43"/>
    <w:rsid w:val="00A94260"/>
    <w:rsid w:val="00A944F4"/>
    <w:rsid w:val="00A960D8"/>
    <w:rsid w:val="00AA1528"/>
    <w:rsid w:val="00AA42BC"/>
    <w:rsid w:val="00AA4435"/>
    <w:rsid w:val="00AA484B"/>
    <w:rsid w:val="00AA64FB"/>
    <w:rsid w:val="00AB0A52"/>
    <w:rsid w:val="00AB0C45"/>
    <w:rsid w:val="00AB1AFE"/>
    <w:rsid w:val="00AB2C50"/>
    <w:rsid w:val="00AB5DE1"/>
    <w:rsid w:val="00AB7AF7"/>
    <w:rsid w:val="00AC0E25"/>
    <w:rsid w:val="00AC22B0"/>
    <w:rsid w:val="00AC2E07"/>
    <w:rsid w:val="00AC4658"/>
    <w:rsid w:val="00AC4743"/>
    <w:rsid w:val="00AC4A40"/>
    <w:rsid w:val="00AC4CA5"/>
    <w:rsid w:val="00AC5758"/>
    <w:rsid w:val="00AC6110"/>
    <w:rsid w:val="00AC6254"/>
    <w:rsid w:val="00AC6F61"/>
    <w:rsid w:val="00AC7801"/>
    <w:rsid w:val="00AD07F2"/>
    <w:rsid w:val="00AD2C04"/>
    <w:rsid w:val="00AD4CAB"/>
    <w:rsid w:val="00AD4CDA"/>
    <w:rsid w:val="00AD546F"/>
    <w:rsid w:val="00AD5498"/>
    <w:rsid w:val="00AD5B92"/>
    <w:rsid w:val="00AD663F"/>
    <w:rsid w:val="00AD7476"/>
    <w:rsid w:val="00AD7704"/>
    <w:rsid w:val="00AE0136"/>
    <w:rsid w:val="00AE1BE0"/>
    <w:rsid w:val="00AE1BEB"/>
    <w:rsid w:val="00AE29CA"/>
    <w:rsid w:val="00AE2F6F"/>
    <w:rsid w:val="00AE3AE5"/>
    <w:rsid w:val="00AE5175"/>
    <w:rsid w:val="00AE6433"/>
    <w:rsid w:val="00AE6E01"/>
    <w:rsid w:val="00AE7943"/>
    <w:rsid w:val="00AF0374"/>
    <w:rsid w:val="00AF0946"/>
    <w:rsid w:val="00AF1B23"/>
    <w:rsid w:val="00AF227C"/>
    <w:rsid w:val="00AF2AA2"/>
    <w:rsid w:val="00AF4053"/>
    <w:rsid w:val="00AF48F9"/>
    <w:rsid w:val="00AF58D9"/>
    <w:rsid w:val="00AF5CDA"/>
    <w:rsid w:val="00AF6F2C"/>
    <w:rsid w:val="00AF780A"/>
    <w:rsid w:val="00B02BC7"/>
    <w:rsid w:val="00B03157"/>
    <w:rsid w:val="00B0416C"/>
    <w:rsid w:val="00B042A0"/>
    <w:rsid w:val="00B0578A"/>
    <w:rsid w:val="00B0648E"/>
    <w:rsid w:val="00B103D5"/>
    <w:rsid w:val="00B125A8"/>
    <w:rsid w:val="00B12B3E"/>
    <w:rsid w:val="00B12BD6"/>
    <w:rsid w:val="00B13AC3"/>
    <w:rsid w:val="00B14AC6"/>
    <w:rsid w:val="00B15379"/>
    <w:rsid w:val="00B1662E"/>
    <w:rsid w:val="00B16B86"/>
    <w:rsid w:val="00B20A1E"/>
    <w:rsid w:val="00B20B03"/>
    <w:rsid w:val="00B25B74"/>
    <w:rsid w:val="00B265BF"/>
    <w:rsid w:val="00B27264"/>
    <w:rsid w:val="00B27832"/>
    <w:rsid w:val="00B30B2A"/>
    <w:rsid w:val="00B30D07"/>
    <w:rsid w:val="00B31157"/>
    <w:rsid w:val="00B3116D"/>
    <w:rsid w:val="00B332FC"/>
    <w:rsid w:val="00B33A5D"/>
    <w:rsid w:val="00B36583"/>
    <w:rsid w:val="00B417EE"/>
    <w:rsid w:val="00B41B8A"/>
    <w:rsid w:val="00B43451"/>
    <w:rsid w:val="00B4446D"/>
    <w:rsid w:val="00B46E1F"/>
    <w:rsid w:val="00B50F7D"/>
    <w:rsid w:val="00B52B8A"/>
    <w:rsid w:val="00B561F9"/>
    <w:rsid w:val="00B57547"/>
    <w:rsid w:val="00B57EC4"/>
    <w:rsid w:val="00B606C3"/>
    <w:rsid w:val="00B60742"/>
    <w:rsid w:val="00B61FDA"/>
    <w:rsid w:val="00B62E2E"/>
    <w:rsid w:val="00B65640"/>
    <w:rsid w:val="00B67856"/>
    <w:rsid w:val="00B67E46"/>
    <w:rsid w:val="00B70C84"/>
    <w:rsid w:val="00B77A50"/>
    <w:rsid w:val="00B8071B"/>
    <w:rsid w:val="00B808EE"/>
    <w:rsid w:val="00B80DA1"/>
    <w:rsid w:val="00B81498"/>
    <w:rsid w:val="00B81AF2"/>
    <w:rsid w:val="00B82A90"/>
    <w:rsid w:val="00B82BEA"/>
    <w:rsid w:val="00B85DBE"/>
    <w:rsid w:val="00B91096"/>
    <w:rsid w:val="00B91419"/>
    <w:rsid w:val="00B91C23"/>
    <w:rsid w:val="00B92D87"/>
    <w:rsid w:val="00B93381"/>
    <w:rsid w:val="00B935E7"/>
    <w:rsid w:val="00B9655B"/>
    <w:rsid w:val="00B965E3"/>
    <w:rsid w:val="00B96FD6"/>
    <w:rsid w:val="00B97382"/>
    <w:rsid w:val="00B97B89"/>
    <w:rsid w:val="00B97F0C"/>
    <w:rsid w:val="00BA0179"/>
    <w:rsid w:val="00BA2CFA"/>
    <w:rsid w:val="00BA354E"/>
    <w:rsid w:val="00BA3D9F"/>
    <w:rsid w:val="00BA4419"/>
    <w:rsid w:val="00BA48D6"/>
    <w:rsid w:val="00BA7254"/>
    <w:rsid w:val="00BA75B1"/>
    <w:rsid w:val="00BB1C7F"/>
    <w:rsid w:val="00BB4C7A"/>
    <w:rsid w:val="00BB54EA"/>
    <w:rsid w:val="00BB650D"/>
    <w:rsid w:val="00BB672D"/>
    <w:rsid w:val="00BB6FC6"/>
    <w:rsid w:val="00BB75F3"/>
    <w:rsid w:val="00BC012A"/>
    <w:rsid w:val="00BC0C67"/>
    <w:rsid w:val="00BC2185"/>
    <w:rsid w:val="00BC2DAE"/>
    <w:rsid w:val="00BC3F9C"/>
    <w:rsid w:val="00BC6F77"/>
    <w:rsid w:val="00BC7297"/>
    <w:rsid w:val="00BC7CB4"/>
    <w:rsid w:val="00BD0828"/>
    <w:rsid w:val="00BD286A"/>
    <w:rsid w:val="00BD66B1"/>
    <w:rsid w:val="00BD6BDC"/>
    <w:rsid w:val="00BE0C4E"/>
    <w:rsid w:val="00BE2A2E"/>
    <w:rsid w:val="00BE3AC5"/>
    <w:rsid w:val="00BE5741"/>
    <w:rsid w:val="00BE69B9"/>
    <w:rsid w:val="00BF072A"/>
    <w:rsid w:val="00BF0782"/>
    <w:rsid w:val="00BF092A"/>
    <w:rsid w:val="00BF139F"/>
    <w:rsid w:val="00BF178B"/>
    <w:rsid w:val="00BF1EBA"/>
    <w:rsid w:val="00BF27F5"/>
    <w:rsid w:val="00BF47BD"/>
    <w:rsid w:val="00BF548C"/>
    <w:rsid w:val="00BF66C3"/>
    <w:rsid w:val="00BF7714"/>
    <w:rsid w:val="00C00FE4"/>
    <w:rsid w:val="00C04DBE"/>
    <w:rsid w:val="00C07EE0"/>
    <w:rsid w:val="00C123A3"/>
    <w:rsid w:val="00C1355C"/>
    <w:rsid w:val="00C160F9"/>
    <w:rsid w:val="00C16291"/>
    <w:rsid w:val="00C16593"/>
    <w:rsid w:val="00C168E0"/>
    <w:rsid w:val="00C16D9A"/>
    <w:rsid w:val="00C171B9"/>
    <w:rsid w:val="00C21871"/>
    <w:rsid w:val="00C21CEE"/>
    <w:rsid w:val="00C228A9"/>
    <w:rsid w:val="00C22A8C"/>
    <w:rsid w:val="00C252B9"/>
    <w:rsid w:val="00C26F66"/>
    <w:rsid w:val="00C334F1"/>
    <w:rsid w:val="00C33658"/>
    <w:rsid w:val="00C34719"/>
    <w:rsid w:val="00C35A21"/>
    <w:rsid w:val="00C367B0"/>
    <w:rsid w:val="00C37242"/>
    <w:rsid w:val="00C37352"/>
    <w:rsid w:val="00C4172D"/>
    <w:rsid w:val="00C4231C"/>
    <w:rsid w:val="00C452FF"/>
    <w:rsid w:val="00C512AB"/>
    <w:rsid w:val="00C546C5"/>
    <w:rsid w:val="00C54838"/>
    <w:rsid w:val="00C56C76"/>
    <w:rsid w:val="00C57347"/>
    <w:rsid w:val="00C57C82"/>
    <w:rsid w:val="00C605D8"/>
    <w:rsid w:val="00C62730"/>
    <w:rsid w:val="00C629A3"/>
    <w:rsid w:val="00C62B8F"/>
    <w:rsid w:val="00C63C2C"/>
    <w:rsid w:val="00C658CD"/>
    <w:rsid w:val="00C66BAE"/>
    <w:rsid w:val="00C7016D"/>
    <w:rsid w:val="00C72970"/>
    <w:rsid w:val="00C72F8C"/>
    <w:rsid w:val="00C74988"/>
    <w:rsid w:val="00C8193A"/>
    <w:rsid w:val="00C8217A"/>
    <w:rsid w:val="00C84C2B"/>
    <w:rsid w:val="00C853D1"/>
    <w:rsid w:val="00C85A96"/>
    <w:rsid w:val="00C85B7A"/>
    <w:rsid w:val="00C85E95"/>
    <w:rsid w:val="00C8701A"/>
    <w:rsid w:val="00C93E0A"/>
    <w:rsid w:val="00C94001"/>
    <w:rsid w:val="00C95160"/>
    <w:rsid w:val="00C959DE"/>
    <w:rsid w:val="00C96BD9"/>
    <w:rsid w:val="00CA0C1D"/>
    <w:rsid w:val="00CA19AC"/>
    <w:rsid w:val="00CA23C9"/>
    <w:rsid w:val="00CA2F03"/>
    <w:rsid w:val="00CA2F84"/>
    <w:rsid w:val="00CA38F7"/>
    <w:rsid w:val="00CA5C1A"/>
    <w:rsid w:val="00CB02CF"/>
    <w:rsid w:val="00CB04B0"/>
    <w:rsid w:val="00CB233C"/>
    <w:rsid w:val="00CB2768"/>
    <w:rsid w:val="00CB2B7B"/>
    <w:rsid w:val="00CB3658"/>
    <w:rsid w:val="00CB46FB"/>
    <w:rsid w:val="00CB49F7"/>
    <w:rsid w:val="00CB5A9E"/>
    <w:rsid w:val="00CB7E26"/>
    <w:rsid w:val="00CC12D9"/>
    <w:rsid w:val="00CC2EBD"/>
    <w:rsid w:val="00CC3A1E"/>
    <w:rsid w:val="00CC43DE"/>
    <w:rsid w:val="00CC5561"/>
    <w:rsid w:val="00CC708F"/>
    <w:rsid w:val="00CC7111"/>
    <w:rsid w:val="00CC7EAC"/>
    <w:rsid w:val="00CD183A"/>
    <w:rsid w:val="00CD1955"/>
    <w:rsid w:val="00CD573E"/>
    <w:rsid w:val="00CE02AD"/>
    <w:rsid w:val="00CE3D3B"/>
    <w:rsid w:val="00CE3F70"/>
    <w:rsid w:val="00CE599E"/>
    <w:rsid w:val="00CE7899"/>
    <w:rsid w:val="00CF19A5"/>
    <w:rsid w:val="00CF1FCE"/>
    <w:rsid w:val="00CF2E37"/>
    <w:rsid w:val="00CF33F8"/>
    <w:rsid w:val="00CF38E2"/>
    <w:rsid w:val="00CF4782"/>
    <w:rsid w:val="00CF5199"/>
    <w:rsid w:val="00CF55C6"/>
    <w:rsid w:val="00CF7911"/>
    <w:rsid w:val="00D02413"/>
    <w:rsid w:val="00D03386"/>
    <w:rsid w:val="00D03748"/>
    <w:rsid w:val="00D04493"/>
    <w:rsid w:val="00D05D3F"/>
    <w:rsid w:val="00D05EFC"/>
    <w:rsid w:val="00D060B7"/>
    <w:rsid w:val="00D069DF"/>
    <w:rsid w:val="00D101F8"/>
    <w:rsid w:val="00D104DB"/>
    <w:rsid w:val="00D10ABA"/>
    <w:rsid w:val="00D10BBE"/>
    <w:rsid w:val="00D10C13"/>
    <w:rsid w:val="00D10F38"/>
    <w:rsid w:val="00D114F9"/>
    <w:rsid w:val="00D11E84"/>
    <w:rsid w:val="00D121F9"/>
    <w:rsid w:val="00D124D8"/>
    <w:rsid w:val="00D15032"/>
    <w:rsid w:val="00D16932"/>
    <w:rsid w:val="00D16C0D"/>
    <w:rsid w:val="00D174CB"/>
    <w:rsid w:val="00D204EE"/>
    <w:rsid w:val="00D228A2"/>
    <w:rsid w:val="00D237F3"/>
    <w:rsid w:val="00D2535A"/>
    <w:rsid w:val="00D25F37"/>
    <w:rsid w:val="00D265B4"/>
    <w:rsid w:val="00D3278D"/>
    <w:rsid w:val="00D3492E"/>
    <w:rsid w:val="00D34952"/>
    <w:rsid w:val="00D349C8"/>
    <w:rsid w:val="00D35E46"/>
    <w:rsid w:val="00D373AF"/>
    <w:rsid w:val="00D40EB5"/>
    <w:rsid w:val="00D41407"/>
    <w:rsid w:val="00D41618"/>
    <w:rsid w:val="00D4183F"/>
    <w:rsid w:val="00D4246E"/>
    <w:rsid w:val="00D4661B"/>
    <w:rsid w:val="00D5012F"/>
    <w:rsid w:val="00D51B7F"/>
    <w:rsid w:val="00D53A0C"/>
    <w:rsid w:val="00D53F42"/>
    <w:rsid w:val="00D55164"/>
    <w:rsid w:val="00D553B2"/>
    <w:rsid w:val="00D5686A"/>
    <w:rsid w:val="00D603BF"/>
    <w:rsid w:val="00D615CC"/>
    <w:rsid w:val="00D61621"/>
    <w:rsid w:val="00D618FA"/>
    <w:rsid w:val="00D62C6E"/>
    <w:rsid w:val="00D6394A"/>
    <w:rsid w:val="00D6407D"/>
    <w:rsid w:val="00D66E8C"/>
    <w:rsid w:val="00D70292"/>
    <w:rsid w:val="00D733EF"/>
    <w:rsid w:val="00D752D2"/>
    <w:rsid w:val="00D76161"/>
    <w:rsid w:val="00D76975"/>
    <w:rsid w:val="00D76B66"/>
    <w:rsid w:val="00D772C9"/>
    <w:rsid w:val="00D77542"/>
    <w:rsid w:val="00D77DD2"/>
    <w:rsid w:val="00D800E6"/>
    <w:rsid w:val="00D80410"/>
    <w:rsid w:val="00D81405"/>
    <w:rsid w:val="00D8155A"/>
    <w:rsid w:val="00D83931"/>
    <w:rsid w:val="00D84B30"/>
    <w:rsid w:val="00D8627D"/>
    <w:rsid w:val="00D87BE5"/>
    <w:rsid w:val="00D90E06"/>
    <w:rsid w:val="00D91B5E"/>
    <w:rsid w:val="00D92BAB"/>
    <w:rsid w:val="00D93EFD"/>
    <w:rsid w:val="00D94C0C"/>
    <w:rsid w:val="00D96276"/>
    <w:rsid w:val="00DA1CFD"/>
    <w:rsid w:val="00DA2072"/>
    <w:rsid w:val="00DA3046"/>
    <w:rsid w:val="00DA3751"/>
    <w:rsid w:val="00DA51BB"/>
    <w:rsid w:val="00DA69DD"/>
    <w:rsid w:val="00DA7965"/>
    <w:rsid w:val="00DB10DD"/>
    <w:rsid w:val="00DB1648"/>
    <w:rsid w:val="00DB2022"/>
    <w:rsid w:val="00DB268E"/>
    <w:rsid w:val="00DB57EF"/>
    <w:rsid w:val="00DB5BD8"/>
    <w:rsid w:val="00DB5D3F"/>
    <w:rsid w:val="00DB6863"/>
    <w:rsid w:val="00DB6B10"/>
    <w:rsid w:val="00DB6D27"/>
    <w:rsid w:val="00DC0C01"/>
    <w:rsid w:val="00DC165A"/>
    <w:rsid w:val="00DC41D9"/>
    <w:rsid w:val="00DC5A36"/>
    <w:rsid w:val="00DC6387"/>
    <w:rsid w:val="00DD06F5"/>
    <w:rsid w:val="00DD0F84"/>
    <w:rsid w:val="00DD116F"/>
    <w:rsid w:val="00DD2536"/>
    <w:rsid w:val="00DD2558"/>
    <w:rsid w:val="00DD2C50"/>
    <w:rsid w:val="00DD4130"/>
    <w:rsid w:val="00DD5573"/>
    <w:rsid w:val="00DD6442"/>
    <w:rsid w:val="00DE054D"/>
    <w:rsid w:val="00DE0A05"/>
    <w:rsid w:val="00DE1184"/>
    <w:rsid w:val="00DE3979"/>
    <w:rsid w:val="00DE6290"/>
    <w:rsid w:val="00DE6FC4"/>
    <w:rsid w:val="00DF2DD7"/>
    <w:rsid w:val="00DF38FA"/>
    <w:rsid w:val="00DF5230"/>
    <w:rsid w:val="00DF5442"/>
    <w:rsid w:val="00DF63B1"/>
    <w:rsid w:val="00DF68C5"/>
    <w:rsid w:val="00E00B9A"/>
    <w:rsid w:val="00E00CF7"/>
    <w:rsid w:val="00E010F7"/>
    <w:rsid w:val="00E01CD2"/>
    <w:rsid w:val="00E0369E"/>
    <w:rsid w:val="00E04D30"/>
    <w:rsid w:val="00E0587E"/>
    <w:rsid w:val="00E06552"/>
    <w:rsid w:val="00E1396C"/>
    <w:rsid w:val="00E13EC0"/>
    <w:rsid w:val="00E1527B"/>
    <w:rsid w:val="00E160CE"/>
    <w:rsid w:val="00E16B5B"/>
    <w:rsid w:val="00E2326A"/>
    <w:rsid w:val="00E240BC"/>
    <w:rsid w:val="00E24A68"/>
    <w:rsid w:val="00E26019"/>
    <w:rsid w:val="00E26F13"/>
    <w:rsid w:val="00E278F2"/>
    <w:rsid w:val="00E30E7E"/>
    <w:rsid w:val="00E317EA"/>
    <w:rsid w:val="00E32D11"/>
    <w:rsid w:val="00E33E03"/>
    <w:rsid w:val="00E35618"/>
    <w:rsid w:val="00E369D3"/>
    <w:rsid w:val="00E36C81"/>
    <w:rsid w:val="00E378A7"/>
    <w:rsid w:val="00E41E5D"/>
    <w:rsid w:val="00E443C0"/>
    <w:rsid w:val="00E45048"/>
    <w:rsid w:val="00E45953"/>
    <w:rsid w:val="00E45CED"/>
    <w:rsid w:val="00E46DA8"/>
    <w:rsid w:val="00E52CE9"/>
    <w:rsid w:val="00E535F3"/>
    <w:rsid w:val="00E5473E"/>
    <w:rsid w:val="00E61E5E"/>
    <w:rsid w:val="00E6219E"/>
    <w:rsid w:val="00E638A0"/>
    <w:rsid w:val="00E6532D"/>
    <w:rsid w:val="00E663DA"/>
    <w:rsid w:val="00E67ED5"/>
    <w:rsid w:val="00E70AF2"/>
    <w:rsid w:val="00E71AF0"/>
    <w:rsid w:val="00E723EA"/>
    <w:rsid w:val="00E73817"/>
    <w:rsid w:val="00E7522F"/>
    <w:rsid w:val="00E761E2"/>
    <w:rsid w:val="00E80296"/>
    <w:rsid w:val="00E8346C"/>
    <w:rsid w:val="00E83494"/>
    <w:rsid w:val="00E90157"/>
    <w:rsid w:val="00E9186A"/>
    <w:rsid w:val="00E92B4A"/>
    <w:rsid w:val="00E93EDF"/>
    <w:rsid w:val="00E943ED"/>
    <w:rsid w:val="00E94589"/>
    <w:rsid w:val="00E95783"/>
    <w:rsid w:val="00E966F3"/>
    <w:rsid w:val="00E97929"/>
    <w:rsid w:val="00E979E3"/>
    <w:rsid w:val="00EA028E"/>
    <w:rsid w:val="00EA1004"/>
    <w:rsid w:val="00EA294B"/>
    <w:rsid w:val="00EA2CF6"/>
    <w:rsid w:val="00EA3C2A"/>
    <w:rsid w:val="00EA5447"/>
    <w:rsid w:val="00EA6090"/>
    <w:rsid w:val="00EB0056"/>
    <w:rsid w:val="00EB051B"/>
    <w:rsid w:val="00EB0AEA"/>
    <w:rsid w:val="00EB1203"/>
    <w:rsid w:val="00EB1E57"/>
    <w:rsid w:val="00EB43DB"/>
    <w:rsid w:val="00EB44D8"/>
    <w:rsid w:val="00EB4A38"/>
    <w:rsid w:val="00EC01B9"/>
    <w:rsid w:val="00EC023F"/>
    <w:rsid w:val="00EC13C0"/>
    <w:rsid w:val="00EC1572"/>
    <w:rsid w:val="00EC287A"/>
    <w:rsid w:val="00EC3958"/>
    <w:rsid w:val="00EC4F07"/>
    <w:rsid w:val="00ED23EB"/>
    <w:rsid w:val="00ED2BAD"/>
    <w:rsid w:val="00ED2FAF"/>
    <w:rsid w:val="00ED3E43"/>
    <w:rsid w:val="00ED4E54"/>
    <w:rsid w:val="00ED641B"/>
    <w:rsid w:val="00EE1DE0"/>
    <w:rsid w:val="00EE23E5"/>
    <w:rsid w:val="00EE2645"/>
    <w:rsid w:val="00EE53C5"/>
    <w:rsid w:val="00EE5741"/>
    <w:rsid w:val="00EE6F35"/>
    <w:rsid w:val="00EF0402"/>
    <w:rsid w:val="00EF065F"/>
    <w:rsid w:val="00EF0D39"/>
    <w:rsid w:val="00EF6024"/>
    <w:rsid w:val="00EF639E"/>
    <w:rsid w:val="00F02093"/>
    <w:rsid w:val="00F03666"/>
    <w:rsid w:val="00F05DDC"/>
    <w:rsid w:val="00F060A2"/>
    <w:rsid w:val="00F07E7D"/>
    <w:rsid w:val="00F121AE"/>
    <w:rsid w:val="00F12290"/>
    <w:rsid w:val="00F12BA1"/>
    <w:rsid w:val="00F14F9C"/>
    <w:rsid w:val="00F16265"/>
    <w:rsid w:val="00F20BC2"/>
    <w:rsid w:val="00F21183"/>
    <w:rsid w:val="00F21344"/>
    <w:rsid w:val="00F216D8"/>
    <w:rsid w:val="00F245ED"/>
    <w:rsid w:val="00F27A89"/>
    <w:rsid w:val="00F27B5E"/>
    <w:rsid w:val="00F30CF8"/>
    <w:rsid w:val="00F345E8"/>
    <w:rsid w:val="00F35A10"/>
    <w:rsid w:val="00F4029B"/>
    <w:rsid w:val="00F433A5"/>
    <w:rsid w:val="00F44120"/>
    <w:rsid w:val="00F447A5"/>
    <w:rsid w:val="00F469B8"/>
    <w:rsid w:val="00F46F91"/>
    <w:rsid w:val="00F516F1"/>
    <w:rsid w:val="00F5217D"/>
    <w:rsid w:val="00F53A86"/>
    <w:rsid w:val="00F54246"/>
    <w:rsid w:val="00F5482F"/>
    <w:rsid w:val="00F560A6"/>
    <w:rsid w:val="00F561D0"/>
    <w:rsid w:val="00F566B5"/>
    <w:rsid w:val="00F60A4F"/>
    <w:rsid w:val="00F60DAF"/>
    <w:rsid w:val="00F60E48"/>
    <w:rsid w:val="00F643C0"/>
    <w:rsid w:val="00F65A81"/>
    <w:rsid w:val="00F67D7C"/>
    <w:rsid w:val="00F72E4B"/>
    <w:rsid w:val="00F731F4"/>
    <w:rsid w:val="00F7369F"/>
    <w:rsid w:val="00F75808"/>
    <w:rsid w:val="00F75EA5"/>
    <w:rsid w:val="00F762D3"/>
    <w:rsid w:val="00F7685F"/>
    <w:rsid w:val="00F76BA8"/>
    <w:rsid w:val="00F815F6"/>
    <w:rsid w:val="00F81A9B"/>
    <w:rsid w:val="00F821C8"/>
    <w:rsid w:val="00F8282B"/>
    <w:rsid w:val="00F90C85"/>
    <w:rsid w:val="00F91BA3"/>
    <w:rsid w:val="00F92095"/>
    <w:rsid w:val="00F926A0"/>
    <w:rsid w:val="00F92C0B"/>
    <w:rsid w:val="00F95B32"/>
    <w:rsid w:val="00F968B0"/>
    <w:rsid w:val="00F97B1C"/>
    <w:rsid w:val="00FA1312"/>
    <w:rsid w:val="00FA25ED"/>
    <w:rsid w:val="00FA3952"/>
    <w:rsid w:val="00FA48BE"/>
    <w:rsid w:val="00FA5759"/>
    <w:rsid w:val="00FA5B12"/>
    <w:rsid w:val="00FA66DC"/>
    <w:rsid w:val="00FA7127"/>
    <w:rsid w:val="00FA7B77"/>
    <w:rsid w:val="00FB23D9"/>
    <w:rsid w:val="00FB4748"/>
    <w:rsid w:val="00FB5C57"/>
    <w:rsid w:val="00FC1636"/>
    <w:rsid w:val="00FC20CC"/>
    <w:rsid w:val="00FC2E0B"/>
    <w:rsid w:val="00FC32EE"/>
    <w:rsid w:val="00FC4CB0"/>
    <w:rsid w:val="00FC6454"/>
    <w:rsid w:val="00FC6B3E"/>
    <w:rsid w:val="00FC6D84"/>
    <w:rsid w:val="00FD12D2"/>
    <w:rsid w:val="00FD1A44"/>
    <w:rsid w:val="00FD5415"/>
    <w:rsid w:val="00FD6AB5"/>
    <w:rsid w:val="00FD7134"/>
    <w:rsid w:val="00FE3038"/>
    <w:rsid w:val="00FE3840"/>
    <w:rsid w:val="00FE40AF"/>
    <w:rsid w:val="00FE53F2"/>
    <w:rsid w:val="00FE53FE"/>
    <w:rsid w:val="00FE5BF6"/>
    <w:rsid w:val="00FE5E84"/>
    <w:rsid w:val="00FE6DE2"/>
    <w:rsid w:val="00FE7059"/>
    <w:rsid w:val="00FE7575"/>
    <w:rsid w:val="00FE79BC"/>
    <w:rsid w:val="00FF2C3D"/>
    <w:rsid w:val="00FF3447"/>
    <w:rsid w:val="00FF69DD"/>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0A316C4A-FF48-42EC-8E76-82DC897B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7A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paragraph" w:customStyle="1" w:styleId="Pa4">
    <w:name w:val="Pa4"/>
    <w:basedOn w:val="Normal"/>
    <w:next w:val="Normal"/>
    <w:uiPriority w:val="99"/>
    <w:rsid w:val="00CE02AD"/>
    <w:pPr>
      <w:autoSpaceDE w:val="0"/>
      <w:autoSpaceDN w:val="0"/>
      <w:adjustRightInd w:val="0"/>
      <w:spacing w:after="0" w:line="241" w:lineRule="atLeast"/>
      <w:jc w:val="left"/>
    </w:pPr>
    <w:rPr>
      <w:rFonts w:ascii="Arial" w:eastAsia="Palatino Linotype" w:hAnsi="Arial" w:cs="Arial"/>
      <w:color w:val="auto"/>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8172">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48070104">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436490073">
      <w:bodyDiv w:val="1"/>
      <w:marLeft w:val="0"/>
      <w:marRight w:val="0"/>
      <w:marTop w:val="0"/>
      <w:marBottom w:val="0"/>
      <w:divBdr>
        <w:top w:val="none" w:sz="0" w:space="0" w:color="auto"/>
        <w:left w:val="none" w:sz="0" w:space="0" w:color="auto"/>
        <w:bottom w:val="none" w:sz="0" w:space="0" w:color="auto"/>
        <w:right w:val="none" w:sz="0" w:space="0" w:color="auto"/>
      </w:divBdr>
    </w:div>
    <w:div w:id="478352140">
      <w:bodyDiv w:val="1"/>
      <w:marLeft w:val="0"/>
      <w:marRight w:val="0"/>
      <w:marTop w:val="0"/>
      <w:marBottom w:val="0"/>
      <w:divBdr>
        <w:top w:val="none" w:sz="0" w:space="0" w:color="auto"/>
        <w:left w:val="none" w:sz="0" w:space="0" w:color="auto"/>
        <w:bottom w:val="none" w:sz="0" w:space="0" w:color="auto"/>
        <w:right w:val="none" w:sz="0" w:space="0" w:color="auto"/>
      </w:divBdr>
    </w:div>
    <w:div w:id="486434366">
      <w:bodyDiv w:val="1"/>
      <w:marLeft w:val="0"/>
      <w:marRight w:val="0"/>
      <w:marTop w:val="0"/>
      <w:marBottom w:val="0"/>
      <w:divBdr>
        <w:top w:val="none" w:sz="0" w:space="0" w:color="auto"/>
        <w:left w:val="none" w:sz="0" w:space="0" w:color="auto"/>
        <w:bottom w:val="none" w:sz="0" w:space="0" w:color="auto"/>
        <w:right w:val="none" w:sz="0" w:space="0" w:color="auto"/>
      </w:divBdr>
    </w:div>
    <w:div w:id="560484147">
      <w:bodyDiv w:val="1"/>
      <w:marLeft w:val="0"/>
      <w:marRight w:val="0"/>
      <w:marTop w:val="0"/>
      <w:marBottom w:val="0"/>
      <w:divBdr>
        <w:top w:val="none" w:sz="0" w:space="0" w:color="auto"/>
        <w:left w:val="none" w:sz="0" w:space="0" w:color="auto"/>
        <w:bottom w:val="none" w:sz="0" w:space="0" w:color="auto"/>
        <w:right w:val="none" w:sz="0" w:space="0" w:color="auto"/>
      </w:divBdr>
    </w:div>
    <w:div w:id="587034009">
      <w:bodyDiv w:val="1"/>
      <w:marLeft w:val="0"/>
      <w:marRight w:val="0"/>
      <w:marTop w:val="0"/>
      <w:marBottom w:val="0"/>
      <w:divBdr>
        <w:top w:val="none" w:sz="0" w:space="0" w:color="auto"/>
        <w:left w:val="none" w:sz="0" w:space="0" w:color="auto"/>
        <w:bottom w:val="none" w:sz="0" w:space="0" w:color="auto"/>
        <w:right w:val="none" w:sz="0" w:space="0" w:color="auto"/>
      </w:divBdr>
    </w:div>
    <w:div w:id="60950797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51358">
      <w:bodyDiv w:val="1"/>
      <w:marLeft w:val="0"/>
      <w:marRight w:val="0"/>
      <w:marTop w:val="0"/>
      <w:marBottom w:val="0"/>
      <w:divBdr>
        <w:top w:val="none" w:sz="0" w:space="0" w:color="auto"/>
        <w:left w:val="none" w:sz="0" w:space="0" w:color="auto"/>
        <w:bottom w:val="none" w:sz="0" w:space="0" w:color="auto"/>
        <w:right w:val="none" w:sz="0" w:space="0" w:color="auto"/>
      </w:divBdr>
    </w:div>
    <w:div w:id="651984546">
      <w:bodyDiv w:val="1"/>
      <w:marLeft w:val="0"/>
      <w:marRight w:val="0"/>
      <w:marTop w:val="0"/>
      <w:marBottom w:val="0"/>
      <w:divBdr>
        <w:top w:val="none" w:sz="0" w:space="0" w:color="auto"/>
        <w:left w:val="none" w:sz="0" w:space="0" w:color="auto"/>
        <w:bottom w:val="none" w:sz="0" w:space="0" w:color="auto"/>
        <w:right w:val="none" w:sz="0" w:space="0" w:color="auto"/>
      </w:divBdr>
    </w:div>
    <w:div w:id="707268195">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20267">
      <w:bodyDiv w:val="1"/>
      <w:marLeft w:val="0"/>
      <w:marRight w:val="0"/>
      <w:marTop w:val="0"/>
      <w:marBottom w:val="0"/>
      <w:divBdr>
        <w:top w:val="none" w:sz="0" w:space="0" w:color="auto"/>
        <w:left w:val="none" w:sz="0" w:space="0" w:color="auto"/>
        <w:bottom w:val="none" w:sz="0" w:space="0" w:color="auto"/>
        <w:right w:val="none" w:sz="0" w:space="0" w:color="auto"/>
      </w:divBdr>
    </w:div>
    <w:div w:id="877543821">
      <w:bodyDiv w:val="1"/>
      <w:marLeft w:val="0"/>
      <w:marRight w:val="0"/>
      <w:marTop w:val="0"/>
      <w:marBottom w:val="0"/>
      <w:divBdr>
        <w:top w:val="none" w:sz="0" w:space="0" w:color="auto"/>
        <w:left w:val="none" w:sz="0" w:space="0" w:color="auto"/>
        <w:bottom w:val="none" w:sz="0" w:space="0" w:color="auto"/>
        <w:right w:val="none" w:sz="0" w:space="0" w:color="auto"/>
      </w:divBdr>
    </w:div>
    <w:div w:id="1021199529">
      <w:bodyDiv w:val="1"/>
      <w:marLeft w:val="0"/>
      <w:marRight w:val="0"/>
      <w:marTop w:val="0"/>
      <w:marBottom w:val="0"/>
      <w:divBdr>
        <w:top w:val="none" w:sz="0" w:space="0" w:color="auto"/>
        <w:left w:val="none" w:sz="0" w:space="0" w:color="auto"/>
        <w:bottom w:val="none" w:sz="0" w:space="0" w:color="auto"/>
        <w:right w:val="none" w:sz="0" w:space="0" w:color="auto"/>
      </w:divBdr>
    </w:div>
    <w:div w:id="1103497493">
      <w:bodyDiv w:val="1"/>
      <w:marLeft w:val="0"/>
      <w:marRight w:val="0"/>
      <w:marTop w:val="0"/>
      <w:marBottom w:val="0"/>
      <w:divBdr>
        <w:top w:val="none" w:sz="0" w:space="0" w:color="auto"/>
        <w:left w:val="none" w:sz="0" w:space="0" w:color="auto"/>
        <w:bottom w:val="none" w:sz="0" w:space="0" w:color="auto"/>
        <w:right w:val="none" w:sz="0" w:space="0" w:color="auto"/>
      </w:divBdr>
    </w:div>
    <w:div w:id="1189871938">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171421">
      <w:bodyDiv w:val="1"/>
      <w:marLeft w:val="0"/>
      <w:marRight w:val="0"/>
      <w:marTop w:val="0"/>
      <w:marBottom w:val="0"/>
      <w:divBdr>
        <w:top w:val="none" w:sz="0" w:space="0" w:color="auto"/>
        <w:left w:val="none" w:sz="0" w:space="0" w:color="auto"/>
        <w:bottom w:val="none" w:sz="0" w:space="0" w:color="auto"/>
        <w:right w:val="none" w:sz="0" w:space="0" w:color="auto"/>
      </w:divBdr>
    </w:div>
    <w:div w:id="1291522044">
      <w:bodyDiv w:val="1"/>
      <w:marLeft w:val="0"/>
      <w:marRight w:val="0"/>
      <w:marTop w:val="0"/>
      <w:marBottom w:val="0"/>
      <w:divBdr>
        <w:top w:val="none" w:sz="0" w:space="0" w:color="auto"/>
        <w:left w:val="none" w:sz="0" w:space="0" w:color="auto"/>
        <w:bottom w:val="none" w:sz="0" w:space="0" w:color="auto"/>
        <w:right w:val="none" w:sz="0" w:space="0" w:color="auto"/>
      </w:divBdr>
    </w:div>
    <w:div w:id="1331253806">
      <w:bodyDiv w:val="1"/>
      <w:marLeft w:val="0"/>
      <w:marRight w:val="0"/>
      <w:marTop w:val="0"/>
      <w:marBottom w:val="0"/>
      <w:divBdr>
        <w:top w:val="none" w:sz="0" w:space="0" w:color="auto"/>
        <w:left w:val="none" w:sz="0" w:space="0" w:color="auto"/>
        <w:bottom w:val="none" w:sz="0" w:space="0" w:color="auto"/>
        <w:right w:val="none" w:sz="0" w:space="0" w:color="auto"/>
      </w:divBdr>
    </w:div>
    <w:div w:id="1357347579">
      <w:bodyDiv w:val="1"/>
      <w:marLeft w:val="0"/>
      <w:marRight w:val="0"/>
      <w:marTop w:val="0"/>
      <w:marBottom w:val="0"/>
      <w:divBdr>
        <w:top w:val="none" w:sz="0" w:space="0" w:color="auto"/>
        <w:left w:val="none" w:sz="0" w:space="0" w:color="auto"/>
        <w:bottom w:val="none" w:sz="0" w:space="0" w:color="auto"/>
        <w:right w:val="none" w:sz="0" w:space="0" w:color="auto"/>
      </w:divBdr>
    </w:div>
    <w:div w:id="1406688282">
      <w:bodyDiv w:val="1"/>
      <w:marLeft w:val="0"/>
      <w:marRight w:val="0"/>
      <w:marTop w:val="0"/>
      <w:marBottom w:val="0"/>
      <w:divBdr>
        <w:top w:val="none" w:sz="0" w:space="0" w:color="auto"/>
        <w:left w:val="none" w:sz="0" w:space="0" w:color="auto"/>
        <w:bottom w:val="none" w:sz="0" w:space="0" w:color="auto"/>
        <w:right w:val="none" w:sz="0" w:space="0" w:color="auto"/>
      </w:divBdr>
    </w:div>
    <w:div w:id="1418478395">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1912080368">
      <w:bodyDiv w:val="1"/>
      <w:marLeft w:val="0"/>
      <w:marRight w:val="0"/>
      <w:marTop w:val="0"/>
      <w:marBottom w:val="0"/>
      <w:divBdr>
        <w:top w:val="none" w:sz="0" w:space="0" w:color="auto"/>
        <w:left w:val="none" w:sz="0" w:space="0" w:color="auto"/>
        <w:bottom w:val="none" w:sz="0" w:space="0" w:color="auto"/>
        <w:right w:val="none" w:sz="0" w:space="0" w:color="auto"/>
      </w:divBdr>
    </w:div>
    <w:div w:id="2006394338">
      <w:bodyDiv w:val="1"/>
      <w:marLeft w:val="0"/>
      <w:marRight w:val="0"/>
      <w:marTop w:val="0"/>
      <w:marBottom w:val="0"/>
      <w:divBdr>
        <w:top w:val="none" w:sz="0" w:space="0" w:color="auto"/>
        <w:left w:val="none" w:sz="0" w:space="0" w:color="auto"/>
        <w:bottom w:val="none" w:sz="0" w:space="0" w:color="auto"/>
        <w:right w:val="none" w:sz="0" w:space="0" w:color="auto"/>
      </w:divBdr>
    </w:div>
    <w:div w:id="210187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1065B-4E27-4B4B-A7EC-0D162F72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3324</Words>
  <Characters>18286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INFOEM000</cp:lastModifiedBy>
  <cp:revision>3</cp:revision>
  <dcterms:created xsi:type="dcterms:W3CDTF">2025-10-16T16:06:00Z</dcterms:created>
  <dcterms:modified xsi:type="dcterms:W3CDTF">2025-11-05T19:37:00Z</dcterms:modified>
</cp:coreProperties>
</file>