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598401370"/>
        <w:docPartObj>
          <w:docPartGallery w:val="Table of Contents"/>
          <w:docPartUnique/>
        </w:docPartObj>
      </w:sdtPr>
      <w:sdtEndPr>
        <w:rPr>
          <w:b/>
          <w:bCs/>
        </w:rPr>
      </w:sdtEndPr>
      <w:sdtContent>
        <w:p w14:paraId="2CE4BA14" w14:textId="77777777" w:rsidR="00434BE7" w:rsidRPr="00434BE7" w:rsidRDefault="00434BE7" w:rsidP="00434BE7">
          <w:pPr>
            <w:pStyle w:val="TtulodeTDC"/>
            <w:rPr>
              <w:color w:val="auto"/>
            </w:rPr>
          </w:pPr>
          <w:r w:rsidRPr="00434BE7">
            <w:rPr>
              <w:color w:val="auto"/>
              <w:lang w:val="es-ES"/>
            </w:rPr>
            <w:t>Contenido</w:t>
          </w:r>
        </w:p>
        <w:p w14:paraId="5DC35F90" w14:textId="6C67AC90" w:rsidR="00434BE7" w:rsidRPr="00434BE7" w:rsidRDefault="00434BE7" w:rsidP="00434BE7">
          <w:pPr>
            <w:pStyle w:val="TDC1"/>
            <w:tabs>
              <w:tab w:val="right" w:leader="dot" w:pos="9034"/>
            </w:tabs>
            <w:rPr>
              <w:rFonts w:asciiTheme="minorHAnsi" w:eastAsiaTheme="minorEastAsia" w:hAnsiTheme="minorHAnsi" w:cstheme="minorBidi"/>
              <w:noProof/>
            </w:rPr>
          </w:pPr>
          <w:r w:rsidRPr="00434BE7">
            <w:fldChar w:fldCharType="begin"/>
          </w:r>
          <w:r w:rsidRPr="00434BE7">
            <w:instrText xml:space="preserve"> TOC \o "1-3" \h \z \u </w:instrText>
          </w:r>
          <w:r w:rsidRPr="00434BE7">
            <w:fldChar w:fldCharType="separate"/>
          </w:r>
          <w:hyperlink w:anchor="_Toc205411428" w:history="1">
            <w:r w:rsidRPr="00434BE7">
              <w:rPr>
                <w:rStyle w:val="Hipervnculo"/>
                <w:noProof/>
                <w:color w:val="auto"/>
              </w:rPr>
              <w:t>ANTECEDENTES</w:t>
            </w:r>
            <w:r w:rsidRPr="00434BE7">
              <w:rPr>
                <w:noProof/>
                <w:webHidden/>
              </w:rPr>
              <w:tab/>
            </w:r>
            <w:r w:rsidRPr="00434BE7">
              <w:rPr>
                <w:noProof/>
                <w:webHidden/>
              </w:rPr>
              <w:fldChar w:fldCharType="begin"/>
            </w:r>
            <w:r w:rsidRPr="00434BE7">
              <w:rPr>
                <w:noProof/>
                <w:webHidden/>
              </w:rPr>
              <w:instrText xml:space="preserve"> PAGEREF _Toc205411428 \h </w:instrText>
            </w:r>
            <w:r w:rsidRPr="00434BE7">
              <w:rPr>
                <w:noProof/>
                <w:webHidden/>
              </w:rPr>
            </w:r>
            <w:r w:rsidRPr="00434BE7">
              <w:rPr>
                <w:noProof/>
                <w:webHidden/>
              </w:rPr>
              <w:fldChar w:fldCharType="separate"/>
            </w:r>
            <w:r w:rsidR="00590A45">
              <w:rPr>
                <w:noProof/>
                <w:webHidden/>
              </w:rPr>
              <w:t>1</w:t>
            </w:r>
            <w:r w:rsidRPr="00434BE7">
              <w:rPr>
                <w:noProof/>
                <w:webHidden/>
              </w:rPr>
              <w:fldChar w:fldCharType="end"/>
            </w:r>
          </w:hyperlink>
        </w:p>
        <w:p w14:paraId="2B361066" w14:textId="1D70F615" w:rsidR="00434BE7" w:rsidRPr="00434BE7" w:rsidRDefault="00100A22" w:rsidP="00434BE7">
          <w:pPr>
            <w:pStyle w:val="TDC2"/>
            <w:rPr>
              <w:rFonts w:asciiTheme="minorHAnsi" w:eastAsiaTheme="minorEastAsia" w:hAnsiTheme="minorHAnsi" w:cstheme="minorBidi"/>
              <w:noProof/>
            </w:rPr>
          </w:pPr>
          <w:hyperlink w:anchor="_Toc205411429" w:history="1">
            <w:r w:rsidR="00434BE7" w:rsidRPr="00434BE7">
              <w:rPr>
                <w:rStyle w:val="Hipervnculo"/>
                <w:noProof/>
                <w:color w:val="auto"/>
              </w:rPr>
              <w:t>DE LA SOLICITUD DE INFORMACIÓN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_Toc205411429 \h </w:instrText>
            </w:r>
            <w:r w:rsidR="00434BE7" w:rsidRPr="00434BE7">
              <w:rPr>
                <w:noProof/>
                <w:webHidden/>
              </w:rPr>
            </w:r>
            <w:r w:rsidR="00434BE7" w:rsidRPr="00434BE7">
              <w:rPr>
                <w:noProof/>
                <w:webHidden/>
              </w:rPr>
              <w:fldChar w:fldCharType="separate"/>
            </w:r>
            <w:r w:rsidR="00590A45">
              <w:rPr>
                <w:noProof/>
                <w:webHidden/>
              </w:rPr>
              <w:t>1</w:t>
            </w:r>
            <w:r w:rsidR="00434BE7" w:rsidRPr="00434BE7">
              <w:rPr>
                <w:noProof/>
                <w:webHidden/>
              </w:rPr>
              <w:fldChar w:fldCharType="end"/>
            </w:r>
          </w:hyperlink>
        </w:p>
        <w:p w14:paraId="541FE0E9" w14:textId="5BD8849F" w:rsidR="00434BE7" w:rsidRPr="00434BE7" w:rsidRDefault="00100A22" w:rsidP="00434BE7">
          <w:pPr>
            <w:pStyle w:val="TDC3"/>
            <w:rPr>
              <w:rFonts w:asciiTheme="minorHAnsi" w:eastAsiaTheme="minorEastAsia" w:hAnsiTheme="minorHAnsi" w:cstheme="minorBidi"/>
              <w:noProof/>
            </w:rPr>
          </w:pPr>
          <w:hyperlink w:anchor="_Toc205411430" w:history="1">
            <w:r w:rsidR="00434BE7" w:rsidRPr="00434BE7">
              <w:rPr>
                <w:rStyle w:val="Hipervnculo"/>
                <w:noProof/>
                <w:color w:val="auto"/>
              </w:rPr>
              <w:t>a) Solicitud de información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_Toc205411430 \h </w:instrText>
            </w:r>
            <w:r w:rsidR="00434BE7" w:rsidRPr="00434BE7">
              <w:rPr>
                <w:noProof/>
                <w:webHidden/>
              </w:rPr>
            </w:r>
            <w:r w:rsidR="00434BE7" w:rsidRPr="00434BE7">
              <w:rPr>
                <w:noProof/>
                <w:webHidden/>
              </w:rPr>
              <w:fldChar w:fldCharType="separate"/>
            </w:r>
            <w:r w:rsidR="00590A45">
              <w:rPr>
                <w:noProof/>
                <w:webHidden/>
              </w:rPr>
              <w:t>1</w:t>
            </w:r>
            <w:r w:rsidR="00434BE7" w:rsidRPr="00434BE7">
              <w:rPr>
                <w:noProof/>
                <w:webHidden/>
              </w:rPr>
              <w:fldChar w:fldCharType="end"/>
            </w:r>
          </w:hyperlink>
        </w:p>
        <w:p w14:paraId="66042BE6" w14:textId="5B17086F" w:rsidR="00434BE7" w:rsidRPr="00434BE7" w:rsidRDefault="00100A22" w:rsidP="00434BE7">
          <w:pPr>
            <w:pStyle w:val="TDC3"/>
            <w:rPr>
              <w:rFonts w:asciiTheme="minorHAnsi" w:eastAsiaTheme="minorEastAsia" w:hAnsiTheme="minorHAnsi" w:cstheme="minorBidi"/>
              <w:noProof/>
            </w:rPr>
          </w:pPr>
          <w:hyperlink w:anchor="_Toc205411431" w:history="1">
            <w:r w:rsidR="00434BE7" w:rsidRPr="00434BE7">
              <w:rPr>
                <w:rStyle w:val="Hipervnculo"/>
                <w:noProof/>
                <w:color w:val="auto"/>
              </w:rPr>
              <w:t>b) Turno de la solicitud de información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_Toc205411431 \h </w:instrText>
            </w:r>
            <w:r w:rsidR="00434BE7" w:rsidRPr="00434BE7">
              <w:rPr>
                <w:noProof/>
                <w:webHidden/>
              </w:rPr>
            </w:r>
            <w:r w:rsidR="00434BE7" w:rsidRPr="00434BE7">
              <w:rPr>
                <w:noProof/>
                <w:webHidden/>
              </w:rPr>
              <w:fldChar w:fldCharType="separate"/>
            </w:r>
            <w:r w:rsidR="00590A45">
              <w:rPr>
                <w:noProof/>
                <w:webHidden/>
              </w:rPr>
              <w:t>2</w:t>
            </w:r>
            <w:r w:rsidR="00434BE7" w:rsidRPr="00434BE7">
              <w:rPr>
                <w:noProof/>
                <w:webHidden/>
              </w:rPr>
              <w:fldChar w:fldCharType="end"/>
            </w:r>
          </w:hyperlink>
        </w:p>
        <w:p w14:paraId="49150DEA" w14:textId="57E89A7B" w:rsidR="00434BE7" w:rsidRPr="00434BE7" w:rsidRDefault="00100A22" w:rsidP="00434BE7">
          <w:pPr>
            <w:pStyle w:val="TDC3"/>
            <w:rPr>
              <w:rFonts w:asciiTheme="minorHAnsi" w:eastAsiaTheme="minorEastAsia" w:hAnsiTheme="minorHAnsi" w:cstheme="minorBidi"/>
              <w:noProof/>
            </w:rPr>
          </w:pPr>
          <w:hyperlink w:anchor="_Toc205411432" w:history="1">
            <w:r w:rsidR="00434BE7" w:rsidRPr="00434BE7">
              <w:rPr>
                <w:rStyle w:val="Hipervnculo"/>
                <w:noProof/>
                <w:color w:val="auto"/>
              </w:rPr>
              <w:t>c) Prórroga</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_Toc205411432 \h </w:instrText>
            </w:r>
            <w:r w:rsidR="00434BE7" w:rsidRPr="00434BE7">
              <w:rPr>
                <w:noProof/>
                <w:webHidden/>
              </w:rPr>
            </w:r>
            <w:r w:rsidR="00434BE7" w:rsidRPr="00434BE7">
              <w:rPr>
                <w:noProof/>
                <w:webHidden/>
              </w:rPr>
              <w:fldChar w:fldCharType="separate"/>
            </w:r>
            <w:r w:rsidR="00590A45">
              <w:rPr>
                <w:noProof/>
                <w:webHidden/>
              </w:rPr>
              <w:t>2</w:t>
            </w:r>
            <w:r w:rsidR="00434BE7" w:rsidRPr="00434BE7">
              <w:rPr>
                <w:noProof/>
                <w:webHidden/>
              </w:rPr>
              <w:fldChar w:fldCharType="end"/>
            </w:r>
          </w:hyperlink>
        </w:p>
        <w:p w14:paraId="47C3B169" w14:textId="43E4E5C9" w:rsidR="00434BE7" w:rsidRPr="00434BE7" w:rsidRDefault="00100A22" w:rsidP="00434BE7">
          <w:pPr>
            <w:pStyle w:val="TDC3"/>
            <w:rPr>
              <w:rFonts w:asciiTheme="minorHAnsi" w:eastAsiaTheme="minorEastAsia" w:hAnsiTheme="minorHAnsi" w:cstheme="minorBidi"/>
              <w:noProof/>
            </w:rPr>
          </w:pPr>
          <w:hyperlink w:anchor="_Toc205411433" w:history="1">
            <w:r w:rsidR="00434BE7" w:rsidRPr="00434BE7">
              <w:rPr>
                <w:rStyle w:val="Hipervnculo"/>
                <w:noProof/>
                <w:color w:val="auto"/>
              </w:rPr>
              <w:t>d) Respuesta del Sujeto Obligado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_Toc205411433 \h </w:instrText>
            </w:r>
            <w:r w:rsidR="00434BE7" w:rsidRPr="00434BE7">
              <w:rPr>
                <w:noProof/>
                <w:webHidden/>
              </w:rPr>
            </w:r>
            <w:r w:rsidR="00434BE7" w:rsidRPr="00434BE7">
              <w:rPr>
                <w:noProof/>
                <w:webHidden/>
              </w:rPr>
              <w:fldChar w:fldCharType="separate"/>
            </w:r>
            <w:r w:rsidR="00590A45">
              <w:rPr>
                <w:noProof/>
                <w:webHidden/>
              </w:rPr>
              <w:t>3</w:t>
            </w:r>
            <w:r w:rsidR="00434BE7" w:rsidRPr="00434BE7">
              <w:rPr>
                <w:noProof/>
                <w:webHidden/>
              </w:rPr>
              <w:fldChar w:fldCharType="end"/>
            </w:r>
          </w:hyperlink>
        </w:p>
        <w:p w14:paraId="3979D619" w14:textId="014E8F81" w:rsidR="00434BE7" w:rsidRPr="00434BE7" w:rsidRDefault="00100A22" w:rsidP="00434BE7">
          <w:pPr>
            <w:pStyle w:val="TDC2"/>
            <w:rPr>
              <w:rFonts w:asciiTheme="minorHAnsi" w:eastAsiaTheme="minorEastAsia" w:hAnsiTheme="minorHAnsi" w:cstheme="minorBidi"/>
              <w:noProof/>
            </w:rPr>
          </w:pPr>
          <w:hyperlink w:anchor="_Toc205411434" w:history="1">
            <w:r w:rsidR="00434BE7" w:rsidRPr="00434BE7">
              <w:rPr>
                <w:rStyle w:val="Hipervnculo"/>
                <w:noProof/>
                <w:color w:val="auto"/>
              </w:rPr>
              <w:t>DEL RECURSO DE REVISIÓN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_Toc205411434 \h </w:instrText>
            </w:r>
            <w:r w:rsidR="00434BE7" w:rsidRPr="00434BE7">
              <w:rPr>
                <w:noProof/>
                <w:webHidden/>
              </w:rPr>
            </w:r>
            <w:r w:rsidR="00434BE7" w:rsidRPr="00434BE7">
              <w:rPr>
                <w:noProof/>
                <w:webHidden/>
              </w:rPr>
              <w:fldChar w:fldCharType="separate"/>
            </w:r>
            <w:r w:rsidR="00590A45">
              <w:rPr>
                <w:noProof/>
                <w:webHidden/>
              </w:rPr>
              <w:t>4</w:t>
            </w:r>
            <w:r w:rsidR="00434BE7" w:rsidRPr="00434BE7">
              <w:rPr>
                <w:noProof/>
                <w:webHidden/>
              </w:rPr>
              <w:fldChar w:fldCharType="end"/>
            </w:r>
          </w:hyperlink>
        </w:p>
        <w:p w14:paraId="12174577" w14:textId="6CAFBB7A" w:rsidR="00434BE7" w:rsidRPr="00434BE7" w:rsidRDefault="00100A22" w:rsidP="00434BE7">
          <w:pPr>
            <w:pStyle w:val="TDC3"/>
            <w:rPr>
              <w:rFonts w:asciiTheme="minorHAnsi" w:eastAsiaTheme="minorEastAsia" w:hAnsiTheme="minorHAnsi" w:cstheme="minorBidi"/>
              <w:noProof/>
            </w:rPr>
          </w:pPr>
          <w:hyperlink w:anchor="_Toc205411435" w:history="1">
            <w:r w:rsidR="00434BE7" w:rsidRPr="00434BE7">
              <w:rPr>
                <w:rStyle w:val="Hipervnculo"/>
                <w:noProof/>
                <w:color w:val="auto"/>
              </w:rPr>
              <w:t>a) Interposición del Recurso de Revisión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_Toc205411435 \h </w:instrText>
            </w:r>
            <w:r w:rsidR="00434BE7" w:rsidRPr="00434BE7">
              <w:rPr>
                <w:noProof/>
                <w:webHidden/>
              </w:rPr>
            </w:r>
            <w:r w:rsidR="00434BE7" w:rsidRPr="00434BE7">
              <w:rPr>
                <w:noProof/>
                <w:webHidden/>
              </w:rPr>
              <w:fldChar w:fldCharType="separate"/>
            </w:r>
            <w:r w:rsidR="00590A45">
              <w:rPr>
                <w:noProof/>
                <w:webHidden/>
              </w:rPr>
              <w:t>4</w:t>
            </w:r>
            <w:r w:rsidR="00434BE7" w:rsidRPr="00434BE7">
              <w:rPr>
                <w:noProof/>
                <w:webHidden/>
              </w:rPr>
              <w:fldChar w:fldCharType="end"/>
            </w:r>
          </w:hyperlink>
        </w:p>
        <w:p w14:paraId="21D0AB8B" w14:textId="2FC43D9F" w:rsidR="00434BE7" w:rsidRPr="00434BE7" w:rsidRDefault="00100A22" w:rsidP="00434BE7">
          <w:pPr>
            <w:pStyle w:val="TDC3"/>
            <w:rPr>
              <w:rFonts w:asciiTheme="minorHAnsi" w:eastAsiaTheme="minorEastAsia" w:hAnsiTheme="minorHAnsi" w:cstheme="minorBidi"/>
              <w:noProof/>
            </w:rPr>
          </w:pPr>
          <w:hyperlink w:anchor="_Toc205411436" w:history="1">
            <w:r w:rsidR="00434BE7" w:rsidRPr="00434BE7">
              <w:rPr>
                <w:rStyle w:val="Hipervnculo"/>
                <w:noProof/>
                <w:color w:val="auto"/>
              </w:rPr>
              <w:t>b) Turno del Recurso de Revisión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_Toc205411436 \h </w:instrText>
            </w:r>
            <w:r w:rsidR="00434BE7" w:rsidRPr="00434BE7">
              <w:rPr>
                <w:noProof/>
                <w:webHidden/>
              </w:rPr>
            </w:r>
            <w:r w:rsidR="00434BE7" w:rsidRPr="00434BE7">
              <w:rPr>
                <w:noProof/>
                <w:webHidden/>
              </w:rPr>
              <w:fldChar w:fldCharType="separate"/>
            </w:r>
            <w:r w:rsidR="00590A45">
              <w:rPr>
                <w:noProof/>
                <w:webHidden/>
              </w:rPr>
              <w:t>5</w:t>
            </w:r>
            <w:r w:rsidR="00434BE7" w:rsidRPr="00434BE7">
              <w:rPr>
                <w:noProof/>
                <w:webHidden/>
              </w:rPr>
              <w:fldChar w:fldCharType="end"/>
            </w:r>
          </w:hyperlink>
        </w:p>
        <w:p w14:paraId="5D51A7A5" w14:textId="4BE31EE8" w:rsidR="00434BE7" w:rsidRPr="00434BE7" w:rsidRDefault="00100A22" w:rsidP="00434BE7">
          <w:pPr>
            <w:pStyle w:val="TDC3"/>
            <w:rPr>
              <w:rFonts w:asciiTheme="minorHAnsi" w:eastAsiaTheme="minorEastAsia" w:hAnsiTheme="minorHAnsi" w:cstheme="minorBidi"/>
              <w:noProof/>
            </w:rPr>
          </w:pPr>
          <w:hyperlink w:anchor="_Toc205411437" w:history="1">
            <w:r w:rsidR="00434BE7" w:rsidRPr="00434BE7">
              <w:rPr>
                <w:rStyle w:val="Hipervnculo"/>
                <w:noProof/>
                <w:color w:val="auto"/>
              </w:rPr>
              <w:t>c) Admisión del Recurso de Revisión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_Toc205411437 \h </w:instrText>
            </w:r>
            <w:r w:rsidR="00434BE7" w:rsidRPr="00434BE7">
              <w:rPr>
                <w:noProof/>
                <w:webHidden/>
              </w:rPr>
            </w:r>
            <w:r w:rsidR="00434BE7" w:rsidRPr="00434BE7">
              <w:rPr>
                <w:noProof/>
                <w:webHidden/>
              </w:rPr>
              <w:fldChar w:fldCharType="separate"/>
            </w:r>
            <w:r w:rsidR="00590A45">
              <w:rPr>
                <w:noProof/>
                <w:webHidden/>
              </w:rPr>
              <w:t>5</w:t>
            </w:r>
            <w:r w:rsidR="00434BE7" w:rsidRPr="00434BE7">
              <w:rPr>
                <w:noProof/>
                <w:webHidden/>
              </w:rPr>
              <w:fldChar w:fldCharType="end"/>
            </w:r>
          </w:hyperlink>
        </w:p>
        <w:p w14:paraId="20994EF8" w14:textId="2F4DA1D3" w:rsidR="00434BE7" w:rsidRPr="00434BE7" w:rsidRDefault="00100A22" w:rsidP="00434BE7">
          <w:pPr>
            <w:pStyle w:val="TDC3"/>
            <w:rPr>
              <w:rFonts w:asciiTheme="minorHAnsi" w:eastAsiaTheme="minorEastAsia" w:hAnsiTheme="minorHAnsi" w:cstheme="minorBidi"/>
              <w:noProof/>
            </w:rPr>
          </w:pPr>
          <w:hyperlink w:anchor="_Toc205411438" w:history="1">
            <w:r w:rsidR="00434BE7" w:rsidRPr="00434BE7">
              <w:rPr>
                <w:rStyle w:val="Hipervnculo"/>
                <w:noProof/>
                <w:color w:val="auto"/>
              </w:rPr>
              <w:t>d) Informe Justificado del Sujeto Obligado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_Toc205411438 \h </w:instrText>
            </w:r>
            <w:r w:rsidR="00434BE7" w:rsidRPr="00434BE7">
              <w:rPr>
                <w:noProof/>
                <w:webHidden/>
              </w:rPr>
            </w:r>
            <w:r w:rsidR="00434BE7" w:rsidRPr="00434BE7">
              <w:rPr>
                <w:noProof/>
                <w:webHidden/>
              </w:rPr>
              <w:fldChar w:fldCharType="separate"/>
            </w:r>
            <w:r w:rsidR="00590A45">
              <w:rPr>
                <w:noProof/>
                <w:webHidden/>
              </w:rPr>
              <w:t>5</w:t>
            </w:r>
            <w:r w:rsidR="00434BE7" w:rsidRPr="00434BE7">
              <w:rPr>
                <w:noProof/>
                <w:webHidden/>
              </w:rPr>
              <w:fldChar w:fldCharType="end"/>
            </w:r>
          </w:hyperlink>
        </w:p>
        <w:p w14:paraId="34773465" w14:textId="26EA9451" w:rsidR="00434BE7" w:rsidRPr="00434BE7" w:rsidRDefault="00100A22" w:rsidP="00434BE7">
          <w:pPr>
            <w:pStyle w:val="TDC3"/>
            <w:rPr>
              <w:rFonts w:asciiTheme="minorHAnsi" w:eastAsiaTheme="minorEastAsia" w:hAnsiTheme="minorHAnsi" w:cstheme="minorBidi"/>
              <w:noProof/>
            </w:rPr>
          </w:pPr>
          <w:hyperlink w:anchor="_Toc205411439" w:history="1">
            <w:r w:rsidR="00434BE7" w:rsidRPr="00434BE7">
              <w:rPr>
                <w:rStyle w:val="Hipervnculo"/>
                <w:noProof/>
                <w:color w:val="auto"/>
              </w:rPr>
              <w:t>e) Manifestaciones de la Parte Recurrente</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_Toc205411439 \h </w:instrText>
            </w:r>
            <w:r w:rsidR="00434BE7" w:rsidRPr="00434BE7">
              <w:rPr>
                <w:noProof/>
                <w:webHidden/>
              </w:rPr>
            </w:r>
            <w:r w:rsidR="00434BE7" w:rsidRPr="00434BE7">
              <w:rPr>
                <w:noProof/>
                <w:webHidden/>
              </w:rPr>
              <w:fldChar w:fldCharType="separate"/>
            </w:r>
            <w:r w:rsidR="00590A45">
              <w:rPr>
                <w:noProof/>
                <w:webHidden/>
              </w:rPr>
              <w:t>7</w:t>
            </w:r>
            <w:r w:rsidR="00434BE7" w:rsidRPr="00434BE7">
              <w:rPr>
                <w:noProof/>
                <w:webHidden/>
              </w:rPr>
              <w:fldChar w:fldCharType="end"/>
            </w:r>
          </w:hyperlink>
        </w:p>
        <w:p w14:paraId="5C21D849" w14:textId="517BC743" w:rsidR="00434BE7" w:rsidRPr="00434BE7" w:rsidRDefault="00100A22" w:rsidP="00434BE7">
          <w:pPr>
            <w:pStyle w:val="TDC3"/>
            <w:rPr>
              <w:rFonts w:asciiTheme="minorHAnsi" w:eastAsiaTheme="minorEastAsia" w:hAnsiTheme="minorHAnsi" w:cstheme="minorBidi"/>
              <w:noProof/>
            </w:rPr>
          </w:pPr>
          <w:hyperlink w:anchor="_Toc205411440" w:history="1">
            <w:r w:rsidR="00434BE7" w:rsidRPr="00434BE7">
              <w:rPr>
                <w:rStyle w:val="Hipervnculo"/>
                <w:noProof/>
                <w:color w:val="auto"/>
              </w:rPr>
              <w:t>f) Ampliación de Plazo para Resolver</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_Toc205411440 \h </w:instrText>
            </w:r>
            <w:r w:rsidR="00434BE7" w:rsidRPr="00434BE7">
              <w:rPr>
                <w:noProof/>
                <w:webHidden/>
              </w:rPr>
            </w:r>
            <w:r w:rsidR="00434BE7" w:rsidRPr="00434BE7">
              <w:rPr>
                <w:noProof/>
                <w:webHidden/>
              </w:rPr>
              <w:fldChar w:fldCharType="separate"/>
            </w:r>
            <w:r w:rsidR="00590A45">
              <w:rPr>
                <w:noProof/>
                <w:webHidden/>
              </w:rPr>
              <w:t>7</w:t>
            </w:r>
            <w:r w:rsidR="00434BE7" w:rsidRPr="00434BE7">
              <w:rPr>
                <w:noProof/>
                <w:webHidden/>
              </w:rPr>
              <w:fldChar w:fldCharType="end"/>
            </w:r>
          </w:hyperlink>
        </w:p>
        <w:p w14:paraId="1973614E" w14:textId="30730590" w:rsidR="00434BE7" w:rsidRPr="00434BE7" w:rsidRDefault="00100A22" w:rsidP="00434BE7">
          <w:pPr>
            <w:pStyle w:val="TDC3"/>
            <w:rPr>
              <w:rFonts w:asciiTheme="minorHAnsi" w:eastAsiaTheme="minorEastAsia" w:hAnsiTheme="minorHAnsi" w:cstheme="minorBidi"/>
              <w:noProof/>
            </w:rPr>
          </w:pPr>
          <w:hyperlink w:anchor="_Toc205411441" w:history="1">
            <w:r w:rsidR="00434BE7" w:rsidRPr="00434BE7">
              <w:rPr>
                <w:rStyle w:val="Hipervnculo"/>
                <w:noProof/>
                <w:color w:val="auto"/>
              </w:rPr>
              <w:t>g) Cierre de instrucción</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_Toc205411441 \h </w:instrText>
            </w:r>
            <w:r w:rsidR="00434BE7" w:rsidRPr="00434BE7">
              <w:rPr>
                <w:noProof/>
                <w:webHidden/>
              </w:rPr>
            </w:r>
            <w:r w:rsidR="00434BE7" w:rsidRPr="00434BE7">
              <w:rPr>
                <w:noProof/>
                <w:webHidden/>
              </w:rPr>
              <w:fldChar w:fldCharType="separate"/>
            </w:r>
            <w:r w:rsidR="00590A45">
              <w:rPr>
                <w:noProof/>
                <w:webHidden/>
              </w:rPr>
              <w:t>10</w:t>
            </w:r>
            <w:r w:rsidR="00434BE7" w:rsidRPr="00434BE7">
              <w:rPr>
                <w:noProof/>
                <w:webHidden/>
              </w:rPr>
              <w:fldChar w:fldCharType="end"/>
            </w:r>
          </w:hyperlink>
        </w:p>
        <w:p w14:paraId="7A68BFAE" w14:textId="3E7EDFAA" w:rsidR="00434BE7" w:rsidRPr="00434BE7" w:rsidRDefault="00100A22" w:rsidP="00434BE7">
          <w:pPr>
            <w:pStyle w:val="TDC1"/>
            <w:tabs>
              <w:tab w:val="right" w:leader="dot" w:pos="9034"/>
            </w:tabs>
            <w:rPr>
              <w:rFonts w:asciiTheme="minorHAnsi" w:eastAsiaTheme="minorEastAsia" w:hAnsiTheme="minorHAnsi" w:cstheme="minorBidi"/>
              <w:noProof/>
            </w:rPr>
          </w:pPr>
          <w:hyperlink w:anchor="_Toc205411442" w:history="1">
            <w:r w:rsidR="00434BE7" w:rsidRPr="00434BE7">
              <w:rPr>
                <w:rStyle w:val="Hipervnculo"/>
                <w:noProof/>
                <w:color w:val="auto"/>
              </w:rPr>
              <w:t>CONSIDERANDOS</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_Toc205411442 \h </w:instrText>
            </w:r>
            <w:r w:rsidR="00434BE7" w:rsidRPr="00434BE7">
              <w:rPr>
                <w:noProof/>
                <w:webHidden/>
              </w:rPr>
            </w:r>
            <w:r w:rsidR="00434BE7" w:rsidRPr="00434BE7">
              <w:rPr>
                <w:noProof/>
                <w:webHidden/>
              </w:rPr>
              <w:fldChar w:fldCharType="separate"/>
            </w:r>
            <w:r w:rsidR="00590A45">
              <w:rPr>
                <w:noProof/>
                <w:webHidden/>
              </w:rPr>
              <w:t>11</w:t>
            </w:r>
            <w:r w:rsidR="00434BE7" w:rsidRPr="00434BE7">
              <w:rPr>
                <w:noProof/>
                <w:webHidden/>
              </w:rPr>
              <w:fldChar w:fldCharType="end"/>
            </w:r>
          </w:hyperlink>
        </w:p>
        <w:p w14:paraId="1F8E67F4" w14:textId="46CFCFAD" w:rsidR="00434BE7" w:rsidRPr="00434BE7" w:rsidRDefault="00100A22" w:rsidP="00434BE7">
          <w:pPr>
            <w:pStyle w:val="TDC2"/>
            <w:rPr>
              <w:rFonts w:asciiTheme="minorHAnsi" w:eastAsiaTheme="minorEastAsia" w:hAnsiTheme="minorHAnsi" w:cstheme="minorBidi"/>
              <w:noProof/>
            </w:rPr>
          </w:pPr>
          <w:hyperlink w:anchor="_Toc205411443" w:history="1">
            <w:r w:rsidR="00434BE7" w:rsidRPr="00434BE7">
              <w:rPr>
                <w:rStyle w:val="Hipervnculo"/>
                <w:noProof/>
                <w:color w:val="auto"/>
              </w:rPr>
              <w:t>PRIMERO. Procedibilidad</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_Toc205411443 \h </w:instrText>
            </w:r>
            <w:r w:rsidR="00434BE7" w:rsidRPr="00434BE7">
              <w:rPr>
                <w:noProof/>
                <w:webHidden/>
              </w:rPr>
            </w:r>
            <w:r w:rsidR="00434BE7" w:rsidRPr="00434BE7">
              <w:rPr>
                <w:noProof/>
                <w:webHidden/>
              </w:rPr>
              <w:fldChar w:fldCharType="separate"/>
            </w:r>
            <w:r w:rsidR="00590A45">
              <w:rPr>
                <w:noProof/>
                <w:webHidden/>
              </w:rPr>
              <w:t>11</w:t>
            </w:r>
            <w:r w:rsidR="00434BE7" w:rsidRPr="00434BE7">
              <w:rPr>
                <w:noProof/>
                <w:webHidden/>
              </w:rPr>
              <w:fldChar w:fldCharType="end"/>
            </w:r>
          </w:hyperlink>
        </w:p>
        <w:p w14:paraId="3536CB4A" w14:textId="2DF159E1" w:rsidR="00434BE7" w:rsidRPr="00434BE7" w:rsidRDefault="00100A22" w:rsidP="00434BE7">
          <w:pPr>
            <w:pStyle w:val="TDC3"/>
            <w:rPr>
              <w:rFonts w:asciiTheme="minorHAnsi" w:eastAsiaTheme="minorEastAsia" w:hAnsiTheme="minorHAnsi" w:cstheme="minorBidi"/>
              <w:noProof/>
            </w:rPr>
          </w:pPr>
          <w:hyperlink w:anchor="_Toc205411444" w:history="1">
            <w:r w:rsidR="00434BE7" w:rsidRPr="00434BE7">
              <w:rPr>
                <w:rStyle w:val="Hipervnculo"/>
                <w:noProof/>
                <w:color w:val="auto"/>
              </w:rPr>
              <w:t>a) Competencia del Instituto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_Toc205411444 \h </w:instrText>
            </w:r>
            <w:r w:rsidR="00434BE7" w:rsidRPr="00434BE7">
              <w:rPr>
                <w:noProof/>
                <w:webHidden/>
              </w:rPr>
            </w:r>
            <w:r w:rsidR="00434BE7" w:rsidRPr="00434BE7">
              <w:rPr>
                <w:noProof/>
                <w:webHidden/>
              </w:rPr>
              <w:fldChar w:fldCharType="separate"/>
            </w:r>
            <w:r w:rsidR="00590A45">
              <w:rPr>
                <w:noProof/>
                <w:webHidden/>
              </w:rPr>
              <w:t>11</w:t>
            </w:r>
            <w:r w:rsidR="00434BE7" w:rsidRPr="00434BE7">
              <w:rPr>
                <w:noProof/>
                <w:webHidden/>
              </w:rPr>
              <w:fldChar w:fldCharType="end"/>
            </w:r>
          </w:hyperlink>
        </w:p>
        <w:p w14:paraId="1221B2F2" w14:textId="0CBEEDD4" w:rsidR="00434BE7" w:rsidRPr="00434BE7" w:rsidRDefault="00100A22" w:rsidP="00434BE7">
          <w:pPr>
            <w:pStyle w:val="TDC3"/>
            <w:rPr>
              <w:rFonts w:asciiTheme="minorHAnsi" w:eastAsiaTheme="minorEastAsia" w:hAnsiTheme="minorHAnsi" w:cstheme="minorBidi"/>
              <w:noProof/>
            </w:rPr>
          </w:pPr>
          <w:hyperlink w:anchor="_Toc205411445" w:history="1">
            <w:r w:rsidR="00434BE7" w:rsidRPr="00434BE7">
              <w:rPr>
                <w:rStyle w:val="Hipervnculo"/>
                <w:noProof/>
                <w:color w:val="auto"/>
              </w:rPr>
              <w:t>b) Legitimidad de la parte recurrente</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_Toc205411445 \h </w:instrText>
            </w:r>
            <w:r w:rsidR="00434BE7" w:rsidRPr="00434BE7">
              <w:rPr>
                <w:noProof/>
                <w:webHidden/>
              </w:rPr>
            </w:r>
            <w:r w:rsidR="00434BE7" w:rsidRPr="00434BE7">
              <w:rPr>
                <w:noProof/>
                <w:webHidden/>
              </w:rPr>
              <w:fldChar w:fldCharType="separate"/>
            </w:r>
            <w:r w:rsidR="00590A45">
              <w:rPr>
                <w:noProof/>
                <w:webHidden/>
              </w:rPr>
              <w:t>11</w:t>
            </w:r>
            <w:r w:rsidR="00434BE7" w:rsidRPr="00434BE7">
              <w:rPr>
                <w:noProof/>
                <w:webHidden/>
              </w:rPr>
              <w:fldChar w:fldCharType="end"/>
            </w:r>
          </w:hyperlink>
        </w:p>
        <w:p w14:paraId="31DAB852" w14:textId="5FC16BE1" w:rsidR="00434BE7" w:rsidRPr="00434BE7" w:rsidRDefault="00100A22" w:rsidP="00434BE7">
          <w:pPr>
            <w:pStyle w:val="TDC3"/>
            <w:rPr>
              <w:rFonts w:asciiTheme="minorHAnsi" w:eastAsiaTheme="minorEastAsia" w:hAnsiTheme="minorHAnsi" w:cstheme="minorBidi"/>
              <w:noProof/>
            </w:rPr>
          </w:pPr>
          <w:hyperlink w:anchor="_Toc205411446" w:history="1">
            <w:r w:rsidR="00434BE7" w:rsidRPr="00434BE7">
              <w:rPr>
                <w:rStyle w:val="Hipervnculo"/>
                <w:noProof/>
                <w:color w:val="auto"/>
              </w:rPr>
              <w:t>c) Plazo para interponer el recurso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_Toc205411446 \h </w:instrText>
            </w:r>
            <w:r w:rsidR="00434BE7" w:rsidRPr="00434BE7">
              <w:rPr>
                <w:noProof/>
                <w:webHidden/>
              </w:rPr>
            </w:r>
            <w:r w:rsidR="00434BE7" w:rsidRPr="00434BE7">
              <w:rPr>
                <w:noProof/>
                <w:webHidden/>
              </w:rPr>
              <w:fldChar w:fldCharType="separate"/>
            </w:r>
            <w:r w:rsidR="00590A45">
              <w:rPr>
                <w:noProof/>
                <w:webHidden/>
              </w:rPr>
              <w:t>11</w:t>
            </w:r>
            <w:r w:rsidR="00434BE7" w:rsidRPr="00434BE7">
              <w:rPr>
                <w:noProof/>
                <w:webHidden/>
              </w:rPr>
              <w:fldChar w:fldCharType="end"/>
            </w:r>
          </w:hyperlink>
        </w:p>
        <w:p w14:paraId="2EDDE36D" w14:textId="39A8534D" w:rsidR="00434BE7" w:rsidRPr="00434BE7" w:rsidRDefault="00100A22" w:rsidP="00434BE7">
          <w:pPr>
            <w:pStyle w:val="TDC3"/>
            <w:rPr>
              <w:rFonts w:asciiTheme="minorHAnsi" w:eastAsiaTheme="minorEastAsia" w:hAnsiTheme="minorHAnsi" w:cstheme="minorBidi"/>
              <w:noProof/>
            </w:rPr>
          </w:pPr>
          <w:hyperlink w:anchor="_Toc205411447" w:history="1">
            <w:r w:rsidR="00434BE7" w:rsidRPr="00434BE7">
              <w:rPr>
                <w:rStyle w:val="Hipervnculo"/>
                <w:noProof/>
                <w:color w:val="auto"/>
              </w:rPr>
              <w:t>d) Causal de procedencia</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_Toc205411447 \h </w:instrText>
            </w:r>
            <w:r w:rsidR="00434BE7" w:rsidRPr="00434BE7">
              <w:rPr>
                <w:noProof/>
                <w:webHidden/>
              </w:rPr>
            </w:r>
            <w:r w:rsidR="00434BE7" w:rsidRPr="00434BE7">
              <w:rPr>
                <w:noProof/>
                <w:webHidden/>
              </w:rPr>
              <w:fldChar w:fldCharType="separate"/>
            </w:r>
            <w:r w:rsidR="00590A45">
              <w:rPr>
                <w:noProof/>
                <w:webHidden/>
              </w:rPr>
              <w:t>13</w:t>
            </w:r>
            <w:r w:rsidR="00434BE7" w:rsidRPr="00434BE7">
              <w:rPr>
                <w:noProof/>
                <w:webHidden/>
              </w:rPr>
              <w:fldChar w:fldCharType="end"/>
            </w:r>
          </w:hyperlink>
        </w:p>
        <w:p w14:paraId="116AAAEF" w14:textId="0960BCC8" w:rsidR="00434BE7" w:rsidRPr="00434BE7" w:rsidRDefault="00100A22" w:rsidP="00434BE7">
          <w:pPr>
            <w:pStyle w:val="TDC3"/>
            <w:rPr>
              <w:rFonts w:asciiTheme="minorHAnsi" w:eastAsiaTheme="minorEastAsia" w:hAnsiTheme="minorHAnsi" w:cstheme="minorBidi"/>
              <w:noProof/>
            </w:rPr>
          </w:pPr>
          <w:hyperlink w:anchor="_Toc205411448" w:history="1">
            <w:r w:rsidR="00434BE7" w:rsidRPr="00434BE7">
              <w:rPr>
                <w:rStyle w:val="Hipervnculo"/>
                <w:noProof/>
                <w:color w:val="auto"/>
              </w:rPr>
              <w:t>e) Requisitos formales para la interposición del recurso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_Toc205411448 \h </w:instrText>
            </w:r>
            <w:r w:rsidR="00434BE7" w:rsidRPr="00434BE7">
              <w:rPr>
                <w:noProof/>
                <w:webHidden/>
              </w:rPr>
            </w:r>
            <w:r w:rsidR="00434BE7" w:rsidRPr="00434BE7">
              <w:rPr>
                <w:noProof/>
                <w:webHidden/>
              </w:rPr>
              <w:fldChar w:fldCharType="separate"/>
            </w:r>
            <w:r w:rsidR="00590A45">
              <w:rPr>
                <w:noProof/>
                <w:webHidden/>
              </w:rPr>
              <w:t>13</w:t>
            </w:r>
            <w:r w:rsidR="00434BE7" w:rsidRPr="00434BE7">
              <w:rPr>
                <w:noProof/>
                <w:webHidden/>
              </w:rPr>
              <w:fldChar w:fldCharType="end"/>
            </w:r>
          </w:hyperlink>
        </w:p>
        <w:p w14:paraId="442C609A" w14:textId="5A8C6584" w:rsidR="00434BE7" w:rsidRPr="00434BE7" w:rsidRDefault="00100A22" w:rsidP="00434BE7">
          <w:pPr>
            <w:pStyle w:val="TDC2"/>
            <w:rPr>
              <w:rFonts w:asciiTheme="minorHAnsi" w:eastAsiaTheme="minorEastAsia" w:hAnsiTheme="minorHAnsi" w:cstheme="minorBidi"/>
              <w:noProof/>
            </w:rPr>
          </w:pPr>
          <w:hyperlink w:anchor="_Toc205411449" w:history="1">
            <w:r w:rsidR="00434BE7" w:rsidRPr="00434BE7">
              <w:rPr>
                <w:rStyle w:val="Hipervnculo"/>
                <w:noProof/>
                <w:color w:val="auto"/>
              </w:rPr>
              <w:t>SEGUNDO. Estudio de Fondo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_Toc205411449 \h </w:instrText>
            </w:r>
            <w:r w:rsidR="00434BE7" w:rsidRPr="00434BE7">
              <w:rPr>
                <w:noProof/>
                <w:webHidden/>
              </w:rPr>
            </w:r>
            <w:r w:rsidR="00434BE7" w:rsidRPr="00434BE7">
              <w:rPr>
                <w:noProof/>
                <w:webHidden/>
              </w:rPr>
              <w:fldChar w:fldCharType="separate"/>
            </w:r>
            <w:r w:rsidR="00590A45">
              <w:rPr>
                <w:noProof/>
                <w:webHidden/>
              </w:rPr>
              <w:t>13</w:t>
            </w:r>
            <w:r w:rsidR="00434BE7" w:rsidRPr="00434BE7">
              <w:rPr>
                <w:noProof/>
                <w:webHidden/>
              </w:rPr>
              <w:fldChar w:fldCharType="end"/>
            </w:r>
          </w:hyperlink>
        </w:p>
        <w:p w14:paraId="7582BC40" w14:textId="67142ECA" w:rsidR="00434BE7" w:rsidRPr="00434BE7" w:rsidRDefault="00100A22" w:rsidP="00434BE7">
          <w:pPr>
            <w:pStyle w:val="TDC3"/>
            <w:rPr>
              <w:rFonts w:asciiTheme="minorHAnsi" w:eastAsiaTheme="minorEastAsia" w:hAnsiTheme="minorHAnsi" w:cstheme="minorBidi"/>
              <w:noProof/>
            </w:rPr>
          </w:pPr>
          <w:hyperlink w:anchor="_Toc205411450" w:history="1">
            <w:r w:rsidR="00434BE7" w:rsidRPr="00434BE7">
              <w:rPr>
                <w:rStyle w:val="Hipervnculo"/>
                <w:noProof/>
                <w:color w:val="auto"/>
              </w:rPr>
              <w:t>a) Mandato de transparencia y responsabilidad del Sujeto Obligado</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_Toc205411450 \h </w:instrText>
            </w:r>
            <w:r w:rsidR="00434BE7" w:rsidRPr="00434BE7">
              <w:rPr>
                <w:noProof/>
                <w:webHidden/>
              </w:rPr>
            </w:r>
            <w:r w:rsidR="00434BE7" w:rsidRPr="00434BE7">
              <w:rPr>
                <w:noProof/>
                <w:webHidden/>
              </w:rPr>
              <w:fldChar w:fldCharType="separate"/>
            </w:r>
            <w:r w:rsidR="00590A45">
              <w:rPr>
                <w:noProof/>
                <w:webHidden/>
              </w:rPr>
              <w:t>13</w:t>
            </w:r>
            <w:r w:rsidR="00434BE7" w:rsidRPr="00434BE7">
              <w:rPr>
                <w:noProof/>
                <w:webHidden/>
              </w:rPr>
              <w:fldChar w:fldCharType="end"/>
            </w:r>
          </w:hyperlink>
        </w:p>
        <w:p w14:paraId="337CC7F4" w14:textId="07CB9603" w:rsidR="00434BE7" w:rsidRPr="00434BE7" w:rsidRDefault="00100A22" w:rsidP="00434BE7">
          <w:pPr>
            <w:pStyle w:val="TDC3"/>
            <w:rPr>
              <w:rFonts w:asciiTheme="minorHAnsi" w:eastAsiaTheme="minorEastAsia" w:hAnsiTheme="minorHAnsi" w:cstheme="minorBidi"/>
              <w:noProof/>
            </w:rPr>
          </w:pPr>
          <w:hyperlink w:anchor="_Toc205411451" w:history="1">
            <w:r w:rsidR="00434BE7" w:rsidRPr="00434BE7">
              <w:rPr>
                <w:rStyle w:val="Hipervnculo"/>
                <w:noProof/>
                <w:color w:val="auto"/>
              </w:rPr>
              <w:t>b) Controversia a resolver</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_Toc205411451 \h </w:instrText>
            </w:r>
            <w:r w:rsidR="00434BE7" w:rsidRPr="00434BE7">
              <w:rPr>
                <w:noProof/>
                <w:webHidden/>
              </w:rPr>
            </w:r>
            <w:r w:rsidR="00434BE7" w:rsidRPr="00434BE7">
              <w:rPr>
                <w:noProof/>
                <w:webHidden/>
              </w:rPr>
              <w:fldChar w:fldCharType="separate"/>
            </w:r>
            <w:r w:rsidR="00590A45">
              <w:rPr>
                <w:noProof/>
                <w:webHidden/>
              </w:rPr>
              <w:t>16</w:t>
            </w:r>
            <w:r w:rsidR="00434BE7" w:rsidRPr="00434BE7">
              <w:rPr>
                <w:noProof/>
                <w:webHidden/>
              </w:rPr>
              <w:fldChar w:fldCharType="end"/>
            </w:r>
          </w:hyperlink>
        </w:p>
        <w:p w14:paraId="550FBA46" w14:textId="385DC946" w:rsidR="00434BE7" w:rsidRPr="00434BE7" w:rsidRDefault="00100A22" w:rsidP="00434BE7">
          <w:pPr>
            <w:pStyle w:val="TDC3"/>
          </w:pPr>
          <w:hyperlink w:anchor="_Toc205411452" w:history="1">
            <w:r w:rsidR="00434BE7" w:rsidRPr="00434BE7">
              <w:rPr>
                <w:rStyle w:val="Hipervnculo"/>
                <w:noProof/>
                <w:color w:val="auto"/>
              </w:rPr>
              <w:t>c) Estudio de la controversia</w:t>
            </w:r>
            <w:r w:rsidR="00434BE7" w:rsidRPr="00434BE7">
              <w:rPr>
                <w:noProof/>
                <w:webHidden/>
              </w:rPr>
              <w:tab/>
            </w:r>
            <w:r w:rsidR="00434BE7" w:rsidRPr="00434BE7">
              <w:rPr>
                <w:noProof/>
                <w:webHidden/>
              </w:rPr>
              <w:fldChar w:fldCharType="begin"/>
            </w:r>
            <w:r w:rsidR="00434BE7" w:rsidRPr="00434BE7">
              <w:rPr>
                <w:noProof/>
                <w:webHidden/>
              </w:rPr>
              <w:instrText xml:space="preserve"> PAGEREF _Toc205411452 \h </w:instrText>
            </w:r>
            <w:r w:rsidR="00434BE7" w:rsidRPr="00434BE7">
              <w:rPr>
                <w:noProof/>
                <w:webHidden/>
              </w:rPr>
            </w:r>
            <w:r w:rsidR="00434BE7" w:rsidRPr="00434BE7">
              <w:rPr>
                <w:noProof/>
                <w:webHidden/>
              </w:rPr>
              <w:fldChar w:fldCharType="separate"/>
            </w:r>
            <w:r w:rsidR="00590A45">
              <w:rPr>
                <w:noProof/>
                <w:webHidden/>
              </w:rPr>
              <w:t>17</w:t>
            </w:r>
            <w:r w:rsidR="00434BE7" w:rsidRPr="00434BE7">
              <w:rPr>
                <w:noProof/>
                <w:webHidden/>
              </w:rPr>
              <w:fldChar w:fldCharType="end"/>
            </w:r>
          </w:hyperlink>
          <w:r w:rsidR="00434BE7" w:rsidRPr="00434BE7">
            <w:rPr>
              <w:b/>
              <w:bCs/>
              <w:lang w:val="es-ES"/>
            </w:rPr>
            <w:fldChar w:fldCharType="end"/>
          </w:r>
        </w:p>
      </w:sdtContent>
    </w:sdt>
    <w:p w14:paraId="5769F914" w14:textId="77777777" w:rsidR="00B41677" w:rsidRPr="00434BE7" w:rsidRDefault="00B41677" w:rsidP="00434BE7">
      <w:pPr>
        <w:spacing w:line="240" w:lineRule="auto"/>
        <w:rPr>
          <w:b/>
        </w:rPr>
        <w:sectPr w:rsidR="00B41677" w:rsidRPr="00434BE7">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7855274" w14:textId="77777777" w:rsidR="00B41677" w:rsidRPr="00434BE7" w:rsidRDefault="00434BE7" w:rsidP="00434BE7">
      <w:r w:rsidRPr="00434BE7">
        <w:lastRenderedPageBreak/>
        <w:t xml:space="preserve">Resolución del Pleno del Instituto de Transparencia, Acceso a la Información Pública y Protección de Datos Personales del Estado de México y Municipios, con domicilio en Metepec, Estado de México, de </w:t>
      </w:r>
      <w:r w:rsidRPr="00434BE7">
        <w:rPr>
          <w:b/>
        </w:rPr>
        <w:t>seis de agosto de dos mil veinticinco</w:t>
      </w:r>
      <w:r w:rsidRPr="00434BE7">
        <w:t>.</w:t>
      </w:r>
    </w:p>
    <w:p w14:paraId="70B8EBFA" w14:textId="77777777" w:rsidR="00B41677" w:rsidRPr="00434BE7" w:rsidRDefault="00B41677" w:rsidP="00434BE7"/>
    <w:p w14:paraId="0141CCBC" w14:textId="4CA68760" w:rsidR="00B41677" w:rsidRPr="00434BE7" w:rsidRDefault="00434BE7" w:rsidP="00434BE7">
      <w:r w:rsidRPr="00434BE7">
        <w:rPr>
          <w:b/>
        </w:rPr>
        <w:t xml:space="preserve">VISTO </w:t>
      </w:r>
      <w:r w:rsidRPr="00434BE7">
        <w:t xml:space="preserve">el expediente formado con motivo del Recurso de Revisión </w:t>
      </w:r>
      <w:r w:rsidRPr="00434BE7">
        <w:rPr>
          <w:b/>
        </w:rPr>
        <w:t>05202/INFOEM/IP/RR/2025</w:t>
      </w:r>
      <w:r w:rsidRPr="00434BE7">
        <w:t xml:space="preserve"> interpuesto por </w:t>
      </w:r>
      <w:bookmarkStart w:id="2" w:name="_GoBack"/>
      <w:r w:rsidR="00916DAE">
        <w:rPr>
          <w:b/>
        </w:rPr>
        <w:t>XXXXXX XXXXXXX X</w:t>
      </w:r>
      <w:bookmarkEnd w:id="2"/>
      <w:r w:rsidRPr="00434BE7">
        <w:rPr>
          <w:b/>
        </w:rPr>
        <w:t>,</w:t>
      </w:r>
      <w:r w:rsidRPr="00434BE7">
        <w:t xml:space="preserve"> a quien en lo subsecuente se le denominará </w:t>
      </w:r>
      <w:r w:rsidRPr="00434BE7">
        <w:rPr>
          <w:b/>
        </w:rPr>
        <w:t>LA PARTE RECURRENTE</w:t>
      </w:r>
      <w:r w:rsidRPr="00434BE7">
        <w:t xml:space="preserve">, en contra de la respuesta del </w:t>
      </w:r>
      <w:r w:rsidRPr="00434BE7">
        <w:rPr>
          <w:b/>
        </w:rPr>
        <w:t>Instituto Electoral del Estado de México,</w:t>
      </w:r>
      <w:r w:rsidRPr="00434BE7">
        <w:t xml:space="preserve"> en adelante </w:t>
      </w:r>
      <w:r w:rsidRPr="00434BE7">
        <w:rPr>
          <w:b/>
        </w:rPr>
        <w:t>EL SUJETO OBLIGADO</w:t>
      </w:r>
      <w:r w:rsidRPr="00434BE7">
        <w:t>, se emite la presente Resolución con base en los Antecedentes y Considerandos que se exponen a continuación:</w:t>
      </w:r>
    </w:p>
    <w:p w14:paraId="545805F6" w14:textId="77777777" w:rsidR="00B41677" w:rsidRPr="00434BE7" w:rsidRDefault="00B41677" w:rsidP="00434BE7"/>
    <w:p w14:paraId="4FE99B04" w14:textId="77777777" w:rsidR="00B41677" w:rsidRPr="00434BE7" w:rsidRDefault="00434BE7" w:rsidP="00434BE7">
      <w:pPr>
        <w:pStyle w:val="Ttulo1"/>
      </w:pPr>
      <w:bookmarkStart w:id="3" w:name="_Toc205411428"/>
      <w:r w:rsidRPr="00434BE7">
        <w:t>ANTECEDENTES</w:t>
      </w:r>
      <w:bookmarkEnd w:id="3"/>
    </w:p>
    <w:p w14:paraId="4FECB5EE" w14:textId="77777777" w:rsidR="00B41677" w:rsidRPr="00434BE7" w:rsidRDefault="00B41677" w:rsidP="00434BE7"/>
    <w:p w14:paraId="470C3E42" w14:textId="77777777" w:rsidR="00B41677" w:rsidRPr="00434BE7" w:rsidRDefault="00434BE7" w:rsidP="00434BE7">
      <w:pPr>
        <w:pStyle w:val="Ttulo2"/>
      </w:pPr>
      <w:bookmarkStart w:id="4" w:name="_Toc205411429"/>
      <w:r w:rsidRPr="00434BE7">
        <w:t>DE LA SOLICITUD DE INFORMACIÓN</w:t>
      </w:r>
      <w:bookmarkEnd w:id="4"/>
    </w:p>
    <w:p w14:paraId="3BBD38CD" w14:textId="77777777" w:rsidR="00B41677" w:rsidRPr="00434BE7" w:rsidRDefault="00434BE7" w:rsidP="00434BE7">
      <w:pPr>
        <w:pStyle w:val="Ttulo3"/>
      </w:pPr>
      <w:bookmarkStart w:id="5" w:name="_Toc205411430"/>
      <w:r w:rsidRPr="00434BE7">
        <w:t>a) Solicitud de información</w:t>
      </w:r>
      <w:bookmarkEnd w:id="5"/>
    </w:p>
    <w:p w14:paraId="6538ED9B" w14:textId="77777777" w:rsidR="00B41677" w:rsidRPr="00434BE7" w:rsidRDefault="00434BE7" w:rsidP="00434BE7">
      <w:pPr>
        <w:pBdr>
          <w:top w:val="nil"/>
          <w:left w:val="nil"/>
          <w:bottom w:val="nil"/>
          <w:right w:val="nil"/>
          <w:between w:val="nil"/>
        </w:pBdr>
        <w:tabs>
          <w:tab w:val="left" w:pos="0"/>
        </w:tabs>
      </w:pPr>
      <w:r w:rsidRPr="00434BE7">
        <w:t xml:space="preserve">El </w:t>
      </w:r>
      <w:r w:rsidRPr="00434BE7">
        <w:rPr>
          <w:b/>
        </w:rPr>
        <w:t>veintisiete de marzo de dos mil veinticinco</w:t>
      </w:r>
      <w:r w:rsidRPr="00434BE7">
        <w:t xml:space="preserve">, </w:t>
      </w:r>
      <w:r w:rsidRPr="00434BE7">
        <w:rPr>
          <w:b/>
        </w:rPr>
        <w:t>LA PARTE RECURRENTE</w:t>
      </w:r>
      <w:r w:rsidRPr="00434BE7">
        <w:t xml:space="preserve"> presentó una solicitud de acceso a la información pública ante el </w:t>
      </w:r>
      <w:r w:rsidRPr="00434BE7">
        <w:rPr>
          <w:b/>
        </w:rPr>
        <w:t>SUJETO OBLIGADO</w:t>
      </w:r>
      <w:r w:rsidRPr="00434BE7">
        <w:t>, a través del Sistema de Acceso a la Información Mexiquense (</w:t>
      </w:r>
      <w:r w:rsidRPr="00434BE7">
        <w:rPr>
          <w:b/>
        </w:rPr>
        <w:t>SAIMEX</w:t>
      </w:r>
      <w:r w:rsidRPr="00434BE7">
        <w:t>). Dicha solicitud quedó registrada con el número de folio</w:t>
      </w:r>
      <w:r w:rsidRPr="00434BE7">
        <w:rPr>
          <w:b/>
        </w:rPr>
        <w:t xml:space="preserve"> 00339/IEEM/IP/2025</w:t>
      </w:r>
      <w:r w:rsidRPr="00434BE7">
        <w:rPr>
          <w:rFonts w:ascii="Verdana" w:eastAsia="Verdana" w:hAnsi="Verdana" w:cs="Verdana"/>
          <w:b/>
        </w:rPr>
        <w:t xml:space="preserve"> </w:t>
      </w:r>
      <w:r w:rsidRPr="00434BE7">
        <w:t>y en ella se requirió la siguiente información:</w:t>
      </w:r>
    </w:p>
    <w:p w14:paraId="54004B0B" w14:textId="77777777" w:rsidR="00B41677" w:rsidRPr="00434BE7" w:rsidRDefault="00B41677" w:rsidP="00434BE7">
      <w:pPr>
        <w:tabs>
          <w:tab w:val="left" w:pos="4667"/>
        </w:tabs>
        <w:ind w:left="567" w:right="567"/>
        <w:rPr>
          <w:b/>
        </w:rPr>
      </w:pPr>
    </w:p>
    <w:p w14:paraId="2A4BC8E1" w14:textId="77777777" w:rsidR="00B41677" w:rsidRPr="00434BE7" w:rsidRDefault="00434BE7" w:rsidP="00434BE7">
      <w:pPr>
        <w:pStyle w:val="Puesto"/>
        <w:ind w:firstLine="567"/>
        <w:rPr>
          <w:color w:val="auto"/>
        </w:rPr>
      </w:pPr>
      <w:r w:rsidRPr="00434BE7">
        <w:rPr>
          <w:color w:val="auto"/>
        </w:rPr>
        <w:t>“SOLICITO EL LISTADO DEL PERSONAL EVENTUAL DEL ÓRGANO CENTRAL DEL IEEM, POR ÁREA DE ADSCRIPCIÓN, EN FORMATO EXCEL AL: -15 DE ENERO DE 2025. -31 DE ENERO DE 2025. -15 DE FEBRERO DE 2025. -28 DE FEBRERO DE 2025. -15 DE MARZO DE 2025.” (sic)</w:t>
      </w:r>
    </w:p>
    <w:p w14:paraId="38661816" w14:textId="77777777" w:rsidR="00B41677" w:rsidRPr="00434BE7" w:rsidRDefault="00B41677" w:rsidP="00434BE7">
      <w:pPr>
        <w:pStyle w:val="Puesto"/>
        <w:ind w:firstLine="567"/>
        <w:rPr>
          <w:color w:val="auto"/>
        </w:rPr>
      </w:pPr>
    </w:p>
    <w:p w14:paraId="3FB6CE3F" w14:textId="77777777" w:rsidR="00B41677" w:rsidRPr="00434BE7" w:rsidRDefault="00434BE7" w:rsidP="00434BE7">
      <w:pPr>
        <w:tabs>
          <w:tab w:val="left" w:pos="4667"/>
        </w:tabs>
        <w:ind w:left="567" w:right="567"/>
      </w:pPr>
      <w:r w:rsidRPr="00434BE7">
        <w:rPr>
          <w:b/>
        </w:rPr>
        <w:t>Modalidad de entrega</w:t>
      </w:r>
      <w:r w:rsidRPr="00434BE7">
        <w:t>: a</w:t>
      </w:r>
      <w:r w:rsidRPr="00434BE7">
        <w:rPr>
          <w:i/>
        </w:rPr>
        <w:t xml:space="preserve"> través del </w:t>
      </w:r>
      <w:r w:rsidRPr="00434BE7">
        <w:rPr>
          <w:b/>
          <w:i/>
        </w:rPr>
        <w:t>SAIMEX</w:t>
      </w:r>
      <w:r w:rsidRPr="00434BE7">
        <w:rPr>
          <w:i/>
        </w:rPr>
        <w:t>.</w:t>
      </w:r>
    </w:p>
    <w:p w14:paraId="631320F3" w14:textId="77777777" w:rsidR="00B41677" w:rsidRPr="00434BE7" w:rsidRDefault="00B41677" w:rsidP="00434BE7">
      <w:pPr>
        <w:ind w:right="-28"/>
        <w:rPr>
          <w:i/>
        </w:rPr>
      </w:pPr>
    </w:p>
    <w:p w14:paraId="6FE3F0DA" w14:textId="77777777" w:rsidR="00B41677" w:rsidRPr="00434BE7" w:rsidRDefault="00434BE7" w:rsidP="00434BE7">
      <w:pPr>
        <w:pStyle w:val="Ttulo3"/>
      </w:pPr>
      <w:bookmarkStart w:id="6" w:name="_Toc205411431"/>
      <w:r w:rsidRPr="00434BE7">
        <w:lastRenderedPageBreak/>
        <w:t>b) Turno de la solicitud de información</w:t>
      </w:r>
      <w:bookmarkEnd w:id="6"/>
    </w:p>
    <w:p w14:paraId="169BCE96" w14:textId="77777777" w:rsidR="00B41677" w:rsidRPr="00434BE7" w:rsidRDefault="00434BE7" w:rsidP="00434BE7">
      <w:r w:rsidRPr="00434BE7">
        <w:t xml:space="preserve">En cumplimiento al artículo 162 de la Ley de Transparencia y Acceso a la Información Pública del Estado de México y Municipios, el </w:t>
      </w:r>
      <w:r w:rsidRPr="00434BE7">
        <w:rPr>
          <w:b/>
        </w:rPr>
        <w:t>treinta y uno de marzo de dos mil veinticinco</w:t>
      </w:r>
      <w:r w:rsidRPr="00434BE7">
        <w:t xml:space="preserve">, el Titular de la Unidad de Transparencia del </w:t>
      </w:r>
      <w:r w:rsidRPr="00434BE7">
        <w:rPr>
          <w:b/>
        </w:rPr>
        <w:t>SUJETO OBLIGADO</w:t>
      </w:r>
      <w:r w:rsidRPr="00434BE7">
        <w:t xml:space="preserve"> turnó la solicitud de información al servidor público habilitado que estimó pertinente.</w:t>
      </w:r>
    </w:p>
    <w:p w14:paraId="72511FD7" w14:textId="77777777" w:rsidR="00B41677" w:rsidRPr="00434BE7" w:rsidRDefault="00B41677" w:rsidP="00434BE7">
      <w:pPr>
        <w:ind w:right="-28"/>
        <w:rPr>
          <w:i/>
        </w:rPr>
      </w:pPr>
    </w:p>
    <w:p w14:paraId="2D3F62A8" w14:textId="77777777" w:rsidR="00B41677" w:rsidRPr="00434BE7" w:rsidRDefault="00434BE7" w:rsidP="00434BE7">
      <w:pPr>
        <w:pStyle w:val="Ttulo3"/>
      </w:pPr>
      <w:bookmarkStart w:id="7" w:name="_Toc205411432"/>
      <w:r w:rsidRPr="00434BE7">
        <w:t>c) Prórroga</w:t>
      </w:r>
      <w:bookmarkEnd w:id="7"/>
    </w:p>
    <w:p w14:paraId="73B8A211" w14:textId="77777777" w:rsidR="00B41677" w:rsidRPr="00434BE7" w:rsidRDefault="00434BE7" w:rsidP="00434BE7">
      <w:r w:rsidRPr="00434BE7">
        <w:t xml:space="preserve">De las constancias que obran en </w:t>
      </w:r>
      <w:r w:rsidRPr="00434BE7">
        <w:rPr>
          <w:b/>
        </w:rPr>
        <w:t>EL SAIMEX</w:t>
      </w:r>
      <w:r w:rsidRPr="00434BE7">
        <w:t xml:space="preserve">, se advierte que el </w:t>
      </w:r>
      <w:r w:rsidRPr="00434BE7">
        <w:rPr>
          <w:b/>
        </w:rPr>
        <w:t>veintitrés de abril de dos mil veinticinco</w:t>
      </w:r>
      <w:r w:rsidRPr="00434BE7">
        <w:t xml:space="preserve">, </w:t>
      </w:r>
      <w:r w:rsidRPr="00434BE7">
        <w:rPr>
          <w:b/>
        </w:rPr>
        <w:t>EL SUJETO OBLIGADO</w:t>
      </w:r>
      <w:r w:rsidRPr="00434BE7">
        <w:t xml:space="preserve"> notificó una prórroga de siete días para dar respuesta a la solicitud de información planteada por </w:t>
      </w:r>
      <w:r w:rsidRPr="00434BE7">
        <w:rPr>
          <w:b/>
        </w:rPr>
        <w:t>LA PARTE RECURRENTE</w:t>
      </w:r>
      <w:r w:rsidRPr="00434BE7">
        <w:t>, en los siguientes términos:</w:t>
      </w:r>
    </w:p>
    <w:p w14:paraId="0D2E5A9E" w14:textId="77777777" w:rsidR="00B41677" w:rsidRPr="00434BE7" w:rsidRDefault="00B41677" w:rsidP="00434BE7"/>
    <w:p w14:paraId="46571D5D" w14:textId="77777777" w:rsidR="00B41677" w:rsidRPr="00434BE7" w:rsidRDefault="00434BE7" w:rsidP="00434BE7">
      <w:pPr>
        <w:spacing w:line="240" w:lineRule="auto"/>
        <w:ind w:left="567" w:right="567"/>
        <w:rPr>
          <w:i/>
        </w:rPr>
      </w:pPr>
      <w:r w:rsidRPr="00434BE7">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0E5AF2" w14:textId="77777777" w:rsidR="00B41677" w:rsidRPr="00434BE7" w:rsidRDefault="00B41677" w:rsidP="00434BE7">
      <w:pPr>
        <w:spacing w:line="240" w:lineRule="auto"/>
        <w:ind w:left="567" w:right="567"/>
        <w:rPr>
          <w:i/>
        </w:rPr>
      </w:pPr>
    </w:p>
    <w:p w14:paraId="1CC3A772" w14:textId="77777777" w:rsidR="00B41677" w:rsidRPr="00434BE7" w:rsidRDefault="00434BE7" w:rsidP="00434BE7">
      <w:pPr>
        <w:spacing w:line="240" w:lineRule="auto"/>
        <w:ind w:left="567" w:right="567"/>
        <w:rPr>
          <w:i/>
        </w:rPr>
      </w:pPr>
      <w:r w:rsidRPr="00434BE7">
        <w:rPr>
          <w:i/>
        </w:rPr>
        <w:t>Con fundamento en lo establecido en el artículo 163, segundo párrafo de la Ley de Transparencia y Acceso a la Información Pública del Estado de México y Municipios, se autoriza la ampliación de plazo para otorgar respuesta a la solicitud de información, de conformidad con el acuerdo aprobado por el Comité de Transparencia que se adjunta.</w:t>
      </w:r>
    </w:p>
    <w:p w14:paraId="18FB765D" w14:textId="77777777" w:rsidR="00B41677" w:rsidRPr="00434BE7" w:rsidRDefault="00B41677" w:rsidP="00434BE7">
      <w:pPr>
        <w:spacing w:line="240" w:lineRule="auto"/>
        <w:ind w:left="567" w:right="567"/>
        <w:rPr>
          <w:i/>
        </w:rPr>
      </w:pPr>
    </w:p>
    <w:p w14:paraId="01F89F3C" w14:textId="77777777" w:rsidR="00B41677" w:rsidRPr="00434BE7" w:rsidRDefault="00434BE7" w:rsidP="00434BE7">
      <w:pPr>
        <w:spacing w:line="240" w:lineRule="auto"/>
        <w:ind w:left="567" w:right="567"/>
        <w:rPr>
          <w:i/>
        </w:rPr>
      </w:pPr>
      <w:r w:rsidRPr="00434BE7">
        <w:rPr>
          <w:i/>
        </w:rPr>
        <w:t>MAESTRA LILIBETH ÁLVAREZ RODRÍGUEZ</w:t>
      </w:r>
    </w:p>
    <w:p w14:paraId="3A018548" w14:textId="77777777" w:rsidR="00B41677" w:rsidRPr="00434BE7" w:rsidRDefault="00434BE7" w:rsidP="00434BE7">
      <w:pPr>
        <w:spacing w:line="240" w:lineRule="auto"/>
        <w:ind w:left="567" w:right="567"/>
        <w:rPr>
          <w:b/>
          <w:i/>
        </w:rPr>
      </w:pPr>
      <w:r w:rsidRPr="00434BE7">
        <w:rPr>
          <w:b/>
          <w:i/>
        </w:rPr>
        <w:t>Responsable de la Unidad de Transparencia”</w:t>
      </w:r>
    </w:p>
    <w:p w14:paraId="6762F5BF" w14:textId="77777777" w:rsidR="00B41677" w:rsidRPr="00434BE7" w:rsidRDefault="00B41677" w:rsidP="00434BE7"/>
    <w:p w14:paraId="5A7A8204" w14:textId="77777777" w:rsidR="00B41677" w:rsidRPr="00434BE7" w:rsidRDefault="00434BE7" w:rsidP="00434BE7">
      <w:r w:rsidRPr="00434BE7">
        <w:t xml:space="preserve">Asimismo, en el expediente que obra en </w:t>
      </w:r>
      <w:r w:rsidRPr="00434BE7">
        <w:rPr>
          <w:b/>
        </w:rPr>
        <w:t>EL</w:t>
      </w:r>
      <w:r w:rsidRPr="00434BE7">
        <w:t xml:space="preserve"> </w:t>
      </w:r>
      <w:r w:rsidRPr="00434BE7">
        <w:rPr>
          <w:b/>
        </w:rPr>
        <w:t>SAIMEX</w:t>
      </w:r>
      <w:r w:rsidRPr="00434BE7">
        <w:t xml:space="preserve"> se advierte que </w:t>
      </w:r>
      <w:r w:rsidRPr="00434BE7">
        <w:rPr>
          <w:b/>
        </w:rPr>
        <w:t>EL SUJETO OBLIGADO</w:t>
      </w:r>
      <w:r w:rsidRPr="00434BE7">
        <w:t xml:space="preserve"> acompañó a la solicitud de prórroga el archivo electrónico denominado </w:t>
      </w:r>
      <w:r w:rsidRPr="00434BE7">
        <w:rPr>
          <w:b/>
          <w:i/>
        </w:rPr>
        <w:t>Acuerdo IEEM-CT-78-2025.pdf</w:t>
      </w:r>
      <w:r w:rsidRPr="00434BE7">
        <w:rPr>
          <w:b/>
        </w:rPr>
        <w:t>,</w:t>
      </w:r>
      <w:r w:rsidRPr="00434BE7">
        <w:rPr>
          <w:b/>
          <w:i/>
        </w:rPr>
        <w:t xml:space="preserve"> </w:t>
      </w:r>
      <w:r w:rsidRPr="00434BE7">
        <w:t xml:space="preserve">el cual contiene el Acuerdo número IEEM/CT/78/2025 por medio del cual el </w:t>
      </w:r>
      <w:r w:rsidRPr="00434BE7">
        <w:lastRenderedPageBreak/>
        <w:t>Comité de Transparencia aprobó la ampliación de plazo para dar respuesta a la solicitud de información materia del presente estudio.</w:t>
      </w:r>
    </w:p>
    <w:p w14:paraId="28DAC74B" w14:textId="77777777" w:rsidR="00B41677" w:rsidRPr="00434BE7" w:rsidRDefault="00B41677" w:rsidP="00434BE7">
      <w:pPr>
        <w:ind w:right="-28"/>
        <w:rPr>
          <w:i/>
        </w:rPr>
      </w:pPr>
    </w:p>
    <w:p w14:paraId="6C1C5B0A" w14:textId="77777777" w:rsidR="00B41677" w:rsidRPr="00434BE7" w:rsidRDefault="00434BE7" w:rsidP="00434BE7">
      <w:pPr>
        <w:pStyle w:val="Ttulo3"/>
      </w:pPr>
      <w:bookmarkStart w:id="8" w:name="_Toc205411433"/>
      <w:r w:rsidRPr="00434BE7">
        <w:t>d) Respuesta del Sujeto Obligado</w:t>
      </w:r>
      <w:bookmarkEnd w:id="8"/>
    </w:p>
    <w:p w14:paraId="16DD83D3" w14:textId="77777777" w:rsidR="00B41677" w:rsidRPr="00434BE7" w:rsidRDefault="00434BE7" w:rsidP="00434BE7">
      <w:r w:rsidRPr="00434BE7">
        <w:t xml:space="preserve">El </w:t>
      </w:r>
      <w:r w:rsidRPr="00434BE7">
        <w:rPr>
          <w:b/>
        </w:rPr>
        <w:t>siete de mayo de dos mil veinticinco</w:t>
      </w:r>
      <w:r w:rsidRPr="00434BE7">
        <w:t xml:space="preserve">, el Titular de la Unidad de Transparencia del </w:t>
      </w:r>
      <w:r w:rsidRPr="00434BE7">
        <w:rPr>
          <w:b/>
        </w:rPr>
        <w:t>SUJETO OBLIGADO</w:t>
      </w:r>
      <w:r w:rsidRPr="00434BE7">
        <w:t xml:space="preserve"> notificó la siguiente respuesta a través del </w:t>
      </w:r>
      <w:r w:rsidRPr="00434BE7">
        <w:rPr>
          <w:b/>
        </w:rPr>
        <w:t>SAIMEX</w:t>
      </w:r>
      <w:r w:rsidRPr="00434BE7">
        <w:t>:</w:t>
      </w:r>
    </w:p>
    <w:p w14:paraId="4B16EC6D" w14:textId="77777777" w:rsidR="00B41677" w:rsidRPr="00434BE7" w:rsidRDefault="00B41677" w:rsidP="00434BE7"/>
    <w:p w14:paraId="4978E2F8" w14:textId="77777777" w:rsidR="00B41677" w:rsidRPr="00434BE7" w:rsidRDefault="00434BE7" w:rsidP="00434BE7">
      <w:pPr>
        <w:pStyle w:val="Puesto"/>
        <w:ind w:firstLine="567"/>
        <w:rPr>
          <w:color w:val="auto"/>
        </w:rPr>
      </w:pPr>
      <w:r w:rsidRPr="00434BE7">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A827F9" w14:textId="77777777" w:rsidR="00B41677" w:rsidRPr="00434BE7" w:rsidRDefault="00B41677" w:rsidP="00434BE7"/>
    <w:p w14:paraId="77125A2A" w14:textId="77777777" w:rsidR="00B41677" w:rsidRPr="00434BE7" w:rsidRDefault="00434BE7" w:rsidP="00434BE7">
      <w:pPr>
        <w:pStyle w:val="Puesto"/>
        <w:ind w:firstLine="567"/>
        <w:rPr>
          <w:color w:val="auto"/>
        </w:rPr>
      </w:pPr>
      <w:r w:rsidRPr="00434BE7">
        <w:rPr>
          <w:color w:val="auto"/>
        </w:rPr>
        <w:t>Se adjunta respuesta a su solicitud de información.</w:t>
      </w:r>
    </w:p>
    <w:p w14:paraId="1619EDE1" w14:textId="77777777" w:rsidR="00B41677" w:rsidRPr="00434BE7" w:rsidRDefault="00B41677" w:rsidP="00434BE7"/>
    <w:p w14:paraId="7BC78483" w14:textId="77777777" w:rsidR="00B41677" w:rsidRPr="00434BE7" w:rsidRDefault="00434BE7" w:rsidP="00434BE7">
      <w:pPr>
        <w:pStyle w:val="Puesto"/>
        <w:ind w:firstLine="567"/>
        <w:rPr>
          <w:color w:val="auto"/>
        </w:rPr>
      </w:pPr>
      <w:r w:rsidRPr="00434BE7">
        <w:rPr>
          <w:color w:val="auto"/>
        </w:rPr>
        <w:t>ATENTAMENTE</w:t>
      </w:r>
    </w:p>
    <w:p w14:paraId="30338323" w14:textId="77777777" w:rsidR="00B41677" w:rsidRPr="00434BE7" w:rsidRDefault="00B41677" w:rsidP="00434BE7"/>
    <w:p w14:paraId="433A9EC5" w14:textId="77777777" w:rsidR="00B41677" w:rsidRPr="00434BE7" w:rsidRDefault="00434BE7" w:rsidP="00434BE7">
      <w:pPr>
        <w:pStyle w:val="Puesto"/>
        <w:ind w:firstLine="567"/>
        <w:rPr>
          <w:color w:val="auto"/>
        </w:rPr>
      </w:pPr>
      <w:r w:rsidRPr="00434BE7">
        <w:rPr>
          <w:color w:val="auto"/>
        </w:rPr>
        <w:t>MAESTRA LILIBETH ÁLVAREZ RODRÍGUEZ” (sic)</w:t>
      </w:r>
    </w:p>
    <w:p w14:paraId="3AE9C93A" w14:textId="77777777" w:rsidR="00B41677" w:rsidRPr="00434BE7" w:rsidRDefault="00B41677" w:rsidP="00434BE7"/>
    <w:p w14:paraId="35D991DC" w14:textId="77777777" w:rsidR="00B41677" w:rsidRPr="00434BE7" w:rsidRDefault="00434BE7" w:rsidP="00434BE7">
      <w:pPr>
        <w:ind w:right="-28"/>
      </w:pPr>
      <w:r w:rsidRPr="00434BE7">
        <w:t xml:space="preserve">Asimismo, </w:t>
      </w:r>
      <w:r w:rsidRPr="00434BE7">
        <w:rPr>
          <w:b/>
        </w:rPr>
        <w:t xml:space="preserve">EL SUJETO OBLIGADO </w:t>
      </w:r>
      <w:r w:rsidRPr="00434BE7">
        <w:t xml:space="preserve">adjuntó a su respuesta los archivos electrónicos que a continuación se describen: </w:t>
      </w:r>
    </w:p>
    <w:p w14:paraId="76BD6BF3" w14:textId="77777777" w:rsidR="00B41677" w:rsidRPr="00434BE7" w:rsidRDefault="00B41677" w:rsidP="00434BE7">
      <w:pPr>
        <w:ind w:right="-28"/>
      </w:pPr>
    </w:p>
    <w:p w14:paraId="5BE350F9" w14:textId="77777777" w:rsidR="00B41677" w:rsidRPr="00434BE7" w:rsidRDefault="00434BE7" w:rsidP="00434BE7">
      <w:pPr>
        <w:numPr>
          <w:ilvl w:val="0"/>
          <w:numId w:val="2"/>
        </w:numPr>
        <w:pBdr>
          <w:top w:val="nil"/>
          <w:left w:val="nil"/>
          <w:bottom w:val="nil"/>
          <w:right w:val="nil"/>
          <w:between w:val="nil"/>
        </w:pBdr>
        <w:ind w:right="-28"/>
      </w:pPr>
      <w:r w:rsidRPr="00434BE7">
        <w:rPr>
          <w:b/>
          <w:i/>
        </w:rPr>
        <w:t xml:space="preserve">IEEM-DA-2721-2025.docx VF.docx </w:t>
      </w:r>
      <w:r w:rsidRPr="00434BE7">
        <w:rPr>
          <w:i/>
        </w:rPr>
        <w:t>e</w:t>
      </w:r>
      <w:r w:rsidRPr="00434BE7">
        <w:rPr>
          <w:b/>
          <w:i/>
        </w:rPr>
        <w:t xml:space="preserve"> IEEM-DA-2721-2025.pdf, </w:t>
      </w:r>
      <w:r w:rsidRPr="00434BE7">
        <w:t>el cual contiene el oficio IEEM/DA/2721/2025 del treinta de abril de dos mil veinticinco, por medio del cual la Directora de Administración refiere que de la búsqueda razonable, exhaustiva y minuciosa realizada en los archivos de la Subdirección de Recursos Humanos y Servicios Generales, la Titular de la Subdirección remitió archivos que contienen el listado del personal eventual del Órgano Central por el periodo requerido en el estado en que se encuentra.</w:t>
      </w:r>
    </w:p>
    <w:p w14:paraId="3AA63880" w14:textId="77777777" w:rsidR="00B41677" w:rsidRPr="00434BE7" w:rsidRDefault="00434BE7" w:rsidP="00434BE7">
      <w:pPr>
        <w:numPr>
          <w:ilvl w:val="0"/>
          <w:numId w:val="2"/>
        </w:numPr>
        <w:pBdr>
          <w:top w:val="nil"/>
          <w:left w:val="nil"/>
          <w:bottom w:val="nil"/>
          <w:right w:val="nil"/>
          <w:between w:val="nil"/>
        </w:pBdr>
        <w:ind w:right="-28"/>
        <w:rPr>
          <w:b/>
          <w:i/>
        </w:rPr>
      </w:pPr>
      <w:r w:rsidRPr="00434BE7">
        <w:rPr>
          <w:b/>
          <w:i/>
        </w:rPr>
        <w:lastRenderedPageBreak/>
        <w:t xml:space="preserve">15 enero.pdf, </w:t>
      </w:r>
      <w:r w:rsidRPr="00434BE7">
        <w:t xml:space="preserve">el cual contiene el listado de personal eventual al 15 de enero de 2025 que contiene los rubros, número, nombre, paterno, materno y área de adscripción. </w:t>
      </w:r>
    </w:p>
    <w:p w14:paraId="15D24A63" w14:textId="77777777" w:rsidR="00B41677" w:rsidRPr="00434BE7" w:rsidRDefault="00434BE7" w:rsidP="00434BE7">
      <w:pPr>
        <w:numPr>
          <w:ilvl w:val="0"/>
          <w:numId w:val="2"/>
        </w:numPr>
        <w:pBdr>
          <w:top w:val="nil"/>
          <w:left w:val="nil"/>
          <w:bottom w:val="nil"/>
          <w:right w:val="nil"/>
          <w:between w:val="nil"/>
        </w:pBdr>
        <w:ind w:right="-28"/>
        <w:rPr>
          <w:b/>
          <w:i/>
        </w:rPr>
      </w:pPr>
      <w:r w:rsidRPr="00434BE7">
        <w:rPr>
          <w:b/>
          <w:i/>
        </w:rPr>
        <w:t xml:space="preserve">31 enero.pdf, </w:t>
      </w:r>
      <w:r w:rsidRPr="00434BE7">
        <w:t xml:space="preserve">el cual contiene el listado de personal eventual al 31 de enero de 2025 que contiene los rubros, número, nombre, paterno, materno y área de adscripción. </w:t>
      </w:r>
    </w:p>
    <w:p w14:paraId="3F7C812C" w14:textId="77777777" w:rsidR="00B41677" w:rsidRPr="00434BE7" w:rsidRDefault="00434BE7" w:rsidP="00434BE7">
      <w:pPr>
        <w:numPr>
          <w:ilvl w:val="0"/>
          <w:numId w:val="2"/>
        </w:numPr>
        <w:pBdr>
          <w:top w:val="nil"/>
          <w:left w:val="nil"/>
          <w:bottom w:val="nil"/>
          <w:right w:val="nil"/>
          <w:between w:val="nil"/>
        </w:pBdr>
        <w:ind w:right="-28"/>
        <w:rPr>
          <w:b/>
          <w:i/>
        </w:rPr>
      </w:pPr>
      <w:r w:rsidRPr="00434BE7">
        <w:rPr>
          <w:b/>
          <w:i/>
        </w:rPr>
        <w:t xml:space="preserve">15 febrero.pdf, </w:t>
      </w:r>
      <w:r w:rsidRPr="00434BE7">
        <w:t xml:space="preserve">el cual contiene el listado de personal eventual al 15 de febrero de 2025 que contiene los rubros, número, nombre, paterno, materno y área de adscripción. </w:t>
      </w:r>
    </w:p>
    <w:p w14:paraId="26743A38" w14:textId="77777777" w:rsidR="00B41677" w:rsidRPr="00434BE7" w:rsidRDefault="00434BE7" w:rsidP="00434BE7">
      <w:pPr>
        <w:numPr>
          <w:ilvl w:val="0"/>
          <w:numId w:val="2"/>
        </w:numPr>
        <w:pBdr>
          <w:top w:val="nil"/>
          <w:left w:val="nil"/>
          <w:bottom w:val="nil"/>
          <w:right w:val="nil"/>
          <w:between w:val="nil"/>
        </w:pBdr>
        <w:ind w:right="-28"/>
        <w:rPr>
          <w:b/>
          <w:i/>
        </w:rPr>
      </w:pPr>
      <w:r w:rsidRPr="00434BE7">
        <w:rPr>
          <w:b/>
          <w:i/>
        </w:rPr>
        <w:t xml:space="preserve">28 febrero.pdf, </w:t>
      </w:r>
      <w:r w:rsidRPr="00434BE7">
        <w:t xml:space="preserve">el cual contiene el listado de personal eventual al 28 de febrero de 2025 que contiene los rubros, número, nombre, paterno, materno y área de adscripción. </w:t>
      </w:r>
    </w:p>
    <w:p w14:paraId="53EA49E3" w14:textId="77777777" w:rsidR="00B41677" w:rsidRPr="00434BE7" w:rsidRDefault="00434BE7" w:rsidP="00434BE7">
      <w:pPr>
        <w:numPr>
          <w:ilvl w:val="0"/>
          <w:numId w:val="2"/>
        </w:numPr>
        <w:pBdr>
          <w:top w:val="nil"/>
          <w:left w:val="nil"/>
          <w:bottom w:val="nil"/>
          <w:right w:val="nil"/>
          <w:between w:val="nil"/>
        </w:pBdr>
        <w:ind w:right="-28"/>
        <w:rPr>
          <w:b/>
          <w:i/>
        </w:rPr>
      </w:pPr>
      <w:r w:rsidRPr="00434BE7">
        <w:rPr>
          <w:b/>
          <w:i/>
        </w:rPr>
        <w:t xml:space="preserve">15 marzo.pdf, </w:t>
      </w:r>
      <w:r w:rsidRPr="00434BE7">
        <w:t xml:space="preserve">el cual contiene el listado de personal eventual al 15 de marzo de 2025 que contiene los rubros, número, nombre, paterno, materno y área de adscripción. </w:t>
      </w:r>
    </w:p>
    <w:p w14:paraId="5E21779C" w14:textId="77777777" w:rsidR="00B41677" w:rsidRPr="00434BE7" w:rsidRDefault="00B41677" w:rsidP="00434BE7">
      <w:pPr>
        <w:ind w:right="-28"/>
      </w:pPr>
    </w:p>
    <w:p w14:paraId="44F675F6" w14:textId="77777777" w:rsidR="00B41677" w:rsidRPr="00434BE7" w:rsidRDefault="00434BE7" w:rsidP="00434BE7">
      <w:pPr>
        <w:pStyle w:val="Ttulo2"/>
        <w:jc w:val="left"/>
      </w:pPr>
      <w:bookmarkStart w:id="9" w:name="_Toc205411434"/>
      <w:r w:rsidRPr="00434BE7">
        <w:t>DEL RECURSO DE REVISIÓN</w:t>
      </w:r>
      <w:bookmarkEnd w:id="9"/>
    </w:p>
    <w:p w14:paraId="3E18337C" w14:textId="77777777" w:rsidR="00B41677" w:rsidRPr="00434BE7" w:rsidRDefault="00434BE7" w:rsidP="00434BE7">
      <w:pPr>
        <w:pStyle w:val="Ttulo3"/>
      </w:pPr>
      <w:bookmarkStart w:id="10" w:name="_Toc205411435"/>
      <w:r w:rsidRPr="00434BE7">
        <w:t>a) Interposición del Recurso de Revisión</w:t>
      </w:r>
      <w:bookmarkEnd w:id="10"/>
    </w:p>
    <w:p w14:paraId="417C0313" w14:textId="77777777" w:rsidR="00B41677" w:rsidRPr="00434BE7" w:rsidRDefault="00434BE7" w:rsidP="00434BE7">
      <w:pPr>
        <w:ind w:right="-28"/>
      </w:pPr>
      <w:r w:rsidRPr="00434BE7">
        <w:t xml:space="preserve">El </w:t>
      </w:r>
      <w:r w:rsidRPr="00434BE7">
        <w:rPr>
          <w:b/>
        </w:rPr>
        <w:t>siete de mayo de dos mil veinticinco</w:t>
      </w:r>
      <w:r w:rsidRPr="00434BE7">
        <w:t xml:space="preserve"> </w:t>
      </w:r>
      <w:r w:rsidRPr="00434BE7">
        <w:rPr>
          <w:b/>
        </w:rPr>
        <w:t>LA PARTE RECURRENTE</w:t>
      </w:r>
      <w:r w:rsidRPr="00434BE7">
        <w:t xml:space="preserve"> interpuso el recurso de revisión en contra de la respuesta emitida por el </w:t>
      </w:r>
      <w:r w:rsidRPr="00434BE7">
        <w:rPr>
          <w:b/>
        </w:rPr>
        <w:t>SUJETO OBLIGADO</w:t>
      </w:r>
      <w:r w:rsidRPr="00434BE7">
        <w:t xml:space="preserve">, mismo que fue registrado en el </w:t>
      </w:r>
      <w:r w:rsidRPr="00434BE7">
        <w:rPr>
          <w:b/>
        </w:rPr>
        <w:t>SAIMEX</w:t>
      </w:r>
      <w:r w:rsidRPr="00434BE7">
        <w:t xml:space="preserve"> con el número de expediente </w:t>
      </w:r>
      <w:r w:rsidRPr="00434BE7">
        <w:rPr>
          <w:b/>
        </w:rPr>
        <w:t>05942/INFOEM/IP/RR/2025</w:t>
      </w:r>
      <w:r w:rsidRPr="00434BE7">
        <w:t>, y en el cual manifiesta lo siguiente:</w:t>
      </w:r>
    </w:p>
    <w:p w14:paraId="4D8EC060" w14:textId="77777777" w:rsidR="00B41677" w:rsidRPr="00434BE7" w:rsidRDefault="00B41677" w:rsidP="00434BE7">
      <w:pPr>
        <w:tabs>
          <w:tab w:val="left" w:pos="4667"/>
        </w:tabs>
        <w:ind w:right="539"/>
      </w:pPr>
    </w:p>
    <w:p w14:paraId="7876FFDC" w14:textId="77777777" w:rsidR="00B41677" w:rsidRPr="00434BE7" w:rsidRDefault="00434BE7" w:rsidP="00434BE7">
      <w:pPr>
        <w:tabs>
          <w:tab w:val="left" w:pos="4667"/>
        </w:tabs>
        <w:ind w:right="539"/>
        <w:rPr>
          <w:b/>
        </w:rPr>
      </w:pPr>
      <w:r w:rsidRPr="00434BE7">
        <w:rPr>
          <w:b/>
        </w:rPr>
        <w:t xml:space="preserve">ACTO IMPUGNADO: </w:t>
      </w:r>
    </w:p>
    <w:p w14:paraId="084284B9" w14:textId="77777777" w:rsidR="00B41677" w:rsidRPr="00434BE7" w:rsidRDefault="00434BE7" w:rsidP="00434BE7">
      <w:pPr>
        <w:pStyle w:val="Puesto"/>
        <w:ind w:left="851" w:firstLine="0"/>
        <w:rPr>
          <w:color w:val="auto"/>
        </w:rPr>
      </w:pPr>
      <w:r w:rsidRPr="00434BE7">
        <w:rPr>
          <w:color w:val="auto"/>
        </w:rPr>
        <w:t xml:space="preserve">“SE ENTREGA LA INFORMACIÓN EN UN FORMATO NO ACCESIBLE.” (sic) </w:t>
      </w:r>
    </w:p>
    <w:p w14:paraId="7AEA72F6" w14:textId="77777777" w:rsidR="00B41677" w:rsidRPr="00434BE7" w:rsidRDefault="00B41677" w:rsidP="00434BE7">
      <w:pPr>
        <w:pStyle w:val="Puesto"/>
        <w:ind w:firstLine="567"/>
        <w:rPr>
          <w:color w:val="auto"/>
        </w:rPr>
      </w:pPr>
    </w:p>
    <w:p w14:paraId="0F494BB2" w14:textId="77777777" w:rsidR="00B41677" w:rsidRPr="00434BE7" w:rsidRDefault="00434BE7" w:rsidP="00434BE7">
      <w:pPr>
        <w:tabs>
          <w:tab w:val="left" w:pos="4667"/>
        </w:tabs>
        <w:ind w:right="539"/>
        <w:rPr>
          <w:b/>
        </w:rPr>
      </w:pPr>
      <w:r w:rsidRPr="00434BE7">
        <w:rPr>
          <w:b/>
        </w:rPr>
        <w:t xml:space="preserve">RAZONES O MOTIVOS DE INCONFORMIDAD </w:t>
      </w:r>
    </w:p>
    <w:p w14:paraId="09E996C0" w14:textId="77777777" w:rsidR="00B41677" w:rsidRPr="00434BE7" w:rsidRDefault="00B41677" w:rsidP="00434BE7">
      <w:pPr>
        <w:pStyle w:val="Puesto"/>
        <w:ind w:firstLine="567"/>
        <w:rPr>
          <w:color w:val="auto"/>
        </w:rPr>
      </w:pPr>
    </w:p>
    <w:p w14:paraId="6149083C" w14:textId="77777777" w:rsidR="00B41677" w:rsidRPr="00434BE7" w:rsidRDefault="00434BE7" w:rsidP="00434BE7">
      <w:pPr>
        <w:pStyle w:val="Puesto"/>
        <w:ind w:left="851" w:right="822" w:firstLine="0"/>
        <w:rPr>
          <w:color w:val="auto"/>
        </w:rPr>
      </w:pPr>
      <w:r w:rsidRPr="00434BE7">
        <w:rPr>
          <w:color w:val="auto"/>
        </w:rPr>
        <w:t xml:space="preserve">“LA INFORMACIÓN SE PIDIÓ EN FORMATO EXCEL, PERO EL IEEM SE NEGÓ A ENTREGARLA. AUNQUE EL CRITERIO 3/17 DEL EXTINTO INAI SIGUE VIGENTE, TAMBIÉN ES CIERTO QUE LA LEY LOCAL DE TRANSPARENCIA CONSIDERA EN SU ARTÍCULO TERCERO, LA FIGURA DE DATOS ABIERTOS Y UNA CARACTERÍSTICA ES LA DE EN </w:t>
      </w:r>
      <w:r w:rsidRPr="00434BE7">
        <w:rPr>
          <w:color w:val="auto"/>
        </w:rPr>
        <w:lastRenderedPageBreak/>
        <w:t xml:space="preserve">FORMATOS ABIERTOS, ES ASÍ QUE ANTES DE CREAR ESOS ARCHIVOS PDF, SE CREARON EN FORMATO EXCEL, POR LO QUE SE REITERA QUE SE DEBEN ENTREGAR EN FORMATO EXCEL. TAMPOCO ENTREGAN EL ÁREA DE ADSCRIPCIÓN, POR EJEMPLO, EN LAS CONSEJERÍAS SE DEBE PRECISAR A QUÉ CONSEJERÍA ESTÁN ADSCRITOS, PUES HAY 6 CONSEJERAS Y UNA CONSEJERA PRESIDENTE. ”(Sic) </w:t>
      </w:r>
    </w:p>
    <w:p w14:paraId="49CDC063" w14:textId="77777777" w:rsidR="00B41677" w:rsidRPr="00434BE7" w:rsidRDefault="00B41677" w:rsidP="00434BE7">
      <w:pPr>
        <w:pStyle w:val="Puesto"/>
        <w:ind w:left="0" w:firstLine="0"/>
        <w:rPr>
          <w:color w:val="auto"/>
        </w:rPr>
      </w:pPr>
    </w:p>
    <w:p w14:paraId="755A6097" w14:textId="77777777" w:rsidR="00B41677" w:rsidRPr="00434BE7" w:rsidRDefault="00434BE7" w:rsidP="00434BE7">
      <w:pPr>
        <w:pStyle w:val="Ttulo3"/>
      </w:pPr>
      <w:bookmarkStart w:id="11" w:name="_Toc205411436"/>
      <w:r w:rsidRPr="00434BE7">
        <w:t>b) Turno del Recurso de Revisión</w:t>
      </w:r>
      <w:bookmarkEnd w:id="11"/>
    </w:p>
    <w:p w14:paraId="27387DC3" w14:textId="77777777" w:rsidR="00B41677" w:rsidRPr="00434BE7" w:rsidRDefault="00434BE7" w:rsidP="00434BE7">
      <w:r w:rsidRPr="00434BE7">
        <w:t>Con fundamento en el artículo 185, fracción I de la Ley de Transparencia y Acceso a la Información Pública del Estado de México y Municipios, el</w:t>
      </w:r>
      <w:r w:rsidRPr="00434BE7">
        <w:rPr>
          <w:b/>
        </w:rPr>
        <w:t xml:space="preserve"> siete de mayo de dos mil veinticinco, </w:t>
      </w:r>
      <w:r w:rsidRPr="00434BE7">
        <w:t xml:space="preserve">se turnó el recurso de revisión a través del </w:t>
      </w:r>
      <w:r w:rsidRPr="00434BE7">
        <w:rPr>
          <w:b/>
        </w:rPr>
        <w:t>SAIMEX</w:t>
      </w:r>
      <w:r w:rsidRPr="00434BE7">
        <w:t xml:space="preserve"> a la </w:t>
      </w:r>
      <w:r w:rsidRPr="00434BE7">
        <w:rPr>
          <w:b/>
        </w:rPr>
        <w:t>Comisionada Sharon Cristina Morales Martínez</w:t>
      </w:r>
      <w:r w:rsidRPr="00434BE7">
        <w:t xml:space="preserve">, a efecto de decretar su admisión o desechamiento. </w:t>
      </w:r>
    </w:p>
    <w:p w14:paraId="3D3D73E3" w14:textId="77777777" w:rsidR="00B41677" w:rsidRPr="00434BE7" w:rsidRDefault="00B41677" w:rsidP="00434BE7"/>
    <w:p w14:paraId="7993A154" w14:textId="77777777" w:rsidR="00B41677" w:rsidRPr="00434BE7" w:rsidRDefault="00434BE7" w:rsidP="00434BE7">
      <w:pPr>
        <w:pStyle w:val="Ttulo3"/>
      </w:pPr>
      <w:bookmarkStart w:id="12" w:name="_Toc205411437"/>
      <w:r w:rsidRPr="00434BE7">
        <w:t>c) Admisión del Recurso de Revisión</w:t>
      </w:r>
      <w:bookmarkEnd w:id="12"/>
    </w:p>
    <w:p w14:paraId="2FA119DD" w14:textId="77777777" w:rsidR="00B41677" w:rsidRPr="00434BE7" w:rsidRDefault="00434BE7" w:rsidP="00434BE7">
      <w:r w:rsidRPr="00434BE7">
        <w:t xml:space="preserve">El </w:t>
      </w:r>
      <w:r w:rsidRPr="00434BE7">
        <w:rPr>
          <w:b/>
        </w:rPr>
        <w:t>nueve de mayo de dos mil veinticinco</w:t>
      </w:r>
      <w:r w:rsidRPr="00434BE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26A00FC" w14:textId="77777777" w:rsidR="00B41677" w:rsidRPr="00434BE7" w:rsidRDefault="00B41677" w:rsidP="00434BE7"/>
    <w:p w14:paraId="47B4AB3F" w14:textId="77777777" w:rsidR="00B41677" w:rsidRPr="00434BE7" w:rsidRDefault="00434BE7" w:rsidP="00434BE7">
      <w:pPr>
        <w:pStyle w:val="Ttulo3"/>
      </w:pPr>
      <w:bookmarkStart w:id="13" w:name="_Toc205411438"/>
      <w:r w:rsidRPr="00434BE7">
        <w:t>d) Informe Justificado del Sujeto Obligado</w:t>
      </w:r>
      <w:bookmarkEnd w:id="13"/>
    </w:p>
    <w:p w14:paraId="791A78B5" w14:textId="77777777" w:rsidR="00B41677" w:rsidRPr="00434BE7" w:rsidRDefault="00434BE7" w:rsidP="00434BE7">
      <w:bookmarkStart w:id="14" w:name="_heading=h.uafj1mbwxeav" w:colFirst="0" w:colLast="0"/>
      <w:bookmarkEnd w:id="14"/>
      <w:r w:rsidRPr="00434BE7">
        <w:t xml:space="preserve">El </w:t>
      </w:r>
      <w:r w:rsidRPr="00434BE7">
        <w:rPr>
          <w:b/>
        </w:rPr>
        <w:t>dieciséis de mayo de dos mil veinticinco EL SUJETO OBLIGADO</w:t>
      </w:r>
      <w:r w:rsidRPr="00434BE7">
        <w:t xml:space="preserve"> rindió su informe justificado a través del </w:t>
      </w:r>
      <w:r w:rsidRPr="00434BE7">
        <w:rPr>
          <w:b/>
        </w:rPr>
        <w:t>SAIMEX</w:t>
      </w:r>
      <w:r w:rsidRPr="00434BE7">
        <w:t xml:space="preserve">, adjuntando para ello los archivos electrónicos que a continuación se describen: </w:t>
      </w:r>
    </w:p>
    <w:p w14:paraId="0795BC61" w14:textId="77777777" w:rsidR="00B41677" w:rsidRPr="00434BE7" w:rsidRDefault="00B41677" w:rsidP="00434BE7"/>
    <w:p w14:paraId="16689C33" w14:textId="77777777" w:rsidR="00B41677" w:rsidRPr="00434BE7" w:rsidRDefault="00434BE7" w:rsidP="00434BE7">
      <w:pPr>
        <w:numPr>
          <w:ilvl w:val="0"/>
          <w:numId w:val="3"/>
        </w:numPr>
        <w:pBdr>
          <w:top w:val="nil"/>
          <w:left w:val="nil"/>
          <w:bottom w:val="nil"/>
          <w:right w:val="nil"/>
          <w:between w:val="nil"/>
        </w:pBdr>
        <w:rPr>
          <w:b/>
          <w:i/>
        </w:rPr>
      </w:pPr>
      <w:r w:rsidRPr="00434BE7">
        <w:rPr>
          <w:b/>
          <w:i/>
        </w:rPr>
        <w:t xml:space="preserve">IEEM-DA-3048-2025 INFORME JUSTIFICADO RR 5202-2025 DA.pdf, </w:t>
      </w:r>
      <w:r w:rsidRPr="00434BE7">
        <w:t xml:space="preserve">el cual contiene el oficio IEEM/DA/3048/2025 del catorce de mayo de dos mil veinticinco, por </w:t>
      </w:r>
      <w:r w:rsidRPr="00434BE7">
        <w:lastRenderedPageBreak/>
        <w:t>medio del cual el Director de Administración medularmente ratifica en todas y cada una de sus partes la respuesta primigenia; sin embargo, con finalidad de no conculcar las garantías de seguridad jurídica, privilegiando el derecho humano al acceso a la información pública y máxima publicidad, adjunta el listado del personal con la adscripción a cada consejería de las Consejeras Electorales, a la fecha de la solicitud.</w:t>
      </w:r>
    </w:p>
    <w:p w14:paraId="463D0487" w14:textId="77777777" w:rsidR="00B41677" w:rsidRPr="00434BE7" w:rsidRDefault="00B41677" w:rsidP="00434BE7">
      <w:pPr>
        <w:pBdr>
          <w:top w:val="nil"/>
          <w:left w:val="nil"/>
          <w:bottom w:val="nil"/>
          <w:right w:val="nil"/>
          <w:between w:val="nil"/>
        </w:pBdr>
        <w:ind w:left="720"/>
        <w:rPr>
          <w:b/>
          <w:i/>
        </w:rPr>
      </w:pPr>
    </w:p>
    <w:p w14:paraId="2DE38B22" w14:textId="77777777" w:rsidR="00B41677" w:rsidRPr="00434BE7" w:rsidRDefault="00434BE7" w:rsidP="00434BE7">
      <w:pPr>
        <w:numPr>
          <w:ilvl w:val="0"/>
          <w:numId w:val="3"/>
        </w:numPr>
        <w:pBdr>
          <w:top w:val="nil"/>
          <w:left w:val="nil"/>
          <w:bottom w:val="nil"/>
          <w:right w:val="nil"/>
          <w:between w:val="nil"/>
        </w:pBdr>
        <w:rPr>
          <w:b/>
          <w:i/>
        </w:rPr>
      </w:pPr>
      <w:r w:rsidRPr="00434BE7">
        <w:rPr>
          <w:b/>
          <w:i/>
        </w:rPr>
        <w:t xml:space="preserve">ANEXOS.rar, </w:t>
      </w:r>
      <w:r w:rsidRPr="00434BE7">
        <w:t xml:space="preserve">el cual contiene los siguientes documentos: </w:t>
      </w:r>
    </w:p>
    <w:p w14:paraId="0D5D53E6"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t xml:space="preserve">LISTADOCONSEJERIAS.docx </w:t>
      </w:r>
      <w:r w:rsidRPr="00434BE7">
        <w:rPr>
          <w:i/>
        </w:rPr>
        <w:t>y</w:t>
      </w:r>
      <w:r w:rsidRPr="00434BE7">
        <w:rPr>
          <w:b/>
          <w:i/>
        </w:rPr>
        <w:t xml:space="preserve"> LISTADO CONSEJERIAS.pdf, </w:t>
      </w:r>
      <w:r w:rsidRPr="00434BE7">
        <w:t xml:space="preserve">el cual contiene imagen del listado de personal eventual; así como, el acrónimo de cada área. </w:t>
      </w:r>
    </w:p>
    <w:p w14:paraId="5068490A"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t xml:space="preserve">15 enero.docx, </w:t>
      </w:r>
      <w:r w:rsidRPr="00434BE7">
        <w:t xml:space="preserve">el cual contiene el listado de personal eventual al 15 de enero de 2025 que contiene los rubros, número, nombre, paterno, materno y área de adscripción. </w:t>
      </w:r>
    </w:p>
    <w:p w14:paraId="4BC6DE19"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t xml:space="preserve">31 enero.docx, </w:t>
      </w:r>
      <w:r w:rsidRPr="00434BE7">
        <w:t xml:space="preserve">el cual contiene el listado de personal eventual al 15 de enero de 2025 que contiene los rubros, número, nombre, paterno, materno y área de adscripción. </w:t>
      </w:r>
    </w:p>
    <w:p w14:paraId="27433A47"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t xml:space="preserve">15 febrero.docx, </w:t>
      </w:r>
      <w:r w:rsidRPr="00434BE7">
        <w:t xml:space="preserve">el cual contiene el listado de personal eventual al 15 de febrero de 2025 que contiene los rubros, número, nombre, paterno, materno y área de adscripción. </w:t>
      </w:r>
    </w:p>
    <w:p w14:paraId="591F7D6C"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t xml:space="preserve">28 febrero.docx, </w:t>
      </w:r>
      <w:r w:rsidRPr="00434BE7">
        <w:t xml:space="preserve">el cual contiene el listado de personal eventual al 28 de febrero de 2025 que contiene los rubros, número, nombre, paterno, materno y área de adscripción. </w:t>
      </w:r>
    </w:p>
    <w:p w14:paraId="281B8AF4"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t xml:space="preserve">15 marzo.docx, </w:t>
      </w:r>
      <w:r w:rsidRPr="00434BE7">
        <w:t xml:space="preserve">el cual contiene el listado de personal eventual al 15 de marzo de 2025 que contiene los rubros, número, nombre, paterno, materno y área de adscripción. </w:t>
      </w:r>
    </w:p>
    <w:p w14:paraId="43AE69A3" w14:textId="77777777" w:rsidR="00B41677" w:rsidRPr="00434BE7" w:rsidRDefault="00434BE7" w:rsidP="00434BE7">
      <w:pPr>
        <w:numPr>
          <w:ilvl w:val="0"/>
          <w:numId w:val="4"/>
        </w:numPr>
        <w:pBdr>
          <w:top w:val="nil"/>
          <w:left w:val="nil"/>
          <w:bottom w:val="nil"/>
          <w:right w:val="nil"/>
          <w:between w:val="nil"/>
        </w:pBdr>
        <w:ind w:right="-28"/>
        <w:rPr>
          <w:b/>
          <w:i/>
        </w:rPr>
      </w:pPr>
      <w:r w:rsidRPr="00434BE7">
        <w:rPr>
          <w:b/>
          <w:i/>
        </w:rPr>
        <w:lastRenderedPageBreak/>
        <w:t xml:space="preserve">INFORME JUSTIFICADO RR 5202-2025 UT.pdf </w:t>
      </w:r>
      <w:r w:rsidRPr="00434BE7">
        <w:rPr>
          <w:i/>
        </w:rPr>
        <w:t xml:space="preserve">y </w:t>
      </w:r>
      <w:r w:rsidRPr="00434BE7">
        <w:rPr>
          <w:b/>
          <w:i/>
        </w:rPr>
        <w:t xml:space="preserve">INFORME JUSTIFICADO RR 5202-2025 UT.docx, </w:t>
      </w:r>
      <w:r w:rsidRPr="00434BE7">
        <w:t>el cual contiene el oficio del dieciséis de mayo de dos mil veinticinco, por medio del cual la Jefa de la Unidad de Transparencia rinde su Informe Justificado en el que refiere adjuntar listado del personal con la adscripción a cada consejería de las Consejeras Electorales, a la fecha de la solicitud, en el documento fuente (Word), no sin dejar de reiterar que no fue generada en formato Excel.</w:t>
      </w:r>
    </w:p>
    <w:p w14:paraId="1517787F" w14:textId="77777777" w:rsidR="00B41677" w:rsidRPr="00434BE7" w:rsidRDefault="00B41677" w:rsidP="00434BE7">
      <w:pPr>
        <w:pBdr>
          <w:top w:val="nil"/>
          <w:left w:val="nil"/>
          <w:bottom w:val="nil"/>
          <w:right w:val="nil"/>
          <w:between w:val="nil"/>
        </w:pBdr>
        <w:ind w:left="1440" w:right="-28"/>
        <w:rPr>
          <w:b/>
          <w:i/>
        </w:rPr>
      </w:pPr>
    </w:p>
    <w:p w14:paraId="4076514A" w14:textId="77777777" w:rsidR="00B41677" w:rsidRPr="00434BE7" w:rsidRDefault="00434BE7" w:rsidP="00434BE7">
      <w:r w:rsidRPr="00434BE7">
        <w:t xml:space="preserve">Esta información fue puesta a la vista de </w:t>
      </w:r>
      <w:r w:rsidRPr="00434BE7">
        <w:rPr>
          <w:b/>
        </w:rPr>
        <w:t xml:space="preserve">LA PARTE RECURRENTE </w:t>
      </w:r>
      <w:r w:rsidRPr="00434BE7">
        <w:t xml:space="preserve">el </w:t>
      </w:r>
      <w:r w:rsidRPr="00434BE7">
        <w:rPr>
          <w:b/>
        </w:rPr>
        <w:t>dieciséis de julio de dos mil veinticinco</w:t>
      </w:r>
      <w:r w:rsidRPr="00434BE7">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61963B8" w14:textId="77777777" w:rsidR="00B41677" w:rsidRPr="00434BE7" w:rsidRDefault="00B41677" w:rsidP="00434BE7"/>
    <w:p w14:paraId="67134988" w14:textId="77777777" w:rsidR="00B41677" w:rsidRPr="00434BE7" w:rsidRDefault="00434BE7" w:rsidP="00434BE7">
      <w:pPr>
        <w:pStyle w:val="Ttulo3"/>
      </w:pPr>
      <w:bookmarkStart w:id="15" w:name="_Toc205411439"/>
      <w:r w:rsidRPr="00434BE7">
        <w:t>e) Manifestaciones de la Parte Recurrente</w:t>
      </w:r>
      <w:bookmarkEnd w:id="15"/>
    </w:p>
    <w:p w14:paraId="69F8CF61" w14:textId="77777777" w:rsidR="00B41677" w:rsidRPr="00434BE7" w:rsidRDefault="00434BE7" w:rsidP="00434BE7">
      <w:r w:rsidRPr="00434BE7">
        <w:rPr>
          <w:b/>
        </w:rPr>
        <w:t xml:space="preserve">LA PARTE RECURRENTE </w:t>
      </w:r>
      <w:r w:rsidRPr="00434BE7">
        <w:t>no realizó manifestación alguna dentro del término legalmente concedido para tal efecto, ni presentó pruebas o alegatos.</w:t>
      </w:r>
    </w:p>
    <w:p w14:paraId="0938A870" w14:textId="77777777" w:rsidR="00B41677" w:rsidRPr="00434BE7" w:rsidRDefault="00B41677" w:rsidP="00434BE7"/>
    <w:p w14:paraId="5DA28F40" w14:textId="77777777" w:rsidR="00B41677" w:rsidRPr="00434BE7" w:rsidRDefault="00434BE7" w:rsidP="00434BE7">
      <w:pPr>
        <w:pStyle w:val="Ttulo3"/>
      </w:pPr>
      <w:bookmarkStart w:id="16" w:name="_Toc205411440"/>
      <w:r w:rsidRPr="00434BE7">
        <w:t>f) Ampliación de Plazo para Resolver</w:t>
      </w:r>
      <w:bookmarkEnd w:id="16"/>
      <w:r w:rsidRPr="00434BE7">
        <w:t xml:space="preserve"> </w:t>
      </w:r>
    </w:p>
    <w:p w14:paraId="405E7DCA" w14:textId="77777777" w:rsidR="00B41677" w:rsidRPr="00434BE7" w:rsidRDefault="00434BE7" w:rsidP="00434BE7">
      <w:r w:rsidRPr="00434BE7">
        <w:t xml:space="preserve">El </w:t>
      </w:r>
      <w:r w:rsidRPr="00434BE7">
        <w:rPr>
          <w:b/>
        </w:rPr>
        <w:t>tres de julio de dos mil veinticinco</w:t>
      </w:r>
      <w:r w:rsidRPr="00434BE7">
        <w:t>, se notificó el acuerdo de ampliación de plazo para resolver el presente Recurso de Revisión, previsto en el artículo 181, tercer párrafo de la Ley de Transparencia y Acceso a la Información Pública del Estado de México y Municipios.</w:t>
      </w:r>
    </w:p>
    <w:p w14:paraId="040C8BAC" w14:textId="77777777" w:rsidR="00B41677" w:rsidRPr="00434BE7" w:rsidRDefault="00B41677" w:rsidP="00434BE7"/>
    <w:p w14:paraId="7056FE6D" w14:textId="77777777" w:rsidR="00B41677" w:rsidRPr="00434BE7" w:rsidRDefault="00434BE7" w:rsidP="00434BE7">
      <w:r w:rsidRPr="00434BE7">
        <w:t xml:space="preserve">Este organismo garante no pasa por alto justificar, que el plazo para emitir resolución en el presente asunto encuentra justificación en el alto número de recursos de revisión recibidos por </w:t>
      </w:r>
      <w:r w:rsidRPr="00434BE7">
        <w:lastRenderedPageBreak/>
        <w:t>este Instituto, circunstancia atípica que ha rebasado las capacidades técnicas y humanas del personal encargado de la proyección de las resoluciones a dichos medios de impugnación.</w:t>
      </w:r>
    </w:p>
    <w:p w14:paraId="546B9D99" w14:textId="77777777" w:rsidR="00B41677" w:rsidRPr="00434BE7" w:rsidRDefault="00B41677" w:rsidP="00434BE7"/>
    <w:p w14:paraId="3F89D61E" w14:textId="77777777" w:rsidR="00B41677" w:rsidRPr="00434BE7" w:rsidRDefault="00434BE7" w:rsidP="00434BE7">
      <w:r w:rsidRPr="00434BE7">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5E80714" w14:textId="77777777" w:rsidR="00B41677" w:rsidRPr="00434BE7" w:rsidRDefault="00B41677" w:rsidP="00434BE7"/>
    <w:p w14:paraId="51645D5C" w14:textId="77777777" w:rsidR="00B41677" w:rsidRPr="00434BE7" w:rsidRDefault="00434BE7" w:rsidP="00434BE7">
      <w:r w:rsidRPr="00434BE7">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25E7D1F" w14:textId="77777777" w:rsidR="00B41677" w:rsidRPr="00434BE7" w:rsidRDefault="00B41677" w:rsidP="00434BE7"/>
    <w:p w14:paraId="4DF2DAEA" w14:textId="77777777" w:rsidR="00B41677" w:rsidRPr="00434BE7" w:rsidRDefault="00434BE7" w:rsidP="00434BE7">
      <w:r w:rsidRPr="00434BE7">
        <w:t>Por ello, excepcionalmente, si un asunto es resuelto con posterioridad a los plazos señalados por la norma, debe analizarse la razonabilidad del tiempo necesario para su resolución, atentos a los siguientes criterios:</w:t>
      </w:r>
    </w:p>
    <w:p w14:paraId="78C515E0" w14:textId="77777777" w:rsidR="00B41677" w:rsidRPr="00434BE7" w:rsidRDefault="00B41677" w:rsidP="00434BE7"/>
    <w:p w14:paraId="3BE52E88" w14:textId="77777777" w:rsidR="00B41677" w:rsidRPr="00434BE7" w:rsidRDefault="00434BE7" w:rsidP="00434BE7">
      <w:pPr>
        <w:numPr>
          <w:ilvl w:val="0"/>
          <w:numId w:val="1"/>
        </w:numPr>
        <w:spacing w:after="160" w:line="278" w:lineRule="auto"/>
        <w:jc w:val="left"/>
      </w:pPr>
      <w:r w:rsidRPr="00434BE7">
        <w:rPr>
          <w:b/>
        </w:rPr>
        <w:t>Complejidad del asunto:</w:t>
      </w:r>
      <w:r w:rsidRPr="00434BE7">
        <w:t xml:space="preserve"> La complejidad de la prueba, la pluralidad de sujetos procesales, el tiempo transcurrido, las características y contexto del recurso.</w:t>
      </w:r>
    </w:p>
    <w:p w14:paraId="6236F07F" w14:textId="77777777" w:rsidR="00B41677" w:rsidRPr="00434BE7" w:rsidRDefault="00434BE7" w:rsidP="00434BE7">
      <w:pPr>
        <w:numPr>
          <w:ilvl w:val="0"/>
          <w:numId w:val="1"/>
        </w:numPr>
        <w:spacing w:after="160" w:line="278" w:lineRule="auto"/>
        <w:jc w:val="left"/>
      </w:pPr>
      <w:r w:rsidRPr="00434BE7">
        <w:rPr>
          <w:b/>
        </w:rPr>
        <w:t>Actividad Procesal del interesado:</w:t>
      </w:r>
      <w:r w:rsidRPr="00434BE7">
        <w:t xml:space="preserve"> Acciones u omisiones del interesado.</w:t>
      </w:r>
    </w:p>
    <w:p w14:paraId="70B510D9" w14:textId="77777777" w:rsidR="00B41677" w:rsidRPr="00434BE7" w:rsidRDefault="00434BE7" w:rsidP="00434BE7">
      <w:pPr>
        <w:numPr>
          <w:ilvl w:val="0"/>
          <w:numId w:val="1"/>
        </w:numPr>
        <w:spacing w:after="160" w:line="278" w:lineRule="auto"/>
        <w:jc w:val="left"/>
      </w:pPr>
      <w:r w:rsidRPr="00434BE7">
        <w:rPr>
          <w:b/>
        </w:rPr>
        <w:t>Conducta de la Autoridad:</w:t>
      </w:r>
      <w:r w:rsidRPr="00434BE7">
        <w:t xml:space="preserve"> Las Acciones u omisiones realizadas en el procedimiento. Así como si la autoridad actuó con la debida diligencia.</w:t>
      </w:r>
    </w:p>
    <w:p w14:paraId="6D54576E" w14:textId="77777777" w:rsidR="00B41677" w:rsidRPr="00434BE7" w:rsidRDefault="00434BE7" w:rsidP="00434BE7">
      <w:pPr>
        <w:numPr>
          <w:ilvl w:val="0"/>
          <w:numId w:val="1"/>
        </w:numPr>
        <w:spacing w:after="160" w:line="278" w:lineRule="auto"/>
        <w:jc w:val="left"/>
      </w:pPr>
      <w:r w:rsidRPr="00434BE7">
        <w:rPr>
          <w:b/>
        </w:rPr>
        <w:lastRenderedPageBreak/>
        <w:t xml:space="preserve">La afectación generada en la situación jurídica de la persona involucrada en el proceso: </w:t>
      </w:r>
      <w:r w:rsidRPr="00434BE7">
        <w:t>Violación a sus derechos humanos.</w:t>
      </w:r>
    </w:p>
    <w:p w14:paraId="57AB07E0" w14:textId="77777777" w:rsidR="00B41677" w:rsidRPr="00434BE7" w:rsidRDefault="00B41677" w:rsidP="00434BE7"/>
    <w:p w14:paraId="575A1263" w14:textId="77777777" w:rsidR="00B41677" w:rsidRPr="00434BE7" w:rsidRDefault="00434BE7" w:rsidP="00434BE7">
      <w:r w:rsidRPr="00434BE7">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03D07" w14:textId="77777777" w:rsidR="00B41677" w:rsidRPr="00434BE7" w:rsidRDefault="00B41677" w:rsidP="00434BE7"/>
    <w:p w14:paraId="13B1FFF3" w14:textId="77777777" w:rsidR="00B41677" w:rsidRPr="00434BE7" w:rsidRDefault="00434BE7" w:rsidP="00434BE7">
      <w:r w:rsidRPr="00434BE7">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EB4CEEA" w14:textId="77777777" w:rsidR="00B41677" w:rsidRPr="00434BE7" w:rsidRDefault="00B41677" w:rsidP="00434BE7"/>
    <w:p w14:paraId="6972C557" w14:textId="77777777" w:rsidR="00B41677" w:rsidRPr="00434BE7" w:rsidRDefault="00434BE7" w:rsidP="00434BE7">
      <w:r w:rsidRPr="00434BE7">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098EBE" w14:textId="77777777" w:rsidR="00B41677" w:rsidRPr="00434BE7" w:rsidRDefault="00B41677" w:rsidP="00434BE7"/>
    <w:p w14:paraId="50B5FDB1" w14:textId="77777777" w:rsidR="00B41677" w:rsidRPr="00434BE7" w:rsidRDefault="00434BE7" w:rsidP="00434BE7">
      <w:r w:rsidRPr="00434BE7">
        <w:lastRenderedPageBreak/>
        <w:t>Al respecto, también son de considerar los criterios sostenidos por el Cuarto Tribunal Colegiado en Materia Administrativa del Primer Circuito, cuyos rubros y datos de identificación son los siguientes:</w:t>
      </w:r>
    </w:p>
    <w:p w14:paraId="70D25414" w14:textId="77777777" w:rsidR="00B41677" w:rsidRPr="00434BE7" w:rsidRDefault="00B41677" w:rsidP="00434BE7"/>
    <w:p w14:paraId="4FF068DE" w14:textId="77777777" w:rsidR="00B41677" w:rsidRPr="00434BE7" w:rsidRDefault="00434BE7" w:rsidP="00434BE7">
      <w:pPr>
        <w:spacing w:line="240" w:lineRule="auto"/>
        <w:ind w:left="567" w:right="567"/>
        <w:rPr>
          <w:i/>
        </w:rPr>
      </w:pPr>
      <w:r w:rsidRPr="00434BE7">
        <w:rPr>
          <w:i/>
        </w:rPr>
        <w:t>“</w:t>
      </w:r>
      <w:r w:rsidRPr="00434BE7">
        <w:rPr>
          <w:b/>
          <w:i/>
        </w:rPr>
        <w:t>PLAZO RAZONABLE PARA RESOLVER. DIMENSIÓN Y EFECTOS DE ESTE CONCEPTO CUANDO SE ADUCE EXCESIVA CARGA DE TRABAJO</w:t>
      </w:r>
      <w:r w:rsidRPr="00434BE7">
        <w:rPr>
          <w:i/>
        </w:rPr>
        <w:t>.” consultable en el Semanario Judicial de la Federación y su gaceta, con el registro digital 2002351.</w:t>
      </w:r>
    </w:p>
    <w:p w14:paraId="54F3F22D" w14:textId="77777777" w:rsidR="00B41677" w:rsidRPr="00434BE7" w:rsidRDefault="00B41677" w:rsidP="00434BE7">
      <w:pPr>
        <w:ind w:left="851" w:right="616"/>
        <w:rPr>
          <w:i/>
        </w:rPr>
      </w:pPr>
    </w:p>
    <w:p w14:paraId="2D9E86E9" w14:textId="77777777" w:rsidR="00B41677" w:rsidRPr="00434BE7" w:rsidRDefault="00434BE7" w:rsidP="00434BE7">
      <w:pPr>
        <w:spacing w:line="240" w:lineRule="auto"/>
        <w:ind w:left="567" w:right="567"/>
      </w:pPr>
      <w:r w:rsidRPr="00434BE7">
        <w:rPr>
          <w:i/>
        </w:rPr>
        <w:t>“</w:t>
      </w:r>
      <w:r w:rsidRPr="00434BE7">
        <w:rPr>
          <w:b/>
          <w:i/>
        </w:rPr>
        <w:t>PLAZO RAZONABLE PARA RESOLVER. CONCEPTO Y ELEMENTOS QUE LO INTEGRAN A LA LUZ DEL DERECHO INTERNACIONAL DE LOS DERECHOS HUMANOS</w:t>
      </w:r>
      <w:r w:rsidRPr="00434BE7">
        <w:rPr>
          <w:i/>
        </w:rPr>
        <w:t>.”, visible en el Semanario Judicial de la Federación y su gaceta, con el registro digital 2002350.</w:t>
      </w:r>
    </w:p>
    <w:p w14:paraId="35AA54F6" w14:textId="77777777" w:rsidR="00B41677" w:rsidRPr="00434BE7" w:rsidRDefault="00B41677" w:rsidP="00434BE7"/>
    <w:p w14:paraId="628A43AC" w14:textId="77777777" w:rsidR="00B41677" w:rsidRPr="00434BE7" w:rsidRDefault="00434BE7" w:rsidP="00434BE7">
      <w:r w:rsidRPr="00434BE7">
        <w:t>Por ello, este organismo garante comprometido con la tutela de los derechos humanos confiados señala que este exceso del plazo legal para resolver el asunto resulta de carácter excepcional.</w:t>
      </w:r>
    </w:p>
    <w:p w14:paraId="6D53034F" w14:textId="77777777" w:rsidR="00B41677" w:rsidRPr="00434BE7" w:rsidRDefault="00B41677" w:rsidP="00434BE7"/>
    <w:p w14:paraId="24B2E822" w14:textId="77777777" w:rsidR="00B41677" w:rsidRPr="00434BE7" w:rsidRDefault="00434BE7" w:rsidP="00434BE7">
      <w:pPr>
        <w:pStyle w:val="Ttulo3"/>
      </w:pPr>
      <w:bookmarkStart w:id="17" w:name="_Toc205411441"/>
      <w:r w:rsidRPr="00434BE7">
        <w:t>g) Cierre de instrucción</w:t>
      </w:r>
      <w:bookmarkEnd w:id="17"/>
    </w:p>
    <w:p w14:paraId="7E8032B2" w14:textId="77777777" w:rsidR="00B41677" w:rsidRPr="00434BE7" w:rsidRDefault="00434BE7" w:rsidP="00434BE7">
      <w:bookmarkStart w:id="18" w:name="_heading=h.cznci3jthujx" w:colFirst="0" w:colLast="0"/>
      <w:bookmarkEnd w:id="18"/>
      <w:r w:rsidRPr="00434BE7">
        <w:t xml:space="preserve">Al no existir diligencias pendientes por desahogar, el </w:t>
      </w:r>
      <w:r w:rsidRPr="00434BE7">
        <w:rPr>
          <w:b/>
        </w:rPr>
        <w:t xml:space="preserve">cinco de agosto de dos mil veinticinco </w:t>
      </w:r>
      <w:r w:rsidRPr="00434BE7">
        <w:t xml:space="preserve">la </w:t>
      </w:r>
      <w:r w:rsidRPr="00434BE7">
        <w:rPr>
          <w:b/>
        </w:rPr>
        <w:t xml:space="preserve">Comisionada Sharon Cristina Morales Martínez </w:t>
      </w:r>
      <w:r w:rsidRPr="00434BE7">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725C868" w14:textId="77777777" w:rsidR="00B41677" w:rsidRPr="00434BE7" w:rsidRDefault="00B41677" w:rsidP="00434BE7">
      <w:bookmarkStart w:id="19" w:name="_heading=h.ob6czsl2s24p" w:colFirst="0" w:colLast="0"/>
      <w:bookmarkEnd w:id="19"/>
    </w:p>
    <w:p w14:paraId="1F860D6F" w14:textId="77777777" w:rsidR="00B41677" w:rsidRPr="00434BE7" w:rsidRDefault="00B41677" w:rsidP="00434BE7"/>
    <w:p w14:paraId="74BE1205" w14:textId="77777777" w:rsidR="00B41677" w:rsidRPr="00434BE7" w:rsidRDefault="00434BE7" w:rsidP="00434BE7">
      <w:pPr>
        <w:pStyle w:val="Ttulo1"/>
      </w:pPr>
      <w:bookmarkStart w:id="20" w:name="_Toc205411442"/>
      <w:r w:rsidRPr="00434BE7">
        <w:lastRenderedPageBreak/>
        <w:t>CONSIDERANDOS</w:t>
      </w:r>
      <w:bookmarkEnd w:id="20"/>
    </w:p>
    <w:p w14:paraId="3AC63A96" w14:textId="77777777" w:rsidR="00B41677" w:rsidRPr="00434BE7" w:rsidRDefault="00B41677" w:rsidP="00434BE7">
      <w:pPr>
        <w:jc w:val="center"/>
        <w:rPr>
          <w:b/>
        </w:rPr>
      </w:pPr>
    </w:p>
    <w:p w14:paraId="61C24E34" w14:textId="77777777" w:rsidR="00B41677" w:rsidRPr="00434BE7" w:rsidRDefault="00434BE7" w:rsidP="00434BE7">
      <w:pPr>
        <w:pStyle w:val="Ttulo2"/>
      </w:pPr>
      <w:bookmarkStart w:id="21" w:name="_Toc205411443"/>
      <w:r w:rsidRPr="00434BE7">
        <w:t>PRIMERO. Procedibilidad</w:t>
      </w:r>
      <w:bookmarkEnd w:id="21"/>
    </w:p>
    <w:p w14:paraId="763F0631" w14:textId="77777777" w:rsidR="00B41677" w:rsidRPr="00434BE7" w:rsidRDefault="00434BE7" w:rsidP="00434BE7">
      <w:pPr>
        <w:pStyle w:val="Ttulo3"/>
      </w:pPr>
      <w:bookmarkStart w:id="22" w:name="_Toc205411444"/>
      <w:r w:rsidRPr="00434BE7">
        <w:t>a) Competencia del Instituto</w:t>
      </w:r>
      <w:bookmarkEnd w:id="22"/>
    </w:p>
    <w:p w14:paraId="6ADD75D1" w14:textId="77777777" w:rsidR="00B41677" w:rsidRPr="00434BE7" w:rsidRDefault="00434BE7" w:rsidP="00434BE7">
      <w:r w:rsidRPr="00434BE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CFDC20B" w14:textId="77777777" w:rsidR="00B41677" w:rsidRPr="00434BE7" w:rsidRDefault="00B41677" w:rsidP="00434BE7"/>
    <w:p w14:paraId="3E0A0839" w14:textId="77777777" w:rsidR="00B41677" w:rsidRPr="00434BE7" w:rsidRDefault="00434BE7" w:rsidP="00434BE7">
      <w:pPr>
        <w:pStyle w:val="Ttulo3"/>
      </w:pPr>
      <w:bookmarkStart w:id="23" w:name="_Toc205411445"/>
      <w:r w:rsidRPr="00434BE7">
        <w:t>b) Legitimidad de la parte recurrente</w:t>
      </w:r>
      <w:bookmarkEnd w:id="23"/>
    </w:p>
    <w:p w14:paraId="21EA3F96" w14:textId="77777777" w:rsidR="00B41677" w:rsidRPr="00434BE7" w:rsidRDefault="00434BE7" w:rsidP="00434BE7">
      <w:r w:rsidRPr="00434BE7">
        <w:t>El recurso de revisión fue interpuesto por parte legítima, ya que se presentó por la misma persona que formuló la solicitud de acceso a la Información Pública,</w:t>
      </w:r>
      <w:r w:rsidRPr="00434BE7">
        <w:rPr>
          <w:b/>
        </w:rPr>
        <w:t xml:space="preserve"> </w:t>
      </w:r>
      <w:r w:rsidRPr="00434BE7">
        <w:t>debido a que los datos de acceso</w:t>
      </w:r>
      <w:r w:rsidRPr="00434BE7">
        <w:rPr>
          <w:b/>
        </w:rPr>
        <w:t xml:space="preserve"> SAIMEX</w:t>
      </w:r>
      <w:r w:rsidRPr="00434BE7">
        <w:t xml:space="preserve"> son personales e irrepetibles.</w:t>
      </w:r>
    </w:p>
    <w:p w14:paraId="32961EE8" w14:textId="77777777" w:rsidR="00B41677" w:rsidRPr="00434BE7" w:rsidRDefault="00B41677" w:rsidP="00434BE7"/>
    <w:p w14:paraId="442C73B6" w14:textId="77777777" w:rsidR="00B41677" w:rsidRPr="00434BE7" w:rsidRDefault="00434BE7" w:rsidP="00434BE7">
      <w:pPr>
        <w:pStyle w:val="Ttulo3"/>
      </w:pPr>
      <w:bookmarkStart w:id="24" w:name="_Toc205411446"/>
      <w:r w:rsidRPr="00434BE7">
        <w:t>c) Plazo para interponer el recurso</w:t>
      </w:r>
      <w:bookmarkEnd w:id="24"/>
    </w:p>
    <w:p w14:paraId="785FE741" w14:textId="77777777" w:rsidR="00B41677" w:rsidRPr="00434BE7" w:rsidRDefault="00434BE7" w:rsidP="00434BE7">
      <w:r w:rsidRPr="00434BE7">
        <w:rPr>
          <w:b/>
        </w:rPr>
        <w:t>EL SUJETO OBLIGADO</w:t>
      </w:r>
      <w:r w:rsidRPr="00434BE7">
        <w:t xml:space="preserve"> notificó la respuesta a la solicitud de acceso a la Información Pública el </w:t>
      </w:r>
      <w:r w:rsidRPr="00434BE7">
        <w:rPr>
          <w:b/>
        </w:rPr>
        <w:t xml:space="preserve">siete de mayo de dos mil veinticinco </w:t>
      </w:r>
      <w:r w:rsidRPr="00434BE7">
        <w:t xml:space="preserve">y el recurso que nos ocupa se tuvo por interpuesto el </w:t>
      </w:r>
      <w:r w:rsidRPr="00434BE7">
        <w:rPr>
          <w:b/>
        </w:rPr>
        <w:t>siete de mayo de dos mil veinticinco</w:t>
      </w:r>
      <w:r w:rsidRPr="00434BE7">
        <w:t xml:space="preserve">; por lo tanto, éste se encuentra dentro del margen </w:t>
      </w:r>
      <w:r w:rsidRPr="00434BE7">
        <w:lastRenderedPageBreak/>
        <w:t>temporal previsto en el artículo 178 de la Ley de Transparencia y Acceso a la Información Pública del Estado de México y Municipios.</w:t>
      </w:r>
    </w:p>
    <w:p w14:paraId="12379629" w14:textId="77777777" w:rsidR="00B41677" w:rsidRPr="00434BE7" w:rsidRDefault="00B41677" w:rsidP="00434BE7"/>
    <w:p w14:paraId="79886BF2" w14:textId="77777777" w:rsidR="00B41677" w:rsidRPr="00434BE7" w:rsidRDefault="00434BE7" w:rsidP="00434BE7">
      <w:r w:rsidRPr="00434BE7">
        <w:t xml:space="preserve">En ese tenor, se advierte que </w:t>
      </w:r>
      <w:r w:rsidRPr="00434BE7">
        <w:rPr>
          <w:b/>
        </w:rPr>
        <w:t>LA PARTE RECURRENTE</w:t>
      </w:r>
      <w:r w:rsidRPr="00434BE7">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1A226F1" w14:textId="77777777" w:rsidR="00B41677" w:rsidRPr="00434BE7" w:rsidRDefault="00B41677" w:rsidP="00434BE7"/>
    <w:p w14:paraId="44BCA120" w14:textId="77777777" w:rsidR="00B41677" w:rsidRPr="00434BE7" w:rsidRDefault="00434BE7" w:rsidP="00434BE7">
      <w:r w:rsidRPr="00434BE7">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37E1D99" w14:textId="77777777" w:rsidR="00B41677" w:rsidRPr="00434BE7" w:rsidRDefault="00B41677" w:rsidP="00434BE7"/>
    <w:p w14:paraId="684234C5" w14:textId="77777777" w:rsidR="00B41677" w:rsidRPr="00434BE7" w:rsidRDefault="00434BE7" w:rsidP="00434BE7">
      <w:pPr>
        <w:spacing w:line="240" w:lineRule="auto"/>
        <w:ind w:left="567" w:right="567"/>
        <w:rPr>
          <w:i/>
        </w:rPr>
      </w:pPr>
      <w:r w:rsidRPr="00434BE7">
        <w:rPr>
          <w:i/>
        </w:rPr>
        <w:t>“</w:t>
      </w:r>
      <w:r w:rsidRPr="00434BE7">
        <w:rPr>
          <w:b/>
          <w:i/>
        </w:rPr>
        <w:t>RECURSO DE RECLAMACIÓN. SU INTERPOSICIÓN NO ES EXTEMPORÁNEA SI SE REALIZA ANTES DE QUE INICIE EL PLAZO PARA HACERLO</w:t>
      </w:r>
      <w:r w:rsidRPr="00434BE7">
        <w:rPr>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EEF60A0" w14:textId="77777777" w:rsidR="00B41677" w:rsidRPr="00434BE7" w:rsidRDefault="00B41677" w:rsidP="00434BE7"/>
    <w:p w14:paraId="505ACC04" w14:textId="77777777" w:rsidR="00B41677" w:rsidRPr="00434BE7" w:rsidRDefault="00434BE7" w:rsidP="00434BE7">
      <w:pPr>
        <w:pStyle w:val="Ttulo3"/>
      </w:pPr>
      <w:bookmarkStart w:id="25" w:name="_Toc205411447"/>
      <w:r w:rsidRPr="00434BE7">
        <w:lastRenderedPageBreak/>
        <w:t>d) Causal de procedencia</w:t>
      </w:r>
      <w:bookmarkEnd w:id="25"/>
    </w:p>
    <w:p w14:paraId="465192E3" w14:textId="77777777" w:rsidR="00B41677" w:rsidRPr="00434BE7" w:rsidRDefault="00434BE7" w:rsidP="00434BE7">
      <w:r w:rsidRPr="00434BE7">
        <w:t>Resulta procedente la interposición del recurso de revisión, ya que se actualiza la causal de procedencia señalada en el artículo 179, fracciones V y IX de la Ley de Transparencia y Acceso a la Información Pública del Estado de México y Municipios.</w:t>
      </w:r>
    </w:p>
    <w:p w14:paraId="427CFBB6" w14:textId="77777777" w:rsidR="00B41677" w:rsidRPr="00434BE7" w:rsidRDefault="00B41677" w:rsidP="00434BE7"/>
    <w:p w14:paraId="4FD14883" w14:textId="77777777" w:rsidR="00B41677" w:rsidRPr="00434BE7" w:rsidRDefault="00434BE7" w:rsidP="00434BE7">
      <w:pPr>
        <w:pStyle w:val="Ttulo3"/>
      </w:pPr>
      <w:bookmarkStart w:id="26" w:name="_Toc205411448"/>
      <w:r w:rsidRPr="00434BE7">
        <w:t>e) Requisitos formales para la interposición del recurso</w:t>
      </w:r>
      <w:bookmarkEnd w:id="26"/>
    </w:p>
    <w:p w14:paraId="2AD7A9CD" w14:textId="77777777" w:rsidR="00B41677" w:rsidRPr="00434BE7" w:rsidRDefault="00434BE7" w:rsidP="00434BE7">
      <w:r w:rsidRPr="00434BE7">
        <w:rPr>
          <w:b/>
        </w:rPr>
        <w:t xml:space="preserve">LA PARTE RECURRENTE </w:t>
      </w:r>
      <w:r w:rsidRPr="00434BE7">
        <w:t>acreditó todos y cada uno de los elementos formales exigidos por el artículo 180 de la misma normatividad.</w:t>
      </w:r>
    </w:p>
    <w:p w14:paraId="2E99D9A4" w14:textId="77777777" w:rsidR="00B41677" w:rsidRPr="00434BE7" w:rsidRDefault="00B41677" w:rsidP="00434BE7"/>
    <w:p w14:paraId="5F3F3CF2" w14:textId="77777777" w:rsidR="00B41677" w:rsidRPr="00434BE7" w:rsidRDefault="00434BE7" w:rsidP="00434BE7">
      <w:pPr>
        <w:pStyle w:val="Ttulo2"/>
      </w:pPr>
      <w:bookmarkStart w:id="27" w:name="_Toc205411449"/>
      <w:r w:rsidRPr="00434BE7">
        <w:t>SEGUNDO. Estudio de Fondo</w:t>
      </w:r>
      <w:bookmarkEnd w:id="27"/>
    </w:p>
    <w:p w14:paraId="1811FDFD" w14:textId="77777777" w:rsidR="00B41677" w:rsidRPr="00434BE7" w:rsidRDefault="00434BE7" w:rsidP="00434BE7">
      <w:pPr>
        <w:pStyle w:val="Ttulo3"/>
      </w:pPr>
      <w:bookmarkStart w:id="28" w:name="_Toc205411450"/>
      <w:r w:rsidRPr="00434BE7">
        <w:t>a) Mandato de transparencia y responsabilidad del Sujeto Obligado</w:t>
      </w:r>
      <w:bookmarkEnd w:id="28"/>
    </w:p>
    <w:p w14:paraId="05497FDF" w14:textId="77777777" w:rsidR="00B41677" w:rsidRPr="00434BE7" w:rsidRDefault="00434BE7" w:rsidP="00434BE7">
      <w:r w:rsidRPr="00434BE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FBB40E3" w14:textId="77777777" w:rsidR="00B41677" w:rsidRPr="00434BE7" w:rsidRDefault="00B41677" w:rsidP="00434BE7"/>
    <w:p w14:paraId="7DB52B1D" w14:textId="77777777" w:rsidR="00B41677" w:rsidRPr="00434BE7" w:rsidRDefault="00434BE7" w:rsidP="00434BE7">
      <w:pPr>
        <w:pStyle w:val="Puesto"/>
        <w:ind w:firstLine="567"/>
        <w:rPr>
          <w:b/>
          <w:color w:val="auto"/>
        </w:rPr>
      </w:pPr>
      <w:r w:rsidRPr="00434BE7">
        <w:rPr>
          <w:b/>
          <w:color w:val="auto"/>
        </w:rPr>
        <w:t>Constitución Política de los Estados Unidos Mexicanos</w:t>
      </w:r>
    </w:p>
    <w:p w14:paraId="2A43F20B" w14:textId="77777777" w:rsidR="00B41677" w:rsidRPr="00434BE7" w:rsidRDefault="00434BE7" w:rsidP="00434BE7">
      <w:pPr>
        <w:pStyle w:val="Puesto"/>
        <w:ind w:firstLine="567"/>
        <w:rPr>
          <w:b/>
          <w:color w:val="auto"/>
        </w:rPr>
      </w:pPr>
      <w:r w:rsidRPr="00434BE7">
        <w:rPr>
          <w:color w:val="auto"/>
        </w:rPr>
        <w:t>“</w:t>
      </w:r>
      <w:r w:rsidRPr="00434BE7">
        <w:rPr>
          <w:b/>
          <w:color w:val="auto"/>
        </w:rPr>
        <w:t>Artículo 6.</w:t>
      </w:r>
    </w:p>
    <w:p w14:paraId="0BA9693D" w14:textId="77777777" w:rsidR="00B41677" w:rsidRPr="00434BE7" w:rsidRDefault="00434BE7" w:rsidP="00434BE7">
      <w:pPr>
        <w:pStyle w:val="Puesto"/>
        <w:ind w:firstLine="567"/>
        <w:rPr>
          <w:color w:val="auto"/>
        </w:rPr>
      </w:pPr>
      <w:r w:rsidRPr="00434BE7">
        <w:rPr>
          <w:color w:val="auto"/>
        </w:rPr>
        <w:t>(…)</w:t>
      </w:r>
    </w:p>
    <w:p w14:paraId="7D370972" w14:textId="77777777" w:rsidR="00B41677" w:rsidRPr="00434BE7" w:rsidRDefault="00434BE7" w:rsidP="00434BE7">
      <w:pPr>
        <w:pStyle w:val="Puesto"/>
        <w:ind w:firstLine="567"/>
        <w:rPr>
          <w:color w:val="auto"/>
        </w:rPr>
      </w:pPr>
      <w:r w:rsidRPr="00434BE7">
        <w:rPr>
          <w:color w:val="auto"/>
        </w:rPr>
        <w:t>Para efectos de lo dispuesto en el presente artículo se observará lo siguiente:</w:t>
      </w:r>
    </w:p>
    <w:p w14:paraId="437254C6" w14:textId="77777777" w:rsidR="00B41677" w:rsidRPr="00434BE7" w:rsidRDefault="00434BE7" w:rsidP="00434BE7">
      <w:pPr>
        <w:pStyle w:val="Puesto"/>
        <w:ind w:firstLine="567"/>
        <w:rPr>
          <w:color w:val="auto"/>
        </w:rPr>
      </w:pPr>
      <w:r w:rsidRPr="00434BE7">
        <w:rPr>
          <w:color w:val="auto"/>
        </w:rPr>
        <w:t>A. Para el ejercicio del derecho de acceso a la información, la Federación y las entidades federativas, en el ámbito de sus respectivas competencias, se regirán por los siguientes principios y bases:</w:t>
      </w:r>
    </w:p>
    <w:p w14:paraId="142AFB3C" w14:textId="77777777" w:rsidR="00B41677" w:rsidRPr="00434BE7" w:rsidRDefault="00434BE7" w:rsidP="00434BE7">
      <w:pPr>
        <w:pStyle w:val="Puesto"/>
        <w:ind w:firstLine="567"/>
        <w:rPr>
          <w:color w:val="auto"/>
        </w:rPr>
      </w:pPr>
      <w:r w:rsidRPr="00434BE7">
        <w:rPr>
          <w:color w:val="auto"/>
        </w:rPr>
        <w:t xml:space="preserve">I. </w:t>
      </w:r>
      <w:r w:rsidRPr="00434BE7">
        <w:rPr>
          <w:color w:val="auto"/>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434BE7">
        <w:rPr>
          <w:color w:val="auto"/>
        </w:rPr>
        <w:lastRenderedPageBreak/>
        <w:t>competencias o funciones, la ley determinará los supuestos específicos bajo los cuales procederá la declaración de inexistencia de la información.”</w:t>
      </w:r>
    </w:p>
    <w:p w14:paraId="4FF4F554" w14:textId="77777777" w:rsidR="00B41677" w:rsidRPr="00434BE7" w:rsidRDefault="00B41677" w:rsidP="00434BE7">
      <w:pPr>
        <w:pStyle w:val="Puesto"/>
        <w:ind w:firstLine="567"/>
        <w:rPr>
          <w:color w:val="auto"/>
        </w:rPr>
      </w:pPr>
    </w:p>
    <w:p w14:paraId="03746AC4" w14:textId="77777777" w:rsidR="00B41677" w:rsidRPr="00434BE7" w:rsidRDefault="00434BE7" w:rsidP="00434BE7">
      <w:pPr>
        <w:pStyle w:val="Puesto"/>
        <w:ind w:firstLine="567"/>
        <w:rPr>
          <w:b/>
          <w:color w:val="auto"/>
        </w:rPr>
      </w:pPr>
      <w:r w:rsidRPr="00434BE7">
        <w:rPr>
          <w:b/>
          <w:color w:val="auto"/>
        </w:rPr>
        <w:t>Constitución Política del Estado Libre y Soberano de México</w:t>
      </w:r>
    </w:p>
    <w:p w14:paraId="24308D1D" w14:textId="77777777" w:rsidR="00B41677" w:rsidRPr="00434BE7" w:rsidRDefault="00434BE7" w:rsidP="00434BE7">
      <w:pPr>
        <w:pStyle w:val="Puesto"/>
        <w:ind w:firstLine="567"/>
        <w:rPr>
          <w:b/>
          <w:color w:val="auto"/>
        </w:rPr>
      </w:pPr>
      <w:r w:rsidRPr="00434BE7">
        <w:rPr>
          <w:color w:val="auto"/>
        </w:rPr>
        <w:t>“</w:t>
      </w:r>
      <w:r w:rsidRPr="00434BE7">
        <w:rPr>
          <w:b/>
          <w:color w:val="auto"/>
        </w:rPr>
        <w:t xml:space="preserve">Artículo 5.- </w:t>
      </w:r>
    </w:p>
    <w:p w14:paraId="75A255F1" w14:textId="77777777" w:rsidR="00B41677" w:rsidRPr="00434BE7" w:rsidRDefault="00434BE7" w:rsidP="00434BE7">
      <w:pPr>
        <w:pStyle w:val="Puesto"/>
        <w:ind w:firstLine="567"/>
        <w:rPr>
          <w:color w:val="auto"/>
        </w:rPr>
      </w:pPr>
      <w:r w:rsidRPr="00434BE7">
        <w:rPr>
          <w:color w:val="auto"/>
        </w:rPr>
        <w:t>(…)</w:t>
      </w:r>
    </w:p>
    <w:p w14:paraId="6FC7F888" w14:textId="77777777" w:rsidR="00B41677" w:rsidRPr="00434BE7" w:rsidRDefault="00434BE7" w:rsidP="00434BE7">
      <w:pPr>
        <w:pStyle w:val="Puesto"/>
        <w:ind w:firstLine="567"/>
        <w:rPr>
          <w:color w:val="auto"/>
        </w:rPr>
      </w:pPr>
      <w:r w:rsidRPr="00434BE7">
        <w:rPr>
          <w:color w:val="auto"/>
        </w:rPr>
        <w:t>El derecho a la información será garantizado por el Estado. La ley establecerá las previsiones que permitan asegurar la protección, el respeto y la difusión de este derecho.</w:t>
      </w:r>
    </w:p>
    <w:p w14:paraId="65966E84" w14:textId="77777777" w:rsidR="00B41677" w:rsidRPr="00434BE7" w:rsidRDefault="00434BE7" w:rsidP="00434BE7">
      <w:pPr>
        <w:pStyle w:val="Puesto"/>
        <w:ind w:firstLine="567"/>
        <w:rPr>
          <w:color w:val="auto"/>
        </w:rPr>
      </w:pPr>
      <w:r w:rsidRPr="00434BE7">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1ABA8F" w14:textId="77777777" w:rsidR="00B41677" w:rsidRPr="00434BE7" w:rsidRDefault="00434BE7" w:rsidP="00434BE7">
      <w:pPr>
        <w:pStyle w:val="Puesto"/>
        <w:ind w:firstLine="567"/>
        <w:rPr>
          <w:color w:val="auto"/>
        </w:rPr>
      </w:pPr>
      <w:r w:rsidRPr="00434BE7">
        <w:rPr>
          <w:color w:val="auto"/>
        </w:rPr>
        <w:t>Este derecho se regirá por los principios y bases siguientes:</w:t>
      </w:r>
    </w:p>
    <w:p w14:paraId="3773DC69" w14:textId="77777777" w:rsidR="00B41677" w:rsidRPr="00434BE7" w:rsidRDefault="00434BE7" w:rsidP="00434BE7">
      <w:pPr>
        <w:pStyle w:val="Puesto"/>
        <w:ind w:firstLine="567"/>
        <w:rPr>
          <w:color w:val="auto"/>
        </w:rPr>
      </w:pPr>
      <w:r w:rsidRPr="00434BE7">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DB8787" w14:textId="77777777" w:rsidR="00B41677" w:rsidRPr="00434BE7" w:rsidRDefault="00B41677" w:rsidP="00434BE7">
      <w:pPr>
        <w:rPr>
          <w:b/>
          <w:i/>
        </w:rPr>
      </w:pPr>
    </w:p>
    <w:p w14:paraId="6AEB28A5" w14:textId="77777777" w:rsidR="00B41677" w:rsidRPr="00434BE7" w:rsidRDefault="00434BE7" w:rsidP="00434BE7">
      <w:pPr>
        <w:rPr>
          <w:i/>
        </w:rPr>
      </w:pPr>
      <w:r w:rsidRPr="00434BE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34BE7">
        <w:rPr>
          <w:i/>
        </w:rPr>
        <w:t>por los principios de simplicidad, rapidez, gratuidad del procedimiento, auxilio y orientación a los particulares.</w:t>
      </w:r>
    </w:p>
    <w:p w14:paraId="5A8343A4" w14:textId="77777777" w:rsidR="00B41677" w:rsidRPr="00434BE7" w:rsidRDefault="00B41677" w:rsidP="00434BE7">
      <w:pPr>
        <w:rPr>
          <w:i/>
        </w:rPr>
      </w:pPr>
    </w:p>
    <w:p w14:paraId="78C6D499" w14:textId="77777777" w:rsidR="00B41677" w:rsidRPr="00434BE7" w:rsidRDefault="00434BE7" w:rsidP="00434BE7">
      <w:pPr>
        <w:rPr>
          <w:i/>
        </w:rPr>
      </w:pPr>
      <w:r w:rsidRPr="00434BE7">
        <w:t xml:space="preserve">Por su parte, el artículo 4 de la Ley de Transparencia y Acceso a la Información Pública del Estado de México y Municipios refiere que toda la información generada, obtenida, adquirida, </w:t>
      </w:r>
      <w:r w:rsidRPr="00434BE7">
        <w:lastRenderedPageBreak/>
        <w:t>transformada, administrada o en posesión de los sujetos obligados es pública y accesible de manera permanente a cualquier persona, privilegiando el principio de máxima publicidad.</w:t>
      </w:r>
    </w:p>
    <w:p w14:paraId="7ED6F29B" w14:textId="77777777" w:rsidR="00B41677" w:rsidRPr="00434BE7" w:rsidRDefault="00B41677" w:rsidP="00434BE7"/>
    <w:p w14:paraId="17261C6C" w14:textId="77777777" w:rsidR="00B41677" w:rsidRPr="00434BE7" w:rsidRDefault="00434BE7" w:rsidP="00434BE7">
      <w:r w:rsidRPr="00434BE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C1D154E" w14:textId="77777777" w:rsidR="00B41677" w:rsidRPr="00434BE7" w:rsidRDefault="00B41677" w:rsidP="00434BE7"/>
    <w:p w14:paraId="72C72268" w14:textId="77777777" w:rsidR="00B41677" w:rsidRPr="00434BE7" w:rsidRDefault="00434BE7" w:rsidP="00434BE7">
      <w:r w:rsidRPr="00434BE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C7FDE26" w14:textId="77777777" w:rsidR="00B41677" w:rsidRPr="00434BE7" w:rsidRDefault="00B41677" w:rsidP="00434BE7"/>
    <w:p w14:paraId="307A4713" w14:textId="77777777" w:rsidR="00B41677" w:rsidRPr="00434BE7" w:rsidRDefault="00434BE7" w:rsidP="00434BE7">
      <w:r w:rsidRPr="00434BE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E0573A0" w14:textId="77777777" w:rsidR="00B41677" w:rsidRPr="00434BE7" w:rsidRDefault="00B41677" w:rsidP="00434BE7"/>
    <w:p w14:paraId="1231A528" w14:textId="77777777" w:rsidR="00B41677" w:rsidRPr="00434BE7" w:rsidRDefault="00434BE7" w:rsidP="00434BE7">
      <w:bookmarkStart w:id="29" w:name="_heading=h.2s8eyo1" w:colFirst="0" w:colLast="0"/>
      <w:bookmarkEnd w:id="29"/>
      <w:r w:rsidRPr="00434BE7">
        <w:t xml:space="preserve">Con base en lo anterior, se considera que </w:t>
      </w:r>
      <w:r w:rsidRPr="00434BE7">
        <w:rPr>
          <w:b/>
        </w:rPr>
        <w:t>EL</w:t>
      </w:r>
      <w:r w:rsidRPr="00434BE7">
        <w:t xml:space="preserve"> </w:t>
      </w:r>
      <w:r w:rsidRPr="00434BE7">
        <w:rPr>
          <w:b/>
        </w:rPr>
        <w:t>SUJETO OBLIGADO</w:t>
      </w:r>
      <w:r w:rsidRPr="00434BE7">
        <w:t xml:space="preserve"> se encontraba compelido a atender la solicitud de acceso a la información realizada por </w:t>
      </w:r>
      <w:r w:rsidRPr="00434BE7">
        <w:rPr>
          <w:b/>
        </w:rPr>
        <w:t>LA PARTE RECURRENTE</w:t>
      </w:r>
      <w:r w:rsidRPr="00434BE7">
        <w:t>.</w:t>
      </w:r>
    </w:p>
    <w:p w14:paraId="1599B5D1" w14:textId="77777777" w:rsidR="00B41677" w:rsidRPr="00434BE7" w:rsidRDefault="00B41677" w:rsidP="00434BE7"/>
    <w:p w14:paraId="44E0D4F0" w14:textId="77777777" w:rsidR="00B41677" w:rsidRPr="00434BE7" w:rsidRDefault="00434BE7" w:rsidP="00434BE7">
      <w:pPr>
        <w:pStyle w:val="Ttulo3"/>
      </w:pPr>
      <w:bookmarkStart w:id="30" w:name="_Toc205411451"/>
      <w:r w:rsidRPr="00434BE7">
        <w:t>b) Controversia a resolver</w:t>
      </w:r>
      <w:bookmarkEnd w:id="30"/>
    </w:p>
    <w:p w14:paraId="0055D601" w14:textId="77777777" w:rsidR="00B41677" w:rsidRPr="00434BE7" w:rsidRDefault="00434BE7" w:rsidP="00434BE7">
      <w:r w:rsidRPr="00434BE7">
        <w:t xml:space="preserve">Con el objeto de ilustrar la controversia planteada, resulta conveniente precisar que, una vez realizado el estudio de las constancias que integran el expediente en que se actúa, se desprende que </w:t>
      </w:r>
      <w:r w:rsidRPr="00434BE7">
        <w:rPr>
          <w:b/>
        </w:rPr>
        <w:t>LA PARTE RECURRENTE</w:t>
      </w:r>
      <w:r w:rsidRPr="00434BE7">
        <w:t xml:space="preserve"> solicitó en formato Excel el listado del personal eventual del Órgano Central por área de adscripción al 15 de enero de 2025, al 31 de enero de 2025, al 15 de febrero de 2025, al 28 de febrero de 2025 y al 15 de marzo de 2025.</w:t>
      </w:r>
    </w:p>
    <w:p w14:paraId="77FF9D88" w14:textId="77777777" w:rsidR="00B41677" w:rsidRPr="00434BE7" w:rsidRDefault="00B41677" w:rsidP="00434BE7"/>
    <w:p w14:paraId="244B5AF4" w14:textId="77777777" w:rsidR="00B41677" w:rsidRPr="00434BE7" w:rsidRDefault="00434BE7" w:rsidP="00434BE7">
      <w:pPr>
        <w:tabs>
          <w:tab w:val="left" w:pos="4962"/>
        </w:tabs>
        <w:rPr>
          <w:b/>
          <w:i/>
        </w:rPr>
      </w:pPr>
      <w:r w:rsidRPr="00434BE7">
        <w:t xml:space="preserve">En respuesta, </w:t>
      </w:r>
      <w:r w:rsidRPr="00434BE7">
        <w:rPr>
          <w:b/>
        </w:rPr>
        <w:t xml:space="preserve">EL SUJETO OBLIGADO </w:t>
      </w:r>
      <w:r w:rsidRPr="00434BE7">
        <w:t xml:space="preserve">adjuntó listado del personal eventual del periodo solicitado en formato pdf. </w:t>
      </w:r>
    </w:p>
    <w:p w14:paraId="79ECFDC1" w14:textId="77777777" w:rsidR="00B41677" w:rsidRPr="00434BE7" w:rsidRDefault="00B41677" w:rsidP="00434BE7">
      <w:pPr>
        <w:tabs>
          <w:tab w:val="left" w:pos="4962"/>
        </w:tabs>
      </w:pPr>
    </w:p>
    <w:p w14:paraId="13CFE162" w14:textId="77777777" w:rsidR="00B41677" w:rsidRPr="00434BE7" w:rsidRDefault="00434BE7" w:rsidP="00434BE7">
      <w:pPr>
        <w:ind w:right="-28"/>
      </w:pPr>
      <w:r w:rsidRPr="00434BE7">
        <w:t xml:space="preserve">Ahora bien, en la interposición del presente recurso </w:t>
      </w:r>
      <w:r w:rsidRPr="00434BE7">
        <w:rPr>
          <w:b/>
        </w:rPr>
        <w:t>LA PARTE RECURRENTE</w:t>
      </w:r>
      <w:r w:rsidRPr="00434BE7">
        <w:t xml:space="preserve"> se inconformó medularmente porque no le fue entregada la información en formato Excel; asimismo, por que no le fue entregada el área de adscripción. </w:t>
      </w:r>
    </w:p>
    <w:p w14:paraId="29062147" w14:textId="77777777" w:rsidR="00B41677" w:rsidRPr="00434BE7" w:rsidRDefault="00B41677" w:rsidP="00434BE7">
      <w:pPr>
        <w:ind w:right="-28"/>
      </w:pPr>
    </w:p>
    <w:p w14:paraId="6B376EDE" w14:textId="77777777" w:rsidR="00B41677" w:rsidRPr="00434BE7" w:rsidRDefault="00434BE7" w:rsidP="00434BE7">
      <w:pPr>
        <w:widowControl w:val="0"/>
        <w:pBdr>
          <w:top w:val="nil"/>
          <w:left w:val="nil"/>
          <w:bottom w:val="nil"/>
          <w:right w:val="nil"/>
          <w:between w:val="nil"/>
        </w:pBdr>
        <w:rPr>
          <w:b/>
          <w:i/>
        </w:rPr>
      </w:pPr>
      <w:r w:rsidRPr="00434BE7">
        <w:t xml:space="preserve">Asimismo, es importante señalar que </w:t>
      </w:r>
      <w:r w:rsidRPr="00434BE7">
        <w:rPr>
          <w:b/>
        </w:rPr>
        <w:t>LA PARTE RECURRENTE</w:t>
      </w:r>
      <w:r w:rsidRPr="00434BE7">
        <w:t xml:space="preserve"> no realizó manifestaciones, alegatos o pruebas y por su parte </w:t>
      </w:r>
      <w:r w:rsidRPr="00434BE7">
        <w:rPr>
          <w:b/>
        </w:rPr>
        <w:t>EL SUJETO OBLIGADO</w:t>
      </w:r>
      <w:r w:rsidRPr="00434BE7">
        <w:t xml:space="preserve"> mediante Informe Justificado adjuntó listado del personal remitido en respuesta en formato .docx; es decir word, reiterando que no fue generada la misma en formato Excel.</w:t>
      </w:r>
    </w:p>
    <w:p w14:paraId="48A51ED4" w14:textId="77777777" w:rsidR="00B41677" w:rsidRPr="00434BE7" w:rsidRDefault="00B41677" w:rsidP="00434BE7">
      <w:pPr>
        <w:widowControl w:val="0"/>
        <w:pBdr>
          <w:top w:val="nil"/>
          <w:left w:val="nil"/>
          <w:bottom w:val="nil"/>
          <w:right w:val="nil"/>
          <w:between w:val="nil"/>
        </w:pBdr>
      </w:pPr>
    </w:p>
    <w:p w14:paraId="019C7F50" w14:textId="77777777" w:rsidR="00B41677" w:rsidRPr="00434BE7" w:rsidRDefault="00434BE7" w:rsidP="00434BE7">
      <w:pPr>
        <w:tabs>
          <w:tab w:val="left" w:pos="4962"/>
        </w:tabs>
      </w:pPr>
      <w:r w:rsidRPr="00434BE7">
        <w:t xml:space="preserve">Derivado de lo anterior, el estudio se centrará en determinar si la información entregada colma el derecho de acceso a la información ejercido por </w:t>
      </w:r>
      <w:r w:rsidRPr="00434BE7">
        <w:rPr>
          <w:b/>
        </w:rPr>
        <w:t>LA PARTE RECURRENTE</w:t>
      </w:r>
      <w:r w:rsidRPr="00434BE7">
        <w:t>.</w:t>
      </w:r>
    </w:p>
    <w:p w14:paraId="6BCCE0CC" w14:textId="77777777" w:rsidR="00B41677" w:rsidRPr="00434BE7" w:rsidRDefault="00B41677" w:rsidP="00434BE7">
      <w:pPr>
        <w:widowControl w:val="0"/>
        <w:pBdr>
          <w:top w:val="nil"/>
          <w:left w:val="nil"/>
          <w:bottom w:val="nil"/>
          <w:right w:val="nil"/>
          <w:between w:val="nil"/>
        </w:pBdr>
      </w:pPr>
    </w:p>
    <w:p w14:paraId="2DD8EFEB" w14:textId="77777777" w:rsidR="00B41677" w:rsidRPr="00434BE7" w:rsidRDefault="00434BE7" w:rsidP="00434BE7">
      <w:pPr>
        <w:pStyle w:val="Ttulo3"/>
      </w:pPr>
      <w:bookmarkStart w:id="31" w:name="_Toc205411452"/>
      <w:r w:rsidRPr="00434BE7">
        <w:lastRenderedPageBreak/>
        <w:t>c) Estudio de la controversia</w:t>
      </w:r>
      <w:bookmarkEnd w:id="31"/>
    </w:p>
    <w:p w14:paraId="7678C87C" w14:textId="77777777" w:rsidR="00B41677" w:rsidRPr="00434BE7" w:rsidRDefault="00434BE7" w:rsidP="00434BE7">
      <w:r w:rsidRPr="00434BE7">
        <w:t>Primero, resulta de interés precisar que conforme al artículo 31 del Reglamento Interno del Instituto Electoral del Estado de México</w:t>
      </w:r>
      <w:r w:rsidRPr="00434BE7">
        <w:rPr>
          <w:vertAlign w:val="superscript"/>
        </w:rPr>
        <w:footnoteReference w:id="1"/>
      </w:r>
      <w:r w:rsidRPr="00434BE7">
        <w:t xml:space="preserve">, la Dirección de Administración es el órgano del IEEM encargado de organizar y dirigir la administración de los </w:t>
      </w:r>
      <w:r w:rsidRPr="00434BE7">
        <w:rPr>
          <w:b/>
        </w:rPr>
        <w:t>recursos humanos</w:t>
      </w:r>
      <w:r w:rsidRPr="00434BE7">
        <w:t xml:space="preserve">, materiales y financieros, así como la prestación de servicios generales del IEEM; optimizando el uso de los mismos, con el fin de proporcionar oportunamente el apoyo necesario a las diferentes áreas, para el cumplimiento de sus funciones, atendiendo en todo momento las necesidades administrativas de los órganos que lo conforman, para tal efecto dentro de su estructura cuenta con la Subdirección de Recursos Humanos y Servicios Generales.  </w:t>
      </w:r>
    </w:p>
    <w:p w14:paraId="12B02D25" w14:textId="77777777" w:rsidR="00B41677" w:rsidRPr="00434BE7" w:rsidRDefault="00B41677" w:rsidP="00434BE7"/>
    <w:p w14:paraId="0BC08DBB" w14:textId="77777777" w:rsidR="00B41677" w:rsidRPr="00434BE7" w:rsidRDefault="00434BE7" w:rsidP="00434BE7">
      <w:r w:rsidRPr="00434BE7">
        <w:t xml:space="preserve">Derivado de lo anterior, este Órgano Garante advierte que existió el pronunciamiento por parte del Servidor Público Habilitado competente, agotando así la búsqueda exhaustiva y razonable por parte del </w:t>
      </w:r>
      <w:r w:rsidRPr="00434BE7">
        <w:rPr>
          <w:b/>
        </w:rPr>
        <w:t>SUJETO OBLIGADO</w:t>
      </w:r>
      <w:r w:rsidRPr="00434BE7">
        <w:t>, que para tal efecto dispone el artículo 162, de la Ley de Transparencia y Acceso a la Información Pública del Estado de México y Municipios, que índica:</w:t>
      </w:r>
    </w:p>
    <w:p w14:paraId="7509F5A1" w14:textId="77777777" w:rsidR="00B41677" w:rsidRPr="00434BE7" w:rsidRDefault="00B41677" w:rsidP="00434BE7">
      <w:pPr>
        <w:ind w:left="851" w:right="822"/>
      </w:pPr>
    </w:p>
    <w:p w14:paraId="1A211242" w14:textId="77777777" w:rsidR="00B41677" w:rsidRPr="00434BE7" w:rsidRDefault="00434BE7" w:rsidP="00434BE7">
      <w:pPr>
        <w:spacing w:line="240" w:lineRule="auto"/>
        <w:ind w:left="851" w:right="822"/>
        <w:rPr>
          <w:rFonts w:eastAsia="Times New Roman" w:cs="Times New Roman"/>
          <w:i/>
        </w:rPr>
      </w:pPr>
      <w:r w:rsidRPr="00434BE7">
        <w:rPr>
          <w:rFonts w:eastAsia="Times New Roman" w:cs="Times New Roman"/>
          <w:i/>
        </w:rPr>
        <w:t>“</w:t>
      </w:r>
      <w:r w:rsidRPr="00434BE7">
        <w:rPr>
          <w:rFonts w:eastAsia="Times New Roman" w:cs="Times New Roman"/>
          <w:b/>
          <w:i/>
        </w:rPr>
        <w:t xml:space="preserve">Artículo 162. </w:t>
      </w:r>
      <w:r w:rsidRPr="00434BE7">
        <w:rPr>
          <w:rFonts w:eastAsia="Times New Roman" w:cs="Times New Roman"/>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01C62FB1" w14:textId="77777777" w:rsidR="00B41677" w:rsidRPr="00434BE7" w:rsidRDefault="00B41677" w:rsidP="00434BE7"/>
    <w:p w14:paraId="2B20583E" w14:textId="77777777" w:rsidR="00B41677" w:rsidRPr="00434BE7" w:rsidRDefault="00434BE7" w:rsidP="00434BE7">
      <w:r w:rsidRPr="00434BE7">
        <w:t xml:space="preserve">Ahora bien, del análisis realizado a la respuesta proporcionada se advierte que si bien </w:t>
      </w:r>
      <w:r w:rsidRPr="00434BE7">
        <w:rPr>
          <w:b/>
        </w:rPr>
        <w:t xml:space="preserve">EL SUJETO OBLIGADO </w:t>
      </w:r>
      <w:r w:rsidRPr="00434BE7">
        <w:t xml:space="preserve">hizo entrega del listado de personal eventual solicitado por el particular en formato pdf, lo cierto es que mediante un acto posterior como lo es el Informe Justificado en aras de garantizar el derecho de acceso a la información hizo entrega en formato </w:t>
      </w:r>
      <w:r w:rsidRPr="00434BE7">
        <w:lastRenderedPageBreak/>
        <w:t>.docx, el cual corresponde a formato abierto; es decir en formato accesible que pueden ser usados, reutilizados y redistribuidos por cualquier persona, para mejor referencia se inserta la siguiente listado a manera de ejemplo:</w:t>
      </w:r>
    </w:p>
    <w:p w14:paraId="12E60C2F" w14:textId="77777777" w:rsidR="00B41677" w:rsidRPr="00434BE7" w:rsidRDefault="00B41677" w:rsidP="00434BE7"/>
    <w:tbl>
      <w:tblPr>
        <w:tblStyle w:val="a"/>
        <w:tblW w:w="8717" w:type="dxa"/>
        <w:tblInd w:w="0" w:type="dxa"/>
        <w:tblLayout w:type="fixed"/>
        <w:tblLook w:val="0400" w:firstRow="0" w:lastRow="0" w:firstColumn="0" w:lastColumn="0" w:noHBand="0" w:noVBand="1"/>
      </w:tblPr>
      <w:tblGrid>
        <w:gridCol w:w="528"/>
        <w:gridCol w:w="2728"/>
        <w:gridCol w:w="1701"/>
        <w:gridCol w:w="1984"/>
        <w:gridCol w:w="1776"/>
      </w:tblGrid>
      <w:tr w:rsidR="00434BE7" w:rsidRPr="00434BE7" w14:paraId="01DD9AD0" w14:textId="77777777">
        <w:trPr>
          <w:trHeight w:val="585"/>
        </w:trPr>
        <w:tc>
          <w:tcPr>
            <w:tcW w:w="8717" w:type="dxa"/>
            <w:gridSpan w:val="5"/>
            <w:tcBorders>
              <w:top w:val="single" w:sz="4" w:space="0" w:color="000000"/>
              <w:left w:val="single" w:sz="4" w:space="0" w:color="000000"/>
              <w:bottom w:val="single" w:sz="4" w:space="0" w:color="000000"/>
              <w:right w:val="single" w:sz="4" w:space="0" w:color="000000"/>
            </w:tcBorders>
            <w:shd w:val="clear" w:color="auto" w:fill="AEAAAA"/>
            <w:vAlign w:val="center"/>
          </w:tcPr>
          <w:p w14:paraId="1E6E2066" w14:textId="77777777" w:rsidR="00B41677" w:rsidRPr="00434BE7" w:rsidRDefault="00434BE7" w:rsidP="00434BE7">
            <w:pPr>
              <w:jc w:val="center"/>
              <w:rPr>
                <w:rFonts w:ascii="Calibri" w:eastAsia="Calibri" w:hAnsi="Calibri" w:cs="Calibri"/>
                <w:b/>
              </w:rPr>
            </w:pPr>
            <w:r w:rsidRPr="00434BE7">
              <w:rPr>
                <w:rFonts w:ascii="Calibri" w:eastAsia="Calibri" w:hAnsi="Calibri" w:cs="Calibri"/>
                <w:b/>
              </w:rPr>
              <w:t>LISTADO DE PERSONAL EVENTUAL AL 15 DE ENERO DE 2025.</w:t>
            </w:r>
          </w:p>
        </w:tc>
      </w:tr>
      <w:tr w:rsidR="00434BE7" w:rsidRPr="00434BE7" w14:paraId="01F4BC3A" w14:textId="77777777">
        <w:trPr>
          <w:trHeight w:val="600"/>
        </w:trPr>
        <w:tc>
          <w:tcPr>
            <w:tcW w:w="528" w:type="dxa"/>
            <w:tcBorders>
              <w:top w:val="nil"/>
              <w:left w:val="single" w:sz="4" w:space="0" w:color="000000"/>
              <w:bottom w:val="single" w:sz="4" w:space="0" w:color="000000"/>
              <w:right w:val="single" w:sz="4" w:space="0" w:color="000000"/>
            </w:tcBorders>
            <w:shd w:val="clear" w:color="auto" w:fill="AEAAAA"/>
            <w:vAlign w:val="center"/>
          </w:tcPr>
          <w:p w14:paraId="2D88C20E" w14:textId="77777777" w:rsidR="00B41677" w:rsidRPr="00434BE7" w:rsidRDefault="00434BE7" w:rsidP="00434BE7">
            <w:pPr>
              <w:jc w:val="center"/>
              <w:rPr>
                <w:rFonts w:ascii="Calibri" w:eastAsia="Calibri" w:hAnsi="Calibri" w:cs="Calibri"/>
                <w:b/>
              </w:rPr>
            </w:pPr>
            <w:r w:rsidRPr="00434BE7">
              <w:rPr>
                <w:rFonts w:ascii="Calibri" w:eastAsia="Calibri" w:hAnsi="Calibri" w:cs="Calibri"/>
                <w:b/>
              </w:rPr>
              <w:t>No.</w:t>
            </w:r>
          </w:p>
        </w:tc>
        <w:tc>
          <w:tcPr>
            <w:tcW w:w="2728" w:type="dxa"/>
            <w:tcBorders>
              <w:top w:val="nil"/>
              <w:left w:val="nil"/>
              <w:bottom w:val="single" w:sz="4" w:space="0" w:color="000000"/>
              <w:right w:val="single" w:sz="4" w:space="0" w:color="000000"/>
            </w:tcBorders>
            <w:shd w:val="clear" w:color="auto" w:fill="AEAAAA"/>
            <w:vAlign w:val="center"/>
          </w:tcPr>
          <w:p w14:paraId="7289582B" w14:textId="77777777" w:rsidR="00B41677" w:rsidRPr="00434BE7" w:rsidRDefault="00434BE7" w:rsidP="00434BE7">
            <w:pPr>
              <w:jc w:val="center"/>
              <w:rPr>
                <w:rFonts w:ascii="Calibri" w:eastAsia="Calibri" w:hAnsi="Calibri" w:cs="Calibri"/>
                <w:b/>
              </w:rPr>
            </w:pPr>
            <w:r w:rsidRPr="00434BE7">
              <w:rPr>
                <w:rFonts w:ascii="Calibri" w:eastAsia="Calibri" w:hAnsi="Calibri" w:cs="Calibri"/>
                <w:b/>
              </w:rPr>
              <w:t>NOMBRE</w:t>
            </w:r>
          </w:p>
        </w:tc>
        <w:tc>
          <w:tcPr>
            <w:tcW w:w="1701" w:type="dxa"/>
            <w:tcBorders>
              <w:top w:val="nil"/>
              <w:left w:val="nil"/>
              <w:bottom w:val="single" w:sz="4" w:space="0" w:color="000000"/>
              <w:right w:val="single" w:sz="4" w:space="0" w:color="000000"/>
            </w:tcBorders>
            <w:shd w:val="clear" w:color="auto" w:fill="AEAAAA"/>
            <w:vAlign w:val="center"/>
          </w:tcPr>
          <w:p w14:paraId="1A086C99" w14:textId="77777777" w:rsidR="00B41677" w:rsidRPr="00434BE7" w:rsidRDefault="00434BE7" w:rsidP="00434BE7">
            <w:pPr>
              <w:jc w:val="center"/>
              <w:rPr>
                <w:rFonts w:ascii="Calibri" w:eastAsia="Calibri" w:hAnsi="Calibri" w:cs="Calibri"/>
                <w:b/>
              </w:rPr>
            </w:pPr>
            <w:r w:rsidRPr="00434BE7">
              <w:rPr>
                <w:rFonts w:ascii="Calibri" w:eastAsia="Calibri" w:hAnsi="Calibri" w:cs="Calibri"/>
                <w:b/>
              </w:rPr>
              <w:t>PATERNO</w:t>
            </w:r>
          </w:p>
        </w:tc>
        <w:tc>
          <w:tcPr>
            <w:tcW w:w="1984" w:type="dxa"/>
            <w:tcBorders>
              <w:top w:val="nil"/>
              <w:left w:val="nil"/>
              <w:bottom w:val="single" w:sz="4" w:space="0" w:color="000000"/>
              <w:right w:val="single" w:sz="4" w:space="0" w:color="000000"/>
            </w:tcBorders>
            <w:shd w:val="clear" w:color="auto" w:fill="AEAAAA"/>
            <w:vAlign w:val="center"/>
          </w:tcPr>
          <w:p w14:paraId="503AF08A" w14:textId="77777777" w:rsidR="00B41677" w:rsidRPr="00434BE7" w:rsidRDefault="00434BE7" w:rsidP="00434BE7">
            <w:pPr>
              <w:jc w:val="center"/>
              <w:rPr>
                <w:rFonts w:ascii="Calibri" w:eastAsia="Calibri" w:hAnsi="Calibri" w:cs="Calibri"/>
                <w:b/>
              </w:rPr>
            </w:pPr>
            <w:r w:rsidRPr="00434BE7">
              <w:rPr>
                <w:rFonts w:ascii="Calibri" w:eastAsia="Calibri" w:hAnsi="Calibri" w:cs="Calibri"/>
                <w:b/>
              </w:rPr>
              <w:t>MATERNO</w:t>
            </w:r>
          </w:p>
        </w:tc>
        <w:tc>
          <w:tcPr>
            <w:tcW w:w="1776" w:type="dxa"/>
            <w:tcBorders>
              <w:top w:val="nil"/>
              <w:left w:val="nil"/>
              <w:bottom w:val="single" w:sz="4" w:space="0" w:color="000000"/>
              <w:right w:val="single" w:sz="4" w:space="0" w:color="000000"/>
            </w:tcBorders>
            <w:shd w:val="clear" w:color="auto" w:fill="AEAAAA"/>
            <w:vAlign w:val="center"/>
          </w:tcPr>
          <w:p w14:paraId="002AB880" w14:textId="77777777" w:rsidR="00B41677" w:rsidRPr="00434BE7" w:rsidRDefault="00434BE7" w:rsidP="00434BE7">
            <w:pPr>
              <w:jc w:val="center"/>
              <w:rPr>
                <w:rFonts w:ascii="Calibri" w:eastAsia="Calibri" w:hAnsi="Calibri" w:cs="Calibri"/>
                <w:b/>
              </w:rPr>
            </w:pPr>
            <w:r w:rsidRPr="00434BE7">
              <w:rPr>
                <w:rFonts w:ascii="Calibri" w:eastAsia="Calibri" w:hAnsi="Calibri" w:cs="Calibri"/>
                <w:b/>
              </w:rPr>
              <w:t>ÁREA DE ADSCRIPCIÓN</w:t>
            </w:r>
          </w:p>
        </w:tc>
      </w:tr>
      <w:tr w:rsidR="00434BE7" w:rsidRPr="00434BE7" w14:paraId="6ADBEDCD"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24E5B99E"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1</w:t>
            </w:r>
          </w:p>
        </w:tc>
        <w:tc>
          <w:tcPr>
            <w:tcW w:w="2728" w:type="dxa"/>
            <w:tcBorders>
              <w:top w:val="nil"/>
              <w:left w:val="nil"/>
              <w:bottom w:val="single" w:sz="4" w:space="0" w:color="000000"/>
              <w:right w:val="single" w:sz="4" w:space="0" w:color="000000"/>
            </w:tcBorders>
            <w:vAlign w:val="bottom"/>
          </w:tcPr>
          <w:p w14:paraId="1C0E9B43" w14:textId="77777777" w:rsidR="00B41677" w:rsidRPr="00434BE7" w:rsidRDefault="00434BE7" w:rsidP="00434BE7">
            <w:pPr>
              <w:rPr>
                <w:rFonts w:ascii="Calibri" w:eastAsia="Calibri" w:hAnsi="Calibri" w:cs="Calibri"/>
              </w:rPr>
            </w:pPr>
            <w:r w:rsidRPr="00434BE7">
              <w:rPr>
                <w:rFonts w:ascii="Calibri" w:eastAsia="Calibri" w:hAnsi="Calibri" w:cs="Calibri"/>
              </w:rPr>
              <w:t>MEREDITH WINSLET</w:t>
            </w:r>
          </w:p>
        </w:tc>
        <w:tc>
          <w:tcPr>
            <w:tcW w:w="1701" w:type="dxa"/>
            <w:tcBorders>
              <w:top w:val="nil"/>
              <w:left w:val="nil"/>
              <w:bottom w:val="single" w:sz="4" w:space="0" w:color="000000"/>
              <w:right w:val="single" w:sz="4" w:space="0" w:color="000000"/>
            </w:tcBorders>
            <w:vAlign w:val="bottom"/>
          </w:tcPr>
          <w:p w14:paraId="776707C1" w14:textId="77777777" w:rsidR="00B41677" w:rsidRPr="00434BE7" w:rsidRDefault="00434BE7" w:rsidP="00434BE7">
            <w:pPr>
              <w:rPr>
                <w:rFonts w:ascii="Calibri" w:eastAsia="Calibri" w:hAnsi="Calibri" w:cs="Calibri"/>
              </w:rPr>
            </w:pPr>
            <w:r w:rsidRPr="00434BE7">
              <w:rPr>
                <w:rFonts w:ascii="Calibri" w:eastAsia="Calibri" w:hAnsi="Calibri" w:cs="Calibri"/>
              </w:rPr>
              <w:t>FIGUEROA</w:t>
            </w:r>
          </w:p>
        </w:tc>
        <w:tc>
          <w:tcPr>
            <w:tcW w:w="1984" w:type="dxa"/>
            <w:tcBorders>
              <w:top w:val="nil"/>
              <w:left w:val="nil"/>
              <w:bottom w:val="single" w:sz="4" w:space="0" w:color="000000"/>
              <w:right w:val="single" w:sz="4" w:space="0" w:color="000000"/>
            </w:tcBorders>
            <w:vAlign w:val="bottom"/>
          </w:tcPr>
          <w:p w14:paraId="46A17854" w14:textId="77777777" w:rsidR="00B41677" w:rsidRPr="00434BE7" w:rsidRDefault="00434BE7" w:rsidP="00434BE7">
            <w:pPr>
              <w:rPr>
                <w:rFonts w:ascii="Calibri" w:eastAsia="Calibri" w:hAnsi="Calibri" w:cs="Calibri"/>
              </w:rPr>
            </w:pPr>
            <w:r w:rsidRPr="00434BE7">
              <w:rPr>
                <w:rFonts w:ascii="Calibri" w:eastAsia="Calibri" w:hAnsi="Calibri" w:cs="Calibri"/>
              </w:rPr>
              <w:t>ESCOBEDO</w:t>
            </w:r>
          </w:p>
        </w:tc>
        <w:tc>
          <w:tcPr>
            <w:tcW w:w="1776" w:type="dxa"/>
            <w:tcBorders>
              <w:top w:val="nil"/>
              <w:left w:val="nil"/>
              <w:bottom w:val="single" w:sz="4" w:space="0" w:color="000000"/>
              <w:right w:val="single" w:sz="4" w:space="0" w:color="000000"/>
            </w:tcBorders>
            <w:vAlign w:val="bottom"/>
          </w:tcPr>
          <w:p w14:paraId="3B91FE77"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r w:rsidR="00434BE7" w:rsidRPr="00434BE7" w14:paraId="608A9F63"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123EB1C2"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2</w:t>
            </w:r>
          </w:p>
        </w:tc>
        <w:tc>
          <w:tcPr>
            <w:tcW w:w="2728" w:type="dxa"/>
            <w:tcBorders>
              <w:top w:val="nil"/>
              <w:left w:val="nil"/>
              <w:bottom w:val="single" w:sz="4" w:space="0" w:color="000000"/>
              <w:right w:val="single" w:sz="4" w:space="0" w:color="000000"/>
            </w:tcBorders>
            <w:vAlign w:val="bottom"/>
          </w:tcPr>
          <w:p w14:paraId="0A3622B1" w14:textId="77777777" w:rsidR="00B41677" w:rsidRPr="00434BE7" w:rsidRDefault="00434BE7" w:rsidP="00434BE7">
            <w:pPr>
              <w:rPr>
                <w:rFonts w:ascii="Calibri" w:eastAsia="Calibri" w:hAnsi="Calibri" w:cs="Calibri"/>
              </w:rPr>
            </w:pPr>
            <w:r w:rsidRPr="00434BE7">
              <w:rPr>
                <w:rFonts w:ascii="Calibri" w:eastAsia="Calibri" w:hAnsi="Calibri" w:cs="Calibri"/>
              </w:rPr>
              <w:t>IVONNE</w:t>
            </w:r>
          </w:p>
        </w:tc>
        <w:tc>
          <w:tcPr>
            <w:tcW w:w="1701" w:type="dxa"/>
            <w:tcBorders>
              <w:top w:val="nil"/>
              <w:left w:val="nil"/>
              <w:bottom w:val="single" w:sz="4" w:space="0" w:color="000000"/>
              <w:right w:val="single" w:sz="4" w:space="0" w:color="000000"/>
            </w:tcBorders>
            <w:vAlign w:val="bottom"/>
          </w:tcPr>
          <w:p w14:paraId="59DD9127" w14:textId="77777777" w:rsidR="00B41677" w:rsidRPr="00434BE7" w:rsidRDefault="00434BE7" w:rsidP="00434BE7">
            <w:pPr>
              <w:rPr>
                <w:rFonts w:ascii="Calibri" w:eastAsia="Calibri" w:hAnsi="Calibri" w:cs="Calibri"/>
              </w:rPr>
            </w:pPr>
            <w:r w:rsidRPr="00434BE7">
              <w:rPr>
                <w:rFonts w:ascii="Calibri" w:eastAsia="Calibri" w:hAnsi="Calibri" w:cs="Calibri"/>
              </w:rPr>
              <w:t>IÑIGUEZ</w:t>
            </w:r>
          </w:p>
        </w:tc>
        <w:tc>
          <w:tcPr>
            <w:tcW w:w="1984" w:type="dxa"/>
            <w:tcBorders>
              <w:top w:val="nil"/>
              <w:left w:val="nil"/>
              <w:bottom w:val="single" w:sz="4" w:space="0" w:color="000000"/>
              <w:right w:val="single" w:sz="4" w:space="0" w:color="000000"/>
            </w:tcBorders>
            <w:vAlign w:val="bottom"/>
          </w:tcPr>
          <w:p w14:paraId="24166F7E" w14:textId="77777777" w:rsidR="00B41677" w:rsidRPr="00434BE7" w:rsidRDefault="00434BE7" w:rsidP="00434BE7">
            <w:pPr>
              <w:rPr>
                <w:rFonts w:ascii="Calibri" w:eastAsia="Calibri" w:hAnsi="Calibri" w:cs="Calibri"/>
              </w:rPr>
            </w:pPr>
            <w:r w:rsidRPr="00434BE7">
              <w:rPr>
                <w:rFonts w:ascii="Calibri" w:eastAsia="Calibri" w:hAnsi="Calibri" w:cs="Calibri"/>
              </w:rPr>
              <w:t>JASSO</w:t>
            </w:r>
          </w:p>
        </w:tc>
        <w:tc>
          <w:tcPr>
            <w:tcW w:w="1776" w:type="dxa"/>
            <w:tcBorders>
              <w:top w:val="nil"/>
              <w:left w:val="nil"/>
              <w:bottom w:val="single" w:sz="4" w:space="0" w:color="000000"/>
              <w:right w:val="single" w:sz="4" w:space="0" w:color="000000"/>
            </w:tcBorders>
            <w:vAlign w:val="bottom"/>
          </w:tcPr>
          <w:p w14:paraId="0BC004F3"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r w:rsidR="00434BE7" w:rsidRPr="00434BE7" w14:paraId="35CDBBB5"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41119340"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3</w:t>
            </w:r>
          </w:p>
        </w:tc>
        <w:tc>
          <w:tcPr>
            <w:tcW w:w="2728" w:type="dxa"/>
            <w:tcBorders>
              <w:top w:val="nil"/>
              <w:left w:val="nil"/>
              <w:bottom w:val="single" w:sz="4" w:space="0" w:color="000000"/>
              <w:right w:val="single" w:sz="4" w:space="0" w:color="000000"/>
            </w:tcBorders>
            <w:vAlign w:val="bottom"/>
          </w:tcPr>
          <w:p w14:paraId="5A4AC282" w14:textId="77777777" w:rsidR="00B41677" w:rsidRPr="00434BE7" w:rsidRDefault="00434BE7" w:rsidP="00434BE7">
            <w:pPr>
              <w:rPr>
                <w:rFonts w:ascii="Calibri" w:eastAsia="Calibri" w:hAnsi="Calibri" w:cs="Calibri"/>
              </w:rPr>
            </w:pPr>
            <w:r w:rsidRPr="00434BE7">
              <w:rPr>
                <w:rFonts w:ascii="Calibri" w:eastAsia="Calibri" w:hAnsi="Calibri" w:cs="Calibri"/>
              </w:rPr>
              <w:t>ALEJANDRA</w:t>
            </w:r>
          </w:p>
        </w:tc>
        <w:tc>
          <w:tcPr>
            <w:tcW w:w="1701" w:type="dxa"/>
            <w:tcBorders>
              <w:top w:val="nil"/>
              <w:left w:val="nil"/>
              <w:bottom w:val="single" w:sz="4" w:space="0" w:color="000000"/>
              <w:right w:val="single" w:sz="4" w:space="0" w:color="000000"/>
            </w:tcBorders>
            <w:vAlign w:val="bottom"/>
          </w:tcPr>
          <w:p w14:paraId="0114E147" w14:textId="77777777" w:rsidR="00B41677" w:rsidRPr="00434BE7" w:rsidRDefault="00434BE7" w:rsidP="00434BE7">
            <w:pPr>
              <w:rPr>
                <w:rFonts w:ascii="Calibri" w:eastAsia="Calibri" w:hAnsi="Calibri" w:cs="Calibri"/>
              </w:rPr>
            </w:pPr>
            <w:r w:rsidRPr="00434BE7">
              <w:rPr>
                <w:rFonts w:ascii="Calibri" w:eastAsia="Calibri" w:hAnsi="Calibri" w:cs="Calibri"/>
              </w:rPr>
              <w:t>QUEZADA</w:t>
            </w:r>
          </w:p>
        </w:tc>
        <w:tc>
          <w:tcPr>
            <w:tcW w:w="1984" w:type="dxa"/>
            <w:tcBorders>
              <w:top w:val="nil"/>
              <w:left w:val="nil"/>
              <w:bottom w:val="single" w:sz="4" w:space="0" w:color="000000"/>
              <w:right w:val="single" w:sz="4" w:space="0" w:color="000000"/>
            </w:tcBorders>
            <w:vAlign w:val="bottom"/>
          </w:tcPr>
          <w:p w14:paraId="1913116D" w14:textId="77777777" w:rsidR="00B41677" w:rsidRPr="00434BE7" w:rsidRDefault="00434BE7" w:rsidP="00434BE7">
            <w:pPr>
              <w:rPr>
                <w:rFonts w:ascii="Calibri" w:eastAsia="Calibri" w:hAnsi="Calibri" w:cs="Calibri"/>
              </w:rPr>
            </w:pPr>
            <w:r w:rsidRPr="00434BE7">
              <w:rPr>
                <w:rFonts w:ascii="Calibri" w:eastAsia="Calibri" w:hAnsi="Calibri" w:cs="Calibri"/>
              </w:rPr>
              <w:t>TIRADO</w:t>
            </w:r>
          </w:p>
        </w:tc>
        <w:tc>
          <w:tcPr>
            <w:tcW w:w="1776" w:type="dxa"/>
            <w:tcBorders>
              <w:top w:val="nil"/>
              <w:left w:val="nil"/>
              <w:bottom w:val="single" w:sz="4" w:space="0" w:color="000000"/>
              <w:right w:val="single" w:sz="4" w:space="0" w:color="000000"/>
            </w:tcBorders>
            <w:vAlign w:val="bottom"/>
          </w:tcPr>
          <w:p w14:paraId="0B9031A8"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PRE</w:t>
            </w:r>
          </w:p>
        </w:tc>
      </w:tr>
      <w:tr w:rsidR="00434BE7" w:rsidRPr="00434BE7" w14:paraId="5EF86B86"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30A6DD64"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4</w:t>
            </w:r>
          </w:p>
        </w:tc>
        <w:tc>
          <w:tcPr>
            <w:tcW w:w="2728" w:type="dxa"/>
            <w:tcBorders>
              <w:top w:val="nil"/>
              <w:left w:val="nil"/>
              <w:bottom w:val="single" w:sz="4" w:space="0" w:color="000000"/>
              <w:right w:val="single" w:sz="4" w:space="0" w:color="000000"/>
            </w:tcBorders>
            <w:vAlign w:val="bottom"/>
          </w:tcPr>
          <w:p w14:paraId="0C882431" w14:textId="77777777" w:rsidR="00B41677" w:rsidRPr="00434BE7" w:rsidRDefault="00434BE7" w:rsidP="00434BE7">
            <w:pPr>
              <w:rPr>
                <w:rFonts w:ascii="Calibri" w:eastAsia="Calibri" w:hAnsi="Calibri" w:cs="Calibri"/>
              </w:rPr>
            </w:pPr>
            <w:r w:rsidRPr="00434BE7">
              <w:rPr>
                <w:rFonts w:ascii="Calibri" w:eastAsia="Calibri" w:hAnsi="Calibri" w:cs="Calibri"/>
              </w:rPr>
              <w:t>LESLIE</w:t>
            </w:r>
          </w:p>
        </w:tc>
        <w:tc>
          <w:tcPr>
            <w:tcW w:w="1701" w:type="dxa"/>
            <w:tcBorders>
              <w:top w:val="nil"/>
              <w:left w:val="nil"/>
              <w:bottom w:val="single" w:sz="4" w:space="0" w:color="000000"/>
              <w:right w:val="single" w:sz="4" w:space="0" w:color="000000"/>
            </w:tcBorders>
            <w:vAlign w:val="bottom"/>
          </w:tcPr>
          <w:p w14:paraId="5DE11DA0" w14:textId="77777777" w:rsidR="00B41677" w:rsidRPr="00434BE7" w:rsidRDefault="00434BE7" w:rsidP="00434BE7">
            <w:pPr>
              <w:rPr>
                <w:rFonts w:ascii="Calibri" w:eastAsia="Calibri" w:hAnsi="Calibri" w:cs="Calibri"/>
              </w:rPr>
            </w:pPr>
            <w:r w:rsidRPr="00434BE7">
              <w:rPr>
                <w:rFonts w:ascii="Calibri" w:eastAsia="Calibri" w:hAnsi="Calibri" w:cs="Calibri"/>
              </w:rPr>
              <w:t>RUFINO</w:t>
            </w:r>
          </w:p>
        </w:tc>
        <w:tc>
          <w:tcPr>
            <w:tcW w:w="1984" w:type="dxa"/>
            <w:tcBorders>
              <w:top w:val="nil"/>
              <w:left w:val="nil"/>
              <w:bottom w:val="single" w:sz="4" w:space="0" w:color="000000"/>
              <w:right w:val="single" w:sz="4" w:space="0" w:color="000000"/>
            </w:tcBorders>
            <w:vAlign w:val="bottom"/>
          </w:tcPr>
          <w:p w14:paraId="203A7B50" w14:textId="77777777" w:rsidR="00B41677" w:rsidRPr="00434BE7" w:rsidRDefault="00434BE7" w:rsidP="00434BE7">
            <w:pPr>
              <w:rPr>
                <w:rFonts w:ascii="Calibri" w:eastAsia="Calibri" w:hAnsi="Calibri" w:cs="Calibri"/>
              </w:rPr>
            </w:pPr>
            <w:r w:rsidRPr="00434BE7">
              <w:rPr>
                <w:rFonts w:ascii="Calibri" w:eastAsia="Calibri" w:hAnsi="Calibri" w:cs="Calibri"/>
              </w:rPr>
              <w:t>BOLAÑOS</w:t>
            </w:r>
          </w:p>
        </w:tc>
        <w:tc>
          <w:tcPr>
            <w:tcW w:w="1776" w:type="dxa"/>
            <w:tcBorders>
              <w:top w:val="nil"/>
              <w:left w:val="nil"/>
              <w:bottom w:val="single" w:sz="4" w:space="0" w:color="000000"/>
              <w:right w:val="single" w:sz="4" w:space="0" w:color="000000"/>
            </w:tcBorders>
            <w:vAlign w:val="bottom"/>
          </w:tcPr>
          <w:p w14:paraId="7E996D06"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r w:rsidR="00434BE7" w:rsidRPr="00434BE7" w14:paraId="4E6B561A"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7B41E6B1"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5</w:t>
            </w:r>
          </w:p>
        </w:tc>
        <w:tc>
          <w:tcPr>
            <w:tcW w:w="2728" w:type="dxa"/>
            <w:tcBorders>
              <w:top w:val="nil"/>
              <w:left w:val="nil"/>
              <w:bottom w:val="single" w:sz="4" w:space="0" w:color="000000"/>
              <w:right w:val="single" w:sz="4" w:space="0" w:color="000000"/>
            </w:tcBorders>
            <w:vAlign w:val="bottom"/>
          </w:tcPr>
          <w:p w14:paraId="2A3C0D89" w14:textId="77777777" w:rsidR="00B41677" w:rsidRPr="00434BE7" w:rsidRDefault="00434BE7" w:rsidP="00434BE7">
            <w:pPr>
              <w:rPr>
                <w:rFonts w:ascii="Calibri" w:eastAsia="Calibri" w:hAnsi="Calibri" w:cs="Calibri"/>
              </w:rPr>
            </w:pPr>
            <w:r w:rsidRPr="00434BE7">
              <w:rPr>
                <w:rFonts w:ascii="Calibri" w:eastAsia="Calibri" w:hAnsi="Calibri" w:cs="Calibri"/>
              </w:rPr>
              <w:t>SHAILA MITZUE</w:t>
            </w:r>
          </w:p>
        </w:tc>
        <w:tc>
          <w:tcPr>
            <w:tcW w:w="1701" w:type="dxa"/>
            <w:tcBorders>
              <w:top w:val="nil"/>
              <w:left w:val="nil"/>
              <w:bottom w:val="single" w:sz="4" w:space="0" w:color="000000"/>
              <w:right w:val="single" w:sz="4" w:space="0" w:color="000000"/>
            </w:tcBorders>
            <w:vAlign w:val="bottom"/>
          </w:tcPr>
          <w:p w14:paraId="5CE016B6" w14:textId="77777777" w:rsidR="00B41677" w:rsidRPr="00434BE7" w:rsidRDefault="00434BE7" w:rsidP="00434BE7">
            <w:pPr>
              <w:rPr>
                <w:rFonts w:ascii="Calibri" w:eastAsia="Calibri" w:hAnsi="Calibri" w:cs="Calibri"/>
              </w:rPr>
            </w:pPr>
            <w:r w:rsidRPr="00434BE7">
              <w:rPr>
                <w:rFonts w:ascii="Calibri" w:eastAsia="Calibri" w:hAnsi="Calibri" w:cs="Calibri"/>
              </w:rPr>
              <w:t>MEDINA</w:t>
            </w:r>
          </w:p>
        </w:tc>
        <w:tc>
          <w:tcPr>
            <w:tcW w:w="1984" w:type="dxa"/>
            <w:tcBorders>
              <w:top w:val="nil"/>
              <w:left w:val="nil"/>
              <w:bottom w:val="single" w:sz="4" w:space="0" w:color="000000"/>
              <w:right w:val="single" w:sz="4" w:space="0" w:color="000000"/>
            </w:tcBorders>
            <w:vAlign w:val="bottom"/>
          </w:tcPr>
          <w:p w14:paraId="1BD42B12" w14:textId="77777777" w:rsidR="00B41677" w:rsidRPr="00434BE7" w:rsidRDefault="00434BE7" w:rsidP="00434BE7">
            <w:pPr>
              <w:rPr>
                <w:rFonts w:ascii="Calibri" w:eastAsia="Calibri" w:hAnsi="Calibri" w:cs="Calibri"/>
              </w:rPr>
            </w:pPr>
            <w:r w:rsidRPr="00434BE7">
              <w:rPr>
                <w:rFonts w:ascii="Calibri" w:eastAsia="Calibri" w:hAnsi="Calibri" w:cs="Calibri"/>
              </w:rPr>
              <w:t>MIRANDA</w:t>
            </w:r>
          </w:p>
        </w:tc>
        <w:tc>
          <w:tcPr>
            <w:tcW w:w="1776" w:type="dxa"/>
            <w:tcBorders>
              <w:top w:val="nil"/>
              <w:left w:val="nil"/>
              <w:bottom w:val="single" w:sz="4" w:space="0" w:color="000000"/>
              <w:right w:val="single" w:sz="4" w:space="0" w:color="000000"/>
            </w:tcBorders>
            <w:vAlign w:val="bottom"/>
          </w:tcPr>
          <w:p w14:paraId="35851B0B"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r w:rsidR="00434BE7" w:rsidRPr="00434BE7" w14:paraId="24666A21"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06D30CE0"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6</w:t>
            </w:r>
          </w:p>
        </w:tc>
        <w:tc>
          <w:tcPr>
            <w:tcW w:w="2728" w:type="dxa"/>
            <w:tcBorders>
              <w:top w:val="nil"/>
              <w:left w:val="nil"/>
              <w:bottom w:val="single" w:sz="4" w:space="0" w:color="000000"/>
              <w:right w:val="single" w:sz="4" w:space="0" w:color="000000"/>
            </w:tcBorders>
            <w:vAlign w:val="bottom"/>
          </w:tcPr>
          <w:p w14:paraId="69A1904A" w14:textId="77777777" w:rsidR="00B41677" w:rsidRPr="00434BE7" w:rsidRDefault="00434BE7" w:rsidP="00434BE7">
            <w:pPr>
              <w:rPr>
                <w:rFonts w:ascii="Calibri" w:eastAsia="Calibri" w:hAnsi="Calibri" w:cs="Calibri"/>
              </w:rPr>
            </w:pPr>
            <w:r w:rsidRPr="00434BE7">
              <w:rPr>
                <w:rFonts w:ascii="Calibri" w:eastAsia="Calibri" w:hAnsi="Calibri" w:cs="Calibri"/>
              </w:rPr>
              <w:t>BERENICE</w:t>
            </w:r>
          </w:p>
        </w:tc>
        <w:tc>
          <w:tcPr>
            <w:tcW w:w="1701" w:type="dxa"/>
            <w:tcBorders>
              <w:top w:val="nil"/>
              <w:left w:val="nil"/>
              <w:bottom w:val="single" w:sz="4" w:space="0" w:color="000000"/>
              <w:right w:val="single" w:sz="4" w:space="0" w:color="000000"/>
            </w:tcBorders>
            <w:vAlign w:val="bottom"/>
          </w:tcPr>
          <w:p w14:paraId="76295972" w14:textId="77777777" w:rsidR="00B41677" w:rsidRPr="00434BE7" w:rsidRDefault="00434BE7" w:rsidP="00434BE7">
            <w:pPr>
              <w:rPr>
                <w:rFonts w:ascii="Calibri" w:eastAsia="Calibri" w:hAnsi="Calibri" w:cs="Calibri"/>
              </w:rPr>
            </w:pPr>
            <w:r w:rsidRPr="00434BE7">
              <w:rPr>
                <w:rFonts w:ascii="Calibri" w:eastAsia="Calibri" w:hAnsi="Calibri" w:cs="Calibri"/>
              </w:rPr>
              <w:t>JAIMES</w:t>
            </w:r>
          </w:p>
        </w:tc>
        <w:tc>
          <w:tcPr>
            <w:tcW w:w="1984" w:type="dxa"/>
            <w:tcBorders>
              <w:top w:val="nil"/>
              <w:left w:val="nil"/>
              <w:bottom w:val="single" w:sz="4" w:space="0" w:color="000000"/>
              <w:right w:val="single" w:sz="4" w:space="0" w:color="000000"/>
            </w:tcBorders>
            <w:vAlign w:val="bottom"/>
          </w:tcPr>
          <w:p w14:paraId="2B596034" w14:textId="77777777" w:rsidR="00B41677" w:rsidRPr="00434BE7" w:rsidRDefault="00434BE7" w:rsidP="00434BE7">
            <w:pPr>
              <w:rPr>
                <w:rFonts w:ascii="Calibri" w:eastAsia="Calibri" w:hAnsi="Calibri" w:cs="Calibri"/>
              </w:rPr>
            </w:pPr>
            <w:r w:rsidRPr="00434BE7">
              <w:rPr>
                <w:rFonts w:ascii="Calibri" w:eastAsia="Calibri" w:hAnsi="Calibri" w:cs="Calibri"/>
              </w:rPr>
              <w:t>RODRIGUEZ</w:t>
            </w:r>
          </w:p>
        </w:tc>
        <w:tc>
          <w:tcPr>
            <w:tcW w:w="1776" w:type="dxa"/>
            <w:tcBorders>
              <w:top w:val="nil"/>
              <w:left w:val="nil"/>
              <w:bottom w:val="single" w:sz="4" w:space="0" w:color="000000"/>
              <w:right w:val="single" w:sz="4" w:space="0" w:color="000000"/>
            </w:tcBorders>
            <w:vAlign w:val="bottom"/>
          </w:tcPr>
          <w:p w14:paraId="1ECC730D"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r w:rsidR="00434BE7" w:rsidRPr="00434BE7" w14:paraId="1BBF1BA3"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08023481"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7</w:t>
            </w:r>
          </w:p>
        </w:tc>
        <w:tc>
          <w:tcPr>
            <w:tcW w:w="2728" w:type="dxa"/>
            <w:tcBorders>
              <w:top w:val="nil"/>
              <w:left w:val="nil"/>
              <w:bottom w:val="single" w:sz="4" w:space="0" w:color="000000"/>
              <w:right w:val="single" w:sz="4" w:space="0" w:color="000000"/>
            </w:tcBorders>
            <w:vAlign w:val="bottom"/>
          </w:tcPr>
          <w:p w14:paraId="57A4FB66" w14:textId="77777777" w:rsidR="00B41677" w:rsidRPr="00434BE7" w:rsidRDefault="00434BE7" w:rsidP="00434BE7">
            <w:pPr>
              <w:rPr>
                <w:rFonts w:ascii="Calibri" w:eastAsia="Calibri" w:hAnsi="Calibri" w:cs="Calibri"/>
              </w:rPr>
            </w:pPr>
            <w:r w:rsidRPr="00434BE7">
              <w:rPr>
                <w:rFonts w:ascii="Calibri" w:eastAsia="Calibri" w:hAnsi="Calibri" w:cs="Calibri"/>
              </w:rPr>
              <w:t>DENNYS</w:t>
            </w:r>
          </w:p>
        </w:tc>
        <w:tc>
          <w:tcPr>
            <w:tcW w:w="1701" w:type="dxa"/>
            <w:tcBorders>
              <w:top w:val="nil"/>
              <w:left w:val="nil"/>
              <w:bottom w:val="single" w:sz="4" w:space="0" w:color="000000"/>
              <w:right w:val="single" w:sz="4" w:space="0" w:color="000000"/>
            </w:tcBorders>
            <w:vAlign w:val="bottom"/>
          </w:tcPr>
          <w:p w14:paraId="6F4D5D48" w14:textId="77777777" w:rsidR="00B41677" w:rsidRPr="00434BE7" w:rsidRDefault="00434BE7" w:rsidP="00434BE7">
            <w:pPr>
              <w:rPr>
                <w:rFonts w:ascii="Calibri" w:eastAsia="Calibri" w:hAnsi="Calibri" w:cs="Calibri"/>
              </w:rPr>
            </w:pPr>
            <w:r w:rsidRPr="00434BE7">
              <w:rPr>
                <w:rFonts w:ascii="Calibri" w:eastAsia="Calibri" w:hAnsi="Calibri" w:cs="Calibri"/>
              </w:rPr>
              <w:t>RANGEL</w:t>
            </w:r>
          </w:p>
        </w:tc>
        <w:tc>
          <w:tcPr>
            <w:tcW w:w="1984" w:type="dxa"/>
            <w:tcBorders>
              <w:top w:val="nil"/>
              <w:left w:val="nil"/>
              <w:bottom w:val="single" w:sz="4" w:space="0" w:color="000000"/>
              <w:right w:val="single" w:sz="4" w:space="0" w:color="000000"/>
            </w:tcBorders>
            <w:vAlign w:val="bottom"/>
          </w:tcPr>
          <w:p w14:paraId="06007C36" w14:textId="77777777" w:rsidR="00B41677" w:rsidRPr="00434BE7" w:rsidRDefault="00434BE7" w:rsidP="00434BE7">
            <w:pPr>
              <w:rPr>
                <w:rFonts w:ascii="Calibri" w:eastAsia="Calibri" w:hAnsi="Calibri" w:cs="Calibri"/>
              </w:rPr>
            </w:pPr>
            <w:r w:rsidRPr="00434BE7">
              <w:rPr>
                <w:rFonts w:ascii="Calibri" w:eastAsia="Calibri" w:hAnsi="Calibri" w:cs="Calibri"/>
              </w:rPr>
              <w:t>VARGAS</w:t>
            </w:r>
          </w:p>
        </w:tc>
        <w:tc>
          <w:tcPr>
            <w:tcW w:w="1776" w:type="dxa"/>
            <w:tcBorders>
              <w:top w:val="nil"/>
              <w:left w:val="nil"/>
              <w:bottom w:val="single" w:sz="4" w:space="0" w:color="000000"/>
              <w:right w:val="single" w:sz="4" w:space="0" w:color="000000"/>
            </w:tcBorders>
            <w:vAlign w:val="bottom"/>
          </w:tcPr>
          <w:p w14:paraId="5BA9CA34"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r w:rsidR="00434BE7" w:rsidRPr="00434BE7" w14:paraId="412927EC" w14:textId="77777777">
        <w:trPr>
          <w:trHeight w:val="300"/>
        </w:trPr>
        <w:tc>
          <w:tcPr>
            <w:tcW w:w="528" w:type="dxa"/>
            <w:tcBorders>
              <w:top w:val="nil"/>
              <w:left w:val="single" w:sz="4" w:space="0" w:color="000000"/>
              <w:bottom w:val="single" w:sz="4" w:space="0" w:color="000000"/>
              <w:right w:val="single" w:sz="4" w:space="0" w:color="000000"/>
            </w:tcBorders>
            <w:vAlign w:val="bottom"/>
          </w:tcPr>
          <w:p w14:paraId="0D940187"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8</w:t>
            </w:r>
          </w:p>
        </w:tc>
        <w:tc>
          <w:tcPr>
            <w:tcW w:w="2728" w:type="dxa"/>
            <w:tcBorders>
              <w:top w:val="nil"/>
              <w:left w:val="nil"/>
              <w:bottom w:val="single" w:sz="4" w:space="0" w:color="000000"/>
              <w:right w:val="single" w:sz="4" w:space="0" w:color="000000"/>
            </w:tcBorders>
            <w:vAlign w:val="bottom"/>
          </w:tcPr>
          <w:p w14:paraId="020B4C32" w14:textId="77777777" w:rsidR="00B41677" w:rsidRPr="00434BE7" w:rsidRDefault="00434BE7" w:rsidP="00434BE7">
            <w:pPr>
              <w:rPr>
                <w:rFonts w:ascii="Calibri" w:eastAsia="Calibri" w:hAnsi="Calibri" w:cs="Calibri"/>
              </w:rPr>
            </w:pPr>
            <w:r w:rsidRPr="00434BE7">
              <w:rPr>
                <w:rFonts w:ascii="Calibri" w:eastAsia="Calibri" w:hAnsi="Calibri" w:cs="Calibri"/>
              </w:rPr>
              <w:t>ABRAHAM</w:t>
            </w:r>
          </w:p>
        </w:tc>
        <w:tc>
          <w:tcPr>
            <w:tcW w:w="1701" w:type="dxa"/>
            <w:tcBorders>
              <w:top w:val="nil"/>
              <w:left w:val="nil"/>
              <w:bottom w:val="single" w:sz="4" w:space="0" w:color="000000"/>
              <w:right w:val="single" w:sz="4" w:space="0" w:color="000000"/>
            </w:tcBorders>
            <w:vAlign w:val="bottom"/>
          </w:tcPr>
          <w:p w14:paraId="0676DDD4" w14:textId="77777777" w:rsidR="00B41677" w:rsidRPr="00434BE7" w:rsidRDefault="00434BE7" w:rsidP="00434BE7">
            <w:pPr>
              <w:rPr>
                <w:rFonts w:ascii="Calibri" w:eastAsia="Calibri" w:hAnsi="Calibri" w:cs="Calibri"/>
              </w:rPr>
            </w:pPr>
            <w:r w:rsidRPr="00434BE7">
              <w:rPr>
                <w:rFonts w:ascii="Calibri" w:eastAsia="Calibri" w:hAnsi="Calibri" w:cs="Calibri"/>
              </w:rPr>
              <w:t>BAGDADI</w:t>
            </w:r>
          </w:p>
        </w:tc>
        <w:tc>
          <w:tcPr>
            <w:tcW w:w="1984" w:type="dxa"/>
            <w:tcBorders>
              <w:top w:val="nil"/>
              <w:left w:val="nil"/>
              <w:bottom w:val="single" w:sz="4" w:space="0" w:color="000000"/>
              <w:right w:val="single" w:sz="4" w:space="0" w:color="000000"/>
            </w:tcBorders>
            <w:vAlign w:val="bottom"/>
          </w:tcPr>
          <w:p w14:paraId="1928C252" w14:textId="77777777" w:rsidR="00B41677" w:rsidRPr="00434BE7" w:rsidRDefault="00434BE7" w:rsidP="00434BE7">
            <w:pPr>
              <w:rPr>
                <w:rFonts w:ascii="Calibri" w:eastAsia="Calibri" w:hAnsi="Calibri" w:cs="Calibri"/>
              </w:rPr>
            </w:pPr>
            <w:r w:rsidRPr="00434BE7">
              <w:rPr>
                <w:rFonts w:ascii="Calibri" w:eastAsia="Calibri" w:hAnsi="Calibri" w:cs="Calibri"/>
              </w:rPr>
              <w:t>ESTRELLA</w:t>
            </w:r>
          </w:p>
        </w:tc>
        <w:tc>
          <w:tcPr>
            <w:tcW w:w="1776" w:type="dxa"/>
            <w:tcBorders>
              <w:top w:val="nil"/>
              <w:left w:val="nil"/>
              <w:bottom w:val="single" w:sz="4" w:space="0" w:color="000000"/>
              <w:right w:val="single" w:sz="4" w:space="0" w:color="000000"/>
            </w:tcBorders>
            <w:vAlign w:val="bottom"/>
          </w:tcPr>
          <w:p w14:paraId="4BB38604" w14:textId="77777777" w:rsidR="00B41677" w:rsidRPr="00434BE7" w:rsidRDefault="00434BE7" w:rsidP="00434BE7">
            <w:pPr>
              <w:jc w:val="center"/>
              <w:rPr>
                <w:rFonts w:ascii="Calibri" w:eastAsia="Calibri" w:hAnsi="Calibri" w:cs="Calibri"/>
              </w:rPr>
            </w:pPr>
            <w:r w:rsidRPr="00434BE7">
              <w:rPr>
                <w:rFonts w:ascii="Calibri" w:eastAsia="Calibri" w:hAnsi="Calibri" w:cs="Calibri"/>
              </w:rPr>
              <w:t>CE</w:t>
            </w:r>
          </w:p>
        </w:tc>
      </w:tr>
    </w:tbl>
    <w:p w14:paraId="62ED706F" w14:textId="77777777" w:rsidR="00B41677" w:rsidRPr="00434BE7" w:rsidRDefault="00B41677" w:rsidP="00434BE7"/>
    <w:p w14:paraId="49FF3B26" w14:textId="77777777" w:rsidR="00B41677" w:rsidRPr="00434BE7" w:rsidRDefault="00434BE7" w:rsidP="00434BE7">
      <w:pPr>
        <w:rPr>
          <w:sz w:val="24"/>
          <w:szCs w:val="24"/>
        </w:rPr>
      </w:pPr>
      <w:r w:rsidRPr="00434BE7">
        <w:rPr>
          <w:sz w:val="24"/>
          <w:szCs w:val="24"/>
        </w:rPr>
        <w:t xml:space="preserve">En tal sentido, resulta necesario traer a colación que el artículo 12 de la Ley de Transparencia y Acceso a la Información Pública del Estado de México y Municipios precisa lo siguiente: </w:t>
      </w:r>
    </w:p>
    <w:p w14:paraId="5F8CFF10" w14:textId="77777777" w:rsidR="00B41677" w:rsidRPr="00434BE7" w:rsidRDefault="00B41677" w:rsidP="00434BE7">
      <w:pPr>
        <w:spacing w:line="240" w:lineRule="auto"/>
        <w:rPr>
          <w:sz w:val="24"/>
          <w:szCs w:val="24"/>
        </w:rPr>
      </w:pPr>
    </w:p>
    <w:p w14:paraId="3F21F5FC" w14:textId="77777777" w:rsidR="00B41677" w:rsidRPr="00434BE7" w:rsidRDefault="00434BE7" w:rsidP="00434BE7">
      <w:pPr>
        <w:spacing w:line="240" w:lineRule="auto"/>
        <w:ind w:left="851" w:right="899"/>
        <w:rPr>
          <w:i/>
        </w:rPr>
      </w:pPr>
      <w:r w:rsidRPr="00434BE7">
        <w:rPr>
          <w:b/>
          <w:i/>
        </w:rPr>
        <w:t>“Artículo 12.</w:t>
      </w:r>
      <w:r w:rsidRPr="00434BE7">
        <w:rPr>
          <w:i/>
        </w:rPr>
        <w:t xml:space="preserve"> Quienes generen, recopilen, administren, manejen, procesen, archiven o conserven información pública serán responsables de la misma en los términos de las disposiciones jurídicas aplicables. </w:t>
      </w:r>
    </w:p>
    <w:p w14:paraId="14E690FA" w14:textId="77777777" w:rsidR="00B41677" w:rsidRPr="00434BE7" w:rsidRDefault="00B41677" w:rsidP="00434BE7">
      <w:pPr>
        <w:spacing w:line="240" w:lineRule="auto"/>
        <w:ind w:left="851" w:right="899"/>
        <w:rPr>
          <w:i/>
        </w:rPr>
      </w:pPr>
    </w:p>
    <w:p w14:paraId="6C5484C9" w14:textId="77777777" w:rsidR="00B41677" w:rsidRPr="00434BE7" w:rsidRDefault="00434BE7" w:rsidP="00434BE7">
      <w:pPr>
        <w:spacing w:line="240" w:lineRule="auto"/>
        <w:ind w:left="851" w:right="899"/>
        <w:rPr>
          <w:i/>
        </w:rPr>
      </w:pPr>
      <w:r w:rsidRPr="00434BE7">
        <w:rPr>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76F52E" w14:textId="77777777" w:rsidR="00B41677" w:rsidRPr="00434BE7" w:rsidRDefault="00434BE7" w:rsidP="00434BE7">
      <w:pPr>
        <w:rPr>
          <w:sz w:val="24"/>
          <w:szCs w:val="24"/>
        </w:rPr>
      </w:pPr>
      <w:r w:rsidRPr="00434BE7">
        <w:rPr>
          <w:sz w:val="24"/>
          <w:szCs w:val="24"/>
        </w:rPr>
        <w:lastRenderedPageBreak/>
        <w:t xml:space="preserve">De lo anterior, podemos concluir que, los sujetos obligados únicamente proporcionarán la información pública en el estado en que esta se encuentre, tal y como obre en sus archivos, sin tener la obligación de presentarla conforme al interés del solicitante, asimismo, toma sustento a lo anterior, el Criterio 03/07 emitido por el entonces Instituto Federal de Transparencia y Acceso a la Información Pública que establece que: </w:t>
      </w:r>
    </w:p>
    <w:p w14:paraId="4BA89763" w14:textId="77777777" w:rsidR="00B41677" w:rsidRPr="00434BE7" w:rsidRDefault="00B41677" w:rsidP="00434BE7">
      <w:pPr>
        <w:spacing w:line="240" w:lineRule="auto"/>
        <w:rPr>
          <w:sz w:val="24"/>
          <w:szCs w:val="24"/>
        </w:rPr>
      </w:pPr>
    </w:p>
    <w:p w14:paraId="1DC49B37" w14:textId="77777777" w:rsidR="00B41677" w:rsidRPr="00434BE7" w:rsidRDefault="00434BE7" w:rsidP="00434BE7">
      <w:pPr>
        <w:spacing w:line="240" w:lineRule="auto"/>
        <w:ind w:left="567" w:right="567"/>
        <w:rPr>
          <w:i/>
        </w:rPr>
      </w:pPr>
      <w:r w:rsidRPr="00434BE7">
        <w:rPr>
          <w:b/>
          <w:i/>
        </w:rPr>
        <w:t>No existe obligación de elaborar documentos ad hoc para atender las solicitudes de acceso a la información</w:t>
      </w:r>
      <w:r w:rsidRPr="00434BE7">
        <w:rPr>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8361A7" w14:textId="77777777" w:rsidR="00B41677" w:rsidRPr="00434BE7" w:rsidRDefault="00B41677" w:rsidP="00434BE7">
      <w:pPr>
        <w:spacing w:line="240" w:lineRule="auto"/>
        <w:rPr>
          <w:sz w:val="24"/>
          <w:szCs w:val="24"/>
        </w:rPr>
      </w:pPr>
    </w:p>
    <w:p w14:paraId="3D4600E3" w14:textId="77777777" w:rsidR="00B41677" w:rsidRPr="00434BE7" w:rsidRDefault="00434BE7" w:rsidP="00434BE7">
      <w:pPr>
        <w:rPr>
          <w:sz w:val="24"/>
          <w:szCs w:val="24"/>
        </w:rPr>
      </w:pPr>
      <w:r w:rsidRPr="00434BE7">
        <w:rPr>
          <w:sz w:val="24"/>
          <w:szCs w:val="24"/>
        </w:rPr>
        <w:t xml:space="preserve">De tal forma, que </w:t>
      </w:r>
      <w:r w:rsidRPr="00434BE7">
        <w:rPr>
          <w:b/>
          <w:sz w:val="24"/>
          <w:szCs w:val="24"/>
        </w:rPr>
        <w:t>EL SUJETO OBLIGADO</w:t>
      </w:r>
      <w:r w:rsidRPr="00434BE7">
        <w:rPr>
          <w:sz w:val="24"/>
          <w:szCs w:val="24"/>
        </w:rPr>
        <w:t xml:space="preserve"> en el asunto que nos ocupa hizo entrega de la información como fue generada y obra en sus archivos; sin tener la obligación de generar un archivo en formato Excel.</w:t>
      </w:r>
    </w:p>
    <w:p w14:paraId="419CC74D" w14:textId="77777777" w:rsidR="00B41677" w:rsidRPr="00434BE7" w:rsidRDefault="00B41677" w:rsidP="00434BE7"/>
    <w:p w14:paraId="3696AFB6" w14:textId="77777777" w:rsidR="00B41677" w:rsidRPr="00434BE7" w:rsidRDefault="00434BE7" w:rsidP="00434BE7">
      <w:r w:rsidRPr="00434BE7">
        <w:t xml:space="preserve">Asimismo, no se omite comentar que, si bien en respuesta </w:t>
      </w:r>
      <w:r w:rsidRPr="00434BE7">
        <w:rPr>
          <w:b/>
        </w:rPr>
        <w:t xml:space="preserve">EL SUJETO OBLIGADO </w:t>
      </w:r>
      <w:r w:rsidRPr="00434BE7">
        <w:t>omitió precisar el acrónimo de cada área referida en el listado de personal eventual, mediante Informe Justificado hizo entrega de la misma, como se advierte a continuación:</w:t>
      </w:r>
    </w:p>
    <w:p w14:paraId="4DDFB1AF" w14:textId="77777777" w:rsidR="00B41677" w:rsidRPr="00434BE7" w:rsidRDefault="00434BE7" w:rsidP="00434BE7">
      <w:pPr>
        <w:jc w:val="center"/>
      </w:pPr>
      <w:r w:rsidRPr="00434BE7">
        <w:rPr>
          <w:noProof/>
        </w:rPr>
        <w:lastRenderedPageBreak/>
        <w:drawing>
          <wp:inline distT="0" distB="0" distL="0" distR="0" wp14:anchorId="3ECD3FDA" wp14:editId="631757D9">
            <wp:extent cx="3875545" cy="2320054"/>
            <wp:effectExtent l="0" t="0" r="0" b="0"/>
            <wp:docPr id="144294605"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1"/>
                    <a:srcRect/>
                    <a:stretch>
                      <a:fillRect/>
                    </a:stretch>
                  </pic:blipFill>
                  <pic:spPr>
                    <a:xfrm>
                      <a:off x="0" y="0"/>
                      <a:ext cx="3875545" cy="2320054"/>
                    </a:xfrm>
                    <a:prstGeom prst="rect">
                      <a:avLst/>
                    </a:prstGeom>
                    <a:ln/>
                  </pic:spPr>
                </pic:pic>
              </a:graphicData>
            </a:graphic>
          </wp:inline>
        </w:drawing>
      </w:r>
    </w:p>
    <w:p w14:paraId="19B054E0" w14:textId="77777777" w:rsidR="00B41677" w:rsidRPr="00434BE7" w:rsidRDefault="00434BE7" w:rsidP="00434BE7">
      <w:pPr>
        <w:rPr>
          <w:b/>
        </w:rPr>
      </w:pPr>
      <w:r w:rsidRPr="00434BE7">
        <w:t xml:space="preserve">En consecuencia, este Órgano Garante determina que se tiene por atendido el derecho de acceso a la información ejercido por </w:t>
      </w:r>
      <w:r w:rsidRPr="00434BE7">
        <w:rPr>
          <w:b/>
        </w:rPr>
        <w:t xml:space="preserve">LA PARTE RECURRENTE. </w:t>
      </w:r>
    </w:p>
    <w:p w14:paraId="1CB4E819" w14:textId="77777777" w:rsidR="00B41677" w:rsidRPr="00434BE7" w:rsidRDefault="00B41677" w:rsidP="00434BE7"/>
    <w:p w14:paraId="6338CEF0" w14:textId="77777777" w:rsidR="00B41677" w:rsidRPr="00434BE7" w:rsidRDefault="00434BE7" w:rsidP="00434BE7">
      <w:r w:rsidRPr="00434BE7">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1567AE73" w14:textId="77777777" w:rsidR="00B41677" w:rsidRPr="00434BE7" w:rsidRDefault="00B41677" w:rsidP="00434BE7">
      <w:pPr>
        <w:rPr>
          <w:sz w:val="24"/>
          <w:szCs w:val="24"/>
        </w:rPr>
      </w:pPr>
    </w:p>
    <w:p w14:paraId="459C1C69" w14:textId="77777777" w:rsidR="00B41677" w:rsidRPr="00434BE7" w:rsidRDefault="00434BE7" w:rsidP="00434BE7">
      <w:pPr>
        <w:spacing w:line="240" w:lineRule="auto"/>
        <w:ind w:left="567" w:right="567"/>
        <w:rPr>
          <w:i/>
        </w:rPr>
      </w:pPr>
      <w:r w:rsidRPr="00434BE7">
        <w:rPr>
          <w:i/>
        </w:rPr>
        <w:t>a) Cuando el sujeto obligado modifique el acto impugnado y;</w:t>
      </w:r>
    </w:p>
    <w:p w14:paraId="10FACF8C" w14:textId="77777777" w:rsidR="00B41677" w:rsidRPr="00434BE7" w:rsidRDefault="00434BE7" w:rsidP="00434BE7">
      <w:pPr>
        <w:spacing w:line="240" w:lineRule="auto"/>
        <w:ind w:left="567" w:right="567"/>
        <w:rPr>
          <w:i/>
        </w:rPr>
      </w:pPr>
      <w:r w:rsidRPr="00434BE7">
        <w:rPr>
          <w:i/>
        </w:rPr>
        <w:t>b) Cuando el sujeto obligado revoque el acto impugnado.</w:t>
      </w:r>
    </w:p>
    <w:p w14:paraId="00F8FAD1" w14:textId="77777777" w:rsidR="00B41677" w:rsidRPr="00434BE7" w:rsidRDefault="00B41677" w:rsidP="00434BE7">
      <w:pPr>
        <w:rPr>
          <w:sz w:val="24"/>
          <w:szCs w:val="24"/>
        </w:rPr>
      </w:pPr>
    </w:p>
    <w:p w14:paraId="6ABAC5F1" w14:textId="77777777" w:rsidR="00B41677" w:rsidRPr="00434BE7" w:rsidRDefault="00434BE7" w:rsidP="00434BE7">
      <w:r w:rsidRPr="00434BE7">
        <w:t>Quedando en ambos casos el acto combatido sin materia o sin efectos.</w:t>
      </w:r>
    </w:p>
    <w:p w14:paraId="1A489A3A" w14:textId="77777777" w:rsidR="00B41677" w:rsidRPr="00434BE7" w:rsidRDefault="00B41677" w:rsidP="00434BE7"/>
    <w:p w14:paraId="6E5162AF" w14:textId="77777777" w:rsidR="00B41677" w:rsidRPr="00434BE7" w:rsidRDefault="00434BE7" w:rsidP="00434BE7">
      <w:r w:rsidRPr="00434BE7">
        <w:t xml:space="preserve">Como se observa de lo anterior, un acto impugnado es </w:t>
      </w:r>
      <w:r w:rsidRPr="00434BE7">
        <w:rPr>
          <w:b/>
        </w:rPr>
        <w:t>modificado</w:t>
      </w:r>
      <w:r w:rsidRPr="00434BE7">
        <w:t xml:space="preserve"> en aquellos casos en los que el sujeto obligado subsana las deficiencias que hubiera tenido en primer momento</w:t>
      </w:r>
      <w:r w:rsidRPr="00434BE7">
        <w:rPr>
          <w:b/>
        </w:rPr>
        <w:t>,</w:t>
      </w:r>
      <w:r w:rsidRPr="00434BE7">
        <w:t xml:space="preserve"> quedando satisfecho el derecho subjetivo accionado por la parte recurrente. </w:t>
      </w:r>
    </w:p>
    <w:p w14:paraId="4343B595" w14:textId="77777777" w:rsidR="00B41677" w:rsidRPr="00434BE7" w:rsidRDefault="00B41677" w:rsidP="00434BE7"/>
    <w:p w14:paraId="1799DF16" w14:textId="77777777" w:rsidR="00B41677" w:rsidRPr="00434BE7" w:rsidRDefault="00434BE7" w:rsidP="00434BE7">
      <w:r w:rsidRPr="00434BE7">
        <w:lastRenderedPageBreak/>
        <w:t>Por lo que hace a la</w:t>
      </w:r>
      <w:r w:rsidRPr="00434BE7">
        <w:rPr>
          <w:b/>
        </w:rPr>
        <w:t xml:space="preserve"> revocación</w:t>
      </w:r>
      <w:r w:rsidRPr="00434BE7">
        <w:t>, esta se actualiza cuando el sujeto obligado</w:t>
      </w:r>
      <w:r w:rsidRPr="00434BE7">
        <w:rPr>
          <w:b/>
        </w:rPr>
        <w:t xml:space="preserve"> </w:t>
      </w:r>
      <w:r w:rsidRPr="00434BE7">
        <w:t>deja sin efectos su actuar y en su lugar emite otra con las características y cualidades suficientes para dejar satisfecho el ejercicio del derecho al acceso a la información pública.</w:t>
      </w:r>
    </w:p>
    <w:p w14:paraId="05100D30" w14:textId="77777777" w:rsidR="00B41677" w:rsidRPr="00434BE7" w:rsidRDefault="00B41677" w:rsidP="00434BE7"/>
    <w:p w14:paraId="53D694C5" w14:textId="77777777" w:rsidR="00B41677" w:rsidRPr="00434BE7" w:rsidRDefault="00434BE7" w:rsidP="00434BE7">
      <w:r w:rsidRPr="00434BE7">
        <w:t>En ese tenor, un acto impugnado queda sin efectos, cuando aun existiendo jurídicamente ya no genera ninguna consecuencia legal.</w:t>
      </w:r>
    </w:p>
    <w:p w14:paraId="6A163B75" w14:textId="77777777" w:rsidR="00B41677" w:rsidRPr="00434BE7" w:rsidRDefault="00B41677" w:rsidP="00434BE7"/>
    <w:p w14:paraId="71F3D4F0" w14:textId="77777777" w:rsidR="00B41677" w:rsidRPr="00434BE7" w:rsidRDefault="00434BE7" w:rsidP="00434BE7">
      <w:r w:rsidRPr="00434BE7">
        <w:t xml:space="preserve">En tanto, en el presente caso, toda vez que, </w:t>
      </w:r>
      <w:r w:rsidRPr="00434BE7">
        <w:rPr>
          <w:b/>
        </w:rPr>
        <w:t>EL SUJETO OBLIGADO</w:t>
      </w:r>
      <w:r w:rsidRPr="00434BE7">
        <w:t xml:space="preserve"> con finalidad de no conculcar las garantías de seguridad jurídica, privilegiando el derecho humano al acceso a la información pública y máxima publicidad, adjuntó listado de personal eventual solicitado en formato abierto; así el acrónimo del área a que pertenecen; situación que dejó sin materia el presente recurso de revisión, actualizándose entonces la causal prevista en la fracción III del artículo 192 de la Ley de la Materia vigente en la Entidad. </w:t>
      </w:r>
    </w:p>
    <w:p w14:paraId="323CE86F" w14:textId="77777777" w:rsidR="00B41677" w:rsidRPr="00434BE7" w:rsidRDefault="00B41677" w:rsidP="00434BE7"/>
    <w:p w14:paraId="65ADBDDE" w14:textId="77777777" w:rsidR="00B41677" w:rsidRPr="00434BE7" w:rsidRDefault="00434BE7" w:rsidP="00434BE7">
      <w:r w:rsidRPr="00434BE7">
        <w:t xml:space="preserve">Finalmente, no se omite comentar que, respecto a los documentos proporcionados por </w:t>
      </w:r>
      <w:r w:rsidRPr="00434BE7">
        <w:rPr>
          <w:b/>
        </w:rPr>
        <w:t xml:space="preserve">EL SUJETO OBLIGADO </w:t>
      </w:r>
      <w:r w:rsidRPr="00434BE7">
        <w:t xml:space="preserve">a fin de dar respuesta a la solicitud planteada, este Órgano Garante no está facultado para manifestarse sobre la veracidad de la información proporcionada. </w:t>
      </w:r>
    </w:p>
    <w:p w14:paraId="5559DBCB" w14:textId="77777777" w:rsidR="00B41677" w:rsidRPr="00434BE7" w:rsidRDefault="00B41677" w:rsidP="00434BE7"/>
    <w:p w14:paraId="7351D508" w14:textId="77777777" w:rsidR="00B41677" w:rsidRPr="00434BE7" w:rsidRDefault="00434BE7" w:rsidP="00434BE7">
      <w:r w:rsidRPr="00434BE7">
        <w:t xml:space="preserve">Sirve de sustento a lo anterior, el criterio 31/10 emitido por el entonces Instituto Federal de Acceso a la Información y Protección de Datos, el cual refiere: </w:t>
      </w:r>
    </w:p>
    <w:p w14:paraId="25668F64" w14:textId="77777777" w:rsidR="00B41677" w:rsidRPr="00434BE7" w:rsidRDefault="00B41677" w:rsidP="00434BE7">
      <w:pPr>
        <w:rPr>
          <w:sz w:val="20"/>
          <w:szCs w:val="20"/>
        </w:rPr>
      </w:pPr>
    </w:p>
    <w:p w14:paraId="6A97AFFD" w14:textId="77777777" w:rsidR="00B41677" w:rsidRPr="00434BE7" w:rsidRDefault="00434BE7" w:rsidP="00434BE7">
      <w:pPr>
        <w:spacing w:line="240" w:lineRule="auto"/>
        <w:ind w:left="851" w:right="822"/>
        <w:rPr>
          <w:i/>
        </w:rPr>
      </w:pPr>
      <w:r w:rsidRPr="00434BE7">
        <w:rPr>
          <w:i/>
        </w:rPr>
        <w:t>“</w:t>
      </w:r>
      <w:r w:rsidRPr="00434BE7">
        <w:rPr>
          <w:b/>
          <w:i/>
        </w:rPr>
        <w:t>El Instituto Federal de Acceso a la Información y Protección de Datos no cuenta con facultades para pronunciarse respecto de la veracidad de los documentos proporcionados por los sujetos obligados</w:t>
      </w:r>
      <w:r w:rsidRPr="00434BE7">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434BE7">
        <w:rPr>
          <w:i/>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584773BF" w14:textId="77777777" w:rsidR="00B41677" w:rsidRPr="00434BE7" w:rsidRDefault="00B41677" w:rsidP="00434BE7"/>
    <w:p w14:paraId="4830435F" w14:textId="77777777" w:rsidR="00B41677" w:rsidRPr="00434BE7" w:rsidRDefault="00434BE7" w:rsidP="00434BE7">
      <w:pPr>
        <w:keepNext/>
        <w:keepLines/>
        <w:spacing w:line="480" w:lineRule="auto"/>
        <w:jc w:val="left"/>
        <w:rPr>
          <w:b/>
        </w:rPr>
      </w:pPr>
      <w:bookmarkStart w:id="32" w:name="_heading=h.9703h7h4xkf3" w:colFirst="0" w:colLast="0"/>
      <w:bookmarkEnd w:id="32"/>
      <w:r w:rsidRPr="00434BE7">
        <w:rPr>
          <w:b/>
        </w:rPr>
        <w:t>d) Conclusión</w:t>
      </w:r>
    </w:p>
    <w:p w14:paraId="7E957D4F" w14:textId="77777777" w:rsidR="00B41677" w:rsidRPr="00434BE7" w:rsidRDefault="00434BE7" w:rsidP="00434BE7">
      <w:r w:rsidRPr="00434BE7">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434BE7">
        <w:rPr>
          <w:b/>
        </w:rPr>
        <w:t xml:space="preserve">EL SUJETO OBLIGADO </w:t>
      </w:r>
      <w:r w:rsidRPr="00434BE7">
        <w:t xml:space="preserve">la respuesta mediante Informe Justificado, el Recurso de Revisión quedó sin materia. </w:t>
      </w:r>
    </w:p>
    <w:p w14:paraId="47F52BD2" w14:textId="77777777" w:rsidR="00B41677" w:rsidRPr="00434BE7" w:rsidRDefault="00B41677" w:rsidP="00434BE7"/>
    <w:p w14:paraId="239EF553" w14:textId="77777777" w:rsidR="00B41677" w:rsidRPr="00434BE7" w:rsidRDefault="00434BE7" w:rsidP="00434BE7">
      <w:pPr>
        <w:widowControl w:val="0"/>
      </w:pPr>
      <w:r w:rsidRPr="00434BE7">
        <w:t xml:space="preserve">En consecuencia, se determina </w:t>
      </w:r>
      <w:r w:rsidRPr="00434BE7">
        <w:rPr>
          <w:b/>
        </w:rPr>
        <w:t>SOBRESEER</w:t>
      </w:r>
      <w:r w:rsidRPr="00434BE7">
        <w:t xml:space="preserve"> el presente Recurso de Revisión, en términos del artículo 186, fracción I, de la Ley de Transparencia y Acceso a la Información Pública del Estado de México y Municipios:</w:t>
      </w:r>
    </w:p>
    <w:p w14:paraId="2436496B" w14:textId="77777777" w:rsidR="00B41677" w:rsidRPr="00434BE7" w:rsidRDefault="00B41677" w:rsidP="00434BE7">
      <w:pPr>
        <w:widowControl w:val="0"/>
      </w:pPr>
    </w:p>
    <w:p w14:paraId="51AB66A9" w14:textId="77777777" w:rsidR="00B41677" w:rsidRPr="00434BE7" w:rsidRDefault="00434BE7" w:rsidP="00434BE7">
      <w:pPr>
        <w:spacing w:line="240" w:lineRule="auto"/>
        <w:ind w:left="567" w:right="567"/>
        <w:rPr>
          <w:b/>
          <w:i/>
        </w:rPr>
      </w:pPr>
      <w:r w:rsidRPr="00434BE7">
        <w:rPr>
          <w:i/>
        </w:rPr>
        <w:t>“</w:t>
      </w:r>
      <w:r w:rsidRPr="00434BE7">
        <w:rPr>
          <w:b/>
          <w:i/>
        </w:rPr>
        <w:t xml:space="preserve">Artículo 186. Las resoluciones del Instituto podrán: </w:t>
      </w:r>
    </w:p>
    <w:p w14:paraId="378E449A" w14:textId="77777777" w:rsidR="00B41677" w:rsidRPr="00434BE7" w:rsidRDefault="00434BE7" w:rsidP="00434BE7">
      <w:pPr>
        <w:spacing w:line="240" w:lineRule="auto"/>
        <w:ind w:left="567" w:right="567"/>
        <w:rPr>
          <w:i/>
        </w:rPr>
      </w:pPr>
      <w:r w:rsidRPr="00434BE7">
        <w:rPr>
          <w:i/>
        </w:rPr>
        <w:t xml:space="preserve">I. Desechar o </w:t>
      </w:r>
      <w:r w:rsidRPr="00434BE7">
        <w:rPr>
          <w:b/>
          <w:i/>
        </w:rPr>
        <w:t>sobreseer el recurso;”</w:t>
      </w:r>
      <w:r w:rsidRPr="00434BE7">
        <w:rPr>
          <w:i/>
        </w:rPr>
        <w:t xml:space="preserve"> </w:t>
      </w:r>
    </w:p>
    <w:p w14:paraId="67EA8E4D" w14:textId="77777777" w:rsidR="00B41677" w:rsidRPr="00434BE7" w:rsidRDefault="00434BE7" w:rsidP="00434BE7">
      <w:pPr>
        <w:spacing w:line="240" w:lineRule="auto"/>
        <w:ind w:left="567" w:right="567"/>
        <w:rPr>
          <w:i/>
        </w:rPr>
      </w:pPr>
      <w:r w:rsidRPr="00434BE7">
        <w:rPr>
          <w:i/>
        </w:rPr>
        <w:t>(Énfasis añadido)</w:t>
      </w:r>
    </w:p>
    <w:p w14:paraId="2C620F51" w14:textId="77777777" w:rsidR="00B41677" w:rsidRPr="00434BE7" w:rsidRDefault="00B41677" w:rsidP="00434BE7">
      <w:pPr>
        <w:ind w:right="-93"/>
      </w:pPr>
    </w:p>
    <w:p w14:paraId="48F26D1E" w14:textId="77777777" w:rsidR="00B41677" w:rsidRPr="00434BE7" w:rsidRDefault="00434BE7" w:rsidP="00434BE7">
      <w:pPr>
        <w:ind w:right="-93"/>
      </w:pPr>
      <w:r w:rsidRPr="00434BE7">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750F7CF" w14:textId="77777777" w:rsidR="00B41677" w:rsidRPr="00434BE7" w:rsidRDefault="00B41677" w:rsidP="00434BE7"/>
    <w:p w14:paraId="183F86DC" w14:textId="77777777" w:rsidR="00B41677" w:rsidRPr="00434BE7" w:rsidRDefault="00434BE7" w:rsidP="00434BE7">
      <w:pPr>
        <w:keepNext/>
        <w:keepLines/>
        <w:jc w:val="center"/>
        <w:rPr>
          <w:b/>
        </w:rPr>
      </w:pPr>
      <w:bookmarkStart w:id="33" w:name="_heading=h.2u5mfnqfppz8" w:colFirst="0" w:colLast="0"/>
      <w:bookmarkEnd w:id="33"/>
      <w:r w:rsidRPr="00434BE7">
        <w:rPr>
          <w:b/>
        </w:rPr>
        <w:lastRenderedPageBreak/>
        <w:t>RESUELVE</w:t>
      </w:r>
    </w:p>
    <w:p w14:paraId="58256469" w14:textId="77777777" w:rsidR="00B41677" w:rsidRPr="00434BE7" w:rsidRDefault="00B41677" w:rsidP="00434BE7">
      <w:pPr>
        <w:ind w:right="113"/>
        <w:rPr>
          <w:b/>
        </w:rPr>
      </w:pPr>
    </w:p>
    <w:p w14:paraId="2D89FCB8" w14:textId="77777777" w:rsidR="00B41677" w:rsidRPr="00434BE7" w:rsidRDefault="00434BE7" w:rsidP="00434BE7">
      <w:pPr>
        <w:widowControl w:val="0"/>
        <w:rPr>
          <w:b/>
        </w:rPr>
      </w:pPr>
      <w:r w:rsidRPr="00434BE7">
        <w:rPr>
          <w:b/>
        </w:rPr>
        <w:t xml:space="preserve">PRIMERO. </w:t>
      </w:r>
      <w:r w:rsidRPr="00434BE7">
        <w:t xml:space="preserve">Se </w:t>
      </w:r>
      <w:r w:rsidRPr="00434BE7">
        <w:rPr>
          <w:b/>
        </w:rPr>
        <w:t>SOBRESEE</w:t>
      </w:r>
      <w:r w:rsidRPr="00434BE7">
        <w:t xml:space="preserve"> el Recurso de Revisión número </w:t>
      </w:r>
      <w:r w:rsidRPr="00434BE7">
        <w:rPr>
          <w:b/>
        </w:rPr>
        <w:t xml:space="preserve">05202/INFOEM/IP/RR/2025 </w:t>
      </w:r>
      <w:r w:rsidRPr="00434BE7">
        <w:t xml:space="preserve">por actualizarse la causal establecida en el artículo 192 fracción III de la Ley de Transparencia y Acceso a la Información Pública del Estado de México y Municipios, ya que al </w:t>
      </w:r>
      <w:r w:rsidRPr="00434BE7">
        <w:rPr>
          <w:b/>
        </w:rPr>
        <w:t>modificar el Sujeto Obligado la respuesta, el Recurso de Revisión quedó sin materia</w:t>
      </w:r>
      <w:r w:rsidRPr="00434BE7">
        <w:t xml:space="preserve">, en términos del Considerando </w:t>
      </w:r>
      <w:r w:rsidRPr="00434BE7">
        <w:rPr>
          <w:b/>
        </w:rPr>
        <w:t>SEGUNDO</w:t>
      </w:r>
      <w:r w:rsidRPr="00434BE7">
        <w:t xml:space="preserve"> de la presente resolución.</w:t>
      </w:r>
    </w:p>
    <w:p w14:paraId="21B0D9E4" w14:textId="77777777" w:rsidR="00B41677" w:rsidRPr="00434BE7" w:rsidRDefault="00B41677" w:rsidP="00434BE7"/>
    <w:p w14:paraId="18A3B867" w14:textId="77777777" w:rsidR="00B41677" w:rsidRPr="00434BE7" w:rsidRDefault="00434BE7" w:rsidP="00434BE7">
      <w:pPr>
        <w:ind w:right="113"/>
      </w:pPr>
      <w:r w:rsidRPr="00434BE7">
        <w:rPr>
          <w:b/>
        </w:rPr>
        <w:t>SEGUNDO. Notifíquese vía SAIMEX</w:t>
      </w:r>
      <w:r w:rsidRPr="00434BE7">
        <w:t xml:space="preserve"> la presente resolución al Titular de la Unidad de Transparencia del </w:t>
      </w:r>
      <w:r w:rsidRPr="00434BE7">
        <w:rPr>
          <w:b/>
        </w:rPr>
        <w:t>SUJETO OBLIGADO</w:t>
      </w:r>
      <w:r w:rsidRPr="00434BE7">
        <w:t xml:space="preserve"> para su conocimiento.</w:t>
      </w:r>
    </w:p>
    <w:p w14:paraId="5BE60036" w14:textId="77777777" w:rsidR="00B41677" w:rsidRPr="00434BE7" w:rsidRDefault="00B41677" w:rsidP="00434BE7">
      <w:pPr>
        <w:widowControl w:val="0"/>
      </w:pPr>
    </w:p>
    <w:p w14:paraId="21A30BAF" w14:textId="77777777" w:rsidR="00B41677" w:rsidRPr="00434BE7" w:rsidRDefault="00434BE7" w:rsidP="00434BE7">
      <w:r w:rsidRPr="00434BE7">
        <w:rPr>
          <w:b/>
        </w:rPr>
        <w:t>TERCERO. Notifíquese</w:t>
      </w:r>
      <w:r w:rsidRPr="00434BE7">
        <w:t xml:space="preserve"> a </w:t>
      </w:r>
      <w:r w:rsidRPr="00434BE7">
        <w:rPr>
          <w:b/>
        </w:rPr>
        <w:t>LA PARTE RECURRENTE</w:t>
      </w:r>
      <w:r w:rsidRPr="00434BE7">
        <w:t xml:space="preserve"> la presente resolución vía Sistema de Acceso a la Información Mexiquense </w:t>
      </w:r>
      <w:r w:rsidRPr="00434BE7">
        <w:rPr>
          <w:b/>
        </w:rPr>
        <w:t>SAIMEX</w:t>
      </w:r>
      <w:r w:rsidRPr="00434BE7">
        <w:t>.</w:t>
      </w:r>
    </w:p>
    <w:p w14:paraId="0703F9EA" w14:textId="77777777" w:rsidR="00B41677" w:rsidRPr="00434BE7" w:rsidRDefault="00B41677" w:rsidP="00434BE7">
      <w:pPr>
        <w:rPr>
          <w:b/>
        </w:rPr>
      </w:pPr>
    </w:p>
    <w:p w14:paraId="3E974878" w14:textId="77777777" w:rsidR="00B41677" w:rsidRPr="00434BE7" w:rsidRDefault="00434BE7" w:rsidP="00434BE7">
      <w:r w:rsidRPr="00434BE7">
        <w:rPr>
          <w:b/>
        </w:rPr>
        <w:t>CUARTO. Hágase</w:t>
      </w:r>
      <w:r w:rsidRPr="00434BE7">
        <w:t xml:space="preserve"> </w:t>
      </w:r>
      <w:r w:rsidRPr="00434BE7">
        <w:rPr>
          <w:b/>
        </w:rPr>
        <w:t xml:space="preserve">del conocimiento </w:t>
      </w:r>
      <w:r w:rsidRPr="00434BE7">
        <w:t xml:space="preserve">de </w:t>
      </w:r>
      <w:r w:rsidRPr="00434BE7">
        <w:rPr>
          <w:b/>
        </w:rPr>
        <w:t>LA PARTE RECURRENTE</w:t>
      </w:r>
      <w:r w:rsidRPr="00434BE7">
        <w:t>, que de conformidad con lo establecido en el artículo 196 de la Ley de Transparencia y Acceso a la Información Pública del Estado de México y Municipios, podrá impugnarla vía Juicio de Amparo en los términos de las leyes aplicables.</w:t>
      </w:r>
    </w:p>
    <w:p w14:paraId="539AAB3D" w14:textId="77777777" w:rsidR="00B41677" w:rsidRPr="00434BE7" w:rsidRDefault="00B41677" w:rsidP="00434BE7">
      <w:pPr>
        <w:ind w:right="113"/>
        <w:rPr>
          <w:b/>
        </w:rPr>
      </w:pPr>
    </w:p>
    <w:p w14:paraId="6FA822FE" w14:textId="24673C81" w:rsidR="00B41677" w:rsidRPr="00434BE7" w:rsidRDefault="00434BE7" w:rsidP="00590A45">
      <w:pPr>
        <w:spacing w:line="240" w:lineRule="auto"/>
        <w:ind w:right="-93"/>
      </w:pPr>
      <w:r w:rsidRPr="00434BE7">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w:t>
      </w:r>
      <w:r w:rsidR="007A6948">
        <w:t>,</w:t>
      </w:r>
      <w:r w:rsidRPr="00434BE7">
        <w:t xml:space="preserve"> ANTE EL SECRETARIO TÉCNICO DEL PLENO, ALEXIS TAPIA RAMÍREZ.</w:t>
      </w:r>
    </w:p>
    <w:p w14:paraId="20535054" w14:textId="77777777" w:rsidR="00B41677" w:rsidRPr="00434BE7" w:rsidRDefault="00434BE7" w:rsidP="00590A45">
      <w:pPr>
        <w:spacing w:line="240" w:lineRule="auto"/>
        <w:ind w:right="-93"/>
        <w:rPr>
          <w:sz w:val="20"/>
          <w:szCs w:val="20"/>
        </w:rPr>
      </w:pPr>
      <w:r w:rsidRPr="00434BE7">
        <w:rPr>
          <w:sz w:val="20"/>
          <w:szCs w:val="20"/>
        </w:rPr>
        <w:t>SCMM/AGZ/DEMF/RPG</w:t>
      </w:r>
    </w:p>
    <w:p w14:paraId="373D6947" w14:textId="77777777" w:rsidR="00B41677" w:rsidRPr="00434BE7" w:rsidRDefault="00434BE7" w:rsidP="00434BE7">
      <w:pPr>
        <w:spacing w:after="160" w:line="259" w:lineRule="auto"/>
        <w:jc w:val="left"/>
        <w:rPr>
          <w:sz w:val="20"/>
          <w:szCs w:val="20"/>
        </w:rPr>
      </w:pPr>
      <w:r w:rsidRPr="00434BE7">
        <w:br w:type="page"/>
      </w:r>
    </w:p>
    <w:p w14:paraId="49FC9C90" w14:textId="77777777" w:rsidR="00B41677" w:rsidRPr="00434BE7" w:rsidRDefault="00B41677" w:rsidP="00434BE7">
      <w:pPr>
        <w:ind w:right="-93"/>
      </w:pPr>
    </w:p>
    <w:p w14:paraId="7B0F1CFF" w14:textId="77777777" w:rsidR="00B41677" w:rsidRPr="00434BE7" w:rsidRDefault="00B41677" w:rsidP="00434BE7">
      <w:pPr>
        <w:ind w:right="-93"/>
      </w:pPr>
    </w:p>
    <w:p w14:paraId="0DD856EE" w14:textId="77777777" w:rsidR="00B41677" w:rsidRPr="00434BE7" w:rsidRDefault="00B41677" w:rsidP="00434BE7">
      <w:pPr>
        <w:ind w:right="-93"/>
      </w:pPr>
    </w:p>
    <w:p w14:paraId="3F8B9857" w14:textId="77777777" w:rsidR="00B41677" w:rsidRPr="00434BE7" w:rsidRDefault="00B41677" w:rsidP="00434BE7">
      <w:pPr>
        <w:tabs>
          <w:tab w:val="center" w:pos="4568"/>
        </w:tabs>
        <w:ind w:right="-93"/>
      </w:pPr>
    </w:p>
    <w:p w14:paraId="69601E11" w14:textId="77777777" w:rsidR="00B41677" w:rsidRPr="00434BE7" w:rsidRDefault="00B41677" w:rsidP="00434BE7">
      <w:pPr>
        <w:tabs>
          <w:tab w:val="center" w:pos="4568"/>
        </w:tabs>
        <w:ind w:right="-93"/>
      </w:pPr>
    </w:p>
    <w:p w14:paraId="276E5190" w14:textId="77777777" w:rsidR="00B41677" w:rsidRPr="00434BE7" w:rsidRDefault="00B41677" w:rsidP="00434BE7">
      <w:pPr>
        <w:tabs>
          <w:tab w:val="center" w:pos="4568"/>
        </w:tabs>
        <w:ind w:right="-93"/>
      </w:pPr>
    </w:p>
    <w:p w14:paraId="4E3BBD8E" w14:textId="77777777" w:rsidR="00B41677" w:rsidRPr="00434BE7" w:rsidRDefault="00B41677" w:rsidP="00434BE7">
      <w:pPr>
        <w:tabs>
          <w:tab w:val="center" w:pos="4568"/>
        </w:tabs>
        <w:ind w:right="-93"/>
      </w:pPr>
    </w:p>
    <w:p w14:paraId="64E3CBEC" w14:textId="77777777" w:rsidR="00B41677" w:rsidRPr="00434BE7" w:rsidRDefault="00B41677" w:rsidP="00434BE7">
      <w:pPr>
        <w:tabs>
          <w:tab w:val="center" w:pos="4568"/>
        </w:tabs>
        <w:ind w:right="-93"/>
      </w:pPr>
    </w:p>
    <w:p w14:paraId="121306B0" w14:textId="77777777" w:rsidR="00B41677" w:rsidRPr="00434BE7" w:rsidRDefault="00B41677" w:rsidP="00434BE7">
      <w:pPr>
        <w:tabs>
          <w:tab w:val="center" w:pos="4568"/>
        </w:tabs>
        <w:ind w:right="-93"/>
      </w:pPr>
    </w:p>
    <w:p w14:paraId="7EF43B44" w14:textId="77777777" w:rsidR="00B41677" w:rsidRPr="00434BE7" w:rsidRDefault="00B41677" w:rsidP="00434BE7">
      <w:pPr>
        <w:tabs>
          <w:tab w:val="center" w:pos="4568"/>
        </w:tabs>
        <w:ind w:right="-93"/>
      </w:pPr>
    </w:p>
    <w:p w14:paraId="7A929BC8" w14:textId="77777777" w:rsidR="00B41677" w:rsidRPr="00434BE7" w:rsidRDefault="00B41677" w:rsidP="00434BE7">
      <w:pPr>
        <w:tabs>
          <w:tab w:val="center" w:pos="4568"/>
        </w:tabs>
        <w:ind w:right="-93"/>
      </w:pPr>
    </w:p>
    <w:p w14:paraId="656F4010" w14:textId="77777777" w:rsidR="00B41677" w:rsidRPr="00434BE7" w:rsidRDefault="00B41677" w:rsidP="00434BE7">
      <w:pPr>
        <w:tabs>
          <w:tab w:val="center" w:pos="4568"/>
        </w:tabs>
        <w:ind w:right="-93"/>
      </w:pPr>
    </w:p>
    <w:p w14:paraId="77F9A21E" w14:textId="77777777" w:rsidR="00B41677" w:rsidRPr="00434BE7" w:rsidRDefault="00B41677" w:rsidP="00434BE7"/>
    <w:sectPr w:rsidR="00B41677" w:rsidRPr="00434BE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571B3" w14:textId="77777777" w:rsidR="00100A22" w:rsidRDefault="00100A22">
      <w:pPr>
        <w:spacing w:line="240" w:lineRule="auto"/>
      </w:pPr>
      <w:r>
        <w:separator/>
      </w:r>
    </w:p>
  </w:endnote>
  <w:endnote w:type="continuationSeparator" w:id="0">
    <w:p w14:paraId="2C3A5399" w14:textId="77777777" w:rsidR="00100A22" w:rsidRDefault="00100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23F4F" w14:textId="77777777" w:rsidR="00B41677" w:rsidRDefault="00B41677">
    <w:pPr>
      <w:tabs>
        <w:tab w:val="center" w:pos="4550"/>
        <w:tab w:val="left" w:pos="5818"/>
      </w:tabs>
      <w:ind w:right="260"/>
      <w:jc w:val="right"/>
      <w:rPr>
        <w:color w:val="071320"/>
        <w:sz w:val="24"/>
        <w:szCs w:val="24"/>
      </w:rPr>
    </w:pPr>
  </w:p>
  <w:p w14:paraId="70F36E39" w14:textId="77777777" w:rsidR="00B41677" w:rsidRDefault="00B416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6B93E" w14:textId="77777777" w:rsidR="00B41677" w:rsidRDefault="00434BE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16DAE">
      <w:rPr>
        <w:noProof/>
        <w:color w:val="0A1D30"/>
        <w:sz w:val="24"/>
        <w:szCs w:val="24"/>
      </w:rPr>
      <w:t>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16DAE">
      <w:rPr>
        <w:noProof/>
        <w:color w:val="0A1D30"/>
        <w:sz w:val="24"/>
        <w:szCs w:val="24"/>
      </w:rPr>
      <w:t>25</w:t>
    </w:r>
    <w:r>
      <w:rPr>
        <w:color w:val="0A1D30"/>
        <w:sz w:val="24"/>
        <w:szCs w:val="24"/>
      </w:rPr>
      <w:fldChar w:fldCharType="end"/>
    </w:r>
  </w:p>
  <w:p w14:paraId="238D49EE" w14:textId="77777777" w:rsidR="00B41677" w:rsidRDefault="00B416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46E39" w14:textId="77777777" w:rsidR="00100A22" w:rsidRDefault="00100A22">
      <w:pPr>
        <w:spacing w:line="240" w:lineRule="auto"/>
      </w:pPr>
      <w:r>
        <w:separator/>
      </w:r>
    </w:p>
  </w:footnote>
  <w:footnote w:type="continuationSeparator" w:id="0">
    <w:p w14:paraId="40FFF4C2" w14:textId="77777777" w:rsidR="00100A22" w:rsidRDefault="00100A22">
      <w:pPr>
        <w:spacing w:line="240" w:lineRule="auto"/>
      </w:pPr>
      <w:r>
        <w:continuationSeparator/>
      </w:r>
    </w:p>
  </w:footnote>
  <w:footnote w:id="1">
    <w:p w14:paraId="7F2702B5" w14:textId="77777777" w:rsidR="00B41677" w:rsidRDefault="00434BE7">
      <w:pPr>
        <w:spacing w:line="240" w:lineRule="auto"/>
        <w:rPr>
          <w:i/>
          <w:color w:val="000000"/>
          <w:sz w:val="18"/>
          <w:szCs w:val="18"/>
        </w:rPr>
      </w:pPr>
      <w:r>
        <w:rPr>
          <w:vertAlign w:val="superscript"/>
        </w:rPr>
        <w:footnoteRef/>
      </w:r>
      <w:r>
        <w:rPr>
          <w:color w:val="000000"/>
          <w:sz w:val="20"/>
          <w:szCs w:val="20"/>
        </w:rPr>
        <w:t xml:space="preserve"> </w:t>
      </w:r>
      <w:hyperlink r:id="rId1">
        <w:r>
          <w:rPr>
            <w:i/>
            <w:color w:val="467886"/>
            <w:sz w:val="18"/>
            <w:szCs w:val="18"/>
            <w:u w:val="single"/>
          </w:rPr>
          <w:t>https://pub:blic@transparencia.ieem.org.mx/OpenKM/Download?uuid=89fd1e60-ab56-4ddb-b818-16a09f8495e0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8AB1C" w14:textId="77777777" w:rsidR="00B41677" w:rsidRDefault="00B41677">
    <w:pPr>
      <w:widowControl w:val="0"/>
      <w:pBdr>
        <w:top w:val="nil"/>
        <w:left w:val="nil"/>
        <w:bottom w:val="nil"/>
        <w:right w:val="nil"/>
        <w:between w:val="nil"/>
      </w:pBdr>
      <w:spacing w:line="276" w:lineRule="auto"/>
      <w:jc w:val="left"/>
      <w:rPr>
        <w:i/>
        <w:color w:val="000000"/>
        <w:sz w:val="18"/>
        <w:szCs w:val="18"/>
      </w:rPr>
    </w:pPr>
  </w:p>
  <w:tbl>
    <w:tblPr>
      <w:tblStyle w:val="a0"/>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41677" w14:paraId="1E32AC31" w14:textId="77777777">
      <w:trPr>
        <w:trHeight w:val="144"/>
        <w:jc w:val="right"/>
      </w:trPr>
      <w:tc>
        <w:tcPr>
          <w:tcW w:w="2727" w:type="dxa"/>
        </w:tcPr>
        <w:p w14:paraId="24791B47" w14:textId="77777777" w:rsidR="00B41677" w:rsidRDefault="00434BE7">
          <w:pPr>
            <w:tabs>
              <w:tab w:val="right" w:pos="8838"/>
            </w:tabs>
            <w:ind w:left="-74" w:right="-105"/>
            <w:rPr>
              <w:b/>
            </w:rPr>
          </w:pPr>
          <w:r>
            <w:rPr>
              <w:b/>
            </w:rPr>
            <w:t>Recurso de Revisión:</w:t>
          </w:r>
        </w:p>
      </w:tc>
      <w:tc>
        <w:tcPr>
          <w:tcW w:w="3402" w:type="dxa"/>
        </w:tcPr>
        <w:p w14:paraId="55183EEB" w14:textId="77777777" w:rsidR="00B41677" w:rsidRDefault="00434BE7">
          <w:pPr>
            <w:tabs>
              <w:tab w:val="right" w:pos="8838"/>
            </w:tabs>
            <w:ind w:left="-74" w:right="-105"/>
          </w:pPr>
          <w:r>
            <w:t>05202/INFOEM/IP/RR/2025</w:t>
          </w:r>
        </w:p>
      </w:tc>
    </w:tr>
    <w:tr w:rsidR="00B41677" w14:paraId="3846186E" w14:textId="77777777">
      <w:trPr>
        <w:trHeight w:val="283"/>
        <w:jc w:val="right"/>
      </w:trPr>
      <w:tc>
        <w:tcPr>
          <w:tcW w:w="2727" w:type="dxa"/>
        </w:tcPr>
        <w:p w14:paraId="1904A015" w14:textId="77777777" w:rsidR="00B41677" w:rsidRDefault="00434BE7">
          <w:pPr>
            <w:tabs>
              <w:tab w:val="right" w:pos="8838"/>
            </w:tabs>
            <w:ind w:left="-74" w:right="-105"/>
            <w:rPr>
              <w:b/>
            </w:rPr>
          </w:pPr>
          <w:r>
            <w:rPr>
              <w:b/>
            </w:rPr>
            <w:t>Sujeto Obligado:</w:t>
          </w:r>
        </w:p>
      </w:tc>
      <w:tc>
        <w:tcPr>
          <w:tcW w:w="3402" w:type="dxa"/>
        </w:tcPr>
        <w:p w14:paraId="617DF5A8" w14:textId="77777777" w:rsidR="00B41677" w:rsidRDefault="00434BE7">
          <w:pPr>
            <w:tabs>
              <w:tab w:val="right" w:pos="8838"/>
            </w:tabs>
            <w:ind w:left="-74" w:right="-105"/>
          </w:pPr>
          <w:r>
            <w:t>Instituto Electoral del Estado de México</w:t>
          </w:r>
        </w:p>
      </w:tc>
    </w:tr>
    <w:tr w:rsidR="00B41677" w14:paraId="6F5FD7EA" w14:textId="77777777">
      <w:trPr>
        <w:trHeight w:val="283"/>
        <w:jc w:val="right"/>
      </w:trPr>
      <w:tc>
        <w:tcPr>
          <w:tcW w:w="2727" w:type="dxa"/>
        </w:tcPr>
        <w:p w14:paraId="74240B1A" w14:textId="77777777" w:rsidR="00B41677" w:rsidRDefault="00434BE7">
          <w:pPr>
            <w:tabs>
              <w:tab w:val="right" w:pos="8838"/>
            </w:tabs>
            <w:ind w:left="-74" w:right="-105"/>
            <w:rPr>
              <w:b/>
            </w:rPr>
          </w:pPr>
          <w:r>
            <w:rPr>
              <w:b/>
            </w:rPr>
            <w:t>Comisionada Ponente:</w:t>
          </w:r>
        </w:p>
      </w:tc>
      <w:tc>
        <w:tcPr>
          <w:tcW w:w="3402" w:type="dxa"/>
        </w:tcPr>
        <w:p w14:paraId="25CAC7CD" w14:textId="77777777" w:rsidR="00B41677" w:rsidRDefault="00434BE7">
          <w:pPr>
            <w:tabs>
              <w:tab w:val="right" w:pos="8838"/>
            </w:tabs>
            <w:ind w:left="-108" w:right="-105"/>
          </w:pPr>
          <w:r>
            <w:t>Sharon Cristina Morales Martínez</w:t>
          </w:r>
        </w:p>
      </w:tc>
    </w:tr>
  </w:tbl>
  <w:p w14:paraId="4AEB210C" w14:textId="77777777" w:rsidR="00B41677" w:rsidRDefault="00434BE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1FF18B9" wp14:editId="4264407B">
          <wp:simplePos x="0" y="0"/>
          <wp:positionH relativeFrom="margin">
            <wp:posOffset>-995043</wp:posOffset>
          </wp:positionH>
          <wp:positionV relativeFrom="margin">
            <wp:posOffset>-1782444</wp:posOffset>
          </wp:positionV>
          <wp:extent cx="8426450" cy="10972800"/>
          <wp:effectExtent l="0" t="0" r="0" b="0"/>
          <wp:wrapNone/>
          <wp:docPr id="14429460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C48AE" w14:textId="77777777" w:rsidR="00B41677" w:rsidRDefault="00B41677">
    <w:pPr>
      <w:widowControl w:val="0"/>
      <w:pBdr>
        <w:top w:val="nil"/>
        <w:left w:val="nil"/>
        <w:bottom w:val="nil"/>
        <w:right w:val="nil"/>
        <w:between w:val="nil"/>
      </w:pBdr>
      <w:spacing w:line="276" w:lineRule="auto"/>
      <w:jc w:val="left"/>
      <w:rPr>
        <w:color w:val="000000"/>
        <w:sz w:val="14"/>
        <w:szCs w:val="14"/>
      </w:rPr>
    </w:pPr>
  </w:p>
  <w:tbl>
    <w:tblPr>
      <w:tblStyle w:val="a1"/>
      <w:tblW w:w="6661" w:type="dxa"/>
      <w:tblInd w:w="2552" w:type="dxa"/>
      <w:tblLayout w:type="fixed"/>
      <w:tblLook w:val="0400" w:firstRow="0" w:lastRow="0" w:firstColumn="0" w:lastColumn="0" w:noHBand="0" w:noVBand="1"/>
    </w:tblPr>
    <w:tblGrid>
      <w:gridCol w:w="283"/>
      <w:gridCol w:w="6378"/>
    </w:tblGrid>
    <w:tr w:rsidR="00B41677" w14:paraId="56E2BB86" w14:textId="77777777">
      <w:trPr>
        <w:trHeight w:val="1435"/>
      </w:trPr>
      <w:tc>
        <w:tcPr>
          <w:tcW w:w="283" w:type="dxa"/>
        </w:tcPr>
        <w:p w14:paraId="7E7CE850" w14:textId="77777777" w:rsidR="00B41677" w:rsidRDefault="00B41677">
          <w:pPr>
            <w:tabs>
              <w:tab w:val="right" w:pos="4273"/>
            </w:tabs>
            <w:rPr>
              <w:rFonts w:ascii="Garamond" w:eastAsia="Garamond" w:hAnsi="Garamond" w:cs="Garamond"/>
            </w:rPr>
          </w:pPr>
        </w:p>
      </w:tc>
      <w:tc>
        <w:tcPr>
          <w:tcW w:w="6379" w:type="dxa"/>
        </w:tcPr>
        <w:p w14:paraId="18E9529B" w14:textId="77777777" w:rsidR="00B41677" w:rsidRDefault="00B41677">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41677" w14:paraId="1B46471A" w14:textId="77777777">
            <w:trPr>
              <w:trHeight w:val="144"/>
            </w:trPr>
            <w:tc>
              <w:tcPr>
                <w:tcW w:w="2727" w:type="dxa"/>
              </w:tcPr>
              <w:p w14:paraId="4A12BC6E" w14:textId="77777777" w:rsidR="00B41677" w:rsidRDefault="00434BE7">
                <w:pPr>
                  <w:tabs>
                    <w:tab w:val="right" w:pos="8838"/>
                  </w:tabs>
                  <w:ind w:left="-74" w:right="-105"/>
                  <w:rPr>
                    <w:b/>
                  </w:rPr>
                </w:pPr>
                <w:bookmarkStart w:id="0" w:name="_heading=h.pv66zd9idtx6" w:colFirst="0" w:colLast="0"/>
                <w:bookmarkEnd w:id="0"/>
                <w:r>
                  <w:rPr>
                    <w:b/>
                  </w:rPr>
                  <w:t>Recurso de Revisión:</w:t>
                </w:r>
              </w:p>
            </w:tc>
            <w:tc>
              <w:tcPr>
                <w:tcW w:w="3402" w:type="dxa"/>
              </w:tcPr>
              <w:p w14:paraId="4BD3A3AC" w14:textId="77777777" w:rsidR="00B41677" w:rsidRDefault="00434BE7">
                <w:pPr>
                  <w:tabs>
                    <w:tab w:val="right" w:pos="8838"/>
                  </w:tabs>
                  <w:ind w:left="-74" w:right="-105"/>
                </w:pPr>
                <w:r>
                  <w:t>05202/INFOEM/IP/RR/2025</w:t>
                </w:r>
              </w:p>
            </w:tc>
            <w:tc>
              <w:tcPr>
                <w:tcW w:w="3402" w:type="dxa"/>
              </w:tcPr>
              <w:p w14:paraId="113AE3EA" w14:textId="77777777" w:rsidR="00B41677" w:rsidRDefault="00B41677">
                <w:pPr>
                  <w:tabs>
                    <w:tab w:val="right" w:pos="8838"/>
                  </w:tabs>
                  <w:ind w:left="-74" w:right="-105"/>
                </w:pPr>
              </w:p>
            </w:tc>
          </w:tr>
          <w:tr w:rsidR="00B41677" w14:paraId="777C2920" w14:textId="77777777">
            <w:trPr>
              <w:trHeight w:val="144"/>
            </w:trPr>
            <w:tc>
              <w:tcPr>
                <w:tcW w:w="2727" w:type="dxa"/>
              </w:tcPr>
              <w:p w14:paraId="722261AC" w14:textId="77777777" w:rsidR="00B41677" w:rsidRDefault="00434BE7">
                <w:pPr>
                  <w:tabs>
                    <w:tab w:val="right" w:pos="8838"/>
                  </w:tabs>
                  <w:ind w:left="-74" w:right="-105"/>
                  <w:rPr>
                    <w:b/>
                  </w:rPr>
                </w:pPr>
                <w:bookmarkStart w:id="1" w:name="_heading=h.dvin7zgdxi1s" w:colFirst="0" w:colLast="0"/>
                <w:bookmarkEnd w:id="1"/>
                <w:r>
                  <w:rPr>
                    <w:b/>
                  </w:rPr>
                  <w:t>Recurrente:</w:t>
                </w:r>
              </w:p>
            </w:tc>
            <w:tc>
              <w:tcPr>
                <w:tcW w:w="3402" w:type="dxa"/>
              </w:tcPr>
              <w:p w14:paraId="2C09EA4A" w14:textId="4EB7F8C8" w:rsidR="00B41677" w:rsidRDefault="00916DAE">
                <w:pPr>
                  <w:tabs>
                    <w:tab w:val="right" w:pos="8838"/>
                  </w:tabs>
                  <w:ind w:left="-74" w:right="-105"/>
                </w:pPr>
                <w:r>
                  <w:t>XXXXXX XXXXXXX X</w:t>
                </w:r>
                <w:r w:rsidR="00434BE7">
                  <w:t>.</w:t>
                </w:r>
                <w:r w:rsidR="00434BE7">
                  <w:rPr>
                    <w:b/>
                  </w:rPr>
                  <w:t> </w:t>
                </w:r>
              </w:p>
            </w:tc>
            <w:tc>
              <w:tcPr>
                <w:tcW w:w="3402" w:type="dxa"/>
              </w:tcPr>
              <w:p w14:paraId="136DD474" w14:textId="77777777" w:rsidR="00B41677" w:rsidRDefault="00B41677">
                <w:pPr>
                  <w:tabs>
                    <w:tab w:val="left" w:pos="3122"/>
                    <w:tab w:val="right" w:pos="8838"/>
                  </w:tabs>
                  <w:ind w:left="-105" w:right="-105"/>
                </w:pPr>
              </w:p>
            </w:tc>
          </w:tr>
          <w:tr w:rsidR="00B41677" w14:paraId="380B39D6" w14:textId="77777777">
            <w:trPr>
              <w:trHeight w:val="283"/>
            </w:trPr>
            <w:tc>
              <w:tcPr>
                <w:tcW w:w="2727" w:type="dxa"/>
              </w:tcPr>
              <w:p w14:paraId="7142994C" w14:textId="77777777" w:rsidR="00B41677" w:rsidRDefault="00434BE7">
                <w:pPr>
                  <w:tabs>
                    <w:tab w:val="right" w:pos="8838"/>
                  </w:tabs>
                  <w:ind w:left="-74" w:right="-105"/>
                  <w:rPr>
                    <w:b/>
                  </w:rPr>
                </w:pPr>
                <w:r>
                  <w:rPr>
                    <w:b/>
                  </w:rPr>
                  <w:t>Sujeto Obligado:</w:t>
                </w:r>
              </w:p>
            </w:tc>
            <w:tc>
              <w:tcPr>
                <w:tcW w:w="3402" w:type="dxa"/>
              </w:tcPr>
              <w:p w14:paraId="22FFEF5F" w14:textId="77777777" w:rsidR="00B41677" w:rsidRDefault="00434BE7">
                <w:pPr>
                  <w:tabs>
                    <w:tab w:val="right" w:pos="8838"/>
                  </w:tabs>
                  <w:ind w:left="-74" w:right="-105"/>
                </w:pPr>
                <w:r>
                  <w:t>Instituto Electoral del Estado de México</w:t>
                </w:r>
              </w:p>
            </w:tc>
            <w:tc>
              <w:tcPr>
                <w:tcW w:w="3402" w:type="dxa"/>
              </w:tcPr>
              <w:p w14:paraId="4F8EE59B" w14:textId="77777777" w:rsidR="00B41677" w:rsidRDefault="00B41677">
                <w:pPr>
                  <w:tabs>
                    <w:tab w:val="left" w:pos="2834"/>
                    <w:tab w:val="right" w:pos="8838"/>
                  </w:tabs>
                  <w:ind w:left="-108" w:right="-105"/>
                </w:pPr>
              </w:p>
            </w:tc>
          </w:tr>
          <w:tr w:rsidR="00B41677" w14:paraId="493B0414" w14:textId="77777777">
            <w:trPr>
              <w:trHeight w:val="283"/>
            </w:trPr>
            <w:tc>
              <w:tcPr>
                <w:tcW w:w="2727" w:type="dxa"/>
              </w:tcPr>
              <w:p w14:paraId="21B68802" w14:textId="77777777" w:rsidR="00B41677" w:rsidRDefault="00434BE7">
                <w:pPr>
                  <w:tabs>
                    <w:tab w:val="right" w:pos="8838"/>
                  </w:tabs>
                  <w:ind w:left="-74" w:right="-105"/>
                  <w:rPr>
                    <w:b/>
                  </w:rPr>
                </w:pPr>
                <w:r>
                  <w:rPr>
                    <w:b/>
                  </w:rPr>
                  <w:t>Comisionada Ponente:</w:t>
                </w:r>
              </w:p>
            </w:tc>
            <w:tc>
              <w:tcPr>
                <w:tcW w:w="3402" w:type="dxa"/>
              </w:tcPr>
              <w:p w14:paraId="728C7038" w14:textId="77777777" w:rsidR="00B41677" w:rsidRDefault="00434BE7">
                <w:pPr>
                  <w:tabs>
                    <w:tab w:val="right" w:pos="8838"/>
                  </w:tabs>
                  <w:ind w:left="-108" w:right="-105"/>
                </w:pPr>
                <w:r>
                  <w:t>Sharon Cristina Morales Martínez</w:t>
                </w:r>
              </w:p>
            </w:tc>
            <w:tc>
              <w:tcPr>
                <w:tcW w:w="3402" w:type="dxa"/>
              </w:tcPr>
              <w:p w14:paraId="10B9F6BA" w14:textId="77777777" w:rsidR="00B41677" w:rsidRDefault="00B41677">
                <w:pPr>
                  <w:tabs>
                    <w:tab w:val="right" w:pos="8838"/>
                  </w:tabs>
                  <w:ind w:left="-108" w:right="-105"/>
                </w:pPr>
              </w:p>
            </w:tc>
          </w:tr>
        </w:tbl>
        <w:p w14:paraId="78184A2E" w14:textId="77777777" w:rsidR="00B41677" w:rsidRDefault="00B41677">
          <w:pPr>
            <w:tabs>
              <w:tab w:val="right" w:pos="8838"/>
            </w:tabs>
            <w:ind w:left="-28"/>
            <w:rPr>
              <w:rFonts w:ascii="Arial" w:eastAsia="Arial" w:hAnsi="Arial" w:cs="Arial"/>
              <w:b/>
            </w:rPr>
          </w:pPr>
        </w:p>
      </w:tc>
    </w:tr>
  </w:tbl>
  <w:p w14:paraId="5340E469" w14:textId="77777777" w:rsidR="00B41677" w:rsidRDefault="00100A2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B0A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6097A"/>
    <w:multiLevelType w:val="multilevel"/>
    <w:tmpl w:val="600AF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9C70BD"/>
    <w:multiLevelType w:val="multilevel"/>
    <w:tmpl w:val="BAB8D1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3DA69C6"/>
    <w:multiLevelType w:val="multilevel"/>
    <w:tmpl w:val="59DA7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1C1CB6"/>
    <w:multiLevelType w:val="multilevel"/>
    <w:tmpl w:val="3EB63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77"/>
    <w:rsid w:val="00024011"/>
    <w:rsid w:val="00100A22"/>
    <w:rsid w:val="00434BE7"/>
    <w:rsid w:val="00590A45"/>
    <w:rsid w:val="007A6948"/>
    <w:rsid w:val="00916DAE"/>
    <w:rsid w:val="00A50742"/>
    <w:rsid w:val="00B41677"/>
    <w:rsid w:val="00D066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2A452E"/>
  <w15:docId w15:val="{ED78142D-7E21-40EF-9B79-571FC163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13173"/>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ub:blic@transparencia.ieem.org.mx/OpenKM/Download?uuid=89fd1e60-ab56-4ddb-b818-16a09f8495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8jjYl373OBBb+EGvdoWiigxFQ==">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6069</Words>
  <Characters>33382</Characters>
  <Application>Microsoft Office Word</Application>
  <DocSecurity>0</DocSecurity>
  <Lines>278</Lines>
  <Paragraphs>78</Paragraphs>
  <ScaleCrop>false</ScaleCrop>
  <Company/>
  <LinksUpToDate>false</LinksUpToDate>
  <CharactersWithSpaces>39373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2025-08-07T23:32:00Z</cp:lastPrinted>
  <dcterms:created xsi:type="dcterms:W3CDTF">2025-07-16T20:29:00Z</dcterms:created>
  <dcterms:modified xsi:type="dcterms:W3CDTF">2025-09-23T16:28:00Z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