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5C28"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3B6D1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B6D1C">
        <w:rPr>
          <w:rFonts w:ascii="Palatino Linotype" w:eastAsia="Palatino Linotype" w:hAnsi="Palatino Linotype" w:cs="Palatino Linotype"/>
          <w:b/>
          <w:sz w:val="22"/>
          <w:szCs w:val="22"/>
        </w:rPr>
        <w:t>veintitrés de abril de dos mil veinticinco</w:t>
      </w:r>
      <w:r w:rsidRPr="003B6D1C">
        <w:rPr>
          <w:rFonts w:ascii="Palatino Linotype" w:eastAsia="Palatino Linotype" w:hAnsi="Palatino Linotype" w:cs="Palatino Linotype"/>
          <w:sz w:val="22"/>
          <w:szCs w:val="22"/>
        </w:rPr>
        <w:t xml:space="preserve">. </w:t>
      </w:r>
    </w:p>
    <w:p w14:paraId="27F62221" w14:textId="26B7A0F8" w:rsidR="004B480B" w:rsidRPr="003B6D1C" w:rsidRDefault="006C6BFB">
      <w:pPr>
        <w:spacing w:before="240" w:after="240" w:line="360" w:lineRule="auto"/>
        <w:jc w:val="both"/>
        <w:rPr>
          <w:rFonts w:ascii="Palatino Linotype" w:eastAsia="Palatino Linotype" w:hAnsi="Palatino Linotype" w:cs="Palatino Linotype"/>
          <w:sz w:val="20"/>
          <w:szCs w:val="20"/>
        </w:rPr>
      </w:pPr>
      <w:r w:rsidRPr="003B6D1C">
        <w:rPr>
          <w:rFonts w:ascii="Palatino Linotype" w:eastAsia="Palatino Linotype" w:hAnsi="Palatino Linotype" w:cs="Palatino Linotype"/>
          <w:b/>
          <w:sz w:val="22"/>
          <w:szCs w:val="22"/>
        </w:rPr>
        <w:t>Visto</w:t>
      </w:r>
      <w:r w:rsidRPr="003B6D1C">
        <w:rPr>
          <w:rFonts w:ascii="Palatino Linotype" w:eastAsia="Palatino Linotype" w:hAnsi="Palatino Linotype" w:cs="Palatino Linotype"/>
          <w:sz w:val="22"/>
          <w:szCs w:val="22"/>
        </w:rPr>
        <w:t xml:space="preserve"> el expediente formado con motivo del recurso de revisión </w:t>
      </w:r>
      <w:r w:rsidRPr="003B6D1C">
        <w:rPr>
          <w:rFonts w:ascii="Palatino Linotype" w:eastAsia="Palatino Linotype" w:hAnsi="Palatino Linotype" w:cs="Palatino Linotype"/>
          <w:b/>
          <w:color w:val="000000"/>
          <w:sz w:val="22"/>
          <w:szCs w:val="22"/>
        </w:rPr>
        <w:t>02289/INFOEM/IP/RR/2025</w:t>
      </w:r>
      <w:r w:rsidRPr="003B6D1C">
        <w:rPr>
          <w:rFonts w:ascii="Palatino Linotype" w:eastAsia="Palatino Linotype" w:hAnsi="Palatino Linotype" w:cs="Palatino Linotype"/>
          <w:color w:val="000000"/>
          <w:sz w:val="22"/>
          <w:szCs w:val="22"/>
        </w:rPr>
        <w:t>,</w:t>
      </w:r>
      <w:r w:rsidRPr="003B6D1C">
        <w:rPr>
          <w:rFonts w:ascii="Palatino Linotype" w:eastAsia="Palatino Linotype" w:hAnsi="Palatino Linotype" w:cs="Palatino Linotype"/>
          <w:color w:val="FF0000"/>
          <w:sz w:val="22"/>
          <w:szCs w:val="22"/>
        </w:rPr>
        <w:t xml:space="preserve"> </w:t>
      </w:r>
      <w:r w:rsidRPr="003B6D1C">
        <w:rPr>
          <w:rFonts w:ascii="Palatino Linotype" w:eastAsia="Palatino Linotype" w:hAnsi="Palatino Linotype" w:cs="Palatino Linotype"/>
          <w:sz w:val="22"/>
          <w:szCs w:val="22"/>
        </w:rPr>
        <w:t>interpuesto por</w:t>
      </w:r>
      <w:r w:rsidRPr="003B6D1C">
        <w:rPr>
          <w:rFonts w:ascii="Palatino Linotype" w:eastAsia="Palatino Linotype" w:hAnsi="Palatino Linotype" w:cs="Palatino Linotype"/>
          <w:b/>
          <w:sz w:val="22"/>
          <w:szCs w:val="22"/>
        </w:rPr>
        <w:t xml:space="preserve"> </w:t>
      </w:r>
      <w:r w:rsidR="005D4BCD" w:rsidRPr="005D4BCD">
        <w:rPr>
          <w:rFonts w:ascii="Palatino Linotype" w:eastAsia="Palatino Linotype" w:hAnsi="Palatino Linotype" w:cs="Palatino Linotype"/>
          <w:b/>
          <w:sz w:val="22"/>
          <w:szCs w:val="22"/>
        </w:rPr>
        <w:t>XXXXX XX X</w:t>
      </w:r>
      <w:r w:rsidRPr="003B6D1C">
        <w:rPr>
          <w:rFonts w:ascii="Palatino Linotype" w:eastAsia="Palatino Linotype" w:hAnsi="Palatino Linotype" w:cs="Palatino Linotype"/>
          <w:b/>
          <w:sz w:val="22"/>
          <w:szCs w:val="22"/>
        </w:rPr>
        <w:t>,</w:t>
      </w:r>
      <w:r w:rsidRPr="003B6D1C">
        <w:rPr>
          <w:rFonts w:ascii="Palatino Linotype" w:eastAsia="Palatino Linotype" w:hAnsi="Palatino Linotype" w:cs="Palatino Linotype"/>
          <w:sz w:val="22"/>
          <w:szCs w:val="22"/>
        </w:rPr>
        <w:t xml:space="preserve"> en lo sucesivo</w:t>
      </w:r>
      <w:r w:rsidRPr="003B6D1C">
        <w:rPr>
          <w:rFonts w:ascii="Palatino Linotype" w:eastAsia="Palatino Linotype" w:hAnsi="Palatino Linotype" w:cs="Palatino Linotype"/>
          <w:b/>
          <w:sz w:val="22"/>
          <w:szCs w:val="22"/>
        </w:rPr>
        <w:t xml:space="preserve"> 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xml:space="preserve"> en contra de la respuesta a su solicitud por parte del </w:t>
      </w:r>
      <w:r w:rsidRPr="003B6D1C">
        <w:rPr>
          <w:rFonts w:ascii="Palatino Linotype" w:eastAsia="Palatino Linotype" w:hAnsi="Palatino Linotype" w:cs="Palatino Linotype"/>
          <w:b/>
          <w:sz w:val="22"/>
          <w:szCs w:val="22"/>
        </w:rPr>
        <w:t xml:space="preserve">Ayuntamiento de la Paz, </w:t>
      </w:r>
      <w:r w:rsidRPr="003B6D1C">
        <w:rPr>
          <w:rFonts w:ascii="Palatino Linotype" w:eastAsia="Palatino Linotype" w:hAnsi="Palatino Linotype" w:cs="Palatino Linotype"/>
          <w:sz w:val="22"/>
          <w:szCs w:val="22"/>
        </w:rPr>
        <w:t xml:space="preserve">en lo sucesivo el </w:t>
      </w:r>
      <w:r w:rsidRPr="003B6D1C">
        <w:rPr>
          <w:rFonts w:ascii="Palatino Linotype" w:eastAsia="Palatino Linotype" w:hAnsi="Palatino Linotype" w:cs="Palatino Linotype"/>
          <w:b/>
          <w:sz w:val="22"/>
          <w:szCs w:val="22"/>
        </w:rPr>
        <w:t xml:space="preserve">Sujeto Obligado, </w:t>
      </w:r>
      <w:r w:rsidRPr="003B6D1C">
        <w:rPr>
          <w:rFonts w:ascii="Palatino Linotype" w:eastAsia="Palatino Linotype" w:hAnsi="Palatino Linotype" w:cs="Palatino Linotype"/>
          <w:sz w:val="22"/>
          <w:szCs w:val="22"/>
        </w:rPr>
        <w:t xml:space="preserve">se procede a dictar la presente resolución con base en los siguientes: </w:t>
      </w:r>
    </w:p>
    <w:p w14:paraId="28881D4A" w14:textId="77777777" w:rsidR="004B480B" w:rsidRPr="003B6D1C" w:rsidRDefault="006C6BFB">
      <w:pPr>
        <w:spacing w:before="240" w:after="240" w:line="360" w:lineRule="auto"/>
        <w:jc w:val="center"/>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I. A N T E C E D E N T E S</w:t>
      </w:r>
    </w:p>
    <w:p w14:paraId="08D8566F"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1. Solicitud de acceso a la información.</w:t>
      </w:r>
      <w:r w:rsidRPr="003B6D1C">
        <w:rPr>
          <w:rFonts w:ascii="Palatino Linotype" w:eastAsia="Palatino Linotype" w:hAnsi="Palatino Linotype" w:cs="Palatino Linotype"/>
          <w:sz w:val="22"/>
          <w:szCs w:val="22"/>
        </w:rPr>
        <w:t xml:space="preserve"> El </w:t>
      </w:r>
      <w:r w:rsidRPr="003B6D1C">
        <w:rPr>
          <w:rFonts w:ascii="Palatino Linotype" w:eastAsia="Palatino Linotype" w:hAnsi="Palatino Linotype" w:cs="Palatino Linotype"/>
          <w:b/>
          <w:sz w:val="22"/>
          <w:szCs w:val="22"/>
        </w:rPr>
        <w:t>doce de febrero de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dos mil veinticinco,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 xml:space="preserve">Recurrente </w:t>
      </w:r>
      <w:r w:rsidRPr="003B6D1C">
        <w:rPr>
          <w:rFonts w:ascii="Palatino Linotype" w:eastAsia="Palatino Linotype" w:hAnsi="Palatino Linotype" w:cs="Palatino Linotype"/>
          <w:sz w:val="22"/>
          <w:szCs w:val="22"/>
        </w:rPr>
        <w:t xml:space="preserve">presentó, a través del Sistema de Acceso a la Información Mexiquense, en lo subsecuente el </w:t>
      </w:r>
      <w:r w:rsidRPr="003B6D1C">
        <w:rPr>
          <w:rFonts w:ascii="Palatino Linotype" w:eastAsia="Palatino Linotype" w:hAnsi="Palatino Linotype" w:cs="Palatino Linotype"/>
          <w:b/>
          <w:sz w:val="22"/>
          <w:szCs w:val="22"/>
        </w:rPr>
        <w:t>SAIMEX,</w:t>
      </w:r>
      <w:r w:rsidRPr="003B6D1C">
        <w:rPr>
          <w:rFonts w:ascii="Palatino Linotype" w:eastAsia="Palatino Linotype" w:hAnsi="Palatino Linotype" w:cs="Palatino Linotype"/>
          <w:sz w:val="22"/>
          <w:szCs w:val="22"/>
        </w:rPr>
        <w:t xml:space="preserve"> ante el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sz w:val="22"/>
          <w:szCs w:val="22"/>
        </w:rPr>
        <w:t>, la solicitud de acceso a la información pública, a la que se le asignó el número</w:t>
      </w:r>
      <w:r w:rsidRPr="003B6D1C">
        <w:rPr>
          <w:rFonts w:ascii="Palatino Linotype" w:eastAsia="Palatino Linotype" w:hAnsi="Palatino Linotype" w:cs="Palatino Linotype"/>
          <w:b/>
          <w:sz w:val="22"/>
          <w:szCs w:val="22"/>
        </w:rPr>
        <w:t xml:space="preserve"> 00116/LAPAZ/IP/2025, </w:t>
      </w:r>
      <w:r w:rsidRPr="003B6D1C">
        <w:rPr>
          <w:rFonts w:ascii="Palatino Linotype" w:eastAsia="Palatino Linotype" w:hAnsi="Palatino Linotype" w:cs="Palatino Linotype"/>
          <w:sz w:val="22"/>
          <w:szCs w:val="22"/>
        </w:rPr>
        <w:t xml:space="preserve">mediante la cual requirió la información siguiente: </w:t>
      </w:r>
    </w:p>
    <w:p w14:paraId="6E789CCA" w14:textId="77777777" w:rsidR="004B480B" w:rsidRPr="003B6D1C" w:rsidRDefault="006C6BFB">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3B6D1C">
        <w:rPr>
          <w:rFonts w:ascii="Palatino Linotype" w:eastAsia="Palatino Linotype" w:hAnsi="Palatino Linotype" w:cs="Palatino Linotype"/>
          <w:i/>
          <w:sz w:val="22"/>
          <w:szCs w:val="22"/>
        </w:rPr>
        <w:t xml:space="preserve">“MARTHA GUERRERO ANUNCIO QUE SE FIRMO UN ACUERDO PARA LA MEJORA DEL SERVICIO Y GARANTIZAR EL DERECHO DEL AGUA PARA DISTINTAS ZONAS DE LA PAZ, SOLICITO SE ME ENVIE EL ACUERDO QUE FIRMARON” (Sic) </w:t>
      </w:r>
    </w:p>
    <w:p w14:paraId="2423E1A1" w14:textId="77777777" w:rsidR="004B480B" w:rsidRPr="003B6D1C" w:rsidRDefault="006C6BFB">
      <w:pPr>
        <w:spacing w:before="240" w:after="240" w:line="360" w:lineRule="auto"/>
        <w:ind w:right="49"/>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Modalidad de Entrega:</w:t>
      </w:r>
      <w:r w:rsidRPr="003B6D1C">
        <w:rPr>
          <w:rFonts w:ascii="Palatino Linotype" w:eastAsia="Palatino Linotype" w:hAnsi="Palatino Linotype" w:cs="Palatino Linotype"/>
          <w:sz w:val="22"/>
          <w:szCs w:val="22"/>
        </w:rPr>
        <w:t xml:space="preserve"> a través </w:t>
      </w:r>
      <w:r w:rsidRPr="003B6D1C">
        <w:rPr>
          <w:rFonts w:ascii="Palatino Linotype" w:eastAsia="Palatino Linotype" w:hAnsi="Palatino Linotype" w:cs="Palatino Linotype"/>
          <w:b/>
          <w:sz w:val="22"/>
          <w:szCs w:val="22"/>
        </w:rPr>
        <w:t>del SAIMEX.</w:t>
      </w:r>
    </w:p>
    <w:p w14:paraId="0F9394DD" w14:textId="77777777" w:rsidR="004B480B" w:rsidRPr="003B6D1C" w:rsidRDefault="006C6BFB">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3B6D1C">
        <w:rPr>
          <w:rFonts w:ascii="Palatino Linotype" w:eastAsia="Palatino Linotype" w:hAnsi="Palatino Linotype" w:cs="Palatino Linotype"/>
          <w:b/>
          <w:sz w:val="22"/>
          <w:szCs w:val="22"/>
        </w:rPr>
        <w:t xml:space="preserve">2. Respuesta. </w:t>
      </w:r>
      <w:r w:rsidRPr="003B6D1C">
        <w:rPr>
          <w:rFonts w:ascii="Palatino Linotype" w:eastAsia="Palatino Linotype" w:hAnsi="Palatino Linotype" w:cs="Palatino Linotype"/>
          <w:sz w:val="22"/>
          <w:szCs w:val="22"/>
        </w:rPr>
        <w:t xml:space="preserve">El </w:t>
      </w:r>
      <w:r w:rsidRPr="003B6D1C">
        <w:rPr>
          <w:rFonts w:ascii="Palatino Linotype" w:eastAsia="Palatino Linotype" w:hAnsi="Palatino Linotype" w:cs="Palatino Linotype"/>
          <w:b/>
          <w:sz w:val="22"/>
          <w:szCs w:val="22"/>
        </w:rPr>
        <w:t>veinticuatro de febrero de dos mil veinticinco</w:t>
      </w:r>
      <w:r w:rsidRPr="003B6D1C">
        <w:rPr>
          <w:rFonts w:ascii="Palatino Linotype" w:eastAsia="Palatino Linotype" w:hAnsi="Palatino Linotype" w:cs="Palatino Linotype"/>
          <w:sz w:val="22"/>
          <w:szCs w:val="22"/>
        </w:rPr>
        <w:t xml:space="preserve">, el </w:t>
      </w:r>
      <w:r w:rsidRPr="003B6D1C">
        <w:rPr>
          <w:rFonts w:ascii="Palatino Linotype" w:eastAsia="Palatino Linotype" w:hAnsi="Palatino Linotype" w:cs="Palatino Linotype"/>
          <w:b/>
          <w:sz w:val="22"/>
          <w:szCs w:val="22"/>
        </w:rPr>
        <w:t xml:space="preserve">Sujeto Obligado </w:t>
      </w:r>
      <w:r w:rsidRPr="003B6D1C">
        <w:rPr>
          <w:rFonts w:ascii="Palatino Linotype" w:eastAsia="Palatino Linotype" w:hAnsi="Palatino Linotype" w:cs="Palatino Linotype"/>
          <w:sz w:val="22"/>
          <w:szCs w:val="22"/>
        </w:rPr>
        <w:t xml:space="preserve">declaró su incompetencia para atender la solicitud de acceso a la información a través de SAIMEX, sustancialmente en los términos siguientes:   </w:t>
      </w:r>
    </w:p>
    <w:p w14:paraId="2BC29EAE" w14:textId="77777777" w:rsidR="004B480B" w:rsidRPr="003B6D1C" w:rsidRDefault="006C6BFB">
      <w:pPr>
        <w:spacing w:before="240" w:after="240"/>
        <w:ind w:left="567" w:right="902"/>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lastRenderedPageBreak/>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644E3C1F" w14:textId="77777777" w:rsidR="004B480B" w:rsidRPr="003B6D1C" w:rsidRDefault="006C6BFB">
      <w:pPr>
        <w:spacing w:before="240" w:after="240"/>
        <w:ind w:left="567" w:right="902"/>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ATENTAMENTE</w:t>
      </w:r>
    </w:p>
    <w:p w14:paraId="286552F8" w14:textId="77777777" w:rsidR="004B480B" w:rsidRPr="003B6D1C" w:rsidRDefault="006C6BFB">
      <w:pPr>
        <w:spacing w:before="240" w:after="240"/>
        <w:ind w:left="567" w:right="902"/>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MTRA. DERECHO MARÍA TERESA COLÍN RODRÍGUEZ” (Sic)</w:t>
      </w:r>
    </w:p>
    <w:p w14:paraId="522CC88A" w14:textId="77777777" w:rsidR="004B480B" w:rsidRPr="003B6D1C" w:rsidRDefault="006C6BFB">
      <w:pPr>
        <w:spacing w:before="240" w:after="240"/>
        <w:ind w:left="567" w:right="902"/>
        <w:jc w:val="both"/>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Archivos adjuntos:</w:t>
      </w:r>
    </w:p>
    <w:p w14:paraId="1B1624CF" w14:textId="77777777" w:rsidR="004B480B" w:rsidRPr="003B6D1C" w:rsidRDefault="006C6BFB">
      <w:pPr>
        <w:spacing w:before="240" w:after="240" w:line="360" w:lineRule="auto"/>
        <w:ind w:left="567" w:right="902"/>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i/>
          <w:sz w:val="22"/>
          <w:szCs w:val="22"/>
        </w:rPr>
        <w:t>“</w:t>
      </w:r>
      <w:proofErr w:type="spellStart"/>
      <w:r w:rsidRPr="003B6D1C">
        <w:rPr>
          <w:rFonts w:ascii="Palatino Linotype" w:eastAsia="Palatino Linotype" w:hAnsi="Palatino Linotype" w:cs="Palatino Linotype"/>
          <w:b/>
          <w:i/>
          <w:sz w:val="22"/>
          <w:szCs w:val="22"/>
        </w:rPr>
        <w:t>Resp</w:t>
      </w:r>
      <w:proofErr w:type="spellEnd"/>
      <w:r w:rsidRPr="003B6D1C">
        <w:rPr>
          <w:rFonts w:ascii="Palatino Linotype" w:eastAsia="Palatino Linotype" w:hAnsi="Palatino Linotype" w:cs="Palatino Linotype"/>
          <w:b/>
          <w:i/>
          <w:sz w:val="22"/>
          <w:szCs w:val="22"/>
        </w:rPr>
        <w:t xml:space="preserve"> a la sol de </w:t>
      </w:r>
      <w:proofErr w:type="spellStart"/>
      <w:r w:rsidRPr="003B6D1C">
        <w:rPr>
          <w:rFonts w:ascii="Palatino Linotype" w:eastAsia="Palatino Linotype" w:hAnsi="Palatino Linotype" w:cs="Palatino Linotype"/>
          <w:b/>
          <w:i/>
          <w:sz w:val="22"/>
          <w:szCs w:val="22"/>
        </w:rPr>
        <w:t>inf</w:t>
      </w:r>
      <w:proofErr w:type="spellEnd"/>
      <w:r w:rsidRPr="003B6D1C">
        <w:rPr>
          <w:rFonts w:ascii="Palatino Linotype" w:eastAsia="Palatino Linotype" w:hAnsi="Palatino Linotype" w:cs="Palatino Linotype"/>
          <w:b/>
          <w:i/>
          <w:sz w:val="22"/>
          <w:szCs w:val="22"/>
        </w:rPr>
        <w:t xml:space="preserve"> 00116.pdf”: </w:t>
      </w:r>
      <w:r w:rsidRPr="003B6D1C">
        <w:rPr>
          <w:rFonts w:ascii="Palatino Linotype" w:eastAsia="Palatino Linotype" w:hAnsi="Palatino Linotype" w:cs="Palatino Linotype"/>
          <w:sz w:val="22"/>
          <w:szCs w:val="22"/>
        </w:rPr>
        <w:t xml:space="preserve">Oficio suscrito por la Titular de la Coordinación de la Unidad de Transparencia del H. Ayuntamiento de la Paz, Estado de México, mediante el cual refiere medularmente lo siguiente: </w:t>
      </w:r>
    </w:p>
    <w:p w14:paraId="3B8EE866" w14:textId="77777777" w:rsidR="004B480B" w:rsidRPr="003B6D1C" w:rsidRDefault="006C6BFB">
      <w:pPr>
        <w:spacing w:before="240" w:after="240" w:line="276" w:lineRule="auto"/>
        <w:ind w:left="567" w:right="902"/>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 xml:space="preserve">“…En este sentido se requiere información sobre el acuerdo que se firmó para la mejora del servicio y garantizar el derecho del agua para distintas zonas de la paz por lo cual le recomiendo redirigir su solicitud de información al acceso a la información pública al organismo descentralizado OPDAPAS </w:t>
      </w:r>
      <w:hyperlink r:id="rId8">
        <w:r w:rsidRPr="003B6D1C">
          <w:rPr>
            <w:rFonts w:ascii="Palatino Linotype" w:eastAsia="Palatino Linotype" w:hAnsi="Palatino Linotype" w:cs="Palatino Linotype"/>
            <w:i/>
            <w:color w:val="0000FF"/>
            <w:sz w:val="22"/>
            <w:szCs w:val="22"/>
            <w:u w:val="single"/>
          </w:rPr>
          <w:t>https://www.facebok.com/opdapasLosReyesLaPaz</w:t>
        </w:r>
      </w:hyperlink>
      <w:r w:rsidRPr="003B6D1C">
        <w:rPr>
          <w:rFonts w:ascii="Palatino Linotype" w:eastAsia="Palatino Linotype" w:hAnsi="Palatino Linotype" w:cs="Palatino Linotype"/>
          <w:i/>
          <w:sz w:val="22"/>
          <w:szCs w:val="22"/>
        </w:rPr>
        <w:t xml:space="preserve"> ...”</w:t>
      </w:r>
    </w:p>
    <w:p w14:paraId="74766AAB" w14:textId="77777777" w:rsidR="004B480B" w:rsidRPr="003B6D1C" w:rsidRDefault="006C6BFB">
      <w:pPr>
        <w:spacing w:before="240" w:after="240" w:line="360" w:lineRule="auto"/>
        <w:ind w:right="49"/>
        <w:jc w:val="both"/>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 xml:space="preserve">3. Interposición del recurso de revisión. </w:t>
      </w:r>
      <w:r w:rsidRPr="003B6D1C">
        <w:rPr>
          <w:rFonts w:ascii="Palatino Linotype" w:eastAsia="Palatino Linotype" w:hAnsi="Palatino Linotype" w:cs="Palatino Linotype"/>
          <w:sz w:val="22"/>
          <w:szCs w:val="22"/>
        </w:rPr>
        <w:t xml:space="preserve">Inconforme con los términos de la respuesta emitida por parte del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sz w:val="22"/>
          <w:szCs w:val="22"/>
        </w:rPr>
        <w:t>, el</w:t>
      </w:r>
      <w:r w:rsidRPr="003B6D1C">
        <w:rPr>
          <w:rFonts w:ascii="Palatino Linotype" w:eastAsia="Palatino Linotype" w:hAnsi="Palatino Linotype" w:cs="Palatino Linotype"/>
          <w:b/>
          <w:sz w:val="22"/>
          <w:szCs w:val="22"/>
        </w:rPr>
        <w:t xml:space="preserve"> veintiocho de febrero de dos mil veinticinco,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xml:space="preserve"> interpuso el recurso de revisión a través de </w:t>
      </w:r>
      <w:r w:rsidRPr="003B6D1C">
        <w:rPr>
          <w:rFonts w:ascii="Palatino Linotype" w:eastAsia="Palatino Linotype" w:hAnsi="Palatino Linotype" w:cs="Palatino Linotype"/>
          <w:b/>
          <w:sz w:val="22"/>
          <w:szCs w:val="22"/>
        </w:rPr>
        <w:t xml:space="preserve">SAIMEX, </w:t>
      </w:r>
      <w:r w:rsidRPr="003B6D1C">
        <w:rPr>
          <w:rFonts w:ascii="Palatino Linotype" w:eastAsia="Palatino Linotype" w:hAnsi="Palatino Linotype" w:cs="Palatino Linotype"/>
          <w:sz w:val="22"/>
          <w:szCs w:val="22"/>
        </w:rPr>
        <w:t>en donde se manifestó de la siguiente manera:</w:t>
      </w:r>
    </w:p>
    <w:p w14:paraId="7DE7053F" w14:textId="77777777" w:rsidR="004B480B" w:rsidRPr="003B6D1C" w:rsidRDefault="006C6BFB">
      <w:pPr>
        <w:tabs>
          <w:tab w:val="left" w:pos="2745"/>
        </w:tabs>
        <w:spacing w:before="240" w:after="240"/>
        <w:ind w:left="567" w:right="900"/>
        <w:jc w:val="both"/>
        <w:rPr>
          <w:rFonts w:ascii="Palatino Linotype" w:eastAsia="Palatino Linotype" w:hAnsi="Palatino Linotype" w:cs="Palatino Linotype"/>
          <w:b/>
        </w:rPr>
      </w:pPr>
      <w:r w:rsidRPr="003B6D1C">
        <w:rPr>
          <w:rFonts w:ascii="Palatino Linotype" w:eastAsia="Palatino Linotype" w:hAnsi="Palatino Linotype" w:cs="Palatino Linotype"/>
          <w:b/>
          <w:sz w:val="22"/>
          <w:szCs w:val="22"/>
        </w:rPr>
        <w:t xml:space="preserve">a) Acto impugnado: </w:t>
      </w:r>
      <w:r w:rsidRPr="003B6D1C">
        <w:rPr>
          <w:rFonts w:ascii="Palatino Linotype" w:eastAsia="Palatino Linotype" w:hAnsi="Palatino Linotype" w:cs="Palatino Linotype"/>
          <w:i/>
          <w:sz w:val="22"/>
          <w:szCs w:val="22"/>
        </w:rPr>
        <w:t xml:space="preserve">“LA INFORMACION ES </w:t>
      </w:r>
      <w:proofErr w:type="gramStart"/>
      <w:r w:rsidRPr="003B6D1C">
        <w:rPr>
          <w:rFonts w:ascii="Palatino Linotype" w:eastAsia="Palatino Linotype" w:hAnsi="Palatino Linotype" w:cs="Palatino Linotype"/>
          <w:i/>
          <w:sz w:val="22"/>
          <w:szCs w:val="22"/>
        </w:rPr>
        <w:t>INCOMPLETA ,</w:t>
      </w:r>
      <w:proofErr w:type="gramEnd"/>
      <w:r w:rsidRPr="003B6D1C">
        <w:rPr>
          <w:rFonts w:ascii="Palatino Linotype" w:eastAsia="Palatino Linotype" w:hAnsi="Palatino Linotype" w:cs="Palatino Linotype"/>
          <w:i/>
          <w:sz w:val="22"/>
          <w:szCs w:val="22"/>
        </w:rPr>
        <w:t>” (Sic)</w:t>
      </w:r>
    </w:p>
    <w:p w14:paraId="22C14E14" w14:textId="77777777" w:rsidR="004B480B" w:rsidRPr="003B6D1C" w:rsidRDefault="006C6BFB">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3B6D1C">
        <w:rPr>
          <w:rFonts w:ascii="Palatino Linotype" w:eastAsia="Palatino Linotype" w:hAnsi="Palatino Linotype" w:cs="Palatino Linotype"/>
          <w:b/>
          <w:sz w:val="22"/>
          <w:szCs w:val="22"/>
        </w:rPr>
        <w:t>b) Razones o motivos de inconformidad</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i/>
          <w:sz w:val="22"/>
          <w:szCs w:val="22"/>
        </w:rPr>
        <w:t xml:space="preserve">“LA INFORMACION ES </w:t>
      </w:r>
      <w:proofErr w:type="gramStart"/>
      <w:r w:rsidRPr="003B6D1C">
        <w:rPr>
          <w:rFonts w:ascii="Palatino Linotype" w:eastAsia="Palatino Linotype" w:hAnsi="Palatino Linotype" w:cs="Palatino Linotype"/>
          <w:i/>
          <w:sz w:val="22"/>
          <w:szCs w:val="22"/>
        </w:rPr>
        <w:t>INCOMPLETA ,</w:t>
      </w:r>
      <w:proofErr w:type="gramEnd"/>
      <w:r w:rsidRPr="003B6D1C">
        <w:rPr>
          <w:rFonts w:ascii="Palatino Linotype" w:eastAsia="Palatino Linotype" w:hAnsi="Palatino Linotype" w:cs="Palatino Linotype"/>
          <w:i/>
          <w:sz w:val="22"/>
          <w:szCs w:val="22"/>
        </w:rPr>
        <w:t>” (Sic)</w:t>
      </w:r>
    </w:p>
    <w:p w14:paraId="6CDD2968" w14:textId="77777777" w:rsidR="004B480B" w:rsidRPr="003B6D1C" w:rsidRDefault="006C6BFB">
      <w:pPr>
        <w:spacing w:before="240" w:after="240" w:line="360" w:lineRule="auto"/>
        <w:ind w:right="51"/>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 xml:space="preserve">4. Turno. </w:t>
      </w:r>
      <w:r w:rsidRPr="003B6D1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3B6D1C">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3B6D1C">
        <w:rPr>
          <w:rFonts w:ascii="Palatino Linotype" w:eastAsia="Palatino Linotype" w:hAnsi="Palatino Linotype" w:cs="Palatino Linotype"/>
          <w:b/>
          <w:sz w:val="22"/>
          <w:szCs w:val="22"/>
        </w:rPr>
        <w:t xml:space="preserve">Guadalupe Ramírez Peña, </w:t>
      </w:r>
      <w:r w:rsidRPr="003B6D1C">
        <w:rPr>
          <w:rFonts w:ascii="Palatino Linotype" w:eastAsia="Palatino Linotype" w:hAnsi="Palatino Linotype" w:cs="Palatino Linotype"/>
          <w:sz w:val="22"/>
          <w:szCs w:val="22"/>
        </w:rPr>
        <w:t xml:space="preserve">a efecto de que analizara sobre su admisión o su </w:t>
      </w:r>
      <w:proofErr w:type="spellStart"/>
      <w:r w:rsidRPr="003B6D1C">
        <w:rPr>
          <w:rFonts w:ascii="Palatino Linotype" w:eastAsia="Palatino Linotype" w:hAnsi="Palatino Linotype" w:cs="Palatino Linotype"/>
          <w:sz w:val="22"/>
          <w:szCs w:val="22"/>
        </w:rPr>
        <w:t>desechamiento</w:t>
      </w:r>
      <w:proofErr w:type="spellEnd"/>
      <w:r w:rsidRPr="003B6D1C">
        <w:rPr>
          <w:rFonts w:ascii="Palatino Linotype" w:eastAsia="Palatino Linotype" w:hAnsi="Palatino Linotype" w:cs="Palatino Linotype"/>
          <w:sz w:val="22"/>
          <w:szCs w:val="22"/>
        </w:rPr>
        <w:t>.</w:t>
      </w:r>
    </w:p>
    <w:p w14:paraId="7B8A7A4E"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5. Admisión del Recurso de revisión.</w:t>
      </w:r>
      <w:r w:rsidRPr="003B6D1C">
        <w:rPr>
          <w:rFonts w:ascii="Palatino Linotype" w:eastAsia="Palatino Linotype" w:hAnsi="Palatino Linotype" w:cs="Palatino Linotype"/>
          <w:sz w:val="22"/>
          <w:szCs w:val="22"/>
        </w:rPr>
        <w:t xml:space="preserve"> El </w:t>
      </w:r>
      <w:r w:rsidRPr="003B6D1C">
        <w:rPr>
          <w:rFonts w:ascii="Palatino Linotype" w:eastAsia="Palatino Linotype" w:hAnsi="Palatino Linotype" w:cs="Palatino Linotype"/>
          <w:b/>
          <w:sz w:val="22"/>
          <w:szCs w:val="22"/>
        </w:rPr>
        <w:t xml:space="preserve">seis de marzo de dos mil veinticinco, </w:t>
      </w:r>
      <w:r w:rsidRPr="003B6D1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w:t>
      </w:r>
      <w:r w:rsidRPr="003B6D1C">
        <w:rPr>
          <w:rFonts w:ascii="Palatino Linotype" w:eastAsia="Palatino Linotype" w:hAnsi="Palatino Linotype" w:cs="Palatino Linotype"/>
          <w:b/>
          <w:sz w:val="22"/>
          <w:szCs w:val="22"/>
        </w:rPr>
        <w:t>la parte Recurrente</w:t>
      </w:r>
      <w:r w:rsidRPr="003B6D1C">
        <w:rPr>
          <w:rFonts w:ascii="Palatino Linotype" w:eastAsia="Palatino Linotype" w:hAnsi="Palatino Linotype" w:cs="Palatino Linotype"/>
          <w:sz w:val="22"/>
          <w:szCs w:val="22"/>
        </w:rPr>
        <w:t xml:space="preserve"> manifestaran lo que a su derecho resultara conveniente, ofrecieran pruebas, formularan alegatos y el </w:t>
      </w:r>
      <w:r w:rsidRPr="003B6D1C">
        <w:rPr>
          <w:rFonts w:ascii="Palatino Linotype" w:eastAsia="Palatino Linotype" w:hAnsi="Palatino Linotype" w:cs="Palatino Linotype"/>
          <w:b/>
          <w:sz w:val="22"/>
          <w:szCs w:val="22"/>
        </w:rPr>
        <w:t xml:space="preserve">Sujeto Obligado </w:t>
      </w:r>
      <w:r w:rsidRPr="003B6D1C">
        <w:rPr>
          <w:rFonts w:ascii="Palatino Linotype" w:eastAsia="Palatino Linotype" w:hAnsi="Palatino Linotype" w:cs="Palatino Linotype"/>
          <w:sz w:val="22"/>
          <w:szCs w:val="22"/>
        </w:rPr>
        <w:t>presentara su informe justificado.</w:t>
      </w:r>
    </w:p>
    <w:p w14:paraId="0A830889" w14:textId="77777777" w:rsidR="004B480B" w:rsidRPr="003B6D1C" w:rsidRDefault="006C6BF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3B6D1C">
        <w:rPr>
          <w:rFonts w:ascii="Palatino Linotype" w:eastAsia="Palatino Linotype" w:hAnsi="Palatino Linotype" w:cs="Palatino Linotype"/>
          <w:b/>
          <w:sz w:val="22"/>
          <w:szCs w:val="22"/>
        </w:rPr>
        <w:t>6. Manifestaciones e Informe Justificado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color w:val="000000"/>
          <w:sz w:val="22"/>
          <w:szCs w:val="22"/>
        </w:rPr>
        <w:t>De las constancias que integran el expediente en que se actúa se advierte que durante el periodo de manifestaciones e informe justificado, las partes fueron omisas en pronunciarse,</w:t>
      </w:r>
      <w:r w:rsidRPr="003B6D1C">
        <w:rPr>
          <w:rFonts w:ascii="Palatino Linotype" w:eastAsia="Palatino Linotype" w:hAnsi="Palatino Linotype" w:cs="Palatino Linotype"/>
          <w:b/>
          <w:color w:val="000000"/>
          <w:sz w:val="22"/>
          <w:szCs w:val="22"/>
        </w:rPr>
        <w:t xml:space="preserve"> </w:t>
      </w:r>
      <w:r w:rsidRPr="003B6D1C">
        <w:rPr>
          <w:rFonts w:ascii="Palatino Linotype" w:eastAsia="Palatino Linotype" w:hAnsi="Palatino Linotype" w:cs="Palatino Linotype"/>
          <w:color w:val="000000"/>
          <w:sz w:val="22"/>
          <w:szCs w:val="22"/>
        </w:rPr>
        <w:t>por lo que se tiene por precluido su derecho para tal efecto.</w:t>
      </w:r>
      <w:r w:rsidRPr="003B6D1C">
        <w:rPr>
          <w:rFonts w:ascii="Palatino Linotype" w:eastAsia="Palatino Linotype" w:hAnsi="Palatino Linotype" w:cs="Palatino Linotype"/>
          <w:b/>
          <w:color w:val="000000"/>
          <w:sz w:val="22"/>
          <w:szCs w:val="22"/>
        </w:rPr>
        <w:t xml:space="preserve"> </w:t>
      </w:r>
    </w:p>
    <w:p w14:paraId="5FEB2F88" w14:textId="77777777" w:rsidR="004B480B" w:rsidRPr="003B6D1C" w:rsidRDefault="006C6BF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noProof/>
          <w:color w:val="000000"/>
          <w:sz w:val="22"/>
          <w:szCs w:val="22"/>
        </w:rPr>
        <w:drawing>
          <wp:inline distT="0" distB="0" distL="0" distR="0" wp14:anchorId="3843EC4D" wp14:editId="20CD1A7E">
            <wp:extent cx="5612130" cy="134937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349375"/>
                    </a:xfrm>
                    <a:prstGeom prst="rect">
                      <a:avLst/>
                    </a:prstGeom>
                    <a:ln/>
                  </pic:spPr>
                </pic:pic>
              </a:graphicData>
            </a:graphic>
          </wp:inline>
        </w:drawing>
      </w:r>
    </w:p>
    <w:p w14:paraId="5C8B6459" w14:textId="77777777" w:rsidR="004B480B" w:rsidRPr="003B6D1C" w:rsidRDefault="006C6BFB">
      <w:pPr>
        <w:spacing w:after="240" w:line="360" w:lineRule="auto"/>
        <w:jc w:val="both"/>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 xml:space="preserve">7. Cierre de instrucción. </w:t>
      </w:r>
      <w:r w:rsidRPr="003B6D1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3B6D1C">
        <w:rPr>
          <w:rFonts w:ascii="Palatino Linotype" w:eastAsia="Palatino Linotype" w:hAnsi="Palatino Linotype" w:cs="Palatino Linotype"/>
          <w:b/>
          <w:sz w:val="22"/>
          <w:szCs w:val="22"/>
        </w:rPr>
        <w:t>siete de abril de dos mil veinticinco,</w:t>
      </w:r>
      <w:r w:rsidRPr="003B6D1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A959268"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71E8517" w14:textId="77777777" w:rsidR="004B480B" w:rsidRPr="003B6D1C" w:rsidRDefault="006C6BFB">
      <w:pPr>
        <w:widowControl w:val="0"/>
        <w:spacing w:before="240" w:after="240" w:line="360" w:lineRule="auto"/>
        <w:jc w:val="center"/>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II. C O N S I D E R A N D O S</w:t>
      </w:r>
    </w:p>
    <w:p w14:paraId="38E466A6"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Primero. Competencia.</w:t>
      </w:r>
      <w:r w:rsidRPr="003B6D1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3B6D1C">
        <w:rPr>
          <w:rFonts w:ascii="Palatino Linotype" w:eastAsia="Palatino Linotype" w:hAnsi="Palatino Linotype" w:cs="Palatino Linotype"/>
          <w:b/>
          <w:sz w:val="22"/>
          <w:szCs w:val="22"/>
        </w:rPr>
        <w:t>la parte Recurrente</w:t>
      </w:r>
      <w:r w:rsidRPr="003B6D1C">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D42B6FD"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3B6D1C">
        <w:rPr>
          <w:rFonts w:ascii="Palatino Linotype" w:eastAsia="Palatino Linotype" w:hAnsi="Palatino Linotype" w:cs="Palatino Linotype"/>
          <w:b/>
          <w:sz w:val="22"/>
          <w:szCs w:val="22"/>
        </w:rPr>
        <w:t>Segundo. Oportunidad y Procedibilidad del Recurso de Revisión</w:t>
      </w:r>
      <w:r w:rsidRPr="003B6D1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72C2BA"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3B6D1C">
        <w:rPr>
          <w:rFonts w:ascii="Palatino Linotype" w:eastAsia="Palatino Linotype" w:hAnsi="Palatino Linotype" w:cs="Palatino Linotype"/>
          <w:b/>
          <w:sz w:val="22"/>
          <w:szCs w:val="22"/>
        </w:rPr>
        <w:t xml:space="preserve">Sujeto Obligado </w:t>
      </w:r>
      <w:r w:rsidRPr="003B6D1C">
        <w:rPr>
          <w:rFonts w:ascii="Palatino Linotype" w:eastAsia="Palatino Linotype" w:hAnsi="Palatino Linotype" w:cs="Palatino Linotype"/>
          <w:sz w:val="22"/>
          <w:szCs w:val="22"/>
        </w:rPr>
        <w:t xml:space="preserve">otorgó respuesta a la solicitud de información el </w:t>
      </w:r>
      <w:r w:rsidRPr="003B6D1C">
        <w:rPr>
          <w:rFonts w:ascii="Palatino Linotype" w:eastAsia="Palatino Linotype" w:hAnsi="Palatino Linotype" w:cs="Palatino Linotype"/>
          <w:b/>
          <w:sz w:val="22"/>
          <w:szCs w:val="22"/>
        </w:rPr>
        <w:t>veinticuatro</w:t>
      </w:r>
      <w:r w:rsidRPr="003B6D1C">
        <w:rPr>
          <w:rFonts w:ascii="Palatino Linotype" w:eastAsia="Palatino Linotype" w:hAnsi="Palatino Linotype" w:cs="Palatino Linotype"/>
          <w:b/>
          <w:color w:val="000000"/>
          <w:sz w:val="22"/>
          <w:szCs w:val="22"/>
        </w:rPr>
        <w:t xml:space="preserve"> de </w:t>
      </w:r>
      <w:r w:rsidRPr="003B6D1C">
        <w:rPr>
          <w:rFonts w:ascii="Palatino Linotype" w:eastAsia="Palatino Linotype" w:hAnsi="Palatino Linotype" w:cs="Palatino Linotype"/>
          <w:b/>
          <w:sz w:val="22"/>
          <w:szCs w:val="22"/>
        </w:rPr>
        <w:t>febrero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 xml:space="preserve">de dos mil veinticinco, </w:t>
      </w:r>
      <w:r w:rsidRPr="003B6D1C">
        <w:rPr>
          <w:rFonts w:ascii="Palatino Linotype" w:eastAsia="Palatino Linotype" w:hAnsi="Palatino Linotype" w:cs="Palatino Linotype"/>
          <w:sz w:val="22"/>
          <w:szCs w:val="22"/>
        </w:rPr>
        <w:t xml:space="preserve">mientras que el recurso de revisión interpuesto por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xml:space="preserve">, se tuvo por presentado el día </w:t>
      </w:r>
      <w:r w:rsidRPr="003B6D1C">
        <w:rPr>
          <w:rFonts w:ascii="Palatino Linotype" w:eastAsia="Palatino Linotype" w:hAnsi="Palatino Linotype" w:cs="Palatino Linotype"/>
          <w:b/>
          <w:color w:val="000000"/>
          <w:sz w:val="22"/>
          <w:szCs w:val="22"/>
        </w:rPr>
        <w:t>veintiocho de febrero</w:t>
      </w:r>
      <w:r w:rsidRPr="003B6D1C">
        <w:rPr>
          <w:rFonts w:ascii="Palatino Linotype" w:eastAsia="Palatino Linotype" w:hAnsi="Palatino Linotype" w:cs="Palatino Linotype"/>
          <w:color w:val="000000"/>
          <w:sz w:val="22"/>
          <w:szCs w:val="22"/>
        </w:rPr>
        <w:t xml:space="preserve"> </w:t>
      </w:r>
      <w:r w:rsidRPr="003B6D1C">
        <w:rPr>
          <w:rFonts w:ascii="Palatino Linotype" w:eastAsia="Palatino Linotype" w:hAnsi="Palatino Linotype" w:cs="Palatino Linotype"/>
          <w:b/>
          <w:sz w:val="22"/>
          <w:szCs w:val="22"/>
        </w:rPr>
        <w:t xml:space="preserve">de dos mil veinticinco, </w:t>
      </w:r>
      <w:r w:rsidRPr="003B6D1C">
        <w:rPr>
          <w:rFonts w:ascii="Palatino Linotype" w:eastAsia="Palatino Linotype" w:hAnsi="Palatino Linotype" w:cs="Palatino Linotype"/>
          <w:sz w:val="22"/>
          <w:szCs w:val="22"/>
        </w:rPr>
        <w:t xml:space="preserve">esto es, el </w:t>
      </w:r>
      <w:r w:rsidRPr="003B6D1C">
        <w:rPr>
          <w:rFonts w:ascii="Palatino Linotype" w:eastAsia="Palatino Linotype" w:hAnsi="Palatino Linotype" w:cs="Palatino Linotype"/>
          <w:b/>
          <w:sz w:val="22"/>
          <w:szCs w:val="22"/>
        </w:rPr>
        <w:t>cuarto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color w:val="000000"/>
          <w:sz w:val="22"/>
          <w:szCs w:val="22"/>
        </w:rPr>
        <w:t xml:space="preserve">día hábil </w:t>
      </w:r>
      <w:r w:rsidRPr="003B6D1C">
        <w:rPr>
          <w:rFonts w:ascii="Palatino Linotype" w:eastAsia="Palatino Linotype" w:hAnsi="Palatino Linotype" w:cs="Palatino Linotype"/>
          <w:b/>
          <w:sz w:val="22"/>
          <w:szCs w:val="22"/>
        </w:rPr>
        <w:t>en el que tuvo conocimiento de la respuesta impugnada.</w:t>
      </w:r>
      <w:r w:rsidRPr="003B6D1C">
        <w:rPr>
          <w:rFonts w:ascii="Palatino Linotype" w:eastAsia="Palatino Linotype" w:hAnsi="Palatino Linotype" w:cs="Palatino Linotype"/>
          <w:sz w:val="22"/>
          <w:szCs w:val="22"/>
        </w:rPr>
        <w:t xml:space="preserve"> </w:t>
      </w:r>
    </w:p>
    <w:p w14:paraId="14A549F7" w14:textId="77777777" w:rsidR="004B480B" w:rsidRPr="003B6D1C" w:rsidRDefault="006C6BFB">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3B6D1C">
        <w:rPr>
          <w:rFonts w:ascii="Palatino Linotype" w:eastAsia="Palatino Linotype" w:hAnsi="Palatino Linotype" w:cs="Palatino Linotype"/>
          <w:sz w:val="22"/>
          <w:szCs w:val="22"/>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4134DE4" w14:textId="77777777" w:rsidR="004B480B" w:rsidRPr="003B6D1C" w:rsidRDefault="006C6BFB">
      <w:pPr>
        <w:spacing w:before="240"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u w:val="single"/>
        </w:rPr>
        <w:t>no proporcionó nombre completo</w:t>
      </w:r>
      <w:r w:rsidRPr="003B6D1C">
        <w:rPr>
          <w:rFonts w:ascii="Palatino Linotype" w:eastAsia="Palatino Linotype" w:hAnsi="Palatino Linotype" w:cs="Palatino Linotype"/>
          <w:sz w:val="22"/>
          <w:szCs w:val="22"/>
        </w:rPr>
        <w:t xml:space="preserve"> con el que desea que se le identifique</w:t>
      </w:r>
      <w:r w:rsidRPr="003B6D1C">
        <w:rPr>
          <w:rFonts w:ascii="Palatino Linotype" w:eastAsia="Palatino Linotype" w:hAnsi="Palatino Linotype" w:cs="Palatino Linotype"/>
          <w:b/>
          <w:sz w:val="22"/>
          <w:szCs w:val="22"/>
        </w:rPr>
        <w:t>,</w:t>
      </w:r>
      <w:r w:rsidRPr="003B6D1C">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39FF068" w14:textId="77777777" w:rsidR="004B480B" w:rsidRPr="003B6D1C" w:rsidRDefault="006C6BFB">
      <w:pPr>
        <w:spacing w:before="240" w:after="240" w:line="276" w:lineRule="auto"/>
        <w:ind w:left="851" w:right="902"/>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w:t>
      </w:r>
      <w:r w:rsidRPr="003B6D1C">
        <w:rPr>
          <w:rFonts w:ascii="Palatino Linotype" w:eastAsia="Palatino Linotype" w:hAnsi="Palatino Linotype" w:cs="Palatino Linotype"/>
          <w:b/>
          <w:i/>
          <w:sz w:val="22"/>
          <w:szCs w:val="22"/>
        </w:rPr>
        <w:t xml:space="preserve">Las solicitudes </w:t>
      </w:r>
      <w:r w:rsidRPr="003B6D1C">
        <w:rPr>
          <w:rFonts w:ascii="Palatino Linotype" w:eastAsia="Palatino Linotype" w:hAnsi="Palatino Linotype" w:cs="Palatino Linotype"/>
          <w:i/>
          <w:sz w:val="22"/>
          <w:szCs w:val="22"/>
        </w:rPr>
        <w:t xml:space="preserve">anónimas, con </w:t>
      </w:r>
      <w:r w:rsidRPr="003B6D1C">
        <w:rPr>
          <w:rFonts w:ascii="Palatino Linotype" w:eastAsia="Palatino Linotype" w:hAnsi="Palatino Linotype" w:cs="Palatino Linotype"/>
          <w:b/>
          <w:i/>
          <w:sz w:val="22"/>
          <w:szCs w:val="22"/>
        </w:rPr>
        <w:t>nombre incompleto o seudónimo</w:t>
      </w:r>
      <w:r w:rsidRPr="003B6D1C">
        <w:rPr>
          <w:rFonts w:ascii="Palatino Linotype" w:eastAsia="Palatino Linotype" w:hAnsi="Palatino Linotype" w:cs="Palatino Linotype"/>
          <w:i/>
          <w:sz w:val="22"/>
          <w:szCs w:val="22"/>
        </w:rPr>
        <w:t xml:space="preserve"> </w:t>
      </w:r>
      <w:r w:rsidRPr="003B6D1C">
        <w:rPr>
          <w:rFonts w:ascii="Palatino Linotype" w:eastAsia="Palatino Linotype" w:hAnsi="Palatino Linotype" w:cs="Palatino Linotype"/>
          <w:b/>
          <w:i/>
          <w:sz w:val="22"/>
          <w:szCs w:val="22"/>
        </w:rPr>
        <w:t>serán procedentes para su trámite por parte del sujeto obligado ante quien se presente</w:t>
      </w:r>
      <w:r w:rsidRPr="003B6D1C">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9D691AE" w14:textId="77777777" w:rsidR="004B480B" w:rsidRPr="003B6D1C" w:rsidRDefault="006C6BFB">
      <w:pP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xml:space="preserve"> en sus motivos de inconformidad, de acuerdo </w:t>
      </w:r>
      <w:r w:rsidRPr="003B6D1C">
        <w:rPr>
          <w:rFonts w:ascii="Palatino Linotype" w:eastAsia="Palatino Linotype" w:hAnsi="Palatino Linotype" w:cs="Palatino Linotype"/>
          <w:color w:val="000000"/>
          <w:sz w:val="22"/>
          <w:szCs w:val="22"/>
        </w:rPr>
        <w:t xml:space="preserve">al artículo 179, fracción </w:t>
      </w:r>
      <w:r w:rsidRPr="003B6D1C">
        <w:rPr>
          <w:rFonts w:ascii="Palatino Linotype" w:eastAsia="Palatino Linotype" w:hAnsi="Palatino Linotype" w:cs="Palatino Linotype"/>
          <w:sz w:val="22"/>
          <w:szCs w:val="22"/>
        </w:rPr>
        <w:t>V</w:t>
      </w:r>
      <w:r w:rsidRPr="003B6D1C">
        <w:rPr>
          <w:rFonts w:ascii="Palatino Linotype" w:eastAsia="Palatino Linotype" w:hAnsi="Palatino Linotype" w:cs="Palatino Linotype"/>
          <w:color w:val="000000"/>
          <w:sz w:val="22"/>
          <w:szCs w:val="22"/>
        </w:rPr>
        <w:t xml:space="preserve"> del ordenamiento legal citado, que a la letra dice: </w:t>
      </w:r>
    </w:p>
    <w:p w14:paraId="379FC07D" w14:textId="77777777" w:rsidR="004B480B" w:rsidRPr="003B6D1C" w:rsidRDefault="006C6BFB">
      <w:pPr>
        <w:spacing w:before="120" w:after="120"/>
        <w:ind w:left="567" w:right="902"/>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Artículo 179.</w:t>
      </w:r>
      <w:r w:rsidRPr="003B6D1C">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06A8540E" w14:textId="77777777" w:rsidR="004B480B" w:rsidRPr="003B6D1C" w:rsidRDefault="006C6BFB">
      <w:pPr>
        <w:spacing w:before="120" w:after="120"/>
        <w:ind w:left="567" w:right="902"/>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w:t>
      </w:r>
    </w:p>
    <w:p w14:paraId="02AD4BFF" w14:textId="77777777" w:rsidR="004B480B" w:rsidRPr="003B6D1C" w:rsidRDefault="006C6BFB">
      <w:pPr>
        <w:spacing w:before="120" w:after="120"/>
        <w:ind w:left="567" w:right="902"/>
        <w:jc w:val="both"/>
        <w:rPr>
          <w:rFonts w:ascii="Palatino Linotype" w:eastAsia="Palatino Linotype" w:hAnsi="Palatino Linotype" w:cs="Palatino Linotype"/>
          <w:b/>
          <w:i/>
          <w:color w:val="000000"/>
          <w:sz w:val="22"/>
          <w:szCs w:val="22"/>
          <w:u w:val="single"/>
        </w:rPr>
      </w:pPr>
      <w:r w:rsidRPr="003B6D1C">
        <w:rPr>
          <w:rFonts w:ascii="Palatino Linotype" w:eastAsia="Palatino Linotype" w:hAnsi="Palatino Linotype" w:cs="Palatino Linotype"/>
          <w:b/>
          <w:i/>
          <w:color w:val="000000"/>
          <w:sz w:val="22"/>
          <w:szCs w:val="22"/>
          <w:u w:val="single"/>
        </w:rPr>
        <w:t>V. La entrega de información incompleta;</w:t>
      </w:r>
      <w:r w:rsidRPr="003B6D1C">
        <w:rPr>
          <w:rFonts w:ascii="Palatino Linotype" w:eastAsia="Palatino Linotype" w:hAnsi="Palatino Linotype" w:cs="Palatino Linotype"/>
          <w:b/>
          <w:i/>
          <w:sz w:val="22"/>
          <w:szCs w:val="22"/>
        </w:rPr>
        <w:t xml:space="preserve">” </w:t>
      </w:r>
      <w:r w:rsidRPr="003B6D1C">
        <w:rPr>
          <w:rFonts w:ascii="Palatino Linotype" w:eastAsia="Palatino Linotype" w:hAnsi="Palatino Linotype" w:cs="Palatino Linotype"/>
          <w:i/>
          <w:sz w:val="22"/>
          <w:szCs w:val="22"/>
        </w:rPr>
        <w:t>(Énfasis añadido)</w:t>
      </w:r>
    </w:p>
    <w:p w14:paraId="4D491DDF" w14:textId="77777777" w:rsidR="004B480B" w:rsidRPr="003B6D1C" w:rsidRDefault="006C6BFB">
      <w:pPr>
        <w:spacing w:before="240" w:after="240" w:line="360" w:lineRule="auto"/>
        <w:jc w:val="both"/>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 xml:space="preserve">Tercero. Materia de la revisión. </w:t>
      </w:r>
      <w:r w:rsidRPr="003B6D1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sidRPr="003B6D1C">
        <w:rPr>
          <w:rFonts w:ascii="Palatino Linotype" w:eastAsia="Palatino Linotype" w:hAnsi="Palatino Linotype" w:cs="Palatino Linotype"/>
          <w:sz w:val="22"/>
          <w:szCs w:val="22"/>
        </w:rPr>
        <w:lastRenderedPageBreak/>
        <w:t xml:space="preserve">Transparencia y Acceso a la Información se pronunciará será: </w:t>
      </w:r>
      <w:r w:rsidRPr="003B6D1C">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3B6D1C">
        <w:rPr>
          <w:rFonts w:ascii="Palatino Linotype" w:eastAsia="Palatino Linotype" w:hAnsi="Palatino Linotype" w:cs="Palatino Linotype"/>
          <w:sz w:val="22"/>
          <w:szCs w:val="22"/>
        </w:rPr>
        <w:t xml:space="preserve">de </w:t>
      </w:r>
      <w:r w:rsidRPr="003B6D1C">
        <w:rPr>
          <w:rFonts w:ascii="Palatino Linotype" w:eastAsia="Palatino Linotype" w:hAnsi="Palatino Linotype" w:cs="Palatino Linotype"/>
          <w:b/>
          <w:sz w:val="22"/>
          <w:szCs w:val="22"/>
        </w:rPr>
        <w:t>la parte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Recurrente</w:t>
      </w:r>
      <w:r w:rsidRPr="003B6D1C">
        <w:rPr>
          <w:rFonts w:ascii="Palatino Linotype" w:eastAsia="Palatino Linotype" w:hAnsi="Palatino Linotype" w:cs="Palatino Linotype"/>
          <w:sz w:val="22"/>
          <w:szCs w:val="22"/>
        </w:rPr>
        <w:t>, o en su defecto, en caso de ser procedente, ordenar la entrega de información.</w:t>
      </w:r>
    </w:p>
    <w:p w14:paraId="090BE29D"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3B6D1C">
        <w:rPr>
          <w:rFonts w:ascii="Palatino Linotype" w:eastAsia="Palatino Linotype" w:hAnsi="Palatino Linotype" w:cs="Palatino Linotype"/>
          <w:b/>
          <w:sz w:val="22"/>
          <w:szCs w:val="22"/>
        </w:rPr>
        <w:t>Cuarto. Estudio del asunto</w:t>
      </w:r>
      <w:r w:rsidRPr="003B6D1C">
        <w:rPr>
          <w:rFonts w:ascii="Palatino Linotype" w:eastAsia="Palatino Linotype" w:hAnsi="Palatino Linotype" w:cs="Palatino Linotype"/>
          <w:b/>
          <w:color w:val="000000"/>
          <w:sz w:val="22"/>
          <w:szCs w:val="22"/>
        </w:rPr>
        <w:t xml:space="preserve"> </w:t>
      </w:r>
      <w:r w:rsidRPr="003B6D1C">
        <w:rPr>
          <w:rFonts w:ascii="Palatino Linotype" w:eastAsia="Palatino Linotype" w:hAnsi="Palatino Linotype" w:cs="Palatino Linotype"/>
          <w:color w:val="000000"/>
          <w:sz w:val="22"/>
          <w:szCs w:val="22"/>
        </w:rPr>
        <w:t xml:space="preserve">Antes de entrar al análisis de los pronunciamientos del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801490C" w14:textId="77777777" w:rsidR="004B480B" w:rsidRPr="003B6D1C" w:rsidRDefault="006C6BFB">
      <w:pPr>
        <w:pBdr>
          <w:top w:val="nil"/>
          <w:left w:val="nil"/>
          <w:bottom w:val="nil"/>
          <w:right w:val="nil"/>
          <w:between w:val="nil"/>
        </w:pBdr>
        <w:spacing w:before="240" w:after="240"/>
        <w:ind w:left="851" w:right="850"/>
        <w:jc w:val="both"/>
        <w:rPr>
          <w:color w:val="000000"/>
        </w:rPr>
      </w:pPr>
      <w:r w:rsidRPr="003B6D1C">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3B6D1C">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545C2B0C" w14:textId="77777777" w:rsidR="004B480B" w:rsidRPr="003B6D1C" w:rsidRDefault="006C6BFB">
      <w:pPr>
        <w:pBdr>
          <w:top w:val="nil"/>
          <w:left w:val="nil"/>
          <w:bottom w:val="nil"/>
          <w:right w:val="nil"/>
          <w:between w:val="nil"/>
        </w:pBdr>
        <w:spacing w:before="240" w:after="240"/>
        <w:ind w:left="851" w:right="850"/>
        <w:jc w:val="both"/>
        <w:rPr>
          <w:color w:val="000000"/>
        </w:rPr>
      </w:pPr>
      <w:r w:rsidRPr="003B6D1C">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EEC5575" w14:textId="77777777" w:rsidR="004B480B" w:rsidRPr="003B6D1C" w:rsidRDefault="006C6BFB">
      <w:pPr>
        <w:pBdr>
          <w:top w:val="nil"/>
          <w:left w:val="nil"/>
          <w:bottom w:val="nil"/>
          <w:right w:val="nil"/>
          <w:between w:val="nil"/>
        </w:pBdr>
        <w:spacing w:before="240" w:after="240"/>
        <w:ind w:left="851" w:right="850"/>
        <w:jc w:val="both"/>
        <w:rPr>
          <w:color w:val="000000"/>
        </w:rPr>
      </w:pPr>
      <w:r w:rsidRPr="003B6D1C">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B6D1C">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7B974B22" w14:textId="77777777" w:rsidR="004B480B" w:rsidRPr="003B6D1C" w:rsidRDefault="006C6BFB">
      <w:pPr>
        <w:pBdr>
          <w:top w:val="nil"/>
          <w:left w:val="nil"/>
          <w:bottom w:val="nil"/>
          <w:right w:val="nil"/>
          <w:between w:val="nil"/>
        </w:pBdr>
        <w:spacing w:before="240" w:after="240"/>
        <w:ind w:left="851" w:right="850"/>
        <w:jc w:val="both"/>
        <w:rPr>
          <w:color w:val="000000"/>
        </w:rPr>
      </w:pPr>
      <w:r w:rsidRPr="003B6D1C">
        <w:rPr>
          <w:rFonts w:ascii="Palatino Linotype" w:eastAsia="Palatino Linotype" w:hAnsi="Palatino Linotype" w:cs="Palatino Linotype"/>
          <w:i/>
          <w:color w:val="000000"/>
          <w:sz w:val="22"/>
          <w:szCs w:val="22"/>
        </w:rPr>
        <w:t>[…]</w:t>
      </w:r>
    </w:p>
    <w:p w14:paraId="762A4B43" w14:textId="77777777" w:rsidR="004B480B" w:rsidRPr="003B6D1C" w:rsidRDefault="006C6BFB">
      <w:pPr>
        <w:pBdr>
          <w:top w:val="nil"/>
          <w:left w:val="nil"/>
          <w:bottom w:val="nil"/>
          <w:right w:val="nil"/>
          <w:between w:val="nil"/>
        </w:pBdr>
        <w:spacing w:before="240" w:after="240"/>
        <w:ind w:left="851" w:right="901"/>
        <w:jc w:val="both"/>
        <w:rPr>
          <w:color w:val="000000"/>
        </w:rPr>
      </w:pPr>
      <w:r w:rsidRPr="003B6D1C">
        <w:rPr>
          <w:rFonts w:ascii="Palatino Linotype" w:eastAsia="Palatino Linotype" w:hAnsi="Palatino Linotype" w:cs="Palatino Linotype"/>
          <w:b/>
          <w:i/>
          <w:color w:val="000000"/>
          <w:sz w:val="22"/>
          <w:szCs w:val="22"/>
        </w:rPr>
        <w:t>“Artículo 6o.</w:t>
      </w:r>
    </w:p>
    <w:p w14:paraId="4F96498B" w14:textId="77777777" w:rsidR="004B480B" w:rsidRPr="003B6D1C" w:rsidRDefault="006C6BFB">
      <w:pPr>
        <w:pBdr>
          <w:top w:val="nil"/>
          <w:left w:val="nil"/>
          <w:bottom w:val="nil"/>
          <w:right w:val="nil"/>
          <w:between w:val="nil"/>
        </w:pBdr>
        <w:spacing w:before="240" w:after="240"/>
        <w:ind w:left="851" w:right="901"/>
        <w:jc w:val="both"/>
        <w:rPr>
          <w:color w:val="000000"/>
        </w:rPr>
      </w:pPr>
      <w:r w:rsidRPr="003B6D1C">
        <w:rPr>
          <w:rFonts w:ascii="Palatino Linotype" w:eastAsia="Palatino Linotype" w:hAnsi="Palatino Linotype" w:cs="Palatino Linotype"/>
          <w:i/>
          <w:color w:val="000000"/>
          <w:sz w:val="22"/>
          <w:szCs w:val="22"/>
        </w:rPr>
        <w:lastRenderedPageBreak/>
        <w:t>[...]</w:t>
      </w:r>
    </w:p>
    <w:p w14:paraId="53902B3E" w14:textId="77777777" w:rsidR="004B480B" w:rsidRPr="003B6D1C" w:rsidRDefault="006C6BFB">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b/>
          <w:i/>
          <w:color w:val="000000"/>
          <w:sz w:val="22"/>
          <w:szCs w:val="22"/>
        </w:rPr>
        <w:t xml:space="preserve">A. Para el ejercicio del derecho de acceso a la información, la Federación y </w:t>
      </w:r>
      <w:r w:rsidRPr="003B6D1C">
        <w:rPr>
          <w:rFonts w:ascii="Palatino Linotype" w:eastAsia="Palatino Linotype" w:hAnsi="Palatino Linotype" w:cs="Palatino Linotype"/>
          <w:b/>
          <w:i/>
          <w:color w:val="000000"/>
          <w:sz w:val="22"/>
          <w:szCs w:val="22"/>
          <w:u w:val="single"/>
        </w:rPr>
        <w:t>las entidades federativas</w:t>
      </w:r>
      <w:r w:rsidRPr="003B6D1C">
        <w:rPr>
          <w:rFonts w:ascii="Palatino Linotype" w:eastAsia="Palatino Linotype" w:hAnsi="Palatino Linotype" w:cs="Palatino Linotype"/>
          <w:b/>
          <w:i/>
          <w:color w:val="000000"/>
          <w:sz w:val="22"/>
          <w:szCs w:val="22"/>
        </w:rPr>
        <w:t>,</w:t>
      </w:r>
      <w:r w:rsidRPr="003B6D1C">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5CD7C9E1" w14:textId="77777777" w:rsidR="004B480B" w:rsidRPr="003B6D1C" w:rsidRDefault="006C6BFB">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 </w:t>
      </w:r>
      <w:r w:rsidRPr="003B6D1C">
        <w:rPr>
          <w:rFonts w:ascii="Palatino Linotype" w:eastAsia="Palatino Linotype" w:hAnsi="Palatino Linotype" w:cs="Palatino Linotype"/>
          <w:b/>
          <w:i/>
          <w:color w:val="000000"/>
          <w:sz w:val="22"/>
          <w:szCs w:val="22"/>
        </w:rPr>
        <w:t xml:space="preserve">I. </w:t>
      </w:r>
      <w:r w:rsidRPr="003B6D1C">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3B6D1C">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3B6D1C">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3B6D1C">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D68AD34" w14:textId="77777777" w:rsidR="004B480B" w:rsidRPr="003B6D1C" w:rsidRDefault="006C6BFB">
      <w:pPr>
        <w:pBdr>
          <w:top w:val="nil"/>
          <w:left w:val="nil"/>
          <w:bottom w:val="nil"/>
          <w:right w:val="nil"/>
          <w:between w:val="nil"/>
        </w:pBdr>
        <w:spacing w:before="240" w:after="240"/>
        <w:ind w:left="851" w:right="851"/>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13C99662" w14:textId="77777777" w:rsidR="004B480B" w:rsidRPr="003B6D1C" w:rsidRDefault="006C6BFB">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 </w:t>
      </w:r>
      <w:r w:rsidRPr="003B6D1C">
        <w:rPr>
          <w:rFonts w:ascii="Palatino Linotype" w:eastAsia="Palatino Linotype" w:hAnsi="Palatino Linotype" w:cs="Palatino Linotype"/>
          <w:b/>
          <w:i/>
          <w:color w:val="000000"/>
          <w:sz w:val="22"/>
          <w:szCs w:val="22"/>
        </w:rPr>
        <w:t xml:space="preserve">III. </w:t>
      </w:r>
      <w:r w:rsidRPr="003B6D1C">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3B6D1C">
        <w:rPr>
          <w:rFonts w:ascii="Palatino Linotype" w:eastAsia="Palatino Linotype" w:hAnsi="Palatino Linotype" w:cs="Palatino Linotype"/>
          <w:i/>
          <w:color w:val="000000"/>
          <w:sz w:val="22"/>
          <w:szCs w:val="22"/>
        </w:rPr>
        <w:t xml:space="preserve"> a sus datos personales o a la rectificación de éstos.</w:t>
      </w:r>
    </w:p>
    <w:p w14:paraId="379AF60F" w14:textId="77777777" w:rsidR="004B480B" w:rsidRPr="003B6D1C" w:rsidRDefault="006C6BFB">
      <w:pPr>
        <w:pBdr>
          <w:top w:val="nil"/>
          <w:left w:val="nil"/>
          <w:bottom w:val="nil"/>
          <w:right w:val="nil"/>
          <w:between w:val="nil"/>
        </w:pBdr>
        <w:spacing w:before="240" w:after="240"/>
        <w:ind w:left="851" w:right="851"/>
        <w:jc w:val="both"/>
        <w:rPr>
          <w:color w:val="000000"/>
        </w:rPr>
      </w:pPr>
      <w:r w:rsidRPr="003B6D1C">
        <w:rPr>
          <w:rFonts w:ascii="Palatino Linotype" w:eastAsia="Palatino Linotype" w:hAnsi="Palatino Linotype" w:cs="Palatino Linotype"/>
          <w:b/>
          <w:i/>
          <w:color w:val="000000"/>
          <w:sz w:val="22"/>
          <w:szCs w:val="22"/>
        </w:rPr>
        <w:t>…</w:t>
      </w:r>
    </w:p>
    <w:p w14:paraId="4EDE69BA" w14:textId="77777777" w:rsidR="004B480B" w:rsidRPr="003B6D1C" w:rsidRDefault="006C6BFB">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b/>
          <w:i/>
          <w:color w:val="000000"/>
          <w:sz w:val="22"/>
          <w:szCs w:val="22"/>
        </w:rPr>
        <w:t>IV.</w:t>
      </w:r>
      <w:r w:rsidRPr="003B6D1C">
        <w:rPr>
          <w:rFonts w:ascii="Palatino Linotype" w:eastAsia="Palatino Linotype" w:hAnsi="Palatino Linotype" w:cs="Palatino Linotype"/>
          <w:i/>
          <w:color w:val="000000"/>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458ADAF6" w14:textId="77777777" w:rsidR="004B480B" w:rsidRPr="003B6D1C" w:rsidRDefault="006C6BFB">
      <w:pPr>
        <w:pBdr>
          <w:top w:val="nil"/>
          <w:left w:val="nil"/>
          <w:bottom w:val="nil"/>
          <w:right w:val="nil"/>
          <w:between w:val="nil"/>
        </w:pBdr>
        <w:spacing w:before="240" w:after="240"/>
        <w:ind w:left="851" w:right="851"/>
        <w:jc w:val="both"/>
        <w:rPr>
          <w:color w:val="000000"/>
        </w:rPr>
      </w:pPr>
      <w:r w:rsidRPr="003B6D1C">
        <w:rPr>
          <w:rFonts w:ascii="Palatino Linotype" w:eastAsia="Palatino Linotype" w:hAnsi="Palatino Linotype" w:cs="Palatino Linotype"/>
          <w:b/>
          <w:i/>
          <w:color w:val="000000"/>
          <w:sz w:val="22"/>
          <w:szCs w:val="22"/>
        </w:rPr>
        <w:t xml:space="preserve">V. </w:t>
      </w:r>
      <w:r w:rsidRPr="003B6D1C">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AFEF9C3" w14:textId="77777777" w:rsidR="004B480B" w:rsidRPr="003B6D1C" w:rsidRDefault="006C6BFB">
      <w:pPr>
        <w:pBdr>
          <w:top w:val="nil"/>
          <w:left w:val="nil"/>
          <w:bottom w:val="nil"/>
          <w:right w:val="nil"/>
          <w:between w:val="nil"/>
        </w:pBdr>
        <w:spacing w:before="240" w:after="240"/>
        <w:ind w:left="851" w:right="851"/>
        <w:jc w:val="both"/>
        <w:rPr>
          <w:color w:val="000000"/>
        </w:rPr>
      </w:pPr>
      <w:r w:rsidRPr="003B6D1C">
        <w:rPr>
          <w:rFonts w:ascii="Palatino Linotype" w:eastAsia="Palatino Linotype" w:hAnsi="Palatino Linotype" w:cs="Palatino Linotype"/>
          <w:i/>
          <w:color w:val="000000"/>
          <w:sz w:val="22"/>
          <w:szCs w:val="22"/>
        </w:rPr>
        <w:lastRenderedPageBreak/>
        <w:t> </w:t>
      </w:r>
      <w:r w:rsidRPr="003B6D1C">
        <w:rPr>
          <w:rFonts w:ascii="Palatino Linotype" w:eastAsia="Palatino Linotype" w:hAnsi="Palatino Linotype" w:cs="Palatino Linotype"/>
          <w:b/>
          <w:i/>
          <w:color w:val="000000"/>
          <w:sz w:val="22"/>
          <w:szCs w:val="22"/>
        </w:rPr>
        <w:t xml:space="preserve">VI. </w:t>
      </w:r>
      <w:r w:rsidRPr="003B6D1C">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22C0AB59" w14:textId="77777777" w:rsidR="004B480B" w:rsidRPr="003B6D1C" w:rsidRDefault="006C6BFB">
      <w:pPr>
        <w:pBdr>
          <w:top w:val="nil"/>
          <w:left w:val="nil"/>
          <w:bottom w:val="nil"/>
          <w:right w:val="nil"/>
          <w:between w:val="nil"/>
        </w:pBdr>
        <w:spacing w:before="240" w:after="240"/>
        <w:ind w:left="851" w:right="851"/>
        <w:jc w:val="both"/>
        <w:rPr>
          <w:color w:val="000000"/>
        </w:rPr>
      </w:pPr>
      <w:r w:rsidRPr="003B6D1C">
        <w:rPr>
          <w:rFonts w:ascii="Palatino Linotype" w:eastAsia="Palatino Linotype" w:hAnsi="Palatino Linotype" w:cs="Palatino Linotype"/>
          <w:i/>
          <w:color w:val="000000"/>
          <w:sz w:val="22"/>
          <w:szCs w:val="22"/>
        </w:rPr>
        <w:t> </w:t>
      </w:r>
      <w:r w:rsidRPr="003B6D1C">
        <w:rPr>
          <w:rFonts w:ascii="Palatino Linotype" w:eastAsia="Palatino Linotype" w:hAnsi="Palatino Linotype" w:cs="Palatino Linotype"/>
          <w:b/>
          <w:i/>
          <w:color w:val="000000"/>
          <w:sz w:val="22"/>
          <w:szCs w:val="22"/>
        </w:rPr>
        <w:t xml:space="preserve">VII. </w:t>
      </w:r>
      <w:r w:rsidRPr="003B6D1C">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547A3266"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EEC4E51" w14:textId="77777777" w:rsidR="004B480B" w:rsidRPr="003B6D1C" w:rsidRDefault="006C6BFB">
      <w:pPr>
        <w:pBdr>
          <w:top w:val="nil"/>
          <w:left w:val="nil"/>
          <w:bottom w:val="nil"/>
          <w:right w:val="nil"/>
          <w:between w:val="nil"/>
        </w:pBdr>
        <w:spacing w:before="240" w:after="240"/>
        <w:ind w:left="709" w:right="760"/>
        <w:jc w:val="both"/>
        <w:rPr>
          <w:color w:val="000000"/>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Artículo 4</w:t>
      </w:r>
      <w:r w:rsidRPr="003B6D1C">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A855C67" w14:textId="77777777" w:rsidR="004B480B" w:rsidRPr="003B6D1C" w:rsidRDefault="006C6BFB">
      <w:pPr>
        <w:pBdr>
          <w:top w:val="nil"/>
          <w:left w:val="nil"/>
          <w:bottom w:val="nil"/>
          <w:right w:val="nil"/>
          <w:between w:val="nil"/>
        </w:pBdr>
        <w:spacing w:before="240" w:after="240"/>
        <w:ind w:left="709" w:right="760"/>
        <w:jc w:val="both"/>
        <w:rPr>
          <w:color w:val="000000"/>
        </w:rPr>
      </w:pPr>
      <w:r w:rsidRPr="003B6D1C">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936D9AC" w14:textId="77777777" w:rsidR="004B480B" w:rsidRPr="003B6D1C" w:rsidRDefault="006C6BFB">
      <w:pPr>
        <w:pBdr>
          <w:top w:val="nil"/>
          <w:left w:val="nil"/>
          <w:bottom w:val="nil"/>
          <w:right w:val="nil"/>
          <w:between w:val="nil"/>
        </w:pBdr>
        <w:spacing w:before="240" w:after="240"/>
        <w:ind w:left="709" w:right="760"/>
        <w:jc w:val="both"/>
        <w:rPr>
          <w:color w:val="000000"/>
        </w:rPr>
      </w:pPr>
      <w:r w:rsidRPr="003B6D1C">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784977DE"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5887E6E" w14:textId="77777777" w:rsidR="004B480B" w:rsidRPr="003B6D1C" w:rsidRDefault="006C6BFB">
      <w:pPr>
        <w:pBdr>
          <w:top w:val="nil"/>
          <w:left w:val="nil"/>
          <w:bottom w:val="nil"/>
          <w:right w:val="nil"/>
          <w:between w:val="nil"/>
        </w:pBdr>
        <w:spacing w:before="240" w:after="240"/>
        <w:ind w:left="567" w:right="758"/>
        <w:jc w:val="both"/>
        <w:rPr>
          <w:color w:val="000000"/>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Artículo 12</w:t>
      </w:r>
      <w:r w:rsidRPr="003B6D1C">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50670253" w14:textId="77777777" w:rsidR="004B480B" w:rsidRPr="003B6D1C" w:rsidRDefault="006C6BFB">
      <w:pPr>
        <w:pBdr>
          <w:top w:val="nil"/>
          <w:left w:val="nil"/>
          <w:bottom w:val="nil"/>
          <w:right w:val="nil"/>
          <w:between w:val="nil"/>
        </w:pBdr>
        <w:spacing w:before="240" w:after="240"/>
        <w:ind w:left="567" w:right="758"/>
        <w:jc w:val="both"/>
        <w:rPr>
          <w:color w:val="000000"/>
        </w:rPr>
      </w:pPr>
      <w:r w:rsidRPr="003B6D1C">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AD1051E"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3B6D1C">
        <w:rPr>
          <w:rFonts w:ascii="Palatino Linotype" w:eastAsia="Palatino Linotype" w:hAnsi="Palatino Linotype" w:cs="Palatino Linotype"/>
          <w:b/>
          <w:color w:val="000000"/>
          <w:sz w:val="22"/>
          <w:szCs w:val="22"/>
        </w:rPr>
        <w:t xml:space="preserve"> </w:t>
      </w:r>
      <w:r w:rsidRPr="003B6D1C">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3B6D1C">
        <w:rPr>
          <w:rFonts w:ascii="Palatino Linotype" w:eastAsia="Palatino Linotype" w:hAnsi="Palatino Linotype" w:cs="Palatino Linotype"/>
          <w:i/>
          <w:color w:val="000000"/>
          <w:sz w:val="22"/>
          <w:szCs w:val="22"/>
        </w:rPr>
        <w:t>ad hoc</w:t>
      </w:r>
      <w:r w:rsidRPr="003B6D1C">
        <w:rPr>
          <w:rFonts w:ascii="Palatino Linotype" w:eastAsia="Palatino Linotype" w:hAnsi="Palatino Linotype" w:cs="Palatino Linotype"/>
          <w:color w:val="000000"/>
          <w:sz w:val="22"/>
          <w:szCs w:val="22"/>
        </w:rPr>
        <w:t>, para satisfacer el derecho de acceso a la información pública, como así lo establece el criterio orientador 03/17 emitido por el entonces Instituto Nacional de Transparencia, Acceso a la Información Pública y Protección de Datos Personales, el cual señala lo siguiente:</w:t>
      </w:r>
    </w:p>
    <w:p w14:paraId="5FBE1701" w14:textId="77777777" w:rsidR="004B480B" w:rsidRPr="003B6D1C" w:rsidRDefault="006C6BFB">
      <w:pPr>
        <w:pBdr>
          <w:top w:val="nil"/>
          <w:left w:val="nil"/>
          <w:bottom w:val="nil"/>
          <w:right w:val="nil"/>
          <w:between w:val="nil"/>
        </w:pBdr>
        <w:spacing w:before="240" w:after="240"/>
        <w:ind w:left="567" w:right="900"/>
        <w:jc w:val="both"/>
        <w:rPr>
          <w:color w:val="000000"/>
        </w:rPr>
      </w:pPr>
      <w:r w:rsidRPr="003B6D1C">
        <w:rPr>
          <w:rFonts w:ascii="Palatino Linotype" w:eastAsia="Palatino Linotype" w:hAnsi="Palatino Linotype" w:cs="Palatino Linotype"/>
          <w:b/>
          <w:i/>
          <w:color w:val="000000"/>
          <w:sz w:val="22"/>
          <w:szCs w:val="22"/>
        </w:rPr>
        <w:t>03/17</w:t>
      </w:r>
    </w:p>
    <w:p w14:paraId="1A8569AB" w14:textId="77777777" w:rsidR="004B480B" w:rsidRPr="003B6D1C" w:rsidRDefault="006C6BFB">
      <w:pPr>
        <w:pBdr>
          <w:top w:val="nil"/>
          <w:left w:val="nil"/>
          <w:bottom w:val="nil"/>
          <w:right w:val="nil"/>
          <w:between w:val="nil"/>
        </w:pBdr>
        <w:spacing w:before="240" w:after="240"/>
        <w:ind w:left="567" w:right="900"/>
        <w:jc w:val="both"/>
        <w:rPr>
          <w:color w:val="000000"/>
        </w:rPr>
      </w:pPr>
      <w:r w:rsidRPr="003B6D1C">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0B33729B" w14:textId="77777777" w:rsidR="004B480B" w:rsidRPr="003B6D1C" w:rsidRDefault="006C6BFB">
      <w:pPr>
        <w:pBdr>
          <w:top w:val="nil"/>
          <w:left w:val="nil"/>
          <w:bottom w:val="nil"/>
          <w:right w:val="nil"/>
          <w:between w:val="nil"/>
        </w:pBdr>
        <w:spacing w:before="240" w:after="240"/>
        <w:ind w:left="567" w:right="900"/>
        <w:jc w:val="both"/>
        <w:rPr>
          <w:color w:val="000000"/>
        </w:rPr>
      </w:pPr>
      <w:r w:rsidRPr="003B6D1C">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3B6D1C">
        <w:rPr>
          <w:rFonts w:ascii="Palatino Linotype" w:eastAsia="Palatino Linotype" w:hAnsi="Palatino Linotype" w:cs="Palatino Linotype"/>
          <w:i/>
          <w:color w:val="000000"/>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FC06199"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26D1AC0" w14:textId="77777777" w:rsidR="004B480B" w:rsidRPr="003B6D1C" w:rsidRDefault="006C6BFB">
      <w:pPr>
        <w:pBdr>
          <w:top w:val="nil"/>
          <w:left w:val="nil"/>
          <w:bottom w:val="nil"/>
          <w:right w:val="nil"/>
          <w:between w:val="nil"/>
        </w:pBdr>
        <w:spacing w:before="240" w:after="240" w:line="360" w:lineRule="auto"/>
        <w:ind w:right="49"/>
        <w:jc w:val="both"/>
        <w:rPr>
          <w:color w:val="000000"/>
          <w:sz w:val="22"/>
          <w:szCs w:val="22"/>
        </w:rPr>
      </w:pPr>
      <w:r w:rsidRPr="003B6D1C">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A80E5E" w14:textId="77777777" w:rsidR="004B480B" w:rsidRPr="003B6D1C" w:rsidRDefault="006C6BFB">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3C0517"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 xml:space="preserve">Artículo 3. </w:t>
      </w:r>
      <w:r w:rsidRPr="003B6D1C">
        <w:rPr>
          <w:rFonts w:ascii="Palatino Linotype" w:eastAsia="Palatino Linotype" w:hAnsi="Palatino Linotype" w:cs="Palatino Linotype"/>
          <w:i/>
          <w:color w:val="000000"/>
          <w:sz w:val="22"/>
          <w:szCs w:val="22"/>
        </w:rPr>
        <w:t>Para los efectos de la presente Ley se entenderá por:</w:t>
      </w:r>
    </w:p>
    <w:p w14:paraId="399C0E22"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i/>
          <w:color w:val="000000"/>
          <w:sz w:val="22"/>
          <w:szCs w:val="22"/>
        </w:rPr>
        <w:t>…</w:t>
      </w:r>
    </w:p>
    <w:p w14:paraId="32D712D5"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b/>
          <w:i/>
          <w:color w:val="000000"/>
          <w:sz w:val="22"/>
          <w:szCs w:val="22"/>
        </w:rPr>
        <w:lastRenderedPageBreak/>
        <w:t>XI. Documento:</w:t>
      </w:r>
      <w:r w:rsidRPr="003B6D1C">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B6D1C">
        <w:rPr>
          <w:rFonts w:ascii="Palatino Linotype" w:eastAsia="Palatino Linotype" w:hAnsi="Palatino Linotype" w:cs="Palatino Linotype"/>
          <w:b/>
          <w:i/>
          <w:color w:val="000000"/>
          <w:sz w:val="22"/>
          <w:szCs w:val="22"/>
        </w:rPr>
        <w:t>…</w:t>
      </w:r>
      <w:r w:rsidRPr="003B6D1C">
        <w:rPr>
          <w:rFonts w:ascii="Palatino Linotype" w:eastAsia="Palatino Linotype" w:hAnsi="Palatino Linotype" w:cs="Palatino Linotype"/>
          <w:i/>
          <w:color w:val="000000"/>
          <w:sz w:val="22"/>
          <w:szCs w:val="22"/>
        </w:rPr>
        <w:t>”</w:t>
      </w:r>
    </w:p>
    <w:p w14:paraId="7FFA3F1B" w14:textId="77777777" w:rsidR="004B480B" w:rsidRPr="003B6D1C" w:rsidRDefault="006C6BFB">
      <w:pPr>
        <w:pBdr>
          <w:top w:val="nil"/>
          <w:left w:val="nil"/>
          <w:bottom w:val="nil"/>
          <w:right w:val="nil"/>
          <w:between w:val="nil"/>
        </w:pBdr>
        <w:spacing w:before="240"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53E4D2"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b/>
          <w:color w:val="000000"/>
          <w:sz w:val="22"/>
          <w:szCs w:val="22"/>
        </w:rPr>
        <w:t>“</w:t>
      </w:r>
      <w:r w:rsidRPr="003B6D1C">
        <w:rPr>
          <w:rFonts w:ascii="Palatino Linotype" w:eastAsia="Palatino Linotype" w:hAnsi="Palatino Linotype" w:cs="Palatino Linotype"/>
          <w:b/>
          <w:i/>
          <w:color w:val="000000"/>
          <w:sz w:val="22"/>
          <w:szCs w:val="22"/>
        </w:rPr>
        <w:t>CRITERIO 0002-11</w:t>
      </w:r>
    </w:p>
    <w:p w14:paraId="337E296D"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3B6D1C">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080BF9" w14:textId="77777777" w:rsidR="004B480B" w:rsidRPr="003B6D1C" w:rsidRDefault="006C6BFB">
      <w:pPr>
        <w:pBdr>
          <w:top w:val="nil"/>
          <w:left w:val="nil"/>
          <w:bottom w:val="nil"/>
          <w:right w:val="nil"/>
          <w:between w:val="nil"/>
        </w:pBdr>
        <w:spacing w:before="240" w:after="240"/>
        <w:ind w:left="567" w:right="567"/>
        <w:jc w:val="both"/>
        <w:rPr>
          <w:color w:val="000000"/>
        </w:rPr>
      </w:pPr>
      <w:r w:rsidRPr="003B6D1C">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71C00CF8" w14:textId="77777777" w:rsidR="004B480B" w:rsidRPr="003B6D1C" w:rsidRDefault="006C6BFB">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6FBE8B2A" w14:textId="77777777" w:rsidR="004B480B" w:rsidRPr="003B6D1C" w:rsidRDefault="006C6BFB">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7BEDBADF" w14:textId="77777777" w:rsidR="004B480B" w:rsidRPr="003B6D1C" w:rsidRDefault="006C6BFB">
      <w:pPr>
        <w:pBdr>
          <w:top w:val="nil"/>
          <w:left w:val="nil"/>
          <w:bottom w:val="nil"/>
          <w:right w:val="nil"/>
          <w:between w:val="nil"/>
        </w:pBdr>
        <w:spacing w:before="240" w:after="240"/>
        <w:ind w:left="567" w:right="567" w:hanging="284"/>
        <w:jc w:val="both"/>
        <w:rPr>
          <w:color w:val="000000"/>
        </w:rPr>
      </w:pPr>
      <w:r w:rsidRPr="003B6D1C">
        <w:rPr>
          <w:rFonts w:ascii="Palatino Linotype" w:eastAsia="Palatino Linotype" w:hAnsi="Palatino Linotype" w:cs="Palatino Linotype"/>
          <w:i/>
          <w:color w:val="000000"/>
          <w:sz w:val="22"/>
          <w:szCs w:val="22"/>
        </w:rPr>
        <w:t xml:space="preserve">3. </w:t>
      </w:r>
      <w:r w:rsidRPr="003B6D1C">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3B6D1C">
        <w:rPr>
          <w:rFonts w:ascii="Palatino Linotype" w:eastAsia="Palatino Linotype" w:hAnsi="Palatino Linotype" w:cs="Palatino Linotype"/>
          <w:i/>
          <w:color w:val="000000"/>
          <w:sz w:val="22"/>
          <w:szCs w:val="22"/>
        </w:rPr>
        <w:t>(Énfasis añadido)</w:t>
      </w:r>
    </w:p>
    <w:p w14:paraId="6A26FD83" w14:textId="77777777" w:rsidR="004B480B" w:rsidRPr="003B6D1C" w:rsidRDefault="006C6BFB">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lastRenderedPageBreak/>
        <w:t xml:space="preserve">De ahí que 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4D87835" w14:textId="77777777" w:rsidR="004B480B" w:rsidRPr="003B6D1C" w:rsidRDefault="006C6BFB">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 xml:space="preserve">Ahora bien, para profundizar en el estudio del presente asunto, es conveniente recordar que de un análisis a la solicitud de información, se advierte que la parte solicitante requirió al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le proporcionara lo siguiente:</w:t>
      </w:r>
    </w:p>
    <w:p w14:paraId="2F887F7E" w14:textId="77777777" w:rsidR="004B480B" w:rsidRPr="003B6D1C" w:rsidRDefault="006C6BFB">
      <w:pPr>
        <w:numPr>
          <w:ilvl w:val="0"/>
          <w:numId w:val="3"/>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3B6D1C">
        <w:rPr>
          <w:rFonts w:ascii="Palatino Linotype" w:eastAsia="Palatino Linotype" w:hAnsi="Palatino Linotype" w:cs="Palatino Linotype"/>
          <w:b/>
          <w:color w:val="000000"/>
          <w:sz w:val="22"/>
          <w:szCs w:val="22"/>
        </w:rPr>
        <w:t xml:space="preserve">El acuerdo para la mejora del servicio y garantizar el derecho del agua para distintas zonas de la paz, firmado por la Presidenta Municipal. </w:t>
      </w:r>
    </w:p>
    <w:p w14:paraId="228FD087" w14:textId="77777777" w:rsidR="004B480B" w:rsidRPr="003B6D1C" w:rsidRDefault="006C6BFB">
      <w:pPr>
        <w:spacing w:before="240"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En respuesta a este requerimiento de información, el</w:t>
      </w:r>
      <w:r w:rsidRPr="003B6D1C">
        <w:rPr>
          <w:rFonts w:ascii="Palatino Linotype" w:eastAsia="Palatino Linotype" w:hAnsi="Palatino Linotype" w:cs="Palatino Linotype"/>
          <w:b/>
          <w:sz w:val="22"/>
          <w:szCs w:val="22"/>
        </w:rPr>
        <w:t xml:space="preserve"> Sujeto Obligado </w:t>
      </w:r>
      <w:r w:rsidRPr="003B6D1C">
        <w:rPr>
          <w:rFonts w:ascii="Palatino Linotype" w:eastAsia="Palatino Linotype" w:hAnsi="Palatino Linotype" w:cs="Palatino Linotype"/>
          <w:sz w:val="22"/>
          <w:szCs w:val="22"/>
        </w:rPr>
        <w:t xml:space="preserve">se pronunció por conducto de la </w:t>
      </w:r>
      <w:r w:rsidRPr="003B6D1C">
        <w:rPr>
          <w:rFonts w:ascii="Palatino Linotype" w:eastAsia="Palatino Linotype" w:hAnsi="Palatino Linotype" w:cs="Palatino Linotype"/>
          <w:b/>
          <w:sz w:val="22"/>
          <w:szCs w:val="22"/>
        </w:rPr>
        <w:t>Titular de la Coordinación de la Unidad de Transparencia</w:t>
      </w:r>
      <w:r w:rsidRPr="003B6D1C">
        <w:rPr>
          <w:rFonts w:ascii="Palatino Linotype" w:eastAsia="Palatino Linotype" w:hAnsi="Palatino Linotype" w:cs="Palatino Linotype"/>
          <w:sz w:val="22"/>
          <w:szCs w:val="22"/>
        </w:rPr>
        <w:t xml:space="preserve"> del H. Ayuntamiento de la Paz, Estado de México,  quien refirió medularmente lo siguiente:  </w:t>
      </w:r>
      <w:r w:rsidRPr="003B6D1C">
        <w:rPr>
          <w:rFonts w:ascii="Palatino Linotype" w:eastAsia="Palatino Linotype" w:hAnsi="Palatino Linotype" w:cs="Palatino Linotype"/>
          <w:i/>
          <w:sz w:val="22"/>
          <w:szCs w:val="22"/>
        </w:rPr>
        <w:t xml:space="preserve">“…En este sentido se requiere información sobre el acuerdo que se firmó para la mejora del servicio y garantizar el derecho del agua para distintas zonas de la paz por lo cual </w:t>
      </w:r>
      <w:r w:rsidRPr="003B6D1C">
        <w:rPr>
          <w:rFonts w:ascii="Palatino Linotype" w:eastAsia="Palatino Linotype" w:hAnsi="Palatino Linotype" w:cs="Palatino Linotype"/>
          <w:b/>
          <w:i/>
          <w:sz w:val="22"/>
          <w:szCs w:val="22"/>
        </w:rPr>
        <w:t>le recomiendo redirigir su solicitud de información al acceso a la información pública al organismo descentralizado OPDAPAS</w:t>
      </w:r>
      <w:r w:rsidRPr="003B6D1C">
        <w:rPr>
          <w:rFonts w:ascii="Palatino Linotype" w:eastAsia="Palatino Linotype" w:hAnsi="Palatino Linotype" w:cs="Palatino Linotype"/>
          <w:i/>
          <w:sz w:val="22"/>
          <w:szCs w:val="22"/>
        </w:rPr>
        <w:t xml:space="preserve"> </w:t>
      </w:r>
      <w:hyperlink r:id="rId10">
        <w:r w:rsidRPr="003B6D1C">
          <w:rPr>
            <w:rFonts w:ascii="Palatino Linotype" w:eastAsia="Palatino Linotype" w:hAnsi="Palatino Linotype" w:cs="Palatino Linotype"/>
            <w:i/>
            <w:color w:val="0000FF"/>
            <w:sz w:val="22"/>
            <w:szCs w:val="22"/>
            <w:u w:val="single"/>
          </w:rPr>
          <w:t>https://www.facebok.com/opdapasLosReyesLaPaz</w:t>
        </w:r>
      </w:hyperlink>
      <w:r w:rsidRPr="003B6D1C">
        <w:rPr>
          <w:rFonts w:ascii="Palatino Linotype" w:eastAsia="Palatino Linotype" w:hAnsi="Palatino Linotype" w:cs="Palatino Linotype"/>
          <w:i/>
          <w:sz w:val="22"/>
          <w:szCs w:val="22"/>
        </w:rPr>
        <w:t xml:space="preserve"> ...”</w:t>
      </w:r>
    </w:p>
    <w:p w14:paraId="023F9706" w14:textId="77777777" w:rsidR="004B480B" w:rsidRPr="003B6D1C" w:rsidRDefault="006C6BFB">
      <w:pPr>
        <w:spacing w:before="240"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En esta tesitura, una vez conocida la respuesta emitida por el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la parte Recurrente</w:t>
      </w:r>
      <w:r w:rsidRPr="003B6D1C">
        <w:rPr>
          <w:rFonts w:ascii="Palatino Linotype" w:eastAsia="Palatino Linotype" w:hAnsi="Palatino Linotype" w:cs="Palatino Linotype"/>
          <w:sz w:val="22"/>
          <w:szCs w:val="22"/>
        </w:rPr>
        <w:t>, al no estar conforme con los términos de la misma, interpuso el recurso de revisión que nos ocupa, inconformándose medularmente por la entrega de información incompleta.</w:t>
      </w:r>
    </w:p>
    <w:p w14:paraId="5C917BB3" w14:textId="77777777" w:rsidR="004B480B" w:rsidRPr="003B6D1C" w:rsidRDefault="006C6BF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lastRenderedPageBreak/>
        <w:t xml:space="preserve">Así las cosas, durante la etapa de manifestaciones e informe justificado, se tiene que las partes fueron omisas en pronunciarse durante esta etapa, por lo que se tuvo por precluido su derecho para tal efecto, </w:t>
      </w:r>
      <w:r w:rsidRPr="003B6D1C">
        <w:rPr>
          <w:rFonts w:ascii="Palatino Linotype" w:eastAsia="Palatino Linotype" w:hAnsi="Palatino Linotype" w:cs="Palatino Linotype"/>
          <w:sz w:val="22"/>
          <w:szCs w:val="22"/>
        </w:rPr>
        <w:t>y al tener todas las etapas procesales substanciadas, se procede en este acto a emitir la resolución que corresponda conforme a derecho.</w:t>
      </w:r>
    </w:p>
    <w:p w14:paraId="5443568C" w14:textId="77777777" w:rsidR="004B480B" w:rsidRPr="003B6D1C" w:rsidRDefault="006C6BFB">
      <w:pP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sz w:val="22"/>
          <w:szCs w:val="22"/>
        </w:rPr>
        <w:t xml:space="preserve">Una vez expuestas estas consideraciones, resulta necesario iniciar el presente análisis, señalando que </w:t>
      </w:r>
      <w:r w:rsidRPr="003B6D1C">
        <w:rPr>
          <w:rFonts w:ascii="Palatino Linotype" w:eastAsia="Palatino Linotype" w:hAnsi="Palatino Linotype" w:cs="Palatino Linotype"/>
          <w:color w:val="000000"/>
          <w:sz w:val="22"/>
          <w:szCs w:val="22"/>
        </w:rPr>
        <w:t xml:space="preserve">de la revisión realizada por este Instituto, al perfil de la Presidenta Municipal en la red social Instagram, se advirtió que el </w:t>
      </w:r>
      <w:r w:rsidRPr="003B6D1C">
        <w:rPr>
          <w:rFonts w:ascii="Palatino Linotype" w:eastAsia="Palatino Linotype" w:hAnsi="Palatino Linotype" w:cs="Palatino Linotype"/>
          <w:b/>
          <w:color w:val="000000"/>
          <w:sz w:val="22"/>
          <w:szCs w:val="22"/>
        </w:rPr>
        <w:t>cuatro de febrero de dos mil veinticinco</w:t>
      </w:r>
      <w:r w:rsidRPr="003B6D1C">
        <w:rPr>
          <w:rFonts w:ascii="Palatino Linotype" w:eastAsia="Palatino Linotype" w:hAnsi="Palatino Linotype" w:cs="Palatino Linotype"/>
          <w:color w:val="000000"/>
          <w:sz w:val="22"/>
          <w:szCs w:val="22"/>
        </w:rPr>
        <w:t xml:space="preserve">, sostuvo una </w:t>
      </w:r>
      <w:r w:rsidRPr="003B6D1C">
        <w:rPr>
          <w:rFonts w:ascii="Palatino Linotype" w:eastAsia="Palatino Linotype" w:hAnsi="Palatino Linotype" w:cs="Palatino Linotype"/>
          <w:b/>
          <w:color w:val="000000"/>
          <w:sz w:val="22"/>
          <w:szCs w:val="22"/>
        </w:rPr>
        <w:t>reunión y firma de  acuerdo con personal de la CONAGUA y la CAEM para la mejora del servicio y garantizar el derecho al agua para distintas zonas de La Paz</w:t>
      </w:r>
      <w:r w:rsidRPr="003B6D1C">
        <w:rPr>
          <w:rFonts w:ascii="Palatino Linotype" w:eastAsia="Palatino Linotype" w:hAnsi="Palatino Linotype" w:cs="Palatino Linotype"/>
          <w:color w:val="000000"/>
          <w:sz w:val="22"/>
          <w:szCs w:val="22"/>
        </w:rPr>
        <w:t>, se inserta de referencia la siguiente evidencia:</w:t>
      </w:r>
    </w:p>
    <w:p w14:paraId="365C2582" w14:textId="77777777" w:rsidR="004B480B" w:rsidRPr="003B6D1C" w:rsidRDefault="006C6BFB">
      <w:pPr>
        <w:spacing w:before="240"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noProof/>
          <w:color w:val="000000"/>
          <w:sz w:val="22"/>
          <w:szCs w:val="22"/>
        </w:rPr>
        <w:drawing>
          <wp:inline distT="0" distB="0" distL="0" distR="0" wp14:anchorId="777E296A" wp14:editId="3E07B8F3">
            <wp:extent cx="5591175" cy="26003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 r="372" b="4988"/>
                    <a:stretch>
                      <a:fillRect/>
                    </a:stretch>
                  </pic:blipFill>
                  <pic:spPr>
                    <a:xfrm>
                      <a:off x="0" y="0"/>
                      <a:ext cx="5591175" cy="2600325"/>
                    </a:xfrm>
                    <a:prstGeom prst="rect">
                      <a:avLst/>
                    </a:prstGeom>
                    <a:ln/>
                  </pic:spPr>
                </pic:pic>
              </a:graphicData>
            </a:graphic>
          </wp:inline>
        </w:drawing>
      </w:r>
    </w:p>
    <w:p w14:paraId="0817AE3E" w14:textId="77777777" w:rsidR="004B480B" w:rsidRPr="003B6D1C" w:rsidRDefault="006C6BFB">
      <w:pPr>
        <w:spacing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Asimismo, se localizó la siguiente nota periodística:</w:t>
      </w:r>
    </w:p>
    <w:p w14:paraId="0F8434FA" w14:textId="77777777" w:rsidR="004B480B" w:rsidRPr="003B6D1C" w:rsidRDefault="004B480B">
      <w:pPr>
        <w:spacing w:line="360" w:lineRule="auto"/>
        <w:jc w:val="both"/>
        <w:rPr>
          <w:rFonts w:ascii="Palatino Linotype" w:eastAsia="Palatino Linotype" w:hAnsi="Palatino Linotype" w:cs="Palatino Linotype"/>
          <w:sz w:val="22"/>
          <w:szCs w:val="22"/>
        </w:rPr>
      </w:pPr>
    </w:p>
    <w:p w14:paraId="5DF113FD" w14:textId="77777777" w:rsidR="004B480B" w:rsidRPr="003B6D1C" w:rsidRDefault="006C6BFB">
      <w:pPr>
        <w:spacing w:line="276" w:lineRule="auto"/>
        <w:ind w:left="567" w:right="900"/>
        <w:jc w:val="both"/>
        <w:rPr>
          <w:rFonts w:ascii="Palatino Linotype" w:eastAsia="Palatino Linotype" w:hAnsi="Palatino Linotype" w:cs="Palatino Linotype"/>
          <w:b/>
          <w:i/>
          <w:sz w:val="22"/>
          <w:szCs w:val="22"/>
        </w:rPr>
      </w:pPr>
      <w:r w:rsidRPr="003B6D1C">
        <w:rPr>
          <w:rFonts w:ascii="Palatino Linotype" w:eastAsia="Palatino Linotype" w:hAnsi="Palatino Linotype" w:cs="Palatino Linotype"/>
          <w:i/>
          <w:sz w:val="22"/>
          <w:szCs w:val="22"/>
        </w:rPr>
        <w:t>“</w:t>
      </w:r>
      <w:r w:rsidRPr="003B6D1C">
        <w:rPr>
          <w:rFonts w:ascii="Palatino Linotype" w:eastAsia="Palatino Linotype" w:hAnsi="Palatino Linotype" w:cs="Palatino Linotype"/>
          <w:b/>
          <w:i/>
          <w:sz w:val="22"/>
          <w:szCs w:val="22"/>
        </w:rPr>
        <w:t xml:space="preserve">Conagua y </w:t>
      </w:r>
      <w:proofErr w:type="spellStart"/>
      <w:r w:rsidRPr="003B6D1C">
        <w:rPr>
          <w:rFonts w:ascii="Palatino Linotype" w:eastAsia="Palatino Linotype" w:hAnsi="Palatino Linotype" w:cs="Palatino Linotype"/>
          <w:b/>
          <w:i/>
          <w:sz w:val="22"/>
          <w:szCs w:val="22"/>
        </w:rPr>
        <w:t>Caem</w:t>
      </w:r>
      <w:proofErr w:type="spellEnd"/>
      <w:r w:rsidRPr="003B6D1C">
        <w:rPr>
          <w:rFonts w:ascii="Palatino Linotype" w:eastAsia="Palatino Linotype" w:hAnsi="Palatino Linotype" w:cs="Palatino Linotype"/>
          <w:b/>
          <w:i/>
          <w:sz w:val="22"/>
          <w:szCs w:val="22"/>
        </w:rPr>
        <w:t xml:space="preserve"> apoyarán a La Paz para atender falta de agua</w:t>
      </w:r>
    </w:p>
    <w:p w14:paraId="0498C175" w14:textId="77777777" w:rsidR="004B480B" w:rsidRPr="003B6D1C" w:rsidRDefault="006C6BFB">
      <w:pPr>
        <w:spacing w:line="276" w:lineRule="auto"/>
        <w:ind w:left="567" w:right="900"/>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Febrero 7,2025</w:t>
      </w:r>
    </w:p>
    <w:p w14:paraId="7342523C" w14:textId="77777777" w:rsidR="004B480B" w:rsidRPr="003B6D1C" w:rsidRDefault="006C6BFB">
      <w:pPr>
        <w:spacing w:line="276" w:lineRule="auto"/>
        <w:ind w:left="567" w:right="900"/>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 xml:space="preserve">Localizable en la liga electrónica: </w:t>
      </w:r>
      <w:hyperlink r:id="rId12">
        <w:r w:rsidRPr="003B6D1C">
          <w:rPr>
            <w:rFonts w:ascii="Palatino Linotype" w:eastAsia="Palatino Linotype" w:hAnsi="Palatino Linotype" w:cs="Palatino Linotype"/>
            <w:i/>
            <w:color w:val="0000FF"/>
            <w:sz w:val="22"/>
            <w:szCs w:val="22"/>
            <w:u w:val="single"/>
          </w:rPr>
          <w:t>https://lajornadaestadodemexico.com/conagua-y-caem-apoyaran-a-la-paz-para-atender-falta-de-agua/</w:t>
        </w:r>
      </w:hyperlink>
      <w:r w:rsidRPr="003B6D1C">
        <w:rPr>
          <w:rFonts w:ascii="Palatino Linotype" w:eastAsia="Palatino Linotype" w:hAnsi="Palatino Linotype" w:cs="Palatino Linotype"/>
          <w:i/>
          <w:sz w:val="22"/>
          <w:szCs w:val="22"/>
        </w:rPr>
        <w:t xml:space="preserve"> </w:t>
      </w:r>
    </w:p>
    <w:p w14:paraId="5259B27E" w14:textId="77777777" w:rsidR="004B480B" w:rsidRPr="003B6D1C" w:rsidRDefault="004B480B">
      <w:pPr>
        <w:spacing w:line="276" w:lineRule="auto"/>
        <w:ind w:left="567" w:right="900"/>
        <w:jc w:val="both"/>
        <w:rPr>
          <w:rFonts w:ascii="Palatino Linotype" w:eastAsia="Palatino Linotype" w:hAnsi="Palatino Linotype" w:cs="Palatino Linotype"/>
          <w:i/>
          <w:sz w:val="22"/>
          <w:szCs w:val="22"/>
        </w:rPr>
      </w:pPr>
    </w:p>
    <w:p w14:paraId="56217ECA" w14:textId="77777777" w:rsidR="004B480B" w:rsidRPr="003B6D1C" w:rsidRDefault="006C6BFB">
      <w:pPr>
        <w:spacing w:line="276" w:lineRule="auto"/>
        <w:ind w:left="567" w:right="900"/>
        <w:jc w:val="both"/>
        <w:rPr>
          <w:rFonts w:ascii="Palatino Linotype" w:eastAsia="Palatino Linotype" w:hAnsi="Palatino Linotype" w:cs="Palatino Linotype"/>
          <w:b/>
          <w:i/>
          <w:sz w:val="22"/>
          <w:szCs w:val="22"/>
          <w:u w:val="single"/>
        </w:rPr>
      </w:pPr>
      <w:r w:rsidRPr="003B6D1C">
        <w:rPr>
          <w:rFonts w:ascii="Palatino Linotype" w:eastAsia="Palatino Linotype" w:hAnsi="Palatino Linotype" w:cs="Palatino Linotype"/>
          <w:b/>
          <w:i/>
          <w:sz w:val="22"/>
          <w:szCs w:val="22"/>
          <w:u w:val="single"/>
        </w:rPr>
        <w:lastRenderedPageBreak/>
        <w:t>La Comisión Nacional del Agua (Conagua) y la Comisión del Agua del Estados de México firmaron un convenio con el Ayuntamiento de Los Reyes La Paz para atender el desabasto de agua que padecen miles de habitantes de estas demarcaciones desde hace varios meses y de cara a la temporada de estiaje.</w:t>
      </w:r>
    </w:p>
    <w:p w14:paraId="5E09DE41" w14:textId="77777777" w:rsidR="004B480B" w:rsidRPr="003B6D1C" w:rsidRDefault="004B480B">
      <w:pPr>
        <w:spacing w:line="276" w:lineRule="auto"/>
        <w:ind w:left="567" w:right="900"/>
        <w:jc w:val="both"/>
        <w:rPr>
          <w:rFonts w:ascii="Palatino Linotype" w:eastAsia="Palatino Linotype" w:hAnsi="Palatino Linotype" w:cs="Palatino Linotype"/>
          <w:i/>
          <w:sz w:val="22"/>
          <w:szCs w:val="22"/>
        </w:rPr>
      </w:pPr>
    </w:p>
    <w:p w14:paraId="3BA03968" w14:textId="77777777" w:rsidR="004B480B" w:rsidRPr="003B6D1C" w:rsidRDefault="006C6BFB">
      <w:pPr>
        <w:spacing w:line="276" w:lineRule="auto"/>
        <w:ind w:left="567" w:right="900"/>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i/>
          <w:sz w:val="22"/>
          <w:szCs w:val="22"/>
          <w:u w:val="single"/>
        </w:rPr>
        <w:t>La alcaldesa Martha Guerrero, confirmó la firma de este acuerdo</w:t>
      </w:r>
      <w:r w:rsidRPr="003B6D1C">
        <w:rPr>
          <w:rFonts w:ascii="Palatino Linotype" w:eastAsia="Palatino Linotype" w:hAnsi="Palatino Linotype" w:cs="Palatino Linotype"/>
          <w:i/>
          <w:sz w:val="22"/>
          <w:szCs w:val="22"/>
        </w:rPr>
        <w:t>, en el cual se estipulan inversiones extraordinarias por parte de ambas dependencias, así como trabajos coordinados que permitan combatir el rezago que enfrentan decenas de colonias en materia de agua y drenaje.” (Énfasis añadido)</w:t>
      </w:r>
    </w:p>
    <w:p w14:paraId="0CC723CD" w14:textId="77777777" w:rsidR="004B480B" w:rsidRPr="003B6D1C" w:rsidRDefault="004B480B">
      <w:pPr>
        <w:spacing w:line="360" w:lineRule="auto"/>
        <w:jc w:val="both"/>
        <w:rPr>
          <w:rFonts w:ascii="Palatino Linotype" w:eastAsia="Palatino Linotype" w:hAnsi="Palatino Linotype" w:cs="Palatino Linotype"/>
          <w:sz w:val="22"/>
          <w:szCs w:val="22"/>
        </w:rPr>
      </w:pPr>
    </w:p>
    <w:p w14:paraId="4EB51ADB" w14:textId="77777777" w:rsidR="004B480B" w:rsidRPr="003B6D1C" w:rsidRDefault="006C6BFB">
      <w:pPr>
        <w:spacing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De tal suerte que con lo vertido anteriormente, podemos concluir que </w:t>
      </w:r>
      <w:r w:rsidRPr="003B6D1C">
        <w:rPr>
          <w:rFonts w:ascii="Palatino Linotype" w:eastAsia="Palatino Linotype" w:hAnsi="Palatino Linotype" w:cs="Palatino Linotype"/>
          <w:b/>
          <w:sz w:val="22"/>
          <w:szCs w:val="22"/>
        </w:rPr>
        <w:t>obra un indicio respeto de la firma del acuerdo por parte de la Presidenta Municipal con la CONAGUA y la CAEM para la mejora del servicio y garantizar el derecho al agua para distintas zonas de La Paz requerido por el particular</w:t>
      </w:r>
      <w:r w:rsidRPr="003B6D1C">
        <w:rPr>
          <w:rFonts w:ascii="Palatino Linotype" w:eastAsia="Palatino Linotype" w:hAnsi="Palatino Linotype" w:cs="Palatino Linotype"/>
          <w:sz w:val="22"/>
          <w:szCs w:val="22"/>
        </w:rPr>
        <w:t xml:space="preserve">, por lo que estaríamos ante un hecho notorio, el cual se sustenta conforme a </w:t>
      </w:r>
      <w:r w:rsidRPr="003B6D1C">
        <w:rPr>
          <w:rFonts w:ascii="Palatino Linotype" w:eastAsia="Palatino Linotype" w:hAnsi="Palatino Linotype" w:cs="Palatino Linotype"/>
          <w:color w:val="000000"/>
          <w:sz w:val="22"/>
          <w:szCs w:val="22"/>
        </w:rPr>
        <w:t>las siguientes tesis jurisprudenciales</w:t>
      </w:r>
      <w:r w:rsidRPr="003B6D1C">
        <w:rPr>
          <w:rFonts w:ascii="Palatino Linotype" w:eastAsia="Palatino Linotype" w:hAnsi="Palatino Linotype" w:cs="Palatino Linotype"/>
          <w:sz w:val="22"/>
          <w:szCs w:val="22"/>
        </w:rPr>
        <w:t>:</w:t>
      </w:r>
    </w:p>
    <w:p w14:paraId="14D423EB" w14:textId="77777777" w:rsidR="004B480B" w:rsidRPr="003B6D1C" w:rsidRDefault="006C6BFB">
      <w:pPr>
        <w:ind w:left="567" w:right="616"/>
        <w:jc w:val="center"/>
        <w:rPr>
          <w:rFonts w:ascii="Palatino Linotype" w:eastAsia="Palatino Linotype" w:hAnsi="Palatino Linotype" w:cs="Palatino Linotype"/>
          <w:b/>
          <w:i/>
          <w:sz w:val="22"/>
          <w:szCs w:val="22"/>
        </w:rPr>
      </w:pPr>
      <w:r w:rsidRPr="003B6D1C">
        <w:rPr>
          <w:rFonts w:ascii="Palatino Linotype" w:eastAsia="Palatino Linotype" w:hAnsi="Palatino Linotype" w:cs="Palatino Linotype"/>
          <w:b/>
          <w:i/>
          <w:sz w:val="22"/>
          <w:szCs w:val="22"/>
        </w:rPr>
        <w:t xml:space="preserve"> “HECHOS NOTORIOS. CONCEPTOS GENERAL Y JURÍDICO</w:t>
      </w:r>
    </w:p>
    <w:p w14:paraId="2972B87A" w14:textId="77777777" w:rsidR="004B480B" w:rsidRPr="003B6D1C" w:rsidRDefault="006C6BFB">
      <w:pPr>
        <w:ind w:left="567" w:right="616"/>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b/>
          <w:i/>
          <w:sz w:val="22"/>
          <w:szCs w:val="22"/>
        </w:rPr>
        <w:t xml:space="preserve">Conforme al artículo </w:t>
      </w:r>
      <w:hyperlink r:id="rId13">
        <w:r w:rsidRPr="003B6D1C">
          <w:rPr>
            <w:rFonts w:ascii="Palatino Linotype" w:eastAsia="Palatino Linotype" w:hAnsi="Palatino Linotype" w:cs="Palatino Linotype"/>
            <w:b/>
            <w:i/>
            <w:sz w:val="22"/>
            <w:szCs w:val="22"/>
          </w:rPr>
          <w:t>88 del Código Federal de Procedimientos Civiles</w:t>
        </w:r>
      </w:hyperlink>
      <w:r w:rsidRPr="003B6D1C">
        <w:rPr>
          <w:rFonts w:ascii="Palatino Linotype" w:eastAsia="Palatino Linotype" w:hAnsi="Palatino Linotype" w:cs="Palatino Linotype"/>
          <w:b/>
          <w:i/>
          <w:sz w:val="22"/>
          <w:szCs w:val="22"/>
        </w:rPr>
        <w:t xml:space="preserve"> los tribunales pueden invocar hechos notorios aunque no hayan sido alegados ni probados por las partes.</w:t>
      </w:r>
      <w:r w:rsidRPr="003B6D1C">
        <w:rPr>
          <w:rFonts w:ascii="Palatino Linotype" w:eastAsia="Palatino Linotype" w:hAnsi="Palatino Linotype" w:cs="Palatino Linotype"/>
          <w:i/>
          <w:sz w:val="22"/>
          <w:szCs w:val="22"/>
        </w:rPr>
        <w:t xml:space="preserve"> Por hechos notorios deben entenderse, en general, aquellos que por el conocimiento humano se consideran ciertos e indiscutibles, ya sea que pertenezcan a la historia, a la ciencia, a la naturaleza</w:t>
      </w:r>
      <w:r w:rsidRPr="003B6D1C">
        <w:rPr>
          <w:rFonts w:ascii="Palatino Linotype" w:eastAsia="Palatino Linotype" w:hAnsi="Palatino Linotype" w:cs="Palatino Linotype"/>
          <w:b/>
          <w:i/>
          <w:sz w:val="22"/>
          <w:szCs w:val="22"/>
        </w:rPr>
        <w:t>, a las vicisitudes de la vida pública actual o a circunstancias comúnmente conocidas en un determinado lugar</w:t>
      </w:r>
      <w:r w:rsidRPr="003B6D1C">
        <w:rPr>
          <w:rFonts w:ascii="Palatino Linotype" w:eastAsia="Palatino Linotype" w:hAnsi="Palatino Linotype" w:cs="Palatino Linotype"/>
          <w:i/>
          <w:sz w:val="22"/>
          <w:szCs w:val="22"/>
        </w:rPr>
        <w:t xml:space="preserve">, </w:t>
      </w:r>
      <w:r w:rsidRPr="003B6D1C">
        <w:rPr>
          <w:rFonts w:ascii="Palatino Linotype" w:eastAsia="Palatino Linotype" w:hAnsi="Palatino Linotype" w:cs="Palatino Linotype"/>
          <w:b/>
          <w:i/>
          <w:sz w:val="22"/>
          <w:szCs w:val="22"/>
        </w:rPr>
        <w:t>de modo que toda persona de ese medio esté en condiciones de saberlo</w:t>
      </w:r>
      <w:r w:rsidRPr="003B6D1C">
        <w:rPr>
          <w:rFonts w:ascii="Palatino Linotype" w:eastAsia="Palatino Linotype" w:hAnsi="Palatino Linotype" w:cs="Palatino Linotype"/>
          <w:i/>
          <w:sz w:val="22"/>
          <w:szCs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311BEC73" w14:textId="77777777" w:rsidR="004B480B" w:rsidRPr="003B6D1C" w:rsidRDefault="004B480B">
      <w:pPr>
        <w:ind w:left="567" w:right="616"/>
        <w:rPr>
          <w:rFonts w:ascii="Palatino Linotype" w:eastAsia="Palatino Linotype" w:hAnsi="Palatino Linotype" w:cs="Palatino Linotype"/>
          <w:i/>
          <w:sz w:val="22"/>
          <w:szCs w:val="22"/>
        </w:rPr>
      </w:pPr>
    </w:p>
    <w:p w14:paraId="174AC03C" w14:textId="77777777" w:rsidR="004B480B" w:rsidRPr="003B6D1C" w:rsidRDefault="006C6BFB">
      <w:pPr>
        <w:ind w:left="567" w:right="616"/>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Controversia constitucional 24/2005. Cámara de Diputados del Congreso de la Unión. 9 de marzo de 2006. Once votos. Ponente: José Ramón Cossío Díaz. Secretarios: Raúl Manuel Mejía Garza y Laura Patricia Rojas Zamudio.</w:t>
      </w:r>
    </w:p>
    <w:p w14:paraId="29BD8A13" w14:textId="77777777" w:rsidR="004B480B" w:rsidRPr="003B6D1C" w:rsidRDefault="006C6BFB">
      <w:pPr>
        <w:ind w:left="567" w:right="616"/>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lastRenderedPageBreak/>
        <w:t>El Tribunal Pleno, el dieciséis de mayo en curso, aprobó, con el número 74/2006, la tesis jurisprudencial que antecede. México, Distrito Federal, a dieciséis de mayo de dos mil seis.</w:t>
      </w:r>
    </w:p>
    <w:p w14:paraId="6766D14B" w14:textId="77777777" w:rsidR="004B480B" w:rsidRPr="003B6D1C" w:rsidRDefault="006C6BFB">
      <w:pPr>
        <w:ind w:left="567" w:right="616"/>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Nota: Esta tesis fue objeto de la denuncia relativa a la contradicción de tesis 91/2014, desechada por notoriamente improcedente, mediante acuerdo de 24 de marzo de 2014.”</w:t>
      </w:r>
    </w:p>
    <w:p w14:paraId="6E7814A4" w14:textId="77777777" w:rsidR="004B480B" w:rsidRPr="003B6D1C" w:rsidRDefault="004B480B">
      <w:pPr>
        <w:ind w:left="567" w:right="616"/>
        <w:jc w:val="both"/>
        <w:rPr>
          <w:rFonts w:ascii="Palatino Linotype" w:eastAsia="Palatino Linotype" w:hAnsi="Palatino Linotype" w:cs="Palatino Linotype"/>
          <w:i/>
          <w:sz w:val="22"/>
          <w:szCs w:val="22"/>
        </w:rPr>
      </w:pPr>
    </w:p>
    <w:p w14:paraId="0FBCD516" w14:textId="77777777" w:rsidR="004B480B" w:rsidRPr="003B6D1C" w:rsidRDefault="006C6BFB">
      <w:pPr>
        <w:widowControl w:val="0"/>
        <w:pBdr>
          <w:top w:val="nil"/>
          <w:left w:val="nil"/>
          <w:bottom w:val="nil"/>
          <w:right w:val="nil"/>
          <w:between w:val="nil"/>
        </w:pBdr>
        <w:shd w:val="clear" w:color="auto" w:fill="FFFFFF"/>
        <w:spacing w:after="120"/>
        <w:ind w:left="567" w:right="567"/>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b/>
          <w:i/>
          <w:color w:val="000000"/>
          <w:sz w:val="22"/>
          <w:szCs w:val="22"/>
        </w:rPr>
        <w:t>PÁGINAS WEB O ELECTRÓNICAS. SU CONTENIDO ES UN HECHO NOTORIO Y SUSCEPTIBLE DE SER VALORADO EN UNA DECISIÓN JUDICIAL.</w:t>
      </w:r>
      <w:r w:rsidRPr="003B6D1C">
        <w:rPr>
          <w:color w:val="000000"/>
          <w:sz w:val="22"/>
          <w:szCs w:val="22"/>
        </w:rPr>
        <w:t xml:space="preserve"> </w:t>
      </w:r>
      <w:r w:rsidRPr="003B6D1C">
        <w:rPr>
          <w:rFonts w:ascii="Palatino Linotype" w:eastAsia="Palatino Linotype" w:hAnsi="Palatino Linotype" w:cs="Palatino Linotype"/>
          <w:i/>
          <w:color w:val="000000"/>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TERCER TRIBUNAL COLEGIADO EN MATERIA CIVIL DEL PRIMER CIRCUITO. Amparo en revisión 365/2012. </w:t>
      </w:r>
      <w:proofErr w:type="spellStart"/>
      <w:r w:rsidRPr="003B6D1C">
        <w:rPr>
          <w:rFonts w:ascii="Palatino Linotype" w:eastAsia="Palatino Linotype" w:hAnsi="Palatino Linotype" w:cs="Palatino Linotype"/>
          <w:i/>
          <w:color w:val="000000"/>
          <w:sz w:val="22"/>
          <w:szCs w:val="22"/>
        </w:rPr>
        <w:t>Mardygras</w:t>
      </w:r>
      <w:proofErr w:type="spellEnd"/>
      <w:r w:rsidRPr="003B6D1C">
        <w:rPr>
          <w:rFonts w:ascii="Palatino Linotype" w:eastAsia="Palatino Linotype" w:hAnsi="Palatino Linotype" w:cs="Palatino Linotype"/>
          <w:i/>
          <w:color w:val="000000"/>
          <w:sz w:val="22"/>
          <w:szCs w:val="22"/>
        </w:rPr>
        <w:t xml:space="preserve">, S.A. de C.V. 7 de diciembre de 2012. Unanimidad de votos. Ponente: Neófito López Ramos. Secretaria: Ana Lilia Osorno Arroyo. 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3B6D1C">
        <w:rPr>
          <w:rFonts w:ascii="Palatino Linotype" w:eastAsia="Palatino Linotype" w:hAnsi="Palatino Linotype" w:cs="Palatino Linotype"/>
          <w:i/>
          <w:color w:val="000000"/>
          <w:sz w:val="22"/>
          <w:szCs w:val="22"/>
        </w:rPr>
        <w:lastRenderedPageBreak/>
        <w:t>Pag.</w:t>
      </w:r>
      <w:proofErr w:type="spellEnd"/>
      <w:r w:rsidRPr="003B6D1C">
        <w:rPr>
          <w:rFonts w:ascii="Palatino Linotype" w:eastAsia="Palatino Linotype" w:hAnsi="Palatino Linotype" w:cs="Palatino Linotype"/>
          <w:i/>
          <w:color w:val="000000"/>
          <w:sz w:val="22"/>
          <w:szCs w:val="22"/>
        </w:rPr>
        <w:t xml:space="preserve">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 SEGUNDO TRIBUNAL COLEGIADO DEL VIGÉSIMO CIRCUITO. Amparo directo 816/2006. 13 de junio de 2007. Unanimidad de votos. Ponente: Carlos Arteaga Álvarez. Secretario: Jorge Alberto Camacho Pérez. Amparo directo 77/2008. 10 de octubre de 2008. Unanimidad de votos. Ponente: Carlos Arteaga Álvarez. Secretario: José Martín Lázaro Vázquez. Amparo directo 74/2008. 10 de octubre de 2008. Unanimidad de votos. Ponente: Carlos Arteaga Álvarez. Secretario: Jorge Alberto Camacho Pérez. Amparo directo 355/2008. 16 de octubre de 2008. Unanimidad de votos. Ponente: Antonio Artemio Maldonado Cruz, secretario de tribunal autorizado por la Comisión de Carrera Judicial del Consejo de la Judicatura Federal para desempeñar las funciones de Magistrado. Secretario: Rolando Meza Camacho. Amparo directo 968/2007. 23 de octubre de 2008. Unanimidad de votos. Ponente: Marta Olivia Tello Acuña. Secretaria: Elvia Aguilar Moreno. Nota: Esta tesis fue objeto de la denuncia relativa a la contradicción de tesis 91/2014, desechada por notoriamente improcedente, mediante acuerdo de 23 de marzo de 2014. Por ejecutoria del 19 de junio de 2013, la Segunda Sala declaró inexistente la contradicción de tesis 132/2013 derivada de la denuncia de la que fue objeto el criterio contenido en esta tesis, al estimarse que no son discrepantes los criterios materia de la denuncia respectiva.”</w:t>
      </w:r>
    </w:p>
    <w:p w14:paraId="5A476A0F"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Por lo anterior, es que se determina que no nos encontramos bajo el supuesto de una incompetencia, toda vez que, se insiste, la Presidenta Municipal si llevó a cabo la firma del acuerdo materia de la solicitud de información, por lo que, en el caso particular nos encontramos que no se realizó el turno de la presente solicitud a las áreas que por sus atribuciones son susceptibles de contar con la información solicitada.</w:t>
      </w:r>
    </w:p>
    <w:p w14:paraId="00BC9CB7" w14:textId="7B2829A5"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En tal tesitura es que se determina que estamos ante una vulneración al derecho de acceso a la información del particular, por lo que </w:t>
      </w:r>
      <w:r w:rsidRPr="003B6D1C">
        <w:rPr>
          <w:rFonts w:ascii="Palatino Linotype" w:eastAsia="Palatino Linotype" w:hAnsi="Palatino Linotype" w:cs="Palatino Linotype"/>
          <w:color w:val="000000"/>
          <w:sz w:val="22"/>
          <w:szCs w:val="22"/>
        </w:rPr>
        <w:t xml:space="preserve">para otorgar mayor certeza jurídica al particular, deberá ordenarse que se efectúe una búsqueda exhaustiva y razonable, para ello, dicho requerimiento debió turnarse a su vez </w:t>
      </w:r>
      <w:r w:rsidR="001345C5" w:rsidRPr="003B6D1C">
        <w:rPr>
          <w:rFonts w:ascii="Palatino Linotype" w:eastAsia="Palatino Linotype" w:hAnsi="Palatino Linotype" w:cs="Palatino Linotype"/>
          <w:color w:val="000000"/>
          <w:sz w:val="22"/>
          <w:szCs w:val="22"/>
        </w:rPr>
        <w:t xml:space="preserve">de manera enunciativa más no limitativa </w:t>
      </w:r>
      <w:r w:rsidRPr="003B6D1C">
        <w:rPr>
          <w:rFonts w:ascii="Palatino Linotype" w:eastAsia="Palatino Linotype" w:hAnsi="Palatino Linotype" w:cs="Palatino Linotype"/>
          <w:color w:val="000000"/>
          <w:sz w:val="22"/>
          <w:szCs w:val="22"/>
        </w:rPr>
        <w:t>a l</w:t>
      </w:r>
      <w:r w:rsidRPr="003B6D1C">
        <w:rPr>
          <w:rFonts w:ascii="Palatino Linotype" w:eastAsia="Palatino Linotype" w:hAnsi="Palatino Linotype" w:cs="Palatino Linotype"/>
          <w:sz w:val="22"/>
          <w:szCs w:val="22"/>
        </w:rPr>
        <w:t xml:space="preserve">a </w:t>
      </w:r>
      <w:r w:rsidRPr="003B6D1C">
        <w:rPr>
          <w:rFonts w:ascii="Palatino Linotype" w:eastAsia="Palatino Linotype" w:hAnsi="Palatino Linotype" w:cs="Palatino Linotype"/>
          <w:b/>
          <w:sz w:val="22"/>
          <w:szCs w:val="22"/>
        </w:rPr>
        <w:t>Oficina de la Presidencia Municipal</w:t>
      </w:r>
      <w:r w:rsidRPr="003B6D1C">
        <w:rPr>
          <w:rFonts w:ascii="Palatino Linotype" w:eastAsia="Palatino Linotype" w:hAnsi="Palatino Linotype" w:cs="Palatino Linotype"/>
          <w:sz w:val="22"/>
          <w:szCs w:val="22"/>
        </w:rPr>
        <w:t xml:space="preserve">, del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b/>
          <w:color w:val="FF0000"/>
          <w:sz w:val="22"/>
          <w:szCs w:val="22"/>
        </w:rPr>
        <w:t xml:space="preserve"> </w:t>
      </w:r>
      <w:r w:rsidRPr="003B6D1C">
        <w:rPr>
          <w:rFonts w:ascii="Palatino Linotype" w:eastAsia="Palatino Linotype" w:hAnsi="Palatino Linotype" w:cs="Palatino Linotype"/>
          <w:color w:val="000000"/>
          <w:sz w:val="22"/>
          <w:szCs w:val="22"/>
        </w:rPr>
        <w:t xml:space="preserve">en ese sentido, compete a los sujetos </w:t>
      </w:r>
      <w:r w:rsidRPr="003B6D1C">
        <w:rPr>
          <w:rFonts w:ascii="Palatino Linotype" w:eastAsia="Palatino Linotype" w:hAnsi="Palatino Linotype" w:cs="Palatino Linotype"/>
          <w:color w:val="000000"/>
          <w:sz w:val="22"/>
          <w:szCs w:val="22"/>
        </w:rPr>
        <w:lastRenderedPageBreak/>
        <w:t>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5ED4D519" w14:textId="77777777" w:rsidR="004B480B" w:rsidRPr="003B6D1C" w:rsidRDefault="006C6BFB">
      <w:pPr>
        <w:pBdr>
          <w:top w:val="nil"/>
          <w:left w:val="nil"/>
          <w:bottom w:val="nil"/>
          <w:right w:val="nil"/>
          <w:between w:val="nil"/>
        </w:pBdr>
        <w:spacing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5FFF7E7" w14:textId="77777777" w:rsidR="004B480B" w:rsidRPr="003B6D1C" w:rsidRDefault="006C6BFB">
      <w:pPr>
        <w:pBdr>
          <w:top w:val="nil"/>
          <w:left w:val="nil"/>
          <w:bottom w:val="nil"/>
          <w:right w:val="nil"/>
          <w:between w:val="nil"/>
        </w:pBdr>
        <w:spacing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 La respuesta a los requerimientos informativos, deberá notificarse al interesado en el menor tiempo posible, que no podrá exceder de quince días hábiles, contados a partir del día siguiente a la presentación de esta. </w:t>
      </w:r>
    </w:p>
    <w:p w14:paraId="67D6135C" w14:textId="77777777" w:rsidR="004B480B" w:rsidRPr="003B6D1C" w:rsidRDefault="006C6BFB">
      <w:pPr>
        <w:pBdr>
          <w:top w:val="nil"/>
          <w:left w:val="nil"/>
          <w:bottom w:val="nil"/>
          <w:right w:val="nil"/>
          <w:between w:val="nil"/>
        </w:pBdr>
        <w:spacing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Excepcionalmente, el plazo referido podrá ampliarse por siete días hábiles más, cuando existan razones fundadas y motivadas, a través del Comité de Transparencia; </w:t>
      </w:r>
    </w:p>
    <w:p w14:paraId="1AB1A457" w14:textId="77777777" w:rsidR="004B480B" w:rsidRPr="003B6D1C" w:rsidRDefault="006C6BFB">
      <w:pPr>
        <w:pBdr>
          <w:top w:val="nil"/>
          <w:left w:val="nil"/>
          <w:bottom w:val="nil"/>
          <w:right w:val="nil"/>
          <w:between w:val="nil"/>
        </w:pBdr>
        <w:spacing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BFA5102" w14:textId="77777777" w:rsidR="004B480B" w:rsidRPr="003B6D1C" w:rsidRDefault="006C6BFB">
      <w:pPr>
        <w:pBdr>
          <w:top w:val="nil"/>
          <w:left w:val="nil"/>
          <w:bottom w:val="nil"/>
          <w:right w:val="nil"/>
          <w:between w:val="nil"/>
        </w:pBdr>
        <w:spacing w:after="240" w:line="360" w:lineRule="auto"/>
        <w:jc w:val="both"/>
        <w:rPr>
          <w:color w:val="000000"/>
          <w:sz w:val="22"/>
          <w:szCs w:val="22"/>
        </w:rPr>
      </w:pPr>
      <w:r w:rsidRPr="003B6D1C">
        <w:rPr>
          <w:rFonts w:ascii="Palatino Linotype" w:eastAsia="Palatino Linotype" w:hAnsi="Palatino Linotype" w:cs="Palatino Linotype"/>
          <w:color w:val="000000"/>
          <w:sz w:val="22"/>
          <w:szCs w:val="22"/>
        </w:rPr>
        <w:t xml:space="preserve">• El acceso se dará en la modalidad de entrega y en su caso, de envío elegido por la solicitante, cuando no pueda entregarse en dicha modalidad, 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deberá ofrecer otras; por lo cual, deberá fundar y motivar la necesidad de modificar el medio de entrega, y </w:t>
      </w:r>
    </w:p>
    <w:p w14:paraId="3D02846E" w14:textId="77777777" w:rsidR="004B480B" w:rsidRPr="003B6D1C" w:rsidRDefault="006C6BFB">
      <w:p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lastRenderedPageBreak/>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w:t>
      </w:r>
      <w:r w:rsidRPr="003B6D1C">
        <w:rPr>
          <w:rFonts w:ascii="Palatino Linotype" w:eastAsia="Palatino Linotype" w:hAnsi="Palatino Linotype" w:cs="Palatino Linotype"/>
          <w:sz w:val="22"/>
          <w:szCs w:val="22"/>
        </w:rPr>
        <w:t>transcurrida</w:t>
      </w:r>
      <w:r w:rsidRPr="003B6D1C">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14:paraId="249F4D79" w14:textId="77777777" w:rsidR="004B480B" w:rsidRPr="003B6D1C" w:rsidRDefault="006C6BFB">
      <w:pPr>
        <w:spacing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 xml:space="preserve">Por lo insertado con anterioridad, se determina que el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0E6BE8D0" w14:textId="77777777" w:rsidR="004B480B" w:rsidRPr="003B6D1C" w:rsidRDefault="006C6BFB">
      <w:pPr>
        <w:spacing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5CCF1C79" w14:textId="77777777" w:rsidR="004B480B" w:rsidRPr="003B6D1C" w:rsidRDefault="004B480B">
      <w:pPr>
        <w:spacing w:line="360" w:lineRule="auto"/>
        <w:jc w:val="both"/>
        <w:rPr>
          <w:rFonts w:ascii="Palatino Linotype" w:eastAsia="Palatino Linotype" w:hAnsi="Palatino Linotype" w:cs="Palatino Linotype"/>
          <w:sz w:val="22"/>
          <w:szCs w:val="22"/>
        </w:rPr>
      </w:pPr>
    </w:p>
    <w:p w14:paraId="10842E8B" w14:textId="4ED289CA" w:rsidR="004B480B" w:rsidRPr="003B6D1C" w:rsidRDefault="006C6BFB">
      <w:pPr>
        <w:spacing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sz w:val="22"/>
          <w:szCs w:val="22"/>
        </w:rPr>
        <w:t xml:space="preserve">Es de precisar que dicho trámite se debe realizar ante el servidor público habilitado competente, el cual es conceptualizado </w:t>
      </w:r>
      <w:r w:rsidRPr="003B6D1C">
        <w:rPr>
          <w:rFonts w:ascii="Palatino Linotype" w:eastAsia="Palatino Linotype" w:hAnsi="Palatino Linotype" w:cs="Palatino Linotype"/>
          <w:color w:val="000000"/>
          <w:sz w:val="22"/>
          <w:szCs w:val="22"/>
        </w:rPr>
        <w:t>por los artículos 3, 58 y 59 de la Ley de Transparencia Local, mismos que se insertan a continuación:</w:t>
      </w:r>
    </w:p>
    <w:p w14:paraId="39FA4325" w14:textId="77777777" w:rsidR="004B480B" w:rsidRPr="003B6D1C" w:rsidRDefault="004B480B">
      <w:pPr>
        <w:spacing w:line="360" w:lineRule="auto"/>
        <w:jc w:val="both"/>
        <w:rPr>
          <w:rFonts w:ascii="Palatino Linotype" w:eastAsia="Palatino Linotype" w:hAnsi="Palatino Linotype" w:cs="Palatino Linotype"/>
          <w:sz w:val="22"/>
          <w:szCs w:val="22"/>
        </w:rPr>
      </w:pPr>
    </w:p>
    <w:p w14:paraId="50EEA234" w14:textId="77777777" w:rsidR="004B480B" w:rsidRPr="003B6D1C" w:rsidRDefault="006C6BFB">
      <w:pPr>
        <w:spacing w:after="240" w:line="276" w:lineRule="auto"/>
        <w:ind w:left="567" w:right="900"/>
        <w:jc w:val="both"/>
        <w:rPr>
          <w:rFonts w:ascii="Palatino Linotype" w:eastAsia="Palatino Linotype" w:hAnsi="Palatino Linotype" w:cs="Palatino Linotype"/>
          <w:b/>
          <w:i/>
          <w:color w:val="000000"/>
          <w:sz w:val="22"/>
          <w:szCs w:val="22"/>
          <w:u w:val="single"/>
        </w:rPr>
      </w:pPr>
      <w:r w:rsidRPr="003B6D1C">
        <w:rPr>
          <w:rFonts w:ascii="Palatino Linotype" w:eastAsia="Palatino Linotype" w:hAnsi="Palatino Linotype" w:cs="Palatino Linotype"/>
          <w:i/>
          <w:color w:val="000000"/>
          <w:sz w:val="22"/>
          <w:szCs w:val="22"/>
        </w:rPr>
        <w:t>“</w:t>
      </w:r>
      <w:proofErr w:type="spellStart"/>
      <w:r w:rsidRPr="003B6D1C">
        <w:rPr>
          <w:rFonts w:ascii="Palatino Linotype" w:eastAsia="Palatino Linotype" w:hAnsi="Palatino Linotype" w:cs="Palatino Linotype"/>
          <w:i/>
          <w:color w:val="000000"/>
          <w:sz w:val="22"/>
          <w:szCs w:val="22"/>
        </w:rPr>
        <w:t>XXXIX.Servidor</w:t>
      </w:r>
      <w:proofErr w:type="spellEnd"/>
      <w:r w:rsidRPr="003B6D1C">
        <w:rPr>
          <w:rFonts w:ascii="Palatino Linotype" w:eastAsia="Palatino Linotype" w:hAnsi="Palatino Linotype" w:cs="Palatino Linotype"/>
          <w:i/>
          <w:color w:val="000000"/>
          <w:sz w:val="22"/>
          <w:szCs w:val="22"/>
        </w:rPr>
        <w:t xml:space="preserve"> público habilitado: </w:t>
      </w:r>
      <w:r w:rsidRPr="003B6D1C">
        <w:rPr>
          <w:rFonts w:ascii="Palatino Linotype" w:eastAsia="Palatino Linotype" w:hAnsi="Palatino Linotype" w:cs="Palatino Linotype"/>
          <w:b/>
          <w:i/>
          <w:color w:val="000000"/>
          <w:sz w:val="22"/>
          <w:szCs w:val="22"/>
          <w:u w:val="single"/>
        </w:rPr>
        <w:t>Persona encargada dentro de las diversas unidades administrativas o áreas del sujeto obligado, de apoyar, gestionar y entregar la información</w:t>
      </w:r>
      <w:r w:rsidRPr="003B6D1C">
        <w:rPr>
          <w:rFonts w:ascii="Palatino Linotype" w:eastAsia="Palatino Linotype" w:hAnsi="Palatino Linotype" w:cs="Palatino Linotype"/>
          <w:i/>
          <w:color w:val="000000"/>
          <w:sz w:val="22"/>
          <w:szCs w:val="22"/>
        </w:rPr>
        <w:t xml:space="preserve"> o datos personales </w:t>
      </w:r>
      <w:r w:rsidRPr="003B6D1C">
        <w:rPr>
          <w:rFonts w:ascii="Palatino Linotype" w:eastAsia="Palatino Linotype" w:hAnsi="Palatino Linotype" w:cs="Palatino Linotype"/>
          <w:b/>
          <w:i/>
          <w:color w:val="000000"/>
          <w:sz w:val="22"/>
          <w:szCs w:val="22"/>
          <w:u w:val="single"/>
        </w:rPr>
        <w:t>que se ubiquen en la misma, a sus respectivas unidades de transparencia; respecto de las solicitudes presentadas y aportar en primera instancia el fundamento y motivación de la clasificación de la información;</w:t>
      </w:r>
    </w:p>
    <w:p w14:paraId="6DD194D5"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w:t>
      </w:r>
    </w:p>
    <w:p w14:paraId="1C479775" w14:textId="77777777" w:rsidR="004B480B" w:rsidRPr="003B6D1C" w:rsidRDefault="006C6BFB">
      <w:pPr>
        <w:spacing w:after="240" w:line="276" w:lineRule="auto"/>
        <w:ind w:left="567" w:right="900"/>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lastRenderedPageBreak/>
        <w:t>Artículo 58. Los servidores públicos habilitados serán designados por el titular del sujeto obligado a propuesta del responsable de la Unidad de Transparencia.</w:t>
      </w:r>
    </w:p>
    <w:p w14:paraId="018A2286" w14:textId="77777777" w:rsidR="004B480B" w:rsidRPr="003B6D1C" w:rsidRDefault="006C6BFB">
      <w:pPr>
        <w:spacing w:after="240" w:line="276" w:lineRule="auto"/>
        <w:ind w:left="567" w:right="900"/>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t>Artículo 59. Los servidores públicos habilitados tendrán las funciones siguientes:</w:t>
      </w:r>
    </w:p>
    <w:p w14:paraId="2B5B18F1" w14:textId="77777777" w:rsidR="004B480B" w:rsidRPr="003B6D1C" w:rsidRDefault="006C6BFB">
      <w:pPr>
        <w:spacing w:after="240" w:line="276" w:lineRule="auto"/>
        <w:ind w:left="567" w:right="900"/>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t>I. Localizar la información que le solicite la Unidad de Transparencia;</w:t>
      </w:r>
    </w:p>
    <w:p w14:paraId="60D89A1C" w14:textId="77777777" w:rsidR="004B480B" w:rsidRPr="003B6D1C" w:rsidRDefault="006C6BFB">
      <w:pPr>
        <w:spacing w:after="240" w:line="276" w:lineRule="auto"/>
        <w:ind w:left="567" w:right="900"/>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t>II. Proporcionar la información que obre en los archivos y que le sea solicitada por la Unidad de Transparencia;</w:t>
      </w:r>
    </w:p>
    <w:p w14:paraId="709D113A"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54AAD98D"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3968DD40"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06FCB0BA"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27148632" w14:textId="77777777" w:rsidR="004B480B" w:rsidRPr="003B6D1C" w:rsidRDefault="006C6BFB">
      <w:pPr>
        <w:spacing w:after="24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VII. Dar cuenta a la Unidad de Transparencia del vencimiento de los plazos de reserva.” (Énfasis añadido)</w:t>
      </w:r>
    </w:p>
    <w:p w14:paraId="596CEF99" w14:textId="7CC4CCE8" w:rsidR="004B480B" w:rsidRPr="003B6D1C" w:rsidRDefault="006C6BFB">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 xml:space="preserve">Determinado lo anterior, se tiene que en el presente caso, </w:t>
      </w:r>
      <w:r w:rsidR="001345C5" w:rsidRPr="003B6D1C">
        <w:rPr>
          <w:rFonts w:ascii="Palatino Linotype" w:eastAsia="Palatino Linotype" w:hAnsi="Palatino Linotype" w:cs="Palatino Linotype"/>
          <w:color w:val="000000"/>
          <w:sz w:val="22"/>
          <w:szCs w:val="22"/>
        </w:rPr>
        <w:t xml:space="preserve">una de las </w:t>
      </w:r>
      <w:r w:rsidRPr="003B6D1C">
        <w:rPr>
          <w:rFonts w:ascii="Palatino Linotype" w:eastAsia="Palatino Linotype" w:hAnsi="Palatino Linotype" w:cs="Palatino Linotype"/>
          <w:color w:val="000000"/>
          <w:sz w:val="22"/>
          <w:szCs w:val="22"/>
        </w:rPr>
        <w:t xml:space="preserve"> unidad</w:t>
      </w:r>
      <w:r w:rsidR="001345C5" w:rsidRPr="003B6D1C">
        <w:rPr>
          <w:rFonts w:ascii="Palatino Linotype" w:eastAsia="Palatino Linotype" w:hAnsi="Palatino Linotype" w:cs="Palatino Linotype"/>
          <w:color w:val="000000"/>
          <w:sz w:val="22"/>
          <w:szCs w:val="22"/>
        </w:rPr>
        <w:t>es</w:t>
      </w:r>
      <w:r w:rsidRPr="003B6D1C">
        <w:rPr>
          <w:rFonts w:ascii="Palatino Linotype" w:eastAsia="Palatino Linotype" w:hAnsi="Palatino Linotype" w:cs="Palatino Linotype"/>
          <w:color w:val="000000"/>
          <w:sz w:val="22"/>
          <w:szCs w:val="22"/>
        </w:rPr>
        <w:t xml:space="preserve"> </w:t>
      </w:r>
      <w:r w:rsidR="001345C5" w:rsidRPr="003B6D1C">
        <w:rPr>
          <w:rFonts w:ascii="Palatino Linotype" w:eastAsia="Palatino Linotype" w:hAnsi="Palatino Linotype" w:cs="Palatino Linotype"/>
          <w:color w:val="000000"/>
          <w:sz w:val="22"/>
          <w:szCs w:val="22"/>
        </w:rPr>
        <w:t xml:space="preserve">que pudieran ser </w:t>
      </w:r>
      <w:r w:rsidRPr="003B6D1C">
        <w:rPr>
          <w:rFonts w:ascii="Palatino Linotype" w:eastAsia="Palatino Linotype" w:hAnsi="Palatino Linotype" w:cs="Palatino Linotype"/>
          <w:color w:val="000000"/>
          <w:sz w:val="22"/>
          <w:szCs w:val="22"/>
        </w:rPr>
        <w:t>competente</w:t>
      </w:r>
      <w:r w:rsidR="001345C5" w:rsidRPr="003B6D1C">
        <w:rPr>
          <w:rFonts w:ascii="Palatino Linotype" w:eastAsia="Palatino Linotype" w:hAnsi="Palatino Linotype" w:cs="Palatino Linotype"/>
          <w:color w:val="000000"/>
          <w:sz w:val="22"/>
          <w:szCs w:val="22"/>
        </w:rPr>
        <w:t>s</w:t>
      </w:r>
      <w:r w:rsidRPr="003B6D1C">
        <w:rPr>
          <w:rFonts w:ascii="Palatino Linotype" w:eastAsia="Palatino Linotype" w:hAnsi="Palatino Linotype" w:cs="Palatino Linotype"/>
          <w:color w:val="000000"/>
          <w:sz w:val="22"/>
          <w:szCs w:val="22"/>
        </w:rPr>
        <w:t xml:space="preserve"> para conocer de esta solicitud de información es la </w:t>
      </w:r>
      <w:r w:rsidRPr="003B6D1C">
        <w:rPr>
          <w:rFonts w:ascii="Palatino Linotype" w:eastAsia="Palatino Linotype" w:hAnsi="Palatino Linotype" w:cs="Palatino Linotype"/>
          <w:b/>
          <w:color w:val="000000"/>
          <w:sz w:val="22"/>
          <w:szCs w:val="22"/>
        </w:rPr>
        <w:t>Oficina de la Presidencia Municipal</w:t>
      </w:r>
      <w:r w:rsidRPr="003B6D1C">
        <w:rPr>
          <w:rFonts w:ascii="Palatino Linotype" w:eastAsia="Palatino Linotype" w:hAnsi="Palatino Linotype" w:cs="Palatino Linotype"/>
          <w:color w:val="000000"/>
          <w:sz w:val="22"/>
          <w:szCs w:val="22"/>
        </w:rPr>
        <w:t xml:space="preserve">, ello en virtud de las siguientes consideraciones: </w:t>
      </w:r>
    </w:p>
    <w:p w14:paraId="4330ACB4" w14:textId="77777777" w:rsidR="004B480B" w:rsidRPr="003B6D1C" w:rsidRDefault="006C6BFB">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En primera instancia, la Constitución Política del Estado Libre y Soberano de México, contempla como facultades de las personas titulares de las Presidencias Municipales, las siguientes:</w:t>
      </w:r>
    </w:p>
    <w:p w14:paraId="3D5E535A"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lastRenderedPageBreak/>
        <w:t>“Artículo 128.- Son atribuciones de las presidentas o presidentes municipales:</w:t>
      </w:r>
    </w:p>
    <w:p w14:paraId="66B074FE"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w:t>
      </w:r>
    </w:p>
    <w:p w14:paraId="1A851130"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color w:val="000000"/>
          <w:sz w:val="22"/>
          <w:szCs w:val="22"/>
          <w:u w:val="single"/>
        </w:rPr>
      </w:pPr>
      <w:r w:rsidRPr="003B6D1C">
        <w:rPr>
          <w:rFonts w:ascii="Palatino Linotype" w:eastAsia="Palatino Linotype" w:hAnsi="Palatino Linotype" w:cs="Palatino Linotype"/>
          <w:b/>
          <w:i/>
          <w:color w:val="000000"/>
          <w:sz w:val="22"/>
          <w:szCs w:val="22"/>
          <w:u w:val="single"/>
        </w:rPr>
        <w:t>V. Asumir la representación jurídica del Municipio, conforme a la ley respectiva;</w:t>
      </w:r>
    </w:p>
    <w:p w14:paraId="7DF11AE7"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w:t>
      </w:r>
    </w:p>
    <w:p w14:paraId="25A2002A"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b/>
          <w:i/>
          <w:color w:val="000000"/>
          <w:sz w:val="22"/>
          <w:szCs w:val="22"/>
          <w:u w:val="single"/>
        </w:rPr>
        <w:t xml:space="preserve">XI. Realizar acciones tendientes al desarrollo institucional del Ayuntamiento e informar sobre el particular en los términos que la Ley señale;” </w:t>
      </w:r>
      <w:r w:rsidRPr="003B6D1C">
        <w:rPr>
          <w:rFonts w:ascii="Palatino Linotype" w:eastAsia="Palatino Linotype" w:hAnsi="Palatino Linotype" w:cs="Palatino Linotype"/>
          <w:i/>
          <w:color w:val="000000"/>
          <w:sz w:val="22"/>
          <w:szCs w:val="22"/>
        </w:rPr>
        <w:t>(Énfasis añadido)</w:t>
      </w:r>
    </w:p>
    <w:p w14:paraId="52ED02A1" w14:textId="77777777" w:rsidR="004B480B" w:rsidRPr="003B6D1C" w:rsidRDefault="006C6BFB">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Teniendo en cuenta lo dispuesto por este precepto legal,  el Reglamento Orgánico Municipal del Ayuntamiento de La Paz, contempla que la Oficina de la Presidencia Municipal, cuenta con la siguiente atribución:</w:t>
      </w:r>
    </w:p>
    <w:p w14:paraId="698ABD3E" w14:textId="77777777" w:rsidR="004B480B" w:rsidRPr="003B6D1C" w:rsidRDefault="006C6BF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 xml:space="preserve">“Artículo 14.- La Presidencia Municipal contará con una </w:t>
      </w:r>
      <w:r w:rsidRPr="003B6D1C">
        <w:rPr>
          <w:rFonts w:ascii="Palatino Linotype" w:eastAsia="Palatino Linotype" w:hAnsi="Palatino Linotype" w:cs="Palatino Linotype"/>
          <w:b/>
          <w:i/>
          <w:color w:val="000000"/>
          <w:sz w:val="22"/>
          <w:szCs w:val="22"/>
        </w:rPr>
        <w:t>Oficina de la Presidencia Municipal</w:t>
      </w:r>
      <w:r w:rsidRPr="003B6D1C">
        <w:rPr>
          <w:rFonts w:ascii="Palatino Linotype" w:eastAsia="Palatino Linotype" w:hAnsi="Palatino Linotype" w:cs="Palatino Linotype"/>
          <w:i/>
          <w:color w:val="000000"/>
          <w:sz w:val="22"/>
          <w:szCs w:val="22"/>
        </w:rPr>
        <w:t xml:space="preserve">, la cual tiene la responsabilidad de organizar, proyectar y evaluar la viabilidad de los programas, proyectos y acciones que se implementarán por el Gobierno Municipal, así como </w:t>
      </w:r>
      <w:r w:rsidRPr="003B6D1C">
        <w:rPr>
          <w:rFonts w:ascii="Palatino Linotype" w:eastAsia="Palatino Linotype" w:hAnsi="Palatino Linotype" w:cs="Palatino Linotype"/>
          <w:b/>
          <w:i/>
          <w:color w:val="000000"/>
          <w:sz w:val="22"/>
          <w:szCs w:val="22"/>
          <w:u w:val="single"/>
        </w:rPr>
        <w:t xml:space="preserve">dar seguimiento a todos los asuntos relacionados con las competencias de la Presidenta Municipal.” </w:t>
      </w:r>
      <w:r w:rsidRPr="003B6D1C">
        <w:rPr>
          <w:rFonts w:ascii="Palatino Linotype" w:eastAsia="Palatino Linotype" w:hAnsi="Palatino Linotype" w:cs="Palatino Linotype"/>
          <w:i/>
          <w:color w:val="000000"/>
          <w:sz w:val="22"/>
          <w:szCs w:val="22"/>
        </w:rPr>
        <w:t>(Énfasis añadido)</w:t>
      </w:r>
    </w:p>
    <w:p w14:paraId="0A8ADCCD" w14:textId="77777777" w:rsidR="004B480B" w:rsidRPr="003B6D1C" w:rsidRDefault="006C6BFB">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Por lo anteriormente expuesto, se abordan a las siguientes consideraciones:</w:t>
      </w:r>
    </w:p>
    <w:p w14:paraId="0C455FD2" w14:textId="77777777" w:rsidR="004B480B" w:rsidRPr="003B6D1C" w:rsidRDefault="006C6BFB">
      <w:pPr>
        <w:numPr>
          <w:ilvl w:val="0"/>
          <w:numId w:val="2"/>
        </w:numPr>
        <w:pBdr>
          <w:top w:val="nil"/>
          <w:left w:val="nil"/>
          <w:bottom w:val="nil"/>
          <w:right w:val="nil"/>
          <w:between w:val="nil"/>
        </w:pBdr>
        <w:spacing w:before="280" w:line="360" w:lineRule="auto"/>
        <w:ind w:left="567" w:right="900" w:hanging="283"/>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 xml:space="preserve">La Constitución Política del Estado Libre y Soberano de México, contempla que la persona titular de la Presidencia Municipal, cuenta con la atribución de asumir la representación jurídica del municipio y de realizar acciones tendientes al desarrollo institucional del Ayuntamiento. </w:t>
      </w:r>
    </w:p>
    <w:p w14:paraId="5C79A95E" w14:textId="77777777" w:rsidR="004B480B" w:rsidRPr="003B6D1C" w:rsidRDefault="006C6BFB">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La Presidenta Municipal del Ayuntamiento de La Paz materializó dicha atribución al firmar un acuerdo junto con personal de la CAEM y la CONAGUA.</w:t>
      </w:r>
    </w:p>
    <w:p w14:paraId="42637030" w14:textId="77777777" w:rsidR="004B480B" w:rsidRPr="003B6D1C" w:rsidRDefault="006C6BFB">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lastRenderedPageBreak/>
        <w:t xml:space="preserve">De conformidad con el Reglamento Orgánico Municipal, la Oficina de la Presidencia Municipal, da seguimiento a los asuntos relacionados con las competencias de la Presidenta Municipal. </w:t>
      </w:r>
    </w:p>
    <w:p w14:paraId="7BD3B0A2" w14:textId="77777777" w:rsidR="004B480B" w:rsidRPr="003B6D1C" w:rsidRDefault="006C6BFB">
      <w:pPr>
        <w:numPr>
          <w:ilvl w:val="0"/>
          <w:numId w:val="2"/>
        </w:numPr>
        <w:pBdr>
          <w:top w:val="nil"/>
          <w:left w:val="nil"/>
          <w:bottom w:val="nil"/>
          <w:right w:val="nil"/>
          <w:between w:val="nil"/>
        </w:pBdr>
        <w:spacing w:after="280" w:line="360" w:lineRule="auto"/>
        <w:ind w:left="567" w:right="900" w:hanging="283"/>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 xml:space="preserve">Por consiguiente, si en líneas anteriores se determinó que es competencia de la Presidenta Municipal el representar al Municipio y dicha circunstancia se materializó con la firma del acuerdo materia de la solicitud, consecuentemente, la Oficina de la Presidencia Municipal debe contar con el acuerdo solicitado, ello con la finalidad de otorgar el seguimiento correspondiente, por lo tanto, se reitera, no nos encontramos ante una incompetencia y, por el contrario, para dar cumplimiento a la presente determinación, deberá turnarse la solicitud de información a esta unidad administrativa para efecto de que se realice una búsqueda exhaustiva y razonable. </w:t>
      </w:r>
    </w:p>
    <w:p w14:paraId="032C36D5" w14:textId="77777777" w:rsidR="004B480B" w:rsidRPr="003B6D1C" w:rsidRDefault="006C6BFB">
      <w:pPr>
        <w:spacing w:line="360" w:lineRule="auto"/>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sz w:val="22"/>
          <w:szCs w:val="22"/>
        </w:rPr>
        <w:t xml:space="preserve">En mérito de todo lo expuesto, es que se determina que los agravios resultan </w:t>
      </w:r>
      <w:r w:rsidRPr="003B6D1C">
        <w:rPr>
          <w:rFonts w:ascii="Palatino Linotype" w:eastAsia="Palatino Linotype" w:hAnsi="Palatino Linotype" w:cs="Palatino Linotype"/>
          <w:b/>
          <w:sz w:val="22"/>
          <w:szCs w:val="22"/>
        </w:rPr>
        <w:t>FUNDADOS</w:t>
      </w:r>
      <w:r w:rsidRPr="003B6D1C">
        <w:rPr>
          <w:rFonts w:ascii="Palatino Linotype" w:eastAsia="Palatino Linotype" w:hAnsi="Palatino Linotype" w:cs="Palatino Linotype"/>
          <w:sz w:val="22"/>
          <w:szCs w:val="22"/>
        </w:rPr>
        <w:t xml:space="preserve"> y es por ello que este Organismo Garante </w:t>
      </w:r>
      <w:r w:rsidRPr="003B6D1C">
        <w:rPr>
          <w:rFonts w:ascii="Palatino Linotype" w:eastAsia="Palatino Linotype" w:hAnsi="Palatino Linotype" w:cs="Palatino Linotype"/>
          <w:color w:val="000000"/>
          <w:sz w:val="22"/>
          <w:szCs w:val="22"/>
        </w:rPr>
        <w:t xml:space="preserve">determina </w:t>
      </w:r>
      <w:r w:rsidRPr="003B6D1C">
        <w:rPr>
          <w:rFonts w:ascii="Palatino Linotype" w:eastAsia="Palatino Linotype" w:hAnsi="Palatino Linotype" w:cs="Palatino Linotype"/>
          <w:b/>
          <w:color w:val="000000"/>
          <w:sz w:val="22"/>
          <w:szCs w:val="22"/>
        </w:rPr>
        <w:t xml:space="preserve">REVOCAR </w:t>
      </w:r>
      <w:r w:rsidRPr="003B6D1C">
        <w:rPr>
          <w:rFonts w:ascii="Palatino Linotype" w:eastAsia="Palatino Linotype" w:hAnsi="Palatino Linotype" w:cs="Palatino Linotype"/>
          <w:color w:val="000000"/>
          <w:sz w:val="22"/>
          <w:szCs w:val="22"/>
        </w:rPr>
        <w:t>la respuesta</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color w:val="000000"/>
          <w:sz w:val="22"/>
          <w:szCs w:val="22"/>
        </w:rPr>
        <w:t xml:space="preserve">del recurso de revisión </w:t>
      </w:r>
      <w:r w:rsidRPr="003B6D1C">
        <w:rPr>
          <w:rFonts w:ascii="Palatino Linotype" w:eastAsia="Palatino Linotype" w:hAnsi="Palatino Linotype" w:cs="Palatino Linotype"/>
          <w:b/>
          <w:color w:val="000000"/>
          <w:sz w:val="22"/>
          <w:szCs w:val="22"/>
        </w:rPr>
        <w:t>02289/INFOEM/IP/RR/2025</w:t>
      </w:r>
      <w:r w:rsidRPr="003B6D1C">
        <w:rPr>
          <w:rFonts w:ascii="Palatino Linotype" w:eastAsia="Palatino Linotype" w:hAnsi="Palatino Linotype" w:cs="Palatino Linotype"/>
          <w:color w:val="000000"/>
          <w:sz w:val="22"/>
          <w:szCs w:val="22"/>
        </w:rPr>
        <w:t>, para ordenar la entrega de lo siguiente:</w:t>
      </w:r>
    </w:p>
    <w:p w14:paraId="52404625" w14:textId="77777777" w:rsidR="004B480B" w:rsidRPr="003B6D1C" w:rsidRDefault="004B480B">
      <w:pPr>
        <w:spacing w:line="360" w:lineRule="auto"/>
        <w:jc w:val="both"/>
        <w:rPr>
          <w:rFonts w:ascii="Palatino Linotype" w:eastAsia="Palatino Linotype" w:hAnsi="Palatino Linotype" w:cs="Palatino Linotype"/>
          <w:color w:val="000000"/>
          <w:sz w:val="22"/>
          <w:szCs w:val="22"/>
        </w:rPr>
      </w:pPr>
    </w:p>
    <w:p w14:paraId="06CFDF33" w14:textId="77777777" w:rsidR="004B480B" w:rsidRPr="003B6D1C" w:rsidRDefault="006C6BFB">
      <w:pPr>
        <w:spacing w:line="360" w:lineRule="auto"/>
        <w:ind w:left="567" w:right="900"/>
        <w:jc w:val="both"/>
        <w:rPr>
          <w:rFonts w:ascii="Palatino Linotype" w:eastAsia="Palatino Linotype" w:hAnsi="Palatino Linotype" w:cs="Palatino Linotype"/>
          <w:b/>
          <w:i/>
          <w:color w:val="000000"/>
          <w:sz w:val="22"/>
          <w:szCs w:val="22"/>
        </w:rPr>
      </w:pPr>
      <w:r w:rsidRPr="003B6D1C">
        <w:rPr>
          <w:rFonts w:ascii="Palatino Linotype" w:eastAsia="Palatino Linotype" w:hAnsi="Palatino Linotype" w:cs="Palatino Linotype"/>
          <w:b/>
          <w:i/>
          <w:color w:val="000000"/>
          <w:sz w:val="22"/>
          <w:szCs w:val="22"/>
        </w:rPr>
        <w:t>•El acuerdo para la mejora del servicio y garantizar el derecho del agua para distintas zonas del Ayuntamiento de La Paz, firmado por la Presidenta Municipal, personal de la CONAGUA y la CAEM, vigente al 12 de febrero de 2025.</w:t>
      </w:r>
    </w:p>
    <w:p w14:paraId="6FB26544" w14:textId="77777777" w:rsidR="004B480B" w:rsidRPr="003B6D1C" w:rsidRDefault="006C6BFB">
      <w:pPr>
        <w:pBdr>
          <w:top w:val="nil"/>
          <w:left w:val="nil"/>
          <w:bottom w:val="nil"/>
          <w:right w:val="nil"/>
          <w:between w:val="nil"/>
        </w:pBdr>
        <w:spacing w:before="240" w:after="240" w:line="360" w:lineRule="auto"/>
        <w:ind w:right="49"/>
        <w:jc w:val="both"/>
        <w:rPr>
          <w:color w:val="000000"/>
          <w:sz w:val="22"/>
          <w:szCs w:val="22"/>
        </w:rPr>
      </w:pPr>
      <w:r w:rsidRPr="003B6D1C">
        <w:rPr>
          <w:rFonts w:ascii="Palatino Linotype" w:eastAsia="Palatino Linotype" w:hAnsi="Palatino Linotype" w:cs="Palatino Linotype"/>
          <w:b/>
          <w:color w:val="000000"/>
          <w:sz w:val="22"/>
          <w:szCs w:val="22"/>
        </w:rPr>
        <w:t xml:space="preserve">Quinto. Versión Pública. </w:t>
      </w:r>
      <w:r w:rsidRPr="003B6D1C">
        <w:rPr>
          <w:rFonts w:ascii="Palatino Linotype" w:eastAsia="Palatino Linotype" w:hAnsi="Palatino Linotype" w:cs="Palatino Linotype"/>
          <w:color w:val="000000"/>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w:t>
      </w:r>
      <w:r w:rsidRPr="003B6D1C">
        <w:rPr>
          <w:rFonts w:ascii="Palatino Linotype" w:eastAsia="Palatino Linotype" w:hAnsi="Palatino Linotype" w:cs="Palatino Linotype"/>
          <w:color w:val="000000"/>
          <w:sz w:val="22"/>
          <w:szCs w:val="22"/>
        </w:rPr>
        <w:lastRenderedPageBreak/>
        <w:t xml:space="preserve">entregar para dar cumplimiento a esta resolución, a fin de satisfacer el derecho de acceso a la información pública de </w:t>
      </w:r>
      <w:r w:rsidRPr="003B6D1C">
        <w:rPr>
          <w:rFonts w:ascii="Palatino Linotype" w:eastAsia="Palatino Linotype" w:hAnsi="Palatino Linotype" w:cs="Palatino Linotype"/>
          <w:b/>
          <w:color w:val="000000"/>
          <w:sz w:val="22"/>
          <w:szCs w:val="22"/>
        </w:rPr>
        <w:t>la parte</w:t>
      </w:r>
      <w:r w:rsidRPr="003B6D1C">
        <w:rPr>
          <w:rFonts w:ascii="Palatino Linotype" w:eastAsia="Palatino Linotype" w:hAnsi="Palatino Linotype" w:cs="Palatino Linotype"/>
          <w:color w:val="000000"/>
          <w:sz w:val="22"/>
          <w:szCs w:val="22"/>
        </w:rPr>
        <w:t xml:space="preserve"> </w:t>
      </w:r>
      <w:r w:rsidRPr="003B6D1C">
        <w:rPr>
          <w:rFonts w:ascii="Palatino Linotype" w:eastAsia="Palatino Linotype" w:hAnsi="Palatino Linotype" w:cs="Palatino Linotype"/>
          <w:b/>
          <w:color w:val="000000"/>
          <w:sz w:val="22"/>
          <w:szCs w:val="22"/>
        </w:rPr>
        <w:t>Recurrente</w:t>
      </w:r>
      <w:r w:rsidRPr="003B6D1C">
        <w:rPr>
          <w:rFonts w:ascii="Palatino Linotype" w:eastAsia="Palatino Linotype" w:hAnsi="Palatino Linotype" w:cs="Palatino Linotype"/>
          <w:color w:val="000000"/>
          <w:sz w:val="22"/>
          <w:szCs w:val="22"/>
        </w:rPr>
        <w:t xml:space="preserve"> sin menoscabar el derecho a la protección de los datos personales de terceros.</w:t>
      </w:r>
    </w:p>
    <w:p w14:paraId="29E3D552" w14:textId="77777777" w:rsidR="004B480B" w:rsidRPr="003B6D1C" w:rsidRDefault="006C6BFB">
      <w:pPr>
        <w:pBdr>
          <w:top w:val="nil"/>
          <w:left w:val="nil"/>
          <w:bottom w:val="nil"/>
          <w:right w:val="nil"/>
          <w:between w:val="nil"/>
        </w:pBdr>
        <w:spacing w:before="240" w:after="240" w:line="360" w:lineRule="auto"/>
        <w:ind w:right="49"/>
        <w:jc w:val="both"/>
        <w:rPr>
          <w:color w:val="000000"/>
          <w:sz w:val="22"/>
          <w:szCs w:val="22"/>
        </w:rPr>
      </w:pPr>
      <w:r w:rsidRPr="003B6D1C">
        <w:rPr>
          <w:rFonts w:ascii="Palatino Linotype" w:eastAsia="Palatino Linotype" w:hAnsi="Palatino Linotype" w:cs="Palatino Linotype"/>
          <w:color w:val="000000"/>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247B68C2"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 “Artículo 3. Para los efectos de la presente Ley se entenderá por:</w:t>
      </w:r>
    </w:p>
    <w:p w14:paraId="2D6E9645"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IX. Datos personales:</w:t>
      </w:r>
      <w:r w:rsidRPr="003B6D1C">
        <w:rPr>
          <w:rFonts w:ascii="Palatino Linotype" w:eastAsia="Palatino Linotype" w:hAnsi="Palatino Linotype" w:cs="Palatino Linotype"/>
          <w:i/>
          <w:color w:val="000000"/>
          <w:sz w:val="22"/>
          <w:szCs w:val="22"/>
        </w:rPr>
        <w:t xml:space="preserve"> </w:t>
      </w:r>
      <w:r w:rsidRPr="003B6D1C">
        <w:rPr>
          <w:rFonts w:ascii="Palatino Linotype" w:eastAsia="Palatino Linotype" w:hAnsi="Palatino Linotype" w:cs="Palatino Linotype"/>
          <w:b/>
          <w:i/>
          <w:color w:val="000000"/>
          <w:sz w:val="22"/>
          <w:szCs w:val="22"/>
        </w:rPr>
        <w:t>La información concerniente a una persona, identificada o identificable</w:t>
      </w:r>
      <w:r w:rsidRPr="003B6D1C">
        <w:rPr>
          <w:rFonts w:ascii="Palatino Linotype" w:eastAsia="Palatino Linotype" w:hAnsi="Palatino Linotype" w:cs="Palatino Linotype"/>
          <w:i/>
          <w:color w:val="000000"/>
          <w:sz w:val="22"/>
          <w:szCs w:val="22"/>
        </w:rPr>
        <w:t xml:space="preserve"> según lo dispuesto por la Ley de Protección de Datos Personales del Estado de México;</w:t>
      </w:r>
    </w:p>
    <w:p w14:paraId="0687ACF6"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XX. Información clasificada:</w:t>
      </w:r>
      <w:r w:rsidRPr="003B6D1C">
        <w:rPr>
          <w:rFonts w:ascii="Palatino Linotype" w:eastAsia="Palatino Linotype" w:hAnsi="Palatino Linotype" w:cs="Palatino Linotype"/>
          <w:i/>
          <w:color w:val="000000"/>
          <w:sz w:val="22"/>
          <w:szCs w:val="22"/>
        </w:rPr>
        <w:t xml:space="preserve"> Aquella considerada por la presente Ley como reservada o confidencial;</w:t>
      </w:r>
    </w:p>
    <w:p w14:paraId="1E030F51"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XXXII. Protección de Datos Personales:</w:t>
      </w:r>
      <w:r w:rsidRPr="003B6D1C">
        <w:rPr>
          <w:rFonts w:ascii="Palatino Linotype" w:eastAsia="Palatino Linotype" w:hAnsi="Palatino Linotype" w:cs="Palatino Linotype"/>
          <w:i/>
          <w:color w:val="000000"/>
          <w:sz w:val="22"/>
          <w:szCs w:val="22"/>
        </w:rPr>
        <w:t xml:space="preserve"> Derecho humano que tutela la privacidad de datos personales en poder de los sujetos obligados y sujetos particulares;</w:t>
      </w:r>
    </w:p>
    <w:p w14:paraId="766F67DF"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XLV. Versión pública</w:t>
      </w:r>
      <w:r w:rsidRPr="003B6D1C">
        <w:rPr>
          <w:rFonts w:ascii="Palatino Linotype" w:eastAsia="Palatino Linotype" w:hAnsi="Palatino Linotype" w:cs="Palatino Linotype"/>
          <w:i/>
          <w:color w:val="000000"/>
          <w:sz w:val="22"/>
          <w:szCs w:val="22"/>
        </w:rPr>
        <w:t>: Documento en el que se elimine, suprime o borra la información clasificada como reservada o confidencial para permitir su acceso.”</w:t>
      </w:r>
    </w:p>
    <w:p w14:paraId="2AF0C0DC" w14:textId="77777777" w:rsidR="004B480B" w:rsidRPr="003B6D1C" w:rsidRDefault="004B480B">
      <w:pPr>
        <w:spacing w:line="276" w:lineRule="auto"/>
        <w:jc w:val="both"/>
        <w:rPr>
          <w:sz w:val="22"/>
          <w:szCs w:val="22"/>
        </w:rPr>
      </w:pPr>
    </w:p>
    <w:p w14:paraId="712392A8"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“Artículo 6.</w:t>
      </w:r>
      <w:r w:rsidRPr="003B6D1C">
        <w:rPr>
          <w:rFonts w:ascii="Palatino Linotype" w:eastAsia="Palatino Linotype" w:hAnsi="Palatino Linotype" w:cs="Palatino Linotype"/>
          <w:i/>
          <w:color w:val="000000"/>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CBE35F5" w14:textId="77777777" w:rsidR="004B480B" w:rsidRPr="003B6D1C" w:rsidRDefault="004B480B">
      <w:pPr>
        <w:spacing w:line="276" w:lineRule="auto"/>
        <w:jc w:val="both"/>
        <w:rPr>
          <w:sz w:val="22"/>
          <w:szCs w:val="22"/>
        </w:rPr>
      </w:pPr>
    </w:p>
    <w:p w14:paraId="2828ECD2"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“Artículo 137.</w:t>
      </w:r>
      <w:r w:rsidRPr="003B6D1C">
        <w:rPr>
          <w:rFonts w:ascii="Palatino Linotype" w:eastAsia="Palatino Linotype" w:hAnsi="Palatino Linotype" w:cs="Palatino Linotype"/>
          <w:i/>
          <w:color w:val="000000"/>
          <w:sz w:val="22"/>
          <w:szCs w:val="22"/>
        </w:rPr>
        <w:t xml:space="preserve"> Cuando un mismo medio, impreso o electrónico, contenga información pública y reservada o confidencial, la Unidad de Transparencia para efectos de atender una solicitud de información, deberán elaborar una </w:t>
      </w:r>
      <w:r w:rsidRPr="003B6D1C">
        <w:rPr>
          <w:rFonts w:ascii="Palatino Linotype" w:eastAsia="Palatino Linotype" w:hAnsi="Palatino Linotype" w:cs="Palatino Linotype"/>
          <w:i/>
          <w:color w:val="000000"/>
          <w:sz w:val="22"/>
          <w:szCs w:val="22"/>
        </w:rPr>
        <w:lastRenderedPageBreak/>
        <w:t>versión pública en la que se testen las partes o secciones clasificadas, indicando su contenido de manera genérica y fundando y motivando su clasificación.”</w:t>
      </w:r>
    </w:p>
    <w:p w14:paraId="4511EEA9" w14:textId="77777777" w:rsidR="004B480B" w:rsidRPr="003B6D1C" w:rsidRDefault="004B480B">
      <w:pPr>
        <w:spacing w:line="276" w:lineRule="auto"/>
        <w:jc w:val="both"/>
        <w:rPr>
          <w:sz w:val="22"/>
          <w:szCs w:val="22"/>
        </w:rPr>
      </w:pPr>
    </w:p>
    <w:p w14:paraId="5BFD8FFA"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“Artículo 143</w:t>
      </w:r>
      <w:r w:rsidRPr="003B6D1C">
        <w:rPr>
          <w:rFonts w:ascii="Palatino Linotype" w:eastAsia="Palatino Linotype" w:hAnsi="Palatino Linotype" w:cs="Palatino Linotype"/>
          <w:i/>
          <w:color w:val="000000"/>
          <w:sz w:val="22"/>
          <w:szCs w:val="22"/>
        </w:rPr>
        <w:t>. Para los efectos de esta Ley se considera información confidencial, la clasificada como tal, de manera permanente, por su naturaleza, cuando:</w:t>
      </w:r>
    </w:p>
    <w:p w14:paraId="298947B5"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b/>
          <w:i/>
          <w:color w:val="000000"/>
          <w:sz w:val="22"/>
          <w:szCs w:val="22"/>
        </w:rPr>
        <w:t>I.</w:t>
      </w:r>
      <w:r w:rsidRPr="003B6D1C">
        <w:rPr>
          <w:rFonts w:ascii="Palatino Linotype" w:eastAsia="Palatino Linotype" w:hAnsi="Palatino Linotype" w:cs="Palatino Linotype"/>
          <w:i/>
          <w:color w:val="000000"/>
          <w:sz w:val="22"/>
          <w:szCs w:val="22"/>
        </w:rPr>
        <w:t xml:space="preserve"> Se refiera a la información privada y los datos personales concernientes a una persona física o jurídica colectiva identificada o identificable;</w:t>
      </w:r>
    </w:p>
    <w:p w14:paraId="1290B516"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i/>
          <w:color w:val="000000"/>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47FC7A9" w14:textId="77777777" w:rsidR="004B480B" w:rsidRPr="003B6D1C" w:rsidRDefault="006C6BFB">
      <w:pPr>
        <w:pBdr>
          <w:top w:val="nil"/>
          <w:left w:val="nil"/>
          <w:bottom w:val="nil"/>
          <w:right w:val="nil"/>
          <w:between w:val="nil"/>
        </w:pBdr>
        <w:spacing w:line="276" w:lineRule="auto"/>
        <w:ind w:left="993" w:right="1041"/>
        <w:jc w:val="both"/>
        <w:rPr>
          <w:color w:val="000000"/>
          <w:sz w:val="22"/>
          <w:szCs w:val="22"/>
        </w:rPr>
      </w:pPr>
      <w:r w:rsidRPr="003B6D1C">
        <w:rPr>
          <w:rFonts w:ascii="Palatino Linotype" w:eastAsia="Palatino Linotype" w:hAnsi="Palatino Linotype" w:cs="Palatino Linotype"/>
          <w:i/>
          <w:color w:val="000000"/>
          <w:sz w:val="22"/>
          <w:szCs w:val="22"/>
        </w:rPr>
        <w:t>III. La que presenten los particulares a los sujetos obligados, de conformidad con lo dispuesto por las leyes o los tratados internacionales.” </w:t>
      </w:r>
    </w:p>
    <w:p w14:paraId="451B80DA" w14:textId="77777777" w:rsidR="004B480B" w:rsidRPr="003B6D1C" w:rsidRDefault="004B480B">
      <w:pPr>
        <w:spacing w:line="360" w:lineRule="auto"/>
        <w:jc w:val="both"/>
        <w:rPr>
          <w:sz w:val="22"/>
          <w:szCs w:val="22"/>
        </w:rPr>
      </w:pPr>
    </w:p>
    <w:p w14:paraId="4B2AF899" w14:textId="77777777" w:rsidR="004B480B" w:rsidRPr="003B6D1C" w:rsidRDefault="006C6BFB">
      <w:pPr>
        <w:pBdr>
          <w:top w:val="nil"/>
          <w:left w:val="nil"/>
          <w:bottom w:val="nil"/>
          <w:right w:val="nil"/>
          <w:between w:val="nil"/>
        </w:pBdr>
        <w:spacing w:line="360" w:lineRule="auto"/>
        <w:ind w:right="51"/>
        <w:jc w:val="both"/>
        <w:rPr>
          <w:color w:val="000000"/>
          <w:sz w:val="22"/>
          <w:szCs w:val="22"/>
        </w:rPr>
      </w:pPr>
      <w:r w:rsidRPr="003B6D1C">
        <w:rPr>
          <w:rFonts w:ascii="Palatino Linotype" w:eastAsia="Palatino Linotype" w:hAnsi="Palatino Linotype" w:cs="Palatino Linotype"/>
          <w:color w:val="000000"/>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deberá proceder a testar los datos personales que se encuentren contenidos en los documentos a entregar para satisfacer el derecho de acceso a la información pública de </w:t>
      </w:r>
      <w:r w:rsidRPr="003B6D1C">
        <w:rPr>
          <w:rFonts w:ascii="Palatino Linotype" w:eastAsia="Palatino Linotype" w:hAnsi="Palatino Linotype" w:cs="Palatino Linotype"/>
          <w:b/>
          <w:color w:val="000000"/>
          <w:sz w:val="22"/>
          <w:szCs w:val="22"/>
        </w:rPr>
        <w:t>la parte</w:t>
      </w:r>
      <w:r w:rsidRPr="003B6D1C">
        <w:rPr>
          <w:rFonts w:ascii="Palatino Linotype" w:eastAsia="Palatino Linotype" w:hAnsi="Palatino Linotype" w:cs="Palatino Linotype"/>
          <w:color w:val="000000"/>
          <w:sz w:val="22"/>
          <w:szCs w:val="22"/>
        </w:rPr>
        <w:t xml:space="preserve"> </w:t>
      </w:r>
      <w:r w:rsidRPr="003B6D1C">
        <w:rPr>
          <w:rFonts w:ascii="Palatino Linotype" w:eastAsia="Palatino Linotype" w:hAnsi="Palatino Linotype" w:cs="Palatino Linotype"/>
          <w:b/>
          <w:color w:val="000000"/>
          <w:sz w:val="22"/>
          <w:szCs w:val="22"/>
        </w:rPr>
        <w:t>Recurrente</w:t>
      </w:r>
      <w:r w:rsidRPr="003B6D1C">
        <w:rPr>
          <w:rFonts w:ascii="Palatino Linotype" w:eastAsia="Palatino Linotype" w:hAnsi="Palatino Linotype" w:cs="Palatino Linotype"/>
          <w:color w:val="000000"/>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A8FD169" w14:textId="77777777" w:rsidR="004B480B" w:rsidRPr="003B6D1C" w:rsidRDefault="004B480B">
      <w:pPr>
        <w:spacing w:line="360" w:lineRule="auto"/>
        <w:jc w:val="both"/>
        <w:rPr>
          <w:sz w:val="22"/>
          <w:szCs w:val="22"/>
        </w:rPr>
      </w:pPr>
    </w:p>
    <w:p w14:paraId="0A617C18" w14:textId="77777777" w:rsidR="004B480B" w:rsidRPr="003B6D1C" w:rsidRDefault="006C6BFB">
      <w:pPr>
        <w:pBdr>
          <w:top w:val="nil"/>
          <w:left w:val="nil"/>
          <w:bottom w:val="nil"/>
          <w:right w:val="nil"/>
          <w:between w:val="nil"/>
        </w:pBdr>
        <w:spacing w:line="360" w:lineRule="auto"/>
        <w:ind w:right="50"/>
        <w:jc w:val="both"/>
        <w:rPr>
          <w:color w:val="000000"/>
          <w:sz w:val="22"/>
          <w:szCs w:val="22"/>
        </w:rPr>
      </w:pPr>
      <w:r w:rsidRPr="003B6D1C">
        <w:rPr>
          <w:rFonts w:ascii="Palatino Linotype" w:eastAsia="Palatino Linotype" w:hAnsi="Palatino Linotype" w:cs="Palatino Linotype"/>
          <w:color w:val="000000"/>
          <w:sz w:val="22"/>
          <w:szCs w:val="22"/>
        </w:rPr>
        <w:t xml:space="preserve">Datos que deberá clasificar como confidenciales por tratarse precisamente de información privada, puesto que los datos personales son irrenunciables, intransferibles e indelegables </w:t>
      </w:r>
      <w:r w:rsidRPr="003B6D1C">
        <w:rPr>
          <w:rFonts w:ascii="Palatino Linotype" w:eastAsia="Palatino Linotype" w:hAnsi="Palatino Linotype" w:cs="Palatino Linotype"/>
          <w:color w:val="000000"/>
          <w:sz w:val="22"/>
          <w:szCs w:val="22"/>
        </w:rPr>
        <w:lastRenderedPageBreak/>
        <w:t>y los Sujetos Obligados no deberán hacer entrega de los mismos a personas ajenas a su titular.</w:t>
      </w:r>
    </w:p>
    <w:p w14:paraId="58E25B1E" w14:textId="77777777" w:rsidR="004B480B" w:rsidRPr="003B6D1C" w:rsidRDefault="004B480B">
      <w:pPr>
        <w:spacing w:line="360" w:lineRule="auto"/>
        <w:jc w:val="both"/>
        <w:rPr>
          <w:sz w:val="22"/>
          <w:szCs w:val="22"/>
        </w:rPr>
      </w:pPr>
    </w:p>
    <w:p w14:paraId="7ECE62CA" w14:textId="77777777" w:rsidR="004B480B" w:rsidRPr="003B6D1C" w:rsidRDefault="006C6BFB">
      <w:pPr>
        <w:pBdr>
          <w:top w:val="nil"/>
          <w:left w:val="nil"/>
          <w:bottom w:val="nil"/>
          <w:right w:val="nil"/>
          <w:between w:val="nil"/>
        </w:pBdr>
        <w:spacing w:line="360" w:lineRule="auto"/>
        <w:ind w:right="51"/>
        <w:jc w:val="both"/>
        <w:rPr>
          <w:color w:val="000000"/>
          <w:sz w:val="22"/>
          <w:szCs w:val="22"/>
        </w:rPr>
      </w:pPr>
      <w:r w:rsidRPr="003B6D1C">
        <w:rPr>
          <w:rFonts w:ascii="Palatino Linotype" w:eastAsia="Palatino Linotype" w:hAnsi="Palatino Linotype" w:cs="Palatino Linotype"/>
          <w:color w:val="000000"/>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sino que ello deberá realizarse en términos de lo que disponen los artículos 49 fracción VIII, 53, fracción X y 59, fracción V, de la Ley en consulta, cuyo sentido literal es el siguiente:</w:t>
      </w:r>
    </w:p>
    <w:p w14:paraId="4EB0D7DE" w14:textId="77777777" w:rsidR="004B480B" w:rsidRPr="003B6D1C" w:rsidRDefault="004B480B">
      <w:pPr>
        <w:spacing w:line="360" w:lineRule="auto"/>
        <w:jc w:val="both"/>
        <w:rPr>
          <w:sz w:val="22"/>
          <w:szCs w:val="22"/>
        </w:rPr>
      </w:pPr>
    </w:p>
    <w:p w14:paraId="71563C7B"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b/>
          <w:i/>
          <w:color w:val="000000"/>
          <w:sz w:val="22"/>
          <w:szCs w:val="22"/>
        </w:rPr>
        <w:t>“Artículo 49.</w:t>
      </w:r>
      <w:r w:rsidRPr="003B6D1C">
        <w:rPr>
          <w:rFonts w:ascii="Palatino Linotype" w:eastAsia="Palatino Linotype" w:hAnsi="Palatino Linotype" w:cs="Palatino Linotype"/>
          <w:i/>
          <w:color w:val="000000"/>
          <w:sz w:val="22"/>
          <w:szCs w:val="22"/>
        </w:rPr>
        <w:t xml:space="preserve"> </w:t>
      </w:r>
      <w:r w:rsidRPr="003B6D1C">
        <w:rPr>
          <w:rFonts w:ascii="Palatino Linotype" w:eastAsia="Palatino Linotype" w:hAnsi="Palatino Linotype" w:cs="Palatino Linotype"/>
          <w:b/>
          <w:i/>
          <w:color w:val="000000"/>
          <w:sz w:val="22"/>
          <w:szCs w:val="22"/>
        </w:rPr>
        <w:t>Los Comités de Transparencia</w:t>
      </w:r>
      <w:r w:rsidRPr="003B6D1C">
        <w:rPr>
          <w:rFonts w:ascii="Palatino Linotype" w:eastAsia="Palatino Linotype" w:hAnsi="Palatino Linotype" w:cs="Palatino Linotype"/>
          <w:i/>
          <w:color w:val="000000"/>
          <w:sz w:val="22"/>
          <w:szCs w:val="22"/>
        </w:rPr>
        <w:t xml:space="preserve"> tendrán las siguientes atribuciones:</w:t>
      </w:r>
    </w:p>
    <w:p w14:paraId="145B3CE9"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b/>
          <w:i/>
          <w:color w:val="000000"/>
          <w:sz w:val="22"/>
          <w:szCs w:val="22"/>
        </w:rPr>
        <w:t>VIII. Aprobar, modificar o revocar la clasificación de la información</w:t>
      </w:r>
      <w:r w:rsidRPr="003B6D1C">
        <w:rPr>
          <w:rFonts w:ascii="Palatino Linotype" w:eastAsia="Palatino Linotype" w:hAnsi="Palatino Linotype" w:cs="Palatino Linotype"/>
          <w:i/>
          <w:color w:val="000000"/>
          <w:sz w:val="22"/>
          <w:szCs w:val="22"/>
        </w:rPr>
        <w:t>…”</w:t>
      </w:r>
    </w:p>
    <w:p w14:paraId="0B3C84CC"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Artículo 53.</w:t>
      </w:r>
      <w:r w:rsidRPr="003B6D1C">
        <w:rPr>
          <w:rFonts w:ascii="Palatino Linotype" w:eastAsia="Palatino Linotype" w:hAnsi="Palatino Linotype" w:cs="Palatino Linotype"/>
          <w:i/>
          <w:color w:val="000000"/>
          <w:sz w:val="22"/>
          <w:szCs w:val="22"/>
        </w:rPr>
        <w:t xml:space="preserve"> Las </w:t>
      </w:r>
      <w:r w:rsidRPr="003B6D1C">
        <w:rPr>
          <w:rFonts w:ascii="Palatino Linotype" w:eastAsia="Palatino Linotype" w:hAnsi="Palatino Linotype" w:cs="Palatino Linotype"/>
          <w:b/>
          <w:i/>
          <w:color w:val="000000"/>
          <w:sz w:val="22"/>
          <w:szCs w:val="22"/>
        </w:rPr>
        <w:t>Unidades de Transparencia</w:t>
      </w:r>
      <w:r w:rsidRPr="003B6D1C">
        <w:rPr>
          <w:rFonts w:ascii="Palatino Linotype" w:eastAsia="Palatino Linotype" w:hAnsi="Palatino Linotype" w:cs="Palatino Linotype"/>
          <w:i/>
          <w:color w:val="000000"/>
          <w:sz w:val="22"/>
          <w:szCs w:val="22"/>
        </w:rPr>
        <w:t xml:space="preserve"> tendrán las siguientes </w:t>
      </w:r>
      <w:r w:rsidRPr="003B6D1C">
        <w:rPr>
          <w:rFonts w:ascii="Palatino Linotype" w:eastAsia="Palatino Linotype" w:hAnsi="Palatino Linotype" w:cs="Palatino Linotype"/>
          <w:b/>
          <w:i/>
          <w:color w:val="000000"/>
          <w:sz w:val="22"/>
          <w:szCs w:val="22"/>
        </w:rPr>
        <w:t>funciones</w:t>
      </w:r>
      <w:r w:rsidRPr="003B6D1C">
        <w:rPr>
          <w:rFonts w:ascii="Palatino Linotype" w:eastAsia="Palatino Linotype" w:hAnsi="Palatino Linotype" w:cs="Palatino Linotype"/>
          <w:i/>
          <w:color w:val="000000"/>
          <w:sz w:val="22"/>
          <w:szCs w:val="22"/>
        </w:rPr>
        <w:t>:</w:t>
      </w:r>
    </w:p>
    <w:p w14:paraId="2BBF4AE5"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b/>
          <w:i/>
          <w:color w:val="000000"/>
          <w:sz w:val="22"/>
          <w:szCs w:val="22"/>
        </w:rPr>
        <w:t>X. Presentar ante el Comité, el proyecto de clasificación de información</w:t>
      </w:r>
      <w:r w:rsidRPr="003B6D1C">
        <w:rPr>
          <w:rFonts w:ascii="Palatino Linotype" w:eastAsia="Palatino Linotype" w:hAnsi="Palatino Linotype" w:cs="Palatino Linotype"/>
          <w:i/>
          <w:color w:val="000000"/>
          <w:sz w:val="22"/>
          <w:szCs w:val="22"/>
        </w:rPr>
        <w:t>…” </w:t>
      </w:r>
    </w:p>
    <w:p w14:paraId="64A9034A"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b/>
          <w:i/>
          <w:color w:val="000000"/>
          <w:sz w:val="22"/>
          <w:szCs w:val="22"/>
        </w:rPr>
        <w:t>“Artículo 59.</w:t>
      </w:r>
      <w:r w:rsidRPr="003B6D1C">
        <w:rPr>
          <w:rFonts w:ascii="Palatino Linotype" w:eastAsia="Palatino Linotype" w:hAnsi="Palatino Linotype" w:cs="Palatino Linotype"/>
          <w:i/>
          <w:color w:val="000000"/>
          <w:sz w:val="22"/>
          <w:szCs w:val="22"/>
        </w:rPr>
        <w:t xml:space="preserve"> Los </w:t>
      </w:r>
      <w:r w:rsidRPr="003B6D1C">
        <w:rPr>
          <w:rFonts w:ascii="Palatino Linotype" w:eastAsia="Palatino Linotype" w:hAnsi="Palatino Linotype" w:cs="Palatino Linotype"/>
          <w:b/>
          <w:i/>
          <w:color w:val="000000"/>
          <w:sz w:val="22"/>
          <w:szCs w:val="22"/>
        </w:rPr>
        <w:t>servidores públicos habilitados</w:t>
      </w:r>
      <w:r w:rsidRPr="003B6D1C">
        <w:rPr>
          <w:rFonts w:ascii="Palatino Linotype" w:eastAsia="Palatino Linotype" w:hAnsi="Palatino Linotype" w:cs="Palatino Linotype"/>
          <w:i/>
          <w:color w:val="000000"/>
          <w:sz w:val="22"/>
          <w:szCs w:val="22"/>
        </w:rPr>
        <w:t xml:space="preserve"> tendrán las </w:t>
      </w:r>
      <w:r w:rsidRPr="003B6D1C">
        <w:rPr>
          <w:rFonts w:ascii="Palatino Linotype" w:eastAsia="Palatino Linotype" w:hAnsi="Palatino Linotype" w:cs="Palatino Linotype"/>
          <w:b/>
          <w:i/>
          <w:color w:val="000000"/>
          <w:sz w:val="22"/>
          <w:szCs w:val="22"/>
        </w:rPr>
        <w:t>funciones</w:t>
      </w:r>
      <w:r w:rsidRPr="003B6D1C">
        <w:rPr>
          <w:rFonts w:ascii="Palatino Linotype" w:eastAsia="Palatino Linotype" w:hAnsi="Palatino Linotype" w:cs="Palatino Linotype"/>
          <w:i/>
          <w:color w:val="000000"/>
          <w:sz w:val="22"/>
          <w:szCs w:val="22"/>
        </w:rPr>
        <w:t xml:space="preserve"> siguientes:</w:t>
      </w:r>
    </w:p>
    <w:p w14:paraId="42F00E64" w14:textId="77777777" w:rsidR="004B480B" w:rsidRPr="003B6D1C" w:rsidRDefault="006C6BFB">
      <w:pPr>
        <w:pBdr>
          <w:top w:val="nil"/>
          <w:left w:val="nil"/>
          <w:bottom w:val="nil"/>
          <w:right w:val="nil"/>
          <w:between w:val="nil"/>
        </w:pBdr>
        <w:spacing w:line="276" w:lineRule="auto"/>
        <w:ind w:left="992" w:right="1043"/>
        <w:jc w:val="both"/>
        <w:rPr>
          <w:color w:val="000000"/>
          <w:sz w:val="22"/>
          <w:szCs w:val="22"/>
        </w:rPr>
      </w:pPr>
      <w:r w:rsidRPr="003B6D1C">
        <w:rPr>
          <w:rFonts w:ascii="Palatino Linotype" w:eastAsia="Palatino Linotype" w:hAnsi="Palatino Linotype" w:cs="Palatino Linotype"/>
          <w:b/>
          <w:i/>
          <w:color w:val="000000"/>
          <w:sz w:val="22"/>
          <w:szCs w:val="22"/>
        </w:rPr>
        <w:t>V. Integrar y presentar al responsable de la Unidad de Transparencia la propuesta de clasificación de información</w:t>
      </w:r>
      <w:r w:rsidRPr="003B6D1C">
        <w:rPr>
          <w:rFonts w:ascii="Palatino Linotype" w:eastAsia="Palatino Linotype" w:hAnsi="Palatino Linotype" w:cs="Palatino Linotype"/>
          <w:i/>
          <w:color w:val="000000"/>
          <w:sz w:val="22"/>
          <w:szCs w:val="22"/>
        </w:rPr>
        <w:t>, la cual tendrá los fundamentos y argumentos en que se basa dicha propuesta…” </w:t>
      </w:r>
    </w:p>
    <w:p w14:paraId="0E64EA5F" w14:textId="77777777" w:rsidR="004B480B" w:rsidRPr="003B6D1C" w:rsidRDefault="004B480B">
      <w:pPr>
        <w:spacing w:line="360" w:lineRule="auto"/>
        <w:jc w:val="both"/>
        <w:rPr>
          <w:sz w:val="22"/>
          <w:szCs w:val="22"/>
        </w:rPr>
      </w:pPr>
    </w:p>
    <w:p w14:paraId="50800265" w14:textId="77777777" w:rsidR="004B480B" w:rsidRPr="003B6D1C" w:rsidRDefault="006C6BFB">
      <w:pPr>
        <w:pBdr>
          <w:top w:val="nil"/>
          <w:left w:val="nil"/>
          <w:bottom w:val="nil"/>
          <w:right w:val="nil"/>
          <w:between w:val="nil"/>
        </w:pBdr>
        <w:spacing w:line="360" w:lineRule="auto"/>
        <w:jc w:val="both"/>
        <w:rPr>
          <w:color w:val="000000"/>
          <w:sz w:val="22"/>
          <w:szCs w:val="22"/>
        </w:rPr>
      </w:pPr>
      <w:r w:rsidRPr="003B6D1C">
        <w:rPr>
          <w:rFonts w:ascii="Palatino Linotype" w:eastAsia="Palatino Linotype" w:hAnsi="Palatino Linotype" w:cs="Palatino Linotype"/>
          <w:color w:val="000000"/>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3B6D1C">
        <w:rPr>
          <w:rFonts w:ascii="Palatino Linotype" w:eastAsia="Palatino Linotype" w:hAnsi="Palatino Linotype" w:cs="Palatino Linotype"/>
          <w:color w:val="000000"/>
          <w:sz w:val="22"/>
          <w:szCs w:val="22"/>
        </w:rPr>
        <w:lastRenderedPageBreak/>
        <w:t>finalmente sea éste último quien apruebe, modifique o revoque la clasificación de la información solicitada.</w:t>
      </w:r>
    </w:p>
    <w:p w14:paraId="59E8CC42" w14:textId="77777777" w:rsidR="004B480B" w:rsidRPr="003B6D1C" w:rsidRDefault="004B480B">
      <w:pPr>
        <w:spacing w:line="360" w:lineRule="auto"/>
        <w:jc w:val="both"/>
        <w:rPr>
          <w:sz w:val="22"/>
          <w:szCs w:val="22"/>
        </w:rPr>
      </w:pPr>
    </w:p>
    <w:p w14:paraId="52F0EB93" w14:textId="77777777" w:rsidR="004B480B" w:rsidRPr="003B6D1C" w:rsidRDefault="006C6BFB">
      <w:pPr>
        <w:pBdr>
          <w:top w:val="nil"/>
          <w:left w:val="nil"/>
          <w:bottom w:val="nil"/>
          <w:right w:val="nil"/>
          <w:between w:val="nil"/>
        </w:pBdr>
        <w:spacing w:line="360" w:lineRule="auto"/>
        <w:jc w:val="both"/>
        <w:rPr>
          <w:color w:val="000000"/>
          <w:sz w:val="22"/>
          <w:szCs w:val="22"/>
        </w:rPr>
      </w:pPr>
      <w:r w:rsidRPr="003B6D1C">
        <w:rPr>
          <w:rFonts w:ascii="Palatino Linotype" w:eastAsia="Palatino Linotype" w:hAnsi="Palatino Linotype" w:cs="Palatino Linotype"/>
          <w:color w:val="000000"/>
          <w:sz w:val="22"/>
          <w:szCs w:val="22"/>
        </w:rPr>
        <w:t>Para lo cual, a su vez en el caso de información de carácter confidencial, se debe atender a lo que señala el artículo 149 de la Ley de Transparencia Local vigente, que se lee como sigue:</w:t>
      </w:r>
    </w:p>
    <w:p w14:paraId="7F8A39F2" w14:textId="77777777" w:rsidR="004B480B" w:rsidRPr="003B6D1C" w:rsidRDefault="004B480B">
      <w:pPr>
        <w:spacing w:line="276" w:lineRule="auto"/>
        <w:jc w:val="both"/>
        <w:rPr>
          <w:sz w:val="22"/>
          <w:szCs w:val="22"/>
        </w:rPr>
      </w:pPr>
    </w:p>
    <w:p w14:paraId="74DDE70E" w14:textId="77777777" w:rsidR="004B480B" w:rsidRPr="003B6D1C" w:rsidRDefault="006C6BFB">
      <w:pPr>
        <w:pBdr>
          <w:top w:val="nil"/>
          <w:left w:val="nil"/>
          <w:bottom w:val="nil"/>
          <w:right w:val="nil"/>
          <w:between w:val="nil"/>
        </w:pBdr>
        <w:spacing w:after="240" w:line="276" w:lineRule="auto"/>
        <w:ind w:left="993" w:right="1041"/>
        <w:jc w:val="both"/>
        <w:rPr>
          <w:color w:val="000000"/>
          <w:sz w:val="22"/>
          <w:szCs w:val="22"/>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Artículo 149.</w:t>
      </w:r>
      <w:r w:rsidRPr="003B6D1C">
        <w:rPr>
          <w:rFonts w:ascii="Palatino Linotype" w:eastAsia="Palatino Linotype" w:hAnsi="Palatino Linotype" w:cs="Palatino Linotype"/>
          <w:i/>
          <w:color w:val="000000"/>
          <w:sz w:val="22"/>
          <w:szCs w:val="22"/>
        </w:rPr>
        <w:t xml:space="preserve"> El </w:t>
      </w:r>
      <w:r w:rsidRPr="003B6D1C">
        <w:rPr>
          <w:rFonts w:ascii="Palatino Linotype" w:eastAsia="Palatino Linotype" w:hAnsi="Palatino Linotype" w:cs="Palatino Linotype"/>
          <w:b/>
          <w:i/>
          <w:color w:val="000000"/>
          <w:sz w:val="22"/>
          <w:szCs w:val="22"/>
        </w:rPr>
        <w:t>acuerdo que clasifique la información como confidencial</w:t>
      </w:r>
      <w:r w:rsidRPr="003B6D1C">
        <w:rPr>
          <w:rFonts w:ascii="Palatino Linotype" w:eastAsia="Palatino Linotype" w:hAnsi="Palatino Linotype" w:cs="Palatino Linotype"/>
          <w:i/>
          <w:color w:val="000000"/>
          <w:sz w:val="22"/>
          <w:szCs w:val="22"/>
        </w:rPr>
        <w:t xml:space="preserve"> deberá contener un razonamiento lógico en el que demuestre que la información se encuentra en alguna o algunas de las hipótesis previstas en la presente Ley.”</w:t>
      </w:r>
    </w:p>
    <w:p w14:paraId="7FF604E2" w14:textId="77777777" w:rsidR="004B480B" w:rsidRPr="003B6D1C" w:rsidRDefault="006C6BFB">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sidRPr="003B6D1C">
        <w:rPr>
          <w:rFonts w:ascii="Palatino Linotype" w:eastAsia="Palatino Linotype" w:hAnsi="Palatino Linotype" w:cs="Palatino Linotype"/>
          <w:color w:val="000000"/>
          <w:sz w:val="22"/>
          <w:szCs w:val="22"/>
        </w:rPr>
        <w:t xml:space="preserve">Es decir, 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C265B99" w14:textId="77777777" w:rsidR="004B480B" w:rsidRPr="003B6D1C" w:rsidRDefault="004B480B">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p>
    <w:p w14:paraId="0694BC0D" w14:textId="77777777" w:rsidR="004B480B" w:rsidRPr="003B6D1C" w:rsidRDefault="006C6BFB">
      <w:pPr>
        <w:pBdr>
          <w:top w:val="nil"/>
          <w:left w:val="nil"/>
          <w:bottom w:val="nil"/>
          <w:right w:val="nil"/>
          <w:between w:val="nil"/>
        </w:pBdr>
        <w:spacing w:line="360" w:lineRule="auto"/>
        <w:ind w:right="51"/>
        <w:jc w:val="both"/>
        <w:rPr>
          <w:color w:val="000000"/>
          <w:sz w:val="22"/>
          <w:szCs w:val="22"/>
        </w:rPr>
      </w:pPr>
      <w:bookmarkStart w:id="8" w:name="_heading=h.b8zb6inxa54i" w:colFirst="0" w:colLast="0"/>
      <w:bookmarkEnd w:id="8"/>
      <w:r w:rsidRPr="003B6D1C">
        <w:rPr>
          <w:rFonts w:ascii="Palatino Linotype" w:eastAsia="Palatino Linotype" w:hAnsi="Palatino Linotype" w:cs="Palatino Linotype"/>
          <w:color w:val="000000"/>
          <w:sz w:val="22"/>
          <w:szCs w:val="22"/>
        </w:rPr>
        <w:t xml:space="preserve">Al respecto, se destaca que la versión pública que elabore el </w:t>
      </w:r>
      <w:r w:rsidRPr="003B6D1C">
        <w:rPr>
          <w:rFonts w:ascii="Palatino Linotype" w:eastAsia="Palatino Linotype" w:hAnsi="Palatino Linotype" w:cs="Palatino Linotype"/>
          <w:b/>
          <w:color w:val="000000"/>
          <w:sz w:val="22"/>
          <w:szCs w:val="22"/>
        </w:rPr>
        <w:t>Sujeto Obligado</w:t>
      </w:r>
      <w:r w:rsidRPr="003B6D1C">
        <w:rPr>
          <w:rFonts w:ascii="Palatino Linotype" w:eastAsia="Palatino Linotype" w:hAnsi="Palatino Linotype" w:cs="Palatino Linotype"/>
          <w:color w:val="000000"/>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B6D1C">
        <w:rPr>
          <w:rFonts w:ascii="Palatino Linotype" w:eastAsia="Palatino Linotype" w:hAnsi="Palatino Linotype" w:cs="Palatino Linotype"/>
          <w:b/>
          <w:color w:val="000000"/>
          <w:sz w:val="22"/>
          <w:szCs w:val="22"/>
        </w:rPr>
        <w:t>LINEAMIENTOS GENERALES EN MATERIA DE CLASIFICACIÓN Y DESCLASIFICACIÓN DE LA INFORMACIÓN, ASÍ COMO PARA LA ELABORACIÓN DE VERSIONES PÚBLICAS</w:t>
      </w:r>
      <w:r w:rsidRPr="003B6D1C">
        <w:rPr>
          <w:rFonts w:ascii="Palatino Linotype" w:eastAsia="Palatino Linotype" w:hAnsi="Palatino Linotype" w:cs="Palatino Linotype"/>
          <w:color w:val="000000"/>
          <w:sz w:val="22"/>
          <w:szCs w:val="22"/>
        </w:rPr>
        <w:t xml:space="preserve">, publicados en el Diario Oficial de la </w:t>
      </w:r>
      <w:r w:rsidRPr="003B6D1C">
        <w:rPr>
          <w:rFonts w:ascii="Palatino Linotype" w:eastAsia="Palatino Linotype" w:hAnsi="Palatino Linotype" w:cs="Palatino Linotype"/>
          <w:color w:val="000000"/>
          <w:sz w:val="22"/>
          <w:szCs w:val="22"/>
        </w:rPr>
        <w:lastRenderedPageBreak/>
        <w:t>Federación en fecha dieciocho de noviembre del año dos mil veintidós, mediante Acuerdo del Consejo Nacional del Sistema Nacional de Transparencia, Acceso a la Información Pública y Protección de Datos Personales, que se encuentran vigentes a la fecha de la solicitud, que literalmente expresan:</w:t>
      </w:r>
    </w:p>
    <w:p w14:paraId="12FEEC6F" w14:textId="77777777" w:rsidR="004B480B" w:rsidRPr="003B6D1C" w:rsidRDefault="004B480B">
      <w:pPr>
        <w:spacing w:line="360" w:lineRule="auto"/>
        <w:jc w:val="both"/>
        <w:rPr>
          <w:sz w:val="22"/>
          <w:szCs w:val="22"/>
        </w:rPr>
      </w:pPr>
    </w:p>
    <w:p w14:paraId="58C10A28"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00AF8457"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w:t>
      </w:r>
      <w:r w:rsidRPr="003B6D1C">
        <w:rPr>
          <w:rFonts w:ascii="Palatino Linotype" w:eastAsia="Palatino Linotype" w:hAnsi="Palatino Linotype" w:cs="Palatino Linotype"/>
          <w:b/>
          <w:i/>
          <w:color w:val="000000"/>
          <w:sz w:val="22"/>
          <w:szCs w:val="22"/>
        </w:rPr>
        <w:t>Segundo.-</w:t>
      </w:r>
      <w:r w:rsidRPr="003B6D1C">
        <w:rPr>
          <w:rFonts w:ascii="Palatino Linotype" w:eastAsia="Palatino Linotype" w:hAnsi="Palatino Linotype" w:cs="Palatino Linotype"/>
          <w:i/>
          <w:color w:val="000000"/>
          <w:sz w:val="22"/>
          <w:szCs w:val="22"/>
        </w:rPr>
        <w:t xml:space="preserve"> Para efectos de los presentes Lineamientos Generales, se entenderá por:</w:t>
      </w:r>
    </w:p>
    <w:p w14:paraId="6874AEFB"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XVIII.</w:t>
      </w:r>
      <w:r w:rsidRPr="003B6D1C">
        <w:rPr>
          <w:rFonts w:ascii="Palatino Linotype" w:eastAsia="Palatino Linotype" w:hAnsi="Palatino Linotype" w:cs="Palatino Linotype"/>
          <w:i/>
          <w:color w:val="000000"/>
          <w:sz w:val="22"/>
          <w:szCs w:val="22"/>
        </w:rPr>
        <w:t xml:space="preserve"> </w:t>
      </w:r>
      <w:r w:rsidRPr="003B6D1C">
        <w:rPr>
          <w:rFonts w:ascii="Palatino Linotype" w:eastAsia="Palatino Linotype" w:hAnsi="Palatino Linotype" w:cs="Palatino Linotype"/>
          <w:b/>
          <w:i/>
          <w:color w:val="000000"/>
          <w:sz w:val="22"/>
          <w:szCs w:val="22"/>
        </w:rPr>
        <w:t>Versión pública:</w:t>
      </w:r>
      <w:r w:rsidRPr="003B6D1C">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3B6D1C">
        <w:rPr>
          <w:rFonts w:ascii="Palatino Linotype" w:eastAsia="Palatino Linotype" w:hAnsi="Palatino Linotype" w:cs="Palatino Linotype"/>
          <w:b/>
          <w:i/>
          <w:color w:val="000000"/>
          <w:sz w:val="22"/>
          <w:szCs w:val="22"/>
          <w:u w:val="single"/>
        </w:rPr>
        <w:t>fundando y motivando la</w:t>
      </w:r>
      <w:r w:rsidRPr="003B6D1C">
        <w:rPr>
          <w:rFonts w:ascii="Palatino Linotype" w:eastAsia="Palatino Linotype" w:hAnsi="Palatino Linotype" w:cs="Palatino Linotype"/>
          <w:i/>
          <w:color w:val="000000"/>
          <w:sz w:val="22"/>
          <w:szCs w:val="22"/>
        </w:rPr>
        <w:t xml:space="preserve"> reserva o </w:t>
      </w:r>
      <w:r w:rsidRPr="003B6D1C">
        <w:rPr>
          <w:rFonts w:ascii="Palatino Linotype" w:eastAsia="Palatino Linotype" w:hAnsi="Palatino Linotype" w:cs="Palatino Linotype"/>
          <w:b/>
          <w:i/>
          <w:color w:val="000000"/>
          <w:sz w:val="22"/>
          <w:szCs w:val="22"/>
          <w:u w:val="single"/>
        </w:rPr>
        <w:t>confidencialidad</w:t>
      </w:r>
      <w:r w:rsidRPr="003B6D1C">
        <w:rPr>
          <w:rFonts w:ascii="Palatino Linotype" w:eastAsia="Palatino Linotype" w:hAnsi="Palatino Linotype" w:cs="Palatino Linotype"/>
          <w:i/>
          <w:color w:val="000000"/>
          <w:sz w:val="22"/>
          <w:szCs w:val="22"/>
        </w:rPr>
        <w:t>, a través de la resolución que para tal efecto emita el Comité de Transparencia.</w:t>
      </w:r>
    </w:p>
    <w:p w14:paraId="5F69C7EC"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Cuarto.</w:t>
      </w:r>
      <w:r w:rsidRPr="003B6D1C">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278DE2"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207B1F8C"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Quinto.</w:t>
      </w:r>
      <w:r w:rsidRPr="003B6D1C">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E760EDC"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w:t>
      </w:r>
    </w:p>
    <w:p w14:paraId="0224CEF7"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Séptimo.</w:t>
      </w:r>
      <w:r w:rsidRPr="003B6D1C">
        <w:rPr>
          <w:rFonts w:ascii="Palatino Linotype" w:eastAsia="Palatino Linotype" w:hAnsi="Palatino Linotype" w:cs="Palatino Linotype"/>
          <w:i/>
          <w:color w:val="000000"/>
          <w:sz w:val="22"/>
          <w:szCs w:val="22"/>
        </w:rPr>
        <w:t xml:space="preserve"> La clasificación de la información se llevará a cabo en el momento en que:</w:t>
      </w:r>
    </w:p>
    <w:p w14:paraId="59248051"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I.</w:t>
      </w:r>
      <w:r w:rsidRPr="003B6D1C">
        <w:rPr>
          <w:rFonts w:ascii="Palatino Linotype" w:eastAsia="Palatino Linotype" w:hAnsi="Palatino Linotype" w:cs="Palatino Linotype"/>
          <w:i/>
          <w:color w:val="000000"/>
          <w:sz w:val="22"/>
          <w:szCs w:val="22"/>
        </w:rPr>
        <w:t xml:space="preserve"> Se reciba una solicitud de acceso a la información;</w:t>
      </w:r>
    </w:p>
    <w:p w14:paraId="685B922C"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II.</w:t>
      </w:r>
      <w:r w:rsidRPr="003B6D1C">
        <w:rPr>
          <w:rFonts w:ascii="Palatino Linotype" w:eastAsia="Palatino Linotype" w:hAnsi="Palatino Linotype" w:cs="Palatino Linotype"/>
          <w:i/>
          <w:color w:val="000000"/>
          <w:sz w:val="22"/>
          <w:szCs w:val="22"/>
        </w:rPr>
        <w:t xml:space="preserve"> Se  determine mediante resolución del Comité de Transparencia, el órgano garante competente, o en cumplimiento a una sentencia del Poder Judicial; o</w:t>
      </w:r>
    </w:p>
    <w:p w14:paraId="1C037E4C"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lastRenderedPageBreak/>
        <w:t>III.</w:t>
      </w:r>
      <w:r w:rsidRPr="003B6D1C">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4D10FB0E"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1F7C32F0"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Octavo.</w:t>
      </w:r>
      <w:r w:rsidRPr="003B6D1C">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ABAD569"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6C9A0E22"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D1D2B41"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Noveno.</w:t>
      </w:r>
      <w:r w:rsidRPr="003B6D1C">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3115507"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Décimo.</w:t>
      </w:r>
      <w:r w:rsidRPr="003B6D1C">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AF79D20"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28539537"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Décimo primero.</w:t>
      </w:r>
      <w:r w:rsidRPr="003B6D1C">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990287D" w14:textId="77777777" w:rsidR="004B480B" w:rsidRPr="003B6D1C" w:rsidRDefault="004B480B">
      <w:pPr>
        <w:spacing w:line="276" w:lineRule="auto"/>
        <w:jc w:val="both"/>
        <w:rPr>
          <w:sz w:val="22"/>
          <w:szCs w:val="22"/>
        </w:rPr>
      </w:pPr>
    </w:p>
    <w:p w14:paraId="1A6DFE28"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w:t>
      </w:r>
    </w:p>
    <w:p w14:paraId="08BC0799" w14:textId="77777777" w:rsidR="004B480B" w:rsidRPr="003B6D1C" w:rsidRDefault="006C6BFB">
      <w:pPr>
        <w:pBdr>
          <w:top w:val="nil"/>
          <w:left w:val="nil"/>
          <w:bottom w:val="nil"/>
          <w:right w:val="nil"/>
          <w:between w:val="nil"/>
        </w:pBdr>
        <w:spacing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CAPÍTULO VIII</w:t>
      </w:r>
    </w:p>
    <w:p w14:paraId="307C1B80"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DE LOS ELEMENTOS PARA LA CLASIFICACIÓN</w:t>
      </w:r>
    </w:p>
    <w:p w14:paraId="2437C9B4"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Quincuagésimo</w:t>
      </w:r>
      <w:r w:rsidRPr="003B6D1C">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B41CDD1"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t>Quincuagésimo primero</w:t>
      </w:r>
      <w:r w:rsidRPr="003B6D1C">
        <w:rPr>
          <w:rFonts w:ascii="Palatino Linotype" w:eastAsia="Palatino Linotype" w:hAnsi="Palatino Linotype" w:cs="Palatino Linotype"/>
          <w:i/>
          <w:color w:val="000000"/>
          <w:sz w:val="22"/>
          <w:szCs w:val="22"/>
        </w:rPr>
        <w:t>. Toda acta del Comité de Transparencia deberá contener:</w:t>
      </w:r>
    </w:p>
    <w:p w14:paraId="76819314"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 El número de sesión y fecha; </w:t>
      </w:r>
    </w:p>
    <w:p w14:paraId="63F46365"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II. El nombre del área que solicitó la clasificación de información;</w:t>
      </w:r>
    </w:p>
    <w:p w14:paraId="319600B8"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III. La fundamentación legal y motivación correspondiente;</w:t>
      </w:r>
    </w:p>
    <w:p w14:paraId="62A66351"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IV. La resolución o resoluciones aprobadas; y</w:t>
      </w:r>
    </w:p>
    <w:p w14:paraId="243CF76A"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V. La rúbrica o firma digital de cada integrante del Comité de Transparencia. </w:t>
      </w:r>
    </w:p>
    <w:p w14:paraId="51EC60F1"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744FE9AB"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38C44972"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II. Descripción de las partes o secciones reservadas, en caso de clasificación parcial;</w:t>
      </w:r>
    </w:p>
    <w:p w14:paraId="5D426BDC"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III. El periodo por el que mantendrá su clasificación y fecha de expiración; y</w:t>
      </w:r>
    </w:p>
    <w:p w14:paraId="5830C1C5"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61867D27"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En los casos en que se clasifique la información como reservada siempre se entregará o anexará la prueba de daño con la respuesta al solicitante. </w:t>
      </w:r>
    </w:p>
    <w:p w14:paraId="7F7C3228"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A9D256F"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b/>
          <w:i/>
          <w:color w:val="000000"/>
          <w:sz w:val="22"/>
          <w:szCs w:val="22"/>
        </w:rPr>
        <w:lastRenderedPageBreak/>
        <w:t>Quincuagésimo segundo</w:t>
      </w:r>
      <w:r w:rsidRPr="003B6D1C">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9B20BBC"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E79012B"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232E883E"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4B2D8026" w14:textId="77777777" w:rsidR="004B480B" w:rsidRPr="003B6D1C" w:rsidRDefault="006C6BFB">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i/>
          <w:color w:val="000000"/>
          <w:sz w:val="22"/>
          <w:szCs w:val="22"/>
        </w:rPr>
        <w:t>III. Señalar las personas o instancias autorizadas a acceder a la información clasificada.</w:t>
      </w:r>
    </w:p>
    <w:p w14:paraId="2B9A128A"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w:t>
      </w:r>
    </w:p>
    <w:p w14:paraId="50C5FEB7"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6C9905D" w14:textId="77777777" w:rsidR="004B480B" w:rsidRPr="003B6D1C" w:rsidRDefault="006C6BFB">
      <w:pPr>
        <w:pBdr>
          <w:top w:val="nil"/>
          <w:left w:val="nil"/>
          <w:bottom w:val="nil"/>
          <w:right w:val="nil"/>
          <w:between w:val="nil"/>
        </w:pBdr>
        <w:spacing w:after="160" w:line="276" w:lineRule="auto"/>
        <w:ind w:left="709" w:right="709"/>
        <w:jc w:val="both"/>
        <w:rPr>
          <w:color w:val="000000"/>
          <w:sz w:val="22"/>
          <w:szCs w:val="22"/>
        </w:rPr>
      </w:pPr>
      <w:r w:rsidRPr="003B6D1C">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sidRPr="003B6D1C">
        <w:rPr>
          <w:rFonts w:ascii="Palatino Linotype" w:eastAsia="Palatino Linotype" w:hAnsi="Palatino Linotype" w:cs="Palatino Linotype"/>
          <w:i/>
          <w:color w:val="000000"/>
          <w:sz w:val="22"/>
          <w:szCs w:val="22"/>
        </w:rPr>
        <w:t>testado</w:t>
      </w:r>
      <w:proofErr w:type="spellEnd"/>
      <w:r w:rsidRPr="003B6D1C">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DB4307B" w14:textId="77777777" w:rsidR="004B480B" w:rsidRPr="003B6D1C" w:rsidRDefault="004B480B">
      <w:pPr>
        <w:spacing w:line="360" w:lineRule="auto"/>
        <w:jc w:val="both"/>
        <w:rPr>
          <w:sz w:val="22"/>
          <w:szCs w:val="22"/>
        </w:rPr>
      </w:pPr>
    </w:p>
    <w:p w14:paraId="54B4995A" w14:textId="77777777" w:rsidR="004B480B" w:rsidRPr="003B6D1C" w:rsidRDefault="006C6BFB">
      <w:pPr>
        <w:pBdr>
          <w:top w:val="nil"/>
          <w:left w:val="nil"/>
          <w:bottom w:val="nil"/>
          <w:right w:val="nil"/>
          <w:between w:val="nil"/>
        </w:pBdr>
        <w:spacing w:line="360" w:lineRule="auto"/>
        <w:jc w:val="both"/>
        <w:rPr>
          <w:color w:val="000000"/>
          <w:sz w:val="22"/>
          <w:szCs w:val="22"/>
        </w:rPr>
      </w:pPr>
      <w:r w:rsidRPr="003B6D1C">
        <w:rPr>
          <w:rFonts w:ascii="Palatino Linotype" w:eastAsia="Palatino Linotype" w:hAnsi="Palatino Linotype" w:cs="Palatino Linotype"/>
          <w:color w:val="000000"/>
          <w:sz w:val="22"/>
          <w:szCs w:val="22"/>
        </w:rPr>
        <w:t>Efectivamente, cuando se clasifica información como confidencial es importante someterlo al Comité de Transparencia, quien debe confirmar, modificar o revocar la clasificación.</w:t>
      </w:r>
    </w:p>
    <w:p w14:paraId="2F6BF427" w14:textId="77777777" w:rsidR="004B480B" w:rsidRPr="003B6D1C" w:rsidRDefault="004B480B">
      <w:pPr>
        <w:spacing w:line="360" w:lineRule="auto"/>
        <w:jc w:val="both"/>
        <w:rPr>
          <w:sz w:val="22"/>
          <w:szCs w:val="22"/>
        </w:rPr>
      </w:pPr>
    </w:p>
    <w:p w14:paraId="5B824991" w14:textId="77777777" w:rsidR="004B480B" w:rsidRPr="003B6D1C" w:rsidRDefault="006C6BFB">
      <w:pPr>
        <w:pBdr>
          <w:top w:val="nil"/>
          <w:left w:val="nil"/>
          <w:bottom w:val="nil"/>
          <w:right w:val="nil"/>
          <w:between w:val="nil"/>
        </w:pBdr>
        <w:shd w:val="clear" w:color="auto" w:fill="FFFFFF"/>
        <w:spacing w:line="360" w:lineRule="auto"/>
        <w:ind w:right="51"/>
        <w:jc w:val="both"/>
        <w:rPr>
          <w:color w:val="000000"/>
          <w:sz w:val="22"/>
          <w:szCs w:val="22"/>
        </w:rPr>
      </w:pPr>
      <w:r w:rsidRPr="003B6D1C">
        <w:rPr>
          <w:rFonts w:ascii="Palatino Linotype" w:eastAsia="Palatino Linotype" w:hAnsi="Palatino Linotype" w:cs="Palatino Linotype"/>
          <w:color w:val="000000"/>
          <w:sz w:val="22"/>
          <w:szCs w:val="22"/>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B6D1C">
        <w:rPr>
          <w:rFonts w:ascii="Palatino Linotype" w:eastAsia="Palatino Linotype" w:hAnsi="Palatino Linotype" w:cs="Palatino Linotype"/>
          <w:b/>
          <w:color w:val="000000"/>
          <w:sz w:val="22"/>
          <w:szCs w:val="22"/>
        </w:rPr>
        <w:t>la parte</w:t>
      </w:r>
      <w:r w:rsidRPr="003B6D1C">
        <w:rPr>
          <w:rFonts w:ascii="Palatino Linotype" w:eastAsia="Palatino Linotype" w:hAnsi="Palatino Linotype" w:cs="Palatino Linotype"/>
          <w:color w:val="000000"/>
          <w:sz w:val="22"/>
          <w:szCs w:val="22"/>
        </w:rPr>
        <w:t xml:space="preserve"> </w:t>
      </w:r>
      <w:r w:rsidRPr="003B6D1C">
        <w:rPr>
          <w:rFonts w:ascii="Palatino Linotype" w:eastAsia="Palatino Linotype" w:hAnsi="Palatino Linotype" w:cs="Palatino Linotype"/>
          <w:b/>
          <w:color w:val="000000"/>
          <w:sz w:val="22"/>
          <w:szCs w:val="22"/>
        </w:rPr>
        <w:t>Recurrente</w:t>
      </w:r>
      <w:r w:rsidRPr="003B6D1C">
        <w:rPr>
          <w:rFonts w:ascii="Palatino Linotype" w:eastAsia="Palatino Linotype" w:hAnsi="Palatino Linotype" w:cs="Palatino Linotype"/>
          <w:color w:val="000000"/>
          <w:sz w:val="22"/>
          <w:szCs w:val="22"/>
        </w:rPr>
        <w:t>.</w:t>
      </w:r>
    </w:p>
    <w:p w14:paraId="304D31DE" w14:textId="77777777" w:rsidR="004B480B" w:rsidRPr="003B6D1C" w:rsidRDefault="006C6BFB">
      <w:pPr>
        <w:spacing w:before="8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sz w:val="22"/>
          <w:szCs w:val="22"/>
        </w:rPr>
        <w:t>Así, con fundamento en lo prescrito en los</w:t>
      </w:r>
      <w:r w:rsidRPr="003B6D1C">
        <w:rPr>
          <w:sz w:val="22"/>
          <w:szCs w:val="22"/>
        </w:rPr>
        <w:t xml:space="preserve"> </w:t>
      </w:r>
      <w:r w:rsidRPr="003B6D1C">
        <w:rPr>
          <w:rFonts w:ascii="Palatino Linotype" w:eastAsia="Palatino Linotype" w:hAnsi="Palatino Linotype" w:cs="Palatino Linotype"/>
          <w:sz w:val="22"/>
          <w:szCs w:val="22"/>
        </w:rPr>
        <w:t xml:space="preserve">artículos 5 párrafos </w:t>
      </w:r>
      <w:r w:rsidRPr="003B6D1C">
        <w:rPr>
          <w:rFonts w:ascii="Palatino Linotype" w:eastAsia="Palatino Linotype" w:hAnsi="Palatino Linotype" w:cs="Palatino Linotype"/>
          <w:color w:val="000000"/>
          <w:sz w:val="22"/>
          <w:szCs w:val="22"/>
        </w:rPr>
        <w:t>trigésimo séptimo, trigésimo octavo y trigésimo noveno,</w:t>
      </w:r>
      <w:r w:rsidRPr="003B6D1C">
        <w:rPr>
          <w:rFonts w:ascii="Palatino Linotype" w:eastAsia="Palatino Linotype" w:hAnsi="Palatino Linotype" w:cs="Palatino Linotype"/>
          <w:color w:val="FF0000"/>
          <w:sz w:val="22"/>
          <w:szCs w:val="22"/>
        </w:rPr>
        <w:t xml:space="preserve"> </w:t>
      </w:r>
      <w:r w:rsidRPr="003B6D1C">
        <w:rPr>
          <w:rFonts w:ascii="Palatino Linotype" w:eastAsia="Palatino Linotype" w:hAnsi="Palatino Linotype" w:cs="Palatino Linotype"/>
          <w:sz w:val="22"/>
          <w:szCs w:val="22"/>
        </w:rPr>
        <w:t>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C7EE499" w14:textId="77777777" w:rsidR="004B480B" w:rsidRPr="003B6D1C" w:rsidRDefault="006C6BFB">
      <w:pPr>
        <w:spacing w:line="259" w:lineRule="auto"/>
        <w:ind w:left="-142" w:right="49"/>
        <w:jc w:val="center"/>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R E S U E L V E:</w:t>
      </w:r>
    </w:p>
    <w:p w14:paraId="4B1477FB"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 xml:space="preserve">Primero. </w:t>
      </w:r>
      <w:r w:rsidRPr="003B6D1C">
        <w:rPr>
          <w:rFonts w:ascii="Palatino Linotype" w:eastAsia="Palatino Linotype" w:hAnsi="Palatino Linotype" w:cs="Palatino Linotype"/>
          <w:sz w:val="22"/>
          <w:szCs w:val="22"/>
        </w:rPr>
        <w:t xml:space="preserve">Resultan </w:t>
      </w:r>
      <w:r w:rsidRPr="003B6D1C">
        <w:rPr>
          <w:rFonts w:ascii="Palatino Linotype" w:eastAsia="Palatino Linotype" w:hAnsi="Palatino Linotype" w:cs="Palatino Linotype"/>
          <w:b/>
          <w:sz w:val="22"/>
          <w:szCs w:val="22"/>
        </w:rPr>
        <w:t>fundadas</w:t>
      </w:r>
      <w:r w:rsidRPr="003B6D1C">
        <w:rPr>
          <w:rFonts w:ascii="Palatino Linotype" w:eastAsia="Palatino Linotype" w:hAnsi="Palatino Linotype" w:cs="Palatino Linotype"/>
          <w:sz w:val="22"/>
          <w:szCs w:val="22"/>
        </w:rPr>
        <w:t xml:space="preserve"> las razones o motivos de inconformidad hechos valer por </w:t>
      </w:r>
      <w:r w:rsidRPr="003B6D1C">
        <w:rPr>
          <w:rFonts w:ascii="Palatino Linotype" w:eastAsia="Palatino Linotype" w:hAnsi="Palatino Linotype" w:cs="Palatino Linotype"/>
          <w:b/>
          <w:sz w:val="22"/>
          <w:szCs w:val="22"/>
        </w:rPr>
        <w:t>la parte Recurrente</w:t>
      </w:r>
      <w:r w:rsidRPr="003B6D1C">
        <w:rPr>
          <w:rFonts w:ascii="Palatino Linotype" w:eastAsia="Palatino Linotype" w:hAnsi="Palatino Linotype" w:cs="Palatino Linotype"/>
          <w:sz w:val="22"/>
          <w:szCs w:val="22"/>
        </w:rPr>
        <w:t xml:space="preserve"> en el recurso de revisión </w:t>
      </w:r>
      <w:r w:rsidRPr="003B6D1C">
        <w:rPr>
          <w:rFonts w:ascii="Palatino Linotype" w:eastAsia="Palatino Linotype" w:hAnsi="Palatino Linotype" w:cs="Palatino Linotype"/>
          <w:b/>
          <w:sz w:val="22"/>
          <w:szCs w:val="22"/>
        </w:rPr>
        <w:t>02289/INFOEM/IP/RR/2025</w:t>
      </w:r>
      <w:r w:rsidRPr="003B6D1C">
        <w:rPr>
          <w:rFonts w:ascii="Palatino Linotype" w:eastAsia="Palatino Linotype" w:hAnsi="Palatino Linotype" w:cs="Palatino Linotype"/>
          <w:sz w:val="22"/>
          <w:szCs w:val="22"/>
        </w:rPr>
        <w:t xml:space="preserve">; por lo que, en términos del </w:t>
      </w:r>
      <w:r w:rsidRPr="003B6D1C">
        <w:rPr>
          <w:rFonts w:ascii="Palatino Linotype" w:eastAsia="Palatino Linotype" w:hAnsi="Palatino Linotype" w:cs="Palatino Linotype"/>
          <w:b/>
          <w:sz w:val="22"/>
          <w:szCs w:val="22"/>
        </w:rPr>
        <w:t>Considerando</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 xml:space="preserve">Cuarto </w:t>
      </w:r>
      <w:r w:rsidRPr="003B6D1C">
        <w:rPr>
          <w:rFonts w:ascii="Palatino Linotype" w:eastAsia="Palatino Linotype" w:hAnsi="Palatino Linotype" w:cs="Palatino Linotype"/>
          <w:sz w:val="22"/>
          <w:szCs w:val="22"/>
        </w:rPr>
        <w:t xml:space="preserve">de esta resolución, se </w:t>
      </w:r>
      <w:r w:rsidRPr="003B6D1C">
        <w:rPr>
          <w:rFonts w:ascii="Palatino Linotype" w:eastAsia="Palatino Linotype" w:hAnsi="Palatino Linotype" w:cs="Palatino Linotype"/>
          <w:b/>
          <w:sz w:val="22"/>
          <w:szCs w:val="22"/>
        </w:rPr>
        <w:t xml:space="preserve">REVOCA </w:t>
      </w:r>
      <w:r w:rsidRPr="003B6D1C">
        <w:rPr>
          <w:rFonts w:ascii="Palatino Linotype" w:eastAsia="Palatino Linotype" w:hAnsi="Palatino Linotype" w:cs="Palatino Linotype"/>
          <w:sz w:val="22"/>
          <w:szCs w:val="22"/>
        </w:rPr>
        <w:t xml:space="preserve">la respuesta emitida por el </w:t>
      </w:r>
      <w:r w:rsidRPr="003B6D1C">
        <w:rPr>
          <w:rFonts w:ascii="Palatino Linotype" w:eastAsia="Palatino Linotype" w:hAnsi="Palatino Linotype" w:cs="Palatino Linotype"/>
          <w:b/>
          <w:sz w:val="22"/>
          <w:szCs w:val="22"/>
        </w:rPr>
        <w:t xml:space="preserve">Sujeto Obligado. </w:t>
      </w:r>
    </w:p>
    <w:p w14:paraId="6B4BAD13" w14:textId="77777777" w:rsidR="004B480B" w:rsidRPr="003B6D1C" w:rsidRDefault="006C6BFB">
      <w:pPr>
        <w:spacing w:before="240" w:after="240" w:line="360" w:lineRule="auto"/>
        <w:ind w:right="49"/>
        <w:jc w:val="both"/>
        <w:rPr>
          <w:rFonts w:ascii="Palatino Linotype" w:eastAsia="Palatino Linotype" w:hAnsi="Palatino Linotype" w:cs="Palatino Linotype"/>
          <w:b/>
          <w:sz w:val="22"/>
          <w:szCs w:val="22"/>
        </w:rPr>
      </w:pPr>
      <w:r w:rsidRPr="003B6D1C">
        <w:rPr>
          <w:rFonts w:ascii="Palatino Linotype" w:eastAsia="Palatino Linotype" w:hAnsi="Palatino Linotype" w:cs="Palatino Linotype"/>
          <w:b/>
          <w:sz w:val="22"/>
          <w:szCs w:val="22"/>
        </w:rPr>
        <w:t xml:space="preserve">Segundo. </w:t>
      </w:r>
      <w:r w:rsidRPr="003B6D1C">
        <w:rPr>
          <w:rFonts w:ascii="Palatino Linotype" w:eastAsia="Palatino Linotype" w:hAnsi="Palatino Linotype" w:cs="Palatino Linotype"/>
          <w:sz w:val="22"/>
          <w:szCs w:val="22"/>
        </w:rPr>
        <w:t xml:space="preserve">Se </w:t>
      </w:r>
      <w:r w:rsidRPr="003B6D1C">
        <w:rPr>
          <w:rFonts w:ascii="Palatino Linotype" w:eastAsia="Palatino Linotype" w:hAnsi="Palatino Linotype" w:cs="Palatino Linotype"/>
          <w:b/>
          <w:sz w:val="22"/>
          <w:szCs w:val="22"/>
        </w:rPr>
        <w:t xml:space="preserve">Ordena </w:t>
      </w:r>
      <w:r w:rsidRPr="003B6D1C">
        <w:rPr>
          <w:rFonts w:ascii="Palatino Linotype" w:eastAsia="Palatino Linotype" w:hAnsi="Palatino Linotype" w:cs="Palatino Linotype"/>
          <w:sz w:val="22"/>
          <w:szCs w:val="22"/>
        </w:rPr>
        <w:t xml:space="preserve">al </w:t>
      </w:r>
      <w:r w:rsidRPr="003B6D1C">
        <w:rPr>
          <w:rFonts w:ascii="Palatino Linotype" w:eastAsia="Palatino Linotype" w:hAnsi="Palatino Linotype" w:cs="Palatino Linotype"/>
          <w:b/>
          <w:sz w:val="22"/>
          <w:szCs w:val="22"/>
        </w:rPr>
        <w:t>Sujeto Obligado</w:t>
      </w:r>
      <w:r w:rsidRPr="003B6D1C">
        <w:rPr>
          <w:rFonts w:ascii="Palatino Linotype" w:eastAsia="Palatino Linotype" w:hAnsi="Palatino Linotype" w:cs="Palatino Linotype"/>
          <w:sz w:val="22"/>
          <w:szCs w:val="22"/>
        </w:rPr>
        <w:t xml:space="preserve"> haga entrega, </w:t>
      </w:r>
      <w:r w:rsidRPr="003B6D1C">
        <w:rPr>
          <w:rFonts w:ascii="Palatino Linotype" w:eastAsia="Palatino Linotype" w:hAnsi="Palatino Linotype" w:cs="Palatino Linotype"/>
          <w:b/>
          <w:sz w:val="22"/>
          <w:szCs w:val="22"/>
        </w:rPr>
        <w:t>previa búsqueda exhaustiva y razonable,</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color w:val="000000"/>
          <w:sz w:val="22"/>
          <w:szCs w:val="22"/>
        </w:rPr>
        <w:t xml:space="preserve">de ser procedente </w:t>
      </w:r>
      <w:r w:rsidRPr="003B6D1C">
        <w:rPr>
          <w:rFonts w:ascii="Palatino Linotype" w:eastAsia="Palatino Linotype" w:hAnsi="Palatino Linotype" w:cs="Palatino Linotype"/>
          <w:b/>
          <w:sz w:val="22"/>
          <w:szCs w:val="22"/>
        </w:rPr>
        <w:t>en</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versión pública</w:t>
      </w:r>
      <w:r w:rsidRPr="003B6D1C">
        <w:rPr>
          <w:rFonts w:ascii="Palatino Linotype" w:eastAsia="Palatino Linotype" w:hAnsi="Palatino Linotype" w:cs="Palatino Linotype"/>
          <w:sz w:val="22"/>
          <w:szCs w:val="22"/>
        </w:rPr>
        <w:t xml:space="preserve"> a</w:t>
      </w:r>
      <w:r w:rsidRPr="003B6D1C">
        <w:rPr>
          <w:rFonts w:ascii="Palatino Linotype" w:eastAsia="Palatino Linotype" w:hAnsi="Palatino Linotype" w:cs="Palatino Linotype"/>
          <w:b/>
          <w:sz w:val="22"/>
          <w:szCs w:val="22"/>
        </w:rPr>
        <w:t xml:space="preserve"> la parte Recurrente,</w:t>
      </w:r>
      <w:r w:rsidRPr="003B6D1C">
        <w:rPr>
          <w:rFonts w:ascii="Palatino Linotype" w:eastAsia="Palatino Linotype" w:hAnsi="Palatino Linotype" w:cs="Palatino Linotype"/>
          <w:sz w:val="22"/>
          <w:szCs w:val="22"/>
        </w:rPr>
        <w:t xml:space="preserve"> vía </w:t>
      </w:r>
      <w:r w:rsidRPr="003B6D1C">
        <w:rPr>
          <w:rFonts w:ascii="Palatino Linotype" w:eastAsia="Palatino Linotype" w:hAnsi="Palatino Linotype" w:cs="Palatino Linotype"/>
          <w:b/>
          <w:sz w:val="22"/>
          <w:szCs w:val="22"/>
        </w:rPr>
        <w:t xml:space="preserve">SAIMEX, </w:t>
      </w:r>
      <w:r w:rsidRPr="003B6D1C">
        <w:rPr>
          <w:rFonts w:ascii="Palatino Linotype" w:eastAsia="Palatino Linotype" w:hAnsi="Palatino Linotype" w:cs="Palatino Linotype"/>
          <w:sz w:val="22"/>
          <w:szCs w:val="22"/>
        </w:rPr>
        <w:t xml:space="preserve">en términos de los </w:t>
      </w:r>
      <w:r w:rsidRPr="003B6D1C">
        <w:rPr>
          <w:rFonts w:ascii="Palatino Linotype" w:eastAsia="Palatino Linotype" w:hAnsi="Palatino Linotype" w:cs="Palatino Linotype"/>
          <w:b/>
          <w:sz w:val="22"/>
          <w:szCs w:val="22"/>
        </w:rPr>
        <w:t>Considerandos</w:t>
      </w:r>
      <w:r w:rsidRPr="003B6D1C">
        <w:rPr>
          <w:rFonts w:ascii="Palatino Linotype" w:eastAsia="Palatino Linotype" w:hAnsi="Palatino Linotype" w:cs="Palatino Linotype"/>
          <w:sz w:val="22"/>
          <w:szCs w:val="22"/>
        </w:rPr>
        <w:t xml:space="preserve"> </w:t>
      </w:r>
      <w:r w:rsidRPr="003B6D1C">
        <w:rPr>
          <w:rFonts w:ascii="Palatino Linotype" w:eastAsia="Palatino Linotype" w:hAnsi="Palatino Linotype" w:cs="Palatino Linotype"/>
          <w:b/>
          <w:sz w:val="22"/>
          <w:szCs w:val="22"/>
        </w:rPr>
        <w:t xml:space="preserve">Cuarto y Quinto, </w:t>
      </w:r>
      <w:r w:rsidRPr="003B6D1C">
        <w:rPr>
          <w:rFonts w:ascii="Palatino Linotype" w:eastAsia="Palatino Linotype" w:hAnsi="Palatino Linotype" w:cs="Palatino Linotype"/>
          <w:color w:val="000000"/>
          <w:sz w:val="22"/>
          <w:szCs w:val="22"/>
        </w:rPr>
        <w:t>de lo siguiente</w:t>
      </w:r>
      <w:r w:rsidRPr="003B6D1C">
        <w:rPr>
          <w:rFonts w:ascii="Palatino Linotype" w:eastAsia="Palatino Linotype" w:hAnsi="Palatino Linotype" w:cs="Palatino Linotype"/>
          <w:b/>
          <w:i/>
          <w:color w:val="000000"/>
          <w:sz w:val="22"/>
          <w:szCs w:val="22"/>
        </w:rPr>
        <w:t>:</w:t>
      </w:r>
    </w:p>
    <w:p w14:paraId="513BAA63" w14:textId="68597300" w:rsidR="004B480B" w:rsidRPr="003B6D1C" w:rsidRDefault="006C6BFB">
      <w:pPr>
        <w:numPr>
          <w:ilvl w:val="0"/>
          <w:numId w:val="3"/>
        </w:numPr>
        <w:pBdr>
          <w:top w:val="nil"/>
          <w:left w:val="nil"/>
          <w:bottom w:val="nil"/>
          <w:right w:val="nil"/>
          <w:between w:val="nil"/>
        </w:pBdr>
        <w:spacing w:before="240" w:after="120" w:line="276" w:lineRule="auto"/>
        <w:ind w:left="567" w:right="900" w:hanging="141"/>
        <w:jc w:val="both"/>
        <w:rPr>
          <w:rFonts w:ascii="Palatino Linotype" w:eastAsia="Palatino Linotype" w:hAnsi="Palatino Linotype" w:cs="Palatino Linotype"/>
          <w:i/>
          <w:color w:val="000000"/>
          <w:sz w:val="22"/>
          <w:szCs w:val="22"/>
        </w:rPr>
      </w:pPr>
      <w:r w:rsidRPr="003B6D1C">
        <w:rPr>
          <w:rFonts w:ascii="Palatino Linotype" w:eastAsia="Palatino Linotype" w:hAnsi="Palatino Linotype" w:cs="Palatino Linotype"/>
          <w:b/>
          <w:i/>
          <w:color w:val="000000"/>
          <w:sz w:val="22"/>
          <w:szCs w:val="22"/>
        </w:rPr>
        <w:lastRenderedPageBreak/>
        <w:t xml:space="preserve">El acuerdo para la mejora del servicio y garantizar el derecho del agua para distintas zonas del Ayuntamiento de La Paz, firmado por la Presidenta Municipal, </w:t>
      </w:r>
      <w:r w:rsidR="001345C5" w:rsidRPr="003B6D1C">
        <w:rPr>
          <w:rFonts w:ascii="Palatino Linotype" w:eastAsia="Palatino Linotype" w:hAnsi="Palatino Linotype" w:cs="Palatino Linotype"/>
          <w:b/>
          <w:i/>
          <w:color w:val="000000"/>
          <w:sz w:val="22"/>
          <w:szCs w:val="22"/>
        </w:rPr>
        <w:t xml:space="preserve">con </w:t>
      </w:r>
      <w:r w:rsidRPr="003B6D1C">
        <w:rPr>
          <w:rFonts w:ascii="Palatino Linotype" w:eastAsia="Palatino Linotype" w:hAnsi="Palatino Linotype" w:cs="Palatino Linotype"/>
          <w:b/>
          <w:i/>
          <w:color w:val="000000"/>
          <w:sz w:val="22"/>
          <w:szCs w:val="22"/>
        </w:rPr>
        <w:t>personal de la CONAGUA y la CAEM, vigente al 12 de febrero de 2025.</w:t>
      </w:r>
    </w:p>
    <w:p w14:paraId="790474CC" w14:textId="77777777" w:rsidR="004B480B" w:rsidRPr="003B6D1C" w:rsidRDefault="006C6BFB">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3B6D1C">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3B6D1C">
        <w:rPr>
          <w:rFonts w:ascii="Palatino Linotype" w:eastAsia="Palatino Linotype" w:hAnsi="Palatino Linotype" w:cs="Palatino Linotype"/>
          <w:b/>
          <w:i/>
          <w:sz w:val="22"/>
          <w:szCs w:val="22"/>
        </w:rPr>
        <w:t>Recurrente</w:t>
      </w:r>
      <w:r w:rsidRPr="003B6D1C">
        <w:rPr>
          <w:rFonts w:ascii="Palatino Linotype" w:eastAsia="Palatino Linotype" w:hAnsi="Palatino Linotype" w:cs="Palatino Linotype"/>
          <w:i/>
          <w:sz w:val="22"/>
          <w:szCs w:val="22"/>
        </w:rPr>
        <w:t>.</w:t>
      </w:r>
    </w:p>
    <w:p w14:paraId="3B01B856" w14:textId="77777777" w:rsidR="004B480B" w:rsidRPr="003B6D1C" w:rsidRDefault="006C6BFB">
      <w:pPr>
        <w:spacing w:before="240" w:after="240" w:line="360" w:lineRule="auto"/>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 xml:space="preserve">Tercero.  Notifíquese vía SAIMEX, </w:t>
      </w:r>
      <w:r w:rsidRPr="003B6D1C">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098964" w14:textId="77777777" w:rsidR="004B480B" w:rsidRPr="003B6D1C" w:rsidRDefault="006C6BFB">
      <w:pPr>
        <w:spacing w:before="240"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color w:val="000000"/>
          <w:sz w:val="22"/>
          <w:szCs w:val="22"/>
        </w:rPr>
        <w:t>Cuarto. Notifíquese, vía SAIMEX</w:t>
      </w:r>
      <w:r w:rsidRPr="003B6D1C">
        <w:rPr>
          <w:rFonts w:ascii="Palatino Linotype" w:eastAsia="Palatino Linotype" w:hAnsi="Palatino Linotype" w:cs="Palatino Linotype"/>
          <w:color w:val="000000"/>
          <w:sz w:val="22"/>
          <w:szCs w:val="22"/>
        </w:rPr>
        <w:t>, al Titular de la Unidad de Transparencia que</w:t>
      </w:r>
      <w:r w:rsidRPr="003B6D1C">
        <w:rPr>
          <w:rFonts w:ascii="Palatino Linotype" w:eastAsia="Palatino Linotype" w:hAnsi="Palatino Linotype" w:cs="Palatino Linotype"/>
          <w:b/>
          <w:color w:val="000000"/>
          <w:sz w:val="22"/>
          <w:szCs w:val="22"/>
        </w:rPr>
        <w:t xml:space="preserve"> </w:t>
      </w:r>
      <w:r w:rsidRPr="003B6D1C">
        <w:rPr>
          <w:rFonts w:ascii="Palatino Linotype" w:eastAsia="Palatino Linotype" w:hAnsi="Palatino Linotype" w:cs="Palatino Linotype"/>
          <w:color w:val="000000"/>
          <w:sz w:val="22"/>
          <w:szCs w:val="22"/>
        </w:rPr>
        <w:t xml:space="preserve">de conformidad </w:t>
      </w:r>
      <w:r w:rsidRPr="003B6D1C">
        <w:rPr>
          <w:rFonts w:ascii="Palatino Linotype" w:eastAsia="Palatino Linotype" w:hAnsi="Palatino Linotype" w:cs="Palatino Linotype"/>
          <w:sz w:val="22"/>
          <w:szCs w:val="22"/>
        </w:rPr>
        <w:t>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4E8AC7A" w14:textId="77777777" w:rsidR="004B480B" w:rsidRPr="003B6D1C" w:rsidRDefault="006C6BFB">
      <w:pPr>
        <w:spacing w:before="240" w:after="240" w:line="360" w:lineRule="auto"/>
        <w:ind w:right="49"/>
        <w:jc w:val="both"/>
        <w:rPr>
          <w:rFonts w:ascii="Palatino Linotype" w:eastAsia="Palatino Linotype" w:hAnsi="Palatino Linotype" w:cs="Palatino Linotype"/>
          <w:sz w:val="22"/>
          <w:szCs w:val="22"/>
        </w:rPr>
      </w:pPr>
      <w:r w:rsidRPr="003B6D1C">
        <w:rPr>
          <w:rFonts w:ascii="Palatino Linotype" w:eastAsia="Palatino Linotype" w:hAnsi="Palatino Linotype" w:cs="Palatino Linotype"/>
          <w:b/>
          <w:sz w:val="22"/>
          <w:szCs w:val="22"/>
        </w:rPr>
        <w:t xml:space="preserve">Quinto. Notifíquese vía SAIMEX, </w:t>
      </w:r>
      <w:r w:rsidRPr="003B6D1C">
        <w:rPr>
          <w:rFonts w:ascii="Palatino Linotype" w:eastAsia="Palatino Linotype" w:hAnsi="Palatino Linotype" w:cs="Palatino Linotype"/>
          <w:sz w:val="22"/>
          <w:szCs w:val="22"/>
        </w:rPr>
        <w:t>a</w:t>
      </w:r>
      <w:r w:rsidRPr="003B6D1C">
        <w:rPr>
          <w:rFonts w:ascii="Palatino Linotype" w:eastAsia="Palatino Linotype" w:hAnsi="Palatino Linotype" w:cs="Palatino Linotype"/>
          <w:b/>
          <w:sz w:val="22"/>
          <w:szCs w:val="22"/>
        </w:rPr>
        <w:t xml:space="preserve"> la parte Recurrente</w:t>
      </w:r>
      <w:r w:rsidRPr="003B6D1C">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0D2D946C" w14:textId="1C238AC1" w:rsidR="004B480B" w:rsidRDefault="006C6BFB">
      <w:pPr>
        <w:spacing w:line="360" w:lineRule="auto"/>
        <w:jc w:val="both"/>
        <w:rPr>
          <w:rFonts w:ascii="Palatino Linotype" w:eastAsia="Palatino Linotype" w:hAnsi="Palatino Linotype" w:cs="Palatino Linotype"/>
        </w:rPr>
      </w:pPr>
      <w:r w:rsidRPr="003B6D1C">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AD0BCE" w:rsidRPr="003B6D1C">
        <w:rPr>
          <w:rFonts w:ascii="Palatino Linotype" w:eastAsia="Palatino Linotype" w:hAnsi="Palatino Linotype" w:cs="Palatino Linotype"/>
        </w:rPr>
        <w:t>CUARTA</w:t>
      </w:r>
      <w:r w:rsidRPr="003B6D1C">
        <w:rPr>
          <w:rFonts w:ascii="Palatino Linotype" w:eastAsia="Palatino Linotype" w:hAnsi="Palatino Linotype" w:cs="Palatino Linotype"/>
        </w:rPr>
        <w:t xml:space="preserve"> SESIÓN ORDINARIA, CELEBRADA EL VEINTITRÉS DE ABRIL DE DOS MIL VEINTICINCO, ANTE EL SECRETARIO TÉCNICO DEL PLENO ALEXIS TAPIA RAMÍREZ.</w:t>
      </w:r>
      <w:r>
        <w:rPr>
          <w:rFonts w:ascii="Palatino Linotype" w:eastAsia="Palatino Linotype" w:hAnsi="Palatino Linotype" w:cs="Palatino Linotype"/>
        </w:rPr>
        <w:t xml:space="preserve"> </w:t>
      </w:r>
    </w:p>
    <w:p w14:paraId="28A3AD61" w14:textId="77777777" w:rsidR="004B480B" w:rsidRDefault="004B480B">
      <w:pPr>
        <w:rPr>
          <w:rFonts w:ascii="Palatino Linotype" w:eastAsia="Palatino Linotype" w:hAnsi="Palatino Linotype" w:cs="Palatino Linotype"/>
        </w:rPr>
      </w:pPr>
    </w:p>
    <w:p w14:paraId="2A3F3A48" w14:textId="77777777" w:rsidR="004B480B" w:rsidRDefault="004B480B">
      <w:pPr>
        <w:rPr>
          <w:rFonts w:ascii="Palatino Linotype" w:eastAsia="Palatino Linotype" w:hAnsi="Palatino Linotype" w:cs="Palatino Linotype"/>
        </w:rPr>
      </w:pPr>
    </w:p>
    <w:p w14:paraId="56ABA00A" w14:textId="77777777" w:rsidR="004B480B" w:rsidRDefault="004B480B">
      <w:pPr>
        <w:spacing w:line="360" w:lineRule="auto"/>
        <w:jc w:val="both"/>
        <w:rPr>
          <w:rFonts w:ascii="Palatino Linotype" w:eastAsia="Palatino Linotype" w:hAnsi="Palatino Linotype" w:cs="Palatino Linotype"/>
        </w:rPr>
      </w:pPr>
      <w:bookmarkStart w:id="9" w:name="_heading=h.3rdcrjn" w:colFirst="0" w:colLast="0"/>
      <w:bookmarkEnd w:id="9"/>
    </w:p>
    <w:p w14:paraId="11278F34" w14:textId="77777777" w:rsidR="004B480B" w:rsidRDefault="004B480B">
      <w:pPr>
        <w:spacing w:line="360" w:lineRule="auto"/>
        <w:jc w:val="both"/>
        <w:rPr>
          <w:rFonts w:ascii="Palatino Linotype" w:eastAsia="Palatino Linotype" w:hAnsi="Palatino Linotype" w:cs="Palatino Linotype"/>
        </w:rPr>
      </w:pPr>
    </w:p>
    <w:p w14:paraId="35AD8320" w14:textId="77777777" w:rsidR="004B480B" w:rsidRDefault="004B480B">
      <w:pPr>
        <w:spacing w:line="360" w:lineRule="auto"/>
        <w:jc w:val="both"/>
        <w:rPr>
          <w:rFonts w:ascii="Palatino Linotype" w:eastAsia="Palatino Linotype" w:hAnsi="Palatino Linotype" w:cs="Palatino Linotype"/>
        </w:rPr>
      </w:pPr>
    </w:p>
    <w:p w14:paraId="5C8C362B" w14:textId="77777777" w:rsidR="004B480B" w:rsidRDefault="004B480B">
      <w:pPr>
        <w:spacing w:line="360" w:lineRule="auto"/>
        <w:jc w:val="both"/>
        <w:rPr>
          <w:rFonts w:ascii="Palatino Linotype" w:eastAsia="Palatino Linotype" w:hAnsi="Palatino Linotype" w:cs="Palatino Linotype"/>
        </w:rPr>
      </w:pPr>
      <w:bookmarkStart w:id="10" w:name="_heading=h.1t3h5sf" w:colFirst="0" w:colLast="0"/>
      <w:bookmarkEnd w:id="10"/>
    </w:p>
    <w:p w14:paraId="0A06FDC5" w14:textId="77777777" w:rsidR="004B480B" w:rsidRDefault="004B480B">
      <w:pPr>
        <w:spacing w:line="360" w:lineRule="auto"/>
        <w:jc w:val="both"/>
        <w:rPr>
          <w:rFonts w:ascii="Palatino Linotype" w:eastAsia="Palatino Linotype" w:hAnsi="Palatino Linotype" w:cs="Palatino Linotype"/>
        </w:rPr>
      </w:pPr>
    </w:p>
    <w:p w14:paraId="4942227E" w14:textId="77777777" w:rsidR="004B480B" w:rsidRDefault="004B480B">
      <w:pPr>
        <w:spacing w:line="360" w:lineRule="auto"/>
        <w:jc w:val="both"/>
        <w:rPr>
          <w:rFonts w:ascii="Palatino Linotype" w:eastAsia="Palatino Linotype" w:hAnsi="Palatino Linotype" w:cs="Palatino Linotype"/>
        </w:rPr>
      </w:pPr>
    </w:p>
    <w:p w14:paraId="093210E5" w14:textId="77777777" w:rsidR="004B480B" w:rsidRDefault="004B480B">
      <w:pPr>
        <w:spacing w:line="360" w:lineRule="auto"/>
        <w:jc w:val="both"/>
        <w:rPr>
          <w:rFonts w:ascii="Palatino Linotype" w:eastAsia="Palatino Linotype" w:hAnsi="Palatino Linotype" w:cs="Palatino Linotype"/>
        </w:rPr>
      </w:pPr>
    </w:p>
    <w:p w14:paraId="60BEE1DA" w14:textId="77777777" w:rsidR="004B480B" w:rsidRDefault="004B480B">
      <w:pPr>
        <w:spacing w:line="360" w:lineRule="auto"/>
        <w:jc w:val="both"/>
        <w:rPr>
          <w:rFonts w:ascii="Palatino Linotype" w:eastAsia="Palatino Linotype" w:hAnsi="Palatino Linotype" w:cs="Palatino Linotype"/>
        </w:rPr>
      </w:pPr>
    </w:p>
    <w:p w14:paraId="15EB5F09" w14:textId="77777777" w:rsidR="004B480B" w:rsidRDefault="004B480B">
      <w:pPr>
        <w:spacing w:line="360" w:lineRule="auto"/>
        <w:jc w:val="both"/>
        <w:rPr>
          <w:rFonts w:ascii="Palatino Linotype" w:eastAsia="Palatino Linotype" w:hAnsi="Palatino Linotype" w:cs="Palatino Linotype"/>
        </w:rPr>
      </w:pPr>
    </w:p>
    <w:p w14:paraId="01A992E5" w14:textId="77777777" w:rsidR="004B480B" w:rsidRDefault="004B480B">
      <w:pPr>
        <w:spacing w:line="360" w:lineRule="auto"/>
        <w:jc w:val="both"/>
        <w:rPr>
          <w:rFonts w:ascii="Palatino Linotype" w:eastAsia="Palatino Linotype" w:hAnsi="Palatino Linotype" w:cs="Palatino Linotype"/>
        </w:rPr>
      </w:pPr>
    </w:p>
    <w:p w14:paraId="61751EA0" w14:textId="77777777" w:rsidR="004B480B" w:rsidRDefault="004B480B">
      <w:pPr>
        <w:spacing w:line="360" w:lineRule="auto"/>
        <w:jc w:val="both"/>
        <w:rPr>
          <w:rFonts w:ascii="Palatino Linotype" w:eastAsia="Palatino Linotype" w:hAnsi="Palatino Linotype" w:cs="Palatino Linotype"/>
        </w:rPr>
      </w:pPr>
    </w:p>
    <w:p w14:paraId="6524CC3F" w14:textId="77777777" w:rsidR="004B480B" w:rsidRDefault="004B480B">
      <w:pPr>
        <w:spacing w:line="360" w:lineRule="auto"/>
        <w:jc w:val="both"/>
        <w:rPr>
          <w:rFonts w:ascii="Palatino Linotype" w:eastAsia="Palatino Linotype" w:hAnsi="Palatino Linotype" w:cs="Palatino Linotype"/>
        </w:rPr>
      </w:pPr>
    </w:p>
    <w:p w14:paraId="4FBC764F" w14:textId="77777777" w:rsidR="004B480B" w:rsidRDefault="004B480B">
      <w:pPr>
        <w:spacing w:line="360" w:lineRule="auto"/>
        <w:jc w:val="both"/>
        <w:rPr>
          <w:rFonts w:ascii="Palatino Linotype" w:eastAsia="Palatino Linotype" w:hAnsi="Palatino Linotype" w:cs="Palatino Linotype"/>
        </w:rPr>
      </w:pPr>
    </w:p>
    <w:p w14:paraId="0C13A459" w14:textId="77777777" w:rsidR="004B480B" w:rsidRDefault="004B480B">
      <w:pPr>
        <w:spacing w:line="360" w:lineRule="auto"/>
        <w:jc w:val="both"/>
        <w:rPr>
          <w:rFonts w:ascii="Palatino Linotype" w:eastAsia="Palatino Linotype" w:hAnsi="Palatino Linotype" w:cs="Palatino Linotype"/>
        </w:rPr>
      </w:pPr>
    </w:p>
    <w:p w14:paraId="6894902B" w14:textId="77777777" w:rsidR="004B480B" w:rsidRDefault="004B480B">
      <w:pPr>
        <w:spacing w:line="360" w:lineRule="auto"/>
        <w:jc w:val="both"/>
        <w:rPr>
          <w:rFonts w:ascii="Palatino Linotype" w:eastAsia="Palatino Linotype" w:hAnsi="Palatino Linotype" w:cs="Palatino Linotype"/>
        </w:rPr>
      </w:pPr>
    </w:p>
    <w:p w14:paraId="266BB769" w14:textId="77777777" w:rsidR="004B480B" w:rsidRDefault="004B480B">
      <w:pPr>
        <w:spacing w:line="360" w:lineRule="auto"/>
        <w:jc w:val="both"/>
        <w:rPr>
          <w:rFonts w:ascii="Palatino Linotype" w:eastAsia="Palatino Linotype" w:hAnsi="Palatino Linotype" w:cs="Palatino Linotype"/>
        </w:rPr>
      </w:pPr>
    </w:p>
    <w:p w14:paraId="0D67FF4E" w14:textId="77777777" w:rsidR="004B480B" w:rsidRDefault="004B480B">
      <w:pPr>
        <w:spacing w:line="360" w:lineRule="auto"/>
        <w:jc w:val="both"/>
        <w:rPr>
          <w:rFonts w:ascii="Palatino Linotype" w:eastAsia="Palatino Linotype" w:hAnsi="Palatino Linotype" w:cs="Palatino Linotype"/>
        </w:rPr>
      </w:pPr>
    </w:p>
    <w:p w14:paraId="69BA03BD" w14:textId="77777777" w:rsidR="004B480B" w:rsidRDefault="004B480B">
      <w:pPr>
        <w:spacing w:line="360" w:lineRule="auto"/>
        <w:jc w:val="both"/>
        <w:rPr>
          <w:rFonts w:ascii="Palatino Linotype" w:eastAsia="Palatino Linotype" w:hAnsi="Palatino Linotype" w:cs="Palatino Linotype"/>
        </w:rPr>
      </w:pPr>
    </w:p>
    <w:p w14:paraId="202E508A" w14:textId="77777777" w:rsidR="004B480B" w:rsidRDefault="004B480B">
      <w:pPr>
        <w:spacing w:line="360" w:lineRule="auto"/>
        <w:jc w:val="both"/>
        <w:rPr>
          <w:rFonts w:ascii="Palatino Linotype" w:eastAsia="Palatino Linotype" w:hAnsi="Palatino Linotype" w:cs="Palatino Linotype"/>
        </w:rPr>
      </w:pPr>
    </w:p>
    <w:p w14:paraId="2BD480AC" w14:textId="77777777" w:rsidR="004B480B" w:rsidRDefault="004B480B">
      <w:pPr>
        <w:spacing w:line="360" w:lineRule="auto"/>
        <w:jc w:val="both"/>
        <w:rPr>
          <w:rFonts w:ascii="Palatino Linotype" w:eastAsia="Palatino Linotype" w:hAnsi="Palatino Linotype" w:cs="Palatino Linotype"/>
        </w:rPr>
      </w:pPr>
    </w:p>
    <w:p w14:paraId="1259055A" w14:textId="77777777" w:rsidR="004B480B" w:rsidRDefault="004B480B">
      <w:pPr>
        <w:spacing w:line="360" w:lineRule="auto"/>
        <w:jc w:val="both"/>
        <w:rPr>
          <w:rFonts w:ascii="Palatino Linotype" w:eastAsia="Palatino Linotype" w:hAnsi="Palatino Linotype" w:cs="Palatino Linotype"/>
        </w:rPr>
      </w:pPr>
    </w:p>
    <w:p w14:paraId="7C2F1061" w14:textId="77777777" w:rsidR="004B480B" w:rsidRDefault="004B480B">
      <w:pPr>
        <w:spacing w:line="360" w:lineRule="auto"/>
        <w:jc w:val="both"/>
        <w:rPr>
          <w:rFonts w:ascii="Palatino Linotype" w:eastAsia="Palatino Linotype" w:hAnsi="Palatino Linotype" w:cs="Palatino Linotype"/>
        </w:rPr>
      </w:pPr>
    </w:p>
    <w:p w14:paraId="34944C67" w14:textId="77777777" w:rsidR="004B480B" w:rsidRDefault="004B480B">
      <w:pPr>
        <w:spacing w:line="360" w:lineRule="auto"/>
        <w:jc w:val="both"/>
        <w:rPr>
          <w:rFonts w:ascii="Palatino Linotype" w:eastAsia="Palatino Linotype" w:hAnsi="Palatino Linotype" w:cs="Palatino Linotype"/>
        </w:rPr>
      </w:pPr>
    </w:p>
    <w:sectPr w:rsidR="004B480B">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E914" w14:textId="77777777" w:rsidR="00996380" w:rsidRDefault="00996380">
      <w:r>
        <w:separator/>
      </w:r>
    </w:p>
  </w:endnote>
  <w:endnote w:type="continuationSeparator" w:id="0">
    <w:p w14:paraId="1980FB7B" w14:textId="77777777" w:rsidR="00996380" w:rsidRDefault="009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BC24" w14:textId="77777777" w:rsidR="004B480B" w:rsidRDefault="006C6B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B6D1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B6D1C">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293D7A96" w14:textId="77777777" w:rsidR="004B480B" w:rsidRDefault="004B480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49F9" w14:textId="77777777" w:rsidR="004B480B" w:rsidRDefault="006C6B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B6D1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B6D1C">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155CB05" w14:textId="77777777" w:rsidR="004B480B" w:rsidRDefault="004B480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B14D" w14:textId="77777777" w:rsidR="00996380" w:rsidRDefault="00996380">
      <w:r>
        <w:separator/>
      </w:r>
    </w:p>
  </w:footnote>
  <w:footnote w:type="continuationSeparator" w:id="0">
    <w:p w14:paraId="776CE62D" w14:textId="77777777" w:rsidR="00996380" w:rsidRDefault="0099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9D63" w14:textId="77777777" w:rsidR="004B480B" w:rsidRDefault="006C6BFB">
    <w:pPr>
      <w:rPr>
        <w:rFonts w:ascii="Cambria" w:eastAsia="Cambria" w:hAnsi="Cambria" w:cs="Cambria"/>
        <w:color w:val="000000"/>
      </w:rPr>
    </w:pPr>
    <w:r>
      <w:rPr>
        <w:noProof/>
      </w:rPr>
      <w:drawing>
        <wp:anchor distT="0" distB="0" distL="0" distR="0" simplePos="0" relativeHeight="251658240" behindDoc="1" locked="0" layoutInCell="1" hidden="0" allowOverlap="1" wp14:anchorId="2DBCF31C" wp14:editId="44C74646">
          <wp:simplePos x="0" y="0"/>
          <wp:positionH relativeFrom="column">
            <wp:posOffset>-1080109</wp:posOffset>
          </wp:positionH>
          <wp:positionV relativeFrom="paragraph">
            <wp:posOffset>-488284</wp:posOffset>
          </wp:positionV>
          <wp:extent cx="7809865" cy="10165715"/>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7087" w:type="dxa"/>
      <w:tblInd w:w="3261" w:type="dxa"/>
      <w:tblLayout w:type="fixed"/>
      <w:tblLook w:val="0400" w:firstRow="0" w:lastRow="0" w:firstColumn="0" w:lastColumn="0" w:noHBand="0" w:noVBand="1"/>
    </w:tblPr>
    <w:tblGrid>
      <w:gridCol w:w="2489"/>
      <w:gridCol w:w="4598"/>
    </w:tblGrid>
    <w:tr w:rsidR="004B480B" w14:paraId="11ED68E8" w14:textId="77777777">
      <w:tc>
        <w:tcPr>
          <w:tcW w:w="2489" w:type="dxa"/>
          <w:shd w:val="clear" w:color="auto" w:fill="auto"/>
        </w:tcPr>
        <w:p w14:paraId="76BED161"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1735E18" w14:textId="77777777" w:rsidR="004B480B" w:rsidRDefault="006C6B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02289/INFOEM/IP/RR/2025</w:t>
          </w:r>
        </w:p>
      </w:tc>
    </w:tr>
    <w:tr w:rsidR="004B480B" w14:paraId="0F46AD70" w14:textId="77777777">
      <w:trPr>
        <w:trHeight w:val="228"/>
      </w:trPr>
      <w:tc>
        <w:tcPr>
          <w:tcW w:w="2489" w:type="dxa"/>
          <w:shd w:val="clear" w:color="auto" w:fill="auto"/>
          <w:vAlign w:val="center"/>
        </w:tcPr>
        <w:p w14:paraId="5BDE49DF"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9C4D5B0" w14:textId="77777777" w:rsidR="004B480B" w:rsidRDefault="006C6BF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4B480B" w14:paraId="66B8BBF9" w14:textId="77777777">
      <w:tc>
        <w:tcPr>
          <w:tcW w:w="2489" w:type="dxa"/>
          <w:shd w:val="clear" w:color="auto" w:fill="auto"/>
          <w:vAlign w:val="center"/>
        </w:tcPr>
        <w:p w14:paraId="257855C4" w14:textId="77777777" w:rsidR="004B480B" w:rsidRDefault="006C6BF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47EFCE6" w14:textId="77777777" w:rsidR="004B480B" w:rsidRDefault="006C6B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810370B" w14:textId="77777777" w:rsidR="004B480B" w:rsidRDefault="006C6BF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E6E" w14:textId="77777777" w:rsidR="004B480B" w:rsidRDefault="006C6BF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BDFC1C0" wp14:editId="42189FD1">
          <wp:simplePos x="0" y="0"/>
          <wp:positionH relativeFrom="column">
            <wp:posOffset>-1079487</wp:posOffset>
          </wp:positionH>
          <wp:positionV relativeFrom="paragraph">
            <wp:posOffset>-328916</wp:posOffset>
          </wp:positionV>
          <wp:extent cx="7809865" cy="10165715"/>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945" w:type="dxa"/>
      <w:tblInd w:w="3261" w:type="dxa"/>
      <w:tblLayout w:type="fixed"/>
      <w:tblLook w:val="0400" w:firstRow="0" w:lastRow="0" w:firstColumn="0" w:lastColumn="0" w:noHBand="0" w:noVBand="1"/>
    </w:tblPr>
    <w:tblGrid>
      <w:gridCol w:w="2551"/>
      <w:gridCol w:w="4394"/>
    </w:tblGrid>
    <w:tr w:rsidR="004B480B" w14:paraId="2322C24A" w14:textId="77777777">
      <w:tc>
        <w:tcPr>
          <w:tcW w:w="2551" w:type="dxa"/>
          <w:shd w:val="clear" w:color="auto" w:fill="auto"/>
          <w:vAlign w:val="center"/>
        </w:tcPr>
        <w:p w14:paraId="55B28742"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CFBCE36" w14:textId="77777777" w:rsidR="004B480B" w:rsidRDefault="006C6BF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02289/INFOEM/IP/RR/2025</w:t>
          </w:r>
        </w:p>
      </w:tc>
    </w:tr>
    <w:tr w:rsidR="004B480B" w14:paraId="2F8BEAE5" w14:textId="77777777">
      <w:trPr>
        <w:trHeight w:val="265"/>
      </w:trPr>
      <w:tc>
        <w:tcPr>
          <w:tcW w:w="2551" w:type="dxa"/>
          <w:shd w:val="clear" w:color="auto" w:fill="auto"/>
          <w:vAlign w:val="center"/>
        </w:tcPr>
        <w:p w14:paraId="07844E1A"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79B4FE47" w14:textId="54E35C7A" w:rsidR="004B480B" w:rsidRDefault="005D4BCD">
          <w:pPr>
            <w:ind w:left="-45"/>
            <w:jc w:val="both"/>
            <w:rPr>
              <w:rFonts w:ascii="Palatino Linotype" w:eastAsia="Palatino Linotype" w:hAnsi="Palatino Linotype" w:cs="Palatino Linotype"/>
              <w:b/>
              <w:sz w:val="22"/>
              <w:szCs w:val="22"/>
            </w:rPr>
          </w:pPr>
          <w:r w:rsidRPr="005D4BCD">
            <w:rPr>
              <w:rFonts w:ascii="Palatino Linotype" w:eastAsia="Palatino Linotype" w:hAnsi="Palatino Linotype" w:cs="Palatino Linotype"/>
              <w:b/>
              <w:sz w:val="22"/>
              <w:szCs w:val="22"/>
            </w:rPr>
            <w:t>XXXXX XX X</w:t>
          </w:r>
        </w:p>
      </w:tc>
    </w:tr>
    <w:tr w:rsidR="004B480B" w14:paraId="79BF31E7" w14:textId="77777777">
      <w:trPr>
        <w:trHeight w:val="228"/>
      </w:trPr>
      <w:tc>
        <w:tcPr>
          <w:tcW w:w="2551" w:type="dxa"/>
          <w:shd w:val="clear" w:color="auto" w:fill="auto"/>
          <w:vAlign w:val="center"/>
        </w:tcPr>
        <w:p w14:paraId="25BF2BD5"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2015FA6" w14:textId="77777777" w:rsidR="004B480B" w:rsidRDefault="006C6BFB">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4B480B" w14:paraId="517656E8" w14:textId="77777777">
      <w:tc>
        <w:tcPr>
          <w:tcW w:w="2551" w:type="dxa"/>
          <w:shd w:val="clear" w:color="auto" w:fill="auto"/>
          <w:vAlign w:val="center"/>
        </w:tcPr>
        <w:p w14:paraId="36EA5983" w14:textId="77777777" w:rsidR="004B480B" w:rsidRDefault="006C6B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778D453" w14:textId="77777777" w:rsidR="004B480B" w:rsidRDefault="006C6BF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3F0EB8E" w14:textId="77777777" w:rsidR="004B480B" w:rsidRDefault="004B480B">
    <w:pPr>
      <w:pBdr>
        <w:top w:val="nil"/>
        <w:left w:val="nil"/>
        <w:bottom w:val="nil"/>
        <w:right w:val="nil"/>
        <w:between w:val="nil"/>
      </w:pBdr>
      <w:tabs>
        <w:tab w:val="center" w:pos="4252"/>
        <w:tab w:val="right" w:pos="8504"/>
      </w:tabs>
      <w:rPr>
        <w:rFonts w:ascii="Cambria" w:eastAsia="Cambria" w:hAnsi="Cambria" w:cs="Cambria"/>
        <w:color w:val="000000"/>
      </w:rPr>
    </w:pPr>
  </w:p>
  <w:p w14:paraId="0C89884C" w14:textId="77777777" w:rsidR="004B480B" w:rsidRDefault="004B48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BCA"/>
    <w:multiLevelType w:val="multilevel"/>
    <w:tmpl w:val="9F24D1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176E20"/>
    <w:multiLevelType w:val="multilevel"/>
    <w:tmpl w:val="3E4C5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8C681A"/>
    <w:multiLevelType w:val="multilevel"/>
    <w:tmpl w:val="EE780D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0B"/>
    <w:rsid w:val="001345C5"/>
    <w:rsid w:val="003B6D1C"/>
    <w:rsid w:val="004B480B"/>
    <w:rsid w:val="00547531"/>
    <w:rsid w:val="005D4BCD"/>
    <w:rsid w:val="006C6BFB"/>
    <w:rsid w:val="007E1D1A"/>
    <w:rsid w:val="00996380"/>
    <w:rsid w:val="00AD0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446B"/>
  <w15:docId w15:val="{C1B2B598-2D07-4610-934F-A122F27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k.com/opdapasLosReyesLaPaz"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jornadaestadodemexico.com/conagua-y-caem-apoyaran-a-la-paz-para-atender-falta-de-ag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k.com/opdapasLosReyesLaP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9LjCZnA5G1nz174LnQo/prSug==">CgMxLjAyCWguMWZvYjl0ZTIIaC5namRneHMyCWguM2R5NnZrbTIJaC4zMGowemxsMgloLjJzOGV5bzEyCGgudHlqY3d0MgloLjN6bnlzaDcyCWguMmV0OTJwMDIOaC5iOHpiNmlueGE1NGkyCWguM3JkY3JqbjIJaC4xdDNoNXNmOAByITFZa0JNc0tLWXpwQ2k4ZlRpQ3JjUmlSOE9VY2ZSYnVUUA==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9452</Words>
  <Characters>51987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2025-04-25T17:15:00Z</cp:lastPrinted>
  <dcterms:created xsi:type="dcterms:W3CDTF">2025-05-08T17:09:00Z</dcterms:created>
  <dcterms:modified xsi:type="dcterms:W3CDTF">2025-05-08T17:09:00Z</dcterms:modified>
</cp:coreProperties>
</file>