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6A1BD3" w:rsidRDefault="001D4F8C" w:rsidP="00F0275C">
      <w:pPr>
        <w:shd w:val="clear" w:color="auto" w:fill="FFFFFF"/>
        <w:spacing w:after="0" w:line="360" w:lineRule="auto"/>
        <w:ind w:right="-141"/>
        <w:jc w:val="both"/>
        <w:rPr>
          <w:rFonts w:ascii="Palatino Linotype" w:eastAsia="Palatino Linotype" w:hAnsi="Palatino Linotype" w:cs="Palatino Linotype"/>
          <w:color w:val="000000"/>
          <w:sz w:val="24"/>
          <w:szCs w:val="24"/>
        </w:rPr>
      </w:pPr>
      <w:r w:rsidRPr="006A1BD3">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6A1BD3">
        <w:rPr>
          <w:rFonts w:ascii="Palatino Linotype" w:eastAsia="Palatino Linotype" w:hAnsi="Palatino Linotype" w:cs="Palatino Linotype"/>
          <w:color w:val="000000"/>
          <w:sz w:val="24"/>
          <w:szCs w:val="24"/>
        </w:rPr>
        <w:t xml:space="preserve">do de México, a fecha </w:t>
      </w:r>
      <w:r w:rsidR="003D72DC" w:rsidRPr="006A1BD3">
        <w:rPr>
          <w:rFonts w:ascii="Palatino Linotype" w:eastAsia="Palatino Linotype" w:hAnsi="Palatino Linotype" w:cs="Palatino Linotype"/>
          <w:color w:val="000000"/>
          <w:sz w:val="24"/>
          <w:szCs w:val="24"/>
        </w:rPr>
        <w:t xml:space="preserve">veinte </w:t>
      </w:r>
      <w:r w:rsidR="00D63514" w:rsidRPr="006A1BD3">
        <w:rPr>
          <w:rFonts w:ascii="Palatino Linotype" w:eastAsia="Palatino Linotype" w:hAnsi="Palatino Linotype" w:cs="Palatino Linotype"/>
          <w:color w:val="000000"/>
          <w:sz w:val="24"/>
          <w:szCs w:val="24"/>
        </w:rPr>
        <w:t>(</w:t>
      </w:r>
      <w:r w:rsidR="003D72DC" w:rsidRPr="006A1BD3">
        <w:rPr>
          <w:rFonts w:ascii="Palatino Linotype" w:eastAsia="Palatino Linotype" w:hAnsi="Palatino Linotype" w:cs="Palatino Linotype"/>
          <w:color w:val="000000"/>
          <w:sz w:val="24"/>
          <w:szCs w:val="24"/>
        </w:rPr>
        <w:t>20</w:t>
      </w:r>
      <w:r w:rsidRPr="006A1BD3">
        <w:rPr>
          <w:rFonts w:ascii="Palatino Linotype" w:eastAsia="Palatino Linotype" w:hAnsi="Palatino Linotype" w:cs="Palatino Linotype"/>
          <w:color w:val="000000"/>
          <w:sz w:val="24"/>
          <w:szCs w:val="24"/>
        </w:rPr>
        <w:t xml:space="preserve">) de </w:t>
      </w:r>
      <w:r w:rsidR="00AC4D67" w:rsidRPr="006A1BD3">
        <w:rPr>
          <w:rFonts w:ascii="Palatino Linotype" w:eastAsia="Palatino Linotype" w:hAnsi="Palatino Linotype" w:cs="Palatino Linotype"/>
          <w:color w:val="000000"/>
          <w:sz w:val="24"/>
          <w:szCs w:val="24"/>
        </w:rPr>
        <w:t xml:space="preserve">marzo </w:t>
      </w:r>
      <w:r w:rsidRPr="006A1BD3">
        <w:rPr>
          <w:rFonts w:ascii="Palatino Linotype" w:eastAsia="Palatino Linotype" w:hAnsi="Palatino Linotype" w:cs="Palatino Linotype"/>
          <w:color w:val="000000"/>
          <w:sz w:val="24"/>
          <w:szCs w:val="24"/>
        </w:rPr>
        <w:t xml:space="preserve">de dos mil veinticinco. </w:t>
      </w:r>
    </w:p>
    <w:p w:rsidR="00D727D0" w:rsidRPr="006A1BD3" w:rsidRDefault="00D727D0" w:rsidP="00F0275C">
      <w:pPr>
        <w:shd w:val="clear" w:color="auto" w:fill="FFFFFF"/>
        <w:spacing w:after="0" w:line="360" w:lineRule="auto"/>
        <w:ind w:right="-141"/>
        <w:jc w:val="both"/>
        <w:rPr>
          <w:rFonts w:ascii="Palatino Linotype" w:eastAsia="Palatino Linotype" w:hAnsi="Palatino Linotype" w:cs="Palatino Linotype"/>
          <w:color w:val="000000"/>
          <w:sz w:val="24"/>
          <w:szCs w:val="24"/>
        </w:rPr>
      </w:pPr>
    </w:p>
    <w:p w:rsidR="00D727D0" w:rsidRPr="006A1BD3" w:rsidRDefault="001D4F8C" w:rsidP="00F0275C">
      <w:pPr>
        <w:spacing w:after="0" w:line="360" w:lineRule="auto"/>
        <w:ind w:right="-141"/>
        <w:jc w:val="both"/>
        <w:rPr>
          <w:rFonts w:ascii="Palatino Linotype" w:eastAsia="Palatino Linotype" w:hAnsi="Palatino Linotype" w:cs="Palatino Linotype"/>
          <w:sz w:val="24"/>
          <w:szCs w:val="24"/>
        </w:rPr>
      </w:pPr>
      <w:r w:rsidRPr="006A1BD3">
        <w:rPr>
          <w:rFonts w:ascii="Palatino Linotype" w:eastAsia="Palatino Linotype" w:hAnsi="Palatino Linotype" w:cs="Palatino Linotype"/>
          <w:b/>
          <w:sz w:val="24"/>
          <w:szCs w:val="24"/>
        </w:rPr>
        <w:t>VISTO</w:t>
      </w:r>
      <w:r w:rsidRPr="006A1BD3">
        <w:rPr>
          <w:rFonts w:ascii="Palatino Linotype" w:eastAsia="Palatino Linotype" w:hAnsi="Palatino Linotype" w:cs="Palatino Linotype"/>
          <w:sz w:val="24"/>
          <w:szCs w:val="24"/>
        </w:rPr>
        <w:t xml:space="preserve"> el expediente electrónico formado con motivo del recurso de revisión número </w:t>
      </w:r>
      <w:r w:rsidR="008771DA" w:rsidRPr="006A1BD3">
        <w:rPr>
          <w:rFonts w:ascii="Palatino Linotype" w:eastAsia="Palatino Linotype" w:hAnsi="Palatino Linotype" w:cs="Palatino Linotype"/>
          <w:b/>
          <w:sz w:val="24"/>
          <w:szCs w:val="24"/>
        </w:rPr>
        <w:t>01888/INFOEM/IP/RR/2025</w:t>
      </w:r>
      <w:r w:rsidRPr="006A1BD3">
        <w:rPr>
          <w:rFonts w:ascii="Palatino Linotype" w:eastAsia="Palatino Linotype" w:hAnsi="Palatino Linotype" w:cs="Palatino Linotype"/>
          <w:b/>
          <w:sz w:val="24"/>
          <w:szCs w:val="24"/>
        </w:rPr>
        <w:t xml:space="preserve">, </w:t>
      </w:r>
      <w:r w:rsidRPr="006A1BD3">
        <w:rPr>
          <w:rFonts w:ascii="Palatino Linotype" w:eastAsia="Palatino Linotype" w:hAnsi="Palatino Linotype" w:cs="Palatino Linotype"/>
          <w:sz w:val="24"/>
          <w:szCs w:val="24"/>
        </w:rPr>
        <w:t xml:space="preserve">interpuesto por </w:t>
      </w:r>
      <w:r w:rsidR="005B70FE">
        <w:rPr>
          <w:rFonts w:ascii="Palatino Linotype" w:eastAsia="Palatino Linotype" w:hAnsi="Palatino Linotype" w:cs="Palatino Linotype"/>
          <w:b/>
          <w:sz w:val="24"/>
          <w:szCs w:val="24"/>
        </w:rPr>
        <w:t>XXXX</w:t>
      </w:r>
      <w:r w:rsidRPr="006A1BD3">
        <w:rPr>
          <w:rFonts w:ascii="Palatino Linotype" w:eastAsia="Palatino Linotype" w:hAnsi="Palatino Linotype" w:cs="Palatino Linotype"/>
          <w:b/>
          <w:sz w:val="24"/>
          <w:szCs w:val="24"/>
        </w:rPr>
        <w:t>,</w:t>
      </w:r>
      <w:r w:rsidRPr="006A1BD3">
        <w:rPr>
          <w:rFonts w:ascii="Palatino Linotype" w:eastAsia="Palatino Linotype" w:hAnsi="Palatino Linotype" w:cs="Palatino Linotype"/>
          <w:sz w:val="24"/>
          <w:szCs w:val="24"/>
        </w:rPr>
        <w:t xml:space="preserve"> </w:t>
      </w:r>
      <w:r w:rsidR="00C84E40" w:rsidRPr="006A1BD3">
        <w:rPr>
          <w:rFonts w:ascii="Palatino Linotype" w:eastAsia="Palatino Linotype" w:hAnsi="Palatino Linotype" w:cs="Palatino Linotype"/>
          <w:sz w:val="24"/>
          <w:szCs w:val="24"/>
        </w:rPr>
        <w:t xml:space="preserve">y </w:t>
      </w:r>
      <w:r w:rsidRPr="006A1BD3">
        <w:rPr>
          <w:rFonts w:ascii="Palatino Linotype" w:eastAsia="Palatino Linotype" w:hAnsi="Palatino Linotype" w:cs="Palatino Linotype"/>
          <w:sz w:val="24"/>
          <w:szCs w:val="24"/>
        </w:rPr>
        <w:t xml:space="preserve">a quien en lo sucesivo se le denominará como </w:t>
      </w:r>
      <w:r w:rsidR="00C84E40" w:rsidRPr="006A1BD3">
        <w:rPr>
          <w:rFonts w:ascii="Palatino Linotype" w:eastAsia="Palatino Linotype" w:hAnsi="Palatino Linotype" w:cs="Palatino Linotype"/>
          <w:b/>
          <w:sz w:val="24"/>
          <w:szCs w:val="24"/>
        </w:rPr>
        <w:t>“</w:t>
      </w:r>
      <w:r w:rsidR="00D250F6" w:rsidRPr="006A1BD3">
        <w:rPr>
          <w:rFonts w:ascii="Palatino Linotype" w:eastAsia="Palatino Linotype" w:hAnsi="Palatino Linotype" w:cs="Palatino Linotype"/>
          <w:b/>
          <w:sz w:val="24"/>
          <w:szCs w:val="24"/>
        </w:rPr>
        <w:t xml:space="preserve">EL </w:t>
      </w:r>
      <w:r w:rsidRPr="006A1BD3">
        <w:rPr>
          <w:rFonts w:ascii="Palatino Linotype" w:eastAsia="Palatino Linotype" w:hAnsi="Palatino Linotype" w:cs="Palatino Linotype"/>
          <w:b/>
          <w:sz w:val="24"/>
          <w:szCs w:val="24"/>
        </w:rPr>
        <w:t>RECURRENTE</w:t>
      </w:r>
      <w:r w:rsidR="00C84E40" w:rsidRPr="006A1BD3">
        <w:rPr>
          <w:rFonts w:ascii="Palatino Linotype" w:eastAsia="Palatino Linotype" w:hAnsi="Palatino Linotype" w:cs="Palatino Linotype"/>
          <w:b/>
          <w:sz w:val="24"/>
          <w:szCs w:val="24"/>
        </w:rPr>
        <w:t>”</w:t>
      </w:r>
      <w:r w:rsidRPr="006A1BD3">
        <w:rPr>
          <w:rFonts w:ascii="Palatino Linotype" w:eastAsia="Palatino Linotype" w:hAnsi="Palatino Linotype" w:cs="Palatino Linotype"/>
          <w:b/>
          <w:sz w:val="24"/>
          <w:szCs w:val="24"/>
        </w:rPr>
        <w:t xml:space="preserve">, </w:t>
      </w:r>
      <w:r w:rsidRPr="006A1BD3">
        <w:rPr>
          <w:rFonts w:ascii="Palatino Linotype" w:eastAsia="Palatino Linotype" w:hAnsi="Palatino Linotype" w:cs="Palatino Linotype"/>
          <w:sz w:val="24"/>
          <w:szCs w:val="24"/>
        </w:rPr>
        <w:t xml:space="preserve">en contra de la falta de respuesta del </w:t>
      </w:r>
      <w:r w:rsidR="008771DA" w:rsidRPr="006A1BD3">
        <w:rPr>
          <w:rFonts w:ascii="Palatino Linotype" w:eastAsia="Palatino Linotype" w:hAnsi="Palatino Linotype" w:cs="Palatino Linotype"/>
          <w:sz w:val="24"/>
          <w:szCs w:val="24"/>
        </w:rPr>
        <w:t>Ayuntamiento de Huehuetoca</w:t>
      </w:r>
      <w:r w:rsidRPr="006A1BD3">
        <w:rPr>
          <w:rFonts w:ascii="Palatino Linotype" w:eastAsia="Palatino Linotype" w:hAnsi="Palatino Linotype" w:cs="Palatino Linotype"/>
          <w:b/>
          <w:sz w:val="24"/>
          <w:szCs w:val="24"/>
        </w:rPr>
        <w:t xml:space="preserve">, </w:t>
      </w:r>
      <w:r w:rsidRPr="006A1BD3">
        <w:rPr>
          <w:rFonts w:ascii="Palatino Linotype" w:eastAsia="Palatino Linotype" w:hAnsi="Palatino Linotype" w:cs="Palatino Linotype"/>
          <w:sz w:val="24"/>
          <w:szCs w:val="24"/>
        </w:rPr>
        <w:t xml:space="preserve">en adelante </w:t>
      </w:r>
      <w:r w:rsidR="00C84E40" w:rsidRPr="006A1BD3">
        <w:rPr>
          <w:rFonts w:ascii="Palatino Linotype" w:eastAsia="Palatino Linotype" w:hAnsi="Palatino Linotype" w:cs="Palatino Linotype"/>
          <w:b/>
          <w:sz w:val="24"/>
          <w:szCs w:val="24"/>
        </w:rPr>
        <w:t>“</w:t>
      </w:r>
      <w:r w:rsidRPr="006A1BD3">
        <w:rPr>
          <w:rFonts w:ascii="Palatino Linotype" w:eastAsia="Palatino Linotype" w:hAnsi="Palatino Linotype" w:cs="Palatino Linotype"/>
          <w:b/>
          <w:sz w:val="24"/>
          <w:szCs w:val="24"/>
        </w:rPr>
        <w:t>EL SUJETO OBLIGADO</w:t>
      </w:r>
      <w:r w:rsidR="00C84E40" w:rsidRPr="006A1BD3">
        <w:rPr>
          <w:rFonts w:ascii="Palatino Linotype" w:eastAsia="Palatino Linotype" w:hAnsi="Palatino Linotype" w:cs="Palatino Linotype"/>
          <w:b/>
          <w:sz w:val="24"/>
          <w:szCs w:val="24"/>
        </w:rPr>
        <w:t>”</w:t>
      </w:r>
      <w:r w:rsidRPr="006A1BD3">
        <w:rPr>
          <w:rFonts w:ascii="Palatino Linotype" w:eastAsia="Palatino Linotype" w:hAnsi="Palatino Linotype" w:cs="Palatino Linotype"/>
          <w:b/>
          <w:sz w:val="24"/>
          <w:szCs w:val="24"/>
        </w:rPr>
        <w:t xml:space="preserve">, </w:t>
      </w:r>
      <w:r w:rsidRPr="006A1BD3">
        <w:rPr>
          <w:rFonts w:ascii="Palatino Linotype" w:eastAsia="Palatino Linotype" w:hAnsi="Palatino Linotype" w:cs="Palatino Linotype"/>
          <w:sz w:val="24"/>
          <w:szCs w:val="24"/>
        </w:rPr>
        <w:t xml:space="preserve">en lo conducente se procede a dictar la presente resolución: </w:t>
      </w:r>
    </w:p>
    <w:p w:rsidR="00D727D0" w:rsidRPr="006A1BD3" w:rsidRDefault="00D727D0" w:rsidP="00F0275C">
      <w:pPr>
        <w:spacing w:after="0" w:line="360" w:lineRule="auto"/>
        <w:ind w:right="-141"/>
        <w:jc w:val="both"/>
        <w:rPr>
          <w:rFonts w:ascii="Palatino Linotype" w:eastAsia="Palatino Linotype" w:hAnsi="Palatino Linotype" w:cs="Palatino Linotype"/>
          <w:sz w:val="24"/>
          <w:szCs w:val="24"/>
        </w:rPr>
      </w:pPr>
      <w:bookmarkStart w:id="0" w:name="_GoBack"/>
      <w:bookmarkEnd w:id="0"/>
    </w:p>
    <w:p w:rsidR="00D727D0" w:rsidRPr="006A1BD3" w:rsidRDefault="001D4F8C" w:rsidP="00F0275C">
      <w:pPr>
        <w:spacing w:after="0" w:line="360" w:lineRule="auto"/>
        <w:ind w:right="-141"/>
        <w:jc w:val="center"/>
        <w:rPr>
          <w:rFonts w:ascii="Palatino Linotype" w:eastAsia="Palatino Linotype" w:hAnsi="Palatino Linotype" w:cs="Palatino Linotype"/>
          <w:b/>
          <w:sz w:val="24"/>
          <w:szCs w:val="24"/>
        </w:rPr>
      </w:pPr>
      <w:r w:rsidRPr="006A1BD3">
        <w:rPr>
          <w:rFonts w:ascii="Palatino Linotype" w:eastAsia="Palatino Linotype" w:hAnsi="Palatino Linotype" w:cs="Palatino Linotype"/>
          <w:b/>
          <w:sz w:val="24"/>
          <w:szCs w:val="24"/>
        </w:rPr>
        <w:t>A N T E C E D E N T E S</w:t>
      </w:r>
    </w:p>
    <w:p w:rsidR="00D727D0" w:rsidRPr="006A1BD3" w:rsidRDefault="00D727D0" w:rsidP="00F0275C">
      <w:pPr>
        <w:spacing w:after="0" w:line="360" w:lineRule="auto"/>
        <w:ind w:right="-141"/>
        <w:rPr>
          <w:rFonts w:ascii="Palatino Linotype" w:eastAsia="Palatino Linotype" w:hAnsi="Palatino Linotype" w:cs="Palatino Linotype"/>
          <w:b/>
          <w:sz w:val="24"/>
          <w:szCs w:val="24"/>
        </w:rPr>
      </w:pPr>
    </w:p>
    <w:p w:rsidR="00FC4C16" w:rsidRPr="006A1BD3" w:rsidRDefault="008771DA" w:rsidP="00F0275C">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b/>
          <w:color w:val="000000"/>
          <w:sz w:val="24"/>
          <w:szCs w:val="24"/>
        </w:rPr>
      </w:pPr>
      <w:r w:rsidRPr="006A1BD3">
        <w:rPr>
          <w:rFonts w:ascii="Palatino Linotype" w:hAnsi="Palatino Linotype" w:cs="Tahoma"/>
          <w:sz w:val="24"/>
          <w:szCs w:val="24"/>
        </w:rPr>
        <w:t xml:space="preserve">El </w:t>
      </w:r>
      <w:r w:rsidRPr="006A1BD3">
        <w:rPr>
          <w:rFonts w:ascii="Palatino Linotype" w:hAnsi="Palatino Linotype" w:cs="Tahoma"/>
          <w:b/>
          <w:bCs/>
          <w:sz w:val="24"/>
          <w:szCs w:val="24"/>
        </w:rPr>
        <w:t>doce de enero de dos mil veinticinco</w:t>
      </w:r>
      <w:r w:rsidRPr="006A1BD3">
        <w:rPr>
          <w:rFonts w:ascii="Palatino Linotype" w:hAnsi="Palatino Linotype" w:cs="Tahoma"/>
          <w:sz w:val="24"/>
          <w:szCs w:val="24"/>
        </w:rPr>
        <w:t xml:space="preserve">, </w:t>
      </w:r>
      <w:r w:rsidRPr="006A1BD3">
        <w:rPr>
          <w:rFonts w:ascii="Palatino Linotype" w:hAnsi="Palatino Linotype"/>
          <w:b/>
          <w:bCs/>
          <w:sz w:val="24"/>
          <w:szCs w:val="24"/>
        </w:rPr>
        <w:t>EL RECURRENTE</w:t>
      </w:r>
      <w:r w:rsidRPr="006A1BD3">
        <w:rPr>
          <w:rFonts w:ascii="Palatino Linotype" w:hAnsi="Palatino Linotype" w:cs="Tahoma"/>
          <w:sz w:val="24"/>
          <w:szCs w:val="24"/>
        </w:rPr>
        <w:t xml:space="preserve"> presentó una solicitud de acceso a la información pública ante el </w:t>
      </w:r>
      <w:r w:rsidRPr="006A1BD3">
        <w:rPr>
          <w:rFonts w:ascii="Palatino Linotype" w:hAnsi="Palatino Linotype" w:cs="Tahoma"/>
          <w:b/>
          <w:bCs/>
          <w:sz w:val="24"/>
          <w:szCs w:val="24"/>
        </w:rPr>
        <w:t>SUJETO OBLIGADO</w:t>
      </w:r>
      <w:r w:rsidRPr="006A1BD3">
        <w:rPr>
          <w:rFonts w:ascii="Palatino Linotype" w:hAnsi="Palatino Linotype" w:cs="Tahoma"/>
          <w:sz w:val="24"/>
          <w:szCs w:val="24"/>
        </w:rPr>
        <w:t xml:space="preserve">, a través del Sistema de Acceso a la Información Mexiquense (SAIMEX), la cual se tuvo por presentada al día siguiente hábil es decir el </w:t>
      </w:r>
      <w:r w:rsidRPr="006A1BD3">
        <w:rPr>
          <w:rFonts w:ascii="Palatino Linotype" w:hAnsi="Palatino Linotype" w:cs="Tahoma"/>
          <w:b/>
          <w:bCs/>
          <w:sz w:val="24"/>
          <w:szCs w:val="24"/>
        </w:rPr>
        <w:t xml:space="preserve">trece de enero de dos mil veinticinco </w:t>
      </w:r>
      <w:r w:rsidRPr="006A1BD3">
        <w:rPr>
          <w:rFonts w:ascii="Palatino Linotype" w:hAnsi="Palatino Linotype" w:cs="Tahoma"/>
          <w:bCs/>
          <w:sz w:val="24"/>
          <w:szCs w:val="24"/>
        </w:rPr>
        <w:t xml:space="preserve">en términos del artículo 3, fracción X de la </w:t>
      </w:r>
      <w:r w:rsidRPr="006A1BD3">
        <w:rPr>
          <w:rFonts w:ascii="Palatino Linotype" w:hAnsi="Palatino Linotype"/>
          <w:sz w:val="24"/>
          <w:szCs w:val="24"/>
        </w:rPr>
        <w:t>Ley de Transparencia y Acceso a la Información Pública del Estado de México y Municipios.</w:t>
      </w:r>
      <w:r w:rsidRPr="006A1BD3">
        <w:rPr>
          <w:rFonts w:ascii="Palatino Linotype" w:hAnsi="Palatino Linotype" w:cs="Tahoma"/>
          <w:bCs/>
          <w:sz w:val="24"/>
          <w:szCs w:val="24"/>
        </w:rPr>
        <w:t xml:space="preserve"> </w:t>
      </w:r>
      <w:r w:rsidRPr="006A1BD3">
        <w:rPr>
          <w:rFonts w:ascii="Palatino Linotype" w:hAnsi="Palatino Linotype" w:cs="Tahoma"/>
          <w:sz w:val="24"/>
          <w:szCs w:val="24"/>
        </w:rPr>
        <w:t>Dicha solicitud quedó registrada con el número de folio</w:t>
      </w:r>
      <w:r w:rsidRPr="006A1BD3">
        <w:rPr>
          <w:rFonts w:ascii="Palatino Linotype" w:hAnsi="Palatino Linotype" w:cs="Tahoma"/>
          <w:b/>
          <w:bCs/>
          <w:sz w:val="24"/>
          <w:szCs w:val="24"/>
        </w:rPr>
        <w:t xml:space="preserve"> </w:t>
      </w:r>
      <w:r w:rsidRPr="006A1BD3">
        <w:rPr>
          <w:rFonts w:ascii="Palatino Linotype" w:hAnsi="Palatino Linotype"/>
          <w:b/>
          <w:bCs/>
          <w:sz w:val="24"/>
          <w:szCs w:val="24"/>
        </w:rPr>
        <w:t xml:space="preserve">00016/HUEHUETO/IP/2025 </w:t>
      </w:r>
      <w:r w:rsidRPr="006A1BD3">
        <w:rPr>
          <w:rFonts w:ascii="Palatino Linotype" w:hAnsi="Palatino Linotype" w:cs="Tahoma"/>
          <w:sz w:val="24"/>
          <w:szCs w:val="24"/>
        </w:rPr>
        <w:t>y en ella se requirió la siguiente información</w:t>
      </w:r>
      <w:r w:rsidRPr="006A1BD3">
        <w:rPr>
          <w:rFonts w:ascii="Palatino Linotype" w:eastAsia="Palatino Linotype" w:hAnsi="Palatino Linotype" w:cs="Palatino Linotype"/>
          <w:color w:val="000000"/>
          <w:sz w:val="24"/>
          <w:szCs w:val="24"/>
        </w:rPr>
        <w:t>:</w:t>
      </w:r>
    </w:p>
    <w:p w:rsidR="00D727D0" w:rsidRPr="006A1BD3" w:rsidRDefault="00D727D0" w:rsidP="00F0275C">
      <w:pPr>
        <w:pBdr>
          <w:top w:val="nil"/>
          <w:left w:val="nil"/>
          <w:bottom w:val="nil"/>
          <w:right w:val="nil"/>
          <w:between w:val="nil"/>
        </w:pBdr>
        <w:spacing w:after="0" w:line="360" w:lineRule="auto"/>
        <w:ind w:left="851" w:right="-141"/>
        <w:jc w:val="both"/>
        <w:rPr>
          <w:rFonts w:ascii="Palatino Linotype" w:eastAsia="Palatino Linotype" w:hAnsi="Palatino Linotype" w:cs="Palatino Linotype"/>
          <w:color w:val="000000"/>
          <w:sz w:val="24"/>
          <w:szCs w:val="24"/>
        </w:rPr>
      </w:pPr>
    </w:p>
    <w:p w:rsidR="00D727D0" w:rsidRPr="006A1BD3" w:rsidRDefault="001D4F8C" w:rsidP="00F0275C">
      <w:pPr>
        <w:spacing w:after="0" w:line="240" w:lineRule="auto"/>
        <w:ind w:left="1134" w:right="709"/>
        <w:jc w:val="both"/>
        <w:rPr>
          <w:rFonts w:ascii="Palatino Linotype" w:eastAsia="Times New Roman" w:hAnsi="Palatino Linotype" w:cs="Times New Roman"/>
          <w:b/>
          <w:sz w:val="24"/>
          <w:szCs w:val="24"/>
          <w:lang w:val="es-MX"/>
        </w:rPr>
      </w:pPr>
      <w:r w:rsidRPr="006A1BD3">
        <w:rPr>
          <w:rFonts w:ascii="Palatino Linotype" w:eastAsia="Palatino Linotype" w:hAnsi="Palatino Linotype" w:cs="Palatino Linotype"/>
          <w:b/>
          <w:i/>
          <w:color w:val="000000"/>
          <w:sz w:val="24"/>
          <w:szCs w:val="24"/>
        </w:rPr>
        <w:t>“</w:t>
      </w:r>
      <w:r w:rsidR="008771DA" w:rsidRPr="006A1BD3">
        <w:rPr>
          <w:rFonts w:ascii="Palatino Linotype" w:hAnsi="Palatino Linotype"/>
          <w:b/>
          <w:i/>
          <w:color w:val="000000"/>
          <w:sz w:val="24"/>
          <w:szCs w:val="24"/>
        </w:rPr>
        <w:t xml:space="preserve">FUNDAMENTO LEGAL PARA TENER EN LA NUEVA ADMINISTRACION PUBLICA CONFLICTO DE INTERESES Y NEPOTISMO DE SERVIDORES PUBLICOS EN LAS DIRECCIONES MUNICIPALES PORQUE FUEROSN ASIGNADOS FAMILIARES DIRECTOS EN PUESTOS CLAVES?Y LISTADO DE ESTAS PERSONAS </w:t>
      </w:r>
      <w:r w:rsidR="008771DA" w:rsidRPr="006A1BD3">
        <w:rPr>
          <w:rFonts w:ascii="Palatino Linotype" w:hAnsi="Palatino Linotype"/>
          <w:b/>
          <w:i/>
          <w:color w:val="000000"/>
          <w:sz w:val="24"/>
          <w:szCs w:val="24"/>
        </w:rPr>
        <w:lastRenderedPageBreak/>
        <w:t>EN LAS QUE FAMILIARES TRABAJAN DIRECTAMENTE EN LA ADMINISTRACION</w:t>
      </w:r>
      <w:r w:rsidR="00ED39C7" w:rsidRPr="006A1BD3">
        <w:rPr>
          <w:rFonts w:ascii="Palatino Linotype" w:hAnsi="Palatino Linotype"/>
          <w:b/>
          <w:i/>
          <w:color w:val="000000"/>
          <w:sz w:val="24"/>
          <w:szCs w:val="24"/>
        </w:rPr>
        <w:t>”(Sic)</w:t>
      </w:r>
    </w:p>
    <w:p w:rsidR="00123429" w:rsidRPr="006A1BD3" w:rsidRDefault="00123429" w:rsidP="00F0275C">
      <w:pPr>
        <w:pBdr>
          <w:top w:val="nil"/>
          <w:left w:val="nil"/>
          <w:bottom w:val="nil"/>
          <w:right w:val="nil"/>
          <w:between w:val="nil"/>
        </w:pBdr>
        <w:spacing w:after="0" w:line="360" w:lineRule="auto"/>
        <w:ind w:left="414" w:right="-141" w:firstLine="720"/>
        <w:jc w:val="both"/>
        <w:rPr>
          <w:rFonts w:ascii="Palatino Linotype" w:eastAsia="Palatino Linotype" w:hAnsi="Palatino Linotype" w:cs="Palatino Linotype"/>
          <w:b/>
          <w:color w:val="000000"/>
          <w:sz w:val="24"/>
          <w:szCs w:val="24"/>
        </w:rPr>
      </w:pPr>
    </w:p>
    <w:p w:rsidR="00D727D0" w:rsidRPr="006A1BD3" w:rsidRDefault="001D4F8C" w:rsidP="00F0275C">
      <w:pPr>
        <w:pBdr>
          <w:top w:val="nil"/>
          <w:left w:val="nil"/>
          <w:bottom w:val="nil"/>
          <w:right w:val="nil"/>
          <w:between w:val="nil"/>
        </w:pBdr>
        <w:spacing w:after="0" w:line="360" w:lineRule="auto"/>
        <w:ind w:left="414" w:right="-141" w:firstLine="720"/>
        <w:jc w:val="both"/>
        <w:rPr>
          <w:rFonts w:ascii="Palatino Linotype" w:eastAsia="Palatino Linotype" w:hAnsi="Palatino Linotype" w:cs="Palatino Linotype"/>
          <w:color w:val="000000"/>
          <w:sz w:val="24"/>
          <w:szCs w:val="24"/>
        </w:rPr>
      </w:pPr>
      <w:r w:rsidRPr="006A1BD3">
        <w:rPr>
          <w:rFonts w:ascii="Palatino Linotype" w:eastAsia="Palatino Linotype" w:hAnsi="Palatino Linotype" w:cs="Palatino Linotype"/>
          <w:b/>
          <w:color w:val="000000"/>
          <w:sz w:val="24"/>
          <w:szCs w:val="24"/>
        </w:rPr>
        <w:t xml:space="preserve">Modalidad de entrega: </w:t>
      </w:r>
      <w:r w:rsidRPr="006A1BD3">
        <w:rPr>
          <w:rFonts w:ascii="Palatino Linotype" w:eastAsia="Palatino Linotype" w:hAnsi="Palatino Linotype" w:cs="Palatino Linotype"/>
          <w:color w:val="000000"/>
          <w:sz w:val="24"/>
          <w:szCs w:val="24"/>
        </w:rPr>
        <w:t xml:space="preserve">a través del </w:t>
      </w:r>
      <w:r w:rsidRPr="006A1BD3">
        <w:rPr>
          <w:rFonts w:ascii="Palatino Linotype" w:eastAsia="Palatino Linotype" w:hAnsi="Palatino Linotype" w:cs="Palatino Linotype"/>
          <w:b/>
          <w:color w:val="000000"/>
          <w:sz w:val="24"/>
          <w:szCs w:val="24"/>
        </w:rPr>
        <w:t>SAIMEX</w:t>
      </w:r>
      <w:r w:rsidRPr="006A1BD3">
        <w:rPr>
          <w:rFonts w:ascii="Palatino Linotype" w:eastAsia="Palatino Linotype" w:hAnsi="Palatino Linotype" w:cs="Palatino Linotype"/>
          <w:color w:val="000000"/>
          <w:sz w:val="24"/>
          <w:szCs w:val="24"/>
        </w:rPr>
        <w:t>.</w:t>
      </w:r>
    </w:p>
    <w:p w:rsidR="0063035A" w:rsidRPr="006A1BD3" w:rsidRDefault="0063035A" w:rsidP="00F0275C">
      <w:pPr>
        <w:pBdr>
          <w:top w:val="nil"/>
          <w:left w:val="nil"/>
          <w:bottom w:val="nil"/>
          <w:right w:val="nil"/>
          <w:between w:val="nil"/>
        </w:pBdr>
        <w:spacing w:after="0" w:line="360" w:lineRule="auto"/>
        <w:ind w:right="-141"/>
        <w:jc w:val="both"/>
        <w:rPr>
          <w:rFonts w:ascii="Palatino Linotype" w:eastAsia="Palatino Linotype" w:hAnsi="Palatino Linotype" w:cs="Palatino Linotype"/>
          <w:b/>
          <w:color w:val="000000"/>
          <w:sz w:val="24"/>
          <w:szCs w:val="24"/>
        </w:rPr>
      </w:pPr>
    </w:p>
    <w:p w:rsidR="007B1D6C" w:rsidRPr="006A1BD3" w:rsidRDefault="007B1D6C" w:rsidP="00F0275C">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b/>
          <w:color w:val="000000"/>
          <w:sz w:val="24"/>
          <w:szCs w:val="24"/>
        </w:rPr>
      </w:pPr>
      <w:r w:rsidRPr="006A1BD3">
        <w:rPr>
          <w:rFonts w:ascii="Palatino Linotype" w:hAnsi="Palatino Linotype"/>
          <w:sz w:val="24"/>
          <w:szCs w:val="24"/>
        </w:rPr>
        <w:t xml:space="preserve">En cumplimiento al artículo 162 de la Ley de Transparencia y Acceso a la Información Pública del Estado de México y Municipios, el </w:t>
      </w:r>
      <w:r w:rsidR="008771DA" w:rsidRPr="006A1BD3">
        <w:rPr>
          <w:rFonts w:ascii="Palatino Linotype" w:eastAsia="Palatino Linotype" w:hAnsi="Palatino Linotype" w:cs="Palatino Linotype"/>
          <w:b/>
          <w:sz w:val="24"/>
          <w:szCs w:val="24"/>
        </w:rPr>
        <w:t xml:space="preserve">treinta de enero </w:t>
      </w:r>
      <w:r w:rsidR="000D69BD" w:rsidRPr="006A1BD3">
        <w:rPr>
          <w:rFonts w:ascii="Palatino Linotype" w:eastAsia="Palatino Linotype" w:hAnsi="Palatino Linotype" w:cs="Palatino Linotype"/>
          <w:b/>
          <w:sz w:val="24"/>
          <w:szCs w:val="24"/>
        </w:rPr>
        <w:t>de dos m</w:t>
      </w:r>
      <w:r w:rsidRPr="006A1BD3">
        <w:rPr>
          <w:rFonts w:ascii="Palatino Linotype" w:eastAsia="Palatino Linotype" w:hAnsi="Palatino Linotype" w:cs="Palatino Linotype"/>
          <w:b/>
          <w:sz w:val="24"/>
          <w:szCs w:val="24"/>
        </w:rPr>
        <w:t>il veinticinco</w:t>
      </w:r>
      <w:r w:rsidRPr="006A1BD3">
        <w:rPr>
          <w:rFonts w:ascii="Palatino Linotype" w:hAnsi="Palatino Linotype"/>
          <w:sz w:val="24"/>
          <w:szCs w:val="24"/>
        </w:rPr>
        <w:t xml:space="preserve">, el Titular de la Unidad de Transparencia del </w:t>
      </w:r>
      <w:r w:rsidRPr="006A1BD3">
        <w:rPr>
          <w:rFonts w:ascii="Palatino Linotype" w:hAnsi="Palatino Linotype"/>
          <w:b/>
          <w:sz w:val="24"/>
          <w:szCs w:val="24"/>
        </w:rPr>
        <w:t>SUJETO OBLIGADO</w:t>
      </w:r>
      <w:r w:rsidRPr="006A1BD3">
        <w:rPr>
          <w:rFonts w:ascii="Palatino Linotype" w:hAnsi="Palatino Linotype"/>
          <w:sz w:val="24"/>
          <w:szCs w:val="24"/>
        </w:rPr>
        <w:t xml:space="preserve"> turnó la solicitud de información al servidor público habilitado que estimó pertinente.</w:t>
      </w:r>
    </w:p>
    <w:p w:rsidR="007B1D6C" w:rsidRPr="006A1BD3" w:rsidRDefault="007B1D6C" w:rsidP="00F0275C">
      <w:pPr>
        <w:pBdr>
          <w:top w:val="nil"/>
          <w:left w:val="nil"/>
          <w:bottom w:val="nil"/>
          <w:right w:val="nil"/>
          <w:between w:val="nil"/>
        </w:pBdr>
        <w:spacing w:after="0" w:line="360" w:lineRule="auto"/>
        <w:ind w:right="-141"/>
        <w:jc w:val="both"/>
        <w:rPr>
          <w:rFonts w:ascii="Palatino Linotype" w:eastAsia="Palatino Linotype" w:hAnsi="Palatino Linotype" w:cs="Palatino Linotype"/>
          <w:b/>
          <w:color w:val="000000"/>
          <w:sz w:val="24"/>
          <w:szCs w:val="24"/>
        </w:rPr>
      </w:pPr>
    </w:p>
    <w:p w:rsidR="00D727D0" w:rsidRPr="006A1BD3" w:rsidRDefault="003D23F2" w:rsidP="00F0275C">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b/>
          <w:color w:val="000000"/>
          <w:sz w:val="24"/>
          <w:szCs w:val="24"/>
        </w:rPr>
      </w:pPr>
      <w:r w:rsidRPr="006A1BD3">
        <w:rPr>
          <w:rFonts w:ascii="Palatino Linotype" w:eastAsia="Palatino Linotype" w:hAnsi="Palatino Linotype" w:cs="Palatino Linotype"/>
          <w:color w:val="000000"/>
          <w:sz w:val="24"/>
          <w:szCs w:val="24"/>
        </w:rPr>
        <w:t>Derivado de lo anterior</w:t>
      </w:r>
      <w:r w:rsidRPr="006A1BD3">
        <w:rPr>
          <w:rFonts w:ascii="Palatino Linotype" w:eastAsia="Palatino Linotype" w:hAnsi="Palatino Linotype" w:cs="Palatino Linotype"/>
          <w:b/>
          <w:color w:val="000000"/>
          <w:sz w:val="24"/>
          <w:szCs w:val="24"/>
        </w:rPr>
        <w:t xml:space="preserve">, </w:t>
      </w:r>
      <w:r w:rsidR="001D4F8C" w:rsidRPr="006A1BD3">
        <w:rPr>
          <w:rFonts w:ascii="Palatino Linotype" w:eastAsia="Palatino Linotype" w:hAnsi="Palatino Linotype" w:cs="Palatino Linotype"/>
          <w:b/>
          <w:color w:val="000000"/>
          <w:sz w:val="24"/>
          <w:szCs w:val="24"/>
        </w:rPr>
        <w:t>EL SUJETO OBLIGADO</w:t>
      </w:r>
      <w:r w:rsidR="001D4F8C" w:rsidRPr="006A1BD3">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r w:rsidR="00D64532" w:rsidRPr="006A1BD3">
        <w:rPr>
          <w:rFonts w:ascii="Palatino Linotype" w:eastAsia="Palatino Linotype" w:hAnsi="Palatino Linotype" w:cs="Palatino Linotype"/>
          <w:color w:val="000000"/>
          <w:sz w:val="24"/>
          <w:szCs w:val="24"/>
        </w:rPr>
        <w:t xml:space="preserve">, </w:t>
      </w:r>
      <w:r w:rsidR="00D64532" w:rsidRPr="006A1BD3">
        <w:rPr>
          <w:rFonts w:ascii="Palatino Linotype" w:eastAsiaTheme="minorHAnsi" w:hAnsi="Palatino Linotype" w:cstheme="minorBidi"/>
          <w:color w:val="000000" w:themeColor="text1"/>
          <w:sz w:val="24"/>
          <w:szCs w:val="24"/>
          <w:lang w:eastAsia="en-US"/>
        </w:rPr>
        <w:t xml:space="preserve">por lo que se </w:t>
      </w:r>
      <w:r w:rsidR="00D64532" w:rsidRPr="006A1BD3">
        <w:rPr>
          <w:rFonts w:ascii="Palatino Linotype" w:eastAsiaTheme="minorHAnsi" w:hAnsi="Palatino Linotype" w:cstheme="minorBidi"/>
          <w:b/>
          <w:color w:val="000000" w:themeColor="text1"/>
          <w:sz w:val="24"/>
          <w:szCs w:val="24"/>
          <w:lang w:eastAsia="en-US"/>
        </w:rPr>
        <w:t>configura la negativa ficta</w:t>
      </w:r>
      <w:r w:rsidR="00D64532" w:rsidRPr="006A1BD3">
        <w:rPr>
          <w:rFonts w:ascii="Palatino Linotype" w:eastAsiaTheme="minorHAnsi" w:hAnsi="Palatino Linotype" w:cstheme="minorBidi"/>
          <w:color w:val="000000" w:themeColor="text1"/>
          <w:sz w:val="24"/>
          <w:szCs w:val="24"/>
          <w:lang w:eastAsia="en-US"/>
        </w:rPr>
        <w:t xml:space="preserve"> a entregar información, prevista, en los artículos 166, párrafo cuarto y 178, párrafo segundo de la Ley de Transparencia y Acceso a la Información Pública del Estado de México y Municipios.</w:t>
      </w:r>
    </w:p>
    <w:p w:rsidR="00D727D0" w:rsidRPr="006A1BD3" w:rsidRDefault="00D727D0" w:rsidP="00F0275C">
      <w:pPr>
        <w:pBdr>
          <w:top w:val="nil"/>
          <w:left w:val="nil"/>
          <w:bottom w:val="nil"/>
          <w:right w:val="nil"/>
          <w:between w:val="nil"/>
        </w:pBdr>
        <w:spacing w:after="0" w:line="360" w:lineRule="auto"/>
        <w:ind w:right="-141"/>
        <w:jc w:val="both"/>
        <w:rPr>
          <w:rFonts w:ascii="Palatino Linotype" w:eastAsia="Palatino Linotype" w:hAnsi="Palatino Linotype" w:cs="Palatino Linotype"/>
          <w:sz w:val="24"/>
          <w:szCs w:val="24"/>
        </w:rPr>
      </w:pPr>
    </w:p>
    <w:p w:rsidR="00FE2FFD" w:rsidRPr="006A1BD3" w:rsidRDefault="005F3197" w:rsidP="00F0275C">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6A1BD3">
        <w:rPr>
          <w:rFonts w:ascii="Palatino Linotype" w:eastAsia="Palatino Linotype" w:hAnsi="Palatino Linotype" w:cs="Palatino Linotype"/>
          <w:color w:val="000000"/>
          <w:sz w:val="24"/>
          <w:szCs w:val="24"/>
        </w:rPr>
        <w:t>Ante la falta de respuesta</w:t>
      </w:r>
      <w:r w:rsidRPr="006A1BD3">
        <w:rPr>
          <w:rFonts w:ascii="Palatino Linotype" w:eastAsia="Palatino Linotype" w:hAnsi="Palatino Linotype" w:cs="Palatino Linotype"/>
          <w:b/>
          <w:color w:val="000000"/>
          <w:sz w:val="24"/>
          <w:szCs w:val="24"/>
        </w:rPr>
        <w:t xml:space="preserve"> </w:t>
      </w:r>
      <w:r w:rsidRPr="006A1BD3">
        <w:rPr>
          <w:rFonts w:ascii="Palatino Linotype" w:eastAsia="Palatino Linotype" w:hAnsi="Palatino Linotype" w:cs="Palatino Linotype"/>
          <w:color w:val="000000"/>
          <w:sz w:val="24"/>
          <w:szCs w:val="24"/>
        </w:rPr>
        <w:t xml:space="preserve">del </w:t>
      </w:r>
      <w:r w:rsidRPr="006A1BD3">
        <w:rPr>
          <w:rFonts w:ascii="Palatino Linotype" w:eastAsia="Palatino Linotype" w:hAnsi="Palatino Linotype" w:cs="Palatino Linotype"/>
          <w:b/>
          <w:color w:val="000000"/>
          <w:sz w:val="24"/>
          <w:szCs w:val="24"/>
        </w:rPr>
        <w:t>SUJETO OBLIGADO</w:t>
      </w:r>
      <w:r w:rsidRPr="006A1BD3">
        <w:rPr>
          <w:rFonts w:ascii="Palatino Linotype" w:eastAsia="Palatino Linotype" w:hAnsi="Palatino Linotype" w:cs="Palatino Linotype"/>
          <w:color w:val="000000"/>
          <w:sz w:val="24"/>
          <w:szCs w:val="24"/>
        </w:rPr>
        <w:t xml:space="preserve">, </w:t>
      </w:r>
      <w:r w:rsidRPr="006A1BD3">
        <w:rPr>
          <w:rFonts w:ascii="Palatino Linotype" w:eastAsia="Palatino Linotype" w:hAnsi="Palatino Linotype" w:cs="Palatino Linotype"/>
          <w:b/>
          <w:color w:val="000000"/>
          <w:sz w:val="24"/>
          <w:szCs w:val="24"/>
        </w:rPr>
        <w:t>EL RECURRENTE</w:t>
      </w:r>
      <w:r w:rsidRPr="006A1BD3">
        <w:rPr>
          <w:rFonts w:ascii="Palatino Linotype" w:eastAsia="Palatino Linotype" w:hAnsi="Palatino Linotype" w:cs="Palatino Linotype"/>
          <w:color w:val="000000"/>
          <w:sz w:val="24"/>
          <w:szCs w:val="24"/>
        </w:rPr>
        <w:t xml:space="preserve"> interpuso el Recurso de Revisión el </w:t>
      </w:r>
      <w:r w:rsidR="000D69BD" w:rsidRPr="006A1BD3">
        <w:rPr>
          <w:rFonts w:ascii="Palatino Linotype" w:eastAsia="Palatino Linotype" w:hAnsi="Palatino Linotype" w:cs="Palatino Linotype"/>
          <w:b/>
          <w:color w:val="000000"/>
          <w:sz w:val="24"/>
          <w:szCs w:val="24"/>
        </w:rPr>
        <w:t xml:space="preserve">veinticuatro </w:t>
      </w:r>
      <w:r w:rsidR="000E1363" w:rsidRPr="006A1BD3">
        <w:rPr>
          <w:rFonts w:ascii="Palatino Linotype" w:eastAsia="Palatino Linotype" w:hAnsi="Palatino Linotype" w:cs="Palatino Linotype"/>
          <w:b/>
          <w:color w:val="000000"/>
          <w:sz w:val="24"/>
          <w:szCs w:val="24"/>
        </w:rPr>
        <w:t>d</w:t>
      </w:r>
      <w:r w:rsidR="004775B0" w:rsidRPr="006A1BD3">
        <w:rPr>
          <w:rFonts w:ascii="Palatino Linotype" w:eastAsia="Palatino Linotype" w:hAnsi="Palatino Linotype" w:cs="Palatino Linotype"/>
          <w:b/>
          <w:color w:val="000000"/>
          <w:sz w:val="24"/>
          <w:szCs w:val="24"/>
        </w:rPr>
        <w:t xml:space="preserve">e </w:t>
      </w:r>
      <w:r w:rsidRPr="006A1BD3">
        <w:rPr>
          <w:rFonts w:ascii="Palatino Linotype" w:eastAsia="Palatino Linotype" w:hAnsi="Palatino Linotype" w:cs="Palatino Linotype"/>
          <w:b/>
          <w:color w:val="000000"/>
          <w:sz w:val="24"/>
          <w:szCs w:val="24"/>
        </w:rPr>
        <w:t xml:space="preserve">febrero de dos mil veinticinco, </w:t>
      </w:r>
      <w:r w:rsidRPr="006A1BD3">
        <w:rPr>
          <w:rFonts w:ascii="Palatino Linotype" w:eastAsia="Palatino Linotype" w:hAnsi="Palatino Linotype" w:cs="Palatino Linotype"/>
          <w:color w:val="000000"/>
          <w:sz w:val="24"/>
          <w:szCs w:val="24"/>
        </w:rPr>
        <w:t xml:space="preserve">registrado en el </w:t>
      </w:r>
      <w:r w:rsidRPr="006A1BD3">
        <w:rPr>
          <w:rFonts w:ascii="Palatino Linotype" w:eastAsia="Palatino Linotype" w:hAnsi="Palatino Linotype" w:cs="Palatino Linotype"/>
          <w:b/>
          <w:color w:val="000000"/>
          <w:sz w:val="24"/>
          <w:szCs w:val="24"/>
        </w:rPr>
        <w:t xml:space="preserve">SAIMEX </w:t>
      </w:r>
      <w:r w:rsidRPr="006A1BD3">
        <w:rPr>
          <w:rFonts w:ascii="Palatino Linotype" w:eastAsia="Palatino Linotype" w:hAnsi="Palatino Linotype" w:cs="Palatino Linotype"/>
          <w:color w:val="000000"/>
          <w:sz w:val="24"/>
          <w:szCs w:val="24"/>
        </w:rPr>
        <w:t xml:space="preserve">con número de expediente </w:t>
      </w:r>
      <w:r w:rsidR="008771DA" w:rsidRPr="006A1BD3">
        <w:rPr>
          <w:rFonts w:ascii="Palatino Linotype" w:eastAsia="Palatino Linotype" w:hAnsi="Palatino Linotype" w:cs="Palatino Linotype"/>
          <w:b/>
          <w:color w:val="000000"/>
          <w:sz w:val="24"/>
          <w:szCs w:val="24"/>
        </w:rPr>
        <w:t>01888/INFOEM/IP/RR/2025</w:t>
      </w:r>
      <w:r w:rsidRPr="006A1BD3">
        <w:rPr>
          <w:rFonts w:ascii="Palatino Linotype" w:eastAsia="Palatino Linotype" w:hAnsi="Palatino Linotype" w:cs="Palatino Linotype"/>
          <w:b/>
          <w:color w:val="000000"/>
          <w:sz w:val="24"/>
          <w:szCs w:val="24"/>
        </w:rPr>
        <w:t xml:space="preserve">, </w:t>
      </w:r>
      <w:r w:rsidRPr="006A1BD3">
        <w:rPr>
          <w:rFonts w:ascii="Palatino Linotype" w:eastAsia="Palatino Linotype" w:hAnsi="Palatino Linotype" w:cs="Palatino Linotype"/>
          <w:color w:val="000000"/>
          <w:sz w:val="24"/>
          <w:szCs w:val="24"/>
        </w:rPr>
        <w:t>en el cual aduce, las siguientes manifestaciones:</w:t>
      </w:r>
    </w:p>
    <w:p w:rsidR="00FE2FFD" w:rsidRPr="006A1BD3" w:rsidRDefault="00FE2FFD" w:rsidP="00F0275C">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6A1BD3" w:rsidRDefault="001D4F8C" w:rsidP="00F0275C">
      <w:pPr>
        <w:numPr>
          <w:ilvl w:val="0"/>
          <w:numId w:val="5"/>
        </w:numPr>
        <w:spacing w:after="0"/>
        <w:ind w:left="993" w:right="-141"/>
        <w:jc w:val="both"/>
        <w:rPr>
          <w:rFonts w:ascii="Palatino Linotype" w:eastAsia="Palatino Linotype" w:hAnsi="Palatino Linotype" w:cs="Palatino Linotype"/>
          <w:b/>
          <w:sz w:val="24"/>
          <w:szCs w:val="24"/>
        </w:rPr>
      </w:pPr>
      <w:r w:rsidRPr="006A1BD3">
        <w:rPr>
          <w:rFonts w:ascii="Palatino Linotype" w:eastAsia="Palatino Linotype" w:hAnsi="Palatino Linotype" w:cs="Palatino Linotype"/>
          <w:b/>
          <w:sz w:val="24"/>
          <w:szCs w:val="24"/>
        </w:rPr>
        <w:t xml:space="preserve">Acto Impugnado: </w:t>
      </w:r>
    </w:p>
    <w:p w:rsidR="00D727D0" w:rsidRPr="006A1BD3" w:rsidRDefault="001D4F8C" w:rsidP="00F0275C">
      <w:pPr>
        <w:spacing w:after="0" w:line="240" w:lineRule="auto"/>
        <w:ind w:left="851" w:right="-141" w:firstLine="11"/>
        <w:jc w:val="both"/>
        <w:rPr>
          <w:rFonts w:ascii="Palatino Linotype" w:eastAsia="Times New Roman" w:hAnsi="Palatino Linotype" w:cs="Times New Roman"/>
          <w:i/>
          <w:sz w:val="24"/>
          <w:szCs w:val="24"/>
          <w:lang w:val="es-MX"/>
        </w:rPr>
      </w:pPr>
      <w:r w:rsidRPr="006A1BD3">
        <w:rPr>
          <w:rFonts w:ascii="Palatino Linotype" w:eastAsia="Palatino Linotype" w:hAnsi="Palatino Linotype" w:cs="Palatino Linotype"/>
          <w:i/>
          <w:color w:val="000000"/>
          <w:sz w:val="24"/>
          <w:szCs w:val="24"/>
        </w:rPr>
        <w:t>“</w:t>
      </w:r>
      <w:r w:rsidR="000D69BD" w:rsidRPr="006A1BD3">
        <w:rPr>
          <w:rFonts w:ascii="Palatino Linotype" w:hAnsi="Palatino Linotype"/>
          <w:i/>
          <w:color w:val="000000"/>
          <w:sz w:val="24"/>
          <w:szCs w:val="24"/>
        </w:rPr>
        <w:t>no me estan dando la informacion que pedi alegando datos personales los cuales ellos pueden omitir</w:t>
      </w:r>
      <w:r w:rsidRPr="006A1BD3">
        <w:rPr>
          <w:rFonts w:ascii="Palatino Linotype" w:eastAsia="Palatino Linotype" w:hAnsi="Palatino Linotype" w:cs="Palatino Linotype"/>
          <w:i/>
          <w:color w:val="000000"/>
          <w:sz w:val="24"/>
          <w:szCs w:val="24"/>
        </w:rPr>
        <w:t>” (Sic).</w:t>
      </w:r>
    </w:p>
    <w:p w:rsidR="003F074D" w:rsidRPr="006A1BD3" w:rsidRDefault="004775B0" w:rsidP="00F0275C">
      <w:pPr>
        <w:tabs>
          <w:tab w:val="left" w:pos="3396"/>
        </w:tabs>
        <w:spacing w:after="0"/>
        <w:ind w:left="993" w:right="-141"/>
        <w:jc w:val="both"/>
        <w:rPr>
          <w:rFonts w:ascii="Palatino Linotype" w:eastAsia="Palatino Linotype" w:hAnsi="Palatino Linotype" w:cs="Palatino Linotype"/>
          <w:i/>
          <w:color w:val="000000"/>
          <w:sz w:val="24"/>
          <w:szCs w:val="24"/>
        </w:rPr>
      </w:pPr>
      <w:r w:rsidRPr="006A1BD3">
        <w:rPr>
          <w:rFonts w:ascii="Palatino Linotype" w:eastAsia="Palatino Linotype" w:hAnsi="Palatino Linotype" w:cs="Palatino Linotype"/>
          <w:i/>
          <w:color w:val="000000"/>
          <w:sz w:val="24"/>
          <w:szCs w:val="24"/>
        </w:rPr>
        <w:lastRenderedPageBreak/>
        <w:tab/>
      </w:r>
    </w:p>
    <w:p w:rsidR="00D727D0" w:rsidRPr="006A1BD3" w:rsidRDefault="001D4F8C" w:rsidP="00F0275C">
      <w:pPr>
        <w:numPr>
          <w:ilvl w:val="0"/>
          <w:numId w:val="1"/>
        </w:numPr>
        <w:pBdr>
          <w:top w:val="nil"/>
          <w:left w:val="nil"/>
          <w:bottom w:val="nil"/>
          <w:right w:val="nil"/>
          <w:between w:val="nil"/>
        </w:pBdr>
        <w:spacing w:after="0" w:line="240" w:lineRule="auto"/>
        <w:ind w:left="993" w:right="-141"/>
        <w:jc w:val="both"/>
        <w:rPr>
          <w:rFonts w:ascii="Palatino Linotype" w:eastAsia="Palatino Linotype" w:hAnsi="Palatino Linotype" w:cs="Palatino Linotype"/>
          <w:color w:val="000000"/>
          <w:sz w:val="24"/>
          <w:szCs w:val="24"/>
        </w:rPr>
      </w:pPr>
      <w:r w:rsidRPr="006A1BD3">
        <w:rPr>
          <w:rFonts w:ascii="Palatino Linotype" w:eastAsia="Palatino Linotype" w:hAnsi="Palatino Linotype" w:cs="Palatino Linotype"/>
          <w:b/>
          <w:color w:val="000000"/>
          <w:sz w:val="24"/>
          <w:szCs w:val="24"/>
        </w:rPr>
        <w:t>Razones o Motivos de Inconformidad</w:t>
      </w:r>
      <w:r w:rsidRPr="006A1BD3">
        <w:rPr>
          <w:rFonts w:ascii="Palatino Linotype" w:eastAsia="Palatino Linotype" w:hAnsi="Palatino Linotype" w:cs="Palatino Linotype"/>
          <w:color w:val="000000"/>
          <w:sz w:val="24"/>
          <w:szCs w:val="24"/>
        </w:rPr>
        <w:t xml:space="preserve">: </w:t>
      </w:r>
    </w:p>
    <w:p w:rsidR="00D727D0" w:rsidRPr="006A1BD3" w:rsidRDefault="004B3908" w:rsidP="00F0275C">
      <w:pPr>
        <w:spacing w:after="0" w:line="240" w:lineRule="auto"/>
        <w:ind w:left="851" w:right="-141"/>
        <w:jc w:val="both"/>
        <w:rPr>
          <w:rFonts w:ascii="Palatino Linotype" w:eastAsia="Times New Roman" w:hAnsi="Palatino Linotype" w:cs="Times New Roman"/>
          <w:i/>
          <w:sz w:val="24"/>
          <w:szCs w:val="24"/>
          <w:lang w:val="es-MX"/>
        </w:rPr>
      </w:pPr>
      <w:r w:rsidRPr="006A1BD3">
        <w:rPr>
          <w:rFonts w:ascii="Palatino Linotype" w:eastAsia="Times New Roman" w:hAnsi="Palatino Linotype" w:cs="Times New Roman"/>
          <w:i/>
          <w:sz w:val="24"/>
          <w:szCs w:val="24"/>
          <w:lang w:val="es-MX"/>
        </w:rPr>
        <w:t>“</w:t>
      </w:r>
      <w:r w:rsidR="000D69BD" w:rsidRPr="006A1BD3">
        <w:rPr>
          <w:rFonts w:ascii="Palatino Linotype" w:hAnsi="Palatino Linotype"/>
          <w:i/>
          <w:color w:val="000000"/>
          <w:sz w:val="24"/>
          <w:szCs w:val="24"/>
        </w:rPr>
        <w:t>no me dan respuesta a lo solicitado</w:t>
      </w:r>
      <w:r w:rsidR="001D4F8C" w:rsidRPr="006A1BD3">
        <w:rPr>
          <w:rFonts w:ascii="Palatino Linotype" w:eastAsia="Palatino Linotype" w:hAnsi="Palatino Linotype" w:cs="Palatino Linotype"/>
          <w:i/>
          <w:color w:val="000000"/>
          <w:sz w:val="24"/>
          <w:szCs w:val="24"/>
        </w:rPr>
        <w:t>” (Sic)</w:t>
      </w:r>
    </w:p>
    <w:p w:rsidR="00D727D0" w:rsidRPr="006A1BD3" w:rsidRDefault="00D727D0" w:rsidP="00F0275C">
      <w:pPr>
        <w:spacing w:after="0" w:line="360" w:lineRule="auto"/>
        <w:ind w:right="-141"/>
        <w:jc w:val="both"/>
        <w:rPr>
          <w:rFonts w:ascii="Palatino Linotype" w:eastAsia="Palatino Linotype" w:hAnsi="Palatino Linotype" w:cs="Palatino Linotype"/>
          <w:sz w:val="24"/>
          <w:szCs w:val="24"/>
        </w:rPr>
      </w:pPr>
    </w:p>
    <w:p w:rsidR="00AF7F2C" w:rsidRPr="006A1BD3" w:rsidRDefault="001D4F8C" w:rsidP="00F0275C">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6A1BD3">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FE2FFD" w:rsidRPr="006A1BD3">
        <w:rPr>
          <w:rFonts w:ascii="Palatino Linotype" w:eastAsia="Palatino Linotype" w:hAnsi="Palatino Linotype" w:cs="Palatino Linotype"/>
          <w:color w:val="000000"/>
          <w:sz w:val="24"/>
          <w:szCs w:val="24"/>
        </w:rPr>
        <w:t xml:space="preserve">el acuerdo de admisión de fecha </w:t>
      </w:r>
      <w:r w:rsidR="000E1363" w:rsidRPr="006A1BD3">
        <w:rPr>
          <w:rFonts w:ascii="Palatino Linotype" w:eastAsia="Palatino Linotype" w:hAnsi="Palatino Linotype" w:cs="Palatino Linotype"/>
          <w:b/>
          <w:color w:val="000000"/>
          <w:sz w:val="24"/>
          <w:szCs w:val="24"/>
        </w:rPr>
        <w:t>veinti</w:t>
      </w:r>
      <w:r w:rsidR="000D69BD" w:rsidRPr="006A1BD3">
        <w:rPr>
          <w:rFonts w:ascii="Palatino Linotype" w:eastAsia="Palatino Linotype" w:hAnsi="Palatino Linotype" w:cs="Palatino Linotype"/>
          <w:b/>
          <w:color w:val="000000"/>
          <w:sz w:val="24"/>
          <w:szCs w:val="24"/>
        </w:rPr>
        <w:t xml:space="preserve">siete </w:t>
      </w:r>
      <w:r w:rsidR="004B3908" w:rsidRPr="006A1BD3">
        <w:rPr>
          <w:rFonts w:ascii="Palatino Linotype" w:eastAsia="Palatino Linotype" w:hAnsi="Palatino Linotype" w:cs="Palatino Linotype"/>
          <w:b/>
          <w:color w:val="000000"/>
          <w:sz w:val="24"/>
          <w:szCs w:val="24"/>
        </w:rPr>
        <w:t xml:space="preserve">de febrero de </w:t>
      </w:r>
      <w:r w:rsidRPr="006A1BD3">
        <w:rPr>
          <w:rFonts w:ascii="Palatino Linotype" w:eastAsia="Palatino Linotype" w:hAnsi="Palatino Linotype" w:cs="Palatino Linotype"/>
          <w:b/>
          <w:color w:val="000000"/>
          <w:sz w:val="24"/>
          <w:szCs w:val="24"/>
        </w:rPr>
        <w:t xml:space="preserve">dos mil veinticinco, </w:t>
      </w:r>
      <w:r w:rsidRPr="006A1BD3">
        <w:rPr>
          <w:rFonts w:ascii="Palatino Linotype" w:eastAsia="Palatino Linotype" w:hAnsi="Palatino Linotype" w:cs="Palatino Linotype"/>
          <w:sz w:val="24"/>
          <w:szCs w:val="24"/>
        </w:rPr>
        <w:t>determinando</w:t>
      </w:r>
      <w:r w:rsidRPr="006A1BD3">
        <w:rPr>
          <w:rFonts w:ascii="Palatino Linotype" w:eastAsia="Palatino Linotype" w:hAnsi="Palatino Linotype" w:cs="Palatino Linotype"/>
          <w:color w:val="000000"/>
          <w:sz w:val="24"/>
          <w:szCs w:val="24"/>
        </w:rPr>
        <w:t xml:space="preserve"> un plazo de siete días para que las partes </w:t>
      </w:r>
      <w:r w:rsidRPr="006A1BD3">
        <w:rPr>
          <w:rFonts w:ascii="Palatino Linotype" w:eastAsia="Palatino Linotype" w:hAnsi="Palatino Linotype" w:cs="Palatino Linotype"/>
          <w:sz w:val="24"/>
          <w:szCs w:val="24"/>
        </w:rPr>
        <w:t xml:space="preserve">manifestaron </w:t>
      </w:r>
      <w:r w:rsidRPr="006A1BD3">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6A1BD3" w:rsidRDefault="00AF7F2C" w:rsidP="00F0275C">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6A1BD3" w:rsidRDefault="001D4F8C" w:rsidP="00F0275C">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6A1BD3">
        <w:rPr>
          <w:rFonts w:ascii="Palatino Linotype" w:eastAsia="Palatino Linotype" w:hAnsi="Palatino Linotype" w:cs="Palatino Linotype"/>
          <w:b/>
          <w:color w:val="000000"/>
          <w:sz w:val="24"/>
          <w:szCs w:val="24"/>
        </w:rPr>
        <w:t>EL SUJETO OBLIGADO</w:t>
      </w:r>
      <w:r w:rsidRPr="006A1BD3">
        <w:rPr>
          <w:rFonts w:ascii="Palatino Linotype" w:eastAsia="Palatino Linotype" w:hAnsi="Palatino Linotype" w:cs="Palatino Linotype"/>
          <w:color w:val="000000"/>
          <w:sz w:val="24"/>
          <w:szCs w:val="24"/>
        </w:rPr>
        <w:t xml:space="preserve"> fue omiso en rendir el Informe Justificado; </w:t>
      </w:r>
      <w:r w:rsidR="00D63514" w:rsidRPr="006A1BD3">
        <w:rPr>
          <w:rFonts w:ascii="Palatino Linotype" w:eastAsia="Palatino Linotype" w:hAnsi="Palatino Linotype" w:cs="Palatino Linotype"/>
          <w:color w:val="000000"/>
          <w:sz w:val="24"/>
          <w:szCs w:val="24"/>
        </w:rPr>
        <w:t>mientras que</w:t>
      </w:r>
      <w:r w:rsidR="00ED39C7" w:rsidRPr="006A1BD3">
        <w:rPr>
          <w:rFonts w:ascii="Palatino Linotype" w:eastAsia="Palatino Linotype" w:hAnsi="Palatino Linotype" w:cs="Palatino Linotype"/>
          <w:color w:val="000000"/>
          <w:sz w:val="24"/>
          <w:szCs w:val="24"/>
        </w:rPr>
        <w:t xml:space="preserve"> </w:t>
      </w:r>
      <w:r w:rsidR="00ED39C7" w:rsidRPr="006A1BD3">
        <w:rPr>
          <w:rFonts w:ascii="Palatino Linotype" w:eastAsia="Palatino Linotype" w:hAnsi="Palatino Linotype" w:cs="Palatino Linotype"/>
          <w:b/>
          <w:color w:val="000000"/>
          <w:sz w:val="24"/>
          <w:szCs w:val="24"/>
        </w:rPr>
        <w:t xml:space="preserve">EL </w:t>
      </w:r>
      <w:r w:rsidRPr="006A1BD3">
        <w:rPr>
          <w:rFonts w:ascii="Palatino Linotype" w:eastAsia="Palatino Linotype" w:hAnsi="Palatino Linotype" w:cs="Palatino Linotype"/>
          <w:b/>
          <w:color w:val="000000"/>
          <w:sz w:val="24"/>
          <w:szCs w:val="24"/>
        </w:rPr>
        <w:t>RECURRENTE</w:t>
      </w:r>
      <w:r w:rsidR="00D63514" w:rsidRPr="006A1BD3">
        <w:rPr>
          <w:rFonts w:ascii="Palatino Linotype" w:eastAsia="Palatino Linotype" w:hAnsi="Palatino Linotype" w:cs="Palatino Linotype"/>
          <w:color w:val="000000"/>
          <w:sz w:val="24"/>
          <w:szCs w:val="24"/>
        </w:rPr>
        <w:t xml:space="preserve"> </w:t>
      </w:r>
      <w:r w:rsidR="003E6BA3" w:rsidRPr="006A1BD3">
        <w:rPr>
          <w:rFonts w:ascii="Palatino Linotype" w:eastAsia="Palatino Linotype" w:hAnsi="Palatino Linotype" w:cs="Palatino Linotype"/>
          <w:color w:val="000000"/>
          <w:sz w:val="24"/>
          <w:szCs w:val="24"/>
        </w:rPr>
        <w:t xml:space="preserve">no realizó manifestaciones que a su derecho conviniera. </w:t>
      </w:r>
    </w:p>
    <w:p w:rsidR="00D727D0" w:rsidRPr="006A1BD3" w:rsidRDefault="00D727D0" w:rsidP="00F0275C">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727D0" w:rsidRPr="006A1BD3" w:rsidRDefault="001D4F8C" w:rsidP="00F0275C">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6A1BD3">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6A1BD3">
        <w:rPr>
          <w:rFonts w:ascii="Palatino Linotype" w:eastAsia="Palatino Linotype" w:hAnsi="Palatino Linotype" w:cs="Palatino Linotype"/>
          <w:b/>
          <w:color w:val="000000"/>
          <w:sz w:val="24"/>
          <w:szCs w:val="24"/>
        </w:rPr>
        <w:t xml:space="preserve"> </w:t>
      </w:r>
      <w:r w:rsidR="000D69BD" w:rsidRPr="006A1BD3">
        <w:rPr>
          <w:rFonts w:ascii="Palatino Linotype" w:eastAsia="Palatino Linotype" w:hAnsi="Palatino Linotype" w:cs="Palatino Linotype"/>
          <w:b/>
          <w:color w:val="000000"/>
          <w:sz w:val="24"/>
          <w:szCs w:val="24"/>
        </w:rPr>
        <w:t xml:space="preserve">trece de </w:t>
      </w:r>
      <w:r w:rsidR="00FE2FFD" w:rsidRPr="006A1BD3">
        <w:rPr>
          <w:rFonts w:ascii="Palatino Linotype" w:eastAsia="Palatino Linotype" w:hAnsi="Palatino Linotype" w:cs="Palatino Linotype"/>
          <w:b/>
          <w:color w:val="000000"/>
          <w:sz w:val="24"/>
          <w:szCs w:val="24"/>
        </w:rPr>
        <w:t xml:space="preserve">marzo </w:t>
      </w:r>
      <w:r w:rsidRPr="006A1BD3">
        <w:rPr>
          <w:rFonts w:ascii="Palatino Linotype" w:eastAsia="Palatino Linotype" w:hAnsi="Palatino Linotype" w:cs="Palatino Linotype"/>
          <w:b/>
          <w:color w:val="000000"/>
          <w:sz w:val="24"/>
          <w:szCs w:val="24"/>
        </w:rPr>
        <w:t xml:space="preserve">de dos mil veinticinco </w:t>
      </w:r>
      <w:r w:rsidRPr="006A1BD3">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6A1BD3" w:rsidRDefault="00D727D0" w:rsidP="00F0275C">
      <w:pPr>
        <w:spacing w:after="0" w:line="360" w:lineRule="auto"/>
        <w:ind w:right="-141"/>
        <w:jc w:val="center"/>
        <w:rPr>
          <w:rFonts w:ascii="Palatino Linotype" w:eastAsia="Palatino Linotype" w:hAnsi="Palatino Linotype" w:cs="Palatino Linotype"/>
          <w:b/>
          <w:sz w:val="24"/>
          <w:szCs w:val="24"/>
        </w:rPr>
      </w:pPr>
    </w:p>
    <w:p w:rsidR="00D727D0" w:rsidRPr="006A1BD3" w:rsidRDefault="000D69BD" w:rsidP="00F0275C">
      <w:pPr>
        <w:spacing w:after="0" w:line="360" w:lineRule="auto"/>
        <w:ind w:right="-141"/>
        <w:jc w:val="center"/>
        <w:rPr>
          <w:rFonts w:ascii="Palatino Linotype" w:eastAsia="Palatino Linotype" w:hAnsi="Palatino Linotype" w:cs="Palatino Linotype"/>
          <w:sz w:val="24"/>
          <w:szCs w:val="24"/>
        </w:rPr>
      </w:pPr>
      <w:r w:rsidRPr="006A1BD3">
        <w:rPr>
          <w:rFonts w:ascii="Palatino Linotype" w:eastAsia="Palatino Linotype" w:hAnsi="Palatino Linotype" w:cs="Palatino Linotype"/>
          <w:b/>
          <w:sz w:val="24"/>
          <w:szCs w:val="24"/>
        </w:rPr>
        <w:t>C O N S I D E R A N D O S</w:t>
      </w:r>
    </w:p>
    <w:p w:rsidR="00D727D0" w:rsidRPr="006A1BD3" w:rsidRDefault="00D727D0" w:rsidP="00F0275C">
      <w:pPr>
        <w:spacing w:after="0" w:line="360" w:lineRule="auto"/>
        <w:ind w:right="-141"/>
        <w:jc w:val="both"/>
        <w:rPr>
          <w:rFonts w:ascii="Palatino Linotype" w:eastAsia="Palatino Linotype" w:hAnsi="Palatino Linotype" w:cs="Palatino Linotype"/>
          <w:sz w:val="24"/>
          <w:szCs w:val="24"/>
        </w:rPr>
      </w:pPr>
    </w:p>
    <w:p w:rsidR="00D727D0" w:rsidRPr="006A1BD3" w:rsidRDefault="001D4F8C" w:rsidP="00F0275C">
      <w:pPr>
        <w:spacing w:after="0" w:line="360" w:lineRule="auto"/>
        <w:ind w:right="-141"/>
        <w:jc w:val="both"/>
        <w:rPr>
          <w:rFonts w:ascii="Palatino Linotype" w:eastAsia="Palatino Linotype" w:hAnsi="Palatino Linotype" w:cs="Palatino Linotype"/>
          <w:sz w:val="24"/>
          <w:szCs w:val="24"/>
        </w:rPr>
      </w:pPr>
      <w:r w:rsidRPr="006A1BD3">
        <w:rPr>
          <w:rFonts w:ascii="Palatino Linotype" w:eastAsia="Palatino Linotype" w:hAnsi="Palatino Linotype" w:cs="Palatino Linotype"/>
          <w:b/>
          <w:sz w:val="24"/>
          <w:szCs w:val="24"/>
        </w:rPr>
        <w:t>PRIMERO. De la competencia</w:t>
      </w:r>
      <w:r w:rsidRPr="006A1BD3">
        <w:rPr>
          <w:rFonts w:ascii="Palatino Linotype" w:eastAsia="Palatino Linotype" w:hAnsi="Palatino Linotype" w:cs="Palatino Linotype"/>
          <w:sz w:val="24"/>
          <w:szCs w:val="24"/>
        </w:rPr>
        <w:t>.</w:t>
      </w:r>
    </w:p>
    <w:p w:rsidR="00DA45F6" w:rsidRPr="006A1BD3" w:rsidRDefault="00DA45F6" w:rsidP="00F0275C">
      <w:pPr>
        <w:spacing w:after="0" w:line="360" w:lineRule="auto"/>
        <w:ind w:right="-141"/>
        <w:jc w:val="both"/>
        <w:rPr>
          <w:rFonts w:ascii="Palatino Linotype" w:eastAsia="Palatino Linotype" w:hAnsi="Palatino Linotype" w:cs="Palatino Linotype"/>
          <w:sz w:val="24"/>
          <w:szCs w:val="24"/>
        </w:rPr>
      </w:pPr>
    </w:p>
    <w:p w:rsidR="00D727D0" w:rsidRPr="006A1BD3" w:rsidRDefault="001D4F8C" w:rsidP="00F0275C">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6A1BD3">
        <w:rPr>
          <w:rFonts w:ascii="Palatino Linotype" w:eastAsia="Palatino Linotype" w:hAnsi="Palatino Linotype" w:cs="Palatino Linotype"/>
          <w:color w:val="000000"/>
          <w:sz w:val="24"/>
          <w:szCs w:val="24"/>
        </w:rPr>
        <w:lastRenderedPageBreak/>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727D0" w:rsidRPr="006A1BD3" w:rsidRDefault="00D727D0" w:rsidP="00F0275C">
      <w:pPr>
        <w:spacing w:after="0" w:line="360" w:lineRule="auto"/>
        <w:ind w:right="-141"/>
        <w:jc w:val="both"/>
        <w:rPr>
          <w:rFonts w:ascii="Palatino Linotype" w:eastAsia="Palatino Linotype" w:hAnsi="Palatino Linotype" w:cs="Palatino Linotype"/>
          <w:sz w:val="24"/>
          <w:szCs w:val="24"/>
        </w:rPr>
      </w:pPr>
    </w:p>
    <w:p w:rsidR="00D727D0" w:rsidRPr="006A1BD3" w:rsidRDefault="001D4F8C" w:rsidP="00F0275C">
      <w:pPr>
        <w:spacing w:after="0" w:line="360" w:lineRule="auto"/>
        <w:ind w:right="-141"/>
        <w:jc w:val="both"/>
        <w:rPr>
          <w:rFonts w:ascii="Palatino Linotype" w:eastAsia="Palatino Linotype" w:hAnsi="Palatino Linotype" w:cs="Palatino Linotype"/>
          <w:sz w:val="24"/>
          <w:szCs w:val="24"/>
        </w:rPr>
      </w:pPr>
      <w:r w:rsidRPr="006A1BD3">
        <w:rPr>
          <w:rFonts w:ascii="Palatino Linotype" w:eastAsia="Palatino Linotype" w:hAnsi="Palatino Linotype" w:cs="Palatino Linotype"/>
          <w:b/>
          <w:sz w:val="24"/>
          <w:szCs w:val="24"/>
        </w:rPr>
        <w:t>SEGUNDO. De la Oportunidad y Procedencia del Recurso de Revisión</w:t>
      </w:r>
      <w:r w:rsidRPr="006A1BD3">
        <w:rPr>
          <w:rFonts w:ascii="Palatino Linotype" w:eastAsia="Palatino Linotype" w:hAnsi="Palatino Linotype" w:cs="Palatino Linotype"/>
          <w:sz w:val="24"/>
          <w:szCs w:val="24"/>
        </w:rPr>
        <w:t>.</w:t>
      </w:r>
    </w:p>
    <w:p w:rsidR="00DA45F6" w:rsidRPr="006A1BD3" w:rsidRDefault="00DA45F6" w:rsidP="00F0275C">
      <w:pPr>
        <w:spacing w:after="0" w:line="360" w:lineRule="auto"/>
        <w:ind w:right="-141"/>
        <w:jc w:val="both"/>
        <w:rPr>
          <w:rFonts w:ascii="Palatino Linotype" w:eastAsia="Palatino Linotype" w:hAnsi="Palatino Linotype" w:cs="Palatino Linotype"/>
          <w:sz w:val="24"/>
          <w:szCs w:val="24"/>
        </w:rPr>
      </w:pPr>
    </w:p>
    <w:p w:rsidR="00D727D0" w:rsidRPr="006A1BD3" w:rsidRDefault="001D4F8C" w:rsidP="00F0275C">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b/>
          <w:color w:val="000000"/>
          <w:sz w:val="24"/>
          <w:szCs w:val="24"/>
        </w:rPr>
      </w:pPr>
      <w:r w:rsidRPr="006A1BD3">
        <w:rPr>
          <w:rFonts w:ascii="Palatino Linotype" w:eastAsia="Palatino Linotype" w:hAnsi="Palatino Linotype" w:cs="Palatino Linotype"/>
          <w:color w:val="000000"/>
          <w:sz w:val="24"/>
          <w:szCs w:val="24"/>
        </w:rPr>
        <w:t>El artículo 178 de la Ley de Transparencia y Acceso a la Información Pública del Estado de México y Municipios est</w:t>
      </w:r>
      <w:r w:rsidR="004B3908" w:rsidRPr="006A1BD3">
        <w:rPr>
          <w:rFonts w:ascii="Palatino Linotype" w:eastAsia="Palatino Linotype" w:hAnsi="Palatino Linotype" w:cs="Palatino Linotype"/>
          <w:color w:val="000000"/>
          <w:sz w:val="24"/>
          <w:szCs w:val="24"/>
        </w:rPr>
        <w:t>ablece que el solicitante podrá</w:t>
      </w:r>
      <w:r w:rsidRPr="006A1BD3">
        <w:rPr>
          <w:rFonts w:ascii="Palatino Linotype" w:eastAsia="Palatino Linotype" w:hAnsi="Palatino Linotype" w:cs="Palatino Linotype"/>
          <w:color w:val="000000"/>
          <w:sz w:val="24"/>
          <w:szCs w:val="24"/>
        </w:rPr>
        <w:t xml:space="preserve">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6A1BD3">
        <w:rPr>
          <w:rFonts w:ascii="Palatino Linotype" w:eastAsia="Palatino Linotype" w:hAnsi="Palatino Linotype" w:cs="Palatino Linotype"/>
          <w:b/>
          <w:color w:val="000000"/>
          <w:sz w:val="24"/>
          <w:szCs w:val="24"/>
        </w:rPr>
        <w:t xml:space="preserve"> SUJETO OBLIGADO</w:t>
      </w:r>
      <w:r w:rsidRPr="006A1BD3">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6A1BD3" w:rsidRDefault="00D727D0" w:rsidP="00F0275C">
      <w:pPr>
        <w:spacing w:after="0" w:line="360" w:lineRule="auto"/>
        <w:ind w:right="-141"/>
        <w:jc w:val="both"/>
        <w:rPr>
          <w:rFonts w:ascii="Palatino Linotype" w:eastAsia="Palatino Linotype" w:hAnsi="Palatino Linotype" w:cs="Palatino Linotype"/>
          <w:sz w:val="24"/>
          <w:szCs w:val="24"/>
        </w:rPr>
      </w:pPr>
    </w:p>
    <w:p w:rsidR="00D727D0" w:rsidRPr="006A1BD3" w:rsidRDefault="001D4F8C" w:rsidP="00F0275C">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6A1BD3">
        <w:rPr>
          <w:rFonts w:ascii="Palatino Linotype" w:eastAsia="Palatino Linotype" w:hAnsi="Palatino Linotype" w:cs="Palatino Linotype"/>
          <w:color w:val="000000"/>
          <w:sz w:val="24"/>
          <w:szCs w:val="24"/>
        </w:rPr>
        <w:lastRenderedPageBreak/>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6A1BD3">
        <w:rPr>
          <w:rFonts w:ascii="Palatino Linotype" w:eastAsia="Palatino Linotype" w:hAnsi="Palatino Linotype" w:cs="Palatino Linotype"/>
          <w:b/>
          <w:color w:val="000000"/>
          <w:sz w:val="24"/>
          <w:szCs w:val="24"/>
        </w:rPr>
        <w:t>Recurrente</w:t>
      </w:r>
      <w:r w:rsidRPr="006A1BD3">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6A1BD3">
        <w:rPr>
          <w:rFonts w:ascii="Palatino Linotype" w:eastAsia="Palatino Linotype" w:hAnsi="Palatino Linotype" w:cs="Palatino Linotype"/>
          <w:b/>
          <w:color w:val="000000"/>
          <w:sz w:val="24"/>
          <w:szCs w:val="24"/>
        </w:rPr>
        <w:t>SAIMEX</w:t>
      </w:r>
      <w:r w:rsidRPr="006A1BD3">
        <w:rPr>
          <w:rFonts w:ascii="Palatino Linotype" w:eastAsia="Palatino Linotype" w:hAnsi="Palatino Linotype" w:cs="Palatino Linotype"/>
          <w:color w:val="000000"/>
          <w:sz w:val="24"/>
          <w:szCs w:val="24"/>
        </w:rPr>
        <w:t>, dicho requisito resulta innecesario.</w:t>
      </w:r>
    </w:p>
    <w:p w:rsidR="00D727D0" w:rsidRPr="006A1BD3" w:rsidRDefault="00D727D0" w:rsidP="00F0275C">
      <w:pPr>
        <w:spacing w:after="0" w:line="360" w:lineRule="auto"/>
        <w:ind w:right="-141"/>
        <w:jc w:val="both"/>
        <w:rPr>
          <w:rFonts w:ascii="Palatino Linotype" w:eastAsia="Palatino Linotype" w:hAnsi="Palatino Linotype" w:cs="Palatino Linotype"/>
          <w:sz w:val="24"/>
          <w:szCs w:val="24"/>
        </w:rPr>
      </w:pPr>
    </w:p>
    <w:p w:rsidR="00D727D0" w:rsidRPr="006A1BD3" w:rsidRDefault="001D4F8C" w:rsidP="00F0275C">
      <w:pPr>
        <w:numPr>
          <w:ilvl w:val="0"/>
          <w:numId w:val="4"/>
        </w:numPr>
        <w:pBdr>
          <w:top w:val="nil"/>
          <w:left w:val="nil"/>
          <w:bottom w:val="nil"/>
          <w:right w:val="nil"/>
          <w:between w:val="nil"/>
        </w:pBdr>
        <w:spacing w:after="0" w:line="360" w:lineRule="auto"/>
        <w:ind w:left="0" w:right="-141" w:firstLine="0"/>
        <w:jc w:val="both"/>
        <w:rPr>
          <w:rFonts w:ascii="Palatino Linotype" w:eastAsia="Palatino Linotype" w:hAnsi="Palatino Linotype" w:cs="Palatino Linotype"/>
          <w:color w:val="000000"/>
          <w:sz w:val="24"/>
          <w:szCs w:val="24"/>
        </w:rPr>
      </w:pPr>
      <w:r w:rsidRPr="006A1BD3">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6A1BD3">
        <w:rPr>
          <w:rFonts w:ascii="Palatino Linotype" w:eastAsia="Palatino Linotype" w:hAnsi="Palatino Linotype" w:cs="Palatino Linotype"/>
          <w:b/>
          <w:color w:val="000000"/>
          <w:sz w:val="24"/>
          <w:szCs w:val="24"/>
        </w:rPr>
        <w:t>EL SUJETO OBLIGADO</w:t>
      </w:r>
      <w:r w:rsidRPr="006A1BD3">
        <w:rPr>
          <w:rFonts w:ascii="Palatino Linotype" w:eastAsia="Palatino Linotype" w:hAnsi="Palatino Linotype" w:cs="Palatino Linotype"/>
          <w:color w:val="000000"/>
          <w:sz w:val="24"/>
          <w:szCs w:val="24"/>
        </w:rPr>
        <w:t xml:space="preserve">, hipótesis jurídica que se actualiza en este caso, aunado a que la parte </w:t>
      </w:r>
      <w:r w:rsidRPr="006A1BD3">
        <w:rPr>
          <w:rFonts w:ascii="Palatino Linotype" w:eastAsia="Palatino Linotype" w:hAnsi="Palatino Linotype" w:cs="Palatino Linotype"/>
          <w:b/>
          <w:color w:val="000000"/>
          <w:sz w:val="24"/>
          <w:szCs w:val="24"/>
        </w:rPr>
        <w:t>Recurrente</w:t>
      </w:r>
      <w:r w:rsidRPr="006A1BD3">
        <w:rPr>
          <w:rFonts w:ascii="Palatino Linotype" w:eastAsia="Palatino Linotype" w:hAnsi="Palatino Linotype" w:cs="Palatino Linotype"/>
          <w:color w:val="000000"/>
          <w:sz w:val="24"/>
          <w:szCs w:val="24"/>
        </w:rPr>
        <w:t xml:space="preserve"> combate la falta de trámite por </w:t>
      </w:r>
      <w:r w:rsidRPr="006A1BD3">
        <w:rPr>
          <w:rFonts w:ascii="Palatino Linotype" w:eastAsia="Palatino Linotype" w:hAnsi="Palatino Linotype" w:cs="Palatino Linotype"/>
          <w:b/>
          <w:color w:val="000000"/>
          <w:sz w:val="24"/>
          <w:szCs w:val="24"/>
        </w:rPr>
        <w:t>EL SUJETO OBLIGADO</w:t>
      </w:r>
      <w:r w:rsidRPr="006A1BD3">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6A1BD3" w:rsidRDefault="003D23F2" w:rsidP="00F0275C">
      <w:pPr>
        <w:pBdr>
          <w:top w:val="nil"/>
          <w:left w:val="nil"/>
          <w:bottom w:val="nil"/>
          <w:right w:val="nil"/>
          <w:between w:val="nil"/>
        </w:pBdr>
        <w:spacing w:after="0" w:line="360" w:lineRule="auto"/>
        <w:ind w:right="-141"/>
        <w:jc w:val="both"/>
        <w:rPr>
          <w:rFonts w:ascii="Palatino Linotype" w:eastAsia="Palatino Linotype" w:hAnsi="Palatino Linotype" w:cs="Palatino Linotype"/>
          <w:color w:val="000000"/>
          <w:sz w:val="24"/>
          <w:szCs w:val="24"/>
        </w:rPr>
      </w:pPr>
    </w:p>
    <w:p w:rsidR="00D64532" w:rsidRPr="006A1BD3" w:rsidRDefault="001D4F8C" w:rsidP="00F0275C">
      <w:pPr>
        <w:widowControl w:val="0"/>
        <w:spacing w:after="0" w:line="360" w:lineRule="auto"/>
        <w:ind w:right="-141"/>
        <w:jc w:val="both"/>
        <w:rPr>
          <w:rFonts w:ascii="Palatino Linotype" w:eastAsia="Palatino Linotype" w:hAnsi="Palatino Linotype" w:cs="Palatino Linotype"/>
          <w:b/>
          <w:sz w:val="24"/>
          <w:szCs w:val="24"/>
        </w:rPr>
      </w:pPr>
      <w:bookmarkStart w:id="1" w:name="_heading=h.1fob9te" w:colFirst="0" w:colLast="0"/>
      <w:bookmarkEnd w:id="1"/>
      <w:r w:rsidRPr="006A1BD3">
        <w:rPr>
          <w:rFonts w:ascii="Palatino Linotype" w:eastAsia="Palatino Linotype" w:hAnsi="Palatino Linotype" w:cs="Palatino Linotype"/>
          <w:b/>
          <w:sz w:val="24"/>
          <w:szCs w:val="24"/>
        </w:rPr>
        <w:t xml:space="preserve">TERCERO. </w:t>
      </w:r>
      <w:bookmarkStart w:id="2" w:name="_Toc192767981"/>
      <w:r w:rsidR="00D64532" w:rsidRPr="006A1BD3">
        <w:rPr>
          <w:rFonts w:ascii="Palatino Linotype" w:hAnsi="Palatino Linotype"/>
          <w:b/>
          <w:sz w:val="24"/>
          <w:szCs w:val="24"/>
        </w:rPr>
        <w:t>Causales de sobreseimiento</w:t>
      </w:r>
      <w:bookmarkEnd w:id="2"/>
    </w:p>
    <w:p w:rsidR="00BE583A" w:rsidRPr="006A1BD3" w:rsidRDefault="00BE583A" w:rsidP="00F0275C">
      <w:pPr>
        <w:spacing w:after="0" w:line="360" w:lineRule="auto"/>
        <w:ind w:right="-141"/>
        <w:jc w:val="both"/>
        <w:rPr>
          <w:rFonts w:ascii="Palatino Linotype" w:hAnsi="Palatino Linotype" w:cs="Tahoma"/>
          <w:b/>
          <w:bCs/>
          <w:color w:val="0D0D0D" w:themeColor="text1" w:themeTint="F2"/>
          <w:sz w:val="24"/>
          <w:szCs w:val="24"/>
        </w:rPr>
      </w:pPr>
    </w:p>
    <w:p w:rsidR="00D64532" w:rsidRPr="006A1BD3" w:rsidRDefault="00D64532" w:rsidP="00F0275C">
      <w:pPr>
        <w:spacing w:after="0" w:line="360" w:lineRule="auto"/>
        <w:ind w:right="-141"/>
        <w:jc w:val="both"/>
        <w:rPr>
          <w:rFonts w:ascii="Palatino Linotype" w:hAnsi="Palatino Linotype" w:cs="Tahoma"/>
          <w:bCs/>
          <w:color w:val="0D0D0D" w:themeColor="text1" w:themeTint="F2"/>
          <w:sz w:val="24"/>
          <w:szCs w:val="24"/>
        </w:rPr>
      </w:pPr>
      <w:r w:rsidRPr="006A1BD3">
        <w:rPr>
          <w:rFonts w:ascii="Palatino Linotype" w:hAnsi="Palatino Linotype" w:cs="Tahoma"/>
          <w:b/>
          <w:bCs/>
          <w:color w:val="0D0D0D" w:themeColor="text1" w:themeTint="F2"/>
          <w:sz w:val="24"/>
          <w:szCs w:val="24"/>
        </w:rPr>
        <w:t>12.</w:t>
      </w:r>
      <w:r w:rsidRPr="006A1BD3">
        <w:rPr>
          <w:rFonts w:ascii="Palatino Linotype" w:hAnsi="Palatino Linotype" w:cs="Tahoma"/>
          <w:bCs/>
          <w:color w:val="0D0D0D" w:themeColor="text1" w:themeTint="F2"/>
          <w:sz w:val="24"/>
          <w:szCs w:val="24"/>
        </w:rPr>
        <w:t xml:space="preserve"> </w:t>
      </w:r>
      <w:r w:rsidRPr="006A1BD3">
        <w:rPr>
          <w:rFonts w:ascii="Palatino Linotype" w:hAnsi="Palatino Linotype" w:cs="Tahoma"/>
          <w:bCs/>
          <w:color w:val="0D0D0D" w:themeColor="text1" w:themeTint="F2"/>
          <w:sz w:val="24"/>
          <w:szCs w:val="24"/>
        </w:rPr>
        <w:tab/>
        <w:t>Por ser de previo y especial pronunciamiento, este Instituto analiza si se actualiza alguna causal de sobreseimiento.</w:t>
      </w:r>
    </w:p>
    <w:p w:rsidR="00D64532" w:rsidRPr="006A1BD3" w:rsidRDefault="00D64532" w:rsidP="00F0275C">
      <w:pPr>
        <w:spacing w:after="0" w:line="360" w:lineRule="auto"/>
        <w:ind w:right="-141"/>
        <w:jc w:val="both"/>
        <w:rPr>
          <w:rFonts w:ascii="Palatino Linotype" w:hAnsi="Palatino Linotype" w:cs="Tahoma"/>
          <w:bCs/>
          <w:color w:val="0D0D0D" w:themeColor="text1" w:themeTint="F2"/>
          <w:sz w:val="24"/>
          <w:szCs w:val="24"/>
        </w:rPr>
      </w:pPr>
    </w:p>
    <w:p w:rsidR="00D64532" w:rsidRPr="006A1BD3" w:rsidRDefault="00D64532" w:rsidP="00F0275C">
      <w:pPr>
        <w:spacing w:after="0" w:line="360" w:lineRule="auto"/>
        <w:ind w:right="-141"/>
        <w:jc w:val="both"/>
        <w:rPr>
          <w:rFonts w:ascii="Palatino Linotype" w:hAnsi="Palatino Linotype" w:cs="Tahoma"/>
          <w:sz w:val="24"/>
          <w:szCs w:val="24"/>
          <w:lang w:eastAsia="es-ES_tradnl"/>
        </w:rPr>
      </w:pPr>
      <w:r w:rsidRPr="006A1BD3">
        <w:rPr>
          <w:rFonts w:ascii="Palatino Linotype" w:hAnsi="Palatino Linotype" w:cs="Tahoma"/>
          <w:b/>
          <w:bCs/>
          <w:color w:val="0D0D0D" w:themeColor="text1" w:themeTint="F2"/>
          <w:sz w:val="24"/>
          <w:szCs w:val="24"/>
        </w:rPr>
        <w:t>13.</w:t>
      </w:r>
      <w:r w:rsidRPr="006A1BD3">
        <w:rPr>
          <w:rFonts w:ascii="Palatino Linotype" w:hAnsi="Palatino Linotype" w:cs="Tahoma"/>
          <w:bCs/>
          <w:color w:val="0D0D0D" w:themeColor="text1" w:themeTint="F2"/>
          <w:sz w:val="24"/>
          <w:szCs w:val="24"/>
        </w:rPr>
        <w:t xml:space="preserve"> </w:t>
      </w:r>
      <w:r w:rsidRPr="006A1BD3">
        <w:rPr>
          <w:rFonts w:ascii="Palatino Linotype" w:hAnsi="Palatino Linotype" w:cs="Tahoma"/>
          <w:bCs/>
          <w:color w:val="0D0D0D" w:themeColor="text1" w:themeTint="F2"/>
          <w:sz w:val="24"/>
          <w:szCs w:val="24"/>
        </w:rPr>
        <w:tab/>
      </w:r>
      <w:r w:rsidRPr="006A1BD3">
        <w:rPr>
          <w:rFonts w:ascii="Palatino Linotype" w:hAnsi="Palatino Linotype" w:cs="Tahoma"/>
          <w:sz w:val="24"/>
          <w:szCs w:val="24"/>
        </w:rPr>
        <w:t xml:space="preserve">El artículo 192 de la </w:t>
      </w:r>
      <w:r w:rsidRPr="006A1BD3">
        <w:rPr>
          <w:rFonts w:ascii="Palatino Linotype" w:hAnsi="Palatino Linotype" w:cs="Tahoma"/>
          <w:bCs/>
          <w:color w:val="000000"/>
          <w:sz w:val="24"/>
          <w:szCs w:val="24"/>
          <w:lang w:eastAsia="es-ES_tradnl"/>
        </w:rPr>
        <w:t xml:space="preserve">Ley Transparencia y Acceso a la Información Pública del Estado de México y Municipios, señala las causales por las cuales se puede sobreseer en todo o en parte el Recurso de Revisión; así, </w:t>
      </w:r>
      <w:r w:rsidRPr="006A1BD3">
        <w:rPr>
          <w:rFonts w:ascii="Palatino Linotype" w:hAnsi="Palatino Linotype" w:cs="Tahoma"/>
          <w:sz w:val="24"/>
          <w:szCs w:val="24"/>
          <w:lang w:eastAsia="es-ES_tradnl"/>
        </w:rPr>
        <w:t>del análisis realizado por este Instituto, se advierte que</w:t>
      </w:r>
      <w:r w:rsidRPr="006A1BD3">
        <w:rPr>
          <w:rFonts w:ascii="Palatino Linotype" w:hAnsi="Palatino Linotype" w:cs="Tahoma"/>
          <w:b/>
          <w:sz w:val="24"/>
          <w:szCs w:val="24"/>
          <w:lang w:eastAsia="es-ES_tradnl"/>
        </w:rPr>
        <w:t xml:space="preserve"> no </w:t>
      </w:r>
      <w:r w:rsidRPr="006A1BD3">
        <w:rPr>
          <w:rFonts w:ascii="Palatino Linotype" w:hAnsi="Palatino Linotype" w:cs="Tahoma"/>
          <w:b/>
          <w:sz w:val="24"/>
          <w:szCs w:val="24"/>
          <w:lang w:eastAsia="es-ES_tradnl"/>
        </w:rPr>
        <w:lastRenderedPageBreak/>
        <w:t xml:space="preserve">se configuran las causales establecidas en las fracciones I, II, III y V, </w:t>
      </w:r>
      <w:r w:rsidRPr="006A1BD3">
        <w:rPr>
          <w:rFonts w:ascii="Palatino Linotype" w:hAnsi="Palatino Linotype" w:cs="Tahoma"/>
          <w:sz w:val="24"/>
          <w:szCs w:val="24"/>
          <w:lang w:eastAsia="es-ES_tradnl"/>
        </w:rPr>
        <w:t>toda vez que no hay constancias en el expediente en que se actúa, de que el Recurrente se haya desistido, fallecido, que el Sujeto Obligado hubiese modificado o revocado el acto impugnado o bien, haya quedado sin materia.</w:t>
      </w:r>
    </w:p>
    <w:p w:rsidR="00BE583A" w:rsidRPr="006A1BD3" w:rsidRDefault="00BE583A" w:rsidP="00F0275C">
      <w:pPr>
        <w:spacing w:after="0" w:line="360" w:lineRule="auto"/>
        <w:ind w:right="-141"/>
        <w:jc w:val="both"/>
        <w:rPr>
          <w:rFonts w:ascii="Palatino Linotype" w:hAnsi="Palatino Linotype" w:cs="Tahoma"/>
          <w:sz w:val="24"/>
          <w:szCs w:val="24"/>
          <w:lang w:eastAsia="es-ES_tradnl"/>
        </w:rPr>
      </w:pPr>
    </w:p>
    <w:p w:rsidR="00D64532" w:rsidRPr="006A1BD3" w:rsidRDefault="00D64532" w:rsidP="00F0275C">
      <w:pPr>
        <w:spacing w:after="0" w:line="360" w:lineRule="auto"/>
        <w:ind w:right="-141"/>
        <w:jc w:val="both"/>
        <w:rPr>
          <w:rFonts w:ascii="Palatino Linotype" w:hAnsi="Palatino Linotype" w:cs="Tahoma"/>
          <w:bCs/>
          <w:color w:val="0D0D0D" w:themeColor="text1" w:themeTint="F2"/>
          <w:sz w:val="24"/>
          <w:szCs w:val="24"/>
        </w:rPr>
      </w:pPr>
      <w:r w:rsidRPr="006A1BD3">
        <w:rPr>
          <w:rFonts w:ascii="Palatino Linotype" w:hAnsi="Palatino Linotype" w:cs="Tahoma"/>
          <w:b/>
          <w:bCs/>
          <w:color w:val="0D0D0D" w:themeColor="text1" w:themeTint="F2"/>
          <w:sz w:val="24"/>
          <w:szCs w:val="24"/>
        </w:rPr>
        <w:t xml:space="preserve">14. </w:t>
      </w:r>
      <w:r w:rsidRPr="006A1BD3">
        <w:rPr>
          <w:rFonts w:ascii="Palatino Linotype" w:hAnsi="Palatino Linotype" w:cs="Tahoma"/>
          <w:b/>
          <w:bCs/>
          <w:color w:val="0D0D0D" w:themeColor="text1" w:themeTint="F2"/>
          <w:sz w:val="24"/>
          <w:szCs w:val="24"/>
        </w:rPr>
        <w:tab/>
      </w:r>
      <w:r w:rsidRPr="006A1BD3">
        <w:rPr>
          <w:rFonts w:ascii="Palatino Linotype" w:hAnsi="Palatino Linotype" w:cs="Tahoma"/>
          <w:sz w:val="24"/>
          <w:szCs w:val="24"/>
          <w:lang w:eastAsia="es-ES_tradnl"/>
        </w:rPr>
        <w:t xml:space="preserve">No obstante, por lo que hace a la hipótesis prevista en </w:t>
      </w:r>
      <w:r w:rsidRPr="006A1BD3">
        <w:rPr>
          <w:rFonts w:ascii="Palatino Linotype" w:hAnsi="Palatino Linotype" w:cs="Tahoma"/>
          <w:b/>
          <w:bCs/>
          <w:sz w:val="24"/>
          <w:szCs w:val="24"/>
          <w:lang w:eastAsia="es-ES_tradnl"/>
        </w:rPr>
        <w:t>la fracción IV,</w:t>
      </w:r>
      <w:r w:rsidRPr="006A1BD3">
        <w:rPr>
          <w:rFonts w:ascii="Palatino Linotype" w:hAnsi="Palatino Linotype" w:cs="Tahoma"/>
          <w:sz w:val="24"/>
          <w:szCs w:val="24"/>
          <w:lang w:eastAsia="es-ES_tradnl"/>
        </w:rPr>
        <w:t xml:space="preserve"> a saber, que, una vez admitido el Recurso de Revisión, aparezca alguna causal de improcedencia en términos de la presente Ley, </w:t>
      </w:r>
      <w:r w:rsidRPr="006A1BD3">
        <w:rPr>
          <w:rFonts w:ascii="Palatino Linotype" w:hAnsi="Palatino Linotype" w:cs="Tahoma"/>
          <w:bCs/>
          <w:sz w:val="24"/>
          <w:szCs w:val="24"/>
          <w:lang w:eastAsia="es-ES_tradnl"/>
        </w:rPr>
        <w:t xml:space="preserve">resulta necesario traer a colación el artículo 191, fracción III, de dicho ordenamiento jurídico, que establece que el Recurso de Revisión será desechado por improcedente, cuando dicho medio no actualice alguno de los supuestos previstos en el diverso 179 de la presente Ley. </w:t>
      </w:r>
      <w:r w:rsidRPr="006A1BD3">
        <w:rPr>
          <w:rFonts w:ascii="Palatino Linotype" w:hAnsi="Palatino Linotype" w:cs="Arial"/>
          <w:bCs/>
          <w:sz w:val="24"/>
          <w:szCs w:val="24"/>
        </w:rPr>
        <w:t>En ese orden de ideas, dicho artículo prevé lo siguiente:</w:t>
      </w:r>
    </w:p>
    <w:p w:rsidR="00D64532" w:rsidRPr="006A1BD3" w:rsidRDefault="00D64532" w:rsidP="00F0275C">
      <w:pPr>
        <w:spacing w:after="0" w:line="360" w:lineRule="auto"/>
        <w:ind w:right="-141"/>
        <w:jc w:val="both"/>
        <w:rPr>
          <w:rFonts w:ascii="Palatino Linotype" w:hAnsi="Palatino Linotype" w:cs="Arial"/>
          <w:bCs/>
          <w:sz w:val="24"/>
          <w:szCs w:val="24"/>
        </w:rPr>
      </w:pP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
          <w:bCs/>
          <w:i/>
          <w:sz w:val="24"/>
          <w:szCs w:val="24"/>
        </w:rPr>
        <w:t xml:space="preserve">“Artículo 179. </w:t>
      </w:r>
      <w:r w:rsidRPr="006A1BD3">
        <w:rPr>
          <w:rFonts w:ascii="Palatino Linotype" w:hAnsi="Palatino Linotype" w:cs="Arial"/>
          <w:bCs/>
          <w:i/>
          <w:sz w:val="24"/>
          <w:szCs w:val="24"/>
        </w:rPr>
        <w:t xml:space="preserve">El recurso de revisión es un medio de protección que la Ley otorga a los particulares, para hacer valer su derecho de acceso a la información pública, y procederá en contra de las siguientes causas: </w:t>
      </w:r>
    </w:p>
    <w:p w:rsidR="00D64532" w:rsidRPr="006A1BD3" w:rsidRDefault="00D64532" w:rsidP="00F0275C">
      <w:pPr>
        <w:spacing w:after="0" w:line="276" w:lineRule="auto"/>
        <w:ind w:left="567" w:right="-141"/>
        <w:jc w:val="both"/>
        <w:rPr>
          <w:rFonts w:ascii="Palatino Linotype" w:hAnsi="Palatino Linotype" w:cs="Arial"/>
          <w:bCs/>
          <w:i/>
          <w:sz w:val="24"/>
          <w:szCs w:val="24"/>
        </w:rPr>
      </w:pP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 xml:space="preserve">I. La negativa a la información solicitada; </w:t>
      </w: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 xml:space="preserve">II. La clasificación de la información; </w:t>
      </w: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 xml:space="preserve">III. La declaración de inexistencia de la información; </w:t>
      </w: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 xml:space="preserve">IV. La declaración de incompetencia por el sujeto obligado; </w:t>
      </w: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 xml:space="preserve">V. La entrega de información incompleta; </w:t>
      </w: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 xml:space="preserve">VI. La entrega de información que no corresponda con lo solicitado; </w:t>
      </w: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 xml:space="preserve">VII. La falta de respuesta a una solicitud de acceso a la información; </w:t>
      </w: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 xml:space="preserve">VIII. La notificación, entrega o puesta a disposición de información en una modalidad o formato distinto al solicitado; </w:t>
      </w: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 xml:space="preserve">IX. La entrega o puesta a disposición de información en un formato incomprensible y/o no accesible para el solicitante; </w:t>
      </w: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lastRenderedPageBreak/>
        <w:t xml:space="preserve">X. Los costos o tiempos de entrega de la información; </w:t>
      </w: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 xml:space="preserve">XI. La falta de trámite a una solicitud; </w:t>
      </w: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 xml:space="preserve">XII. La negativa a permitir la consulta directa de la información; </w:t>
      </w: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 xml:space="preserve">XIII. La falta, deficiencia o insuficiencia de la fundamentación y/o motivación en la respuesta; y </w:t>
      </w:r>
    </w:p>
    <w:p w:rsidR="00D64532" w:rsidRPr="006A1BD3" w:rsidRDefault="00D64532" w:rsidP="00F0275C">
      <w:pPr>
        <w:spacing w:after="0" w:line="276" w:lineRule="auto"/>
        <w:ind w:left="567" w:right="-141"/>
        <w:jc w:val="both"/>
        <w:rPr>
          <w:rFonts w:ascii="Palatino Linotype" w:hAnsi="Palatino Linotype" w:cs="Arial"/>
          <w:bCs/>
          <w:i/>
          <w:sz w:val="24"/>
          <w:szCs w:val="24"/>
        </w:rPr>
      </w:pP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XIV. La orientación a un trámite específico.</w:t>
      </w:r>
    </w:p>
    <w:p w:rsidR="00D64532" w:rsidRPr="006A1BD3" w:rsidRDefault="00D64532" w:rsidP="00F0275C">
      <w:pPr>
        <w:spacing w:after="0" w:line="276" w:lineRule="auto"/>
        <w:ind w:left="567" w:right="-141"/>
        <w:jc w:val="both"/>
        <w:rPr>
          <w:rFonts w:ascii="Palatino Linotype" w:hAnsi="Palatino Linotype" w:cs="Arial"/>
          <w:bCs/>
          <w:i/>
          <w:sz w:val="24"/>
          <w:szCs w:val="24"/>
        </w:rPr>
      </w:pPr>
      <w:r w:rsidRPr="006A1BD3">
        <w:rPr>
          <w:rFonts w:ascii="Palatino Linotype" w:hAnsi="Palatino Linotype" w:cs="Arial"/>
          <w:bCs/>
          <w:i/>
          <w:sz w:val="24"/>
          <w:szCs w:val="24"/>
        </w:rPr>
        <w:t>...”</w:t>
      </w:r>
    </w:p>
    <w:p w:rsidR="00D64532" w:rsidRPr="006A1BD3" w:rsidRDefault="00D64532" w:rsidP="00F0275C">
      <w:pPr>
        <w:pStyle w:val="NormalWeb"/>
        <w:spacing w:after="0" w:line="360" w:lineRule="auto"/>
        <w:ind w:right="-141"/>
        <w:contextualSpacing/>
        <w:rPr>
          <w:rFonts w:ascii="Palatino Linotype" w:hAnsi="Palatino Linotype" w:cs="Tahoma"/>
          <w:bCs/>
          <w:iCs/>
          <w:lang w:val="es-ES"/>
        </w:rPr>
      </w:pPr>
    </w:p>
    <w:p w:rsidR="00D64532" w:rsidRPr="006A1BD3" w:rsidRDefault="00D64532" w:rsidP="00F0275C">
      <w:pPr>
        <w:spacing w:after="0" w:line="360" w:lineRule="auto"/>
        <w:ind w:right="-141"/>
        <w:jc w:val="both"/>
        <w:rPr>
          <w:rFonts w:ascii="Palatino Linotype" w:hAnsi="Palatino Linotype" w:cs="Tahoma"/>
          <w:sz w:val="24"/>
          <w:szCs w:val="24"/>
        </w:rPr>
      </w:pPr>
      <w:r w:rsidRPr="006A1BD3">
        <w:rPr>
          <w:rFonts w:ascii="Palatino Linotype" w:hAnsi="Palatino Linotype" w:cs="Tahoma"/>
          <w:b/>
          <w:sz w:val="24"/>
          <w:szCs w:val="24"/>
        </w:rPr>
        <w:t>15.</w:t>
      </w:r>
      <w:r w:rsidRPr="006A1BD3">
        <w:rPr>
          <w:rFonts w:ascii="Palatino Linotype" w:hAnsi="Palatino Linotype" w:cs="Tahoma"/>
          <w:sz w:val="24"/>
          <w:szCs w:val="24"/>
        </w:rPr>
        <w:t xml:space="preserve"> </w:t>
      </w:r>
      <w:r w:rsidRPr="006A1BD3">
        <w:rPr>
          <w:rFonts w:ascii="Palatino Linotype" w:hAnsi="Palatino Linotype" w:cs="Tahoma"/>
          <w:sz w:val="24"/>
          <w:szCs w:val="24"/>
        </w:rPr>
        <w:tab/>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rsidR="00D64532" w:rsidRPr="006A1BD3" w:rsidRDefault="00D64532" w:rsidP="00F0275C">
      <w:pPr>
        <w:spacing w:after="0" w:line="360" w:lineRule="auto"/>
        <w:ind w:right="-141"/>
        <w:jc w:val="both"/>
        <w:rPr>
          <w:rFonts w:ascii="Palatino Linotype" w:hAnsi="Palatino Linotype" w:cs="Tahoma"/>
          <w:sz w:val="24"/>
          <w:szCs w:val="24"/>
        </w:rPr>
      </w:pPr>
    </w:p>
    <w:p w:rsidR="00D64532" w:rsidRPr="006A1BD3" w:rsidRDefault="00D64532" w:rsidP="00F0275C">
      <w:pPr>
        <w:spacing w:line="360" w:lineRule="auto"/>
        <w:ind w:right="-141"/>
        <w:jc w:val="both"/>
        <w:rPr>
          <w:rFonts w:ascii="Palatino Linotype" w:hAnsi="Palatino Linotype" w:cs="Tahoma"/>
          <w:sz w:val="24"/>
          <w:szCs w:val="24"/>
        </w:rPr>
      </w:pPr>
      <w:r w:rsidRPr="006A1BD3">
        <w:rPr>
          <w:rFonts w:ascii="Palatino Linotype" w:hAnsi="Palatino Linotype" w:cs="Tahoma"/>
          <w:b/>
          <w:sz w:val="24"/>
          <w:szCs w:val="24"/>
        </w:rPr>
        <w:t>16.</w:t>
      </w:r>
      <w:r w:rsidRPr="006A1BD3">
        <w:rPr>
          <w:rFonts w:ascii="Palatino Linotype" w:hAnsi="Palatino Linotype" w:cs="Tahoma"/>
          <w:sz w:val="24"/>
          <w:szCs w:val="24"/>
        </w:rPr>
        <w:t xml:space="preserve"> </w:t>
      </w:r>
      <w:r w:rsidRPr="006A1BD3">
        <w:rPr>
          <w:rFonts w:ascii="Palatino Linotype" w:hAnsi="Palatino Linotype" w:cs="Tahoma"/>
          <w:sz w:val="24"/>
          <w:szCs w:val="24"/>
        </w:rPr>
        <w:tab/>
        <w:t>Además, conforme al Diccionario de Transparencia y Acceso a la Información Pública y la página oficial de este Instituto (</w:t>
      </w:r>
      <w:hyperlink r:id="rId8" w:anchor="queEsRRdeIP" w:history="1">
        <w:r w:rsidRPr="006A1BD3">
          <w:rPr>
            <w:rFonts w:ascii="Palatino Linotype" w:hAnsi="Palatino Linotype" w:cs="Tahoma"/>
            <w:sz w:val="24"/>
            <w:szCs w:val="24"/>
          </w:rPr>
          <w:t>https://www.infoem.org.mx/es/content/informacion-publica#queEsRRdeIP</w:t>
        </w:r>
      </w:hyperlink>
      <w:r w:rsidRPr="006A1BD3">
        <w:rPr>
          <w:rFonts w:ascii="Palatino Linotype" w:hAnsi="Palatino Linotype" w:cs="Tahoma"/>
          <w:sz w:val="24"/>
          <w:szCs w:val="24"/>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rsidR="00D64532" w:rsidRPr="006A1BD3" w:rsidRDefault="00D64532" w:rsidP="00F0275C">
      <w:pPr>
        <w:pStyle w:val="NormalWeb"/>
        <w:spacing w:after="0" w:line="360" w:lineRule="auto"/>
        <w:ind w:right="-141"/>
        <w:contextualSpacing/>
        <w:rPr>
          <w:rFonts w:ascii="Palatino Linotype" w:hAnsi="Palatino Linotype" w:cs="Tahoma"/>
          <w:bCs/>
          <w:iCs/>
          <w:lang w:val="es-ES"/>
        </w:rPr>
      </w:pPr>
    </w:p>
    <w:p w:rsidR="00D64532" w:rsidRPr="006A1BD3" w:rsidRDefault="00D64532" w:rsidP="00F0275C">
      <w:pPr>
        <w:spacing w:line="360" w:lineRule="auto"/>
        <w:ind w:right="-141"/>
        <w:jc w:val="both"/>
        <w:rPr>
          <w:rFonts w:ascii="Palatino Linotype" w:hAnsi="Palatino Linotype" w:cs="Tahoma"/>
          <w:sz w:val="24"/>
          <w:szCs w:val="24"/>
        </w:rPr>
      </w:pPr>
      <w:r w:rsidRPr="006A1BD3">
        <w:rPr>
          <w:rFonts w:ascii="Palatino Linotype" w:hAnsi="Palatino Linotype" w:cs="Tahoma"/>
          <w:b/>
          <w:sz w:val="24"/>
          <w:szCs w:val="24"/>
        </w:rPr>
        <w:t>17.</w:t>
      </w:r>
      <w:r w:rsidRPr="006A1BD3">
        <w:rPr>
          <w:rFonts w:ascii="Palatino Linotype" w:hAnsi="Palatino Linotype" w:cs="Tahoma"/>
          <w:sz w:val="24"/>
          <w:szCs w:val="24"/>
        </w:rPr>
        <w:t xml:space="preserve"> </w:t>
      </w:r>
      <w:r w:rsidRPr="006A1BD3">
        <w:rPr>
          <w:rFonts w:ascii="Palatino Linotype" w:hAnsi="Palatino Linotype" w:cs="Tahoma"/>
          <w:sz w:val="24"/>
          <w:szCs w:val="24"/>
        </w:rPr>
        <w:tab/>
        <w:t xml:space="preserve">Así, se logra vislumbrar que el Recurso de Revisión es una garantía secundaría al Derecho de Acceso a la Información Pública, por lo que, es procedente cuando los Particulares se inconformen con la falta de respuesta o trámite, o bien, de alguna </w:t>
      </w:r>
      <w:r w:rsidRPr="006A1BD3">
        <w:rPr>
          <w:rFonts w:ascii="Palatino Linotype" w:hAnsi="Palatino Linotype" w:cs="Tahoma"/>
          <w:sz w:val="24"/>
          <w:szCs w:val="24"/>
        </w:rPr>
        <w:lastRenderedPageBreak/>
        <w:t xml:space="preserve">circunstancia de la contestación realizada por los Sujetos Obligados </w:t>
      </w:r>
      <w:r w:rsidRPr="006A1BD3">
        <w:rPr>
          <w:rFonts w:ascii="Palatino Linotype" w:hAnsi="Palatino Linotype" w:cs="Tahoma"/>
          <w:b/>
          <w:sz w:val="24"/>
          <w:szCs w:val="24"/>
          <w:u w:val="single"/>
        </w:rPr>
        <w:t>a una solicitud de información específica.</w:t>
      </w:r>
    </w:p>
    <w:p w:rsidR="00D64532" w:rsidRPr="006A1BD3" w:rsidRDefault="00D64532" w:rsidP="00F0275C">
      <w:pPr>
        <w:autoSpaceDE w:val="0"/>
        <w:autoSpaceDN w:val="0"/>
        <w:adjustRightInd w:val="0"/>
        <w:spacing w:line="360" w:lineRule="auto"/>
        <w:ind w:right="-141"/>
        <w:contextualSpacing/>
        <w:jc w:val="both"/>
        <w:rPr>
          <w:rFonts w:ascii="Palatino Linotype" w:hAnsi="Palatino Linotype" w:cs="Tahoma"/>
          <w:b/>
          <w:bCs/>
          <w:iCs/>
          <w:sz w:val="24"/>
          <w:szCs w:val="24"/>
        </w:rPr>
      </w:pPr>
    </w:p>
    <w:p w:rsidR="00D64532" w:rsidRPr="006A1BD3" w:rsidRDefault="000B5247" w:rsidP="00F0275C">
      <w:pPr>
        <w:spacing w:line="360" w:lineRule="auto"/>
        <w:ind w:right="-141"/>
        <w:contextualSpacing/>
        <w:jc w:val="both"/>
        <w:rPr>
          <w:rFonts w:ascii="Palatino Linotype" w:hAnsi="Palatino Linotype" w:cs="Tahoma"/>
          <w:color w:val="000000"/>
          <w:sz w:val="24"/>
          <w:szCs w:val="24"/>
        </w:rPr>
      </w:pPr>
      <w:r w:rsidRPr="006A1BD3">
        <w:rPr>
          <w:rFonts w:ascii="Palatino Linotype" w:hAnsi="Palatino Linotype" w:cs="Tahoma"/>
          <w:b/>
          <w:sz w:val="24"/>
          <w:szCs w:val="24"/>
        </w:rPr>
        <w:t>18.</w:t>
      </w:r>
      <w:r w:rsidRPr="006A1BD3">
        <w:rPr>
          <w:rFonts w:ascii="Palatino Linotype" w:hAnsi="Palatino Linotype" w:cs="Tahoma"/>
          <w:sz w:val="24"/>
          <w:szCs w:val="24"/>
        </w:rPr>
        <w:t xml:space="preserve"> </w:t>
      </w:r>
      <w:r w:rsidRPr="006A1BD3">
        <w:rPr>
          <w:rFonts w:ascii="Palatino Linotype" w:hAnsi="Palatino Linotype" w:cs="Tahoma"/>
          <w:sz w:val="24"/>
          <w:szCs w:val="24"/>
        </w:rPr>
        <w:tab/>
      </w:r>
      <w:r w:rsidR="00D64532" w:rsidRPr="006A1BD3">
        <w:rPr>
          <w:rFonts w:ascii="Palatino Linotype" w:hAnsi="Palatino Linotype" w:cs="Tahoma"/>
          <w:sz w:val="24"/>
          <w:szCs w:val="24"/>
        </w:rPr>
        <w:t xml:space="preserve">Con base en lo anterior, y a efecto de verificar si el presente Recurso de Revisión actualiza alguna causal de procedencia del artículo 179 de la Ley de la Materia citado en párrafos que anteceden, </w:t>
      </w:r>
      <w:r w:rsidR="00D64532" w:rsidRPr="006A1BD3">
        <w:rPr>
          <w:rFonts w:ascii="Palatino Linotype" w:hAnsi="Palatino Linotype"/>
          <w:sz w:val="24"/>
          <w:szCs w:val="24"/>
        </w:rPr>
        <w:t xml:space="preserve">es necesario </w:t>
      </w:r>
      <w:r w:rsidR="00D64532" w:rsidRPr="006A1BD3">
        <w:rPr>
          <w:rFonts w:ascii="Palatino Linotype" w:hAnsi="Palatino Linotype" w:cs="Tahoma"/>
          <w:sz w:val="24"/>
          <w:szCs w:val="24"/>
        </w:rPr>
        <w:t xml:space="preserve">precisar que el Particular </w:t>
      </w:r>
      <w:r w:rsidR="00D64532" w:rsidRPr="006A1BD3">
        <w:rPr>
          <w:rFonts w:ascii="Palatino Linotype" w:hAnsi="Palatino Linotype" w:cs="Tahoma"/>
          <w:color w:val="000000"/>
          <w:sz w:val="24"/>
          <w:szCs w:val="24"/>
        </w:rPr>
        <w:t xml:space="preserve">requirió, </w:t>
      </w:r>
      <w:r w:rsidRPr="006A1BD3">
        <w:rPr>
          <w:rFonts w:ascii="Palatino Linotype" w:hAnsi="Palatino Linotype" w:cs="Tahoma"/>
          <w:color w:val="000000"/>
          <w:sz w:val="24"/>
          <w:szCs w:val="24"/>
        </w:rPr>
        <w:t>el fundamento legal para tener en la nueva administración pública conflicto de intereses y nepotismo de servidores públicos en las direcciones municipales y el listado de estas personas en las que los familiares trabajan directamente en la administración</w:t>
      </w:r>
      <w:r w:rsidR="00D64532" w:rsidRPr="006A1BD3">
        <w:rPr>
          <w:rFonts w:ascii="Palatino Linotype" w:hAnsi="Palatino Linotype" w:cs="Tahoma"/>
          <w:color w:val="000000"/>
          <w:sz w:val="24"/>
          <w:szCs w:val="24"/>
        </w:rPr>
        <w:t>.</w:t>
      </w:r>
    </w:p>
    <w:p w:rsidR="00D64532" w:rsidRPr="006A1BD3" w:rsidRDefault="00D64532" w:rsidP="00F0275C">
      <w:pPr>
        <w:tabs>
          <w:tab w:val="left" w:pos="4962"/>
        </w:tabs>
        <w:spacing w:line="360" w:lineRule="auto"/>
        <w:ind w:right="-141"/>
        <w:contextualSpacing/>
        <w:jc w:val="both"/>
        <w:rPr>
          <w:rFonts w:ascii="Palatino Linotype" w:hAnsi="Palatino Linotype" w:cs="Tahoma"/>
          <w:color w:val="000000"/>
          <w:sz w:val="24"/>
          <w:szCs w:val="24"/>
        </w:rPr>
      </w:pPr>
    </w:p>
    <w:p w:rsidR="00D64532" w:rsidRPr="006A1BD3" w:rsidRDefault="000B5247" w:rsidP="00F0275C">
      <w:pPr>
        <w:autoSpaceDE w:val="0"/>
        <w:autoSpaceDN w:val="0"/>
        <w:adjustRightInd w:val="0"/>
        <w:spacing w:after="0" w:line="360" w:lineRule="auto"/>
        <w:ind w:right="-141"/>
        <w:contextualSpacing/>
        <w:jc w:val="both"/>
        <w:rPr>
          <w:rFonts w:ascii="Palatino Linotype" w:hAnsi="Palatino Linotype"/>
          <w:sz w:val="24"/>
          <w:szCs w:val="24"/>
        </w:rPr>
      </w:pPr>
      <w:r w:rsidRPr="006A1BD3">
        <w:rPr>
          <w:rFonts w:ascii="Palatino Linotype" w:hAnsi="Palatino Linotype" w:cs="Tahoma"/>
          <w:b/>
          <w:color w:val="000000"/>
          <w:sz w:val="24"/>
          <w:szCs w:val="24"/>
        </w:rPr>
        <w:t>19.</w:t>
      </w:r>
      <w:r w:rsidRPr="006A1BD3">
        <w:rPr>
          <w:rFonts w:ascii="Palatino Linotype" w:hAnsi="Palatino Linotype" w:cs="Tahoma"/>
          <w:color w:val="000000"/>
          <w:sz w:val="24"/>
          <w:szCs w:val="24"/>
        </w:rPr>
        <w:t xml:space="preserve"> </w:t>
      </w:r>
      <w:r w:rsidRPr="006A1BD3">
        <w:rPr>
          <w:rFonts w:ascii="Palatino Linotype" w:hAnsi="Palatino Linotype" w:cs="Tahoma"/>
          <w:color w:val="000000"/>
          <w:sz w:val="24"/>
          <w:szCs w:val="24"/>
        </w:rPr>
        <w:tab/>
      </w:r>
      <w:r w:rsidR="00D64532" w:rsidRPr="006A1BD3">
        <w:rPr>
          <w:rFonts w:ascii="Palatino Linotype" w:hAnsi="Palatino Linotype" w:cs="Tahoma"/>
          <w:color w:val="000000"/>
          <w:sz w:val="24"/>
          <w:szCs w:val="24"/>
        </w:rPr>
        <w:t xml:space="preserve">Sobre el tema, el artículo 163, párrafo primero, de </w:t>
      </w:r>
      <w:r w:rsidR="00D64532" w:rsidRPr="006A1BD3">
        <w:rPr>
          <w:rFonts w:ascii="Palatino Linotype" w:hAnsi="Palatino Linotype" w:cs="Tahoma"/>
          <w:sz w:val="24"/>
          <w:szCs w:val="24"/>
        </w:rPr>
        <w:t xml:space="preserve">la Ley de Transparencia y Acceso a la Información Pública del Estado de México y Municipios, precisa que, </w:t>
      </w:r>
      <w:r w:rsidR="00D64532" w:rsidRPr="006A1BD3">
        <w:rPr>
          <w:rFonts w:ascii="Palatino Linotype" w:hAnsi="Palatino Linotype"/>
          <w:sz w:val="24"/>
          <w:szCs w:val="24"/>
        </w:rPr>
        <w:t xml:space="preserve">la Unidad de Transparencia deberá notificar la respuesta a la solicitud al interesado en el menor tiempo posible, que no podrá exceder de </w:t>
      </w:r>
      <w:r w:rsidR="00D64532" w:rsidRPr="006A1BD3">
        <w:rPr>
          <w:rFonts w:ascii="Palatino Linotype" w:hAnsi="Palatino Linotype"/>
          <w:b/>
          <w:sz w:val="24"/>
          <w:szCs w:val="24"/>
        </w:rPr>
        <w:t>quince días hábiles</w:t>
      </w:r>
      <w:r w:rsidR="00D64532" w:rsidRPr="006A1BD3">
        <w:rPr>
          <w:rFonts w:ascii="Palatino Linotype" w:hAnsi="Palatino Linotype"/>
          <w:sz w:val="24"/>
          <w:szCs w:val="24"/>
        </w:rPr>
        <w:t>, contados a partir del día siguiente a la presentación de aquélla.</w:t>
      </w:r>
    </w:p>
    <w:p w:rsidR="00D64532" w:rsidRPr="006A1BD3" w:rsidRDefault="00D64532" w:rsidP="00F0275C">
      <w:pPr>
        <w:autoSpaceDE w:val="0"/>
        <w:autoSpaceDN w:val="0"/>
        <w:adjustRightInd w:val="0"/>
        <w:spacing w:after="0" w:line="360" w:lineRule="auto"/>
        <w:ind w:right="-141"/>
        <w:contextualSpacing/>
        <w:jc w:val="both"/>
        <w:rPr>
          <w:rFonts w:ascii="Palatino Linotype" w:hAnsi="Palatino Linotype"/>
          <w:sz w:val="24"/>
          <w:szCs w:val="24"/>
        </w:rPr>
      </w:pPr>
    </w:p>
    <w:p w:rsidR="00D64532" w:rsidRPr="006A1BD3" w:rsidRDefault="000B5247" w:rsidP="00F0275C">
      <w:pPr>
        <w:spacing w:line="360" w:lineRule="auto"/>
        <w:ind w:right="-141"/>
        <w:jc w:val="both"/>
        <w:rPr>
          <w:rFonts w:ascii="Palatino Linotype" w:hAnsi="Palatino Linotype" w:cs="Tahoma"/>
          <w:iCs/>
          <w:sz w:val="24"/>
          <w:szCs w:val="24"/>
        </w:rPr>
      </w:pPr>
      <w:r w:rsidRPr="006A1BD3">
        <w:rPr>
          <w:rFonts w:ascii="Palatino Linotype" w:hAnsi="Palatino Linotype" w:cs="Tahoma"/>
          <w:b/>
          <w:iCs/>
          <w:sz w:val="24"/>
          <w:szCs w:val="24"/>
        </w:rPr>
        <w:t>20.</w:t>
      </w:r>
      <w:r w:rsidRPr="006A1BD3">
        <w:rPr>
          <w:rFonts w:ascii="Palatino Linotype" w:hAnsi="Palatino Linotype" w:cs="Tahoma"/>
          <w:iCs/>
          <w:sz w:val="24"/>
          <w:szCs w:val="24"/>
        </w:rPr>
        <w:t xml:space="preserve"> </w:t>
      </w:r>
      <w:r w:rsidRPr="006A1BD3">
        <w:rPr>
          <w:rFonts w:ascii="Palatino Linotype" w:hAnsi="Palatino Linotype" w:cs="Tahoma"/>
          <w:iCs/>
          <w:sz w:val="24"/>
          <w:szCs w:val="24"/>
        </w:rPr>
        <w:tab/>
      </w:r>
      <w:r w:rsidR="00D64532" w:rsidRPr="006A1BD3">
        <w:rPr>
          <w:rFonts w:ascii="Palatino Linotype" w:hAnsi="Palatino Linotype" w:cs="Tahoma"/>
          <w:iCs/>
          <w:sz w:val="24"/>
          <w:szCs w:val="24"/>
        </w:rPr>
        <w:t xml:space="preserve">En ese sentido, el requerimiento de acceso a la información se presentó el </w:t>
      </w:r>
      <w:r w:rsidRPr="006A1BD3">
        <w:rPr>
          <w:rFonts w:ascii="Palatino Linotype" w:hAnsi="Palatino Linotype" w:cs="Tahoma"/>
          <w:iCs/>
          <w:sz w:val="24"/>
          <w:szCs w:val="24"/>
        </w:rPr>
        <w:t xml:space="preserve">doce de enero </w:t>
      </w:r>
      <w:r w:rsidR="00D64532" w:rsidRPr="006A1BD3">
        <w:rPr>
          <w:rFonts w:ascii="Palatino Linotype" w:hAnsi="Palatino Linotype" w:cs="Tahoma"/>
          <w:iCs/>
          <w:sz w:val="24"/>
          <w:szCs w:val="24"/>
        </w:rPr>
        <w:t>de dos mil veinticinco</w:t>
      </w:r>
      <w:r w:rsidRPr="006A1BD3">
        <w:rPr>
          <w:rFonts w:ascii="Palatino Linotype" w:hAnsi="Palatino Linotype" w:cs="Tahoma"/>
          <w:iCs/>
          <w:sz w:val="24"/>
          <w:szCs w:val="24"/>
        </w:rPr>
        <w:t>, quedando registrado en el sistema de información SAIMEX el trece de enero de dos mil veinticinco</w:t>
      </w:r>
      <w:r w:rsidR="00D64532" w:rsidRPr="006A1BD3">
        <w:rPr>
          <w:rFonts w:ascii="Palatino Linotype" w:hAnsi="Palatino Linotype" w:cs="Tahoma"/>
          <w:iCs/>
          <w:sz w:val="24"/>
          <w:szCs w:val="24"/>
        </w:rPr>
        <w:t>, y la interposición del Recurs</w:t>
      </w:r>
      <w:r w:rsidRPr="006A1BD3">
        <w:rPr>
          <w:rFonts w:ascii="Palatino Linotype" w:hAnsi="Palatino Linotype" w:cs="Tahoma"/>
          <w:iCs/>
          <w:sz w:val="24"/>
          <w:szCs w:val="24"/>
        </w:rPr>
        <w:t xml:space="preserve">o de Revisión se registró el veinticuatro de </w:t>
      </w:r>
      <w:r w:rsidR="00D64532" w:rsidRPr="006A1BD3">
        <w:rPr>
          <w:rFonts w:ascii="Palatino Linotype" w:hAnsi="Palatino Linotype" w:cs="Tahoma"/>
          <w:iCs/>
          <w:sz w:val="24"/>
          <w:szCs w:val="24"/>
        </w:rPr>
        <w:t xml:space="preserve">febrero de dos mil veinticinco, por lo que, el plazo con el que contaba el Sujeto Obligado para emitir contestación al requerimiento informativo comenzó a correr el </w:t>
      </w:r>
      <w:r w:rsidRPr="006A1BD3">
        <w:rPr>
          <w:rFonts w:ascii="Palatino Linotype" w:hAnsi="Palatino Linotype" w:cs="Tahoma"/>
          <w:iCs/>
          <w:sz w:val="24"/>
          <w:szCs w:val="24"/>
        </w:rPr>
        <w:t xml:space="preserve">catorce </w:t>
      </w:r>
      <w:r w:rsidR="00D64532" w:rsidRPr="006A1BD3">
        <w:rPr>
          <w:rFonts w:ascii="Palatino Linotype" w:hAnsi="Palatino Linotype" w:cs="Tahoma"/>
          <w:iCs/>
          <w:sz w:val="24"/>
          <w:szCs w:val="24"/>
        </w:rPr>
        <w:t xml:space="preserve">de enero y feneció el </w:t>
      </w:r>
      <w:r w:rsidRPr="006A1BD3">
        <w:rPr>
          <w:rFonts w:ascii="Palatino Linotype" w:hAnsi="Palatino Linotype" w:cs="Tahoma"/>
          <w:iCs/>
          <w:sz w:val="24"/>
          <w:szCs w:val="24"/>
        </w:rPr>
        <w:t xml:space="preserve">cuatro de </w:t>
      </w:r>
      <w:r w:rsidR="00D64532" w:rsidRPr="006A1BD3">
        <w:rPr>
          <w:rFonts w:ascii="Palatino Linotype" w:hAnsi="Palatino Linotype" w:cs="Tahoma"/>
          <w:iCs/>
          <w:sz w:val="24"/>
          <w:szCs w:val="24"/>
        </w:rPr>
        <w:t>febrero de dos mil veinticinco, es decir, el</w:t>
      </w:r>
      <w:r w:rsidR="00D64532" w:rsidRPr="006A1BD3">
        <w:rPr>
          <w:rFonts w:ascii="Palatino Linotype" w:hAnsi="Palatino Linotype" w:cs="Tahoma"/>
          <w:sz w:val="24"/>
          <w:szCs w:val="24"/>
          <w:lang w:eastAsia="en-US"/>
        </w:rPr>
        <w:t xml:space="preserve"> </w:t>
      </w:r>
      <w:r w:rsidRPr="006A1BD3">
        <w:rPr>
          <w:rFonts w:ascii="Palatino Linotype" w:hAnsi="Palatino Linotype" w:cs="Tahoma"/>
          <w:sz w:val="24"/>
          <w:szCs w:val="24"/>
          <w:lang w:eastAsia="en-US"/>
        </w:rPr>
        <w:lastRenderedPageBreak/>
        <w:t>Ayuntamiento de Huehuetoca</w:t>
      </w:r>
      <w:r w:rsidR="00D64532" w:rsidRPr="006A1BD3">
        <w:rPr>
          <w:rFonts w:ascii="Palatino Linotype" w:hAnsi="Palatino Linotype" w:cs="Tahoma"/>
          <w:sz w:val="24"/>
          <w:szCs w:val="24"/>
          <w:lang w:eastAsia="en-US"/>
        </w:rPr>
        <w:t xml:space="preserve">, </w:t>
      </w:r>
      <w:r w:rsidR="00D64532" w:rsidRPr="006A1BD3">
        <w:rPr>
          <w:rFonts w:ascii="Palatino Linotype" w:hAnsi="Palatino Linotype" w:cs="Tahoma"/>
          <w:iCs/>
          <w:sz w:val="24"/>
          <w:szCs w:val="24"/>
        </w:rPr>
        <w:t>no emitió respuesta para dar contestación a la solicitud de acceso a la información pública, dentro de los plazos establecidos.</w:t>
      </w:r>
    </w:p>
    <w:p w:rsidR="00D64532" w:rsidRPr="006A1BD3" w:rsidRDefault="00D64532" w:rsidP="00F0275C">
      <w:pPr>
        <w:spacing w:line="360" w:lineRule="auto"/>
        <w:ind w:right="-141"/>
        <w:jc w:val="both"/>
        <w:rPr>
          <w:rFonts w:ascii="Palatino Linotype" w:hAnsi="Palatino Linotype" w:cs="Tahoma"/>
          <w:iCs/>
          <w:sz w:val="24"/>
          <w:szCs w:val="24"/>
        </w:rPr>
      </w:pPr>
    </w:p>
    <w:p w:rsidR="00D64532" w:rsidRPr="006A1BD3" w:rsidRDefault="00576805" w:rsidP="00F0275C">
      <w:pPr>
        <w:spacing w:after="0" w:line="360" w:lineRule="auto"/>
        <w:ind w:right="-141"/>
        <w:jc w:val="both"/>
        <w:rPr>
          <w:rFonts w:ascii="Palatino Linotype" w:hAnsi="Palatino Linotype" w:cs="Tahoma"/>
          <w:sz w:val="24"/>
          <w:szCs w:val="24"/>
        </w:rPr>
      </w:pPr>
      <w:r w:rsidRPr="006A1BD3">
        <w:rPr>
          <w:rFonts w:ascii="Palatino Linotype" w:hAnsi="Palatino Linotype" w:cs="Tahoma"/>
          <w:b/>
          <w:iCs/>
          <w:sz w:val="24"/>
          <w:szCs w:val="24"/>
        </w:rPr>
        <w:t>21.</w:t>
      </w:r>
      <w:r w:rsidRPr="006A1BD3">
        <w:rPr>
          <w:rFonts w:ascii="Palatino Linotype" w:hAnsi="Palatino Linotype" w:cs="Tahoma"/>
          <w:iCs/>
          <w:sz w:val="24"/>
          <w:szCs w:val="24"/>
        </w:rPr>
        <w:t xml:space="preserve"> </w:t>
      </w:r>
      <w:r w:rsidRPr="006A1BD3">
        <w:rPr>
          <w:rFonts w:ascii="Palatino Linotype" w:hAnsi="Palatino Linotype" w:cs="Tahoma"/>
          <w:iCs/>
          <w:sz w:val="24"/>
          <w:szCs w:val="24"/>
        </w:rPr>
        <w:tab/>
      </w:r>
      <w:r w:rsidR="00D64532" w:rsidRPr="006A1BD3">
        <w:rPr>
          <w:rFonts w:ascii="Palatino Linotype" w:hAnsi="Palatino Linotype" w:cs="Tahoma"/>
          <w:iCs/>
          <w:sz w:val="24"/>
          <w:szCs w:val="24"/>
        </w:rPr>
        <w:t>Ahora bien</w:t>
      </w:r>
      <w:r w:rsidR="00D64532" w:rsidRPr="006A1BD3">
        <w:rPr>
          <w:rFonts w:ascii="Palatino Linotype" w:hAnsi="Palatino Linotype" w:cs="Tahoma"/>
          <w:sz w:val="24"/>
          <w:szCs w:val="24"/>
        </w:rPr>
        <w:t xml:space="preserve">, de las constancias que obran en el expediente electrónico del Sistema de </w:t>
      </w:r>
      <w:r w:rsidR="00D64532" w:rsidRPr="006A1BD3">
        <w:rPr>
          <w:rFonts w:ascii="Palatino Linotype" w:hAnsi="Palatino Linotype"/>
          <w:bCs/>
          <w:sz w:val="24"/>
          <w:szCs w:val="24"/>
        </w:rPr>
        <w:t>Acceso a la Información Mexiquense (SAIMEX),</w:t>
      </w:r>
      <w:r w:rsidR="00D64532" w:rsidRPr="006A1BD3">
        <w:rPr>
          <w:rFonts w:ascii="Palatino Linotype" w:hAnsi="Palatino Linotype" w:cs="Tahoma"/>
          <w:sz w:val="24"/>
          <w:szCs w:val="24"/>
        </w:rPr>
        <w:t xml:space="preserve"> el Particular se agravió que no le </w:t>
      </w:r>
      <w:r w:rsidRPr="006A1BD3">
        <w:rPr>
          <w:rFonts w:ascii="Palatino Linotype" w:hAnsi="Palatino Linotype" w:cs="Tahoma"/>
          <w:sz w:val="24"/>
          <w:szCs w:val="24"/>
        </w:rPr>
        <w:t>dieron la información que pidió por contener datos personales</w:t>
      </w:r>
      <w:r w:rsidR="00D64532" w:rsidRPr="006A1BD3">
        <w:rPr>
          <w:rFonts w:ascii="Palatino Linotype" w:hAnsi="Palatino Linotype" w:cs="Tahoma"/>
          <w:sz w:val="24"/>
          <w:szCs w:val="24"/>
        </w:rPr>
        <w:t xml:space="preserve">; de tal circunstancia se logra vislumbrar que la inconformidad de la persona Recurrente, radica en que el Sujeto Obligado le entregó una respuesta, pero esta </w:t>
      </w:r>
      <w:r w:rsidR="001B2100" w:rsidRPr="006A1BD3">
        <w:rPr>
          <w:rFonts w:ascii="Palatino Linotype" w:hAnsi="Palatino Linotype" w:cs="Tahoma"/>
          <w:sz w:val="24"/>
          <w:szCs w:val="24"/>
        </w:rPr>
        <w:t>contiene datos personales</w:t>
      </w:r>
      <w:r w:rsidR="00D64532" w:rsidRPr="006A1BD3">
        <w:rPr>
          <w:rFonts w:ascii="Palatino Linotype" w:hAnsi="Palatino Linotype" w:cs="Tahoma"/>
          <w:sz w:val="24"/>
          <w:szCs w:val="24"/>
        </w:rPr>
        <w:t xml:space="preserve">. </w:t>
      </w:r>
    </w:p>
    <w:p w:rsidR="00D64532" w:rsidRPr="006A1BD3" w:rsidRDefault="00D64532" w:rsidP="00F0275C">
      <w:pPr>
        <w:tabs>
          <w:tab w:val="left" w:pos="4962"/>
        </w:tabs>
        <w:spacing w:after="0" w:line="360" w:lineRule="auto"/>
        <w:ind w:right="-141"/>
        <w:jc w:val="both"/>
        <w:rPr>
          <w:rFonts w:ascii="Palatino Linotype" w:hAnsi="Palatino Linotype" w:cs="Tahoma"/>
          <w:sz w:val="24"/>
          <w:szCs w:val="24"/>
        </w:rPr>
      </w:pPr>
    </w:p>
    <w:p w:rsidR="00D64532" w:rsidRPr="006A1BD3" w:rsidRDefault="001B2100" w:rsidP="00F0275C">
      <w:pPr>
        <w:spacing w:after="0" w:line="360" w:lineRule="auto"/>
        <w:ind w:right="-141"/>
        <w:jc w:val="both"/>
        <w:rPr>
          <w:rFonts w:ascii="Palatino Linotype" w:hAnsi="Palatino Linotype" w:cs="Tahoma"/>
          <w:iCs/>
          <w:sz w:val="24"/>
          <w:szCs w:val="24"/>
        </w:rPr>
      </w:pPr>
      <w:r w:rsidRPr="006A1BD3">
        <w:rPr>
          <w:rFonts w:ascii="Palatino Linotype" w:hAnsi="Palatino Linotype" w:cs="Tahoma"/>
          <w:b/>
          <w:iCs/>
          <w:sz w:val="24"/>
          <w:szCs w:val="24"/>
        </w:rPr>
        <w:t>22.</w:t>
      </w:r>
      <w:r w:rsidRPr="006A1BD3">
        <w:rPr>
          <w:rFonts w:ascii="Palatino Linotype" w:hAnsi="Palatino Linotype" w:cs="Tahoma"/>
          <w:iCs/>
          <w:sz w:val="24"/>
          <w:szCs w:val="24"/>
        </w:rPr>
        <w:t xml:space="preserve"> </w:t>
      </w:r>
      <w:r w:rsidRPr="006A1BD3">
        <w:rPr>
          <w:rFonts w:ascii="Palatino Linotype" w:hAnsi="Palatino Linotype" w:cs="Tahoma"/>
          <w:iCs/>
          <w:sz w:val="24"/>
          <w:szCs w:val="24"/>
        </w:rPr>
        <w:tab/>
      </w:r>
      <w:r w:rsidR="00D64532" w:rsidRPr="006A1BD3">
        <w:rPr>
          <w:rFonts w:ascii="Palatino Linotype" w:hAnsi="Palatino Linotype" w:cs="Tahoma"/>
          <w:iCs/>
          <w:sz w:val="24"/>
          <w:szCs w:val="24"/>
        </w:rPr>
        <w:t xml:space="preserve">Así, este Instituto verificó que, en efecto, no se registró respuesta a la solicitud de información de la persona Recurrente, en el Sistema de Acceso a la Información Mexiquense (SAIMEX), es decir, es inexistente la contestación del </w:t>
      </w:r>
      <w:r w:rsidRPr="006A1BD3">
        <w:rPr>
          <w:rFonts w:ascii="Palatino Linotype" w:hAnsi="Palatino Linotype" w:cs="Tahoma"/>
          <w:iCs/>
          <w:sz w:val="24"/>
          <w:szCs w:val="24"/>
        </w:rPr>
        <w:t>Ayuntamiento de Huehuetoca</w:t>
      </w:r>
      <w:r w:rsidRPr="006A1BD3">
        <w:rPr>
          <w:rFonts w:ascii="Palatino Linotype" w:hAnsi="Palatino Linotype" w:cs="Tahoma"/>
          <w:iCs/>
          <w:sz w:val="24"/>
          <w:szCs w:val="24"/>
        </w:rPr>
        <w:fldChar w:fldCharType="begin"/>
      </w:r>
      <w:r w:rsidRPr="006A1BD3">
        <w:rPr>
          <w:rFonts w:ascii="Palatino Linotype" w:hAnsi="Palatino Linotype" w:cs="Tahoma"/>
          <w:iCs/>
          <w:sz w:val="24"/>
          <w:szCs w:val="24"/>
        </w:rPr>
        <w:instrText xml:space="preserve">  </w:instrText>
      </w:r>
      <w:r w:rsidRPr="006A1BD3">
        <w:rPr>
          <w:rFonts w:ascii="Palatino Linotype" w:hAnsi="Palatino Linotype" w:cs="Tahoma"/>
          <w:iCs/>
          <w:sz w:val="24"/>
          <w:szCs w:val="24"/>
        </w:rPr>
        <w:fldChar w:fldCharType="end"/>
      </w:r>
      <w:r w:rsidR="00D64532" w:rsidRPr="006A1BD3">
        <w:rPr>
          <w:rFonts w:ascii="Palatino Linotype" w:hAnsi="Palatino Linotype" w:cs="Tahoma"/>
          <w:iCs/>
          <w:sz w:val="24"/>
          <w:szCs w:val="24"/>
        </w:rPr>
        <w:t>, tal como se observa a continuación:</w:t>
      </w:r>
    </w:p>
    <w:p w:rsidR="00D64532" w:rsidRPr="006A1BD3" w:rsidRDefault="001B2100" w:rsidP="00F0275C">
      <w:pPr>
        <w:widowControl w:val="0"/>
        <w:spacing w:after="0" w:line="360" w:lineRule="auto"/>
        <w:ind w:right="-141"/>
        <w:jc w:val="both"/>
        <w:rPr>
          <w:rFonts w:ascii="Palatino Linotype" w:eastAsia="Palatino Linotype" w:hAnsi="Palatino Linotype" w:cs="Palatino Linotype"/>
          <w:b/>
          <w:sz w:val="24"/>
          <w:szCs w:val="24"/>
        </w:rPr>
      </w:pPr>
      <w:r w:rsidRPr="006A1BD3">
        <w:rPr>
          <w:rFonts w:ascii="Palatino Linotype" w:eastAsia="Palatino Linotype" w:hAnsi="Palatino Linotype" w:cs="Palatino Linotype"/>
          <w:b/>
          <w:noProof/>
          <w:sz w:val="24"/>
          <w:szCs w:val="24"/>
          <w:lang w:val="es-MX"/>
        </w:rPr>
        <w:drawing>
          <wp:anchor distT="0" distB="0" distL="114300" distR="114300" simplePos="0" relativeHeight="251658240" behindDoc="0" locked="0" layoutInCell="1" allowOverlap="1">
            <wp:simplePos x="0" y="0"/>
            <wp:positionH relativeFrom="column">
              <wp:posOffset>1634490</wp:posOffset>
            </wp:positionH>
            <wp:positionV relativeFrom="paragraph">
              <wp:posOffset>140970</wp:posOffset>
            </wp:positionV>
            <wp:extent cx="3057525" cy="25908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57525" cy="2590800"/>
                    </a:xfrm>
                    <a:prstGeom prst="rect">
                      <a:avLst/>
                    </a:prstGeom>
                  </pic:spPr>
                </pic:pic>
              </a:graphicData>
            </a:graphic>
            <wp14:sizeRelH relativeFrom="page">
              <wp14:pctWidth>0</wp14:pctWidth>
            </wp14:sizeRelH>
            <wp14:sizeRelV relativeFrom="page">
              <wp14:pctHeight>0</wp14:pctHeight>
            </wp14:sizeRelV>
          </wp:anchor>
        </w:drawing>
      </w:r>
    </w:p>
    <w:p w:rsidR="00D64532" w:rsidRPr="006A1BD3" w:rsidRDefault="00D64532" w:rsidP="00F0275C">
      <w:pPr>
        <w:widowControl w:val="0"/>
        <w:spacing w:after="0" w:line="360" w:lineRule="auto"/>
        <w:ind w:right="-141"/>
        <w:jc w:val="both"/>
        <w:rPr>
          <w:rFonts w:ascii="Palatino Linotype" w:eastAsia="Palatino Linotype" w:hAnsi="Palatino Linotype" w:cs="Palatino Linotype"/>
          <w:b/>
          <w:sz w:val="24"/>
          <w:szCs w:val="24"/>
        </w:rPr>
      </w:pPr>
    </w:p>
    <w:p w:rsidR="001B2100" w:rsidRPr="006A1BD3" w:rsidRDefault="001B2100" w:rsidP="00F0275C">
      <w:pPr>
        <w:widowControl w:val="0"/>
        <w:spacing w:after="0" w:line="360" w:lineRule="auto"/>
        <w:ind w:right="-141"/>
        <w:jc w:val="both"/>
        <w:rPr>
          <w:rFonts w:ascii="Palatino Linotype" w:eastAsia="Palatino Linotype" w:hAnsi="Palatino Linotype" w:cs="Palatino Linotype"/>
          <w:b/>
          <w:sz w:val="24"/>
          <w:szCs w:val="24"/>
        </w:rPr>
      </w:pPr>
    </w:p>
    <w:p w:rsidR="001B2100" w:rsidRPr="006A1BD3" w:rsidRDefault="001B2100" w:rsidP="00F0275C">
      <w:pPr>
        <w:widowControl w:val="0"/>
        <w:spacing w:after="0" w:line="360" w:lineRule="auto"/>
        <w:ind w:right="-141"/>
        <w:jc w:val="both"/>
        <w:rPr>
          <w:rFonts w:ascii="Palatino Linotype" w:eastAsia="Palatino Linotype" w:hAnsi="Palatino Linotype" w:cs="Palatino Linotype"/>
          <w:b/>
          <w:sz w:val="24"/>
          <w:szCs w:val="24"/>
        </w:rPr>
      </w:pPr>
    </w:p>
    <w:p w:rsidR="001B2100" w:rsidRPr="006A1BD3" w:rsidRDefault="001B2100" w:rsidP="00F0275C">
      <w:pPr>
        <w:widowControl w:val="0"/>
        <w:spacing w:after="0" w:line="360" w:lineRule="auto"/>
        <w:ind w:right="-141"/>
        <w:jc w:val="both"/>
        <w:rPr>
          <w:rFonts w:ascii="Palatino Linotype" w:eastAsia="Palatino Linotype" w:hAnsi="Palatino Linotype" w:cs="Palatino Linotype"/>
          <w:b/>
          <w:sz w:val="24"/>
          <w:szCs w:val="24"/>
        </w:rPr>
      </w:pPr>
    </w:p>
    <w:p w:rsidR="001B2100" w:rsidRPr="006A1BD3" w:rsidRDefault="001B2100" w:rsidP="00F0275C">
      <w:pPr>
        <w:widowControl w:val="0"/>
        <w:spacing w:after="0" w:line="360" w:lineRule="auto"/>
        <w:ind w:right="-141"/>
        <w:jc w:val="both"/>
        <w:rPr>
          <w:rFonts w:ascii="Palatino Linotype" w:eastAsia="Palatino Linotype" w:hAnsi="Palatino Linotype" w:cs="Palatino Linotype"/>
          <w:b/>
          <w:sz w:val="24"/>
          <w:szCs w:val="24"/>
        </w:rPr>
      </w:pPr>
    </w:p>
    <w:p w:rsidR="001B2100" w:rsidRPr="006A1BD3" w:rsidRDefault="001B2100" w:rsidP="00F0275C">
      <w:pPr>
        <w:widowControl w:val="0"/>
        <w:spacing w:after="0" w:line="360" w:lineRule="auto"/>
        <w:ind w:right="-141"/>
        <w:jc w:val="both"/>
        <w:rPr>
          <w:rFonts w:ascii="Palatino Linotype" w:eastAsia="Palatino Linotype" w:hAnsi="Palatino Linotype" w:cs="Palatino Linotype"/>
          <w:b/>
          <w:sz w:val="24"/>
          <w:szCs w:val="24"/>
        </w:rPr>
      </w:pPr>
    </w:p>
    <w:p w:rsidR="001B2100" w:rsidRPr="006A1BD3" w:rsidRDefault="001B2100" w:rsidP="00F0275C">
      <w:pPr>
        <w:widowControl w:val="0"/>
        <w:spacing w:after="0" w:line="360" w:lineRule="auto"/>
        <w:ind w:right="-141"/>
        <w:jc w:val="both"/>
        <w:rPr>
          <w:rFonts w:ascii="Palatino Linotype" w:eastAsia="Palatino Linotype" w:hAnsi="Palatino Linotype" w:cs="Palatino Linotype"/>
          <w:b/>
          <w:sz w:val="24"/>
          <w:szCs w:val="24"/>
        </w:rPr>
      </w:pPr>
    </w:p>
    <w:p w:rsidR="001B2100" w:rsidRPr="006A1BD3" w:rsidRDefault="001B2100" w:rsidP="00F0275C">
      <w:pPr>
        <w:widowControl w:val="0"/>
        <w:spacing w:after="0" w:line="360" w:lineRule="auto"/>
        <w:ind w:right="-141"/>
        <w:jc w:val="both"/>
        <w:rPr>
          <w:rFonts w:ascii="Palatino Linotype" w:eastAsia="Palatino Linotype" w:hAnsi="Palatino Linotype" w:cs="Palatino Linotype"/>
          <w:b/>
          <w:sz w:val="24"/>
          <w:szCs w:val="24"/>
        </w:rPr>
      </w:pPr>
    </w:p>
    <w:p w:rsidR="001B2100" w:rsidRPr="006A1BD3" w:rsidRDefault="001B2100" w:rsidP="00F0275C">
      <w:pPr>
        <w:widowControl w:val="0"/>
        <w:spacing w:after="0" w:line="360" w:lineRule="auto"/>
        <w:ind w:right="-141"/>
        <w:jc w:val="both"/>
        <w:rPr>
          <w:rFonts w:ascii="Palatino Linotype" w:eastAsia="Palatino Linotype" w:hAnsi="Palatino Linotype" w:cs="Palatino Linotype"/>
          <w:b/>
          <w:sz w:val="24"/>
          <w:szCs w:val="24"/>
        </w:rPr>
      </w:pPr>
    </w:p>
    <w:p w:rsidR="001B2100" w:rsidRPr="006A1BD3" w:rsidRDefault="001B2100" w:rsidP="00F0275C">
      <w:pPr>
        <w:spacing w:after="0" w:line="360" w:lineRule="auto"/>
        <w:ind w:right="-141"/>
        <w:jc w:val="both"/>
        <w:rPr>
          <w:rFonts w:ascii="Palatino Linotype" w:hAnsi="Palatino Linotype" w:cs="Tahoma"/>
          <w:bCs/>
          <w:sz w:val="24"/>
          <w:szCs w:val="24"/>
        </w:rPr>
      </w:pPr>
      <w:r w:rsidRPr="006A1BD3">
        <w:rPr>
          <w:rFonts w:ascii="Palatino Linotype" w:hAnsi="Palatino Linotype" w:cs="Tahoma"/>
          <w:b/>
          <w:iCs/>
          <w:sz w:val="24"/>
          <w:szCs w:val="24"/>
        </w:rPr>
        <w:lastRenderedPageBreak/>
        <w:t>23.</w:t>
      </w:r>
      <w:r w:rsidRPr="006A1BD3">
        <w:rPr>
          <w:rFonts w:ascii="Palatino Linotype" w:hAnsi="Palatino Linotype" w:cs="Tahoma"/>
          <w:iCs/>
          <w:sz w:val="24"/>
          <w:szCs w:val="24"/>
        </w:rPr>
        <w:t xml:space="preserve"> </w:t>
      </w:r>
      <w:r w:rsidRPr="006A1BD3">
        <w:rPr>
          <w:rFonts w:ascii="Palatino Linotype" w:hAnsi="Palatino Linotype" w:cs="Tahoma"/>
          <w:iCs/>
          <w:sz w:val="24"/>
          <w:szCs w:val="24"/>
        </w:rPr>
        <w:tab/>
        <w:t xml:space="preserve">En ese orden de ideas, si bien </w:t>
      </w:r>
      <w:r w:rsidRPr="006A1BD3">
        <w:rPr>
          <w:rFonts w:ascii="Palatino Linotype" w:hAnsi="Palatino Linotype" w:cs="Tahoma"/>
          <w:bCs/>
          <w:sz w:val="24"/>
          <w:szCs w:val="24"/>
        </w:rPr>
        <w:t xml:space="preserve">el Particular se inconformó de que </w:t>
      </w:r>
      <w:r w:rsidRPr="006A1BD3">
        <w:rPr>
          <w:rFonts w:ascii="Palatino Linotype" w:hAnsi="Palatino Linotype" w:cs="Tahoma"/>
          <w:sz w:val="24"/>
          <w:szCs w:val="24"/>
        </w:rPr>
        <w:t>no le dieron la información que pidió por contener datos personales</w:t>
      </w:r>
      <w:r w:rsidRPr="006A1BD3">
        <w:rPr>
          <w:rFonts w:ascii="Palatino Linotype" w:hAnsi="Palatino Linotype" w:cs="Tahoma"/>
          <w:bCs/>
          <w:sz w:val="24"/>
          <w:szCs w:val="24"/>
        </w:rPr>
        <w:t>, el Sujeto Obligado fue omiso en dar una respuesta, es decir, no existe una respuesta que contenga datos personales; por lo que, este Instituto considera que el medio de impugnación no actualiza la causal de procedencia establecida en el artículo 179, fracción V, de la Ley de Transparencia.</w:t>
      </w:r>
    </w:p>
    <w:p w:rsidR="001B2100" w:rsidRPr="006A1BD3" w:rsidRDefault="001B2100" w:rsidP="00F0275C">
      <w:pPr>
        <w:spacing w:after="0" w:line="360" w:lineRule="auto"/>
        <w:ind w:right="-141"/>
        <w:jc w:val="both"/>
        <w:rPr>
          <w:rFonts w:ascii="Palatino Linotype" w:hAnsi="Palatino Linotype" w:cs="Tahoma"/>
          <w:bCs/>
          <w:sz w:val="24"/>
          <w:szCs w:val="24"/>
        </w:rPr>
      </w:pPr>
    </w:p>
    <w:p w:rsidR="001B2100" w:rsidRPr="006A1BD3" w:rsidRDefault="001B2100" w:rsidP="00F0275C">
      <w:pPr>
        <w:spacing w:after="0" w:line="360" w:lineRule="auto"/>
        <w:ind w:right="-141"/>
        <w:jc w:val="both"/>
        <w:rPr>
          <w:rFonts w:ascii="Palatino Linotype" w:hAnsi="Palatino Linotype" w:cs="Tahoma"/>
          <w:sz w:val="24"/>
          <w:szCs w:val="24"/>
        </w:rPr>
      </w:pPr>
      <w:r w:rsidRPr="006A1BD3">
        <w:rPr>
          <w:rFonts w:ascii="Palatino Linotype" w:hAnsi="Palatino Linotype" w:cs="Tahoma"/>
          <w:b/>
          <w:sz w:val="24"/>
          <w:szCs w:val="24"/>
        </w:rPr>
        <w:t>24.</w:t>
      </w:r>
      <w:r w:rsidRPr="006A1BD3">
        <w:rPr>
          <w:rFonts w:ascii="Palatino Linotype" w:hAnsi="Palatino Linotype" w:cs="Tahoma"/>
          <w:sz w:val="24"/>
          <w:szCs w:val="24"/>
        </w:rPr>
        <w:t xml:space="preserve"> </w:t>
      </w:r>
      <w:r w:rsidRPr="006A1BD3">
        <w:rPr>
          <w:rFonts w:ascii="Palatino Linotype" w:hAnsi="Palatino Linotype" w:cs="Tahoma"/>
          <w:sz w:val="24"/>
          <w:szCs w:val="24"/>
        </w:rPr>
        <w:tab/>
        <w:t xml:space="preserve">Por lo expuesto, se logra vislumbrar que, la inconformidad referida por el Particular, no actualizan ninguna causal de procedencia, pues como se refirió, la inconformidad del Particular radica en un hecho inexistente </w:t>
      </w:r>
      <w:r w:rsidRPr="006A1BD3">
        <w:rPr>
          <w:rFonts w:ascii="Palatino Linotype" w:hAnsi="Palatino Linotype" w:cs="Tahoma"/>
          <w:bCs/>
          <w:color w:val="000000"/>
          <w:sz w:val="24"/>
          <w:szCs w:val="24"/>
        </w:rPr>
        <w:t>y, por lo tanto, se materializa la</w:t>
      </w:r>
      <w:r w:rsidRPr="006A1BD3">
        <w:rPr>
          <w:rFonts w:ascii="Palatino Linotype" w:hAnsi="Palatino Linotype" w:cs="Tahoma"/>
          <w:sz w:val="24"/>
          <w:szCs w:val="24"/>
        </w:rPr>
        <w:t xml:space="preserve"> causal de desechamiento establecida en el artículo 191, fracción III, de la Ley de la materia; sin embargo, toda vez que fue necesario admitir el Medio de Impugnación, para verificar dicha circunstancia, lo procedente es </w:t>
      </w:r>
      <w:r w:rsidRPr="006A1BD3">
        <w:rPr>
          <w:rFonts w:ascii="Palatino Linotype" w:hAnsi="Palatino Linotype" w:cs="Tahoma"/>
          <w:b/>
          <w:sz w:val="24"/>
          <w:szCs w:val="24"/>
        </w:rPr>
        <w:t>SOBRESEER</w:t>
      </w:r>
      <w:r w:rsidRPr="006A1BD3">
        <w:rPr>
          <w:rFonts w:ascii="Palatino Linotype" w:hAnsi="Palatino Linotype" w:cs="Tahoma"/>
          <w:sz w:val="24"/>
          <w:szCs w:val="24"/>
        </w:rPr>
        <w:t xml:space="preserve"> el mismo. </w:t>
      </w:r>
    </w:p>
    <w:p w:rsidR="001B2100" w:rsidRPr="006A1BD3" w:rsidRDefault="001B2100" w:rsidP="00F0275C">
      <w:pPr>
        <w:widowControl w:val="0"/>
        <w:spacing w:after="0" w:line="360" w:lineRule="auto"/>
        <w:ind w:right="-141"/>
        <w:jc w:val="both"/>
        <w:rPr>
          <w:rFonts w:ascii="Palatino Linotype" w:eastAsia="Palatino Linotype" w:hAnsi="Palatino Linotype" w:cs="Palatino Linotype"/>
          <w:b/>
          <w:sz w:val="24"/>
          <w:szCs w:val="24"/>
        </w:rPr>
      </w:pPr>
    </w:p>
    <w:p w:rsidR="00DA45F6" w:rsidRPr="006A1BD3" w:rsidRDefault="003C2574" w:rsidP="00F0275C">
      <w:pPr>
        <w:widowControl w:val="0"/>
        <w:spacing w:after="0" w:line="360" w:lineRule="auto"/>
        <w:ind w:right="-141"/>
        <w:jc w:val="both"/>
        <w:rPr>
          <w:rFonts w:ascii="Palatino Linotype" w:eastAsia="Palatino Linotype" w:hAnsi="Palatino Linotype" w:cs="Palatino Linotype"/>
          <w:b/>
          <w:sz w:val="24"/>
          <w:szCs w:val="24"/>
        </w:rPr>
      </w:pPr>
      <w:r w:rsidRPr="006A1BD3">
        <w:rPr>
          <w:rFonts w:ascii="Palatino Linotype" w:eastAsia="Palatino Linotype" w:hAnsi="Palatino Linotype" w:cs="Palatino Linotype"/>
          <w:b/>
          <w:sz w:val="24"/>
          <w:szCs w:val="24"/>
        </w:rPr>
        <w:t>CUARTO. Decisión</w:t>
      </w:r>
    </w:p>
    <w:p w:rsidR="00123429" w:rsidRPr="006A1BD3" w:rsidRDefault="00123429" w:rsidP="00F0275C">
      <w:pPr>
        <w:spacing w:after="0" w:line="360" w:lineRule="auto"/>
        <w:ind w:right="-141"/>
        <w:jc w:val="both"/>
        <w:rPr>
          <w:rFonts w:ascii="Palatino Linotype" w:hAnsi="Palatino Linotype" w:cs="Tahoma"/>
          <w:b/>
          <w:sz w:val="24"/>
          <w:szCs w:val="24"/>
        </w:rPr>
      </w:pPr>
    </w:p>
    <w:p w:rsidR="003C2574" w:rsidRPr="006A1BD3" w:rsidRDefault="003C2574" w:rsidP="00F0275C">
      <w:pPr>
        <w:spacing w:after="0" w:line="360" w:lineRule="auto"/>
        <w:ind w:right="-141"/>
        <w:jc w:val="both"/>
        <w:rPr>
          <w:rFonts w:ascii="Palatino Linotype" w:hAnsi="Palatino Linotype" w:cs="Tahoma"/>
          <w:sz w:val="24"/>
          <w:szCs w:val="24"/>
        </w:rPr>
      </w:pPr>
      <w:r w:rsidRPr="006A1BD3">
        <w:rPr>
          <w:rFonts w:ascii="Palatino Linotype" w:hAnsi="Palatino Linotype" w:cs="Tahoma"/>
          <w:b/>
          <w:sz w:val="24"/>
          <w:szCs w:val="24"/>
        </w:rPr>
        <w:t>25.</w:t>
      </w:r>
      <w:r w:rsidRPr="006A1BD3">
        <w:rPr>
          <w:rFonts w:ascii="Palatino Linotype" w:hAnsi="Palatino Linotype" w:cs="Tahoma"/>
          <w:sz w:val="24"/>
          <w:szCs w:val="24"/>
        </w:rPr>
        <w:t xml:space="preserve"> </w:t>
      </w:r>
      <w:r w:rsidRPr="006A1BD3">
        <w:rPr>
          <w:rFonts w:ascii="Palatino Linotype" w:hAnsi="Palatino Linotype" w:cs="Tahoma"/>
          <w:sz w:val="24"/>
          <w:szCs w:val="24"/>
        </w:rPr>
        <w:tab/>
        <w:t xml:space="preserve">Con fundamento en lo dispuesto en el artículo 186, fracción I de la Ley de Transparencia y Acceso a la Información Pública del Estado de México y Municipios, se considera procedente </w:t>
      </w:r>
      <w:r w:rsidRPr="006A1BD3">
        <w:rPr>
          <w:rFonts w:ascii="Palatino Linotype" w:hAnsi="Palatino Linotype" w:cs="Tahoma"/>
          <w:b/>
          <w:sz w:val="24"/>
          <w:szCs w:val="24"/>
        </w:rPr>
        <w:t xml:space="preserve">SOBRESEER </w:t>
      </w:r>
      <w:r w:rsidRPr="006A1BD3">
        <w:rPr>
          <w:rFonts w:ascii="Palatino Linotype" w:hAnsi="Palatino Linotype" w:cs="Tahoma"/>
          <w:sz w:val="24"/>
          <w:szCs w:val="24"/>
        </w:rPr>
        <w:t>el Recurso de Revisión, en virtud de que se actualiza la hipótesis normativa prevista en la fracción IV, del diverso 192, en relación, con el 191, fracción III, ambos del citado ordenamiento legal.</w:t>
      </w:r>
    </w:p>
    <w:p w:rsidR="003C2574" w:rsidRPr="006A1BD3" w:rsidRDefault="003C2574" w:rsidP="00F0275C">
      <w:pPr>
        <w:spacing w:after="0" w:line="360" w:lineRule="auto"/>
        <w:ind w:right="-141"/>
        <w:jc w:val="both"/>
        <w:rPr>
          <w:rFonts w:ascii="Palatino Linotype" w:hAnsi="Palatino Linotype" w:cs="Tahoma"/>
          <w:bCs/>
          <w:sz w:val="24"/>
          <w:szCs w:val="24"/>
        </w:rPr>
      </w:pPr>
    </w:p>
    <w:p w:rsidR="003C2574" w:rsidRPr="006A1BD3" w:rsidRDefault="003C2574" w:rsidP="00F0275C">
      <w:pPr>
        <w:spacing w:line="360" w:lineRule="auto"/>
        <w:ind w:right="-141"/>
        <w:jc w:val="both"/>
        <w:rPr>
          <w:rFonts w:ascii="Palatino Linotype" w:hAnsi="Palatino Linotype" w:cs="Tahoma"/>
          <w:bCs/>
          <w:sz w:val="24"/>
          <w:szCs w:val="24"/>
        </w:rPr>
      </w:pPr>
      <w:r w:rsidRPr="006A1BD3">
        <w:rPr>
          <w:rFonts w:ascii="Palatino Linotype" w:hAnsi="Palatino Linotype" w:cs="Tahoma"/>
          <w:b/>
          <w:bCs/>
          <w:sz w:val="24"/>
          <w:szCs w:val="24"/>
        </w:rPr>
        <w:t>26.</w:t>
      </w:r>
      <w:r w:rsidRPr="006A1BD3">
        <w:rPr>
          <w:rFonts w:ascii="Palatino Linotype" w:hAnsi="Palatino Linotype" w:cs="Tahoma"/>
          <w:bCs/>
          <w:sz w:val="24"/>
          <w:szCs w:val="24"/>
        </w:rPr>
        <w:t xml:space="preserve"> </w:t>
      </w:r>
      <w:r w:rsidRPr="006A1BD3">
        <w:rPr>
          <w:rFonts w:ascii="Palatino Linotype" w:hAnsi="Palatino Linotype" w:cs="Tahoma"/>
          <w:bCs/>
          <w:sz w:val="24"/>
          <w:szCs w:val="24"/>
        </w:rPr>
        <w:tab/>
        <w:t xml:space="preserve">Se le hace del conocimiento al Particular, que su Recurso no actualiza ninguna de las causales de procedencia establecidas en la Ley de la materia, pues se inconformó de algo </w:t>
      </w:r>
      <w:r w:rsidRPr="006A1BD3">
        <w:rPr>
          <w:rFonts w:ascii="Palatino Linotype" w:hAnsi="Palatino Linotype" w:cs="Tahoma"/>
          <w:bCs/>
          <w:sz w:val="24"/>
          <w:szCs w:val="24"/>
        </w:rPr>
        <w:lastRenderedPageBreak/>
        <w:t xml:space="preserve">que no existe, es decir, el Sujeto Obligado no dio respuesta a su requerimiento de Información por tal motivo no puede existir una respuesta  que </w:t>
      </w:r>
      <w:r w:rsidRPr="006A1BD3">
        <w:rPr>
          <w:rFonts w:ascii="Palatino Linotype" w:hAnsi="Palatino Linotype" w:cs="Tahoma"/>
          <w:sz w:val="24"/>
          <w:szCs w:val="24"/>
        </w:rPr>
        <w:t>contenga datos personales</w:t>
      </w:r>
      <w:r w:rsidRPr="006A1BD3">
        <w:rPr>
          <w:rFonts w:ascii="Palatino Linotype" w:hAnsi="Palatino Linotype" w:cs="Tahoma"/>
          <w:bCs/>
          <w:sz w:val="24"/>
          <w:szCs w:val="24"/>
        </w:rPr>
        <w:t>.</w:t>
      </w:r>
    </w:p>
    <w:p w:rsidR="003C2574" w:rsidRPr="006A1BD3" w:rsidRDefault="003C2574" w:rsidP="00F0275C">
      <w:pPr>
        <w:spacing w:after="0" w:line="360" w:lineRule="auto"/>
        <w:ind w:right="-141"/>
        <w:jc w:val="both"/>
        <w:rPr>
          <w:rFonts w:ascii="Palatino Linotype" w:eastAsia="Palatino Linotype" w:hAnsi="Palatino Linotype" w:cs="Palatino Linotype"/>
          <w:sz w:val="24"/>
          <w:szCs w:val="24"/>
        </w:rPr>
      </w:pPr>
    </w:p>
    <w:p w:rsidR="003C2574" w:rsidRPr="006A1BD3" w:rsidRDefault="003C2574" w:rsidP="00F0275C">
      <w:pPr>
        <w:spacing w:after="0" w:line="360" w:lineRule="auto"/>
        <w:ind w:right="-141"/>
        <w:jc w:val="both"/>
        <w:rPr>
          <w:rFonts w:ascii="Palatino Linotype" w:hAnsi="Palatino Linotype" w:cs="Tahoma"/>
          <w:bCs/>
          <w:iCs/>
          <w:sz w:val="24"/>
          <w:szCs w:val="24"/>
        </w:rPr>
      </w:pPr>
      <w:r w:rsidRPr="006A1BD3">
        <w:rPr>
          <w:rFonts w:ascii="Palatino Linotype" w:hAnsi="Palatino Linotype" w:cs="Tahoma"/>
          <w:b/>
          <w:bCs/>
          <w:iCs/>
          <w:sz w:val="24"/>
          <w:szCs w:val="24"/>
        </w:rPr>
        <w:t>27.</w:t>
      </w:r>
      <w:r w:rsidRPr="006A1BD3">
        <w:rPr>
          <w:rFonts w:ascii="Palatino Linotype" w:hAnsi="Palatino Linotype" w:cs="Tahoma"/>
          <w:bCs/>
          <w:iCs/>
          <w:sz w:val="24"/>
          <w:szCs w:val="24"/>
        </w:rPr>
        <w:t xml:space="preserve"> </w:t>
      </w:r>
      <w:r w:rsidRPr="006A1BD3">
        <w:rPr>
          <w:rFonts w:ascii="Palatino Linotype" w:hAnsi="Palatino Linotype" w:cs="Tahoma"/>
          <w:bCs/>
          <w:iCs/>
          <w:sz w:val="24"/>
          <w:szCs w:val="24"/>
        </w:rPr>
        <w:tab/>
        <w:t xml:space="preserve">Finalmente, se le informa que </w:t>
      </w:r>
      <w:r w:rsidRPr="006A1BD3">
        <w:rPr>
          <w:rFonts w:ascii="Palatino Linotype" w:hAnsi="Palatino Linotype" w:cs="Tahoma"/>
          <w:bCs/>
          <w:iCs/>
          <w:sz w:val="24"/>
          <w:szCs w:val="24"/>
          <w:lang w:val="es-ES_tradnl"/>
        </w:rPr>
        <w:t>la labor del Instituto de Transparencia, Acceso a la Información Pública y Protección de Datos Personales del Estado de México y Municipios, por una parte, es apoyar a la población a acceder a la información pública y, por otra parte, es garantizar la protección de los datos personales.</w:t>
      </w:r>
    </w:p>
    <w:p w:rsidR="003C2574" w:rsidRPr="006A1BD3" w:rsidRDefault="003C2574" w:rsidP="00F0275C">
      <w:pPr>
        <w:spacing w:line="360" w:lineRule="auto"/>
        <w:ind w:right="-141"/>
        <w:contextualSpacing/>
        <w:jc w:val="both"/>
        <w:rPr>
          <w:rFonts w:ascii="Palatino Linotype" w:hAnsi="Palatino Linotype"/>
          <w:sz w:val="24"/>
          <w:szCs w:val="24"/>
        </w:rPr>
      </w:pPr>
    </w:p>
    <w:p w:rsidR="00123429" w:rsidRPr="006A1BD3" w:rsidRDefault="003C2574" w:rsidP="00F0275C">
      <w:pPr>
        <w:spacing w:after="0" w:line="360" w:lineRule="auto"/>
        <w:ind w:right="-141"/>
        <w:jc w:val="both"/>
        <w:rPr>
          <w:rFonts w:ascii="Palatino Linotype" w:eastAsia="Palatino Linotype" w:hAnsi="Palatino Linotype" w:cs="Palatino Linotype"/>
          <w:sz w:val="24"/>
          <w:szCs w:val="24"/>
        </w:rPr>
      </w:pPr>
      <w:r w:rsidRPr="006A1BD3">
        <w:rPr>
          <w:rFonts w:ascii="Palatino Linotype" w:eastAsia="Palatino Linotype" w:hAnsi="Palatino Linotype" w:cs="Palatino Linotype"/>
          <w:sz w:val="24"/>
          <w:szCs w:val="24"/>
        </w:rPr>
        <w:t>Por lo antes expuesto y fundado es de resolverse y,</w:t>
      </w:r>
      <w:bookmarkStart w:id="3" w:name="_Toc192767983"/>
    </w:p>
    <w:p w:rsidR="00123429" w:rsidRPr="006A1BD3" w:rsidRDefault="00123429" w:rsidP="00F0275C">
      <w:pPr>
        <w:spacing w:after="0" w:line="360" w:lineRule="auto"/>
        <w:ind w:right="-141"/>
        <w:jc w:val="both"/>
        <w:rPr>
          <w:rFonts w:ascii="Palatino Linotype" w:eastAsia="Palatino Linotype" w:hAnsi="Palatino Linotype" w:cs="Palatino Linotype"/>
          <w:sz w:val="24"/>
          <w:szCs w:val="24"/>
        </w:rPr>
      </w:pPr>
    </w:p>
    <w:p w:rsidR="003C2574" w:rsidRPr="006A1BD3" w:rsidRDefault="003C2574" w:rsidP="00F0275C">
      <w:pPr>
        <w:spacing w:after="0" w:line="360" w:lineRule="auto"/>
        <w:ind w:right="-141"/>
        <w:jc w:val="center"/>
        <w:rPr>
          <w:rFonts w:ascii="Palatino Linotype" w:eastAsia="Palatino Linotype" w:hAnsi="Palatino Linotype" w:cs="Palatino Linotype"/>
          <w:b/>
          <w:sz w:val="24"/>
          <w:szCs w:val="24"/>
        </w:rPr>
      </w:pPr>
      <w:r w:rsidRPr="006A1BD3">
        <w:rPr>
          <w:rFonts w:ascii="Palatino Linotype" w:hAnsi="Palatino Linotype"/>
          <w:b/>
          <w:sz w:val="24"/>
          <w:szCs w:val="24"/>
        </w:rPr>
        <w:t>R E S U E L V E</w:t>
      </w:r>
      <w:bookmarkEnd w:id="3"/>
    </w:p>
    <w:p w:rsidR="003C2574" w:rsidRPr="006A1BD3" w:rsidRDefault="003C2574" w:rsidP="00F0275C">
      <w:pPr>
        <w:spacing w:after="0" w:line="360" w:lineRule="auto"/>
        <w:ind w:right="-141"/>
        <w:jc w:val="both"/>
        <w:rPr>
          <w:rFonts w:ascii="Palatino Linotype" w:hAnsi="Palatino Linotype" w:cs="Tahoma"/>
          <w:b/>
          <w:bCs/>
          <w:iCs/>
          <w:sz w:val="24"/>
          <w:szCs w:val="24"/>
        </w:rPr>
      </w:pPr>
    </w:p>
    <w:p w:rsidR="003C2574" w:rsidRPr="006A1BD3" w:rsidRDefault="003C2574" w:rsidP="00F0275C">
      <w:pPr>
        <w:spacing w:after="0" w:line="360" w:lineRule="auto"/>
        <w:ind w:right="-141"/>
        <w:jc w:val="both"/>
        <w:rPr>
          <w:rFonts w:ascii="Palatino Linotype" w:hAnsi="Palatino Linotype" w:cs="Tahoma"/>
          <w:sz w:val="24"/>
          <w:szCs w:val="24"/>
        </w:rPr>
      </w:pPr>
      <w:r w:rsidRPr="006A1BD3">
        <w:rPr>
          <w:rFonts w:ascii="Palatino Linotype" w:hAnsi="Palatino Linotype" w:cs="Tahoma"/>
          <w:b/>
          <w:bCs/>
          <w:iCs/>
          <w:sz w:val="24"/>
          <w:szCs w:val="24"/>
        </w:rPr>
        <w:t xml:space="preserve">PRIMERO. </w:t>
      </w:r>
      <w:r w:rsidRPr="006A1BD3">
        <w:rPr>
          <w:rFonts w:ascii="Palatino Linotype" w:hAnsi="Palatino Linotype"/>
          <w:bCs/>
          <w:iCs/>
          <w:sz w:val="24"/>
          <w:szCs w:val="24"/>
        </w:rPr>
        <w:t xml:space="preserve">Se </w:t>
      </w:r>
      <w:r w:rsidRPr="006A1BD3">
        <w:rPr>
          <w:rFonts w:ascii="Palatino Linotype" w:hAnsi="Palatino Linotype"/>
          <w:b/>
          <w:bCs/>
          <w:iCs/>
          <w:sz w:val="24"/>
          <w:szCs w:val="24"/>
        </w:rPr>
        <w:t xml:space="preserve">SOBRESEE </w:t>
      </w:r>
      <w:r w:rsidRPr="006A1BD3">
        <w:rPr>
          <w:rFonts w:ascii="Palatino Linotype" w:hAnsi="Palatino Linotype"/>
          <w:bCs/>
          <w:iCs/>
          <w:sz w:val="24"/>
          <w:szCs w:val="24"/>
        </w:rPr>
        <w:t>el Recurso de Revisión</w:t>
      </w:r>
      <w:r w:rsidRPr="006A1BD3">
        <w:rPr>
          <w:rFonts w:ascii="Palatino Linotype" w:hAnsi="Palatino Linotype"/>
          <w:sz w:val="24"/>
          <w:szCs w:val="24"/>
        </w:rPr>
        <w:t xml:space="preserve"> </w:t>
      </w:r>
      <w:r w:rsidR="00537CD6" w:rsidRPr="006A1BD3">
        <w:rPr>
          <w:rFonts w:ascii="Palatino Linotype" w:hAnsi="Palatino Linotype" w:cs="Tahoma"/>
          <w:b/>
          <w:bCs/>
          <w:color w:val="0D0D0D"/>
          <w:sz w:val="24"/>
          <w:szCs w:val="24"/>
          <w:lang w:val="es-ES_tradnl" w:eastAsia="en-US"/>
        </w:rPr>
        <w:t>01888</w:t>
      </w:r>
      <w:r w:rsidRPr="006A1BD3">
        <w:rPr>
          <w:rFonts w:ascii="Palatino Linotype" w:hAnsi="Palatino Linotype" w:cs="Tahoma"/>
          <w:b/>
          <w:bCs/>
          <w:color w:val="0D0D0D"/>
          <w:sz w:val="24"/>
          <w:szCs w:val="24"/>
          <w:lang w:val="es-ES_tradnl" w:eastAsia="en-US"/>
        </w:rPr>
        <w:t>/INFOEM/IP/RR/2025</w:t>
      </w:r>
      <w:r w:rsidRPr="006A1BD3">
        <w:rPr>
          <w:rFonts w:ascii="Palatino Linotype" w:hAnsi="Palatino Linotype"/>
          <w:bCs/>
          <w:iCs/>
          <w:sz w:val="24"/>
          <w:szCs w:val="24"/>
        </w:rPr>
        <w:t xml:space="preserve">, </w:t>
      </w:r>
      <w:r w:rsidRPr="006A1BD3">
        <w:rPr>
          <w:rFonts w:ascii="Palatino Linotype" w:hAnsi="Palatino Linotype" w:cs="Tahoma"/>
          <w:bCs/>
          <w:sz w:val="24"/>
          <w:szCs w:val="24"/>
        </w:rPr>
        <w:t xml:space="preserve">en términos del artículo 192, fracción IV, de la Ley de Transparencia y Acceso a la Información Pública del Estado de México y Municipios, </w:t>
      </w:r>
      <w:r w:rsidRPr="006A1BD3">
        <w:rPr>
          <w:rFonts w:ascii="Palatino Linotype" w:hAnsi="Palatino Linotype" w:cs="Tahoma"/>
          <w:sz w:val="24"/>
          <w:szCs w:val="24"/>
        </w:rPr>
        <w:t>por actualizarse la causal de improcedencia establecida en la fracción III, del artículo 191 de dicho ordenamiento jurídico, en términos de los Considerandos TERCERO y CUARTO de la presente Resolución.</w:t>
      </w:r>
    </w:p>
    <w:p w:rsidR="003C2574" w:rsidRPr="006A1BD3" w:rsidRDefault="003C2574" w:rsidP="00F0275C">
      <w:pPr>
        <w:spacing w:line="360" w:lineRule="auto"/>
        <w:ind w:right="-141"/>
        <w:jc w:val="both"/>
        <w:rPr>
          <w:rFonts w:ascii="Palatino Linotype" w:hAnsi="Palatino Linotype" w:cs="Tahoma"/>
          <w:b/>
          <w:bCs/>
          <w:iCs/>
          <w:sz w:val="24"/>
          <w:szCs w:val="24"/>
        </w:rPr>
      </w:pPr>
    </w:p>
    <w:p w:rsidR="003C2574" w:rsidRPr="006A1BD3" w:rsidRDefault="003C2574" w:rsidP="00F0275C">
      <w:pPr>
        <w:spacing w:after="0" w:line="360" w:lineRule="auto"/>
        <w:ind w:right="-141"/>
        <w:jc w:val="both"/>
        <w:rPr>
          <w:rFonts w:ascii="Palatino Linotype" w:hAnsi="Palatino Linotype" w:cs="Tahoma"/>
          <w:b/>
          <w:bCs/>
          <w:iCs/>
          <w:sz w:val="24"/>
          <w:szCs w:val="24"/>
        </w:rPr>
      </w:pPr>
      <w:r w:rsidRPr="006A1BD3">
        <w:rPr>
          <w:rFonts w:ascii="Palatino Linotype" w:hAnsi="Palatino Linotype" w:cs="Tahoma"/>
          <w:b/>
          <w:bCs/>
          <w:iCs/>
          <w:sz w:val="24"/>
          <w:szCs w:val="24"/>
        </w:rPr>
        <w:t xml:space="preserve">SEGUNDO. </w:t>
      </w:r>
      <w:r w:rsidR="00537CD6" w:rsidRPr="006A1BD3">
        <w:rPr>
          <w:rFonts w:ascii="Palatino Linotype" w:hAnsi="Palatino Linotype"/>
          <w:b/>
          <w:color w:val="000000"/>
          <w:sz w:val="24"/>
          <w:szCs w:val="24"/>
        </w:rPr>
        <w:t>NOTIFÍQUESE VÍA</w:t>
      </w:r>
      <w:r w:rsidRPr="006A1BD3">
        <w:rPr>
          <w:rFonts w:ascii="Palatino Linotype" w:hAnsi="Palatino Linotype"/>
          <w:b/>
          <w:color w:val="000000"/>
          <w:sz w:val="24"/>
          <w:szCs w:val="24"/>
        </w:rPr>
        <w:t xml:space="preserve"> SAIMEX </w:t>
      </w:r>
      <w:r w:rsidRPr="006A1BD3">
        <w:rPr>
          <w:rFonts w:ascii="Palatino Linotype" w:hAnsi="Palatino Linotype"/>
          <w:color w:val="000000"/>
          <w:sz w:val="24"/>
          <w:szCs w:val="24"/>
        </w:rPr>
        <w:t>la presente Resolución al Titular de la Unidad de Transparencia del Sujeto Obligado.</w:t>
      </w:r>
    </w:p>
    <w:p w:rsidR="003C2574" w:rsidRPr="006A1BD3" w:rsidRDefault="003C2574" w:rsidP="00F0275C">
      <w:pPr>
        <w:spacing w:after="0" w:line="360" w:lineRule="auto"/>
        <w:ind w:right="-141"/>
        <w:jc w:val="both"/>
        <w:rPr>
          <w:rFonts w:ascii="Palatino Linotype" w:hAnsi="Palatino Linotype"/>
          <w:b/>
          <w:i/>
          <w:color w:val="000000"/>
          <w:sz w:val="24"/>
          <w:szCs w:val="24"/>
        </w:rPr>
      </w:pPr>
    </w:p>
    <w:p w:rsidR="00F0275C" w:rsidRPr="006A1BD3" w:rsidRDefault="00537CD6" w:rsidP="00F0275C">
      <w:pPr>
        <w:spacing w:after="0" w:line="360" w:lineRule="auto"/>
        <w:ind w:right="-141"/>
        <w:jc w:val="both"/>
        <w:rPr>
          <w:rFonts w:ascii="Palatino Linotype" w:hAnsi="Palatino Linotype"/>
          <w:color w:val="000000"/>
          <w:sz w:val="24"/>
          <w:szCs w:val="24"/>
        </w:rPr>
      </w:pPr>
      <w:r w:rsidRPr="006A1BD3">
        <w:rPr>
          <w:rFonts w:ascii="Palatino Linotype" w:hAnsi="Palatino Linotype"/>
          <w:b/>
          <w:color w:val="000000"/>
          <w:sz w:val="24"/>
          <w:szCs w:val="24"/>
        </w:rPr>
        <w:t>TERCERO. NOTIFÍQUESE VÍA</w:t>
      </w:r>
      <w:r w:rsidR="003C2574" w:rsidRPr="006A1BD3">
        <w:rPr>
          <w:rFonts w:ascii="Palatino Linotype" w:hAnsi="Palatino Linotype"/>
          <w:b/>
          <w:color w:val="000000"/>
          <w:sz w:val="24"/>
          <w:szCs w:val="24"/>
        </w:rPr>
        <w:t xml:space="preserve"> SAIMEX </w:t>
      </w:r>
      <w:r w:rsidR="003C2574" w:rsidRPr="006A1BD3">
        <w:rPr>
          <w:rFonts w:ascii="Palatino Linotype" w:hAnsi="Palatino Linotype"/>
          <w:color w:val="000000"/>
          <w:sz w:val="24"/>
          <w:szCs w:val="24"/>
        </w:rPr>
        <w:t xml:space="preserve">a la persona Recurrente la presente Resolución, asimismo, se hace de su conocimiento que de conformidad con lo establecido en el artículo </w:t>
      </w:r>
      <w:r w:rsidR="003C2574" w:rsidRPr="006A1BD3">
        <w:rPr>
          <w:rFonts w:ascii="Palatino Linotype" w:hAnsi="Palatino Linotype"/>
          <w:color w:val="000000"/>
          <w:sz w:val="24"/>
          <w:szCs w:val="24"/>
        </w:rPr>
        <w:lastRenderedPageBreak/>
        <w:t>196 de la Ley de Transparencia y Acceso a la Información Pública del Estado de México y Municipios podrá promover el Juicio de Amparo en los términos de las leyes aplicables.</w:t>
      </w:r>
    </w:p>
    <w:p w:rsidR="00F0275C" w:rsidRPr="006A1BD3" w:rsidRDefault="00F0275C" w:rsidP="00F0275C">
      <w:pPr>
        <w:spacing w:after="0" w:line="360" w:lineRule="auto"/>
        <w:ind w:right="-141"/>
        <w:jc w:val="both"/>
        <w:rPr>
          <w:rFonts w:ascii="Palatino Linotype" w:hAnsi="Palatino Linotype"/>
          <w:b/>
          <w:color w:val="000000"/>
          <w:sz w:val="24"/>
          <w:szCs w:val="24"/>
        </w:rPr>
      </w:pPr>
    </w:p>
    <w:p w:rsidR="00D727D0" w:rsidRPr="00F0275C" w:rsidRDefault="00F0275C" w:rsidP="00F0275C">
      <w:pPr>
        <w:spacing w:before="240" w:after="240" w:line="360" w:lineRule="auto"/>
        <w:ind w:right="-141"/>
        <w:jc w:val="both"/>
        <w:rPr>
          <w:rFonts w:ascii="Palatino Linotype" w:eastAsia="Palatino Linotype" w:hAnsi="Palatino Linotype" w:cs="Palatino Linotype"/>
          <w:sz w:val="24"/>
          <w:szCs w:val="24"/>
        </w:rPr>
      </w:pPr>
      <w:r w:rsidRPr="006A1BD3">
        <w:rPr>
          <w:rFonts w:ascii="Palatino Linotype" w:eastAsia="Palatino Linotype" w:hAnsi="Palatino Linotype" w:cs="Palatino Linotype"/>
          <w:sz w:val="24"/>
          <w:szCs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r w:rsidR="00537CD6" w:rsidRPr="00F0275C">
        <w:rPr>
          <w:rFonts w:ascii="Palatino Linotype" w:eastAsia="Palatino Linotype" w:hAnsi="Palatino Linotype" w:cs="Palatino Linotype"/>
          <w:sz w:val="24"/>
          <w:szCs w:val="24"/>
        </w:rPr>
        <w:t xml:space="preserve"> </w:t>
      </w:r>
    </w:p>
    <w:p w:rsidR="00D727D0" w:rsidRPr="00F0275C" w:rsidRDefault="00D727D0" w:rsidP="00F0275C">
      <w:pPr>
        <w:spacing w:line="360" w:lineRule="auto"/>
        <w:ind w:left="-142" w:right="-141"/>
        <w:jc w:val="both"/>
        <w:rPr>
          <w:rFonts w:ascii="Palatino Linotype" w:eastAsia="Palatino Linotype" w:hAnsi="Palatino Linotype" w:cs="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57CA8" w:rsidRPr="00F0275C" w:rsidRDefault="00D57CA8" w:rsidP="00F0275C">
      <w:pPr>
        <w:spacing w:after="0"/>
        <w:ind w:right="-141"/>
        <w:rPr>
          <w:rFonts w:ascii="Palatino Linotype" w:hAnsi="Palatino Linotype"/>
          <w:sz w:val="24"/>
          <w:szCs w:val="24"/>
        </w:rPr>
      </w:pPr>
    </w:p>
    <w:p w:rsidR="00D57CA8" w:rsidRPr="00F0275C" w:rsidRDefault="00D57CA8" w:rsidP="00F0275C">
      <w:pPr>
        <w:spacing w:after="0"/>
        <w:ind w:right="-141"/>
        <w:rPr>
          <w:rFonts w:ascii="Palatino Linotype" w:hAnsi="Palatino Linotype"/>
          <w:sz w:val="24"/>
          <w:szCs w:val="24"/>
        </w:rPr>
      </w:pPr>
    </w:p>
    <w:p w:rsidR="00D57CA8" w:rsidRPr="00F0275C" w:rsidRDefault="00D57CA8" w:rsidP="00F0275C">
      <w:pPr>
        <w:spacing w:after="0"/>
        <w:ind w:right="-141"/>
        <w:rPr>
          <w:rFonts w:ascii="Palatino Linotype" w:hAnsi="Palatino Linotype"/>
          <w:sz w:val="24"/>
          <w:szCs w:val="24"/>
        </w:rPr>
      </w:pPr>
    </w:p>
    <w:p w:rsidR="00D57CA8" w:rsidRPr="00F0275C" w:rsidRDefault="00D57CA8" w:rsidP="00F0275C">
      <w:pPr>
        <w:spacing w:after="0"/>
        <w:ind w:right="-141"/>
        <w:rPr>
          <w:rFonts w:ascii="Palatino Linotype" w:hAnsi="Palatino Linotype"/>
          <w:sz w:val="24"/>
          <w:szCs w:val="24"/>
        </w:rPr>
      </w:pPr>
    </w:p>
    <w:p w:rsidR="00D57CA8" w:rsidRPr="00F0275C" w:rsidRDefault="00D57CA8" w:rsidP="00F0275C">
      <w:pPr>
        <w:spacing w:after="0"/>
        <w:ind w:right="-141"/>
        <w:rPr>
          <w:rFonts w:ascii="Palatino Linotype" w:hAnsi="Palatino Linotype"/>
          <w:sz w:val="24"/>
          <w:szCs w:val="24"/>
        </w:rPr>
      </w:pPr>
    </w:p>
    <w:p w:rsidR="00D57CA8" w:rsidRPr="00F0275C" w:rsidRDefault="00D57CA8" w:rsidP="00F0275C">
      <w:pPr>
        <w:spacing w:after="0"/>
        <w:ind w:right="-141"/>
        <w:rPr>
          <w:rFonts w:ascii="Palatino Linotype" w:hAnsi="Palatino Linotype"/>
          <w:sz w:val="24"/>
          <w:szCs w:val="24"/>
        </w:rPr>
      </w:pPr>
    </w:p>
    <w:p w:rsidR="00D57CA8" w:rsidRPr="00F0275C" w:rsidRDefault="00D57CA8" w:rsidP="00F0275C">
      <w:pPr>
        <w:spacing w:after="0"/>
        <w:ind w:right="-141"/>
        <w:rPr>
          <w:rFonts w:ascii="Palatino Linotype" w:hAnsi="Palatino Linotype"/>
          <w:sz w:val="24"/>
          <w:szCs w:val="24"/>
        </w:rPr>
      </w:pPr>
    </w:p>
    <w:p w:rsidR="00D57CA8" w:rsidRPr="00F0275C" w:rsidRDefault="00D57CA8" w:rsidP="00F0275C">
      <w:pPr>
        <w:spacing w:after="0"/>
        <w:ind w:right="-141"/>
        <w:rPr>
          <w:rFonts w:ascii="Palatino Linotype" w:hAnsi="Palatino Linotype"/>
          <w:sz w:val="24"/>
          <w:szCs w:val="24"/>
        </w:rPr>
      </w:pPr>
    </w:p>
    <w:p w:rsidR="00D57CA8" w:rsidRPr="00F0275C" w:rsidRDefault="00D57CA8" w:rsidP="00F0275C">
      <w:pPr>
        <w:spacing w:after="0"/>
        <w:ind w:right="-141"/>
        <w:rPr>
          <w:rFonts w:ascii="Palatino Linotype" w:hAnsi="Palatino Linotype"/>
          <w:sz w:val="24"/>
          <w:szCs w:val="24"/>
        </w:rPr>
      </w:pPr>
    </w:p>
    <w:p w:rsidR="00D57CA8" w:rsidRPr="00F0275C" w:rsidRDefault="00D57CA8" w:rsidP="00F0275C">
      <w:pPr>
        <w:spacing w:after="0"/>
        <w:ind w:right="-141"/>
        <w:rPr>
          <w:rFonts w:ascii="Palatino Linotype" w:hAnsi="Palatino Linotype"/>
          <w:sz w:val="24"/>
          <w:szCs w:val="24"/>
        </w:rPr>
      </w:pPr>
    </w:p>
    <w:p w:rsidR="00D57CA8" w:rsidRPr="00F0275C" w:rsidRDefault="00D57CA8" w:rsidP="00F0275C">
      <w:pPr>
        <w:spacing w:after="0"/>
        <w:ind w:right="-141"/>
        <w:rPr>
          <w:rFonts w:ascii="Palatino Linotype" w:hAnsi="Palatino Linotype"/>
          <w:sz w:val="24"/>
          <w:szCs w:val="24"/>
        </w:rPr>
      </w:pPr>
    </w:p>
    <w:p w:rsidR="00D57CA8" w:rsidRPr="00F0275C" w:rsidRDefault="00D57CA8" w:rsidP="00F0275C">
      <w:pPr>
        <w:spacing w:after="0"/>
        <w:ind w:right="-141"/>
        <w:rPr>
          <w:rFonts w:ascii="Palatino Linotype" w:hAnsi="Palatino Linotype"/>
          <w:sz w:val="24"/>
          <w:szCs w:val="24"/>
        </w:rPr>
      </w:pPr>
    </w:p>
    <w:p w:rsidR="00D57CA8" w:rsidRPr="00F0275C" w:rsidRDefault="00D57CA8"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spacing w:after="0"/>
        <w:ind w:right="-141"/>
        <w:rPr>
          <w:rFonts w:ascii="Palatino Linotype" w:hAnsi="Palatino Linotype"/>
          <w:sz w:val="24"/>
          <w:szCs w:val="24"/>
        </w:rPr>
      </w:pPr>
    </w:p>
    <w:p w:rsidR="00D727D0" w:rsidRPr="00F0275C" w:rsidRDefault="00D727D0" w:rsidP="00F0275C">
      <w:pPr>
        <w:ind w:right="-141"/>
        <w:rPr>
          <w:rFonts w:ascii="Palatino Linotype" w:hAnsi="Palatino Linotype"/>
          <w:sz w:val="24"/>
          <w:szCs w:val="24"/>
        </w:rPr>
      </w:pPr>
      <w:bookmarkStart w:id="4" w:name="_heading=h.gjdgxs" w:colFirst="0" w:colLast="0"/>
      <w:bookmarkEnd w:id="4"/>
    </w:p>
    <w:p w:rsidR="00214AEA" w:rsidRPr="00F0275C" w:rsidRDefault="00214AEA" w:rsidP="00F0275C">
      <w:pPr>
        <w:ind w:right="-141"/>
        <w:rPr>
          <w:rFonts w:ascii="Palatino Linotype" w:hAnsi="Palatino Linotype"/>
          <w:sz w:val="24"/>
          <w:szCs w:val="24"/>
        </w:rPr>
      </w:pPr>
    </w:p>
    <w:sectPr w:rsidR="00214AEA" w:rsidRPr="00F0275C" w:rsidSect="000D69BD">
      <w:headerReference w:type="default" r:id="rId10"/>
      <w:footerReference w:type="default" r:id="rId11"/>
      <w:headerReference w:type="first" r:id="rId12"/>
      <w:footerReference w:type="first" r:id="rId13"/>
      <w:pgSz w:w="12240" w:h="15840"/>
      <w:pgMar w:top="3261" w:right="1041" w:bottom="993" w:left="1701" w:header="708" w:footer="55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AE5" w:rsidRDefault="00B14AE5">
      <w:pPr>
        <w:spacing w:after="0" w:line="240" w:lineRule="auto"/>
      </w:pPr>
      <w:r>
        <w:separator/>
      </w:r>
    </w:p>
  </w:endnote>
  <w:endnote w:type="continuationSeparator" w:id="0">
    <w:p w:rsidR="00B14AE5" w:rsidRDefault="00B1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100" w:rsidRDefault="001B210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B70FE">
      <w:rPr>
        <w:rFonts w:ascii="Palatino Linotype" w:eastAsia="Palatino Linotype" w:hAnsi="Palatino Linotype" w:cs="Palatino Linotype"/>
        <w:noProof/>
        <w:color w:val="000000"/>
        <w:sz w:val="20"/>
        <w:szCs w:val="20"/>
      </w:rPr>
      <w:t>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B70FE">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p>
  <w:p w:rsidR="001B2100" w:rsidRDefault="001B210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100" w:rsidRDefault="001B2100">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B70F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B70FE">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p>
  <w:p w:rsidR="001B2100" w:rsidRDefault="001B210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AE5" w:rsidRDefault="00B14AE5">
      <w:pPr>
        <w:spacing w:after="0" w:line="240" w:lineRule="auto"/>
      </w:pPr>
      <w:r>
        <w:separator/>
      </w:r>
    </w:p>
  </w:footnote>
  <w:footnote w:type="continuationSeparator" w:id="0">
    <w:p w:rsidR="00B14AE5" w:rsidRDefault="00B14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100" w:rsidRDefault="001B210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17"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1B2100">
      <w:trPr>
        <w:trHeight w:val="227"/>
      </w:trPr>
      <w:tc>
        <w:tcPr>
          <w:tcW w:w="4884" w:type="dxa"/>
        </w:tcPr>
        <w:p w:rsidR="001B2100" w:rsidRDefault="001B2100">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1B2100" w:rsidRDefault="001B2100" w:rsidP="008771DA">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01888/INFOEM/IP/RR/2025</w:t>
          </w:r>
        </w:p>
      </w:tc>
    </w:tr>
    <w:tr w:rsidR="001B2100">
      <w:trPr>
        <w:trHeight w:val="242"/>
      </w:trPr>
      <w:tc>
        <w:tcPr>
          <w:tcW w:w="4884" w:type="dxa"/>
        </w:tcPr>
        <w:p w:rsidR="001B2100" w:rsidRDefault="001B2100">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1B2100" w:rsidRPr="00D330C9" w:rsidRDefault="001B2100" w:rsidP="002E762E">
          <w:pPr>
            <w:spacing w:after="120" w:line="256" w:lineRule="auto"/>
            <w:ind w:right="1207"/>
            <w:rPr>
              <w:rFonts w:ascii="Palatino Linotype" w:eastAsia="Palatino Linotype" w:hAnsi="Palatino Linotype" w:cs="Palatino Linotype"/>
              <w:color w:val="000000"/>
            </w:rPr>
          </w:pPr>
          <w:r>
            <w:rPr>
              <w:rFonts w:ascii="Palatino Linotype" w:hAnsi="Palatino Linotype"/>
              <w:bCs/>
              <w:color w:val="000000"/>
            </w:rPr>
            <w:t>Ayuntamiento de Huehuetoca</w:t>
          </w:r>
        </w:p>
      </w:tc>
    </w:tr>
    <w:tr w:rsidR="001B2100">
      <w:trPr>
        <w:trHeight w:val="342"/>
      </w:trPr>
      <w:tc>
        <w:tcPr>
          <w:tcW w:w="4884" w:type="dxa"/>
        </w:tcPr>
        <w:p w:rsidR="001B2100" w:rsidRDefault="001B2100"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5181" w:type="dxa"/>
        </w:tcPr>
        <w:p w:rsidR="001B2100" w:rsidRDefault="001B210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1B2100" w:rsidRDefault="001B210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100" w:rsidRDefault="001B210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7230" w:type="dxa"/>
      <w:tblInd w:w="2781" w:type="dxa"/>
      <w:tblLayout w:type="fixed"/>
      <w:tblLook w:val="0400" w:firstRow="0" w:lastRow="0" w:firstColumn="0" w:lastColumn="0" w:noHBand="0" w:noVBand="1"/>
    </w:tblPr>
    <w:tblGrid>
      <w:gridCol w:w="3686"/>
      <w:gridCol w:w="3544"/>
    </w:tblGrid>
    <w:tr w:rsidR="001B2100" w:rsidTr="000D69BD">
      <w:trPr>
        <w:trHeight w:val="227"/>
      </w:trPr>
      <w:tc>
        <w:tcPr>
          <w:tcW w:w="3686" w:type="dxa"/>
        </w:tcPr>
        <w:p w:rsidR="001B2100" w:rsidRDefault="001B2100" w:rsidP="000D69BD">
          <w:pPr>
            <w:spacing w:after="120" w:line="256" w:lineRule="auto"/>
            <w:ind w:left="214" w:right="204"/>
            <w:jc w:val="right"/>
            <w:rPr>
              <w:rFonts w:ascii="Palatino Linotype" w:eastAsia="Palatino Linotype" w:hAnsi="Palatino Linotype" w:cs="Palatino Linotype"/>
              <w:b/>
            </w:rPr>
          </w:pPr>
          <w:bookmarkStart w:id="5" w:name="_heading=h.30j0zll" w:colFirst="0" w:colLast="0"/>
          <w:bookmarkEnd w:id="5"/>
          <w:r>
            <w:rPr>
              <w:rFonts w:ascii="Palatino Linotype" w:eastAsia="Palatino Linotype" w:hAnsi="Palatino Linotype" w:cs="Palatino Linotype"/>
              <w:b/>
            </w:rPr>
            <w:t>Recurso de Revisión:</w:t>
          </w:r>
        </w:p>
      </w:tc>
      <w:tc>
        <w:tcPr>
          <w:tcW w:w="3544" w:type="dxa"/>
        </w:tcPr>
        <w:p w:rsidR="001B2100" w:rsidRDefault="001B2100" w:rsidP="008771DA">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01888/INFOEM/IP/RR/2025</w:t>
          </w:r>
        </w:p>
      </w:tc>
    </w:tr>
    <w:tr w:rsidR="001B2100" w:rsidTr="000D69BD">
      <w:trPr>
        <w:trHeight w:val="242"/>
      </w:trPr>
      <w:tc>
        <w:tcPr>
          <w:tcW w:w="3686" w:type="dxa"/>
        </w:tcPr>
        <w:p w:rsidR="001B2100" w:rsidRDefault="001B2100">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4" w:type="dxa"/>
        </w:tcPr>
        <w:p w:rsidR="001B2100" w:rsidRPr="0070584A" w:rsidRDefault="001B2100" w:rsidP="003D72DC">
          <w:pPr>
            <w:spacing w:after="0" w:line="240" w:lineRule="auto"/>
            <w:ind w:left="-67" w:right="72"/>
            <w:jc w:val="both"/>
            <w:rPr>
              <w:rFonts w:ascii="Palatino Linotype" w:eastAsia="Palatino Linotype" w:hAnsi="Palatino Linotype" w:cs="Palatino Linotype"/>
            </w:rPr>
          </w:pPr>
          <w:r>
            <w:rPr>
              <w:rFonts w:ascii="Palatino Linotype" w:hAnsi="Palatino Linotype"/>
              <w:bCs/>
              <w:color w:val="000000"/>
            </w:rPr>
            <w:t>Ayuntamiento de Huehuetoca</w:t>
          </w:r>
        </w:p>
      </w:tc>
    </w:tr>
    <w:tr w:rsidR="001B2100" w:rsidTr="000D69BD">
      <w:trPr>
        <w:trHeight w:val="342"/>
      </w:trPr>
      <w:tc>
        <w:tcPr>
          <w:tcW w:w="3686" w:type="dxa"/>
        </w:tcPr>
        <w:p w:rsidR="001B2100" w:rsidRDefault="001B210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544" w:type="dxa"/>
        </w:tcPr>
        <w:p w:rsidR="001B2100" w:rsidRDefault="005B70FE" w:rsidP="00D82C27">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rPr>
            <w:t>XXXX</w:t>
          </w:r>
        </w:p>
      </w:tc>
    </w:tr>
    <w:tr w:rsidR="001B2100" w:rsidTr="000D69BD">
      <w:trPr>
        <w:trHeight w:val="342"/>
      </w:trPr>
      <w:tc>
        <w:tcPr>
          <w:tcW w:w="3686" w:type="dxa"/>
        </w:tcPr>
        <w:p w:rsidR="001B2100" w:rsidRDefault="001B2100"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44" w:type="dxa"/>
        </w:tcPr>
        <w:p w:rsidR="001B2100" w:rsidRDefault="001B2100">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1B2100" w:rsidRDefault="001B210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18"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3512E"/>
    <w:rsid w:val="00097A13"/>
    <w:rsid w:val="000B1AF2"/>
    <w:rsid w:val="000B5247"/>
    <w:rsid w:val="000D69BD"/>
    <w:rsid w:val="000E1363"/>
    <w:rsid w:val="001033CE"/>
    <w:rsid w:val="001102E4"/>
    <w:rsid w:val="00123429"/>
    <w:rsid w:val="001435CA"/>
    <w:rsid w:val="001A43B2"/>
    <w:rsid w:val="001B2100"/>
    <w:rsid w:val="001D4F8C"/>
    <w:rsid w:val="001F07C5"/>
    <w:rsid w:val="00211A72"/>
    <w:rsid w:val="00214AEA"/>
    <w:rsid w:val="0022300F"/>
    <w:rsid w:val="00273466"/>
    <w:rsid w:val="002829BD"/>
    <w:rsid w:val="002D4AE6"/>
    <w:rsid w:val="002E4B1E"/>
    <w:rsid w:val="002E762E"/>
    <w:rsid w:val="00326911"/>
    <w:rsid w:val="00350227"/>
    <w:rsid w:val="00370B32"/>
    <w:rsid w:val="003C2574"/>
    <w:rsid w:val="003D23F2"/>
    <w:rsid w:val="003D72DC"/>
    <w:rsid w:val="003D73AC"/>
    <w:rsid w:val="003E6BA3"/>
    <w:rsid w:val="003F074D"/>
    <w:rsid w:val="00402260"/>
    <w:rsid w:val="00420EA6"/>
    <w:rsid w:val="004775B0"/>
    <w:rsid w:val="004B3908"/>
    <w:rsid w:val="00537CD6"/>
    <w:rsid w:val="00576805"/>
    <w:rsid w:val="005907BA"/>
    <w:rsid w:val="005B70FE"/>
    <w:rsid w:val="005B7410"/>
    <w:rsid w:val="005F3197"/>
    <w:rsid w:val="0061342D"/>
    <w:rsid w:val="0063035A"/>
    <w:rsid w:val="00695578"/>
    <w:rsid w:val="006A1BD3"/>
    <w:rsid w:val="006B6964"/>
    <w:rsid w:val="0070584A"/>
    <w:rsid w:val="00774E39"/>
    <w:rsid w:val="00784F1A"/>
    <w:rsid w:val="007B1D6C"/>
    <w:rsid w:val="0080511D"/>
    <w:rsid w:val="00805978"/>
    <w:rsid w:val="008771DA"/>
    <w:rsid w:val="00890D69"/>
    <w:rsid w:val="008B7B84"/>
    <w:rsid w:val="008D4FC1"/>
    <w:rsid w:val="008D7BAF"/>
    <w:rsid w:val="008F05F0"/>
    <w:rsid w:val="00903949"/>
    <w:rsid w:val="00916C20"/>
    <w:rsid w:val="00935C18"/>
    <w:rsid w:val="009D0095"/>
    <w:rsid w:val="00A769D4"/>
    <w:rsid w:val="00AB310C"/>
    <w:rsid w:val="00AC4D67"/>
    <w:rsid w:val="00AF7F2C"/>
    <w:rsid w:val="00B14AE5"/>
    <w:rsid w:val="00B46ECE"/>
    <w:rsid w:val="00B52DD3"/>
    <w:rsid w:val="00B52F58"/>
    <w:rsid w:val="00B77D42"/>
    <w:rsid w:val="00BE583A"/>
    <w:rsid w:val="00BF43A4"/>
    <w:rsid w:val="00C213D7"/>
    <w:rsid w:val="00C55CC8"/>
    <w:rsid w:val="00C84E40"/>
    <w:rsid w:val="00C92BC9"/>
    <w:rsid w:val="00C946E9"/>
    <w:rsid w:val="00D250F6"/>
    <w:rsid w:val="00D330C9"/>
    <w:rsid w:val="00D57CA8"/>
    <w:rsid w:val="00D62DE2"/>
    <w:rsid w:val="00D63514"/>
    <w:rsid w:val="00D64532"/>
    <w:rsid w:val="00D727D0"/>
    <w:rsid w:val="00D82C27"/>
    <w:rsid w:val="00DA45F6"/>
    <w:rsid w:val="00E47FE5"/>
    <w:rsid w:val="00EA35F6"/>
    <w:rsid w:val="00ED39C7"/>
    <w:rsid w:val="00EE3101"/>
    <w:rsid w:val="00F0275C"/>
    <w:rsid w:val="00F358E2"/>
    <w:rsid w:val="00F4364D"/>
    <w:rsid w:val="00F557FF"/>
    <w:rsid w:val="00F60345"/>
    <w:rsid w:val="00FC4C16"/>
    <w:rsid w:val="00FC5A2F"/>
    <w:rsid w:val="00FE2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 w:type="paragraph" w:styleId="NormalWeb">
    <w:name w:val="Normal (Web)"/>
    <w:basedOn w:val="Normal"/>
    <w:uiPriority w:val="99"/>
    <w:unhideWhenUsed/>
    <w:rsid w:val="00D64532"/>
    <w:pPr>
      <w:jc w:val="both"/>
    </w:pPr>
    <w:rPr>
      <w:rFonts w:ascii="Times New Roman" w:eastAsiaTheme="minorHAnsi" w:hAnsi="Times New Roman" w:cs="Times New Roman"/>
      <w:color w:val="000000" w:themeColor="text1"/>
      <w:sz w:val="24"/>
      <w:szCs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6296">
      <w:bodyDiv w:val="1"/>
      <w:marLeft w:val="0"/>
      <w:marRight w:val="0"/>
      <w:marTop w:val="0"/>
      <w:marBottom w:val="0"/>
      <w:divBdr>
        <w:top w:val="none" w:sz="0" w:space="0" w:color="auto"/>
        <w:left w:val="none" w:sz="0" w:space="0" w:color="auto"/>
        <w:bottom w:val="none" w:sz="0" w:space="0" w:color="auto"/>
        <w:right w:val="none" w:sz="0" w:space="0" w:color="auto"/>
      </w:divBdr>
    </w:div>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06438417">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310094639">
      <w:bodyDiv w:val="1"/>
      <w:marLeft w:val="0"/>
      <w:marRight w:val="0"/>
      <w:marTop w:val="0"/>
      <w:marBottom w:val="0"/>
      <w:divBdr>
        <w:top w:val="none" w:sz="0" w:space="0" w:color="auto"/>
        <w:left w:val="none" w:sz="0" w:space="0" w:color="auto"/>
        <w:bottom w:val="none" w:sz="0" w:space="0" w:color="auto"/>
        <w:right w:val="none" w:sz="0" w:space="0" w:color="auto"/>
      </w:divBdr>
    </w:div>
    <w:div w:id="1605385745">
      <w:bodyDiv w:val="1"/>
      <w:marLeft w:val="0"/>
      <w:marRight w:val="0"/>
      <w:marTop w:val="0"/>
      <w:marBottom w:val="0"/>
      <w:divBdr>
        <w:top w:val="none" w:sz="0" w:space="0" w:color="auto"/>
        <w:left w:val="none" w:sz="0" w:space="0" w:color="auto"/>
        <w:bottom w:val="none" w:sz="0" w:space="0" w:color="auto"/>
        <w:right w:val="none" w:sz="0" w:space="0" w:color="auto"/>
      </w:divBdr>
    </w:div>
    <w:div w:id="17546658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 w:id="1958872604">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2485</Words>
  <Characters>13668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10</cp:revision>
  <cp:lastPrinted>2025-03-24T15:45:00Z</cp:lastPrinted>
  <dcterms:created xsi:type="dcterms:W3CDTF">2025-03-18T19:21:00Z</dcterms:created>
  <dcterms:modified xsi:type="dcterms:W3CDTF">2025-04-01T18:41:00Z</dcterms:modified>
</cp:coreProperties>
</file>