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26339FAB" w:rsidR="004E7632" w:rsidRPr="001D0E42" w:rsidRDefault="004E74D8" w:rsidP="006A4B12">
      <w:pPr>
        <w:shd w:val="clear" w:color="auto" w:fill="FFFFFF"/>
        <w:spacing w:after="0" w:line="360" w:lineRule="auto"/>
        <w:jc w:val="both"/>
        <w:rPr>
          <w:rFonts w:ascii="Palatino Linotype" w:eastAsia="Times New Roman" w:hAnsi="Palatino Linotype" w:cs="Arial"/>
          <w:color w:val="000000" w:themeColor="text1"/>
          <w:sz w:val="24"/>
          <w:szCs w:val="24"/>
          <w:lang w:eastAsia="es-MX"/>
        </w:rPr>
      </w:pPr>
      <w:r w:rsidRPr="001D0E42">
        <w:rPr>
          <w:rFonts w:ascii="Palatino Linotype" w:eastAsia="Times New Roman" w:hAnsi="Palatino Linotype" w:cs="Arial"/>
          <w:color w:val="000000" w:themeColor="text1"/>
          <w:sz w:val="24"/>
          <w:szCs w:val="24"/>
          <w:lang w:eastAsia="es-MX"/>
        </w:rPr>
        <w:t>R</w:t>
      </w:r>
      <w:bookmarkStart w:id="0" w:name="_GoBack"/>
      <w:bookmarkEnd w:id="0"/>
      <w:r w:rsidRPr="001D0E42">
        <w:rPr>
          <w:rFonts w:ascii="Palatino Linotype" w:eastAsia="Times New Roman" w:hAnsi="Palatino Linotype" w:cs="Arial"/>
          <w:color w:val="000000" w:themeColor="text1"/>
          <w:sz w:val="24"/>
          <w:szCs w:val="24"/>
          <w:lang w:eastAsia="es-MX"/>
        </w:rPr>
        <w:t xml:space="preserve">esolución del Pleno del Instituto de Transparencia, Acceso a la Información Pública y Protección de Datos Personales del Estado de México y Municipios, con domicilio en Metepec, Estado de México, </w:t>
      </w:r>
      <w:r w:rsidRPr="001D0E42">
        <w:rPr>
          <w:rFonts w:ascii="Palatino Linotype" w:eastAsia="Times New Roman" w:hAnsi="Palatino Linotype" w:cs="Arial"/>
          <w:b/>
          <w:color w:val="000000" w:themeColor="text1"/>
          <w:sz w:val="24"/>
          <w:szCs w:val="24"/>
          <w:lang w:eastAsia="es-MX"/>
        </w:rPr>
        <w:t xml:space="preserve">a </w:t>
      </w:r>
      <w:r w:rsidR="00CD158C">
        <w:rPr>
          <w:rFonts w:ascii="Palatino Linotype" w:eastAsia="Times New Roman" w:hAnsi="Palatino Linotype" w:cs="Arial"/>
          <w:b/>
          <w:color w:val="000000" w:themeColor="text1"/>
          <w:sz w:val="24"/>
          <w:szCs w:val="24"/>
          <w:lang w:eastAsia="es-MX"/>
        </w:rPr>
        <w:t xml:space="preserve">fecha </w:t>
      </w:r>
      <w:r w:rsidR="00725AA1" w:rsidRPr="001D0E42">
        <w:rPr>
          <w:rFonts w:ascii="Palatino Linotype" w:eastAsia="Times New Roman" w:hAnsi="Palatino Linotype" w:cs="Arial"/>
          <w:b/>
          <w:color w:val="000000" w:themeColor="text1"/>
          <w:sz w:val="24"/>
          <w:szCs w:val="24"/>
          <w:lang w:eastAsia="es-MX"/>
        </w:rPr>
        <w:t xml:space="preserve">dos </w:t>
      </w:r>
      <w:r w:rsidR="00CD158C">
        <w:rPr>
          <w:rFonts w:ascii="Palatino Linotype" w:eastAsia="Times New Roman" w:hAnsi="Palatino Linotype" w:cs="Arial"/>
          <w:b/>
          <w:color w:val="000000" w:themeColor="text1"/>
          <w:sz w:val="24"/>
          <w:szCs w:val="24"/>
          <w:lang w:eastAsia="es-MX"/>
        </w:rPr>
        <w:t xml:space="preserve">(02) </w:t>
      </w:r>
      <w:r w:rsidR="00725AA1" w:rsidRPr="001D0E42">
        <w:rPr>
          <w:rFonts w:ascii="Palatino Linotype" w:eastAsia="Times New Roman" w:hAnsi="Palatino Linotype" w:cs="Arial"/>
          <w:b/>
          <w:color w:val="000000" w:themeColor="text1"/>
          <w:sz w:val="24"/>
          <w:szCs w:val="24"/>
          <w:lang w:eastAsia="es-MX"/>
        </w:rPr>
        <w:t>de julio</w:t>
      </w:r>
      <w:r w:rsidR="00C20F0E" w:rsidRPr="001D0E42">
        <w:rPr>
          <w:rFonts w:ascii="Palatino Linotype" w:eastAsia="Times New Roman" w:hAnsi="Palatino Linotype" w:cs="Arial"/>
          <w:b/>
          <w:color w:val="000000" w:themeColor="text1"/>
          <w:sz w:val="24"/>
          <w:szCs w:val="24"/>
          <w:lang w:eastAsia="es-MX"/>
        </w:rPr>
        <w:t xml:space="preserve"> de </w:t>
      </w:r>
      <w:r w:rsidR="006F4C57" w:rsidRPr="001D0E42">
        <w:rPr>
          <w:rFonts w:ascii="Palatino Linotype" w:eastAsia="Times New Roman" w:hAnsi="Palatino Linotype" w:cs="Arial"/>
          <w:b/>
          <w:color w:val="000000" w:themeColor="text1"/>
          <w:sz w:val="24"/>
          <w:szCs w:val="24"/>
          <w:lang w:eastAsia="es-MX"/>
        </w:rPr>
        <w:t>dos mil veintic</w:t>
      </w:r>
      <w:r w:rsidR="005A04A5" w:rsidRPr="001D0E42">
        <w:rPr>
          <w:rFonts w:ascii="Palatino Linotype" w:eastAsia="Times New Roman" w:hAnsi="Palatino Linotype" w:cs="Arial"/>
          <w:b/>
          <w:color w:val="000000" w:themeColor="text1"/>
          <w:sz w:val="24"/>
          <w:szCs w:val="24"/>
          <w:lang w:eastAsia="es-MX"/>
        </w:rPr>
        <w:t>inco</w:t>
      </w:r>
      <w:r w:rsidRPr="001D0E42">
        <w:rPr>
          <w:rFonts w:ascii="Palatino Linotype" w:eastAsia="Times New Roman" w:hAnsi="Palatino Linotype" w:cs="Arial"/>
          <w:color w:val="000000" w:themeColor="text1"/>
          <w:sz w:val="24"/>
          <w:szCs w:val="24"/>
          <w:lang w:eastAsia="es-MX"/>
        </w:rPr>
        <w:t>.</w:t>
      </w:r>
    </w:p>
    <w:p w14:paraId="3FA032C4" w14:textId="77777777" w:rsidR="004E7632" w:rsidRPr="001D0E42" w:rsidRDefault="004E7632" w:rsidP="006A4B12">
      <w:pPr>
        <w:shd w:val="clear" w:color="auto" w:fill="FFFFFF"/>
        <w:spacing w:after="0" w:line="360" w:lineRule="auto"/>
        <w:jc w:val="both"/>
        <w:rPr>
          <w:rFonts w:ascii="Palatino Linotype" w:eastAsia="Times New Roman" w:hAnsi="Palatino Linotype" w:cs="Arial"/>
          <w:color w:val="000000" w:themeColor="text1"/>
          <w:sz w:val="24"/>
          <w:szCs w:val="24"/>
          <w:lang w:eastAsia="es-MX"/>
        </w:rPr>
      </w:pPr>
    </w:p>
    <w:p w14:paraId="26972F1B" w14:textId="72FA28B4" w:rsidR="009D1905" w:rsidRPr="001D0E42" w:rsidRDefault="004E7632" w:rsidP="006A4B12">
      <w:pPr>
        <w:tabs>
          <w:tab w:val="left" w:pos="1701"/>
        </w:tabs>
        <w:spacing w:after="0" w:line="360" w:lineRule="auto"/>
        <w:jc w:val="both"/>
        <w:rPr>
          <w:rFonts w:ascii="Palatino Linotype" w:hAnsi="Palatino Linotype" w:cs="Arial"/>
          <w:color w:val="000000" w:themeColor="text1"/>
          <w:sz w:val="24"/>
          <w:szCs w:val="24"/>
        </w:rPr>
      </w:pPr>
      <w:r w:rsidRPr="001D0E42">
        <w:rPr>
          <w:rFonts w:ascii="Palatino Linotype" w:hAnsi="Palatino Linotype" w:cs="Arial"/>
          <w:b/>
          <w:color w:val="000000" w:themeColor="text1"/>
          <w:sz w:val="24"/>
          <w:szCs w:val="24"/>
        </w:rPr>
        <w:t>VISTO</w:t>
      </w:r>
      <w:r w:rsidRPr="001D0E42">
        <w:rPr>
          <w:rFonts w:ascii="Palatino Linotype" w:hAnsi="Palatino Linotype" w:cs="Arial"/>
          <w:color w:val="000000" w:themeColor="text1"/>
          <w:sz w:val="24"/>
          <w:szCs w:val="24"/>
        </w:rPr>
        <w:t xml:space="preserve"> los expedientes electrónicos formados con motivo de los recursos de revisión número </w:t>
      </w:r>
      <w:bookmarkStart w:id="1" w:name="_Hlk190772014"/>
      <w:r w:rsidR="00023CDD" w:rsidRPr="001D0E42">
        <w:rPr>
          <w:rFonts w:ascii="Palatino Linotype" w:hAnsi="Palatino Linotype" w:cs="Arial"/>
          <w:b/>
          <w:color w:val="000000" w:themeColor="text1"/>
          <w:sz w:val="24"/>
          <w:szCs w:val="24"/>
        </w:rPr>
        <w:t>04928</w:t>
      </w:r>
      <w:r w:rsidR="00165BF5" w:rsidRPr="001D0E42">
        <w:rPr>
          <w:rFonts w:ascii="Palatino Linotype" w:hAnsi="Palatino Linotype" w:cs="Arial"/>
          <w:b/>
          <w:bCs/>
          <w:color w:val="000000" w:themeColor="text1"/>
          <w:sz w:val="24"/>
          <w:szCs w:val="24"/>
          <w:lang w:eastAsia="es-MX"/>
        </w:rPr>
        <w:t>/INFOEM/IP/RR/202</w:t>
      </w:r>
      <w:r w:rsidR="005A04A5" w:rsidRPr="001D0E42">
        <w:rPr>
          <w:rFonts w:ascii="Palatino Linotype" w:hAnsi="Palatino Linotype" w:cs="Arial"/>
          <w:b/>
          <w:bCs/>
          <w:color w:val="000000" w:themeColor="text1"/>
          <w:sz w:val="24"/>
          <w:szCs w:val="24"/>
          <w:lang w:eastAsia="es-MX"/>
        </w:rPr>
        <w:t>5</w:t>
      </w:r>
      <w:bookmarkEnd w:id="1"/>
      <w:r w:rsidR="00C20F0E" w:rsidRPr="001D0E42">
        <w:rPr>
          <w:rFonts w:ascii="Palatino Linotype" w:hAnsi="Palatino Linotype" w:cs="Arial"/>
          <w:bCs/>
          <w:color w:val="000000" w:themeColor="text1"/>
          <w:sz w:val="24"/>
          <w:szCs w:val="24"/>
          <w:lang w:eastAsia="es-MX"/>
        </w:rPr>
        <w:t xml:space="preserve"> y</w:t>
      </w:r>
      <w:r w:rsidR="005A04A5" w:rsidRPr="001D0E42">
        <w:rPr>
          <w:rFonts w:ascii="Palatino Linotype" w:hAnsi="Palatino Linotype" w:cs="Arial"/>
          <w:bCs/>
          <w:color w:val="000000" w:themeColor="text1"/>
          <w:sz w:val="24"/>
          <w:szCs w:val="24"/>
          <w:lang w:eastAsia="es-MX"/>
        </w:rPr>
        <w:t xml:space="preserve"> </w:t>
      </w:r>
      <w:r w:rsidR="005A04A5" w:rsidRPr="001D0E42">
        <w:rPr>
          <w:rFonts w:ascii="Palatino Linotype" w:hAnsi="Palatino Linotype" w:cs="Arial"/>
          <w:b/>
          <w:color w:val="000000" w:themeColor="text1"/>
          <w:sz w:val="24"/>
          <w:szCs w:val="24"/>
          <w:lang w:eastAsia="es-MX"/>
        </w:rPr>
        <w:t>0</w:t>
      </w:r>
      <w:r w:rsidR="00023CDD" w:rsidRPr="001D0E42">
        <w:rPr>
          <w:rFonts w:ascii="Palatino Linotype" w:hAnsi="Palatino Linotype" w:cs="Arial"/>
          <w:b/>
          <w:color w:val="000000" w:themeColor="text1"/>
          <w:sz w:val="24"/>
          <w:szCs w:val="24"/>
          <w:lang w:eastAsia="es-MX"/>
        </w:rPr>
        <w:t>5175</w:t>
      </w:r>
      <w:r w:rsidR="005A04A5" w:rsidRPr="001D0E42">
        <w:rPr>
          <w:rFonts w:ascii="Palatino Linotype" w:hAnsi="Palatino Linotype" w:cs="Arial"/>
          <w:b/>
          <w:color w:val="000000" w:themeColor="text1"/>
          <w:sz w:val="24"/>
          <w:szCs w:val="24"/>
          <w:lang w:eastAsia="es-MX"/>
        </w:rPr>
        <w:t>/INFOEM/IP/RR/2025</w:t>
      </w:r>
      <w:r w:rsidR="00852FC1" w:rsidRPr="001D0E42">
        <w:rPr>
          <w:rFonts w:ascii="Palatino Linotype" w:hAnsi="Palatino Linotype" w:cs="Arial"/>
          <w:bCs/>
          <w:color w:val="000000" w:themeColor="text1"/>
          <w:sz w:val="24"/>
          <w:szCs w:val="24"/>
          <w:lang w:eastAsia="es-MX"/>
        </w:rPr>
        <w:t xml:space="preserve">, </w:t>
      </w:r>
      <w:r w:rsidRPr="001D0E42">
        <w:rPr>
          <w:rFonts w:ascii="Palatino Linotype" w:hAnsi="Palatino Linotype" w:cs="Arial"/>
          <w:color w:val="000000" w:themeColor="text1"/>
          <w:sz w:val="24"/>
          <w:szCs w:val="24"/>
        </w:rPr>
        <w:t xml:space="preserve"> interpuestos </w:t>
      </w:r>
      <w:r w:rsidR="00622E9C" w:rsidRPr="001D0E42">
        <w:rPr>
          <w:rFonts w:ascii="Palatino Linotype" w:hAnsi="Palatino Linotype" w:cs="Arial"/>
          <w:color w:val="000000" w:themeColor="text1"/>
          <w:sz w:val="24"/>
          <w:szCs w:val="24"/>
        </w:rPr>
        <w:t xml:space="preserve">por </w:t>
      </w:r>
      <w:r w:rsidR="00CD158C">
        <w:rPr>
          <w:rFonts w:ascii="Palatino Linotype" w:hAnsi="Palatino Linotype" w:cs="Arial"/>
          <w:b/>
          <w:color w:val="000000" w:themeColor="text1"/>
          <w:sz w:val="24"/>
          <w:szCs w:val="24"/>
        </w:rPr>
        <w:t>XXXX</w:t>
      </w:r>
      <w:r w:rsidR="009C342E" w:rsidRPr="001D0E42">
        <w:rPr>
          <w:rFonts w:ascii="Palatino Linotype" w:hAnsi="Palatino Linotype" w:cs="Arial"/>
          <w:color w:val="000000" w:themeColor="text1"/>
          <w:sz w:val="24"/>
          <w:szCs w:val="24"/>
        </w:rPr>
        <w:t xml:space="preserve">, en lo sucesivo </w:t>
      </w:r>
      <w:r w:rsidR="006F1DBC" w:rsidRPr="001D0E42">
        <w:rPr>
          <w:rFonts w:ascii="Palatino Linotype" w:hAnsi="Palatino Linotype" w:cs="Arial"/>
          <w:color w:val="000000" w:themeColor="text1"/>
          <w:sz w:val="24"/>
          <w:szCs w:val="24"/>
        </w:rPr>
        <w:t>la parte</w:t>
      </w:r>
      <w:r w:rsidR="009C342E" w:rsidRPr="001D0E42">
        <w:rPr>
          <w:rFonts w:ascii="Palatino Linotype" w:hAnsi="Palatino Linotype" w:cs="Arial"/>
          <w:b/>
          <w:color w:val="000000" w:themeColor="text1"/>
          <w:sz w:val="24"/>
          <w:szCs w:val="24"/>
        </w:rPr>
        <w:t xml:space="preserve"> Recurrente</w:t>
      </w:r>
      <w:r w:rsidRPr="001D0E42">
        <w:rPr>
          <w:rFonts w:ascii="Palatino Linotype" w:hAnsi="Palatino Linotype" w:cs="Arial"/>
          <w:color w:val="000000" w:themeColor="text1"/>
          <w:sz w:val="24"/>
          <w:szCs w:val="24"/>
        </w:rPr>
        <w:t xml:space="preserve">, en contra de las respuestas del </w:t>
      </w:r>
      <w:r w:rsidR="00B76E9B" w:rsidRPr="001D0E42">
        <w:rPr>
          <w:rFonts w:ascii="Palatino Linotype" w:hAnsi="Palatino Linotype" w:cs="Arial"/>
          <w:b/>
          <w:color w:val="000000" w:themeColor="text1"/>
          <w:sz w:val="24"/>
          <w:szCs w:val="24"/>
        </w:rPr>
        <w:t xml:space="preserve">Ayuntamiento de </w:t>
      </w:r>
      <w:r w:rsidR="00023CDD" w:rsidRPr="001D0E42">
        <w:rPr>
          <w:rFonts w:ascii="Palatino Linotype" w:hAnsi="Palatino Linotype" w:cs="Arial"/>
          <w:b/>
          <w:color w:val="000000" w:themeColor="text1"/>
          <w:sz w:val="24"/>
          <w:szCs w:val="24"/>
        </w:rPr>
        <w:t>Coyotepec</w:t>
      </w:r>
      <w:r w:rsidRPr="001D0E42">
        <w:rPr>
          <w:rFonts w:ascii="Palatino Linotype" w:hAnsi="Palatino Linotype" w:cs="Arial"/>
          <w:color w:val="000000" w:themeColor="text1"/>
          <w:sz w:val="24"/>
          <w:szCs w:val="24"/>
        </w:rPr>
        <w:t>, en lo subsecuente</w:t>
      </w:r>
      <w:r w:rsidRPr="001D0E42">
        <w:rPr>
          <w:rFonts w:ascii="Palatino Linotype" w:hAnsi="Palatino Linotype" w:cs="Arial"/>
          <w:b/>
          <w:color w:val="000000" w:themeColor="text1"/>
          <w:sz w:val="24"/>
          <w:szCs w:val="24"/>
        </w:rPr>
        <w:t xml:space="preserve"> </w:t>
      </w:r>
      <w:r w:rsidR="009C342E" w:rsidRPr="001D0E42">
        <w:rPr>
          <w:rFonts w:ascii="Palatino Linotype" w:hAnsi="Palatino Linotype" w:cs="Arial"/>
          <w:color w:val="000000" w:themeColor="text1"/>
          <w:sz w:val="24"/>
          <w:szCs w:val="24"/>
        </w:rPr>
        <w:t>el</w:t>
      </w:r>
      <w:r w:rsidRPr="001D0E42">
        <w:rPr>
          <w:rFonts w:ascii="Palatino Linotype" w:hAnsi="Palatino Linotype" w:cs="Arial"/>
          <w:b/>
          <w:color w:val="000000" w:themeColor="text1"/>
          <w:sz w:val="24"/>
          <w:szCs w:val="24"/>
        </w:rPr>
        <w:t xml:space="preserve"> Sujeto Obligado</w:t>
      </w:r>
      <w:r w:rsidRPr="001D0E42">
        <w:rPr>
          <w:rFonts w:ascii="Palatino Linotype" w:hAnsi="Palatino Linotype" w:cs="Arial"/>
          <w:color w:val="000000" w:themeColor="text1"/>
          <w:sz w:val="24"/>
          <w:szCs w:val="24"/>
        </w:rPr>
        <w:t>,</w:t>
      </w:r>
      <w:r w:rsidRPr="001D0E42">
        <w:rPr>
          <w:rFonts w:ascii="Palatino Linotype" w:hAnsi="Palatino Linotype" w:cs="Arial"/>
          <w:b/>
          <w:color w:val="000000" w:themeColor="text1"/>
          <w:sz w:val="24"/>
          <w:szCs w:val="24"/>
        </w:rPr>
        <w:t xml:space="preserve"> </w:t>
      </w:r>
      <w:r w:rsidRPr="001D0E42">
        <w:rPr>
          <w:rFonts w:ascii="Palatino Linotype" w:hAnsi="Palatino Linotype" w:cs="Arial"/>
          <w:color w:val="000000" w:themeColor="text1"/>
          <w:sz w:val="24"/>
          <w:szCs w:val="24"/>
        </w:rPr>
        <w:t xml:space="preserve">se procede </w:t>
      </w:r>
      <w:r w:rsidR="00C20F0E" w:rsidRPr="001D0E42">
        <w:rPr>
          <w:rFonts w:ascii="Palatino Linotype" w:hAnsi="Palatino Linotype" w:cs="Arial"/>
          <w:color w:val="000000" w:themeColor="text1"/>
          <w:sz w:val="24"/>
          <w:szCs w:val="24"/>
        </w:rPr>
        <w:t>a dictar la presente resolución con base en los siguientes:</w:t>
      </w:r>
    </w:p>
    <w:p w14:paraId="3F8891CB" w14:textId="77777777" w:rsidR="00074C65" w:rsidRPr="001D0E42" w:rsidRDefault="00074C65" w:rsidP="006A4B12">
      <w:pPr>
        <w:tabs>
          <w:tab w:val="left" w:pos="1701"/>
        </w:tabs>
        <w:spacing w:after="0" w:line="360" w:lineRule="auto"/>
        <w:jc w:val="both"/>
        <w:rPr>
          <w:rFonts w:ascii="Palatino Linotype" w:hAnsi="Palatino Linotype" w:cs="Arial"/>
          <w:color w:val="000000" w:themeColor="text1"/>
          <w:sz w:val="24"/>
          <w:szCs w:val="24"/>
        </w:rPr>
      </w:pPr>
    </w:p>
    <w:p w14:paraId="742CD363" w14:textId="6F882492" w:rsidR="004E7632" w:rsidRPr="001D0E42" w:rsidRDefault="004E7632" w:rsidP="006A4B12">
      <w:pPr>
        <w:spacing w:after="0" w:line="360" w:lineRule="auto"/>
        <w:jc w:val="center"/>
        <w:rPr>
          <w:rFonts w:ascii="Palatino Linotype" w:hAnsi="Palatino Linotype"/>
          <w:b/>
          <w:color w:val="000000" w:themeColor="text1"/>
          <w:sz w:val="24"/>
          <w:szCs w:val="24"/>
        </w:rPr>
      </w:pPr>
      <w:r w:rsidRPr="001D0E42">
        <w:rPr>
          <w:rFonts w:ascii="Palatino Linotype" w:hAnsi="Palatino Linotype"/>
          <w:b/>
          <w:color w:val="000000" w:themeColor="text1"/>
          <w:sz w:val="24"/>
          <w:szCs w:val="24"/>
        </w:rPr>
        <w:t xml:space="preserve">A N T E C E D E N T E S   </w:t>
      </w:r>
    </w:p>
    <w:p w14:paraId="49F01B35" w14:textId="77777777" w:rsidR="00074C65" w:rsidRPr="001D0E42" w:rsidRDefault="00074C65" w:rsidP="006A4B12">
      <w:pPr>
        <w:spacing w:after="0" w:line="360" w:lineRule="auto"/>
        <w:jc w:val="center"/>
        <w:rPr>
          <w:rFonts w:ascii="Palatino Linotype" w:hAnsi="Palatino Linotype"/>
          <w:b/>
          <w:color w:val="000000" w:themeColor="text1"/>
          <w:sz w:val="24"/>
          <w:szCs w:val="24"/>
        </w:rPr>
      </w:pPr>
    </w:p>
    <w:p w14:paraId="623DDCB2" w14:textId="772ED219" w:rsidR="004757F1" w:rsidRPr="001D0E42" w:rsidRDefault="004E7632" w:rsidP="006A4B12">
      <w:pPr>
        <w:pStyle w:val="Prrafodelista"/>
        <w:numPr>
          <w:ilvl w:val="0"/>
          <w:numId w:val="5"/>
        </w:numPr>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Con fecha </w:t>
      </w:r>
      <w:r w:rsidR="00C20F0E" w:rsidRPr="001D0E42">
        <w:rPr>
          <w:rFonts w:ascii="Palatino Linotype" w:hAnsi="Palatino Linotype" w:cs="Arial"/>
          <w:color w:val="000000" w:themeColor="text1"/>
        </w:rPr>
        <w:t>diez</w:t>
      </w:r>
      <w:r w:rsidR="00992EFA" w:rsidRPr="001D0E42">
        <w:rPr>
          <w:rFonts w:ascii="Palatino Linotype" w:hAnsi="Palatino Linotype" w:cs="Arial"/>
          <w:color w:val="000000" w:themeColor="text1"/>
        </w:rPr>
        <w:t xml:space="preserve"> </w:t>
      </w:r>
      <w:r w:rsidR="009E5DB4" w:rsidRPr="001D0E42">
        <w:rPr>
          <w:rFonts w:ascii="Palatino Linotype" w:hAnsi="Palatino Linotype" w:cs="Arial"/>
          <w:color w:val="000000" w:themeColor="text1"/>
        </w:rPr>
        <w:t xml:space="preserve">y dieciocho de marzo </w:t>
      </w:r>
      <w:r w:rsidR="00AF12FB" w:rsidRPr="001D0E42">
        <w:rPr>
          <w:rFonts w:ascii="Palatino Linotype" w:hAnsi="Palatino Linotype" w:cs="Arial"/>
          <w:color w:val="000000" w:themeColor="text1"/>
        </w:rPr>
        <w:t>de</w:t>
      </w:r>
      <w:r w:rsidRPr="001D0E42">
        <w:rPr>
          <w:rFonts w:ascii="Palatino Linotype" w:hAnsi="Palatino Linotype" w:cs="Arial"/>
          <w:color w:val="000000" w:themeColor="text1"/>
        </w:rPr>
        <w:t xml:space="preserve"> dos mil </w:t>
      </w:r>
      <w:r w:rsidR="00782E05" w:rsidRPr="001D0E42">
        <w:rPr>
          <w:rFonts w:ascii="Palatino Linotype" w:hAnsi="Palatino Linotype" w:cs="Arial"/>
          <w:color w:val="000000" w:themeColor="text1"/>
        </w:rPr>
        <w:t>veinti</w:t>
      </w:r>
      <w:r w:rsidR="004757F1" w:rsidRPr="001D0E42">
        <w:rPr>
          <w:rFonts w:ascii="Palatino Linotype" w:hAnsi="Palatino Linotype" w:cs="Arial"/>
          <w:color w:val="000000" w:themeColor="text1"/>
        </w:rPr>
        <w:t>c</w:t>
      </w:r>
      <w:r w:rsidR="00B367E3" w:rsidRPr="001D0E42">
        <w:rPr>
          <w:rFonts w:ascii="Palatino Linotype" w:hAnsi="Palatino Linotype" w:cs="Arial"/>
          <w:color w:val="000000" w:themeColor="text1"/>
        </w:rPr>
        <w:t>inco</w:t>
      </w:r>
      <w:r w:rsidRPr="001D0E42">
        <w:rPr>
          <w:rFonts w:ascii="Palatino Linotype" w:hAnsi="Palatino Linotype" w:cs="Arial"/>
          <w:color w:val="000000" w:themeColor="text1"/>
        </w:rPr>
        <w:t xml:space="preserve">, </w:t>
      </w:r>
      <w:r w:rsidR="006F1DBC" w:rsidRPr="001D0E42">
        <w:rPr>
          <w:rFonts w:ascii="Palatino Linotype" w:hAnsi="Palatino Linotype" w:cs="Arial"/>
          <w:color w:val="000000" w:themeColor="text1"/>
        </w:rPr>
        <w:t xml:space="preserve">la </w:t>
      </w:r>
      <w:r w:rsidR="004757F1" w:rsidRPr="001D0E42">
        <w:rPr>
          <w:rFonts w:ascii="Palatino Linotype" w:hAnsi="Palatino Linotype" w:cs="Arial"/>
          <w:color w:val="000000" w:themeColor="text1"/>
        </w:rPr>
        <w:t xml:space="preserve">parte </w:t>
      </w:r>
      <w:r w:rsidRPr="001D0E42">
        <w:rPr>
          <w:rFonts w:ascii="Palatino Linotype" w:hAnsi="Palatino Linotype" w:cs="Arial"/>
          <w:b/>
          <w:color w:val="000000" w:themeColor="text1"/>
        </w:rPr>
        <w:t>Recurrente</w:t>
      </w:r>
      <w:r w:rsidRPr="001D0E42">
        <w:rPr>
          <w:rFonts w:ascii="Palatino Linotype" w:hAnsi="Palatino Linotype" w:cs="Arial"/>
          <w:color w:val="000000" w:themeColor="text1"/>
        </w:rPr>
        <w:t>, presentó a través de</w:t>
      </w:r>
      <w:r w:rsidR="004757F1" w:rsidRPr="001D0E42">
        <w:rPr>
          <w:rFonts w:ascii="Palatino Linotype" w:hAnsi="Palatino Linotype" w:cs="Arial"/>
          <w:color w:val="000000" w:themeColor="text1"/>
        </w:rPr>
        <w:t>l</w:t>
      </w:r>
      <w:r w:rsidRPr="001D0E42">
        <w:rPr>
          <w:rFonts w:ascii="Palatino Linotype" w:hAnsi="Palatino Linotype" w:cs="Arial"/>
          <w:color w:val="000000" w:themeColor="text1"/>
        </w:rPr>
        <w:t xml:space="preserve"> Sistema de Acceso a la Información Mexiquense </w:t>
      </w:r>
      <w:r w:rsidRPr="001D0E42">
        <w:rPr>
          <w:rFonts w:ascii="Palatino Linotype" w:hAnsi="Palatino Linotype" w:cs="Arial"/>
          <w:b/>
          <w:color w:val="000000" w:themeColor="text1"/>
        </w:rPr>
        <w:t>(SAIMEX)</w:t>
      </w:r>
      <w:r w:rsidRPr="001D0E42">
        <w:rPr>
          <w:rFonts w:ascii="Palatino Linotype" w:hAnsi="Palatino Linotype" w:cs="Arial"/>
          <w:color w:val="000000" w:themeColor="text1"/>
        </w:rPr>
        <w:t xml:space="preserve"> ante</w:t>
      </w:r>
      <w:r w:rsidR="00992EFA" w:rsidRPr="001D0E42">
        <w:rPr>
          <w:rFonts w:ascii="Palatino Linotype" w:hAnsi="Palatino Linotype" w:cs="Arial"/>
          <w:color w:val="000000" w:themeColor="text1"/>
        </w:rPr>
        <w:t xml:space="preserve"> el </w:t>
      </w:r>
      <w:r w:rsidRPr="001D0E42">
        <w:rPr>
          <w:rFonts w:ascii="Palatino Linotype" w:hAnsi="Palatino Linotype" w:cs="Arial"/>
          <w:b/>
          <w:color w:val="000000" w:themeColor="text1"/>
        </w:rPr>
        <w:t>Sujeto Obligado</w:t>
      </w:r>
      <w:r w:rsidRPr="001D0E42">
        <w:rPr>
          <w:rFonts w:ascii="Palatino Linotype" w:hAnsi="Palatino Linotype" w:cs="Arial"/>
          <w:color w:val="000000" w:themeColor="text1"/>
        </w:rPr>
        <w:t>, las solicitudes de acceso a la información pública, registradas bajo los números de expediente</w:t>
      </w:r>
      <w:bookmarkStart w:id="2" w:name="_Hlk99020054"/>
      <w:r w:rsidR="006F1DBC" w:rsidRPr="001D0E42">
        <w:rPr>
          <w:rFonts w:ascii="Palatino Linotype" w:hAnsi="Palatino Linotype" w:cs="Arial"/>
          <w:b/>
          <w:color w:val="000000" w:themeColor="text1"/>
        </w:rPr>
        <w:t xml:space="preserve"> </w:t>
      </w:r>
      <w:r w:rsidR="00023CDD" w:rsidRPr="001D0E42">
        <w:rPr>
          <w:rFonts w:ascii="Palatino Linotype" w:hAnsi="Palatino Linotype" w:cs="Arial"/>
          <w:b/>
          <w:color w:val="000000" w:themeColor="text1"/>
        </w:rPr>
        <w:t>00107</w:t>
      </w:r>
      <w:r w:rsidR="00992EFA" w:rsidRPr="001D0E42">
        <w:rPr>
          <w:rFonts w:ascii="Palatino Linotype" w:hAnsi="Palatino Linotype" w:cs="Arial"/>
          <w:b/>
          <w:color w:val="000000" w:themeColor="text1"/>
        </w:rPr>
        <w:t>/</w:t>
      </w:r>
      <w:r w:rsidR="00023CDD" w:rsidRPr="001D0E42">
        <w:rPr>
          <w:rFonts w:ascii="Palatino Linotype" w:hAnsi="Palatino Linotype" w:cs="Arial"/>
          <w:b/>
          <w:color w:val="000000" w:themeColor="text1"/>
        </w:rPr>
        <w:t>COYOTEP</w:t>
      </w:r>
      <w:r w:rsidR="00992EFA" w:rsidRPr="001D0E42">
        <w:rPr>
          <w:rFonts w:ascii="Palatino Linotype" w:hAnsi="Palatino Linotype" w:cs="Arial"/>
          <w:b/>
          <w:color w:val="000000" w:themeColor="text1"/>
        </w:rPr>
        <w:t>/IP/2025</w:t>
      </w:r>
      <w:r w:rsidR="00C20F0E" w:rsidRPr="001D0E42">
        <w:rPr>
          <w:rFonts w:ascii="Palatino Linotype" w:hAnsi="Palatino Linotype" w:cs="Arial"/>
          <w:bCs/>
          <w:color w:val="000000" w:themeColor="text1"/>
        </w:rPr>
        <w:t xml:space="preserve"> y </w:t>
      </w:r>
      <w:r w:rsidR="00B367E3" w:rsidRPr="001D0E42">
        <w:rPr>
          <w:rFonts w:ascii="Palatino Linotype" w:hAnsi="Palatino Linotype" w:cs="Arial"/>
          <w:b/>
          <w:color w:val="000000" w:themeColor="text1"/>
        </w:rPr>
        <w:t xml:space="preserve"> </w:t>
      </w:r>
      <w:r w:rsidR="00023CDD" w:rsidRPr="001D0E42">
        <w:rPr>
          <w:rFonts w:ascii="Palatino Linotype" w:hAnsi="Palatino Linotype" w:cs="Arial"/>
          <w:b/>
          <w:color w:val="000000" w:themeColor="text1"/>
        </w:rPr>
        <w:t>00134</w:t>
      </w:r>
      <w:r w:rsidR="00992EFA" w:rsidRPr="001D0E42">
        <w:rPr>
          <w:rFonts w:ascii="Palatino Linotype" w:hAnsi="Palatino Linotype" w:cs="Arial"/>
          <w:b/>
          <w:color w:val="000000" w:themeColor="text1"/>
        </w:rPr>
        <w:t>/</w:t>
      </w:r>
      <w:r w:rsidR="00023CDD" w:rsidRPr="001D0E42">
        <w:rPr>
          <w:rFonts w:ascii="Palatino Linotype" w:hAnsi="Palatino Linotype" w:cs="Arial"/>
          <w:b/>
          <w:color w:val="000000" w:themeColor="text1"/>
        </w:rPr>
        <w:t>COYOTEP</w:t>
      </w:r>
      <w:r w:rsidR="00992EFA" w:rsidRPr="001D0E42">
        <w:rPr>
          <w:rFonts w:ascii="Palatino Linotype" w:hAnsi="Palatino Linotype" w:cs="Arial"/>
          <w:b/>
          <w:color w:val="000000" w:themeColor="text1"/>
        </w:rPr>
        <w:t>/IP/2025,</w:t>
      </w:r>
      <w:bookmarkEnd w:id="2"/>
      <w:r w:rsidRPr="001D0E42">
        <w:rPr>
          <w:rFonts w:ascii="Palatino Linotype" w:hAnsi="Palatino Linotype" w:cs="Arial"/>
          <w:b/>
          <w:color w:val="000000" w:themeColor="text1"/>
          <w:lang w:eastAsia="es-MX"/>
        </w:rPr>
        <w:t xml:space="preserve"> </w:t>
      </w:r>
      <w:r w:rsidR="00CD158C">
        <w:rPr>
          <w:rFonts w:ascii="Palatino Linotype" w:hAnsi="Palatino Linotype" w:cs="Arial"/>
          <w:color w:val="000000" w:themeColor="text1"/>
        </w:rPr>
        <w:t>en las que se</w:t>
      </w:r>
      <w:r w:rsidRPr="001D0E42">
        <w:rPr>
          <w:rFonts w:ascii="Palatino Linotype" w:hAnsi="Palatino Linotype" w:cs="Arial"/>
          <w:color w:val="000000" w:themeColor="text1"/>
        </w:rPr>
        <w:t xml:space="preserve"> solicitó </w:t>
      </w:r>
      <w:r w:rsidR="00EF13C8" w:rsidRPr="001D0E42">
        <w:rPr>
          <w:rFonts w:ascii="Palatino Linotype" w:hAnsi="Palatino Linotype" w:cs="Arial"/>
          <w:color w:val="000000" w:themeColor="text1"/>
        </w:rPr>
        <w:t>la siguiente información</w:t>
      </w:r>
      <w:r w:rsidRPr="001D0E42">
        <w:rPr>
          <w:rFonts w:ascii="Palatino Linotype" w:hAnsi="Palatino Linotype" w:cs="Arial"/>
          <w:color w:val="000000" w:themeColor="text1"/>
        </w:rPr>
        <w:t>:</w:t>
      </w:r>
    </w:p>
    <w:p w14:paraId="54757F5A" w14:textId="77777777" w:rsidR="00F44AAE" w:rsidRPr="001D0E42" w:rsidRDefault="00F44AAE" w:rsidP="006A4B12">
      <w:pPr>
        <w:pStyle w:val="Sinespaciado"/>
        <w:rPr>
          <w:rFonts w:ascii="Palatino Linotype" w:hAnsi="Palatino Linotype"/>
          <w:color w:val="000000" w:themeColor="text1"/>
          <w:sz w:val="24"/>
          <w:szCs w:val="2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51705D" w:rsidRPr="001D0E42" w14:paraId="7300FC90" w14:textId="77777777" w:rsidTr="00622E9C">
        <w:trPr>
          <w:trHeight w:val="696"/>
          <w:tblHeader/>
        </w:trPr>
        <w:tc>
          <w:tcPr>
            <w:tcW w:w="3249" w:type="dxa"/>
            <w:shd w:val="clear" w:color="auto" w:fill="D9D9D9" w:themeFill="background1" w:themeFillShade="D9"/>
            <w:vAlign w:val="center"/>
          </w:tcPr>
          <w:p w14:paraId="4680DE6E" w14:textId="41C976FD" w:rsidR="00F44AAE" w:rsidRPr="001D0E42" w:rsidRDefault="00EF13C8"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 xml:space="preserve"> FOLIO DE LA SOLICITUD</w:t>
            </w:r>
          </w:p>
        </w:tc>
        <w:tc>
          <w:tcPr>
            <w:tcW w:w="5763" w:type="dxa"/>
            <w:shd w:val="clear" w:color="auto" w:fill="D9D9D9" w:themeFill="background1" w:themeFillShade="D9"/>
            <w:vAlign w:val="center"/>
          </w:tcPr>
          <w:p w14:paraId="58E20C5C" w14:textId="70E6CACB" w:rsidR="00F44AAE" w:rsidRPr="001D0E42" w:rsidRDefault="00EF13C8"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INFORMACIÓN SOLICITADA</w:t>
            </w:r>
          </w:p>
        </w:tc>
      </w:tr>
      <w:tr w:rsidR="0051705D" w:rsidRPr="001D0E42" w14:paraId="6E220859" w14:textId="77777777" w:rsidTr="00622E9C">
        <w:trPr>
          <w:trHeight w:val="460"/>
        </w:trPr>
        <w:tc>
          <w:tcPr>
            <w:tcW w:w="3249" w:type="dxa"/>
            <w:vAlign w:val="center"/>
          </w:tcPr>
          <w:p w14:paraId="07E603AC" w14:textId="4D18683D" w:rsidR="00F44AAE" w:rsidRPr="001D0E42" w:rsidRDefault="00023CDD" w:rsidP="006A4B12">
            <w:pPr>
              <w:jc w:val="center"/>
              <w:rPr>
                <w:rFonts w:ascii="Palatino Linotype" w:hAnsi="Palatino Linotype" w:cs="Arial"/>
                <w:b/>
                <w:color w:val="000000" w:themeColor="text1"/>
                <w:sz w:val="24"/>
                <w:szCs w:val="24"/>
              </w:rPr>
            </w:pPr>
            <w:bookmarkStart w:id="3" w:name="_Hlk99021051"/>
            <w:r w:rsidRPr="001D0E42">
              <w:rPr>
                <w:rFonts w:ascii="Palatino Linotype" w:hAnsi="Palatino Linotype" w:cs="Arial"/>
                <w:b/>
                <w:color w:val="000000" w:themeColor="text1"/>
                <w:sz w:val="24"/>
                <w:szCs w:val="24"/>
              </w:rPr>
              <w:t>000</w:t>
            </w:r>
            <w:r w:rsidR="009E5DB4" w:rsidRPr="001D0E42">
              <w:rPr>
                <w:rFonts w:ascii="Palatino Linotype" w:hAnsi="Palatino Linotype" w:cs="Arial"/>
                <w:b/>
                <w:color w:val="000000" w:themeColor="text1"/>
                <w:sz w:val="24"/>
                <w:szCs w:val="24"/>
              </w:rPr>
              <w:t>107</w:t>
            </w:r>
            <w:r w:rsidR="00992EFA" w:rsidRPr="001D0E42">
              <w:rPr>
                <w:rFonts w:ascii="Palatino Linotype" w:hAnsi="Palatino Linotype" w:cs="Arial"/>
                <w:b/>
                <w:color w:val="000000" w:themeColor="text1"/>
                <w:sz w:val="24"/>
                <w:szCs w:val="24"/>
              </w:rPr>
              <w:t>/</w:t>
            </w:r>
            <w:r w:rsidR="009E5DB4" w:rsidRPr="001D0E42">
              <w:rPr>
                <w:rFonts w:ascii="Palatino Linotype" w:hAnsi="Palatino Linotype" w:cs="Arial"/>
                <w:b/>
                <w:color w:val="000000" w:themeColor="text1"/>
                <w:sz w:val="24"/>
                <w:szCs w:val="24"/>
              </w:rPr>
              <w:t>COYOTEP</w:t>
            </w:r>
            <w:r w:rsidR="00992EFA" w:rsidRPr="001D0E42">
              <w:rPr>
                <w:rFonts w:ascii="Palatino Linotype" w:hAnsi="Palatino Linotype" w:cs="Arial"/>
                <w:b/>
                <w:color w:val="000000" w:themeColor="text1"/>
                <w:sz w:val="24"/>
                <w:szCs w:val="24"/>
              </w:rPr>
              <w:t>/IP/2025</w:t>
            </w:r>
          </w:p>
        </w:tc>
        <w:tc>
          <w:tcPr>
            <w:tcW w:w="5763" w:type="dxa"/>
            <w:vAlign w:val="center"/>
          </w:tcPr>
          <w:p w14:paraId="1E278B91" w14:textId="67BE30AF" w:rsidR="00F44AAE" w:rsidRPr="001D0E42" w:rsidRDefault="00782E05" w:rsidP="006A4B12">
            <w:pPr>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w:t>
            </w:r>
            <w:r w:rsidR="00023CDD" w:rsidRPr="001D0E42">
              <w:rPr>
                <w:rFonts w:ascii="Palatino Linotype" w:hAnsi="Palatino Linotype"/>
                <w:i/>
                <w:color w:val="000000" w:themeColor="text1"/>
                <w:sz w:val="24"/>
                <w:szCs w:val="24"/>
              </w:rPr>
              <w:t>Oficios suscritos por la encargada o Titular de la Unidad de Transparencia por el periodo comprendido del 01 de marzo de 2024 a la fecha.</w:t>
            </w:r>
            <w:r w:rsidRPr="001D0E42">
              <w:rPr>
                <w:rFonts w:ascii="Palatino Linotype" w:hAnsi="Palatino Linotype" w:cs="Arial"/>
                <w:i/>
                <w:color w:val="000000" w:themeColor="text1"/>
                <w:sz w:val="24"/>
                <w:szCs w:val="24"/>
              </w:rPr>
              <w:t xml:space="preserve">” (Sic). </w:t>
            </w:r>
          </w:p>
        </w:tc>
      </w:tr>
      <w:tr w:rsidR="006A4B12" w:rsidRPr="001D0E42" w14:paraId="767AEED5" w14:textId="77777777" w:rsidTr="00622E9C">
        <w:trPr>
          <w:trHeight w:val="410"/>
        </w:trPr>
        <w:tc>
          <w:tcPr>
            <w:tcW w:w="3249" w:type="dxa"/>
            <w:vAlign w:val="center"/>
          </w:tcPr>
          <w:p w14:paraId="2AA733E5" w14:textId="37EBDE24" w:rsidR="00782E05" w:rsidRPr="001D0E42" w:rsidRDefault="009E5DB4"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000134</w:t>
            </w:r>
            <w:r w:rsidR="00992EFA" w:rsidRPr="001D0E42">
              <w:rPr>
                <w:rFonts w:ascii="Palatino Linotype" w:hAnsi="Palatino Linotype" w:cs="Arial"/>
                <w:b/>
                <w:color w:val="000000" w:themeColor="text1"/>
                <w:sz w:val="24"/>
                <w:szCs w:val="24"/>
              </w:rPr>
              <w:t>/</w:t>
            </w:r>
            <w:r w:rsidRPr="001D0E42">
              <w:rPr>
                <w:rFonts w:ascii="Palatino Linotype" w:hAnsi="Palatino Linotype" w:cs="Arial"/>
                <w:b/>
                <w:color w:val="000000" w:themeColor="text1"/>
                <w:sz w:val="24"/>
                <w:szCs w:val="24"/>
              </w:rPr>
              <w:t>COYOTEP</w:t>
            </w:r>
            <w:r w:rsidR="00992EFA" w:rsidRPr="001D0E42">
              <w:rPr>
                <w:rFonts w:ascii="Palatino Linotype" w:hAnsi="Palatino Linotype" w:cs="Arial"/>
                <w:b/>
                <w:color w:val="000000" w:themeColor="text1"/>
                <w:sz w:val="24"/>
                <w:szCs w:val="24"/>
              </w:rPr>
              <w:t>/IP/2025</w:t>
            </w:r>
          </w:p>
        </w:tc>
        <w:tc>
          <w:tcPr>
            <w:tcW w:w="5763" w:type="dxa"/>
          </w:tcPr>
          <w:p w14:paraId="6B7EB1E1" w14:textId="0017A28E" w:rsidR="00782E05" w:rsidRPr="001D0E42" w:rsidRDefault="00622E9C" w:rsidP="006A4B12">
            <w:pPr>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w:t>
            </w:r>
            <w:r w:rsidR="00B44F55" w:rsidRPr="001D0E42">
              <w:rPr>
                <w:rFonts w:ascii="Palatino Linotype" w:hAnsi="Palatino Linotype"/>
                <w:i/>
                <w:color w:val="000000" w:themeColor="text1"/>
                <w:sz w:val="24"/>
                <w:szCs w:val="24"/>
              </w:rPr>
              <w:t>Oficios suscritos por la Titular de la Secretaría del Ayuntamientos por el periodo comprendido del 01 al 18 de marzo de 2025.</w:t>
            </w:r>
            <w:r w:rsidRPr="001D0E42">
              <w:rPr>
                <w:rFonts w:ascii="Palatino Linotype" w:hAnsi="Palatino Linotype" w:cs="Arial"/>
                <w:i/>
                <w:color w:val="000000" w:themeColor="text1"/>
                <w:sz w:val="24"/>
                <w:szCs w:val="24"/>
              </w:rPr>
              <w:t>” (Sic).</w:t>
            </w:r>
          </w:p>
        </w:tc>
      </w:tr>
      <w:bookmarkEnd w:id="3"/>
    </w:tbl>
    <w:p w14:paraId="42BF6615" w14:textId="77777777" w:rsidR="009C342E" w:rsidRPr="001D0E42" w:rsidRDefault="009C342E" w:rsidP="006A4B12">
      <w:pPr>
        <w:rPr>
          <w:rFonts w:ascii="Palatino Linotype" w:hAnsi="Palatino Linotype"/>
          <w:color w:val="000000" w:themeColor="text1"/>
          <w:sz w:val="24"/>
          <w:szCs w:val="24"/>
          <w:lang w:val="es-ES_tradnl"/>
        </w:rPr>
      </w:pPr>
    </w:p>
    <w:p w14:paraId="6D568474" w14:textId="50B6DE7E" w:rsidR="00F50781" w:rsidRPr="001D0E42" w:rsidRDefault="00BA610B" w:rsidP="006A4B12">
      <w:pPr>
        <w:pStyle w:val="Prrafodelista"/>
        <w:numPr>
          <w:ilvl w:val="0"/>
          <w:numId w:val="1"/>
        </w:numPr>
        <w:rPr>
          <w:rFonts w:ascii="Palatino Linotype" w:hAnsi="Palatino Linotype"/>
          <w:color w:val="000000" w:themeColor="text1"/>
          <w:lang w:val="es-ES_tradnl"/>
        </w:rPr>
      </w:pPr>
      <w:r w:rsidRPr="001D0E42">
        <w:rPr>
          <w:rFonts w:ascii="Palatino Linotype" w:hAnsi="Palatino Linotype"/>
          <w:b/>
          <w:color w:val="000000" w:themeColor="text1"/>
          <w:lang w:val="es-ES_tradnl"/>
        </w:rPr>
        <w:lastRenderedPageBreak/>
        <w:t>MODALIDAD DE ENTREGA:</w:t>
      </w:r>
      <w:r w:rsidRPr="001D0E42">
        <w:rPr>
          <w:rFonts w:ascii="Palatino Linotype" w:hAnsi="Palatino Linotype"/>
          <w:color w:val="000000" w:themeColor="text1"/>
          <w:lang w:val="es-ES_tradnl"/>
        </w:rPr>
        <w:t xml:space="preserve"> A través del </w:t>
      </w:r>
      <w:r w:rsidRPr="001D0E42">
        <w:rPr>
          <w:rFonts w:ascii="Palatino Linotype" w:hAnsi="Palatino Linotype"/>
          <w:b/>
          <w:color w:val="000000" w:themeColor="text1"/>
          <w:lang w:val="es-ES_tradnl"/>
        </w:rPr>
        <w:t>SAIMEX</w:t>
      </w:r>
      <w:r w:rsidRPr="001D0E42">
        <w:rPr>
          <w:rFonts w:ascii="Palatino Linotype" w:hAnsi="Palatino Linotype"/>
          <w:color w:val="000000" w:themeColor="text1"/>
          <w:lang w:val="es-ES_tradnl"/>
        </w:rPr>
        <w:t xml:space="preserve">, en </w:t>
      </w:r>
      <w:r w:rsidR="00EF13C8" w:rsidRPr="001D0E42">
        <w:rPr>
          <w:rFonts w:ascii="Palatino Linotype" w:hAnsi="Palatino Linotype"/>
          <w:color w:val="000000" w:themeColor="text1"/>
          <w:lang w:val="es-ES_tradnl"/>
        </w:rPr>
        <w:t>ambos</w:t>
      </w:r>
      <w:r w:rsidR="000B462C" w:rsidRPr="001D0E42">
        <w:rPr>
          <w:rFonts w:ascii="Palatino Linotype" w:hAnsi="Palatino Linotype"/>
          <w:color w:val="000000" w:themeColor="text1"/>
          <w:lang w:val="es-ES_tradnl"/>
        </w:rPr>
        <w:t xml:space="preserve"> </w:t>
      </w:r>
      <w:r w:rsidRPr="001D0E42">
        <w:rPr>
          <w:rFonts w:ascii="Palatino Linotype" w:hAnsi="Palatino Linotype"/>
          <w:color w:val="000000" w:themeColor="text1"/>
          <w:lang w:val="es-ES_tradnl"/>
        </w:rPr>
        <w:t>casos.</w:t>
      </w:r>
    </w:p>
    <w:p w14:paraId="5AE5619F" w14:textId="77777777" w:rsidR="007C103E" w:rsidRPr="001D0E42" w:rsidRDefault="007C103E" w:rsidP="006A4B12">
      <w:pPr>
        <w:spacing w:after="0" w:line="360" w:lineRule="auto"/>
        <w:jc w:val="both"/>
        <w:rPr>
          <w:rFonts w:ascii="Palatino Linotype" w:hAnsi="Palatino Linotype" w:cs="Arial"/>
          <w:b/>
          <w:color w:val="000000" w:themeColor="text1"/>
          <w:sz w:val="24"/>
          <w:szCs w:val="24"/>
        </w:rPr>
      </w:pPr>
    </w:p>
    <w:p w14:paraId="57B4493E" w14:textId="20752482" w:rsidR="00052C48" w:rsidRPr="001D0E42" w:rsidRDefault="00EF13C8" w:rsidP="006A4B12">
      <w:pPr>
        <w:pStyle w:val="Prrafodelista"/>
        <w:numPr>
          <w:ilvl w:val="0"/>
          <w:numId w:val="5"/>
        </w:numPr>
        <w:spacing w:line="360" w:lineRule="auto"/>
        <w:ind w:left="0" w:firstLine="0"/>
        <w:jc w:val="both"/>
        <w:rPr>
          <w:rFonts w:ascii="Palatino Linotype" w:hAnsi="Palatino Linotype" w:cs="Arial"/>
          <w:b/>
          <w:color w:val="000000" w:themeColor="text1"/>
        </w:rPr>
      </w:pPr>
      <w:r w:rsidRPr="001D0E42">
        <w:rPr>
          <w:rFonts w:ascii="Palatino Linotype" w:hAnsi="Palatino Linotype" w:cs="Arial"/>
          <w:color w:val="000000" w:themeColor="text1"/>
        </w:rPr>
        <w:t xml:space="preserve">De lo anterior en fecha </w:t>
      </w:r>
      <w:r w:rsidR="00B44F55" w:rsidRPr="001D0E42">
        <w:rPr>
          <w:rFonts w:ascii="Palatino Linotype" w:hAnsi="Palatino Linotype" w:cs="Arial"/>
          <w:color w:val="000000" w:themeColor="text1"/>
        </w:rPr>
        <w:t>uno y ocho de abril</w:t>
      </w:r>
      <w:r w:rsidRPr="001D0E42">
        <w:rPr>
          <w:rFonts w:ascii="Palatino Linotype" w:hAnsi="Palatino Linotype" w:cs="Arial"/>
          <w:color w:val="000000" w:themeColor="text1"/>
        </w:rPr>
        <w:t xml:space="preserve"> de dos mil veinticinco, el SUJETO OBLIGADO dio respuesta a las solicitudes de información </w:t>
      </w:r>
      <w:r w:rsidR="0094489D" w:rsidRPr="001D0E42">
        <w:rPr>
          <w:rFonts w:ascii="Palatino Linotype" w:hAnsi="Palatino Linotype" w:cs="Arial"/>
          <w:color w:val="000000" w:themeColor="text1"/>
        </w:rPr>
        <w:t>mediante cuatro archivos en formato pdf</w:t>
      </w:r>
      <w:r w:rsidRPr="001D0E42">
        <w:rPr>
          <w:rFonts w:ascii="Palatino Linotype" w:hAnsi="Palatino Linotype" w:cs="Arial"/>
          <w:color w:val="000000" w:themeColor="text1"/>
        </w:rPr>
        <w:t>, cuyo contenido grosso modo es el siguiente:</w:t>
      </w:r>
      <w:r w:rsidRPr="001D0E42">
        <w:rPr>
          <w:rFonts w:ascii="Palatino Linotype" w:hAnsi="Palatino Linotype" w:cs="Arial"/>
          <w:b/>
          <w:color w:val="000000" w:themeColor="text1"/>
        </w:rPr>
        <w:t xml:space="preserve"> </w:t>
      </w:r>
    </w:p>
    <w:p w14:paraId="0F4DB05B" w14:textId="77777777" w:rsidR="006A4B12" w:rsidRPr="001D0E42" w:rsidRDefault="006A4B12" w:rsidP="006A4B12">
      <w:pPr>
        <w:pStyle w:val="Prrafodelista"/>
        <w:spacing w:line="360" w:lineRule="auto"/>
        <w:ind w:left="0"/>
        <w:jc w:val="both"/>
        <w:rPr>
          <w:rFonts w:ascii="Palatino Linotype" w:hAnsi="Palatino Linotype" w:cs="Arial"/>
          <w:b/>
          <w:color w:val="000000" w:themeColor="text1"/>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51705D" w:rsidRPr="001D0E42" w14:paraId="0083ECD8" w14:textId="77777777" w:rsidTr="00825E8C">
        <w:trPr>
          <w:trHeight w:val="696"/>
          <w:tblHeader/>
        </w:trPr>
        <w:tc>
          <w:tcPr>
            <w:tcW w:w="3249" w:type="dxa"/>
            <w:shd w:val="clear" w:color="auto" w:fill="D9D9D9" w:themeFill="background1" w:themeFillShade="D9"/>
            <w:vAlign w:val="center"/>
          </w:tcPr>
          <w:p w14:paraId="572AA98B" w14:textId="77777777" w:rsidR="0094489D" w:rsidRPr="001D0E42" w:rsidRDefault="0094489D"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FOLIO DE LA SOLICITUD</w:t>
            </w:r>
          </w:p>
        </w:tc>
        <w:tc>
          <w:tcPr>
            <w:tcW w:w="5763" w:type="dxa"/>
            <w:shd w:val="clear" w:color="auto" w:fill="D9D9D9" w:themeFill="background1" w:themeFillShade="D9"/>
            <w:vAlign w:val="center"/>
          </w:tcPr>
          <w:p w14:paraId="1AB72E9D" w14:textId="7265AF3E" w:rsidR="0094489D" w:rsidRPr="001D0E42" w:rsidRDefault="0094489D"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RESPUESTA DEL SUJETO OBLIGADO</w:t>
            </w:r>
          </w:p>
        </w:tc>
      </w:tr>
      <w:tr w:rsidR="0051705D" w:rsidRPr="001D0E42" w14:paraId="2B04F7B0" w14:textId="77777777" w:rsidTr="00825E8C">
        <w:trPr>
          <w:trHeight w:val="460"/>
        </w:trPr>
        <w:tc>
          <w:tcPr>
            <w:tcW w:w="3249" w:type="dxa"/>
            <w:vAlign w:val="center"/>
          </w:tcPr>
          <w:p w14:paraId="6021C999" w14:textId="77777777" w:rsidR="0094489D" w:rsidRPr="001D0E42" w:rsidRDefault="0094489D"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000107/COYOTEP/IP/2025</w:t>
            </w:r>
          </w:p>
        </w:tc>
        <w:tc>
          <w:tcPr>
            <w:tcW w:w="5763" w:type="dxa"/>
            <w:vAlign w:val="center"/>
          </w:tcPr>
          <w:p w14:paraId="042A3D5A" w14:textId="77777777" w:rsidR="0094489D" w:rsidRPr="001D0E42" w:rsidRDefault="003B75ED" w:rsidP="006A4B12">
            <w:pPr>
              <w:rPr>
                <w:rFonts w:ascii="Palatino Linotype" w:hAnsi="Palatino Linotype"/>
                <w:i/>
                <w:color w:val="000000" w:themeColor="text1"/>
                <w:sz w:val="24"/>
                <w:szCs w:val="24"/>
              </w:rPr>
            </w:pPr>
            <w:hyperlink r:id="rId8" w:tgtFrame="_blank" w:history="1">
              <w:r w:rsidR="0094489D" w:rsidRPr="001D0E42">
                <w:rPr>
                  <w:rStyle w:val="Hipervnculo"/>
                  <w:rFonts w:ascii="Palatino Linotype" w:hAnsi="Palatino Linotype" w:cs="Arial"/>
                  <w:b/>
                  <w:bCs/>
                  <w:color w:val="000000" w:themeColor="text1"/>
                  <w:sz w:val="24"/>
                  <w:szCs w:val="24"/>
                  <w:u w:val="none"/>
                </w:rPr>
                <w:t>RESPUESTA A SOLICITUD 107.pdf</w:t>
              </w:r>
            </w:hyperlink>
            <w:r w:rsidR="0094489D" w:rsidRPr="001D0E42">
              <w:rPr>
                <w:rFonts w:ascii="Palatino Linotype" w:hAnsi="Palatino Linotype"/>
                <w:color w:val="000000" w:themeColor="text1"/>
                <w:sz w:val="24"/>
                <w:szCs w:val="24"/>
              </w:rPr>
              <w:t xml:space="preserve"> : </w:t>
            </w:r>
            <w:r w:rsidR="0094489D" w:rsidRPr="001D0E42">
              <w:rPr>
                <w:rFonts w:ascii="Palatino Linotype" w:hAnsi="Palatino Linotype"/>
                <w:i/>
                <w:color w:val="000000" w:themeColor="text1"/>
                <w:sz w:val="24"/>
                <w:szCs w:val="24"/>
              </w:rPr>
              <w:t>Donde la Titular de la Unidad de Transparencia presenta dos oficios de fechas once y trece de marzo 2025</w:t>
            </w:r>
          </w:p>
          <w:p w14:paraId="0B3FD617" w14:textId="2870A302" w:rsidR="0094489D" w:rsidRPr="001D0E42" w:rsidRDefault="0094489D" w:rsidP="006A4B12">
            <w:pPr>
              <w:jc w:val="both"/>
              <w:rPr>
                <w:rFonts w:ascii="Palatino Linotype" w:hAnsi="Palatino Linotype" w:cs="Arial"/>
                <w:i/>
                <w:color w:val="000000" w:themeColor="text1"/>
                <w:sz w:val="24"/>
                <w:szCs w:val="24"/>
              </w:rPr>
            </w:pPr>
          </w:p>
        </w:tc>
      </w:tr>
      <w:tr w:rsidR="006A4B12" w:rsidRPr="001D0E42" w14:paraId="2DD21CA5" w14:textId="77777777" w:rsidTr="00825E8C">
        <w:trPr>
          <w:trHeight w:val="410"/>
        </w:trPr>
        <w:tc>
          <w:tcPr>
            <w:tcW w:w="3249" w:type="dxa"/>
            <w:vAlign w:val="center"/>
          </w:tcPr>
          <w:p w14:paraId="789EF1C7" w14:textId="77777777" w:rsidR="0094489D" w:rsidRPr="001D0E42" w:rsidRDefault="0094489D"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000134/COYOTEP/IP/2025</w:t>
            </w:r>
          </w:p>
        </w:tc>
        <w:tc>
          <w:tcPr>
            <w:tcW w:w="5763" w:type="dxa"/>
          </w:tcPr>
          <w:p w14:paraId="4B178718" w14:textId="77777777" w:rsidR="0094489D" w:rsidRPr="001D0E42" w:rsidRDefault="0094489D" w:rsidP="006A4B12">
            <w:pPr>
              <w:rPr>
                <w:rFonts w:ascii="Palatino Linotype" w:hAnsi="Palatino Linotype"/>
                <w:i/>
                <w:color w:val="000000" w:themeColor="text1"/>
                <w:sz w:val="24"/>
                <w:szCs w:val="24"/>
              </w:rPr>
            </w:pPr>
            <w:r w:rsidRPr="001D0E42">
              <w:rPr>
                <w:rFonts w:ascii="Palatino Linotype" w:hAnsi="Palatino Linotype" w:cs="Arial"/>
                <w:b/>
                <w:bCs/>
                <w:color w:val="000000" w:themeColor="text1"/>
                <w:sz w:val="24"/>
                <w:szCs w:val="24"/>
              </w:rPr>
              <w:t>COY SA INT 03 2025 0201 OF.pdf</w:t>
            </w:r>
            <w:r w:rsidRPr="001D0E42">
              <w:rPr>
                <w:rFonts w:ascii="Palatino Linotype" w:hAnsi="Palatino Linotype"/>
                <w:color w:val="000000" w:themeColor="text1"/>
                <w:sz w:val="24"/>
                <w:szCs w:val="24"/>
              </w:rPr>
              <w:t xml:space="preserve">  </w:t>
            </w:r>
            <w:r w:rsidRPr="001D0E42">
              <w:rPr>
                <w:rFonts w:ascii="Palatino Linotype" w:hAnsi="Palatino Linotype"/>
                <w:i/>
                <w:color w:val="000000" w:themeColor="text1"/>
                <w:sz w:val="24"/>
                <w:szCs w:val="24"/>
              </w:rPr>
              <w:t>Contiene oficio COY/SA/INT/04-2025/201 suscrito por la Secretaria del Ayuntamiento, donde informa que presenta prueba de daño al comité de transparencia en razón de que los oficios contienen información sensible.</w:t>
            </w:r>
          </w:p>
          <w:p w14:paraId="60A67E4E" w14:textId="77777777" w:rsidR="0094489D" w:rsidRPr="001D0E42" w:rsidRDefault="003B75ED" w:rsidP="006A4B12">
            <w:pPr>
              <w:rPr>
                <w:rFonts w:ascii="Palatino Linotype" w:hAnsi="Palatino Linotype"/>
                <w:i/>
                <w:color w:val="000000" w:themeColor="text1"/>
                <w:sz w:val="24"/>
                <w:szCs w:val="24"/>
              </w:rPr>
            </w:pPr>
            <w:hyperlink r:id="rId9" w:tgtFrame="_blank" w:history="1">
              <w:r w:rsidR="0094489D" w:rsidRPr="001D0E42">
                <w:rPr>
                  <w:rStyle w:val="Hipervnculo"/>
                  <w:rFonts w:ascii="Palatino Linotype" w:hAnsi="Palatino Linotype" w:cs="Arial"/>
                  <w:b/>
                  <w:bCs/>
                  <w:color w:val="000000" w:themeColor="text1"/>
                  <w:sz w:val="24"/>
                  <w:szCs w:val="24"/>
                  <w:u w:val="none"/>
                </w:rPr>
                <w:t xml:space="preserve">COY </w:t>
              </w:r>
              <w:r w:rsidR="0094489D" w:rsidRPr="001D0E42">
                <w:rPr>
                  <w:rStyle w:val="Hipervnculo"/>
                  <w:rFonts w:ascii="Palatino Linotype" w:hAnsi="Palatino Linotype" w:cs="Arial"/>
                  <w:b/>
                  <w:bCs/>
                  <w:color w:val="000000" w:themeColor="text1"/>
                  <w:sz w:val="24"/>
                  <w:szCs w:val="24"/>
                </w:rPr>
                <w:t>SA INT 004 2025 201 BIS OF PDD.</w:t>
              </w:r>
              <w:r w:rsidR="0094489D" w:rsidRPr="001D0E42">
                <w:rPr>
                  <w:rStyle w:val="Hipervnculo"/>
                  <w:rFonts w:ascii="Palatino Linotype" w:hAnsi="Palatino Linotype" w:cs="Arial"/>
                  <w:b/>
                  <w:bCs/>
                  <w:color w:val="000000" w:themeColor="text1"/>
                  <w:sz w:val="24"/>
                  <w:szCs w:val="24"/>
                  <w:u w:val="none"/>
                </w:rPr>
                <w:t>pdf</w:t>
              </w:r>
            </w:hyperlink>
            <w:r w:rsidR="0094489D" w:rsidRPr="001D0E42">
              <w:rPr>
                <w:rFonts w:ascii="Palatino Linotype" w:hAnsi="Palatino Linotype"/>
                <w:color w:val="000000" w:themeColor="text1"/>
                <w:sz w:val="24"/>
                <w:szCs w:val="24"/>
              </w:rPr>
              <w:t xml:space="preserve">: </w:t>
            </w:r>
            <w:r w:rsidR="0094489D" w:rsidRPr="001D0E42">
              <w:rPr>
                <w:rFonts w:ascii="Palatino Linotype" w:hAnsi="Palatino Linotype"/>
                <w:i/>
                <w:color w:val="000000" w:themeColor="text1"/>
                <w:sz w:val="24"/>
                <w:szCs w:val="24"/>
              </w:rPr>
              <w:t>Mediante oficio COY/SA/INT/03-2025/201-BIS donde la Secretaria del Ayuntamiento presenta prueba de daño así mismo, solicita al Comité de Transparencia reservar los oficios solicitados por un periodo de 5 años por encontrarse en ellos datos de particulares.</w:t>
            </w:r>
          </w:p>
          <w:p w14:paraId="04AE4D24" w14:textId="6E486753" w:rsidR="0094489D" w:rsidRPr="001D0E42" w:rsidRDefault="003B75ED" w:rsidP="006A4B12">
            <w:pPr>
              <w:rPr>
                <w:rFonts w:ascii="Palatino Linotype" w:hAnsi="Palatino Linotype" w:cs="Arial"/>
                <w:i/>
                <w:color w:val="000000" w:themeColor="text1"/>
                <w:sz w:val="24"/>
                <w:szCs w:val="24"/>
              </w:rPr>
            </w:pPr>
            <w:hyperlink r:id="rId10" w:tgtFrame="_blank" w:history="1">
              <w:r w:rsidR="0094489D" w:rsidRPr="001D0E42">
                <w:rPr>
                  <w:rStyle w:val="Hipervnculo"/>
                  <w:rFonts w:ascii="Palatino Linotype" w:hAnsi="Palatino Linotype" w:cs="Arial"/>
                  <w:b/>
                  <w:bCs/>
                  <w:color w:val="000000" w:themeColor="text1"/>
                  <w:sz w:val="24"/>
                  <w:szCs w:val="24"/>
                  <w:u w:val="none"/>
                </w:rPr>
                <w:t>ACTA-7-EXT-ACUERDO-2.pdf</w:t>
              </w:r>
            </w:hyperlink>
            <w:r w:rsidR="0094489D" w:rsidRPr="001D0E42">
              <w:rPr>
                <w:rFonts w:ascii="Palatino Linotype" w:hAnsi="Palatino Linotype"/>
                <w:color w:val="000000" w:themeColor="text1"/>
                <w:sz w:val="24"/>
                <w:szCs w:val="24"/>
              </w:rPr>
              <w:t xml:space="preserve"> </w:t>
            </w:r>
            <w:r w:rsidR="0094489D" w:rsidRPr="001D0E42">
              <w:rPr>
                <w:rFonts w:ascii="Palatino Linotype" w:hAnsi="Palatino Linotype"/>
                <w:i/>
                <w:color w:val="000000" w:themeColor="text1"/>
                <w:sz w:val="24"/>
                <w:szCs w:val="24"/>
              </w:rPr>
              <w:t>Contiene acta de la séptima sesión extraordinaria del Comité de Transparencia, donde se acuerda reservar los oficios solicitados por el recurrente por un plazo de 5 años</w:t>
            </w:r>
          </w:p>
        </w:tc>
      </w:tr>
    </w:tbl>
    <w:p w14:paraId="2991514A" w14:textId="77777777" w:rsidR="005E04C2" w:rsidRPr="001D0E42" w:rsidRDefault="005E04C2" w:rsidP="006A4B12">
      <w:pPr>
        <w:pStyle w:val="Sinespaciado"/>
        <w:spacing w:line="360" w:lineRule="auto"/>
        <w:jc w:val="both"/>
        <w:rPr>
          <w:rFonts w:ascii="Palatino Linotype" w:hAnsi="Palatino Linotype"/>
          <w:b/>
          <w:color w:val="000000" w:themeColor="text1"/>
          <w:sz w:val="24"/>
          <w:szCs w:val="24"/>
          <w:lang w:val="es-ES_tradnl"/>
        </w:rPr>
      </w:pPr>
    </w:p>
    <w:p w14:paraId="6871B72B" w14:textId="31FC781A" w:rsidR="00C76E1B" w:rsidRPr="001D0E42" w:rsidRDefault="002D0ED7" w:rsidP="006A4B12">
      <w:pPr>
        <w:pStyle w:val="Prrafodelista"/>
        <w:numPr>
          <w:ilvl w:val="0"/>
          <w:numId w:val="5"/>
        </w:numPr>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En fechas veintinueve de abril y siete de mayo de </w:t>
      </w:r>
      <w:r w:rsidR="005E04C2" w:rsidRPr="001D0E42">
        <w:rPr>
          <w:rFonts w:ascii="Palatino Linotype" w:hAnsi="Palatino Linotype" w:cs="Arial"/>
          <w:color w:val="000000" w:themeColor="text1"/>
        </w:rPr>
        <w:t>dos mil veinticinco, i</w:t>
      </w:r>
      <w:r w:rsidR="004E7632" w:rsidRPr="001D0E42">
        <w:rPr>
          <w:rFonts w:ascii="Palatino Linotype" w:hAnsi="Palatino Linotype" w:cs="Arial"/>
          <w:color w:val="000000" w:themeColor="text1"/>
        </w:rPr>
        <w:t>nconforme con las respuestas notificadas por</w:t>
      </w:r>
      <w:r w:rsidR="006F1DBC" w:rsidRPr="001D0E42">
        <w:rPr>
          <w:rFonts w:ascii="Palatino Linotype" w:hAnsi="Palatino Linotype" w:cs="Arial"/>
          <w:color w:val="000000" w:themeColor="text1"/>
        </w:rPr>
        <w:t xml:space="preserve"> el </w:t>
      </w:r>
      <w:r w:rsidR="004E7632" w:rsidRPr="001D0E42">
        <w:rPr>
          <w:rFonts w:ascii="Palatino Linotype" w:hAnsi="Palatino Linotype" w:cs="Arial"/>
          <w:b/>
          <w:color w:val="000000" w:themeColor="text1"/>
        </w:rPr>
        <w:t>Sujeto Obligado</w:t>
      </w:r>
      <w:r w:rsidR="004E7632" w:rsidRPr="001D0E42">
        <w:rPr>
          <w:rFonts w:ascii="Palatino Linotype" w:hAnsi="Palatino Linotype" w:cs="Arial"/>
          <w:color w:val="000000" w:themeColor="text1"/>
        </w:rPr>
        <w:t xml:space="preserve">, </w:t>
      </w:r>
      <w:r w:rsidR="005E04C2" w:rsidRPr="001D0E42">
        <w:rPr>
          <w:rFonts w:ascii="Palatino Linotype" w:hAnsi="Palatino Linotype" w:cs="Arial"/>
          <w:bCs/>
          <w:color w:val="000000" w:themeColor="text1"/>
        </w:rPr>
        <w:t xml:space="preserve">el solicitante </w:t>
      </w:r>
      <w:r w:rsidR="004E7632" w:rsidRPr="001D0E42">
        <w:rPr>
          <w:rFonts w:ascii="Palatino Linotype" w:hAnsi="Palatino Linotype" w:cs="Arial"/>
          <w:b/>
          <w:color w:val="000000" w:themeColor="text1"/>
        </w:rPr>
        <w:t xml:space="preserve"> </w:t>
      </w:r>
      <w:r w:rsidR="004E7632" w:rsidRPr="001D0E42">
        <w:rPr>
          <w:rFonts w:ascii="Palatino Linotype" w:hAnsi="Palatino Linotype" w:cs="Arial"/>
          <w:color w:val="000000" w:themeColor="text1"/>
        </w:rPr>
        <w:t xml:space="preserve">interpuso los recursos de revisión, </w:t>
      </w:r>
      <w:r w:rsidR="005E04C2" w:rsidRPr="001D0E42">
        <w:rPr>
          <w:rFonts w:ascii="Palatino Linotype" w:hAnsi="Palatino Linotype" w:cs="Arial"/>
          <w:color w:val="000000" w:themeColor="text1"/>
        </w:rPr>
        <w:t xml:space="preserve">en las solicitudes de información </w:t>
      </w:r>
      <w:r w:rsidRPr="001D0E42">
        <w:rPr>
          <w:rFonts w:ascii="Palatino Linotype" w:hAnsi="Palatino Linotype" w:cs="Arial"/>
          <w:b/>
          <w:color w:val="000000" w:themeColor="text1"/>
        </w:rPr>
        <w:t>00107</w:t>
      </w:r>
      <w:r w:rsidR="005E04C2" w:rsidRPr="001D0E42">
        <w:rPr>
          <w:rFonts w:ascii="Palatino Linotype" w:hAnsi="Palatino Linotype" w:cs="Arial"/>
          <w:b/>
          <w:color w:val="000000" w:themeColor="text1"/>
        </w:rPr>
        <w:t>/</w:t>
      </w:r>
      <w:r w:rsidRPr="001D0E42">
        <w:rPr>
          <w:rFonts w:ascii="Palatino Linotype" w:hAnsi="Palatino Linotype" w:cs="Arial"/>
          <w:b/>
          <w:color w:val="000000" w:themeColor="text1"/>
        </w:rPr>
        <w:t>COYOTEPEC</w:t>
      </w:r>
      <w:r w:rsidR="005E04C2" w:rsidRPr="001D0E42">
        <w:rPr>
          <w:rFonts w:ascii="Palatino Linotype" w:hAnsi="Palatino Linotype" w:cs="Arial"/>
          <w:b/>
          <w:color w:val="000000" w:themeColor="text1"/>
        </w:rPr>
        <w:t>/IP/2025</w:t>
      </w:r>
      <w:r w:rsidR="005E04C2" w:rsidRPr="001D0E42">
        <w:rPr>
          <w:rFonts w:ascii="Palatino Linotype" w:hAnsi="Palatino Linotype" w:cs="Arial"/>
          <w:color w:val="000000" w:themeColor="text1"/>
        </w:rPr>
        <w:t xml:space="preserve"> y </w:t>
      </w:r>
      <w:r w:rsidRPr="001D0E42">
        <w:rPr>
          <w:rFonts w:ascii="Palatino Linotype" w:hAnsi="Palatino Linotype" w:cs="Arial"/>
          <w:b/>
          <w:color w:val="000000" w:themeColor="text1"/>
        </w:rPr>
        <w:lastRenderedPageBreak/>
        <w:t>000134</w:t>
      </w:r>
      <w:r w:rsidR="005E04C2" w:rsidRPr="001D0E42">
        <w:rPr>
          <w:rFonts w:ascii="Palatino Linotype" w:hAnsi="Palatino Linotype" w:cs="Arial"/>
          <w:b/>
          <w:color w:val="000000" w:themeColor="text1"/>
        </w:rPr>
        <w:t>/</w:t>
      </w:r>
      <w:r w:rsidRPr="001D0E42">
        <w:rPr>
          <w:rFonts w:ascii="Palatino Linotype" w:hAnsi="Palatino Linotype" w:cs="Arial"/>
          <w:b/>
          <w:color w:val="000000" w:themeColor="text1"/>
        </w:rPr>
        <w:t>COYOTEPEC</w:t>
      </w:r>
      <w:r w:rsidR="005E04C2" w:rsidRPr="001D0E42">
        <w:rPr>
          <w:rFonts w:ascii="Palatino Linotype" w:hAnsi="Palatino Linotype" w:cs="Arial"/>
          <w:b/>
          <w:color w:val="000000" w:themeColor="text1"/>
        </w:rPr>
        <w:t>/IP/2025</w:t>
      </w:r>
      <w:r w:rsidR="00472DFB" w:rsidRPr="001D0E42">
        <w:rPr>
          <w:rFonts w:ascii="Palatino Linotype" w:hAnsi="Palatino Linotype" w:cs="Arial"/>
          <w:b/>
          <w:color w:val="000000" w:themeColor="text1"/>
        </w:rPr>
        <w:t xml:space="preserve">, </w:t>
      </w:r>
      <w:r w:rsidR="00472DFB" w:rsidRPr="001D0E42">
        <w:rPr>
          <w:rFonts w:ascii="Palatino Linotype" w:hAnsi="Palatino Linotype" w:cs="Arial"/>
          <w:color w:val="000000" w:themeColor="text1"/>
        </w:rPr>
        <w:t>señalando las siguientes razones o motivos de inconformidad en ambos recursos de revisión:</w:t>
      </w:r>
    </w:p>
    <w:p w14:paraId="32735047" w14:textId="77777777" w:rsidR="006A4B12" w:rsidRPr="001D0E42" w:rsidRDefault="006A4B12" w:rsidP="006A4B12">
      <w:pPr>
        <w:pStyle w:val="Prrafodelista"/>
        <w:spacing w:line="360" w:lineRule="auto"/>
        <w:ind w:left="0"/>
        <w:jc w:val="both"/>
        <w:rPr>
          <w:rFonts w:ascii="Palatino Linotype" w:hAnsi="Palatino Linotype" w:cs="Arial"/>
          <w:color w:val="000000" w:themeColor="text1"/>
        </w:rPr>
      </w:pPr>
    </w:p>
    <w:p w14:paraId="7D91F2FB" w14:textId="5C5C236E" w:rsidR="00472DFB" w:rsidRPr="001D0E42" w:rsidRDefault="002D0ED7" w:rsidP="006A4B12">
      <w:pPr>
        <w:spacing w:line="360" w:lineRule="auto"/>
        <w:jc w:val="both"/>
        <w:rPr>
          <w:rFonts w:ascii="Palatino Linotype" w:hAnsi="Palatino Linotype"/>
          <w:b/>
          <w:bCs/>
          <w:color w:val="000000" w:themeColor="text1"/>
          <w:sz w:val="24"/>
          <w:szCs w:val="24"/>
        </w:rPr>
      </w:pPr>
      <w:r w:rsidRPr="001D0E42">
        <w:rPr>
          <w:rFonts w:ascii="Palatino Linotype" w:hAnsi="Palatino Linotype"/>
          <w:b/>
          <w:bCs/>
          <w:color w:val="000000" w:themeColor="text1"/>
          <w:sz w:val="24"/>
          <w:szCs w:val="24"/>
        </w:rPr>
        <w:t>04928</w:t>
      </w:r>
      <w:r w:rsidR="00472DFB" w:rsidRPr="001D0E42">
        <w:rPr>
          <w:rFonts w:ascii="Palatino Linotype" w:hAnsi="Palatino Linotype"/>
          <w:b/>
          <w:bCs/>
          <w:color w:val="000000" w:themeColor="text1"/>
          <w:sz w:val="24"/>
          <w:szCs w:val="24"/>
        </w:rPr>
        <w:t>/INFOEM/IP/RR/2025:</w:t>
      </w:r>
    </w:p>
    <w:p w14:paraId="2041C619" w14:textId="77777777" w:rsidR="002D0ED7" w:rsidRPr="001D0E42" w:rsidRDefault="00472DFB" w:rsidP="006A4B12">
      <w:pPr>
        <w:pStyle w:val="Prrafodelista"/>
        <w:numPr>
          <w:ilvl w:val="0"/>
          <w:numId w:val="6"/>
        </w:numPr>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1D0E42">
        <w:rPr>
          <w:rStyle w:val="Ttulo2Car"/>
          <w:rFonts w:ascii="Palatino Linotype" w:hAnsi="Palatino Linotype"/>
          <w:b/>
          <w:color w:val="000000" w:themeColor="text1"/>
          <w:sz w:val="24"/>
          <w:szCs w:val="24"/>
        </w:rPr>
        <w:t>ACTO IMPUGNADO</w:t>
      </w:r>
      <w:bookmarkEnd w:id="4"/>
      <w:r w:rsidRPr="001D0E42">
        <w:rPr>
          <w:rStyle w:val="Ttulo2Car"/>
          <w:rFonts w:ascii="Palatino Linotype" w:hAnsi="Palatino Linotype"/>
          <w:b/>
          <w:color w:val="000000" w:themeColor="text1"/>
          <w:sz w:val="24"/>
          <w:szCs w:val="24"/>
        </w:rPr>
        <w:t xml:space="preserve">: </w:t>
      </w:r>
    </w:p>
    <w:p w14:paraId="63238151" w14:textId="1659728B" w:rsidR="00472DFB" w:rsidRPr="001D0E42" w:rsidRDefault="00472DFB" w:rsidP="006A4B12">
      <w:pPr>
        <w:ind w:left="851"/>
        <w:rPr>
          <w:rStyle w:val="Ttulo2Car"/>
          <w:rFonts w:ascii="Palatino Linotype" w:hAnsi="Palatino Linotype"/>
          <w:i/>
          <w:color w:val="000000" w:themeColor="text1"/>
          <w:sz w:val="24"/>
          <w:szCs w:val="24"/>
        </w:rPr>
      </w:pPr>
      <w:r w:rsidRPr="001D0E42">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2D0ED7" w:rsidRPr="001D0E42">
        <w:rPr>
          <w:rFonts w:ascii="Palatino Linotype" w:hAnsi="Palatino Linotype"/>
          <w:i/>
          <w:color w:val="000000" w:themeColor="text1"/>
          <w:sz w:val="24"/>
          <w:szCs w:val="24"/>
        </w:rPr>
        <w:t>La Respuesta del Sujeto Obligado</w:t>
      </w:r>
      <w:r w:rsidRPr="001D0E42">
        <w:rPr>
          <w:rStyle w:val="Ttulo2Car"/>
          <w:rFonts w:ascii="Palatino Linotype" w:hAnsi="Palatino Linotype"/>
          <w:i/>
          <w:color w:val="000000" w:themeColor="text1"/>
          <w:sz w:val="24"/>
          <w:szCs w:val="24"/>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D0E42">
        <w:rPr>
          <w:rStyle w:val="Ttulo2Car"/>
          <w:rFonts w:ascii="Palatino Linotype" w:hAnsi="Palatino Linotype"/>
          <w:i/>
          <w:color w:val="000000" w:themeColor="text1"/>
          <w:sz w:val="24"/>
          <w:szCs w:val="24"/>
        </w:rPr>
        <w:t>(Sic).</w:t>
      </w:r>
    </w:p>
    <w:p w14:paraId="57AAF0E7" w14:textId="77777777" w:rsidR="002D0ED7" w:rsidRPr="001D0E42" w:rsidRDefault="00472DFB" w:rsidP="006A4B12">
      <w:pPr>
        <w:pStyle w:val="Prrafodelista"/>
        <w:numPr>
          <w:ilvl w:val="0"/>
          <w:numId w:val="6"/>
        </w:numPr>
        <w:rPr>
          <w:rFonts w:ascii="Palatino Linotype" w:hAnsi="Palatino Linotype"/>
          <w:i/>
          <w:color w:val="000000" w:themeColor="text1"/>
        </w:rPr>
      </w:pPr>
      <w:r w:rsidRPr="001D0E42">
        <w:rPr>
          <w:rStyle w:val="Ttulo2Car"/>
          <w:rFonts w:ascii="Palatino Linotype" w:hAnsi="Palatino Linotype"/>
          <w:b/>
          <w:color w:val="000000" w:themeColor="text1"/>
          <w:sz w:val="24"/>
          <w:szCs w:val="24"/>
        </w:rPr>
        <w:t>RAZONES O MOTIVOS DE INCONFORMIDAD:</w:t>
      </w:r>
      <w:r w:rsidRPr="001D0E42">
        <w:rPr>
          <w:rFonts w:ascii="Palatino Linotype" w:hAnsi="Palatino Linotype"/>
          <w:b/>
          <w:color w:val="000000" w:themeColor="text1"/>
        </w:rPr>
        <w:t xml:space="preserve"> </w:t>
      </w:r>
    </w:p>
    <w:p w14:paraId="6424DD43" w14:textId="42ADA5E2" w:rsidR="00472DFB" w:rsidRPr="001D0E42" w:rsidRDefault="00472DFB" w:rsidP="006A4B12">
      <w:pPr>
        <w:ind w:left="851"/>
        <w:jc w:val="both"/>
        <w:rPr>
          <w:rFonts w:ascii="Palatino Linotype" w:hAnsi="Palatino Linotype"/>
          <w:i/>
          <w:color w:val="000000" w:themeColor="text1"/>
          <w:sz w:val="24"/>
          <w:szCs w:val="24"/>
        </w:rPr>
      </w:pPr>
      <w:r w:rsidRPr="001D0E42">
        <w:rPr>
          <w:rFonts w:ascii="Palatino Linotype" w:hAnsi="Palatino Linotype"/>
          <w:i/>
          <w:color w:val="000000" w:themeColor="text1"/>
          <w:sz w:val="24"/>
          <w:szCs w:val="24"/>
        </w:rPr>
        <w:t>“</w:t>
      </w:r>
      <w:r w:rsidR="002D0ED7" w:rsidRPr="001D0E42">
        <w:rPr>
          <w:rFonts w:ascii="Palatino Linotype" w:hAnsi="Palatino Linotype"/>
          <w:i/>
          <w:color w:val="000000" w:themeColor="text1"/>
          <w:sz w:val="24"/>
          <w:szCs w:val="24"/>
        </w:rPr>
        <w:t>Claramente se nota que la Unidad encargada de dar cumplimiento a las obligaciones de Transparencia, remite documentación incompleta, ya que ni siquiera se aprecia que los documentos que emite lleven un control de oficio consecutivo. Se solicita remita la información completa. Máxime que derivado de otras solicitudes que he remitido a dicho sujeto obligado, constan oficios suscritos de diversas Dependencias de este sujeto obligado donde dan respuesta a OFICIOS suscritos por la Titular de dicha Unidad. Cabe hacer mención, que entregar la parcialidad de la información solicitada puede recaer en responsabilidades administrativas o de otra naturaleza.</w:t>
      </w:r>
      <w:r w:rsidRPr="001D0E42">
        <w:rPr>
          <w:rFonts w:ascii="Palatino Linotype" w:hAnsi="Palatino Linotype"/>
          <w:i/>
          <w:color w:val="000000" w:themeColor="text1"/>
          <w:sz w:val="24"/>
          <w:szCs w:val="24"/>
        </w:rPr>
        <w:t>”(Sic).</w:t>
      </w:r>
    </w:p>
    <w:p w14:paraId="75492F33" w14:textId="77777777" w:rsidR="00472DFB" w:rsidRPr="001D0E42" w:rsidRDefault="00472DFB" w:rsidP="006A4B12">
      <w:pPr>
        <w:spacing w:line="360" w:lineRule="auto"/>
        <w:ind w:left="425"/>
        <w:contextualSpacing/>
        <w:jc w:val="both"/>
        <w:rPr>
          <w:rStyle w:val="Ttulo2Car"/>
          <w:rFonts w:ascii="Palatino Linotype" w:hAnsi="Palatino Linotype"/>
          <w:i/>
          <w:color w:val="000000" w:themeColor="text1"/>
          <w:sz w:val="24"/>
          <w:szCs w:val="24"/>
        </w:rPr>
      </w:pPr>
    </w:p>
    <w:p w14:paraId="13A4ABE5" w14:textId="7DB4E0F1" w:rsidR="00472DFB" w:rsidRPr="001D0E42" w:rsidRDefault="00472DFB" w:rsidP="006A4B12">
      <w:pPr>
        <w:spacing w:line="360" w:lineRule="auto"/>
        <w:jc w:val="both"/>
        <w:rPr>
          <w:rFonts w:ascii="Palatino Linotype" w:hAnsi="Palatino Linotype"/>
          <w:b/>
          <w:bCs/>
          <w:color w:val="000000" w:themeColor="text1"/>
          <w:sz w:val="24"/>
          <w:szCs w:val="24"/>
        </w:rPr>
      </w:pPr>
      <w:r w:rsidRPr="001D0E42">
        <w:rPr>
          <w:rFonts w:ascii="Palatino Linotype" w:hAnsi="Palatino Linotype"/>
          <w:b/>
          <w:bCs/>
          <w:color w:val="000000" w:themeColor="text1"/>
          <w:sz w:val="24"/>
          <w:szCs w:val="24"/>
        </w:rPr>
        <w:t xml:space="preserve"> 0</w:t>
      </w:r>
      <w:r w:rsidR="002D0ED7" w:rsidRPr="001D0E42">
        <w:rPr>
          <w:rFonts w:ascii="Palatino Linotype" w:hAnsi="Palatino Linotype"/>
          <w:b/>
          <w:bCs/>
          <w:color w:val="000000" w:themeColor="text1"/>
          <w:sz w:val="24"/>
          <w:szCs w:val="24"/>
        </w:rPr>
        <w:t>5175</w:t>
      </w:r>
      <w:r w:rsidRPr="001D0E42">
        <w:rPr>
          <w:rFonts w:ascii="Palatino Linotype" w:hAnsi="Palatino Linotype"/>
          <w:b/>
          <w:bCs/>
          <w:color w:val="000000" w:themeColor="text1"/>
          <w:sz w:val="24"/>
          <w:szCs w:val="24"/>
        </w:rPr>
        <w:t xml:space="preserve">/INFOEM/IP/RR/2025: </w:t>
      </w:r>
    </w:p>
    <w:p w14:paraId="1F2666D4" w14:textId="77777777" w:rsidR="002D0ED7" w:rsidRPr="001D0E42" w:rsidRDefault="00472DFB" w:rsidP="006A4B12">
      <w:pPr>
        <w:pStyle w:val="Prrafodelista"/>
        <w:numPr>
          <w:ilvl w:val="0"/>
          <w:numId w:val="6"/>
        </w:numPr>
        <w:spacing w:line="360" w:lineRule="auto"/>
        <w:ind w:left="-360" w:firstLine="502"/>
        <w:contextualSpacing/>
        <w:jc w:val="both"/>
        <w:rPr>
          <w:rStyle w:val="Ttulo2Car"/>
          <w:rFonts w:ascii="Palatino Linotype" w:hAnsi="Palatino Linotype"/>
          <w:i/>
          <w:color w:val="000000" w:themeColor="text1"/>
          <w:sz w:val="24"/>
          <w:szCs w:val="24"/>
        </w:rPr>
      </w:pPr>
      <w:r w:rsidRPr="001D0E42">
        <w:rPr>
          <w:rStyle w:val="Ttulo2Car"/>
          <w:rFonts w:ascii="Palatino Linotype" w:hAnsi="Palatino Linotype"/>
          <w:b/>
          <w:color w:val="000000" w:themeColor="text1"/>
          <w:sz w:val="24"/>
          <w:szCs w:val="24"/>
        </w:rPr>
        <w:t xml:space="preserve">ACTO IMPUGNADO: </w:t>
      </w:r>
    </w:p>
    <w:p w14:paraId="2F63271D" w14:textId="5B752AA4" w:rsidR="00472DFB" w:rsidRPr="001D0E42" w:rsidRDefault="00472DFB" w:rsidP="006A4B12">
      <w:pPr>
        <w:ind w:left="709"/>
        <w:rPr>
          <w:rStyle w:val="Ttulo2Car"/>
          <w:rFonts w:ascii="Palatino Linotype" w:hAnsi="Palatino Linotype"/>
          <w:i/>
          <w:color w:val="000000" w:themeColor="text1"/>
          <w:sz w:val="24"/>
          <w:szCs w:val="24"/>
        </w:rPr>
      </w:pPr>
      <w:r w:rsidRPr="001D0E42">
        <w:rPr>
          <w:rStyle w:val="Ttulo2Car"/>
          <w:rFonts w:ascii="Palatino Linotype" w:hAnsi="Palatino Linotype"/>
          <w:i/>
          <w:color w:val="000000" w:themeColor="text1"/>
          <w:sz w:val="24"/>
          <w:szCs w:val="24"/>
        </w:rPr>
        <w:t>“</w:t>
      </w:r>
      <w:r w:rsidR="002D0ED7" w:rsidRPr="001D0E42">
        <w:rPr>
          <w:rFonts w:ascii="Palatino Linotype" w:hAnsi="Palatino Linotype"/>
          <w:i/>
          <w:color w:val="000000" w:themeColor="text1"/>
          <w:sz w:val="24"/>
          <w:szCs w:val="24"/>
        </w:rPr>
        <w:t>La respuesta del sujeto obligado</w:t>
      </w:r>
      <w:r w:rsidRPr="001D0E42">
        <w:rPr>
          <w:rStyle w:val="Ttulo2Car"/>
          <w:rFonts w:ascii="Palatino Linotype" w:hAnsi="Palatino Linotype"/>
          <w:i/>
          <w:color w:val="000000" w:themeColor="text1"/>
          <w:sz w:val="24"/>
          <w:szCs w:val="24"/>
        </w:rPr>
        <w:t>”(Sic).</w:t>
      </w:r>
    </w:p>
    <w:p w14:paraId="4F28240A" w14:textId="77777777" w:rsidR="0067584A" w:rsidRPr="001D0E42" w:rsidRDefault="00472DFB" w:rsidP="006A4B12">
      <w:pPr>
        <w:pStyle w:val="Prrafodelista"/>
        <w:numPr>
          <w:ilvl w:val="0"/>
          <w:numId w:val="6"/>
        </w:numPr>
        <w:spacing w:line="360" w:lineRule="auto"/>
        <w:ind w:left="709" w:hanging="567"/>
        <w:contextualSpacing/>
        <w:jc w:val="both"/>
        <w:rPr>
          <w:rFonts w:ascii="Palatino Linotype" w:hAnsi="Palatino Linotype"/>
          <w:i/>
          <w:color w:val="000000" w:themeColor="text1"/>
        </w:rPr>
      </w:pPr>
      <w:bookmarkStart w:id="69" w:name="_Toc466982515"/>
      <w:bookmarkStart w:id="70" w:name="_Toc53584977"/>
      <w:bookmarkStart w:id="71" w:name="_Toc60925404"/>
      <w:bookmarkStart w:id="72" w:name="_Toc81364834"/>
      <w:bookmarkStart w:id="73" w:name="_Toc81390611"/>
      <w:bookmarkStart w:id="74" w:name="_Toc82611034"/>
      <w:bookmarkStart w:id="75" w:name="_Toc83128577"/>
      <w:bookmarkStart w:id="76" w:name="_Toc27589209"/>
      <w:bookmarkStart w:id="77" w:name="_Toc29395023"/>
      <w:bookmarkStart w:id="78" w:name="_Toc29481468"/>
      <w:bookmarkStart w:id="79" w:name="_Toc33113912"/>
      <w:bookmarkStart w:id="80" w:name="_Toc33643060"/>
      <w:bookmarkStart w:id="81" w:name="_Toc33724992"/>
      <w:bookmarkStart w:id="82" w:name="_Toc33726435"/>
      <w:bookmarkStart w:id="83" w:name="_Toc34157663"/>
      <w:bookmarkStart w:id="84" w:name="_Toc35003616"/>
      <w:bookmarkStart w:id="85" w:name="_Toc35535692"/>
      <w:bookmarkStart w:id="86" w:name="_Toc51262526"/>
      <w:bookmarkStart w:id="87" w:name="_Toc471908127"/>
      <w:bookmarkStart w:id="88" w:name="_Toc491791301"/>
      <w:bookmarkStart w:id="89" w:name="_Toc496726171"/>
      <w:bookmarkStart w:id="90" w:name="_Toc497242135"/>
      <w:bookmarkStart w:id="91" w:name="_Toc497292518"/>
      <w:bookmarkStart w:id="92" w:name="_Toc498503717"/>
      <w:bookmarkStart w:id="93" w:name="_Toc499568661"/>
      <w:bookmarkStart w:id="94" w:name="_Toc499568694"/>
      <w:bookmarkStart w:id="95" w:name="_Toc499665453"/>
      <w:bookmarkStart w:id="96" w:name="_Toc499729820"/>
      <w:bookmarkStart w:id="97" w:name="_Toc499835025"/>
      <w:bookmarkStart w:id="98" w:name="_Toc499835836"/>
      <w:bookmarkStart w:id="99" w:name="_Toc499835859"/>
      <w:bookmarkStart w:id="100" w:name="_Toc500264538"/>
      <w:bookmarkStart w:id="101" w:name="_Toc503290276"/>
      <w:bookmarkStart w:id="102" w:name="_Toc524009638"/>
      <w:bookmarkStart w:id="103" w:name="_Toc524009673"/>
      <w:bookmarkStart w:id="104" w:name="_Toc524602721"/>
      <w:bookmarkStart w:id="105" w:name="_Toc526365280"/>
      <w:bookmarkStart w:id="106" w:name="_Toc526365338"/>
      <w:bookmarkStart w:id="107" w:name="_Toc530067665"/>
      <w:bookmarkStart w:id="108" w:name="_Toc530067693"/>
      <w:bookmarkStart w:id="109" w:name="_Toc530067940"/>
      <w:bookmarkStart w:id="110" w:name="_Toc530590421"/>
      <w:bookmarkStart w:id="111" w:name="_Toc530593952"/>
      <w:bookmarkStart w:id="112" w:name="_Toc531190249"/>
      <w:bookmarkStart w:id="113" w:name="_Toc531190296"/>
      <w:bookmarkStart w:id="114" w:name="_Toc534908209"/>
      <w:bookmarkStart w:id="115" w:name="_Toc534909345"/>
      <w:bookmarkStart w:id="116" w:name="_Toc535353306"/>
      <w:bookmarkStart w:id="117" w:name="_Toc535353792"/>
      <w:bookmarkStart w:id="118" w:name="_Toc18436352"/>
      <w:bookmarkStart w:id="119" w:name="_Toc18436386"/>
      <w:bookmarkStart w:id="120" w:name="_Toc18513478"/>
      <w:bookmarkStart w:id="121" w:name="_Toc18513504"/>
      <w:bookmarkStart w:id="122" w:name="_Toc18606802"/>
      <w:bookmarkStart w:id="123" w:name="_Toc19723537"/>
      <w:bookmarkStart w:id="124" w:name="_Toc20322796"/>
      <w:bookmarkStart w:id="125" w:name="_Toc20323053"/>
      <w:bookmarkStart w:id="126" w:name="_Toc20323182"/>
      <w:bookmarkStart w:id="127" w:name="_Toc20420592"/>
      <w:bookmarkStart w:id="128" w:name="_Toc20421580"/>
      <w:bookmarkStart w:id="129" w:name="_Toc21027317"/>
      <w:bookmarkStart w:id="130" w:name="_Toc22660653"/>
      <w:bookmarkStart w:id="131" w:name="_Toc22811624"/>
      <w:bookmarkStart w:id="132" w:name="_Toc26436016"/>
      <w:bookmarkStart w:id="133" w:name="_Toc51854303"/>
      <w:r w:rsidRPr="001D0E42">
        <w:rPr>
          <w:rStyle w:val="Ttulo2Car"/>
          <w:rFonts w:ascii="Palatino Linotype" w:hAnsi="Palatino Linotype"/>
          <w:b/>
          <w:color w:val="000000" w:themeColor="text1"/>
          <w:sz w:val="24"/>
          <w:szCs w:val="24"/>
        </w:rPr>
        <w:t>RAZONES O MOTIVOS DE INCONFORMIDAD:</w:t>
      </w:r>
      <w:bookmarkEnd w:id="69"/>
      <w:bookmarkEnd w:id="70"/>
      <w:bookmarkEnd w:id="71"/>
      <w:bookmarkEnd w:id="72"/>
      <w:bookmarkEnd w:id="73"/>
      <w:bookmarkEnd w:id="74"/>
      <w:bookmarkEnd w:id="75"/>
      <w:r w:rsidRPr="001D0E42">
        <w:rPr>
          <w:rStyle w:val="Ttulo2Car"/>
          <w:rFonts w:ascii="Palatino Linotype" w:hAnsi="Palatino Linotype"/>
          <w:b/>
          <w:color w:val="000000" w:themeColor="text1"/>
          <w:sz w:val="24"/>
          <w:szCs w:val="24"/>
        </w:rPr>
        <w:t xml:space="preserve"> </w:t>
      </w:r>
      <w:r w:rsidRPr="001D0E42">
        <w:rPr>
          <w:rFonts w:ascii="Palatino Linotype" w:hAnsi="Palatino Linotype"/>
          <w:b/>
          <w:color w:val="000000" w:themeColor="text1"/>
        </w:rPr>
        <w:t xml:space="preserve"> </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2ADDADCE" w14:textId="47E552DA" w:rsidR="002D0ED7" w:rsidRPr="001D0E42" w:rsidRDefault="002D0ED7" w:rsidP="006A4B12">
      <w:pPr>
        <w:ind w:left="709"/>
        <w:rPr>
          <w:rFonts w:ascii="Palatino Linotype" w:hAnsi="Palatino Linotype"/>
          <w:i/>
          <w:color w:val="000000" w:themeColor="text1"/>
          <w:sz w:val="24"/>
          <w:szCs w:val="24"/>
        </w:rPr>
      </w:pPr>
      <w:r w:rsidRPr="001D0E42">
        <w:rPr>
          <w:rFonts w:ascii="Palatino Linotype" w:hAnsi="Palatino Linotype"/>
          <w:i/>
          <w:color w:val="000000" w:themeColor="text1"/>
          <w:sz w:val="24"/>
          <w:szCs w:val="24"/>
        </w:rPr>
        <w:t>“De forma dolosa se niegan a entregar la información solicitada.”(Sic).</w:t>
      </w:r>
    </w:p>
    <w:p w14:paraId="6ED47F78" w14:textId="77777777" w:rsidR="004757F1" w:rsidRPr="001D0E42" w:rsidRDefault="004757F1" w:rsidP="006A4B12">
      <w:pPr>
        <w:spacing w:after="0" w:line="360" w:lineRule="auto"/>
        <w:jc w:val="both"/>
        <w:rPr>
          <w:rFonts w:ascii="Palatino Linotype" w:hAnsi="Palatino Linotype" w:cs="Arial"/>
          <w:b/>
          <w:color w:val="000000" w:themeColor="text1"/>
          <w:sz w:val="24"/>
          <w:szCs w:val="24"/>
        </w:rPr>
      </w:pPr>
    </w:p>
    <w:p w14:paraId="4BA54C3A" w14:textId="66C1582F" w:rsidR="004045C4" w:rsidRPr="001D0E42" w:rsidRDefault="004045C4" w:rsidP="006A4B12">
      <w:pPr>
        <w:pStyle w:val="Prrafodelista"/>
        <w:numPr>
          <w:ilvl w:val="0"/>
          <w:numId w:val="5"/>
        </w:numPr>
        <w:spacing w:line="360" w:lineRule="auto"/>
        <w:ind w:left="0" w:firstLine="0"/>
        <w:jc w:val="both"/>
        <w:rPr>
          <w:rFonts w:ascii="Palatino Linotype" w:hAnsi="Palatino Linotype"/>
          <w:color w:val="000000" w:themeColor="text1"/>
        </w:rPr>
      </w:pPr>
      <w:r w:rsidRPr="001D0E42">
        <w:rPr>
          <w:rFonts w:ascii="Palatino Linotype" w:hAnsi="Palatino Linotype"/>
          <w:color w:val="000000" w:themeColor="text1"/>
        </w:rPr>
        <w:t>Consecutivamente</w:t>
      </w:r>
      <w:r w:rsidRPr="001D0E42">
        <w:rPr>
          <w:rFonts w:ascii="Palatino Linotype" w:hAnsi="Palatino Linotype"/>
          <w:i/>
          <w:color w:val="000000" w:themeColor="text1"/>
        </w:rPr>
        <w:t xml:space="preserve">, </w:t>
      </w:r>
      <w:r w:rsidRPr="001D0E42">
        <w:rPr>
          <w:rFonts w:ascii="Palatino Linotype" w:hAnsi="Palatino Linotype"/>
          <w:color w:val="000000" w:themeColor="text1"/>
        </w:rPr>
        <w:t>con fundamento en lo dispuesto por el artículo 185 fracción I de la Ley de Transparencia y Acceso a la Información Pública del Estado de México y Municipios, los recursos de referencia, fueron turnados</w:t>
      </w:r>
      <w:r w:rsidRPr="001D0E42">
        <w:rPr>
          <w:rFonts w:ascii="Palatino Linotype" w:hAnsi="Palatino Linotype"/>
          <w:b/>
          <w:color w:val="000000" w:themeColor="text1"/>
        </w:rPr>
        <w:t xml:space="preserve"> </w:t>
      </w:r>
      <w:r w:rsidRPr="001D0E42">
        <w:rPr>
          <w:rFonts w:ascii="Palatino Linotype" w:hAnsi="Palatino Linotype"/>
          <w:color w:val="000000" w:themeColor="text1"/>
        </w:rPr>
        <w:t>a las Comisionadas</w:t>
      </w:r>
      <w:r w:rsidRPr="001D0E42">
        <w:rPr>
          <w:rFonts w:ascii="Palatino Linotype" w:hAnsi="Palatino Linotype"/>
          <w:b/>
          <w:color w:val="000000" w:themeColor="text1"/>
        </w:rPr>
        <w:t xml:space="preserve"> María del Rosario Mejía Ayala y  </w:t>
      </w:r>
      <w:r w:rsidR="00BE5DFB" w:rsidRPr="001D0E42">
        <w:rPr>
          <w:rFonts w:ascii="Palatino Linotype" w:eastAsia="Palatino Linotype" w:hAnsi="Palatino Linotype" w:cs="Palatino Linotype"/>
          <w:b/>
          <w:color w:val="000000" w:themeColor="text1"/>
        </w:rPr>
        <w:t>José Martínez Vilchis</w:t>
      </w:r>
      <w:r w:rsidR="00BE5DFB" w:rsidRPr="001D0E42">
        <w:rPr>
          <w:rFonts w:ascii="Palatino Linotype" w:hAnsi="Palatino Linotype"/>
          <w:color w:val="000000" w:themeColor="text1"/>
        </w:rPr>
        <w:t xml:space="preserve"> </w:t>
      </w:r>
      <w:r w:rsidR="00CD158C">
        <w:rPr>
          <w:rFonts w:ascii="Palatino Linotype" w:hAnsi="Palatino Linotype"/>
          <w:color w:val="000000" w:themeColor="text1"/>
        </w:rPr>
        <w:t>para</w:t>
      </w:r>
      <w:r w:rsidRPr="001D0E42">
        <w:rPr>
          <w:rFonts w:ascii="Palatino Linotype" w:hAnsi="Palatino Linotype"/>
          <w:color w:val="000000" w:themeColor="text1"/>
        </w:rPr>
        <w:t xml:space="preserve"> su análisis.</w:t>
      </w:r>
    </w:p>
    <w:p w14:paraId="1F6A1C7F" w14:textId="77777777" w:rsidR="004045C4" w:rsidRPr="001D0E42" w:rsidRDefault="004045C4" w:rsidP="006A4B12">
      <w:pPr>
        <w:spacing w:line="360" w:lineRule="auto"/>
        <w:jc w:val="both"/>
        <w:rPr>
          <w:rFonts w:ascii="Palatino Linotype" w:hAnsi="Palatino Linotype"/>
          <w:color w:val="000000" w:themeColor="text1"/>
          <w:sz w:val="24"/>
          <w:szCs w:val="24"/>
        </w:rPr>
      </w:pPr>
    </w:p>
    <w:p w14:paraId="44D3FC4B" w14:textId="1A02D324" w:rsidR="004045C4" w:rsidRPr="001D0E42" w:rsidRDefault="00BE5DFB" w:rsidP="006A4B12">
      <w:pPr>
        <w:numPr>
          <w:ilvl w:val="0"/>
          <w:numId w:val="5"/>
        </w:numPr>
        <w:spacing w:after="0" w:line="360" w:lineRule="auto"/>
        <w:ind w:left="0" w:firstLine="0"/>
        <w:jc w:val="both"/>
        <w:rPr>
          <w:rFonts w:ascii="Palatino Linotype" w:hAnsi="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Los Comisionados</w:t>
      </w:r>
      <w:r w:rsidR="004045C4" w:rsidRPr="001D0E42">
        <w:rPr>
          <w:rFonts w:ascii="Palatino Linotype" w:eastAsia="Palatino Linotype" w:hAnsi="Palatino Linotype" w:cs="Palatino Linotype"/>
          <w:color w:val="000000" w:themeColor="text1"/>
          <w:sz w:val="24"/>
          <w:szCs w:val="24"/>
        </w:rPr>
        <w:t xml:space="preserve"> Ponentes, con fundamento en lo dispuesto por el artículo 185 fracción II de la ley de la materia, a través de los acuerdos de admisión notificados en fechas </w:t>
      </w:r>
      <w:r w:rsidRPr="001D0E42">
        <w:rPr>
          <w:rFonts w:ascii="Palatino Linotype" w:eastAsia="Palatino Linotype" w:hAnsi="Palatino Linotype" w:cs="Palatino Linotype"/>
          <w:b/>
          <w:color w:val="000000" w:themeColor="text1"/>
          <w:sz w:val="24"/>
          <w:szCs w:val="24"/>
        </w:rPr>
        <w:t xml:space="preserve">ocho y nueve de mayo </w:t>
      </w:r>
      <w:r w:rsidR="004045C4" w:rsidRPr="001D0E42">
        <w:rPr>
          <w:rFonts w:ascii="Palatino Linotype" w:eastAsia="Palatino Linotype" w:hAnsi="Palatino Linotype" w:cs="Palatino Linotype"/>
          <w:b/>
          <w:color w:val="000000" w:themeColor="text1"/>
          <w:sz w:val="24"/>
          <w:szCs w:val="24"/>
        </w:rPr>
        <w:t>de dos mil veinticinco,</w:t>
      </w:r>
      <w:r w:rsidR="004045C4" w:rsidRPr="001D0E42">
        <w:rPr>
          <w:rFonts w:ascii="Palatino Linotype" w:eastAsia="Palatino Linotype" w:hAnsi="Palatino Linotype" w:cs="Palatino Linotype"/>
          <w:color w:val="000000" w:themeColor="text1"/>
          <w:sz w:val="24"/>
          <w:szCs w:val="24"/>
        </w:rPr>
        <w:t xml:space="preserve"> pusieron a disposición de las partes el expediente electrónico vía Sistema de Acceso a la Información Mexiquense SAIMEX a efecto de que en un plazo máximo de siete días manifestara lo que a su derecho conviniera, ofreciera pruebas y alegatos según correspondiera a los casos concretos, de esta forma para que el </w:t>
      </w:r>
      <w:r w:rsidR="004045C4" w:rsidRPr="001D0E42">
        <w:rPr>
          <w:rFonts w:ascii="Palatino Linotype" w:eastAsia="Palatino Linotype" w:hAnsi="Palatino Linotype" w:cs="Palatino Linotype"/>
          <w:b/>
          <w:color w:val="000000" w:themeColor="text1"/>
          <w:sz w:val="24"/>
          <w:szCs w:val="24"/>
        </w:rPr>
        <w:t>SUJETO OBLIGADO</w:t>
      </w:r>
      <w:r w:rsidR="004045C4" w:rsidRPr="001D0E42">
        <w:rPr>
          <w:rFonts w:ascii="Palatino Linotype" w:eastAsia="Palatino Linotype" w:hAnsi="Palatino Linotype" w:cs="Palatino Linotype"/>
          <w:color w:val="000000" w:themeColor="text1"/>
          <w:sz w:val="24"/>
          <w:szCs w:val="24"/>
        </w:rPr>
        <w:t xml:space="preserve"> presentara el Informe Justificado procedente.</w:t>
      </w:r>
    </w:p>
    <w:p w14:paraId="1382A004" w14:textId="77777777" w:rsidR="004045C4" w:rsidRPr="001D0E42" w:rsidRDefault="004045C4" w:rsidP="006A4B12">
      <w:pPr>
        <w:pStyle w:val="Prrafodelista"/>
        <w:rPr>
          <w:rFonts w:ascii="Palatino Linotype" w:hAnsi="Palatino Linotype"/>
          <w:color w:val="000000" w:themeColor="text1"/>
        </w:rPr>
      </w:pPr>
    </w:p>
    <w:p w14:paraId="154179F8" w14:textId="702DA089" w:rsidR="004045C4" w:rsidRPr="001D0E42" w:rsidRDefault="004045C4" w:rsidP="006A4B12">
      <w:pPr>
        <w:pStyle w:val="Prrafodelista"/>
        <w:numPr>
          <w:ilvl w:val="0"/>
          <w:numId w:val="5"/>
        </w:numPr>
        <w:tabs>
          <w:tab w:val="left" w:pos="0"/>
          <w:tab w:val="left" w:pos="1276"/>
        </w:tabs>
        <w:spacing w:line="360" w:lineRule="auto"/>
        <w:ind w:left="0" w:firstLine="0"/>
        <w:jc w:val="both"/>
        <w:rPr>
          <w:rFonts w:ascii="Palatino Linotype" w:eastAsia="Palatino Linotype" w:hAnsi="Palatino Linotype" w:cs="Palatino Linotype"/>
          <w:b/>
          <w:color w:val="000000" w:themeColor="text1"/>
        </w:rPr>
      </w:pPr>
      <w:r w:rsidRPr="001D0E42">
        <w:rPr>
          <w:rFonts w:ascii="Palatino Linotype" w:eastAsia="Palatino Linotype" w:hAnsi="Palatino Linotype" w:cs="Palatino Linotype"/>
          <w:b/>
          <w:color w:val="000000" w:themeColor="text1"/>
        </w:rPr>
        <w:t xml:space="preserve">En la Décima </w:t>
      </w:r>
      <w:r w:rsidR="00BE5DFB" w:rsidRPr="001D0E42">
        <w:rPr>
          <w:rFonts w:ascii="Palatino Linotype" w:eastAsia="Palatino Linotype" w:hAnsi="Palatino Linotype" w:cs="Palatino Linotype"/>
          <w:b/>
          <w:color w:val="000000" w:themeColor="text1"/>
        </w:rPr>
        <w:t xml:space="preserve">Séptima </w:t>
      </w:r>
      <w:r w:rsidRPr="001D0E42">
        <w:rPr>
          <w:rFonts w:ascii="Palatino Linotype" w:eastAsia="Palatino Linotype" w:hAnsi="Palatino Linotype" w:cs="Palatino Linotype"/>
          <w:b/>
          <w:color w:val="000000" w:themeColor="text1"/>
        </w:rPr>
        <w:t xml:space="preserve">Sesión Ordinaria celebrada el </w:t>
      </w:r>
      <w:r w:rsidR="00BE5DFB" w:rsidRPr="001D0E42">
        <w:rPr>
          <w:rFonts w:ascii="Palatino Linotype" w:eastAsia="Palatino Linotype" w:hAnsi="Palatino Linotype" w:cs="Palatino Linotype"/>
          <w:b/>
          <w:color w:val="000000" w:themeColor="text1"/>
        </w:rPr>
        <w:t>catorce (14) de mayo</w:t>
      </w:r>
      <w:r w:rsidRPr="001D0E42">
        <w:rPr>
          <w:rFonts w:ascii="Palatino Linotype" w:eastAsia="Palatino Linotype" w:hAnsi="Palatino Linotype" w:cs="Palatino Linotype"/>
          <w:b/>
          <w:color w:val="000000" w:themeColor="text1"/>
        </w:rPr>
        <w:t xml:space="preserve"> de dos mil veinticinco, </w:t>
      </w:r>
      <w:r w:rsidRPr="001D0E42">
        <w:rPr>
          <w:rFonts w:ascii="Palatino Linotype" w:eastAsia="Palatino Linotype" w:hAnsi="Palatino Linotype" w:cs="Palatino Linotype"/>
          <w:color w:val="000000" w:themeColor="text1"/>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w:t>
      </w:r>
      <w:r w:rsidR="00BE5DFB" w:rsidRPr="001D0E42">
        <w:rPr>
          <w:rFonts w:ascii="Palatino Linotype" w:eastAsia="Palatino Linotype" w:hAnsi="Palatino Linotype" w:cs="Palatino Linotype"/>
          <w:b/>
          <w:color w:val="000000" w:themeColor="text1"/>
        </w:rPr>
        <w:t>04928</w:t>
      </w:r>
      <w:r w:rsidRPr="001D0E42">
        <w:rPr>
          <w:rFonts w:ascii="Palatino Linotype" w:eastAsia="Palatino Linotype" w:hAnsi="Palatino Linotype" w:cs="Palatino Linotype"/>
          <w:b/>
          <w:color w:val="000000" w:themeColor="text1"/>
        </w:rPr>
        <w:t>/INFOEM/IP/RR/2025</w:t>
      </w:r>
      <w:r w:rsidRPr="001D0E42">
        <w:rPr>
          <w:rFonts w:ascii="Palatino Linotype" w:eastAsia="Palatino Linotype" w:hAnsi="Palatino Linotype" w:cs="Palatino Linotype"/>
          <w:color w:val="000000" w:themeColor="text1"/>
        </w:rPr>
        <w:t xml:space="preserve"> y </w:t>
      </w:r>
      <w:r w:rsidR="00BE5DFB" w:rsidRPr="001D0E42">
        <w:rPr>
          <w:rFonts w:ascii="Palatino Linotype" w:eastAsia="Palatino Linotype" w:hAnsi="Palatino Linotype" w:cs="Palatino Linotype"/>
          <w:b/>
          <w:color w:val="000000" w:themeColor="text1"/>
        </w:rPr>
        <w:t>05175</w:t>
      </w:r>
      <w:r w:rsidRPr="001D0E42">
        <w:rPr>
          <w:rFonts w:ascii="Palatino Linotype" w:eastAsia="Palatino Linotype" w:hAnsi="Palatino Linotype" w:cs="Palatino Linotype"/>
          <w:b/>
          <w:color w:val="000000" w:themeColor="text1"/>
        </w:rPr>
        <w:t>/INFOEM/IO/RR/2025</w:t>
      </w:r>
      <w:r w:rsidRPr="001D0E42">
        <w:rPr>
          <w:rFonts w:ascii="Palatino Linotype" w:eastAsia="Palatino Linotype" w:hAnsi="Palatino Linotype" w:cs="Palatino Linotype"/>
          <w:color w:val="000000" w:themeColor="text1"/>
        </w:rPr>
        <w:t>, acordando que fuera Ponente la</w:t>
      </w:r>
      <w:r w:rsidRPr="001D0E42">
        <w:rPr>
          <w:rFonts w:ascii="Palatino Linotype" w:eastAsia="Palatino Linotype" w:hAnsi="Palatino Linotype" w:cs="Palatino Linotype"/>
          <w:b/>
          <w:color w:val="000000" w:themeColor="text1"/>
        </w:rPr>
        <w:t xml:space="preserve"> Comisionada María del Rosario Mejía Ayala.</w:t>
      </w:r>
    </w:p>
    <w:p w14:paraId="3DBA0A54" w14:textId="77777777" w:rsidR="009F54FD" w:rsidRPr="001D0E42" w:rsidRDefault="009F54FD" w:rsidP="006A4B12">
      <w:pPr>
        <w:pStyle w:val="Prrafodelista"/>
        <w:rPr>
          <w:rFonts w:ascii="Palatino Linotype" w:hAnsi="Palatino Linotype"/>
          <w:color w:val="000000" w:themeColor="text1"/>
        </w:rPr>
      </w:pPr>
    </w:p>
    <w:p w14:paraId="0FF26D01" w14:textId="2C38EE89" w:rsidR="009F54FD" w:rsidRPr="001D0E42" w:rsidRDefault="009F54FD" w:rsidP="006A4B12">
      <w:pPr>
        <w:numPr>
          <w:ilvl w:val="0"/>
          <w:numId w:val="5"/>
        </w:numPr>
        <w:tabs>
          <w:tab w:val="left" w:pos="426"/>
        </w:tabs>
        <w:spacing w:after="0" w:line="360" w:lineRule="auto"/>
        <w:ind w:left="0" w:firstLine="0"/>
        <w:contextualSpacing/>
        <w:jc w:val="both"/>
        <w:rPr>
          <w:rFonts w:ascii="Palatino Linotype" w:hAnsi="Palatino Linotype" w:cs="Arial"/>
          <w:color w:val="000000" w:themeColor="text1"/>
          <w:sz w:val="24"/>
          <w:szCs w:val="24"/>
        </w:rPr>
      </w:pPr>
      <w:r w:rsidRPr="001D0E42">
        <w:rPr>
          <w:rFonts w:ascii="Palatino Linotype" w:hAnsi="Palatino Linotype" w:cs="Arial"/>
          <w:color w:val="000000" w:themeColor="text1"/>
          <w:sz w:val="24"/>
          <w:szCs w:val="24"/>
        </w:rPr>
        <w:t xml:space="preserve">De las constancias que obran en el expediente digital del recurso de revisión que hoy se resuelve, se aprecia que </w:t>
      </w:r>
      <w:r w:rsidR="00BE5DFB" w:rsidRPr="001D0E42">
        <w:rPr>
          <w:rFonts w:ascii="Palatino Linotype" w:hAnsi="Palatino Linotype" w:cs="Arial"/>
          <w:color w:val="000000" w:themeColor="text1"/>
          <w:sz w:val="24"/>
          <w:szCs w:val="24"/>
        </w:rPr>
        <w:t xml:space="preserve">en fecha veintiuno de mayo </w:t>
      </w:r>
      <w:r w:rsidRPr="001D0E42">
        <w:rPr>
          <w:rFonts w:ascii="Palatino Linotype" w:hAnsi="Palatino Linotype" w:cs="Arial"/>
          <w:color w:val="000000" w:themeColor="text1"/>
          <w:sz w:val="24"/>
          <w:szCs w:val="24"/>
        </w:rPr>
        <w:t xml:space="preserve">el </w:t>
      </w:r>
      <w:r w:rsidRPr="001D0E42">
        <w:rPr>
          <w:rFonts w:ascii="Palatino Linotype" w:hAnsi="Palatino Linotype" w:cs="Arial"/>
          <w:b/>
          <w:color w:val="000000" w:themeColor="text1"/>
          <w:sz w:val="24"/>
          <w:szCs w:val="24"/>
        </w:rPr>
        <w:t>SUJETO OBLIGADO</w:t>
      </w:r>
      <w:r w:rsidRPr="001D0E42">
        <w:rPr>
          <w:rFonts w:ascii="Palatino Linotype" w:hAnsi="Palatino Linotype" w:cs="Arial"/>
          <w:color w:val="000000" w:themeColor="text1"/>
          <w:sz w:val="24"/>
          <w:szCs w:val="24"/>
        </w:rPr>
        <w:t xml:space="preserve">  presentó dentro del recurso en Revisión </w:t>
      </w:r>
      <w:r w:rsidR="00BE5DFB" w:rsidRPr="001D0E42">
        <w:rPr>
          <w:rFonts w:ascii="Palatino Linotype" w:hAnsi="Palatino Linotype" w:cs="Arial"/>
          <w:b/>
          <w:color w:val="000000" w:themeColor="text1"/>
          <w:sz w:val="24"/>
          <w:szCs w:val="24"/>
        </w:rPr>
        <w:t xml:space="preserve">05175/INFOEM/IP/RR/2025 </w:t>
      </w:r>
      <w:r w:rsidR="00BE5DFB" w:rsidRPr="001D0E42">
        <w:rPr>
          <w:rFonts w:ascii="Palatino Linotype" w:hAnsi="Palatino Linotype" w:cs="Arial"/>
          <w:color w:val="000000" w:themeColor="text1"/>
          <w:sz w:val="24"/>
          <w:szCs w:val="24"/>
        </w:rPr>
        <w:t xml:space="preserve"> </w:t>
      </w:r>
      <w:r w:rsidR="00BE5DFB" w:rsidRPr="001D0E42">
        <w:rPr>
          <w:rFonts w:ascii="Palatino Linotype" w:hAnsi="Palatino Linotype" w:cs="Arial"/>
          <w:b/>
          <w:color w:val="000000" w:themeColor="text1"/>
          <w:sz w:val="24"/>
          <w:szCs w:val="24"/>
        </w:rPr>
        <w:t xml:space="preserve">archivo en formato pdf </w:t>
      </w:r>
      <w:r w:rsidRPr="001D0E42">
        <w:rPr>
          <w:rFonts w:ascii="Palatino Linotype" w:hAnsi="Palatino Linotype" w:cs="Arial"/>
          <w:color w:val="000000" w:themeColor="text1"/>
          <w:sz w:val="24"/>
          <w:szCs w:val="24"/>
        </w:rPr>
        <w:t xml:space="preserve"> que medularmente contiene lo siguiente: </w:t>
      </w:r>
    </w:p>
    <w:p w14:paraId="624C87D1" w14:textId="77777777" w:rsidR="009F54FD" w:rsidRPr="001D0E42" w:rsidRDefault="009F54FD" w:rsidP="006A4B12">
      <w:pPr>
        <w:pStyle w:val="Prrafodelista"/>
        <w:rPr>
          <w:rFonts w:ascii="Palatino Linotype" w:hAnsi="Palatino Linotype" w:cs="Arial"/>
          <w:color w:val="000000" w:themeColor="text1"/>
        </w:rPr>
      </w:pPr>
    </w:p>
    <w:p w14:paraId="0CDB76A2" w14:textId="77777777" w:rsidR="006A4B12" w:rsidRPr="001D0E42" w:rsidRDefault="006A4B12" w:rsidP="006A4B12">
      <w:pPr>
        <w:pStyle w:val="Prrafodelista"/>
        <w:rPr>
          <w:rFonts w:ascii="Palatino Linotype" w:hAnsi="Palatino Linotype" w:cs="Arial"/>
          <w:color w:val="000000" w:themeColor="text1"/>
        </w:rPr>
      </w:pPr>
    </w:p>
    <w:p w14:paraId="5A62D93A" w14:textId="77777777" w:rsidR="006A4B12" w:rsidRPr="001D0E42" w:rsidRDefault="006A4B12" w:rsidP="006A4B12">
      <w:pPr>
        <w:pStyle w:val="Prrafodelista"/>
        <w:rPr>
          <w:rFonts w:ascii="Palatino Linotype" w:hAnsi="Palatino Linotype" w:cs="Arial"/>
          <w:color w:val="000000" w:themeColor="text1"/>
        </w:rPr>
      </w:pPr>
    </w:p>
    <w:p w14:paraId="1D345EA3" w14:textId="77777777" w:rsidR="006A4B12" w:rsidRPr="001D0E42" w:rsidRDefault="006A4B12" w:rsidP="006A4B12">
      <w:pPr>
        <w:pStyle w:val="Prrafodelista"/>
        <w:rPr>
          <w:rFonts w:ascii="Palatino Linotype" w:hAnsi="Palatino Linotype" w:cs="Arial"/>
          <w:color w:val="000000" w:themeColor="text1"/>
        </w:rPr>
      </w:pPr>
    </w:p>
    <w:p w14:paraId="7D1F6183" w14:textId="77777777" w:rsidR="006A4B12" w:rsidRPr="001D0E42" w:rsidRDefault="006A4B12" w:rsidP="006A4B12">
      <w:pPr>
        <w:pStyle w:val="Prrafodelista"/>
        <w:rPr>
          <w:rFonts w:ascii="Palatino Linotype" w:hAnsi="Palatino Linotype" w:cs="Arial"/>
          <w:color w:val="000000" w:themeColor="text1"/>
        </w:rPr>
      </w:pPr>
    </w:p>
    <w:p w14:paraId="141ACFB5" w14:textId="77777777" w:rsidR="006A4B12" w:rsidRPr="001D0E42" w:rsidRDefault="006A4B12" w:rsidP="006A4B12">
      <w:pPr>
        <w:pStyle w:val="Prrafodelista"/>
        <w:rPr>
          <w:rFonts w:ascii="Palatino Linotype" w:hAnsi="Palatino Linotype" w:cs="Arial"/>
          <w:color w:val="000000" w:themeColor="text1"/>
        </w:rPr>
      </w:pPr>
    </w:p>
    <w:p w14:paraId="2215AA56" w14:textId="77777777" w:rsidR="00BE5DFB" w:rsidRPr="001D0E42" w:rsidRDefault="003B75ED" w:rsidP="006A4B12">
      <w:pPr>
        <w:pStyle w:val="Prrafodelista"/>
        <w:numPr>
          <w:ilvl w:val="0"/>
          <w:numId w:val="6"/>
        </w:numPr>
        <w:rPr>
          <w:rFonts w:ascii="Palatino Linotype" w:hAnsi="Palatino Linotype"/>
          <w:color w:val="000000" w:themeColor="text1"/>
        </w:rPr>
      </w:pPr>
      <w:hyperlink r:id="rId11" w:history="1">
        <w:r w:rsidR="00BE5DFB" w:rsidRPr="001D0E42">
          <w:rPr>
            <w:rStyle w:val="Hipervnculo"/>
            <w:rFonts w:ascii="Palatino Linotype" w:hAnsi="Palatino Linotype" w:cs="Arial"/>
            <w:b/>
            <w:bCs/>
            <w:color w:val="000000" w:themeColor="text1"/>
            <w:u w:val="none"/>
          </w:rPr>
          <w:t>MANIFESTACION RR 5175 SOL 134.pdf</w:t>
        </w:r>
      </w:hyperlink>
    </w:p>
    <w:p w14:paraId="34347232" w14:textId="6199B7A6" w:rsidR="00BE5DFB" w:rsidRPr="001D0E42" w:rsidRDefault="00BE5DFB" w:rsidP="006A4B12">
      <w:pPr>
        <w:ind w:left="851"/>
        <w:rPr>
          <w:rFonts w:ascii="Palatino Linotype" w:hAnsi="Palatino Linotype"/>
          <w:i/>
          <w:color w:val="000000" w:themeColor="text1"/>
          <w:sz w:val="24"/>
          <w:szCs w:val="24"/>
        </w:rPr>
      </w:pPr>
      <w:r w:rsidRPr="001D0E42">
        <w:rPr>
          <w:rFonts w:ascii="Palatino Linotype" w:hAnsi="Palatino Linotype"/>
          <w:i/>
          <w:color w:val="000000" w:themeColor="text1"/>
          <w:sz w:val="24"/>
          <w:szCs w:val="24"/>
        </w:rPr>
        <w:t>Donde confirma su respuesta inicial</w:t>
      </w:r>
    </w:p>
    <w:p w14:paraId="6DEB5461" w14:textId="77777777" w:rsidR="0051705D" w:rsidRPr="001D0E42" w:rsidRDefault="0051705D" w:rsidP="006A4B12">
      <w:pPr>
        <w:ind w:left="851"/>
        <w:rPr>
          <w:rFonts w:ascii="Palatino Linotype" w:hAnsi="Palatino Linotype"/>
          <w:i/>
          <w:color w:val="000000" w:themeColor="text1"/>
          <w:sz w:val="24"/>
          <w:szCs w:val="24"/>
        </w:rPr>
      </w:pPr>
    </w:p>
    <w:p w14:paraId="6B022142" w14:textId="4E94012B" w:rsidR="00BE5DFB" w:rsidRPr="001D0E42" w:rsidRDefault="00BE5DFB" w:rsidP="006A4B12">
      <w:pPr>
        <w:pStyle w:val="Prrafodelista"/>
        <w:numPr>
          <w:ilvl w:val="0"/>
          <w:numId w:val="5"/>
        </w:numPr>
        <w:spacing w:line="360" w:lineRule="auto"/>
        <w:ind w:left="0" w:firstLine="0"/>
        <w:jc w:val="both"/>
        <w:rPr>
          <w:rFonts w:ascii="Palatino Linotype" w:hAnsi="Palatino Linotype"/>
          <w:b/>
          <w:color w:val="000000" w:themeColor="text1"/>
        </w:rPr>
      </w:pPr>
      <w:r w:rsidRPr="001D0E42">
        <w:rPr>
          <w:rFonts w:ascii="Palatino Linotype" w:hAnsi="Palatino Linotype"/>
          <w:color w:val="000000" w:themeColor="text1"/>
        </w:rPr>
        <w:t xml:space="preserve">Mientras que dentro del recurso en Revisión </w:t>
      </w:r>
      <w:r w:rsidR="00B7285A" w:rsidRPr="001D0E42">
        <w:rPr>
          <w:rFonts w:ascii="Palatino Linotype" w:hAnsi="Palatino Linotype"/>
          <w:b/>
          <w:color w:val="000000" w:themeColor="text1"/>
        </w:rPr>
        <w:t xml:space="preserve">04928/INFOEM/IP/RR/2025 </w:t>
      </w:r>
      <w:r w:rsidR="00B7285A" w:rsidRPr="001D0E42">
        <w:rPr>
          <w:rFonts w:ascii="Palatino Linotype" w:hAnsi="Palatino Linotype"/>
          <w:color w:val="000000" w:themeColor="text1"/>
        </w:rPr>
        <w:t>fue omiso en presentar su informe justificado.</w:t>
      </w:r>
    </w:p>
    <w:p w14:paraId="1EFDBECB" w14:textId="77777777" w:rsidR="00B7285A" w:rsidRPr="001D0E42" w:rsidRDefault="00B7285A" w:rsidP="006A4B12">
      <w:pPr>
        <w:spacing w:line="360" w:lineRule="auto"/>
        <w:jc w:val="both"/>
        <w:rPr>
          <w:rFonts w:ascii="Palatino Linotype" w:hAnsi="Palatino Linotype"/>
          <w:b/>
          <w:color w:val="000000" w:themeColor="text1"/>
          <w:sz w:val="24"/>
          <w:szCs w:val="24"/>
        </w:rPr>
      </w:pPr>
    </w:p>
    <w:p w14:paraId="7C5AB2C2" w14:textId="2C3BAC9D" w:rsidR="001D1D65" w:rsidRPr="001D0E42" w:rsidRDefault="001D1D65" w:rsidP="006A4B12">
      <w:pPr>
        <w:pStyle w:val="Prrafodelista"/>
        <w:numPr>
          <w:ilvl w:val="0"/>
          <w:numId w:val="5"/>
        </w:numPr>
        <w:spacing w:line="360" w:lineRule="auto"/>
        <w:ind w:left="0" w:firstLine="0"/>
        <w:jc w:val="both"/>
        <w:rPr>
          <w:rFonts w:ascii="Palatino Linotype" w:hAnsi="Palatino Linotype"/>
          <w:color w:val="000000" w:themeColor="text1"/>
        </w:rPr>
      </w:pPr>
      <w:r w:rsidRPr="001D0E42">
        <w:rPr>
          <w:rFonts w:ascii="Palatino Linotype" w:hAnsi="Palatino Linotype"/>
          <w:color w:val="000000" w:themeColor="text1"/>
        </w:rPr>
        <w:t xml:space="preserve">Por su parte </w:t>
      </w:r>
      <w:r w:rsidRPr="001D0E42">
        <w:rPr>
          <w:rFonts w:ascii="Palatino Linotype" w:hAnsi="Palatino Linotype"/>
          <w:b/>
          <w:color w:val="000000" w:themeColor="text1"/>
        </w:rPr>
        <w:t>EL RECURRENTE</w:t>
      </w:r>
      <w:r w:rsidRPr="001D0E42">
        <w:rPr>
          <w:rFonts w:ascii="Palatino Linotype" w:hAnsi="Palatino Linotype"/>
          <w:color w:val="000000" w:themeColor="text1"/>
        </w:rPr>
        <w:t xml:space="preserve"> no realizo manifestaciones que a su derecho correspondieran.</w:t>
      </w:r>
    </w:p>
    <w:p w14:paraId="0859C6D9" w14:textId="77777777" w:rsidR="001D1D65" w:rsidRPr="001D0E42" w:rsidRDefault="001D1D65" w:rsidP="006A4B12">
      <w:pPr>
        <w:spacing w:line="360" w:lineRule="auto"/>
        <w:jc w:val="both"/>
        <w:rPr>
          <w:rFonts w:ascii="Palatino Linotype" w:hAnsi="Palatino Linotype"/>
          <w:b/>
          <w:color w:val="000000" w:themeColor="text1"/>
          <w:sz w:val="24"/>
          <w:szCs w:val="24"/>
        </w:rPr>
      </w:pPr>
    </w:p>
    <w:p w14:paraId="3AB123C3" w14:textId="5784823B" w:rsidR="009F54FD" w:rsidRPr="001D0E42" w:rsidRDefault="009F54FD" w:rsidP="006A4B12">
      <w:pPr>
        <w:pStyle w:val="Prrafodelista"/>
        <w:numPr>
          <w:ilvl w:val="0"/>
          <w:numId w:val="5"/>
        </w:numPr>
        <w:spacing w:line="360" w:lineRule="auto"/>
        <w:ind w:left="0" w:firstLine="0"/>
        <w:jc w:val="both"/>
        <w:rPr>
          <w:rFonts w:ascii="Palatino Linotype" w:hAnsi="Palatino Linotype"/>
          <w:b/>
          <w:color w:val="000000" w:themeColor="text1"/>
        </w:rPr>
      </w:pPr>
      <w:r w:rsidRPr="001D0E42">
        <w:rPr>
          <w:rFonts w:ascii="Palatino Linotype" w:hAnsi="Palatino Linotype"/>
          <w:color w:val="000000" w:themeColor="text1"/>
          <w:lang w:val="es-ES_tradnl"/>
        </w:rPr>
        <w:t xml:space="preserve">En </w:t>
      </w:r>
      <w:r w:rsidR="00CF34F6" w:rsidRPr="001D0E42">
        <w:rPr>
          <w:rFonts w:ascii="Palatino Linotype" w:hAnsi="Palatino Linotype"/>
          <w:b/>
          <w:color w:val="000000" w:themeColor="text1"/>
          <w:lang w:val="es-ES_tradnl"/>
        </w:rPr>
        <w:t xml:space="preserve">fecha </w:t>
      </w:r>
      <w:r w:rsidR="00B7285A" w:rsidRPr="001D0E42">
        <w:rPr>
          <w:rFonts w:ascii="Palatino Linotype" w:hAnsi="Palatino Linotype"/>
          <w:b/>
          <w:color w:val="000000" w:themeColor="text1"/>
          <w:lang w:val="es-ES_tradnl"/>
        </w:rPr>
        <w:t xml:space="preserve">veinticinco de junio </w:t>
      </w:r>
      <w:r w:rsidRPr="001D0E42">
        <w:rPr>
          <w:rFonts w:ascii="Palatino Linotype" w:hAnsi="Palatino Linotype"/>
          <w:b/>
          <w:color w:val="000000" w:themeColor="text1"/>
          <w:lang w:val="es-ES_tradnl"/>
        </w:rPr>
        <w:t>de dos mil veinticinco</w:t>
      </w:r>
      <w:r w:rsidRPr="001D0E42">
        <w:rPr>
          <w:rFonts w:ascii="Palatino Linotype" w:hAnsi="Palatino Linotype"/>
          <w:color w:val="000000" w:themeColor="text1"/>
          <w:lang w:val="es-ES_tradnl"/>
        </w:rPr>
        <w:t>, se acordó ampliar el término para resolver el presente asunto.</w:t>
      </w:r>
    </w:p>
    <w:p w14:paraId="7299594C" w14:textId="77777777" w:rsidR="007A609A" w:rsidRPr="001D0E42" w:rsidRDefault="007A609A" w:rsidP="006A4B12">
      <w:pPr>
        <w:spacing w:line="360" w:lineRule="auto"/>
        <w:jc w:val="both"/>
        <w:rPr>
          <w:rFonts w:ascii="Palatino Linotype" w:hAnsi="Palatino Linotype"/>
          <w:b/>
          <w:color w:val="000000" w:themeColor="text1"/>
          <w:sz w:val="24"/>
          <w:szCs w:val="24"/>
        </w:rPr>
      </w:pPr>
    </w:p>
    <w:p w14:paraId="2FA279EC" w14:textId="77777777" w:rsidR="009F54FD" w:rsidRPr="001D0E42" w:rsidRDefault="009F54FD" w:rsidP="006A4B12">
      <w:pPr>
        <w:numPr>
          <w:ilvl w:val="0"/>
          <w:numId w:val="5"/>
        </w:numPr>
        <w:pBdr>
          <w:top w:val="nil"/>
          <w:left w:val="nil"/>
          <w:bottom w:val="nil"/>
          <w:right w:val="nil"/>
          <w:between w:val="nil"/>
        </w:pBdr>
        <w:spacing w:after="0" w:line="360" w:lineRule="auto"/>
        <w:ind w:left="0" w:firstLine="0"/>
        <w:jc w:val="both"/>
        <w:rPr>
          <w:rFonts w:ascii="Palatino Linotype" w:hAnsi="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6F797B8" w14:textId="77777777" w:rsidR="007A609A" w:rsidRPr="001D0E42" w:rsidRDefault="007A609A" w:rsidP="006A4B12">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14:paraId="0F92F2E2" w14:textId="0D19C234" w:rsidR="00472DFB" w:rsidRPr="001D0E42" w:rsidRDefault="00B7285A" w:rsidP="006A4B12">
      <w:pPr>
        <w:pStyle w:val="Prrafodelista"/>
        <w:numPr>
          <w:ilvl w:val="0"/>
          <w:numId w:val="5"/>
        </w:numPr>
        <w:spacing w:line="360" w:lineRule="auto"/>
        <w:ind w:left="0" w:firstLine="0"/>
        <w:jc w:val="both"/>
        <w:rPr>
          <w:rFonts w:ascii="Palatino Linotype" w:hAnsi="Palatino Linotype"/>
          <w:color w:val="000000" w:themeColor="text1"/>
        </w:rPr>
      </w:pPr>
      <w:r w:rsidRPr="001D0E42">
        <w:rPr>
          <w:rFonts w:ascii="Palatino Linotype" w:hAnsi="Palatino Linotype"/>
          <w:color w:val="000000" w:themeColor="text1"/>
        </w:rPr>
        <w:t xml:space="preserve">Seguidamente en fechas </w:t>
      </w:r>
      <w:r w:rsidRPr="001D0E42">
        <w:rPr>
          <w:rFonts w:ascii="Palatino Linotype" w:hAnsi="Palatino Linotype"/>
          <w:b/>
          <w:color w:val="000000" w:themeColor="text1"/>
        </w:rPr>
        <w:t xml:space="preserve">veinticinco de junio </w:t>
      </w:r>
      <w:r w:rsidR="007A609A" w:rsidRPr="001D0E42">
        <w:rPr>
          <w:rFonts w:ascii="Palatino Linotype" w:hAnsi="Palatino Linotype"/>
          <w:b/>
          <w:color w:val="000000" w:themeColor="text1"/>
        </w:rPr>
        <w:t xml:space="preserve"> y </w:t>
      </w:r>
      <w:r w:rsidRPr="001D0E42">
        <w:rPr>
          <w:rFonts w:ascii="Palatino Linotype" w:hAnsi="Palatino Linotype"/>
          <w:b/>
          <w:color w:val="000000" w:themeColor="text1"/>
        </w:rPr>
        <w:t>uno de julio</w:t>
      </w:r>
      <w:r w:rsidR="007A609A" w:rsidRPr="001D0E42">
        <w:rPr>
          <w:rFonts w:ascii="Palatino Linotype" w:hAnsi="Palatino Linotype"/>
          <w:b/>
          <w:color w:val="000000" w:themeColor="text1"/>
        </w:rPr>
        <w:t xml:space="preserve"> de dos mil veinticinco</w:t>
      </w:r>
      <w:r w:rsidR="007A609A" w:rsidRPr="001D0E42">
        <w:rPr>
          <w:rFonts w:ascii="Palatino Linotype" w:hAnsi="Palatino Linotype"/>
          <w:color w:val="000000" w:themeColor="text1"/>
        </w:rPr>
        <w:t xml:space="preserve">, la Comisionada Ponente dictó el cierre del periodo de instrucción y, ordenó la </w:t>
      </w:r>
      <w:r w:rsidR="0067584A" w:rsidRPr="001D0E42">
        <w:rPr>
          <w:rFonts w:ascii="Palatino Linotype" w:hAnsi="Palatino Linotype"/>
          <w:color w:val="000000" w:themeColor="text1"/>
        </w:rPr>
        <w:t>resolución</w:t>
      </w:r>
      <w:r w:rsidR="007A609A" w:rsidRPr="001D0E42">
        <w:rPr>
          <w:rFonts w:ascii="Palatino Linotype" w:hAnsi="Palatino Linotype"/>
          <w:color w:val="000000" w:themeColor="text1"/>
        </w:rPr>
        <w:t xml:space="preserve"> que conforme a Derecho proceda, de acuerdo a las siguientes:</w:t>
      </w:r>
    </w:p>
    <w:p w14:paraId="263E2213" w14:textId="77777777" w:rsidR="00133AE1" w:rsidRPr="001D0E42" w:rsidRDefault="00133AE1" w:rsidP="006A4B12">
      <w:pPr>
        <w:spacing w:after="0" w:line="360" w:lineRule="auto"/>
        <w:jc w:val="both"/>
        <w:rPr>
          <w:rFonts w:ascii="Palatino Linotype" w:hAnsi="Palatino Linotype" w:cs="Arial"/>
          <w:color w:val="000000" w:themeColor="text1"/>
          <w:sz w:val="24"/>
          <w:szCs w:val="24"/>
        </w:rPr>
      </w:pPr>
    </w:p>
    <w:p w14:paraId="3459A5A3" w14:textId="77777777" w:rsidR="00174D25" w:rsidRPr="001D0E42" w:rsidRDefault="00174D25" w:rsidP="006A4B12">
      <w:pPr>
        <w:spacing w:after="0" w:line="360" w:lineRule="auto"/>
        <w:jc w:val="center"/>
        <w:rPr>
          <w:rFonts w:ascii="Palatino Linotype" w:hAnsi="Palatino Linotype"/>
          <w:bCs/>
          <w:color w:val="000000" w:themeColor="text1"/>
          <w:sz w:val="24"/>
          <w:szCs w:val="24"/>
        </w:rPr>
      </w:pPr>
    </w:p>
    <w:p w14:paraId="13D8B034" w14:textId="77777777" w:rsidR="007A609A" w:rsidRPr="001D0E42" w:rsidRDefault="007A609A" w:rsidP="006A4B12">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lastRenderedPageBreak/>
        <w:t>C O N S I D E R A C I O N E S</w:t>
      </w:r>
    </w:p>
    <w:p w14:paraId="1B676489" w14:textId="77777777" w:rsidR="004E74D8" w:rsidRPr="001D0E42" w:rsidRDefault="004E74D8" w:rsidP="006A4B12">
      <w:pPr>
        <w:spacing w:after="0" w:line="240" w:lineRule="auto"/>
        <w:rPr>
          <w:rFonts w:ascii="Palatino Linotype" w:eastAsia="Times New Roman" w:hAnsi="Palatino Linotype" w:cs="Times New Roman"/>
          <w:color w:val="000000" w:themeColor="text1"/>
          <w:sz w:val="24"/>
          <w:szCs w:val="24"/>
          <w:lang w:eastAsia="es-ES"/>
        </w:rPr>
      </w:pPr>
    </w:p>
    <w:p w14:paraId="68888D12" w14:textId="77777777" w:rsidR="004E74D8" w:rsidRPr="001D0E42" w:rsidRDefault="004E74D8" w:rsidP="006A4B12">
      <w:pPr>
        <w:spacing w:after="0" w:line="360" w:lineRule="auto"/>
        <w:jc w:val="both"/>
        <w:rPr>
          <w:rFonts w:ascii="Palatino Linotype" w:hAnsi="Palatino Linotype" w:cs="Arial"/>
          <w:color w:val="000000" w:themeColor="text1"/>
          <w:sz w:val="24"/>
          <w:szCs w:val="24"/>
        </w:rPr>
      </w:pPr>
      <w:r w:rsidRPr="001D0E42">
        <w:rPr>
          <w:rFonts w:ascii="Palatino Linotype" w:hAnsi="Palatino Linotype" w:cs="Arial"/>
          <w:b/>
          <w:color w:val="000000" w:themeColor="text1"/>
          <w:sz w:val="24"/>
          <w:szCs w:val="24"/>
        </w:rPr>
        <w:t>PRIMERO. De la competencia</w:t>
      </w:r>
      <w:r w:rsidRPr="001D0E42">
        <w:rPr>
          <w:rFonts w:ascii="Palatino Linotype" w:hAnsi="Palatino Linotype" w:cs="Arial"/>
          <w:color w:val="000000" w:themeColor="text1"/>
          <w:sz w:val="24"/>
          <w:szCs w:val="24"/>
        </w:rPr>
        <w:t>.</w:t>
      </w:r>
    </w:p>
    <w:p w14:paraId="2C894252" w14:textId="77777777" w:rsidR="007A609A" w:rsidRPr="001D0E42" w:rsidRDefault="007A609A" w:rsidP="006A4B12">
      <w:pPr>
        <w:numPr>
          <w:ilvl w:val="0"/>
          <w:numId w:val="7"/>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8°, 9°, 10, 37 y 42, fracciones I, II y III, de la Ley General de Transparencia y Acceso a la Información Pública, vigente a la fecha de la solicitud de información;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2F2F1E6" w14:textId="77777777" w:rsidR="007F2ABD" w:rsidRPr="001D0E42" w:rsidRDefault="007F2ABD" w:rsidP="006A4B12">
      <w:pPr>
        <w:autoSpaceDE w:val="0"/>
        <w:autoSpaceDN w:val="0"/>
        <w:adjustRightInd w:val="0"/>
        <w:spacing w:after="0" w:line="360" w:lineRule="auto"/>
        <w:jc w:val="both"/>
        <w:rPr>
          <w:rFonts w:ascii="Palatino Linotype" w:eastAsia="Times New Roman" w:hAnsi="Palatino Linotype" w:cs="Arial"/>
          <w:color w:val="000000" w:themeColor="text1"/>
          <w:sz w:val="24"/>
          <w:szCs w:val="24"/>
          <w:lang w:val="es-ES" w:eastAsia="es-ES"/>
        </w:rPr>
      </w:pPr>
    </w:p>
    <w:p w14:paraId="6EDB7583" w14:textId="2E44129F" w:rsidR="00291AA2" w:rsidRPr="001D0E42" w:rsidRDefault="00165FEA" w:rsidP="006A4B12">
      <w:pPr>
        <w:spacing w:after="0" w:line="360" w:lineRule="auto"/>
        <w:jc w:val="both"/>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SEGUNDO. De la oportunidad y procedencia</w:t>
      </w:r>
      <w:r w:rsidR="00291AA2" w:rsidRPr="001D0E42">
        <w:rPr>
          <w:rFonts w:ascii="Palatino Linotype" w:hAnsi="Palatino Linotype" w:cs="Arial"/>
          <w:b/>
          <w:color w:val="000000" w:themeColor="text1"/>
          <w:sz w:val="24"/>
          <w:szCs w:val="24"/>
        </w:rPr>
        <w:t>.</w:t>
      </w:r>
    </w:p>
    <w:p w14:paraId="56F00AD6" w14:textId="77777777" w:rsidR="0067584A" w:rsidRPr="001D0E42" w:rsidRDefault="0067584A" w:rsidP="006A4B12">
      <w:pPr>
        <w:numPr>
          <w:ilvl w:val="0"/>
          <w:numId w:val="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51DC92AD" w14:textId="77777777" w:rsidR="0067584A" w:rsidRPr="001D0E42" w:rsidRDefault="0067584A" w:rsidP="006A4B12">
      <w:pPr>
        <w:pStyle w:val="Textoindependienteprimerasangra2"/>
        <w:ind w:hanging="76"/>
        <w:jc w:val="both"/>
        <w:rPr>
          <w:rFonts w:ascii="Palatino Linotype" w:eastAsia="Palatino Linotype" w:hAnsi="Palatino Linotype"/>
          <w:i/>
          <w:color w:val="000000" w:themeColor="text1"/>
        </w:rPr>
      </w:pPr>
    </w:p>
    <w:p w14:paraId="15F3D602" w14:textId="77777777" w:rsidR="0067584A" w:rsidRPr="001D0E42" w:rsidRDefault="0067584A" w:rsidP="006A4B12">
      <w:pPr>
        <w:pStyle w:val="Prrafodelista"/>
        <w:numPr>
          <w:ilvl w:val="0"/>
          <w:numId w:val="8"/>
        </w:numPr>
        <w:spacing w:line="360" w:lineRule="auto"/>
        <w:ind w:left="0" w:firstLine="0"/>
        <w:jc w:val="both"/>
        <w:rPr>
          <w:rFonts w:ascii="Palatino Linotype" w:hAnsi="Palatino Linotype"/>
          <w:color w:val="000000" w:themeColor="text1"/>
        </w:rPr>
      </w:pPr>
      <w:r w:rsidRPr="001D0E42">
        <w:rPr>
          <w:rFonts w:ascii="Palatino Linotype" w:eastAsia="Calibri" w:hAnsi="Palatino Linotype" w:cs="Arial"/>
          <w:color w:val="000000" w:themeColor="text1"/>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665D86D" w14:textId="77777777" w:rsidR="0067584A" w:rsidRPr="001D0E42" w:rsidRDefault="0067584A" w:rsidP="006A4B12">
      <w:pPr>
        <w:spacing w:line="360" w:lineRule="auto"/>
        <w:rPr>
          <w:rFonts w:ascii="Palatino Linotype" w:hAnsi="Palatino Linotype"/>
          <w:color w:val="000000" w:themeColor="text1"/>
          <w:sz w:val="24"/>
          <w:szCs w:val="24"/>
        </w:rPr>
      </w:pPr>
    </w:p>
    <w:p w14:paraId="175B33BE" w14:textId="77777777" w:rsidR="00165FEA" w:rsidRPr="001D0E42" w:rsidRDefault="00165FEA" w:rsidP="006A4B12">
      <w:pPr>
        <w:pStyle w:val="Ttulo1"/>
        <w:spacing w:before="0" w:line="360" w:lineRule="auto"/>
        <w:rPr>
          <w:rFonts w:ascii="Palatino Linotype" w:hAnsi="Palatino Linotype"/>
          <w:b/>
          <w:color w:val="000000" w:themeColor="text1"/>
          <w:sz w:val="24"/>
          <w:szCs w:val="24"/>
        </w:rPr>
      </w:pPr>
      <w:bookmarkStart w:id="134" w:name="_Toc85733160"/>
      <w:r w:rsidRPr="001D0E42">
        <w:rPr>
          <w:rFonts w:ascii="Palatino Linotype" w:hAnsi="Palatino Linotype" w:cs="Arial"/>
          <w:b/>
          <w:color w:val="000000" w:themeColor="text1"/>
          <w:sz w:val="24"/>
          <w:szCs w:val="24"/>
        </w:rPr>
        <w:t xml:space="preserve">TERCERO. </w:t>
      </w:r>
      <w:bookmarkEnd w:id="134"/>
      <w:r w:rsidRPr="001D0E42">
        <w:rPr>
          <w:rFonts w:ascii="Palatino Linotype" w:hAnsi="Palatino Linotype"/>
          <w:b/>
          <w:color w:val="000000" w:themeColor="text1"/>
          <w:sz w:val="24"/>
          <w:szCs w:val="24"/>
        </w:rPr>
        <w:t xml:space="preserve">Del planteamiento de la </w:t>
      </w:r>
      <w:r w:rsidRPr="001D0E42">
        <w:rPr>
          <w:rFonts w:ascii="Palatino Linotype" w:hAnsi="Palatino Linotype"/>
          <w:b/>
          <w:i/>
          <w:color w:val="000000" w:themeColor="text1"/>
          <w:sz w:val="24"/>
          <w:szCs w:val="24"/>
        </w:rPr>
        <w:t>Litis</w:t>
      </w:r>
      <w:r w:rsidRPr="001D0E42">
        <w:rPr>
          <w:rFonts w:ascii="Palatino Linotype" w:hAnsi="Palatino Linotype"/>
          <w:b/>
          <w:color w:val="000000" w:themeColor="text1"/>
          <w:sz w:val="24"/>
          <w:szCs w:val="24"/>
        </w:rPr>
        <w:t>.</w:t>
      </w:r>
    </w:p>
    <w:p w14:paraId="20DCC0B0" w14:textId="77777777" w:rsidR="00165FEA" w:rsidRPr="001D0E42" w:rsidRDefault="00165FEA" w:rsidP="006A4B12">
      <w:pPr>
        <w:pStyle w:val="Prrafodelista"/>
        <w:numPr>
          <w:ilvl w:val="0"/>
          <w:numId w:val="8"/>
        </w:numPr>
        <w:spacing w:line="360" w:lineRule="auto"/>
        <w:ind w:left="0" w:firstLine="0"/>
        <w:contextualSpacing/>
        <w:jc w:val="both"/>
        <w:rPr>
          <w:rFonts w:ascii="Palatino Linotype" w:eastAsiaTheme="minorEastAsia" w:hAnsi="Palatino Linotype" w:cs="Arial"/>
          <w:b/>
          <w:color w:val="000000" w:themeColor="text1"/>
          <w:lang w:val="es-ES_tradnl"/>
        </w:rPr>
      </w:pPr>
      <w:r w:rsidRPr="001D0E42">
        <w:rPr>
          <w:rFonts w:ascii="Palatino Linotype" w:eastAsiaTheme="minorEastAsia" w:hAnsi="Palatino Linotype" w:cs="Arial"/>
          <w:color w:val="000000" w:themeColor="text1"/>
          <w:lang w:val="es-ES_tradnl"/>
        </w:rPr>
        <w:t xml:space="preserve">De las constancias en el expediente al rubro indicado, se desprende que el particular </w:t>
      </w:r>
      <w:r w:rsidRPr="001D0E42">
        <w:rPr>
          <w:rFonts w:ascii="Palatino Linotype" w:eastAsia="Calibri" w:hAnsi="Palatino Linotype" w:cs="Arial"/>
          <w:color w:val="000000" w:themeColor="text1"/>
          <w:lang w:val="es-ES_tradnl"/>
        </w:rPr>
        <w:t>solicitó</w:t>
      </w:r>
      <w:r w:rsidRPr="001D0E42">
        <w:rPr>
          <w:rFonts w:ascii="Palatino Linotype" w:eastAsiaTheme="minorEastAsia" w:hAnsi="Palatino Linotype" w:cs="Arial"/>
          <w:color w:val="000000" w:themeColor="text1"/>
          <w:lang w:val="es-ES_tradnl"/>
        </w:rPr>
        <w:t xml:space="preserve"> la </w:t>
      </w:r>
      <w:r w:rsidRPr="001D0E42">
        <w:rPr>
          <w:rFonts w:ascii="Palatino Linotype" w:eastAsia="Calibri" w:hAnsi="Palatino Linotype" w:cs="Arial"/>
          <w:color w:val="000000" w:themeColor="text1"/>
        </w:rPr>
        <w:t>información</w:t>
      </w:r>
      <w:r w:rsidRPr="001D0E42">
        <w:rPr>
          <w:rFonts w:ascii="Palatino Linotype" w:eastAsiaTheme="minorEastAsia" w:hAnsi="Palatino Linotype" w:cs="Arial"/>
          <w:color w:val="000000" w:themeColor="text1"/>
          <w:lang w:val="es-ES_tradnl"/>
        </w:rPr>
        <w:t xml:space="preserve"> que a continuación se desagrega:</w:t>
      </w:r>
    </w:p>
    <w:p w14:paraId="4FD8F069" w14:textId="77777777" w:rsidR="00165FEA" w:rsidRPr="001D0E42" w:rsidRDefault="00165FEA" w:rsidP="006A4B12">
      <w:pPr>
        <w:pStyle w:val="Prrafodelista"/>
        <w:spacing w:line="360" w:lineRule="auto"/>
        <w:ind w:left="0"/>
        <w:contextualSpacing/>
        <w:jc w:val="both"/>
        <w:rPr>
          <w:rFonts w:ascii="Palatino Linotype" w:eastAsiaTheme="minorEastAsia" w:hAnsi="Palatino Linotype" w:cs="Arial"/>
          <w:b/>
          <w:color w:val="000000" w:themeColor="text1"/>
          <w:lang w:val="es-ES_tradnl"/>
        </w:rPr>
      </w:pPr>
    </w:p>
    <w:p w14:paraId="74D22F52" w14:textId="77777777" w:rsidR="00B0452B" w:rsidRPr="001D0E42" w:rsidRDefault="00165FEA" w:rsidP="006A4B12">
      <w:pPr>
        <w:pStyle w:val="Prrafodelista"/>
        <w:spacing w:line="360" w:lineRule="auto"/>
        <w:ind w:left="1134"/>
        <w:jc w:val="both"/>
        <w:rPr>
          <w:rFonts w:ascii="Palatino Linotype" w:eastAsia="Calibri" w:hAnsi="Palatino Linotype" w:cs="Arial"/>
          <w:bCs/>
          <w:i/>
          <w:color w:val="000000" w:themeColor="text1"/>
          <w:lang w:val="es-MX"/>
        </w:rPr>
      </w:pPr>
      <w:r w:rsidRPr="001D0E42">
        <w:rPr>
          <w:rFonts w:ascii="Palatino Linotype" w:eastAsia="Calibri" w:hAnsi="Palatino Linotype" w:cs="Arial"/>
          <w:b/>
          <w:color w:val="000000" w:themeColor="text1"/>
        </w:rPr>
        <w:t xml:space="preserve">Solicitud </w:t>
      </w:r>
      <w:r w:rsidR="00B0452B" w:rsidRPr="001D0E42">
        <w:rPr>
          <w:rFonts w:ascii="Palatino Linotype" w:hAnsi="Palatino Linotype"/>
          <w:b/>
          <w:bCs/>
          <w:color w:val="000000" w:themeColor="text1"/>
          <w:lang w:val="es-MX"/>
        </w:rPr>
        <w:t>00107</w:t>
      </w:r>
      <w:r w:rsidRPr="001D0E42">
        <w:rPr>
          <w:rFonts w:ascii="Palatino Linotype" w:hAnsi="Palatino Linotype"/>
          <w:b/>
          <w:bCs/>
          <w:color w:val="000000" w:themeColor="text1"/>
          <w:lang w:val="es-MX"/>
        </w:rPr>
        <w:t>/</w:t>
      </w:r>
      <w:r w:rsidR="00B0452B" w:rsidRPr="001D0E42">
        <w:rPr>
          <w:rFonts w:ascii="Palatino Linotype" w:hAnsi="Palatino Linotype"/>
          <w:b/>
          <w:bCs/>
          <w:color w:val="000000" w:themeColor="text1"/>
          <w:lang w:val="es-MX"/>
        </w:rPr>
        <w:t>COYOTEP/</w:t>
      </w:r>
      <w:r w:rsidRPr="001D0E42">
        <w:rPr>
          <w:rFonts w:ascii="Palatino Linotype" w:hAnsi="Palatino Linotype"/>
          <w:b/>
          <w:bCs/>
          <w:color w:val="000000" w:themeColor="text1"/>
          <w:lang w:val="es-MX"/>
        </w:rPr>
        <w:t>IP/2025</w:t>
      </w:r>
      <w:r w:rsidRPr="001D0E42">
        <w:rPr>
          <w:rFonts w:ascii="Palatino Linotype" w:eastAsia="Calibri" w:hAnsi="Palatino Linotype" w:cs="Arial"/>
          <w:b/>
          <w:bCs/>
          <w:i/>
          <w:color w:val="000000" w:themeColor="text1"/>
          <w:lang w:val="es-MX"/>
        </w:rPr>
        <w:t>:</w:t>
      </w:r>
      <w:r w:rsidRPr="001D0E42">
        <w:rPr>
          <w:rFonts w:ascii="Palatino Linotype" w:eastAsia="Calibri" w:hAnsi="Palatino Linotype" w:cs="Arial"/>
          <w:bCs/>
          <w:i/>
          <w:color w:val="000000" w:themeColor="text1"/>
          <w:lang w:val="es-MX"/>
        </w:rPr>
        <w:t xml:space="preserve"> </w:t>
      </w:r>
    </w:p>
    <w:p w14:paraId="508BC921" w14:textId="5A45B2AF" w:rsidR="00165FEA" w:rsidRPr="001D0E42" w:rsidRDefault="00B0452B" w:rsidP="006A4B12">
      <w:pPr>
        <w:pStyle w:val="Prrafodelista"/>
        <w:numPr>
          <w:ilvl w:val="0"/>
          <w:numId w:val="6"/>
        </w:numPr>
        <w:spacing w:line="360" w:lineRule="auto"/>
        <w:jc w:val="both"/>
        <w:rPr>
          <w:rFonts w:ascii="Palatino Linotype" w:eastAsia="Calibri" w:hAnsi="Palatino Linotype" w:cs="Arial"/>
          <w:bCs/>
          <w:i/>
          <w:color w:val="000000" w:themeColor="text1"/>
          <w:lang w:val="es-MX"/>
        </w:rPr>
      </w:pPr>
      <w:r w:rsidRPr="001D0E42">
        <w:rPr>
          <w:rFonts w:ascii="Palatino Linotype" w:hAnsi="Palatino Linotype"/>
          <w:i/>
          <w:color w:val="000000" w:themeColor="text1"/>
        </w:rPr>
        <w:t>Oficios suscritos por la Titular de la Unidad de Transparencia en el periodo comprendido del primero de marzo de dos mil veinticuatro al diez de marzo de dos mil veinticinco.</w:t>
      </w:r>
    </w:p>
    <w:p w14:paraId="1DAFE0CA" w14:textId="77777777" w:rsidR="00165FEA" w:rsidRPr="001D0E42" w:rsidRDefault="00165FEA" w:rsidP="006A4B12">
      <w:pPr>
        <w:pStyle w:val="Prrafodelista"/>
        <w:spacing w:line="360" w:lineRule="auto"/>
        <w:ind w:left="1134"/>
        <w:jc w:val="both"/>
        <w:rPr>
          <w:rFonts w:ascii="Palatino Linotype" w:eastAsia="Calibri" w:hAnsi="Palatino Linotype" w:cs="Arial"/>
          <w:bCs/>
          <w:i/>
          <w:color w:val="000000" w:themeColor="text1"/>
          <w:lang w:val="es-MX"/>
        </w:rPr>
      </w:pPr>
    </w:p>
    <w:p w14:paraId="000801D1" w14:textId="77777777" w:rsidR="00B0452B" w:rsidRPr="001D0E42" w:rsidRDefault="00165FEA" w:rsidP="006A4B12">
      <w:pPr>
        <w:ind w:left="1134"/>
        <w:jc w:val="both"/>
        <w:rPr>
          <w:rFonts w:ascii="Palatino Linotype" w:eastAsia="Calibri" w:hAnsi="Palatino Linotype" w:cs="Arial"/>
          <w:b/>
          <w:bCs/>
          <w:i/>
          <w:color w:val="000000" w:themeColor="text1"/>
          <w:sz w:val="24"/>
          <w:szCs w:val="24"/>
        </w:rPr>
      </w:pPr>
      <w:r w:rsidRPr="001D0E42">
        <w:rPr>
          <w:rFonts w:ascii="Palatino Linotype" w:eastAsia="Calibri" w:hAnsi="Palatino Linotype" w:cs="Arial"/>
          <w:b/>
          <w:color w:val="000000" w:themeColor="text1"/>
          <w:sz w:val="24"/>
          <w:szCs w:val="24"/>
        </w:rPr>
        <w:t>Solicitud</w:t>
      </w:r>
      <w:r w:rsidRPr="001D0E42">
        <w:rPr>
          <w:rFonts w:ascii="Palatino Linotype" w:eastAsia="Calibri" w:hAnsi="Palatino Linotype" w:cs="Arial"/>
          <w:b/>
          <w:i/>
          <w:color w:val="000000" w:themeColor="text1"/>
          <w:sz w:val="24"/>
          <w:szCs w:val="24"/>
        </w:rPr>
        <w:t xml:space="preserve"> </w:t>
      </w:r>
      <w:r w:rsidR="00B0452B" w:rsidRPr="001D0E42">
        <w:rPr>
          <w:rFonts w:ascii="Palatino Linotype" w:hAnsi="Palatino Linotype"/>
          <w:b/>
          <w:bCs/>
          <w:color w:val="000000" w:themeColor="text1"/>
          <w:sz w:val="24"/>
          <w:szCs w:val="24"/>
        </w:rPr>
        <w:t>00134</w:t>
      </w:r>
      <w:r w:rsidRPr="001D0E42">
        <w:rPr>
          <w:rFonts w:ascii="Palatino Linotype" w:hAnsi="Palatino Linotype"/>
          <w:b/>
          <w:bCs/>
          <w:color w:val="000000" w:themeColor="text1"/>
          <w:sz w:val="24"/>
          <w:szCs w:val="24"/>
        </w:rPr>
        <w:t>/</w:t>
      </w:r>
      <w:r w:rsidR="00B0452B" w:rsidRPr="001D0E42">
        <w:rPr>
          <w:rFonts w:ascii="Palatino Linotype" w:hAnsi="Palatino Linotype"/>
          <w:b/>
          <w:bCs/>
          <w:color w:val="000000" w:themeColor="text1"/>
          <w:sz w:val="24"/>
          <w:szCs w:val="24"/>
        </w:rPr>
        <w:t>COYOTEP</w:t>
      </w:r>
      <w:r w:rsidRPr="001D0E42">
        <w:rPr>
          <w:rFonts w:ascii="Palatino Linotype" w:hAnsi="Palatino Linotype"/>
          <w:b/>
          <w:bCs/>
          <w:color w:val="000000" w:themeColor="text1"/>
          <w:sz w:val="24"/>
          <w:szCs w:val="24"/>
        </w:rPr>
        <w:t>/IP/2025</w:t>
      </w:r>
      <w:r w:rsidRPr="001D0E42">
        <w:rPr>
          <w:rFonts w:ascii="Palatino Linotype" w:eastAsia="Calibri" w:hAnsi="Palatino Linotype" w:cs="Arial"/>
          <w:b/>
          <w:bCs/>
          <w:i/>
          <w:color w:val="000000" w:themeColor="text1"/>
          <w:sz w:val="24"/>
          <w:szCs w:val="24"/>
        </w:rPr>
        <w:t>:</w:t>
      </w:r>
    </w:p>
    <w:p w14:paraId="787FB226" w14:textId="1490905C" w:rsidR="00B0452B" w:rsidRPr="001D0E42" w:rsidRDefault="00B0452B" w:rsidP="006A4B12">
      <w:pPr>
        <w:pStyle w:val="Prrafodelista"/>
        <w:numPr>
          <w:ilvl w:val="0"/>
          <w:numId w:val="6"/>
        </w:numPr>
        <w:rPr>
          <w:rFonts w:ascii="Palatino Linotype" w:hAnsi="Palatino Linotype"/>
          <w:i/>
          <w:color w:val="000000" w:themeColor="text1"/>
        </w:rPr>
      </w:pPr>
      <w:r w:rsidRPr="001D0E42">
        <w:rPr>
          <w:rFonts w:ascii="Palatino Linotype" w:hAnsi="Palatino Linotype"/>
          <w:i/>
          <w:color w:val="000000" w:themeColor="text1"/>
        </w:rPr>
        <w:t>Oficios suscritos por la Titular de la Secretaría del Ayuntamientos en el periodo comprendido del 01 al 18 de marzo de 2025.</w:t>
      </w:r>
    </w:p>
    <w:p w14:paraId="7F4F6B23" w14:textId="2E9C5207" w:rsidR="00165FEA" w:rsidRPr="001D0E42" w:rsidRDefault="00165FEA" w:rsidP="006A4B12">
      <w:pPr>
        <w:pStyle w:val="Prrafodelista"/>
        <w:spacing w:line="360" w:lineRule="auto"/>
        <w:ind w:left="1134" w:firstLine="1134"/>
        <w:jc w:val="both"/>
        <w:rPr>
          <w:rFonts w:ascii="Palatino Linotype" w:eastAsia="Calibri" w:hAnsi="Palatino Linotype" w:cs="Arial"/>
          <w:bCs/>
          <w:color w:val="000000" w:themeColor="text1"/>
          <w:lang w:val="es-MX"/>
        </w:rPr>
      </w:pPr>
    </w:p>
    <w:p w14:paraId="12FCAB15" w14:textId="7F9FFE6B" w:rsidR="00165FEA" w:rsidRPr="001D0E42" w:rsidRDefault="00165FEA" w:rsidP="006A4B12">
      <w:pPr>
        <w:pStyle w:val="Prrafodelista"/>
        <w:numPr>
          <w:ilvl w:val="0"/>
          <w:numId w:val="8"/>
        </w:numPr>
        <w:spacing w:line="360" w:lineRule="auto"/>
        <w:ind w:left="0" w:firstLine="0"/>
        <w:contextualSpacing/>
        <w:jc w:val="both"/>
        <w:rPr>
          <w:rFonts w:ascii="Palatino Linotype" w:eastAsiaTheme="minorEastAsia" w:hAnsi="Palatino Linotype" w:cs="Arial"/>
          <w:color w:val="000000" w:themeColor="text1"/>
          <w:lang w:val="es-ES_tradnl"/>
        </w:rPr>
      </w:pPr>
      <w:r w:rsidRPr="001D0E42">
        <w:rPr>
          <w:rFonts w:ascii="Palatino Linotype" w:hAnsi="Palatino Linotype" w:cs="Arial"/>
          <w:color w:val="000000" w:themeColor="text1"/>
        </w:rPr>
        <w:t xml:space="preserve">Como se ha constatado en los antecedentes, el Sujeto Obligado proporcionó respuesta documental a fin de dar atención a las solicitudes de información requeridas, sin embargo </w:t>
      </w:r>
      <w:r w:rsidRPr="001D0E42">
        <w:rPr>
          <w:rFonts w:ascii="Palatino Linotype" w:hAnsi="Palatino Linotype" w:cs="Arial"/>
          <w:b/>
          <w:color w:val="000000" w:themeColor="text1"/>
        </w:rPr>
        <w:t>EL RECURRENTE</w:t>
      </w:r>
      <w:r w:rsidRPr="001D0E42">
        <w:rPr>
          <w:rFonts w:ascii="Palatino Linotype" w:hAnsi="Palatino Linotype" w:cs="Arial"/>
          <w:color w:val="000000" w:themeColor="text1"/>
        </w:rPr>
        <w:t xml:space="preserve"> se inconformó  en términos generales debido a la  entrega de información que n</w:t>
      </w:r>
      <w:r w:rsidR="00B0452B" w:rsidRPr="001D0E42">
        <w:rPr>
          <w:rFonts w:ascii="Palatino Linotype" w:hAnsi="Palatino Linotype" w:cs="Arial"/>
          <w:color w:val="000000" w:themeColor="text1"/>
        </w:rPr>
        <w:t>o corresponde con lo solicitado y a la negativa a la entrega de información.</w:t>
      </w:r>
    </w:p>
    <w:p w14:paraId="023C091E" w14:textId="77777777" w:rsidR="00165FEA" w:rsidRPr="001D0E42" w:rsidRDefault="00165FEA" w:rsidP="006A4B12">
      <w:pPr>
        <w:pStyle w:val="Prrafodelista"/>
        <w:spacing w:line="360" w:lineRule="auto"/>
        <w:ind w:left="0"/>
        <w:contextualSpacing/>
        <w:jc w:val="both"/>
        <w:rPr>
          <w:rFonts w:ascii="Palatino Linotype" w:eastAsiaTheme="minorEastAsia" w:hAnsi="Palatino Linotype" w:cs="Arial"/>
          <w:color w:val="000000" w:themeColor="text1"/>
          <w:lang w:val="es-ES_tradnl"/>
        </w:rPr>
      </w:pPr>
    </w:p>
    <w:p w14:paraId="5436781F" w14:textId="2DE4654D" w:rsidR="00165FEA" w:rsidRPr="001D0E42" w:rsidRDefault="00165FEA" w:rsidP="006A4B12">
      <w:pPr>
        <w:numPr>
          <w:ilvl w:val="0"/>
          <w:numId w:val="9"/>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MS Mincho" w:hAnsi="Palatino Linotype" w:cs="Arial"/>
          <w:color w:val="000000" w:themeColor="text1"/>
          <w:sz w:val="24"/>
          <w:szCs w:val="24"/>
        </w:rPr>
        <w:t xml:space="preserve">En </w:t>
      </w:r>
      <w:r w:rsidRPr="001D0E42">
        <w:rPr>
          <w:rFonts w:ascii="Palatino Linotype" w:hAnsi="Palatino Linotype" w:cs="Arial"/>
          <w:color w:val="000000" w:themeColor="text1"/>
          <w:sz w:val="24"/>
          <w:szCs w:val="24"/>
        </w:rPr>
        <w:t xml:space="preserve">dichas condiciones, la </w:t>
      </w:r>
      <w:r w:rsidRPr="001D0E42">
        <w:rPr>
          <w:rFonts w:ascii="Palatino Linotype" w:hAnsi="Palatino Linotype" w:cs="Arial"/>
          <w:i/>
          <w:color w:val="000000" w:themeColor="text1"/>
          <w:sz w:val="24"/>
          <w:szCs w:val="24"/>
        </w:rPr>
        <w:t>Litis</w:t>
      </w:r>
      <w:r w:rsidRPr="001D0E42">
        <w:rPr>
          <w:rFonts w:ascii="Palatino Linotype" w:hAnsi="Palatino Linotype" w:cs="Arial"/>
          <w:color w:val="000000" w:themeColor="text1"/>
          <w:sz w:val="24"/>
          <w:szCs w:val="24"/>
        </w:rPr>
        <w:t xml:space="preserve"> a resolver en este recurso se circunscribe a determinar si </w:t>
      </w:r>
      <w:r w:rsidRPr="001D0E42">
        <w:rPr>
          <w:rFonts w:ascii="Palatino Linotype" w:eastAsia="MS Mincho" w:hAnsi="Palatino Linotype" w:cs="Arial"/>
          <w:color w:val="000000" w:themeColor="text1"/>
          <w:sz w:val="24"/>
          <w:szCs w:val="24"/>
        </w:rPr>
        <w:t xml:space="preserve">se actualizan las causales de procedencia previstas en el artículo 179, </w:t>
      </w:r>
      <w:r w:rsidR="00E35B8B" w:rsidRPr="001D0E42">
        <w:rPr>
          <w:rFonts w:ascii="Palatino Linotype" w:eastAsia="MS Mincho" w:hAnsi="Palatino Linotype" w:cs="Arial"/>
          <w:b/>
          <w:color w:val="000000" w:themeColor="text1"/>
          <w:sz w:val="24"/>
          <w:szCs w:val="24"/>
        </w:rPr>
        <w:lastRenderedPageBreak/>
        <w:t>fracciones</w:t>
      </w:r>
      <w:r w:rsidR="00B0452B" w:rsidRPr="001D0E42">
        <w:rPr>
          <w:rFonts w:ascii="Palatino Linotype" w:eastAsia="MS Mincho" w:hAnsi="Palatino Linotype" w:cs="Arial"/>
          <w:b/>
          <w:color w:val="000000" w:themeColor="text1"/>
          <w:sz w:val="24"/>
          <w:szCs w:val="24"/>
        </w:rPr>
        <w:t xml:space="preserve"> </w:t>
      </w:r>
      <w:r w:rsidRPr="001D0E42">
        <w:rPr>
          <w:rFonts w:ascii="Palatino Linotype" w:eastAsia="MS Mincho" w:hAnsi="Palatino Linotype" w:cs="Arial"/>
          <w:b/>
          <w:color w:val="000000" w:themeColor="text1"/>
          <w:sz w:val="24"/>
          <w:szCs w:val="24"/>
        </w:rPr>
        <w:t xml:space="preserve"> V </w:t>
      </w:r>
      <w:r w:rsidR="00B0452B" w:rsidRPr="001D0E42">
        <w:rPr>
          <w:rFonts w:ascii="Palatino Linotype" w:eastAsia="MS Mincho" w:hAnsi="Palatino Linotype" w:cs="Arial"/>
          <w:b/>
          <w:color w:val="000000" w:themeColor="text1"/>
          <w:sz w:val="24"/>
          <w:szCs w:val="24"/>
        </w:rPr>
        <w:t xml:space="preserve">y I </w:t>
      </w:r>
      <w:r w:rsidRPr="001D0E42">
        <w:rPr>
          <w:rFonts w:ascii="Palatino Linotype" w:eastAsia="MS Mincho" w:hAnsi="Palatino Linotype" w:cs="Arial"/>
          <w:color w:val="000000" w:themeColor="text1"/>
          <w:sz w:val="24"/>
          <w:szCs w:val="24"/>
        </w:rPr>
        <w:t>de la</w:t>
      </w:r>
      <w:r w:rsidRPr="001D0E42">
        <w:rPr>
          <w:rFonts w:ascii="Palatino Linotype" w:hAnsi="Palatino Linotype" w:cs="Arial"/>
          <w:color w:val="000000" w:themeColor="text1"/>
          <w:sz w:val="24"/>
          <w:szCs w:val="24"/>
        </w:rPr>
        <w:t xml:space="preserve"> Ley</w:t>
      </w:r>
      <w:r w:rsidRPr="001D0E42">
        <w:rPr>
          <w:rFonts w:ascii="Palatino Linotype" w:eastAsia="MS Mincho" w:hAnsi="Palatino Linotype" w:cs="Arial"/>
          <w:b/>
          <w:color w:val="000000" w:themeColor="text1"/>
          <w:sz w:val="24"/>
          <w:szCs w:val="24"/>
        </w:rPr>
        <w:t xml:space="preserve"> de Transparencia y Acceso a la Información Pública del Estado de </w:t>
      </w:r>
      <w:r w:rsidRPr="001D0E42">
        <w:rPr>
          <w:rFonts w:ascii="Palatino Linotype" w:hAnsi="Palatino Linotype" w:cs="Arial"/>
          <w:color w:val="000000" w:themeColor="text1"/>
          <w:sz w:val="24"/>
          <w:szCs w:val="24"/>
        </w:rPr>
        <w:t>México</w:t>
      </w:r>
      <w:r w:rsidRPr="001D0E42">
        <w:rPr>
          <w:rFonts w:ascii="Palatino Linotype" w:eastAsia="MS Mincho" w:hAnsi="Palatino Linotype" w:cs="Arial"/>
          <w:b/>
          <w:color w:val="000000" w:themeColor="text1"/>
          <w:sz w:val="24"/>
          <w:szCs w:val="24"/>
        </w:rPr>
        <w:t xml:space="preserve"> y Municipios</w:t>
      </w:r>
      <w:r w:rsidRPr="001D0E42">
        <w:rPr>
          <w:rFonts w:ascii="Palatino Linotype" w:eastAsia="MS Mincho" w:hAnsi="Palatino Linotype" w:cs="Arial"/>
          <w:color w:val="000000" w:themeColor="text1"/>
          <w:sz w:val="24"/>
          <w:szCs w:val="24"/>
        </w:rPr>
        <w:t xml:space="preserve">; </w:t>
      </w:r>
      <w:r w:rsidR="00E35B8B" w:rsidRPr="001D0E42">
        <w:rPr>
          <w:rFonts w:ascii="Palatino Linotype" w:hAnsi="Palatino Linotype" w:cs="Arial"/>
          <w:color w:val="000000" w:themeColor="text1"/>
          <w:sz w:val="24"/>
          <w:szCs w:val="24"/>
        </w:rPr>
        <w:t>fracciones</w:t>
      </w:r>
      <w:r w:rsidRPr="001D0E42">
        <w:rPr>
          <w:rFonts w:ascii="Palatino Linotype" w:hAnsi="Palatino Linotype" w:cs="Arial"/>
          <w:color w:val="000000" w:themeColor="text1"/>
          <w:sz w:val="24"/>
          <w:szCs w:val="24"/>
        </w:rPr>
        <w:t xml:space="preserve"> que determina la hipótesis jurídica relativa a la entrega </w:t>
      </w:r>
      <w:r w:rsidR="00692B0A" w:rsidRPr="001D0E42">
        <w:rPr>
          <w:rFonts w:ascii="Palatino Linotype" w:hAnsi="Palatino Linotype" w:cs="Arial"/>
          <w:color w:val="000000" w:themeColor="text1"/>
          <w:sz w:val="24"/>
          <w:szCs w:val="24"/>
        </w:rPr>
        <w:t xml:space="preserve">incompleta </w:t>
      </w:r>
      <w:r w:rsidR="00B0452B" w:rsidRPr="001D0E42">
        <w:rPr>
          <w:rFonts w:ascii="Palatino Linotype" w:hAnsi="Palatino Linotype" w:cs="Arial"/>
          <w:color w:val="000000" w:themeColor="text1"/>
          <w:sz w:val="24"/>
          <w:szCs w:val="24"/>
        </w:rPr>
        <w:t xml:space="preserve">y a la negativa a la entrega </w:t>
      </w:r>
      <w:r w:rsidRPr="001D0E42">
        <w:rPr>
          <w:rFonts w:ascii="Palatino Linotype" w:hAnsi="Palatino Linotype" w:cs="Arial"/>
          <w:color w:val="000000" w:themeColor="text1"/>
          <w:sz w:val="24"/>
          <w:szCs w:val="24"/>
        </w:rPr>
        <w:t xml:space="preserve">por el </w:t>
      </w:r>
      <w:r w:rsidRPr="001D0E42">
        <w:rPr>
          <w:rFonts w:ascii="Palatino Linotype" w:hAnsi="Palatino Linotype" w:cs="Arial"/>
          <w:b/>
          <w:color w:val="000000" w:themeColor="text1"/>
          <w:sz w:val="24"/>
          <w:szCs w:val="24"/>
        </w:rPr>
        <w:t>SUJETO OBLIGADO</w:t>
      </w:r>
      <w:r w:rsidRPr="001D0E42">
        <w:rPr>
          <w:rFonts w:ascii="Palatino Linotype" w:hAnsi="Palatino Linotype" w:cs="Arial"/>
          <w:color w:val="000000" w:themeColor="text1"/>
          <w:sz w:val="24"/>
          <w:szCs w:val="24"/>
        </w:rPr>
        <w:t xml:space="preserve"> de la información; </w:t>
      </w:r>
      <w:r w:rsidRPr="001D0E42">
        <w:rPr>
          <w:rFonts w:ascii="Palatino Linotype" w:eastAsia="MS Mincho" w:hAnsi="Palatino Linotype" w:cs="Arial"/>
          <w:color w:val="000000" w:themeColor="text1"/>
          <w:sz w:val="24"/>
          <w:szCs w:val="24"/>
        </w:rPr>
        <w:t xml:space="preserve">contexto del cual se dolió </w:t>
      </w:r>
      <w:r w:rsidRPr="001D0E42">
        <w:rPr>
          <w:rFonts w:ascii="Palatino Linotype" w:eastAsia="MS Mincho" w:hAnsi="Palatino Linotype" w:cs="Arial"/>
          <w:b/>
          <w:color w:val="000000" w:themeColor="text1"/>
          <w:sz w:val="24"/>
          <w:szCs w:val="24"/>
        </w:rPr>
        <w:t xml:space="preserve">EL RECURRENTE </w:t>
      </w:r>
      <w:r w:rsidRPr="001D0E42">
        <w:rPr>
          <w:rFonts w:ascii="Palatino Linotype" w:eastAsia="MS Mincho" w:hAnsi="Palatino Linotype" w:cs="Arial"/>
          <w:color w:val="000000" w:themeColor="text1"/>
          <w:sz w:val="24"/>
          <w:szCs w:val="24"/>
        </w:rPr>
        <w:t xml:space="preserve">al momento de interponer su inconformidad. </w:t>
      </w:r>
      <w:r w:rsidRPr="001D0E42">
        <w:rPr>
          <w:rFonts w:ascii="Palatino Linotype" w:eastAsia="Palatino Linotype" w:hAnsi="Palatino Linotype" w:cs="Palatino Linotype"/>
          <w:color w:val="000000" w:themeColor="text1"/>
          <w:sz w:val="24"/>
          <w:szCs w:val="24"/>
        </w:rPr>
        <w:t>De modo tal que el presente recurso de revisión se abocará en determinar si el Sujeto Obligado con su respuesta ciertamente actualiza la</w:t>
      </w:r>
      <w:r w:rsidR="00B0452B" w:rsidRPr="001D0E42">
        <w:rPr>
          <w:rFonts w:ascii="Palatino Linotype" w:eastAsia="Palatino Linotype" w:hAnsi="Palatino Linotype" w:cs="Palatino Linotype"/>
          <w:color w:val="000000" w:themeColor="text1"/>
          <w:sz w:val="24"/>
          <w:szCs w:val="24"/>
        </w:rPr>
        <w:t>s</w:t>
      </w:r>
      <w:r w:rsidRPr="001D0E42">
        <w:rPr>
          <w:rFonts w:ascii="Palatino Linotype" w:eastAsia="Palatino Linotype" w:hAnsi="Palatino Linotype" w:cs="Palatino Linotype"/>
          <w:color w:val="000000" w:themeColor="text1"/>
          <w:sz w:val="24"/>
          <w:szCs w:val="24"/>
        </w:rPr>
        <w:t xml:space="preserve"> causal</w:t>
      </w:r>
      <w:r w:rsidR="00B0452B" w:rsidRPr="001D0E42">
        <w:rPr>
          <w:rFonts w:ascii="Palatino Linotype" w:eastAsia="Palatino Linotype" w:hAnsi="Palatino Linotype" w:cs="Palatino Linotype"/>
          <w:color w:val="000000" w:themeColor="text1"/>
          <w:sz w:val="24"/>
          <w:szCs w:val="24"/>
        </w:rPr>
        <w:t>es</w:t>
      </w:r>
      <w:r w:rsidRPr="001D0E42">
        <w:rPr>
          <w:rFonts w:ascii="Palatino Linotype" w:eastAsia="Palatino Linotype" w:hAnsi="Palatino Linotype" w:cs="Palatino Linotype"/>
          <w:color w:val="000000" w:themeColor="text1"/>
          <w:sz w:val="24"/>
          <w:szCs w:val="24"/>
        </w:rPr>
        <w:t xml:space="preserve"> de procedencia</w:t>
      </w:r>
      <w:r w:rsidRPr="001D0E42">
        <w:rPr>
          <w:rFonts w:ascii="Palatino Linotype" w:eastAsia="Palatino Linotype" w:hAnsi="Palatino Linotype" w:cs="Palatino Linotype"/>
          <w:b/>
          <w:color w:val="000000" w:themeColor="text1"/>
          <w:sz w:val="24"/>
          <w:szCs w:val="24"/>
        </w:rPr>
        <w:t xml:space="preserve"> </w:t>
      </w:r>
      <w:r w:rsidRPr="001D0E42">
        <w:rPr>
          <w:rFonts w:ascii="Palatino Linotype" w:eastAsia="Palatino Linotype" w:hAnsi="Palatino Linotype" w:cs="Palatino Linotype"/>
          <w:color w:val="000000" w:themeColor="text1"/>
          <w:sz w:val="24"/>
          <w:szCs w:val="24"/>
        </w:rPr>
        <w:t>señalada</w:t>
      </w:r>
      <w:r w:rsidR="00B0452B" w:rsidRPr="001D0E42">
        <w:rPr>
          <w:rFonts w:ascii="Palatino Linotype" w:eastAsia="Palatino Linotype" w:hAnsi="Palatino Linotype" w:cs="Palatino Linotype"/>
          <w:color w:val="000000" w:themeColor="text1"/>
          <w:sz w:val="24"/>
          <w:szCs w:val="24"/>
        </w:rPr>
        <w:t>s</w:t>
      </w:r>
      <w:r w:rsidRPr="001D0E42">
        <w:rPr>
          <w:rFonts w:ascii="Palatino Linotype" w:eastAsia="Palatino Linotype" w:hAnsi="Palatino Linotype" w:cs="Palatino Linotype"/>
          <w:color w:val="000000" w:themeColor="text1"/>
          <w:sz w:val="24"/>
          <w:szCs w:val="24"/>
        </w:rPr>
        <w:t xml:space="preserve">. </w:t>
      </w:r>
    </w:p>
    <w:p w14:paraId="4226A522" w14:textId="678CCA32" w:rsidR="00133AE1" w:rsidRPr="001D0E42" w:rsidRDefault="00133AE1" w:rsidP="006A4B12">
      <w:pPr>
        <w:pStyle w:val="Prrafodelista"/>
        <w:autoSpaceDE w:val="0"/>
        <w:autoSpaceDN w:val="0"/>
        <w:adjustRightInd w:val="0"/>
        <w:spacing w:line="360" w:lineRule="auto"/>
        <w:ind w:left="0"/>
        <w:jc w:val="both"/>
        <w:rPr>
          <w:rFonts w:ascii="Palatino Linotype" w:hAnsi="Palatino Linotype" w:cs="Arial"/>
          <w:color w:val="000000" w:themeColor="text1"/>
        </w:rPr>
      </w:pPr>
    </w:p>
    <w:p w14:paraId="642F4336" w14:textId="0D0A43ED" w:rsidR="00291AA2" w:rsidRPr="001D0E42" w:rsidRDefault="00692B0A" w:rsidP="006A4B12">
      <w:pPr>
        <w:pStyle w:val="Prrafodelista"/>
        <w:autoSpaceDE w:val="0"/>
        <w:autoSpaceDN w:val="0"/>
        <w:adjustRightInd w:val="0"/>
        <w:spacing w:line="360" w:lineRule="auto"/>
        <w:ind w:left="0"/>
        <w:jc w:val="both"/>
        <w:rPr>
          <w:rFonts w:ascii="Palatino Linotype" w:hAnsi="Palatino Linotype" w:cs="Arial"/>
          <w:color w:val="000000" w:themeColor="text1"/>
        </w:rPr>
      </w:pPr>
      <w:r w:rsidRPr="001D0E42">
        <w:rPr>
          <w:rFonts w:ascii="Palatino Linotype" w:hAnsi="Palatino Linotype" w:cs="Arial"/>
          <w:b/>
          <w:color w:val="000000" w:themeColor="text1"/>
        </w:rPr>
        <w:t>CUARTO</w:t>
      </w:r>
      <w:r w:rsidR="00291AA2" w:rsidRPr="001D0E42">
        <w:rPr>
          <w:rFonts w:ascii="Palatino Linotype" w:hAnsi="Palatino Linotype" w:cs="Arial"/>
          <w:b/>
          <w:color w:val="000000" w:themeColor="text1"/>
        </w:rPr>
        <w:t>.</w:t>
      </w:r>
      <w:r w:rsidR="00291AA2" w:rsidRPr="001D0E42">
        <w:rPr>
          <w:rFonts w:ascii="Palatino Linotype" w:hAnsi="Palatino Linotype" w:cs="Arial"/>
          <w:color w:val="000000" w:themeColor="text1"/>
        </w:rPr>
        <w:t xml:space="preserve"> </w:t>
      </w:r>
      <w:r w:rsidR="00291AA2" w:rsidRPr="001D0E42">
        <w:rPr>
          <w:rFonts w:ascii="Palatino Linotype" w:hAnsi="Palatino Linotype" w:cs="Arial"/>
          <w:b/>
          <w:color w:val="000000" w:themeColor="text1"/>
        </w:rPr>
        <w:t xml:space="preserve">Estudio </w:t>
      </w:r>
      <w:r w:rsidR="009F1D5B" w:rsidRPr="001D0E42">
        <w:rPr>
          <w:rFonts w:ascii="Palatino Linotype" w:hAnsi="Palatino Linotype" w:cs="Arial"/>
          <w:b/>
          <w:color w:val="000000" w:themeColor="text1"/>
        </w:rPr>
        <w:t xml:space="preserve"> de la controversia</w:t>
      </w:r>
      <w:r w:rsidR="00291AA2" w:rsidRPr="001D0E42">
        <w:rPr>
          <w:rFonts w:ascii="Palatino Linotype" w:hAnsi="Palatino Linotype" w:cs="Arial"/>
          <w:b/>
          <w:color w:val="000000" w:themeColor="text1"/>
        </w:rPr>
        <w:t>.</w:t>
      </w:r>
    </w:p>
    <w:p w14:paraId="1A566471" w14:textId="77777777" w:rsidR="009F1D5B" w:rsidRPr="001D0E42" w:rsidRDefault="009F1D5B" w:rsidP="006A4B12">
      <w:pPr>
        <w:pStyle w:val="Prrafodelista"/>
        <w:numPr>
          <w:ilvl w:val="0"/>
          <w:numId w:val="9"/>
        </w:numPr>
        <w:spacing w:line="360" w:lineRule="auto"/>
        <w:ind w:left="0" w:firstLine="0"/>
        <w:jc w:val="both"/>
        <w:rPr>
          <w:rFonts w:ascii="Palatino Linotype" w:eastAsia="Palatino Linotype" w:hAnsi="Palatino Linotype" w:cs="Palatino Linotype"/>
          <w:color w:val="000000" w:themeColor="text1"/>
        </w:rPr>
      </w:pPr>
      <w:r w:rsidRPr="001D0E42">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F58013D" w14:textId="77777777" w:rsidR="009F1D5B" w:rsidRPr="001D0E42" w:rsidRDefault="009F1D5B" w:rsidP="006A4B12">
      <w:pPr>
        <w:spacing w:line="360" w:lineRule="auto"/>
        <w:jc w:val="both"/>
        <w:rPr>
          <w:rFonts w:ascii="Palatino Linotype" w:eastAsia="Palatino Linotype" w:hAnsi="Palatino Linotype" w:cs="Palatino Linotype"/>
          <w:color w:val="000000" w:themeColor="text1"/>
          <w:sz w:val="24"/>
          <w:szCs w:val="24"/>
        </w:rPr>
      </w:pPr>
    </w:p>
    <w:p w14:paraId="6E347838" w14:textId="77777777" w:rsidR="009F1D5B" w:rsidRPr="001D0E42" w:rsidRDefault="009F1D5B" w:rsidP="006A4B12">
      <w:pPr>
        <w:numPr>
          <w:ilvl w:val="0"/>
          <w:numId w:val="10"/>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810F490" w14:textId="77777777" w:rsidR="0051705D" w:rsidRPr="001D0E42" w:rsidRDefault="0051705D" w:rsidP="006A4B12">
      <w:pPr>
        <w:spacing w:after="0" w:line="360" w:lineRule="auto"/>
        <w:jc w:val="both"/>
        <w:rPr>
          <w:rFonts w:ascii="Palatino Linotype" w:eastAsia="Palatino Linotype" w:hAnsi="Palatino Linotype" w:cs="Palatino Linotype"/>
          <w:color w:val="000000" w:themeColor="text1"/>
          <w:sz w:val="24"/>
          <w:szCs w:val="24"/>
        </w:rPr>
      </w:pPr>
    </w:p>
    <w:p w14:paraId="6867312D" w14:textId="77777777" w:rsidR="009F1D5B" w:rsidRPr="001D0E42" w:rsidRDefault="009F1D5B" w:rsidP="006A4B12">
      <w:pPr>
        <w:numPr>
          <w:ilvl w:val="0"/>
          <w:numId w:val="10"/>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9D67B84" w14:textId="77777777" w:rsidR="009F1D5B" w:rsidRPr="001D0E42" w:rsidRDefault="009F1D5B" w:rsidP="006A4B12">
      <w:pPr>
        <w:spacing w:line="240" w:lineRule="auto"/>
        <w:jc w:val="both"/>
        <w:rPr>
          <w:rFonts w:ascii="Palatino Linotype" w:eastAsia="Palatino Linotype" w:hAnsi="Palatino Linotype" w:cs="Palatino Linotype"/>
          <w:color w:val="000000" w:themeColor="text1"/>
          <w:sz w:val="24"/>
          <w:szCs w:val="24"/>
        </w:rPr>
      </w:pPr>
    </w:p>
    <w:p w14:paraId="144D4D93" w14:textId="77777777" w:rsidR="009F1D5B" w:rsidRPr="001D0E42" w:rsidRDefault="009F1D5B" w:rsidP="006A4B12">
      <w:pPr>
        <w:numPr>
          <w:ilvl w:val="0"/>
          <w:numId w:val="10"/>
        </w:numPr>
        <w:spacing w:after="0" w:line="360" w:lineRule="auto"/>
        <w:ind w:left="0" w:firstLine="0"/>
        <w:jc w:val="both"/>
        <w:rPr>
          <w:rFonts w:ascii="Palatino Linotype" w:eastAsia="Palatino Linotype" w:hAnsi="Palatino Linotype" w:cs="Palatino Linotype"/>
          <w:color w:val="000000" w:themeColor="text1"/>
          <w:sz w:val="24"/>
          <w:szCs w:val="24"/>
        </w:rPr>
      </w:pPr>
      <w:bookmarkStart w:id="135" w:name="_heading=h.4d34og8" w:colFirst="0" w:colLast="0"/>
      <w:bookmarkEnd w:id="135"/>
      <w:r w:rsidRPr="001D0E42">
        <w:rPr>
          <w:rFonts w:ascii="Palatino Linotype" w:eastAsia="Palatino Linotype" w:hAnsi="Palatino Linotype" w:cs="Palatino Linotype"/>
          <w:color w:val="000000" w:themeColor="text1"/>
          <w:sz w:val="24"/>
          <w:szCs w:val="24"/>
        </w:rPr>
        <w:t xml:space="preserve">Así entonces, se procede analizar, en primer lugar, si el </w:t>
      </w:r>
      <w:r w:rsidRPr="001D0E42">
        <w:rPr>
          <w:rFonts w:ascii="Palatino Linotype" w:eastAsia="Palatino Linotype" w:hAnsi="Palatino Linotype" w:cs="Palatino Linotype"/>
          <w:b/>
          <w:color w:val="000000" w:themeColor="text1"/>
          <w:sz w:val="24"/>
          <w:szCs w:val="24"/>
        </w:rPr>
        <w:t>SUJETO OBLIGADO</w:t>
      </w:r>
      <w:r w:rsidRPr="001D0E42">
        <w:rPr>
          <w:rFonts w:ascii="Palatino Linotype" w:eastAsia="Palatino Linotype" w:hAnsi="Palatino Linotype" w:cs="Palatino Linotype"/>
          <w:color w:val="000000" w:themeColor="text1"/>
          <w:sz w:val="24"/>
          <w:szCs w:val="24"/>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89E6BBF" w14:textId="77777777" w:rsidR="009F1D5B" w:rsidRPr="001D0E42" w:rsidRDefault="009F1D5B" w:rsidP="006A4B12">
      <w:pPr>
        <w:pStyle w:val="Prrafodelista"/>
        <w:rPr>
          <w:rFonts w:ascii="Palatino Linotype" w:eastAsia="Palatino Linotype" w:hAnsi="Palatino Linotype" w:cs="Palatino Linotype"/>
          <w:color w:val="000000" w:themeColor="text1"/>
        </w:rPr>
      </w:pPr>
    </w:p>
    <w:p w14:paraId="109835D6" w14:textId="77777777" w:rsidR="009F1D5B" w:rsidRPr="001D0E42" w:rsidRDefault="009F1D5B" w:rsidP="006A4B12">
      <w:pPr>
        <w:keepNext/>
        <w:keepLines/>
        <w:spacing w:line="240" w:lineRule="atLeast"/>
        <w:ind w:left="1135" w:hanging="1135"/>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t>De la información solicitada y la respuesta del SUJETO OBLIGADO</w:t>
      </w:r>
    </w:p>
    <w:p w14:paraId="0901C1AA" w14:textId="22874E0D" w:rsidR="007F2ABD" w:rsidRPr="001D0E42" w:rsidRDefault="00291AA2"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El estudio del presente recurso de revisión tiene como antecedentes, que </w:t>
      </w:r>
      <w:r w:rsidR="00133AE1" w:rsidRPr="001D0E42">
        <w:rPr>
          <w:rFonts w:ascii="Palatino Linotype" w:hAnsi="Palatino Linotype" w:cs="Arial"/>
          <w:color w:val="000000" w:themeColor="text1"/>
        </w:rPr>
        <w:t>el</w:t>
      </w:r>
      <w:r w:rsidRPr="001D0E42">
        <w:rPr>
          <w:rFonts w:ascii="Palatino Linotype" w:hAnsi="Palatino Linotype" w:cs="Arial"/>
          <w:color w:val="000000" w:themeColor="text1"/>
        </w:rPr>
        <w:t xml:space="preserve"> hoy </w:t>
      </w:r>
      <w:r w:rsidRPr="001D0E42">
        <w:rPr>
          <w:rFonts w:ascii="Palatino Linotype" w:hAnsi="Palatino Linotype" w:cs="Arial"/>
          <w:b/>
          <w:color w:val="000000" w:themeColor="text1"/>
        </w:rPr>
        <w:t>Recurrente</w:t>
      </w:r>
      <w:r w:rsidR="00174D25" w:rsidRPr="001D0E42">
        <w:rPr>
          <w:rFonts w:ascii="Palatino Linotype" w:hAnsi="Palatino Linotype" w:cs="Arial"/>
          <w:b/>
          <w:color w:val="000000" w:themeColor="text1"/>
        </w:rPr>
        <w:t xml:space="preserve">, </w:t>
      </w:r>
      <w:r w:rsidRPr="001D0E42">
        <w:rPr>
          <w:rFonts w:ascii="Palatino Linotype" w:hAnsi="Palatino Linotype" w:cs="Arial"/>
          <w:color w:val="000000" w:themeColor="text1"/>
        </w:rPr>
        <w:t xml:space="preserve">solicitó al </w:t>
      </w:r>
      <w:r w:rsidR="00133AE1" w:rsidRPr="001D0E42">
        <w:rPr>
          <w:rFonts w:ascii="Palatino Linotype" w:hAnsi="Palatino Linotype" w:cs="Arial"/>
          <w:b/>
          <w:color w:val="000000" w:themeColor="text1"/>
        </w:rPr>
        <w:t>Sujeto Obligado</w:t>
      </w:r>
      <w:r w:rsidRPr="001D0E42">
        <w:rPr>
          <w:rFonts w:ascii="Palatino Linotype" w:hAnsi="Palatino Linotype" w:cs="Arial"/>
          <w:color w:val="000000" w:themeColor="text1"/>
        </w:rPr>
        <w:t>,</w:t>
      </w:r>
      <w:r w:rsidRPr="001D0E42">
        <w:rPr>
          <w:rFonts w:ascii="Palatino Linotype" w:hAnsi="Palatino Linotype" w:cs="Arial"/>
          <w:b/>
          <w:color w:val="000000" w:themeColor="text1"/>
        </w:rPr>
        <w:t xml:space="preserve"> </w:t>
      </w:r>
      <w:r w:rsidRPr="001D0E42">
        <w:rPr>
          <w:rFonts w:ascii="Palatino Linotype" w:hAnsi="Palatino Linotype" w:cs="Arial"/>
          <w:color w:val="000000" w:themeColor="text1"/>
        </w:rPr>
        <w:t>la siguiente</w:t>
      </w:r>
      <w:r w:rsidRPr="001D0E42">
        <w:rPr>
          <w:rFonts w:ascii="Palatino Linotype" w:hAnsi="Palatino Linotype" w:cs="Arial"/>
          <w:b/>
          <w:color w:val="000000" w:themeColor="text1"/>
        </w:rPr>
        <w:t xml:space="preserve"> </w:t>
      </w:r>
      <w:r w:rsidRPr="001D0E42">
        <w:rPr>
          <w:rFonts w:ascii="Palatino Linotype" w:hAnsi="Palatino Linotype" w:cs="Arial"/>
          <w:color w:val="000000" w:themeColor="text1"/>
        </w:rPr>
        <w:t>información:</w:t>
      </w:r>
    </w:p>
    <w:p w14:paraId="54F79FE6" w14:textId="77777777" w:rsidR="00825E8C" w:rsidRPr="001D0E42" w:rsidRDefault="00825E8C" w:rsidP="006A4B12">
      <w:pPr>
        <w:pStyle w:val="Prrafodelista"/>
        <w:numPr>
          <w:ilvl w:val="0"/>
          <w:numId w:val="6"/>
        </w:numPr>
        <w:spacing w:line="276" w:lineRule="auto"/>
        <w:jc w:val="both"/>
        <w:rPr>
          <w:rFonts w:ascii="Palatino Linotype" w:eastAsia="Calibri" w:hAnsi="Palatino Linotype" w:cs="Arial"/>
          <w:bCs/>
          <w:i/>
          <w:color w:val="000000" w:themeColor="text1"/>
          <w:lang w:val="es-MX"/>
        </w:rPr>
      </w:pPr>
      <w:r w:rsidRPr="001D0E42">
        <w:rPr>
          <w:rFonts w:ascii="Palatino Linotype" w:hAnsi="Palatino Linotype"/>
          <w:i/>
          <w:color w:val="000000" w:themeColor="text1"/>
        </w:rPr>
        <w:t>Oficios suscritos por la Titular de la Unidad de Transparencia en el periodo comprendido del primero de marzo de dos mil veinticuatro al diez de marzo de dos mil veinticinco.</w:t>
      </w:r>
    </w:p>
    <w:p w14:paraId="3ABE2B79" w14:textId="77777777" w:rsidR="00825E8C" w:rsidRPr="001D0E42" w:rsidRDefault="00825E8C" w:rsidP="006A4B12">
      <w:pPr>
        <w:pStyle w:val="Prrafodelista"/>
        <w:spacing w:line="360" w:lineRule="auto"/>
        <w:ind w:left="1134"/>
        <w:jc w:val="both"/>
        <w:rPr>
          <w:rFonts w:ascii="Palatino Linotype" w:eastAsia="Calibri" w:hAnsi="Palatino Linotype" w:cs="Arial"/>
          <w:bCs/>
          <w:i/>
          <w:color w:val="000000" w:themeColor="text1"/>
          <w:lang w:val="es-MX"/>
        </w:rPr>
      </w:pPr>
    </w:p>
    <w:p w14:paraId="27338780" w14:textId="77777777" w:rsidR="00825E8C" w:rsidRPr="001D0E42" w:rsidRDefault="00825E8C" w:rsidP="006A4B12">
      <w:pPr>
        <w:pStyle w:val="Prrafodelista"/>
        <w:numPr>
          <w:ilvl w:val="0"/>
          <w:numId w:val="6"/>
        </w:numPr>
        <w:spacing w:line="276" w:lineRule="auto"/>
        <w:rPr>
          <w:rFonts w:ascii="Palatino Linotype" w:hAnsi="Palatino Linotype"/>
          <w:i/>
          <w:color w:val="000000" w:themeColor="text1"/>
        </w:rPr>
      </w:pPr>
      <w:r w:rsidRPr="001D0E42">
        <w:rPr>
          <w:rFonts w:ascii="Palatino Linotype" w:hAnsi="Palatino Linotype"/>
          <w:i/>
          <w:color w:val="000000" w:themeColor="text1"/>
        </w:rPr>
        <w:t>Oficios suscritos por la Titular de la Secretaría del Ayuntamientos en el periodo comprendido del 01 al 18 de marzo de 2025.</w:t>
      </w:r>
    </w:p>
    <w:p w14:paraId="2CCFB697" w14:textId="0E909B5C" w:rsidR="00BC198D" w:rsidRPr="001D0E42" w:rsidRDefault="00BC198D" w:rsidP="006A4B12">
      <w:pPr>
        <w:spacing w:after="0" w:line="360" w:lineRule="auto"/>
        <w:jc w:val="both"/>
        <w:rPr>
          <w:rFonts w:ascii="Palatino Linotype" w:hAnsi="Palatino Linotype"/>
          <w:color w:val="000000" w:themeColor="text1"/>
          <w:sz w:val="24"/>
          <w:szCs w:val="24"/>
          <w:lang w:val="es-ES_tradnl"/>
        </w:rPr>
      </w:pPr>
      <w:r w:rsidRPr="001D0E42">
        <w:rPr>
          <w:rFonts w:ascii="Palatino Linotype" w:hAnsi="Palatino Linotype"/>
          <w:color w:val="000000" w:themeColor="text1"/>
          <w:sz w:val="24"/>
          <w:szCs w:val="24"/>
          <w:lang w:eastAsia="es-MX"/>
        </w:rPr>
        <w:lastRenderedPageBreak/>
        <w:t>Así que, a</w:t>
      </w:r>
      <w:r w:rsidR="00A77280" w:rsidRPr="001D0E42">
        <w:rPr>
          <w:rFonts w:ascii="Palatino Linotype" w:hAnsi="Palatino Linotype"/>
          <w:color w:val="000000" w:themeColor="text1"/>
          <w:sz w:val="24"/>
          <w:szCs w:val="24"/>
          <w:lang w:eastAsia="es-MX"/>
        </w:rPr>
        <w:t>tento a la</w:t>
      </w:r>
      <w:r w:rsidRPr="001D0E42">
        <w:rPr>
          <w:rFonts w:ascii="Palatino Linotype" w:hAnsi="Palatino Linotype"/>
          <w:color w:val="000000" w:themeColor="text1"/>
          <w:sz w:val="24"/>
          <w:szCs w:val="24"/>
          <w:lang w:eastAsia="es-MX"/>
        </w:rPr>
        <w:t>s</w:t>
      </w:r>
      <w:r w:rsidR="00A77280" w:rsidRPr="001D0E42">
        <w:rPr>
          <w:rFonts w:ascii="Palatino Linotype" w:hAnsi="Palatino Linotype"/>
          <w:color w:val="000000" w:themeColor="text1"/>
          <w:sz w:val="24"/>
          <w:szCs w:val="24"/>
          <w:lang w:eastAsia="es-MX"/>
        </w:rPr>
        <w:t xml:space="preserve"> solicitud</w:t>
      </w:r>
      <w:r w:rsidRPr="001D0E42">
        <w:rPr>
          <w:rFonts w:ascii="Palatino Linotype" w:hAnsi="Palatino Linotype"/>
          <w:color w:val="000000" w:themeColor="text1"/>
          <w:sz w:val="24"/>
          <w:szCs w:val="24"/>
          <w:lang w:eastAsia="es-MX"/>
        </w:rPr>
        <w:t>es</w:t>
      </w:r>
      <w:r w:rsidR="00A77280" w:rsidRPr="001D0E42">
        <w:rPr>
          <w:rFonts w:ascii="Palatino Linotype" w:hAnsi="Palatino Linotype"/>
          <w:color w:val="000000" w:themeColor="text1"/>
          <w:sz w:val="24"/>
          <w:szCs w:val="24"/>
          <w:lang w:eastAsia="es-MX"/>
        </w:rPr>
        <w:t xml:space="preserve"> de información</w:t>
      </w:r>
      <w:r w:rsidRPr="001D0E42">
        <w:rPr>
          <w:rFonts w:ascii="Palatino Linotype" w:hAnsi="Palatino Linotype"/>
          <w:color w:val="000000" w:themeColor="text1"/>
          <w:sz w:val="24"/>
          <w:szCs w:val="24"/>
          <w:lang w:eastAsia="es-MX"/>
        </w:rPr>
        <w:t>,</w:t>
      </w:r>
      <w:r w:rsidR="00A77280" w:rsidRPr="001D0E42">
        <w:rPr>
          <w:rFonts w:ascii="Palatino Linotype" w:hAnsi="Palatino Linotype"/>
          <w:color w:val="000000" w:themeColor="text1"/>
          <w:sz w:val="24"/>
          <w:szCs w:val="24"/>
          <w:lang w:eastAsia="es-MX"/>
        </w:rPr>
        <w:t xml:space="preserve"> </w:t>
      </w:r>
      <w:r w:rsidR="00A77280" w:rsidRPr="001D0E42">
        <w:rPr>
          <w:rFonts w:ascii="Palatino Linotype" w:hAnsi="Palatino Linotype"/>
          <w:b/>
          <w:color w:val="000000" w:themeColor="text1"/>
          <w:sz w:val="24"/>
          <w:szCs w:val="24"/>
          <w:lang w:eastAsia="es-MX"/>
        </w:rPr>
        <w:t>El Sujeto Obligado</w:t>
      </w:r>
      <w:r w:rsidR="00A77280" w:rsidRPr="001D0E42">
        <w:rPr>
          <w:rFonts w:ascii="Palatino Linotype" w:hAnsi="Palatino Linotype"/>
          <w:color w:val="000000" w:themeColor="text1"/>
          <w:sz w:val="24"/>
          <w:szCs w:val="24"/>
          <w:lang w:eastAsia="es-MX"/>
        </w:rPr>
        <w:t xml:space="preserve"> emitió su</w:t>
      </w:r>
      <w:r w:rsidRPr="001D0E42">
        <w:rPr>
          <w:rFonts w:ascii="Palatino Linotype" w:hAnsi="Palatino Linotype"/>
          <w:color w:val="000000" w:themeColor="text1"/>
          <w:sz w:val="24"/>
          <w:szCs w:val="24"/>
          <w:lang w:eastAsia="es-MX"/>
        </w:rPr>
        <w:t>s</w:t>
      </w:r>
      <w:r w:rsidR="00A77280" w:rsidRPr="001D0E42">
        <w:rPr>
          <w:rFonts w:ascii="Palatino Linotype" w:hAnsi="Palatino Linotype"/>
          <w:color w:val="000000" w:themeColor="text1"/>
          <w:sz w:val="24"/>
          <w:szCs w:val="24"/>
          <w:lang w:eastAsia="es-MX"/>
        </w:rPr>
        <w:t xml:space="preserve"> respuesta</w:t>
      </w:r>
      <w:r w:rsidRPr="001D0E42">
        <w:rPr>
          <w:rFonts w:ascii="Palatino Linotype" w:hAnsi="Palatino Linotype"/>
          <w:color w:val="000000" w:themeColor="text1"/>
          <w:sz w:val="24"/>
          <w:szCs w:val="24"/>
          <w:lang w:eastAsia="es-MX"/>
        </w:rPr>
        <w:t>s</w:t>
      </w:r>
      <w:r w:rsidR="00501937" w:rsidRPr="001D0E42">
        <w:rPr>
          <w:rFonts w:ascii="Palatino Linotype" w:hAnsi="Palatino Linotype"/>
          <w:color w:val="000000" w:themeColor="text1"/>
          <w:sz w:val="24"/>
          <w:szCs w:val="24"/>
          <w:lang w:val="es-ES_tradnl"/>
        </w:rPr>
        <w:t>;</w:t>
      </w:r>
      <w:r w:rsidR="00015CF7" w:rsidRPr="001D0E42">
        <w:rPr>
          <w:rFonts w:ascii="Palatino Linotype" w:hAnsi="Palatino Linotype"/>
          <w:color w:val="000000" w:themeColor="text1"/>
          <w:sz w:val="24"/>
          <w:szCs w:val="24"/>
          <w:lang w:val="es-ES_tradnl"/>
        </w:rPr>
        <w:t xml:space="preserve"> en</w:t>
      </w:r>
      <w:r w:rsidR="005C1668" w:rsidRPr="001D0E42">
        <w:rPr>
          <w:rFonts w:ascii="Palatino Linotype" w:hAnsi="Palatino Linotype"/>
          <w:color w:val="000000" w:themeColor="text1"/>
          <w:sz w:val="24"/>
          <w:szCs w:val="24"/>
          <w:lang w:val="es-ES_tradnl"/>
        </w:rPr>
        <w:t xml:space="preserve"> donde </w:t>
      </w:r>
      <w:r w:rsidRPr="001D0E42">
        <w:rPr>
          <w:rFonts w:ascii="Palatino Linotype" w:hAnsi="Palatino Linotype"/>
          <w:color w:val="000000" w:themeColor="text1"/>
          <w:sz w:val="24"/>
          <w:szCs w:val="24"/>
          <w:lang w:val="es-ES_tradnl"/>
        </w:rPr>
        <w:t>se desagrega en el siguiente cuadro comparativo:</w:t>
      </w: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2805"/>
        <w:gridCol w:w="4420"/>
        <w:gridCol w:w="1984"/>
      </w:tblGrid>
      <w:tr w:rsidR="0051705D" w:rsidRPr="001D0E42" w14:paraId="43ACCC03" w14:textId="77777777" w:rsidTr="00825E8C">
        <w:trPr>
          <w:tblHeader/>
        </w:trPr>
        <w:tc>
          <w:tcPr>
            <w:tcW w:w="2805" w:type="dxa"/>
            <w:shd w:val="clear" w:color="auto" w:fill="D9D9D9" w:themeFill="background1" w:themeFillShade="D9"/>
            <w:vAlign w:val="center"/>
          </w:tcPr>
          <w:p w14:paraId="2365D477" w14:textId="77777777" w:rsidR="00BC198D" w:rsidRPr="001D0E42" w:rsidRDefault="00BC198D" w:rsidP="006A4B12">
            <w:pPr>
              <w:jc w:val="center"/>
              <w:rPr>
                <w:rFonts w:ascii="Palatino Linotype" w:hAnsi="Palatino Linotype" w:cs="Arial"/>
                <w:b/>
                <w:color w:val="000000" w:themeColor="text1"/>
                <w:sz w:val="24"/>
                <w:szCs w:val="24"/>
              </w:rPr>
            </w:pPr>
            <w:bookmarkStart w:id="136" w:name="_Hlk195202232"/>
            <w:r w:rsidRPr="001D0E42">
              <w:rPr>
                <w:rFonts w:ascii="Palatino Linotype" w:hAnsi="Palatino Linotype"/>
                <w:b/>
                <w:color w:val="000000" w:themeColor="text1"/>
                <w:sz w:val="24"/>
                <w:szCs w:val="24"/>
              </w:rPr>
              <w:t>Solicitud de Información</w:t>
            </w:r>
          </w:p>
        </w:tc>
        <w:tc>
          <w:tcPr>
            <w:tcW w:w="4420" w:type="dxa"/>
            <w:shd w:val="clear" w:color="auto" w:fill="D9D9D9" w:themeFill="background1" w:themeFillShade="D9"/>
            <w:vAlign w:val="center"/>
          </w:tcPr>
          <w:p w14:paraId="14949BC5" w14:textId="77777777" w:rsidR="00BC198D" w:rsidRPr="001D0E42" w:rsidRDefault="00BC198D" w:rsidP="006A4B12">
            <w:pPr>
              <w:jc w:val="center"/>
              <w:rPr>
                <w:rFonts w:ascii="Palatino Linotype" w:hAnsi="Palatino Linotype" w:cs="Arial"/>
                <w:b/>
                <w:color w:val="000000" w:themeColor="text1"/>
                <w:sz w:val="24"/>
                <w:szCs w:val="24"/>
              </w:rPr>
            </w:pPr>
            <w:r w:rsidRPr="001D0E42">
              <w:rPr>
                <w:rFonts w:ascii="Palatino Linotype" w:hAnsi="Palatino Linotype"/>
                <w:b/>
                <w:color w:val="000000" w:themeColor="text1"/>
                <w:sz w:val="24"/>
                <w:szCs w:val="24"/>
              </w:rPr>
              <w:t>Respuesta</w:t>
            </w:r>
          </w:p>
        </w:tc>
        <w:tc>
          <w:tcPr>
            <w:tcW w:w="1984" w:type="dxa"/>
            <w:shd w:val="clear" w:color="auto" w:fill="D9D9D9" w:themeFill="background1" w:themeFillShade="D9"/>
            <w:vAlign w:val="center"/>
          </w:tcPr>
          <w:p w14:paraId="2428936F" w14:textId="77777777" w:rsidR="00BC198D" w:rsidRPr="001D0E42" w:rsidRDefault="00BC198D" w:rsidP="006A4B12">
            <w:pPr>
              <w:jc w:val="center"/>
              <w:rPr>
                <w:rFonts w:ascii="Palatino Linotype" w:hAnsi="Palatino Linotype" w:cs="Arial"/>
                <w:b/>
                <w:color w:val="000000" w:themeColor="text1"/>
                <w:sz w:val="24"/>
                <w:szCs w:val="24"/>
              </w:rPr>
            </w:pPr>
            <w:r w:rsidRPr="001D0E42">
              <w:rPr>
                <w:rFonts w:ascii="Palatino Linotype" w:hAnsi="Palatino Linotype"/>
                <w:b/>
                <w:color w:val="000000" w:themeColor="text1"/>
                <w:sz w:val="24"/>
                <w:szCs w:val="24"/>
              </w:rPr>
              <w:t>Cumplimiento</w:t>
            </w:r>
          </w:p>
        </w:tc>
      </w:tr>
      <w:tr w:rsidR="0051705D" w:rsidRPr="001D0E42" w14:paraId="1B24E696" w14:textId="77777777" w:rsidTr="00825E8C">
        <w:tc>
          <w:tcPr>
            <w:tcW w:w="2805" w:type="dxa"/>
            <w:vAlign w:val="center"/>
          </w:tcPr>
          <w:p w14:paraId="69C106A5" w14:textId="40A8E71E" w:rsidR="00825E8C" w:rsidRPr="001D0E42" w:rsidRDefault="00825E8C" w:rsidP="006A4B12">
            <w:pPr>
              <w:ind w:left="4"/>
              <w:jc w:val="center"/>
              <w:rPr>
                <w:rFonts w:ascii="Palatino Linotype" w:eastAsia="Calibri" w:hAnsi="Palatino Linotype" w:cs="Arial"/>
                <w:bCs/>
                <w:i/>
                <w:color w:val="000000" w:themeColor="text1"/>
                <w:sz w:val="24"/>
                <w:szCs w:val="24"/>
              </w:rPr>
            </w:pPr>
            <w:bookmarkStart w:id="137" w:name="_Hlk147247852"/>
            <w:r w:rsidRPr="001D0E42">
              <w:rPr>
                <w:rFonts w:ascii="Palatino Linotype" w:hAnsi="Palatino Linotype"/>
                <w:i/>
                <w:color w:val="000000" w:themeColor="text1"/>
                <w:sz w:val="24"/>
                <w:szCs w:val="24"/>
              </w:rPr>
              <w:t>Oficios suscritos por la Titular de la Unidad de Transparencia en el periodo comprendido del primero de marzo de dos mil veinticuatro al diez de marzo de dos mil veinticinco.</w:t>
            </w:r>
          </w:p>
          <w:p w14:paraId="787A8BE0" w14:textId="65FE599F" w:rsidR="004568C0" w:rsidRPr="001D0E42" w:rsidRDefault="004568C0" w:rsidP="006A4B12">
            <w:pPr>
              <w:autoSpaceDE w:val="0"/>
              <w:autoSpaceDN w:val="0"/>
              <w:adjustRightInd w:val="0"/>
              <w:spacing w:line="360" w:lineRule="auto"/>
              <w:ind w:left="4"/>
              <w:jc w:val="both"/>
              <w:rPr>
                <w:rFonts w:ascii="Palatino Linotype" w:hAnsi="Palatino Linotype" w:cs="Arial"/>
                <w:b/>
                <w:color w:val="000000" w:themeColor="text1"/>
                <w:sz w:val="24"/>
                <w:szCs w:val="24"/>
              </w:rPr>
            </w:pPr>
          </w:p>
        </w:tc>
        <w:tc>
          <w:tcPr>
            <w:tcW w:w="4420" w:type="dxa"/>
            <w:vAlign w:val="center"/>
          </w:tcPr>
          <w:p w14:paraId="247A9D2F" w14:textId="739376D3" w:rsidR="00825E8C" w:rsidRPr="001D0E42" w:rsidRDefault="00825E8C" w:rsidP="006A4B12">
            <w:pPr>
              <w:jc w:val="center"/>
              <w:rPr>
                <w:rFonts w:ascii="Palatino Linotype" w:hAnsi="Palatino Linotype"/>
                <w:color w:val="000000" w:themeColor="text1"/>
                <w:sz w:val="24"/>
                <w:szCs w:val="24"/>
              </w:rPr>
            </w:pPr>
            <w:r w:rsidRPr="001D0E42">
              <w:rPr>
                <w:rFonts w:ascii="Palatino Linotype" w:hAnsi="Palatino Linotype"/>
                <w:color w:val="000000" w:themeColor="text1"/>
                <w:sz w:val="24"/>
                <w:szCs w:val="24"/>
              </w:rPr>
              <w:t>La Titular de la Unidad de Transparencia presenta dos oficios de fechas once y trece de marzo de dos mil veinticinco</w:t>
            </w:r>
          </w:p>
          <w:p w14:paraId="10550079" w14:textId="05FF0BF6" w:rsidR="0007164E" w:rsidRPr="001D0E42" w:rsidRDefault="0007164E" w:rsidP="006A4B12">
            <w:pPr>
              <w:spacing w:line="276" w:lineRule="auto"/>
              <w:jc w:val="both"/>
              <w:rPr>
                <w:rFonts w:ascii="Palatino Linotype" w:hAnsi="Palatino Linotype"/>
                <w:color w:val="000000" w:themeColor="text1"/>
                <w:sz w:val="24"/>
                <w:szCs w:val="24"/>
              </w:rPr>
            </w:pPr>
          </w:p>
        </w:tc>
        <w:tc>
          <w:tcPr>
            <w:tcW w:w="1984" w:type="dxa"/>
            <w:vAlign w:val="center"/>
          </w:tcPr>
          <w:p w14:paraId="4B9A5EC1" w14:textId="419D9AA0" w:rsidR="009722C5" w:rsidRPr="001D0E42" w:rsidRDefault="00825E8C" w:rsidP="006A4B12">
            <w:pPr>
              <w:jc w:val="center"/>
              <w:rPr>
                <w:rFonts w:ascii="Palatino Linotype" w:hAnsi="Palatino Linotype" w:cs="Arial"/>
                <w:b/>
                <w:color w:val="000000" w:themeColor="text1"/>
                <w:sz w:val="24"/>
                <w:szCs w:val="24"/>
              </w:rPr>
            </w:pPr>
            <w:r w:rsidRPr="001D0E42">
              <w:rPr>
                <w:rFonts w:ascii="Palatino Linotype" w:hAnsi="Palatino Linotype" w:cs="Arial"/>
                <w:b/>
                <w:color w:val="000000" w:themeColor="text1"/>
                <w:sz w:val="24"/>
                <w:szCs w:val="24"/>
              </w:rPr>
              <w:t>NO</w:t>
            </w:r>
          </w:p>
          <w:p w14:paraId="27FFCB3F" w14:textId="7A1BB328" w:rsidR="00CD4050" w:rsidRPr="001D0E42" w:rsidRDefault="00917834" w:rsidP="006A4B12">
            <w:pPr>
              <w:jc w:val="center"/>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 xml:space="preserve">No remitió </w:t>
            </w:r>
            <w:r w:rsidR="007920E2" w:rsidRPr="001D0E42">
              <w:rPr>
                <w:rFonts w:ascii="Palatino Linotype" w:hAnsi="Palatino Linotype" w:cs="Arial"/>
                <w:i/>
                <w:color w:val="000000" w:themeColor="text1"/>
                <w:sz w:val="24"/>
                <w:szCs w:val="24"/>
              </w:rPr>
              <w:t>los oficios solicitados en versión pública</w:t>
            </w:r>
          </w:p>
        </w:tc>
      </w:tr>
      <w:tr w:rsidR="000F04DF" w:rsidRPr="001D0E42" w14:paraId="33F8BE55" w14:textId="77777777" w:rsidTr="00825E8C">
        <w:tc>
          <w:tcPr>
            <w:tcW w:w="2805" w:type="dxa"/>
            <w:vAlign w:val="center"/>
          </w:tcPr>
          <w:p w14:paraId="5E532510" w14:textId="77777777" w:rsidR="00825E8C" w:rsidRPr="001D0E42" w:rsidRDefault="00825E8C" w:rsidP="006A4B12">
            <w:pPr>
              <w:tabs>
                <w:tab w:val="center" w:pos="4419"/>
                <w:tab w:val="right" w:pos="8838"/>
              </w:tabs>
              <w:ind w:left="4"/>
              <w:jc w:val="center"/>
              <w:rPr>
                <w:rFonts w:ascii="Palatino Linotype" w:hAnsi="Palatino Linotype"/>
                <w:i/>
                <w:color w:val="000000" w:themeColor="text1"/>
                <w:sz w:val="24"/>
                <w:szCs w:val="24"/>
              </w:rPr>
            </w:pPr>
            <w:r w:rsidRPr="001D0E42">
              <w:rPr>
                <w:rFonts w:ascii="Palatino Linotype" w:hAnsi="Palatino Linotype"/>
                <w:i/>
                <w:color w:val="000000" w:themeColor="text1"/>
                <w:sz w:val="24"/>
                <w:szCs w:val="24"/>
              </w:rPr>
              <w:t>Oficios suscritos por la Titular de la Secretaría del Ayuntamientos en el periodo comprendido del 01 al 18 de marzo de 2025.</w:t>
            </w:r>
          </w:p>
          <w:p w14:paraId="52F3A886" w14:textId="35998A15" w:rsidR="000F04DF" w:rsidRPr="001D0E42" w:rsidRDefault="000F04DF" w:rsidP="006A4B12">
            <w:pPr>
              <w:jc w:val="both"/>
              <w:rPr>
                <w:rFonts w:ascii="Palatino Linotype" w:hAnsi="Palatino Linotype" w:cs="Arial"/>
                <w:color w:val="000000" w:themeColor="text1"/>
                <w:sz w:val="24"/>
                <w:szCs w:val="24"/>
              </w:rPr>
            </w:pPr>
          </w:p>
        </w:tc>
        <w:tc>
          <w:tcPr>
            <w:tcW w:w="4420" w:type="dxa"/>
            <w:vAlign w:val="center"/>
          </w:tcPr>
          <w:p w14:paraId="6894F7DE" w14:textId="605FA715" w:rsidR="000F04DF" w:rsidRPr="001D0E42" w:rsidRDefault="00825E8C" w:rsidP="006A4B12">
            <w:pPr>
              <w:spacing w:line="276" w:lineRule="auto"/>
              <w:jc w:val="both"/>
              <w:rPr>
                <w:rFonts w:ascii="Palatino Linotype" w:hAnsi="Palatino Linotype"/>
                <w:color w:val="000000" w:themeColor="text1"/>
                <w:sz w:val="24"/>
                <w:szCs w:val="24"/>
              </w:rPr>
            </w:pPr>
            <w:r w:rsidRPr="001D0E42">
              <w:rPr>
                <w:rFonts w:ascii="Palatino Linotype" w:hAnsi="Palatino Linotype"/>
                <w:color w:val="000000" w:themeColor="text1"/>
                <w:sz w:val="24"/>
                <w:szCs w:val="24"/>
              </w:rPr>
              <w:t>No entrega los oficios de</w:t>
            </w:r>
            <w:r w:rsidR="001F4E16" w:rsidRPr="001D0E42">
              <w:rPr>
                <w:rFonts w:ascii="Palatino Linotype" w:hAnsi="Palatino Linotype"/>
                <w:color w:val="000000" w:themeColor="text1"/>
                <w:sz w:val="24"/>
                <w:szCs w:val="24"/>
              </w:rPr>
              <w:t>rivado de</w:t>
            </w:r>
            <w:r w:rsidRPr="001D0E42">
              <w:rPr>
                <w:rFonts w:ascii="Palatino Linotype" w:hAnsi="Palatino Linotype"/>
                <w:color w:val="000000" w:themeColor="text1"/>
                <w:sz w:val="24"/>
                <w:szCs w:val="24"/>
              </w:rPr>
              <w:t xml:space="preserve"> acuerdo de la Unidad de Transparencia que los reserva por un periodo de cinco años  por contener datos de particulares</w:t>
            </w:r>
          </w:p>
        </w:tc>
        <w:tc>
          <w:tcPr>
            <w:tcW w:w="1984" w:type="dxa"/>
            <w:vAlign w:val="center"/>
          </w:tcPr>
          <w:p w14:paraId="42DC12AB" w14:textId="77777777" w:rsidR="009B0F74" w:rsidRPr="001D0E42" w:rsidRDefault="009B0F74" w:rsidP="006A4B12">
            <w:pPr>
              <w:jc w:val="center"/>
              <w:rPr>
                <w:rFonts w:ascii="Palatino Linotype" w:hAnsi="Palatino Linotype" w:cs="Arial"/>
                <w:b/>
                <w:bCs/>
                <w:iCs/>
                <w:color w:val="000000" w:themeColor="text1"/>
                <w:sz w:val="24"/>
                <w:szCs w:val="24"/>
              </w:rPr>
            </w:pPr>
          </w:p>
          <w:p w14:paraId="27CCABE1" w14:textId="0E46481E" w:rsidR="000F04DF" w:rsidRPr="001D0E42" w:rsidRDefault="008F4922" w:rsidP="006A4B12">
            <w:pPr>
              <w:jc w:val="center"/>
              <w:rPr>
                <w:rFonts w:ascii="Palatino Linotype" w:hAnsi="Palatino Linotype" w:cs="Arial"/>
                <w:b/>
                <w:bCs/>
                <w:iCs/>
                <w:color w:val="000000" w:themeColor="text1"/>
                <w:sz w:val="24"/>
                <w:szCs w:val="24"/>
              </w:rPr>
            </w:pPr>
            <w:r w:rsidRPr="001D0E42">
              <w:rPr>
                <w:rFonts w:ascii="Palatino Linotype" w:hAnsi="Palatino Linotype" w:cs="Arial"/>
                <w:b/>
                <w:bCs/>
                <w:iCs/>
                <w:color w:val="000000" w:themeColor="text1"/>
                <w:sz w:val="24"/>
                <w:szCs w:val="24"/>
              </w:rPr>
              <w:t>NO</w:t>
            </w:r>
          </w:p>
          <w:p w14:paraId="009065DA" w14:textId="79516C91" w:rsidR="009B0F74" w:rsidRPr="001D0E42" w:rsidRDefault="007920E2" w:rsidP="006A4B12">
            <w:pPr>
              <w:jc w:val="center"/>
              <w:rPr>
                <w:rFonts w:ascii="Palatino Linotype" w:hAnsi="Palatino Linotype" w:cs="Arial"/>
                <w:bCs/>
                <w:iCs/>
                <w:color w:val="000000" w:themeColor="text1"/>
                <w:sz w:val="24"/>
                <w:szCs w:val="24"/>
              </w:rPr>
            </w:pPr>
            <w:r w:rsidRPr="001D0E42">
              <w:rPr>
                <w:rFonts w:ascii="Palatino Linotype" w:hAnsi="Palatino Linotype" w:cs="Arial"/>
                <w:i/>
                <w:color w:val="000000" w:themeColor="text1"/>
                <w:sz w:val="24"/>
                <w:szCs w:val="24"/>
              </w:rPr>
              <w:t>No remitió los oficios solicitados en versión pública</w:t>
            </w:r>
          </w:p>
          <w:p w14:paraId="35F5DBA9" w14:textId="34ACF68E" w:rsidR="009B0F74" w:rsidRPr="001D0E42" w:rsidRDefault="009B0F74" w:rsidP="006A4B12">
            <w:pPr>
              <w:jc w:val="both"/>
              <w:rPr>
                <w:rFonts w:ascii="Palatino Linotype" w:hAnsi="Palatino Linotype" w:cs="Arial"/>
                <w:bCs/>
                <w:i/>
                <w:iCs/>
                <w:color w:val="000000" w:themeColor="text1"/>
                <w:sz w:val="24"/>
                <w:szCs w:val="24"/>
              </w:rPr>
            </w:pPr>
          </w:p>
        </w:tc>
      </w:tr>
      <w:bookmarkEnd w:id="136"/>
      <w:bookmarkEnd w:id="137"/>
    </w:tbl>
    <w:p w14:paraId="3F937C16" w14:textId="77777777" w:rsidR="00311131" w:rsidRPr="001D0E42" w:rsidRDefault="00311131" w:rsidP="006A4B12">
      <w:pPr>
        <w:autoSpaceDE w:val="0"/>
        <w:autoSpaceDN w:val="0"/>
        <w:adjustRightInd w:val="0"/>
        <w:spacing w:after="0" w:line="360" w:lineRule="auto"/>
        <w:jc w:val="both"/>
        <w:rPr>
          <w:rFonts w:ascii="Palatino Linotype" w:hAnsi="Palatino Linotype" w:cs="Arial"/>
          <w:bCs/>
          <w:color w:val="000000" w:themeColor="text1"/>
          <w:sz w:val="24"/>
          <w:szCs w:val="24"/>
        </w:rPr>
      </w:pPr>
    </w:p>
    <w:p w14:paraId="17A03516" w14:textId="25021CC2" w:rsidR="00292752" w:rsidRPr="001D0E42" w:rsidRDefault="00993676"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Por lo que refiere a la respuesta del Sujeto Obligado en el recurso 04928/INFOEM/IP/RR/2025, es de señalar que de la búsqueda </w:t>
      </w:r>
      <w:r w:rsidR="00292752" w:rsidRPr="001D0E42">
        <w:rPr>
          <w:rFonts w:ascii="Palatino Linotype" w:hAnsi="Palatino Linotype" w:cs="Arial"/>
          <w:color w:val="000000" w:themeColor="text1"/>
        </w:rPr>
        <w:t>realizada se tienen más de cien recursos derivados de solicitudes de información turnadas a la Unidad de Transparenc</w:t>
      </w:r>
      <w:r w:rsidR="00E35B8B" w:rsidRPr="001D0E42">
        <w:rPr>
          <w:rFonts w:ascii="Palatino Linotype" w:hAnsi="Palatino Linotype" w:cs="Arial"/>
          <w:color w:val="000000" w:themeColor="text1"/>
        </w:rPr>
        <w:t>ia de Coyotepec en lo que va de la presente anualidad,</w:t>
      </w:r>
      <w:r w:rsidR="00292752" w:rsidRPr="001D0E42">
        <w:rPr>
          <w:rFonts w:ascii="Palatino Linotype" w:hAnsi="Palatino Linotype" w:cs="Arial"/>
          <w:color w:val="000000" w:themeColor="text1"/>
        </w:rPr>
        <w:t xml:space="preserve"> lo que se traduce en que por cada solicitud de información  se deba generar un oficio dirigido al área </w:t>
      </w:r>
      <w:r w:rsidR="00B85EA2" w:rsidRPr="001D0E42">
        <w:rPr>
          <w:rFonts w:ascii="Palatino Linotype" w:hAnsi="Palatino Linotype" w:cs="Arial"/>
          <w:color w:val="000000" w:themeColor="text1"/>
        </w:rPr>
        <w:t>competente de conformidad con el artículo 162 de la Ley de Transparencia</w:t>
      </w:r>
      <w:r w:rsidR="00292752" w:rsidRPr="001D0E42">
        <w:rPr>
          <w:rFonts w:ascii="Palatino Linotype" w:hAnsi="Palatino Linotype" w:cs="Arial"/>
          <w:color w:val="000000" w:themeColor="text1"/>
        </w:rPr>
        <w:t xml:space="preserve"> y una vez respondida la solicitud, hacerla del conocimiento del sol</w:t>
      </w:r>
      <w:r w:rsidR="005C671C" w:rsidRPr="001D0E42">
        <w:rPr>
          <w:rFonts w:ascii="Palatino Linotype" w:hAnsi="Palatino Linotype" w:cs="Arial"/>
          <w:color w:val="000000" w:themeColor="text1"/>
        </w:rPr>
        <w:t>icitante.</w:t>
      </w:r>
    </w:p>
    <w:p w14:paraId="43BEF4C8" w14:textId="77777777" w:rsidR="007920E2" w:rsidRPr="001D0E42" w:rsidRDefault="007920E2" w:rsidP="006A4B12">
      <w:pPr>
        <w:autoSpaceDE w:val="0"/>
        <w:autoSpaceDN w:val="0"/>
        <w:adjustRightInd w:val="0"/>
        <w:spacing w:line="360" w:lineRule="auto"/>
        <w:jc w:val="both"/>
        <w:rPr>
          <w:rFonts w:ascii="Palatino Linotype" w:hAnsi="Palatino Linotype" w:cs="Arial"/>
          <w:color w:val="000000" w:themeColor="text1"/>
          <w:sz w:val="24"/>
          <w:szCs w:val="24"/>
        </w:rPr>
      </w:pPr>
    </w:p>
    <w:p w14:paraId="12CFCBEA" w14:textId="4256DE2D" w:rsidR="00993676" w:rsidRPr="001D0E42" w:rsidRDefault="007920E2"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Complementa a lo anterior </w:t>
      </w:r>
      <w:r w:rsidR="00292752" w:rsidRPr="001D0E42">
        <w:rPr>
          <w:rFonts w:ascii="Palatino Linotype" w:hAnsi="Palatino Linotype" w:cs="Arial"/>
          <w:color w:val="000000" w:themeColor="text1"/>
        </w:rPr>
        <w:t xml:space="preserve">considerar que los oficios son los medios de comunicación por excelencia en el ámbito de la Administración Pública, por lo que </w:t>
      </w:r>
      <w:r w:rsidR="00292752" w:rsidRPr="001D0E42">
        <w:rPr>
          <w:rFonts w:ascii="Palatino Linotype" w:hAnsi="Palatino Linotype" w:cs="Arial"/>
          <w:color w:val="000000" w:themeColor="text1"/>
        </w:rPr>
        <w:lastRenderedPageBreak/>
        <w:t xml:space="preserve">adicionalmente al ejemplo citado en el párrafo que antecede, se tiene la comunicación entre la Unidad de Transparencia con otras Unidades Administrativas, Dependencias, Organismos, así como </w:t>
      </w:r>
      <w:r w:rsidR="005C671C" w:rsidRPr="001D0E42">
        <w:rPr>
          <w:rFonts w:ascii="Palatino Linotype" w:hAnsi="Palatino Linotype" w:cs="Arial"/>
          <w:color w:val="000000" w:themeColor="text1"/>
        </w:rPr>
        <w:t xml:space="preserve">la </w:t>
      </w:r>
      <w:r w:rsidR="00292752" w:rsidRPr="001D0E42">
        <w:rPr>
          <w:rFonts w:ascii="Palatino Linotype" w:hAnsi="Palatino Linotype" w:cs="Arial"/>
          <w:color w:val="000000" w:themeColor="text1"/>
        </w:rPr>
        <w:t xml:space="preserve">comunicación </w:t>
      </w:r>
      <w:r w:rsidRPr="001D0E42">
        <w:rPr>
          <w:rFonts w:ascii="Palatino Linotype" w:hAnsi="Palatino Linotype" w:cs="Arial"/>
          <w:color w:val="000000" w:themeColor="text1"/>
        </w:rPr>
        <w:t>i</w:t>
      </w:r>
      <w:r w:rsidR="00292752" w:rsidRPr="001D0E42">
        <w:rPr>
          <w:rFonts w:ascii="Palatino Linotype" w:hAnsi="Palatino Linotype" w:cs="Arial"/>
          <w:color w:val="000000" w:themeColor="text1"/>
        </w:rPr>
        <w:t xml:space="preserve">nterinstitucional. </w:t>
      </w:r>
    </w:p>
    <w:p w14:paraId="567E44DE" w14:textId="77777777" w:rsidR="00993676" w:rsidRPr="001D0E42" w:rsidRDefault="00993676" w:rsidP="006A4B12">
      <w:pPr>
        <w:pStyle w:val="Prrafodelista"/>
        <w:rPr>
          <w:rFonts w:ascii="Palatino Linotype" w:hAnsi="Palatino Linotype" w:cs="Arial"/>
          <w:color w:val="000000" w:themeColor="text1"/>
        </w:rPr>
      </w:pPr>
    </w:p>
    <w:p w14:paraId="6A1E2CBC" w14:textId="6FE7A5C1" w:rsidR="001D793A" w:rsidRPr="001D0E42" w:rsidRDefault="001D793A"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De lo anterior es notorio precisar que, acorde a la Ley de Transparencia y Acceso a la Información Pública del Estado de México y Municipios, entre sus atribuciones inherentes se encuentra la de dar respuesta a los particulares sobre la información que les sea requerida de la misma Unidad</w:t>
      </w:r>
      <w:r w:rsidR="00CE6BBD" w:rsidRPr="001D0E42">
        <w:rPr>
          <w:rFonts w:ascii="Palatino Linotype" w:hAnsi="Palatino Linotype" w:cs="Arial"/>
          <w:color w:val="000000" w:themeColor="text1"/>
        </w:rPr>
        <w:t>:</w:t>
      </w:r>
    </w:p>
    <w:p w14:paraId="72DC76C7" w14:textId="77777777" w:rsidR="00CE6BBD" w:rsidRPr="001D0E42" w:rsidRDefault="00CE6BBD" w:rsidP="006A4B12">
      <w:pPr>
        <w:pStyle w:val="Default"/>
        <w:ind w:left="1134"/>
        <w:rPr>
          <w:rFonts w:ascii="Palatino Linotype" w:hAnsi="Palatino Linotype"/>
          <w:i/>
          <w:color w:val="000000" w:themeColor="text1"/>
        </w:rPr>
      </w:pPr>
      <w:r w:rsidRPr="001D0E42">
        <w:rPr>
          <w:rFonts w:ascii="Palatino Linotype" w:hAnsi="Palatino Linotype"/>
          <w:b/>
          <w:bCs/>
          <w:i/>
          <w:color w:val="000000" w:themeColor="text1"/>
        </w:rPr>
        <w:t xml:space="preserve">Artículo 53. </w:t>
      </w:r>
      <w:r w:rsidRPr="001D0E42">
        <w:rPr>
          <w:rFonts w:ascii="Palatino Linotype" w:hAnsi="Palatino Linotype"/>
          <w:i/>
          <w:color w:val="000000" w:themeColor="text1"/>
        </w:rPr>
        <w:t xml:space="preserve">Las Unidades de Transparencia tendrán las siguientes funciones: </w:t>
      </w:r>
    </w:p>
    <w:p w14:paraId="0EC59DFE" w14:textId="77777777" w:rsidR="00CE6BBD" w:rsidRPr="001D0E42" w:rsidRDefault="00CE6BBD" w:rsidP="006A4B12">
      <w:pPr>
        <w:pStyle w:val="Default"/>
        <w:ind w:left="1134"/>
        <w:rPr>
          <w:rFonts w:ascii="Palatino Linotype" w:hAnsi="Palatino Linotype"/>
          <w:i/>
          <w:color w:val="000000" w:themeColor="text1"/>
        </w:rPr>
      </w:pPr>
      <w:r w:rsidRPr="001D0E42">
        <w:rPr>
          <w:rFonts w:ascii="Palatino Linotype" w:hAnsi="Palatino Linotype"/>
          <w:b/>
          <w:bCs/>
          <w:i/>
          <w:color w:val="000000" w:themeColor="text1"/>
        </w:rPr>
        <w:t xml:space="preserve">I. </w:t>
      </w:r>
      <w:r w:rsidRPr="001D0E42">
        <w:rPr>
          <w:rFonts w:ascii="Palatino Linotype" w:hAnsi="Palatino Linotype"/>
          <w:i/>
          <w:color w:val="000000" w:themeColor="text1"/>
        </w:rPr>
        <w:t xml:space="preserve">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E4AC9C0" w14:textId="77777777" w:rsidR="00CE6BBD" w:rsidRPr="001D0E42" w:rsidRDefault="00CE6BBD" w:rsidP="006A4B12">
      <w:pPr>
        <w:pStyle w:val="Default"/>
        <w:ind w:left="1134"/>
        <w:rPr>
          <w:rFonts w:ascii="Palatino Linotype" w:hAnsi="Palatino Linotype"/>
          <w:i/>
          <w:color w:val="000000" w:themeColor="text1"/>
        </w:rPr>
      </w:pPr>
    </w:p>
    <w:p w14:paraId="262AB899"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II. </w:t>
      </w:r>
      <w:r w:rsidRPr="001D0E42">
        <w:rPr>
          <w:rFonts w:ascii="Palatino Linotype" w:hAnsi="Palatino Linotype"/>
          <w:i/>
          <w:color w:val="000000" w:themeColor="text1"/>
        </w:rPr>
        <w:t xml:space="preserve">Recibir, tramitar y dar respuesta a las solicitudes de acceso a la información; </w:t>
      </w:r>
    </w:p>
    <w:p w14:paraId="4FF883FF" w14:textId="77777777" w:rsidR="00CE6BBD" w:rsidRPr="001D0E42" w:rsidRDefault="00CE6BBD" w:rsidP="006A4B12">
      <w:pPr>
        <w:pStyle w:val="Default"/>
        <w:ind w:left="1134"/>
        <w:rPr>
          <w:rFonts w:ascii="Palatino Linotype" w:hAnsi="Palatino Linotype"/>
          <w:i/>
          <w:color w:val="000000" w:themeColor="text1"/>
        </w:rPr>
      </w:pPr>
    </w:p>
    <w:p w14:paraId="0BECB33E"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III. </w:t>
      </w:r>
      <w:r w:rsidRPr="001D0E42">
        <w:rPr>
          <w:rFonts w:ascii="Palatino Linotype" w:hAnsi="Palatino Linotype"/>
          <w:i/>
          <w:color w:val="000000" w:themeColor="text1"/>
        </w:rPr>
        <w:t xml:space="preserve">Auxiliar a los particulares en la elaboración de solicitudes de acceso a la información y, en su caso, orientarlos sobre los sujetos obligados competentes conforme a la normatividad aplicable; </w:t>
      </w:r>
    </w:p>
    <w:p w14:paraId="12A510B1" w14:textId="77777777" w:rsidR="00CE6BBD" w:rsidRPr="001D0E42" w:rsidRDefault="00CE6BBD" w:rsidP="006A4B12">
      <w:pPr>
        <w:pStyle w:val="Default"/>
        <w:ind w:left="1134"/>
        <w:rPr>
          <w:rFonts w:ascii="Palatino Linotype" w:hAnsi="Palatino Linotype"/>
          <w:i/>
          <w:color w:val="000000" w:themeColor="text1"/>
        </w:rPr>
      </w:pPr>
    </w:p>
    <w:p w14:paraId="617E0E7F"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IV. </w:t>
      </w:r>
      <w:r w:rsidRPr="001D0E42">
        <w:rPr>
          <w:rFonts w:ascii="Palatino Linotype" w:hAnsi="Palatino Linotype"/>
          <w:i/>
          <w:color w:val="000000" w:themeColor="text1"/>
        </w:rPr>
        <w:t xml:space="preserve">Realizar, con efectividad, los trámites internos necesarios para la atención de las solicitudes de acceso a la información; </w:t>
      </w:r>
    </w:p>
    <w:p w14:paraId="3BFF00D1" w14:textId="77777777" w:rsidR="00CE6BBD" w:rsidRPr="001D0E42" w:rsidRDefault="00CE6BBD" w:rsidP="006A4B12">
      <w:pPr>
        <w:pStyle w:val="Default"/>
        <w:ind w:left="1134"/>
        <w:rPr>
          <w:rFonts w:ascii="Palatino Linotype" w:hAnsi="Palatino Linotype"/>
          <w:i/>
          <w:color w:val="000000" w:themeColor="text1"/>
        </w:rPr>
      </w:pPr>
    </w:p>
    <w:p w14:paraId="40CF343B" w14:textId="77777777" w:rsidR="00CE6BBD" w:rsidRPr="001D0E42" w:rsidRDefault="00CE6BBD" w:rsidP="006A4B12">
      <w:pPr>
        <w:pStyle w:val="Default"/>
        <w:ind w:left="1135"/>
        <w:rPr>
          <w:rFonts w:ascii="Palatino Linotype" w:hAnsi="Palatino Linotype"/>
          <w:b/>
          <w:i/>
          <w:color w:val="000000" w:themeColor="text1"/>
        </w:rPr>
      </w:pPr>
      <w:r w:rsidRPr="001D0E42">
        <w:rPr>
          <w:rFonts w:ascii="Palatino Linotype" w:hAnsi="Palatino Linotype"/>
          <w:b/>
          <w:bCs/>
          <w:i/>
          <w:color w:val="000000" w:themeColor="text1"/>
        </w:rPr>
        <w:t xml:space="preserve">V. </w:t>
      </w:r>
      <w:r w:rsidRPr="001D0E42">
        <w:rPr>
          <w:rFonts w:ascii="Palatino Linotype" w:hAnsi="Palatino Linotype"/>
          <w:b/>
          <w:i/>
          <w:color w:val="000000" w:themeColor="text1"/>
        </w:rPr>
        <w:t xml:space="preserve">Entregar, en su caso, a los particulares la información solicitada; </w:t>
      </w:r>
    </w:p>
    <w:p w14:paraId="6813A142" w14:textId="77777777" w:rsidR="00CE6BBD" w:rsidRPr="001D0E42" w:rsidRDefault="00CE6BBD" w:rsidP="006A4B12">
      <w:pPr>
        <w:pStyle w:val="Default"/>
        <w:ind w:left="1134"/>
        <w:rPr>
          <w:rFonts w:ascii="Palatino Linotype" w:hAnsi="Palatino Linotype"/>
          <w:i/>
          <w:color w:val="000000" w:themeColor="text1"/>
        </w:rPr>
      </w:pPr>
    </w:p>
    <w:p w14:paraId="541E5B69"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VI. </w:t>
      </w:r>
      <w:r w:rsidRPr="001D0E42">
        <w:rPr>
          <w:rFonts w:ascii="Palatino Linotype" w:hAnsi="Palatino Linotype"/>
          <w:i/>
          <w:color w:val="000000" w:themeColor="text1"/>
        </w:rPr>
        <w:t xml:space="preserve">Efectuar las notificaciones a los solicitantes; </w:t>
      </w:r>
    </w:p>
    <w:p w14:paraId="2BA59D58" w14:textId="77777777" w:rsidR="00CE6BBD" w:rsidRPr="001D0E42" w:rsidRDefault="00CE6BBD" w:rsidP="006A4B12">
      <w:pPr>
        <w:pStyle w:val="Default"/>
        <w:ind w:left="1134"/>
        <w:rPr>
          <w:rFonts w:ascii="Palatino Linotype" w:hAnsi="Palatino Linotype"/>
          <w:i/>
          <w:color w:val="000000" w:themeColor="text1"/>
        </w:rPr>
      </w:pPr>
    </w:p>
    <w:p w14:paraId="0B91F66A"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VII. </w:t>
      </w:r>
      <w:r w:rsidRPr="001D0E42">
        <w:rPr>
          <w:rFonts w:ascii="Palatino Linotype" w:hAnsi="Palatino Linotype"/>
          <w:i/>
          <w:color w:val="000000" w:themeColor="text1"/>
        </w:rPr>
        <w:t xml:space="preserve">Proponer al Comité de Transparencia, los procedimientos internos que aseguren la mayor eficiencia en la gestión de las solicitudes de acceso a la información, conforme a la normatividad aplicable; </w:t>
      </w:r>
    </w:p>
    <w:p w14:paraId="79A6F1E2" w14:textId="77777777" w:rsidR="00CE6BBD" w:rsidRPr="001D0E42" w:rsidRDefault="00CE6BBD" w:rsidP="006A4B12">
      <w:pPr>
        <w:pStyle w:val="Default"/>
        <w:ind w:left="1134"/>
        <w:rPr>
          <w:rFonts w:ascii="Palatino Linotype" w:hAnsi="Palatino Linotype"/>
          <w:i/>
          <w:color w:val="000000" w:themeColor="text1"/>
        </w:rPr>
      </w:pPr>
    </w:p>
    <w:p w14:paraId="149A5FD8"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VIII. </w:t>
      </w:r>
      <w:r w:rsidRPr="001D0E42">
        <w:rPr>
          <w:rFonts w:ascii="Palatino Linotype" w:hAnsi="Palatino Linotype"/>
          <w:i/>
          <w:color w:val="000000" w:themeColor="text1"/>
        </w:rPr>
        <w:t xml:space="preserve">Proponer a quien preside el Comité de Transparencia, personal habilitado que sea necesario para recibir y dar trámite a las solicitudes de acceso a la información; </w:t>
      </w:r>
    </w:p>
    <w:p w14:paraId="015B94F3" w14:textId="77777777" w:rsidR="00CE6BBD" w:rsidRPr="001D0E42" w:rsidRDefault="00CE6BBD" w:rsidP="006A4B12">
      <w:pPr>
        <w:pStyle w:val="Default"/>
        <w:ind w:left="1134"/>
        <w:rPr>
          <w:rFonts w:ascii="Palatino Linotype" w:hAnsi="Palatino Linotype"/>
          <w:i/>
          <w:color w:val="000000" w:themeColor="text1"/>
        </w:rPr>
      </w:pPr>
    </w:p>
    <w:p w14:paraId="316DD996"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IX. </w:t>
      </w:r>
      <w:r w:rsidRPr="001D0E42">
        <w:rPr>
          <w:rFonts w:ascii="Palatino Linotype" w:hAnsi="Palatino Linotype"/>
          <w:i/>
          <w:color w:val="000000" w:themeColor="text1"/>
        </w:rPr>
        <w:t xml:space="preserve">Llevar un registro de las solicitudes de acceso a la información, sus respuestas, resultados, costos de reproducción y envío, resolución a los recursos de revisión que se hayan emitido en contra de sus respuestas y del cumplimiento de las mismas; </w:t>
      </w:r>
    </w:p>
    <w:p w14:paraId="5E4128E2" w14:textId="77777777" w:rsidR="00CE6BBD" w:rsidRPr="001D0E42" w:rsidRDefault="00CE6BBD" w:rsidP="006A4B12">
      <w:pPr>
        <w:pStyle w:val="Default"/>
        <w:ind w:left="1134"/>
        <w:rPr>
          <w:rFonts w:ascii="Palatino Linotype" w:hAnsi="Palatino Linotype"/>
          <w:i/>
          <w:color w:val="000000" w:themeColor="text1"/>
        </w:rPr>
      </w:pPr>
    </w:p>
    <w:p w14:paraId="04CA3FD5"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X. </w:t>
      </w:r>
      <w:r w:rsidRPr="001D0E42">
        <w:rPr>
          <w:rFonts w:ascii="Palatino Linotype" w:hAnsi="Palatino Linotype"/>
          <w:i/>
          <w:color w:val="000000" w:themeColor="text1"/>
        </w:rPr>
        <w:t xml:space="preserve">Presentar ante el Comité, el proyecto de clasificación de información; </w:t>
      </w:r>
    </w:p>
    <w:p w14:paraId="5DFF8261" w14:textId="77777777" w:rsidR="00CE6BBD" w:rsidRPr="001D0E42" w:rsidRDefault="00CE6BBD" w:rsidP="006A4B12">
      <w:pPr>
        <w:pStyle w:val="Default"/>
        <w:ind w:left="1134"/>
        <w:rPr>
          <w:rFonts w:ascii="Palatino Linotype" w:hAnsi="Palatino Linotype"/>
          <w:i/>
          <w:color w:val="000000" w:themeColor="text1"/>
        </w:rPr>
      </w:pPr>
    </w:p>
    <w:p w14:paraId="2E399F54"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XI. </w:t>
      </w:r>
      <w:r w:rsidRPr="001D0E42">
        <w:rPr>
          <w:rFonts w:ascii="Palatino Linotype" w:hAnsi="Palatino Linotype"/>
          <w:i/>
          <w:color w:val="000000" w:themeColor="text1"/>
        </w:rPr>
        <w:t xml:space="preserve">Promover e implementar políticas de transparencia proactiva procurando su accesibilidad; </w:t>
      </w:r>
    </w:p>
    <w:p w14:paraId="73A2160E" w14:textId="77777777" w:rsidR="00CE6BBD" w:rsidRPr="001D0E42" w:rsidRDefault="00CE6BBD" w:rsidP="006A4B12">
      <w:pPr>
        <w:pStyle w:val="Default"/>
        <w:ind w:left="1134"/>
        <w:rPr>
          <w:rFonts w:ascii="Palatino Linotype" w:hAnsi="Palatino Linotype"/>
          <w:i/>
          <w:color w:val="000000" w:themeColor="text1"/>
        </w:rPr>
      </w:pPr>
    </w:p>
    <w:p w14:paraId="2C350E4C"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XII. </w:t>
      </w:r>
      <w:r w:rsidRPr="001D0E42">
        <w:rPr>
          <w:rFonts w:ascii="Palatino Linotype" w:hAnsi="Palatino Linotype"/>
          <w:i/>
          <w:color w:val="000000" w:themeColor="text1"/>
        </w:rPr>
        <w:t xml:space="preserve">Fomentar la transparencia y accesibilidad al interior del sujeto obligado; </w:t>
      </w:r>
    </w:p>
    <w:p w14:paraId="0A725327" w14:textId="77777777" w:rsidR="00CE6BBD" w:rsidRPr="001D0E42" w:rsidRDefault="00CE6BBD" w:rsidP="006A4B12">
      <w:pPr>
        <w:pStyle w:val="Default"/>
        <w:ind w:left="1134"/>
        <w:rPr>
          <w:rFonts w:ascii="Palatino Linotype" w:hAnsi="Palatino Linotype"/>
          <w:i/>
          <w:color w:val="000000" w:themeColor="text1"/>
        </w:rPr>
      </w:pPr>
    </w:p>
    <w:p w14:paraId="5EECB4F7" w14:textId="77777777" w:rsidR="00CE6BBD" w:rsidRPr="001D0E42" w:rsidRDefault="00CE6BBD" w:rsidP="006A4B12">
      <w:pPr>
        <w:pStyle w:val="Default"/>
        <w:ind w:left="1135"/>
        <w:rPr>
          <w:rFonts w:ascii="Palatino Linotype" w:hAnsi="Palatino Linotype"/>
          <w:i/>
          <w:color w:val="000000" w:themeColor="text1"/>
        </w:rPr>
      </w:pPr>
      <w:r w:rsidRPr="001D0E42">
        <w:rPr>
          <w:rFonts w:ascii="Palatino Linotype" w:hAnsi="Palatino Linotype"/>
          <w:b/>
          <w:bCs/>
          <w:i/>
          <w:color w:val="000000" w:themeColor="text1"/>
        </w:rPr>
        <w:t xml:space="preserve">XIII. </w:t>
      </w:r>
      <w:r w:rsidRPr="001D0E42">
        <w:rPr>
          <w:rFonts w:ascii="Palatino Linotype" w:hAnsi="Palatino Linotype"/>
          <w:i/>
          <w:color w:val="000000" w:themeColor="text1"/>
        </w:rPr>
        <w:t xml:space="preserve">Hacer del conocimiento de la instancia competente la probable responsabilidad por el incumplimiento de las obligaciones previstas en la presente Ley </w:t>
      </w:r>
    </w:p>
    <w:p w14:paraId="13F7707C" w14:textId="77777777" w:rsidR="00CE6BBD" w:rsidRPr="001D0E42" w:rsidRDefault="00CE6BBD" w:rsidP="006A4B12">
      <w:pPr>
        <w:pStyle w:val="Default"/>
        <w:rPr>
          <w:rFonts w:ascii="Palatino Linotype" w:hAnsi="Palatino Linotype"/>
          <w:color w:val="000000" w:themeColor="text1"/>
        </w:rPr>
      </w:pPr>
    </w:p>
    <w:p w14:paraId="16A2F3BB" w14:textId="77777777" w:rsidR="00CE6BBD" w:rsidRPr="001D0E42" w:rsidRDefault="00CE6BBD" w:rsidP="006A4B12">
      <w:pPr>
        <w:pStyle w:val="Default"/>
        <w:numPr>
          <w:ilvl w:val="0"/>
          <w:numId w:val="16"/>
        </w:numPr>
        <w:ind w:left="1134"/>
        <w:jc w:val="both"/>
        <w:rPr>
          <w:rFonts w:ascii="Palatino Linotype" w:hAnsi="Palatino Linotype"/>
          <w:i/>
          <w:color w:val="000000" w:themeColor="text1"/>
        </w:rPr>
      </w:pPr>
      <w:r w:rsidRPr="001D0E42">
        <w:rPr>
          <w:rFonts w:ascii="Palatino Linotype" w:hAnsi="Palatino Linotype"/>
          <w:bCs/>
          <w:i/>
          <w:color w:val="000000" w:themeColor="text1"/>
        </w:rPr>
        <w:t xml:space="preserve">XIV. </w:t>
      </w:r>
      <w:r w:rsidRPr="001D0E42">
        <w:rPr>
          <w:rFonts w:ascii="Palatino Linotype" w:hAnsi="Palatino Linotype"/>
          <w:i/>
          <w:color w:val="000000" w:themeColor="text1"/>
        </w:rPr>
        <w:t xml:space="preserve">Las demás que resulten necesarias para facilitar el acceso a la información y aquellas que se desprenden de la presente Ley y demás disposiciones jurídicas aplicables. </w:t>
      </w:r>
    </w:p>
    <w:p w14:paraId="046D06A2" w14:textId="77777777" w:rsidR="00CE6BBD" w:rsidRPr="001D0E42" w:rsidRDefault="00CE6BBD" w:rsidP="006A4B12">
      <w:pPr>
        <w:pStyle w:val="Default"/>
        <w:ind w:left="1134"/>
        <w:jc w:val="both"/>
        <w:rPr>
          <w:rFonts w:ascii="Palatino Linotype" w:hAnsi="Palatino Linotype"/>
          <w:i/>
          <w:color w:val="000000" w:themeColor="text1"/>
        </w:rPr>
      </w:pPr>
      <w:r w:rsidRPr="001D0E42">
        <w:rPr>
          <w:rFonts w:ascii="Palatino Linotype" w:hAnsi="Palatino Linotype"/>
          <w:i/>
          <w:color w:val="000000" w:themeColor="text1"/>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14:paraId="22A71DB6" w14:textId="65A42315" w:rsidR="001D793A" w:rsidRPr="001D0E42" w:rsidRDefault="00CE6BBD" w:rsidP="006A4B12">
      <w:pPr>
        <w:pStyle w:val="Prrafodelista"/>
        <w:ind w:left="1134"/>
        <w:jc w:val="both"/>
        <w:rPr>
          <w:rFonts w:ascii="Palatino Linotype" w:hAnsi="Palatino Linotype" w:cs="Arial"/>
          <w:i/>
          <w:color w:val="000000" w:themeColor="text1"/>
        </w:rPr>
      </w:pPr>
      <w:r w:rsidRPr="001D0E42">
        <w:rPr>
          <w:rFonts w:ascii="Palatino Linotype" w:hAnsi="Palatino Linotype"/>
          <w:i/>
          <w:color w:val="000000" w:themeColor="text1"/>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5FF07F8" w14:textId="77777777" w:rsidR="00CE6BBD" w:rsidRPr="001D0E42" w:rsidRDefault="00CE6BBD" w:rsidP="006A4B12">
      <w:pPr>
        <w:pStyle w:val="Prrafodelista"/>
        <w:ind w:left="1134"/>
        <w:jc w:val="both"/>
        <w:rPr>
          <w:rFonts w:ascii="Palatino Linotype" w:hAnsi="Palatino Linotype" w:cs="Arial"/>
          <w:i/>
          <w:color w:val="000000" w:themeColor="text1"/>
        </w:rPr>
      </w:pPr>
    </w:p>
    <w:p w14:paraId="4D731CA0" w14:textId="5AB25FAF" w:rsidR="005C671C" w:rsidRPr="001D0E42" w:rsidRDefault="005C671C"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Por lo que </w:t>
      </w:r>
      <w:r w:rsidR="00555276" w:rsidRPr="001D0E42">
        <w:rPr>
          <w:rFonts w:ascii="Palatino Linotype" w:hAnsi="Palatino Linotype" w:cs="Arial"/>
          <w:color w:val="000000" w:themeColor="text1"/>
        </w:rPr>
        <w:t xml:space="preserve">resulta razonable el hecho </w:t>
      </w:r>
      <w:r w:rsidR="00CA2C74" w:rsidRPr="001D0E42">
        <w:rPr>
          <w:rFonts w:ascii="Palatino Linotype" w:hAnsi="Palatino Linotype" w:cs="Arial"/>
          <w:color w:val="000000" w:themeColor="text1"/>
        </w:rPr>
        <w:t xml:space="preserve">de que </w:t>
      </w:r>
      <w:r w:rsidRPr="001D0E42">
        <w:rPr>
          <w:rFonts w:ascii="Palatino Linotype" w:hAnsi="Palatino Linotype" w:cs="Arial"/>
          <w:color w:val="000000" w:themeColor="text1"/>
        </w:rPr>
        <w:t xml:space="preserve">al haber </w:t>
      </w:r>
      <w:r w:rsidR="00CA2C74" w:rsidRPr="001D0E42">
        <w:rPr>
          <w:rFonts w:ascii="Palatino Linotype" w:hAnsi="Palatino Linotype" w:cs="Arial"/>
          <w:color w:val="000000" w:themeColor="text1"/>
        </w:rPr>
        <w:t xml:space="preserve">sido </w:t>
      </w:r>
      <w:r w:rsidRPr="001D0E42">
        <w:rPr>
          <w:rFonts w:ascii="Palatino Linotype" w:hAnsi="Palatino Linotype" w:cs="Arial"/>
          <w:color w:val="000000" w:themeColor="text1"/>
        </w:rPr>
        <w:t>presentado</w:t>
      </w:r>
      <w:r w:rsidR="00CA2C74" w:rsidRPr="001D0E42">
        <w:rPr>
          <w:rFonts w:ascii="Palatino Linotype" w:hAnsi="Palatino Linotype" w:cs="Arial"/>
          <w:color w:val="000000" w:themeColor="text1"/>
        </w:rPr>
        <w:t>s</w:t>
      </w:r>
      <w:r w:rsidRPr="001D0E42">
        <w:rPr>
          <w:rFonts w:ascii="Palatino Linotype" w:hAnsi="Palatino Linotype" w:cs="Arial"/>
          <w:color w:val="000000" w:themeColor="text1"/>
        </w:rPr>
        <w:t xml:space="preserve"> solo dos oficios generados y suscritos por la Titular de la Unidad de Transparencia en la temp</w:t>
      </w:r>
      <w:r w:rsidR="00CA2C74" w:rsidRPr="001D0E42">
        <w:rPr>
          <w:rFonts w:ascii="Palatino Linotype" w:hAnsi="Palatino Linotype" w:cs="Arial"/>
          <w:color w:val="000000" w:themeColor="text1"/>
        </w:rPr>
        <w:t>oralidad solicitada por el hoy R</w:t>
      </w:r>
      <w:r w:rsidRPr="001D0E42">
        <w:rPr>
          <w:rFonts w:ascii="Palatino Linotype" w:hAnsi="Palatino Linotype" w:cs="Arial"/>
          <w:color w:val="000000" w:themeColor="text1"/>
        </w:rPr>
        <w:t>ecurrente</w:t>
      </w:r>
      <w:r w:rsidR="00B873E4" w:rsidRPr="001D0E42">
        <w:rPr>
          <w:rFonts w:ascii="Palatino Linotype" w:hAnsi="Palatino Linotype" w:cs="Arial"/>
          <w:color w:val="000000" w:themeColor="text1"/>
        </w:rPr>
        <w:t>,</w:t>
      </w:r>
      <w:r w:rsidRPr="001D0E42">
        <w:rPr>
          <w:rFonts w:ascii="Palatino Linotype" w:hAnsi="Palatino Linotype" w:cs="Arial"/>
          <w:color w:val="000000" w:themeColor="text1"/>
        </w:rPr>
        <w:t xml:space="preserve"> implica que efectivamente el Sujeto Obligado no colmó con lo requerido, por lo que resulta dable MODIFICAR su respuesta </w:t>
      </w:r>
      <w:r w:rsidRPr="001D0E42">
        <w:rPr>
          <w:rFonts w:ascii="Palatino Linotype" w:hAnsi="Palatino Linotype" w:cs="Arial"/>
          <w:color w:val="000000" w:themeColor="text1"/>
        </w:rPr>
        <w:lastRenderedPageBreak/>
        <w:t xml:space="preserve">y ORDENAR la entrega de los oficios solicitados que fueron suscritos </w:t>
      </w:r>
      <w:r w:rsidR="001F4E16" w:rsidRPr="001D0E42">
        <w:rPr>
          <w:rFonts w:ascii="Palatino Linotype" w:hAnsi="Palatino Linotype" w:cs="Arial"/>
          <w:color w:val="000000" w:themeColor="text1"/>
        </w:rPr>
        <w:t xml:space="preserve">en la temporalidad indicada </w:t>
      </w:r>
      <w:r w:rsidRPr="001D0E42">
        <w:rPr>
          <w:rFonts w:ascii="Palatino Linotype" w:hAnsi="Palatino Linotype" w:cs="Arial"/>
          <w:color w:val="000000" w:themeColor="text1"/>
        </w:rPr>
        <w:t>por la</w:t>
      </w:r>
      <w:r w:rsidR="001F4E16" w:rsidRPr="001D0E42">
        <w:rPr>
          <w:rFonts w:ascii="Palatino Linotype" w:hAnsi="Palatino Linotype" w:cs="Arial"/>
          <w:color w:val="000000" w:themeColor="text1"/>
        </w:rPr>
        <w:t xml:space="preserve"> Titular de la Unidad de Transparencia.</w:t>
      </w:r>
    </w:p>
    <w:p w14:paraId="21BDA9F1" w14:textId="77777777" w:rsidR="00E35B8B" w:rsidRPr="001D0E42" w:rsidRDefault="00E35B8B" w:rsidP="006A4B12">
      <w:pPr>
        <w:pStyle w:val="Prrafodelista"/>
        <w:rPr>
          <w:rFonts w:ascii="Palatino Linotype" w:hAnsi="Palatino Linotype" w:cs="Arial"/>
          <w:color w:val="000000" w:themeColor="text1"/>
        </w:rPr>
      </w:pPr>
    </w:p>
    <w:p w14:paraId="1D7083DE" w14:textId="20B9E232" w:rsidR="005C671C" w:rsidRPr="001D0E42" w:rsidRDefault="005C671C"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Es de señalar que en caso de existir oficios cancelados derivado del propio ejercicio de las atribuciones de la Unidad de Transparencia, bastará con hacerlo saber a la recurrente.</w:t>
      </w:r>
    </w:p>
    <w:p w14:paraId="527443E9" w14:textId="77777777" w:rsidR="00E35B8B" w:rsidRPr="001D0E42" w:rsidRDefault="00E35B8B" w:rsidP="006A4B12">
      <w:pPr>
        <w:pStyle w:val="Prrafodelista"/>
        <w:rPr>
          <w:rFonts w:ascii="Palatino Linotype" w:hAnsi="Palatino Linotype" w:cs="Arial"/>
          <w:color w:val="000000" w:themeColor="text1"/>
        </w:rPr>
      </w:pPr>
    </w:p>
    <w:p w14:paraId="0A0FF971" w14:textId="4FF79A17" w:rsidR="00CE6BBD" w:rsidRPr="001D0E42" w:rsidRDefault="001F4E16" w:rsidP="006A4B12">
      <w:pPr>
        <w:pStyle w:val="Prrafodelista"/>
        <w:numPr>
          <w:ilvl w:val="0"/>
          <w:numId w:val="10"/>
        </w:numPr>
        <w:spacing w:line="360" w:lineRule="auto"/>
        <w:ind w:left="0" w:firstLine="0"/>
        <w:jc w:val="both"/>
        <w:rPr>
          <w:rFonts w:ascii="Palatino Linotype" w:eastAsia="Calibri" w:hAnsi="Palatino Linotype"/>
          <w:color w:val="000000" w:themeColor="text1"/>
          <w:lang w:val="es-ES_tradnl"/>
        </w:rPr>
      </w:pPr>
      <w:r w:rsidRPr="001D0E42">
        <w:rPr>
          <w:rFonts w:ascii="Palatino Linotype" w:hAnsi="Palatino Linotype" w:cs="Arial"/>
          <w:color w:val="000000" w:themeColor="text1"/>
        </w:rPr>
        <w:t xml:space="preserve">En cuanto hace a la respuesta del Sujeto Obligado a la solicitud de información </w:t>
      </w:r>
      <w:r w:rsidRPr="001D0E42">
        <w:rPr>
          <w:rFonts w:ascii="Palatino Linotype" w:hAnsi="Palatino Linotype" w:cs="Arial"/>
          <w:b/>
          <w:color w:val="000000" w:themeColor="text1"/>
        </w:rPr>
        <w:t>00134/COYOTEPEC/IP/2025</w:t>
      </w:r>
      <w:r w:rsidRPr="001D0E42">
        <w:rPr>
          <w:rFonts w:ascii="Palatino Linotype" w:hAnsi="Palatino Linotype" w:cs="Arial"/>
          <w:color w:val="000000" w:themeColor="text1"/>
        </w:rPr>
        <w:t xml:space="preserve"> es de destacar que </w:t>
      </w:r>
      <w:r w:rsidR="00CA2C74" w:rsidRPr="001D0E42">
        <w:rPr>
          <w:rFonts w:ascii="Palatino Linotype" w:hAnsi="Palatino Linotype" w:cs="Arial"/>
          <w:color w:val="000000" w:themeColor="text1"/>
        </w:rPr>
        <w:t>al hacer suya la obligación de dar respuesta al particular y aún solicitar al Comité de Transparencia que los oficios requeridos por aquel fuesen reservados,</w:t>
      </w:r>
      <w:r w:rsidR="00DB67F2" w:rsidRPr="001D0E42">
        <w:rPr>
          <w:rFonts w:ascii="Palatino Linotype" w:hAnsi="Palatino Linotype" w:cs="Arial"/>
          <w:color w:val="000000" w:themeColor="text1"/>
        </w:rPr>
        <w:t xml:space="preserve"> </w:t>
      </w:r>
      <w:r w:rsidR="00C23821" w:rsidRPr="001D0E42">
        <w:rPr>
          <w:rFonts w:ascii="Palatino Linotype" w:eastAsia="Calibri" w:hAnsi="Palatino Linotype"/>
          <w:color w:val="000000" w:themeColor="text1"/>
          <w:lang w:val="es-ES_tradnl"/>
        </w:rPr>
        <w:t>se obvia el estudio del marco normativo</w:t>
      </w:r>
      <w:r w:rsidR="00B873E4" w:rsidRPr="001D0E42">
        <w:rPr>
          <w:rFonts w:ascii="Palatino Linotype" w:eastAsia="Calibri" w:hAnsi="Palatino Linotype"/>
          <w:color w:val="000000" w:themeColor="text1"/>
          <w:lang w:val="es-ES_tradnl"/>
        </w:rPr>
        <w:t xml:space="preserve"> que rige el actuar</w:t>
      </w:r>
      <w:r w:rsidR="00C23821" w:rsidRPr="001D0E42">
        <w:rPr>
          <w:rFonts w:ascii="Palatino Linotype" w:eastAsia="Calibri" w:hAnsi="Palatino Linotype"/>
          <w:color w:val="000000" w:themeColor="text1"/>
          <w:lang w:val="es-ES_tradnl"/>
        </w:rPr>
        <w:t xml:space="preserve"> del Sujeto Obligado, en atención a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 norma jurídica que determine si cuenta con ella o no</w:t>
      </w:r>
      <w:r w:rsidR="00CE6BBD" w:rsidRPr="001D0E42">
        <w:rPr>
          <w:rFonts w:ascii="Palatino Linotype" w:eastAsia="Calibri" w:hAnsi="Palatino Linotype"/>
          <w:color w:val="000000" w:themeColor="text1"/>
          <w:lang w:val="es-ES_tradnl"/>
        </w:rPr>
        <w:t>.</w:t>
      </w:r>
    </w:p>
    <w:p w14:paraId="53F72037" w14:textId="77777777" w:rsidR="00CE6BBD" w:rsidRPr="001D0E42" w:rsidRDefault="00CE6BBD" w:rsidP="006A4B12">
      <w:pPr>
        <w:pStyle w:val="Prrafodelista"/>
        <w:rPr>
          <w:rFonts w:ascii="Palatino Linotype" w:hAnsi="Palatino Linotype" w:cs="Arial"/>
          <w:color w:val="000000" w:themeColor="text1"/>
        </w:rPr>
      </w:pPr>
    </w:p>
    <w:p w14:paraId="47AC5ACF" w14:textId="603C4A9A" w:rsidR="001F4E16" w:rsidRPr="001D0E42" w:rsidRDefault="00CA2C74" w:rsidP="006A4B12">
      <w:pPr>
        <w:pStyle w:val="Prrafodelista"/>
        <w:numPr>
          <w:ilvl w:val="0"/>
          <w:numId w:val="10"/>
        </w:numPr>
        <w:spacing w:line="360" w:lineRule="auto"/>
        <w:ind w:left="0" w:firstLine="0"/>
        <w:jc w:val="both"/>
        <w:rPr>
          <w:rFonts w:ascii="Palatino Linotype" w:eastAsia="Calibri" w:hAnsi="Palatino Linotype"/>
          <w:color w:val="000000" w:themeColor="text1"/>
          <w:lang w:val="es-ES_tradnl"/>
        </w:rPr>
      </w:pPr>
      <w:r w:rsidRPr="001D0E42">
        <w:rPr>
          <w:rFonts w:ascii="Palatino Linotype" w:hAnsi="Palatino Linotype" w:cs="Arial"/>
          <w:color w:val="000000" w:themeColor="text1"/>
        </w:rPr>
        <w:t xml:space="preserve"> </w:t>
      </w:r>
      <w:r w:rsidR="00CE6BBD" w:rsidRPr="001D0E42">
        <w:rPr>
          <w:rFonts w:ascii="Palatino Linotype" w:hAnsi="Palatino Linotype" w:cs="Arial"/>
          <w:color w:val="000000" w:themeColor="text1"/>
        </w:rPr>
        <w:t>E</w:t>
      </w:r>
      <w:r w:rsidRPr="001D0E42">
        <w:rPr>
          <w:rFonts w:ascii="Palatino Linotype" w:hAnsi="Palatino Linotype" w:cs="Arial"/>
          <w:color w:val="000000" w:themeColor="text1"/>
        </w:rPr>
        <w:t xml:space="preserve">s así que al realizar una </w:t>
      </w:r>
      <w:r w:rsidR="001F4E16" w:rsidRPr="001D0E42">
        <w:rPr>
          <w:rFonts w:ascii="Palatino Linotype" w:hAnsi="Palatino Linotype" w:cs="Arial"/>
          <w:color w:val="000000" w:themeColor="text1"/>
        </w:rPr>
        <w:t>búsqueda en SAI</w:t>
      </w:r>
      <w:r w:rsidR="00E35B8B" w:rsidRPr="001D0E42">
        <w:rPr>
          <w:rFonts w:ascii="Palatino Linotype" w:hAnsi="Palatino Linotype" w:cs="Arial"/>
          <w:color w:val="000000" w:themeColor="text1"/>
        </w:rPr>
        <w:t xml:space="preserve">MEX se observa </w:t>
      </w:r>
      <w:r w:rsidR="00212E89" w:rsidRPr="001D0E42">
        <w:rPr>
          <w:rFonts w:ascii="Palatino Linotype" w:hAnsi="Palatino Linotype" w:cs="Arial"/>
          <w:color w:val="000000" w:themeColor="text1"/>
        </w:rPr>
        <w:t>como ejemplo</w:t>
      </w:r>
      <w:r w:rsidR="00CE6BBD" w:rsidRPr="001D0E42">
        <w:rPr>
          <w:rFonts w:ascii="Palatino Linotype" w:hAnsi="Palatino Linotype" w:cs="Arial"/>
          <w:color w:val="000000" w:themeColor="text1"/>
        </w:rPr>
        <w:t xml:space="preserve"> </w:t>
      </w:r>
      <w:r w:rsidR="00E35B8B" w:rsidRPr="001D0E42">
        <w:rPr>
          <w:rFonts w:ascii="Palatino Linotype" w:hAnsi="Palatino Linotype" w:cs="Arial"/>
          <w:color w:val="000000" w:themeColor="text1"/>
        </w:rPr>
        <w:t xml:space="preserve"> </w:t>
      </w:r>
      <w:r w:rsidR="00212E89" w:rsidRPr="001D0E42">
        <w:rPr>
          <w:rFonts w:ascii="Palatino Linotype" w:hAnsi="Palatino Linotype" w:cs="Arial"/>
          <w:color w:val="000000" w:themeColor="text1"/>
        </w:rPr>
        <w:t xml:space="preserve">de </w:t>
      </w:r>
      <w:r w:rsidR="00CE6BBD" w:rsidRPr="001D0E42">
        <w:rPr>
          <w:rFonts w:ascii="Palatino Linotype" w:hAnsi="Palatino Linotype" w:cs="Arial"/>
          <w:color w:val="000000" w:themeColor="text1"/>
        </w:rPr>
        <w:t xml:space="preserve">la comunicación vía oficio </w:t>
      </w:r>
      <w:r w:rsidR="00212E89" w:rsidRPr="001D0E42">
        <w:rPr>
          <w:rFonts w:ascii="Palatino Linotype" w:hAnsi="Palatino Linotype" w:cs="Arial"/>
          <w:color w:val="000000" w:themeColor="text1"/>
        </w:rPr>
        <w:t xml:space="preserve">desde la </w:t>
      </w:r>
      <w:r w:rsidR="00CE6BBD" w:rsidRPr="001D0E42">
        <w:rPr>
          <w:rFonts w:ascii="Palatino Linotype" w:hAnsi="Palatino Linotype" w:cs="Arial"/>
          <w:color w:val="000000" w:themeColor="text1"/>
        </w:rPr>
        <w:t xml:space="preserve"> Secretaría del Ayuntamiento que si bien es cierto, no corresponde a la anualidad solicitada por el Recurrente,</w:t>
      </w:r>
      <w:r w:rsidR="00212E89" w:rsidRPr="001D0E42">
        <w:rPr>
          <w:rFonts w:ascii="Palatino Linotype" w:hAnsi="Palatino Linotype" w:cs="Arial"/>
          <w:color w:val="000000" w:themeColor="text1"/>
        </w:rPr>
        <w:t xml:space="preserve"> representa las posibilidades de comunicación de la misma como se plantea de</w:t>
      </w:r>
      <w:r w:rsidR="00CE6BBD" w:rsidRPr="001D0E42">
        <w:rPr>
          <w:rFonts w:ascii="Palatino Linotype" w:hAnsi="Palatino Linotype" w:cs="Arial"/>
          <w:color w:val="000000" w:themeColor="text1"/>
        </w:rPr>
        <w:t xml:space="preserve"> </w:t>
      </w:r>
      <w:r w:rsidR="00E35B8B" w:rsidRPr="001D0E42">
        <w:rPr>
          <w:rFonts w:ascii="Palatino Linotype" w:hAnsi="Palatino Linotype" w:cs="Arial"/>
          <w:color w:val="000000" w:themeColor="text1"/>
        </w:rPr>
        <w:t>la captura siguiente:</w:t>
      </w:r>
    </w:p>
    <w:p w14:paraId="33382859" w14:textId="6F3BB356" w:rsidR="00E35B8B" w:rsidRPr="001D0E42" w:rsidRDefault="00E35B8B" w:rsidP="006A4B12">
      <w:pPr>
        <w:autoSpaceDE w:val="0"/>
        <w:autoSpaceDN w:val="0"/>
        <w:adjustRightInd w:val="0"/>
        <w:spacing w:line="360" w:lineRule="auto"/>
        <w:jc w:val="center"/>
        <w:rPr>
          <w:rFonts w:ascii="Palatino Linotype" w:hAnsi="Palatino Linotype" w:cs="Arial"/>
          <w:color w:val="000000" w:themeColor="text1"/>
          <w:sz w:val="24"/>
          <w:szCs w:val="24"/>
        </w:rPr>
      </w:pPr>
      <w:r w:rsidRPr="001D0E42">
        <w:rPr>
          <w:rFonts w:ascii="Palatino Linotype" w:hAnsi="Palatino Linotype" w:cs="Arial"/>
          <w:noProof/>
          <w:color w:val="000000" w:themeColor="text1"/>
          <w:sz w:val="24"/>
          <w:szCs w:val="24"/>
          <w:lang w:eastAsia="es-MX"/>
        </w:rPr>
        <w:lastRenderedPageBreak/>
        <w:drawing>
          <wp:inline distT="0" distB="0" distL="0" distR="0" wp14:anchorId="605BCFB2" wp14:editId="34AB7E76">
            <wp:extent cx="4390845" cy="60057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4892" cy="6052351"/>
                    </a:xfrm>
                    <a:prstGeom prst="rect">
                      <a:avLst/>
                    </a:prstGeom>
                  </pic:spPr>
                </pic:pic>
              </a:graphicData>
            </a:graphic>
          </wp:inline>
        </w:drawing>
      </w:r>
    </w:p>
    <w:p w14:paraId="36F7DF28" w14:textId="09D1FC47" w:rsidR="00E35B8B" w:rsidRPr="001D0E42" w:rsidRDefault="00E35B8B" w:rsidP="006A4B12">
      <w:pPr>
        <w:autoSpaceDE w:val="0"/>
        <w:autoSpaceDN w:val="0"/>
        <w:adjustRightInd w:val="0"/>
        <w:spacing w:line="360" w:lineRule="auto"/>
        <w:jc w:val="both"/>
        <w:rPr>
          <w:rFonts w:ascii="Palatino Linotype" w:hAnsi="Palatino Linotype" w:cs="Arial"/>
          <w:color w:val="000000" w:themeColor="text1"/>
          <w:sz w:val="24"/>
          <w:szCs w:val="24"/>
        </w:rPr>
      </w:pPr>
      <w:r w:rsidRPr="001D0E42">
        <w:rPr>
          <w:rFonts w:ascii="Palatino Linotype" w:hAnsi="Palatino Linotype" w:cs="Arial"/>
          <w:noProof/>
          <w:color w:val="000000" w:themeColor="text1"/>
          <w:sz w:val="24"/>
          <w:szCs w:val="24"/>
          <w:lang w:eastAsia="es-MX"/>
        </w:rPr>
        <w:lastRenderedPageBreak/>
        <w:drawing>
          <wp:inline distT="0" distB="0" distL="0" distR="0" wp14:anchorId="57C7DE53" wp14:editId="29A8E847">
            <wp:extent cx="5525271" cy="460121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5271" cy="4601217"/>
                    </a:xfrm>
                    <a:prstGeom prst="rect">
                      <a:avLst/>
                    </a:prstGeom>
                  </pic:spPr>
                </pic:pic>
              </a:graphicData>
            </a:graphic>
          </wp:inline>
        </w:drawing>
      </w:r>
    </w:p>
    <w:p w14:paraId="61E1C4D0" w14:textId="4044D653" w:rsidR="00E35B8B" w:rsidRPr="001D0E42" w:rsidRDefault="00E35B8B"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De lo anterior se </w:t>
      </w:r>
      <w:r w:rsidR="00555276" w:rsidRPr="001D0E42">
        <w:rPr>
          <w:rFonts w:ascii="Palatino Linotype" w:hAnsi="Palatino Linotype" w:cs="Arial"/>
          <w:color w:val="000000" w:themeColor="text1"/>
        </w:rPr>
        <w:t>derivan razonamientos que de forma enunciativa se señalan:</w:t>
      </w:r>
    </w:p>
    <w:p w14:paraId="2BDF0D9D" w14:textId="53AC33A6" w:rsidR="00555276" w:rsidRPr="001D0E42" w:rsidRDefault="00555276" w:rsidP="006A4B12">
      <w:pPr>
        <w:pStyle w:val="Prrafodelista"/>
        <w:numPr>
          <w:ilvl w:val="1"/>
          <w:numId w:val="10"/>
        </w:numPr>
        <w:autoSpaceDE w:val="0"/>
        <w:autoSpaceDN w:val="0"/>
        <w:adjustRightInd w:val="0"/>
        <w:spacing w:line="360" w:lineRule="auto"/>
        <w:jc w:val="both"/>
        <w:rPr>
          <w:rFonts w:ascii="Palatino Linotype" w:hAnsi="Palatino Linotype" w:cs="Arial"/>
          <w:color w:val="000000" w:themeColor="text1"/>
        </w:rPr>
      </w:pPr>
      <w:r w:rsidRPr="001D0E42">
        <w:rPr>
          <w:rFonts w:ascii="Palatino Linotype" w:hAnsi="Palatino Linotype" w:cs="Arial"/>
          <w:color w:val="000000" w:themeColor="text1"/>
        </w:rPr>
        <w:t xml:space="preserve">Existe comunicación </w:t>
      </w:r>
      <w:r w:rsidR="00CA2C74" w:rsidRPr="001D0E42">
        <w:rPr>
          <w:rFonts w:ascii="Palatino Linotype" w:hAnsi="Palatino Linotype" w:cs="Arial"/>
          <w:color w:val="000000" w:themeColor="text1"/>
        </w:rPr>
        <w:t xml:space="preserve">por medio de oficios </w:t>
      </w:r>
      <w:r w:rsidRPr="001D0E42">
        <w:rPr>
          <w:rFonts w:ascii="Palatino Linotype" w:hAnsi="Palatino Linotype" w:cs="Arial"/>
          <w:color w:val="000000" w:themeColor="text1"/>
        </w:rPr>
        <w:t>entre la Secretaría del Ayuntamiento y otras dependencias del mismo Ayuntamiento.</w:t>
      </w:r>
    </w:p>
    <w:p w14:paraId="4B2094D7" w14:textId="4484EF5E" w:rsidR="00555276" w:rsidRPr="001D0E42" w:rsidRDefault="00555276" w:rsidP="006A4B12">
      <w:pPr>
        <w:pStyle w:val="Prrafodelista"/>
        <w:numPr>
          <w:ilvl w:val="1"/>
          <w:numId w:val="10"/>
        </w:numPr>
        <w:autoSpaceDE w:val="0"/>
        <w:autoSpaceDN w:val="0"/>
        <w:adjustRightInd w:val="0"/>
        <w:spacing w:line="360" w:lineRule="auto"/>
        <w:jc w:val="both"/>
        <w:rPr>
          <w:rFonts w:ascii="Palatino Linotype" w:hAnsi="Palatino Linotype" w:cs="Arial"/>
          <w:color w:val="000000" w:themeColor="text1"/>
        </w:rPr>
      </w:pPr>
      <w:r w:rsidRPr="001D0E42">
        <w:rPr>
          <w:rFonts w:ascii="Palatino Linotype" w:hAnsi="Palatino Linotype" w:cs="Arial"/>
          <w:color w:val="000000" w:themeColor="text1"/>
        </w:rPr>
        <w:t>No toda la comunicación por medio de oficios contiene datos de particulares.</w:t>
      </w:r>
    </w:p>
    <w:p w14:paraId="3B377B1D" w14:textId="7F964FEB" w:rsidR="00555276" w:rsidRPr="001D0E42" w:rsidRDefault="00555276" w:rsidP="006A4B12">
      <w:pPr>
        <w:pStyle w:val="Prrafodelista"/>
        <w:numPr>
          <w:ilvl w:val="1"/>
          <w:numId w:val="10"/>
        </w:numPr>
        <w:autoSpaceDE w:val="0"/>
        <w:autoSpaceDN w:val="0"/>
        <w:adjustRightInd w:val="0"/>
        <w:spacing w:line="360" w:lineRule="auto"/>
        <w:jc w:val="both"/>
        <w:rPr>
          <w:rFonts w:ascii="Palatino Linotype" w:hAnsi="Palatino Linotype" w:cs="Arial"/>
          <w:color w:val="000000" w:themeColor="text1"/>
        </w:rPr>
      </w:pPr>
      <w:r w:rsidRPr="001D0E42">
        <w:rPr>
          <w:rFonts w:ascii="Palatino Linotype" w:hAnsi="Palatino Linotype" w:cs="Arial"/>
          <w:color w:val="000000" w:themeColor="text1"/>
        </w:rPr>
        <w:t>No toda la comunicación por medio de oficios contiene procedimientos que generen datos que deban ser reservados.</w:t>
      </w:r>
    </w:p>
    <w:p w14:paraId="5FCB0758" w14:textId="77777777" w:rsidR="00555276" w:rsidRPr="001D0E42" w:rsidRDefault="00555276" w:rsidP="006A4B12">
      <w:pPr>
        <w:autoSpaceDE w:val="0"/>
        <w:autoSpaceDN w:val="0"/>
        <w:adjustRightInd w:val="0"/>
        <w:spacing w:line="360" w:lineRule="auto"/>
        <w:ind w:left="1080"/>
        <w:jc w:val="both"/>
        <w:rPr>
          <w:rFonts w:ascii="Palatino Linotype" w:hAnsi="Palatino Linotype" w:cs="Arial"/>
          <w:color w:val="000000" w:themeColor="text1"/>
          <w:sz w:val="24"/>
          <w:szCs w:val="24"/>
        </w:rPr>
      </w:pPr>
    </w:p>
    <w:p w14:paraId="7754E21F" w14:textId="2A6A0957" w:rsidR="00F4085B" w:rsidRPr="001D0E42" w:rsidRDefault="00F4085B"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lastRenderedPageBreak/>
        <w:t>De los oficios solicitados el Sujeto Obligado refiere que no se puede entregar la información toda vez que se encuentra bajo los supuestos del artículo 140 fracciones VII y X de la Ley de Transparencia y Acceso a la Información del Estado de México y Municipios, que a la letra refieren:</w:t>
      </w:r>
    </w:p>
    <w:p w14:paraId="0D8CA5A8" w14:textId="77777777" w:rsidR="00F4085B" w:rsidRPr="001D0E42" w:rsidRDefault="00F4085B" w:rsidP="006A4B12">
      <w:pPr>
        <w:ind w:left="1135"/>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 xml:space="preserve">Artículo 140. El acceso a la información pública será restringido excepcionalmente, cuando por razones de interés público, ésta sea clasificada como reservada, conforme a los criterios siguientes: </w:t>
      </w:r>
    </w:p>
    <w:p w14:paraId="67BBC4C4" w14:textId="77777777" w:rsidR="00F4085B" w:rsidRPr="001D0E42" w:rsidRDefault="00F4085B" w:rsidP="006A4B12">
      <w:pPr>
        <w:ind w:left="1135"/>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 xml:space="preserve">(I-VI) </w:t>
      </w:r>
    </w:p>
    <w:p w14:paraId="29788FE3" w14:textId="77777777" w:rsidR="00F4085B" w:rsidRPr="001D0E42" w:rsidRDefault="00F4085B" w:rsidP="006A4B12">
      <w:pPr>
        <w:ind w:left="1135"/>
        <w:jc w:val="both"/>
        <w:rPr>
          <w:rFonts w:ascii="Palatino Linotype" w:eastAsia="Palatino Linotype" w:hAnsi="Palatino Linotype" w:cs="Palatino Linotype"/>
          <w:b/>
          <w:i/>
          <w:color w:val="000000" w:themeColor="text1"/>
          <w:sz w:val="24"/>
          <w:szCs w:val="24"/>
        </w:rPr>
      </w:pPr>
      <w:r w:rsidRPr="001D0E42">
        <w:rPr>
          <w:rFonts w:ascii="Palatino Linotype" w:eastAsia="Palatino Linotype" w:hAnsi="Palatino Linotype" w:cs="Palatino Linotype"/>
          <w:b/>
          <w:i/>
          <w:color w:val="000000" w:themeColor="text1"/>
          <w:sz w:val="24"/>
          <w:szCs w:val="24"/>
        </w:rPr>
        <w:t>VII. La que contengan las opiniones, recomendaciones o puntos de vista que formen parte del proceso deliberativo de los servidores públicos, hasta en tanto sea adoptada la decisión definitiva, la cual deberá estar documentada;</w:t>
      </w:r>
    </w:p>
    <w:p w14:paraId="1134B489" w14:textId="488F38E4" w:rsidR="00F4085B" w:rsidRPr="001D0E42" w:rsidRDefault="00F4085B" w:rsidP="006A4B12">
      <w:pPr>
        <w:ind w:left="1135"/>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(VIII..IX)</w:t>
      </w:r>
    </w:p>
    <w:p w14:paraId="71C309C8" w14:textId="08880526" w:rsidR="00F4085B" w:rsidRPr="001D0E42" w:rsidRDefault="00F4085B" w:rsidP="006A4B12">
      <w:pPr>
        <w:pStyle w:val="Default"/>
        <w:ind w:left="1134"/>
        <w:jc w:val="both"/>
        <w:rPr>
          <w:rFonts w:ascii="Palatino Linotype" w:hAnsi="Palatino Linotype"/>
          <w:b/>
          <w:i/>
          <w:color w:val="000000" w:themeColor="text1"/>
        </w:rPr>
      </w:pPr>
      <w:r w:rsidRPr="001D0E42">
        <w:rPr>
          <w:rFonts w:ascii="Palatino Linotype" w:eastAsia="Palatino Linotype" w:hAnsi="Palatino Linotype" w:cs="Palatino Linotype"/>
          <w:b/>
          <w:color w:val="000000" w:themeColor="text1"/>
        </w:rPr>
        <w:t>X.</w:t>
      </w:r>
      <w:r w:rsidRPr="001D0E42">
        <w:rPr>
          <w:rFonts w:ascii="Palatino Linotype" w:hAnsi="Palatino Linotype"/>
          <w:color w:val="000000" w:themeColor="text1"/>
        </w:rPr>
        <w:t xml:space="preserve"> </w:t>
      </w:r>
      <w:r w:rsidRPr="001D0E42">
        <w:rPr>
          <w:rFonts w:ascii="Palatino Linotype" w:hAnsi="Palatino Linotype"/>
          <w:b/>
          <w:i/>
          <w:color w:val="000000" w:themeColor="text1"/>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C66A31B" w14:textId="625B2CC6" w:rsidR="00F4085B" w:rsidRPr="001D0E42" w:rsidRDefault="00F4085B" w:rsidP="006A4B12">
      <w:pPr>
        <w:pBdr>
          <w:top w:val="nil"/>
          <w:left w:val="nil"/>
          <w:bottom w:val="nil"/>
          <w:right w:val="nil"/>
          <w:between w:val="nil"/>
        </w:pBdr>
        <w:ind w:left="1134"/>
        <w:jc w:val="both"/>
        <w:rPr>
          <w:rFonts w:ascii="Palatino Linotype" w:eastAsia="Palatino Linotype" w:hAnsi="Palatino Linotype" w:cs="Palatino Linotype"/>
          <w:b/>
          <w:i/>
          <w:color w:val="000000" w:themeColor="text1"/>
          <w:sz w:val="24"/>
          <w:szCs w:val="24"/>
        </w:rPr>
      </w:pPr>
      <w:r w:rsidRPr="001D0E42">
        <w:rPr>
          <w:rFonts w:ascii="Palatino Linotype" w:hAnsi="Palatino Linotype"/>
          <w:b/>
          <w:i/>
          <w:color w:val="000000" w:themeColor="text1"/>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76B8135" w14:textId="77777777" w:rsidR="00F4085B" w:rsidRPr="001D0E42" w:rsidRDefault="00F4085B" w:rsidP="006A4B12">
      <w:pPr>
        <w:autoSpaceDE w:val="0"/>
        <w:autoSpaceDN w:val="0"/>
        <w:adjustRightInd w:val="0"/>
        <w:spacing w:line="360" w:lineRule="auto"/>
        <w:jc w:val="both"/>
        <w:rPr>
          <w:rFonts w:ascii="Palatino Linotype" w:hAnsi="Palatino Linotype" w:cs="Arial"/>
          <w:color w:val="000000" w:themeColor="text1"/>
          <w:sz w:val="24"/>
          <w:szCs w:val="24"/>
        </w:rPr>
      </w:pPr>
    </w:p>
    <w:p w14:paraId="7F5562C4" w14:textId="77777777" w:rsidR="00196E92" w:rsidRPr="001D0E42" w:rsidRDefault="00196E92" w:rsidP="006A4B12">
      <w:pPr>
        <w:numPr>
          <w:ilvl w:val="0"/>
          <w:numId w:val="10"/>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Si bien es cierto que el </w:t>
      </w:r>
      <w:r w:rsidRPr="001D0E42">
        <w:rPr>
          <w:rFonts w:ascii="Palatino Linotype" w:eastAsia="Palatino Linotype" w:hAnsi="Palatino Linotype" w:cs="Palatino Linotype"/>
          <w:b/>
          <w:color w:val="000000" w:themeColor="text1"/>
          <w:sz w:val="24"/>
          <w:szCs w:val="24"/>
        </w:rPr>
        <w:t>SUJETO OBLIGADO</w:t>
      </w:r>
      <w:r w:rsidRPr="001D0E42">
        <w:rPr>
          <w:rFonts w:ascii="Palatino Linotype" w:eastAsia="Palatino Linotype" w:hAnsi="Palatino Linotype" w:cs="Palatino Linotype"/>
          <w:color w:val="000000" w:themeColor="text1"/>
          <w:sz w:val="24"/>
          <w:szCs w:val="24"/>
        </w:rPr>
        <w:t xml:space="preserve"> clasificó como reservada la información solicitada por </w:t>
      </w:r>
      <w:r w:rsidRPr="001D0E42">
        <w:rPr>
          <w:rFonts w:ascii="Palatino Linotype" w:eastAsia="Palatino Linotype" w:hAnsi="Palatino Linotype" w:cs="Palatino Linotype"/>
          <w:b/>
          <w:color w:val="000000" w:themeColor="text1"/>
          <w:sz w:val="24"/>
          <w:szCs w:val="24"/>
        </w:rPr>
        <w:t>EL RECURRENTE</w:t>
      </w:r>
      <w:r w:rsidRPr="001D0E42">
        <w:rPr>
          <w:rFonts w:ascii="Palatino Linotype" w:eastAsia="Palatino Linotype" w:hAnsi="Palatino Linotype" w:cs="Palatino Linotype"/>
          <w:color w:val="000000" w:themeColor="text1"/>
          <w:sz w:val="24"/>
          <w:szCs w:val="24"/>
        </w:rPr>
        <w:t>, también lo es que tal no puede ser considerada valida toda vez que los documentos objeto de ésta reserva son considerados como definitivos</w:t>
      </w:r>
    </w:p>
    <w:p w14:paraId="09BAFD88" w14:textId="77777777" w:rsidR="00196E92" w:rsidRPr="001D0E42" w:rsidRDefault="00196E92" w:rsidP="006A4B12">
      <w:pPr>
        <w:spacing w:line="360" w:lineRule="auto"/>
        <w:jc w:val="both"/>
        <w:rPr>
          <w:rFonts w:ascii="Palatino Linotype" w:eastAsia="Palatino Linotype" w:hAnsi="Palatino Linotype" w:cs="Palatino Linotype"/>
          <w:color w:val="000000" w:themeColor="text1"/>
          <w:sz w:val="24"/>
          <w:szCs w:val="24"/>
        </w:rPr>
      </w:pPr>
    </w:p>
    <w:p w14:paraId="659CF57D" w14:textId="77777777" w:rsidR="00196E92" w:rsidRPr="001D0E42" w:rsidRDefault="00196E92" w:rsidP="006A4B12">
      <w:pPr>
        <w:numPr>
          <w:ilvl w:val="0"/>
          <w:numId w:val="10"/>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 xml:space="preserve">De lo anterior, se debe de resaltar que para la entrega de información solicitada por los particulares, es necesario que la tal obre en cualquier documento que el Sujeto Obligado, genere, posea o administre, en consecuencia, los documentos como ya ha quedado establecido y como el mismo lo refirió en respuesta obran en sus archivos, lo que significa que ello no implica la generación de un documento sino solo la entrega del que ya obre en su poder y que contenga la información que el Particular desea conocer; por lo que resulta poco garante reservar la información solicitada, pues el Sujeto Obligado cuenta en sus archivos con diversos documentos que son públicos, por lo que solo se dilata la atención del derecho de acceso a la información pública del Recurrente; </w:t>
      </w:r>
      <w:r w:rsidRPr="001D0E42">
        <w:rPr>
          <w:rFonts w:ascii="Palatino Linotype" w:eastAsia="Palatino Linotype" w:hAnsi="Palatino Linotype" w:cs="Palatino Linotype"/>
          <w:b/>
          <w:color w:val="000000" w:themeColor="text1"/>
          <w:sz w:val="24"/>
          <w:szCs w:val="24"/>
        </w:rPr>
        <w:t>y lo procedente es proporcionar los documentos que no sufren modificación alguna</w:t>
      </w:r>
      <w:r w:rsidRPr="001D0E42">
        <w:rPr>
          <w:rFonts w:ascii="Palatino Linotype" w:eastAsia="Palatino Linotype" w:hAnsi="Palatino Linotype" w:cs="Palatino Linotype"/>
          <w:color w:val="000000" w:themeColor="text1"/>
          <w:sz w:val="24"/>
          <w:szCs w:val="24"/>
        </w:rPr>
        <w:t>, ahora bien, resulta prudente tomar en consideración lo plasmado en el criterio 09/2004 emitido por la Suprema Corte de Justicia de la Nación, e incluso referido por el Particular en sus motivos de inconformidad cuya literalidad es la siguiente:</w:t>
      </w:r>
    </w:p>
    <w:p w14:paraId="1C576991" w14:textId="77777777" w:rsidR="00196E92" w:rsidRPr="001D0E42" w:rsidRDefault="00196E92" w:rsidP="006A4B12">
      <w:pPr>
        <w:pBdr>
          <w:top w:val="nil"/>
          <w:left w:val="nil"/>
          <w:bottom w:val="nil"/>
          <w:right w:val="nil"/>
          <w:between w:val="nil"/>
        </w:pBdr>
        <w:tabs>
          <w:tab w:val="left" w:pos="4962"/>
        </w:tabs>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w:t>
      </w:r>
      <w:r w:rsidRPr="001D0E42">
        <w:rPr>
          <w:rFonts w:ascii="Palatino Linotype" w:eastAsia="Palatino Linotype" w:hAnsi="Palatino Linotype" w:cs="Palatino Linotype"/>
          <w:b/>
          <w:i/>
          <w:color w:val="000000" w:themeColor="text1"/>
          <w:sz w:val="24"/>
          <w:szCs w:val="24"/>
        </w:rPr>
        <w:t>INFORMACIÓN SUJETA A REVISIÓN. SI YA CONSTA EN UN DOCUMENTO DEFINITIVO, DEBE PERMITIRSE EL ACCESO A ÉSTE</w:t>
      </w:r>
      <w:r w:rsidRPr="001D0E42">
        <w:rPr>
          <w:rFonts w:ascii="Palatino Linotype" w:eastAsia="Palatino Linotype" w:hAnsi="Palatino Linotype" w:cs="Palatino Linotype"/>
          <w:i/>
          <w:color w:val="000000" w:themeColor="text1"/>
          <w:sz w:val="24"/>
          <w:szCs w:val="24"/>
        </w:rPr>
        <w:t xml:space="preserve">. </w:t>
      </w:r>
    </w:p>
    <w:p w14:paraId="6079AA4D" w14:textId="77777777" w:rsidR="00196E92" w:rsidRPr="001D0E42" w:rsidRDefault="00196E92" w:rsidP="006A4B12">
      <w:pPr>
        <w:pBdr>
          <w:top w:val="nil"/>
          <w:left w:val="nil"/>
          <w:bottom w:val="nil"/>
          <w:right w:val="nil"/>
          <w:between w:val="nil"/>
        </w:pBdr>
        <w:tabs>
          <w:tab w:val="left" w:pos="4962"/>
        </w:tabs>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 xml:space="preserve">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368748E1" w14:textId="77777777" w:rsidR="00196E92" w:rsidRPr="001D0E42" w:rsidRDefault="00196E92" w:rsidP="006A4B12">
      <w:pPr>
        <w:pBdr>
          <w:top w:val="nil"/>
          <w:left w:val="nil"/>
          <w:bottom w:val="nil"/>
          <w:right w:val="nil"/>
          <w:between w:val="nil"/>
        </w:pBdr>
        <w:tabs>
          <w:tab w:val="left" w:pos="4962"/>
        </w:tabs>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Clasificación de la información 10/2004-J, 19 de mayo de 2004.</w:t>
      </w:r>
    </w:p>
    <w:p w14:paraId="7F03B1B5" w14:textId="77777777" w:rsidR="00196E92" w:rsidRPr="001D0E42" w:rsidRDefault="00196E92" w:rsidP="006A4B12">
      <w:pPr>
        <w:pBdr>
          <w:top w:val="nil"/>
          <w:left w:val="nil"/>
          <w:bottom w:val="nil"/>
          <w:right w:val="nil"/>
          <w:between w:val="nil"/>
        </w:pBdr>
        <w:tabs>
          <w:tab w:val="left" w:pos="4962"/>
        </w:tabs>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Unanimidad de votos"</w:t>
      </w:r>
    </w:p>
    <w:p w14:paraId="4BC56204" w14:textId="77777777" w:rsidR="00196E92" w:rsidRPr="001D0E42" w:rsidRDefault="00196E92" w:rsidP="006A4B12">
      <w:p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themeColor="text1"/>
          <w:sz w:val="24"/>
          <w:szCs w:val="24"/>
        </w:rPr>
      </w:pPr>
    </w:p>
    <w:p w14:paraId="6E4E17A1" w14:textId="724CD344" w:rsidR="00196E92" w:rsidRPr="001D0E42" w:rsidRDefault="00196E92" w:rsidP="006A4B12">
      <w:pPr>
        <w:numPr>
          <w:ilvl w:val="0"/>
          <w:numId w:val="10"/>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Del anterior criterio se puede deducir que para el caso de acceso sobre documentos que se encuentren en un proceso de revisión no debe implicar la falta de los mismos</w:t>
      </w:r>
      <w:r w:rsidRPr="001D0E42">
        <w:rPr>
          <w:rFonts w:ascii="Palatino Linotype" w:eastAsia="Palatino Linotype" w:hAnsi="Palatino Linotype" w:cs="Palatino Linotype"/>
          <w:b/>
          <w:i/>
          <w:color w:val="000000" w:themeColor="text1"/>
          <w:sz w:val="24"/>
          <w:szCs w:val="24"/>
        </w:rPr>
        <w:t>,</w:t>
      </w:r>
      <w:r w:rsidR="00212E89" w:rsidRPr="001D0E42">
        <w:rPr>
          <w:rFonts w:ascii="Palatino Linotype" w:eastAsia="Palatino Linotype" w:hAnsi="Palatino Linotype" w:cs="Palatino Linotype"/>
          <w:b/>
          <w:i/>
          <w:color w:val="000000" w:themeColor="text1"/>
          <w:sz w:val="24"/>
          <w:szCs w:val="24"/>
          <w:u w:val="single"/>
        </w:rPr>
        <w:t xml:space="preserve"> </w:t>
      </w:r>
      <w:r w:rsidRPr="001D0E42">
        <w:rPr>
          <w:rFonts w:ascii="Palatino Linotype" w:eastAsia="Palatino Linotype" w:hAnsi="Palatino Linotype" w:cs="Palatino Linotype"/>
          <w:b/>
          <w:color w:val="000000" w:themeColor="text1"/>
          <w:sz w:val="24"/>
          <w:szCs w:val="24"/>
        </w:rPr>
        <w:t>siempre que sean definitivos</w:t>
      </w:r>
      <w:r w:rsidRPr="001D0E42">
        <w:rPr>
          <w:rFonts w:ascii="Palatino Linotype" w:eastAsia="Palatino Linotype" w:hAnsi="Palatino Linotype" w:cs="Palatino Linotype"/>
          <w:color w:val="000000" w:themeColor="text1"/>
          <w:sz w:val="24"/>
          <w:szCs w:val="24"/>
        </w:rPr>
        <w:t xml:space="preserve">, por lo que deberá permitirse el acceso a los mismos, aun cuando de manera posterior se realice un informe final, y no así negar el acceso aludiendo a que no se concluyen las etapas de la auditoría. </w:t>
      </w:r>
    </w:p>
    <w:p w14:paraId="44ED7612" w14:textId="77777777" w:rsidR="00196E92" w:rsidRPr="001D0E42" w:rsidRDefault="00196E92" w:rsidP="006A4B12">
      <w:pPr>
        <w:spacing w:line="360" w:lineRule="auto"/>
        <w:jc w:val="both"/>
        <w:rPr>
          <w:rFonts w:ascii="Palatino Linotype" w:eastAsia="Palatino Linotype" w:hAnsi="Palatino Linotype" w:cs="Palatino Linotype"/>
          <w:color w:val="000000" w:themeColor="text1"/>
          <w:sz w:val="24"/>
          <w:szCs w:val="24"/>
        </w:rPr>
      </w:pPr>
    </w:p>
    <w:p w14:paraId="64D770AC" w14:textId="1B98FC7D" w:rsidR="00196E92" w:rsidRPr="001D0E42" w:rsidRDefault="00196E92" w:rsidP="006A4B12">
      <w:pPr>
        <w:numPr>
          <w:ilvl w:val="0"/>
          <w:numId w:val="10"/>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Por lo anteriormente expuesto, se determina que los oficios suscritos  del primero al dieciocho de marzo de dos mil veinticinco por la Titular de la Secretaría del Ayuntamiento de Coyotepec, son consideradas como </w:t>
      </w:r>
      <w:r w:rsidRPr="001D0E42">
        <w:rPr>
          <w:rFonts w:ascii="Palatino Linotype" w:eastAsia="Palatino Linotype" w:hAnsi="Palatino Linotype" w:cs="Palatino Linotype"/>
          <w:b/>
          <w:color w:val="000000" w:themeColor="text1"/>
          <w:sz w:val="24"/>
          <w:szCs w:val="24"/>
        </w:rPr>
        <w:t>documentos definitivos,</w:t>
      </w:r>
      <w:r w:rsidRPr="001D0E42">
        <w:rPr>
          <w:rFonts w:ascii="Palatino Linotype" w:eastAsia="Palatino Linotype" w:hAnsi="Palatino Linotype" w:cs="Palatino Linotype"/>
          <w:color w:val="000000" w:themeColor="text1"/>
          <w:sz w:val="24"/>
          <w:szCs w:val="24"/>
        </w:rPr>
        <w:t xml:space="preserve"> situación por la cual el </w:t>
      </w:r>
      <w:r w:rsidRPr="001D0E42">
        <w:rPr>
          <w:rFonts w:ascii="Palatino Linotype" w:eastAsia="Palatino Linotype" w:hAnsi="Palatino Linotype" w:cs="Palatino Linotype"/>
          <w:b/>
          <w:color w:val="000000" w:themeColor="text1"/>
          <w:sz w:val="24"/>
          <w:szCs w:val="24"/>
        </w:rPr>
        <w:t xml:space="preserve">SUJETO OBLIGADO </w:t>
      </w:r>
      <w:r w:rsidRPr="001D0E42">
        <w:rPr>
          <w:rFonts w:ascii="Palatino Linotype" w:eastAsia="Palatino Linotype" w:hAnsi="Palatino Linotype" w:cs="Palatino Linotype"/>
          <w:color w:val="000000" w:themeColor="text1"/>
          <w:sz w:val="24"/>
          <w:szCs w:val="24"/>
        </w:rPr>
        <w:t xml:space="preserve">debe de permitir su acceso a ella. </w:t>
      </w:r>
    </w:p>
    <w:p w14:paraId="7D317175" w14:textId="77777777" w:rsidR="009413FA" w:rsidRPr="001D0E42" w:rsidRDefault="009413FA" w:rsidP="006A4B12">
      <w:pPr>
        <w:pStyle w:val="Prrafodelista"/>
        <w:rPr>
          <w:rFonts w:ascii="Palatino Linotype" w:eastAsia="Palatino Linotype" w:hAnsi="Palatino Linotype" w:cs="Palatino Linotype"/>
          <w:color w:val="000000" w:themeColor="text1"/>
        </w:rPr>
      </w:pPr>
    </w:p>
    <w:p w14:paraId="737CD46C" w14:textId="02026A6E" w:rsidR="009413FA" w:rsidRPr="001D0E42" w:rsidRDefault="009413FA" w:rsidP="006A4B12">
      <w:pPr>
        <w:pStyle w:val="NormalWeb"/>
        <w:numPr>
          <w:ilvl w:val="0"/>
          <w:numId w:val="10"/>
        </w:numPr>
        <w:spacing w:before="0" w:beforeAutospacing="0" w:after="0" w:afterAutospacing="0" w:line="360" w:lineRule="auto"/>
        <w:ind w:left="0" w:firstLine="0"/>
        <w:jc w:val="both"/>
        <w:rPr>
          <w:rFonts w:ascii="Palatino Linotype" w:hAnsi="Palatino Linotype"/>
          <w:color w:val="000000" w:themeColor="text1"/>
        </w:rPr>
      </w:pPr>
      <w:r w:rsidRPr="001D0E42">
        <w:rPr>
          <w:rFonts w:ascii="Palatino Linotype" w:eastAsia="Palatino Linotype" w:hAnsi="Palatino Linotype" w:cs="Palatino Linotype"/>
          <w:color w:val="000000" w:themeColor="text1"/>
        </w:rPr>
        <w:t>Así mismo se destaca que</w:t>
      </w:r>
      <w:r w:rsidR="00616CEF" w:rsidRPr="001D0E42">
        <w:rPr>
          <w:rFonts w:ascii="Palatino Linotype" w:eastAsia="Palatino Linotype" w:hAnsi="Palatino Linotype" w:cs="Palatino Linotype"/>
          <w:color w:val="000000" w:themeColor="text1"/>
        </w:rPr>
        <w:t>,</w:t>
      </w:r>
      <w:r w:rsidRPr="001D0E42">
        <w:rPr>
          <w:rFonts w:ascii="Palatino Linotype" w:eastAsia="Palatino Linotype" w:hAnsi="Palatino Linotype" w:cs="Palatino Linotype"/>
          <w:color w:val="000000" w:themeColor="text1"/>
        </w:rPr>
        <w:t xml:space="preserve"> en cuanto hace a los oficios</w:t>
      </w:r>
      <w:r w:rsidRPr="001D0E42">
        <w:rPr>
          <w:rFonts w:ascii="Palatino Linotype" w:hAnsi="Palatino Linotype"/>
          <w:color w:val="000000" w:themeColor="text1"/>
        </w:rPr>
        <w:t xml:space="preserve"> relacionados con solicitudes ciudadanas,</w:t>
      </w:r>
      <w:r w:rsidR="00616CEF" w:rsidRPr="001D0E42">
        <w:rPr>
          <w:rFonts w:ascii="Palatino Linotype" w:hAnsi="Palatino Linotype"/>
          <w:color w:val="000000" w:themeColor="text1"/>
        </w:rPr>
        <w:t xml:space="preserve">  copias certificadas, </w:t>
      </w:r>
      <w:r w:rsidRPr="001D0E42">
        <w:rPr>
          <w:rFonts w:ascii="Palatino Linotype" w:hAnsi="Palatino Linotype"/>
          <w:color w:val="000000" w:themeColor="text1"/>
        </w:rPr>
        <w:t xml:space="preserve"> uso de espacios públicos y solicitudes relacionadas con puntos de acuerdos del Cabildo, </w:t>
      </w:r>
      <w:r w:rsidR="00616CEF" w:rsidRPr="001D0E42">
        <w:rPr>
          <w:rFonts w:ascii="Palatino Linotype" w:hAnsi="Palatino Linotype"/>
          <w:color w:val="000000" w:themeColor="text1"/>
        </w:rPr>
        <w:t>no encuadran con los supuestos invocados que se señalan en el numeral treinta y dos del presente estudio, por tal razón, no se actualizan las causales señaladas por el Sujeto Obligado dentro de la legislación en cita.</w:t>
      </w:r>
    </w:p>
    <w:p w14:paraId="64628C3B" w14:textId="77777777" w:rsidR="008731C9" w:rsidRPr="00CD158C" w:rsidRDefault="008731C9" w:rsidP="00CD158C">
      <w:pPr>
        <w:rPr>
          <w:rFonts w:ascii="Palatino Linotype" w:eastAsia="Palatino Linotype" w:hAnsi="Palatino Linotype" w:cs="Palatino Linotype"/>
          <w:color w:val="000000" w:themeColor="text1"/>
        </w:rPr>
      </w:pPr>
    </w:p>
    <w:p w14:paraId="33A81939" w14:textId="77066B0F" w:rsidR="008731C9" w:rsidRPr="001D0E42" w:rsidRDefault="008731C9" w:rsidP="006A4B12">
      <w:pPr>
        <w:pStyle w:val="Prrafodelista"/>
        <w:numPr>
          <w:ilvl w:val="0"/>
          <w:numId w:val="10"/>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Así mismo se le indica al Sujeto Obligado que en caso de existir oficios cancelados derivado del propio ejercicio de las atribuciones de la Unidad de Transparencia, bastará con hacerlo saber a la recurrente.</w:t>
      </w:r>
    </w:p>
    <w:p w14:paraId="380A520C" w14:textId="77777777" w:rsidR="00196E92" w:rsidRPr="001D0E42" w:rsidRDefault="00196E92" w:rsidP="006A4B12">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7EFA6ED9" w14:textId="36573241" w:rsidR="00196E92" w:rsidRPr="001D0E42" w:rsidRDefault="00196E92" w:rsidP="006A4B12">
      <w:pPr>
        <w:numPr>
          <w:ilvl w:val="0"/>
          <w:numId w:val="10"/>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Seguidamente si de </w:t>
      </w:r>
      <w:r w:rsidR="008731C9" w:rsidRPr="001D0E42">
        <w:rPr>
          <w:rFonts w:ascii="Palatino Linotype" w:eastAsia="Palatino Linotype" w:hAnsi="Palatino Linotype" w:cs="Palatino Linotype"/>
          <w:color w:val="000000" w:themeColor="text1"/>
          <w:sz w:val="24"/>
          <w:szCs w:val="24"/>
        </w:rPr>
        <w:t xml:space="preserve">los </w:t>
      </w:r>
      <w:r w:rsidRPr="001D0E42">
        <w:rPr>
          <w:rFonts w:ascii="Palatino Linotype" w:eastAsia="Palatino Linotype" w:hAnsi="Palatino Linotype" w:cs="Palatino Linotype"/>
          <w:color w:val="000000" w:themeColor="text1"/>
          <w:sz w:val="24"/>
          <w:szCs w:val="24"/>
        </w:rPr>
        <w:t>oficios</w:t>
      </w:r>
      <w:r w:rsidR="008731C9" w:rsidRPr="001D0E42">
        <w:rPr>
          <w:rFonts w:ascii="Palatino Linotype" w:eastAsia="Palatino Linotype" w:hAnsi="Palatino Linotype" w:cs="Palatino Linotype"/>
          <w:color w:val="000000" w:themeColor="text1"/>
          <w:sz w:val="24"/>
          <w:szCs w:val="24"/>
        </w:rPr>
        <w:t xml:space="preserve"> solicitados en sendas solicitudes de información</w:t>
      </w:r>
      <w:r w:rsidRPr="001D0E42">
        <w:rPr>
          <w:rFonts w:ascii="Palatino Linotype" w:eastAsia="Palatino Linotype" w:hAnsi="Palatino Linotype" w:cs="Palatino Linotype"/>
          <w:color w:val="000000" w:themeColor="text1"/>
          <w:sz w:val="24"/>
          <w:szCs w:val="24"/>
        </w:rPr>
        <w:t xml:space="preserve"> hubieran </w:t>
      </w:r>
      <w:r w:rsidRPr="001D0E42">
        <w:rPr>
          <w:rFonts w:ascii="Palatino Linotype" w:eastAsia="Palatino Linotype" w:hAnsi="Palatino Linotype" w:cs="Palatino Linotype"/>
          <w:b/>
          <w:color w:val="000000" w:themeColor="text1"/>
          <w:sz w:val="24"/>
          <w:szCs w:val="24"/>
        </w:rPr>
        <w:t>observaciones</w:t>
      </w:r>
      <w:r w:rsidRPr="001D0E42">
        <w:rPr>
          <w:rFonts w:ascii="Palatino Linotype" w:eastAsia="Palatino Linotype" w:hAnsi="Palatino Linotype" w:cs="Palatino Linotype"/>
          <w:color w:val="000000" w:themeColor="text1"/>
          <w:sz w:val="24"/>
          <w:szCs w:val="24"/>
        </w:rPr>
        <w:t xml:space="preserve"> que no debieran  ser públicas, el </w:t>
      </w:r>
      <w:r w:rsidRPr="001D0E42">
        <w:rPr>
          <w:rFonts w:ascii="Palatino Linotype" w:eastAsia="Palatino Linotype" w:hAnsi="Palatino Linotype" w:cs="Palatino Linotype"/>
          <w:b/>
          <w:color w:val="000000" w:themeColor="text1"/>
          <w:sz w:val="24"/>
          <w:szCs w:val="24"/>
        </w:rPr>
        <w:t xml:space="preserve">SUJETO OBLIGADO </w:t>
      </w:r>
      <w:r w:rsidRPr="001D0E42">
        <w:rPr>
          <w:rFonts w:ascii="Palatino Linotype" w:eastAsia="Palatino Linotype" w:hAnsi="Palatino Linotype" w:cs="Palatino Linotype"/>
          <w:color w:val="000000" w:themeColor="text1"/>
          <w:sz w:val="24"/>
          <w:szCs w:val="24"/>
        </w:rPr>
        <w:t xml:space="preserve">deberá de emitir el Acuerdo de Clasificación de Información  del Comité de Transparencia, </w:t>
      </w:r>
      <w:r w:rsidRPr="001D0E42">
        <w:rPr>
          <w:rFonts w:ascii="Palatino Linotype" w:eastAsia="Palatino Linotype" w:hAnsi="Palatino Linotype" w:cs="Palatino Linotype"/>
          <w:color w:val="000000" w:themeColor="text1"/>
          <w:sz w:val="24"/>
          <w:szCs w:val="24"/>
        </w:rPr>
        <w:lastRenderedPageBreak/>
        <w:t xml:space="preserve">mediante el cual de manera fundada y motivada de conformidad con el artículo 140 de la Ley de Transparencia y Acceso a la Información Pública del Estado de México y  Municipios exponiendo las razones por las cuales dichas observaciones no pueden ser del conocimiento del </w:t>
      </w:r>
      <w:r w:rsidRPr="001D0E42">
        <w:rPr>
          <w:rFonts w:ascii="Palatino Linotype" w:eastAsia="Palatino Linotype" w:hAnsi="Palatino Linotype" w:cs="Palatino Linotype"/>
          <w:b/>
          <w:color w:val="000000" w:themeColor="text1"/>
          <w:sz w:val="24"/>
          <w:szCs w:val="24"/>
        </w:rPr>
        <w:t xml:space="preserve">RECURRENTE. </w:t>
      </w:r>
    </w:p>
    <w:p w14:paraId="687B6886" w14:textId="77777777" w:rsidR="00196E92" w:rsidRPr="001D0E42" w:rsidRDefault="00196E92" w:rsidP="006A4B12">
      <w:pPr>
        <w:rPr>
          <w:rFonts w:ascii="Palatino Linotype" w:eastAsia="Palatino Linotype" w:hAnsi="Palatino Linotype" w:cs="Palatino Linotype"/>
          <w:color w:val="000000" w:themeColor="text1"/>
          <w:sz w:val="24"/>
          <w:szCs w:val="24"/>
        </w:rPr>
      </w:pPr>
    </w:p>
    <w:p w14:paraId="3CDA12C1" w14:textId="77777777" w:rsidR="00BE59EE" w:rsidRPr="001D0E42" w:rsidRDefault="0031732C" w:rsidP="006A4B12">
      <w:pPr>
        <w:pStyle w:val="Prrafodelista"/>
        <w:numPr>
          <w:ilvl w:val="0"/>
          <w:numId w:val="10"/>
        </w:numPr>
        <w:spacing w:line="360" w:lineRule="auto"/>
        <w:ind w:left="0" w:firstLine="0"/>
        <w:contextualSpacing/>
        <w:jc w:val="both"/>
        <w:rPr>
          <w:rFonts w:ascii="Palatino Linotype" w:hAnsi="Palatino Linotype" w:cs="Tahoma"/>
          <w:bCs/>
          <w:iCs/>
          <w:color w:val="000000" w:themeColor="text1"/>
        </w:rPr>
      </w:pPr>
      <w:r w:rsidRPr="001D0E42">
        <w:rPr>
          <w:rFonts w:ascii="Palatino Linotype" w:hAnsi="Palatino Linotype" w:cs="Arial"/>
          <w:color w:val="000000" w:themeColor="text1"/>
        </w:rPr>
        <w:t>Ahora bien de las constancias que obran en los expedientes, toda vez que el particular solicitó tanto los oficios suscritos por la Titular de la Unidad de Transparencia del primero de marzo de dos mil veinticuatro al diez de marzo de dos mil veinticinco y los oficios suscritos por la Secretaría del Ayuntamiento del primero al dieciocho de marzo de dos mil veinticinco</w:t>
      </w:r>
      <w:r w:rsidR="00196E92" w:rsidRPr="001D0E42">
        <w:rPr>
          <w:rFonts w:ascii="Palatino Linotype" w:hAnsi="Palatino Linotype" w:cs="Arial"/>
          <w:color w:val="000000" w:themeColor="text1"/>
        </w:rPr>
        <w:t xml:space="preserve">; </w:t>
      </w:r>
      <w:r w:rsidR="00BE59EE" w:rsidRPr="001D0E42">
        <w:rPr>
          <w:rFonts w:ascii="Palatino Linotype" w:hAnsi="Palatino Linotype" w:cs="Arial"/>
          <w:color w:val="000000" w:themeColor="text1"/>
        </w:rPr>
        <w:t>se tiene:</w:t>
      </w:r>
    </w:p>
    <w:p w14:paraId="572D38E5" w14:textId="77777777" w:rsidR="00BE59EE" w:rsidRPr="001D0E42" w:rsidRDefault="00BE59EE" w:rsidP="006A4B12">
      <w:pPr>
        <w:pStyle w:val="Prrafodelista"/>
        <w:numPr>
          <w:ilvl w:val="1"/>
          <w:numId w:val="10"/>
        </w:numPr>
        <w:spacing w:line="360" w:lineRule="auto"/>
        <w:contextualSpacing/>
        <w:jc w:val="both"/>
        <w:rPr>
          <w:rFonts w:ascii="Palatino Linotype" w:hAnsi="Palatino Linotype" w:cs="Tahoma"/>
          <w:bCs/>
          <w:i/>
          <w:iCs/>
          <w:color w:val="000000" w:themeColor="text1"/>
        </w:rPr>
      </w:pPr>
      <w:r w:rsidRPr="001D0E42">
        <w:rPr>
          <w:rFonts w:ascii="Palatino Linotype" w:hAnsi="Palatino Linotype" w:cs="Arial"/>
          <w:color w:val="000000" w:themeColor="text1"/>
        </w:rPr>
        <w:t xml:space="preserve"> </w:t>
      </w:r>
      <w:r w:rsidRPr="001D0E42">
        <w:rPr>
          <w:rFonts w:ascii="Palatino Linotype" w:hAnsi="Palatino Linotype" w:cs="Arial"/>
          <w:i/>
          <w:color w:val="000000" w:themeColor="text1"/>
        </w:rPr>
        <w:t xml:space="preserve">Que </w:t>
      </w:r>
      <w:r w:rsidRPr="001D0E42">
        <w:rPr>
          <w:rFonts w:ascii="Palatino Linotype" w:hAnsi="Palatino Linotype" w:cs="Tahoma"/>
          <w:bCs/>
          <w:i/>
          <w:iCs/>
          <w:color w:val="000000" w:themeColor="text1"/>
        </w:rPr>
        <w:t xml:space="preserve">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 </w:t>
      </w:r>
    </w:p>
    <w:p w14:paraId="102ABC9E" w14:textId="7CEC80DB" w:rsidR="00BE59EE" w:rsidRPr="001D0E42" w:rsidRDefault="00BE59EE" w:rsidP="006A4B12">
      <w:pPr>
        <w:pStyle w:val="Prrafodelista"/>
        <w:numPr>
          <w:ilvl w:val="1"/>
          <w:numId w:val="10"/>
        </w:numPr>
        <w:spacing w:line="360" w:lineRule="auto"/>
        <w:contextualSpacing/>
        <w:jc w:val="both"/>
        <w:rPr>
          <w:rFonts w:ascii="Palatino Linotype" w:hAnsi="Palatino Linotype" w:cs="Tahoma"/>
          <w:bCs/>
          <w:i/>
          <w:iCs/>
          <w:color w:val="000000" w:themeColor="text1"/>
        </w:rPr>
      </w:pPr>
      <w:r w:rsidRPr="001D0E42">
        <w:rPr>
          <w:rFonts w:ascii="Palatino Linotype" w:hAnsi="Palatino Linotype" w:cs="Tahoma"/>
          <w:bCs/>
          <w:i/>
          <w:iCs/>
          <w:color w:val="000000" w:themeColor="text1"/>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E3A3CB8" w14:textId="77777777" w:rsidR="00606715" w:rsidRPr="001D0E42" w:rsidRDefault="00606715" w:rsidP="006A4B12">
      <w:pPr>
        <w:pStyle w:val="Prrafodelista"/>
        <w:numPr>
          <w:ilvl w:val="1"/>
          <w:numId w:val="10"/>
        </w:numPr>
        <w:spacing w:line="360" w:lineRule="auto"/>
        <w:contextualSpacing/>
        <w:jc w:val="both"/>
        <w:rPr>
          <w:rFonts w:ascii="Palatino Linotype" w:hAnsi="Palatino Linotype" w:cs="Arial"/>
          <w:i/>
          <w:color w:val="000000" w:themeColor="text1"/>
        </w:rPr>
      </w:pPr>
      <w:r w:rsidRPr="001D0E42">
        <w:rPr>
          <w:rFonts w:ascii="Palatino Linotype" w:hAnsi="Palatino Linotype" w:cs="Tahoma"/>
          <w:bCs/>
          <w:i/>
          <w:iCs/>
          <w:color w:val="000000" w:themeColor="text1"/>
        </w:rPr>
        <w:t>Así mismo,</w:t>
      </w:r>
      <w:r w:rsidR="00BE59EE" w:rsidRPr="001D0E42">
        <w:rPr>
          <w:rFonts w:ascii="Palatino Linotype" w:hAnsi="Palatino Linotype" w:cs="Tahoma"/>
          <w:bCs/>
          <w:i/>
          <w:iCs/>
          <w:color w:val="000000" w:themeColor="text1"/>
        </w:rPr>
        <w:t xml:space="preserve"> el artículo 143, fracción I, de la Ley previamente citada, establece que la información privada y los datos personales, concernientes a una persona física o jurídica colectiva identificada o identificable son confidenciales</w:t>
      </w:r>
      <w:r w:rsidRPr="001D0E42">
        <w:rPr>
          <w:rFonts w:ascii="Palatino Linotype" w:hAnsi="Palatino Linotype" w:cs="Tahoma"/>
          <w:bCs/>
          <w:i/>
          <w:iCs/>
          <w:color w:val="000000" w:themeColor="text1"/>
        </w:rPr>
        <w:t>.</w:t>
      </w:r>
    </w:p>
    <w:p w14:paraId="263CAAC0" w14:textId="77777777" w:rsidR="00606715" w:rsidRPr="001D0E42" w:rsidRDefault="00606715" w:rsidP="006A4B12">
      <w:pPr>
        <w:spacing w:line="360" w:lineRule="auto"/>
        <w:ind w:left="1080"/>
        <w:contextualSpacing/>
        <w:jc w:val="both"/>
        <w:rPr>
          <w:rFonts w:ascii="Palatino Linotype" w:hAnsi="Palatino Linotype" w:cs="Arial"/>
          <w:color w:val="000000" w:themeColor="text1"/>
          <w:sz w:val="24"/>
          <w:szCs w:val="24"/>
        </w:rPr>
      </w:pPr>
    </w:p>
    <w:p w14:paraId="347ED162" w14:textId="2CEEFC63" w:rsidR="00DD30A8" w:rsidRPr="001D0E42" w:rsidRDefault="00014DD0" w:rsidP="006A4B12">
      <w:pPr>
        <w:spacing w:line="360" w:lineRule="auto"/>
        <w:contextualSpacing/>
        <w:jc w:val="both"/>
        <w:rPr>
          <w:rFonts w:ascii="Palatino Linotype" w:hAnsi="Palatino Linotype" w:cs="Arial"/>
          <w:color w:val="000000" w:themeColor="text1"/>
          <w:sz w:val="24"/>
          <w:szCs w:val="24"/>
        </w:rPr>
      </w:pPr>
      <w:r w:rsidRPr="001D0E42">
        <w:rPr>
          <w:rFonts w:ascii="Palatino Linotype" w:hAnsi="Palatino Linotype" w:cs="Arial"/>
          <w:color w:val="000000" w:themeColor="text1"/>
          <w:sz w:val="24"/>
          <w:szCs w:val="24"/>
        </w:rPr>
        <w:t xml:space="preserve"> </w:t>
      </w:r>
      <w:r w:rsidR="00606715" w:rsidRPr="001D0E42">
        <w:rPr>
          <w:rFonts w:ascii="Palatino Linotype" w:hAnsi="Palatino Linotype" w:cs="Arial"/>
          <w:color w:val="000000" w:themeColor="text1"/>
          <w:sz w:val="24"/>
          <w:szCs w:val="24"/>
        </w:rPr>
        <w:t>P</w:t>
      </w:r>
      <w:r w:rsidR="00196E92" w:rsidRPr="001D0E42">
        <w:rPr>
          <w:rFonts w:ascii="Palatino Linotype" w:hAnsi="Palatino Linotype" w:cs="Arial"/>
          <w:color w:val="000000" w:themeColor="text1"/>
          <w:sz w:val="24"/>
          <w:szCs w:val="24"/>
        </w:rPr>
        <w:t xml:space="preserve">or lo que si dentro del contenido de </w:t>
      </w:r>
      <w:r w:rsidR="00606715" w:rsidRPr="001D0E42">
        <w:rPr>
          <w:rFonts w:ascii="Palatino Linotype" w:hAnsi="Palatino Linotype" w:cs="Arial"/>
          <w:color w:val="000000" w:themeColor="text1"/>
          <w:sz w:val="24"/>
          <w:szCs w:val="24"/>
        </w:rPr>
        <w:t xml:space="preserve">los oficios solicitados por el particular, </w:t>
      </w:r>
      <w:r w:rsidR="00196E92" w:rsidRPr="001D0E42">
        <w:rPr>
          <w:rFonts w:ascii="Palatino Linotype" w:hAnsi="Palatino Linotype" w:cs="Arial"/>
          <w:color w:val="000000" w:themeColor="text1"/>
          <w:sz w:val="24"/>
          <w:szCs w:val="24"/>
        </w:rPr>
        <w:t xml:space="preserve">se encuentran los siguientes datos, los </w:t>
      </w:r>
      <w:r w:rsidR="00BE59EE" w:rsidRPr="001D0E42">
        <w:rPr>
          <w:rFonts w:ascii="Palatino Linotype" w:hAnsi="Palatino Linotype" w:cs="Arial"/>
          <w:color w:val="000000" w:themeColor="text1"/>
          <w:sz w:val="24"/>
          <w:szCs w:val="24"/>
        </w:rPr>
        <w:t>m</w:t>
      </w:r>
      <w:r w:rsidR="00196E92" w:rsidRPr="001D0E42">
        <w:rPr>
          <w:rFonts w:ascii="Palatino Linotype" w:hAnsi="Palatino Linotype" w:cs="Arial"/>
          <w:color w:val="000000" w:themeColor="text1"/>
          <w:sz w:val="24"/>
          <w:szCs w:val="24"/>
        </w:rPr>
        <w:t xml:space="preserve">ismos deberán ser clasificados como </w:t>
      </w:r>
      <w:r w:rsidR="00196E92" w:rsidRPr="001D0E42">
        <w:rPr>
          <w:rFonts w:ascii="Palatino Linotype" w:hAnsi="Palatino Linotype" w:cs="Arial"/>
          <w:color w:val="000000" w:themeColor="text1"/>
          <w:sz w:val="24"/>
          <w:szCs w:val="24"/>
        </w:rPr>
        <w:lastRenderedPageBreak/>
        <w:t xml:space="preserve">confidenciales por el Comité de Transparencia del Sujeto Obligado mediante el Acuerdo de Clasificación que apruebe. </w:t>
      </w:r>
    </w:p>
    <w:p w14:paraId="54B6650E" w14:textId="77777777" w:rsidR="00014DD0" w:rsidRPr="001D0E42" w:rsidRDefault="00014DD0" w:rsidP="006A4B12">
      <w:pPr>
        <w:pStyle w:val="Prrafodelista"/>
        <w:jc w:val="both"/>
        <w:rPr>
          <w:rFonts w:ascii="Palatino Linotype" w:hAnsi="Palatino Linotype" w:cs="Arial"/>
          <w:color w:val="000000" w:themeColor="text1"/>
        </w:rPr>
      </w:pPr>
    </w:p>
    <w:p w14:paraId="0A0A5078" w14:textId="77777777" w:rsidR="00014DD0" w:rsidRPr="001D0E42" w:rsidRDefault="00014DD0"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Registro Federal de Contribuyentes</w:t>
      </w:r>
      <w:r w:rsidRPr="001D0E42">
        <w:rPr>
          <w:rFonts w:ascii="Palatino Linotype" w:eastAsia="Palatino Linotype" w:hAnsi="Palatino Linotype" w:cs="Palatino Linotype"/>
          <w:color w:val="000000" w:themeColor="text1"/>
          <w:sz w:val="24"/>
          <w:szCs w:val="24"/>
        </w:rPr>
        <w:t xml:space="preserve"> (RFC)</w:t>
      </w:r>
    </w:p>
    <w:p w14:paraId="48BDD360"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3562E42A" w14:textId="77777777" w:rsidR="00014DD0" w:rsidRPr="001D0E42" w:rsidRDefault="00014DD0" w:rsidP="006A4B12">
      <w:pPr>
        <w:spacing w:line="360" w:lineRule="auto"/>
        <w:jc w:val="both"/>
        <w:rPr>
          <w:rFonts w:ascii="Palatino Linotype" w:eastAsia="Palatino Linotype" w:hAnsi="Palatino Linotype" w:cs="Palatino Linotype"/>
          <w:color w:val="000000" w:themeColor="text1"/>
          <w:sz w:val="24"/>
          <w:szCs w:val="24"/>
        </w:rPr>
      </w:pPr>
    </w:p>
    <w:p w14:paraId="2DD7F461"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0C6EDE7" w14:textId="77777777" w:rsidR="00014DD0" w:rsidRPr="001D0E42" w:rsidRDefault="00014DD0" w:rsidP="006A4B12">
      <w:pPr>
        <w:spacing w:line="360" w:lineRule="auto"/>
        <w:jc w:val="both"/>
        <w:rPr>
          <w:rFonts w:ascii="Palatino Linotype" w:eastAsia="Palatino Linotype" w:hAnsi="Palatino Linotype" w:cs="Palatino Linotype"/>
          <w:color w:val="000000" w:themeColor="text1"/>
          <w:sz w:val="24"/>
          <w:szCs w:val="24"/>
        </w:rPr>
      </w:pPr>
    </w:p>
    <w:p w14:paraId="7AA18763"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1D3E451" w14:textId="77777777" w:rsidR="00014DD0" w:rsidRPr="001D0E42" w:rsidRDefault="00014DD0" w:rsidP="006A4B12">
      <w:pPr>
        <w:spacing w:line="360" w:lineRule="auto"/>
        <w:jc w:val="both"/>
        <w:rPr>
          <w:rFonts w:ascii="Palatino Linotype" w:eastAsia="Palatino Linotype" w:hAnsi="Palatino Linotype" w:cs="Palatino Linotype"/>
          <w:color w:val="000000" w:themeColor="text1"/>
          <w:sz w:val="24"/>
          <w:szCs w:val="24"/>
        </w:rPr>
      </w:pPr>
    </w:p>
    <w:p w14:paraId="58EABAEF"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01255EA" w14:textId="77777777" w:rsidR="00014DD0" w:rsidRPr="001D0E42" w:rsidRDefault="00014DD0" w:rsidP="006A4B12">
      <w:pPr>
        <w:spacing w:line="360" w:lineRule="auto"/>
        <w:jc w:val="both"/>
        <w:rPr>
          <w:rFonts w:ascii="Palatino Linotype" w:eastAsia="Palatino Linotype" w:hAnsi="Palatino Linotype" w:cs="Palatino Linotype"/>
          <w:color w:val="000000" w:themeColor="text1"/>
          <w:sz w:val="24"/>
          <w:szCs w:val="24"/>
        </w:rPr>
      </w:pPr>
    </w:p>
    <w:p w14:paraId="1A76CBD9"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Lo anterior, resulta congruente con el Criterio 19/17 emitido por el Instituto Nacional de Transparencia, Acceso a la Información y Protección de Datos Personales, que utilizado de manera orientadora, señala lo siguiente:</w:t>
      </w:r>
    </w:p>
    <w:p w14:paraId="2580CF41" w14:textId="77777777" w:rsidR="00014DD0" w:rsidRPr="001D0E42" w:rsidRDefault="00014DD0" w:rsidP="006A4B12">
      <w:pPr>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w:t>
      </w:r>
      <w:r w:rsidRPr="001D0E42">
        <w:rPr>
          <w:rFonts w:ascii="Palatino Linotype" w:eastAsia="Palatino Linotype" w:hAnsi="Palatino Linotype" w:cs="Palatino Linotype"/>
          <w:b/>
          <w:i/>
          <w:color w:val="000000" w:themeColor="text1"/>
          <w:sz w:val="24"/>
          <w:szCs w:val="24"/>
        </w:rPr>
        <w:t>Registro Federal de Contribuyentes (RFC) de personas físicas</w:t>
      </w:r>
      <w:r w:rsidRPr="001D0E42">
        <w:rPr>
          <w:rFonts w:ascii="Palatino Linotype" w:eastAsia="Palatino Linotype" w:hAnsi="Palatino Linotype" w:cs="Palatino Linotype"/>
          <w:i/>
          <w:color w:val="000000" w:themeColor="text1"/>
          <w:sz w:val="24"/>
          <w:szCs w:val="24"/>
        </w:rPr>
        <w:t>. El RFC es una clave de carácter fiscal, única e irrepetible, que permite identificar al titular, su edad y fecha de nacimiento, por lo que es un dato personal de carácter confidencial.”</w:t>
      </w:r>
    </w:p>
    <w:p w14:paraId="599BBED6"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46F509DC"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18808E6"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1ACA4071" w14:textId="77777777" w:rsidR="00014DD0" w:rsidRPr="001D0E42" w:rsidRDefault="00014DD0" w:rsidP="006A4B12">
      <w:pPr>
        <w:spacing w:line="240" w:lineRule="auto"/>
        <w:jc w:val="both"/>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t>Clave única de Registro de Población (CURP).</w:t>
      </w:r>
    </w:p>
    <w:p w14:paraId="5C16DD35"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El artículo 36 de la Constitución Política de los Estados Unidos Mexicanos, dispone la obligación de los ciudadanos de inscribirse en el Registro Nacional de Ciudadanos. </w:t>
      </w:r>
    </w:p>
    <w:p w14:paraId="74310FE5"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193BB5A3"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22B3E1FE"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69F19474"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3D91568" w14:textId="77777777" w:rsidR="00014DD0" w:rsidRPr="001D0E42" w:rsidRDefault="00014DD0" w:rsidP="006A4B12">
      <w:pPr>
        <w:spacing w:line="240" w:lineRule="auto"/>
        <w:jc w:val="both"/>
        <w:rPr>
          <w:rFonts w:ascii="Palatino Linotype" w:eastAsia="Palatino Linotype" w:hAnsi="Palatino Linotype" w:cs="Palatino Linotype"/>
          <w:b/>
          <w:color w:val="000000" w:themeColor="text1"/>
          <w:sz w:val="24"/>
          <w:szCs w:val="24"/>
        </w:rPr>
      </w:pPr>
    </w:p>
    <w:p w14:paraId="6A172CDE"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De conformidad con lo precisado por la propia Secretaría de Gobernación en la dirección </w:t>
      </w:r>
      <w:hyperlink r:id="rId14">
        <w:r w:rsidRPr="001D0E42">
          <w:rPr>
            <w:rFonts w:ascii="Palatino Linotype" w:eastAsia="Palatino Linotype" w:hAnsi="Palatino Linotype" w:cs="Palatino Linotype"/>
            <w:color w:val="000000" w:themeColor="text1"/>
            <w:sz w:val="24"/>
            <w:szCs w:val="24"/>
            <w:u w:val="single"/>
          </w:rPr>
          <w:t>https://consultas.curp.gob.mx/CurpSP/html/informacionecurpPS.html</w:t>
        </w:r>
      </w:hyperlink>
      <w:r w:rsidRPr="001D0E42">
        <w:rPr>
          <w:rFonts w:ascii="Palatino Linotype" w:eastAsia="Palatino Linotype" w:hAnsi="Palatino Linotype" w:cs="Palatino Linotype"/>
          <w:color w:val="000000" w:themeColor="text1"/>
          <w:sz w:val="24"/>
          <w:szCs w:val="24"/>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D0E42">
        <w:rPr>
          <w:rFonts w:ascii="Palatino Linotype" w:eastAsia="Palatino Linotype" w:hAnsi="Palatino Linotype" w:cs="Palatino Linotype"/>
          <w:b/>
          <w:color w:val="000000" w:themeColor="text1"/>
          <w:sz w:val="24"/>
          <w:szCs w:val="24"/>
        </w:rPr>
        <w:t xml:space="preserve">se generan a partir de los datos contenidos en el documento probatorio de la identidad del interesado </w:t>
      </w:r>
      <w:r w:rsidRPr="001D0E42">
        <w:rPr>
          <w:rFonts w:ascii="Palatino Linotype" w:eastAsia="Palatino Linotype" w:hAnsi="Palatino Linotype" w:cs="Palatino Linotype"/>
          <w:color w:val="000000" w:themeColor="text1"/>
          <w:sz w:val="24"/>
          <w:szCs w:val="24"/>
        </w:rPr>
        <w:t>(acta de nacimiento, carta de naturalización o documento migratorio) de la siguiente forma:</w:t>
      </w:r>
    </w:p>
    <w:p w14:paraId="1088ED7F" w14:textId="77777777" w:rsidR="00014DD0" w:rsidRPr="001D0E42" w:rsidRDefault="00014DD0" w:rsidP="006A4B12">
      <w:pPr>
        <w:spacing w:line="240" w:lineRule="auto"/>
        <w:ind w:left="1134"/>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 • El primero y segundo apellidos, así como al nombre de pila.</w:t>
      </w:r>
    </w:p>
    <w:p w14:paraId="700BE325" w14:textId="77777777" w:rsidR="00014DD0" w:rsidRPr="001D0E42" w:rsidRDefault="00014DD0" w:rsidP="006A4B12">
      <w:pPr>
        <w:spacing w:line="240" w:lineRule="auto"/>
        <w:ind w:left="1134"/>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 • La fecha de nacimiento.</w:t>
      </w:r>
    </w:p>
    <w:p w14:paraId="1316039F" w14:textId="77777777" w:rsidR="00014DD0" w:rsidRPr="001D0E42" w:rsidRDefault="00014DD0" w:rsidP="006A4B12">
      <w:pPr>
        <w:spacing w:line="240" w:lineRule="auto"/>
        <w:ind w:left="1134"/>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 • El sexo.</w:t>
      </w:r>
    </w:p>
    <w:p w14:paraId="4E95A3EE" w14:textId="77777777" w:rsidR="00014DD0" w:rsidRPr="001D0E42" w:rsidRDefault="00014DD0" w:rsidP="006A4B12">
      <w:pPr>
        <w:spacing w:line="240" w:lineRule="auto"/>
        <w:ind w:left="1134"/>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 • La entidad federativa de nacimiento.</w:t>
      </w:r>
    </w:p>
    <w:p w14:paraId="5DBED200" w14:textId="77777777" w:rsidR="00014DD0" w:rsidRPr="001D0E42" w:rsidRDefault="00014DD0"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Los dos últimos elementos de la CURP evitan la duplicidad de la Clave y garantizan su correcta integración.</w:t>
      </w:r>
    </w:p>
    <w:p w14:paraId="7C8B4375"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05A7CA35"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1104F98C"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06E61C5F"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Resulta aplicable en la especie, como argumento orientador, el Criterio 3/10, emitido por el entonces INAI.</w:t>
      </w:r>
    </w:p>
    <w:p w14:paraId="24325191" w14:textId="77777777" w:rsidR="00014DD0" w:rsidRPr="001D0E42" w:rsidRDefault="00014DD0" w:rsidP="006A4B12">
      <w:pPr>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Clave Única de Registro de Población (CURP) es un dato personal confidencial. </w:t>
      </w:r>
      <w:r w:rsidRPr="001D0E42">
        <w:rPr>
          <w:rFonts w:ascii="Palatino Linotype" w:eastAsia="Palatino Linotype" w:hAnsi="Palatino Linotype" w:cs="Palatino Linotype"/>
          <w:i/>
          <w:color w:val="000000" w:themeColor="text1"/>
          <w:sz w:val="24"/>
          <w:szCs w:val="24"/>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96FF96C"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17C08498" w14:textId="77777777"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De acuerdo con lo anterior, se la clave CURP, es un dato personal confidencial, en términos del artículo 143, fracción I, de la Ley de Transparencia y Acceso a la Información Pública del Estado de México y Municipios.</w:t>
      </w:r>
    </w:p>
    <w:p w14:paraId="5FE4266B" w14:textId="77777777" w:rsidR="00606715" w:rsidRPr="001D0E42" w:rsidRDefault="00606715" w:rsidP="006A4B12">
      <w:pPr>
        <w:spacing w:line="240" w:lineRule="auto"/>
        <w:jc w:val="both"/>
        <w:rPr>
          <w:rFonts w:ascii="Palatino Linotype" w:eastAsia="Palatino Linotype" w:hAnsi="Palatino Linotype" w:cs="Palatino Linotype"/>
          <w:color w:val="000000" w:themeColor="text1"/>
          <w:sz w:val="24"/>
          <w:szCs w:val="24"/>
        </w:rPr>
      </w:pPr>
    </w:p>
    <w:p w14:paraId="02268D49" w14:textId="77777777" w:rsidR="00014DD0" w:rsidRPr="001D0E42" w:rsidRDefault="00014DD0" w:rsidP="006A4B12">
      <w:pPr>
        <w:spacing w:line="240" w:lineRule="auto"/>
        <w:jc w:val="both"/>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t>Domicilio Particular</w:t>
      </w:r>
    </w:p>
    <w:p w14:paraId="4BBE1250" w14:textId="608554BA" w:rsidR="00014DD0" w:rsidRPr="001D0E42" w:rsidRDefault="00014DD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Ahora bien, de acuerdo a lo señalado en los artículos 2.3 y 2.5, fracción V del Código Civil del Estado de México, el domicilio es un atributo de la personalidad y un </w:t>
      </w:r>
      <w:r w:rsidRPr="001D0E42">
        <w:rPr>
          <w:rFonts w:ascii="Palatino Linotype" w:eastAsia="Palatino Linotype" w:hAnsi="Palatino Linotype" w:cs="Palatino Linotype"/>
          <w:color w:val="000000" w:themeColor="text1"/>
          <w:sz w:val="24"/>
          <w:szCs w:val="24"/>
        </w:rPr>
        <w:lastRenderedPageBreak/>
        <w:t>derecho de las personas. Este tiene como propósito que una persona pueda establecerse temporal o permanentemente en un lugar determinado, para habitar, establecer su centro de trabajo o negocios;</w:t>
      </w:r>
      <w:r w:rsidR="00C46B4E" w:rsidRPr="001D0E42">
        <w:rPr>
          <w:rFonts w:ascii="Palatino Linotype" w:eastAsia="Palatino Linotype" w:hAnsi="Palatino Linotype" w:cs="Palatino Linotype"/>
          <w:color w:val="000000" w:themeColor="text1"/>
          <w:sz w:val="24"/>
          <w:szCs w:val="24"/>
        </w:rPr>
        <w:t xml:space="preserve"> p</w:t>
      </w:r>
      <w:r w:rsidRPr="001D0E42">
        <w:rPr>
          <w:rFonts w:ascii="Palatino Linotype" w:eastAsia="Palatino Linotype" w:hAnsi="Palatino Linotype" w:cs="Palatino Linotype"/>
          <w:color w:val="000000" w:themeColor="text1"/>
          <w:sz w:val="24"/>
          <w:szCs w:val="24"/>
        </w:rPr>
        <w:t xml:space="preserve">or lo que </w:t>
      </w:r>
      <w:r w:rsidRPr="001D0E42">
        <w:rPr>
          <w:rFonts w:ascii="Palatino Linotype" w:eastAsia="Palatino Linotype" w:hAnsi="Palatino Linotype" w:cs="Palatino Linotype"/>
          <w:b/>
          <w:color w:val="000000" w:themeColor="text1"/>
          <w:sz w:val="24"/>
          <w:szCs w:val="24"/>
        </w:rPr>
        <w:t>el domicilio particular</w:t>
      </w:r>
      <w:r w:rsidRPr="001D0E42">
        <w:rPr>
          <w:rFonts w:ascii="Palatino Linotype" w:eastAsia="Palatino Linotype" w:hAnsi="Palatino Linotype" w:cs="Palatino Linotype"/>
          <w:color w:val="000000" w:themeColor="text1"/>
          <w:sz w:val="24"/>
          <w:szCs w:val="24"/>
        </w:rPr>
        <w:t xml:space="preserve"> es confidencial, en términos del artículo 143, fracción I de la Ley de Transparencia y Acceso a la Información Pública del Estado de México y Municipios. </w:t>
      </w:r>
    </w:p>
    <w:p w14:paraId="76105635" w14:textId="77777777" w:rsidR="00D72B00" w:rsidRPr="001D0E42" w:rsidRDefault="00D72B00" w:rsidP="006A4B12">
      <w:pPr>
        <w:spacing w:after="0" w:line="240" w:lineRule="auto"/>
        <w:jc w:val="both"/>
        <w:rPr>
          <w:rFonts w:ascii="Palatino Linotype" w:eastAsia="Palatino Linotype" w:hAnsi="Palatino Linotype" w:cs="Palatino Linotype"/>
          <w:color w:val="000000" w:themeColor="text1"/>
          <w:sz w:val="24"/>
          <w:szCs w:val="24"/>
        </w:rPr>
      </w:pPr>
    </w:p>
    <w:p w14:paraId="37E95C4F" w14:textId="77777777" w:rsidR="00D72B00" w:rsidRPr="001D0E42" w:rsidRDefault="00D72B00" w:rsidP="006A4B12">
      <w:pPr>
        <w:spacing w:line="24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Teléfono y celular particular.</w:t>
      </w:r>
    </w:p>
    <w:p w14:paraId="6EDD7D22" w14:textId="77777777" w:rsidR="00D72B00" w:rsidRPr="001D0E42" w:rsidRDefault="00D72B0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El número asignado a un teléfono particular o celular permite localizar a una persona física identificada o identificable, ya sea a través de un dispositivo móvil o bien, en un lugar como el domicilio. </w:t>
      </w:r>
    </w:p>
    <w:p w14:paraId="273045CA" w14:textId="77777777" w:rsidR="00D72B00" w:rsidRPr="001D0E42" w:rsidRDefault="00D72B00" w:rsidP="006A4B12">
      <w:pPr>
        <w:spacing w:line="240" w:lineRule="auto"/>
        <w:jc w:val="both"/>
        <w:rPr>
          <w:rFonts w:ascii="Palatino Linotype" w:eastAsia="Palatino Linotype" w:hAnsi="Palatino Linotype" w:cs="Palatino Linotype"/>
          <w:color w:val="000000" w:themeColor="text1"/>
          <w:sz w:val="24"/>
          <w:szCs w:val="24"/>
        </w:rPr>
      </w:pPr>
    </w:p>
    <w:p w14:paraId="01F21D58" w14:textId="77777777" w:rsidR="00D72B00" w:rsidRPr="001D0E42" w:rsidRDefault="00D72B00" w:rsidP="006A4B12">
      <w:pPr>
        <w:numPr>
          <w:ilvl w:val="0"/>
          <w:numId w:val="11"/>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En tales consideraciones, dicho dato personal es susceptible de ser clasificado como confidencial, con fundamento en el artículo 143, fracción I de la Ley de Transparencia y Acceso a la Información Pública.</w:t>
      </w:r>
    </w:p>
    <w:p w14:paraId="34CD422F" w14:textId="77777777" w:rsidR="00D72B00" w:rsidRPr="001D0E42" w:rsidRDefault="00D72B00" w:rsidP="006A4B12">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4170D89F" w14:textId="77777777" w:rsidR="00D72B00" w:rsidRPr="001D0E42" w:rsidRDefault="00D72B00" w:rsidP="006A4B12">
      <w:pPr>
        <w:numPr>
          <w:ilvl w:val="0"/>
          <w:numId w:val="11"/>
        </w:numPr>
        <w:tabs>
          <w:tab w:val="left" w:pos="284"/>
        </w:tabs>
        <w:spacing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Si el servidor público incumple con estas formalidades y entrega la información sin proteger los datos personales incumple con lo que estipula las disposiciones legales establecidas. </w:t>
      </w:r>
    </w:p>
    <w:p w14:paraId="0ECF3ACF"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Correo electrónico particular.</w:t>
      </w:r>
    </w:p>
    <w:p w14:paraId="3F0FE25A" w14:textId="77777777" w:rsidR="00014DD0" w:rsidRPr="001D0E42" w:rsidRDefault="00014DD0" w:rsidP="006A4B12">
      <w:pPr>
        <w:numPr>
          <w:ilvl w:val="0"/>
          <w:numId w:val="15"/>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38DA1D28" w14:textId="618A4BF1" w:rsidR="00014DD0" w:rsidRPr="001D0E42" w:rsidRDefault="00014DD0" w:rsidP="006A4B12">
      <w:pPr>
        <w:numPr>
          <w:ilvl w:val="0"/>
          <w:numId w:val="15"/>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 xml:space="preserve">En ese sentido,  cabe señalar que </w:t>
      </w:r>
      <w:r w:rsidR="00606715" w:rsidRPr="001D0E42">
        <w:rPr>
          <w:rFonts w:ascii="Palatino Linotype" w:eastAsia="Palatino Linotype" w:hAnsi="Palatino Linotype" w:cs="Palatino Linotype"/>
          <w:color w:val="000000" w:themeColor="text1"/>
          <w:sz w:val="24"/>
          <w:szCs w:val="24"/>
        </w:rPr>
        <w:t xml:space="preserve"> si </w:t>
      </w:r>
      <w:r w:rsidRPr="001D0E42">
        <w:rPr>
          <w:rFonts w:ascii="Palatino Linotype" w:eastAsia="Palatino Linotype" w:hAnsi="Palatino Linotype" w:cs="Palatino Linotype"/>
          <w:color w:val="000000" w:themeColor="text1"/>
          <w:sz w:val="24"/>
          <w:szCs w:val="24"/>
        </w:rPr>
        <w:t>el correo electrónico fue</w:t>
      </w:r>
      <w:r w:rsidR="00606715" w:rsidRPr="001D0E42">
        <w:rPr>
          <w:rFonts w:ascii="Palatino Linotype" w:eastAsia="Palatino Linotype" w:hAnsi="Palatino Linotype" w:cs="Palatino Linotype"/>
          <w:color w:val="000000" w:themeColor="text1"/>
          <w:sz w:val="24"/>
          <w:szCs w:val="24"/>
        </w:rPr>
        <w:t>se</w:t>
      </w:r>
      <w:r w:rsidRPr="001D0E42">
        <w:rPr>
          <w:rFonts w:ascii="Palatino Linotype" w:eastAsia="Palatino Linotype" w:hAnsi="Palatino Linotype" w:cs="Palatino Linotype"/>
          <w:color w:val="000000" w:themeColor="text1"/>
          <w:sz w:val="24"/>
          <w:szCs w:val="24"/>
        </w:rPr>
        <w:t xml:space="preserve"> proporcionado por </w:t>
      </w:r>
      <w:r w:rsidR="00606715" w:rsidRPr="001D0E42">
        <w:rPr>
          <w:rFonts w:ascii="Palatino Linotype" w:eastAsia="Palatino Linotype" w:hAnsi="Palatino Linotype" w:cs="Palatino Linotype"/>
          <w:color w:val="000000" w:themeColor="text1"/>
          <w:sz w:val="24"/>
          <w:szCs w:val="24"/>
        </w:rPr>
        <w:t>un servidor</w:t>
      </w:r>
      <w:r w:rsidRPr="001D0E42">
        <w:rPr>
          <w:rFonts w:ascii="Palatino Linotype" w:eastAsia="Palatino Linotype" w:hAnsi="Palatino Linotype" w:cs="Palatino Linotype"/>
          <w:color w:val="000000" w:themeColor="text1"/>
          <w:sz w:val="24"/>
          <w:szCs w:val="24"/>
        </w:rPr>
        <w:t xml:space="preserve"> públic</w:t>
      </w:r>
      <w:r w:rsidR="00606715" w:rsidRPr="001D0E42">
        <w:rPr>
          <w:rFonts w:ascii="Palatino Linotype" w:eastAsia="Palatino Linotype" w:hAnsi="Palatino Linotype" w:cs="Palatino Linotype"/>
          <w:color w:val="000000" w:themeColor="text1"/>
          <w:sz w:val="24"/>
          <w:szCs w:val="24"/>
        </w:rPr>
        <w:t>o</w:t>
      </w:r>
      <w:r w:rsidRPr="001D0E42">
        <w:rPr>
          <w:rFonts w:ascii="Palatino Linotype" w:eastAsia="Palatino Linotype" w:hAnsi="Palatino Linotype" w:cs="Palatino Linotype"/>
          <w:color w:val="000000" w:themeColor="text1"/>
          <w:sz w:val="24"/>
          <w:szCs w:val="24"/>
        </w:rPr>
        <w:t xml:space="preserve"> en su carácter de particular,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5DCD4936" w14:textId="77777777" w:rsidR="00606715" w:rsidRPr="001D0E42" w:rsidRDefault="00606715" w:rsidP="006A4B12">
      <w:pPr>
        <w:pStyle w:val="Prrafodelista"/>
        <w:rPr>
          <w:rFonts w:ascii="Palatino Linotype" w:eastAsia="Palatino Linotype" w:hAnsi="Palatino Linotype" w:cs="Palatino Linotype"/>
          <w:color w:val="000000" w:themeColor="text1"/>
        </w:rPr>
      </w:pPr>
    </w:p>
    <w:p w14:paraId="787BD996" w14:textId="715008B2" w:rsidR="00BE59EE" w:rsidRPr="001D0E42" w:rsidRDefault="00BE59EE" w:rsidP="006A4B12">
      <w:pPr>
        <w:pStyle w:val="Prrafodelista"/>
        <w:ind w:left="0"/>
        <w:rPr>
          <w:rFonts w:ascii="Palatino Linotype" w:eastAsia="Palatino Linotype" w:hAnsi="Palatino Linotype" w:cs="Palatino Linotype"/>
          <w:b/>
          <w:color w:val="000000" w:themeColor="text1"/>
        </w:rPr>
      </w:pPr>
      <w:r w:rsidRPr="001D0E42">
        <w:rPr>
          <w:rFonts w:ascii="Palatino Linotype" w:eastAsia="Palatino Linotype" w:hAnsi="Palatino Linotype" w:cs="Palatino Linotype"/>
          <w:b/>
          <w:color w:val="000000" w:themeColor="text1"/>
        </w:rPr>
        <w:t>N</w:t>
      </w:r>
      <w:r w:rsidR="00606715" w:rsidRPr="001D0E42">
        <w:rPr>
          <w:rFonts w:ascii="Palatino Linotype" w:eastAsia="Palatino Linotype" w:hAnsi="Palatino Linotype" w:cs="Palatino Linotype"/>
          <w:b/>
          <w:color w:val="000000" w:themeColor="text1"/>
        </w:rPr>
        <w:t>ombre</w:t>
      </w:r>
      <w:r w:rsidRPr="001D0E42">
        <w:rPr>
          <w:rFonts w:ascii="Palatino Linotype" w:eastAsia="Palatino Linotype" w:hAnsi="Palatino Linotype" w:cs="Palatino Linotype"/>
          <w:b/>
          <w:color w:val="000000" w:themeColor="text1"/>
        </w:rPr>
        <w:t xml:space="preserve"> </w:t>
      </w:r>
      <w:r w:rsidR="00606715" w:rsidRPr="001D0E42">
        <w:rPr>
          <w:rFonts w:ascii="Palatino Linotype" w:eastAsia="Palatino Linotype" w:hAnsi="Palatino Linotype" w:cs="Palatino Linotype"/>
          <w:b/>
          <w:color w:val="000000" w:themeColor="text1"/>
        </w:rPr>
        <w:t>de</w:t>
      </w:r>
      <w:r w:rsidRPr="001D0E42">
        <w:rPr>
          <w:rFonts w:ascii="Palatino Linotype" w:eastAsia="Palatino Linotype" w:hAnsi="Palatino Linotype" w:cs="Palatino Linotype"/>
          <w:b/>
          <w:color w:val="000000" w:themeColor="text1"/>
        </w:rPr>
        <w:t xml:space="preserve"> </w:t>
      </w:r>
      <w:r w:rsidR="00606715" w:rsidRPr="001D0E42">
        <w:rPr>
          <w:rFonts w:ascii="Palatino Linotype" w:eastAsia="Palatino Linotype" w:hAnsi="Palatino Linotype" w:cs="Palatino Linotype"/>
          <w:b/>
          <w:color w:val="000000" w:themeColor="text1"/>
        </w:rPr>
        <w:t>persona</w:t>
      </w:r>
      <w:r w:rsidRPr="001D0E42">
        <w:rPr>
          <w:rFonts w:ascii="Palatino Linotype" w:eastAsia="Palatino Linotype" w:hAnsi="Palatino Linotype" w:cs="Palatino Linotype"/>
          <w:b/>
          <w:color w:val="000000" w:themeColor="text1"/>
        </w:rPr>
        <w:t xml:space="preserve"> </w:t>
      </w:r>
      <w:r w:rsidR="00606715" w:rsidRPr="001D0E42">
        <w:rPr>
          <w:rFonts w:ascii="Palatino Linotype" w:eastAsia="Palatino Linotype" w:hAnsi="Palatino Linotype" w:cs="Palatino Linotype"/>
          <w:b/>
          <w:color w:val="000000" w:themeColor="text1"/>
        </w:rPr>
        <w:t>física</w:t>
      </w:r>
    </w:p>
    <w:p w14:paraId="22B0ECDF" w14:textId="425740A2" w:rsidR="00BE59EE" w:rsidRPr="001D0E42" w:rsidRDefault="00BE59EE" w:rsidP="006A4B12">
      <w:pPr>
        <w:numPr>
          <w:ilvl w:val="0"/>
          <w:numId w:val="15"/>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D0E42">
        <w:rPr>
          <w:rFonts w:ascii="Palatino Linotype" w:eastAsia="Palatino Linotype" w:hAnsi="Palatino Linotype" w:cs="Palatino Linotype"/>
          <w:i/>
          <w:color w:val="000000" w:themeColor="text1"/>
          <w:sz w:val="24"/>
          <w:szCs w:val="24"/>
        </w:rPr>
        <w:t>perse</w:t>
      </w:r>
      <w:r w:rsidRPr="001D0E42">
        <w:rPr>
          <w:rFonts w:ascii="Palatino Linotype" w:eastAsia="Palatino Linotype" w:hAnsi="Palatino Linotype" w:cs="Palatino Linotype"/>
          <w:color w:val="000000" w:themeColor="text1"/>
          <w:sz w:val="24"/>
          <w:szCs w:val="24"/>
        </w:rPr>
        <w:t xml:space="preserve"> es un elemento que hace a una persona física identificada o identificable, por lo que, se considera un dato personal.</w:t>
      </w:r>
    </w:p>
    <w:p w14:paraId="3DC60CE9" w14:textId="77777777" w:rsidR="00CD158C" w:rsidRDefault="00CD158C" w:rsidP="006A4B12">
      <w:pPr>
        <w:spacing w:line="240" w:lineRule="auto"/>
        <w:jc w:val="both"/>
        <w:rPr>
          <w:rFonts w:ascii="Palatino Linotype" w:eastAsia="Palatino Linotype" w:hAnsi="Palatino Linotype" w:cs="Palatino Linotype"/>
          <w:b/>
          <w:color w:val="000000" w:themeColor="text1"/>
          <w:sz w:val="24"/>
          <w:szCs w:val="24"/>
        </w:rPr>
      </w:pPr>
    </w:p>
    <w:p w14:paraId="08E722B6" w14:textId="77777777" w:rsidR="00014DD0" w:rsidRPr="001D0E42" w:rsidRDefault="00014DD0" w:rsidP="006A4B12">
      <w:pPr>
        <w:spacing w:line="240" w:lineRule="auto"/>
        <w:jc w:val="both"/>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t>Credencial para votar</w:t>
      </w:r>
    </w:p>
    <w:p w14:paraId="262B5D09"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689CEF98" w14:textId="77777777" w:rsidR="00014DD0" w:rsidRPr="001D0E42" w:rsidRDefault="00014DD0" w:rsidP="006A4B12">
      <w:pPr>
        <w:spacing w:line="240" w:lineRule="auto"/>
        <w:jc w:val="both"/>
        <w:rPr>
          <w:rFonts w:ascii="Palatino Linotype" w:eastAsia="Palatino Linotype" w:hAnsi="Palatino Linotype" w:cs="Palatino Linotype"/>
          <w:color w:val="000000" w:themeColor="text1"/>
          <w:sz w:val="24"/>
          <w:szCs w:val="24"/>
        </w:rPr>
      </w:pPr>
    </w:p>
    <w:p w14:paraId="67A08570"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De manera particular el artículo 156, de la Ley General de Instituciones y Procedimientos Electorales dispone que la credencial para votar deberá contener, cuando menos, los siguientes datos:</w:t>
      </w:r>
    </w:p>
    <w:p w14:paraId="142C171F" w14:textId="77777777" w:rsidR="00014DD0" w:rsidRPr="001D0E42" w:rsidRDefault="00014DD0" w:rsidP="006A4B12">
      <w:pPr>
        <w:spacing w:line="240" w:lineRule="auto"/>
        <w:ind w:left="567"/>
        <w:jc w:val="both"/>
        <w:rPr>
          <w:rFonts w:ascii="Palatino Linotype" w:hAnsi="Palatino Linotype"/>
          <w:color w:val="000000" w:themeColor="text1"/>
          <w:sz w:val="24"/>
          <w:szCs w:val="24"/>
        </w:rPr>
      </w:pPr>
    </w:p>
    <w:p w14:paraId="7A7FB648" w14:textId="77777777" w:rsidR="00014DD0" w:rsidRPr="001D0E42" w:rsidRDefault="00014DD0" w:rsidP="006A4B12">
      <w:pPr>
        <w:spacing w:line="276"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lastRenderedPageBreak/>
        <w:t xml:space="preserve">a) </w:t>
      </w:r>
      <w:r w:rsidRPr="001D0E42">
        <w:rPr>
          <w:rFonts w:ascii="Palatino Linotype" w:eastAsia="Palatino Linotype" w:hAnsi="Palatino Linotype" w:cs="Palatino Linotype"/>
          <w:i/>
          <w:color w:val="000000" w:themeColor="text1"/>
          <w:sz w:val="24"/>
          <w:szCs w:val="24"/>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1080E6F0"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b) </w:t>
      </w:r>
      <w:r w:rsidRPr="001D0E42">
        <w:rPr>
          <w:rFonts w:ascii="Palatino Linotype" w:eastAsia="Palatino Linotype" w:hAnsi="Palatino Linotype" w:cs="Palatino Linotype"/>
          <w:i/>
          <w:color w:val="000000" w:themeColor="text1"/>
          <w:sz w:val="24"/>
          <w:szCs w:val="24"/>
        </w:rPr>
        <w:t xml:space="preserve">Sección electoral en donde deberá votar el ciudadano. En el caso de los ciudadanos residentes en el extranjero no será necesario incluir este requisito; </w:t>
      </w:r>
    </w:p>
    <w:p w14:paraId="3C28458D"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c) </w:t>
      </w:r>
      <w:r w:rsidRPr="001D0E42">
        <w:rPr>
          <w:rFonts w:ascii="Palatino Linotype" w:eastAsia="Palatino Linotype" w:hAnsi="Palatino Linotype" w:cs="Palatino Linotype"/>
          <w:i/>
          <w:color w:val="000000" w:themeColor="text1"/>
          <w:sz w:val="24"/>
          <w:szCs w:val="24"/>
        </w:rPr>
        <w:t xml:space="preserve">Apellido paterno, apellido materno y nombre completo; </w:t>
      </w:r>
    </w:p>
    <w:p w14:paraId="70010D2F"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d) </w:t>
      </w:r>
      <w:r w:rsidRPr="001D0E42">
        <w:rPr>
          <w:rFonts w:ascii="Palatino Linotype" w:eastAsia="Palatino Linotype" w:hAnsi="Palatino Linotype" w:cs="Palatino Linotype"/>
          <w:i/>
          <w:color w:val="000000" w:themeColor="text1"/>
          <w:sz w:val="24"/>
          <w:szCs w:val="24"/>
        </w:rPr>
        <w:t xml:space="preserve">Domicilio; </w:t>
      </w:r>
    </w:p>
    <w:p w14:paraId="7363B18B"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e) </w:t>
      </w:r>
      <w:r w:rsidRPr="001D0E42">
        <w:rPr>
          <w:rFonts w:ascii="Palatino Linotype" w:eastAsia="Palatino Linotype" w:hAnsi="Palatino Linotype" w:cs="Palatino Linotype"/>
          <w:i/>
          <w:color w:val="000000" w:themeColor="text1"/>
          <w:sz w:val="24"/>
          <w:szCs w:val="24"/>
        </w:rPr>
        <w:t xml:space="preserve">Sexo; </w:t>
      </w:r>
    </w:p>
    <w:p w14:paraId="529F09DF"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f) </w:t>
      </w:r>
      <w:r w:rsidRPr="001D0E42">
        <w:rPr>
          <w:rFonts w:ascii="Palatino Linotype" w:eastAsia="Palatino Linotype" w:hAnsi="Palatino Linotype" w:cs="Palatino Linotype"/>
          <w:i/>
          <w:color w:val="000000" w:themeColor="text1"/>
          <w:sz w:val="24"/>
          <w:szCs w:val="24"/>
        </w:rPr>
        <w:t>Edad y año de registro;</w:t>
      </w:r>
    </w:p>
    <w:p w14:paraId="3A4A8AE7"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g) </w:t>
      </w:r>
      <w:r w:rsidRPr="001D0E42">
        <w:rPr>
          <w:rFonts w:ascii="Palatino Linotype" w:eastAsia="Palatino Linotype" w:hAnsi="Palatino Linotype" w:cs="Palatino Linotype"/>
          <w:i/>
          <w:color w:val="000000" w:themeColor="text1"/>
          <w:sz w:val="24"/>
          <w:szCs w:val="24"/>
        </w:rPr>
        <w:t xml:space="preserve">Firma, huella digital y fotografía del elector; </w:t>
      </w:r>
    </w:p>
    <w:p w14:paraId="58BF800E"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h) </w:t>
      </w:r>
      <w:r w:rsidRPr="001D0E42">
        <w:rPr>
          <w:rFonts w:ascii="Palatino Linotype" w:eastAsia="Palatino Linotype" w:hAnsi="Palatino Linotype" w:cs="Palatino Linotype"/>
          <w:i/>
          <w:color w:val="000000" w:themeColor="text1"/>
          <w:sz w:val="24"/>
          <w:szCs w:val="24"/>
        </w:rPr>
        <w:t xml:space="preserve">Clave de registro, y </w:t>
      </w:r>
    </w:p>
    <w:p w14:paraId="45A08582"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i) </w:t>
      </w:r>
      <w:r w:rsidRPr="001D0E42">
        <w:rPr>
          <w:rFonts w:ascii="Palatino Linotype" w:eastAsia="Palatino Linotype" w:hAnsi="Palatino Linotype" w:cs="Palatino Linotype"/>
          <w:i/>
          <w:color w:val="000000" w:themeColor="text1"/>
          <w:sz w:val="24"/>
          <w:szCs w:val="24"/>
        </w:rPr>
        <w:t xml:space="preserve">Clave Única del Registro de Población. </w:t>
      </w:r>
    </w:p>
    <w:p w14:paraId="3A2E9FB3" w14:textId="77777777" w:rsidR="00014DD0" w:rsidRPr="001D0E42" w:rsidRDefault="00014DD0" w:rsidP="006A4B12">
      <w:pPr>
        <w:spacing w:line="240" w:lineRule="auto"/>
        <w:ind w:left="1134"/>
        <w:jc w:val="both"/>
        <w:rPr>
          <w:rFonts w:ascii="Palatino Linotype" w:eastAsia="Palatino Linotype" w:hAnsi="Palatino Linotype" w:cs="Palatino Linotype"/>
          <w:b/>
          <w:i/>
          <w:color w:val="000000" w:themeColor="text1"/>
          <w:sz w:val="24"/>
          <w:szCs w:val="24"/>
        </w:rPr>
      </w:pPr>
    </w:p>
    <w:p w14:paraId="29B156D8"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2. </w:t>
      </w:r>
      <w:r w:rsidRPr="001D0E42">
        <w:rPr>
          <w:rFonts w:ascii="Palatino Linotype" w:eastAsia="Palatino Linotype" w:hAnsi="Palatino Linotype" w:cs="Palatino Linotype"/>
          <w:i/>
          <w:color w:val="000000" w:themeColor="text1"/>
          <w:sz w:val="24"/>
          <w:szCs w:val="24"/>
        </w:rPr>
        <w:t xml:space="preserve">Además tendrá: </w:t>
      </w:r>
    </w:p>
    <w:p w14:paraId="135D5485"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a) </w:t>
      </w:r>
      <w:r w:rsidRPr="001D0E42">
        <w:rPr>
          <w:rFonts w:ascii="Palatino Linotype" w:eastAsia="Palatino Linotype" w:hAnsi="Palatino Linotype" w:cs="Palatino Linotype"/>
          <w:i/>
          <w:color w:val="000000" w:themeColor="text1"/>
          <w:sz w:val="24"/>
          <w:szCs w:val="24"/>
        </w:rPr>
        <w:t xml:space="preserve">Espacios necesarios para marcar año y elección de que se trate; </w:t>
      </w:r>
    </w:p>
    <w:p w14:paraId="7E8020B2"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b) </w:t>
      </w:r>
      <w:r w:rsidRPr="001D0E42">
        <w:rPr>
          <w:rFonts w:ascii="Palatino Linotype" w:eastAsia="Palatino Linotype" w:hAnsi="Palatino Linotype" w:cs="Palatino Linotype"/>
          <w:i/>
          <w:color w:val="000000" w:themeColor="text1"/>
          <w:sz w:val="24"/>
          <w:szCs w:val="24"/>
        </w:rPr>
        <w:t xml:space="preserve">Firma impresa del Secretario Ejecutivo del Instituto; </w:t>
      </w:r>
    </w:p>
    <w:p w14:paraId="14733737"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c) </w:t>
      </w:r>
      <w:r w:rsidRPr="001D0E42">
        <w:rPr>
          <w:rFonts w:ascii="Palatino Linotype" w:eastAsia="Palatino Linotype" w:hAnsi="Palatino Linotype" w:cs="Palatino Linotype"/>
          <w:i/>
          <w:color w:val="000000" w:themeColor="text1"/>
          <w:sz w:val="24"/>
          <w:szCs w:val="24"/>
        </w:rPr>
        <w:t xml:space="preserve">Año de emisión; </w:t>
      </w:r>
    </w:p>
    <w:p w14:paraId="2319F7D9" w14:textId="77777777" w:rsidR="00014DD0" w:rsidRPr="001D0E42" w:rsidRDefault="00014DD0" w:rsidP="006A4B12">
      <w:pPr>
        <w:spacing w:line="240"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d) </w:t>
      </w:r>
      <w:r w:rsidRPr="001D0E42">
        <w:rPr>
          <w:rFonts w:ascii="Palatino Linotype" w:eastAsia="Palatino Linotype" w:hAnsi="Palatino Linotype" w:cs="Palatino Linotype"/>
          <w:i/>
          <w:color w:val="000000" w:themeColor="text1"/>
          <w:sz w:val="24"/>
          <w:szCs w:val="24"/>
        </w:rPr>
        <w:t xml:space="preserve">Año en el que expira su vigencia, y </w:t>
      </w:r>
    </w:p>
    <w:p w14:paraId="36460285" w14:textId="77777777" w:rsidR="00014DD0" w:rsidRDefault="00014DD0" w:rsidP="006A4B12">
      <w:pPr>
        <w:spacing w:line="276" w:lineRule="auto"/>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 xml:space="preserve">e) </w:t>
      </w:r>
      <w:r w:rsidRPr="001D0E42">
        <w:rPr>
          <w:rFonts w:ascii="Palatino Linotype" w:eastAsia="Palatino Linotype" w:hAnsi="Palatino Linotype" w:cs="Palatino Linotype"/>
          <w:i/>
          <w:color w:val="000000" w:themeColor="text1"/>
          <w:sz w:val="24"/>
          <w:szCs w:val="24"/>
        </w:rPr>
        <w:t>En el caso de la que se expida al ciudadano residente en el extranjero, la leyenda “Para Votar desde el Extranjero”.</w:t>
      </w:r>
    </w:p>
    <w:p w14:paraId="71EA0F9F" w14:textId="77777777" w:rsidR="00CD158C" w:rsidRPr="001D0E42" w:rsidRDefault="00CD158C" w:rsidP="006A4B12">
      <w:pPr>
        <w:spacing w:line="276" w:lineRule="auto"/>
        <w:ind w:left="1134"/>
        <w:jc w:val="both"/>
        <w:rPr>
          <w:rFonts w:ascii="Palatino Linotype" w:eastAsia="Palatino Linotype" w:hAnsi="Palatino Linotype" w:cs="Palatino Linotype"/>
          <w:i/>
          <w:color w:val="000000" w:themeColor="text1"/>
          <w:sz w:val="24"/>
          <w:szCs w:val="24"/>
        </w:rPr>
      </w:pPr>
    </w:p>
    <w:p w14:paraId="1C28E0B5"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Como se advierte, todos los elementos contenidos en la credencial hacen a su titular, identificado, identificable e incluso ubicable en su domicilio. El número o la clave </w:t>
      </w:r>
      <w:r w:rsidRPr="001D0E42">
        <w:rPr>
          <w:rFonts w:ascii="Palatino Linotype" w:eastAsia="Palatino Linotype" w:hAnsi="Palatino Linotype" w:cs="Palatino Linotype"/>
          <w:color w:val="000000" w:themeColor="text1"/>
          <w:sz w:val="24"/>
          <w:szCs w:val="24"/>
        </w:rPr>
        <w:lastRenderedPageBreak/>
        <w:t>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7414D4D" w14:textId="77777777" w:rsidR="00014DD0" w:rsidRPr="001D0E42" w:rsidRDefault="00014DD0" w:rsidP="006A4B12">
      <w:pPr>
        <w:spacing w:line="240" w:lineRule="auto"/>
        <w:jc w:val="both"/>
        <w:rPr>
          <w:rFonts w:ascii="Palatino Linotype" w:hAnsi="Palatino Linotype"/>
          <w:color w:val="000000" w:themeColor="text1"/>
          <w:sz w:val="24"/>
          <w:szCs w:val="24"/>
        </w:rPr>
      </w:pPr>
    </w:p>
    <w:p w14:paraId="4F3F8319"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52954726" w14:textId="77777777" w:rsidR="00014DD0" w:rsidRPr="001D0E42" w:rsidRDefault="00014DD0" w:rsidP="006A4B12">
      <w:pPr>
        <w:spacing w:line="240" w:lineRule="auto"/>
        <w:jc w:val="both"/>
        <w:rPr>
          <w:rFonts w:ascii="Palatino Linotype" w:hAnsi="Palatino Linotype"/>
          <w:color w:val="000000" w:themeColor="text1"/>
          <w:sz w:val="24"/>
          <w:szCs w:val="24"/>
        </w:rPr>
      </w:pPr>
    </w:p>
    <w:p w14:paraId="43D75A51"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w:t>
      </w:r>
      <w:r w:rsidRPr="001D0E42">
        <w:rPr>
          <w:rFonts w:ascii="Palatino Linotype" w:eastAsia="Palatino Linotype" w:hAnsi="Palatino Linotype" w:cs="Palatino Linotype"/>
          <w:b/>
          <w:color w:val="000000" w:themeColor="text1"/>
          <w:sz w:val="24"/>
          <w:szCs w:val="24"/>
          <w:u w:val="single"/>
        </w:rPr>
        <w:t>con excepción del nombre</w:t>
      </w:r>
      <w:r w:rsidRPr="001D0E42">
        <w:rPr>
          <w:rFonts w:ascii="Palatino Linotype" w:eastAsia="Palatino Linotype" w:hAnsi="Palatino Linotype" w:cs="Palatino Linotype"/>
          <w:color w:val="000000" w:themeColor="text1"/>
          <w:sz w:val="24"/>
          <w:szCs w:val="24"/>
        </w:rPr>
        <w:t>;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37B0A347" w14:textId="77777777" w:rsidR="00014DD0" w:rsidRDefault="00014DD0" w:rsidP="006A4B12">
      <w:pPr>
        <w:widowControl w:val="0"/>
        <w:spacing w:line="240" w:lineRule="auto"/>
        <w:jc w:val="both"/>
        <w:rPr>
          <w:rFonts w:ascii="Palatino Linotype" w:hAnsi="Palatino Linotype"/>
          <w:b/>
          <w:color w:val="000000" w:themeColor="text1"/>
          <w:sz w:val="24"/>
          <w:szCs w:val="24"/>
        </w:rPr>
      </w:pPr>
    </w:p>
    <w:p w14:paraId="3B6643D1" w14:textId="77777777" w:rsidR="00CD158C" w:rsidRDefault="00CD158C" w:rsidP="006A4B12">
      <w:pPr>
        <w:widowControl w:val="0"/>
        <w:spacing w:line="240" w:lineRule="auto"/>
        <w:jc w:val="both"/>
        <w:rPr>
          <w:rFonts w:ascii="Palatino Linotype" w:hAnsi="Palatino Linotype"/>
          <w:b/>
          <w:color w:val="000000" w:themeColor="text1"/>
          <w:sz w:val="24"/>
          <w:szCs w:val="24"/>
        </w:rPr>
      </w:pPr>
    </w:p>
    <w:p w14:paraId="5D4488E8" w14:textId="77777777" w:rsidR="00CD158C" w:rsidRPr="001D0E42" w:rsidRDefault="00CD158C" w:rsidP="006A4B12">
      <w:pPr>
        <w:widowControl w:val="0"/>
        <w:spacing w:line="240" w:lineRule="auto"/>
        <w:jc w:val="both"/>
        <w:rPr>
          <w:rFonts w:ascii="Palatino Linotype" w:hAnsi="Palatino Linotype"/>
          <w:b/>
          <w:color w:val="000000" w:themeColor="text1"/>
          <w:sz w:val="24"/>
          <w:szCs w:val="24"/>
        </w:rPr>
      </w:pPr>
    </w:p>
    <w:p w14:paraId="0E74AA12" w14:textId="77777777" w:rsidR="00014DD0" w:rsidRPr="001D0E42" w:rsidRDefault="00014DD0" w:rsidP="006A4B12">
      <w:pPr>
        <w:spacing w:line="240" w:lineRule="auto"/>
        <w:jc w:val="both"/>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lastRenderedPageBreak/>
        <w:t>Constancia domiciliaria</w:t>
      </w:r>
    </w:p>
    <w:p w14:paraId="2CAD2EC3"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AE7A77D" w14:textId="77777777" w:rsidR="00014DD0" w:rsidRPr="001D0E42" w:rsidRDefault="00014DD0" w:rsidP="006A4B12">
      <w:pPr>
        <w:spacing w:line="360" w:lineRule="auto"/>
        <w:jc w:val="both"/>
        <w:rPr>
          <w:rFonts w:ascii="Palatino Linotype" w:hAnsi="Palatino Linotype"/>
          <w:color w:val="000000" w:themeColor="text1"/>
          <w:sz w:val="24"/>
          <w:szCs w:val="24"/>
        </w:rPr>
      </w:pPr>
    </w:p>
    <w:p w14:paraId="7411262C"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50F255ED" w14:textId="77777777" w:rsidR="00014DD0" w:rsidRPr="001D0E42" w:rsidRDefault="00014DD0" w:rsidP="006A4B12">
      <w:pPr>
        <w:spacing w:line="240" w:lineRule="auto"/>
        <w:jc w:val="both"/>
        <w:rPr>
          <w:rFonts w:ascii="Palatino Linotype" w:hAnsi="Palatino Linotype"/>
          <w:b/>
          <w:color w:val="000000" w:themeColor="text1"/>
          <w:sz w:val="24"/>
          <w:szCs w:val="24"/>
        </w:rPr>
      </w:pPr>
    </w:p>
    <w:p w14:paraId="7BD74D52"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0DBE3608" w14:textId="77777777" w:rsidR="00014DD0" w:rsidRPr="001D0E42" w:rsidRDefault="00014DD0" w:rsidP="006A4B12">
      <w:pPr>
        <w:spacing w:line="240" w:lineRule="auto"/>
        <w:jc w:val="both"/>
        <w:rPr>
          <w:rFonts w:ascii="Palatino Linotype" w:hAnsi="Palatino Linotype"/>
          <w:color w:val="000000" w:themeColor="text1"/>
          <w:sz w:val="24"/>
          <w:szCs w:val="24"/>
        </w:rPr>
      </w:pPr>
    </w:p>
    <w:p w14:paraId="552B9278"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La misma suerte corre el </w:t>
      </w:r>
      <w:r w:rsidRPr="001D0E42">
        <w:rPr>
          <w:rFonts w:ascii="Palatino Linotype" w:eastAsia="Palatino Linotype" w:hAnsi="Palatino Linotype" w:cs="Palatino Linotype"/>
          <w:b/>
          <w:color w:val="000000" w:themeColor="text1"/>
          <w:sz w:val="24"/>
          <w:szCs w:val="24"/>
        </w:rPr>
        <w:t>comprobante de domicilio</w:t>
      </w:r>
      <w:r w:rsidRPr="001D0E42">
        <w:rPr>
          <w:rFonts w:ascii="Palatino Linotype" w:eastAsia="Palatino Linotype" w:hAnsi="Palatino Linotype" w:cs="Palatino Linotype"/>
          <w:color w:val="000000" w:themeColor="text1"/>
          <w:sz w:val="24"/>
          <w:szCs w:val="24"/>
        </w:rPr>
        <w:t xml:space="preserve">, pues mediante este se acredita que los servidores públicos viven donde señalan en los documentos que entregan; sin embargo, es de señalar que este documento guarda la naturaleza de privado, pues no abona en nada a la transparencia, ni rinde cuentas de la forma de </w:t>
      </w:r>
      <w:r w:rsidRPr="001D0E42">
        <w:rPr>
          <w:rFonts w:ascii="Palatino Linotype" w:eastAsia="Palatino Linotype" w:hAnsi="Palatino Linotype" w:cs="Palatino Linotype"/>
          <w:color w:val="000000" w:themeColor="text1"/>
          <w:sz w:val="24"/>
          <w:szCs w:val="24"/>
        </w:rPr>
        <w:lastRenderedPageBreak/>
        <w:t>actuar de la trabajadora, al contrario la hace ubicable en su carácter de particular, por lo que, se concluye que el comprobante guarda la naturaleza de privado.</w:t>
      </w:r>
    </w:p>
    <w:p w14:paraId="039EDCF7" w14:textId="77777777" w:rsidR="00014DD0" w:rsidRPr="001D0E42" w:rsidRDefault="00014DD0" w:rsidP="006A4B12">
      <w:pPr>
        <w:spacing w:line="360" w:lineRule="auto"/>
        <w:jc w:val="both"/>
        <w:rPr>
          <w:rFonts w:ascii="Palatino Linotype" w:hAnsi="Palatino Linotype"/>
          <w:color w:val="000000" w:themeColor="text1"/>
          <w:sz w:val="24"/>
          <w:szCs w:val="24"/>
        </w:rPr>
      </w:pPr>
    </w:p>
    <w:p w14:paraId="008F9B45" w14:textId="77777777" w:rsidR="00014DD0" w:rsidRPr="001D0E42" w:rsidRDefault="00014DD0" w:rsidP="006A4B12">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Por lo tanto, se actualiza la clasificación del domicilio y su comprobante, de conformidad con la fracción I, del artículo 143 de la Ley de Transparencia y Acceso a la Información Pública del Estado de México y Municipios.</w:t>
      </w:r>
    </w:p>
    <w:p w14:paraId="5B548670" w14:textId="77777777" w:rsidR="00014DD0" w:rsidRPr="001D0E42" w:rsidRDefault="00014DD0" w:rsidP="006A4B12">
      <w:pPr>
        <w:autoSpaceDE w:val="0"/>
        <w:autoSpaceDN w:val="0"/>
        <w:adjustRightInd w:val="0"/>
        <w:spacing w:line="240" w:lineRule="auto"/>
        <w:jc w:val="both"/>
        <w:rPr>
          <w:rFonts w:ascii="Palatino Linotype" w:hAnsi="Palatino Linotype" w:cs="Arial"/>
          <w:color w:val="000000" w:themeColor="text1"/>
          <w:sz w:val="24"/>
          <w:szCs w:val="24"/>
        </w:rPr>
      </w:pPr>
    </w:p>
    <w:p w14:paraId="0D56EC25" w14:textId="022C162D" w:rsidR="00014DD0" w:rsidRPr="001D0E42" w:rsidRDefault="00D72B00" w:rsidP="006A4B12">
      <w:pPr>
        <w:spacing w:line="240" w:lineRule="auto"/>
        <w:jc w:val="both"/>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t>Firma de los servidores públicos</w:t>
      </w:r>
    </w:p>
    <w:p w14:paraId="5AADF36C" w14:textId="77777777" w:rsidR="00014DD0" w:rsidRPr="001D0E42" w:rsidRDefault="00014DD0" w:rsidP="006A4B12">
      <w:pPr>
        <w:numPr>
          <w:ilvl w:val="0"/>
          <w:numId w:val="18"/>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i/>
          <w:color w:val="000000" w:themeColor="text1"/>
          <w:sz w:val="24"/>
          <w:szCs w:val="24"/>
          <w:u w:val="single"/>
        </w:rPr>
      </w:pPr>
      <w:r w:rsidRPr="001D0E42">
        <w:rPr>
          <w:rFonts w:ascii="Palatino Linotype" w:eastAsia="Palatino Linotype" w:hAnsi="Palatino Linotype" w:cs="Palatino Linotype"/>
          <w:color w:val="000000" w:themeColor="text1"/>
          <w:sz w:val="24"/>
          <w:szCs w:val="24"/>
        </w:rPr>
        <w:t xml:space="preserve">Por último, en cuanto a la firma de los servidores públicos es de precisar que la firma es un dato personal confidencial y únicamente será público cuando sirva para </w:t>
      </w:r>
      <w:r w:rsidRPr="001D0E42">
        <w:rPr>
          <w:rFonts w:ascii="Palatino Linotype" w:eastAsia="Palatino Linotype" w:hAnsi="Palatino Linotype" w:cs="Palatino Linotype"/>
          <w:b/>
          <w:color w:val="000000" w:themeColor="text1"/>
          <w:sz w:val="24"/>
          <w:szCs w:val="24"/>
        </w:rPr>
        <w:t>la emisión de un acto de autoridad, en ejercicio de sus funciones</w:t>
      </w:r>
      <w:r w:rsidRPr="001D0E42">
        <w:rPr>
          <w:rFonts w:ascii="Palatino Linotype" w:eastAsia="Palatino Linotype" w:hAnsi="Palatino Linotype" w:cs="Palatino Linotype"/>
          <w:b/>
          <w:i/>
          <w:color w:val="000000" w:themeColor="text1"/>
          <w:sz w:val="24"/>
          <w:szCs w:val="24"/>
          <w:u w:val="single"/>
        </w:rPr>
        <w:t>.</w:t>
      </w:r>
    </w:p>
    <w:p w14:paraId="5E6067F9" w14:textId="77777777" w:rsidR="00014DD0" w:rsidRPr="001D0E42" w:rsidRDefault="00014DD0" w:rsidP="006A4B12">
      <w:pPr>
        <w:pBdr>
          <w:top w:val="nil"/>
          <w:left w:val="nil"/>
          <w:bottom w:val="nil"/>
          <w:right w:val="nil"/>
          <w:between w:val="nil"/>
        </w:pBdr>
        <w:spacing w:line="240" w:lineRule="auto"/>
        <w:jc w:val="both"/>
        <w:rPr>
          <w:rFonts w:ascii="Palatino Linotype" w:eastAsia="Palatino Linotype" w:hAnsi="Palatino Linotype" w:cs="Palatino Linotype"/>
          <w:color w:val="000000" w:themeColor="text1"/>
          <w:sz w:val="24"/>
          <w:szCs w:val="24"/>
        </w:rPr>
      </w:pPr>
    </w:p>
    <w:p w14:paraId="3381B152" w14:textId="77777777" w:rsidR="00014DD0" w:rsidRPr="001D0E42" w:rsidRDefault="00014DD0" w:rsidP="006A4B12">
      <w:pPr>
        <w:numPr>
          <w:ilvl w:val="0"/>
          <w:numId w:val="18"/>
        </w:numPr>
        <w:tabs>
          <w:tab w:val="left" w:pos="284"/>
        </w:tabs>
        <w:spacing w:after="0" w:line="360" w:lineRule="auto"/>
        <w:ind w:left="0" w:firstLine="0"/>
        <w:jc w:val="both"/>
        <w:rPr>
          <w:rFonts w:ascii="Palatino Linotype" w:hAnsi="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Lo anterior, es así, toda vez que la firma de servidores públicos, vinculada al ejercicio de la </w:t>
      </w:r>
      <w:r w:rsidRPr="001D0E42">
        <w:rPr>
          <w:rFonts w:ascii="Palatino Linotype" w:eastAsia="Palatino Linotype" w:hAnsi="Palatino Linotype" w:cs="Palatino Linotype"/>
          <w:b/>
          <w:color w:val="000000" w:themeColor="text1"/>
          <w:sz w:val="24"/>
          <w:szCs w:val="24"/>
        </w:rPr>
        <w:t>función pública es información de naturaleza pública</w:t>
      </w:r>
      <w:r w:rsidRPr="001D0E42">
        <w:rPr>
          <w:rFonts w:ascii="Palatino Linotype" w:eastAsia="Palatino Linotype" w:hAnsi="Palatino Linotype" w:cs="Palatino Linotype"/>
          <w:color w:val="000000" w:themeColor="text1"/>
          <w:sz w:val="24"/>
          <w:szCs w:val="24"/>
        </w:rPr>
        <w:t>, pues documenta y rinde cuentas sobre el debido ejercicio de sus atribuciones, lo cual acontece en el presente caso, pues garantiza la validez de los documentos.</w:t>
      </w:r>
    </w:p>
    <w:p w14:paraId="117C65EB" w14:textId="77777777" w:rsidR="00014DD0" w:rsidRPr="001D0E42" w:rsidRDefault="00014DD0" w:rsidP="006A4B12">
      <w:pPr>
        <w:tabs>
          <w:tab w:val="left" w:pos="284"/>
        </w:tabs>
        <w:spacing w:line="240" w:lineRule="auto"/>
        <w:jc w:val="both"/>
        <w:rPr>
          <w:rFonts w:ascii="Palatino Linotype" w:eastAsia="Palatino Linotype" w:hAnsi="Palatino Linotype" w:cs="Palatino Linotype"/>
          <w:color w:val="000000" w:themeColor="text1"/>
          <w:sz w:val="24"/>
          <w:szCs w:val="24"/>
        </w:rPr>
      </w:pPr>
    </w:p>
    <w:p w14:paraId="6C5E94A7" w14:textId="77777777" w:rsidR="00014DD0" w:rsidRPr="001D0E42" w:rsidRDefault="00014DD0" w:rsidP="006A4B12">
      <w:pPr>
        <w:numPr>
          <w:ilvl w:val="0"/>
          <w:numId w:val="18"/>
        </w:numPr>
        <w:tabs>
          <w:tab w:val="left" w:pos="284"/>
        </w:tabs>
        <w:spacing w:after="0" w:line="360" w:lineRule="auto"/>
        <w:ind w:left="0" w:firstLine="0"/>
        <w:jc w:val="both"/>
        <w:rPr>
          <w:rFonts w:ascii="Palatino Linotype" w:hAnsi="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La publicidad de dichos datos, se robustece, con el Criterio de Interpretación, de la Segunda Época, con clave de control SO/002/2019, emitido por el entonces Instituto Nacional de Transparencia, Acceso a la Información y Protección de Datos Personales, utilizado de manera orientadora, establece lo siguiente:</w:t>
      </w:r>
    </w:p>
    <w:p w14:paraId="0379B1EC" w14:textId="77777777" w:rsidR="00014DD0" w:rsidRPr="001D0E42" w:rsidRDefault="00014DD0" w:rsidP="006A4B12">
      <w:pPr>
        <w:tabs>
          <w:tab w:val="left" w:pos="284"/>
        </w:tabs>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19E54174" w14:textId="77777777" w:rsidR="00606715" w:rsidRPr="001D0E42" w:rsidRDefault="00606715" w:rsidP="006A4B12">
      <w:pPr>
        <w:pStyle w:val="Prrafodelista"/>
        <w:numPr>
          <w:ilvl w:val="0"/>
          <w:numId w:val="19"/>
        </w:numPr>
        <w:spacing w:line="360" w:lineRule="auto"/>
        <w:ind w:left="0" w:firstLine="0"/>
        <w:contextualSpacing/>
        <w:jc w:val="both"/>
        <w:rPr>
          <w:rFonts w:ascii="Palatino Linotype" w:hAnsi="Palatino Linotype" w:cs="Arial"/>
          <w:color w:val="000000" w:themeColor="text1"/>
        </w:rPr>
      </w:pPr>
      <w:r w:rsidRPr="001D0E42">
        <w:rPr>
          <w:rFonts w:ascii="Palatino Linotype" w:eastAsia="Palatino Linotype" w:hAnsi="Palatino Linotype" w:cs="Palatino Linotype"/>
          <w:color w:val="000000" w:themeColor="text1"/>
        </w:rPr>
        <w:lastRenderedPageBreak/>
        <w:t>De igual forma, no obsta mencionar que, de conformidad con el artículo 4, de la Ley de Transparencia y Acceso a la Información Pública del Estado de México, toda la información generada, obtenida, adquirida, transformada, administrada o en posesión de los sujetos obligados es pública y accesible de manera permanente a cualquier persona, privilegiando el principio de máxima publicidad, a saber:</w:t>
      </w:r>
    </w:p>
    <w:p w14:paraId="16E0D03F" w14:textId="0F72A8F7" w:rsidR="00DB67F2" w:rsidRPr="001D0E42" w:rsidRDefault="00DB67F2" w:rsidP="006A4B12">
      <w:pPr>
        <w:tabs>
          <w:tab w:val="left" w:pos="7938"/>
        </w:tabs>
        <w:spacing w:before="120" w:after="120"/>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i/>
          <w:color w:val="000000" w:themeColor="text1"/>
          <w:sz w:val="24"/>
          <w:szCs w:val="24"/>
        </w:rPr>
        <w:t>“</w:t>
      </w:r>
      <w:r w:rsidRPr="001D0E42">
        <w:rPr>
          <w:rFonts w:ascii="Palatino Linotype" w:eastAsia="Palatino Linotype" w:hAnsi="Palatino Linotype" w:cs="Palatino Linotype"/>
          <w:b/>
          <w:i/>
          <w:color w:val="000000" w:themeColor="text1"/>
          <w:sz w:val="24"/>
          <w:szCs w:val="24"/>
        </w:rPr>
        <w:t>Artículo 4.</w:t>
      </w:r>
      <w:r w:rsidRPr="001D0E42">
        <w:rPr>
          <w:rFonts w:ascii="Palatino Linotype" w:eastAsia="Palatino Linotype" w:hAnsi="Palatino Linotype" w:cs="Palatino Linotype"/>
          <w:i/>
          <w:color w:val="000000" w:themeColor="text1"/>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A1C0A7" w14:textId="77777777" w:rsidR="00DB67F2" w:rsidRPr="001D0E42" w:rsidRDefault="00DB67F2" w:rsidP="006A4B12">
      <w:pPr>
        <w:tabs>
          <w:tab w:val="left" w:pos="7938"/>
        </w:tabs>
        <w:spacing w:before="120" w:after="120"/>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Toda la información generada, obtenida, adquirida, transformada, administrada o en posesión de los sujetos obligados es pública y accesible de manera permanente a cualquier persona</w:t>
      </w:r>
      <w:r w:rsidRPr="001D0E42">
        <w:rPr>
          <w:rFonts w:ascii="Palatino Linotype" w:eastAsia="Palatino Linotype" w:hAnsi="Palatino Linotype" w:cs="Palatino Linotype"/>
          <w:i/>
          <w:color w:val="000000" w:themeColor="text1"/>
          <w:sz w:val="24"/>
          <w:szCs w:val="24"/>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68903F" w14:textId="77777777" w:rsidR="00DB67F2" w:rsidRPr="001D0E42" w:rsidRDefault="00DB67F2" w:rsidP="006A4B12">
      <w:pPr>
        <w:tabs>
          <w:tab w:val="left" w:pos="7938"/>
        </w:tabs>
        <w:ind w:left="1134"/>
        <w:jc w:val="both"/>
        <w:rPr>
          <w:rFonts w:ascii="Palatino Linotype" w:eastAsia="Palatino Linotype" w:hAnsi="Palatino Linotype" w:cs="Palatino Linotype"/>
          <w:i/>
          <w:color w:val="000000" w:themeColor="text1"/>
          <w:sz w:val="24"/>
          <w:szCs w:val="24"/>
        </w:rPr>
      </w:pPr>
      <w:r w:rsidRPr="001D0E42">
        <w:rPr>
          <w:rFonts w:ascii="Palatino Linotype" w:eastAsia="Palatino Linotype" w:hAnsi="Palatino Linotype" w:cs="Palatino Linotype"/>
          <w:b/>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r w:rsidRPr="001D0E42">
        <w:rPr>
          <w:rFonts w:ascii="Palatino Linotype" w:eastAsia="Palatino Linotype" w:hAnsi="Palatino Linotype" w:cs="Palatino Linotype"/>
          <w:i/>
          <w:color w:val="000000" w:themeColor="text1"/>
          <w:sz w:val="24"/>
          <w:szCs w:val="24"/>
        </w:rPr>
        <w:t>.” (Sic)</w:t>
      </w:r>
    </w:p>
    <w:p w14:paraId="7E867315" w14:textId="77777777" w:rsidR="00AE26C8" w:rsidRPr="001D0E42" w:rsidRDefault="00AE26C8" w:rsidP="006A4B12">
      <w:pPr>
        <w:pStyle w:val="Sinespaciado"/>
        <w:rPr>
          <w:rFonts w:ascii="Palatino Linotype" w:hAnsi="Palatino Linotype"/>
          <w:color w:val="000000" w:themeColor="text1"/>
          <w:sz w:val="24"/>
          <w:szCs w:val="24"/>
        </w:rPr>
      </w:pPr>
    </w:p>
    <w:p w14:paraId="5667AB6D" w14:textId="3E0EF2E7" w:rsidR="00F9259D" w:rsidRPr="001D0E42" w:rsidRDefault="00F9259D" w:rsidP="006A4B12">
      <w:pPr>
        <w:pStyle w:val="Prrafodelista"/>
        <w:numPr>
          <w:ilvl w:val="0"/>
          <w:numId w:val="19"/>
        </w:numPr>
        <w:spacing w:line="360" w:lineRule="auto"/>
        <w:ind w:left="0" w:firstLine="0"/>
        <w:jc w:val="both"/>
        <w:rPr>
          <w:rFonts w:ascii="Palatino Linotype" w:hAnsi="Palatino Linotype" w:cs="Arial"/>
          <w:i/>
          <w:color w:val="000000" w:themeColor="text1"/>
        </w:rPr>
      </w:pPr>
      <w:r w:rsidRPr="001D0E42">
        <w:rPr>
          <w:rFonts w:ascii="Palatino Linotype" w:hAnsi="Palatino Linotype" w:cs="Arial"/>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5570ABE" w14:textId="77777777" w:rsidR="00226A9E" w:rsidRPr="001D0E42" w:rsidRDefault="00226A9E" w:rsidP="006A4B12">
      <w:pPr>
        <w:spacing w:after="0" w:line="360" w:lineRule="auto"/>
        <w:jc w:val="both"/>
        <w:rPr>
          <w:rFonts w:ascii="Palatino Linotype" w:hAnsi="Palatino Linotype" w:cs="Arial"/>
          <w:color w:val="000000" w:themeColor="text1"/>
          <w:sz w:val="24"/>
          <w:szCs w:val="24"/>
        </w:rPr>
      </w:pPr>
    </w:p>
    <w:p w14:paraId="62284CDD" w14:textId="61F82B4E" w:rsidR="00F9259D" w:rsidRPr="001D0E42" w:rsidRDefault="00F9259D" w:rsidP="006A4B12">
      <w:pPr>
        <w:pStyle w:val="Prrafodelista"/>
        <w:numPr>
          <w:ilvl w:val="0"/>
          <w:numId w:val="19"/>
        </w:numPr>
        <w:spacing w:line="360" w:lineRule="auto"/>
        <w:ind w:left="0" w:firstLine="0"/>
        <w:jc w:val="both"/>
        <w:rPr>
          <w:rFonts w:ascii="Palatino Linotype" w:hAnsi="Palatino Linotype" w:cs="Arial"/>
          <w:i/>
          <w:color w:val="000000" w:themeColor="text1"/>
        </w:rPr>
      </w:pPr>
      <w:r w:rsidRPr="001D0E42">
        <w:rPr>
          <w:rFonts w:ascii="Palatino Linotype" w:hAnsi="Palatino Linotype" w:cs="Arial"/>
          <w:color w:val="000000" w:themeColor="text1"/>
        </w:rPr>
        <w:t xml:space="preserve">Por su parte, el artículo 12, de la Ley de la materia establece que los Sujetos Obligados sólo proporcionarán la información que generen, recopilen, administren, </w:t>
      </w:r>
      <w:r w:rsidRPr="001D0E42">
        <w:rPr>
          <w:rFonts w:ascii="Palatino Linotype" w:hAnsi="Palatino Linotype" w:cs="Arial"/>
          <w:color w:val="000000" w:themeColor="text1"/>
        </w:rPr>
        <w:lastRenderedPageBreak/>
        <w:t xml:space="preserve">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599BD62" w14:textId="066A12CD" w:rsidR="00F9259D" w:rsidRPr="001D0E42" w:rsidRDefault="00F9259D" w:rsidP="006A4B12">
      <w:pPr>
        <w:tabs>
          <w:tab w:val="left" w:pos="7938"/>
        </w:tabs>
        <w:spacing w:after="0" w:line="240" w:lineRule="auto"/>
        <w:ind w:left="1134"/>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w:t>
      </w:r>
      <w:r w:rsidRPr="001D0E42">
        <w:rPr>
          <w:rFonts w:ascii="Palatino Linotype" w:hAnsi="Palatino Linotype" w:cs="Arial"/>
          <w:b/>
          <w:i/>
          <w:color w:val="000000" w:themeColor="text1"/>
          <w:sz w:val="24"/>
          <w:szCs w:val="24"/>
        </w:rPr>
        <w:t>Artículo 12.</w:t>
      </w:r>
      <w:r w:rsidRPr="001D0E42">
        <w:rPr>
          <w:rFonts w:ascii="Palatino Linotype" w:hAnsi="Palatino Linotype" w:cs="Arial"/>
          <w:i/>
          <w:color w:val="000000" w:themeColor="text1"/>
          <w:sz w:val="24"/>
          <w:szCs w:val="24"/>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1D0E42" w:rsidRDefault="004B6127" w:rsidP="006A4B12">
      <w:pPr>
        <w:tabs>
          <w:tab w:val="left" w:pos="7938"/>
        </w:tabs>
        <w:spacing w:after="0" w:line="240" w:lineRule="auto"/>
        <w:ind w:left="1134"/>
        <w:jc w:val="both"/>
        <w:rPr>
          <w:rFonts w:ascii="Palatino Linotype" w:hAnsi="Palatino Linotype" w:cs="Arial"/>
          <w:b/>
          <w:i/>
          <w:color w:val="000000" w:themeColor="text1"/>
          <w:sz w:val="24"/>
          <w:szCs w:val="24"/>
          <w:u w:val="single"/>
        </w:rPr>
      </w:pPr>
    </w:p>
    <w:p w14:paraId="260355A9" w14:textId="77777777" w:rsidR="00F9259D" w:rsidRPr="001D0E42" w:rsidRDefault="00F9259D" w:rsidP="006A4B12">
      <w:pPr>
        <w:tabs>
          <w:tab w:val="left" w:pos="7938"/>
        </w:tabs>
        <w:spacing w:after="0" w:line="240" w:lineRule="auto"/>
        <w:ind w:left="1134"/>
        <w:jc w:val="both"/>
        <w:rPr>
          <w:rFonts w:ascii="Palatino Linotype" w:hAnsi="Palatino Linotype" w:cs="Arial"/>
          <w:i/>
          <w:color w:val="000000" w:themeColor="text1"/>
          <w:sz w:val="24"/>
          <w:szCs w:val="24"/>
        </w:rPr>
      </w:pPr>
      <w:r w:rsidRPr="001D0E42">
        <w:rPr>
          <w:rFonts w:ascii="Palatino Linotype" w:hAnsi="Palatino Linotype" w:cs="Arial"/>
          <w:b/>
          <w:i/>
          <w:color w:val="000000" w:themeColor="text1"/>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D0E42">
        <w:rPr>
          <w:rFonts w:ascii="Palatino Linotype" w:hAnsi="Palatino Linotype" w:cs="Arial"/>
          <w:i/>
          <w:color w:val="000000" w:themeColor="text1"/>
          <w:sz w:val="24"/>
          <w:szCs w:val="24"/>
        </w:rPr>
        <w:t>”</w:t>
      </w:r>
    </w:p>
    <w:p w14:paraId="68F9EE03" w14:textId="77777777" w:rsidR="00F9259D" w:rsidRPr="001D0E42" w:rsidRDefault="00F9259D" w:rsidP="006A4B12">
      <w:pPr>
        <w:spacing w:after="0" w:line="360" w:lineRule="auto"/>
        <w:jc w:val="both"/>
        <w:rPr>
          <w:rFonts w:ascii="Palatino Linotype" w:hAnsi="Palatino Linotype" w:cs="Arial"/>
          <w:color w:val="000000" w:themeColor="text1"/>
          <w:sz w:val="24"/>
          <w:szCs w:val="24"/>
        </w:rPr>
      </w:pPr>
    </w:p>
    <w:p w14:paraId="0C6CB636" w14:textId="7358F241" w:rsidR="00F9259D" w:rsidRPr="001D0E42" w:rsidRDefault="00F9259D" w:rsidP="006A4B12">
      <w:pPr>
        <w:pStyle w:val="Prrafodelista"/>
        <w:numPr>
          <w:ilvl w:val="0"/>
          <w:numId w:val="19"/>
        </w:numPr>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En síntesis, el derecho de acceso a la información pública se satisface en aquellos casos en que se entregue el soporte documental en que conste la información pública, toda vez que, los Sujetos Obligados</w:t>
      </w:r>
      <w:r w:rsidRPr="001D0E42">
        <w:rPr>
          <w:rFonts w:ascii="Palatino Linotype" w:hAnsi="Palatino Linotype" w:cs="Arial"/>
          <w:b/>
          <w:color w:val="000000" w:themeColor="text1"/>
        </w:rPr>
        <w:t xml:space="preserve"> </w:t>
      </w:r>
      <w:r w:rsidRPr="001D0E42">
        <w:rPr>
          <w:rFonts w:ascii="Palatino Linotype" w:hAnsi="Palatino Linotype" w:cs="Arial"/>
          <w:color w:val="000000" w:themeColor="text1"/>
        </w:rPr>
        <w:t xml:space="preserve">no tienen el deber de generar, poseer o administrar la información pública con el grado de detalle solicitado; esto es, que no tienen el deber de generar un documento </w:t>
      </w:r>
      <w:r w:rsidRPr="001D0E42">
        <w:rPr>
          <w:rFonts w:ascii="Palatino Linotype" w:hAnsi="Palatino Linotype" w:cs="Arial"/>
          <w:i/>
          <w:color w:val="000000" w:themeColor="text1"/>
        </w:rPr>
        <w:t>ad hoc</w:t>
      </w:r>
      <w:r w:rsidRPr="001D0E42">
        <w:rPr>
          <w:rFonts w:ascii="Palatino Linotype" w:hAnsi="Palatino Linotype" w:cs="Arial"/>
          <w:color w:val="000000" w:themeColor="text1"/>
        </w:rPr>
        <w:t>, para satisfacer el derecho de a</w:t>
      </w:r>
      <w:r w:rsidR="00226A9E" w:rsidRPr="001D0E42">
        <w:rPr>
          <w:rFonts w:ascii="Palatino Linotype" w:hAnsi="Palatino Linotype" w:cs="Arial"/>
          <w:color w:val="000000" w:themeColor="text1"/>
        </w:rPr>
        <w:t>cceso a la información pública.</w:t>
      </w:r>
    </w:p>
    <w:p w14:paraId="195ACA1D" w14:textId="77777777" w:rsidR="00226A9E" w:rsidRPr="001D0E42" w:rsidRDefault="00226A9E" w:rsidP="006A4B12">
      <w:pPr>
        <w:spacing w:after="0" w:line="360" w:lineRule="auto"/>
        <w:jc w:val="both"/>
        <w:rPr>
          <w:rFonts w:ascii="Palatino Linotype" w:hAnsi="Palatino Linotype" w:cs="Arial"/>
          <w:color w:val="000000" w:themeColor="text1"/>
          <w:sz w:val="24"/>
          <w:szCs w:val="24"/>
        </w:rPr>
      </w:pPr>
    </w:p>
    <w:p w14:paraId="6F2A28FF" w14:textId="5D1899E8" w:rsidR="00F9259D" w:rsidRPr="001D0E42" w:rsidRDefault="00F9259D" w:rsidP="006A4B12">
      <w:pPr>
        <w:pStyle w:val="Prrafodelista"/>
        <w:numPr>
          <w:ilvl w:val="0"/>
          <w:numId w:val="19"/>
        </w:numPr>
        <w:spacing w:line="360" w:lineRule="auto"/>
        <w:ind w:left="0" w:firstLine="0"/>
        <w:jc w:val="both"/>
        <w:rPr>
          <w:rFonts w:ascii="Palatino Linotype" w:hAnsi="Palatino Linotype"/>
          <w:b/>
          <w:bCs/>
          <w:color w:val="000000" w:themeColor="text1"/>
        </w:rPr>
      </w:pPr>
      <w:r w:rsidRPr="001D0E42">
        <w:rPr>
          <w:rFonts w:ascii="Palatino Linotype" w:hAnsi="Palatino Linotype" w:cs="Arial"/>
          <w:color w:val="000000" w:themeColor="text1"/>
        </w:rPr>
        <w:t xml:space="preserve">Como apoyo a lo anterior, es aplicable el Criterio 03-17, emitido por </w:t>
      </w:r>
      <w:r w:rsidRPr="001D0E42">
        <w:rPr>
          <w:rFonts w:ascii="Palatino Linotype" w:eastAsia="Arial Unicode MS" w:hAnsi="Palatino Linotype" w:cs="Arial"/>
          <w:color w:val="000000" w:themeColor="text1"/>
        </w:rPr>
        <w:t>el</w:t>
      </w:r>
      <w:r w:rsidR="00270C9C" w:rsidRPr="001D0E42">
        <w:rPr>
          <w:rFonts w:ascii="Palatino Linotype" w:eastAsia="Arial Unicode MS" w:hAnsi="Palatino Linotype" w:cs="Arial"/>
          <w:color w:val="000000" w:themeColor="text1"/>
        </w:rPr>
        <w:t xml:space="preserve"> entonces</w:t>
      </w:r>
      <w:r w:rsidRPr="001D0E42">
        <w:rPr>
          <w:rFonts w:ascii="Palatino Linotype" w:eastAsia="Arial Unicode MS" w:hAnsi="Palatino Linotype" w:cs="Arial"/>
          <w:color w:val="000000" w:themeColor="text1"/>
        </w:rPr>
        <w:t xml:space="preserve"> Instituto Nacional de Transparencia, Acceso a la Información y Protección de Datos Personales,</w:t>
      </w:r>
      <w:r w:rsidRPr="001D0E42">
        <w:rPr>
          <w:rFonts w:ascii="Palatino Linotype" w:hAnsi="Palatino Linotype"/>
          <w:bCs/>
          <w:color w:val="000000" w:themeColor="text1"/>
        </w:rPr>
        <w:t xml:space="preserve"> que dice:</w:t>
      </w:r>
      <w:r w:rsidRPr="001D0E42">
        <w:rPr>
          <w:rFonts w:ascii="Palatino Linotype" w:hAnsi="Palatino Linotype"/>
          <w:b/>
          <w:bCs/>
          <w:color w:val="000000" w:themeColor="text1"/>
        </w:rPr>
        <w:t xml:space="preserve"> </w:t>
      </w:r>
    </w:p>
    <w:p w14:paraId="7C589085"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w:t>
      </w:r>
      <w:r w:rsidRPr="001D0E42">
        <w:rPr>
          <w:rFonts w:ascii="Palatino Linotype" w:hAnsi="Palatino Linotype" w:cs="Arial"/>
          <w:b/>
          <w:i/>
          <w:color w:val="000000" w:themeColor="text1"/>
          <w:sz w:val="24"/>
          <w:szCs w:val="24"/>
        </w:rPr>
        <w:t>No existe obligación de elaborar documentos ad hoc para atender las solicitudes de acceso a la información.</w:t>
      </w:r>
      <w:r w:rsidRPr="001D0E42">
        <w:rPr>
          <w:rFonts w:ascii="Palatino Linotype" w:hAnsi="Palatino Linotype" w:cs="Arial"/>
          <w:i/>
          <w:color w:val="000000" w:themeColor="text1"/>
          <w:sz w:val="24"/>
          <w:szCs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w:t>
      </w:r>
      <w:r w:rsidRPr="001D0E42">
        <w:rPr>
          <w:rFonts w:ascii="Palatino Linotype" w:hAnsi="Palatino Linotype" w:cs="Arial"/>
          <w:i/>
          <w:color w:val="000000" w:themeColor="text1"/>
          <w:sz w:val="24"/>
          <w:szCs w:val="24"/>
        </w:rPr>
        <w:lastRenderedPageBreak/>
        <w:t>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p>
    <w:p w14:paraId="4766E9C7"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 xml:space="preserve">Resoluciones: </w:t>
      </w:r>
    </w:p>
    <w:p w14:paraId="5223431F"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sym w:font="Symbol" w:char="F0B7"/>
      </w:r>
      <w:r w:rsidRPr="001D0E42">
        <w:rPr>
          <w:rFonts w:ascii="Palatino Linotype" w:hAnsi="Palatino Linotype" w:cs="Arial"/>
          <w:i/>
          <w:color w:val="000000" w:themeColor="text1"/>
          <w:sz w:val="24"/>
          <w:szCs w:val="24"/>
        </w:rPr>
        <w:t xml:space="preserve"> RRA 0050/16. Instituto Nacional para la Evaluación de la Educación. 13 julio de 2016. Por unanimidad. Comisionado Ponente: Francisco Javier Acuña Llamas.</w:t>
      </w:r>
    </w:p>
    <w:p w14:paraId="2DD2CF35"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sym w:font="Symbol" w:char="F0B7"/>
      </w:r>
      <w:r w:rsidRPr="001D0E42">
        <w:rPr>
          <w:rFonts w:ascii="Palatino Linotype" w:hAnsi="Palatino Linotype" w:cs="Arial"/>
          <w:i/>
          <w:color w:val="000000" w:themeColor="text1"/>
          <w:sz w:val="24"/>
          <w:szCs w:val="24"/>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sym w:font="Symbol" w:char="F0B7"/>
      </w:r>
      <w:r w:rsidRPr="001D0E42">
        <w:rPr>
          <w:rFonts w:ascii="Palatino Linotype" w:hAnsi="Palatino Linotype" w:cs="Arial"/>
          <w:i/>
          <w:color w:val="000000" w:themeColor="text1"/>
          <w:sz w:val="24"/>
          <w:szCs w:val="24"/>
        </w:rPr>
        <w:t xml:space="preserve"> RRA 1889/16. Secretaría de Hacienda y Crédito Público. 05 de octubre de 2016. Por unanimidad. Comisionada Ponente. Ximena Puente de la Mora.”</w:t>
      </w:r>
    </w:p>
    <w:p w14:paraId="1687CB5A" w14:textId="77777777" w:rsidR="00F9259D" w:rsidRPr="001D0E42" w:rsidRDefault="00F9259D" w:rsidP="006A4B12">
      <w:pPr>
        <w:spacing w:after="0"/>
        <w:jc w:val="both"/>
        <w:rPr>
          <w:rFonts w:ascii="Palatino Linotype" w:hAnsi="Palatino Linotype" w:cs="Arial"/>
          <w:color w:val="000000" w:themeColor="text1"/>
          <w:sz w:val="24"/>
          <w:szCs w:val="24"/>
        </w:rPr>
      </w:pPr>
    </w:p>
    <w:p w14:paraId="39B337C2" w14:textId="4FCD4111" w:rsidR="00F9259D" w:rsidRPr="001D0E42" w:rsidRDefault="00F9259D" w:rsidP="006A4B12">
      <w:pPr>
        <w:pStyle w:val="Prrafodelista"/>
        <w:numPr>
          <w:ilvl w:val="0"/>
          <w:numId w:val="19"/>
        </w:numPr>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0C1CDB" w14:textId="77777777" w:rsidR="00311131" w:rsidRPr="001D0E42" w:rsidRDefault="00311131" w:rsidP="006A4B12">
      <w:pPr>
        <w:spacing w:after="0" w:line="360" w:lineRule="auto"/>
        <w:jc w:val="both"/>
        <w:rPr>
          <w:rFonts w:ascii="Palatino Linotype" w:hAnsi="Palatino Linotype" w:cs="Arial"/>
          <w:color w:val="000000" w:themeColor="text1"/>
          <w:sz w:val="24"/>
          <w:szCs w:val="24"/>
        </w:rPr>
      </w:pPr>
    </w:p>
    <w:p w14:paraId="2B6EE272" w14:textId="3A348E99" w:rsidR="00F9259D" w:rsidRPr="001D0E42" w:rsidRDefault="00F9259D" w:rsidP="006A4B12">
      <w:pPr>
        <w:pStyle w:val="Prrafodelista"/>
        <w:numPr>
          <w:ilvl w:val="0"/>
          <w:numId w:val="19"/>
        </w:numPr>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1D0E42">
        <w:rPr>
          <w:rFonts w:ascii="Palatino Linotype" w:hAnsi="Palatino Linotype" w:cs="Arial"/>
          <w:color w:val="000000" w:themeColor="text1"/>
        </w:rPr>
        <w:lastRenderedPageBreak/>
        <w:t xml:space="preserve">visual, electrónico, informático u holográfico, de conformidad con el artículo 3, fracción XI, de la Ley de la materia, el cual dispone lo siguiente: </w:t>
      </w:r>
    </w:p>
    <w:p w14:paraId="7171AB00"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w:t>
      </w:r>
      <w:r w:rsidRPr="001D0E42">
        <w:rPr>
          <w:rFonts w:ascii="Palatino Linotype" w:hAnsi="Palatino Linotype" w:cs="Arial"/>
          <w:b/>
          <w:i/>
          <w:color w:val="000000" w:themeColor="text1"/>
          <w:sz w:val="24"/>
          <w:szCs w:val="24"/>
        </w:rPr>
        <w:t xml:space="preserve">Artículo 3. </w:t>
      </w:r>
      <w:r w:rsidRPr="001D0E42">
        <w:rPr>
          <w:rFonts w:ascii="Palatino Linotype" w:hAnsi="Palatino Linotype" w:cs="Arial"/>
          <w:i/>
          <w:color w:val="000000" w:themeColor="text1"/>
          <w:sz w:val="24"/>
          <w:szCs w:val="24"/>
        </w:rPr>
        <w:t>Para los efectos de la presente Ley se entenderá por:</w:t>
      </w:r>
    </w:p>
    <w:p w14:paraId="30BA0FEB"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w:t>
      </w:r>
    </w:p>
    <w:p w14:paraId="6D017A04"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b/>
          <w:i/>
          <w:color w:val="000000" w:themeColor="text1"/>
          <w:sz w:val="24"/>
          <w:szCs w:val="24"/>
        </w:rPr>
        <w:t>XI. Documento:</w:t>
      </w:r>
      <w:r w:rsidRPr="001D0E42">
        <w:rPr>
          <w:rFonts w:ascii="Palatino Linotype" w:hAnsi="Palatino Linotype" w:cs="Arial"/>
          <w:i/>
          <w:color w:val="000000" w:themeColor="text1"/>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D0E42">
        <w:rPr>
          <w:rFonts w:ascii="Palatino Linotype" w:hAnsi="Palatino Linotype" w:cs="Arial"/>
          <w:b/>
          <w:i/>
          <w:color w:val="000000" w:themeColor="text1"/>
          <w:sz w:val="24"/>
          <w:szCs w:val="24"/>
          <w:u w:val="single"/>
        </w:rPr>
        <w:t>Los documentos podrán estar en cualquier medio, sea escrito, impreso, sonoro, visual, electrónico, informático u holográfico</w:t>
      </w:r>
      <w:r w:rsidRPr="001D0E42">
        <w:rPr>
          <w:rFonts w:ascii="Palatino Linotype" w:hAnsi="Palatino Linotype" w:cs="Arial"/>
          <w:i/>
          <w:color w:val="000000" w:themeColor="text1"/>
          <w:sz w:val="24"/>
          <w:szCs w:val="24"/>
        </w:rPr>
        <w:t>;</w:t>
      </w:r>
    </w:p>
    <w:p w14:paraId="6CB2EEE0" w14:textId="77777777" w:rsidR="00F9259D" w:rsidRPr="001D0E42" w:rsidRDefault="00F9259D" w:rsidP="006A4B12">
      <w:pPr>
        <w:spacing w:after="0" w:line="240" w:lineRule="auto"/>
        <w:ind w:left="567"/>
        <w:jc w:val="both"/>
        <w:rPr>
          <w:rFonts w:ascii="Palatino Linotype" w:hAnsi="Palatino Linotype" w:cs="Arial"/>
          <w:i/>
          <w:color w:val="000000" w:themeColor="text1"/>
          <w:sz w:val="24"/>
          <w:szCs w:val="24"/>
        </w:rPr>
      </w:pPr>
      <w:r w:rsidRPr="001D0E42">
        <w:rPr>
          <w:rFonts w:ascii="Palatino Linotype" w:hAnsi="Palatino Linotype" w:cs="Arial"/>
          <w:i/>
          <w:color w:val="000000" w:themeColor="text1"/>
          <w:sz w:val="24"/>
          <w:szCs w:val="24"/>
        </w:rPr>
        <w:t>(…)”</w:t>
      </w:r>
    </w:p>
    <w:p w14:paraId="2782F84B" w14:textId="77777777" w:rsidR="00F9259D" w:rsidRPr="001D0E42" w:rsidRDefault="00F9259D" w:rsidP="006A4B12">
      <w:pPr>
        <w:spacing w:after="0"/>
        <w:ind w:left="851"/>
        <w:jc w:val="both"/>
        <w:rPr>
          <w:rFonts w:ascii="Palatino Linotype" w:hAnsi="Palatino Linotype" w:cs="Arial"/>
          <w:color w:val="000000" w:themeColor="text1"/>
          <w:sz w:val="24"/>
          <w:szCs w:val="24"/>
        </w:rPr>
      </w:pPr>
    </w:p>
    <w:p w14:paraId="667C24E5" w14:textId="77777777" w:rsidR="00F9259D" w:rsidRPr="001D0E42" w:rsidRDefault="00F9259D" w:rsidP="006A4B12">
      <w:pPr>
        <w:pStyle w:val="Sinespaciado"/>
        <w:rPr>
          <w:rFonts w:ascii="Palatino Linotype" w:hAnsi="Palatino Linotype"/>
          <w:color w:val="000000" w:themeColor="text1"/>
          <w:sz w:val="24"/>
          <w:szCs w:val="24"/>
        </w:rPr>
      </w:pPr>
    </w:p>
    <w:p w14:paraId="43A04241" w14:textId="631DDA4D" w:rsidR="00F9259D" w:rsidRPr="001D0E42" w:rsidRDefault="00F9259D" w:rsidP="006A4B12">
      <w:pPr>
        <w:pStyle w:val="Prrafodelista"/>
        <w:numPr>
          <w:ilvl w:val="0"/>
          <w:numId w:val="19"/>
        </w:numPr>
        <w:autoSpaceDE w:val="0"/>
        <w:autoSpaceDN w:val="0"/>
        <w:adjustRightInd w:val="0"/>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rPr>
        <w:t xml:space="preserve">Siendo aplicable el Criterio </w:t>
      </w:r>
      <w:r w:rsidRPr="001D0E42">
        <w:rPr>
          <w:rFonts w:ascii="Palatino Linotype" w:hAnsi="Palatino Linotype" w:cs="Arial"/>
          <w:bCs/>
          <w:color w:val="000000" w:themeColor="text1"/>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D0E42">
        <w:rPr>
          <w:rFonts w:ascii="Palatino Linotype" w:hAnsi="Palatino Linotype" w:cs="Arial"/>
          <w:color w:val="000000" w:themeColor="text1"/>
        </w:rPr>
        <w:t>cuyo rubro y texto dispone:</w:t>
      </w:r>
    </w:p>
    <w:p w14:paraId="3AF62F7A" w14:textId="77777777" w:rsidR="00F9259D" w:rsidRPr="001D0E42" w:rsidRDefault="00F9259D" w:rsidP="006A4B12">
      <w:pPr>
        <w:tabs>
          <w:tab w:val="left" w:pos="7938"/>
        </w:tabs>
        <w:spacing w:after="0" w:line="240" w:lineRule="auto"/>
        <w:ind w:left="1134"/>
        <w:jc w:val="both"/>
        <w:rPr>
          <w:rFonts w:ascii="Palatino Linotype" w:hAnsi="Palatino Linotype" w:cs="Arial"/>
          <w:b/>
          <w:i/>
          <w:color w:val="000000" w:themeColor="text1"/>
          <w:sz w:val="24"/>
          <w:szCs w:val="24"/>
          <w:lang w:eastAsia="es-MX"/>
        </w:rPr>
      </w:pPr>
      <w:r w:rsidRPr="001D0E42">
        <w:rPr>
          <w:rFonts w:ascii="Palatino Linotype" w:hAnsi="Palatino Linotype" w:cs="Arial"/>
          <w:b/>
          <w:color w:val="000000" w:themeColor="text1"/>
          <w:sz w:val="24"/>
          <w:szCs w:val="24"/>
          <w:lang w:eastAsia="es-MX"/>
        </w:rPr>
        <w:t>“</w:t>
      </w:r>
      <w:r w:rsidRPr="001D0E42">
        <w:rPr>
          <w:rFonts w:ascii="Palatino Linotype" w:hAnsi="Palatino Linotype" w:cs="Arial"/>
          <w:b/>
          <w:i/>
          <w:color w:val="000000" w:themeColor="text1"/>
          <w:sz w:val="24"/>
          <w:szCs w:val="24"/>
          <w:lang w:eastAsia="es-MX"/>
        </w:rPr>
        <w:t>CRITERIO 0002-11</w:t>
      </w:r>
    </w:p>
    <w:p w14:paraId="1188292D" w14:textId="77777777" w:rsidR="00F9259D" w:rsidRPr="001D0E42" w:rsidRDefault="00F9259D" w:rsidP="006A4B12">
      <w:pPr>
        <w:tabs>
          <w:tab w:val="left" w:pos="7938"/>
        </w:tabs>
        <w:spacing w:after="0" w:line="240" w:lineRule="auto"/>
        <w:ind w:left="1134"/>
        <w:jc w:val="both"/>
        <w:rPr>
          <w:rFonts w:ascii="Palatino Linotype" w:hAnsi="Palatino Linotype" w:cs="Arial"/>
          <w:i/>
          <w:color w:val="000000" w:themeColor="text1"/>
          <w:sz w:val="24"/>
          <w:szCs w:val="24"/>
          <w:lang w:eastAsia="es-MX"/>
        </w:rPr>
      </w:pPr>
      <w:r w:rsidRPr="001D0E42">
        <w:rPr>
          <w:rFonts w:ascii="Palatino Linotype" w:hAnsi="Palatino Linotype" w:cs="Arial"/>
          <w:b/>
          <w:i/>
          <w:color w:val="000000" w:themeColor="text1"/>
          <w:sz w:val="24"/>
          <w:szCs w:val="24"/>
          <w:lang w:eastAsia="es-MX"/>
        </w:rPr>
        <w:t xml:space="preserve">INFORMACIÓN PÚBLICA, CONCEPTO DE, EN MATERIA DE TRANSPARENCIA. INTERPRETACIÓN SISTEMÁTICA DE LOS ARTÍCULOS 2°, FRACCIÓN </w:t>
      </w:r>
      <w:r w:rsidRPr="001D0E42">
        <w:rPr>
          <w:rFonts w:ascii="Palatino Linotype" w:hAnsi="Palatino Linotype" w:cs="Arial"/>
          <w:b/>
          <w:bCs/>
          <w:i/>
          <w:color w:val="000000" w:themeColor="text1"/>
          <w:sz w:val="24"/>
          <w:szCs w:val="24"/>
          <w:lang w:eastAsia="es-MX"/>
        </w:rPr>
        <w:t xml:space="preserve">V, XV, Y XVI, </w:t>
      </w:r>
      <w:r w:rsidRPr="001D0E42">
        <w:rPr>
          <w:rFonts w:ascii="Palatino Linotype" w:hAnsi="Palatino Linotype" w:cs="Arial"/>
          <w:b/>
          <w:i/>
          <w:color w:val="000000" w:themeColor="text1"/>
          <w:sz w:val="24"/>
          <w:szCs w:val="24"/>
          <w:lang w:eastAsia="es-MX"/>
        </w:rPr>
        <w:t>3°, 4°, 11 Y 41.</w:t>
      </w:r>
      <w:r w:rsidRPr="001D0E42">
        <w:rPr>
          <w:rFonts w:ascii="Palatino Linotype" w:hAnsi="Palatino Linotype" w:cs="Arial"/>
          <w:i/>
          <w:color w:val="000000" w:themeColor="text1"/>
          <w:sz w:val="24"/>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1D0E42" w:rsidRDefault="00F9259D" w:rsidP="006A4B12">
      <w:pPr>
        <w:tabs>
          <w:tab w:val="left" w:pos="7938"/>
        </w:tabs>
        <w:spacing w:after="0" w:line="240" w:lineRule="auto"/>
        <w:ind w:left="1134"/>
        <w:jc w:val="both"/>
        <w:rPr>
          <w:rFonts w:ascii="Palatino Linotype" w:hAnsi="Palatino Linotype" w:cs="Arial"/>
          <w:i/>
          <w:color w:val="000000" w:themeColor="text1"/>
          <w:sz w:val="24"/>
          <w:szCs w:val="24"/>
          <w:lang w:eastAsia="es-MX"/>
        </w:rPr>
      </w:pPr>
      <w:r w:rsidRPr="001D0E42">
        <w:rPr>
          <w:rFonts w:ascii="Palatino Linotype" w:hAnsi="Palatino Linotype" w:cs="Arial"/>
          <w:i/>
          <w:color w:val="000000" w:themeColor="text1"/>
          <w:sz w:val="24"/>
          <w:szCs w:val="24"/>
          <w:lang w:eastAsia="es-MX"/>
        </w:rPr>
        <w:t>En consecuencia el acceso a la información se refiere a que se cumplan cualquiera de los siguientes tres supuestos:</w:t>
      </w:r>
    </w:p>
    <w:p w14:paraId="6AA67089" w14:textId="77777777" w:rsidR="00F9259D" w:rsidRPr="001D0E42" w:rsidRDefault="00F9259D" w:rsidP="006A4B12">
      <w:pPr>
        <w:tabs>
          <w:tab w:val="left" w:pos="7938"/>
        </w:tabs>
        <w:spacing w:after="0" w:line="240" w:lineRule="auto"/>
        <w:ind w:left="1134"/>
        <w:jc w:val="both"/>
        <w:rPr>
          <w:rFonts w:ascii="Palatino Linotype" w:hAnsi="Palatino Linotype" w:cs="Arial"/>
          <w:b/>
          <w:i/>
          <w:color w:val="000000" w:themeColor="text1"/>
          <w:sz w:val="24"/>
          <w:szCs w:val="24"/>
          <w:lang w:eastAsia="es-MX"/>
        </w:rPr>
      </w:pPr>
    </w:p>
    <w:p w14:paraId="339A608F" w14:textId="77777777" w:rsidR="00F9259D" w:rsidRPr="001D0E42" w:rsidRDefault="00F9259D" w:rsidP="006A4B12">
      <w:pPr>
        <w:tabs>
          <w:tab w:val="left" w:pos="7938"/>
        </w:tabs>
        <w:spacing w:after="0" w:line="240" w:lineRule="auto"/>
        <w:ind w:left="1134"/>
        <w:jc w:val="both"/>
        <w:rPr>
          <w:rFonts w:ascii="Palatino Linotype" w:hAnsi="Palatino Linotype" w:cs="Arial"/>
          <w:b/>
          <w:i/>
          <w:color w:val="000000" w:themeColor="text1"/>
          <w:sz w:val="24"/>
          <w:szCs w:val="24"/>
          <w:lang w:eastAsia="es-MX"/>
        </w:rPr>
      </w:pPr>
      <w:r w:rsidRPr="001D0E42">
        <w:rPr>
          <w:rFonts w:ascii="Palatino Linotype" w:hAnsi="Palatino Linotype" w:cs="Arial"/>
          <w:b/>
          <w:i/>
          <w:color w:val="000000" w:themeColor="text1"/>
          <w:sz w:val="24"/>
          <w:szCs w:val="24"/>
          <w:lang w:eastAsia="es-MX"/>
        </w:rPr>
        <w:t xml:space="preserve">1) </w:t>
      </w:r>
      <w:r w:rsidRPr="001D0E42">
        <w:rPr>
          <w:rFonts w:ascii="Palatino Linotype" w:hAnsi="Palatino Linotype" w:cs="Arial"/>
          <w:b/>
          <w:i/>
          <w:color w:val="000000" w:themeColor="text1"/>
          <w:sz w:val="24"/>
          <w:szCs w:val="24"/>
          <w:u w:val="single"/>
          <w:lang w:eastAsia="es-MX"/>
        </w:rPr>
        <w:t>Que se trate de información registrada en cualquier soporte documental, que en ejercicio de las atribuciones conferidas, sea generada por los Sujetos Obligados;</w:t>
      </w:r>
    </w:p>
    <w:p w14:paraId="44772CF5" w14:textId="77777777" w:rsidR="00F9259D" w:rsidRPr="001D0E42" w:rsidRDefault="00F9259D" w:rsidP="006A4B12">
      <w:pPr>
        <w:tabs>
          <w:tab w:val="left" w:pos="7938"/>
        </w:tabs>
        <w:spacing w:after="0" w:line="240" w:lineRule="auto"/>
        <w:ind w:left="1134"/>
        <w:jc w:val="both"/>
        <w:rPr>
          <w:rFonts w:ascii="Palatino Linotype" w:hAnsi="Palatino Linotype" w:cs="Arial"/>
          <w:i/>
          <w:color w:val="000000" w:themeColor="text1"/>
          <w:sz w:val="24"/>
          <w:szCs w:val="24"/>
          <w:lang w:eastAsia="es-MX"/>
        </w:rPr>
      </w:pPr>
      <w:r w:rsidRPr="001D0E42">
        <w:rPr>
          <w:rFonts w:ascii="Palatino Linotype" w:hAnsi="Palatino Linotype" w:cs="Arial"/>
          <w:i/>
          <w:color w:val="000000" w:themeColor="text1"/>
          <w:sz w:val="24"/>
          <w:szCs w:val="24"/>
          <w:lang w:eastAsia="es-MX"/>
        </w:rPr>
        <w:lastRenderedPageBreak/>
        <w:t>2) Que se trate de información registrada en cualquier soporte documental, que en ejercicio de las atribuciones conferidas, sea administrada por los Sujetos Obligados, y</w:t>
      </w:r>
    </w:p>
    <w:p w14:paraId="2B049922" w14:textId="77777777" w:rsidR="00F9259D" w:rsidRPr="001D0E42" w:rsidRDefault="00F9259D" w:rsidP="006A4B12">
      <w:pPr>
        <w:tabs>
          <w:tab w:val="left" w:pos="7938"/>
        </w:tabs>
        <w:spacing w:after="0" w:line="240" w:lineRule="auto"/>
        <w:ind w:left="1134"/>
        <w:jc w:val="both"/>
        <w:rPr>
          <w:rFonts w:ascii="Palatino Linotype" w:hAnsi="Palatino Linotype" w:cs="Arial"/>
          <w:i/>
          <w:color w:val="000000" w:themeColor="text1"/>
          <w:sz w:val="24"/>
          <w:szCs w:val="24"/>
          <w:lang w:eastAsia="es-MX"/>
        </w:rPr>
      </w:pPr>
      <w:r w:rsidRPr="001D0E42">
        <w:rPr>
          <w:rFonts w:ascii="Palatino Linotype" w:hAnsi="Palatino Linotype" w:cs="Arial"/>
          <w:i/>
          <w:color w:val="000000" w:themeColor="text1"/>
          <w:sz w:val="24"/>
          <w:szCs w:val="24"/>
          <w:lang w:eastAsia="es-MX"/>
        </w:rPr>
        <w:t>3) Que se trate de información registrada en cualquier soporte documental, que en ejercicio de las atribuciones conferidas, se encuentre en posesión de los Sujetos Obligados.” (SIC)</w:t>
      </w:r>
    </w:p>
    <w:p w14:paraId="6A7376EE" w14:textId="77777777" w:rsidR="00F9259D" w:rsidRPr="001D0E42" w:rsidRDefault="00F9259D" w:rsidP="006A4B12">
      <w:pPr>
        <w:tabs>
          <w:tab w:val="left" w:pos="851"/>
          <w:tab w:val="left" w:pos="7938"/>
        </w:tabs>
        <w:spacing w:after="0" w:line="240" w:lineRule="auto"/>
        <w:ind w:left="1134"/>
        <w:jc w:val="right"/>
        <w:rPr>
          <w:rFonts w:ascii="Palatino Linotype" w:hAnsi="Palatino Linotype" w:cs="Arial"/>
          <w:i/>
          <w:color w:val="000000" w:themeColor="text1"/>
          <w:sz w:val="24"/>
          <w:szCs w:val="24"/>
        </w:rPr>
      </w:pPr>
      <w:r w:rsidRPr="001D0E42">
        <w:rPr>
          <w:rFonts w:ascii="Palatino Linotype" w:hAnsi="Palatino Linotype" w:cs="Arial"/>
          <w:color w:val="000000" w:themeColor="text1"/>
          <w:sz w:val="24"/>
          <w:szCs w:val="24"/>
          <w:lang w:eastAsia="es-MX"/>
        </w:rPr>
        <w:tab/>
      </w:r>
      <w:r w:rsidRPr="001D0E42">
        <w:rPr>
          <w:rFonts w:ascii="Palatino Linotype" w:hAnsi="Palatino Linotype" w:cs="Arial"/>
          <w:i/>
          <w:color w:val="000000" w:themeColor="text1"/>
          <w:sz w:val="24"/>
          <w:szCs w:val="24"/>
          <w:lang w:eastAsia="es-MX"/>
        </w:rPr>
        <w:t>(Énfasis Añadido)</w:t>
      </w:r>
    </w:p>
    <w:p w14:paraId="2E5FF08E" w14:textId="77777777" w:rsidR="00033EA7" w:rsidRPr="001D0E42" w:rsidRDefault="00033EA7" w:rsidP="006A4B12">
      <w:pPr>
        <w:tabs>
          <w:tab w:val="left" w:pos="7938"/>
        </w:tabs>
        <w:spacing w:after="0" w:line="360" w:lineRule="auto"/>
        <w:ind w:left="1134"/>
        <w:jc w:val="both"/>
        <w:rPr>
          <w:rFonts w:ascii="Palatino Linotype" w:hAnsi="Palatino Linotype" w:cs="Arial"/>
          <w:color w:val="000000" w:themeColor="text1"/>
          <w:sz w:val="24"/>
          <w:szCs w:val="24"/>
        </w:rPr>
      </w:pPr>
    </w:p>
    <w:p w14:paraId="577EE83A" w14:textId="40CB60BA" w:rsidR="005D64B0" w:rsidRPr="001D0E42" w:rsidRDefault="005D64B0" w:rsidP="006A4B12">
      <w:pPr>
        <w:pStyle w:val="Prrafodelista"/>
        <w:numPr>
          <w:ilvl w:val="0"/>
          <w:numId w:val="20"/>
        </w:numPr>
        <w:spacing w:line="360" w:lineRule="auto"/>
        <w:ind w:left="0" w:firstLine="0"/>
        <w:jc w:val="both"/>
        <w:rPr>
          <w:rFonts w:ascii="Palatino Linotype" w:hAnsi="Palatino Linotype"/>
          <w:color w:val="000000" w:themeColor="text1"/>
        </w:rPr>
      </w:pPr>
      <w:r w:rsidRPr="001D0E42">
        <w:rPr>
          <w:rFonts w:ascii="Palatino Linotype" w:hAnsi="Palatino Linotype"/>
          <w:color w:val="000000" w:themeColor="text1"/>
          <w:lang w:val="es-ES_tradnl"/>
        </w:rPr>
        <w:t xml:space="preserve">Por ende, en el presente caso el Sujeto Obligado sólo podrá testar los datos referidos con antelación, </w:t>
      </w:r>
      <w:r w:rsidR="00353F00" w:rsidRPr="001D0E42">
        <w:rPr>
          <w:rFonts w:ascii="Palatino Linotype" w:hAnsi="Palatino Linotype"/>
          <w:color w:val="000000" w:themeColor="text1"/>
          <w:lang w:val="es-ES_tradnl"/>
        </w:rPr>
        <w:t xml:space="preserve">dicha </w:t>
      </w:r>
      <w:r w:rsidRPr="001D0E42">
        <w:rPr>
          <w:rFonts w:ascii="Palatino Linotype" w:hAnsi="Palatino Linotype"/>
          <w:color w:val="000000" w:themeColor="text1"/>
          <w:lang w:val="es-ES_tradnl"/>
        </w:rPr>
        <w:t xml:space="preserve">clasificación que tiene que efectuar mediante las formalidades que la Ley impone, es decir, </w:t>
      </w:r>
      <w:r w:rsidRPr="001D0E42">
        <w:rPr>
          <w:rFonts w:ascii="Palatino Linotype" w:hAnsi="Palatino Linotype"/>
          <w:color w:val="000000" w:themeColor="text1"/>
        </w:rPr>
        <w:t>resulta necesario que el Comité de Transparencia d</w:t>
      </w:r>
      <w:r w:rsidRPr="001D0E42">
        <w:rPr>
          <w:rFonts w:ascii="Palatino Linotype" w:hAnsi="Palatino Linotype"/>
          <w:color w:val="000000" w:themeColor="text1"/>
          <w:lang w:val="es-ES_tradnl"/>
        </w:rPr>
        <w:t xml:space="preserve">el Sujeto Obligado </w:t>
      </w:r>
      <w:r w:rsidRPr="001D0E42">
        <w:rPr>
          <w:rFonts w:ascii="Palatino Linotype" w:hAnsi="Palatino Linotype"/>
          <w:color w:val="000000" w:themeColor="text1"/>
        </w:rPr>
        <w:t>emita el Acuerdo de Clasificación correspondiente</w:t>
      </w:r>
      <w:r w:rsidRPr="001D0E42">
        <w:rPr>
          <w:rFonts w:ascii="Palatino Linotype" w:hAnsi="Palatino Linotype"/>
          <w:color w:val="000000" w:themeColor="text1"/>
          <w:lang w:val="es-ES_tradnl"/>
        </w:rPr>
        <w:t xml:space="preserve"> debidamente fundado y motivado, </w:t>
      </w:r>
      <w:r w:rsidRPr="001D0E42">
        <w:rPr>
          <w:rFonts w:ascii="Palatino Linotype" w:hAnsi="Palatino Linotype"/>
          <w:color w:val="000000" w:themeColor="text1"/>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1D0E42">
        <w:rPr>
          <w:rFonts w:ascii="Palatino Linotype" w:hAnsi="Palatino Linotype"/>
          <w:b/>
          <w:color w:val="000000" w:themeColor="text1"/>
        </w:rPr>
        <w:t>LINEAMIENTOS GENERALES EN MATERIA DE CLASIFICACIÓN Y DESCLASIFICACIÓN DE LA INFORMACIÓN, ASÍ COMO PARA LA ELABORACIÓN DE VERSIONES PÚBLICAS</w:t>
      </w:r>
      <w:r w:rsidRPr="001D0E42">
        <w:rPr>
          <w:rFonts w:ascii="Palatino Linotype" w:hAnsi="Palatino Linotype"/>
          <w:color w:val="000000" w:themeColor="text1"/>
        </w:rPr>
        <w:t>, publicados en el Diario Oficial de la Federación en fecha quince de abril del año dos mil dieciséis, mediante Acuerdo del Consejo Nacional del Sistema Nacional de Transparencia, Acceso a la Información Pública y Protección de Datos Personales.</w:t>
      </w:r>
    </w:p>
    <w:p w14:paraId="3A9FEDBC" w14:textId="77777777" w:rsidR="005D64B0" w:rsidRPr="001D0E42" w:rsidRDefault="005D64B0" w:rsidP="006A4B12">
      <w:pPr>
        <w:spacing w:after="0" w:line="360" w:lineRule="auto"/>
        <w:jc w:val="both"/>
        <w:rPr>
          <w:rFonts w:ascii="Palatino Linotype" w:eastAsia="Times New Roman" w:hAnsi="Palatino Linotype" w:cs="Times New Roman"/>
          <w:color w:val="000000" w:themeColor="text1"/>
          <w:sz w:val="24"/>
          <w:szCs w:val="24"/>
          <w:lang w:val="es-ES" w:eastAsia="es-ES"/>
        </w:rPr>
      </w:pPr>
    </w:p>
    <w:p w14:paraId="1E1E09E7" w14:textId="33BB9529" w:rsidR="000F04DF" w:rsidRPr="001D0E42" w:rsidRDefault="005D64B0" w:rsidP="006A4B12">
      <w:pPr>
        <w:pStyle w:val="Prrafodelista"/>
        <w:numPr>
          <w:ilvl w:val="0"/>
          <w:numId w:val="20"/>
        </w:numPr>
        <w:spacing w:line="360" w:lineRule="auto"/>
        <w:ind w:left="0" w:firstLine="0"/>
        <w:jc w:val="both"/>
        <w:rPr>
          <w:rFonts w:ascii="Palatino Linotype" w:hAnsi="Palatino Linotype" w:cs="Arial"/>
          <w:color w:val="000000" w:themeColor="text1"/>
        </w:rPr>
      </w:pPr>
      <w:r w:rsidRPr="001D0E42">
        <w:rPr>
          <w:rFonts w:ascii="Palatino Linotype" w:hAnsi="Palatino Linotype" w:cs="Arial"/>
          <w:color w:val="000000" w:themeColor="text1"/>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r w:rsidRPr="001D0E42">
        <w:rPr>
          <w:rFonts w:ascii="Palatino Linotype" w:hAnsi="Palatino Linotype"/>
          <w:color w:val="000000" w:themeColor="text1"/>
        </w:rPr>
        <w:t>En caso específico, de</w:t>
      </w:r>
      <w:r w:rsidR="005433B6" w:rsidRPr="001D0E42">
        <w:rPr>
          <w:rFonts w:ascii="Palatino Linotype" w:hAnsi="Palatino Linotype"/>
          <w:color w:val="000000" w:themeColor="text1"/>
        </w:rPr>
        <w:t xml:space="preserve"> que en </w:t>
      </w:r>
      <w:r w:rsidRPr="001D0E42">
        <w:rPr>
          <w:rFonts w:ascii="Palatino Linotype" w:hAnsi="Palatino Linotype"/>
          <w:color w:val="000000" w:themeColor="text1"/>
        </w:rPr>
        <w:t xml:space="preserve"> los document</w:t>
      </w:r>
      <w:r w:rsidR="005433B6" w:rsidRPr="001D0E42">
        <w:rPr>
          <w:rFonts w:ascii="Palatino Linotype" w:hAnsi="Palatino Linotype"/>
          <w:color w:val="000000" w:themeColor="text1"/>
        </w:rPr>
        <w:t>os solicitados obren datos que sea</w:t>
      </w:r>
      <w:r w:rsidRPr="001D0E42">
        <w:rPr>
          <w:rFonts w:ascii="Palatino Linotype" w:hAnsi="Palatino Linotype"/>
          <w:color w:val="000000" w:themeColor="text1"/>
        </w:rPr>
        <w:t xml:space="preserve">n considerados </w:t>
      </w:r>
      <w:r w:rsidR="005433B6" w:rsidRPr="001D0E42">
        <w:rPr>
          <w:rFonts w:ascii="Palatino Linotype" w:hAnsi="Palatino Linotype"/>
          <w:color w:val="000000" w:themeColor="text1"/>
        </w:rPr>
        <w:lastRenderedPageBreak/>
        <w:t>confidenciales, cuyo acceso deba</w:t>
      </w:r>
      <w:r w:rsidRPr="001D0E42">
        <w:rPr>
          <w:rFonts w:ascii="Palatino Linotype" w:hAnsi="Palatino Linotype"/>
          <w:color w:val="000000" w:themeColor="text1"/>
        </w:rPr>
        <w:t xml:space="preserve"> ser restringido, los </w:t>
      </w:r>
      <w:r w:rsidR="005433B6" w:rsidRPr="001D0E42">
        <w:rPr>
          <w:rFonts w:ascii="Palatino Linotype" w:hAnsi="Palatino Linotype"/>
          <w:color w:val="000000" w:themeColor="text1"/>
        </w:rPr>
        <w:t>tales</w:t>
      </w:r>
      <w:r w:rsidRPr="001D0E42">
        <w:rPr>
          <w:rFonts w:ascii="Palatino Linotype" w:hAnsi="Palatino Linotype"/>
          <w:color w:val="000000" w:themeColor="text1"/>
        </w:rPr>
        <w:t xml:space="preserve"> deben testarse </w:t>
      </w:r>
      <w:r w:rsidR="0088043A" w:rsidRPr="001D0E42">
        <w:rPr>
          <w:rFonts w:ascii="Palatino Linotype" w:hAnsi="Palatino Linotype"/>
          <w:color w:val="000000" w:themeColor="text1"/>
        </w:rPr>
        <w:t xml:space="preserve">correctamente </w:t>
      </w:r>
      <w:r w:rsidRPr="001D0E42">
        <w:rPr>
          <w:rFonts w:ascii="Palatino Linotype" w:hAnsi="Palatino Linotype"/>
          <w:color w:val="000000" w:themeColor="text1"/>
        </w:rPr>
        <w:t xml:space="preserve">al momento de la elaboración de versiones públicas, </w:t>
      </w:r>
    </w:p>
    <w:p w14:paraId="325DA8CF" w14:textId="77777777" w:rsidR="004658F1" w:rsidRPr="001D0E42" w:rsidRDefault="004658F1" w:rsidP="006A4B12">
      <w:pPr>
        <w:tabs>
          <w:tab w:val="left" w:pos="3583"/>
        </w:tabs>
        <w:autoSpaceDE w:val="0"/>
        <w:autoSpaceDN w:val="0"/>
        <w:adjustRightInd w:val="0"/>
        <w:spacing w:line="360" w:lineRule="auto"/>
        <w:ind w:left="720"/>
        <w:contextualSpacing/>
        <w:jc w:val="both"/>
        <w:rPr>
          <w:rFonts w:ascii="Palatino Linotype" w:hAnsi="Palatino Linotype" w:cs="Arial"/>
          <w:color w:val="000000" w:themeColor="text1"/>
          <w:sz w:val="24"/>
          <w:szCs w:val="24"/>
        </w:rPr>
      </w:pPr>
    </w:p>
    <w:p w14:paraId="114289DC" w14:textId="77777777" w:rsidR="009B117F" w:rsidRPr="001D0E42" w:rsidRDefault="009B117F" w:rsidP="006A4B12">
      <w:pPr>
        <w:keepNext/>
        <w:keepLines/>
        <w:spacing w:line="240" w:lineRule="auto"/>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t>QUINTO. De la versión pública.</w:t>
      </w:r>
    </w:p>
    <w:p w14:paraId="27ED4E68" w14:textId="77777777" w:rsidR="009B117F" w:rsidRPr="001D0E42" w:rsidRDefault="009B117F" w:rsidP="006A4B12">
      <w:pPr>
        <w:numPr>
          <w:ilvl w:val="0"/>
          <w:numId w:val="14"/>
        </w:numP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rPr>
      </w:pPr>
      <w:bookmarkStart w:id="138" w:name="_heading=h.8porszv8ww1h" w:colFirst="0" w:colLast="0"/>
      <w:bookmarkEnd w:id="138"/>
      <w:r w:rsidRPr="001D0E42">
        <w:rPr>
          <w:rFonts w:ascii="Palatino Linotype" w:eastAsia="Palatino Linotype" w:hAnsi="Palatino Linotype" w:cs="Palatino Linotype"/>
          <w:color w:val="000000" w:themeColor="text1"/>
          <w:sz w:val="24"/>
          <w:szCs w:val="24"/>
        </w:rPr>
        <w:t xml:space="preserve">Debe destacarse, que debido a la información solicitada por el </w:t>
      </w:r>
      <w:r w:rsidRPr="001D0E42">
        <w:rPr>
          <w:rFonts w:ascii="Palatino Linotype" w:eastAsia="Palatino Linotype" w:hAnsi="Palatino Linotype" w:cs="Palatino Linotype"/>
          <w:b/>
          <w:color w:val="000000" w:themeColor="text1"/>
          <w:sz w:val="24"/>
          <w:szCs w:val="24"/>
        </w:rPr>
        <w:t xml:space="preserve">RECURRENTE, </w:t>
      </w:r>
      <w:r w:rsidRPr="001D0E42">
        <w:rPr>
          <w:rFonts w:ascii="Palatino Linotype" w:eastAsia="Palatino Linotype" w:hAnsi="Palatino Linotype" w:cs="Palatino Linotype"/>
          <w:color w:val="000000" w:themeColor="text1"/>
          <w:sz w:val="24"/>
          <w:szCs w:val="24"/>
        </w:rPr>
        <w:t xml:space="preserve">pueden obrar datos personales susceptibles de protegerse, así como información susceptible de clasificarse como confidencial,  por lo que, el </w:t>
      </w:r>
      <w:r w:rsidRPr="001D0E42">
        <w:rPr>
          <w:rFonts w:ascii="Palatino Linotype" w:eastAsia="Palatino Linotype" w:hAnsi="Palatino Linotype" w:cs="Palatino Linotype"/>
          <w:b/>
          <w:color w:val="000000" w:themeColor="text1"/>
          <w:sz w:val="24"/>
          <w:szCs w:val="24"/>
        </w:rPr>
        <w:t xml:space="preserve">SUJETO OBLIGADO </w:t>
      </w:r>
      <w:r w:rsidRPr="001D0E42">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14:paraId="55E5B104" w14:textId="77777777" w:rsidR="009B117F" w:rsidRPr="001D0E42" w:rsidRDefault="009B117F" w:rsidP="006A4B12">
      <w:pP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14:paraId="67C4B9FF" w14:textId="77777777" w:rsidR="009B117F" w:rsidRPr="001D0E42" w:rsidRDefault="009B117F" w:rsidP="006A4B12">
      <w:pPr>
        <w:numPr>
          <w:ilvl w:val="0"/>
          <w:numId w:val="14"/>
        </w:numP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No pasa desapercibido para este Órgano Garante que los sujetos obligados</w:t>
      </w:r>
      <w:r w:rsidRPr="001D0E42">
        <w:rPr>
          <w:rFonts w:ascii="Palatino Linotype" w:eastAsia="Palatino Linotype" w:hAnsi="Palatino Linotype" w:cs="Palatino Linotype"/>
          <w:b/>
          <w:color w:val="000000" w:themeColor="text1"/>
          <w:sz w:val="24"/>
          <w:szCs w:val="24"/>
        </w:rPr>
        <w:t xml:space="preserve"> </w:t>
      </w:r>
      <w:r w:rsidRPr="001D0E42">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51705D" w:rsidRPr="001D0E42" w14:paraId="166E2A75" w14:textId="77777777" w:rsidTr="004A13CE">
        <w:tc>
          <w:tcPr>
            <w:tcW w:w="2689" w:type="dxa"/>
          </w:tcPr>
          <w:p w14:paraId="512127F2" w14:textId="77777777" w:rsidR="009B117F" w:rsidRPr="001D0E42" w:rsidRDefault="009B117F" w:rsidP="006A4B12">
            <w:pPr>
              <w:tabs>
                <w:tab w:val="left" w:pos="284"/>
              </w:tabs>
              <w:spacing w:line="360" w:lineRule="auto"/>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a) Requisitos previos.</w:t>
            </w:r>
          </w:p>
        </w:tc>
        <w:tc>
          <w:tcPr>
            <w:tcW w:w="6520" w:type="dxa"/>
          </w:tcPr>
          <w:p w14:paraId="0006440A"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B6CD966"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Al hacerlo tienen que precisar de qué información se trata, señalando el supuesto de clasificación (confidencialidad o reserva).</w:t>
            </w:r>
          </w:p>
          <w:p w14:paraId="69DCE682"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14:paraId="5A840985"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1D0E42">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1D0E42">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51705D" w:rsidRPr="001D0E42" w14:paraId="2047B375" w14:textId="77777777" w:rsidTr="004A13CE">
        <w:tc>
          <w:tcPr>
            <w:tcW w:w="2689" w:type="dxa"/>
          </w:tcPr>
          <w:p w14:paraId="1B5F76A4" w14:textId="77777777" w:rsidR="009B117F" w:rsidRPr="001D0E42" w:rsidRDefault="009B117F" w:rsidP="006A4B12">
            <w:pPr>
              <w:tabs>
                <w:tab w:val="left" w:pos="284"/>
              </w:tabs>
              <w:spacing w:line="360" w:lineRule="auto"/>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b) Supuestos de clasificación.</w:t>
            </w:r>
          </w:p>
        </w:tc>
        <w:tc>
          <w:tcPr>
            <w:tcW w:w="6520" w:type="dxa"/>
          </w:tcPr>
          <w:p w14:paraId="38572488"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02213CAB"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w:t>
            </w:r>
            <w:r w:rsidRPr="001D0E42">
              <w:rPr>
                <w:rFonts w:ascii="Palatino Linotype" w:eastAsia="Palatino Linotype" w:hAnsi="Palatino Linotype" w:cs="Palatino Linotype"/>
                <w:color w:val="000000" w:themeColor="text1"/>
                <w:sz w:val="24"/>
                <w:szCs w:val="24"/>
              </w:rPr>
              <w:lastRenderedPageBreak/>
              <w:t>limitada, por lo que debe acreditarse que se cumple con esta condición y no se pueden ampliar las excepciones o supuestos de clasificación aduciendo analogía o mayoría de razón.</w:t>
            </w:r>
          </w:p>
          <w:p w14:paraId="502115A1"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El </w:t>
            </w:r>
            <w:r w:rsidRPr="001D0E42">
              <w:rPr>
                <w:rFonts w:ascii="Palatino Linotype" w:eastAsia="Palatino Linotype" w:hAnsi="Palatino Linotype" w:cs="Palatino Linotype"/>
                <w:b/>
                <w:color w:val="000000" w:themeColor="text1"/>
                <w:sz w:val="24"/>
                <w:szCs w:val="24"/>
              </w:rPr>
              <w:t>Sujeto Obligado</w:t>
            </w:r>
            <w:r w:rsidRPr="001D0E42">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1705D" w:rsidRPr="001D0E42" w14:paraId="1CDFB3B6" w14:textId="77777777" w:rsidTr="004A13CE">
        <w:tc>
          <w:tcPr>
            <w:tcW w:w="2689" w:type="dxa"/>
          </w:tcPr>
          <w:p w14:paraId="79BC648B" w14:textId="77777777" w:rsidR="009B117F" w:rsidRPr="001D0E42" w:rsidRDefault="009B117F" w:rsidP="006A4B12">
            <w:pPr>
              <w:tabs>
                <w:tab w:val="left" w:pos="284"/>
              </w:tabs>
              <w:spacing w:line="360" w:lineRule="auto"/>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520" w:type="dxa"/>
          </w:tcPr>
          <w:p w14:paraId="4B6A2EEB"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4396C21D"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Es necesario que </w:t>
            </w:r>
            <w:r w:rsidRPr="001D0E42">
              <w:rPr>
                <w:rFonts w:ascii="Palatino Linotype" w:eastAsia="Palatino Linotype" w:hAnsi="Palatino Linotype" w:cs="Palatino Linotype"/>
                <w:b/>
                <w:color w:val="000000" w:themeColor="text1"/>
                <w:sz w:val="24"/>
                <w:szCs w:val="24"/>
                <w:u w:val="single"/>
              </w:rPr>
              <w:t>el acto reúna con los requisitos elementales</w:t>
            </w:r>
            <w:r w:rsidRPr="001D0E42">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09A1BD16"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w:t>
            </w:r>
            <w:r w:rsidRPr="001D0E42">
              <w:rPr>
                <w:rFonts w:ascii="Palatino Linotype" w:eastAsia="Palatino Linotype" w:hAnsi="Palatino Linotype" w:cs="Palatino Linotype"/>
                <w:color w:val="000000" w:themeColor="text1"/>
                <w:sz w:val="24"/>
                <w:szCs w:val="24"/>
              </w:rPr>
              <w:lastRenderedPageBreak/>
              <w:t>a partir de las decisiones adoptadas previamente por los titulares de áreas y que son sujetas a control, en primera instancia, por el Comité de Transparencia.</w:t>
            </w:r>
          </w:p>
        </w:tc>
      </w:tr>
      <w:tr w:rsidR="0051705D" w:rsidRPr="001D0E42" w14:paraId="2CFF9DB8" w14:textId="77777777" w:rsidTr="004A13CE">
        <w:tc>
          <w:tcPr>
            <w:tcW w:w="2689" w:type="dxa"/>
          </w:tcPr>
          <w:p w14:paraId="4CFE01DE" w14:textId="77777777" w:rsidR="009B117F" w:rsidRPr="001D0E42" w:rsidRDefault="009B117F" w:rsidP="006A4B12">
            <w:pPr>
              <w:tabs>
                <w:tab w:val="left" w:pos="284"/>
              </w:tabs>
              <w:spacing w:line="360" w:lineRule="auto"/>
              <w:rPr>
                <w:rFonts w:ascii="Palatino Linotype" w:eastAsia="Palatino Linotype" w:hAnsi="Palatino Linotype" w:cs="Palatino Linotype"/>
                <w:color w:val="000000" w:themeColor="text1"/>
                <w:sz w:val="24"/>
                <w:szCs w:val="24"/>
              </w:rPr>
            </w:pPr>
          </w:p>
          <w:p w14:paraId="479A76B1"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d) Requisitos de fondo del acuerdo de clasificación. </w:t>
            </w:r>
          </w:p>
        </w:tc>
        <w:tc>
          <w:tcPr>
            <w:tcW w:w="6520" w:type="dxa"/>
          </w:tcPr>
          <w:p w14:paraId="0BC8445D"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D0E42">
              <w:rPr>
                <w:rFonts w:ascii="Palatino Linotype" w:eastAsia="Palatino Linotype" w:hAnsi="Palatino Linotype" w:cs="Palatino Linotype"/>
                <w:b/>
                <w:color w:val="000000" w:themeColor="text1"/>
                <w:sz w:val="24"/>
                <w:szCs w:val="24"/>
              </w:rPr>
              <w:t>Sujetos Obligados</w:t>
            </w:r>
            <w:r w:rsidRPr="001D0E42">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1CF35205"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De lo anterior, se desprende que para una correcta </w:t>
            </w:r>
            <w:r w:rsidRPr="001D0E42">
              <w:rPr>
                <w:rFonts w:ascii="Palatino Linotype" w:eastAsia="Palatino Linotype" w:hAnsi="Palatino Linotype" w:cs="Palatino Linotype"/>
                <w:b/>
                <w:color w:val="000000" w:themeColor="text1"/>
                <w:sz w:val="24"/>
                <w:szCs w:val="24"/>
              </w:rPr>
              <w:t>clasificación total o parcial</w:t>
            </w:r>
            <w:r w:rsidRPr="001D0E42">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D9E4011"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1D0E42">
              <w:rPr>
                <w:rFonts w:ascii="Palatino Linotype" w:eastAsia="Palatino Linotype" w:hAnsi="Palatino Linotype" w:cs="Palatino Linotype"/>
                <w:color w:val="000000" w:themeColor="text1"/>
                <w:sz w:val="24"/>
                <w:szCs w:val="24"/>
              </w:rPr>
              <w:lastRenderedPageBreak/>
              <w:t>derecho. De este modo, la persona que se sienta afectada pueda impugnar la decisión, permitiéndole una real y auténtica defensa.</w:t>
            </w:r>
          </w:p>
          <w:p w14:paraId="7B0C9321"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2C7559B7"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Ahora bien, </w:t>
            </w:r>
            <w:r w:rsidRPr="001D0E42">
              <w:rPr>
                <w:rFonts w:ascii="Palatino Linotype" w:eastAsia="Palatino Linotype" w:hAnsi="Palatino Linotype" w:cs="Palatino Linotype"/>
                <w:b/>
                <w:color w:val="000000" w:themeColor="text1"/>
                <w:sz w:val="24"/>
                <w:szCs w:val="24"/>
                <w:u w:val="single"/>
              </w:rPr>
              <w:t>para cada caso además de fundar y motivar</w:t>
            </w:r>
            <w:r w:rsidRPr="001D0E42">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B117F" w:rsidRPr="001D0E42" w14:paraId="2C9354ED" w14:textId="77777777" w:rsidTr="004A13CE">
        <w:tc>
          <w:tcPr>
            <w:tcW w:w="2689" w:type="dxa"/>
          </w:tcPr>
          <w:p w14:paraId="65526652" w14:textId="77777777" w:rsidR="009B117F" w:rsidRPr="001D0E42" w:rsidRDefault="009B117F" w:rsidP="006A4B12">
            <w:pPr>
              <w:tabs>
                <w:tab w:val="left" w:pos="284"/>
              </w:tabs>
              <w:spacing w:line="360" w:lineRule="auto"/>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lastRenderedPageBreak/>
              <w:t>e) Condiciones especiales de la clasificación de la información como confidencial.</w:t>
            </w:r>
          </w:p>
        </w:tc>
        <w:tc>
          <w:tcPr>
            <w:tcW w:w="6520" w:type="dxa"/>
          </w:tcPr>
          <w:p w14:paraId="252C46C3"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14:paraId="2EA35AB1" w14:textId="77777777" w:rsidR="009B117F" w:rsidRPr="001D0E42" w:rsidRDefault="009B117F" w:rsidP="006A4B12">
            <w:pPr>
              <w:tabs>
                <w:tab w:val="left" w:pos="284"/>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w:t>
            </w:r>
            <w:r w:rsidRPr="001D0E42">
              <w:rPr>
                <w:rFonts w:ascii="Palatino Linotype" w:eastAsia="Palatino Linotype" w:hAnsi="Palatino Linotype" w:cs="Palatino Linotype"/>
                <w:color w:val="000000" w:themeColor="text1"/>
                <w:sz w:val="24"/>
                <w:szCs w:val="24"/>
              </w:rPr>
              <w:lastRenderedPageBreak/>
              <w:t xml:space="preserve">la Suprema Corte de Justicia de la Nación, los servidores públicos nos encontramos sujetos a un régimen menor de protección. </w:t>
            </w:r>
          </w:p>
          <w:p w14:paraId="4BDB0673" w14:textId="77777777" w:rsidR="009B117F" w:rsidRPr="001D0E42" w:rsidRDefault="009B117F" w:rsidP="006A4B12">
            <w:pPr>
              <w:tabs>
                <w:tab w:val="left" w:pos="284"/>
              </w:tabs>
              <w:spacing w:line="360" w:lineRule="auto"/>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B2DD833" w14:textId="77777777" w:rsidR="009B117F" w:rsidRPr="001D0E42" w:rsidRDefault="009B117F" w:rsidP="006A4B12">
      <w:pPr>
        <w:tabs>
          <w:tab w:val="left" w:pos="284"/>
        </w:tabs>
        <w:spacing w:line="240" w:lineRule="auto"/>
        <w:rPr>
          <w:rFonts w:ascii="Palatino Linotype" w:eastAsia="Palatino Linotype" w:hAnsi="Palatino Linotype" w:cs="Palatino Linotype"/>
          <w:color w:val="000000" w:themeColor="text1"/>
          <w:sz w:val="24"/>
          <w:szCs w:val="24"/>
        </w:rPr>
      </w:pPr>
    </w:p>
    <w:p w14:paraId="18CBD6AD" w14:textId="77777777" w:rsidR="009B117F" w:rsidRPr="001D0E42" w:rsidRDefault="009B117F" w:rsidP="006A4B12">
      <w:pPr>
        <w:numPr>
          <w:ilvl w:val="0"/>
          <w:numId w:val="1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14:paraId="5EF75C86" w14:textId="77777777" w:rsidR="009B117F" w:rsidRPr="001D0E42" w:rsidRDefault="009B117F" w:rsidP="006A4B12">
      <w:pPr>
        <w:pBdr>
          <w:top w:val="nil"/>
          <w:left w:val="nil"/>
          <w:bottom w:val="nil"/>
          <w:right w:val="nil"/>
          <w:between w:val="nil"/>
        </w:pBdr>
        <w:spacing w:line="240" w:lineRule="auto"/>
        <w:jc w:val="both"/>
        <w:rPr>
          <w:rFonts w:ascii="Palatino Linotype" w:eastAsia="Palatino Linotype" w:hAnsi="Palatino Linotype" w:cs="Palatino Linotype"/>
          <w:color w:val="000000" w:themeColor="text1"/>
          <w:sz w:val="24"/>
          <w:szCs w:val="24"/>
        </w:rPr>
      </w:pPr>
    </w:p>
    <w:p w14:paraId="45F4665B" w14:textId="1DDEDB5D" w:rsidR="009B117F" w:rsidRPr="001D0E42" w:rsidRDefault="009B117F" w:rsidP="006A4B12">
      <w:pPr>
        <w:numPr>
          <w:ilvl w:val="0"/>
          <w:numId w:val="14"/>
        </w:numP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 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14:paraId="256530EB" w14:textId="77777777" w:rsidR="00074C65" w:rsidRPr="001D0E42" w:rsidRDefault="00074C65"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18E337E3" w14:textId="77777777" w:rsidR="005433B6" w:rsidRPr="001D0E42" w:rsidRDefault="005433B6" w:rsidP="006A4B12">
      <w:pPr>
        <w:numPr>
          <w:ilvl w:val="0"/>
          <w:numId w:val="17"/>
        </w:numPr>
        <w:spacing w:after="0" w:line="360" w:lineRule="auto"/>
        <w:ind w:left="0" w:firstLine="0"/>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Por lo anteriormente expuesto y fundado, este </w:t>
      </w:r>
      <w:r w:rsidRPr="001D0E42">
        <w:rPr>
          <w:rFonts w:ascii="Palatino Linotype" w:eastAsia="Palatino Linotype" w:hAnsi="Palatino Linotype" w:cs="Palatino Linotype"/>
          <w:b/>
          <w:color w:val="000000" w:themeColor="text1"/>
          <w:sz w:val="24"/>
          <w:szCs w:val="24"/>
        </w:rPr>
        <w:t>ÓRGANO GARANTE</w:t>
      </w:r>
      <w:r w:rsidRPr="001D0E42">
        <w:rPr>
          <w:rFonts w:ascii="Palatino Linotype" w:eastAsia="Palatino Linotype" w:hAnsi="Palatino Linotype" w:cs="Palatino Linotype"/>
          <w:color w:val="000000" w:themeColor="text1"/>
          <w:sz w:val="24"/>
          <w:szCs w:val="24"/>
        </w:rPr>
        <w:t xml:space="preserve"> emite los siguientes:</w:t>
      </w:r>
    </w:p>
    <w:p w14:paraId="15C5B58D" w14:textId="77777777" w:rsidR="00135E3D" w:rsidRPr="001D0E42" w:rsidRDefault="00135E3D" w:rsidP="006A4B12">
      <w:pPr>
        <w:pStyle w:val="Ttulo1"/>
        <w:spacing w:before="0" w:line="360" w:lineRule="auto"/>
        <w:jc w:val="center"/>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b/>
          <w:color w:val="000000" w:themeColor="text1"/>
          <w:sz w:val="24"/>
          <w:szCs w:val="24"/>
        </w:rPr>
        <w:lastRenderedPageBreak/>
        <w:t>R E S O L U T I V O S</w:t>
      </w:r>
    </w:p>
    <w:p w14:paraId="5CD28F7A" w14:textId="77777777" w:rsidR="00135E3D" w:rsidRPr="001D0E42" w:rsidRDefault="00135E3D" w:rsidP="006A4B12">
      <w:pPr>
        <w:spacing w:line="240" w:lineRule="auto"/>
        <w:rPr>
          <w:rFonts w:ascii="Palatino Linotype" w:eastAsia="Palatino Linotype" w:hAnsi="Palatino Linotype" w:cs="Palatino Linotype"/>
          <w:color w:val="000000" w:themeColor="text1"/>
          <w:sz w:val="24"/>
          <w:szCs w:val="24"/>
        </w:rPr>
      </w:pPr>
    </w:p>
    <w:p w14:paraId="3EAAA9D5" w14:textId="261D2E96" w:rsidR="005433B6" w:rsidRPr="001D0E42" w:rsidRDefault="005433B6"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PRIMERO</w:t>
      </w:r>
      <w:r w:rsidRPr="001D0E42">
        <w:rPr>
          <w:rFonts w:ascii="Palatino Linotype" w:eastAsia="Palatino Linotype" w:hAnsi="Palatino Linotype" w:cs="Palatino Linotype"/>
          <w:color w:val="000000" w:themeColor="text1"/>
          <w:sz w:val="24"/>
          <w:szCs w:val="24"/>
        </w:rPr>
        <w:t>. Resultan  parcialmente fundadas las</w:t>
      </w:r>
      <w:r w:rsidRPr="001D0E42">
        <w:rPr>
          <w:rFonts w:ascii="Palatino Linotype" w:eastAsia="Palatino Linotype" w:hAnsi="Palatino Linotype" w:cs="Palatino Linotype"/>
          <w:b/>
          <w:color w:val="000000" w:themeColor="text1"/>
          <w:sz w:val="24"/>
          <w:szCs w:val="24"/>
        </w:rPr>
        <w:t xml:space="preserve"> </w:t>
      </w:r>
      <w:r w:rsidRPr="001D0E42">
        <w:rPr>
          <w:rFonts w:ascii="Palatino Linotype" w:eastAsia="Palatino Linotype" w:hAnsi="Palatino Linotype" w:cs="Palatino Linotype"/>
          <w:color w:val="000000" w:themeColor="text1"/>
          <w:sz w:val="24"/>
          <w:szCs w:val="24"/>
        </w:rPr>
        <w:t xml:space="preserve">razones o motivos de inconformidad hechos valer en el Recurso de Revisión </w:t>
      </w:r>
      <w:r w:rsidRPr="001D0E42">
        <w:rPr>
          <w:rFonts w:ascii="Palatino Linotype" w:eastAsia="Palatino Linotype" w:hAnsi="Palatino Linotype" w:cs="Palatino Linotype"/>
          <w:b/>
          <w:color w:val="000000" w:themeColor="text1"/>
          <w:sz w:val="24"/>
          <w:szCs w:val="24"/>
        </w:rPr>
        <w:t xml:space="preserve">04928/INFOEM/IP/RR/2025, </w:t>
      </w:r>
      <w:r w:rsidRPr="001D0E42">
        <w:rPr>
          <w:rFonts w:ascii="Palatino Linotype" w:eastAsia="Palatino Linotype" w:hAnsi="Palatino Linotype" w:cs="Palatino Linotype"/>
          <w:color w:val="000000" w:themeColor="text1"/>
          <w:sz w:val="24"/>
          <w:szCs w:val="24"/>
        </w:rPr>
        <w:t xml:space="preserve">por lo que se </w:t>
      </w:r>
      <w:r w:rsidRPr="001D0E42">
        <w:rPr>
          <w:rFonts w:ascii="Palatino Linotype" w:eastAsia="Palatino Linotype" w:hAnsi="Palatino Linotype" w:cs="Palatino Linotype"/>
          <w:b/>
          <w:color w:val="000000" w:themeColor="text1"/>
          <w:sz w:val="24"/>
          <w:szCs w:val="24"/>
        </w:rPr>
        <w:t>M</w:t>
      </w:r>
      <w:r w:rsidR="00F45228" w:rsidRPr="001D0E42">
        <w:rPr>
          <w:rFonts w:ascii="Palatino Linotype" w:eastAsia="Palatino Linotype" w:hAnsi="Palatino Linotype" w:cs="Palatino Linotype"/>
          <w:b/>
          <w:color w:val="000000" w:themeColor="text1"/>
          <w:sz w:val="24"/>
          <w:szCs w:val="24"/>
        </w:rPr>
        <w:t>O</w:t>
      </w:r>
      <w:r w:rsidRPr="001D0E42">
        <w:rPr>
          <w:rFonts w:ascii="Palatino Linotype" w:eastAsia="Palatino Linotype" w:hAnsi="Palatino Linotype" w:cs="Palatino Linotype"/>
          <w:b/>
          <w:color w:val="000000" w:themeColor="text1"/>
          <w:sz w:val="24"/>
          <w:szCs w:val="24"/>
        </w:rPr>
        <w:t xml:space="preserve">DIFICA </w:t>
      </w:r>
      <w:r w:rsidRPr="001D0E42">
        <w:rPr>
          <w:rFonts w:ascii="Palatino Linotype" w:eastAsia="Palatino Linotype" w:hAnsi="Palatino Linotype" w:cs="Palatino Linotype"/>
          <w:color w:val="000000" w:themeColor="text1"/>
          <w:sz w:val="24"/>
          <w:szCs w:val="24"/>
        </w:rPr>
        <w:t xml:space="preserve">la respuesta del </w:t>
      </w:r>
      <w:r w:rsidRPr="001D0E42">
        <w:rPr>
          <w:rFonts w:ascii="Palatino Linotype" w:eastAsia="Palatino Linotype" w:hAnsi="Palatino Linotype" w:cs="Palatino Linotype"/>
          <w:b/>
          <w:color w:val="000000" w:themeColor="text1"/>
          <w:sz w:val="24"/>
          <w:szCs w:val="24"/>
        </w:rPr>
        <w:t xml:space="preserve">SUJETO OBLIGADO </w:t>
      </w:r>
      <w:r w:rsidRPr="001D0E42">
        <w:rPr>
          <w:rFonts w:ascii="Palatino Linotype" w:eastAsia="Palatino Linotype" w:hAnsi="Palatino Linotype" w:cs="Palatino Linotype"/>
          <w:color w:val="000000" w:themeColor="text1"/>
          <w:sz w:val="24"/>
          <w:szCs w:val="24"/>
        </w:rPr>
        <w:t xml:space="preserve">en la solicitud de información </w:t>
      </w:r>
      <w:r w:rsidRPr="001D0E42">
        <w:rPr>
          <w:rFonts w:ascii="Palatino Linotype" w:eastAsia="Palatino Linotype" w:hAnsi="Palatino Linotype" w:cs="Palatino Linotype"/>
          <w:b/>
          <w:color w:val="000000" w:themeColor="text1"/>
          <w:sz w:val="24"/>
          <w:szCs w:val="24"/>
        </w:rPr>
        <w:t xml:space="preserve">00107/COYOTEP/IP/2025 </w:t>
      </w:r>
      <w:r w:rsidRPr="001D0E42">
        <w:rPr>
          <w:rFonts w:ascii="Palatino Linotype" w:eastAsia="Palatino Linotype" w:hAnsi="Palatino Linotype" w:cs="Palatino Linotype"/>
          <w:color w:val="000000" w:themeColor="text1"/>
          <w:sz w:val="24"/>
          <w:szCs w:val="24"/>
        </w:rPr>
        <w:t xml:space="preserve">y se </w:t>
      </w:r>
      <w:r w:rsidRPr="001D0E42">
        <w:rPr>
          <w:rFonts w:ascii="Palatino Linotype" w:eastAsia="Palatino Linotype" w:hAnsi="Palatino Linotype" w:cs="Palatino Linotype"/>
          <w:b/>
          <w:color w:val="000000" w:themeColor="text1"/>
          <w:sz w:val="24"/>
          <w:szCs w:val="24"/>
        </w:rPr>
        <w:t xml:space="preserve">REVOCA </w:t>
      </w:r>
      <w:r w:rsidRPr="001D0E42">
        <w:rPr>
          <w:rFonts w:ascii="Palatino Linotype" w:eastAsia="Palatino Linotype" w:hAnsi="Palatino Linotype" w:cs="Palatino Linotype"/>
          <w:color w:val="000000" w:themeColor="text1"/>
          <w:sz w:val="24"/>
          <w:szCs w:val="24"/>
        </w:rPr>
        <w:t xml:space="preserve">la respuesta entregada por el </w:t>
      </w:r>
      <w:r w:rsidRPr="001D0E42">
        <w:rPr>
          <w:rFonts w:ascii="Palatino Linotype" w:eastAsia="Palatino Linotype" w:hAnsi="Palatino Linotype" w:cs="Palatino Linotype"/>
          <w:b/>
          <w:color w:val="000000" w:themeColor="text1"/>
          <w:sz w:val="24"/>
          <w:szCs w:val="24"/>
        </w:rPr>
        <w:t xml:space="preserve">SUJETO OBLIGADO </w:t>
      </w:r>
      <w:r w:rsidRPr="001D0E42">
        <w:rPr>
          <w:rFonts w:ascii="Palatino Linotype" w:eastAsia="Palatino Linotype" w:hAnsi="Palatino Linotype" w:cs="Palatino Linotype"/>
          <w:color w:val="000000" w:themeColor="text1"/>
          <w:sz w:val="24"/>
          <w:szCs w:val="24"/>
        </w:rPr>
        <w:t xml:space="preserve">en la solicitud de información </w:t>
      </w:r>
      <w:r w:rsidRPr="001D0E42">
        <w:rPr>
          <w:rFonts w:ascii="Palatino Linotype" w:eastAsia="Palatino Linotype" w:hAnsi="Palatino Linotype" w:cs="Palatino Linotype"/>
          <w:b/>
          <w:color w:val="000000" w:themeColor="text1"/>
          <w:sz w:val="24"/>
          <w:szCs w:val="24"/>
        </w:rPr>
        <w:t xml:space="preserve">00134/COYOTEP/IP/2025 </w:t>
      </w:r>
      <w:r w:rsidRPr="001D0E42">
        <w:rPr>
          <w:rFonts w:ascii="Palatino Linotype" w:eastAsia="Palatino Linotype" w:hAnsi="Palatino Linotype" w:cs="Palatino Linotype"/>
          <w:color w:val="000000" w:themeColor="text1"/>
          <w:sz w:val="24"/>
          <w:szCs w:val="24"/>
        </w:rPr>
        <w:t xml:space="preserve">por resultar fundadas las razones o motivos de inconformidad hechos valer por la parte </w:t>
      </w:r>
      <w:r w:rsidRPr="001D0E42">
        <w:rPr>
          <w:rFonts w:ascii="Palatino Linotype" w:eastAsia="Palatino Linotype" w:hAnsi="Palatino Linotype" w:cs="Palatino Linotype"/>
          <w:b/>
          <w:color w:val="000000" w:themeColor="text1"/>
          <w:sz w:val="24"/>
          <w:szCs w:val="24"/>
        </w:rPr>
        <w:t xml:space="preserve">RECURRENTE </w:t>
      </w:r>
      <w:r w:rsidRPr="001D0E42">
        <w:rPr>
          <w:rFonts w:ascii="Palatino Linotype" w:eastAsia="Palatino Linotype" w:hAnsi="Palatino Linotype" w:cs="Palatino Linotype"/>
          <w:color w:val="000000" w:themeColor="text1"/>
          <w:sz w:val="24"/>
          <w:szCs w:val="24"/>
        </w:rPr>
        <w:t xml:space="preserve">en el Recurso de Revisión </w:t>
      </w:r>
      <w:r w:rsidR="00F45228" w:rsidRPr="001D0E42">
        <w:rPr>
          <w:rFonts w:ascii="Palatino Linotype" w:eastAsia="Palatino Linotype" w:hAnsi="Palatino Linotype" w:cs="Palatino Linotype"/>
          <w:b/>
          <w:color w:val="000000" w:themeColor="text1"/>
          <w:sz w:val="24"/>
          <w:szCs w:val="24"/>
        </w:rPr>
        <w:t>05175</w:t>
      </w:r>
      <w:r w:rsidRPr="001D0E42">
        <w:rPr>
          <w:rFonts w:ascii="Palatino Linotype" w:eastAsia="Palatino Linotype" w:hAnsi="Palatino Linotype" w:cs="Palatino Linotype"/>
          <w:b/>
          <w:color w:val="000000" w:themeColor="text1"/>
          <w:sz w:val="24"/>
          <w:szCs w:val="24"/>
        </w:rPr>
        <w:t xml:space="preserve">/INFOEM/IP/RR/2025 </w:t>
      </w:r>
      <w:r w:rsidRPr="001D0E42">
        <w:rPr>
          <w:rFonts w:ascii="Palatino Linotype" w:eastAsia="Palatino Linotype" w:hAnsi="Palatino Linotype" w:cs="Palatino Linotype"/>
          <w:color w:val="000000" w:themeColor="text1"/>
          <w:sz w:val="24"/>
          <w:szCs w:val="24"/>
        </w:rPr>
        <w:t xml:space="preserve">en términos de los </w:t>
      </w:r>
      <w:r w:rsidRPr="001D0E42">
        <w:rPr>
          <w:rFonts w:ascii="Palatino Linotype" w:eastAsia="Palatino Linotype" w:hAnsi="Palatino Linotype" w:cs="Palatino Linotype"/>
          <w:b/>
          <w:color w:val="000000" w:themeColor="text1"/>
          <w:sz w:val="24"/>
          <w:szCs w:val="24"/>
        </w:rPr>
        <w:t xml:space="preserve">Considerandos Cuarto y Quinto </w:t>
      </w:r>
      <w:r w:rsidRPr="001D0E42">
        <w:rPr>
          <w:rFonts w:ascii="Palatino Linotype" w:eastAsia="Palatino Linotype" w:hAnsi="Palatino Linotype" w:cs="Palatino Linotype"/>
          <w:color w:val="000000" w:themeColor="text1"/>
          <w:sz w:val="24"/>
          <w:szCs w:val="24"/>
        </w:rPr>
        <w:t>de la presente resolución.</w:t>
      </w:r>
    </w:p>
    <w:p w14:paraId="1E69E87E" w14:textId="77777777" w:rsidR="00135E3D" w:rsidRPr="001D0E42" w:rsidRDefault="00135E3D" w:rsidP="006A4B12">
      <w:pPr>
        <w:spacing w:line="240" w:lineRule="auto"/>
        <w:jc w:val="both"/>
        <w:rPr>
          <w:rFonts w:ascii="Palatino Linotype" w:eastAsia="Palatino Linotype" w:hAnsi="Palatino Linotype" w:cs="Palatino Linotype"/>
          <w:color w:val="000000" w:themeColor="text1"/>
          <w:sz w:val="24"/>
          <w:szCs w:val="24"/>
        </w:rPr>
      </w:pPr>
    </w:p>
    <w:p w14:paraId="25B50086" w14:textId="12CF18A4" w:rsidR="005433B6" w:rsidRPr="001D0E42" w:rsidRDefault="005433B6"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SEGUNDO.</w:t>
      </w:r>
      <w:r w:rsidRPr="001D0E42">
        <w:rPr>
          <w:rFonts w:ascii="Palatino Linotype" w:eastAsia="Palatino Linotype" w:hAnsi="Palatino Linotype" w:cs="Palatino Linotype"/>
          <w:color w:val="000000" w:themeColor="text1"/>
          <w:sz w:val="24"/>
          <w:szCs w:val="24"/>
        </w:rPr>
        <w:t xml:space="preserve"> Se </w:t>
      </w:r>
      <w:r w:rsidRPr="001D0E42">
        <w:rPr>
          <w:rFonts w:ascii="Palatino Linotype" w:eastAsia="Palatino Linotype" w:hAnsi="Palatino Linotype" w:cs="Palatino Linotype"/>
          <w:b/>
          <w:color w:val="000000" w:themeColor="text1"/>
          <w:sz w:val="24"/>
          <w:szCs w:val="24"/>
        </w:rPr>
        <w:t xml:space="preserve">ORDENA </w:t>
      </w:r>
      <w:r w:rsidRPr="001D0E42">
        <w:rPr>
          <w:rFonts w:ascii="Palatino Linotype" w:eastAsia="Palatino Linotype" w:hAnsi="Palatino Linotype" w:cs="Palatino Linotype"/>
          <w:color w:val="000000" w:themeColor="text1"/>
          <w:sz w:val="24"/>
          <w:szCs w:val="24"/>
        </w:rPr>
        <w:t xml:space="preserve">al </w:t>
      </w:r>
      <w:r w:rsidRPr="001D0E42">
        <w:rPr>
          <w:rFonts w:ascii="Palatino Linotype" w:eastAsia="Palatino Linotype" w:hAnsi="Palatino Linotype" w:cs="Palatino Linotype"/>
          <w:b/>
          <w:color w:val="000000" w:themeColor="text1"/>
          <w:sz w:val="24"/>
          <w:szCs w:val="24"/>
        </w:rPr>
        <w:t xml:space="preserve">SUJETO OBLIGADO, </w:t>
      </w:r>
      <w:r w:rsidRPr="001D0E42">
        <w:rPr>
          <w:rFonts w:ascii="Palatino Linotype" w:eastAsia="Palatino Linotype" w:hAnsi="Palatino Linotype" w:cs="Palatino Linotype"/>
          <w:color w:val="000000" w:themeColor="text1"/>
          <w:sz w:val="24"/>
          <w:szCs w:val="24"/>
        </w:rPr>
        <w:t xml:space="preserve">a efecto de entregar vía Sistema de Acceso a la Información Mexiquense </w:t>
      </w:r>
      <w:r w:rsidRPr="001D0E42">
        <w:rPr>
          <w:rFonts w:ascii="Palatino Linotype" w:eastAsia="Palatino Linotype" w:hAnsi="Palatino Linotype" w:cs="Palatino Linotype"/>
          <w:b/>
          <w:color w:val="000000" w:themeColor="text1"/>
          <w:sz w:val="24"/>
          <w:szCs w:val="24"/>
        </w:rPr>
        <w:t>(SAIMEX)</w:t>
      </w:r>
      <w:r w:rsidRPr="001D0E42">
        <w:rPr>
          <w:rFonts w:ascii="Palatino Linotype" w:eastAsia="Palatino Linotype" w:hAnsi="Palatino Linotype" w:cs="Palatino Linotype"/>
          <w:color w:val="000000" w:themeColor="text1"/>
          <w:sz w:val="24"/>
          <w:szCs w:val="24"/>
        </w:rPr>
        <w:t>, la siguiente información en versión pública:</w:t>
      </w:r>
    </w:p>
    <w:p w14:paraId="5435B735" w14:textId="77777777" w:rsidR="00135E3D" w:rsidRPr="001D0E42" w:rsidRDefault="00135E3D" w:rsidP="006A4B12">
      <w:pPr>
        <w:spacing w:line="24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 </w:t>
      </w:r>
    </w:p>
    <w:p w14:paraId="133319B7" w14:textId="77777777" w:rsidR="005433B6" w:rsidRPr="001D0E42" w:rsidRDefault="005433B6" w:rsidP="006A4B12">
      <w:pPr>
        <w:pStyle w:val="Prrafodelista"/>
        <w:numPr>
          <w:ilvl w:val="0"/>
          <w:numId w:val="13"/>
        </w:numPr>
        <w:spacing w:line="276" w:lineRule="auto"/>
        <w:jc w:val="both"/>
        <w:rPr>
          <w:rFonts w:ascii="Palatino Linotype" w:eastAsia="Calibri" w:hAnsi="Palatino Linotype" w:cs="Arial"/>
          <w:b/>
          <w:bCs/>
          <w:i/>
          <w:color w:val="000000" w:themeColor="text1"/>
          <w:lang w:val="es-MX"/>
        </w:rPr>
      </w:pPr>
      <w:r w:rsidRPr="001D0E42">
        <w:rPr>
          <w:rFonts w:ascii="Palatino Linotype" w:hAnsi="Palatino Linotype"/>
          <w:b/>
          <w:i/>
          <w:color w:val="000000" w:themeColor="text1"/>
        </w:rPr>
        <w:t>Oficios suscritos por la Titular de la Unidad de Transparencia en el periodo comprendido del primero de marzo de dos mil veinticuatro al diez de marzo de dos mil veinticinco.</w:t>
      </w:r>
    </w:p>
    <w:p w14:paraId="62E3B64D" w14:textId="06A1E8EA" w:rsidR="005433B6" w:rsidRPr="001D0E42" w:rsidRDefault="005433B6" w:rsidP="006A4B12">
      <w:pPr>
        <w:pStyle w:val="Prrafodelista"/>
        <w:numPr>
          <w:ilvl w:val="0"/>
          <w:numId w:val="13"/>
        </w:numPr>
        <w:tabs>
          <w:tab w:val="center" w:pos="4419"/>
          <w:tab w:val="right" w:pos="8838"/>
        </w:tabs>
        <w:spacing w:line="276" w:lineRule="auto"/>
        <w:rPr>
          <w:rFonts w:ascii="Palatino Linotype" w:hAnsi="Palatino Linotype"/>
          <w:b/>
          <w:i/>
          <w:color w:val="000000" w:themeColor="text1"/>
        </w:rPr>
      </w:pPr>
      <w:r w:rsidRPr="001D0E42">
        <w:rPr>
          <w:rFonts w:ascii="Palatino Linotype" w:hAnsi="Palatino Linotype"/>
          <w:b/>
          <w:i/>
          <w:color w:val="000000" w:themeColor="text1"/>
        </w:rPr>
        <w:t xml:space="preserve">Oficios suscritos por la Titular de la Secretaría del Ayuntamientos en el periodo comprendido del </w:t>
      </w:r>
      <w:r w:rsidR="00616CEF" w:rsidRPr="001D0E42">
        <w:rPr>
          <w:rFonts w:ascii="Palatino Linotype" w:hAnsi="Palatino Linotype"/>
          <w:b/>
          <w:i/>
          <w:color w:val="000000" w:themeColor="text1"/>
        </w:rPr>
        <w:t>primero</w:t>
      </w:r>
      <w:r w:rsidRPr="001D0E42">
        <w:rPr>
          <w:rFonts w:ascii="Palatino Linotype" w:hAnsi="Palatino Linotype"/>
          <w:b/>
          <w:i/>
          <w:color w:val="000000" w:themeColor="text1"/>
        </w:rPr>
        <w:t xml:space="preserve"> al </w:t>
      </w:r>
      <w:r w:rsidR="00616CEF" w:rsidRPr="001D0E42">
        <w:rPr>
          <w:rFonts w:ascii="Palatino Linotype" w:hAnsi="Palatino Linotype"/>
          <w:b/>
          <w:i/>
          <w:color w:val="000000" w:themeColor="text1"/>
        </w:rPr>
        <w:t>dieciocho</w:t>
      </w:r>
      <w:r w:rsidRPr="001D0E42">
        <w:rPr>
          <w:rFonts w:ascii="Palatino Linotype" w:hAnsi="Palatino Linotype"/>
          <w:b/>
          <w:i/>
          <w:color w:val="000000" w:themeColor="text1"/>
        </w:rPr>
        <w:t xml:space="preserve"> de marzo de 2025.</w:t>
      </w:r>
    </w:p>
    <w:p w14:paraId="75E8601A" w14:textId="77777777" w:rsidR="00857F1C" w:rsidRPr="001D0E42" w:rsidRDefault="00857F1C" w:rsidP="006A4B12">
      <w:pPr>
        <w:spacing w:after="0" w:line="276" w:lineRule="auto"/>
        <w:ind w:left="360"/>
        <w:jc w:val="both"/>
        <w:rPr>
          <w:rFonts w:ascii="Palatino Linotype" w:eastAsia="Palatino Linotype" w:hAnsi="Palatino Linotype" w:cs="Palatino Linotype"/>
          <w:b/>
          <w:color w:val="000000" w:themeColor="text1"/>
          <w:sz w:val="24"/>
          <w:szCs w:val="24"/>
        </w:rPr>
      </w:pPr>
    </w:p>
    <w:p w14:paraId="5849C9E8" w14:textId="77777777" w:rsidR="00135E3D" w:rsidRPr="001D0E42" w:rsidRDefault="00135E3D" w:rsidP="006A4B12">
      <w:pPr>
        <w:spacing w:line="360" w:lineRule="auto"/>
        <w:jc w:val="both"/>
        <w:rPr>
          <w:rFonts w:ascii="Palatino Linotype" w:eastAsia="Palatino Linotype" w:hAnsi="Palatino Linotype" w:cs="Palatino Linotype"/>
          <w:b/>
          <w:color w:val="000000" w:themeColor="text1"/>
          <w:sz w:val="24"/>
          <w:szCs w:val="24"/>
        </w:rPr>
      </w:pPr>
      <w:r w:rsidRPr="001D0E42">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1D0E42">
        <w:rPr>
          <w:rFonts w:ascii="Palatino Linotype" w:eastAsia="Palatino Linotype" w:hAnsi="Palatino Linotype" w:cs="Palatino Linotype"/>
          <w:color w:val="000000" w:themeColor="text1"/>
          <w:sz w:val="24"/>
          <w:szCs w:val="24"/>
        </w:rPr>
        <w:lastRenderedPageBreak/>
        <w:t xml:space="preserve">documental respectivo objeto de las versiones públicas que se formulen y se pongan a disposición del </w:t>
      </w:r>
      <w:r w:rsidRPr="001D0E42">
        <w:rPr>
          <w:rFonts w:ascii="Palatino Linotype" w:eastAsia="Palatino Linotype" w:hAnsi="Palatino Linotype" w:cs="Palatino Linotype"/>
          <w:b/>
          <w:color w:val="000000" w:themeColor="text1"/>
          <w:sz w:val="24"/>
          <w:szCs w:val="24"/>
        </w:rPr>
        <w:t>RECURRENTE.</w:t>
      </w:r>
    </w:p>
    <w:p w14:paraId="2034DF77" w14:textId="0B542140" w:rsidR="005433B6" w:rsidRPr="001D0E42" w:rsidRDefault="00F45228" w:rsidP="006A4B12">
      <w:pPr>
        <w:autoSpaceDE w:val="0"/>
        <w:autoSpaceDN w:val="0"/>
        <w:adjustRightInd w:val="0"/>
        <w:spacing w:line="360" w:lineRule="auto"/>
        <w:jc w:val="both"/>
        <w:rPr>
          <w:rFonts w:ascii="Palatino Linotype" w:hAnsi="Palatino Linotype" w:cs="Arial"/>
          <w:b/>
          <w:color w:val="000000" w:themeColor="text1"/>
          <w:sz w:val="24"/>
          <w:szCs w:val="24"/>
        </w:rPr>
      </w:pPr>
      <w:r w:rsidRPr="001D0E42">
        <w:rPr>
          <w:rFonts w:ascii="Palatino Linotype" w:hAnsi="Palatino Linotype" w:cs="Arial"/>
          <w:color w:val="000000" w:themeColor="text1"/>
          <w:sz w:val="24"/>
          <w:szCs w:val="24"/>
        </w:rPr>
        <w:t>Para el</w:t>
      </w:r>
      <w:r w:rsidR="005433B6" w:rsidRPr="001D0E42">
        <w:rPr>
          <w:rFonts w:ascii="Palatino Linotype" w:hAnsi="Palatino Linotype" w:cs="Arial"/>
          <w:color w:val="000000" w:themeColor="text1"/>
          <w:sz w:val="24"/>
          <w:szCs w:val="24"/>
        </w:rPr>
        <w:t xml:space="preserve"> caso de existir oficios cancelados derivado del propio ejercicio de las atribucione</w:t>
      </w:r>
      <w:r w:rsidRPr="001D0E42">
        <w:rPr>
          <w:rFonts w:ascii="Palatino Linotype" w:hAnsi="Palatino Linotype" w:cs="Arial"/>
          <w:color w:val="000000" w:themeColor="text1"/>
          <w:sz w:val="24"/>
          <w:szCs w:val="24"/>
        </w:rPr>
        <w:t xml:space="preserve">s tanto de  la Unidad de Transparencia como de la Secretaría del Ayuntamiento,  </w:t>
      </w:r>
      <w:r w:rsidR="005433B6" w:rsidRPr="001D0E42">
        <w:rPr>
          <w:rFonts w:ascii="Palatino Linotype" w:hAnsi="Palatino Linotype" w:cs="Arial"/>
          <w:color w:val="000000" w:themeColor="text1"/>
          <w:sz w:val="24"/>
          <w:szCs w:val="24"/>
        </w:rPr>
        <w:t xml:space="preserve"> bastará con hacerlo saber </w:t>
      </w:r>
      <w:r w:rsidRPr="001D0E42">
        <w:rPr>
          <w:rFonts w:ascii="Palatino Linotype" w:hAnsi="Palatino Linotype" w:cs="Arial"/>
          <w:color w:val="000000" w:themeColor="text1"/>
          <w:sz w:val="24"/>
          <w:szCs w:val="24"/>
        </w:rPr>
        <w:t xml:space="preserve">así </w:t>
      </w:r>
      <w:r w:rsidR="005433B6" w:rsidRPr="001D0E42">
        <w:rPr>
          <w:rFonts w:ascii="Palatino Linotype" w:hAnsi="Palatino Linotype" w:cs="Arial"/>
          <w:color w:val="000000" w:themeColor="text1"/>
          <w:sz w:val="24"/>
          <w:szCs w:val="24"/>
        </w:rPr>
        <w:t xml:space="preserve">al </w:t>
      </w:r>
      <w:r w:rsidRPr="001D0E42">
        <w:rPr>
          <w:rFonts w:ascii="Palatino Linotype" w:hAnsi="Palatino Linotype" w:cs="Arial"/>
          <w:b/>
          <w:color w:val="000000" w:themeColor="text1"/>
          <w:sz w:val="24"/>
          <w:szCs w:val="24"/>
        </w:rPr>
        <w:t>R</w:t>
      </w:r>
      <w:r w:rsidR="005433B6" w:rsidRPr="001D0E42">
        <w:rPr>
          <w:rFonts w:ascii="Palatino Linotype" w:hAnsi="Palatino Linotype" w:cs="Arial"/>
          <w:b/>
          <w:color w:val="000000" w:themeColor="text1"/>
          <w:sz w:val="24"/>
          <w:szCs w:val="24"/>
        </w:rPr>
        <w:t>ecurrente.</w:t>
      </w:r>
    </w:p>
    <w:p w14:paraId="21D3A179" w14:textId="77777777" w:rsidR="00135E3D" w:rsidRPr="001D0E42" w:rsidRDefault="00135E3D" w:rsidP="006A4B12">
      <w:pPr>
        <w:spacing w:line="360" w:lineRule="auto"/>
        <w:jc w:val="both"/>
        <w:rPr>
          <w:rFonts w:ascii="Palatino Linotype" w:eastAsia="Palatino Linotype" w:hAnsi="Palatino Linotype" w:cs="Palatino Linotype"/>
          <w:b/>
          <w:color w:val="000000" w:themeColor="text1"/>
          <w:sz w:val="24"/>
          <w:szCs w:val="24"/>
        </w:rPr>
      </w:pPr>
    </w:p>
    <w:p w14:paraId="74BDBEBE" w14:textId="77777777" w:rsidR="00135E3D" w:rsidRPr="001D0E42" w:rsidRDefault="00135E3D" w:rsidP="006A4B12">
      <w:pPr>
        <w:tabs>
          <w:tab w:val="left" w:pos="8080"/>
        </w:tabs>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 xml:space="preserve">TERCERO. </w:t>
      </w:r>
      <w:r w:rsidRPr="001D0E42">
        <w:rPr>
          <w:rFonts w:ascii="Palatino Linotype" w:eastAsia="Palatino Linotype" w:hAnsi="Palatino Linotype" w:cs="Palatino Linotype"/>
          <w:color w:val="000000" w:themeColor="text1"/>
          <w:sz w:val="24"/>
          <w:szCs w:val="24"/>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D0E42">
        <w:rPr>
          <w:rFonts w:ascii="Palatino Linotype" w:eastAsia="Palatino Linotype" w:hAnsi="Palatino Linotype" w:cs="Palatino Linotype"/>
          <w:b/>
          <w:color w:val="000000" w:themeColor="text1"/>
          <w:sz w:val="24"/>
          <w:szCs w:val="24"/>
        </w:rPr>
        <w:t xml:space="preserve">dé cumplimiento a lo ordenado dentro del plazo de diez días hábiles, </w:t>
      </w:r>
      <w:r w:rsidRPr="001D0E42">
        <w:rPr>
          <w:rFonts w:ascii="Palatino Linotype" w:eastAsia="Palatino Linotype" w:hAnsi="Palatino Linotype" w:cs="Palatino Linotype"/>
          <w:color w:val="000000" w:themeColor="text1"/>
          <w:sz w:val="24"/>
          <w:szCs w:val="24"/>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29452046" w14:textId="77777777" w:rsidR="00CD158C" w:rsidRDefault="00CD158C" w:rsidP="006A4B12">
      <w:pPr>
        <w:spacing w:line="360" w:lineRule="auto"/>
        <w:jc w:val="both"/>
        <w:rPr>
          <w:rFonts w:ascii="Palatino Linotype" w:eastAsia="Palatino Linotype" w:hAnsi="Palatino Linotype" w:cs="Palatino Linotype"/>
          <w:b/>
          <w:color w:val="000000" w:themeColor="text1"/>
          <w:sz w:val="24"/>
          <w:szCs w:val="24"/>
        </w:rPr>
      </w:pPr>
    </w:p>
    <w:p w14:paraId="1F62BC95" w14:textId="77777777" w:rsidR="00135E3D" w:rsidRPr="001D0E42" w:rsidRDefault="00135E3D"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 xml:space="preserve">CUARTO. </w:t>
      </w:r>
      <w:r w:rsidRPr="001D0E42">
        <w:rPr>
          <w:rFonts w:ascii="Palatino Linotype" w:eastAsia="Palatino Linotype" w:hAnsi="Palatino Linotype" w:cs="Palatino Linotype"/>
          <w:color w:val="000000" w:themeColor="text1"/>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E95687" w14:textId="77777777" w:rsidR="00135E3D" w:rsidRPr="001D0E42" w:rsidRDefault="00135E3D" w:rsidP="006A4B12">
      <w:pPr>
        <w:spacing w:line="360" w:lineRule="auto"/>
        <w:jc w:val="both"/>
        <w:rPr>
          <w:rFonts w:ascii="Palatino Linotype" w:eastAsia="Palatino Linotype" w:hAnsi="Palatino Linotype" w:cs="Palatino Linotype"/>
          <w:color w:val="000000" w:themeColor="text1"/>
          <w:sz w:val="24"/>
          <w:szCs w:val="24"/>
        </w:rPr>
      </w:pPr>
    </w:p>
    <w:p w14:paraId="77A94DEF" w14:textId="5D9781FD" w:rsidR="00135E3D" w:rsidRPr="001D0E42" w:rsidRDefault="00135E3D"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t xml:space="preserve">QUINTO. Notifíquese </w:t>
      </w:r>
      <w:r w:rsidR="000A63C9" w:rsidRPr="001D0E42">
        <w:rPr>
          <w:rFonts w:ascii="Palatino Linotype" w:eastAsia="Palatino Linotype" w:hAnsi="Palatino Linotype" w:cs="Palatino Linotype"/>
          <w:b/>
          <w:color w:val="000000" w:themeColor="text1"/>
          <w:sz w:val="24"/>
          <w:szCs w:val="24"/>
        </w:rPr>
        <w:t>A</w:t>
      </w:r>
      <w:r w:rsidRPr="001D0E42">
        <w:rPr>
          <w:rFonts w:ascii="Palatino Linotype" w:eastAsia="Palatino Linotype" w:hAnsi="Palatino Linotype" w:cs="Palatino Linotype"/>
          <w:b/>
          <w:color w:val="000000" w:themeColor="text1"/>
          <w:sz w:val="24"/>
          <w:szCs w:val="24"/>
        </w:rPr>
        <w:t>L RECURRENTE</w:t>
      </w:r>
      <w:r w:rsidRPr="001D0E42">
        <w:rPr>
          <w:rFonts w:ascii="Palatino Linotype" w:eastAsia="Palatino Linotype" w:hAnsi="Palatino Linotype" w:cs="Palatino Linotype"/>
          <w:color w:val="000000" w:themeColor="text1"/>
          <w:sz w:val="24"/>
          <w:szCs w:val="24"/>
        </w:rPr>
        <w:t xml:space="preserve"> la presente resolución, vía SAIMEX.</w:t>
      </w:r>
    </w:p>
    <w:p w14:paraId="1E6E2D8A" w14:textId="571731C4" w:rsidR="00135E3D" w:rsidRPr="001D0E42" w:rsidRDefault="00135E3D"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b/>
          <w:color w:val="000000" w:themeColor="text1"/>
          <w:sz w:val="24"/>
          <w:szCs w:val="24"/>
        </w:rPr>
        <w:lastRenderedPageBreak/>
        <w:t>SEXTO.</w:t>
      </w:r>
      <w:r w:rsidRPr="001D0E42">
        <w:rPr>
          <w:rFonts w:ascii="Palatino Linotype" w:eastAsia="Palatino Linotype" w:hAnsi="Palatino Linotype" w:cs="Palatino Linotype"/>
          <w:color w:val="000000" w:themeColor="text1"/>
          <w:sz w:val="24"/>
          <w:szCs w:val="24"/>
        </w:rPr>
        <w:t xml:space="preserve"> Se hace del conocimiento de</w:t>
      </w:r>
      <w:r w:rsidR="000A63C9" w:rsidRPr="001D0E42">
        <w:rPr>
          <w:rFonts w:ascii="Palatino Linotype" w:eastAsia="Palatino Linotype" w:hAnsi="Palatino Linotype" w:cs="Palatino Linotype"/>
          <w:color w:val="000000" w:themeColor="text1"/>
          <w:sz w:val="24"/>
          <w:szCs w:val="24"/>
        </w:rPr>
        <w:t>l</w:t>
      </w:r>
      <w:r w:rsidRPr="001D0E42">
        <w:rPr>
          <w:rFonts w:ascii="Palatino Linotype" w:eastAsia="Palatino Linotype" w:hAnsi="Palatino Linotype" w:cs="Palatino Linotype"/>
          <w:b/>
          <w:color w:val="000000" w:themeColor="text1"/>
          <w:sz w:val="24"/>
          <w:szCs w:val="24"/>
        </w:rPr>
        <w:t xml:space="preserve"> RECURRENTE</w:t>
      </w:r>
      <w:r w:rsidRPr="001D0E42">
        <w:rPr>
          <w:rFonts w:ascii="Palatino Linotype" w:eastAsia="Palatino Linotype" w:hAnsi="Palatino Linotype" w:cs="Palatino Linotype"/>
          <w:color w:val="000000" w:themeColor="text1"/>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48DD963" w14:textId="77777777" w:rsidR="001D0E42" w:rsidRPr="001D0E42" w:rsidRDefault="001D0E42" w:rsidP="006A4B12">
      <w:pPr>
        <w:spacing w:line="360" w:lineRule="auto"/>
        <w:jc w:val="both"/>
        <w:rPr>
          <w:rFonts w:ascii="Palatino Linotype" w:eastAsia="Palatino Linotype" w:hAnsi="Palatino Linotype" w:cs="Palatino Linotype"/>
          <w:color w:val="000000" w:themeColor="text1"/>
          <w:sz w:val="24"/>
          <w:szCs w:val="24"/>
        </w:rPr>
      </w:pPr>
    </w:p>
    <w:p w14:paraId="39B260DA" w14:textId="44A622B2" w:rsidR="00135E3D" w:rsidRPr="006A4B12" w:rsidRDefault="001D0E42" w:rsidP="006A4B12">
      <w:pPr>
        <w:spacing w:line="360" w:lineRule="auto"/>
        <w:jc w:val="both"/>
        <w:rPr>
          <w:rFonts w:ascii="Palatino Linotype" w:eastAsia="Palatino Linotype" w:hAnsi="Palatino Linotype" w:cs="Palatino Linotype"/>
          <w:color w:val="000000" w:themeColor="text1"/>
          <w:sz w:val="24"/>
          <w:szCs w:val="24"/>
        </w:rPr>
      </w:pPr>
      <w:r w:rsidRPr="001D0E42">
        <w:rPr>
          <w:rFonts w:ascii="Palatino Linotype" w:eastAsia="Palatino Linotype" w:hAnsi="Palatino Linotype" w:cs="Palatino Linotype"/>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CON AUSENCIA JUSTIFICADA; EN LA VIGÉSIMA CUARTA SESIÓN ORDINARIA, CELEBRADA EL DOS (02) DE JULIO DE DOS MIL VEINTICINCO, ANTE EL SECRETARIO TÉCNICO DEL PLENO ALEXIS TAPIA RAMÍREZ</w:t>
      </w:r>
      <w:r w:rsidR="003D3A9C" w:rsidRPr="001D0E42">
        <w:rPr>
          <w:rFonts w:ascii="Palatino Linotype" w:eastAsia="Palatino Linotype" w:hAnsi="Palatino Linotype" w:cs="Palatino Linotype"/>
          <w:color w:val="000000" w:themeColor="text1"/>
          <w:sz w:val="24"/>
          <w:szCs w:val="24"/>
        </w:rPr>
        <w:t>.</w:t>
      </w:r>
    </w:p>
    <w:p w14:paraId="3AD08230"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6C1F5083"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860B312"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0C26839"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D250C67"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159A003"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765C7B2A"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4EDDF8F"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4A660F8"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DE2D2C6"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1BCD71D"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4953D91"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6C67A8D5"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FC4E651"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1FC4A3D8"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5CE56F4"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67EAC566"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4A3D670"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C664E3F"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BD48C45"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416148D"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E1F24C3" w14:textId="77777777" w:rsidR="002E74D2" w:rsidRPr="006A4B12" w:rsidRDefault="002E74D2" w:rsidP="006A4B12">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8E6268B" w14:textId="344F3029" w:rsidR="00D60C28" w:rsidRPr="006A4B12" w:rsidRDefault="00D60C28" w:rsidP="006A4B12">
      <w:pPr>
        <w:autoSpaceDE w:val="0"/>
        <w:autoSpaceDN w:val="0"/>
        <w:adjustRightInd w:val="0"/>
        <w:spacing w:line="360" w:lineRule="auto"/>
        <w:ind w:left="2520"/>
        <w:contextualSpacing/>
        <w:jc w:val="both"/>
        <w:rPr>
          <w:rFonts w:ascii="Palatino Linotype" w:hAnsi="Palatino Linotype" w:cs="Tahoma"/>
          <w:bCs/>
          <w:iCs/>
          <w:color w:val="000000" w:themeColor="text1"/>
          <w:sz w:val="24"/>
          <w:szCs w:val="24"/>
        </w:rPr>
      </w:pPr>
    </w:p>
    <w:sectPr w:rsidR="00D60C28" w:rsidRPr="006A4B12" w:rsidSect="0051705D">
      <w:headerReference w:type="default" r:id="rId15"/>
      <w:footerReference w:type="default" r:id="rId16"/>
      <w:headerReference w:type="first" r:id="rId17"/>
      <w:footerReference w:type="first" r:id="rId18"/>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22D81" w14:textId="77777777" w:rsidR="003B75ED" w:rsidRDefault="003B75ED" w:rsidP="00BF3F7B">
      <w:pPr>
        <w:spacing w:after="0" w:line="240" w:lineRule="auto"/>
      </w:pPr>
      <w:r>
        <w:separator/>
      </w:r>
    </w:p>
  </w:endnote>
  <w:endnote w:type="continuationSeparator" w:id="0">
    <w:p w14:paraId="01EEBE40" w14:textId="77777777" w:rsidR="003B75ED" w:rsidRDefault="003B75ED"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9413FA" w:rsidRPr="002D6DD8" w:rsidRDefault="009413FA"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158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D158C">
              <w:rPr>
                <w:rFonts w:ascii="Palatino Linotype" w:hAnsi="Palatino Linotype"/>
                <w:bCs/>
                <w:noProof/>
                <w:sz w:val="20"/>
              </w:rPr>
              <w:t>44</w:t>
            </w:r>
            <w:r>
              <w:rPr>
                <w:rFonts w:ascii="Palatino Linotype" w:hAnsi="Palatino Linotype"/>
                <w:bCs/>
                <w:noProof/>
                <w:sz w:val="20"/>
              </w:rPr>
              <w:fldChar w:fldCharType="end"/>
            </w:r>
          </w:p>
        </w:sdtContent>
      </w:sdt>
    </w:sdtContent>
  </w:sdt>
  <w:p w14:paraId="5DF78F98" w14:textId="77777777" w:rsidR="009413FA" w:rsidRDefault="009413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9413FA" w:rsidRPr="000B69FA" w:rsidRDefault="009413FA"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15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D158C">
      <w:rPr>
        <w:rFonts w:ascii="Palatino Linotype" w:hAnsi="Palatino Linotype"/>
        <w:bCs/>
        <w:noProof/>
        <w:sz w:val="20"/>
      </w:rPr>
      <w:t>44</w:t>
    </w:r>
    <w:r>
      <w:rPr>
        <w:rFonts w:ascii="Palatino Linotype" w:hAnsi="Palatino Linotype"/>
        <w:bCs/>
        <w:noProof/>
        <w:sz w:val="20"/>
      </w:rPr>
      <w:fldChar w:fldCharType="end"/>
    </w:r>
  </w:p>
  <w:p w14:paraId="259F31C4" w14:textId="77777777" w:rsidR="009413FA" w:rsidRDefault="009413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BFD43" w14:textId="77777777" w:rsidR="003B75ED" w:rsidRDefault="003B75ED" w:rsidP="00BF3F7B">
      <w:pPr>
        <w:spacing w:after="0" w:line="240" w:lineRule="auto"/>
      </w:pPr>
      <w:r>
        <w:separator/>
      </w:r>
    </w:p>
  </w:footnote>
  <w:footnote w:type="continuationSeparator" w:id="0">
    <w:p w14:paraId="513F2F62" w14:textId="77777777" w:rsidR="003B75ED" w:rsidRDefault="003B75ED" w:rsidP="00BF3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284" w:type="dxa"/>
      <w:tblCellMar>
        <w:left w:w="70" w:type="dxa"/>
        <w:right w:w="70" w:type="dxa"/>
      </w:tblCellMar>
      <w:tblLook w:val="04A0" w:firstRow="1" w:lastRow="0" w:firstColumn="1" w:lastColumn="0" w:noHBand="0" w:noVBand="1"/>
    </w:tblPr>
    <w:tblGrid>
      <w:gridCol w:w="5916"/>
      <w:gridCol w:w="4149"/>
      <w:gridCol w:w="567"/>
    </w:tblGrid>
    <w:tr w:rsidR="009413FA" w:rsidRPr="0051705D" w14:paraId="7B7D63E7" w14:textId="77777777" w:rsidTr="00CD158C">
      <w:trPr>
        <w:trHeight w:val="227"/>
      </w:trPr>
      <w:tc>
        <w:tcPr>
          <w:tcW w:w="5916" w:type="dxa"/>
          <w:hideMark/>
        </w:tcPr>
        <w:p w14:paraId="34F4937E" w14:textId="67CA26CC" w:rsidR="009413FA" w:rsidRPr="0051705D" w:rsidRDefault="009413FA" w:rsidP="0051705D">
          <w:pPr>
            <w:spacing w:after="0" w:line="240" w:lineRule="auto"/>
            <w:jc w:val="right"/>
            <w:rPr>
              <w:rFonts w:ascii="Palatino Linotype" w:hAnsi="Palatino Linotype" w:cs="Arial"/>
              <w:b/>
              <w:sz w:val="24"/>
              <w:szCs w:val="24"/>
            </w:rPr>
          </w:pPr>
          <w:r w:rsidRPr="0051705D">
            <w:rPr>
              <w:rFonts w:ascii="Palatino Linotype" w:hAnsi="Palatino Linotype" w:cs="Arial"/>
              <w:b/>
              <w:noProof/>
              <w:sz w:val="24"/>
              <w:szCs w:val="24"/>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0051705D">
            <w:rPr>
              <w:rFonts w:ascii="Palatino Linotype" w:hAnsi="Palatino Linotype" w:cs="Arial"/>
              <w:b/>
              <w:sz w:val="24"/>
              <w:szCs w:val="24"/>
            </w:rPr>
            <w:t>Recurso de Revisión</w:t>
          </w:r>
          <w:r w:rsidRPr="0051705D">
            <w:rPr>
              <w:rFonts w:ascii="Palatino Linotype" w:hAnsi="Palatino Linotype" w:cs="Arial"/>
              <w:b/>
              <w:sz w:val="24"/>
              <w:szCs w:val="24"/>
            </w:rPr>
            <w:t>:</w:t>
          </w:r>
        </w:p>
      </w:tc>
      <w:tc>
        <w:tcPr>
          <w:tcW w:w="4716" w:type="dxa"/>
          <w:gridSpan w:val="2"/>
          <w:hideMark/>
        </w:tcPr>
        <w:p w14:paraId="25CB18A6" w14:textId="3C0E6ECD" w:rsidR="009413FA" w:rsidRPr="0051705D" w:rsidRDefault="009413FA" w:rsidP="0051705D">
          <w:pPr>
            <w:spacing w:after="0" w:line="240" w:lineRule="auto"/>
            <w:ind w:right="-70"/>
            <w:jc w:val="both"/>
            <w:rPr>
              <w:rFonts w:ascii="Palatino Linotype" w:hAnsi="Palatino Linotype" w:cs="Arial"/>
              <w:sz w:val="24"/>
              <w:szCs w:val="24"/>
            </w:rPr>
          </w:pPr>
          <w:bookmarkStart w:id="139" w:name="_Hlk190774400"/>
          <w:r w:rsidRPr="0051705D">
            <w:rPr>
              <w:rFonts w:ascii="Palatino Linotype" w:hAnsi="Palatino Linotype" w:cs="Arial"/>
              <w:bCs/>
              <w:sz w:val="24"/>
              <w:szCs w:val="24"/>
              <w:lang w:eastAsia="es-MX"/>
            </w:rPr>
            <w:t xml:space="preserve">04928/INFOEM/IP/RR/2025 </w:t>
          </w:r>
          <w:bookmarkEnd w:id="139"/>
          <w:r w:rsidRPr="0051705D">
            <w:rPr>
              <w:rFonts w:ascii="Palatino Linotype" w:hAnsi="Palatino Linotype" w:cs="Arial"/>
              <w:bCs/>
              <w:sz w:val="24"/>
              <w:szCs w:val="24"/>
              <w:lang w:eastAsia="es-MX"/>
            </w:rPr>
            <w:t>y acumulado</w:t>
          </w:r>
        </w:p>
      </w:tc>
    </w:tr>
    <w:tr w:rsidR="009413FA" w:rsidRPr="0051705D" w14:paraId="1EA8D7CD" w14:textId="77777777" w:rsidTr="00CD158C">
      <w:trPr>
        <w:trHeight w:val="242"/>
      </w:trPr>
      <w:tc>
        <w:tcPr>
          <w:tcW w:w="5916" w:type="dxa"/>
          <w:hideMark/>
        </w:tcPr>
        <w:p w14:paraId="146E9FB0" w14:textId="77777777" w:rsidR="009413FA" w:rsidRPr="0051705D" w:rsidRDefault="009413FA" w:rsidP="0051705D">
          <w:pPr>
            <w:spacing w:after="0" w:line="240" w:lineRule="auto"/>
            <w:jc w:val="right"/>
            <w:rPr>
              <w:rFonts w:ascii="Palatino Linotype" w:hAnsi="Palatino Linotype" w:cs="Arial"/>
              <w:b/>
              <w:sz w:val="24"/>
              <w:szCs w:val="24"/>
            </w:rPr>
          </w:pPr>
          <w:r w:rsidRPr="0051705D">
            <w:rPr>
              <w:rFonts w:ascii="Palatino Linotype" w:hAnsi="Palatino Linotype" w:cs="Arial"/>
              <w:b/>
              <w:sz w:val="24"/>
              <w:szCs w:val="24"/>
            </w:rPr>
            <w:t>Sujeto Obligado:</w:t>
          </w:r>
        </w:p>
      </w:tc>
      <w:tc>
        <w:tcPr>
          <w:tcW w:w="4716" w:type="dxa"/>
          <w:gridSpan w:val="2"/>
          <w:hideMark/>
        </w:tcPr>
        <w:p w14:paraId="72F0E5B2" w14:textId="5B5703AE" w:rsidR="009413FA" w:rsidRPr="0051705D" w:rsidRDefault="009413FA" w:rsidP="0051705D">
          <w:pPr>
            <w:spacing w:after="0" w:line="240" w:lineRule="auto"/>
            <w:ind w:right="-70"/>
            <w:jc w:val="both"/>
            <w:rPr>
              <w:rFonts w:ascii="Palatino Linotype" w:hAnsi="Palatino Linotype" w:cs="Arial"/>
              <w:sz w:val="24"/>
              <w:szCs w:val="24"/>
            </w:rPr>
          </w:pPr>
          <w:r w:rsidRPr="0051705D">
            <w:rPr>
              <w:rFonts w:ascii="Palatino Linotype" w:hAnsi="Palatino Linotype" w:cs="Arial"/>
              <w:sz w:val="24"/>
              <w:szCs w:val="24"/>
            </w:rPr>
            <w:t>Ayuntamiento de Coyotepec</w:t>
          </w:r>
        </w:p>
      </w:tc>
    </w:tr>
    <w:tr w:rsidR="009413FA" w:rsidRPr="0051705D" w14:paraId="7430744A" w14:textId="77777777" w:rsidTr="00CD158C">
      <w:trPr>
        <w:trHeight w:val="342"/>
      </w:trPr>
      <w:tc>
        <w:tcPr>
          <w:tcW w:w="5916" w:type="dxa"/>
          <w:hideMark/>
        </w:tcPr>
        <w:p w14:paraId="4E6B89F2" w14:textId="77777777" w:rsidR="009413FA" w:rsidRPr="0051705D" w:rsidRDefault="009413FA" w:rsidP="0051705D">
          <w:pPr>
            <w:tabs>
              <w:tab w:val="left" w:pos="4892"/>
            </w:tabs>
            <w:spacing w:after="0" w:line="240" w:lineRule="auto"/>
            <w:jc w:val="right"/>
            <w:rPr>
              <w:rFonts w:ascii="Palatino Linotype" w:hAnsi="Palatino Linotype" w:cs="Arial"/>
              <w:b/>
              <w:sz w:val="24"/>
              <w:szCs w:val="24"/>
            </w:rPr>
          </w:pPr>
          <w:r w:rsidRPr="0051705D">
            <w:rPr>
              <w:rFonts w:ascii="Palatino Linotype" w:hAnsi="Palatino Linotype" w:cs="Arial"/>
              <w:b/>
              <w:sz w:val="24"/>
              <w:szCs w:val="24"/>
            </w:rPr>
            <w:t>Comisionado Ponente:</w:t>
          </w:r>
        </w:p>
      </w:tc>
      <w:tc>
        <w:tcPr>
          <w:tcW w:w="4716" w:type="dxa"/>
          <w:gridSpan w:val="2"/>
          <w:hideMark/>
        </w:tcPr>
        <w:p w14:paraId="0E97E4C8" w14:textId="65783F2F" w:rsidR="009413FA" w:rsidRPr="0051705D" w:rsidRDefault="009413FA" w:rsidP="0051705D">
          <w:pPr>
            <w:spacing w:after="0" w:line="240" w:lineRule="auto"/>
            <w:ind w:right="-70"/>
            <w:jc w:val="both"/>
            <w:rPr>
              <w:rFonts w:ascii="Palatino Linotype" w:hAnsi="Palatino Linotype" w:cs="Arial"/>
              <w:sz w:val="24"/>
              <w:szCs w:val="24"/>
            </w:rPr>
          </w:pPr>
          <w:r w:rsidRPr="0051705D">
            <w:rPr>
              <w:rFonts w:ascii="Palatino Linotype" w:hAnsi="Palatino Linotype" w:cs="Arial"/>
              <w:sz w:val="24"/>
              <w:szCs w:val="24"/>
            </w:rPr>
            <w:t>María del Rosario Mejía Ayala</w:t>
          </w:r>
        </w:p>
      </w:tc>
    </w:tr>
    <w:tr w:rsidR="009413FA" w:rsidRPr="0051705D" w14:paraId="793CC298" w14:textId="77777777" w:rsidTr="00CD158C">
      <w:trPr>
        <w:gridAfter w:val="1"/>
        <w:wAfter w:w="567" w:type="dxa"/>
        <w:trHeight w:val="342"/>
      </w:trPr>
      <w:tc>
        <w:tcPr>
          <w:tcW w:w="5916" w:type="dxa"/>
        </w:tcPr>
        <w:p w14:paraId="72F6CBE7" w14:textId="77777777" w:rsidR="009413FA" w:rsidRPr="0051705D" w:rsidRDefault="009413FA" w:rsidP="0051705D">
          <w:pPr>
            <w:tabs>
              <w:tab w:val="left" w:pos="4892"/>
            </w:tabs>
            <w:spacing w:after="0" w:line="240" w:lineRule="auto"/>
            <w:jc w:val="right"/>
            <w:rPr>
              <w:rFonts w:ascii="Palatino Linotype" w:hAnsi="Palatino Linotype" w:cs="Arial"/>
              <w:b/>
              <w:sz w:val="24"/>
              <w:szCs w:val="24"/>
            </w:rPr>
          </w:pPr>
        </w:p>
      </w:tc>
      <w:tc>
        <w:tcPr>
          <w:tcW w:w="4149" w:type="dxa"/>
        </w:tcPr>
        <w:p w14:paraId="00F95BA0" w14:textId="77777777" w:rsidR="009413FA" w:rsidRPr="0051705D" w:rsidRDefault="009413FA" w:rsidP="0051705D">
          <w:pPr>
            <w:spacing w:after="0" w:line="240" w:lineRule="auto"/>
            <w:jc w:val="both"/>
            <w:rPr>
              <w:rFonts w:ascii="Palatino Linotype" w:hAnsi="Palatino Linotype" w:cs="Arial"/>
              <w:sz w:val="24"/>
              <w:szCs w:val="24"/>
            </w:rPr>
          </w:pPr>
        </w:p>
      </w:tc>
    </w:tr>
  </w:tbl>
  <w:p w14:paraId="01EA3E76" w14:textId="66C4A7AD" w:rsidR="009413FA" w:rsidRPr="00AE046A" w:rsidRDefault="009413FA"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7" w:type="dxa"/>
      <w:tblInd w:w="2410" w:type="dxa"/>
      <w:tblCellMar>
        <w:left w:w="70" w:type="dxa"/>
        <w:right w:w="70" w:type="dxa"/>
      </w:tblCellMar>
      <w:tblLook w:val="04A0" w:firstRow="1" w:lastRow="0" w:firstColumn="1" w:lastColumn="0" w:noHBand="0" w:noVBand="1"/>
    </w:tblPr>
    <w:tblGrid>
      <w:gridCol w:w="3124"/>
      <w:gridCol w:w="5103"/>
    </w:tblGrid>
    <w:tr w:rsidR="0051705D" w:rsidRPr="0051705D" w14:paraId="58899F3B" w14:textId="77777777" w:rsidTr="00CD158C">
      <w:trPr>
        <w:trHeight w:val="227"/>
      </w:trPr>
      <w:tc>
        <w:tcPr>
          <w:tcW w:w="3124" w:type="dxa"/>
          <w:hideMark/>
        </w:tcPr>
        <w:p w14:paraId="00067C09" w14:textId="5B26B977" w:rsidR="009413FA" w:rsidRPr="0051705D" w:rsidRDefault="0051705D" w:rsidP="0051705D">
          <w:pPr>
            <w:spacing w:after="0" w:line="240" w:lineRule="auto"/>
            <w:ind w:right="-75"/>
            <w:jc w:val="right"/>
            <w:rPr>
              <w:rFonts w:ascii="Palatino Linotype" w:hAnsi="Palatino Linotype" w:cs="Arial"/>
              <w:b/>
              <w:color w:val="000000" w:themeColor="text1"/>
              <w:sz w:val="24"/>
              <w:szCs w:val="24"/>
            </w:rPr>
          </w:pPr>
          <w:r>
            <w:rPr>
              <w:rFonts w:ascii="Palatino Linotype" w:hAnsi="Palatino Linotype" w:cs="Arial"/>
              <w:b/>
              <w:color w:val="000000" w:themeColor="text1"/>
              <w:sz w:val="24"/>
              <w:szCs w:val="24"/>
            </w:rPr>
            <w:t>Recurso de Revisión</w:t>
          </w:r>
          <w:r w:rsidR="009413FA" w:rsidRPr="0051705D">
            <w:rPr>
              <w:rFonts w:ascii="Palatino Linotype" w:hAnsi="Palatino Linotype" w:cs="Arial"/>
              <w:b/>
              <w:color w:val="000000" w:themeColor="text1"/>
              <w:sz w:val="24"/>
              <w:szCs w:val="24"/>
            </w:rPr>
            <w:t>:</w:t>
          </w:r>
        </w:p>
      </w:tc>
      <w:tc>
        <w:tcPr>
          <w:tcW w:w="5103" w:type="dxa"/>
          <w:hideMark/>
        </w:tcPr>
        <w:p w14:paraId="13D11E71" w14:textId="6C6F907F" w:rsidR="009413FA" w:rsidRPr="0051705D" w:rsidRDefault="009413FA" w:rsidP="0051705D">
          <w:pPr>
            <w:spacing w:after="0" w:line="240" w:lineRule="auto"/>
            <w:ind w:left="71"/>
            <w:jc w:val="both"/>
            <w:rPr>
              <w:rFonts w:ascii="Palatino Linotype" w:hAnsi="Palatino Linotype" w:cs="Arial"/>
              <w:color w:val="000000" w:themeColor="text1"/>
              <w:sz w:val="24"/>
              <w:szCs w:val="24"/>
            </w:rPr>
          </w:pPr>
          <w:r w:rsidRPr="0051705D">
            <w:rPr>
              <w:rFonts w:ascii="Palatino Linotype" w:hAnsi="Palatino Linotype" w:cs="Arial"/>
              <w:bCs/>
              <w:color w:val="000000" w:themeColor="text1"/>
              <w:sz w:val="24"/>
              <w:szCs w:val="24"/>
              <w:lang w:eastAsia="es-MX"/>
            </w:rPr>
            <w:t>04928/INFOEM/IP/RR/2025 y acumulado</w:t>
          </w:r>
        </w:p>
      </w:tc>
    </w:tr>
    <w:tr w:rsidR="0051705D" w:rsidRPr="0051705D" w14:paraId="47BE7648" w14:textId="77777777" w:rsidTr="00CD158C">
      <w:trPr>
        <w:trHeight w:val="242"/>
      </w:trPr>
      <w:tc>
        <w:tcPr>
          <w:tcW w:w="3124" w:type="dxa"/>
          <w:hideMark/>
        </w:tcPr>
        <w:p w14:paraId="32AE7B30" w14:textId="77777777" w:rsidR="009413FA" w:rsidRPr="0051705D" w:rsidRDefault="009413FA" w:rsidP="0051705D">
          <w:pPr>
            <w:spacing w:after="0" w:line="240" w:lineRule="auto"/>
            <w:ind w:right="-75"/>
            <w:jc w:val="right"/>
            <w:rPr>
              <w:rFonts w:ascii="Palatino Linotype" w:hAnsi="Palatino Linotype" w:cs="Arial"/>
              <w:b/>
              <w:color w:val="000000" w:themeColor="text1"/>
              <w:sz w:val="24"/>
              <w:szCs w:val="24"/>
            </w:rPr>
          </w:pPr>
          <w:r w:rsidRPr="0051705D">
            <w:rPr>
              <w:rFonts w:ascii="Palatino Linotype" w:hAnsi="Palatino Linotype" w:cs="Arial"/>
              <w:b/>
              <w:color w:val="000000" w:themeColor="text1"/>
              <w:sz w:val="24"/>
              <w:szCs w:val="24"/>
            </w:rPr>
            <w:t>Sujeto Obligado:</w:t>
          </w:r>
        </w:p>
      </w:tc>
      <w:tc>
        <w:tcPr>
          <w:tcW w:w="5103" w:type="dxa"/>
          <w:hideMark/>
        </w:tcPr>
        <w:p w14:paraId="6AB89F26" w14:textId="615273EA" w:rsidR="009413FA" w:rsidRPr="0051705D" w:rsidRDefault="009413FA" w:rsidP="0051705D">
          <w:pPr>
            <w:spacing w:after="0" w:line="240" w:lineRule="auto"/>
            <w:ind w:left="71"/>
            <w:jc w:val="both"/>
            <w:rPr>
              <w:rFonts w:ascii="Palatino Linotype" w:hAnsi="Palatino Linotype" w:cs="Arial"/>
              <w:color w:val="000000" w:themeColor="text1"/>
              <w:sz w:val="24"/>
              <w:szCs w:val="24"/>
            </w:rPr>
          </w:pPr>
          <w:r w:rsidRPr="0051705D">
            <w:rPr>
              <w:rFonts w:ascii="Palatino Linotype" w:hAnsi="Palatino Linotype" w:cs="Arial"/>
              <w:color w:val="000000" w:themeColor="text1"/>
              <w:sz w:val="24"/>
              <w:szCs w:val="24"/>
            </w:rPr>
            <w:t>Ayuntamiento de Coyotepec</w:t>
          </w:r>
        </w:p>
      </w:tc>
    </w:tr>
    <w:tr w:rsidR="0051705D" w:rsidRPr="0051705D" w14:paraId="4906683C" w14:textId="77777777" w:rsidTr="00CD158C">
      <w:trPr>
        <w:trHeight w:val="342"/>
      </w:trPr>
      <w:tc>
        <w:tcPr>
          <w:tcW w:w="3124" w:type="dxa"/>
        </w:tcPr>
        <w:p w14:paraId="70CC7D32" w14:textId="07F6302D" w:rsidR="009413FA" w:rsidRPr="0051705D" w:rsidRDefault="009413FA" w:rsidP="0051705D">
          <w:pPr>
            <w:tabs>
              <w:tab w:val="left" w:pos="4892"/>
            </w:tabs>
            <w:spacing w:after="0" w:line="240" w:lineRule="auto"/>
            <w:ind w:right="-75"/>
            <w:jc w:val="right"/>
            <w:rPr>
              <w:rFonts w:ascii="Palatino Linotype" w:hAnsi="Palatino Linotype" w:cs="Arial"/>
              <w:b/>
              <w:color w:val="000000" w:themeColor="text1"/>
              <w:sz w:val="24"/>
              <w:szCs w:val="24"/>
            </w:rPr>
          </w:pPr>
          <w:r w:rsidRPr="0051705D">
            <w:rPr>
              <w:rFonts w:ascii="Palatino Linotype" w:hAnsi="Palatino Linotype" w:cs="Arial"/>
              <w:b/>
              <w:color w:val="000000" w:themeColor="text1"/>
              <w:sz w:val="24"/>
              <w:szCs w:val="24"/>
            </w:rPr>
            <w:t>Recurrente:</w:t>
          </w:r>
        </w:p>
      </w:tc>
      <w:tc>
        <w:tcPr>
          <w:tcW w:w="5103" w:type="dxa"/>
        </w:tcPr>
        <w:p w14:paraId="6FEBED95" w14:textId="217AB8E8" w:rsidR="009413FA" w:rsidRPr="0051705D" w:rsidRDefault="00CD158C" w:rsidP="0051705D">
          <w:pPr>
            <w:spacing w:after="0" w:line="240" w:lineRule="auto"/>
            <w:ind w:left="71"/>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XXXX</w:t>
          </w:r>
        </w:p>
      </w:tc>
    </w:tr>
    <w:tr w:rsidR="0051705D" w:rsidRPr="0051705D" w14:paraId="6FC7E25C" w14:textId="77777777" w:rsidTr="00CD158C">
      <w:trPr>
        <w:trHeight w:val="60"/>
      </w:trPr>
      <w:tc>
        <w:tcPr>
          <w:tcW w:w="3124" w:type="dxa"/>
        </w:tcPr>
        <w:p w14:paraId="15D9B06C" w14:textId="77777777" w:rsidR="009413FA" w:rsidRPr="0051705D" w:rsidRDefault="009413FA" w:rsidP="0051705D">
          <w:pPr>
            <w:tabs>
              <w:tab w:val="left" w:pos="4892"/>
            </w:tabs>
            <w:spacing w:after="0" w:line="240" w:lineRule="auto"/>
            <w:ind w:right="-75"/>
            <w:jc w:val="right"/>
            <w:rPr>
              <w:rFonts w:ascii="Palatino Linotype" w:hAnsi="Palatino Linotype" w:cs="Arial"/>
              <w:b/>
              <w:color w:val="000000" w:themeColor="text1"/>
              <w:sz w:val="24"/>
              <w:szCs w:val="24"/>
            </w:rPr>
          </w:pPr>
          <w:r w:rsidRPr="0051705D">
            <w:rPr>
              <w:rFonts w:ascii="Palatino Linotype" w:hAnsi="Palatino Linotype" w:cs="Arial"/>
              <w:b/>
              <w:color w:val="000000" w:themeColor="text1"/>
              <w:sz w:val="24"/>
              <w:szCs w:val="24"/>
            </w:rPr>
            <w:t>Comisionado Ponente:</w:t>
          </w:r>
        </w:p>
      </w:tc>
      <w:tc>
        <w:tcPr>
          <w:tcW w:w="5103" w:type="dxa"/>
        </w:tcPr>
        <w:p w14:paraId="5B51E4EB" w14:textId="372E3E19" w:rsidR="009413FA" w:rsidRPr="0051705D" w:rsidRDefault="009413FA" w:rsidP="0051705D">
          <w:pPr>
            <w:spacing w:after="0" w:line="240" w:lineRule="auto"/>
            <w:ind w:left="71"/>
            <w:jc w:val="both"/>
            <w:rPr>
              <w:rFonts w:ascii="Palatino Linotype" w:hAnsi="Palatino Linotype" w:cs="Arial"/>
              <w:color w:val="000000" w:themeColor="text1"/>
              <w:sz w:val="24"/>
              <w:szCs w:val="24"/>
            </w:rPr>
          </w:pPr>
          <w:r w:rsidRPr="0051705D">
            <w:rPr>
              <w:rFonts w:ascii="Palatino Linotype" w:hAnsi="Palatino Linotype" w:cs="Arial"/>
              <w:color w:val="000000" w:themeColor="text1"/>
              <w:sz w:val="24"/>
              <w:szCs w:val="24"/>
            </w:rPr>
            <w:t>María del Rosario Mejía Ayala</w:t>
          </w:r>
        </w:p>
      </w:tc>
    </w:tr>
  </w:tbl>
  <w:p w14:paraId="6243DF34" w14:textId="5986FD3A" w:rsidR="009413FA" w:rsidRPr="00C222C0" w:rsidRDefault="009413FA">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6" name="Imagen 6"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F4A09"/>
    <w:multiLevelType w:val="multilevel"/>
    <w:tmpl w:val="D70A18E8"/>
    <w:lvl w:ilvl="0">
      <w:start w:val="61"/>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AD04A0E"/>
    <w:multiLevelType w:val="multilevel"/>
    <w:tmpl w:val="5BB0F8D0"/>
    <w:lvl w:ilvl="0">
      <w:start w:val="58"/>
      <w:numFmt w:val="decimal"/>
      <w:lvlText w:val="%1."/>
      <w:lvlJc w:val="left"/>
      <w:pPr>
        <w:ind w:left="360" w:hanging="360"/>
      </w:pPr>
      <w:rPr>
        <w:rFonts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C96499"/>
    <w:multiLevelType w:val="multilevel"/>
    <w:tmpl w:val="05E213B4"/>
    <w:lvl w:ilvl="0">
      <w:start w:val="41"/>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EB781F"/>
    <w:multiLevelType w:val="multilevel"/>
    <w:tmpl w:val="1DBE844A"/>
    <w:lvl w:ilvl="0">
      <w:start w:val="84"/>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7B12E1E"/>
    <w:multiLevelType w:val="multilevel"/>
    <w:tmpl w:val="A9B2830C"/>
    <w:lvl w:ilvl="0">
      <w:start w:val="88"/>
      <w:numFmt w:val="decimal"/>
      <w:lvlText w:val="%1."/>
      <w:lvlJc w:val="left"/>
      <w:pPr>
        <w:ind w:left="928" w:hanging="360"/>
      </w:pPr>
      <w:rPr>
        <w:rFonts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A57B3E"/>
    <w:multiLevelType w:val="hybridMultilevel"/>
    <w:tmpl w:val="46D4801A"/>
    <w:lvl w:ilvl="0" w:tplc="3B8A944C">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757CDE"/>
    <w:multiLevelType w:val="multilevel"/>
    <w:tmpl w:val="5880795A"/>
    <w:lvl w:ilvl="0">
      <w:start w:val="18"/>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547479F"/>
    <w:multiLevelType w:val="multilevel"/>
    <w:tmpl w:val="69BCDDBE"/>
    <w:lvl w:ilvl="0">
      <w:start w:val="13"/>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C433585"/>
    <w:multiLevelType w:val="hybridMultilevel"/>
    <w:tmpl w:val="A73A843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E24465E"/>
    <w:multiLevelType w:val="multilevel"/>
    <w:tmpl w:val="5502C124"/>
    <w:lvl w:ilvl="0">
      <w:start w:val="82"/>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7CC4D8D"/>
    <w:multiLevelType w:val="multilevel"/>
    <w:tmpl w:val="533A65C6"/>
    <w:lvl w:ilvl="0">
      <w:start w:val="14"/>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C0C68DA"/>
    <w:multiLevelType w:val="multilevel"/>
    <w:tmpl w:val="48882008"/>
    <w:lvl w:ilvl="0">
      <w:start w:val="57"/>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F8A5C7A"/>
    <w:multiLevelType w:val="multilevel"/>
    <w:tmpl w:val="8774E854"/>
    <w:lvl w:ilvl="0">
      <w:start w:val="20"/>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bullet"/>
      <w:lvlText w:val=""/>
      <w:lvlJc w:val="left"/>
      <w:pPr>
        <w:ind w:left="1440" w:hanging="360"/>
      </w:pPr>
      <w:rPr>
        <w:rFonts w:ascii="Symbol" w:hAnsi="Symbol" w:hint="default"/>
        <w:b/>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9811CAA"/>
    <w:multiLevelType w:val="multilevel"/>
    <w:tmpl w:val="B0DA3012"/>
    <w:lvl w:ilvl="0">
      <w:start w:val="74"/>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bullet"/>
      <w:lvlText w:val=""/>
      <w:lvlJc w:val="left"/>
      <w:pPr>
        <w:ind w:left="1440" w:hanging="360"/>
      </w:pPr>
      <w:rPr>
        <w:rFonts w:ascii="Symbol" w:hAnsi="Symbol" w:hint="default"/>
        <w:b/>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B251C17"/>
    <w:multiLevelType w:val="multilevel"/>
    <w:tmpl w:val="C83E8AAA"/>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AF3DB4"/>
    <w:multiLevelType w:val="hybridMultilevel"/>
    <w:tmpl w:val="ABC2D068"/>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9"/>
  </w:num>
  <w:num w:numId="2">
    <w:abstractNumId w:val="1"/>
  </w:num>
  <w:num w:numId="3">
    <w:abstractNumId w:val="4"/>
  </w:num>
  <w:num w:numId="4">
    <w:abstractNumId w:val="3"/>
  </w:num>
  <w:num w:numId="5">
    <w:abstractNumId w:val="8"/>
  </w:num>
  <w:num w:numId="6">
    <w:abstractNumId w:val="19"/>
  </w:num>
  <w:num w:numId="7">
    <w:abstractNumId w:val="11"/>
  </w:num>
  <w:num w:numId="8">
    <w:abstractNumId w:val="14"/>
  </w:num>
  <w:num w:numId="9">
    <w:abstractNumId w:val="10"/>
  </w:num>
  <w:num w:numId="10">
    <w:abstractNumId w:val="16"/>
  </w:num>
  <w:num w:numId="11">
    <w:abstractNumId w:val="5"/>
  </w:num>
  <w:num w:numId="12">
    <w:abstractNumId w:val="15"/>
  </w:num>
  <w:num w:numId="13">
    <w:abstractNumId w:val="18"/>
  </w:num>
  <w:num w:numId="14">
    <w:abstractNumId w:val="6"/>
  </w:num>
  <w:num w:numId="15">
    <w:abstractNumId w:val="2"/>
  </w:num>
  <w:num w:numId="16">
    <w:abstractNumId w:val="12"/>
  </w:num>
  <w:num w:numId="17">
    <w:abstractNumId w:val="7"/>
  </w:num>
  <w:num w:numId="18">
    <w:abstractNumId w:val="0"/>
  </w:num>
  <w:num w:numId="19">
    <w:abstractNumId w:val="17"/>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4DD0"/>
    <w:rsid w:val="00015CF7"/>
    <w:rsid w:val="00023CDD"/>
    <w:rsid w:val="00030FE0"/>
    <w:rsid w:val="0003350B"/>
    <w:rsid w:val="00033EA7"/>
    <w:rsid w:val="00034AE2"/>
    <w:rsid w:val="000359A9"/>
    <w:rsid w:val="00036F8B"/>
    <w:rsid w:val="0003724D"/>
    <w:rsid w:val="00052C48"/>
    <w:rsid w:val="000563BA"/>
    <w:rsid w:val="00056B3F"/>
    <w:rsid w:val="0007032B"/>
    <w:rsid w:val="0007164E"/>
    <w:rsid w:val="00071F96"/>
    <w:rsid w:val="00074C65"/>
    <w:rsid w:val="000800BA"/>
    <w:rsid w:val="000847DF"/>
    <w:rsid w:val="000A1173"/>
    <w:rsid w:val="000A3F53"/>
    <w:rsid w:val="000A575C"/>
    <w:rsid w:val="000A6199"/>
    <w:rsid w:val="000A63C9"/>
    <w:rsid w:val="000B2724"/>
    <w:rsid w:val="000B457A"/>
    <w:rsid w:val="000B462C"/>
    <w:rsid w:val="000B61B4"/>
    <w:rsid w:val="000D0F10"/>
    <w:rsid w:val="000D1018"/>
    <w:rsid w:val="000D14DC"/>
    <w:rsid w:val="000E0911"/>
    <w:rsid w:val="000E5B1A"/>
    <w:rsid w:val="000E7735"/>
    <w:rsid w:val="000F04DF"/>
    <w:rsid w:val="000F65A4"/>
    <w:rsid w:val="000F6FF6"/>
    <w:rsid w:val="000F751B"/>
    <w:rsid w:val="00106EBC"/>
    <w:rsid w:val="00106F80"/>
    <w:rsid w:val="001100C3"/>
    <w:rsid w:val="0011456F"/>
    <w:rsid w:val="00123996"/>
    <w:rsid w:val="0012663A"/>
    <w:rsid w:val="00130AF7"/>
    <w:rsid w:val="00132B8C"/>
    <w:rsid w:val="00133AE1"/>
    <w:rsid w:val="00134C90"/>
    <w:rsid w:val="00135BDB"/>
    <w:rsid w:val="00135E3D"/>
    <w:rsid w:val="00137E9C"/>
    <w:rsid w:val="00155761"/>
    <w:rsid w:val="0016164B"/>
    <w:rsid w:val="00165BF5"/>
    <w:rsid w:val="00165C57"/>
    <w:rsid w:val="00165FEA"/>
    <w:rsid w:val="001663E9"/>
    <w:rsid w:val="00170630"/>
    <w:rsid w:val="00172A0C"/>
    <w:rsid w:val="00174D25"/>
    <w:rsid w:val="001823F8"/>
    <w:rsid w:val="00182F8E"/>
    <w:rsid w:val="00193FD6"/>
    <w:rsid w:val="00196E92"/>
    <w:rsid w:val="001A1576"/>
    <w:rsid w:val="001A18D9"/>
    <w:rsid w:val="001A6900"/>
    <w:rsid w:val="001B6BCA"/>
    <w:rsid w:val="001D0E42"/>
    <w:rsid w:val="001D1C45"/>
    <w:rsid w:val="001D1D65"/>
    <w:rsid w:val="001D793A"/>
    <w:rsid w:val="001E309D"/>
    <w:rsid w:val="001E36F2"/>
    <w:rsid w:val="001F4E16"/>
    <w:rsid w:val="00212E89"/>
    <w:rsid w:val="00216FD8"/>
    <w:rsid w:val="00220BF5"/>
    <w:rsid w:val="00226A9E"/>
    <w:rsid w:val="0022733E"/>
    <w:rsid w:val="002347A2"/>
    <w:rsid w:val="00240897"/>
    <w:rsid w:val="0024368B"/>
    <w:rsid w:val="0025170A"/>
    <w:rsid w:val="00252C35"/>
    <w:rsid w:val="00270C9C"/>
    <w:rsid w:val="0027610B"/>
    <w:rsid w:val="002812AA"/>
    <w:rsid w:val="002852DC"/>
    <w:rsid w:val="00291AA2"/>
    <w:rsid w:val="00292752"/>
    <w:rsid w:val="0029548F"/>
    <w:rsid w:val="002A01FE"/>
    <w:rsid w:val="002A05C9"/>
    <w:rsid w:val="002B3F07"/>
    <w:rsid w:val="002B6145"/>
    <w:rsid w:val="002C7998"/>
    <w:rsid w:val="002D0ED7"/>
    <w:rsid w:val="002D373A"/>
    <w:rsid w:val="002D7739"/>
    <w:rsid w:val="002D7F66"/>
    <w:rsid w:val="002E6BE5"/>
    <w:rsid w:val="002E74D2"/>
    <w:rsid w:val="002F2038"/>
    <w:rsid w:val="002F3231"/>
    <w:rsid w:val="002F4ED3"/>
    <w:rsid w:val="00300F14"/>
    <w:rsid w:val="00304EC5"/>
    <w:rsid w:val="003066E3"/>
    <w:rsid w:val="00307328"/>
    <w:rsid w:val="00307CD9"/>
    <w:rsid w:val="00311131"/>
    <w:rsid w:val="00312BB4"/>
    <w:rsid w:val="0031300D"/>
    <w:rsid w:val="00313B98"/>
    <w:rsid w:val="00313FF4"/>
    <w:rsid w:val="003163C5"/>
    <w:rsid w:val="0031732C"/>
    <w:rsid w:val="00327B7A"/>
    <w:rsid w:val="00330738"/>
    <w:rsid w:val="00337356"/>
    <w:rsid w:val="003407F8"/>
    <w:rsid w:val="003445AB"/>
    <w:rsid w:val="0035192B"/>
    <w:rsid w:val="00353F00"/>
    <w:rsid w:val="00353F57"/>
    <w:rsid w:val="003575EA"/>
    <w:rsid w:val="00364AC8"/>
    <w:rsid w:val="00364F71"/>
    <w:rsid w:val="0037522B"/>
    <w:rsid w:val="00394482"/>
    <w:rsid w:val="00395A88"/>
    <w:rsid w:val="003B0CE4"/>
    <w:rsid w:val="003B24A5"/>
    <w:rsid w:val="003B55E0"/>
    <w:rsid w:val="003B6EA5"/>
    <w:rsid w:val="003B75ED"/>
    <w:rsid w:val="003C6984"/>
    <w:rsid w:val="003D2158"/>
    <w:rsid w:val="003D2E48"/>
    <w:rsid w:val="003D3A9C"/>
    <w:rsid w:val="003E0DE3"/>
    <w:rsid w:val="003E42A0"/>
    <w:rsid w:val="003F5CFE"/>
    <w:rsid w:val="00400878"/>
    <w:rsid w:val="00404350"/>
    <w:rsid w:val="004045C4"/>
    <w:rsid w:val="004104FE"/>
    <w:rsid w:val="00411014"/>
    <w:rsid w:val="00420998"/>
    <w:rsid w:val="0044255A"/>
    <w:rsid w:val="0044589E"/>
    <w:rsid w:val="004516AA"/>
    <w:rsid w:val="004568C0"/>
    <w:rsid w:val="004658F1"/>
    <w:rsid w:val="0046629C"/>
    <w:rsid w:val="00471D7C"/>
    <w:rsid w:val="00472DFB"/>
    <w:rsid w:val="004757F1"/>
    <w:rsid w:val="00476F5B"/>
    <w:rsid w:val="00477701"/>
    <w:rsid w:val="004824F0"/>
    <w:rsid w:val="00482A19"/>
    <w:rsid w:val="004879CA"/>
    <w:rsid w:val="004916AF"/>
    <w:rsid w:val="00492908"/>
    <w:rsid w:val="00492CAB"/>
    <w:rsid w:val="004A13CE"/>
    <w:rsid w:val="004B1228"/>
    <w:rsid w:val="004B3554"/>
    <w:rsid w:val="004B6127"/>
    <w:rsid w:val="004B77DB"/>
    <w:rsid w:val="004C3294"/>
    <w:rsid w:val="004D019A"/>
    <w:rsid w:val="004D03A1"/>
    <w:rsid w:val="004D11F8"/>
    <w:rsid w:val="004D2092"/>
    <w:rsid w:val="004D2C6B"/>
    <w:rsid w:val="004D3848"/>
    <w:rsid w:val="004E6780"/>
    <w:rsid w:val="004E74D8"/>
    <w:rsid w:val="004E7632"/>
    <w:rsid w:val="004E7F1B"/>
    <w:rsid w:val="004F5057"/>
    <w:rsid w:val="004F526C"/>
    <w:rsid w:val="00501937"/>
    <w:rsid w:val="00502F83"/>
    <w:rsid w:val="00506341"/>
    <w:rsid w:val="0051123C"/>
    <w:rsid w:val="00514532"/>
    <w:rsid w:val="00515229"/>
    <w:rsid w:val="0051705D"/>
    <w:rsid w:val="0051761F"/>
    <w:rsid w:val="00517B76"/>
    <w:rsid w:val="005227A0"/>
    <w:rsid w:val="0052698B"/>
    <w:rsid w:val="00530053"/>
    <w:rsid w:val="00536563"/>
    <w:rsid w:val="00536E53"/>
    <w:rsid w:val="005379D7"/>
    <w:rsid w:val="00540082"/>
    <w:rsid w:val="00541575"/>
    <w:rsid w:val="005433B6"/>
    <w:rsid w:val="005469C0"/>
    <w:rsid w:val="00552AB4"/>
    <w:rsid w:val="00555276"/>
    <w:rsid w:val="0057548B"/>
    <w:rsid w:val="00580C6E"/>
    <w:rsid w:val="00590A3C"/>
    <w:rsid w:val="00594B93"/>
    <w:rsid w:val="00596339"/>
    <w:rsid w:val="00596717"/>
    <w:rsid w:val="005A04A5"/>
    <w:rsid w:val="005B2719"/>
    <w:rsid w:val="005B40B1"/>
    <w:rsid w:val="005B5519"/>
    <w:rsid w:val="005B558C"/>
    <w:rsid w:val="005B6B90"/>
    <w:rsid w:val="005C1668"/>
    <w:rsid w:val="005C226B"/>
    <w:rsid w:val="005C54BF"/>
    <w:rsid w:val="005C671C"/>
    <w:rsid w:val="005D528E"/>
    <w:rsid w:val="005D57B8"/>
    <w:rsid w:val="005D64B0"/>
    <w:rsid w:val="005E04C2"/>
    <w:rsid w:val="005E634B"/>
    <w:rsid w:val="005F261A"/>
    <w:rsid w:val="005F4ED8"/>
    <w:rsid w:val="005F51EF"/>
    <w:rsid w:val="005F68C1"/>
    <w:rsid w:val="005F6CBE"/>
    <w:rsid w:val="006020BA"/>
    <w:rsid w:val="00603A17"/>
    <w:rsid w:val="00606715"/>
    <w:rsid w:val="00616CEF"/>
    <w:rsid w:val="00617494"/>
    <w:rsid w:val="006224FF"/>
    <w:rsid w:val="00622E9C"/>
    <w:rsid w:val="006248F0"/>
    <w:rsid w:val="00641BB5"/>
    <w:rsid w:val="0067584A"/>
    <w:rsid w:val="006815FC"/>
    <w:rsid w:val="006908CA"/>
    <w:rsid w:val="00692B0A"/>
    <w:rsid w:val="00693F10"/>
    <w:rsid w:val="00694E89"/>
    <w:rsid w:val="006A4B12"/>
    <w:rsid w:val="006B7434"/>
    <w:rsid w:val="006C1D49"/>
    <w:rsid w:val="006C2525"/>
    <w:rsid w:val="006C65AA"/>
    <w:rsid w:val="006D670E"/>
    <w:rsid w:val="006E081B"/>
    <w:rsid w:val="006E46A6"/>
    <w:rsid w:val="006F0A4D"/>
    <w:rsid w:val="006F1DBC"/>
    <w:rsid w:val="006F28D0"/>
    <w:rsid w:val="006F4760"/>
    <w:rsid w:val="006F4C57"/>
    <w:rsid w:val="007001D0"/>
    <w:rsid w:val="007052BF"/>
    <w:rsid w:val="007052C5"/>
    <w:rsid w:val="007063B2"/>
    <w:rsid w:val="00710340"/>
    <w:rsid w:val="00713703"/>
    <w:rsid w:val="00715FA2"/>
    <w:rsid w:val="00725AA1"/>
    <w:rsid w:val="007307D1"/>
    <w:rsid w:val="007340D3"/>
    <w:rsid w:val="0073655B"/>
    <w:rsid w:val="00743958"/>
    <w:rsid w:val="00743E4A"/>
    <w:rsid w:val="007466FB"/>
    <w:rsid w:val="00756DA5"/>
    <w:rsid w:val="00763BAF"/>
    <w:rsid w:val="007665C7"/>
    <w:rsid w:val="00777288"/>
    <w:rsid w:val="007806DA"/>
    <w:rsid w:val="0078264D"/>
    <w:rsid w:val="00782E05"/>
    <w:rsid w:val="007920E2"/>
    <w:rsid w:val="007929EB"/>
    <w:rsid w:val="00796A7D"/>
    <w:rsid w:val="007A609A"/>
    <w:rsid w:val="007A7245"/>
    <w:rsid w:val="007C0DE3"/>
    <w:rsid w:val="007C103E"/>
    <w:rsid w:val="007C7C86"/>
    <w:rsid w:val="007D018A"/>
    <w:rsid w:val="007D39F7"/>
    <w:rsid w:val="007D550C"/>
    <w:rsid w:val="007D58F0"/>
    <w:rsid w:val="007E2C27"/>
    <w:rsid w:val="007E3050"/>
    <w:rsid w:val="007E5830"/>
    <w:rsid w:val="007F2ABD"/>
    <w:rsid w:val="007F4108"/>
    <w:rsid w:val="00803C59"/>
    <w:rsid w:val="00805A95"/>
    <w:rsid w:val="008102C9"/>
    <w:rsid w:val="00814F0E"/>
    <w:rsid w:val="00815125"/>
    <w:rsid w:val="00821A80"/>
    <w:rsid w:val="00822B11"/>
    <w:rsid w:val="00824C34"/>
    <w:rsid w:val="00825E8C"/>
    <w:rsid w:val="00827451"/>
    <w:rsid w:val="008300ED"/>
    <w:rsid w:val="00830428"/>
    <w:rsid w:val="00830DB3"/>
    <w:rsid w:val="0085256F"/>
    <w:rsid w:val="00852772"/>
    <w:rsid w:val="00852FC1"/>
    <w:rsid w:val="00857F1C"/>
    <w:rsid w:val="0086538B"/>
    <w:rsid w:val="008731C9"/>
    <w:rsid w:val="00874F4E"/>
    <w:rsid w:val="00876981"/>
    <w:rsid w:val="00877177"/>
    <w:rsid w:val="0088043A"/>
    <w:rsid w:val="00885E00"/>
    <w:rsid w:val="0089782A"/>
    <w:rsid w:val="008A3695"/>
    <w:rsid w:val="008A43C0"/>
    <w:rsid w:val="008B0B0F"/>
    <w:rsid w:val="008B5CA7"/>
    <w:rsid w:val="008B697F"/>
    <w:rsid w:val="008B6D9C"/>
    <w:rsid w:val="008C6598"/>
    <w:rsid w:val="008C705B"/>
    <w:rsid w:val="008D51A5"/>
    <w:rsid w:val="008D59FD"/>
    <w:rsid w:val="008E24E6"/>
    <w:rsid w:val="008E3ADF"/>
    <w:rsid w:val="008F3DEB"/>
    <w:rsid w:val="008F4422"/>
    <w:rsid w:val="008F487D"/>
    <w:rsid w:val="008F4922"/>
    <w:rsid w:val="008F6317"/>
    <w:rsid w:val="008F7598"/>
    <w:rsid w:val="009012A4"/>
    <w:rsid w:val="00917834"/>
    <w:rsid w:val="0092432E"/>
    <w:rsid w:val="0092499F"/>
    <w:rsid w:val="009367E3"/>
    <w:rsid w:val="00936F9E"/>
    <w:rsid w:val="009413FA"/>
    <w:rsid w:val="009420B6"/>
    <w:rsid w:val="0094489D"/>
    <w:rsid w:val="0095328B"/>
    <w:rsid w:val="00962756"/>
    <w:rsid w:val="009722C5"/>
    <w:rsid w:val="00976EDE"/>
    <w:rsid w:val="00977258"/>
    <w:rsid w:val="00981D66"/>
    <w:rsid w:val="009927C8"/>
    <w:rsid w:val="00992EFA"/>
    <w:rsid w:val="00993676"/>
    <w:rsid w:val="00996107"/>
    <w:rsid w:val="009A55CD"/>
    <w:rsid w:val="009A658B"/>
    <w:rsid w:val="009B0F74"/>
    <w:rsid w:val="009B117F"/>
    <w:rsid w:val="009B56D0"/>
    <w:rsid w:val="009C342E"/>
    <w:rsid w:val="009C41CD"/>
    <w:rsid w:val="009C4E53"/>
    <w:rsid w:val="009C6CE1"/>
    <w:rsid w:val="009D1905"/>
    <w:rsid w:val="009E5DB4"/>
    <w:rsid w:val="009F1D5B"/>
    <w:rsid w:val="009F30D6"/>
    <w:rsid w:val="009F54FD"/>
    <w:rsid w:val="009F5ACA"/>
    <w:rsid w:val="00A041E1"/>
    <w:rsid w:val="00A125E9"/>
    <w:rsid w:val="00A166FD"/>
    <w:rsid w:val="00A22BF7"/>
    <w:rsid w:val="00A27D00"/>
    <w:rsid w:val="00A43557"/>
    <w:rsid w:val="00A44693"/>
    <w:rsid w:val="00A45D68"/>
    <w:rsid w:val="00A5463C"/>
    <w:rsid w:val="00A560C2"/>
    <w:rsid w:val="00A75B19"/>
    <w:rsid w:val="00A77280"/>
    <w:rsid w:val="00A8792B"/>
    <w:rsid w:val="00A945C2"/>
    <w:rsid w:val="00AA160F"/>
    <w:rsid w:val="00AA2C60"/>
    <w:rsid w:val="00AB0546"/>
    <w:rsid w:val="00AC05DF"/>
    <w:rsid w:val="00AC0AFC"/>
    <w:rsid w:val="00AC60CF"/>
    <w:rsid w:val="00AC6E2A"/>
    <w:rsid w:val="00AC77FB"/>
    <w:rsid w:val="00AC7DE2"/>
    <w:rsid w:val="00AD0E19"/>
    <w:rsid w:val="00AE26C8"/>
    <w:rsid w:val="00AE3CEC"/>
    <w:rsid w:val="00AF12FB"/>
    <w:rsid w:val="00AF2816"/>
    <w:rsid w:val="00AF797C"/>
    <w:rsid w:val="00B01708"/>
    <w:rsid w:val="00B0404C"/>
    <w:rsid w:val="00B0452B"/>
    <w:rsid w:val="00B136CE"/>
    <w:rsid w:val="00B227D6"/>
    <w:rsid w:val="00B24E51"/>
    <w:rsid w:val="00B301B5"/>
    <w:rsid w:val="00B31B9D"/>
    <w:rsid w:val="00B367E3"/>
    <w:rsid w:val="00B40359"/>
    <w:rsid w:val="00B4043C"/>
    <w:rsid w:val="00B44F55"/>
    <w:rsid w:val="00B45F7E"/>
    <w:rsid w:val="00B5703B"/>
    <w:rsid w:val="00B57CB4"/>
    <w:rsid w:val="00B61157"/>
    <w:rsid w:val="00B7285A"/>
    <w:rsid w:val="00B734A3"/>
    <w:rsid w:val="00B76DBE"/>
    <w:rsid w:val="00B76E9B"/>
    <w:rsid w:val="00B829A1"/>
    <w:rsid w:val="00B82FD1"/>
    <w:rsid w:val="00B85EA2"/>
    <w:rsid w:val="00B873E4"/>
    <w:rsid w:val="00B9676A"/>
    <w:rsid w:val="00BA16D1"/>
    <w:rsid w:val="00BA53E8"/>
    <w:rsid w:val="00BA610B"/>
    <w:rsid w:val="00BA63DA"/>
    <w:rsid w:val="00BA63F3"/>
    <w:rsid w:val="00BB7F53"/>
    <w:rsid w:val="00BC198D"/>
    <w:rsid w:val="00BC6D1D"/>
    <w:rsid w:val="00BD048D"/>
    <w:rsid w:val="00BD1922"/>
    <w:rsid w:val="00BD4015"/>
    <w:rsid w:val="00BE59EE"/>
    <w:rsid w:val="00BE5DFB"/>
    <w:rsid w:val="00BF3F7B"/>
    <w:rsid w:val="00C171B8"/>
    <w:rsid w:val="00C20F0E"/>
    <w:rsid w:val="00C22C9F"/>
    <w:rsid w:val="00C23821"/>
    <w:rsid w:val="00C3001E"/>
    <w:rsid w:val="00C44118"/>
    <w:rsid w:val="00C46B4E"/>
    <w:rsid w:val="00C57C84"/>
    <w:rsid w:val="00C63EE7"/>
    <w:rsid w:val="00C76941"/>
    <w:rsid w:val="00C76E1B"/>
    <w:rsid w:val="00C93E70"/>
    <w:rsid w:val="00C95C8D"/>
    <w:rsid w:val="00CA04E5"/>
    <w:rsid w:val="00CA2C74"/>
    <w:rsid w:val="00CA4264"/>
    <w:rsid w:val="00CB20A7"/>
    <w:rsid w:val="00CB23C8"/>
    <w:rsid w:val="00CB26CF"/>
    <w:rsid w:val="00CB3963"/>
    <w:rsid w:val="00CB5773"/>
    <w:rsid w:val="00CB5EC6"/>
    <w:rsid w:val="00CC5236"/>
    <w:rsid w:val="00CC6751"/>
    <w:rsid w:val="00CC7C72"/>
    <w:rsid w:val="00CC7F82"/>
    <w:rsid w:val="00CD158C"/>
    <w:rsid w:val="00CD4050"/>
    <w:rsid w:val="00CE6BBD"/>
    <w:rsid w:val="00CE71DC"/>
    <w:rsid w:val="00CF34F6"/>
    <w:rsid w:val="00D05E36"/>
    <w:rsid w:val="00D1098D"/>
    <w:rsid w:val="00D12795"/>
    <w:rsid w:val="00D12E15"/>
    <w:rsid w:val="00D14788"/>
    <w:rsid w:val="00D1681B"/>
    <w:rsid w:val="00D216E7"/>
    <w:rsid w:val="00D219EF"/>
    <w:rsid w:val="00D305AB"/>
    <w:rsid w:val="00D40EBF"/>
    <w:rsid w:val="00D503B3"/>
    <w:rsid w:val="00D5119F"/>
    <w:rsid w:val="00D53F58"/>
    <w:rsid w:val="00D567DC"/>
    <w:rsid w:val="00D57786"/>
    <w:rsid w:val="00D6065A"/>
    <w:rsid w:val="00D60C28"/>
    <w:rsid w:val="00D70AD7"/>
    <w:rsid w:val="00D72B00"/>
    <w:rsid w:val="00D80C2E"/>
    <w:rsid w:val="00DA058F"/>
    <w:rsid w:val="00DA5AA1"/>
    <w:rsid w:val="00DB3D82"/>
    <w:rsid w:val="00DB40E7"/>
    <w:rsid w:val="00DB67F2"/>
    <w:rsid w:val="00DC57C8"/>
    <w:rsid w:val="00DD00A7"/>
    <w:rsid w:val="00DD1B62"/>
    <w:rsid w:val="00DD2FB7"/>
    <w:rsid w:val="00DD30A8"/>
    <w:rsid w:val="00DD31A7"/>
    <w:rsid w:val="00DD3E35"/>
    <w:rsid w:val="00DD51FB"/>
    <w:rsid w:val="00DF02A3"/>
    <w:rsid w:val="00DF11F8"/>
    <w:rsid w:val="00DF7FD7"/>
    <w:rsid w:val="00E10DD1"/>
    <w:rsid w:val="00E177E3"/>
    <w:rsid w:val="00E21B85"/>
    <w:rsid w:val="00E23A64"/>
    <w:rsid w:val="00E242EB"/>
    <w:rsid w:val="00E24A00"/>
    <w:rsid w:val="00E257CB"/>
    <w:rsid w:val="00E32AF9"/>
    <w:rsid w:val="00E330BD"/>
    <w:rsid w:val="00E35B8B"/>
    <w:rsid w:val="00E452EB"/>
    <w:rsid w:val="00E458CD"/>
    <w:rsid w:val="00E45EA7"/>
    <w:rsid w:val="00E51816"/>
    <w:rsid w:val="00E51AF3"/>
    <w:rsid w:val="00E5281D"/>
    <w:rsid w:val="00E62119"/>
    <w:rsid w:val="00E65CAC"/>
    <w:rsid w:val="00E67369"/>
    <w:rsid w:val="00E743B8"/>
    <w:rsid w:val="00E77A29"/>
    <w:rsid w:val="00E77FB5"/>
    <w:rsid w:val="00E8035A"/>
    <w:rsid w:val="00E86F9D"/>
    <w:rsid w:val="00E87C82"/>
    <w:rsid w:val="00E919B9"/>
    <w:rsid w:val="00E94D8B"/>
    <w:rsid w:val="00E96AB5"/>
    <w:rsid w:val="00EA20A3"/>
    <w:rsid w:val="00EB0361"/>
    <w:rsid w:val="00EB3529"/>
    <w:rsid w:val="00EC0F11"/>
    <w:rsid w:val="00EC2D05"/>
    <w:rsid w:val="00ED1A42"/>
    <w:rsid w:val="00EE7571"/>
    <w:rsid w:val="00EF13C8"/>
    <w:rsid w:val="00F000C4"/>
    <w:rsid w:val="00F00A32"/>
    <w:rsid w:val="00F22F6B"/>
    <w:rsid w:val="00F25840"/>
    <w:rsid w:val="00F25C93"/>
    <w:rsid w:val="00F302A6"/>
    <w:rsid w:val="00F4085B"/>
    <w:rsid w:val="00F44414"/>
    <w:rsid w:val="00F44AAE"/>
    <w:rsid w:val="00F45228"/>
    <w:rsid w:val="00F50781"/>
    <w:rsid w:val="00F54C7E"/>
    <w:rsid w:val="00F65B7D"/>
    <w:rsid w:val="00F731A5"/>
    <w:rsid w:val="00F8402A"/>
    <w:rsid w:val="00F86EDC"/>
    <w:rsid w:val="00F87C30"/>
    <w:rsid w:val="00F900E9"/>
    <w:rsid w:val="00F91C0E"/>
    <w:rsid w:val="00F91D6C"/>
    <w:rsid w:val="00F9259D"/>
    <w:rsid w:val="00FA08ED"/>
    <w:rsid w:val="00FB0B55"/>
    <w:rsid w:val="00FB61E1"/>
    <w:rsid w:val="00FC37A5"/>
    <w:rsid w:val="00FC5405"/>
    <w:rsid w:val="00FD1FA8"/>
    <w:rsid w:val="00FE29BA"/>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77DAB5A6-4F2D-4D0A-82D4-89AB7235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57"/>
  </w:style>
  <w:style w:type="paragraph" w:styleId="Ttulo1">
    <w:name w:val="heading 1"/>
    <w:basedOn w:val="Normal"/>
    <w:next w:val="Normal"/>
    <w:link w:val="Ttulo1Car"/>
    <w:uiPriority w:val="9"/>
    <w:qFormat/>
    <w:rsid w:val="005D64B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D64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D64B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64B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5D64B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5D64B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D64B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D64B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D64B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64B0"/>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5D64B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5D64B0"/>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5D64B0"/>
  </w:style>
  <w:style w:type="table" w:customStyle="1" w:styleId="Tabladelista1clara-nfasis1115">
    <w:name w:val="Tabla de lista 1 clara - Énfasis 1115"/>
    <w:basedOn w:val="Tablanormal"/>
    <w:next w:val="Tabladelista1clara-nfasis1"/>
    <w:uiPriority w:val="46"/>
    <w:rsid w:val="005D64B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5D64B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uiPriority w:val="22"/>
    <w:qFormat/>
    <w:rsid w:val="005D64B0"/>
    <w:rPr>
      <w:b/>
      <w:bCs/>
    </w:rPr>
  </w:style>
  <w:style w:type="character" w:customStyle="1" w:styleId="TextodegloboCar">
    <w:name w:val="Texto de globo Car"/>
    <w:basedOn w:val="Fuentedeprrafopredeter"/>
    <w:link w:val="Textodeglobo"/>
    <w:uiPriority w:val="99"/>
    <w:semiHidden/>
    <w:rsid w:val="005D64B0"/>
    <w:rPr>
      <w:rFonts w:ascii="Tahoma" w:hAnsi="Tahoma" w:cs="Tahoma"/>
      <w:sz w:val="16"/>
      <w:szCs w:val="16"/>
    </w:rPr>
  </w:style>
  <w:style w:type="paragraph" w:styleId="Textodeglobo">
    <w:name w:val="Balloon Text"/>
    <w:basedOn w:val="Normal"/>
    <w:link w:val="TextodegloboCar"/>
    <w:uiPriority w:val="99"/>
    <w:semiHidden/>
    <w:unhideWhenUsed/>
    <w:rsid w:val="005D64B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5D64B0"/>
    <w:rPr>
      <w:rFonts w:ascii="Segoe UI" w:hAnsi="Segoe UI" w:cs="Segoe UI"/>
      <w:sz w:val="18"/>
      <w:szCs w:val="18"/>
    </w:rPr>
  </w:style>
  <w:style w:type="paragraph" w:customStyle="1" w:styleId="n2">
    <w:name w:val="n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D64B0"/>
    <w:rPr>
      <w:i/>
      <w:iCs/>
    </w:rPr>
  </w:style>
  <w:style w:type="paragraph" w:customStyle="1" w:styleId="j">
    <w:name w:val="j"/>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D64B0"/>
  </w:style>
  <w:style w:type="character" w:customStyle="1" w:styleId="notranslate">
    <w:name w:val="notranslate"/>
    <w:basedOn w:val="Fuentedeprrafopredeter"/>
    <w:rsid w:val="005D64B0"/>
  </w:style>
  <w:style w:type="character" w:customStyle="1" w:styleId="TextocomentarioCar">
    <w:name w:val="Texto comentario Car"/>
    <w:basedOn w:val="Fuentedeprrafopredeter"/>
    <w:link w:val="Textocomentario"/>
    <w:uiPriority w:val="99"/>
    <w:semiHidden/>
    <w:rsid w:val="005D64B0"/>
    <w:rPr>
      <w:sz w:val="20"/>
      <w:szCs w:val="20"/>
    </w:rPr>
  </w:style>
  <w:style w:type="paragraph" w:styleId="Textocomentario">
    <w:name w:val="annotation text"/>
    <w:basedOn w:val="Normal"/>
    <w:link w:val="TextocomentarioCar"/>
    <w:uiPriority w:val="99"/>
    <w:semiHidden/>
    <w:unhideWhenUsed/>
    <w:rsid w:val="005D64B0"/>
    <w:pPr>
      <w:spacing w:line="240" w:lineRule="auto"/>
    </w:pPr>
    <w:rPr>
      <w:sz w:val="20"/>
      <w:szCs w:val="20"/>
    </w:rPr>
  </w:style>
  <w:style w:type="character" w:customStyle="1" w:styleId="TextocomentarioCar1">
    <w:name w:val="Texto comentario Car1"/>
    <w:basedOn w:val="Fuentedeprrafopredeter"/>
    <w:uiPriority w:val="99"/>
    <w:semiHidden/>
    <w:rsid w:val="005D64B0"/>
    <w:rPr>
      <w:sz w:val="20"/>
      <w:szCs w:val="20"/>
    </w:rPr>
  </w:style>
  <w:style w:type="character" w:customStyle="1" w:styleId="AsuntodelcomentarioCar">
    <w:name w:val="Asunto del comentario Car"/>
    <w:basedOn w:val="TextocomentarioCar"/>
    <w:link w:val="Asuntodelcomentario"/>
    <w:uiPriority w:val="99"/>
    <w:semiHidden/>
    <w:rsid w:val="005D64B0"/>
    <w:rPr>
      <w:b/>
      <w:bCs/>
      <w:sz w:val="20"/>
      <w:szCs w:val="20"/>
    </w:rPr>
  </w:style>
  <w:style w:type="paragraph" w:styleId="Asuntodelcomentario">
    <w:name w:val="annotation subject"/>
    <w:basedOn w:val="Textocomentario"/>
    <w:next w:val="Textocomentario"/>
    <w:link w:val="AsuntodelcomentarioCar"/>
    <w:uiPriority w:val="99"/>
    <w:semiHidden/>
    <w:unhideWhenUsed/>
    <w:rsid w:val="005D64B0"/>
    <w:rPr>
      <w:b/>
      <w:bCs/>
    </w:rPr>
  </w:style>
  <w:style w:type="character" w:customStyle="1" w:styleId="AsuntodelcomentarioCar1">
    <w:name w:val="Asunto del comentario Car1"/>
    <w:basedOn w:val="TextocomentarioCar1"/>
    <w:uiPriority w:val="99"/>
    <w:semiHidden/>
    <w:rsid w:val="005D64B0"/>
    <w:rPr>
      <w:b/>
      <w:bCs/>
      <w:sz w:val="20"/>
      <w:szCs w:val="20"/>
    </w:rPr>
  </w:style>
  <w:style w:type="character" w:customStyle="1" w:styleId="apple-style-span">
    <w:name w:val="apple-style-span"/>
    <w:rsid w:val="005D64B0"/>
  </w:style>
  <w:style w:type="paragraph" w:customStyle="1" w:styleId="paragraph">
    <w:name w:val="paragraph"/>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D64B0"/>
  </w:style>
  <w:style w:type="paragraph" w:customStyle="1" w:styleId="Body1">
    <w:name w:val="Body 1"/>
    <w:rsid w:val="005D64B0"/>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5D64B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D64B0"/>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5D64B0"/>
  </w:style>
  <w:style w:type="character" w:customStyle="1" w:styleId="red">
    <w:name w:val="red"/>
    <w:basedOn w:val="Fuentedeprrafopredeter"/>
    <w:rsid w:val="005D64B0"/>
  </w:style>
  <w:style w:type="paragraph" w:customStyle="1" w:styleId="francesa">
    <w:name w:val="francesa"/>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D64B0"/>
    <w:pPr>
      <w:spacing w:line="221" w:lineRule="atLeast"/>
    </w:pPr>
    <w:rPr>
      <w:rFonts w:ascii="Arial" w:hAnsi="Arial" w:cs="Arial"/>
      <w:color w:val="auto"/>
    </w:rPr>
  </w:style>
  <w:style w:type="paragraph" w:customStyle="1" w:styleId="j2">
    <w:name w:val="j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5D64B0"/>
  </w:style>
  <w:style w:type="character" w:customStyle="1" w:styleId="i1">
    <w:name w:val="i1"/>
    <w:basedOn w:val="Fuentedeprrafopredeter"/>
    <w:rsid w:val="005D64B0"/>
  </w:style>
  <w:style w:type="paragraph" w:styleId="Sangradetextonormal">
    <w:name w:val="Body Text Indent"/>
    <w:basedOn w:val="Normal"/>
    <w:link w:val="SangradetextonormalCar"/>
    <w:uiPriority w:val="99"/>
    <w:unhideWhenUsed/>
    <w:rsid w:val="005D64B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D64B0"/>
    <w:rPr>
      <w:rFonts w:ascii="Calibri" w:eastAsia="Calibri" w:hAnsi="Calibri" w:cs="Times New Roman"/>
    </w:rPr>
  </w:style>
  <w:style w:type="character" w:styleId="Hipervnculovisitado">
    <w:name w:val="FollowedHyperlink"/>
    <w:basedOn w:val="Fuentedeprrafopredeter"/>
    <w:uiPriority w:val="99"/>
    <w:semiHidden/>
    <w:unhideWhenUsed/>
    <w:rsid w:val="005D64B0"/>
    <w:rPr>
      <w:color w:val="954F72" w:themeColor="followedHyperlink"/>
      <w:u w:val="single"/>
    </w:rPr>
  </w:style>
  <w:style w:type="character" w:styleId="Refdecomentario">
    <w:name w:val="annotation reference"/>
    <w:basedOn w:val="Fuentedeprrafopredeter"/>
    <w:uiPriority w:val="99"/>
    <w:semiHidden/>
    <w:unhideWhenUsed/>
    <w:rsid w:val="005D64B0"/>
    <w:rPr>
      <w:sz w:val="16"/>
      <w:szCs w:val="16"/>
    </w:rPr>
  </w:style>
  <w:style w:type="paragraph" w:customStyle="1" w:styleId="Listavistosa-nfasis11">
    <w:name w:val="Lista vistosa - Énfasis 11"/>
    <w:basedOn w:val="Normal"/>
    <w:link w:val="Listavistosa-nfasis1Car"/>
    <w:uiPriority w:val="34"/>
    <w:qFormat/>
    <w:rsid w:val="005D64B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5D64B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D64B0"/>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5D64B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D64B0"/>
    <w:rPr>
      <w:rFonts w:ascii="Arial" w:hAnsi="Arial" w:cs="Arial" w:hint="default"/>
      <w:b/>
      <w:bCs/>
      <w:sz w:val="18"/>
      <w:szCs w:val="18"/>
    </w:rPr>
  </w:style>
  <w:style w:type="paragraph" w:customStyle="1" w:styleId="Pa2">
    <w:name w:val="Pa2"/>
    <w:basedOn w:val="Normal"/>
    <w:next w:val="Normal"/>
    <w:uiPriority w:val="99"/>
    <w:rsid w:val="005D64B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D64B0"/>
  </w:style>
  <w:style w:type="character" w:customStyle="1" w:styleId="b">
    <w:name w:val="b"/>
    <w:basedOn w:val="Fuentedeprrafopredeter"/>
    <w:rsid w:val="005D64B0"/>
  </w:style>
  <w:style w:type="character" w:customStyle="1" w:styleId="k">
    <w:name w:val="k"/>
    <w:basedOn w:val="Fuentedeprrafopredeter"/>
    <w:rsid w:val="005D64B0"/>
  </w:style>
  <w:style w:type="character" w:styleId="CitaHTML">
    <w:name w:val="HTML Cite"/>
    <w:uiPriority w:val="99"/>
    <w:semiHidden/>
    <w:unhideWhenUsed/>
    <w:rsid w:val="005D64B0"/>
    <w:rPr>
      <w:i/>
      <w:iCs/>
    </w:rPr>
  </w:style>
  <w:style w:type="paragraph" w:customStyle="1" w:styleId="RSCGnotaalpie">
    <w:name w:val="RSCG nota al pie"/>
    <w:basedOn w:val="Normal"/>
    <w:uiPriority w:val="99"/>
    <w:qFormat/>
    <w:rsid w:val="005D64B0"/>
    <w:pPr>
      <w:spacing w:after="120" w:line="240" w:lineRule="auto"/>
      <w:jc w:val="both"/>
    </w:pPr>
    <w:rPr>
      <w:rFonts w:ascii="Palatino" w:eastAsia="Times New Roman" w:hAnsi="Palatino"/>
    </w:rPr>
  </w:style>
  <w:style w:type="character" w:customStyle="1" w:styleId="lbl-encabezado-blanco2">
    <w:name w:val="lbl-encabezado-blanco2"/>
    <w:rsid w:val="005D64B0"/>
    <w:rPr>
      <w:color w:val="FFFFFF"/>
    </w:rPr>
  </w:style>
  <w:style w:type="character" w:customStyle="1" w:styleId="TextoCar">
    <w:name w:val="Texto Car"/>
    <w:link w:val="Texto"/>
    <w:locked/>
    <w:rsid w:val="005D64B0"/>
    <w:rPr>
      <w:rFonts w:ascii="Arial" w:eastAsia="Times New Roman" w:hAnsi="Arial" w:cs="Arial"/>
      <w:sz w:val="18"/>
      <w:szCs w:val="18"/>
      <w:lang w:eastAsia="es-ES"/>
    </w:rPr>
  </w:style>
  <w:style w:type="paragraph" w:customStyle="1" w:styleId="ANOTACION">
    <w:name w:val="ANOTACION"/>
    <w:basedOn w:val="Normal"/>
    <w:link w:val="ANOTACIONCar"/>
    <w:rsid w:val="005D64B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5D64B0"/>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5D64B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5D64B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D64B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D64B0"/>
  </w:style>
  <w:style w:type="character" w:customStyle="1" w:styleId="Ninguno">
    <w:name w:val="Ninguno"/>
    <w:rsid w:val="005D64B0"/>
    <w:rPr>
      <w:lang w:val="es-ES_tradnl"/>
    </w:rPr>
  </w:style>
  <w:style w:type="paragraph" w:customStyle="1" w:styleId="Cuerpo">
    <w:name w:val="Cuerpo"/>
    <w:rsid w:val="005D64B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D64B0"/>
    <w:pPr>
      <w:numPr>
        <w:numId w:val="3"/>
      </w:numPr>
    </w:pPr>
  </w:style>
  <w:style w:type="numbering" w:customStyle="1" w:styleId="Estiloimportado1">
    <w:name w:val="Estilo importado 1"/>
    <w:qFormat/>
    <w:rsid w:val="005D64B0"/>
    <w:pPr>
      <w:numPr>
        <w:numId w:val="4"/>
      </w:numPr>
    </w:pPr>
  </w:style>
  <w:style w:type="paragraph" w:customStyle="1" w:styleId="INCISO">
    <w:name w:val="INCISO"/>
    <w:basedOn w:val="Normal"/>
    <w:rsid w:val="005D64B0"/>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5D64B0"/>
  </w:style>
  <w:style w:type="paragraph" w:styleId="Lista">
    <w:name w:val="List"/>
    <w:basedOn w:val="Normal"/>
    <w:uiPriority w:val="99"/>
    <w:unhideWhenUsed/>
    <w:rsid w:val="005D64B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5D64B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5D64B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D64B0"/>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D64B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D64B0"/>
  </w:style>
  <w:style w:type="character" w:customStyle="1" w:styleId="titulorubrolgt">
    <w:name w:val="titulorubrolgt"/>
    <w:basedOn w:val="Fuentedeprrafopredeter"/>
    <w:rsid w:val="005D64B0"/>
  </w:style>
  <w:style w:type="paragraph" w:customStyle="1" w:styleId="Text">
    <w:name w:val="Text"/>
    <w:basedOn w:val="Normal"/>
    <w:link w:val="TextChar"/>
    <w:rsid w:val="005D64B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5D64B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D64B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5D64B0"/>
    <w:pPr>
      <w:spacing w:after="0" w:line="240" w:lineRule="auto"/>
    </w:pPr>
    <w:rPr>
      <w:rFonts w:eastAsia="Cambria"/>
      <w:sz w:val="20"/>
      <w:szCs w:val="20"/>
    </w:rPr>
  </w:style>
  <w:style w:type="table" w:customStyle="1" w:styleId="Tablaconcuadrcula11">
    <w:name w:val="Tabla con cuadrícula11"/>
    <w:basedOn w:val="Tablanormal"/>
    <w:next w:val="Tablaconcuadrcula"/>
    <w:uiPriority w:val="59"/>
    <w:rsid w:val="005D64B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D64B0"/>
    <w:rPr>
      <w:color w:val="605E5C"/>
      <w:shd w:val="clear" w:color="auto" w:fill="E1DFDD"/>
    </w:rPr>
  </w:style>
  <w:style w:type="paragraph" w:customStyle="1" w:styleId="temp">
    <w:name w:val="temp"/>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5D64B0"/>
  </w:style>
  <w:style w:type="paragraph" w:customStyle="1" w:styleId="ng-star-inserted">
    <w:name w:val="ng-star-inserted"/>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5D64B0"/>
    <w:rPr>
      <w:color w:val="605E5C"/>
      <w:shd w:val="clear" w:color="auto" w:fill="E1DFDD"/>
    </w:rPr>
  </w:style>
  <w:style w:type="character" w:customStyle="1" w:styleId="Mencinsinresolver3">
    <w:name w:val="Mención sin resolver3"/>
    <w:basedOn w:val="Fuentedeprrafopredeter"/>
    <w:uiPriority w:val="99"/>
    <w:semiHidden/>
    <w:unhideWhenUsed/>
    <w:rsid w:val="005D64B0"/>
    <w:rPr>
      <w:color w:val="605E5C"/>
      <w:shd w:val="clear" w:color="auto" w:fill="E1DFDD"/>
    </w:rPr>
  </w:style>
  <w:style w:type="paragraph" w:styleId="Saludo">
    <w:name w:val="Salutation"/>
    <w:basedOn w:val="Normal"/>
    <w:next w:val="Normal"/>
    <w:link w:val="SaludoCar"/>
    <w:uiPriority w:val="99"/>
    <w:unhideWhenUsed/>
    <w:rsid w:val="005D64B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5D64B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5D64B0"/>
  </w:style>
  <w:style w:type="character" w:customStyle="1" w:styleId="Mencinsinresolver4">
    <w:name w:val="Mención sin resolver4"/>
    <w:basedOn w:val="Fuentedeprrafopredeter"/>
    <w:uiPriority w:val="99"/>
    <w:semiHidden/>
    <w:unhideWhenUsed/>
    <w:rsid w:val="005D64B0"/>
    <w:rPr>
      <w:color w:val="605E5C"/>
      <w:shd w:val="clear" w:color="auto" w:fill="E1DFDD"/>
    </w:rPr>
  </w:style>
  <w:style w:type="paragraph" w:styleId="Revisin">
    <w:name w:val="Revision"/>
    <w:hidden/>
    <w:uiPriority w:val="99"/>
    <w:semiHidden/>
    <w:rsid w:val="005D64B0"/>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5D64B0"/>
  </w:style>
  <w:style w:type="table" w:customStyle="1" w:styleId="Tablaconcuadrcula3">
    <w:name w:val="Tabla con cuadrícula3"/>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D64B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5D64B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5D64B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5D64B0"/>
    <w:rPr>
      <w:rFonts w:ascii="Georgia" w:eastAsia="Georgia" w:hAnsi="Georgia" w:cs="Georgia"/>
      <w:i/>
      <w:color w:val="666666"/>
      <w:sz w:val="48"/>
      <w:szCs w:val="48"/>
      <w:lang w:val="es-ES" w:eastAsia="es-MX"/>
    </w:rPr>
  </w:style>
  <w:style w:type="table" w:customStyle="1" w:styleId="8">
    <w:name w:val="8"/>
    <w:basedOn w:val="TableNormal"/>
    <w:rsid w:val="005D64B0"/>
    <w:tblPr>
      <w:tblStyleRowBandSize w:val="1"/>
      <w:tblStyleColBandSize w:val="1"/>
      <w:tblCellMar>
        <w:left w:w="115" w:type="dxa"/>
        <w:right w:w="115" w:type="dxa"/>
      </w:tblCellMar>
    </w:tblPr>
  </w:style>
  <w:style w:type="table" w:customStyle="1" w:styleId="7">
    <w:name w:val="7"/>
    <w:basedOn w:val="TableNormal"/>
    <w:rsid w:val="005D64B0"/>
    <w:tblPr>
      <w:tblStyleRowBandSize w:val="1"/>
      <w:tblStyleColBandSize w:val="1"/>
      <w:tblCellMar>
        <w:left w:w="115" w:type="dxa"/>
        <w:right w:w="115" w:type="dxa"/>
      </w:tblCellMar>
    </w:tblPr>
  </w:style>
  <w:style w:type="table" w:customStyle="1" w:styleId="6">
    <w:name w:val="6"/>
    <w:basedOn w:val="TableNormal"/>
    <w:rsid w:val="005D64B0"/>
    <w:tblPr>
      <w:tblStyleRowBandSize w:val="1"/>
      <w:tblStyleColBandSize w:val="1"/>
      <w:tblCellMar>
        <w:left w:w="115" w:type="dxa"/>
        <w:right w:w="115" w:type="dxa"/>
      </w:tblCellMar>
    </w:tblPr>
  </w:style>
  <w:style w:type="table" w:customStyle="1" w:styleId="5">
    <w:name w:val="5"/>
    <w:basedOn w:val="TableNormal"/>
    <w:rsid w:val="005D64B0"/>
    <w:tblPr>
      <w:tblStyleRowBandSize w:val="1"/>
      <w:tblStyleColBandSize w:val="1"/>
      <w:tblCellMar>
        <w:left w:w="115" w:type="dxa"/>
        <w:right w:w="115" w:type="dxa"/>
      </w:tblCellMar>
    </w:tblPr>
  </w:style>
  <w:style w:type="table" w:customStyle="1" w:styleId="4">
    <w:name w:val="4"/>
    <w:basedOn w:val="TableNormal"/>
    <w:rsid w:val="005D64B0"/>
    <w:tblPr>
      <w:tblStyleRowBandSize w:val="1"/>
      <w:tblStyleColBandSize w:val="1"/>
      <w:tblCellMar>
        <w:left w:w="115" w:type="dxa"/>
        <w:right w:w="115" w:type="dxa"/>
      </w:tblCellMar>
    </w:tblPr>
  </w:style>
  <w:style w:type="table" w:customStyle="1" w:styleId="3">
    <w:name w:val="3"/>
    <w:basedOn w:val="TableNormal"/>
    <w:rsid w:val="005D64B0"/>
    <w:tblPr>
      <w:tblStyleRowBandSize w:val="1"/>
      <w:tblStyleColBandSize w:val="1"/>
      <w:tblCellMar>
        <w:left w:w="115" w:type="dxa"/>
        <w:right w:w="115" w:type="dxa"/>
      </w:tblCellMar>
    </w:tblPr>
  </w:style>
  <w:style w:type="table" w:customStyle="1" w:styleId="2">
    <w:name w:val="2"/>
    <w:basedOn w:val="TableNormal"/>
    <w:rsid w:val="005D64B0"/>
    <w:tblPr>
      <w:tblStyleRowBandSize w:val="1"/>
      <w:tblStyleColBandSize w:val="1"/>
      <w:tblCellMar>
        <w:left w:w="115" w:type="dxa"/>
        <w:right w:w="115" w:type="dxa"/>
      </w:tblCellMar>
    </w:tblPr>
  </w:style>
  <w:style w:type="table" w:customStyle="1" w:styleId="1">
    <w:name w:val="1"/>
    <w:basedOn w:val="TableNormal"/>
    <w:rsid w:val="005D64B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5D64B0"/>
    <w:rPr>
      <w:rFonts w:ascii="Times New Roman" w:eastAsia="Times New Roman" w:hAnsi="Times New Roman" w:cs="Times New Roman"/>
      <w:sz w:val="20"/>
      <w:szCs w:val="20"/>
      <w:lang w:eastAsia="es-MX"/>
    </w:rPr>
  </w:style>
  <w:style w:type="character" w:customStyle="1" w:styleId="eop">
    <w:name w:val="eop"/>
    <w:basedOn w:val="Fuentedeprrafopredeter"/>
    <w:rsid w:val="005D64B0"/>
  </w:style>
  <w:style w:type="character" w:customStyle="1" w:styleId="m2871584667633129156gmail-apple-converted-space">
    <w:name w:val="m_2871584667633129156gmail-apple-converted-space"/>
    <w:basedOn w:val="Fuentedeprrafopredeter"/>
    <w:rsid w:val="005D64B0"/>
  </w:style>
  <w:style w:type="character" w:customStyle="1" w:styleId="m2871584667633129156gmail-msofootnotereference">
    <w:name w:val="m_2871584667633129156gmail-msofootnotereference"/>
    <w:basedOn w:val="Fuentedeprrafopredeter"/>
    <w:rsid w:val="005D64B0"/>
  </w:style>
  <w:style w:type="paragraph" w:customStyle="1" w:styleId="m2871584667633129156gmail-msofootnotetext">
    <w:name w:val="m_287158466763312915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5D64B0"/>
  </w:style>
  <w:style w:type="paragraph" w:customStyle="1" w:styleId="rtejustify">
    <w:name w:val="rtejustify"/>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5D64B0"/>
  </w:style>
  <w:style w:type="character" w:customStyle="1" w:styleId="m-3579365149168697376gmail-msofootnotereference">
    <w:name w:val="m_-3579365149168697376gmail-msofootnotereference"/>
    <w:basedOn w:val="Fuentedeprrafopredeter"/>
    <w:rsid w:val="005D64B0"/>
  </w:style>
  <w:style w:type="paragraph" w:customStyle="1" w:styleId="m-3579365149168697376gmail-msofootnotetext">
    <w:name w:val="m_-357936514916869737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5D64B0"/>
  </w:style>
  <w:style w:type="numbering" w:customStyle="1" w:styleId="Sinlista2">
    <w:name w:val="Sin lista2"/>
    <w:next w:val="Sinlista"/>
    <w:uiPriority w:val="99"/>
    <w:semiHidden/>
    <w:unhideWhenUsed/>
    <w:rsid w:val="005D64B0"/>
  </w:style>
  <w:style w:type="table" w:customStyle="1" w:styleId="Tablaconcuadrcula4">
    <w:name w:val="Tabla con cuadrícula4"/>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5D64B0"/>
    <w:tblPr>
      <w:tblStyleRowBandSize w:val="1"/>
      <w:tblStyleColBandSize w:val="1"/>
      <w:tblCellMar>
        <w:left w:w="115" w:type="dxa"/>
        <w:right w:w="115" w:type="dxa"/>
      </w:tblCellMar>
    </w:tblPr>
  </w:style>
  <w:style w:type="table" w:customStyle="1" w:styleId="71">
    <w:name w:val="71"/>
    <w:basedOn w:val="TableNormal"/>
    <w:rsid w:val="005D64B0"/>
    <w:tblPr>
      <w:tblStyleRowBandSize w:val="1"/>
      <w:tblStyleColBandSize w:val="1"/>
      <w:tblCellMar>
        <w:left w:w="115" w:type="dxa"/>
        <w:right w:w="115" w:type="dxa"/>
      </w:tblCellMar>
    </w:tblPr>
  </w:style>
  <w:style w:type="table" w:customStyle="1" w:styleId="61">
    <w:name w:val="61"/>
    <w:basedOn w:val="TableNormal"/>
    <w:rsid w:val="005D64B0"/>
    <w:tblPr>
      <w:tblStyleRowBandSize w:val="1"/>
      <w:tblStyleColBandSize w:val="1"/>
      <w:tblCellMar>
        <w:left w:w="115" w:type="dxa"/>
        <w:right w:w="115" w:type="dxa"/>
      </w:tblCellMar>
    </w:tblPr>
  </w:style>
  <w:style w:type="table" w:customStyle="1" w:styleId="51">
    <w:name w:val="51"/>
    <w:basedOn w:val="TableNormal"/>
    <w:rsid w:val="005D64B0"/>
    <w:tblPr>
      <w:tblStyleRowBandSize w:val="1"/>
      <w:tblStyleColBandSize w:val="1"/>
      <w:tblCellMar>
        <w:left w:w="115" w:type="dxa"/>
        <w:right w:w="115" w:type="dxa"/>
      </w:tblCellMar>
    </w:tblPr>
  </w:style>
  <w:style w:type="table" w:customStyle="1" w:styleId="41">
    <w:name w:val="41"/>
    <w:basedOn w:val="TableNormal"/>
    <w:rsid w:val="005D64B0"/>
    <w:tblPr>
      <w:tblStyleRowBandSize w:val="1"/>
      <w:tblStyleColBandSize w:val="1"/>
      <w:tblCellMar>
        <w:left w:w="115" w:type="dxa"/>
        <w:right w:w="115" w:type="dxa"/>
      </w:tblCellMar>
    </w:tblPr>
  </w:style>
  <w:style w:type="table" w:customStyle="1" w:styleId="31">
    <w:name w:val="31"/>
    <w:basedOn w:val="TableNormal"/>
    <w:rsid w:val="005D64B0"/>
    <w:tblPr>
      <w:tblStyleRowBandSize w:val="1"/>
      <w:tblStyleColBandSize w:val="1"/>
      <w:tblCellMar>
        <w:left w:w="115" w:type="dxa"/>
        <w:right w:w="115" w:type="dxa"/>
      </w:tblCellMar>
    </w:tblPr>
  </w:style>
  <w:style w:type="table" w:customStyle="1" w:styleId="21">
    <w:name w:val="21"/>
    <w:basedOn w:val="TableNormal"/>
    <w:rsid w:val="005D64B0"/>
    <w:tblPr>
      <w:tblStyleRowBandSize w:val="1"/>
      <w:tblStyleColBandSize w:val="1"/>
      <w:tblCellMar>
        <w:left w:w="115" w:type="dxa"/>
        <w:right w:w="115" w:type="dxa"/>
      </w:tblCellMar>
    </w:tblPr>
  </w:style>
  <w:style w:type="table" w:customStyle="1" w:styleId="11">
    <w:name w:val="11"/>
    <w:basedOn w:val="TableNormal"/>
    <w:rsid w:val="005D64B0"/>
    <w:tblPr>
      <w:tblStyleRowBandSize w:val="1"/>
      <w:tblStyleColBandSize w:val="1"/>
      <w:tblCellMar>
        <w:left w:w="115" w:type="dxa"/>
        <w:right w:w="115" w:type="dxa"/>
      </w:tblCellMar>
    </w:tblPr>
  </w:style>
  <w:style w:type="paragraph" w:customStyle="1" w:styleId="Citas">
    <w:name w:val="Citas"/>
    <w:basedOn w:val="Normal"/>
    <w:qFormat/>
    <w:rsid w:val="005D64B0"/>
    <w:pPr>
      <w:spacing w:before="240" w:line="360" w:lineRule="auto"/>
      <w:ind w:left="851" w:right="851"/>
      <w:jc w:val="both"/>
    </w:pPr>
    <w:rPr>
      <w:rFonts w:ascii="Palatino Linotype" w:hAnsi="Palatino Linotype" w:cs="Arial"/>
      <w:i/>
    </w:rPr>
  </w:style>
  <w:style w:type="character" w:customStyle="1" w:styleId="Mencinsinresolver5">
    <w:name w:val="Mención sin resolver5"/>
    <w:basedOn w:val="Fuentedeprrafopredeter"/>
    <w:uiPriority w:val="99"/>
    <w:semiHidden/>
    <w:unhideWhenUsed/>
    <w:rsid w:val="005D64B0"/>
    <w:rPr>
      <w:color w:val="605E5C"/>
      <w:shd w:val="clear" w:color="auto" w:fill="E1DFDD"/>
    </w:rPr>
  </w:style>
  <w:style w:type="numbering" w:customStyle="1" w:styleId="Estiloimportado21">
    <w:name w:val="Estilo importado 21"/>
    <w:rsid w:val="005D64B0"/>
  </w:style>
  <w:style w:type="numbering" w:customStyle="1" w:styleId="Estiloimportado11">
    <w:name w:val="Estilo importado 11"/>
    <w:qFormat/>
    <w:rsid w:val="005D64B0"/>
  </w:style>
  <w:style w:type="table" w:customStyle="1" w:styleId="Tablaconcuadrcula5">
    <w:name w:val="Tabla con cuadrícula5"/>
    <w:basedOn w:val="Tablanormal"/>
    <w:next w:val="Tablaconcuadrcula"/>
    <w:uiPriority w:val="5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5D64B0"/>
    <w:rPr>
      <w:color w:val="605E5C"/>
      <w:shd w:val="clear" w:color="auto" w:fill="E1DFDD"/>
    </w:rPr>
  </w:style>
  <w:style w:type="numbering" w:customStyle="1" w:styleId="Sinlista3">
    <w:name w:val="Sin lista3"/>
    <w:next w:val="Sinlista"/>
    <w:uiPriority w:val="99"/>
    <w:semiHidden/>
    <w:unhideWhenUsed/>
    <w:rsid w:val="005D64B0"/>
  </w:style>
  <w:style w:type="table" w:customStyle="1" w:styleId="Tablaconcuadrcula7">
    <w:name w:val="Tabla con cuadrícula7"/>
    <w:basedOn w:val="Tablanormal"/>
    <w:next w:val="Tablaconcuadrcula"/>
    <w:uiPriority w:val="3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D64B0"/>
  </w:style>
  <w:style w:type="numbering" w:customStyle="1" w:styleId="Estiloimportado12">
    <w:name w:val="Estilo importado 12"/>
    <w:qFormat/>
    <w:rsid w:val="005D64B0"/>
  </w:style>
  <w:style w:type="character" w:customStyle="1" w:styleId="UnresolvedMention">
    <w:name w:val="Unresolved Mention"/>
    <w:basedOn w:val="Fuentedeprrafopredeter"/>
    <w:uiPriority w:val="99"/>
    <w:semiHidden/>
    <w:unhideWhenUsed/>
    <w:rsid w:val="00CB2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023266">
      <w:bodyDiv w:val="1"/>
      <w:marLeft w:val="0"/>
      <w:marRight w:val="0"/>
      <w:marTop w:val="0"/>
      <w:marBottom w:val="0"/>
      <w:divBdr>
        <w:top w:val="none" w:sz="0" w:space="0" w:color="auto"/>
        <w:left w:val="none" w:sz="0" w:space="0" w:color="auto"/>
        <w:bottom w:val="none" w:sz="0" w:space="0" w:color="auto"/>
        <w:right w:val="none" w:sz="0" w:space="0" w:color="auto"/>
      </w:divBdr>
    </w:div>
    <w:div w:id="622613100">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065878819">
      <w:bodyDiv w:val="1"/>
      <w:marLeft w:val="0"/>
      <w:marRight w:val="0"/>
      <w:marTop w:val="0"/>
      <w:marBottom w:val="0"/>
      <w:divBdr>
        <w:top w:val="none" w:sz="0" w:space="0" w:color="auto"/>
        <w:left w:val="none" w:sz="0" w:space="0" w:color="auto"/>
        <w:bottom w:val="none" w:sz="0" w:space="0" w:color="auto"/>
        <w:right w:val="none" w:sz="0" w:space="0" w:color="auto"/>
      </w:divBdr>
    </w:div>
    <w:div w:id="1800877720">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99680.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50571.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2408749.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2408404.page" TargetMode="External"/><Relationship Id="rId14"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7F867-34AF-40F2-A5E6-93CA411D2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44</Pages>
  <Words>9930</Words>
  <Characters>54619</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Cuenta Microsoft</cp:lastModifiedBy>
  <cp:revision>8</cp:revision>
  <cp:lastPrinted>2025-07-04T16:42:00Z</cp:lastPrinted>
  <dcterms:created xsi:type="dcterms:W3CDTF">2025-07-02T23:20:00Z</dcterms:created>
  <dcterms:modified xsi:type="dcterms:W3CDTF">2025-07-08T18:12:00Z</dcterms:modified>
</cp:coreProperties>
</file>